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Override PartName="/word/footer8.xml" ContentType="application/vnd.openxmlformats-officedocument.wordprocessingml.footer+xml"/>
  <Default Extension="jpeg" ContentType="image/jpeg"/>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756" w:rsidRPr="002A70C1" w:rsidRDefault="00432756" w:rsidP="00432756">
      <w:pPr>
        <w:rPr>
          <w:sz w:val="28"/>
        </w:rPr>
      </w:pPr>
      <w:r w:rsidRPr="002A70C1">
        <w:rPr>
          <w:noProof/>
          <w:lang w:eastAsia="en-AU"/>
        </w:rPr>
        <w:drawing>
          <wp:inline distT="0" distB="0" distL="0" distR="0">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wps="http://schemas.microsoft.com/office/word/2010/wordprocessingShape" xmlns:wpi="http://schemas.microsoft.com/office/word/2010/wordprocessingInk" xmlns:wpg="http://schemas.microsoft.com/office/word/2010/wordprocessingGroup" xmlns:wpc="http://schemas.microsoft.com/office/word/2010/wordprocessingCanvas" xmlns:wp14="http://schemas.microsoft.com/office/word/2010/wordprocessingDrawing" xmlns:w14="http://schemas.microsoft.com/office/word/2010/wordml" xmlns:w10="urn:schemas-microsoft-com:office:word" xmlns:w="http://schemas.openxmlformats.org/wordprocessingml/2006/main" xmlns:v="urn:schemas-microsoft-com:vml" xmlns:o="urn:schemas-microsoft-com:office:office" xmlns:mc="http://schemas.openxmlformats.org/markup-compatibility/2006" xmlns:a14="http://schemas.microsoft.com/office/drawing/2010/main" xmlns="" val="0"/>
                        </a:ext>
                      </a:extLst>
                    </a:blip>
                    <a:stretch>
                      <a:fillRect/>
                    </a:stretch>
                  </pic:blipFill>
                  <pic:spPr bwMode="auto">
                    <a:xfrm>
                      <a:off x="0" y="0"/>
                      <a:ext cx="1503328" cy="1105200"/>
                    </a:xfrm>
                    <a:prstGeom prst="rect">
                      <a:avLst/>
                    </a:prstGeom>
                    <a:noFill/>
                    <a:ln>
                      <a:noFill/>
                    </a:ln>
                  </pic:spPr>
                </pic:pic>
              </a:graphicData>
            </a:graphic>
          </wp:inline>
        </w:drawing>
      </w:r>
    </w:p>
    <w:p w:rsidR="00432756" w:rsidRPr="002A70C1" w:rsidRDefault="00432756" w:rsidP="00432756">
      <w:pPr>
        <w:rPr>
          <w:sz w:val="19"/>
        </w:rPr>
      </w:pPr>
    </w:p>
    <w:p w:rsidR="00432756" w:rsidRPr="002A70C1" w:rsidRDefault="00432756" w:rsidP="00432756">
      <w:pPr>
        <w:pStyle w:val="ShortT"/>
      </w:pPr>
      <w:r w:rsidRPr="002A70C1">
        <w:t>Carbon Credits (Carbon Farming Initiative—Oil and Gas Fugitives) Methodology Determination 2015</w:t>
      </w:r>
    </w:p>
    <w:p w:rsidR="00432756" w:rsidRPr="002A70C1" w:rsidRDefault="00432756" w:rsidP="00432756">
      <w:pPr>
        <w:pStyle w:val="SignCoverPageStart"/>
        <w:rPr>
          <w:szCs w:val="22"/>
        </w:rPr>
      </w:pPr>
      <w:r w:rsidRPr="002A70C1">
        <w:rPr>
          <w:szCs w:val="22"/>
        </w:rPr>
        <w:t>I, Greg Hunt, Minister for the Environment, make the following determination.</w:t>
      </w:r>
    </w:p>
    <w:p w:rsidR="00CC745D" w:rsidRDefault="00432756" w:rsidP="00432756">
      <w:pPr>
        <w:keepNext/>
        <w:spacing w:before="300" w:line="240" w:lineRule="atLeast"/>
        <w:ind w:right="397"/>
        <w:jc w:val="both"/>
        <w:rPr>
          <w:szCs w:val="22"/>
        </w:rPr>
      </w:pPr>
      <w:r w:rsidRPr="002A70C1">
        <w:rPr>
          <w:szCs w:val="22"/>
        </w:rPr>
        <w:t>Dated</w:t>
      </w:r>
      <w:r w:rsidRPr="002A70C1">
        <w:rPr>
          <w:szCs w:val="22"/>
        </w:rPr>
        <w:tab/>
      </w:r>
      <w:r>
        <w:rPr>
          <w:szCs w:val="22"/>
        </w:rPr>
        <w:t>4:8:2015</w:t>
      </w:r>
    </w:p>
    <w:p w:rsidR="00CC745D" w:rsidRDefault="00CC745D" w:rsidP="00432756">
      <w:pPr>
        <w:keepNext/>
        <w:spacing w:before="300" w:line="240" w:lineRule="atLeast"/>
        <w:ind w:right="397"/>
        <w:jc w:val="both"/>
        <w:rPr>
          <w:szCs w:val="22"/>
        </w:rPr>
      </w:pPr>
    </w:p>
    <w:p w:rsidR="00432756" w:rsidRPr="002A70C1" w:rsidRDefault="00CC745D" w:rsidP="00432756">
      <w:pPr>
        <w:keepNext/>
        <w:spacing w:before="300" w:line="240" w:lineRule="atLeast"/>
        <w:ind w:right="397"/>
        <w:jc w:val="both"/>
        <w:rPr>
          <w:szCs w:val="22"/>
        </w:rPr>
      </w:pPr>
      <w:r>
        <w:rPr>
          <w:szCs w:val="22"/>
        </w:rPr>
        <w:t>GREG HUNT</w:t>
      </w:r>
      <w:r w:rsidR="00432756" w:rsidRPr="002A70C1">
        <w:rPr>
          <w:szCs w:val="22"/>
        </w:rPr>
        <w:tab/>
      </w:r>
      <w:r w:rsidR="00432756" w:rsidRPr="002A70C1">
        <w:rPr>
          <w:szCs w:val="22"/>
        </w:rPr>
        <w:tab/>
      </w:r>
      <w:bookmarkStart w:id="0" w:name="BKCheck15B_1"/>
      <w:bookmarkEnd w:id="0"/>
    </w:p>
    <w:p w:rsidR="00432756" w:rsidRPr="002A70C1" w:rsidRDefault="00432756" w:rsidP="00432756">
      <w:pPr>
        <w:keepNext/>
        <w:tabs>
          <w:tab w:val="left" w:pos="3402"/>
        </w:tabs>
        <w:spacing w:before="1440" w:line="300" w:lineRule="atLeast"/>
        <w:ind w:right="397"/>
        <w:rPr>
          <w:b/>
          <w:szCs w:val="22"/>
        </w:rPr>
      </w:pPr>
      <w:r w:rsidRPr="002A70C1">
        <w:rPr>
          <w:szCs w:val="22"/>
        </w:rPr>
        <w:t>Greg Hunt</w:t>
      </w:r>
    </w:p>
    <w:p w:rsidR="00432756" w:rsidRPr="002A70C1" w:rsidRDefault="00432756" w:rsidP="00432756">
      <w:pPr>
        <w:pStyle w:val="SignCoverPageEnd"/>
        <w:rPr>
          <w:szCs w:val="22"/>
        </w:rPr>
      </w:pPr>
      <w:r w:rsidRPr="002A70C1">
        <w:rPr>
          <w:szCs w:val="22"/>
        </w:rPr>
        <w:t>Minister for the Environment</w:t>
      </w:r>
    </w:p>
    <w:p w:rsidR="00432756" w:rsidRPr="002A70C1" w:rsidRDefault="00432756" w:rsidP="00432756"/>
    <w:p w:rsidR="00432756" w:rsidRPr="002A70C1" w:rsidRDefault="00432756" w:rsidP="00432756">
      <w:pPr>
        <w:pStyle w:val="Header"/>
        <w:tabs>
          <w:tab w:val="clear" w:pos="4150"/>
          <w:tab w:val="clear" w:pos="8307"/>
        </w:tabs>
      </w:pPr>
      <w:r w:rsidRPr="002A70C1">
        <w:rPr>
          <w:rStyle w:val="CharChapNo"/>
        </w:rPr>
        <w:t xml:space="preserve"> </w:t>
      </w:r>
      <w:r w:rsidRPr="002A70C1">
        <w:rPr>
          <w:rStyle w:val="CharChapText"/>
        </w:rPr>
        <w:t xml:space="preserve"> </w:t>
      </w:r>
    </w:p>
    <w:p w:rsidR="00432756" w:rsidRPr="002A70C1" w:rsidRDefault="00432756" w:rsidP="00432756">
      <w:pPr>
        <w:pStyle w:val="Header"/>
        <w:tabs>
          <w:tab w:val="clear" w:pos="4150"/>
          <w:tab w:val="clear" w:pos="8307"/>
        </w:tabs>
      </w:pPr>
      <w:r w:rsidRPr="002A70C1">
        <w:rPr>
          <w:rStyle w:val="CharPartNo"/>
        </w:rPr>
        <w:t xml:space="preserve"> </w:t>
      </w:r>
      <w:r w:rsidRPr="002A70C1">
        <w:rPr>
          <w:rStyle w:val="CharPartText"/>
        </w:rPr>
        <w:t xml:space="preserve"> </w:t>
      </w:r>
    </w:p>
    <w:p w:rsidR="00432756" w:rsidRPr="002A70C1" w:rsidRDefault="00432756" w:rsidP="00432756">
      <w:pPr>
        <w:pStyle w:val="Header"/>
        <w:tabs>
          <w:tab w:val="clear" w:pos="4150"/>
          <w:tab w:val="clear" w:pos="8307"/>
        </w:tabs>
      </w:pPr>
      <w:r w:rsidRPr="002A70C1">
        <w:rPr>
          <w:rStyle w:val="CharDivNo"/>
        </w:rPr>
        <w:t xml:space="preserve"> </w:t>
      </w:r>
      <w:r w:rsidRPr="002A70C1">
        <w:rPr>
          <w:rStyle w:val="CharDivText"/>
        </w:rPr>
        <w:t xml:space="preserve"> </w:t>
      </w:r>
    </w:p>
    <w:p w:rsidR="00432756" w:rsidRPr="002A70C1" w:rsidRDefault="00432756" w:rsidP="00432756">
      <w:pPr>
        <w:sectPr w:rsidR="00432756" w:rsidRPr="002A70C1" w:rsidSect="00432756">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432756" w:rsidRPr="002A70C1" w:rsidRDefault="00432756" w:rsidP="00432756">
      <w:pPr>
        <w:rPr>
          <w:sz w:val="36"/>
        </w:rPr>
      </w:pPr>
      <w:r w:rsidRPr="002A70C1">
        <w:rPr>
          <w:sz w:val="36"/>
        </w:rPr>
        <w:lastRenderedPageBreak/>
        <w:t>Contents</w:t>
      </w:r>
    </w:p>
    <w:bookmarkStart w:id="1" w:name="BKCheck15B_2"/>
    <w:bookmarkEnd w:id="1"/>
    <w:p w:rsidR="00DA43AF" w:rsidRDefault="00DA43AF">
      <w:pPr>
        <w:pStyle w:val="TOC2"/>
        <w:rPr>
          <w:rFonts w:asciiTheme="minorHAnsi" w:hAnsiTheme="minorHAnsi"/>
          <w:noProof/>
          <w:sz w:val="22"/>
        </w:rPr>
      </w:pPr>
      <w:r w:rsidRPr="00DA43AF">
        <w:fldChar w:fldCharType="begin"/>
      </w:r>
      <w:r w:rsidR="00432756" w:rsidRPr="002A70C1">
        <w:instrText xml:space="preserve"> TOC \o "1-9" </w:instrText>
      </w:r>
      <w:r w:rsidRPr="00DA43AF">
        <w:fldChar w:fldCharType="separate"/>
      </w:r>
      <w:r w:rsidR="00432756" w:rsidRPr="002A70C1">
        <w:t>Part 1—Preliminary</w:t>
      </w:r>
      <w:r w:rsidR="00432756">
        <w:tab/>
      </w:r>
      <w:r>
        <w:fldChar w:fldCharType="begin"/>
      </w:r>
      <w:r w:rsidR="00432756">
        <w:instrText xml:space="preserve"> PAGEREF _Toc256000159 \h </w:instrText>
      </w:r>
      <w:r>
        <w:fldChar w:fldCharType="separate"/>
      </w:r>
      <w:r w:rsidR="00432756">
        <w:t>1</w:t>
      </w:r>
      <w:r>
        <w:fldChar w:fldCharType="end"/>
      </w:r>
    </w:p>
    <w:p w:rsidR="00DA43AF" w:rsidRDefault="00432756">
      <w:pPr>
        <w:pStyle w:val="TOC5"/>
        <w:rPr>
          <w:rFonts w:asciiTheme="minorHAnsi" w:hAnsiTheme="minorHAnsi"/>
          <w:noProof/>
          <w:sz w:val="22"/>
        </w:rPr>
      </w:pPr>
      <w:r w:rsidRPr="002A70C1">
        <w:t>1  Name</w:t>
      </w:r>
      <w:r>
        <w:tab/>
      </w:r>
      <w:r w:rsidR="00DA43AF">
        <w:fldChar w:fldCharType="begin"/>
      </w:r>
      <w:r>
        <w:instrText xml:space="preserve"> PAGEREF _Toc256000160 \h </w:instrText>
      </w:r>
      <w:r w:rsidR="00DA43AF">
        <w:fldChar w:fldCharType="separate"/>
      </w:r>
      <w:r>
        <w:t>1</w:t>
      </w:r>
      <w:r w:rsidR="00DA43AF">
        <w:fldChar w:fldCharType="end"/>
      </w:r>
    </w:p>
    <w:p w:rsidR="00DA43AF" w:rsidRDefault="00432756">
      <w:pPr>
        <w:pStyle w:val="TOC5"/>
        <w:rPr>
          <w:rFonts w:asciiTheme="minorHAnsi" w:hAnsiTheme="minorHAnsi"/>
          <w:noProof/>
          <w:sz w:val="22"/>
        </w:rPr>
      </w:pPr>
      <w:r w:rsidRPr="002A70C1">
        <w:t>2  Commencement</w:t>
      </w:r>
      <w:r>
        <w:tab/>
      </w:r>
      <w:r w:rsidR="00DA43AF">
        <w:fldChar w:fldCharType="begin"/>
      </w:r>
      <w:r>
        <w:instrText xml:space="preserve"> PAGEREF _Toc256000161 \h </w:instrText>
      </w:r>
      <w:r w:rsidR="00DA43AF">
        <w:fldChar w:fldCharType="separate"/>
      </w:r>
      <w:r>
        <w:t>1</w:t>
      </w:r>
      <w:r w:rsidR="00DA43AF">
        <w:fldChar w:fldCharType="end"/>
      </w:r>
    </w:p>
    <w:p w:rsidR="00DA43AF" w:rsidRDefault="00432756">
      <w:pPr>
        <w:pStyle w:val="TOC5"/>
        <w:rPr>
          <w:rFonts w:asciiTheme="minorHAnsi" w:hAnsiTheme="minorHAnsi"/>
          <w:noProof/>
          <w:sz w:val="22"/>
        </w:rPr>
      </w:pPr>
      <w:r w:rsidRPr="002A70C1">
        <w:t>3  Authority</w:t>
      </w:r>
      <w:r>
        <w:tab/>
      </w:r>
      <w:r w:rsidR="00DA43AF">
        <w:fldChar w:fldCharType="begin"/>
      </w:r>
      <w:r>
        <w:instrText xml:space="preserve"> PAGEREF _Toc256000162 \h </w:instrText>
      </w:r>
      <w:r w:rsidR="00DA43AF">
        <w:fldChar w:fldCharType="separate"/>
      </w:r>
      <w:r>
        <w:t>1</w:t>
      </w:r>
      <w:r w:rsidR="00DA43AF">
        <w:fldChar w:fldCharType="end"/>
      </w:r>
    </w:p>
    <w:p w:rsidR="00DA43AF" w:rsidRDefault="00432756">
      <w:pPr>
        <w:pStyle w:val="TOC5"/>
        <w:rPr>
          <w:rFonts w:asciiTheme="minorHAnsi" w:hAnsiTheme="minorHAnsi"/>
          <w:noProof/>
          <w:sz w:val="22"/>
        </w:rPr>
      </w:pPr>
      <w:r w:rsidRPr="002A70C1">
        <w:t>4  Duration</w:t>
      </w:r>
      <w:r>
        <w:tab/>
      </w:r>
      <w:r w:rsidR="00DA43AF">
        <w:fldChar w:fldCharType="begin"/>
      </w:r>
      <w:r>
        <w:instrText xml:space="preserve"> PAGEREF _Toc256000163 \h </w:instrText>
      </w:r>
      <w:r w:rsidR="00DA43AF">
        <w:fldChar w:fldCharType="separate"/>
      </w:r>
      <w:r>
        <w:t>1</w:t>
      </w:r>
      <w:r w:rsidR="00DA43AF">
        <w:fldChar w:fldCharType="end"/>
      </w:r>
    </w:p>
    <w:p w:rsidR="00DA43AF" w:rsidRDefault="00432756">
      <w:pPr>
        <w:pStyle w:val="TOC5"/>
        <w:rPr>
          <w:rFonts w:asciiTheme="minorHAnsi" w:hAnsiTheme="minorHAnsi"/>
          <w:noProof/>
          <w:sz w:val="22"/>
        </w:rPr>
      </w:pPr>
      <w:r w:rsidRPr="002A70C1">
        <w:t>5  Definitions</w:t>
      </w:r>
      <w:r>
        <w:tab/>
      </w:r>
      <w:r w:rsidR="00DA43AF">
        <w:fldChar w:fldCharType="begin"/>
      </w:r>
      <w:r>
        <w:instrText xml:space="preserve"> PAGEREF _Toc256000164 \h </w:instrText>
      </w:r>
      <w:r w:rsidR="00DA43AF">
        <w:fldChar w:fldCharType="separate"/>
      </w:r>
      <w:r>
        <w:t>1</w:t>
      </w:r>
      <w:r w:rsidR="00DA43AF">
        <w:fldChar w:fldCharType="end"/>
      </w:r>
    </w:p>
    <w:p w:rsidR="00DA43AF" w:rsidRDefault="00432756">
      <w:pPr>
        <w:pStyle w:val="TOC5"/>
        <w:rPr>
          <w:rFonts w:asciiTheme="minorHAnsi" w:hAnsiTheme="minorHAnsi"/>
          <w:noProof/>
          <w:sz w:val="22"/>
        </w:rPr>
      </w:pPr>
      <w:r w:rsidRPr="002A70C1">
        <w:t xml:space="preserve">6  Meaning of </w:t>
      </w:r>
      <w:r w:rsidRPr="002A70C1">
        <w:rPr>
          <w:i/>
        </w:rPr>
        <w:t>oil or gas facility</w:t>
      </w:r>
      <w:r>
        <w:tab/>
      </w:r>
      <w:r w:rsidR="00DA43AF">
        <w:fldChar w:fldCharType="begin"/>
      </w:r>
      <w:r>
        <w:instrText xml:space="preserve"> PAGEREF _Toc256000165 \h </w:instrText>
      </w:r>
      <w:r w:rsidR="00DA43AF">
        <w:fldChar w:fldCharType="separate"/>
      </w:r>
      <w:r>
        <w:t>4</w:t>
      </w:r>
      <w:r w:rsidR="00DA43AF">
        <w:fldChar w:fldCharType="end"/>
      </w:r>
    </w:p>
    <w:p w:rsidR="00DA43AF" w:rsidRDefault="00432756">
      <w:pPr>
        <w:pStyle w:val="TOC5"/>
        <w:rPr>
          <w:rFonts w:asciiTheme="minorHAnsi" w:hAnsiTheme="minorHAnsi"/>
          <w:noProof/>
          <w:sz w:val="22"/>
        </w:rPr>
      </w:pPr>
      <w:r w:rsidRPr="002A70C1">
        <w:t>7  References to factors and parameters from external sources</w:t>
      </w:r>
      <w:r>
        <w:tab/>
      </w:r>
      <w:r w:rsidR="00DA43AF">
        <w:fldChar w:fldCharType="begin"/>
      </w:r>
      <w:r>
        <w:instrText xml:space="preserve"> PAGEREF _Toc256000166 \h </w:instrText>
      </w:r>
      <w:r w:rsidR="00DA43AF">
        <w:fldChar w:fldCharType="separate"/>
      </w:r>
      <w:r>
        <w:t>4</w:t>
      </w:r>
      <w:r w:rsidR="00DA43AF">
        <w:fldChar w:fldCharType="end"/>
      </w:r>
    </w:p>
    <w:p w:rsidR="00DA43AF" w:rsidRDefault="00432756">
      <w:pPr>
        <w:pStyle w:val="TOC2"/>
        <w:rPr>
          <w:rFonts w:asciiTheme="minorHAnsi" w:hAnsiTheme="minorHAnsi"/>
          <w:noProof/>
          <w:sz w:val="22"/>
        </w:rPr>
      </w:pPr>
      <w:r w:rsidRPr="002A70C1">
        <w:t>Part 2—Oil or gas fugitives (RTF) projects</w:t>
      </w:r>
      <w:r>
        <w:tab/>
      </w:r>
      <w:r w:rsidR="00DA43AF">
        <w:fldChar w:fldCharType="begin"/>
      </w:r>
      <w:r>
        <w:instrText xml:space="preserve"> PAGEREF _Toc256000167 \h </w:instrText>
      </w:r>
      <w:r w:rsidR="00DA43AF">
        <w:fldChar w:fldCharType="separate"/>
      </w:r>
      <w:r>
        <w:t>5</w:t>
      </w:r>
      <w:r w:rsidR="00DA43AF">
        <w:fldChar w:fldCharType="end"/>
      </w:r>
    </w:p>
    <w:p w:rsidR="00DA43AF" w:rsidRDefault="00432756">
      <w:pPr>
        <w:pStyle w:val="TOC5"/>
        <w:rPr>
          <w:rFonts w:asciiTheme="minorHAnsi" w:hAnsiTheme="minorHAnsi"/>
          <w:noProof/>
          <w:sz w:val="22"/>
        </w:rPr>
      </w:pPr>
      <w:r w:rsidRPr="002A70C1">
        <w:t xml:space="preserve">8  </w:t>
      </w:r>
      <w:r w:rsidRPr="002A70C1">
        <w:rPr>
          <w:noProof/>
        </w:rPr>
        <w:t>Oil or gas fugitives (RTF) projects</w:t>
      </w:r>
      <w:r>
        <w:tab/>
      </w:r>
      <w:r w:rsidR="00DA43AF">
        <w:fldChar w:fldCharType="begin"/>
      </w:r>
      <w:r>
        <w:instrText xml:space="preserve"> PAGEREF _Toc256000168 \h </w:instrText>
      </w:r>
      <w:r w:rsidR="00DA43AF">
        <w:fldChar w:fldCharType="separate"/>
      </w:r>
      <w:r>
        <w:t>5</w:t>
      </w:r>
      <w:r w:rsidR="00DA43AF">
        <w:fldChar w:fldCharType="end"/>
      </w:r>
    </w:p>
    <w:p w:rsidR="00DA43AF" w:rsidRDefault="00432756">
      <w:pPr>
        <w:pStyle w:val="TOC2"/>
        <w:rPr>
          <w:rFonts w:asciiTheme="minorHAnsi" w:hAnsiTheme="minorHAnsi"/>
          <w:noProof/>
          <w:sz w:val="22"/>
        </w:rPr>
      </w:pPr>
      <w:r w:rsidRPr="002A70C1">
        <w:t>Part 3—Project requirements</w:t>
      </w:r>
      <w:r>
        <w:tab/>
      </w:r>
      <w:r w:rsidR="00DA43AF">
        <w:fldChar w:fldCharType="begin"/>
      </w:r>
      <w:r>
        <w:instrText xml:space="preserve"> PAGEREF _Toc256000169 \h </w:instrText>
      </w:r>
      <w:r w:rsidR="00DA43AF">
        <w:fldChar w:fldCharType="separate"/>
      </w:r>
      <w:r>
        <w:t>6</w:t>
      </w:r>
      <w:r w:rsidR="00DA43AF">
        <w:fldChar w:fldCharType="end"/>
      </w:r>
    </w:p>
    <w:p w:rsidR="00DA43AF" w:rsidRDefault="00432756">
      <w:pPr>
        <w:pStyle w:val="TOC3"/>
        <w:rPr>
          <w:rFonts w:asciiTheme="minorHAnsi" w:hAnsiTheme="minorHAnsi"/>
          <w:noProof/>
        </w:rPr>
      </w:pPr>
      <w:r w:rsidRPr="002A70C1">
        <w:t>Division 1—General requirements</w:t>
      </w:r>
      <w:r>
        <w:tab/>
      </w:r>
      <w:r w:rsidR="00DA43AF">
        <w:fldChar w:fldCharType="begin"/>
      </w:r>
      <w:r>
        <w:instrText xml:space="preserve"> PAGEREF _Toc256000170 \h </w:instrText>
      </w:r>
      <w:r w:rsidR="00DA43AF">
        <w:fldChar w:fldCharType="separate"/>
      </w:r>
      <w:r>
        <w:t>6</w:t>
      </w:r>
      <w:r w:rsidR="00DA43AF">
        <w:fldChar w:fldCharType="end"/>
      </w:r>
    </w:p>
    <w:p w:rsidR="00DA43AF" w:rsidRDefault="00432756">
      <w:pPr>
        <w:pStyle w:val="TOC5"/>
        <w:rPr>
          <w:rFonts w:asciiTheme="minorHAnsi" w:hAnsiTheme="minorHAnsi"/>
          <w:noProof/>
          <w:sz w:val="22"/>
        </w:rPr>
      </w:pPr>
      <w:r w:rsidRPr="002A70C1">
        <w:t>9  Operation of this Division</w:t>
      </w:r>
      <w:r>
        <w:tab/>
      </w:r>
      <w:r w:rsidR="00DA43AF">
        <w:fldChar w:fldCharType="begin"/>
      </w:r>
      <w:r>
        <w:instrText xml:space="preserve"> PAGEREF _Toc256000171 \h </w:instrText>
      </w:r>
      <w:r w:rsidR="00DA43AF">
        <w:fldChar w:fldCharType="separate"/>
      </w:r>
      <w:r>
        <w:t>6</w:t>
      </w:r>
      <w:r w:rsidR="00DA43AF">
        <w:fldChar w:fldCharType="end"/>
      </w:r>
    </w:p>
    <w:p w:rsidR="00DA43AF" w:rsidRDefault="00432756">
      <w:pPr>
        <w:pStyle w:val="TOC5"/>
        <w:rPr>
          <w:rFonts w:asciiTheme="minorHAnsi" w:hAnsiTheme="minorHAnsi"/>
          <w:noProof/>
          <w:sz w:val="22"/>
        </w:rPr>
      </w:pPr>
      <w:r w:rsidRPr="002A70C1">
        <w:t>10  General requirements</w:t>
      </w:r>
      <w:r>
        <w:tab/>
      </w:r>
      <w:r w:rsidR="00DA43AF">
        <w:fldChar w:fldCharType="begin"/>
      </w:r>
      <w:r>
        <w:instrText xml:space="preserve"> PAGEREF _Toc256000172 \h </w:instrText>
      </w:r>
      <w:r w:rsidR="00DA43AF">
        <w:fldChar w:fldCharType="separate"/>
      </w:r>
      <w:r>
        <w:t>6</w:t>
      </w:r>
      <w:r w:rsidR="00DA43AF">
        <w:fldChar w:fldCharType="end"/>
      </w:r>
    </w:p>
    <w:p w:rsidR="00DA43AF" w:rsidRDefault="00432756">
      <w:pPr>
        <w:pStyle w:val="TOC3"/>
        <w:rPr>
          <w:rFonts w:asciiTheme="minorHAnsi" w:hAnsiTheme="minorHAnsi"/>
          <w:noProof/>
        </w:rPr>
      </w:pPr>
      <w:r w:rsidRPr="002A70C1">
        <w:t>Division 2—Additionality requirements</w:t>
      </w:r>
      <w:r>
        <w:tab/>
      </w:r>
      <w:r w:rsidR="00DA43AF">
        <w:fldChar w:fldCharType="begin"/>
      </w:r>
      <w:r>
        <w:instrText xml:space="preserve"> PAGEREF _Toc256000173 \h </w:instrText>
      </w:r>
      <w:r w:rsidR="00DA43AF">
        <w:fldChar w:fldCharType="separate"/>
      </w:r>
      <w:r>
        <w:t>7</w:t>
      </w:r>
      <w:r w:rsidR="00DA43AF">
        <w:fldChar w:fldCharType="end"/>
      </w:r>
    </w:p>
    <w:p w:rsidR="00DA43AF" w:rsidRDefault="00432756">
      <w:pPr>
        <w:pStyle w:val="TOC5"/>
        <w:rPr>
          <w:rFonts w:asciiTheme="minorHAnsi" w:hAnsiTheme="minorHAnsi"/>
          <w:noProof/>
          <w:sz w:val="22"/>
        </w:rPr>
      </w:pPr>
      <w:r w:rsidRPr="002A70C1">
        <w:t>11  Requirement in lieu of newness requirement</w:t>
      </w:r>
      <w:r>
        <w:tab/>
      </w:r>
      <w:r w:rsidR="00DA43AF">
        <w:fldChar w:fldCharType="begin"/>
      </w:r>
      <w:r>
        <w:instrText xml:space="preserve"> PAGEREF _Toc256000174 \h </w:instrText>
      </w:r>
      <w:r w:rsidR="00DA43AF">
        <w:fldChar w:fldCharType="separate"/>
      </w:r>
      <w:r>
        <w:t>7</w:t>
      </w:r>
      <w:r w:rsidR="00DA43AF">
        <w:fldChar w:fldCharType="end"/>
      </w:r>
    </w:p>
    <w:p w:rsidR="00DA43AF" w:rsidRDefault="00432756">
      <w:pPr>
        <w:pStyle w:val="TOC2"/>
        <w:rPr>
          <w:rFonts w:asciiTheme="minorHAnsi" w:hAnsiTheme="minorHAnsi"/>
          <w:noProof/>
          <w:sz w:val="22"/>
        </w:rPr>
      </w:pPr>
      <w:r w:rsidRPr="002A70C1">
        <w:t>Part 4—Net abatement amount</w:t>
      </w:r>
      <w:r>
        <w:tab/>
      </w:r>
      <w:r w:rsidR="00DA43AF">
        <w:fldChar w:fldCharType="begin"/>
      </w:r>
      <w:r>
        <w:instrText xml:space="preserve"> PAGEREF _Toc256000175 \h </w:instrText>
      </w:r>
      <w:r w:rsidR="00DA43AF">
        <w:fldChar w:fldCharType="separate"/>
      </w:r>
      <w:r>
        <w:t>8</w:t>
      </w:r>
      <w:r w:rsidR="00DA43AF">
        <w:fldChar w:fldCharType="end"/>
      </w:r>
    </w:p>
    <w:p w:rsidR="00DA43AF" w:rsidRDefault="00432756">
      <w:pPr>
        <w:pStyle w:val="TOC3"/>
        <w:rPr>
          <w:rFonts w:asciiTheme="minorHAnsi" w:hAnsiTheme="minorHAnsi"/>
          <w:noProof/>
        </w:rPr>
      </w:pPr>
      <w:r w:rsidRPr="002A70C1">
        <w:t>Division 1—Preliminary</w:t>
      </w:r>
      <w:r>
        <w:tab/>
      </w:r>
      <w:r w:rsidR="00DA43AF">
        <w:fldChar w:fldCharType="begin"/>
      </w:r>
      <w:r>
        <w:instrText xml:space="preserve"> PAGEREF _Toc256000176 \h </w:instrText>
      </w:r>
      <w:r w:rsidR="00DA43AF">
        <w:fldChar w:fldCharType="separate"/>
      </w:r>
      <w:r>
        <w:t>8</w:t>
      </w:r>
      <w:r w:rsidR="00DA43AF">
        <w:fldChar w:fldCharType="end"/>
      </w:r>
    </w:p>
    <w:p w:rsidR="00DA43AF" w:rsidRDefault="00432756">
      <w:pPr>
        <w:pStyle w:val="TOC5"/>
        <w:rPr>
          <w:rFonts w:asciiTheme="minorHAnsi" w:hAnsiTheme="minorHAnsi"/>
          <w:noProof/>
          <w:sz w:val="22"/>
        </w:rPr>
      </w:pPr>
      <w:r w:rsidRPr="002A70C1">
        <w:t>12  Operation of this Part</w:t>
      </w:r>
      <w:r>
        <w:tab/>
      </w:r>
      <w:r w:rsidR="00DA43AF">
        <w:fldChar w:fldCharType="begin"/>
      </w:r>
      <w:r>
        <w:instrText xml:space="preserve"> PAGEREF _Toc256000177 \h </w:instrText>
      </w:r>
      <w:r w:rsidR="00DA43AF">
        <w:fldChar w:fldCharType="separate"/>
      </w:r>
      <w:r>
        <w:t>8</w:t>
      </w:r>
      <w:r w:rsidR="00DA43AF">
        <w:fldChar w:fldCharType="end"/>
      </w:r>
    </w:p>
    <w:p w:rsidR="00DA43AF" w:rsidRDefault="00432756">
      <w:pPr>
        <w:pStyle w:val="TOC3"/>
        <w:rPr>
          <w:rFonts w:asciiTheme="minorHAnsi" w:hAnsiTheme="minorHAnsi"/>
          <w:noProof/>
        </w:rPr>
      </w:pPr>
      <w:r w:rsidRPr="002A70C1">
        <w:t>Division 2—Method for calculating net abatement amount</w:t>
      </w:r>
      <w:r>
        <w:tab/>
      </w:r>
      <w:r w:rsidR="00DA43AF">
        <w:fldChar w:fldCharType="begin"/>
      </w:r>
      <w:r>
        <w:instrText xml:space="preserve"> PAGEREF _Toc256000178 \h </w:instrText>
      </w:r>
      <w:r w:rsidR="00DA43AF">
        <w:fldChar w:fldCharType="separate"/>
      </w:r>
      <w:r>
        <w:t>9</w:t>
      </w:r>
      <w:r w:rsidR="00DA43AF">
        <w:fldChar w:fldCharType="end"/>
      </w:r>
    </w:p>
    <w:p w:rsidR="00DA43AF" w:rsidRDefault="00432756">
      <w:pPr>
        <w:pStyle w:val="TOC5"/>
        <w:rPr>
          <w:rFonts w:asciiTheme="minorHAnsi" w:hAnsiTheme="minorHAnsi"/>
          <w:noProof/>
          <w:sz w:val="22"/>
        </w:rPr>
      </w:pPr>
      <w:r w:rsidRPr="002A70C1">
        <w:t>13  Summary</w:t>
      </w:r>
      <w:r>
        <w:tab/>
      </w:r>
      <w:r w:rsidR="00DA43AF">
        <w:fldChar w:fldCharType="begin"/>
      </w:r>
      <w:r>
        <w:instrText xml:space="preserve"> PAGEREF _Toc256000179 \h </w:instrText>
      </w:r>
      <w:r w:rsidR="00DA43AF">
        <w:fldChar w:fldCharType="separate"/>
      </w:r>
      <w:r>
        <w:t>9</w:t>
      </w:r>
      <w:r w:rsidR="00DA43AF">
        <w:fldChar w:fldCharType="end"/>
      </w:r>
    </w:p>
    <w:p w:rsidR="00DA43AF" w:rsidRDefault="00432756">
      <w:pPr>
        <w:pStyle w:val="TOC5"/>
        <w:rPr>
          <w:rFonts w:asciiTheme="minorHAnsi" w:hAnsiTheme="minorHAnsi"/>
          <w:noProof/>
          <w:sz w:val="22"/>
        </w:rPr>
      </w:pPr>
      <w:r w:rsidRPr="002A70C1">
        <w:t>14  Net abatement amount</w:t>
      </w:r>
      <w:r>
        <w:tab/>
      </w:r>
      <w:r w:rsidR="00DA43AF">
        <w:fldChar w:fldCharType="begin"/>
      </w:r>
      <w:r>
        <w:instrText xml:space="preserve"> PAGEREF _Toc256000180 \h </w:instrText>
      </w:r>
      <w:r w:rsidR="00DA43AF">
        <w:fldChar w:fldCharType="separate"/>
      </w:r>
      <w:r>
        <w:t>9</w:t>
      </w:r>
      <w:r w:rsidR="00DA43AF">
        <w:fldChar w:fldCharType="end"/>
      </w:r>
    </w:p>
    <w:p w:rsidR="00DA43AF" w:rsidRDefault="00432756">
      <w:pPr>
        <w:pStyle w:val="TOC3"/>
        <w:rPr>
          <w:rFonts w:asciiTheme="minorHAnsi" w:hAnsiTheme="minorHAnsi"/>
          <w:noProof/>
        </w:rPr>
      </w:pPr>
      <w:r w:rsidRPr="002A70C1">
        <w:t>Division 3—Method for calculating emissions</w:t>
      </w:r>
      <w:r>
        <w:tab/>
      </w:r>
      <w:r w:rsidR="00DA43AF">
        <w:fldChar w:fldCharType="begin"/>
      </w:r>
      <w:r>
        <w:instrText xml:space="preserve"> PAGEREF _Toc256000181 \h </w:instrText>
      </w:r>
      <w:r w:rsidR="00DA43AF">
        <w:fldChar w:fldCharType="separate"/>
      </w:r>
      <w:r>
        <w:t>11</w:t>
      </w:r>
      <w:r w:rsidR="00DA43AF">
        <w:fldChar w:fldCharType="end"/>
      </w:r>
    </w:p>
    <w:p w:rsidR="00DA43AF" w:rsidRDefault="00432756">
      <w:pPr>
        <w:pStyle w:val="TOC4"/>
        <w:rPr>
          <w:rFonts w:asciiTheme="minorHAnsi" w:hAnsiTheme="minorHAnsi"/>
          <w:noProof/>
          <w:sz w:val="22"/>
        </w:rPr>
      </w:pPr>
      <w:r w:rsidRPr="002A70C1">
        <w:t>Subdivision A—Calculation of emissions that would have occurred if project not undertaken</w:t>
      </w:r>
      <w:r>
        <w:tab/>
      </w:r>
      <w:r w:rsidR="00DA43AF">
        <w:fldChar w:fldCharType="begin"/>
      </w:r>
      <w:r>
        <w:instrText xml:space="preserve"> PAGEREF _Toc256000182 \h </w:instrText>
      </w:r>
      <w:r w:rsidR="00DA43AF">
        <w:fldChar w:fldCharType="separate"/>
      </w:r>
      <w:r>
        <w:t>11</w:t>
      </w:r>
      <w:r w:rsidR="00DA43AF">
        <w:fldChar w:fldCharType="end"/>
      </w:r>
    </w:p>
    <w:p w:rsidR="00DA43AF" w:rsidRDefault="00432756">
      <w:pPr>
        <w:pStyle w:val="TOC5"/>
        <w:rPr>
          <w:rFonts w:asciiTheme="minorHAnsi" w:hAnsiTheme="minorHAnsi"/>
          <w:noProof/>
          <w:sz w:val="22"/>
        </w:rPr>
      </w:pPr>
      <w:r w:rsidRPr="002A70C1">
        <w:t>15  Emissions that would have occurred if project not undertaken</w:t>
      </w:r>
      <w:r>
        <w:tab/>
      </w:r>
      <w:r w:rsidR="00DA43AF">
        <w:fldChar w:fldCharType="begin"/>
      </w:r>
      <w:r>
        <w:instrText xml:space="preserve"> PAGEREF _Toc256000183 \h </w:instrText>
      </w:r>
      <w:r w:rsidR="00DA43AF">
        <w:fldChar w:fldCharType="separate"/>
      </w:r>
      <w:r>
        <w:t>11</w:t>
      </w:r>
      <w:r w:rsidR="00DA43AF">
        <w:fldChar w:fldCharType="end"/>
      </w:r>
    </w:p>
    <w:p w:rsidR="00DA43AF" w:rsidRDefault="00432756">
      <w:pPr>
        <w:pStyle w:val="TOC4"/>
        <w:rPr>
          <w:rFonts w:asciiTheme="minorHAnsi" w:hAnsiTheme="minorHAnsi"/>
          <w:noProof/>
          <w:sz w:val="22"/>
        </w:rPr>
      </w:pPr>
      <w:r w:rsidRPr="002A70C1">
        <w:t>Subdivision B—Calculation of emissions from flaring</w:t>
      </w:r>
      <w:r>
        <w:tab/>
      </w:r>
      <w:r w:rsidR="00DA43AF">
        <w:fldChar w:fldCharType="begin"/>
      </w:r>
      <w:r>
        <w:instrText xml:space="preserve"> PAGEREF _Toc256000184 \h </w:instrText>
      </w:r>
      <w:r w:rsidR="00DA43AF">
        <w:fldChar w:fldCharType="separate"/>
      </w:r>
      <w:r>
        <w:t>12</w:t>
      </w:r>
      <w:r w:rsidR="00DA43AF">
        <w:fldChar w:fldCharType="end"/>
      </w:r>
    </w:p>
    <w:p w:rsidR="00DA43AF" w:rsidRDefault="00432756">
      <w:pPr>
        <w:pStyle w:val="TOC5"/>
        <w:rPr>
          <w:rFonts w:asciiTheme="minorHAnsi" w:hAnsiTheme="minorHAnsi"/>
          <w:noProof/>
          <w:sz w:val="22"/>
        </w:rPr>
      </w:pPr>
      <w:r w:rsidRPr="002A70C1">
        <w:t>16  Emissions from flaring</w:t>
      </w:r>
      <w:r>
        <w:tab/>
      </w:r>
      <w:r w:rsidR="00DA43AF">
        <w:fldChar w:fldCharType="begin"/>
      </w:r>
      <w:r>
        <w:instrText xml:space="preserve"> PAGEREF _Toc256000185 \h </w:instrText>
      </w:r>
      <w:r w:rsidR="00DA43AF">
        <w:fldChar w:fldCharType="separate"/>
      </w:r>
      <w:r>
        <w:t>12</w:t>
      </w:r>
      <w:r w:rsidR="00DA43AF">
        <w:fldChar w:fldCharType="end"/>
      </w:r>
    </w:p>
    <w:p w:rsidR="00DA43AF" w:rsidRDefault="00432756">
      <w:pPr>
        <w:pStyle w:val="TOC5"/>
        <w:rPr>
          <w:rFonts w:asciiTheme="minorHAnsi" w:hAnsiTheme="minorHAnsi"/>
          <w:noProof/>
          <w:sz w:val="22"/>
        </w:rPr>
      </w:pPr>
      <w:r w:rsidRPr="002A70C1">
        <w:t>17  Emissions factor for a re</w:t>
      </w:r>
      <w:r>
        <w:noBreakHyphen/>
      </w:r>
      <w:r w:rsidRPr="002A70C1">
        <w:t>routed gas quantity</w:t>
      </w:r>
      <w:r>
        <w:tab/>
      </w:r>
      <w:r w:rsidR="00DA43AF">
        <w:fldChar w:fldCharType="begin"/>
      </w:r>
      <w:r>
        <w:instrText xml:space="preserve"> PAGEREF _Toc256000186 \h </w:instrText>
      </w:r>
      <w:r w:rsidR="00DA43AF">
        <w:fldChar w:fldCharType="separate"/>
      </w:r>
      <w:r>
        <w:t>13</w:t>
      </w:r>
      <w:r w:rsidR="00DA43AF">
        <w:fldChar w:fldCharType="end"/>
      </w:r>
    </w:p>
    <w:p w:rsidR="00DA43AF" w:rsidRDefault="00432756">
      <w:pPr>
        <w:pStyle w:val="TOC5"/>
        <w:rPr>
          <w:rFonts w:asciiTheme="minorHAnsi" w:hAnsiTheme="minorHAnsi"/>
          <w:noProof/>
          <w:sz w:val="22"/>
        </w:rPr>
      </w:pPr>
      <w:r w:rsidRPr="002A70C1">
        <w:t>18  Mass fraction of carbon dioxide in a re</w:t>
      </w:r>
      <w:r>
        <w:noBreakHyphen/>
      </w:r>
      <w:r w:rsidRPr="002A70C1">
        <w:t>routed gas quantity</w:t>
      </w:r>
      <w:r>
        <w:tab/>
      </w:r>
      <w:r w:rsidR="00DA43AF">
        <w:fldChar w:fldCharType="begin"/>
      </w:r>
      <w:r>
        <w:instrText xml:space="preserve"> PAGEREF _Toc256000187 \h </w:instrText>
      </w:r>
      <w:r w:rsidR="00DA43AF">
        <w:fldChar w:fldCharType="separate"/>
      </w:r>
      <w:r>
        <w:t>14</w:t>
      </w:r>
      <w:r w:rsidR="00DA43AF">
        <w:fldChar w:fldCharType="end"/>
      </w:r>
    </w:p>
    <w:p w:rsidR="00DA43AF" w:rsidRDefault="00432756">
      <w:pPr>
        <w:pStyle w:val="TOC4"/>
        <w:rPr>
          <w:rFonts w:asciiTheme="minorHAnsi" w:hAnsiTheme="minorHAnsi"/>
          <w:noProof/>
          <w:sz w:val="22"/>
        </w:rPr>
      </w:pPr>
      <w:r w:rsidRPr="002A70C1">
        <w:t>Subdivision C—Other calculations relating to emissions</w:t>
      </w:r>
      <w:r>
        <w:tab/>
      </w:r>
      <w:r w:rsidR="00DA43AF">
        <w:fldChar w:fldCharType="begin"/>
      </w:r>
      <w:r>
        <w:instrText xml:space="preserve"> PAGEREF _Toc256000188 \h </w:instrText>
      </w:r>
      <w:r w:rsidR="00DA43AF">
        <w:fldChar w:fldCharType="separate"/>
      </w:r>
      <w:r>
        <w:t>14</w:t>
      </w:r>
      <w:r w:rsidR="00DA43AF">
        <w:fldChar w:fldCharType="end"/>
      </w:r>
    </w:p>
    <w:p w:rsidR="00DA43AF" w:rsidRDefault="00432756">
      <w:pPr>
        <w:pStyle w:val="TOC5"/>
        <w:rPr>
          <w:rFonts w:asciiTheme="minorHAnsi" w:hAnsiTheme="minorHAnsi"/>
          <w:noProof/>
          <w:sz w:val="22"/>
        </w:rPr>
      </w:pPr>
      <w:r w:rsidRPr="002A70C1">
        <w:t>19  Re</w:t>
      </w:r>
      <w:r>
        <w:noBreakHyphen/>
      </w:r>
      <w:r w:rsidRPr="002A70C1">
        <w:t>routed gas quantity</w:t>
      </w:r>
      <w:r>
        <w:tab/>
      </w:r>
      <w:r w:rsidR="00DA43AF">
        <w:fldChar w:fldCharType="begin"/>
      </w:r>
      <w:r>
        <w:instrText xml:space="preserve"> PAGEREF _Toc256000189 \h </w:instrText>
      </w:r>
      <w:r w:rsidR="00DA43AF">
        <w:fldChar w:fldCharType="separate"/>
      </w:r>
      <w:r>
        <w:t>14</w:t>
      </w:r>
      <w:r w:rsidR="00DA43AF">
        <w:fldChar w:fldCharType="end"/>
      </w:r>
    </w:p>
    <w:p w:rsidR="00DA43AF" w:rsidRDefault="00432756">
      <w:pPr>
        <w:pStyle w:val="TOC5"/>
        <w:rPr>
          <w:rFonts w:asciiTheme="minorHAnsi" w:hAnsiTheme="minorHAnsi"/>
          <w:noProof/>
          <w:sz w:val="22"/>
        </w:rPr>
      </w:pPr>
      <w:r w:rsidRPr="002A70C1">
        <w:t>20  Density of a re</w:t>
      </w:r>
      <w:r>
        <w:noBreakHyphen/>
      </w:r>
      <w:r w:rsidRPr="002A70C1">
        <w:t>routed gas quantity</w:t>
      </w:r>
      <w:r>
        <w:tab/>
      </w:r>
      <w:r w:rsidR="00DA43AF">
        <w:fldChar w:fldCharType="begin"/>
      </w:r>
      <w:r>
        <w:instrText xml:space="preserve"> PAGEREF _Toc256000190 \h </w:instrText>
      </w:r>
      <w:r w:rsidR="00DA43AF">
        <w:fldChar w:fldCharType="separate"/>
      </w:r>
      <w:r>
        <w:t>15</w:t>
      </w:r>
      <w:r w:rsidR="00DA43AF">
        <w:fldChar w:fldCharType="end"/>
      </w:r>
    </w:p>
    <w:p w:rsidR="00DA43AF" w:rsidRDefault="00432756">
      <w:pPr>
        <w:pStyle w:val="TOC3"/>
        <w:rPr>
          <w:rFonts w:asciiTheme="minorHAnsi" w:hAnsiTheme="minorHAnsi"/>
          <w:noProof/>
        </w:rPr>
      </w:pPr>
      <w:r w:rsidRPr="002A70C1">
        <w:t>Division 4—Method for calculating sampling discount factor</w:t>
      </w:r>
      <w:r>
        <w:tab/>
      </w:r>
      <w:r w:rsidR="00DA43AF">
        <w:fldChar w:fldCharType="begin"/>
      </w:r>
      <w:r>
        <w:instrText xml:space="preserve"> PAGEREF _Toc256000191 \h </w:instrText>
      </w:r>
      <w:r w:rsidR="00DA43AF">
        <w:fldChar w:fldCharType="separate"/>
      </w:r>
      <w:r>
        <w:t>17</w:t>
      </w:r>
      <w:r w:rsidR="00DA43AF">
        <w:fldChar w:fldCharType="end"/>
      </w:r>
    </w:p>
    <w:p w:rsidR="00DA43AF" w:rsidRDefault="00432756">
      <w:pPr>
        <w:pStyle w:val="TOC5"/>
        <w:rPr>
          <w:rFonts w:asciiTheme="minorHAnsi" w:hAnsiTheme="minorHAnsi"/>
          <w:noProof/>
          <w:sz w:val="22"/>
        </w:rPr>
      </w:pPr>
      <w:r w:rsidRPr="002A70C1">
        <w:t>21  Sampling discount factor</w:t>
      </w:r>
      <w:r>
        <w:tab/>
      </w:r>
      <w:r w:rsidR="00DA43AF">
        <w:fldChar w:fldCharType="begin"/>
      </w:r>
      <w:r>
        <w:instrText xml:space="preserve"> PAGEREF _Toc256000192 \h </w:instrText>
      </w:r>
      <w:r w:rsidR="00DA43AF">
        <w:fldChar w:fldCharType="separate"/>
      </w:r>
      <w:r>
        <w:t>17</w:t>
      </w:r>
      <w:r w:rsidR="00DA43AF">
        <w:fldChar w:fldCharType="end"/>
      </w:r>
    </w:p>
    <w:p w:rsidR="00DA43AF" w:rsidRDefault="00432756">
      <w:pPr>
        <w:pStyle w:val="TOC5"/>
        <w:rPr>
          <w:rFonts w:asciiTheme="minorHAnsi" w:hAnsiTheme="minorHAnsi"/>
          <w:noProof/>
          <w:sz w:val="22"/>
        </w:rPr>
      </w:pPr>
      <w:r w:rsidRPr="002A70C1">
        <w:t>22  Sampling uncertainty</w:t>
      </w:r>
      <w:r>
        <w:tab/>
      </w:r>
      <w:r w:rsidR="00DA43AF">
        <w:fldChar w:fldCharType="begin"/>
      </w:r>
      <w:r>
        <w:instrText xml:space="preserve"> PAGEREF _Toc256000193 \h </w:instrText>
      </w:r>
      <w:r w:rsidR="00DA43AF">
        <w:fldChar w:fldCharType="separate"/>
      </w:r>
      <w:r>
        <w:t>17</w:t>
      </w:r>
      <w:r w:rsidR="00DA43AF">
        <w:fldChar w:fldCharType="end"/>
      </w:r>
    </w:p>
    <w:p w:rsidR="00DA43AF" w:rsidRDefault="00432756">
      <w:pPr>
        <w:pStyle w:val="TOC3"/>
        <w:rPr>
          <w:rFonts w:asciiTheme="minorHAnsi" w:hAnsiTheme="minorHAnsi"/>
          <w:noProof/>
        </w:rPr>
      </w:pPr>
      <w:r w:rsidRPr="002A70C1">
        <w:t>Division 5—Method for calculating ancillary emissions</w:t>
      </w:r>
      <w:r>
        <w:tab/>
      </w:r>
      <w:r w:rsidR="00DA43AF">
        <w:fldChar w:fldCharType="begin"/>
      </w:r>
      <w:r>
        <w:instrText xml:space="preserve"> PAGEREF _Toc256000194 \h </w:instrText>
      </w:r>
      <w:r w:rsidR="00DA43AF">
        <w:fldChar w:fldCharType="separate"/>
      </w:r>
      <w:r>
        <w:t>19</w:t>
      </w:r>
      <w:r w:rsidR="00DA43AF">
        <w:fldChar w:fldCharType="end"/>
      </w:r>
    </w:p>
    <w:p w:rsidR="00DA43AF" w:rsidRDefault="00432756">
      <w:pPr>
        <w:pStyle w:val="TOC5"/>
        <w:rPr>
          <w:rFonts w:asciiTheme="minorHAnsi" w:hAnsiTheme="minorHAnsi"/>
          <w:noProof/>
          <w:sz w:val="22"/>
        </w:rPr>
      </w:pPr>
      <w:r w:rsidRPr="002A70C1">
        <w:t>23  Ancillary emissions</w:t>
      </w:r>
      <w:r>
        <w:tab/>
      </w:r>
      <w:r w:rsidR="00DA43AF">
        <w:fldChar w:fldCharType="begin"/>
      </w:r>
      <w:r>
        <w:instrText xml:space="preserve"> PAGEREF _Toc256000195 \h </w:instrText>
      </w:r>
      <w:r w:rsidR="00DA43AF">
        <w:fldChar w:fldCharType="separate"/>
      </w:r>
      <w:r>
        <w:t>19</w:t>
      </w:r>
      <w:r w:rsidR="00DA43AF">
        <w:fldChar w:fldCharType="end"/>
      </w:r>
    </w:p>
    <w:p w:rsidR="00DA43AF" w:rsidRDefault="00432756">
      <w:pPr>
        <w:pStyle w:val="TOC2"/>
        <w:rPr>
          <w:rFonts w:asciiTheme="minorHAnsi" w:hAnsiTheme="minorHAnsi"/>
          <w:noProof/>
          <w:sz w:val="22"/>
        </w:rPr>
      </w:pPr>
      <w:r w:rsidRPr="002A70C1">
        <w:t>Part 5—Reporting, record</w:t>
      </w:r>
      <w:r w:rsidRPr="002A70C1">
        <w:noBreakHyphen/>
        <w:t>keeping and monitoring requirements</w:t>
      </w:r>
      <w:r>
        <w:tab/>
      </w:r>
      <w:r w:rsidR="00DA43AF">
        <w:fldChar w:fldCharType="begin"/>
      </w:r>
      <w:r>
        <w:instrText xml:space="preserve"> PAGEREF _Toc256000196 \h </w:instrText>
      </w:r>
      <w:r w:rsidR="00DA43AF">
        <w:fldChar w:fldCharType="separate"/>
      </w:r>
      <w:r>
        <w:t>21</w:t>
      </w:r>
      <w:r w:rsidR="00DA43AF">
        <w:fldChar w:fldCharType="end"/>
      </w:r>
    </w:p>
    <w:p w:rsidR="00DA43AF" w:rsidRDefault="00432756">
      <w:pPr>
        <w:pStyle w:val="TOC3"/>
        <w:rPr>
          <w:rFonts w:asciiTheme="minorHAnsi" w:hAnsiTheme="minorHAnsi"/>
          <w:noProof/>
        </w:rPr>
      </w:pPr>
      <w:r w:rsidRPr="002A70C1">
        <w:t>Division 1—Reporting requirements</w:t>
      </w:r>
      <w:r>
        <w:tab/>
      </w:r>
      <w:r w:rsidR="00DA43AF">
        <w:fldChar w:fldCharType="begin"/>
      </w:r>
      <w:r>
        <w:instrText xml:space="preserve"> PAGEREF _Toc256000197 \h </w:instrText>
      </w:r>
      <w:r w:rsidR="00DA43AF">
        <w:fldChar w:fldCharType="separate"/>
      </w:r>
      <w:r>
        <w:t>21</w:t>
      </w:r>
      <w:r w:rsidR="00DA43AF">
        <w:fldChar w:fldCharType="end"/>
      </w:r>
    </w:p>
    <w:p w:rsidR="00DA43AF" w:rsidRDefault="00432756">
      <w:pPr>
        <w:pStyle w:val="TOC5"/>
        <w:rPr>
          <w:rFonts w:asciiTheme="minorHAnsi" w:hAnsiTheme="minorHAnsi"/>
          <w:noProof/>
          <w:sz w:val="22"/>
        </w:rPr>
      </w:pPr>
      <w:r w:rsidRPr="002A70C1">
        <w:t>24  Operation of this Division</w:t>
      </w:r>
      <w:r>
        <w:tab/>
      </w:r>
      <w:r w:rsidR="00DA43AF">
        <w:fldChar w:fldCharType="begin"/>
      </w:r>
      <w:r>
        <w:instrText xml:space="preserve"> PAGEREF _Toc256000198 \h </w:instrText>
      </w:r>
      <w:r w:rsidR="00DA43AF">
        <w:fldChar w:fldCharType="separate"/>
      </w:r>
      <w:r>
        <w:t>21</w:t>
      </w:r>
      <w:r w:rsidR="00DA43AF">
        <w:fldChar w:fldCharType="end"/>
      </w:r>
    </w:p>
    <w:p w:rsidR="00DA43AF" w:rsidRDefault="00432756">
      <w:pPr>
        <w:pStyle w:val="TOC5"/>
        <w:rPr>
          <w:rFonts w:asciiTheme="minorHAnsi" w:hAnsiTheme="minorHAnsi"/>
          <w:noProof/>
          <w:sz w:val="22"/>
        </w:rPr>
      </w:pPr>
      <w:r w:rsidRPr="002A70C1">
        <w:t>25  Offsets report requirements</w:t>
      </w:r>
      <w:r>
        <w:tab/>
      </w:r>
      <w:r w:rsidR="00DA43AF">
        <w:fldChar w:fldCharType="begin"/>
      </w:r>
      <w:r>
        <w:instrText xml:space="preserve"> PAGEREF _Toc256000199 \h </w:instrText>
      </w:r>
      <w:r w:rsidR="00DA43AF">
        <w:fldChar w:fldCharType="separate"/>
      </w:r>
      <w:r>
        <w:t>21</w:t>
      </w:r>
      <w:r w:rsidR="00DA43AF">
        <w:fldChar w:fldCharType="end"/>
      </w:r>
    </w:p>
    <w:p w:rsidR="00DA43AF" w:rsidRDefault="00432756">
      <w:pPr>
        <w:pStyle w:val="TOC3"/>
        <w:rPr>
          <w:rFonts w:asciiTheme="minorHAnsi" w:hAnsiTheme="minorHAnsi"/>
          <w:noProof/>
        </w:rPr>
      </w:pPr>
      <w:r w:rsidRPr="002A70C1">
        <w:t>Division 2—Record</w:t>
      </w:r>
      <w:r w:rsidRPr="002A70C1">
        <w:noBreakHyphen/>
        <w:t>keeping requirements</w:t>
      </w:r>
      <w:r>
        <w:tab/>
      </w:r>
      <w:r w:rsidR="00DA43AF">
        <w:fldChar w:fldCharType="begin"/>
      </w:r>
      <w:r>
        <w:instrText xml:space="preserve"> PAGEREF _Toc256000200 \h </w:instrText>
      </w:r>
      <w:r w:rsidR="00DA43AF">
        <w:fldChar w:fldCharType="separate"/>
      </w:r>
      <w:r>
        <w:t>23</w:t>
      </w:r>
      <w:r w:rsidR="00DA43AF">
        <w:fldChar w:fldCharType="end"/>
      </w:r>
    </w:p>
    <w:p w:rsidR="00DA43AF" w:rsidRDefault="00432756">
      <w:pPr>
        <w:pStyle w:val="TOC5"/>
        <w:rPr>
          <w:rFonts w:asciiTheme="minorHAnsi" w:hAnsiTheme="minorHAnsi"/>
          <w:noProof/>
          <w:sz w:val="22"/>
        </w:rPr>
      </w:pPr>
      <w:r w:rsidRPr="002A70C1">
        <w:t>26  Operation of this Division</w:t>
      </w:r>
      <w:r>
        <w:tab/>
      </w:r>
      <w:r w:rsidR="00DA43AF">
        <w:fldChar w:fldCharType="begin"/>
      </w:r>
      <w:r>
        <w:instrText xml:space="preserve"> PAGEREF _Toc256000201 \h </w:instrText>
      </w:r>
      <w:r w:rsidR="00DA43AF">
        <w:fldChar w:fldCharType="separate"/>
      </w:r>
      <w:r>
        <w:t>23</w:t>
      </w:r>
      <w:r w:rsidR="00DA43AF">
        <w:fldChar w:fldCharType="end"/>
      </w:r>
    </w:p>
    <w:p w:rsidR="00DA43AF" w:rsidRDefault="00432756">
      <w:pPr>
        <w:pStyle w:val="TOC5"/>
        <w:rPr>
          <w:rFonts w:asciiTheme="minorHAnsi" w:hAnsiTheme="minorHAnsi"/>
          <w:noProof/>
          <w:sz w:val="22"/>
        </w:rPr>
      </w:pPr>
      <w:r w:rsidRPr="002A70C1">
        <w:lastRenderedPageBreak/>
        <w:t>27  Records of choices</w:t>
      </w:r>
      <w:r>
        <w:tab/>
      </w:r>
      <w:r w:rsidR="00DA43AF">
        <w:fldChar w:fldCharType="begin"/>
      </w:r>
      <w:r>
        <w:instrText xml:space="preserve"> PAGEREF _Toc256000202 \h </w:instrText>
      </w:r>
      <w:r w:rsidR="00DA43AF">
        <w:fldChar w:fldCharType="separate"/>
      </w:r>
      <w:r>
        <w:t>23</w:t>
      </w:r>
      <w:r w:rsidR="00DA43AF">
        <w:fldChar w:fldCharType="end"/>
      </w:r>
    </w:p>
    <w:p w:rsidR="00DA43AF" w:rsidRDefault="00432756">
      <w:pPr>
        <w:pStyle w:val="TOC5"/>
        <w:rPr>
          <w:rFonts w:asciiTheme="minorHAnsi" w:hAnsiTheme="minorHAnsi"/>
          <w:noProof/>
          <w:sz w:val="22"/>
        </w:rPr>
      </w:pPr>
      <w:r w:rsidRPr="002A70C1">
        <w:t>28  Records relating to ancillary emissions</w:t>
      </w:r>
      <w:r>
        <w:tab/>
      </w:r>
      <w:r w:rsidR="00DA43AF">
        <w:fldChar w:fldCharType="begin"/>
      </w:r>
      <w:r>
        <w:instrText xml:space="preserve"> PAGEREF _Toc256000203 \h </w:instrText>
      </w:r>
      <w:r w:rsidR="00DA43AF">
        <w:fldChar w:fldCharType="separate"/>
      </w:r>
      <w:r>
        <w:t>23</w:t>
      </w:r>
      <w:r w:rsidR="00DA43AF">
        <w:fldChar w:fldCharType="end"/>
      </w:r>
    </w:p>
    <w:p w:rsidR="00DA43AF" w:rsidRDefault="00432756">
      <w:pPr>
        <w:pStyle w:val="TOC5"/>
        <w:rPr>
          <w:rFonts w:asciiTheme="minorHAnsi" w:hAnsiTheme="minorHAnsi"/>
          <w:noProof/>
          <w:sz w:val="22"/>
        </w:rPr>
      </w:pPr>
      <w:r w:rsidRPr="002A70C1">
        <w:t>29  Records relating to historical sampling data</w:t>
      </w:r>
      <w:r>
        <w:tab/>
      </w:r>
      <w:r w:rsidR="00DA43AF">
        <w:fldChar w:fldCharType="begin"/>
      </w:r>
      <w:r>
        <w:instrText xml:space="preserve"> PAGEREF _Toc256000204 \h </w:instrText>
      </w:r>
      <w:r w:rsidR="00DA43AF">
        <w:fldChar w:fldCharType="separate"/>
      </w:r>
      <w:r>
        <w:t>23</w:t>
      </w:r>
      <w:r w:rsidR="00DA43AF">
        <w:fldChar w:fldCharType="end"/>
      </w:r>
    </w:p>
    <w:p w:rsidR="00DA43AF" w:rsidRDefault="00432756">
      <w:pPr>
        <w:pStyle w:val="TOC3"/>
        <w:rPr>
          <w:rFonts w:asciiTheme="minorHAnsi" w:hAnsiTheme="minorHAnsi"/>
          <w:noProof/>
        </w:rPr>
      </w:pPr>
      <w:r w:rsidRPr="002A70C1">
        <w:t>Division 3—Monitoring requirements</w:t>
      </w:r>
      <w:r>
        <w:tab/>
      </w:r>
      <w:r w:rsidR="00DA43AF">
        <w:fldChar w:fldCharType="begin"/>
      </w:r>
      <w:r>
        <w:instrText xml:space="preserve"> PAGEREF _Toc256000205 \h </w:instrText>
      </w:r>
      <w:r w:rsidR="00DA43AF">
        <w:fldChar w:fldCharType="separate"/>
      </w:r>
      <w:r>
        <w:t>24</w:t>
      </w:r>
      <w:r w:rsidR="00DA43AF">
        <w:fldChar w:fldCharType="end"/>
      </w:r>
    </w:p>
    <w:p w:rsidR="00DA43AF" w:rsidRDefault="00432756">
      <w:pPr>
        <w:pStyle w:val="TOC5"/>
        <w:rPr>
          <w:rFonts w:asciiTheme="minorHAnsi" w:hAnsiTheme="minorHAnsi"/>
          <w:noProof/>
          <w:sz w:val="22"/>
        </w:rPr>
      </w:pPr>
      <w:r w:rsidRPr="002A70C1">
        <w:t>30  Operation of this Division</w:t>
      </w:r>
      <w:r>
        <w:tab/>
      </w:r>
      <w:r w:rsidR="00DA43AF">
        <w:fldChar w:fldCharType="begin"/>
      </w:r>
      <w:r>
        <w:instrText xml:space="preserve"> PAGEREF _Toc256000206 \h </w:instrText>
      </w:r>
      <w:r w:rsidR="00DA43AF">
        <w:fldChar w:fldCharType="separate"/>
      </w:r>
      <w:r>
        <w:t>24</w:t>
      </w:r>
      <w:r w:rsidR="00DA43AF">
        <w:fldChar w:fldCharType="end"/>
      </w:r>
    </w:p>
    <w:p w:rsidR="00DA43AF" w:rsidRDefault="00432756">
      <w:pPr>
        <w:pStyle w:val="TOC5"/>
        <w:rPr>
          <w:rFonts w:asciiTheme="minorHAnsi" w:hAnsiTheme="minorHAnsi"/>
          <w:noProof/>
          <w:sz w:val="22"/>
        </w:rPr>
      </w:pPr>
      <w:r w:rsidRPr="002A70C1">
        <w:t>31  Monitoring requirements—general</w:t>
      </w:r>
      <w:r>
        <w:tab/>
      </w:r>
      <w:r w:rsidR="00DA43AF">
        <w:fldChar w:fldCharType="begin"/>
      </w:r>
      <w:r>
        <w:instrText xml:space="preserve"> PAGEREF _Toc256000207 \h </w:instrText>
      </w:r>
      <w:r w:rsidR="00DA43AF">
        <w:fldChar w:fldCharType="separate"/>
      </w:r>
      <w:r>
        <w:t>24</w:t>
      </w:r>
      <w:r w:rsidR="00DA43AF">
        <w:fldChar w:fldCharType="end"/>
      </w:r>
    </w:p>
    <w:p w:rsidR="00DA43AF" w:rsidRDefault="00432756">
      <w:pPr>
        <w:pStyle w:val="TOC5"/>
        <w:rPr>
          <w:rFonts w:asciiTheme="minorHAnsi" w:hAnsiTheme="minorHAnsi"/>
          <w:noProof/>
          <w:sz w:val="22"/>
        </w:rPr>
      </w:pPr>
      <w:r w:rsidRPr="002A70C1">
        <w:t>32  Monitoring requirements—monitored operating period</w:t>
      </w:r>
      <w:r>
        <w:tab/>
      </w:r>
      <w:r w:rsidR="00DA43AF">
        <w:fldChar w:fldCharType="begin"/>
      </w:r>
      <w:r>
        <w:instrText xml:space="preserve"> PAGEREF _Toc256000208 \h </w:instrText>
      </w:r>
      <w:r w:rsidR="00DA43AF">
        <w:fldChar w:fldCharType="separate"/>
      </w:r>
      <w:r>
        <w:t>26</w:t>
      </w:r>
      <w:r w:rsidR="00DA43AF">
        <w:fldChar w:fldCharType="end"/>
      </w:r>
    </w:p>
    <w:p w:rsidR="00DA43AF" w:rsidRDefault="00432756">
      <w:pPr>
        <w:pStyle w:val="TOC5"/>
        <w:rPr>
          <w:rFonts w:asciiTheme="minorHAnsi" w:hAnsiTheme="minorHAnsi"/>
          <w:noProof/>
          <w:sz w:val="22"/>
        </w:rPr>
      </w:pPr>
      <w:r w:rsidRPr="002A70C1">
        <w:t>33  Monitoring requirements—fugitive leak measurement period</w:t>
      </w:r>
      <w:r>
        <w:tab/>
      </w:r>
      <w:r w:rsidR="00DA43AF">
        <w:fldChar w:fldCharType="begin"/>
      </w:r>
      <w:r>
        <w:instrText xml:space="preserve"> PAGEREF _Toc256000209 \h </w:instrText>
      </w:r>
      <w:r w:rsidR="00DA43AF">
        <w:fldChar w:fldCharType="separate"/>
      </w:r>
      <w:r>
        <w:t>26</w:t>
      </w:r>
      <w:r w:rsidR="00DA43AF">
        <w:fldChar w:fldCharType="end"/>
      </w:r>
    </w:p>
    <w:p w:rsidR="00DA43AF" w:rsidRDefault="00432756">
      <w:pPr>
        <w:pStyle w:val="TOC5"/>
        <w:rPr>
          <w:rFonts w:asciiTheme="minorHAnsi" w:hAnsiTheme="minorHAnsi"/>
          <w:noProof/>
          <w:sz w:val="22"/>
        </w:rPr>
      </w:pPr>
      <w:r w:rsidRPr="002A70C1">
        <w:t>34  Monitoring requirements—use of historical sampling data</w:t>
      </w:r>
      <w:r>
        <w:tab/>
      </w:r>
      <w:r w:rsidR="00DA43AF">
        <w:fldChar w:fldCharType="begin"/>
      </w:r>
      <w:r>
        <w:instrText xml:space="preserve"> PAGEREF _Toc256000210 \h </w:instrText>
      </w:r>
      <w:r w:rsidR="00DA43AF">
        <w:fldChar w:fldCharType="separate"/>
      </w:r>
      <w:r>
        <w:t>27</w:t>
      </w:r>
      <w:r w:rsidR="00DA43AF">
        <w:fldChar w:fldCharType="end"/>
      </w:r>
    </w:p>
    <w:p w:rsidR="00DA43AF" w:rsidRDefault="00432756">
      <w:pPr>
        <w:pStyle w:val="TOC5"/>
        <w:rPr>
          <w:rFonts w:asciiTheme="minorHAnsi" w:hAnsiTheme="minorHAnsi"/>
          <w:noProof/>
          <w:sz w:val="22"/>
        </w:rPr>
      </w:pPr>
      <w:r w:rsidRPr="002A70C1">
        <w:t>35  Consequences of not meeting requirement to monitor certain parameters</w:t>
      </w:r>
      <w:r>
        <w:tab/>
      </w:r>
      <w:r w:rsidR="00DA43AF">
        <w:fldChar w:fldCharType="begin"/>
      </w:r>
      <w:r>
        <w:instrText xml:space="preserve"> PAGEREF _Toc256000211 \h </w:instrText>
      </w:r>
      <w:r w:rsidR="00DA43AF">
        <w:fldChar w:fldCharType="separate"/>
      </w:r>
      <w:r>
        <w:t>28</w:t>
      </w:r>
      <w:r w:rsidR="00DA43AF">
        <w:fldChar w:fldCharType="end"/>
      </w:r>
    </w:p>
    <w:p w:rsidR="00DA43AF" w:rsidRPr="002A70C1" w:rsidRDefault="00DA43AF" w:rsidP="00432756">
      <w:r w:rsidRPr="002A70C1">
        <w:fldChar w:fldCharType="end"/>
      </w:r>
    </w:p>
    <w:p w:rsidR="00432756" w:rsidRPr="002A70C1" w:rsidRDefault="00432756" w:rsidP="00432756">
      <w:pPr>
        <w:sectPr w:rsidR="00432756" w:rsidRPr="002A70C1" w:rsidSect="00432756">
          <w:headerReference w:type="even" r:id="rId18"/>
          <w:headerReference w:type="default" r:id="rId19"/>
          <w:footerReference w:type="even" r:id="rId20"/>
          <w:footerReference w:type="default" r:id="rId21"/>
          <w:headerReference w:type="first" r:id="rId22"/>
          <w:pgSz w:w="11907" w:h="16839"/>
          <w:pgMar w:top="2099" w:right="1797" w:bottom="1440" w:left="1797" w:header="720" w:footer="709" w:gutter="0"/>
          <w:pgNumType w:fmt="lowerRoman" w:start="1"/>
          <w:cols w:space="708"/>
          <w:docGrid w:linePitch="360"/>
        </w:sectPr>
      </w:pPr>
    </w:p>
    <w:p w:rsidR="00432756" w:rsidRPr="002A70C1" w:rsidRDefault="00432756" w:rsidP="00432756">
      <w:pPr>
        <w:pStyle w:val="ActHead2"/>
      </w:pPr>
      <w:bookmarkStart w:id="2" w:name="_Toc256000159"/>
      <w:bookmarkStart w:id="3" w:name="_Toc256000106"/>
      <w:bookmarkStart w:id="4" w:name="_Toc256000053"/>
      <w:bookmarkStart w:id="5" w:name="_Toc256000000"/>
      <w:bookmarkStart w:id="6" w:name="_Toc424885734"/>
      <w:bookmarkStart w:id="7" w:name="_GoBack"/>
      <w:r w:rsidRPr="002A70C1">
        <w:rPr>
          <w:rStyle w:val="CharPartNo"/>
        </w:rPr>
        <w:lastRenderedPageBreak/>
        <w:t>Part 1</w:t>
      </w:r>
      <w:r w:rsidRPr="002A70C1">
        <w:t>—</w:t>
      </w:r>
      <w:r w:rsidRPr="002A70C1">
        <w:rPr>
          <w:rStyle w:val="CharPartText"/>
        </w:rPr>
        <w:t>Preliminary</w:t>
      </w:r>
      <w:bookmarkEnd w:id="2"/>
      <w:bookmarkEnd w:id="3"/>
      <w:bookmarkEnd w:id="4"/>
      <w:bookmarkEnd w:id="5"/>
      <w:bookmarkEnd w:id="6"/>
    </w:p>
    <w:p w:rsidR="00432756" w:rsidRPr="002A70C1" w:rsidRDefault="00432756" w:rsidP="00432756">
      <w:pPr>
        <w:pStyle w:val="Header"/>
      </w:pPr>
      <w:r w:rsidRPr="002A70C1">
        <w:rPr>
          <w:rStyle w:val="CharDivNo"/>
        </w:rPr>
        <w:t xml:space="preserve"> </w:t>
      </w:r>
      <w:r w:rsidRPr="002A70C1">
        <w:rPr>
          <w:rStyle w:val="CharDivText"/>
        </w:rPr>
        <w:t xml:space="preserve"> </w:t>
      </w:r>
    </w:p>
    <w:p w:rsidR="00432756" w:rsidRPr="002A70C1" w:rsidRDefault="00432756" w:rsidP="00432756">
      <w:pPr>
        <w:pStyle w:val="ActHead5"/>
      </w:pPr>
      <w:bookmarkStart w:id="8" w:name="_Toc256000160"/>
      <w:bookmarkStart w:id="9" w:name="_Toc256000107"/>
      <w:bookmarkStart w:id="10" w:name="_Toc256000054"/>
      <w:bookmarkStart w:id="11" w:name="_Toc256000001"/>
      <w:bookmarkStart w:id="12" w:name="_Toc424885735"/>
      <w:proofErr w:type="gramStart"/>
      <w:r w:rsidRPr="002A70C1">
        <w:rPr>
          <w:rStyle w:val="CharSectno"/>
        </w:rPr>
        <w:t>1</w:t>
      </w:r>
      <w:r w:rsidRPr="002A70C1">
        <w:t xml:space="preserve">  Name</w:t>
      </w:r>
      <w:bookmarkEnd w:id="8"/>
      <w:bookmarkEnd w:id="9"/>
      <w:bookmarkEnd w:id="10"/>
      <w:bookmarkEnd w:id="11"/>
      <w:bookmarkEnd w:id="12"/>
      <w:proofErr w:type="gramEnd"/>
    </w:p>
    <w:p w:rsidR="00432756" w:rsidRPr="002A70C1" w:rsidRDefault="00432756" w:rsidP="00432756">
      <w:pPr>
        <w:pStyle w:val="subsection"/>
      </w:pPr>
      <w:r w:rsidRPr="002A70C1">
        <w:tab/>
      </w:r>
      <w:r w:rsidRPr="002A70C1">
        <w:tab/>
        <w:t xml:space="preserve">This is the </w:t>
      </w:r>
      <w:bookmarkStart w:id="13" w:name="BKCheck15B_3"/>
      <w:bookmarkEnd w:id="13"/>
      <w:r w:rsidR="00DA43AF" w:rsidRPr="002A70C1">
        <w:rPr>
          <w:i/>
        </w:rPr>
        <w:fldChar w:fldCharType="begin"/>
      </w:r>
      <w:r w:rsidRPr="002A70C1">
        <w:rPr>
          <w:i/>
        </w:rPr>
        <w:instrText xml:space="preserve"> STYLEREF  ShortT </w:instrText>
      </w:r>
      <w:r w:rsidR="00DA43AF" w:rsidRPr="002A70C1">
        <w:rPr>
          <w:i/>
        </w:rPr>
        <w:fldChar w:fldCharType="separate"/>
      </w:r>
      <w:r w:rsidRPr="002A70C1">
        <w:rPr>
          <w:i/>
        </w:rPr>
        <w:t>Carbon Credits (Carbon Farming Initiative—Oil and Gas Fugitives) Methodology Determination 2015</w:t>
      </w:r>
      <w:r w:rsidR="00DA43AF" w:rsidRPr="002A70C1">
        <w:rPr>
          <w:i/>
        </w:rPr>
        <w:fldChar w:fldCharType="end"/>
      </w:r>
      <w:r w:rsidRPr="002A70C1">
        <w:t>.</w:t>
      </w:r>
    </w:p>
    <w:p w:rsidR="00432756" w:rsidRPr="002A70C1" w:rsidRDefault="00432756" w:rsidP="00432756">
      <w:pPr>
        <w:pStyle w:val="ActHead5"/>
      </w:pPr>
      <w:bookmarkStart w:id="14" w:name="_Toc256000161"/>
      <w:bookmarkStart w:id="15" w:name="_Toc256000108"/>
      <w:bookmarkStart w:id="16" w:name="_Toc256000055"/>
      <w:bookmarkStart w:id="17" w:name="_Toc256000002"/>
      <w:bookmarkStart w:id="18" w:name="_Toc424885736"/>
      <w:proofErr w:type="gramStart"/>
      <w:r w:rsidRPr="002A70C1">
        <w:rPr>
          <w:rStyle w:val="CharSectno"/>
        </w:rPr>
        <w:t>2</w:t>
      </w:r>
      <w:r w:rsidRPr="002A70C1">
        <w:t xml:space="preserve">  Commencement</w:t>
      </w:r>
      <w:bookmarkEnd w:id="14"/>
      <w:bookmarkEnd w:id="15"/>
      <w:bookmarkEnd w:id="16"/>
      <w:bookmarkEnd w:id="17"/>
      <w:bookmarkEnd w:id="18"/>
      <w:proofErr w:type="gramEnd"/>
    </w:p>
    <w:p w:rsidR="00432756" w:rsidRPr="002A70C1" w:rsidRDefault="00432756" w:rsidP="00432756">
      <w:pPr>
        <w:pStyle w:val="subsection"/>
      </w:pPr>
      <w:r w:rsidRPr="002A70C1">
        <w:tab/>
        <w:t>(1)</w:t>
      </w:r>
      <w:r w:rsidRPr="002A70C1">
        <w:tab/>
        <w:t>Each provision of this instrument specified in column 1 of the table commences, or is taken to have commenced, in accordance with column 2 of the table. Any other statement in column 2 has effect according to its terms.</w:t>
      </w:r>
    </w:p>
    <w:p w:rsidR="00432756" w:rsidRPr="002A70C1" w:rsidRDefault="00432756" w:rsidP="00432756">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tblPr>
      <w:tblGrid>
        <w:gridCol w:w="2127"/>
        <w:gridCol w:w="4394"/>
        <w:gridCol w:w="1843"/>
      </w:tblGrid>
      <w:tr w:rsidR="00DA43AF" w:rsidTr="00432756">
        <w:trPr>
          <w:tblHeader/>
        </w:trPr>
        <w:tc>
          <w:tcPr>
            <w:tcW w:w="8364" w:type="dxa"/>
            <w:gridSpan w:val="3"/>
            <w:tcBorders>
              <w:top w:val="single" w:sz="12" w:space="0" w:color="auto"/>
              <w:bottom w:val="single" w:sz="2" w:space="0" w:color="auto"/>
            </w:tcBorders>
            <w:shd w:val="clear" w:color="auto" w:fill="auto"/>
            <w:hideMark/>
          </w:tcPr>
          <w:p w:rsidR="00432756" w:rsidRPr="002A70C1" w:rsidRDefault="00432756" w:rsidP="00432756">
            <w:pPr>
              <w:pStyle w:val="TableHeading"/>
            </w:pPr>
            <w:r w:rsidRPr="002A70C1">
              <w:t>Commencement information</w:t>
            </w:r>
          </w:p>
        </w:tc>
      </w:tr>
      <w:tr w:rsidR="00DA43AF" w:rsidTr="00432756">
        <w:trPr>
          <w:tblHeader/>
        </w:trPr>
        <w:tc>
          <w:tcPr>
            <w:tcW w:w="2127" w:type="dxa"/>
            <w:tcBorders>
              <w:top w:val="single" w:sz="2" w:space="0" w:color="auto"/>
              <w:bottom w:val="single" w:sz="2" w:space="0" w:color="auto"/>
            </w:tcBorders>
            <w:shd w:val="clear" w:color="auto" w:fill="auto"/>
            <w:hideMark/>
          </w:tcPr>
          <w:p w:rsidR="00432756" w:rsidRPr="002A70C1" w:rsidRDefault="00432756" w:rsidP="00432756">
            <w:pPr>
              <w:pStyle w:val="TableHeading"/>
            </w:pPr>
            <w:r w:rsidRPr="002A70C1">
              <w:t>Column 1</w:t>
            </w:r>
          </w:p>
        </w:tc>
        <w:tc>
          <w:tcPr>
            <w:tcW w:w="4394" w:type="dxa"/>
            <w:tcBorders>
              <w:top w:val="single" w:sz="2" w:space="0" w:color="auto"/>
              <w:bottom w:val="single" w:sz="2" w:space="0" w:color="auto"/>
            </w:tcBorders>
            <w:shd w:val="clear" w:color="auto" w:fill="auto"/>
            <w:hideMark/>
          </w:tcPr>
          <w:p w:rsidR="00432756" w:rsidRPr="002A70C1" w:rsidRDefault="00432756" w:rsidP="00432756">
            <w:pPr>
              <w:pStyle w:val="TableHeading"/>
            </w:pPr>
            <w:r w:rsidRPr="002A70C1">
              <w:t>Column 2</w:t>
            </w:r>
          </w:p>
        </w:tc>
        <w:tc>
          <w:tcPr>
            <w:tcW w:w="1843" w:type="dxa"/>
            <w:tcBorders>
              <w:top w:val="single" w:sz="2" w:space="0" w:color="auto"/>
              <w:bottom w:val="single" w:sz="2" w:space="0" w:color="auto"/>
            </w:tcBorders>
            <w:shd w:val="clear" w:color="auto" w:fill="auto"/>
            <w:hideMark/>
          </w:tcPr>
          <w:p w:rsidR="00432756" w:rsidRPr="002A70C1" w:rsidRDefault="00432756" w:rsidP="00432756">
            <w:pPr>
              <w:pStyle w:val="TableHeading"/>
            </w:pPr>
            <w:r w:rsidRPr="002A70C1">
              <w:t>Column 3</w:t>
            </w:r>
          </w:p>
        </w:tc>
      </w:tr>
      <w:tr w:rsidR="00DA43AF" w:rsidTr="00432756">
        <w:trPr>
          <w:tblHeader/>
        </w:trPr>
        <w:tc>
          <w:tcPr>
            <w:tcW w:w="2127" w:type="dxa"/>
            <w:tcBorders>
              <w:top w:val="single" w:sz="2" w:space="0" w:color="auto"/>
              <w:bottom w:val="single" w:sz="12" w:space="0" w:color="auto"/>
            </w:tcBorders>
            <w:shd w:val="clear" w:color="auto" w:fill="auto"/>
            <w:hideMark/>
          </w:tcPr>
          <w:p w:rsidR="00432756" w:rsidRPr="002A70C1" w:rsidRDefault="00432756" w:rsidP="00432756">
            <w:pPr>
              <w:pStyle w:val="TableHeading"/>
            </w:pPr>
            <w:r w:rsidRPr="002A70C1">
              <w:t>Provisions</w:t>
            </w:r>
          </w:p>
        </w:tc>
        <w:tc>
          <w:tcPr>
            <w:tcW w:w="4394" w:type="dxa"/>
            <w:tcBorders>
              <w:top w:val="single" w:sz="2" w:space="0" w:color="auto"/>
              <w:bottom w:val="single" w:sz="12" w:space="0" w:color="auto"/>
            </w:tcBorders>
            <w:shd w:val="clear" w:color="auto" w:fill="auto"/>
            <w:hideMark/>
          </w:tcPr>
          <w:p w:rsidR="00432756" w:rsidRPr="002A70C1" w:rsidRDefault="00432756" w:rsidP="00432756">
            <w:pPr>
              <w:pStyle w:val="TableHeading"/>
            </w:pPr>
            <w:r w:rsidRPr="002A70C1">
              <w:t>Commencement</w:t>
            </w:r>
          </w:p>
        </w:tc>
        <w:tc>
          <w:tcPr>
            <w:tcW w:w="1843" w:type="dxa"/>
            <w:tcBorders>
              <w:top w:val="single" w:sz="2" w:space="0" w:color="auto"/>
              <w:bottom w:val="single" w:sz="12" w:space="0" w:color="auto"/>
            </w:tcBorders>
            <w:shd w:val="clear" w:color="auto" w:fill="auto"/>
            <w:hideMark/>
          </w:tcPr>
          <w:p w:rsidR="00432756" w:rsidRPr="002A70C1" w:rsidRDefault="00432756" w:rsidP="00432756">
            <w:pPr>
              <w:pStyle w:val="TableHeading"/>
            </w:pPr>
            <w:r w:rsidRPr="002A70C1">
              <w:t>Date/Details</w:t>
            </w:r>
          </w:p>
        </w:tc>
      </w:tr>
      <w:tr w:rsidR="00DA43AF" w:rsidTr="00432756">
        <w:tc>
          <w:tcPr>
            <w:tcW w:w="2127" w:type="dxa"/>
            <w:tcBorders>
              <w:top w:val="single" w:sz="12" w:space="0" w:color="auto"/>
              <w:bottom w:val="single" w:sz="12" w:space="0" w:color="auto"/>
            </w:tcBorders>
            <w:shd w:val="clear" w:color="auto" w:fill="auto"/>
            <w:hideMark/>
          </w:tcPr>
          <w:p w:rsidR="00432756" w:rsidRPr="002A70C1" w:rsidRDefault="00432756" w:rsidP="00432756">
            <w:pPr>
              <w:pStyle w:val="Tabletext"/>
            </w:pPr>
            <w:r w:rsidRPr="002A70C1">
              <w:t>1.  The whole of this instrument</w:t>
            </w:r>
          </w:p>
        </w:tc>
        <w:tc>
          <w:tcPr>
            <w:tcW w:w="4394" w:type="dxa"/>
            <w:tcBorders>
              <w:top w:val="single" w:sz="12" w:space="0" w:color="auto"/>
              <w:bottom w:val="single" w:sz="12" w:space="0" w:color="auto"/>
            </w:tcBorders>
            <w:shd w:val="clear" w:color="auto" w:fill="auto"/>
            <w:hideMark/>
          </w:tcPr>
          <w:p w:rsidR="00432756" w:rsidRPr="002A70C1" w:rsidRDefault="00432756" w:rsidP="00432756">
            <w:pPr>
              <w:pStyle w:val="Tabletext"/>
            </w:pPr>
            <w:r w:rsidRPr="002A70C1">
              <w:t>The day after this instrument is registered.</w:t>
            </w:r>
          </w:p>
        </w:tc>
        <w:tc>
          <w:tcPr>
            <w:tcW w:w="1843" w:type="dxa"/>
            <w:tcBorders>
              <w:top w:val="single" w:sz="12" w:space="0" w:color="auto"/>
              <w:bottom w:val="single" w:sz="12" w:space="0" w:color="auto"/>
            </w:tcBorders>
            <w:shd w:val="clear" w:color="auto" w:fill="auto"/>
          </w:tcPr>
          <w:p w:rsidR="00432756" w:rsidRPr="002A70C1" w:rsidRDefault="00432756" w:rsidP="00432756">
            <w:pPr>
              <w:pStyle w:val="Tabletext"/>
            </w:pPr>
          </w:p>
        </w:tc>
      </w:tr>
    </w:tbl>
    <w:p w:rsidR="00432756" w:rsidRPr="002A70C1" w:rsidRDefault="00432756" w:rsidP="00432756">
      <w:pPr>
        <w:pStyle w:val="notetext"/>
      </w:pPr>
      <w:r w:rsidRPr="002A70C1">
        <w:rPr>
          <w:snapToGrid w:val="0"/>
          <w:lang w:eastAsia="en-US"/>
        </w:rPr>
        <w:t>Note:</w:t>
      </w:r>
      <w:r w:rsidRPr="002A70C1">
        <w:rPr>
          <w:snapToGrid w:val="0"/>
          <w:lang w:eastAsia="en-US"/>
        </w:rPr>
        <w:tab/>
        <w:t xml:space="preserve">This table relates only to the provisions of this </w:t>
      </w:r>
      <w:r w:rsidRPr="002A70C1">
        <w:t xml:space="preserve">instrument </w:t>
      </w:r>
      <w:r w:rsidRPr="002A70C1">
        <w:rPr>
          <w:snapToGrid w:val="0"/>
          <w:lang w:eastAsia="en-US"/>
        </w:rPr>
        <w:t xml:space="preserve">as originally made. It will not be amended to deal with any later amendments of this </w:t>
      </w:r>
      <w:r w:rsidRPr="002A70C1">
        <w:t>instrument</w:t>
      </w:r>
      <w:r w:rsidRPr="002A70C1">
        <w:rPr>
          <w:snapToGrid w:val="0"/>
          <w:lang w:eastAsia="en-US"/>
        </w:rPr>
        <w:t>.</w:t>
      </w:r>
    </w:p>
    <w:p w:rsidR="00432756" w:rsidRPr="002A70C1" w:rsidRDefault="00432756" w:rsidP="00432756">
      <w:pPr>
        <w:pStyle w:val="subsection"/>
      </w:pPr>
      <w:r w:rsidRPr="002A70C1">
        <w:tab/>
        <w:t>(2)</w:t>
      </w:r>
      <w:r w:rsidRPr="002A70C1">
        <w:tab/>
        <w:t>Any information in column 3 of the table is not part of this instrument. Information may be inserted in this column, or information in it may be edited, in any published version of this instrument.</w:t>
      </w:r>
    </w:p>
    <w:p w:rsidR="00432756" w:rsidRPr="002A70C1" w:rsidRDefault="00432756" w:rsidP="00432756">
      <w:pPr>
        <w:pStyle w:val="ActHead5"/>
      </w:pPr>
      <w:bookmarkStart w:id="19" w:name="_Toc256000162"/>
      <w:bookmarkStart w:id="20" w:name="_Toc256000109"/>
      <w:bookmarkStart w:id="21" w:name="_Toc256000056"/>
      <w:bookmarkStart w:id="22" w:name="_Toc256000003"/>
      <w:bookmarkStart w:id="23" w:name="_Toc424885737"/>
      <w:proofErr w:type="gramStart"/>
      <w:r w:rsidRPr="002A70C1">
        <w:rPr>
          <w:rStyle w:val="CharSectno"/>
        </w:rPr>
        <w:t>3</w:t>
      </w:r>
      <w:r w:rsidRPr="002A70C1">
        <w:t xml:space="preserve">  Authority</w:t>
      </w:r>
      <w:bookmarkEnd w:id="19"/>
      <w:bookmarkEnd w:id="20"/>
      <w:bookmarkEnd w:id="21"/>
      <w:bookmarkEnd w:id="22"/>
      <w:bookmarkEnd w:id="23"/>
      <w:proofErr w:type="gramEnd"/>
    </w:p>
    <w:p w:rsidR="00432756" w:rsidRPr="002A70C1" w:rsidRDefault="00432756" w:rsidP="00432756">
      <w:pPr>
        <w:pStyle w:val="subsection"/>
      </w:pPr>
      <w:r w:rsidRPr="002A70C1">
        <w:tab/>
      </w:r>
      <w:r w:rsidRPr="002A70C1">
        <w:tab/>
        <w:t>This determination is made under subsection 106(1) of the</w:t>
      </w:r>
      <w:r w:rsidRPr="002A70C1">
        <w:rPr>
          <w:i/>
        </w:rPr>
        <w:t xml:space="preserve"> Carbon Credits (Carbon Farming Initiative) Act 2011</w:t>
      </w:r>
      <w:r w:rsidRPr="002A70C1">
        <w:t>.</w:t>
      </w:r>
    </w:p>
    <w:p w:rsidR="00432756" w:rsidRPr="002A70C1" w:rsidRDefault="00432756" w:rsidP="00432756">
      <w:pPr>
        <w:pStyle w:val="ActHead5"/>
      </w:pPr>
      <w:bookmarkStart w:id="24" w:name="_Toc256000163"/>
      <w:bookmarkStart w:id="25" w:name="_Toc256000110"/>
      <w:bookmarkStart w:id="26" w:name="_Toc256000057"/>
      <w:bookmarkStart w:id="27" w:name="_Toc256000004"/>
      <w:bookmarkStart w:id="28" w:name="_Toc424885738"/>
      <w:proofErr w:type="gramStart"/>
      <w:r w:rsidRPr="002A70C1">
        <w:rPr>
          <w:rStyle w:val="CharSectno"/>
        </w:rPr>
        <w:t>4</w:t>
      </w:r>
      <w:r w:rsidRPr="002A70C1">
        <w:t xml:space="preserve">  Duration</w:t>
      </w:r>
      <w:bookmarkEnd w:id="24"/>
      <w:bookmarkEnd w:id="25"/>
      <w:bookmarkEnd w:id="26"/>
      <w:bookmarkEnd w:id="27"/>
      <w:bookmarkEnd w:id="28"/>
      <w:proofErr w:type="gramEnd"/>
    </w:p>
    <w:p w:rsidR="00432756" w:rsidRPr="002A70C1" w:rsidRDefault="00432756" w:rsidP="00432756">
      <w:pPr>
        <w:pStyle w:val="subsection"/>
      </w:pPr>
      <w:r w:rsidRPr="002A70C1">
        <w:tab/>
      </w:r>
      <w:r w:rsidRPr="002A70C1">
        <w:tab/>
        <w:t>This determination remains in force for the period that:</w:t>
      </w:r>
    </w:p>
    <w:p w:rsidR="00432756" w:rsidRPr="002A70C1" w:rsidRDefault="00432756" w:rsidP="00432756">
      <w:pPr>
        <w:pStyle w:val="paragraph"/>
      </w:pPr>
      <w:r w:rsidRPr="002A70C1">
        <w:tab/>
        <w:t>(a)</w:t>
      </w:r>
      <w:r w:rsidRPr="002A70C1">
        <w:tab/>
      </w:r>
      <w:proofErr w:type="gramStart"/>
      <w:r w:rsidRPr="002A70C1">
        <w:t>begins</w:t>
      </w:r>
      <w:proofErr w:type="gramEnd"/>
      <w:r w:rsidRPr="002A70C1">
        <w:t xml:space="preserve"> when the determination commences; and</w:t>
      </w:r>
    </w:p>
    <w:p w:rsidR="00432756" w:rsidRPr="002A70C1" w:rsidRDefault="00432756" w:rsidP="00432756">
      <w:pPr>
        <w:pStyle w:val="paragraph"/>
      </w:pPr>
      <w:r w:rsidRPr="002A70C1">
        <w:tab/>
        <w:t>(b)</w:t>
      </w:r>
      <w:r w:rsidRPr="002A70C1">
        <w:tab/>
      </w:r>
      <w:proofErr w:type="gramStart"/>
      <w:r w:rsidRPr="002A70C1">
        <w:t>ends</w:t>
      </w:r>
      <w:proofErr w:type="gramEnd"/>
      <w:r w:rsidRPr="002A70C1">
        <w:t xml:space="preserve"> on the day before this determination would otherwise be repealed under subsection 50(1) of the </w:t>
      </w:r>
      <w:r w:rsidRPr="002A70C1">
        <w:rPr>
          <w:i/>
        </w:rPr>
        <w:t>Legislative Instruments Act 2003</w:t>
      </w:r>
      <w:r w:rsidRPr="002A70C1">
        <w:t>.</w:t>
      </w:r>
    </w:p>
    <w:p w:rsidR="00432756" w:rsidRPr="002A70C1" w:rsidRDefault="00432756" w:rsidP="00432756">
      <w:pPr>
        <w:pStyle w:val="ActHead5"/>
      </w:pPr>
      <w:bookmarkStart w:id="29" w:name="_Toc256000164"/>
      <w:bookmarkStart w:id="30" w:name="_Toc256000111"/>
      <w:bookmarkStart w:id="31" w:name="_Toc256000058"/>
      <w:bookmarkStart w:id="32" w:name="_Toc256000005"/>
      <w:bookmarkStart w:id="33" w:name="_Toc424885739"/>
      <w:proofErr w:type="gramStart"/>
      <w:r w:rsidRPr="002A70C1">
        <w:rPr>
          <w:rStyle w:val="CharSectno"/>
        </w:rPr>
        <w:t>5</w:t>
      </w:r>
      <w:r w:rsidRPr="002A70C1">
        <w:t xml:space="preserve">  Definitions</w:t>
      </w:r>
      <w:bookmarkEnd w:id="29"/>
      <w:bookmarkEnd w:id="30"/>
      <w:bookmarkEnd w:id="31"/>
      <w:bookmarkEnd w:id="32"/>
      <w:bookmarkEnd w:id="33"/>
      <w:proofErr w:type="gramEnd"/>
    </w:p>
    <w:p w:rsidR="00432756" w:rsidRPr="002A70C1" w:rsidRDefault="00432756" w:rsidP="00432756">
      <w:pPr>
        <w:pStyle w:val="subsection"/>
      </w:pPr>
      <w:r w:rsidRPr="002A70C1">
        <w:tab/>
      </w:r>
      <w:r w:rsidRPr="002A70C1">
        <w:tab/>
        <w:t>In this determination:</w:t>
      </w:r>
    </w:p>
    <w:p w:rsidR="00432756" w:rsidRPr="002A70C1" w:rsidRDefault="00432756" w:rsidP="00432756">
      <w:pPr>
        <w:pStyle w:val="Definition"/>
      </w:pPr>
      <w:r w:rsidRPr="002A70C1">
        <w:rPr>
          <w:b/>
          <w:i/>
        </w:rPr>
        <w:t>Act</w:t>
      </w:r>
      <w:r w:rsidRPr="002A70C1">
        <w:t xml:space="preserve"> means the </w:t>
      </w:r>
      <w:r w:rsidRPr="002A70C1">
        <w:rPr>
          <w:i/>
        </w:rPr>
        <w:t>Carbon Credits (Carbon Farming Initiative) Act 2011</w:t>
      </w:r>
      <w:r w:rsidRPr="002A70C1">
        <w:t>.</w:t>
      </w:r>
    </w:p>
    <w:p w:rsidR="00432756" w:rsidRPr="002A70C1" w:rsidRDefault="00432756" w:rsidP="00432756">
      <w:pPr>
        <w:pStyle w:val="Definition"/>
      </w:pPr>
      <w:proofErr w:type="gramStart"/>
      <w:r w:rsidRPr="002A70C1">
        <w:rPr>
          <w:b/>
          <w:i/>
        </w:rPr>
        <w:t>amendment</w:t>
      </w:r>
      <w:proofErr w:type="gramEnd"/>
      <w:r w:rsidRPr="002A70C1">
        <w:rPr>
          <w:b/>
          <w:i/>
        </w:rPr>
        <w:t xml:space="preserve"> Act</w:t>
      </w:r>
      <w:r w:rsidRPr="002A70C1">
        <w:t xml:space="preserve"> has the meaning given by subsection 11(5).</w:t>
      </w:r>
    </w:p>
    <w:p w:rsidR="00432756" w:rsidRPr="002A70C1" w:rsidRDefault="00432756" w:rsidP="00432756">
      <w:pPr>
        <w:pStyle w:val="Definition"/>
      </w:pPr>
      <w:r w:rsidRPr="002A70C1">
        <w:rPr>
          <w:b/>
          <w:i/>
        </w:rPr>
        <w:t>API Compendium</w:t>
      </w:r>
      <w:r w:rsidRPr="002A70C1">
        <w:t xml:space="preserve"> has the same meaning as in the NGER (Measurement) Determination.</w:t>
      </w:r>
    </w:p>
    <w:p w:rsidR="00432756" w:rsidRPr="002A70C1" w:rsidRDefault="00432756" w:rsidP="00432756">
      <w:pPr>
        <w:pStyle w:val="Definition"/>
      </w:pPr>
      <w:proofErr w:type="gramStart"/>
      <w:r w:rsidRPr="002A70C1">
        <w:rPr>
          <w:b/>
          <w:i/>
        </w:rPr>
        <w:lastRenderedPageBreak/>
        <w:t>component</w:t>
      </w:r>
      <w:proofErr w:type="gramEnd"/>
      <w:r w:rsidRPr="002A70C1">
        <w:t>, in relation to a gas, means a component of the gas that is listed in an item of the table in subsection 2.22(3) of the NGER (Measurement) Determination.</w:t>
      </w:r>
    </w:p>
    <w:p w:rsidR="00432756" w:rsidRPr="002A70C1" w:rsidRDefault="00432756" w:rsidP="00432756">
      <w:pPr>
        <w:pStyle w:val="Definition"/>
        <w:rPr>
          <w:b/>
          <w:i/>
        </w:rPr>
      </w:pPr>
      <w:proofErr w:type="gramStart"/>
      <w:r w:rsidRPr="002A70C1">
        <w:rPr>
          <w:b/>
          <w:i/>
        </w:rPr>
        <w:t>declaration</w:t>
      </w:r>
      <w:proofErr w:type="gramEnd"/>
      <w:r w:rsidRPr="002A70C1">
        <w:rPr>
          <w:b/>
          <w:i/>
        </w:rPr>
        <w:t xml:space="preserve"> day</w:t>
      </w:r>
      <w:r w:rsidRPr="002A70C1">
        <w:t>, for an oil or gas fugitives (RTF) project, means the day the project is declared to be an eligible offsets project.</w:t>
      </w:r>
    </w:p>
    <w:p w:rsidR="00432756" w:rsidRPr="002A70C1" w:rsidRDefault="00432756" w:rsidP="00432756">
      <w:pPr>
        <w:pStyle w:val="Definition"/>
      </w:pPr>
      <w:proofErr w:type="gramStart"/>
      <w:r w:rsidRPr="002A70C1">
        <w:rPr>
          <w:b/>
          <w:i/>
        </w:rPr>
        <w:t>facility</w:t>
      </w:r>
      <w:proofErr w:type="gramEnd"/>
      <w:r w:rsidRPr="002A70C1">
        <w:t xml:space="preserve"> has the same meaning as in the NGER Act.</w:t>
      </w:r>
    </w:p>
    <w:p w:rsidR="00432756" w:rsidRPr="002A70C1" w:rsidRDefault="00432756" w:rsidP="00432756">
      <w:pPr>
        <w:pStyle w:val="Definition"/>
      </w:pPr>
      <w:r w:rsidRPr="002A70C1">
        <w:rPr>
          <w:b/>
          <w:i/>
        </w:rPr>
        <w:t>flare device</w:t>
      </w:r>
      <w:r w:rsidRPr="002A70C1">
        <w:t xml:space="preserve"> means a device that flares fugitive leak emissions or process venting emissions, but does not include a device that is directly associated with the operation of an electricity production device.</w:t>
      </w:r>
    </w:p>
    <w:p w:rsidR="00432756" w:rsidRPr="002A70C1" w:rsidRDefault="00432756" w:rsidP="00432756">
      <w:pPr>
        <w:pStyle w:val="Definition"/>
      </w:pPr>
      <w:proofErr w:type="gramStart"/>
      <w:r w:rsidRPr="002A70C1">
        <w:rPr>
          <w:b/>
          <w:i/>
        </w:rPr>
        <w:t>flare</w:t>
      </w:r>
      <w:proofErr w:type="gramEnd"/>
      <w:r w:rsidRPr="002A70C1">
        <w:rPr>
          <w:b/>
          <w:i/>
        </w:rPr>
        <w:t xml:space="preserve"> device included in the project</w:t>
      </w:r>
      <w:r w:rsidRPr="002A70C1">
        <w:t xml:space="preserve"> for a reporting period means a flare device that, for one or more periods during the reporting period, combusts fugitive leak emissions or process venting emissions that would have been vented to the atmosphere if the project had not been undertaken.</w:t>
      </w:r>
    </w:p>
    <w:p w:rsidR="00432756" w:rsidRPr="002A70C1" w:rsidRDefault="00432756" w:rsidP="00432756">
      <w:pPr>
        <w:pStyle w:val="Definition"/>
      </w:pPr>
      <w:proofErr w:type="gramStart"/>
      <w:r w:rsidRPr="002A70C1">
        <w:rPr>
          <w:b/>
          <w:i/>
        </w:rPr>
        <w:t>flaring</w:t>
      </w:r>
      <w:proofErr w:type="gramEnd"/>
      <w:r w:rsidRPr="002A70C1">
        <w:t xml:space="preserve"> means the combustion of gas for a purpose other than producing energy.</w:t>
      </w:r>
    </w:p>
    <w:p w:rsidR="00432756" w:rsidRPr="002A70C1" w:rsidRDefault="00432756" w:rsidP="00432756">
      <w:pPr>
        <w:pStyle w:val="Definition"/>
      </w:pPr>
      <w:proofErr w:type="gramStart"/>
      <w:r w:rsidRPr="002A70C1">
        <w:rPr>
          <w:b/>
          <w:i/>
        </w:rPr>
        <w:t>fugitive</w:t>
      </w:r>
      <w:proofErr w:type="gramEnd"/>
      <w:r w:rsidRPr="002A70C1">
        <w:rPr>
          <w:b/>
          <w:i/>
        </w:rPr>
        <w:t xml:space="preserve"> leak emissions</w:t>
      </w:r>
      <w:r w:rsidRPr="002A70C1">
        <w:t xml:space="preserve"> means any of the following that are not process venting emissions:</w:t>
      </w:r>
    </w:p>
    <w:p w:rsidR="00432756" w:rsidRPr="002A70C1" w:rsidRDefault="00432756" w:rsidP="00432756">
      <w:pPr>
        <w:pStyle w:val="paragraph"/>
      </w:pPr>
      <w:r w:rsidRPr="002A70C1">
        <w:tab/>
        <w:t>(a)</w:t>
      </w:r>
      <w:r w:rsidRPr="002A70C1">
        <w:tab/>
      </w:r>
      <w:proofErr w:type="gramStart"/>
      <w:r w:rsidRPr="002A70C1">
        <w:t>emissions</w:t>
      </w:r>
      <w:proofErr w:type="gramEnd"/>
      <w:r w:rsidRPr="002A70C1">
        <w:t xml:space="preserve"> from equipment, including emissions from:</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storage</w:t>
      </w:r>
      <w:proofErr w:type="gramEnd"/>
      <w:r w:rsidRPr="002A70C1">
        <w:t xml:space="preserve"> tanks; and</w:t>
      </w:r>
    </w:p>
    <w:p w:rsidR="00432756" w:rsidRPr="002A70C1" w:rsidRDefault="00432756" w:rsidP="00432756">
      <w:pPr>
        <w:pStyle w:val="paragraphsub"/>
      </w:pPr>
      <w:r w:rsidRPr="002A70C1">
        <w:tab/>
        <w:t>(ii)</w:t>
      </w:r>
      <w:r w:rsidRPr="002A70C1">
        <w:tab/>
      </w:r>
      <w:proofErr w:type="gramStart"/>
      <w:r w:rsidRPr="002A70C1">
        <w:t>loading</w:t>
      </w:r>
      <w:proofErr w:type="gramEnd"/>
      <w:r w:rsidRPr="002A70C1">
        <w:t xml:space="preserve"> losses; and</w:t>
      </w:r>
    </w:p>
    <w:p w:rsidR="00432756" w:rsidRPr="002A70C1" w:rsidRDefault="00432756" w:rsidP="00432756">
      <w:pPr>
        <w:pStyle w:val="paragraphsub"/>
      </w:pPr>
      <w:r w:rsidRPr="002A70C1">
        <w:tab/>
        <w:t>(iii)</w:t>
      </w:r>
      <w:r w:rsidRPr="002A70C1">
        <w:tab/>
      </w:r>
      <w:proofErr w:type="gramStart"/>
      <w:r w:rsidRPr="002A70C1">
        <w:t>equipment</w:t>
      </w:r>
      <w:proofErr w:type="gramEnd"/>
      <w:r w:rsidRPr="002A70C1">
        <w:t xml:space="preserve"> listed in section 5.4.3, 5.6.4, 5.6.5 or 6.1.2 of the API Compendium;</w:t>
      </w:r>
    </w:p>
    <w:p w:rsidR="00432756" w:rsidRPr="002A70C1" w:rsidRDefault="00432756" w:rsidP="00432756">
      <w:pPr>
        <w:pStyle w:val="paragraph"/>
      </w:pPr>
      <w:r w:rsidRPr="002A70C1">
        <w:tab/>
        <w:t>(b)</w:t>
      </w:r>
      <w:r w:rsidRPr="002A70C1">
        <w:tab/>
      </w:r>
      <w:proofErr w:type="gramStart"/>
      <w:r w:rsidRPr="002A70C1">
        <w:t>fugitive</w:t>
      </w:r>
      <w:proofErr w:type="gramEnd"/>
      <w:r w:rsidRPr="002A70C1">
        <w:t xml:space="preserve"> emissions within the meaning of section 6 of the API Compendium.</w:t>
      </w:r>
    </w:p>
    <w:p w:rsidR="00432756" w:rsidRPr="002A70C1" w:rsidRDefault="00432756" w:rsidP="00432756">
      <w:pPr>
        <w:pStyle w:val="Definition"/>
      </w:pPr>
      <w:proofErr w:type="gramStart"/>
      <w:r w:rsidRPr="002A70C1">
        <w:rPr>
          <w:b/>
          <w:i/>
        </w:rPr>
        <w:t>fugitive</w:t>
      </w:r>
      <w:proofErr w:type="gramEnd"/>
      <w:r w:rsidRPr="002A70C1">
        <w:rPr>
          <w:b/>
          <w:i/>
        </w:rPr>
        <w:t xml:space="preserve"> leak measurement period</w:t>
      </w:r>
      <w:r w:rsidRPr="002A70C1">
        <w:t xml:space="preserve"> has the meaning given by section 33.</w:t>
      </w:r>
    </w:p>
    <w:p w:rsidR="00432756" w:rsidRPr="002A70C1" w:rsidRDefault="00432756" w:rsidP="00432756">
      <w:pPr>
        <w:pStyle w:val="Definition"/>
      </w:pPr>
      <w:proofErr w:type="gramStart"/>
      <w:r w:rsidRPr="002A70C1">
        <w:rPr>
          <w:b/>
          <w:i/>
        </w:rPr>
        <w:t>gas</w:t>
      </w:r>
      <w:proofErr w:type="gramEnd"/>
      <w:r w:rsidRPr="002A70C1">
        <w:rPr>
          <w:b/>
          <w:i/>
        </w:rPr>
        <w:t xml:space="preserve"> capture equipment</w:t>
      </w:r>
      <w:r w:rsidRPr="002A70C1">
        <w:t xml:space="preserve">: equipment (which may be a single piece of equipment, or multiple pieces of equipment that make up a system) is </w:t>
      </w:r>
      <w:r w:rsidRPr="002A70C1">
        <w:rPr>
          <w:b/>
          <w:i/>
        </w:rPr>
        <w:t>gas capture equipment</w:t>
      </w:r>
      <w:r w:rsidRPr="002A70C1">
        <w:t xml:space="preserve"> if:</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equipment captures fugitive leak emissions or process venting emissions; and</w:t>
      </w:r>
    </w:p>
    <w:p w:rsidR="00432756" w:rsidRPr="002A70C1" w:rsidRDefault="00432756" w:rsidP="00432756">
      <w:pPr>
        <w:pStyle w:val="paragraph"/>
      </w:pPr>
      <w:r w:rsidRPr="002A70C1">
        <w:tab/>
        <w:t>(b)</w:t>
      </w:r>
      <w:r w:rsidRPr="002A70C1">
        <w:tab/>
      </w:r>
      <w:proofErr w:type="gramStart"/>
      <w:r w:rsidRPr="002A70C1">
        <w:t>without</w:t>
      </w:r>
      <w:proofErr w:type="gramEnd"/>
      <w:r w:rsidRPr="002A70C1">
        <w:t xml:space="preserve"> the equipment, the emissions would be released to the atmosphere.</w:t>
      </w:r>
    </w:p>
    <w:p w:rsidR="00432756" w:rsidRPr="002A70C1" w:rsidRDefault="00432756" w:rsidP="00432756">
      <w:pPr>
        <w:pStyle w:val="Definition"/>
      </w:pPr>
      <w:proofErr w:type="gramStart"/>
      <w:r w:rsidRPr="002A70C1">
        <w:rPr>
          <w:b/>
          <w:i/>
        </w:rPr>
        <w:t>gas</w:t>
      </w:r>
      <w:proofErr w:type="gramEnd"/>
      <w:r w:rsidRPr="002A70C1">
        <w:rPr>
          <w:b/>
          <w:i/>
        </w:rPr>
        <w:t xml:space="preserve"> quantity</w:t>
      </w:r>
      <w:r w:rsidRPr="002A70C1">
        <w:t xml:space="preserve"> means a quantity of gas expressed in tonnes.</w:t>
      </w:r>
    </w:p>
    <w:p w:rsidR="00432756" w:rsidRPr="002A70C1" w:rsidRDefault="00432756" w:rsidP="00432756">
      <w:pPr>
        <w:pStyle w:val="Definition"/>
      </w:pPr>
      <w:proofErr w:type="gramStart"/>
      <w:r w:rsidRPr="002A70C1">
        <w:rPr>
          <w:b/>
          <w:i/>
        </w:rPr>
        <w:t>historical</w:t>
      </w:r>
      <w:proofErr w:type="gramEnd"/>
      <w:r w:rsidRPr="002A70C1">
        <w:rPr>
          <w:b/>
          <w:i/>
        </w:rPr>
        <w:t xml:space="preserve"> sampling data</w:t>
      </w:r>
      <w:r w:rsidRPr="002A70C1">
        <w:t xml:space="preserve"> has the meaning given by subsection 34(1).</w:t>
      </w:r>
    </w:p>
    <w:p w:rsidR="00432756" w:rsidRPr="002A70C1" w:rsidRDefault="00432756" w:rsidP="00432756">
      <w:pPr>
        <w:pStyle w:val="Definition"/>
      </w:pPr>
      <w:proofErr w:type="gramStart"/>
      <w:r w:rsidRPr="002A70C1">
        <w:rPr>
          <w:b/>
          <w:i/>
        </w:rPr>
        <w:t>intention</w:t>
      </w:r>
      <w:proofErr w:type="gramEnd"/>
      <w:r w:rsidRPr="002A70C1">
        <w:rPr>
          <w:b/>
          <w:i/>
        </w:rPr>
        <w:t xml:space="preserve"> notice time</w:t>
      </w:r>
      <w:r w:rsidRPr="002A70C1">
        <w:t xml:space="preserve"> has the meaning given by subsection 11(5).</w:t>
      </w:r>
    </w:p>
    <w:p w:rsidR="00432756" w:rsidRPr="002A70C1" w:rsidRDefault="00432756" w:rsidP="00432756">
      <w:pPr>
        <w:pStyle w:val="Definition"/>
      </w:pPr>
      <w:proofErr w:type="gramStart"/>
      <w:r w:rsidRPr="002A70C1">
        <w:rPr>
          <w:b/>
          <w:i/>
        </w:rPr>
        <w:t>mass</w:t>
      </w:r>
      <w:proofErr w:type="gramEnd"/>
      <w:r w:rsidRPr="002A70C1">
        <w:rPr>
          <w:b/>
          <w:i/>
        </w:rPr>
        <w:t xml:space="preserve"> fraction</w:t>
      </w:r>
      <w:r w:rsidRPr="002A70C1">
        <w:t xml:space="preserve"> means the fraction by mass, expressed as a percentage, of a particular component in a gas quantity.</w:t>
      </w:r>
    </w:p>
    <w:p w:rsidR="00432756" w:rsidRPr="002A70C1" w:rsidRDefault="00432756" w:rsidP="00432756">
      <w:pPr>
        <w:pStyle w:val="Definition"/>
      </w:pPr>
      <w:proofErr w:type="gramStart"/>
      <w:r w:rsidRPr="002A70C1">
        <w:rPr>
          <w:b/>
          <w:i/>
        </w:rPr>
        <w:t>molar</w:t>
      </w:r>
      <w:proofErr w:type="gramEnd"/>
      <w:r w:rsidRPr="002A70C1">
        <w:rPr>
          <w:b/>
          <w:i/>
        </w:rPr>
        <w:t xml:space="preserve"> fraction</w:t>
      </w:r>
      <w:r w:rsidRPr="002A70C1">
        <w:t xml:space="preserve"> means the fraction, expressed as a percentage, of a particular component of a gas quantity measured in moles of the component per mole of the gas quantity.</w:t>
      </w:r>
    </w:p>
    <w:p w:rsidR="00432756" w:rsidRPr="002A70C1" w:rsidRDefault="00432756" w:rsidP="00432756">
      <w:pPr>
        <w:pStyle w:val="Definition"/>
      </w:pPr>
      <w:proofErr w:type="gramStart"/>
      <w:r w:rsidRPr="002A70C1">
        <w:rPr>
          <w:b/>
          <w:i/>
        </w:rPr>
        <w:lastRenderedPageBreak/>
        <w:t>monitored</w:t>
      </w:r>
      <w:proofErr w:type="gramEnd"/>
      <w:r w:rsidRPr="002A70C1">
        <w:rPr>
          <w:b/>
          <w:i/>
        </w:rPr>
        <w:t xml:space="preserve"> operating period</w:t>
      </w:r>
      <w:r w:rsidRPr="002A70C1">
        <w:t xml:space="preserve"> for a flare device has the meaning given by section 32.</w:t>
      </w:r>
    </w:p>
    <w:p w:rsidR="00432756" w:rsidRPr="002A70C1" w:rsidRDefault="00432756" w:rsidP="00432756">
      <w:pPr>
        <w:pStyle w:val="Definition"/>
      </w:pPr>
      <w:proofErr w:type="gramStart"/>
      <w:r w:rsidRPr="002A70C1">
        <w:rPr>
          <w:b/>
          <w:i/>
        </w:rPr>
        <w:t>monitoring</w:t>
      </w:r>
      <w:proofErr w:type="gramEnd"/>
      <w:r w:rsidRPr="002A70C1">
        <w:rPr>
          <w:b/>
          <w:i/>
        </w:rPr>
        <w:t xml:space="preserve"> requirements</w:t>
      </w:r>
      <w:r w:rsidRPr="002A70C1">
        <w:t xml:space="preserve"> means the requirements set out in sections 31 to 34.</w:t>
      </w:r>
    </w:p>
    <w:p w:rsidR="00432756" w:rsidRPr="002A70C1" w:rsidRDefault="00432756" w:rsidP="00432756">
      <w:pPr>
        <w:pStyle w:val="Definition"/>
      </w:pPr>
      <w:r w:rsidRPr="002A70C1">
        <w:rPr>
          <w:b/>
          <w:i/>
        </w:rPr>
        <w:t>NGA Factors document</w:t>
      </w:r>
      <w:r w:rsidRPr="002A70C1">
        <w:t xml:space="preserve"> means the document entitled “National Greenhouse Accounts Factors”, published by the Department and as in force from time to time.</w:t>
      </w:r>
    </w:p>
    <w:p w:rsidR="00432756" w:rsidRPr="002A70C1" w:rsidRDefault="00432756" w:rsidP="00432756">
      <w:pPr>
        <w:pStyle w:val="Definition"/>
      </w:pPr>
      <w:r w:rsidRPr="002A70C1">
        <w:rPr>
          <w:b/>
          <w:i/>
        </w:rPr>
        <w:t>NGER Act</w:t>
      </w:r>
      <w:r w:rsidRPr="002A70C1">
        <w:t xml:space="preserve"> means the </w:t>
      </w:r>
      <w:r w:rsidRPr="002A70C1">
        <w:rPr>
          <w:i/>
        </w:rPr>
        <w:t>National Greenhouse and Energy Reporting Act 2007</w:t>
      </w:r>
      <w:r w:rsidRPr="002A70C1">
        <w:t>.</w:t>
      </w:r>
    </w:p>
    <w:p w:rsidR="00432756" w:rsidRPr="002A70C1" w:rsidRDefault="00432756" w:rsidP="00432756">
      <w:pPr>
        <w:pStyle w:val="Definition"/>
      </w:pPr>
      <w:r w:rsidRPr="002A70C1">
        <w:rPr>
          <w:b/>
          <w:i/>
        </w:rPr>
        <w:t>NGER (Measurement) Determination</w:t>
      </w:r>
      <w:r w:rsidRPr="002A70C1">
        <w:t xml:space="preserve"> means the </w:t>
      </w:r>
      <w:r w:rsidRPr="002A70C1">
        <w:rPr>
          <w:i/>
        </w:rPr>
        <w:t>National Greenhouse and Energy Reporting (Measurement) Determination 2008</w:t>
      </w:r>
      <w:r w:rsidRPr="002A70C1">
        <w:t>.</w:t>
      </w:r>
    </w:p>
    <w:p w:rsidR="00432756" w:rsidRPr="002A70C1" w:rsidRDefault="00432756" w:rsidP="00432756">
      <w:pPr>
        <w:pStyle w:val="Definition"/>
      </w:pPr>
      <w:r w:rsidRPr="002A70C1">
        <w:rPr>
          <w:b/>
          <w:i/>
        </w:rPr>
        <w:t>NGER Regulations</w:t>
      </w:r>
      <w:r w:rsidRPr="002A70C1">
        <w:t xml:space="preserve"> means the </w:t>
      </w:r>
      <w:r w:rsidRPr="002A70C1">
        <w:rPr>
          <w:i/>
        </w:rPr>
        <w:t>National Greenhouse and Energy Reporting Regulations 2008</w:t>
      </w:r>
      <w:r w:rsidRPr="002A70C1">
        <w:t>.</w:t>
      </w:r>
    </w:p>
    <w:p w:rsidR="00432756" w:rsidRPr="002A70C1" w:rsidRDefault="00432756" w:rsidP="00432756">
      <w:pPr>
        <w:pStyle w:val="Definition"/>
      </w:pPr>
      <w:r w:rsidRPr="002A70C1">
        <w:rPr>
          <w:b/>
          <w:i/>
        </w:rPr>
        <w:t>NGER report</w:t>
      </w:r>
      <w:r w:rsidRPr="002A70C1">
        <w:t xml:space="preserve"> means a report about the operations of a facility that is required to be provided to the Regulator under any of the following sections of the NGER Act:</w:t>
      </w:r>
    </w:p>
    <w:p w:rsidR="00432756" w:rsidRPr="002A70C1" w:rsidRDefault="00432756" w:rsidP="00432756">
      <w:pPr>
        <w:pStyle w:val="paragraph"/>
      </w:pPr>
      <w:r w:rsidRPr="002A70C1">
        <w:tab/>
        <w:t>(a)</w:t>
      </w:r>
      <w:r w:rsidRPr="002A70C1">
        <w:tab/>
      </w:r>
      <w:proofErr w:type="gramStart"/>
      <w:r w:rsidRPr="002A70C1">
        <w:t>section</w:t>
      </w:r>
      <w:proofErr w:type="gramEnd"/>
      <w:r w:rsidRPr="002A70C1">
        <w:t> 19;</w:t>
      </w:r>
    </w:p>
    <w:p w:rsidR="00432756" w:rsidRPr="002A70C1" w:rsidRDefault="00432756" w:rsidP="00432756">
      <w:pPr>
        <w:pStyle w:val="paragraph"/>
      </w:pPr>
      <w:r w:rsidRPr="002A70C1">
        <w:tab/>
        <w:t>(b)</w:t>
      </w:r>
      <w:r w:rsidRPr="002A70C1">
        <w:tab/>
      </w:r>
      <w:proofErr w:type="gramStart"/>
      <w:r w:rsidRPr="002A70C1">
        <w:t>section</w:t>
      </w:r>
      <w:proofErr w:type="gramEnd"/>
      <w:r w:rsidRPr="002A70C1">
        <w:t> 22G;</w:t>
      </w:r>
    </w:p>
    <w:p w:rsidR="00432756" w:rsidRPr="002A70C1" w:rsidRDefault="00432756" w:rsidP="00432756">
      <w:pPr>
        <w:pStyle w:val="paragraph"/>
      </w:pPr>
      <w:r w:rsidRPr="002A70C1">
        <w:tab/>
        <w:t>(c)</w:t>
      </w:r>
      <w:r w:rsidRPr="002A70C1">
        <w:tab/>
      </w:r>
      <w:proofErr w:type="gramStart"/>
      <w:r w:rsidRPr="002A70C1">
        <w:t>section</w:t>
      </w:r>
      <w:proofErr w:type="gramEnd"/>
      <w:r w:rsidRPr="002A70C1">
        <w:t> 22X.</w:t>
      </w:r>
    </w:p>
    <w:p w:rsidR="00432756" w:rsidRPr="002A70C1" w:rsidRDefault="00432756" w:rsidP="00432756">
      <w:pPr>
        <w:pStyle w:val="Definition"/>
      </w:pPr>
      <w:proofErr w:type="gramStart"/>
      <w:r w:rsidRPr="002A70C1">
        <w:rPr>
          <w:b/>
          <w:i/>
        </w:rPr>
        <w:t>oil</w:t>
      </w:r>
      <w:proofErr w:type="gramEnd"/>
      <w:r w:rsidRPr="002A70C1">
        <w:rPr>
          <w:b/>
          <w:i/>
        </w:rPr>
        <w:t xml:space="preserve"> or gas facility</w:t>
      </w:r>
      <w:r w:rsidRPr="002A70C1">
        <w:t xml:space="preserve"> has the meaning given by section 6.</w:t>
      </w:r>
    </w:p>
    <w:p w:rsidR="00432756" w:rsidRPr="002A70C1" w:rsidRDefault="00432756" w:rsidP="00432756">
      <w:pPr>
        <w:pStyle w:val="Definition"/>
      </w:pPr>
      <w:proofErr w:type="gramStart"/>
      <w:r w:rsidRPr="002A70C1">
        <w:rPr>
          <w:b/>
          <w:i/>
        </w:rPr>
        <w:t>oil</w:t>
      </w:r>
      <w:proofErr w:type="gramEnd"/>
      <w:r w:rsidRPr="002A70C1">
        <w:rPr>
          <w:b/>
          <w:i/>
        </w:rPr>
        <w:t xml:space="preserve"> or gas fugitives (RTF) project</w:t>
      </w:r>
      <w:r w:rsidRPr="002A70C1">
        <w:t xml:space="preserve"> (short for oil or gas fugitives (re</w:t>
      </w:r>
      <w:r>
        <w:noBreakHyphen/>
      </w:r>
      <w:r w:rsidRPr="002A70C1">
        <w:t>route to flare) project) has the meaning given by subsection 8(2).</w:t>
      </w:r>
    </w:p>
    <w:p w:rsidR="00432756" w:rsidRPr="002A70C1" w:rsidRDefault="00432756" w:rsidP="00432756">
      <w:pPr>
        <w:pStyle w:val="Definition"/>
      </w:pPr>
      <w:proofErr w:type="gramStart"/>
      <w:r w:rsidRPr="002A70C1">
        <w:rPr>
          <w:b/>
          <w:i/>
        </w:rPr>
        <w:t>process</w:t>
      </w:r>
      <w:proofErr w:type="gramEnd"/>
      <w:r w:rsidRPr="002A70C1">
        <w:rPr>
          <w:b/>
          <w:i/>
        </w:rPr>
        <w:t xml:space="preserve"> venting emissions</w:t>
      </w:r>
      <w:r w:rsidRPr="002A70C1">
        <w:t xml:space="preserve"> means emissions from the engineered or intentional release of gas directly associated with a production process.</w:t>
      </w:r>
    </w:p>
    <w:p w:rsidR="00432756" w:rsidRPr="002A70C1" w:rsidRDefault="00432756" w:rsidP="00432756">
      <w:pPr>
        <w:pStyle w:val="notetext"/>
      </w:pPr>
      <w:r w:rsidRPr="002A70C1">
        <w:t>Note:</w:t>
      </w:r>
      <w:r w:rsidRPr="002A70C1">
        <w:tab/>
        <w:t>Examples of process venting emissions include emissions released from the following kinds of equipment:</w:t>
      </w:r>
    </w:p>
    <w:p w:rsidR="00432756" w:rsidRPr="002A70C1" w:rsidRDefault="00432756" w:rsidP="00432756">
      <w:pPr>
        <w:pStyle w:val="notepara"/>
      </w:pPr>
      <w:r w:rsidRPr="002A70C1">
        <w:t>(a)</w:t>
      </w:r>
      <w:r w:rsidRPr="002A70C1">
        <w:tab/>
      </w:r>
      <w:proofErr w:type="gramStart"/>
      <w:r w:rsidRPr="002A70C1">
        <w:t>acid</w:t>
      </w:r>
      <w:proofErr w:type="gramEnd"/>
      <w:r w:rsidRPr="002A70C1">
        <w:t xml:space="preserve"> gas removal units;</w:t>
      </w:r>
    </w:p>
    <w:p w:rsidR="00432756" w:rsidRPr="002A70C1" w:rsidRDefault="00432756" w:rsidP="00432756">
      <w:pPr>
        <w:pStyle w:val="notepara"/>
      </w:pPr>
      <w:r w:rsidRPr="002A70C1">
        <w:t>(b)</w:t>
      </w:r>
      <w:r w:rsidRPr="002A70C1">
        <w:tab/>
      </w:r>
      <w:proofErr w:type="gramStart"/>
      <w:r w:rsidRPr="002A70C1">
        <w:t>nitrogen</w:t>
      </w:r>
      <w:proofErr w:type="gramEnd"/>
      <w:r w:rsidRPr="002A70C1">
        <w:t xml:space="preserve"> rejection units;</w:t>
      </w:r>
    </w:p>
    <w:p w:rsidR="00432756" w:rsidRPr="002A70C1" w:rsidRDefault="00432756" w:rsidP="00432756">
      <w:pPr>
        <w:pStyle w:val="notepara"/>
      </w:pPr>
      <w:r w:rsidRPr="002A70C1">
        <w:t>(c)</w:t>
      </w:r>
      <w:r w:rsidRPr="002A70C1">
        <w:tab/>
      </w:r>
      <w:proofErr w:type="gramStart"/>
      <w:r w:rsidRPr="002A70C1">
        <w:t>dehydrators</w:t>
      </w:r>
      <w:proofErr w:type="gramEnd"/>
      <w:r w:rsidRPr="002A70C1">
        <w:t>;</w:t>
      </w:r>
    </w:p>
    <w:p w:rsidR="00432756" w:rsidRPr="002A70C1" w:rsidRDefault="00432756" w:rsidP="00432756">
      <w:pPr>
        <w:pStyle w:val="notepara"/>
      </w:pPr>
      <w:r w:rsidRPr="002A70C1">
        <w:t>(d)</w:t>
      </w:r>
      <w:r w:rsidRPr="002A70C1">
        <w:tab/>
      </w:r>
      <w:proofErr w:type="gramStart"/>
      <w:r w:rsidRPr="002A70C1">
        <w:t>regenerators</w:t>
      </w:r>
      <w:proofErr w:type="gramEnd"/>
      <w:r w:rsidRPr="002A70C1">
        <w:t>.</w:t>
      </w:r>
    </w:p>
    <w:p w:rsidR="00432756" w:rsidRPr="002A70C1" w:rsidRDefault="00432756" w:rsidP="00432756">
      <w:pPr>
        <w:pStyle w:val="Definition"/>
      </w:pPr>
      <w:proofErr w:type="gramStart"/>
      <w:r w:rsidRPr="002A70C1">
        <w:rPr>
          <w:b/>
          <w:i/>
        </w:rPr>
        <w:t>relevant</w:t>
      </w:r>
      <w:proofErr w:type="gramEnd"/>
      <w:r w:rsidRPr="002A70C1">
        <w:rPr>
          <w:b/>
          <w:i/>
        </w:rPr>
        <w:t xml:space="preserve"> component gas measurements</w:t>
      </w:r>
      <w:r w:rsidRPr="002A70C1">
        <w:t xml:space="preserve"> has the meaning given by subsection 22(3).</w:t>
      </w:r>
    </w:p>
    <w:p w:rsidR="00432756" w:rsidRPr="002A70C1" w:rsidRDefault="00432756" w:rsidP="00432756">
      <w:pPr>
        <w:pStyle w:val="Definition"/>
      </w:pPr>
      <w:proofErr w:type="gramStart"/>
      <w:r w:rsidRPr="002A70C1">
        <w:rPr>
          <w:b/>
          <w:i/>
        </w:rPr>
        <w:t>re</w:t>
      </w:r>
      <w:r>
        <w:rPr>
          <w:b/>
          <w:i/>
        </w:rPr>
        <w:noBreakHyphen/>
      </w:r>
      <w:r w:rsidRPr="002A70C1">
        <w:rPr>
          <w:b/>
          <w:i/>
        </w:rPr>
        <w:t>routed</w:t>
      </w:r>
      <w:proofErr w:type="gramEnd"/>
      <w:r w:rsidRPr="002A70C1">
        <w:rPr>
          <w:b/>
          <w:i/>
        </w:rPr>
        <w:t xml:space="preserve"> gas quantity</w:t>
      </w:r>
      <w:r w:rsidRPr="002A70C1">
        <w:t xml:space="preserve"> has the meaning given by section 19.</w:t>
      </w:r>
    </w:p>
    <w:p w:rsidR="00432756" w:rsidRPr="002A70C1" w:rsidRDefault="00432756" w:rsidP="00432756">
      <w:pPr>
        <w:pStyle w:val="Definition"/>
      </w:pPr>
      <w:proofErr w:type="gramStart"/>
      <w:r w:rsidRPr="002A70C1">
        <w:rPr>
          <w:b/>
          <w:i/>
        </w:rPr>
        <w:t>s</w:t>
      </w:r>
      <w:proofErr w:type="gramEnd"/>
      <w:r w:rsidRPr="002A70C1">
        <w:t xml:space="preserve"> means the number of component gases present in a gas quantity.</w:t>
      </w:r>
    </w:p>
    <w:p w:rsidR="00432756" w:rsidRPr="002A70C1" w:rsidRDefault="00432756" w:rsidP="00432756">
      <w:pPr>
        <w:pStyle w:val="Definition"/>
      </w:pPr>
      <w:proofErr w:type="gramStart"/>
      <w:r w:rsidRPr="002A70C1">
        <w:rPr>
          <w:b/>
          <w:i/>
        </w:rPr>
        <w:t>standard</w:t>
      </w:r>
      <w:proofErr w:type="gramEnd"/>
      <w:r w:rsidRPr="002A70C1">
        <w:rPr>
          <w:b/>
          <w:i/>
        </w:rPr>
        <w:t xml:space="preserve"> conditions</w:t>
      </w:r>
      <w:r w:rsidRPr="002A70C1">
        <w:t xml:space="preserve"> has the same meaning as in the NGER (Measurement) Determination.</w:t>
      </w:r>
    </w:p>
    <w:p w:rsidR="00432756" w:rsidRPr="002A70C1" w:rsidRDefault="00432756" w:rsidP="00432756">
      <w:pPr>
        <w:pStyle w:val="Definition"/>
      </w:pPr>
      <w:proofErr w:type="gramStart"/>
      <w:r w:rsidRPr="002A70C1">
        <w:rPr>
          <w:b/>
          <w:i/>
        </w:rPr>
        <w:t>substitute</w:t>
      </w:r>
      <w:proofErr w:type="gramEnd"/>
      <w:r w:rsidRPr="002A70C1">
        <w:rPr>
          <w:b/>
          <w:i/>
        </w:rPr>
        <w:t xml:space="preserve"> newness requirement</w:t>
      </w:r>
      <w:r w:rsidRPr="002A70C1">
        <w:t xml:space="preserve"> has the meaning given by subsections 11(2) and (3).</w:t>
      </w:r>
    </w:p>
    <w:p w:rsidR="00432756" w:rsidRPr="002A70C1" w:rsidRDefault="00432756" w:rsidP="00432756">
      <w:pPr>
        <w:pStyle w:val="ActHead5"/>
      </w:pPr>
      <w:bookmarkStart w:id="34" w:name="_Toc256000165"/>
      <w:bookmarkStart w:id="35" w:name="_Toc256000112"/>
      <w:bookmarkStart w:id="36" w:name="_Toc256000059"/>
      <w:bookmarkStart w:id="37" w:name="_Toc256000006"/>
      <w:bookmarkStart w:id="38" w:name="_Toc424885740"/>
      <w:proofErr w:type="gramStart"/>
      <w:r w:rsidRPr="002A70C1">
        <w:rPr>
          <w:rStyle w:val="CharSectno"/>
        </w:rPr>
        <w:lastRenderedPageBreak/>
        <w:t>6</w:t>
      </w:r>
      <w:r w:rsidRPr="002A70C1">
        <w:t xml:space="preserve">  Meaning</w:t>
      </w:r>
      <w:proofErr w:type="gramEnd"/>
      <w:r w:rsidRPr="002A70C1">
        <w:t xml:space="preserve"> of </w:t>
      </w:r>
      <w:r w:rsidRPr="002A70C1">
        <w:rPr>
          <w:i/>
        </w:rPr>
        <w:t>oil or gas facility</w:t>
      </w:r>
      <w:bookmarkEnd w:id="34"/>
      <w:bookmarkEnd w:id="35"/>
      <w:bookmarkEnd w:id="36"/>
      <w:bookmarkEnd w:id="37"/>
      <w:bookmarkEnd w:id="38"/>
    </w:p>
    <w:p w:rsidR="00432756" w:rsidRPr="002A70C1" w:rsidRDefault="00432756" w:rsidP="00432756">
      <w:pPr>
        <w:pStyle w:val="subsection"/>
      </w:pPr>
      <w:r w:rsidRPr="002A70C1">
        <w:tab/>
      </w:r>
      <w:r w:rsidRPr="002A70C1">
        <w:tab/>
        <w:t xml:space="preserve">A facility is an </w:t>
      </w:r>
      <w:r w:rsidRPr="002A70C1">
        <w:rPr>
          <w:b/>
          <w:i/>
        </w:rPr>
        <w:t>oil or gas facility</w:t>
      </w:r>
      <w:r w:rsidRPr="002A70C1">
        <w:t xml:space="preserve"> if the facility is undertaking one or more of the following activities:</w:t>
      </w:r>
    </w:p>
    <w:p w:rsidR="00432756" w:rsidRPr="002A70C1" w:rsidRDefault="00432756" w:rsidP="00432756">
      <w:pPr>
        <w:pStyle w:val="paragraph"/>
      </w:pPr>
      <w:r w:rsidRPr="002A70C1">
        <w:tab/>
        <w:t>(a)</w:t>
      </w:r>
      <w:r w:rsidRPr="002A70C1">
        <w:tab/>
      </w:r>
      <w:proofErr w:type="gramStart"/>
      <w:r w:rsidRPr="002A70C1">
        <w:t>an</w:t>
      </w:r>
      <w:proofErr w:type="gramEnd"/>
      <w:r w:rsidRPr="002A70C1">
        <w:t xml:space="preserve"> oil or gas exploration activity that is:</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drill</w:t>
      </w:r>
      <w:proofErr w:type="gramEnd"/>
      <w:r w:rsidRPr="002A70C1">
        <w:t xml:space="preserve"> stem testing; or</w:t>
      </w:r>
    </w:p>
    <w:p w:rsidR="00432756" w:rsidRPr="002A70C1" w:rsidRDefault="00432756" w:rsidP="00432756">
      <w:pPr>
        <w:pStyle w:val="paragraphsub"/>
      </w:pPr>
      <w:r w:rsidRPr="002A70C1">
        <w:tab/>
        <w:t>(ii)</w:t>
      </w:r>
      <w:r w:rsidRPr="002A70C1">
        <w:tab/>
      </w:r>
      <w:proofErr w:type="gramStart"/>
      <w:r w:rsidRPr="002A70C1">
        <w:t>well</w:t>
      </w:r>
      <w:proofErr w:type="gramEnd"/>
      <w:r w:rsidRPr="002A70C1">
        <w:t xml:space="preserve"> completion; or</w:t>
      </w:r>
    </w:p>
    <w:p w:rsidR="00432756" w:rsidRPr="002A70C1" w:rsidRDefault="00432756" w:rsidP="00432756">
      <w:pPr>
        <w:pStyle w:val="paragraphsub"/>
      </w:pPr>
      <w:r w:rsidRPr="002A70C1">
        <w:tab/>
        <w:t>(iii)</w:t>
      </w:r>
      <w:r w:rsidRPr="002A70C1">
        <w:tab/>
      </w:r>
      <w:proofErr w:type="gramStart"/>
      <w:r w:rsidRPr="002A70C1">
        <w:t>well</w:t>
      </w:r>
      <w:proofErr w:type="gramEnd"/>
      <w:r w:rsidRPr="002A70C1">
        <w:t xml:space="preserve"> </w:t>
      </w:r>
      <w:proofErr w:type="spellStart"/>
      <w:r w:rsidRPr="002A70C1">
        <w:t>workovers</w:t>
      </w:r>
      <w:proofErr w:type="spellEnd"/>
      <w:r w:rsidRPr="002A70C1">
        <w:t>;</w:t>
      </w:r>
    </w:p>
    <w:p w:rsidR="00432756" w:rsidRPr="002A70C1" w:rsidRDefault="00432756" w:rsidP="00432756">
      <w:pPr>
        <w:pStyle w:val="paragraph"/>
      </w:pPr>
      <w:r w:rsidRPr="002A70C1">
        <w:tab/>
        <w:t>(b)</w:t>
      </w:r>
      <w:r w:rsidRPr="002A70C1">
        <w:tab/>
      </w:r>
      <w:proofErr w:type="gramStart"/>
      <w:r w:rsidRPr="002A70C1">
        <w:t>crude</w:t>
      </w:r>
      <w:proofErr w:type="gramEnd"/>
      <w:r w:rsidRPr="002A70C1">
        <w:t xml:space="preserve"> oil production;</w:t>
      </w:r>
    </w:p>
    <w:p w:rsidR="00432756" w:rsidRPr="002A70C1" w:rsidRDefault="00432756" w:rsidP="00432756">
      <w:pPr>
        <w:pStyle w:val="paragraph"/>
      </w:pPr>
      <w:r w:rsidRPr="002A70C1">
        <w:tab/>
        <w:t>(c)</w:t>
      </w:r>
      <w:r w:rsidRPr="002A70C1">
        <w:tab/>
      </w:r>
      <w:proofErr w:type="gramStart"/>
      <w:r w:rsidRPr="002A70C1">
        <w:t>crude</w:t>
      </w:r>
      <w:proofErr w:type="gramEnd"/>
      <w:r w:rsidRPr="002A70C1">
        <w:t xml:space="preserve"> oil transport;</w:t>
      </w:r>
    </w:p>
    <w:p w:rsidR="00432756" w:rsidRPr="002A70C1" w:rsidRDefault="00432756" w:rsidP="00432756">
      <w:pPr>
        <w:pStyle w:val="paragraph"/>
      </w:pPr>
      <w:r w:rsidRPr="002A70C1">
        <w:tab/>
        <w:t>(d)</w:t>
      </w:r>
      <w:r w:rsidRPr="002A70C1">
        <w:tab/>
      </w:r>
      <w:proofErr w:type="gramStart"/>
      <w:r w:rsidRPr="002A70C1">
        <w:t>crude</w:t>
      </w:r>
      <w:proofErr w:type="gramEnd"/>
      <w:r w:rsidRPr="002A70C1">
        <w:t xml:space="preserve"> oil refining;</w:t>
      </w:r>
    </w:p>
    <w:p w:rsidR="00432756" w:rsidRPr="002A70C1" w:rsidRDefault="00432756" w:rsidP="00432756">
      <w:pPr>
        <w:pStyle w:val="paragraph"/>
      </w:pPr>
      <w:r w:rsidRPr="002A70C1">
        <w:tab/>
        <w:t>(e)</w:t>
      </w:r>
      <w:r w:rsidRPr="002A70C1">
        <w:tab/>
      </w:r>
      <w:proofErr w:type="gramStart"/>
      <w:r w:rsidRPr="002A70C1">
        <w:t>natural</w:t>
      </w:r>
      <w:proofErr w:type="gramEnd"/>
      <w:r w:rsidRPr="002A70C1">
        <w:t xml:space="preserve"> gas production or processing;</w:t>
      </w:r>
    </w:p>
    <w:p w:rsidR="00432756" w:rsidRPr="002A70C1" w:rsidRDefault="00432756" w:rsidP="00432756">
      <w:pPr>
        <w:pStyle w:val="paragraph"/>
      </w:pPr>
      <w:r w:rsidRPr="002A70C1">
        <w:tab/>
        <w:t>(f)</w:t>
      </w:r>
      <w:r w:rsidRPr="002A70C1">
        <w:tab/>
      </w:r>
      <w:proofErr w:type="gramStart"/>
      <w:r w:rsidRPr="002A70C1">
        <w:t>natural</w:t>
      </w:r>
      <w:proofErr w:type="gramEnd"/>
      <w:r w:rsidRPr="002A70C1">
        <w:t xml:space="preserve"> gas transmission.</w:t>
      </w:r>
    </w:p>
    <w:p w:rsidR="00432756" w:rsidRPr="002A70C1" w:rsidRDefault="00432756" w:rsidP="00432756">
      <w:pPr>
        <w:pStyle w:val="ActHead5"/>
      </w:pPr>
      <w:bookmarkStart w:id="39" w:name="_Toc256000166"/>
      <w:bookmarkStart w:id="40" w:name="_Toc256000113"/>
      <w:bookmarkStart w:id="41" w:name="_Toc256000060"/>
      <w:bookmarkStart w:id="42" w:name="_Toc256000007"/>
      <w:bookmarkStart w:id="43" w:name="_Toc424885741"/>
      <w:proofErr w:type="gramStart"/>
      <w:r w:rsidRPr="002A70C1">
        <w:rPr>
          <w:rStyle w:val="CharSectno"/>
        </w:rPr>
        <w:t>7</w:t>
      </w:r>
      <w:r w:rsidRPr="002A70C1">
        <w:t xml:space="preserve">  References</w:t>
      </w:r>
      <w:proofErr w:type="gramEnd"/>
      <w:r w:rsidRPr="002A70C1">
        <w:t xml:space="preserve"> to factors and parameters from external sources</w:t>
      </w:r>
      <w:bookmarkEnd w:id="39"/>
      <w:bookmarkEnd w:id="40"/>
      <w:bookmarkEnd w:id="41"/>
      <w:bookmarkEnd w:id="42"/>
      <w:bookmarkEnd w:id="43"/>
    </w:p>
    <w:p w:rsidR="00432756" w:rsidRPr="002A70C1" w:rsidRDefault="00432756" w:rsidP="00432756">
      <w:pPr>
        <w:pStyle w:val="subsection"/>
      </w:pPr>
      <w:r w:rsidRPr="002A70C1">
        <w:tab/>
        <w:t>(1)</w:t>
      </w:r>
      <w:r w:rsidRPr="002A70C1">
        <w:tab/>
        <w:t>If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rsidR="00432756" w:rsidRPr="002A70C1" w:rsidRDefault="00432756" w:rsidP="00432756">
      <w:pPr>
        <w:pStyle w:val="subsection"/>
      </w:pPr>
      <w:r w:rsidRPr="002A70C1">
        <w:tab/>
        <w:t>(2)</w:t>
      </w:r>
      <w:r w:rsidRPr="002A70C1">
        <w:tab/>
        <w:t>Subsection (1) does not apply if:</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determination specifies otherwise; or</w:t>
      </w:r>
    </w:p>
    <w:p w:rsidR="00432756" w:rsidRPr="002A70C1" w:rsidRDefault="00432756" w:rsidP="00432756">
      <w:pPr>
        <w:pStyle w:val="paragraph"/>
      </w:pPr>
      <w:r w:rsidRPr="002A70C1">
        <w:tab/>
        <w:t>(b)</w:t>
      </w:r>
      <w:r w:rsidRPr="002A70C1">
        <w:tab/>
      </w:r>
      <w:proofErr w:type="gramStart"/>
      <w:r w:rsidRPr="002A70C1">
        <w:t>it</w:t>
      </w:r>
      <w:proofErr w:type="gramEnd"/>
      <w:r w:rsidRPr="002A70C1">
        <w:t xml:space="preserve"> is not possible to define or calculate the factor or parameter by reference to the instrument or writing as in force at the end of the reporting period.</w:t>
      </w:r>
    </w:p>
    <w:p w:rsidR="00432756" w:rsidRPr="002A70C1" w:rsidRDefault="00432756" w:rsidP="00432756">
      <w:pPr>
        <w:pStyle w:val="ActHead2"/>
        <w:pageBreakBefore/>
      </w:pPr>
      <w:bookmarkStart w:id="44" w:name="_Toc256000167"/>
      <w:bookmarkStart w:id="45" w:name="_Toc256000114"/>
      <w:bookmarkStart w:id="46" w:name="_Toc256000061"/>
      <w:bookmarkStart w:id="47" w:name="_Toc256000008"/>
      <w:bookmarkStart w:id="48" w:name="_Toc424885742"/>
      <w:r w:rsidRPr="002A70C1">
        <w:rPr>
          <w:rStyle w:val="CharPartNo"/>
        </w:rPr>
        <w:lastRenderedPageBreak/>
        <w:t>Part 2</w:t>
      </w:r>
      <w:r w:rsidRPr="002A70C1">
        <w:t>—</w:t>
      </w:r>
      <w:r w:rsidRPr="002A70C1">
        <w:rPr>
          <w:rStyle w:val="CharPartText"/>
        </w:rPr>
        <w:t>Oil or gas fugitives (RTF) projects</w:t>
      </w:r>
      <w:bookmarkEnd w:id="44"/>
      <w:bookmarkEnd w:id="45"/>
      <w:bookmarkEnd w:id="46"/>
      <w:bookmarkEnd w:id="47"/>
      <w:bookmarkEnd w:id="48"/>
    </w:p>
    <w:p w:rsidR="00432756" w:rsidRPr="002A70C1" w:rsidRDefault="00432756" w:rsidP="00432756">
      <w:pPr>
        <w:pStyle w:val="Header"/>
      </w:pPr>
      <w:r w:rsidRPr="002A70C1">
        <w:rPr>
          <w:rStyle w:val="CharDivNo"/>
        </w:rPr>
        <w:t xml:space="preserve"> </w:t>
      </w:r>
      <w:r w:rsidRPr="002A70C1">
        <w:rPr>
          <w:rStyle w:val="CharDivText"/>
        </w:rPr>
        <w:t xml:space="preserve"> </w:t>
      </w:r>
    </w:p>
    <w:p w:rsidR="00432756" w:rsidRPr="002A70C1" w:rsidRDefault="00432756" w:rsidP="00432756">
      <w:pPr>
        <w:pStyle w:val="ActHead5"/>
        <w:rPr>
          <w:noProof/>
        </w:rPr>
      </w:pPr>
      <w:bookmarkStart w:id="49" w:name="_Toc256000168"/>
      <w:bookmarkStart w:id="50" w:name="_Toc256000115"/>
      <w:bookmarkStart w:id="51" w:name="_Toc256000062"/>
      <w:bookmarkStart w:id="52" w:name="_Toc256000009"/>
      <w:bookmarkStart w:id="53" w:name="_Toc424885743"/>
      <w:proofErr w:type="gramStart"/>
      <w:r w:rsidRPr="002A70C1">
        <w:rPr>
          <w:rStyle w:val="CharSectno"/>
        </w:rPr>
        <w:t>8</w:t>
      </w:r>
      <w:r w:rsidRPr="002A70C1">
        <w:t xml:space="preserve">  </w:t>
      </w:r>
      <w:r w:rsidRPr="002A70C1">
        <w:rPr>
          <w:noProof/>
        </w:rPr>
        <w:t>Oil</w:t>
      </w:r>
      <w:proofErr w:type="gramEnd"/>
      <w:r w:rsidRPr="002A70C1">
        <w:rPr>
          <w:noProof/>
        </w:rPr>
        <w:t xml:space="preserve"> or gas fugitives (RTF) projects</w:t>
      </w:r>
      <w:bookmarkEnd w:id="49"/>
      <w:bookmarkEnd w:id="50"/>
      <w:bookmarkEnd w:id="51"/>
      <w:bookmarkEnd w:id="52"/>
      <w:bookmarkEnd w:id="53"/>
    </w:p>
    <w:p w:rsidR="00432756" w:rsidRPr="002A70C1" w:rsidRDefault="00432756" w:rsidP="00432756">
      <w:pPr>
        <w:pStyle w:val="subsection"/>
      </w:pPr>
      <w:r w:rsidRPr="002A70C1">
        <w:tab/>
        <w:t>(1)</w:t>
      </w:r>
      <w:r w:rsidRPr="002A70C1">
        <w:tab/>
        <w:t>For paragraph 106(1</w:t>
      </w:r>
      <w:proofErr w:type="gramStart"/>
      <w:r w:rsidRPr="002A70C1">
        <w:t>)(</w:t>
      </w:r>
      <w:proofErr w:type="gramEnd"/>
      <w:r w:rsidRPr="002A70C1">
        <w:t>a) of the Act, this determination applies to an offsets project that:</w:t>
      </w:r>
    </w:p>
    <w:p w:rsidR="00432756" w:rsidRPr="002A70C1" w:rsidRDefault="00432756" w:rsidP="00432756">
      <w:pPr>
        <w:pStyle w:val="paragraph"/>
      </w:pPr>
      <w:r w:rsidRPr="002A70C1">
        <w:tab/>
        <w:t>(a)</w:t>
      </w:r>
      <w:r w:rsidRPr="002A70C1">
        <w:tab/>
        <w:t>involves the installation and operation of gas capture equipment and the use of the equipment to re</w:t>
      </w:r>
      <w:r>
        <w:noBreakHyphen/>
      </w:r>
      <w:r w:rsidRPr="002A70C1">
        <w:t>route process venting emissions or fugitive leak emissions to a flare device for combustion; and</w:t>
      </w:r>
    </w:p>
    <w:p w:rsidR="00432756" w:rsidRPr="002A70C1" w:rsidRDefault="00432756" w:rsidP="00432756">
      <w:pPr>
        <w:pStyle w:val="paragraph"/>
      </w:pPr>
      <w:r w:rsidRPr="002A70C1">
        <w:tab/>
        <w:t>(b)</w:t>
      </w:r>
      <w:r w:rsidRPr="002A70C1">
        <w:tab/>
      </w:r>
      <w:proofErr w:type="gramStart"/>
      <w:r w:rsidRPr="002A70C1">
        <w:t>is</w:t>
      </w:r>
      <w:proofErr w:type="gramEnd"/>
      <w:r w:rsidRPr="002A70C1">
        <w:t xml:space="preserve"> undertaken at an oil or gas facility; and</w:t>
      </w:r>
    </w:p>
    <w:p w:rsidR="00432756" w:rsidRPr="002A70C1" w:rsidRDefault="00432756" w:rsidP="00432756">
      <w:pPr>
        <w:pStyle w:val="paragraph"/>
      </w:pPr>
      <w:r w:rsidRPr="002A70C1">
        <w:tab/>
        <w:t>(c)</w:t>
      </w:r>
      <w:r w:rsidRPr="002A70C1">
        <w:tab/>
      </w:r>
      <w:proofErr w:type="gramStart"/>
      <w:r w:rsidRPr="002A70C1">
        <w:t>does</w:t>
      </w:r>
      <w:proofErr w:type="gramEnd"/>
      <w:r w:rsidRPr="002A70C1">
        <w:t xml:space="preserve"> not relate to process venting emissions or fugitive leak emissions that are the result of:</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coal</w:t>
      </w:r>
      <w:proofErr w:type="gramEnd"/>
      <w:r w:rsidRPr="002A70C1">
        <w:t xml:space="preserve"> mining activities; or</w:t>
      </w:r>
    </w:p>
    <w:p w:rsidR="00432756" w:rsidRPr="002A70C1" w:rsidRDefault="00432756" w:rsidP="00432756">
      <w:pPr>
        <w:pStyle w:val="paragraphsub"/>
      </w:pPr>
      <w:r w:rsidRPr="002A70C1">
        <w:tab/>
        <w:t>(ii)</w:t>
      </w:r>
      <w:r w:rsidRPr="002A70C1">
        <w:tab/>
      </w:r>
      <w:proofErr w:type="gramStart"/>
      <w:r w:rsidRPr="002A70C1">
        <w:t>oil</w:t>
      </w:r>
      <w:proofErr w:type="gramEnd"/>
      <w:r w:rsidRPr="002A70C1">
        <w:t xml:space="preserve"> exploration well drilling activities; or</w:t>
      </w:r>
    </w:p>
    <w:p w:rsidR="00432756" w:rsidRPr="002A70C1" w:rsidRDefault="00432756" w:rsidP="00432756">
      <w:pPr>
        <w:pStyle w:val="paragraphsub"/>
      </w:pPr>
      <w:r w:rsidRPr="002A70C1">
        <w:tab/>
        <w:t>(iii)</w:t>
      </w:r>
      <w:r w:rsidRPr="002A70C1">
        <w:tab/>
      </w:r>
      <w:proofErr w:type="gramStart"/>
      <w:r w:rsidRPr="002A70C1">
        <w:t>gas</w:t>
      </w:r>
      <w:proofErr w:type="gramEnd"/>
      <w:r w:rsidRPr="002A70C1">
        <w:t xml:space="preserve"> exploration well drilling activities.</w:t>
      </w:r>
    </w:p>
    <w:p w:rsidR="00432756" w:rsidRPr="002A70C1" w:rsidRDefault="00432756" w:rsidP="00432756">
      <w:pPr>
        <w:pStyle w:val="subsection"/>
      </w:pPr>
      <w:r w:rsidRPr="002A70C1">
        <w:tab/>
        <w:t>(2)</w:t>
      </w:r>
      <w:r w:rsidRPr="002A70C1">
        <w:tab/>
        <w:t xml:space="preserve">A project covered by subsection (1) is an </w:t>
      </w:r>
      <w:r w:rsidRPr="002A70C1">
        <w:rPr>
          <w:b/>
          <w:i/>
        </w:rPr>
        <w:t>oil or gas fugitives (RTF) project</w:t>
      </w:r>
      <w:r w:rsidRPr="002A70C1">
        <w:t>.</w:t>
      </w:r>
    </w:p>
    <w:p w:rsidR="00432756" w:rsidRPr="002A70C1" w:rsidRDefault="00432756" w:rsidP="00432756">
      <w:pPr>
        <w:pStyle w:val="ActHead2"/>
        <w:pageBreakBefore/>
      </w:pPr>
      <w:bookmarkStart w:id="54" w:name="_Toc256000169"/>
      <w:bookmarkStart w:id="55" w:name="_Toc256000116"/>
      <w:bookmarkStart w:id="56" w:name="_Toc256000063"/>
      <w:bookmarkStart w:id="57" w:name="_Toc256000010"/>
      <w:bookmarkStart w:id="58" w:name="_Toc424885744"/>
      <w:r w:rsidRPr="002A70C1">
        <w:rPr>
          <w:rStyle w:val="CharPartNo"/>
        </w:rPr>
        <w:lastRenderedPageBreak/>
        <w:t>Part 3</w:t>
      </w:r>
      <w:r w:rsidRPr="002A70C1">
        <w:t>—</w:t>
      </w:r>
      <w:r w:rsidRPr="002A70C1">
        <w:rPr>
          <w:rStyle w:val="CharPartText"/>
        </w:rPr>
        <w:t>Project requirements</w:t>
      </w:r>
      <w:bookmarkEnd w:id="54"/>
      <w:bookmarkEnd w:id="55"/>
      <w:bookmarkEnd w:id="56"/>
      <w:bookmarkEnd w:id="57"/>
      <w:bookmarkEnd w:id="58"/>
    </w:p>
    <w:p w:rsidR="00432756" w:rsidRPr="002A70C1" w:rsidRDefault="00432756" w:rsidP="00432756">
      <w:pPr>
        <w:pStyle w:val="ActHead3"/>
      </w:pPr>
      <w:bookmarkStart w:id="59" w:name="_Toc256000170"/>
      <w:bookmarkStart w:id="60" w:name="_Toc256000117"/>
      <w:bookmarkStart w:id="61" w:name="_Toc256000064"/>
      <w:bookmarkStart w:id="62" w:name="_Toc256000011"/>
      <w:bookmarkStart w:id="63" w:name="_Toc424885745"/>
      <w:r w:rsidRPr="002A70C1">
        <w:rPr>
          <w:rStyle w:val="CharDivNo"/>
        </w:rPr>
        <w:t>Division 1</w:t>
      </w:r>
      <w:r w:rsidRPr="002A70C1">
        <w:t>—</w:t>
      </w:r>
      <w:r w:rsidRPr="002A70C1">
        <w:rPr>
          <w:rStyle w:val="CharDivText"/>
        </w:rPr>
        <w:t>General requirements</w:t>
      </w:r>
      <w:bookmarkEnd w:id="59"/>
      <w:bookmarkEnd w:id="60"/>
      <w:bookmarkEnd w:id="61"/>
      <w:bookmarkEnd w:id="62"/>
      <w:bookmarkEnd w:id="63"/>
    </w:p>
    <w:p w:rsidR="00432756" w:rsidRPr="002A70C1" w:rsidRDefault="00432756" w:rsidP="00432756">
      <w:pPr>
        <w:pStyle w:val="ActHead5"/>
      </w:pPr>
      <w:bookmarkStart w:id="64" w:name="_Toc256000171"/>
      <w:bookmarkStart w:id="65" w:name="_Toc256000118"/>
      <w:bookmarkStart w:id="66" w:name="_Toc256000065"/>
      <w:bookmarkStart w:id="67" w:name="_Toc256000012"/>
      <w:bookmarkStart w:id="68" w:name="_Toc424885746"/>
      <w:proofErr w:type="gramStart"/>
      <w:r w:rsidRPr="002A70C1">
        <w:rPr>
          <w:rStyle w:val="CharSectno"/>
        </w:rPr>
        <w:t>9</w:t>
      </w:r>
      <w:r w:rsidRPr="002A70C1">
        <w:t xml:space="preserve">  Operation</w:t>
      </w:r>
      <w:proofErr w:type="gramEnd"/>
      <w:r w:rsidRPr="002A70C1">
        <w:t xml:space="preserve"> of this Division</w:t>
      </w:r>
      <w:bookmarkEnd w:id="64"/>
      <w:bookmarkEnd w:id="65"/>
      <w:bookmarkEnd w:id="66"/>
      <w:bookmarkEnd w:id="67"/>
      <w:bookmarkEnd w:id="68"/>
    </w:p>
    <w:p w:rsidR="00432756" w:rsidRPr="002A70C1" w:rsidRDefault="00432756" w:rsidP="00432756">
      <w:pPr>
        <w:pStyle w:val="subsection"/>
      </w:pPr>
      <w:r w:rsidRPr="002A70C1">
        <w:tab/>
      </w:r>
      <w:r w:rsidRPr="002A70C1">
        <w:tab/>
        <w:t>For paragraph 106(1</w:t>
      </w:r>
      <w:proofErr w:type="gramStart"/>
      <w:r w:rsidRPr="002A70C1">
        <w:t>)(</w:t>
      </w:r>
      <w:proofErr w:type="gramEnd"/>
      <w:r w:rsidRPr="002A70C1">
        <w:t>b) of the Act, this Division sets out requirements that must be met for an oil or gas fugitives (RTF) project to be an eligible offsets project.</w:t>
      </w:r>
    </w:p>
    <w:p w:rsidR="00432756" w:rsidRPr="002A70C1" w:rsidRDefault="00432756" w:rsidP="00432756">
      <w:pPr>
        <w:pStyle w:val="ActHead5"/>
      </w:pPr>
      <w:bookmarkStart w:id="69" w:name="_Toc256000172"/>
      <w:bookmarkStart w:id="70" w:name="_Toc256000119"/>
      <w:bookmarkStart w:id="71" w:name="_Toc256000066"/>
      <w:bookmarkStart w:id="72" w:name="_Toc256000013"/>
      <w:bookmarkStart w:id="73" w:name="_Toc424885747"/>
      <w:proofErr w:type="gramStart"/>
      <w:r w:rsidRPr="002A70C1">
        <w:rPr>
          <w:rStyle w:val="CharSectno"/>
        </w:rPr>
        <w:t>10</w:t>
      </w:r>
      <w:r w:rsidRPr="002A70C1">
        <w:t xml:space="preserve">  General</w:t>
      </w:r>
      <w:proofErr w:type="gramEnd"/>
      <w:r w:rsidRPr="002A70C1">
        <w:t xml:space="preserve"> requirements</w:t>
      </w:r>
      <w:bookmarkEnd w:id="69"/>
      <w:bookmarkEnd w:id="70"/>
      <w:bookmarkEnd w:id="71"/>
      <w:bookmarkEnd w:id="72"/>
      <w:bookmarkEnd w:id="73"/>
    </w:p>
    <w:p w:rsidR="00432756" w:rsidRPr="002A70C1" w:rsidRDefault="00432756" w:rsidP="00432756">
      <w:pPr>
        <w:pStyle w:val="subsection"/>
      </w:pPr>
      <w:r w:rsidRPr="002A70C1">
        <w:tab/>
        <w:t>(1)</w:t>
      </w:r>
      <w:r w:rsidRPr="002A70C1">
        <w:tab/>
        <w:t>An oil or gas fugitives (RTF) project must be undertaken at an oil or gas facility for the project.</w:t>
      </w:r>
    </w:p>
    <w:p w:rsidR="00432756" w:rsidRPr="002A70C1" w:rsidRDefault="00432756" w:rsidP="00432756">
      <w:pPr>
        <w:pStyle w:val="subsection"/>
      </w:pPr>
      <w:r w:rsidRPr="002A70C1">
        <w:tab/>
        <w:t>(2)</w:t>
      </w:r>
      <w:r w:rsidRPr="002A70C1">
        <w:tab/>
        <w:t>An oil or gas fugitives (RTF) project must involve the following abatement activities:</w:t>
      </w:r>
    </w:p>
    <w:p w:rsidR="00432756" w:rsidRPr="002A70C1" w:rsidRDefault="00432756" w:rsidP="00432756">
      <w:pPr>
        <w:pStyle w:val="paragraph"/>
      </w:pPr>
      <w:r w:rsidRPr="002A70C1">
        <w:tab/>
        <w:t>(a)</w:t>
      </w:r>
      <w:r w:rsidRPr="002A70C1">
        <w:tab/>
      </w:r>
      <w:proofErr w:type="gramStart"/>
      <w:r w:rsidRPr="002A70C1">
        <w:t>installing</w:t>
      </w:r>
      <w:proofErr w:type="gramEnd"/>
      <w:r w:rsidRPr="002A70C1">
        <w:t xml:space="preserve"> and operating gas capture equipment to capture and re</w:t>
      </w:r>
      <w:r>
        <w:noBreakHyphen/>
      </w:r>
      <w:r w:rsidRPr="002A70C1">
        <w:t>route:</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fugitive</w:t>
      </w:r>
      <w:proofErr w:type="gramEnd"/>
      <w:r w:rsidRPr="002A70C1">
        <w:t xml:space="preserve"> leak emissions; or</w:t>
      </w:r>
    </w:p>
    <w:p w:rsidR="00432756" w:rsidRPr="002A70C1" w:rsidRDefault="00432756" w:rsidP="00432756">
      <w:pPr>
        <w:pStyle w:val="paragraphsub"/>
      </w:pPr>
      <w:r w:rsidRPr="002A70C1">
        <w:tab/>
        <w:t>(ii)</w:t>
      </w:r>
      <w:r w:rsidRPr="002A70C1">
        <w:tab/>
      </w:r>
      <w:proofErr w:type="gramStart"/>
      <w:r w:rsidRPr="002A70C1">
        <w:t>process</w:t>
      </w:r>
      <w:proofErr w:type="gramEnd"/>
      <w:r w:rsidRPr="002A70C1">
        <w:t xml:space="preserve"> venting emissions;</w:t>
      </w:r>
    </w:p>
    <w:p w:rsidR="00432756" w:rsidRPr="002A70C1" w:rsidRDefault="00432756" w:rsidP="00432756">
      <w:pPr>
        <w:pStyle w:val="paragraph"/>
      </w:pPr>
      <w:r w:rsidRPr="002A70C1">
        <w:tab/>
      </w:r>
      <w:r w:rsidRPr="002A70C1">
        <w:tab/>
      </w:r>
      <w:proofErr w:type="gramStart"/>
      <w:r w:rsidRPr="002A70C1">
        <w:t>at</w:t>
      </w:r>
      <w:proofErr w:type="gramEnd"/>
      <w:r w:rsidRPr="002A70C1">
        <w:t xml:space="preserve"> an oil or gas facility that would otherwise have been released to the atmosphere;</w:t>
      </w:r>
    </w:p>
    <w:p w:rsidR="00432756" w:rsidRPr="002A70C1" w:rsidRDefault="00432756" w:rsidP="00432756">
      <w:pPr>
        <w:pStyle w:val="paragraph"/>
      </w:pPr>
      <w:r w:rsidRPr="002A70C1">
        <w:tab/>
        <w:t>(b)</w:t>
      </w:r>
      <w:r w:rsidRPr="002A70C1">
        <w:tab/>
      </w:r>
      <w:proofErr w:type="gramStart"/>
      <w:r w:rsidRPr="002A70C1">
        <w:t>re</w:t>
      </w:r>
      <w:r>
        <w:noBreakHyphen/>
      </w:r>
      <w:r w:rsidRPr="002A70C1">
        <w:t>routing</w:t>
      </w:r>
      <w:proofErr w:type="gramEnd"/>
      <w:r w:rsidRPr="002A70C1">
        <w:t xml:space="preserve"> the emissions captured by the equipment to a flare device for combustion.</w:t>
      </w:r>
    </w:p>
    <w:p w:rsidR="00432756" w:rsidRPr="002A70C1" w:rsidRDefault="00432756" w:rsidP="00432756">
      <w:pPr>
        <w:pStyle w:val="subsection"/>
      </w:pPr>
      <w:r w:rsidRPr="002A70C1">
        <w:tab/>
        <w:t>(3)</w:t>
      </w:r>
      <w:r w:rsidRPr="002A70C1">
        <w:tab/>
        <w:t>An oil or gas fugitives (RTF) project must not relate to fugitive leak emissions or process venting emissions from a particular source if emissions from that source were being captured by gas capture equipment and flared at any time before the declaration day for the project.</w:t>
      </w:r>
    </w:p>
    <w:p w:rsidR="00432756" w:rsidRPr="002A70C1" w:rsidRDefault="00432756" w:rsidP="00432756">
      <w:pPr>
        <w:pStyle w:val="subsection"/>
      </w:pPr>
      <w:r w:rsidRPr="002A70C1">
        <w:tab/>
        <w:t>(4)</w:t>
      </w:r>
      <w:r w:rsidRPr="002A70C1">
        <w:tab/>
        <w:t>An oil or gas fugitives (RTF) project must not relate to process venting emissions from equipment that is used in a production process and that was not installed before the declaration day for the project.</w:t>
      </w:r>
    </w:p>
    <w:p w:rsidR="00432756" w:rsidRPr="002A70C1" w:rsidRDefault="00432756" w:rsidP="00432756">
      <w:pPr>
        <w:pStyle w:val="ActHead3"/>
        <w:pageBreakBefore/>
      </w:pPr>
      <w:bookmarkStart w:id="74" w:name="_Toc256000173"/>
      <w:bookmarkStart w:id="75" w:name="_Toc256000120"/>
      <w:bookmarkStart w:id="76" w:name="_Toc256000067"/>
      <w:bookmarkStart w:id="77" w:name="_Toc256000014"/>
      <w:bookmarkStart w:id="78" w:name="_Toc424885748"/>
      <w:r w:rsidRPr="002A70C1">
        <w:rPr>
          <w:rStyle w:val="CharDivNo"/>
        </w:rPr>
        <w:lastRenderedPageBreak/>
        <w:t>Division 2</w:t>
      </w:r>
      <w:r w:rsidRPr="002A70C1">
        <w:t>—</w:t>
      </w:r>
      <w:r w:rsidRPr="002A70C1">
        <w:rPr>
          <w:rStyle w:val="CharDivText"/>
        </w:rPr>
        <w:t>Additionality requirements</w:t>
      </w:r>
      <w:bookmarkEnd w:id="74"/>
      <w:bookmarkEnd w:id="75"/>
      <w:bookmarkEnd w:id="76"/>
      <w:bookmarkEnd w:id="77"/>
      <w:bookmarkEnd w:id="78"/>
    </w:p>
    <w:p w:rsidR="00432756" w:rsidRPr="002A70C1" w:rsidRDefault="00432756" w:rsidP="00432756">
      <w:pPr>
        <w:pStyle w:val="ActHead5"/>
      </w:pPr>
      <w:bookmarkStart w:id="79" w:name="_Toc256000174"/>
      <w:bookmarkStart w:id="80" w:name="_Toc256000121"/>
      <w:bookmarkStart w:id="81" w:name="_Toc256000068"/>
      <w:bookmarkStart w:id="82" w:name="_Toc256000015"/>
      <w:bookmarkStart w:id="83" w:name="_Toc424885749"/>
      <w:proofErr w:type="gramStart"/>
      <w:r w:rsidRPr="002A70C1">
        <w:rPr>
          <w:rStyle w:val="CharSectno"/>
        </w:rPr>
        <w:t>11</w:t>
      </w:r>
      <w:r w:rsidRPr="002A70C1">
        <w:t xml:space="preserve">  Requirement</w:t>
      </w:r>
      <w:proofErr w:type="gramEnd"/>
      <w:r w:rsidRPr="002A70C1">
        <w:t xml:space="preserve"> in lieu of newness requirement</w:t>
      </w:r>
      <w:bookmarkEnd w:id="79"/>
      <w:bookmarkEnd w:id="80"/>
      <w:bookmarkEnd w:id="81"/>
      <w:bookmarkEnd w:id="82"/>
      <w:bookmarkEnd w:id="83"/>
    </w:p>
    <w:p w:rsidR="00432756" w:rsidRPr="002A70C1" w:rsidRDefault="00432756" w:rsidP="00432756">
      <w:pPr>
        <w:pStyle w:val="subsection"/>
      </w:pPr>
      <w:r w:rsidRPr="002A70C1">
        <w:tab/>
        <w:t>(1)</w:t>
      </w:r>
      <w:r w:rsidRPr="002A70C1">
        <w:tab/>
        <w:t>For subparagraph 27(4A</w:t>
      </w:r>
      <w:proofErr w:type="gramStart"/>
      <w:r w:rsidRPr="002A70C1">
        <w:t>)(</w:t>
      </w:r>
      <w:proofErr w:type="gramEnd"/>
      <w:r w:rsidRPr="002A70C1">
        <w:t>a)(ii) of the Act, the substitute newness requirement is in lieu of the newness requirement for an oil or gas fugitives (RTF) project.</w:t>
      </w:r>
    </w:p>
    <w:p w:rsidR="00432756" w:rsidRPr="002A70C1" w:rsidRDefault="00432756" w:rsidP="00432756">
      <w:pPr>
        <w:pStyle w:val="subsection"/>
      </w:pPr>
      <w:r w:rsidRPr="002A70C1">
        <w:tab/>
        <w:t>(2)</w:t>
      </w:r>
      <w:r w:rsidRPr="002A70C1">
        <w:tab/>
        <w:t xml:space="preserve">The project meets the </w:t>
      </w:r>
      <w:r w:rsidRPr="002A70C1">
        <w:rPr>
          <w:b/>
          <w:i/>
        </w:rPr>
        <w:t>substitute newness requirement</w:t>
      </w:r>
      <w:r w:rsidRPr="002A70C1">
        <w:t xml:space="preserve"> if it has not begun to be implemented.</w:t>
      </w:r>
    </w:p>
    <w:p w:rsidR="00432756" w:rsidRPr="002A70C1" w:rsidRDefault="00432756" w:rsidP="00432756">
      <w:pPr>
        <w:pStyle w:val="subsection"/>
      </w:pPr>
      <w:r w:rsidRPr="002A70C1">
        <w:tab/>
        <w:t>(3)</w:t>
      </w:r>
      <w:r w:rsidRPr="002A70C1">
        <w:tab/>
        <w:t xml:space="preserve">The project also meets the </w:t>
      </w:r>
      <w:r w:rsidRPr="002A70C1">
        <w:rPr>
          <w:b/>
          <w:i/>
        </w:rPr>
        <w:t>substitute newness requirement</w:t>
      </w:r>
      <w:r w:rsidRPr="002A70C1">
        <w:t xml:space="preserve"> if:</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project proponent or project proponents for the project:</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gave</w:t>
      </w:r>
      <w:proofErr w:type="gramEnd"/>
      <w:r w:rsidRPr="002A70C1">
        <w:t xml:space="preserve"> the Regulator a written notice of intention to make an application in relation to the project that satisfied:</w:t>
      </w:r>
    </w:p>
    <w:p w:rsidR="00432756" w:rsidRPr="002A70C1" w:rsidRDefault="00432756" w:rsidP="00432756">
      <w:pPr>
        <w:pStyle w:val="paragraphsub-sub"/>
      </w:pPr>
      <w:r w:rsidRPr="002A70C1">
        <w:tab/>
        <w:t>(A)</w:t>
      </w:r>
      <w:r w:rsidRPr="002A70C1">
        <w:tab/>
      </w:r>
      <w:proofErr w:type="gramStart"/>
      <w:r w:rsidRPr="002A70C1">
        <w:t>paragraphs</w:t>
      </w:r>
      <w:proofErr w:type="gramEnd"/>
      <w:r w:rsidRPr="002A70C1">
        <w:t> (1)(a) to (d) of item 388B of Schedule 1 to the amendment Act; or</w:t>
      </w:r>
    </w:p>
    <w:p w:rsidR="00432756" w:rsidRPr="002A70C1" w:rsidRDefault="00432756" w:rsidP="00432756">
      <w:pPr>
        <w:pStyle w:val="paragraphsub-sub"/>
      </w:pPr>
      <w:r w:rsidRPr="002A70C1">
        <w:tab/>
        <w:t>(B)</w:t>
      </w:r>
      <w:r w:rsidRPr="002A70C1">
        <w:tab/>
      </w:r>
      <w:proofErr w:type="gramStart"/>
      <w:r w:rsidRPr="002A70C1">
        <w:t>paragraphs</w:t>
      </w:r>
      <w:proofErr w:type="gramEnd"/>
      <w:r w:rsidRPr="002A70C1">
        <w:t> (1)(a) to (d) of item 388C of that Schedule; and</w:t>
      </w:r>
    </w:p>
    <w:p w:rsidR="00432756" w:rsidRPr="002A70C1" w:rsidRDefault="00432756" w:rsidP="00432756">
      <w:pPr>
        <w:pStyle w:val="paragraphsub"/>
      </w:pPr>
      <w:r w:rsidRPr="002A70C1">
        <w:tab/>
        <w:t>(ii)</w:t>
      </w:r>
      <w:r w:rsidRPr="002A70C1">
        <w:tab/>
      </w:r>
      <w:proofErr w:type="gramStart"/>
      <w:r w:rsidRPr="002A70C1">
        <w:t>made</w:t>
      </w:r>
      <w:proofErr w:type="gramEnd"/>
      <w:r w:rsidRPr="002A70C1">
        <w:t xml:space="preserve"> the application under section 22 of the Act, or were taken to have done so under the Act, before 1 July 2016; and</w:t>
      </w:r>
    </w:p>
    <w:p w:rsidR="00432756" w:rsidRPr="002A70C1" w:rsidRDefault="00432756" w:rsidP="00432756">
      <w:pPr>
        <w:pStyle w:val="paragraph"/>
        <w:rPr>
          <w:rFonts w:eastAsiaTheme="minorHAnsi"/>
        </w:rPr>
      </w:pPr>
      <w:r w:rsidRPr="002A70C1">
        <w:tab/>
        <w:t>(b)</w:t>
      </w:r>
      <w:r w:rsidRPr="002A70C1">
        <w:tab/>
      </w:r>
      <w:proofErr w:type="gramStart"/>
      <w:r w:rsidRPr="002A70C1">
        <w:t>the</w:t>
      </w:r>
      <w:proofErr w:type="gramEnd"/>
      <w:r w:rsidRPr="002A70C1">
        <w:t xml:space="preserve"> project had not begun to be implemented at the intention notice time.</w:t>
      </w:r>
    </w:p>
    <w:p w:rsidR="00432756" w:rsidRPr="002A70C1" w:rsidRDefault="00432756" w:rsidP="00432756">
      <w:pPr>
        <w:pStyle w:val="subsection"/>
      </w:pPr>
      <w:r w:rsidRPr="002A70C1">
        <w:tab/>
        <w:t>(4)</w:t>
      </w:r>
      <w:r w:rsidRPr="002A70C1">
        <w:tab/>
        <w:t>A determination as to whether a project has begun to be implemented at a particular time is to be done as if for the purposes of subparagraph 27(4A</w:t>
      </w:r>
      <w:proofErr w:type="gramStart"/>
      <w:r w:rsidRPr="002A70C1">
        <w:t>)(</w:t>
      </w:r>
      <w:proofErr w:type="gramEnd"/>
      <w:r w:rsidRPr="002A70C1">
        <w:t>a)(</w:t>
      </w:r>
      <w:proofErr w:type="spellStart"/>
      <w:r w:rsidRPr="002A70C1">
        <w:t>i</w:t>
      </w:r>
      <w:proofErr w:type="spellEnd"/>
      <w:r w:rsidRPr="002A70C1">
        <w:t>) of the Act (so that subsections 27(4B) to (4E) of the Act apply).</w:t>
      </w:r>
    </w:p>
    <w:p w:rsidR="00432756" w:rsidRPr="002A70C1" w:rsidRDefault="00432756" w:rsidP="00432756">
      <w:pPr>
        <w:pStyle w:val="subsection"/>
        <w:rPr>
          <w:rFonts w:eastAsiaTheme="minorHAnsi"/>
        </w:rPr>
      </w:pPr>
      <w:r w:rsidRPr="002A70C1">
        <w:tab/>
        <w:t>(5)</w:t>
      </w:r>
      <w:r w:rsidRPr="002A70C1">
        <w:tab/>
        <w:t>In this section:</w:t>
      </w:r>
    </w:p>
    <w:p w:rsidR="00432756" w:rsidRPr="002A70C1" w:rsidRDefault="00432756" w:rsidP="00432756">
      <w:pPr>
        <w:pStyle w:val="Definition"/>
      </w:pPr>
      <w:proofErr w:type="gramStart"/>
      <w:r w:rsidRPr="002A70C1">
        <w:rPr>
          <w:b/>
          <w:i/>
        </w:rPr>
        <w:t>amendment</w:t>
      </w:r>
      <w:proofErr w:type="gramEnd"/>
      <w:r w:rsidRPr="002A70C1">
        <w:rPr>
          <w:b/>
          <w:i/>
        </w:rPr>
        <w:t xml:space="preserve"> Act</w:t>
      </w:r>
      <w:r w:rsidRPr="002A70C1">
        <w:t xml:space="preserve"> means the </w:t>
      </w:r>
      <w:r w:rsidRPr="002A70C1">
        <w:rPr>
          <w:i/>
        </w:rPr>
        <w:t>Carbon Farming Initiative Amendment Act 2014</w:t>
      </w:r>
      <w:r w:rsidRPr="002A70C1">
        <w:t>.</w:t>
      </w:r>
    </w:p>
    <w:p w:rsidR="00432756" w:rsidRPr="002A70C1" w:rsidRDefault="00432756" w:rsidP="00432756">
      <w:pPr>
        <w:pStyle w:val="Definition"/>
      </w:pPr>
      <w:proofErr w:type="gramStart"/>
      <w:r w:rsidRPr="002A70C1">
        <w:rPr>
          <w:b/>
          <w:bCs/>
          <w:i/>
          <w:iCs/>
        </w:rPr>
        <w:t>intention</w:t>
      </w:r>
      <w:proofErr w:type="gramEnd"/>
      <w:r w:rsidRPr="002A70C1">
        <w:rPr>
          <w:b/>
          <w:bCs/>
          <w:i/>
          <w:iCs/>
        </w:rPr>
        <w:t xml:space="preserve"> notice time </w:t>
      </w:r>
      <w:r w:rsidRPr="002A70C1">
        <w:t>has the same meaning as in item 388B or 388C of Schedule 1 to the amendment Act, as appropriate.</w:t>
      </w:r>
    </w:p>
    <w:p w:rsidR="00432756" w:rsidRPr="002A70C1" w:rsidRDefault="00432756" w:rsidP="00432756">
      <w:pPr>
        <w:pStyle w:val="notetext"/>
      </w:pPr>
      <w:r w:rsidRPr="002A70C1">
        <w:t>Note:</w:t>
      </w:r>
      <w:r w:rsidRPr="002A70C1">
        <w:tab/>
        <w:t xml:space="preserve">Transitional provisions in the </w:t>
      </w:r>
      <w:r w:rsidRPr="002A70C1">
        <w:rPr>
          <w:i/>
        </w:rPr>
        <w:t>Carbon Farming Initiative Amendment Act 2014</w:t>
      </w:r>
      <w:r w:rsidRPr="002A70C1">
        <w:t xml:space="preserve"> allowed prospective proponents who gave notice of their intentions before the date of Proclamation of that Act to have the newness of their projects assessed as at the time of their notice, provided that they made the section 22 application before 1 July 2015. The effect of this section is to extend this deadline to 1 July 2016 for this determination.</w:t>
      </w:r>
    </w:p>
    <w:p w:rsidR="00432756" w:rsidRPr="002A70C1" w:rsidRDefault="00432756" w:rsidP="00432756">
      <w:pPr>
        <w:pStyle w:val="ActHead2"/>
        <w:pageBreakBefore/>
      </w:pPr>
      <w:bookmarkStart w:id="84" w:name="_Toc256000175"/>
      <w:bookmarkStart w:id="85" w:name="_Toc256000122"/>
      <w:bookmarkStart w:id="86" w:name="_Toc256000069"/>
      <w:bookmarkStart w:id="87" w:name="_Toc256000016"/>
      <w:bookmarkStart w:id="88" w:name="_Toc424885750"/>
      <w:r w:rsidRPr="002A70C1">
        <w:rPr>
          <w:rStyle w:val="CharPartNo"/>
        </w:rPr>
        <w:lastRenderedPageBreak/>
        <w:t>Part 4</w:t>
      </w:r>
      <w:r w:rsidRPr="002A70C1">
        <w:t>—</w:t>
      </w:r>
      <w:r w:rsidRPr="002A70C1">
        <w:rPr>
          <w:rStyle w:val="CharPartText"/>
        </w:rPr>
        <w:t>Net abatement amount</w:t>
      </w:r>
      <w:bookmarkEnd w:id="84"/>
      <w:bookmarkEnd w:id="85"/>
      <w:bookmarkEnd w:id="86"/>
      <w:bookmarkEnd w:id="87"/>
      <w:bookmarkEnd w:id="88"/>
    </w:p>
    <w:p w:rsidR="00432756" w:rsidRPr="002A70C1" w:rsidRDefault="00432756" w:rsidP="00432756">
      <w:pPr>
        <w:pStyle w:val="ActHead3"/>
      </w:pPr>
      <w:bookmarkStart w:id="89" w:name="_Toc256000176"/>
      <w:bookmarkStart w:id="90" w:name="_Toc256000123"/>
      <w:bookmarkStart w:id="91" w:name="_Toc256000070"/>
      <w:bookmarkStart w:id="92" w:name="_Toc256000017"/>
      <w:bookmarkStart w:id="93" w:name="_Toc424885751"/>
      <w:r w:rsidRPr="002A70C1">
        <w:rPr>
          <w:rStyle w:val="CharDivNo"/>
        </w:rPr>
        <w:t>Division 1</w:t>
      </w:r>
      <w:r w:rsidRPr="002A70C1">
        <w:t>—</w:t>
      </w:r>
      <w:r w:rsidRPr="002A70C1">
        <w:rPr>
          <w:rStyle w:val="CharDivText"/>
        </w:rPr>
        <w:t>Preliminary</w:t>
      </w:r>
      <w:bookmarkEnd w:id="89"/>
      <w:bookmarkEnd w:id="90"/>
      <w:bookmarkEnd w:id="91"/>
      <w:bookmarkEnd w:id="92"/>
      <w:bookmarkEnd w:id="93"/>
    </w:p>
    <w:p w:rsidR="00432756" w:rsidRPr="002A70C1" w:rsidRDefault="00432756" w:rsidP="00432756">
      <w:pPr>
        <w:pStyle w:val="ActHead5"/>
      </w:pPr>
      <w:bookmarkStart w:id="94" w:name="_Toc256000177"/>
      <w:bookmarkStart w:id="95" w:name="_Toc256000124"/>
      <w:bookmarkStart w:id="96" w:name="_Toc256000071"/>
      <w:bookmarkStart w:id="97" w:name="_Toc256000018"/>
      <w:bookmarkStart w:id="98" w:name="_Toc424885752"/>
      <w:proofErr w:type="gramStart"/>
      <w:r w:rsidRPr="002A70C1">
        <w:rPr>
          <w:rStyle w:val="CharSectno"/>
        </w:rPr>
        <w:t>12</w:t>
      </w:r>
      <w:r w:rsidRPr="002A70C1">
        <w:t xml:space="preserve">  Operation</w:t>
      </w:r>
      <w:proofErr w:type="gramEnd"/>
      <w:r w:rsidRPr="002A70C1">
        <w:t xml:space="preserve"> of this Part</w:t>
      </w:r>
      <w:bookmarkEnd w:id="94"/>
      <w:bookmarkEnd w:id="95"/>
      <w:bookmarkEnd w:id="96"/>
      <w:bookmarkEnd w:id="97"/>
      <w:bookmarkEnd w:id="98"/>
    </w:p>
    <w:p w:rsidR="00432756" w:rsidRPr="002A70C1" w:rsidRDefault="00432756" w:rsidP="00432756">
      <w:pPr>
        <w:pStyle w:val="subsection"/>
      </w:pPr>
      <w:r w:rsidRPr="002A70C1">
        <w:tab/>
      </w:r>
      <w:r w:rsidRPr="002A70C1">
        <w:tab/>
        <w:t>For paragraph 106(1)(c) of the Act, this Part specifies the method for working out the carbon dioxide equivalent net abatement amount for a reporting period for an oil or gas fugitives (RTF) project that is an eligible offsets project.</w:t>
      </w:r>
    </w:p>
    <w:p w:rsidR="00432756" w:rsidRPr="002A70C1" w:rsidRDefault="00432756" w:rsidP="00432756">
      <w:pPr>
        <w:pStyle w:val="ActHead3"/>
        <w:pageBreakBefore/>
      </w:pPr>
      <w:bookmarkStart w:id="99" w:name="_Toc256000178"/>
      <w:bookmarkStart w:id="100" w:name="_Toc256000125"/>
      <w:bookmarkStart w:id="101" w:name="_Toc256000072"/>
      <w:bookmarkStart w:id="102" w:name="_Toc256000019"/>
      <w:bookmarkStart w:id="103" w:name="_Toc424885753"/>
      <w:r w:rsidRPr="002A70C1">
        <w:rPr>
          <w:rStyle w:val="CharDivNo"/>
        </w:rPr>
        <w:lastRenderedPageBreak/>
        <w:t>Division 2</w:t>
      </w:r>
      <w:r w:rsidRPr="002A70C1">
        <w:t>—</w:t>
      </w:r>
      <w:r w:rsidRPr="002A70C1">
        <w:rPr>
          <w:rStyle w:val="CharDivText"/>
        </w:rPr>
        <w:t>Method for calculating net abatement amount</w:t>
      </w:r>
      <w:bookmarkEnd w:id="99"/>
      <w:bookmarkEnd w:id="100"/>
      <w:bookmarkEnd w:id="101"/>
      <w:bookmarkEnd w:id="102"/>
      <w:bookmarkEnd w:id="103"/>
    </w:p>
    <w:p w:rsidR="00432756" w:rsidRPr="002A70C1" w:rsidRDefault="00432756" w:rsidP="00432756">
      <w:pPr>
        <w:pStyle w:val="ActHead5"/>
      </w:pPr>
      <w:bookmarkStart w:id="104" w:name="_Toc256000179"/>
      <w:bookmarkStart w:id="105" w:name="_Toc256000126"/>
      <w:bookmarkStart w:id="106" w:name="_Toc256000073"/>
      <w:bookmarkStart w:id="107" w:name="_Toc256000020"/>
      <w:bookmarkStart w:id="108" w:name="_Toc424885754"/>
      <w:proofErr w:type="gramStart"/>
      <w:r w:rsidRPr="002A70C1">
        <w:rPr>
          <w:rStyle w:val="CharSectno"/>
        </w:rPr>
        <w:t>13</w:t>
      </w:r>
      <w:r w:rsidRPr="002A70C1">
        <w:t xml:space="preserve">  Summary</w:t>
      </w:r>
      <w:bookmarkEnd w:id="104"/>
      <w:bookmarkEnd w:id="105"/>
      <w:bookmarkEnd w:id="106"/>
      <w:bookmarkEnd w:id="107"/>
      <w:bookmarkEnd w:id="108"/>
      <w:proofErr w:type="gramEnd"/>
    </w:p>
    <w:p w:rsidR="00432756" w:rsidRPr="002A70C1" w:rsidRDefault="00432756" w:rsidP="00432756">
      <w:pPr>
        <w:pStyle w:val="SOText"/>
        <w:rPr>
          <w:rFonts w:cs="Times New Roman"/>
          <w:szCs w:val="22"/>
        </w:rPr>
      </w:pPr>
      <w:r w:rsidRPr="002A70C1">
        <w:t>An oil or gas fugitives (RTF) project</w:t>
      </w:r>
      <w:r w:rsidRPr="002A70C1">
        <w:rPr>
          <w:rFonts w:cs="Times New Roman"/>
          <w:szCs w:val="22"/>
        </w:rPr>
        <w:t xml:space="preserve"> involves carbon abatement from capturing, re</w:t>
      </w:r>
      <w:r>
        <w:rPr>
          <w:rFonts w:cs="Times New Roman"/>
          <w:szCs w:val="22"/>
        </w:rPr>
        <w:noBreakHyphen/>
      </w:r>
      <w:r w:rsidRPr="002A70C1">
        <w:rPr>
          <w:rFonts w:cs="Times New Roman"/>
          <w:szCs w:val="22"/>
        </w:rPr>
        <w:t>routing and flaring gas that would otherwise be released to the atmosphere.</w:t>
      </w:r>
    </w:p>
    <w:p w:rsidR="00432756" w:rsidRPr="002A70C1" w:rsidRDefault="00432756" w:rsidP="00432756">
      <w:pPr>
        <w:pStyle w:val="SOText"/>
        <w:rPr>
          <w:rFonts w:cs="Times New Roman"/>
          <w:szCs w:val="22"/>
        </w:rPr>
      </w:pPr>
      <w:r w:rsidRPr="002A70C1">
        <w:rPr>
          <w:rFonts w:cs="Times New Roman"/>
          <w:szCs w:val="22"/>
        </w:rPr>
        <w:t>The carbon dioxide equivalent net abatement amount for a reporting period is worked out by comparing the emissions resulting from flaring the re</w:t>
      </w:r>
      <w:r>
        <w:rPr>
          <w:rFonts w:cs="Times New Roman"/>
          <w:szCs w:val="22"/>
        </w:rPr>
        <w:noBreakHyphen/>
      </w:r>
      <w:r w:rsidRPr="002A70C1">
        <w:rPr>
          <w:rFonts w:cs="Times New Roman"/>
          <w:szCs w:val="22"/>
        </w:rPr>
        <w:t>routed gas with the emissions that would have resulted from the gas being released to the atmosphere if the project had not been carried out.</w:t>
      </w:r>
    </w:p>
    <w:p w:rsidR="00432756" w:rsidRPr="002A70C1" w:rsidRDefault="00432756" w:rsidP="00432756">
      <w:pPr>
        <w:pStyle w:val="SOText"/>
        <w:rPr>
          <w:rFonts w:cs="Times New Roman"/>
          <w:szCs w:val="22"/>
        </w:rPr>
      </w:pPr>
      <w:proofErr w:type="gramStart"/>
      <w:r w:rsidRPr="002A70C1">
        <w:rPr>
          <w:rFonts w:cs="Times New Roman"/>
          <w:szCs w:val="22"/>
        </w:rPr>
        <w:t>Amounts of re</w:t>
      </w:r>
      <w:r>
        <w:rPr>
          <w:rFonts w:cs="Times New Roman"/>
          <w:szCs w:val="22"/>
        </w:rPr>
        <w:noBreakHyphen/>
      </w:r>
      <w:r w:rsidRPr="002A70C1">
        <w:rPr>
          <w:rFonts w:cs="Times New Roman"/>
          <w:szCs w:val="22"/>
        </w:rPr>
        <w:t>routed gas consisting of process venting emissions, which are intentional emissions from equipment used in a production process and are likely to vary with changes in production, must be measured continually.</w:t>
      </w:r>
      <w:proofErr w:type="gramEnd"/>
      <w:r w:rsidRPr="002A70C1">
        <w:rPr>
          <w:rFonts w:cs="Times New Roman"/>
          <w:szCs w:val="22"/>
        </w:rPr>
        <w:t xml:space="preserve"> </w:t>
      </w:r>
      <w:proofErr w:type="gramStart"/>
      <w:r w:rsidRPr="002A70C1">
        <w:rPr>
          <w:rFonts w:cs="Times New Roman"/>
          <w:szCs w:val="22"/>
        </w:rPr>
        <w:t>Amounts of re</w:t>
      </w:r>
      <w:r>
        <w:rPr>
          <w:rFonts w:cs="Times New Roman"/>
          <w:szCs w:val="22"/>
        </w:rPr>
        <w:noBreakHyphen/>
      </w:r>
      <w:r w:rsidRPr="002A70C1">
        <w:rPr>
          <w:rFonts w:cs="Times New Roman"/>
          <w:szCs w:val="22"/>
        </w:rPr>
        <w:t>routed gas consisting of fugitive leak emissions, which are not directly associated with production levels, may be measured during a fugitive leak measurement period.</w:t>
      </w:r>
      <w:proofErr w:type="gramEnd"/>
      <w:r w:rsidRPr="002A70C1">
        <w:rPr>
          <w:rFonts w:cs="Times New Roman"/>
          <w:szCs w:val="22"/>
        </w:rPr>
        <w:t xml:space="preserve"> Amounts of re</w:t>
      </w:r>
      <w:r>
        <w:rPr>
          <w:rFonts w:cs="Times New Roman"/>
          <w:szCs w:val="22"/>
        </w:rPr>
        <w:noBreakHyphen/>
      </w:r>
      <w:r w:rsidRPr="002A70C1">
        <w:rPr>
          <w:rFonts w:cs="Times New Roman"/>
          <w:szCs w:val="22"/>
        </w:rPr>
        <w:t>routed gas that contain both kinds of emissions must be treated as process venting emissions.</w:t>
      </w:r>
    </w:p>
    <w:p w:rsidR="00432756" w:rsidRPr="002A70C1" w:rsidRDefault="00432756" w:rsidP="00432756">
      <w:pPr>
        <w:pStyle w:val="SOText"/>
        <w:rPr>
          <w:rFonts w:cs="Times New Roman"/>
          <w:szCs w:val="22"/>
        </w:rPr>
      </w:pPr>
      <w:r w:rsidRPr="002A70C1">
        <w:rPr>
          <w:rFonts w:cs="Times New Roman"/>
          <w:szCs w:val="22"/>
        </w:rPr>
        <w:t>The carbon dioxide equivalent net abatement amount for a reporting period is adjusted by a sampling discount factor for sampling uncertainty associated with relevant component gas measurements. Ancillary emissions are taken into account if doing so would have a material effect on net abatement.</w:t>
      </w:r>
    </w:p>
    <w:p w:rsidR="00432756" w:rsidRPr="002A70C1" w:rsidRDefault="00432756" w:rsidP="00432756">
      <w:pPr>
        <w:pStyle w:val="ActHead5"/>
      </w:pPr>
      <w:bookmarkStart w:id="109" w:name="_Toc256000180"/>
      <w:bookmarkStart w:id="110" w:name="_Toc256000127"/>
      <w:bookmarkStart w:id="111" w:name="_Toc256000074"/>
      <w:bookmarkStart w:id="112" w:name="_Toc256000021"/>
      <w:bookmarkStart w:id="113" w:name="_Toc424885755"/>
      <w:proofErr w:type="gramStart"/>
      <w:r w:rsidRPr="002A70C1">
        <w:rPr>
          <w:rStyle w:val="CharSectno"/>
        </w:rPr>
        <w:t>14</w:t>
      </w:r>
      <w:r w:rsidRPr="002A70C1">
        <w:t xml:space="preserve">  Net</w:t>
      </w:r>
      <w:proofErr w:type="gramEnd"/>
      <w:r w:rsidRPr="002A70C1">
        <w:t xml:space="preserve"> abatement amount</w:t>
      </w:r>
      <w:bookmarkEnd w:id="109"/>
      <w:bookmarkEnd w:id="110"/>
      <w:bookmarkEnd w:id="111"/>
      <w:bookmarkEnd w:id="112"/>
      <w:bookmarkEnd w:id="113"/>
    </w:p>
    <w:p w:rsidR="00432756" w:rsidRPr="002A70C1" w:rsidRDefault="00432756" w:rsidP="00432756">
      <w:pPr>
        <w:pStyle w:val="subsection"/>
      </w:pPr>
      <w:r w:rsidRPr="002A70C1">
        <w:tab/>
        <w:t>(1)</w:t>
      </w:r>
      <w:r w:rsidRPr="002A70C1">
        <w:tab/>
        <w:t>The carbon dioxide equivalent net abatement amount for a reporting period, in tonnes CO</w:t>
      </w:r>
      <w:r w:rsidRPr="002A70C1">
        <w:rPr>
          <w:vertAlign w:val="subscript"/>
        </w:rPr>
        <w:t>2</w:t>
      </w:r>
      <w:r>
        <w:noBreakHyphen/>
      </w:r>
      <w:r w:rsidRPr="002A70C1">
        <w:t>e, is worked out using the formula (</w:t>
      </w:r>
      <w:r w:rsidRPr="002A70C1">
        <w:rPr>
          <w:b/>
          <w:i/>
        </w:rPr>
        <w:t>equation 1</w:t>
      </w:r>
      <w:r w:rsidRPr="002A70C1">
        <w:t>):</w:t>
      </w:r>
    </w:p>
    <w:bookmarkStart w:id="114" w:name="BKCheck15B_4"/>
    <w:bookmarkEnd w:id="114"/>
    <w:p w:rsidR="00432756" w:rsidRPr="002A70C1" w:rsidRDefault="00DA43AF" w:rsidP="00432756">
      <w:pPr>
        <w:pStyle w:val="subsection2"/>
      </w:pPr>
      <w:r w:rsidRPr="00DA43AF">
        <w:rPr>
          <w:position w:val="-26"/>
        </w:rPr>
        <w:object w:dxaOrig="36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0.75pt;height:30.75pt" o:ole="">
            <v:imagedata r:id="rId23" o:title=""/>
          </v:shape>
          <o:OLEObject Type="Embed" ProgID="Equation.DSMT4" ShapeID="_x0000_i1025" DrawAspect="Content" ObjectID="_1500304261" r:id="rId24"/>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r w:rsidRPr="002A70C1">
        <w:rPr>
          <w:b/>
          <w:i/>
        </w:rPr>
        <w:t>A</w:t>
      </w:r>
      <w:r w:rsidRPr="002A70C1">
        <w:rPr>
          <w:b/>
          <w:i/>
          <w:vertAlign w:val="subscript"/>
        </w:rPr>
        <w:t>NA</w:t>
      </w:r>
      <w:r w:rsidRPr="002A70C1">
        <w:t xml:space="preserve"> means the carbon dioxide equivalent net abatement amount for the reporting period, in tonnes CO</w:t>
      </w:r>
      <w:r w:rsidRPr="002A70C1">
        <w:rPr>
          <w:vertAlign w:val="subscript"/>
        </w:rPr>
        <w:t>2</w:t>
      </w:r>
      <w:r>
        <w:noBreakHyphen/>
      </w:r>
      <w:r w:rsidRPr="002A70C1">
        <w:t>e.</w:t>
      </w:r>
    </w:p>
    <w:p w:rsidR="00432756" w:rsidRPr="002A70C1" w:rsidRDefault="00432756" w:rsidP="00432756">
      <w:pPr>
        <w:pStyle w:val="Definition"/>
      </w:pPr>
      <w:proofErr w:type="gramStart"/>
      <w:r w:rsidRPr="002A70C1">
        <w:rPr>
          <w:b/>
          <w:i/>
        </w:rPr>
        <w:t>n</w:t>
      </w:r>
      <w:proofErr w:type="gramEnd"/>
      <w:r w:rsidRPr="002A70C1">
        <w:t xml:space="preserve"> means the number of flare devices included in the project for the reporting period.</w:t>
      </w:r>
    </w:p>
    <w:p w:rsidR="00432756" w:rsidRPr="002A70C1" w:rsidRDefault="00432756" w:rsidP="00432756">
      <w:pPr>
        <w:pStyle w:val="Definition"/>
      </w:pPr>
      <w:proofErr w:type="spellStart"/>
      <w:proofErr w:type="gramStart"/>
      <w:r w:rsidRPr="002A70C1">
        <w:rPr>
          <w:b/>
          <w:i/>
        </w:rPr>
        <w:t>i</w:t>
      </w:r>
      <w:proofErr w:type="spellEnd"/>
      <w:proofErr w:type="gramEnd"/>
      <w:r w:rsidRPr="002A70C1">
        <w:t xml:space="preserve"> means a flare device included in the project for the reporting period.</w:t>
      </w:r>
    </w:p>
    <w:p w:rsidR="00432756" w:rsidRPr="002A70C1" w:rsidRDefault="00432756" w:rsidP="00432756">
      <w:pPr>
        <w:pStyle w:val="Definition"/>
      </w:pPr>
      <w:proofErr w:type="spellStart"/>
      <w:r w:rsidRPr="002A70C1">
        <w:rPr>
          <w:b/>
          <w:i/>
        </w:rPr>
        <w:t>E</w:t>
      </w:r>
      <w:r w:rsidRPr="002A70C1">
        <w:rPr>
          <w:b/>
          <w:i/>
          <w:vertAlign w:val="subscript"/>
        </w:rPr>
        <w:t>V</w:t>
      </w:r>
      <w:proofErr w:type="gramStart"/>
      <w:r w:rsidRPr="002A70C1">
        <w:rPr>
          <w:b/>
          <w:i/>
          <w:vertAlign w:val="subscript"/>
        </w:rPr>
        <w:t>,i</w:t>
      </w:r>
      <w:proofErr w:type="spellEnd"/>
      <w:proofErr w:type="gramEnd"/>
      <w:r w:rsidRPr="002A70C1">
        <w:t xml:space="preserve"> means the emissions that would have resulted from the release of the re</w:t>
      </w:r>
      <w:r>
        <w:noBreakHyphen/>
      </w:r>
      <w:r w:rsidRPr="002A70C1">
        <w:t xml:space="preserve">routed gas quantity in relation to flare device </w:t>
      </w:r>
      <w:proofErr w:type="spellStart"/>
      <w:r w:rsidRPr="002A70C1">
        <w:t>i</w:t>
      </w:r>
      <w:proofErr w:type="spellEnd"/>
      <w:r w:rsidRPr="002A70C1">
        <w:t xml:space="preserve"> in the reporting period if the project had not been undertaken, in tonnes CO</w:t>
      </w:r>
      <w:r w:rsidRPr="002A70C1">
        <w:rPr>
          <w:vertAlign w:val="subscript"/>
        </w:rPr>
        <w:t>2</w:t>
      </w:r>
      <w:r>
        <w:noBreakHyphen/>
      </w:r>
      <w:r w:rsidRPr="002A70C1">
        <w:t>e, worked out using equation 2.</w:t>
      </w:r>
    </w:p>
    <w:p w:rsidR="00432756" w:rsidRPr="002A70C1" w:rsidRDefault="00432756" w:rsidP="00432756">
      <w:pPr>
        <w:pStyle w:val="Definition"/>
        <w:rPr>
          <w:b/>
          <w:i/>
        </w:rPr>
      </w:pPr>
      <w:proofErr w:type="spellStart"/>
      <w:r w:rsidRPr="002A70C1">
        <w:rPr>
          <w:b/>
          <w:i/>
        </w:rPr>
        <w:t>E</w:t>
      </w:r>
      <w:r w:rsidRPr="002A70C1">
        <w:rPr>
          <w:b/>
          <w:i/>
          <w:vertAlign w:val="subscript"/>
        </w:rPr>
        <w:t>F,i</w:t>
      </w:r>
      <w:proofErr w:type="spellEnd"/>
      <w:r w:rsidRPr="002A70C1">
        <w:t xml:space="preserve"> means the emissions from flaring the re</w:t>
      </w:r>
      <w:r>
        <w:noBreakHyphen/>
      </w:r>
      <w:r w:rsidRPr="002A70C1">
        <w:t xml:space="preserve">routed gas quantity in relation to flare device </w:t>
      </w:r>
      <w:proofErr w:type="spellStart"/>
      <w:r w:rsidRPr="002A70C1">
        <w:t>i</w:t>
      </w:r>
      <w:proofErr w:type="spellEnd"/>
      <w:r w:rsidRPr="002A70C1">
        <w:t xml:space="preserve"> in the reporting period, in tonnes CO</w:t>
      </w:r>
      <w:r w:rsidRPr="002A70C1">
        <w:rPr>
          <w:vertAlign w:val="subscript"/>
        </w:rPr>
        <w:t>2</w:t>
      </w:r>
      <w:r>
        <w:noBreakHyphen/>
      </w:r>
      <w:r w:rsidRPr="002A70C1">
        <w:t>e, worked out using equation 3.</w:t>
      </w:r>
    </w:p>
    <w:p w:rsidR="00432756" w:rsidRPr="002A70C1" w:rsidRDefault="00432756" w:rsidP="00432756">
      <w:pPr>
        <w:pStyle w:val="Definition"/>
        <w:rPr>
          <w:b/>
        </w:rPr>
      </w:pPr>
      <w:proofErr w:type="spellStart"/>
      <w:r w:rsidRPr="002A70C1">
        <w:rPr>
          <w:b/>
          <w:i/>
        </w:rPr>
        <w:lastRenderedPageBreak/>
        <w:t>SDF</w:t>
      </w:r>
      <w:r w:rsidRPr="002A70C1">
        <w:rPr>
          <w:b/>
          <w:i/>
          <w:vertAlign w:val="subscript"/>
        </w:rPr>
        <w:t>i</w:t>
      </w:r>
      <w:proofErr w:type="spellEnd"/>
      <w:r w:rsidRPr="002A70C1">
        <w:t xml:space="preserve"> means the sampling discount factor for flare device </w:t>
      </w:r>
      <w:proofErr w:type="spellStart"/>
      <w:r w:rsidRPr="002A70C1">
        <w:t>i</w:t>
      </w:r>
      <w:proofErr w:type="spellEnd"/>
      <w:r w:rsidRPr="002A70C1">
        <w:t xml:space="preserve"> in the reporting period, worked out in accordance with section 21.</w:t>
      </w:r>
    </w:p>
    <w:p w:rsidR="00432756" w:rsidRPr="002A70C1" w:rsidRDefault="00432756" w:rsidP="00432756">
      <w:pPr>
        <w:pStyle w:val="Definition"/>
      </w:pPr>
      <w:r w:rsidRPr="002A70C1">
        <w:rPr>
          <w:b/>
          <w:i/>
        </w:rPr>
        <w:t>E</w:t>
      </w:r>
      <w:r w:rsidRPr="002A70C1">
        <w:rPr>
          <w:b/>
          <w:i/>
          <w:vertAlign w:val="subscript"/>
        </w:rPr>
        <w:t>AN</w:t>
      </w:r>
      <w:r w:rsidRPr="002A70C1">
        <w:t xml:space="preserve"> means the ancillary emissions associated with implementing the project in the reporting period, in tonnes CO</w:t>
      </w:r>
      <w:r w:rsidRPr="002A70C1">
        <w:rPr>
          <w:vertAlign w:val="subscript"/>
        </w:rPr>
        <w:t>2</w:t>
      </w:r>
      <w:r>
        <w:noBreakHyphen/>
      </w:r>
      <w:r w:rsidRPr="002A70C1">
        <w:t>e, worked out using equation 10.</w:t>
      </w:r>
    </w:p>
    <w:p w:rsidR="00432756" w:rsidRPr="002A70C1" w:rsidRDefault="00432756" w:rsidP="00432756">
      <w:pPr>
        <w:pStyle w:val="subsection"/>
      </w:pPr>
      <w:r w:rsidRPr="002A70C1">
        <w:tab/>
        <w:t>(2)</w:t>
      </w:r>
      <w:r w:rsidRPr="002A70C1">
        <w:tab/>
        <w:t>For the purposes of subsection (1), disregard any carbon abatement that is not eligible carbon abatement from the project.</w:t>
      </w:r>
    </w:p>
    <w:p w:rsidR="00432756" w:rsidRPr="002A70C1" w:rsidRDefault="00432756" w:rsidP="00432756">
      <w:pPr>
        <w:pStyle w:val="ActHead3"/>
        <w:pageBreakBefore/>
      </w:pPr>
      <w:bookmarkStart w:id="115" w:name="_Toc256000181"/>
      <w:bookmarkStart w:id="116" w:name="_Toc256000128"/>
      <w:bookmarkStart w:id="117" w:name="_Toc256000075"/>
      <w:bookmarkStart w:id="118" w:name="_Toc256000022"/>
      <w:bookmarkStart w:id="119" w:name="_Toc424885756"/>
      <w:r w:rsidRPr="002A70C1">
        <w:rPr>
          <w:rStyle w:val="CharDivNo"/>
        </w:rPr>
        <w:lastRenderedPageBreak/>
        <w:t>Division 3</w:t>
      </w:r>
      <w:r w:rsidRPr="002A70C1">
        <w:t>—</w:t>
      </w:r>
      <w:r w:rsidRPr="002A70C1">
        <w:rPr>
          <w:rStyle w:val="CharDivText"/>
        </w:rPr>
        <w:t>Method for calculating emissions</w:t>
      </w:r>
      <w:bookmarkEnd w:id="115"/>
      <w:bookmarkEnd w:id="116"/>
      <w:bookmarkEnd w:id="117"/>
      <w:bookmarkEnd w:id="118"/>
      <w:bookmarkEnd w:id="119"/>
    </w:p>
    <w:p w:rsidR="00432756" w:rsidRPr="002A70C1" w:rsidRDefault="00432756" w:rsidP="00432756">
      <w:pPr>
        <w:pStyle w:val="ActHead4"/>
      </w:pPr>
      <w:bookmarkStart w:id="120" w:name="_Toc256000182"/>
      <w:bookmarkStart w:id="121" w:name="_Toc256000129"/>
      <w:bookmarkStart w:id="122" w:name="_Toc256000076"/>
      <w:bookmarkStart w:id="123" w:name="_Toc256000023"/>
      <w:bookmarkStart w:id="124" w:name="_Toc424885757"/>
      <w:r w:rsidRPr="002A70C1">
        <w:rPr>
          <w:rStyle w:val="CharSubdNo"/>
        </w:rPr>
        <w:t>Subdivision A</w:t>
      </w:r>
      <w:r w:rsidRPr="002A70C1">
        <w:t>—</w:t>
      </w:r>
      <w:r w:rsidRPr="002A70C1">
        <w:rPr>
          <w:rStyle w:val="CharSubdText"/>
        </w:rPr>
        <w:t>Calculation of emissions that would have occurred if project not undertaken</w:t>
      </w:r>
      <w:bookmarkEnd w:id="120"/>
      <w:bookmarkEnd w:id="121"/>
      <w:bookmarkEnd w:id="122"/>
      <w:bookmarkEnd w:id="123"/>
      <w:bookmarkEnd w:id="124"/>
    </w:p>
    <w:p w:rsidR="00432756" w:rsidRPr="002A70C1" w:rsidRDefault="00432756" w:rsidP="00432756">
      <w:pPr>
        <w:pStyle w:val="ActHead5"/>
      </w:pPr>
      <w:bookmarkStart w:id="125" w:name="_Toc256000183"/>
      <w:bookmarkStart w:id="126" w:name="_Toc256000130"/>
      <w:bookmarkStart w:id="127" w:name="_Toc256000077"/>
      <w:bookmarkStart w:id="128" w:name="_Toc256000024"/>
      <w:bookmarkStart w:id="129" w:name="_Toc424885758"/>
      <w:proofErr w:type="gramStart"/>
      <w:r w:rsidRPr="002A70C1">
        <w:rPr>
          <w:rStyle w:val="CharSectno"/>
        </w:rPr>
        <w:t>15</w:t>
      </w:r>
      <w:r w:rsidRPr="002A70C1">
        <w:t xml:space="preserve">  Emissions</w:t>
      </w:r>
      <w:proofErr w:type="gramEnd"/>
      <w:r w:rsidRPr="002A70C1">
        <w:t xml:space="preserve"> that would have occurred if project not undertaken</w:t>
      </w:r>
      <w:bookmarkEnd w:id="125"/>
      <w:bookmarkEnd w:id="126"/>
      <w:bookmarkEnd w:id="127"/>
      <w:bookmarkEnd w:id="128"/>
      <w:bookmarkEnd w:id="129"/>
    </w:p>
    <w:p w:rsidR="00432756" w:rsidRPr="002A70C1" w:rsidRDefault="00432756" w:rsidP="00432756">
      <w:pPr>
        <w:pStyle w:val="subsection"/>
      </w:pPr>
      <w:r w:rsidRPr="002A70C1">
        <w:tab/>
      </w:r>
      <w:r w:rsidRPr="002A70C1">
        <w:tab/>
        <w:t>The emissions that would have resulted from the release of the re</w:t>
      </w:r>
      <w:r>
        <w:noBreakHyphen/>
      </w:r>
      <w:r w:rsidRPr="002A70C1">
        <w:t>routed gas quantity in relation to a flare device in a reporting period if the oil or gas fugitives (RTF) project had not been undertaken, in tonnes CO</w:t>
      </w:r>
      <w:r w:rsidRPr="002A70C1">
        <w:rPr>
          <w:vertAlign w:val="subscript"/>
        </w:rPr>
        <w:t>2</w:t>
      </w:r>
      <w:r>
        <w:noBreakHyphen/>
      </w:r>
      <w:r w:rsidRPr="002A70C1">
        <w:t>e, are worked out using the formula (</w:t>
      </w:r>
      <w:r w:rsidRPr="002A70C1">
        <w:rPr>
          <w:b/>
          <w:i/>
        </w:rPr>
        <w:t>equation 2</w:t>
      </w:r>
      <w:r w:rsidRPr="002A70C1">
        <w:t>):</w:t>
      </w:r>
    </w:p>
    <w:bookmarkStart w:id="130" w:name="BKCheck15B_5"/>
    <w:bookmarkEnd w:id="130"/>
    <w:p w:rsidR="00432756" w:rsidRPr="002A70C1" w:rsidRDefault="00DA43AF" w:rsidP="00432756">
      <w:pPr>
        <w:pStyle w:val="subsection2"/>
      </w:pPr>
      <w:r w:rsidRPr="00DA43AF">
        <w:rPr>
          <w:position w:val="-86"/>
        </w:rPr>
        <w:object w:dxaOrig="4000" w:dyaOrig="1820">
          <v:shape id="_x0000_i1026" type="#_x0000_t75" style="width:200.25pt;height:90pt" o:ole="">
            <v:imagedata r:id="rId25" o:title=""/>
          </v:shape>
          <o:OLEObject Type="Embed" ProgID="Equation.DSMT4" ShapeID="_x0000_i1026" DrawAspect="Content" ObjectID="_1500304262" r:id="rId26"/>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E</w:t>
      </w:r>
      <w:r w:rsidRPr="002A70C1">
        <w:rPr>
          <w:b/>
          <w:i/>
          <w:vertAlign w:val="subscript"/>
        </w:rPr>
        <w:t>V</w:t>
      </w:r>
      <w:proofErr w:type="gramStart"/>
      <w:r w:rsidRPr="002A70C1">
        <w:rPr>
          <w:b/>
          <w:i/>
          <w:vertAlign w:val="subscript"/>
        </w:rPr>
        <w:t>,i</w:t>
      </w:r>
      <w:proofErr w:type="spellEnd"/>
      <w:proofErr w:type="gramEnd"/>
      <w:r w:rsidRPr="002A70C1">
        <w:t xml:space="preserve"> means the emissions that would have resulted from the release of the re</w:t>
      </w:r>
      <w:r>
        <w:noBreakHyphen/>
      </w:r>
      <w:r w:rsidRPr="002A70C1">
        <w:t xml:space="preserve">routed gas quantity in relation to flare device </w:t>
      </w:r>
      <w:proofErr w:type="spellStart"/>
      <w:r w:rsidRPr="002A70C1">
        <w:t>i</w:t>
      </w:r>
      <w:proofErr w:type="spellEnd"/>
      <w:r w:rsidRPr="002A70C1">
        <w:t xml:space="preserve"> in the reporting period if the project had not been undertaken, in tonnes CO</w:t>
      </w:r>
      <w:r w:rsidRPr="002A70C1">
        <w:rPr>
          <w:vertAlign w:val="subscript"/>
        </w:rPr>
        <w:t>2</w:t>
      </w:r>
      <w:r>
        <w:noBreakHyphen/>
      </w:r>
      <w:r w:rsidRPr="002A70C1">
        <w:t>e.</w:t>
      </w:r>
    </w:p>
    <w:p w:rsidR="00432756" w:rsidRPr="002A70C1" w:rsidRDefault="00432756" w:rsidP="00432756">
      <w:pPr>
        <w:pStyle w:val="Definition"/>
      </w:pPr>
      <w:proofErr w:type="spellStart"/>
      <w:r w:rsidRPr="002A70C1">
        <w:rPr>
          <w:b/>
          <w:i/>
        </w:rPr>
        <w:t>Q</w:t>
      </w:r>
      <w:r w:rsidRPr="002A70C1">
        <w:rPr>
          <w:b/>
          <w:i/>
          <w:vertAlign w:val="subscript"/>
        </w:rPr>
        <w:t>R</w:t>
      </w:r>
      <w:proofErr w:type="gramStart"/>
      <w:r w:rsidRPr="002A70C1">
        <w:rPr>
          <w:b/>
          <w:i/>
          <w:vertAlign w:val="subscript"/>
        </w:rPr>
        <w:t>,i</w:t>
      </w:r>
      <w:proofErr w:type="spellEnd"/>
      <w:proofErr w:type="gramEnd"/>
      <w:r w:rsidRPr="002A70C1">
        <w:t xml:space="preserve"> means the re</w:t>
      </w:r>
      <w:r>
        <w:noBreakHyphen/>
      </w:r>
      <w:r w:rsidRPr="002A70C1">
        <w:t xml:space="preserve">routed gas quantity in relation to flare device </w:t>
      </w:r>
      <w:proofErr w:type="spellStart"/>
      <w:r w:rsidRPr="002A70C1">
        <w:t>i</w:t>
      </w:r>
      <w:proofErr w:type="spellEnd"/>
      <w:r w:rsidRPr="002A70C1">
        <w:t xml:space="preserve"> in the reporting period, in tonnes, worked out in accordance with section 19.</w:t>
      </w:r>
    </w:p>
    <w:p w:rsidR="00432756" w:rsidRPr="002A70C1" w:rsidRDefault="00432756" w:rsidP="00432756">
      <w:pPr>
        <w:pStyle w:val="Definition"/>
      </w:pPr>
      <w:proofErr w:type="gramStart"/>
      <w:r w:rsidRPr="002A70C1">
        <w:rPr>
          <w:b/>
          <w:i/>
        </w:rPr>
        <w:t>s</w:t>
      </w:r>
      <w:proofErr w:type="gramEnd"/>
      <w:r w:rsidRPr="002A70C1">
        <w:t xml:space="preserve"> means the number of component gases present in the re</w:t>
      </w:r>
      <w:r>
        <w:noBreakHyphen/>
      </w:r>
      <w:r w:rsidRPr="002A70C1">
        <w:t xml:space="preserve">routed gas quantity in relation to flare device </w:t>
      </w:r>
      <w:proofErr w:type="spellStart"/>
      <w:r w:rsidRPr="002A70C1">
        <w:t>i</w:t>
      </w:r>
      <w:proofErr w:type="spellEnd"/>
      <w:r w:rsidRPr="002A70C1">
        <w:t>,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gramStart"/>
      <w:r w:rsidRPr="002A70C1">
        <w:rPr>
          <w:b/>
          <w:i/>
        </w:rPr>
        <w:t>y</w:t>
      </w:r>
      <w:proofErr w:type="gramEnd"/>
      <w:r w:rsidRPr="002A70C1">
        <w:t xml:space="preserve"> means a component gas present in the re</w:t>
      </w:r>
      <w:r>
        <w:noBreakHyphen/>
      </w:r>
      <w:r w:rsidRPr="002A70C1">
        <w:t xml:space="preserve">routed gas quantity in relation to flare device </w:t>
      </w:r>
      <w:proofErr w:type="spellStart"/>
      <w:r w:rsidRPr="002A70C1">
        <w:t>i</w:t>
      </w:r>
      <w:proofErr w:type="spellEnd"/>
      <w:r w:rsidRPr="002A70C1">
        <w:t>, identified:</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as a result of monitoring parameters s and molar fraction in accordance with the monitoring requirements.</w:t>
      </w:r>
    </w:p>
    <w:p w:rsidR="00432756" w:rsidRPr="002A70C1" w:rsidRDefault="00432756" w:rsidP="00432756">
      <w:pPr>
        <w:pStyle w:val="Definition"/>
      </w:pPr>
      <w:proofErr w:type="spellStart"/>
      <w:r w:rsidRPr="002A70C1">
        <w:rPr>
          <w:b/>
          <w:i/>
        </w:rPr>
        <w:t>GWP</w:t>
      </w:r>
      <w:r w:rsidRPr="002A70C1">
        <w:rPr>
          <w:b/>
          <w:i/>
          <w:vertAlign w:val="subscript"/>
        </w:rPr>
        <w:t>y</w:t>
      </w:r>
      <w:proofErr w:type="spellEnd"/>
      <w:r w:rsidRPr="002A70C1">
        <w:t xml:space="preserve"> means:</w:t>
      </w:r>
    </w:p>
    <w:p w:rsidR="00432756" w:rsidRPr="002A70C1" w:rsidRDefault="00432756" w:rsidP="00432756">
      <w:pPr>
        <w:pStyle w:val="paragraph"/>
      </w:pPr>
      <w:r w:rsidRPr="002A70C1">
        <w:tab/>
        <w:t>(a)</w:t>
      </w:r>
      <w:r w:rsidRPr="002A70C1">
        <w:tab/>
        <w:t>if component y is covered by an item of the table in regulation 2.02 of the NGER Regulations as in force on the declaration day—the Global Warming Potential specified for component y in the table;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zero.</w:t>
      </w:r>
    </w:p>
    <w:p w:rsidR="00432756" w:rsidRPr="002A70C1" w:rsidRDefault="00432756" w:rsidP="00432756">
      <w:pPr>
        <w:pStyle w:val="Definition"/>
      </w:pPr>
      <w:proofErr w:type="spellStart"/>
      <w:proofErr w:type="gramStart"/>
      <w:r w:rsidRPr="002A70C1">
        <w:rPr>
          <w:b/>
          <w:i/>
        </w:rPr>
        <w:t>mol</w:t>
      </w:r>
      <w:r w:rsidRPr="002A70C1">
        <w:rPr>
          <w:b/>
          <w:i/>
          <w:vertAlign w:val="subscript"/>
        </w:rPr>
        <w:t>y,</w:t>
      </w:r>
      <w:proofErr w:type="gramEnd"/>
      <w:r w:rsidRPr="002A70C1">
        <w:rPr>
          <w:b/>
          <w:i/>
          <w:vertAlign w:val="subscript"/>
        </w:rPr>
        <w:t>i</w:t>
      </w:r>
      <w:proofErr w:type="spellEnd"/>
      <w:r w:rsidRPr="002A70C1">
        <w:rPr>
          <w:b/>
          <w:i/>
        </w:rPr>
        <w:t>%</w:t>
      </w:r>
      <w:r w:rsidRPr="002A70C1">
        <w:t xml:space="preserve"> means the molar fraction of component y in the re</w:t>
      </w:r>
      <w:r>
        <w:noBreakHyphen/>
      </w:r>
      <w:r w:rsidRPr="002A70C1">
        <w:t xml:space="preserve">routed gas quantity in relation to flare device </w:t>
      </w:r>
      <w:proofErr w:type="spellStart"/>
      <w:r w:rsidRPr="002A70C1">
        <w:t>i</w:t>
      </w:r>
      <w:proofErr w:type="spellEnd"/>
      <w:r w:rsidRPr="002A70C1">
        <w:t>, in mol%, worked out:</w:t>
      </w:r>
    </w:p>
    <w:p w:rsidR="00432756" w:rsidRPr="002A70C1" w:rsidRDefault="00432756" w:rsidP="00432756">
      <w:pPr>
        <w:pStyle w:val="paragraph"/>
      </w:pPr>
      <w:r w:rsidRPr="002A70C1">
        <w:lastRenderedPageBreak/>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spellStart"/>
      <w:proofErr w:type="gramStart"/>
      <w:r w:rsidRPr="002A70C1">
        <w:rPr>
          <w:b/>
          <w:i/>
        </w:rPr>
        <w:t>mw</w:t>
      </w:r>
      <w:r w:rsidRPr="002A70C1">
        <w:rPr>
          <w:b/>
          <w:i/>
          <w:vertAlign w:val="subscript"/>
        </w:rPr>
        <w:t>y</w:t>
      </w:r>
      <w:proofErr w:type="spellEnd"/>
      <w:proofErr w:type="gramEnd"/>
      <w:r w:rsidRPr="002A70C1">
        <w:t xml:space="preserve"> means the molecular weight of component y, in kilograms per </w:t>
      </w:r>
      <w:proofErr w:type="spellStart"/>
      <w:r w:rsidRPr="002A70C1">
        <w:t>kilomole</w:t>
      </w:r>
      <w:proofErr w:type="spellEnd"/>
      <w:r w:rsidRPr="002A70C1">
        <w:t>, set out in the table in subsection 2.22(3) of the NGER (Measurement) Determination.</w:t>
      </w:r>
    </w:p>
    <w:p w:rsidR="00432756" w:rsidRPr="002A70C1" w:rsidRDefault="00432756" w:rsidP="00432756">
      <w:pPr>
        <w:pStyle w:val="Definition"/>
      </w:pPr>
      <w:r w:rsidRPr="002A70C1">
        <w:rPr>
          <w:b/>
          <w:i/>
        </w:rPr>
        <w:t>V</w:t>
      </w:r>
      <w:r w:rsidRPr="002A70C1">
        <w:t xml:space="preserve"> means the volume of 1 </w:t>
      </w:r>
      <w:proofErr w:type="spellStart"/>
      <w:r w:rsidRPr="002A70C1">
        <w:t>kilomole</w:t>
      </w:r>
      <w:proofErr w:type="spellEnd"/>
      <w:r w:rsidRPr="002A70C1">
        <w:t xml:space="preserve"> of a gas at standard conditions, which is 23.6444 cubic metres.</w:t>
      </w:r>
    </w:p>
    <w:p w:rsidR="00432756" w:rsidRPr="002A70C1" w:rsidRDefault="00432756" w:rsidP="00432756">
      <w:pPr>
        <w:pStyle w:val="Definition"/>
      </w:pPr>
      <w:proofErr w:type="spellStart"/>
      <w:proofErr w:type="gramStart"/>
      <w:r w:rsidRPr="002A70C1">
        <w:rPr>
          <w:b/>
          <w:i/>
        </w:rPr>
        <w:t>d</w:t>
      </w:r>
      <w:r w:rsidRPr="002A70C1">
        <w:rPr>
          <w:b/>
          <w:i/>
          <w:vertAlign w:val="subscript"/>
        </w:rPr>
        <w:t>TOTAL,</w:t>
      </w:r>
      <w:proofErr w:type="gramEnd"/>
      <w:r w:rsidRPr="002A70C1">
        <w:rPr>
          <w:b/>
          <w:i/>
          <w:vertAlign w:val="subscript"/>
        </w:rPr>
        <w:t>i</w:t>
      </w:r>
      <w:proofErr w:type="spellEnd"/>
      <w:r w:rsidRPr="002A70C1">
        <w:t xml:space="preserve"> means the density of the re</w:t>
      </w:r>
      <w:r>
        <w:noBreakHyphen/>
      </w:r>
      <w:r w:rsidRPr="002A70C1">
        <w:t xml:space="preserve">routed gas quantity in relation to flare device </w:t>
      </w:r>
      <w:proofErr w:type="spellStart"/>
      <w:r w:rsidRPr="002A70C1">
        <w:t>i</w:t>
      </w:r>
      <w:proofErr w:type="spellEnd"/>
      <w:r w:rsidRPr="002A70C1">
        <w:t>, in kilograms per cubic metre, worked out using equation 7.</w:t>
      </w:r>
    </w:p>
    <w:p w:rsidR="00432756" w:rsidRPr="002A70C1" w:rsidRDefault="00432756" w:rsidP="00432756">
      <w:pPr>
        <w:pStyle w:val="ActHead4"/>
      </w:pPr>
      <w:bookmarkStart w:id="131" w:name="_Toc256000184"/>
      <w:bookmarkStart w:id="132" w:name="_Toc256000131"/>
      <w:bookmarkStart w:id="133" w:name="_Toc256000078"/>
      <w:bookmarkStart w:id="134" w:name="_Toc256000025"/>
      <w:bookmarkStart w:id="135" w:name="_Toc424885759"/>
      <w:r w:rsidRPr="002A70C1">
        <w:rPr>
          <w:rStyle w:val="CharSubdNo"/>
        </w:rPr>
        <w:t>Subdivision B</w:t>
      </w:r>
      <w:r w:rsidRPr="002A70C1">
        <w:t>—</w:t>
      </w:r>
      <w:r w:rsidRPr="002A70C1">
        <w:rPr>
          <w:rStyle w:val="CharSubdText"/>
        </w:rPr>
        <w:t>Calculation of emissions from flaring</w:t>
      </w:r>
      <w:bookmarkEnd w:id="131"/>
      <w:bookmarkEnd w:id="132"/>
      <w:bookmarkEnd w:id="133"/>
      <w:bookmarkEnd w:id="134"/>
      <w:bookmarkEnd w:id="135"/>
    </w:p>
    <w:p w:rsidR="00432756" w:rsidRPr="002A70C1" w:rsidRDefault="00432756" w:rsidP="00432756">
      <w:pPr>
        <w:pStyle w:val="ActHead5"/>
      </w:pPr>
      <w:bookmarkStart w:id="136" w:name="_Toc256000185"/>
      <w:bookmarkStart w:id="137" w:name="_Toc256000132"/>
      <w:bookmarkStart w:id="138" w:name="_Toc256000079"/>
      <w:bookmarkStart w:id="139" w:name="_Toc256000026"/>
      <w:bookmarkStart w:id="140" w:name="_Toc424885760"/>
      <w:proofErr w:type="gramStart"/>
      <w:r w:rsidRPr="002A70C1">
        <w:rPr>
          <w:rStyle w:val="CharSectno"/>
        </w:rPr>
        <w:t>16</w:t>
      </w:r>
      <w:r w:rsidRPr="002A70C1">
        <w:t xml:space="preserve">  Emissions</w:t>
      </w:r>
      <w:proofErr w:type="gramEnd"/>
      <w:r w:rsidRPr="002A70C1">
        <w:t xml:space="preserve"> from flaring</w:t>
      </w:r>
      <w:bookmarkEnd w:id="136"/>
      <w:bookmarkEnd w:id="137"/>
      <w:bookmarkEnd w:id="138"/>
      <w:bookmarkEnd w:id="139"/>
      <w:bookmarkEnd w:id="140"/>
    </w:p>
    <w:p w:rsidR="00432756" w:rsidRPr="002A70C1" w:rsidRDefault="00432756" w:rsidP="00432756">
      <w:pPr>
        <w:pStyle w:val="subsection"/>
      </w:pPr>
      <w:r w:rsidRPr="002A70C1">
        <w:tab/>
      </w:r>
      <w:r w:rsidRPr="002A70C1">
        <w:tab/>
        <w:t>The emissions from flaring the re</w:t>
      </w:r>
      <w:r>
        <w:noBreakHyphen/>
      </w:r>
      <w:r w:rsidRPr="002A70C1">
        <w:t>routed gas quantity in relation to a flare device in a reporting period, in tonnes CO</w:t>
      </w:r>
      <w:r w:rsidRPr="002A70C1">
        <w:rPr>
          <w:vertAlign w:val="subscript"/>
        </w:rPr>
        <w:t>2</w:t>
      </w:r>
      <w:r>
        <w:noBreakHyphen/>
      </w:r>
      <w:r w:rsidRPr="002A70C1">
        <w:t>e, are worked out using the formula (</w:t>
      </w:r>
      <w:r w:rsidRPr="002A70C1">
        <w:rPr>
          <w:b/>
          <w:i/>
        </w:rPr>
        <w:t>equation 3</w:t>
      </w:r>
      <w:r w:rsidRPr="002A70C1">
        <w:t>):</w:t>
      </w:r>
    </w:p>
    <w:bookmarkStart w:id="141" w:name="BKCheck15B_6"/>
    <w:bookmarkEnd w:id="141"/>
    <w:p w:rsidR="00432756" w:rsidRPr="002A70C1" w:rsidRDefault="00DA43AF" w:rsidP="00432756">
      <w:pPr>
        <w:pStyle w:val="subsection2"/>
      </w:pPr>
      <w:r w:rsidRPr="00DA43AF">
        <w:rPr>
          <w:position w:val="-48"/>
        </w:rPr>
        <w:object w:dxaOrig="6560" w:dyaOrig="1060">
          <v:shape id="_x0000_i1027" type="#_x0000_t75" style="width:327pt;height:54pt" o:ole="">
            <v:imagedata r:id="rId27" o:title=""/>
          </v:shape>
          <o:OLEObject Type="Embed" ProgID="Equation.DSMT4" ShapeID="_x0000_i1027" DrawAspect="Content" ObjectID="_1500304263" r:id="rId28"/>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E</w:t>
      </w:r>
      <w:r w:rsidRPr="002A70C1">
        <w:rPr>
          <w:b/>
          <w:i/>
          <w:vertAlign w:val="subscript"/>
        </w:rPr>
        <w:t>F</w:t>
      </w:r>
      <w:proofErr w:type="gramStart"/>
      <w:r w:rsidRPr="002A70C1">
        <w:rPr>
          <w:b/>
          <w:i/>
          <w:vertAlign w:val="subscript"/>
        </w:rPr>
        <w:t>,i</w:t>
      </w:r>
      <w:proofErr w:type="spellEnd"/>
      <w:proofErr w:type="gramEnd"/>
      <w:r w:rsidRPr="002A70C1">
        <w:t xml:space="preserve"> means the emissions from flaring the re</w:t>
      </w:r>
      <w:r>
        <w:noBreakHyphen/>
      </w:r>
      <w:r w:rsidRPr="002A70C1">
        <w:t xml:space="preserve">routed gas quantity in relation to flare device </w:t>
      </w:r>
      <w:proofErr w:type="spellStart"/>
      <w:r w:rsidRPr="002A70C1">
        <w:t>i</w:t>
      </w:r>
      <w:proofErr w:type="spellEnd"/>
      <w:r w:rsidRPr="002A70C1">
        <w:t xml:space="preserve"> in the reporting period, in tonnes CO</w:t>
      </w:r>
      <w:r w:rsidRPr="002A70C1">
        <w:rPr>
          <w:vertAlign w:val="subscript"/>
        </w:rPr>
        <w:t>2</w:t>
      </w:r>
      <w:r>
        <w:noBreakHyphen/>
      </w:r>
      <w:r w:rsidRPr="002A70C1">
        <w:t>e.</w:t>
      </w:r>
    </w:p>
    <w:p w:rsidR="00432756" w:rsidRPr="002A70C1" w:rsidRDefault="00432756" w:rsidP="00432756">
      <w:pPr>
        <w:pStyle w:val="Definition"/>
      </w:pPr>
      <w:proofErr w:type="spellStart"/>
      <w:r w:rsidRPr="002A70C1">
        <w:rPr>
          <w:b/>
          <w:i/>
        </w:rPr>
        <w:t>Q</w:t>
      </w:r>
      <w:r w:rsidRPr="002A70C1">
        <w:rPr>
          <w:b/>
          <w:i/>
          <w:vertAlign w:val="subscript"/>
        </w:rPr>
        <w:t>R</w:t>
      </w:r>
      <w:proofErr w:type="gramStart"/>
      <w:r w:rsidRPr="002A70C1">
        <w:rPr>
          <w:b/>
          <w:i/>
          <w:vertAlign w:val="subscript"/>
        </w:rPr>
        <w:t>,i</w:t>
      </w:r>
      <w:proofErr w:type="spellEnd"/>
      <w:proofErr w:type="gramEnd"/>
      <w:r w:rsidRPr="002A70C1">
        <w:t xml:space="preserve"> means the re</w:t>
      </w:r>
      <w:r>
        <w:noBreakHyphen/>
      </w:r>
      <w:r w:rsidRPr="002A70C1">
        <w:t xml:space="preserve">routed gas quantity in relation to flare device </w:t>
      </w:r>
      <w:proofErr w:type="spellStart"/>
      <w:r w:rsidRPr="002A70C1">
        <w:t>i</w:t>
      </w:r>
      <w:proofErr w:type="spellEnd"/>
      <w:r w:rsidRPr="002A70C1">
        <w:t xml:space="preserve"> in the reporting period, in tonnes, worked out in accordance with section 19.</w:t>
      </w:r>
    </w:p>
    <w:p w:rsidR="00432756" w:rsidRPr="002A70C1" w:rsidRDefault="00432756" w:rsidP="00432756">
      <w:pPr>
        <w:pStyle w:val="Definition"/>
      </w:pPr>
      <w:proofErr w:type="spellStart"/>
      <w:r w:rsidRPr="002A70C1">
        <w:rPr>
          <w:b/>
          <w:i/>
        </w:rPr>
        <w:t>EF</w:t>
      </w:r>
      <w:r w:rsidRPr="002A70C1">
        <w:rPr>
          <w:b/>
          <w:i/>
          <w:vertAlign w:val="subscript"/>
        </w:rPr>
        <w:t>i</w:t>
      </w:r>
      <w:proofErr w:type="spellEnd"/>
      <w:r w:rsidRPr="002A70C1">
        <w:t xml:space="preserve"> means the emissions factor for flaring the re</w:t>
      </w:r>
      <w:r>
        <w:noBreakHyphen/>
      </w:r>
      <w:r w:rsidRPr="002A70C1">
        <w:t xml:space="preserve">routed gas quantity in relation to flare device </w:t>
      </w:r>
      <w:proofErr w:type="spellStart"/>
      <w:r w:rsidRPr="002A70C1">
        <w:t>i</w:t>
      </w:r>
      <w:proofErr w:type="spellEnd"/>
      <w:r w:rsidRPr="002A70C1">
        <w:t xml:space="preserve"> in the reporting period, in tonnes CO</w:t>
      </w:r>
      <w:r w:rsidRPr="002A70C1">
        <w:rPr>
          <w:vertAlign w:val="subscript"/>
        </w:rPr>
        <w:t>2</w:t>
      </w:r>
      <w:r>
        <w:noBreakHyphen/>
      </w:r>
      <w:r w:rsidRPr="002A70C1">
        <w:t>e per tonne flared, worked out using equation 4.</w:t>
      </w:r>
    </w:p>
    <w:p w:rsidR="00432756" w:rsidRPr="002A70C1" w:rsidRDefault="00432756" w:rsidP="00432756">
      <w:pPr>
        <w:pStyle w:val="Definition"/>
      </w:pPr>
      <w:r w:rsidRPr="002A70C1">
        <w:rPr>
          <w:b/>
          <w:i/>
        </w:rPr>
        <w:t>OF</w:t>
      </w:r>
      <w:r w:rsidRPr="002A70C1">
        <w:rPr>
          <w:b/>
          <w:i/>
          <w:vertAlign w:val="subscript"/>
        </w:rPr>
        <w:t>F</w:t>
      </w:r>
      <w:r w:rsidRPr="002A70C1">
        <w:t xml:space="preserve"> means the correction factor for the oxidation of a flared fuel, as set out in section 3.86 of the NGER (Measurement) Determination.</w:t>
      </w:r>
    </w:p>
    <w:p w:rsidR="00432756" w:rsidRPr="002A70C1" w:rsidRDefault="00432756" w:rsidP="00432756">
      <w:pPr>
        <w:pStyle w:val="Definition"/>
      </w:pPr>
      <w:r w:rsidRPr="002A70C1">
        <w:rPr>
          <w:b/>
          <w:i/>
        </w:rPr>
        <w:t>m</w:t>
      </w:r>
      <w:r w:rsidRPr="002A70C1">
        <w:rPr>
          <w:b/>
          <w:i/>
          <w:vertAlign w:val="subscript"/>
        </w:rPr>
        <w:t>CO2</w:t>
      </w:r>
      <w:proofErr w:type="gramStart"/>
      <w:r w:rsidRPr="002A70C1">
        <w:rPr>
          <w:b/>
          <w:i/>
          <w:vertAlign w:val="subscript"/>
        </w:rPr>
        <w:t>,i</w:t>
      </w:r>
      <w:proofErr w:type="gramEnd"/>
      <w:r w:rsidRPr="002A70C1">
        <w:rPr>
          <w:b/>
          <w:i/>
        </w:rPr>
        <w:t>%</w:t>
      </w:r>
      <w:r w:rsidRPr="002A70C1">
        <w:t xml:space="preserve"> means the mass fraction of carbon dioxide in the re</w:t>
      </w:r>
      <w:r>
        <w:noBreakHyphen/>
      </w:r>
      <w:r w:rsidRPr="002A70C1">
        <w:t xml:space="preserve">routed gas quantity in relation to flare device </w:t>
      </w:r>
      <w:proofErr w:type="spellStart"/>
      <w:r w:rsidRPr="002A70C1">
        <w:t>i</w:t>
      </w:r>
      <w:proofErr w:type="spellEnd"/>
      <w:r w:rsidRPr="002A70C1">
        <w:t>, in mass%, worked out using equation 5.</w:t>
      </w:r>
    </w:p>
    <w:p w:rsidR="00432756" w:rsidRPr="002A70C1" w:rsidRDefault="00432756" w:rsidP="00432756">
      <w:pPr>
        <w:pStyle w:val="Definition"/>
      </w:pPr>
      <w:r w:rsidRPr="002A70C1">
        <w:rPr>
          <w:b/>
          <w:i/>
        </w:rPr>
        <w:t>EF</w:t>
      </w:r>
      <w:r w:rsidRPr="002A70C1">
        <w:rPr>
          <w:b/>
          <w:i/>
          <w:vertAlign w:val="subscript"/>
        </w:rPr>
        <w:t>CH4</w:t>
      </w:r>
      <w:r w:rsidRPr="002A70C1">
        <w:t xml:space="preserve"> means the CH</w:t>
      </w:r>
      <w:r w:rsidRPr="002A70C1">
        <w:rPr>
          <w:vertAlign w:val="subscript"/>
        </w:rPr>
        <w:t>4</w:t>
      </w:r>
      <w:r w:rsidRPr="002A70C1">
        <w:t xml:space="preserve"> emissions factor for flaring, in tonnes CO</w:t>
      </w:r>
      <w:r w:rsidRPr="002A70C1">
        <w:rPr>
          <w:vertAlign w:val="subscript"/>
        </w:rPr>
        <w:t>2</w:t>
      </w:r>
      <w:r>
        <w:noBreakHyphen/>
      </w:r>
      <w:r w:rsidRPr="002A70C1">
        <w:t>e per tonne flared, as set out in the table in subsection 3.85(2) of the NGER (Measurement) Determination.</w:t>
      </w:r>
    </w:p>
    <w:p w:rsidR="00432756" w:rsidRPr="002A70C1" w:rsidRDefault="00432756" w:rsidP="00432756">
      <w:pPr>
        <w:pStyle w:val="Definition"/>
      </w:pPr>
      <w:r w:rsidRPr="002A70C1">
        <w:rPr>
          <w:b/>
          <w:i/>
        </w:rPr>
        <w:t>EF</w:t>
      </w:r>
      <w:r w:rsidRPr="002A70C1">
        <w:rPr>
          <w:b/>
          <w:i/>
          <w:vertAlign w:val="subscript"/>
        </w:rPr>
        <w:t>N2O</w:t>
      </w:r>
      <w:r w:rsidRPr="002A70C1">
        <w:t xml:space="preserve"> means the N</w:t>
      </w:r>
      <w:r w:rsidRPr="002A70C1">
        <w:rPr>
          <w:vertAlign w:val="subscript"/>
        </w:rPr>
        <w:t>2</w:t>
      </w:r>
      <w:r w:rsidRPr="002A70C1">
        <w:t>O emissions factor for flaring, in tonnes CO</w:t>
      </w:r>
      <w:r w:rsidRPr="002A70C1">
        <w:rPr>
          <w:vertAlign w:val="subscript"/>
        </w:rPr>
        <w:t>2</w:t>
      </w:r>
      <w:r>
        <w:noBreakHyphen/>
      </w:r>
      <w:r w:rsidRPr="002A70C1">
        <w:t>e per tonne flared, as set out in the table in subsection 3.85(2) of the NGER (Measurement) Determination.</w:t>
      </w:r>
    </w:p>
    <w:p w:rsidR="00432756" w:rsidRPr="002A70C1" w:rsidRDefault="00432756" w:rsidP="00432756">
      <w:pPr>
        <w:pStyle w:val="ActHead5"/>
      </w:pPr>
      <w:bookmarkStart w:id="142" w:name="_Toc256000186"/>
      <w:bookmarkStart w:id="143" w:name="_Toc256000133"/>
      <w:bookmarkStart w:id="144" w:name="_Toc256000080"/>
      <w:bookmarkStart w:id="145" w:name="_Toc256000027"/>
      <w:bookmarkStart w:id="146" w:name="_Toc424885761"/>
      <w:proofErr w:type="gramStart"/>
      <w:r w:rsidRPr="002A70C1">
        <w:rPr>
          <w:rStyle w:val="CharSectno"/>
        </w:rPr>
        <w:lastRenderedPageBreak/>
        <w:t>17</w:t>
      </w:r>
      <w:r w:rsidRPr="002A70C1">
        <w:t xml:space="preserve">  Emissions</w:t>
      </w:r>
      <w:proofErr w:type="gramEnd"/>
      <w:r w:rsidRPr="002A70C1">
        <w:t xml:space="preserve"> factor for a re</w:t>
      </w:r>
      <w:r>
        <w:noBreakHyphen/>
      </w:r>
      <w:r w:rsidRPr="002A70C1">
        <w:t>routed gas quantity</w:t>
      </w:r>
      <w:bookmarkEnd w:id="142"/>
      <w:bookmarkEnd w:id="143"/>
      <w:bookmarkEnd w:id="144"/>
      <w:bookmarkEnd w:id="145"/>
      <w:bookmarkEnd w:id="146"/>
    </w:p>
    <w:p w:rsidR="00432756" w:rsidRPr="002A70C1" w:rsidRDefault="00432756" w:rsidP="00432756">
      <w:pPr>
        <w:pStyle w:val="subsection"/>
      </w:pPr>
      <w:r w:rsidRPr="002A70C1">
        <w:tab/>
      </w:r>
      <w:r w:rsidRPr="002A70C1">
        <w:tab/>
        <w:t>The emissions factor for flaring the re</w:t>
      </w:r>
      <w:r>
        <w:noBreakHyphen/>
      </w:r>
      <w:r w:rsidRPr="002A70C1">
        <w:t>routed gas quantity in relation to a flare device, in tonnes CO</w:t>
      </w:r>
      <w:r w:rsidRPr="002A70C1">
        <w:rPr>
          <w:vertAlign w:val="subscript"/>
        </w:rPr>
        <w:t>2</w:t>
      </w:r>
      <w:r>
        <w:noBreakHyphen/>
      </w:r>
      <w:r w:rsidRPr="002A70C1">
        <w:t>e per tonne flared, is worked out using the formula (</w:t>
      </w:r>
      <w:r w:rsidRPr="002A70C1">
        <w:rPr>
          <w:b/>
          <w:i/>
        </w:rPr>
        <w:t>equation 4</w:t>
      </w:r>
      <w:r w:rsidRPr="002A70C1">
        <w:t>):</w:t>
      </w:r>
    </w:p>
    <w:bookmarkStart w:id="147" w:name="BKCheck15B_16"/>
    <w:bookmarkStart w:id="148" w:name="BKCheck15B_7"/>
    <w:bookmarkEnd w:id="147"/>
    <w:bookmarkEnd w:id="148"/>
    <w:p w:rsidR="00432756" w:rsidRPr="002A70C1" w:rsidRDefault="00DA43AF" w:rsidP="00432756">
      <w:pPr>
        <w:pStyle w:val="subsection2"/>
      </w:pPr>
      <w:r w:rsidRPr="00DA43AF">
        <w:rPr>
          <w:position w:val="-86"/>
        </w:rPr>
        <w:object w:dxaOrig="5060" w:dyaOrig="1820">
          <v:shape id="_x0000_i1028" type="#_x0000_t75" style="width:252pt;height:90pt" o:ole="">
            <v:imagedata r:id="rId29" o:title=""/>
          </v:shape>
          <o:OLEObject Type="Embed" ProgID="Equation.DSMT4" ShapeID="_x0000_i1028" DrawAspect="Content" ObjectID="_1500304264" r:id="rId30"/>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EF</w:t>
      </w:r>
      <w:r w:rsidRPr="002A70C1">
        <w:rPr>
          <w:b/>
          <w:i/>
          <w:vertAlign w:val="subscript"/>
        </w:rPr>
        <w:t>i</w:t>
      </w:r>
      <w:proofErr w:type="spellEnd"/>
      <w:r w:rsidRPr="002A70C1">
        <w:t xml:space="preserve"> means the emissions factor for flaring the re</w:t>
      </w:r>
      <w:r>
        <w:noBreakHyphen/>
      </w:r>
      <w:r w:rsidRPr="002A70C1">
        <w:t xml:space="preserve">routed gas quantity in relation to flare device </w:t>
      </w:r>
      <w:proofErr w:type="spellStart"/>
      <w:r w:rsidRPr="002A70C1">
        <w:t>i</w:t>
      </w:r>
      <w:proofErr w:type="spellEnd"/>
      <w:r w:rsidRPr="002A70C1">
        <w:t>, in tonnes CO</w:t>
      </w:r>
      <w:r w:rsidRPr="002A70C1">
        <w:rPr>
          <w:vertAlign w:val="subscript"/>
        </w:rPr>
        <w:t>2</w:t>
      </w:r>
      <w:r>
        <w:noBreakHyphen/>
      </w:r>
      <w:r w:rsidRPr="002A70C1">
        <w:t>e per tonne flared.</w:t>
      </w:r>
    </w:p>
    <w:p w:rsidR="00432756" w:rsidRPr="002A70C1" w:rsidRDefault="00432756" w:rsidP="00432756">
      <w:pPr>
        <w:pStyle w:val="Definition"/>
      </w:pPr>
      <w:proofErr w:type="gramStart"/>
      <w:r w:rsidRPr="002A70C1">
        <w:rPr>
          <w:b/>
          <w:i/>
        </w:rPr>
        <w:t>s</w:t>
      </w:r>
      <w:proofErr w:type="gramEnd"/>
      <w:r w:rsidRPr="002A70C1">
        <w:t xml:space="preserve"> means the number of component gases present in the re</w:t>
      </w:r>
      <w:r>
        <w:noBreakHyphen/>
      </w:r>
      <w:r w:rsidRPr="002A70C1">
        <w:t xml:space="preserve">routed gas quantity in relation to flare device </w:t>
      </w:r>
      <w:proofErr w:type="spellStart"/>
      <w:r w:rsidRPr="002A70C1">
        <w:t>i</w:t>
      </w:r>
      <w:proofErr w:type="spellEnd"/>
      <w:r w:rsidRPr="002A70C1">
        <w:t>, not including carbon dioxide,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rPr>
          <w:b/>
          <w:i/>
        </w:rPr>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notetext"/>
        <w:rPr>
          <w:b/>
          <w:i/>
        </w:rPr>
      </w:pPr>
      <w:r w:rsidRPr="002A70C1">
        <w:t>Note:</w:t>
      </w:r>
      <w:r w:rsidRPr="002A70C1">
        <w:tab/>
        <w:t>Carbon dioxide in the gas quantity is accounted for by equation 5.</w:t>
      </w:r>
    </w:p>
    <w:p w:rsidR="00432756" w:rsidRPr="002A70C1" w:rsidRDefault="00432756" w:rsidP="00432756">
      <w:pPr>
        <w:pStyle w:val="Definition"/>
      </w:pPr>
      <w:r w:rsidRPr="002A70C1">
        <w:rPr>
          <w:b/>
          <w:i/>
        </w:rPr>
        <w:t>y</w:t>
      </w:r>
      <w:r w:rsidRPr="002A70C1">
        <w:t xml:space="preserve"> means a component gas, other than carbon dioxide, that is present in the re</w:t>
      </w:r>
      <w:r>
        <w:noBreakHyphen/>
      </w:r>
      <w:r w:rsidRPr="002A70C1">
        <w:t xml:space="preserve">routed gas quantity in relation to flare device </w:t>
      </w:r>
      <w:proofErr w:type="spellStart"/>
      <w:r w:rsidRPr="002A70C1">
        <w:t>i</w:t>
      </w:r>
      <w:proofErr w:type="spellEnd"/>
      <w:r w:rsidRPr="002A70C1">
        <w:t>, identified:</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as a result of monitoring parameters s and molar fraction in accordance with the monitoring requirements.</w:t>
      </w:r>
    </w:p>
    <w:p w:rsidR="00432756" w:rsidRPr="002A70C1" w:rsidRDefault="00432756" w:rsidP="00432756">
      <w:pPr>
        <w:pStyle w:val="Definition"/>
      </w:pPr>
      <w:proofErr w:type="spellStart"/>
      <w:proofErr w:type="gramStart"/>
      <w:r w:rsidRPr="002A70C1">
        <w:rPr>
          <w:b/>
          <w:i/>
        </w:rPr>
        <w:t>mol</w:t>
      </w:r>
      <w:r w:rsidRPr="002A70C1">
        <w:rPr>
          <w:b/>
          <w:i/>
          <w:vertAlign w:val="subscript"/>
        </w:rPr>
        <w:t>y,</w:t>
      </w:r>
      <w:proofErr w:type="gramEnd"/>
      <w:r w:rsidRPr="002A70C1">
        <w:rPr>
          <w:b/>
          <w:i/>
          <w:vertAlign w:val="subscript"/>
        </w:rPr>
        <w:t>i</w:t>
      </w:r>
      <w:proofErr w:type="spellEnd"/>
      <w:r w:rsidRPr="002A70C1">
        <w:rPr>
          <w:b/>
          <w:i/>
        </w:rPr>
        <w:t>%</w:t>
      </w:r>
      <w:r w:rsidRPr="002A70C1">
        <w:t xml:space="preserve"> means the molar fraction of component y in the re</w:t>
      </w:r>
      <w:r>
        <w:noBreakHyphen/>
      </w:r>
      <w:r w:rsidRPr="002A70C1">
        <w:t xml:space="preserve">routed gas quantity in relation to flare device </w:t>
      </w:r>
      <w:proofErr w:type="spellStart"/>
      <w:r w:rsidRPr="002A70C1">
        <w:t>i</w:t>
      </w:r>
      <w:proofErr w:type="spellEnd"/>
      <w:r w:rsidRPr="002A70C1">
        <w:t>, in mol%,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spellStart"/>
      <w:proofErr w:type="gramStart"/>
      <w:r w:rsidRPr="002A70C1">
        <w:rPr>
          <w:b/>
          <w:i/>
        </w:rPr>
        <w:t>mw</w:t>
      </w:r>
      <w:r w:rsidRPr="002A70C1">
        <w:rPr>
          <w:b/>
          <w:i/>
          <w:vertAlign w:val="subscript"/>
        </w:rPr>
        <w:t>y</w:t>
      </w:r>
      <w:proofErr w:type="spellEnd"/>
      <w:proofErr w:type="gramEnd"/>
      <w:r w:rsidRPr="002A70C1">
        <w:t xml:space="preserve"> means the molecular weight of component y, in kilograms per </w:t>
      </w:r>
      <w:proofErr w:type="spellStart"/>
      <w:r w:rsidRPr="002A70C1">
        <w:t>kilomole</w:t>
      </w:r>
      <w:proofErr w:type="spellEnd"/>
      <w:r w:rsidRPr="002A70C1">
        <w:t>, set out in the table in subsection 2.22(3) of the NGER (Measurement) Determination.</w:t>
      </w:r>
    </w:p>
    <w:p w:rsidR="00432756" w:rsidRPr="002A70C1" w:rsidRDefault="00432756" w:rsidP="00432756">
      <w:pPr>
        <w:pStyle w:val="Definition"/>
      </w:pPr>
      <w:r w:rsidRPr="002A70C1">
        <w:rPr>
          <w:b/>
          <w:i/>
        </w:rPr>
        <w:t>V</w:t>
      </w:r>
      <w:r w:rsidRPr="002A70C1">
        <w:t xml:space="preserve"> means the volume of 1 </w:t>
      </w:r>
      <w:proofErr w:type="spellStart"/>
      <w:r w:rsidRPr="002A70C1">
        <w:t>kilomole</w:t>
      </w:r>
      <w:proofErr w:type="spellEnd"/>
      <w:r w:rsidRPr="002A70C1">
        <w:t xml:space="preserve"> of a gas at standard conditions, which is 23.6444 cubic metres.</w:t>
      </w:r>
    </w:p>
    <w:p w:rsidR="00432756" w:rsidRPr="002A70C1" w:rsidRDefault="00432756" w:rsidP="00432756">
      <w:pPr>
        <w:pStyle w:val="Definition"/>
      </w:pPr>
      <w:proofErr w:type="spellStart"/>
      <w:proofErr w:type="gramStart"/>
      <w:r w:rsidRPr="002A70C1">
        <w:rPr>
          <w:b/>
          <w:i/>
        </w:rPr>
        <w:t>d</w:t>
      </w:r>
      <w:r w:rsidRPr="002A70C1">
        <w:rPr>
          <w:b/>
          <w:i/>
          <w:vertAlign w:val="subscript"/>
        </w:rPr>
        <w:t>TOTAL,</w:t>
      </w:r>
      <w:proofErr w:type="gramEnd"/>
      <w:r w:rsidRPr="002A70C1">
        <w:rPr>
          <w:b/>
          <w:i/>
          <w:vertAlign w:val="subscript"/>
        </w:rPr>
        <w:t>i</w:t>
      </w:r>
      <w:proofErr w:type="spellEnd"/>
      <w:r w:rsidRPr="002A70C1">
        <w:t xml:space="preserve"> means the density of the re</w:t>
      </w:r>
      <w:r>
        <w:noBreakHyphen/>
      </w:r>
      <w:r w:rsidRPr="002A70C1">
        <w:t xml:space="preserve">routed gas quantity in relation to flare device </w:t>
      </w:r>
      <w:proofErr w:type="spellStart"/>
      <w:r w:rsidRPr="002A70C1">
        <w:t>i</w:t>
      </w:r>
      <w:proofErr w:type="spellEnd"/>
      <w:r w:rsidRPr="002A70C1">
        <w:t>, in kilograms per cubic metre, worked out using equation 7.</w:t>
      </w:r>
    </w:p>
    <w:p w:rsidR="00432756" w:rsidRPr="002A70C1" w:rsidRDefault="00432756" w:rsidP="00432756">
      <w:pPr>
        <w:pStyle w:val="Definition"/>
      </w:pPr>
      <w:proofErr w:type="spellStart"/>
      <w:proofErr w:type="gramStart"/>
      <w:r w:rsidRPr="002A70C1">
        <w:rPr>
          <w:b/>
          <w:i/>
        </w:rPr>
        <w:t>f</w:t>
      </w:r>
      <w:r w:rsidRPr="002A70C1">
        <w:rPr>
          <w:b/>
          <w:i/>
          <w:vertAlign w:val="subscript"/>
        </w:rPr>
        <w:t>y</w:t>
      </w:r>
      <w:proofErr w:type="spellEnd"/>
      <w:proofErr w:type="gramEnd"/>
      <w:r w:rsidRPr="002A70C1">
        <w:t xml:space="preserve"> means the number of carbon atoms in a molecule of component y, as set out in the table in subsection 2.22(3) of the NGER (Measurement) Determination.</w:t>
      </w:r>
    </w:p>
    <w:p w:rsidR="00432756" w:rsidRPr="002A70C1" w:rsidRDefault="00432756" w:rsidP="00432756">
      <w:pPr>
        <w:pStyle w:val="Definition"/>
      </w:pPr>
      <w:proofErr w:type="spellStart"/>
      <w:r w:rsidRPr="002A70C1">
        <w:rPr>
          <w:b/>
          <w:i/>
        </w:rPr>
        <w:t>OF</w:t>
      </w:r>
      <w:r w:rsidRPr="002A70C1">
        <w:rPr>
          <w:b/>
          <w:i/>
          <w:vertAlign w:val="subscript"/>
        </w:rPr>
        <w:t>g</w:t>
      </w:r>
      <w:proofErr w:type="spellEnd"/>
      <w:r w:rsidRPr="002A70C1">
        <w:t xml:space="preserve"> means the oxidation factor for gaseous fuels, and has the same value as in subsection 2.22(1) of the NGER (Measurement) Determination.</w:t>
      </w:r>
    </w:p>
    <w:p w:rsidR="00432756" w:rsidRPr="002A70C1" w:rsidRDefault="00432756" w:rsidP="00432756">
      <w:pPr>
        <w:pStyle w:val="ActHead5"/>
      </w:pPr>
      <w:bookmarkStart w:id="149" w:name="_Toc256000187"/>
      <w:bookmarkStart w:id="150" w:name="_Toc256000134"/>
      <w:bookmarkStart w:id="151" w:name="_Toc256000081"/>
      <w:bookmarkStart w:id="152" w:name="_Toc256000028"/>
      <w:bookmarkStart w:id="153" w:name="_Toc424885762"/>
      <w:proofErr w:type="gramStart"/>
      <w:r w:rsidRPr="002A70C1">
        <w:rPr>
          <w:rStyle w:val="CharSectno"/>
        </w:rPr>
        <w:lastRenderedPageBreak/>
        <w:t>18</w:t>
      </w:r>
      <w:r w:rsidRPr="002A70C1">
        <w:t xml:space="preserve">  Mass</w:t>
      </w:r>
      <w:proofErr w:type="gramEnd"/>
      <w:r w:rsidRPr="002A70C1">
        <w:t xml:space="preserve"> fraction of carbon dioxide in a re</w:t>
      </w:r>
      <w:r>
        <w:noBreakHyphen/>
      </w:r>
      <w:r w:rsidRPr="002A70C1">
        <w:t>routed gas quantity</w:t>
      </w:r>
      <w:bookmarkEnd w:id="149"/>
      <w:bookmarkEnd w:id="150"/>
      <w:bookmarkEnd w:id="151"/>
      <w:bookmarkEnd w:id="152"/>
      <w:bookmarkEnd w:id="153"/>
    </w:p>
    <w:p w:rsidR="00432756" w:rsidRPr="002A70C1" w:rsidRDefault="00432756" w:rsidP="00432756">
      <w:pPr>
        <w:pStyle w:val="subsection"/>
      </w:pPr>
      <w:r w:rsidRPr="002A70C1">
        <w:tab/>
      </w:r>
      <w:r w:rsidRPr="002A70C1">
        <w:tab/>
        <w:t>The mass fraction of carbon dioxide in the re</w:t>
      </w:r>
      <w:r>
        <w:noBreakHyphen/>
      </w:r>
      <w:r w:rsidRPr="002A70C1">
        <w:t>routed gas quantity in relation to a flare device is worked out using the formula (</w:t>
      </w:r>
      <w:r w:rsidRPr="002A70C1">
        <w:rPr>
          <w:b/>
          <w:i/>
        </w:rPr>
        <w:t>equation 5</w:t>
      </w:r>
      <w:r w:rsidRPr="002A70C1">
        <w:t>):</w:t>
      </w:r>
    </w:p>
    <w:bookmarkStart w:id="154" w:name="BKCheck15B_18"/>
    <w:bookmarkStart w:id="155" w:name="BKCheck15B_8"/>
    <w:bookmarkEnd w:id="154"/>
    <w:bookmarkEnd w:id="155"/>
    <w:p w:rsidR="00432756" w:rsidRPr="002A70C1" w:rsidRDefault="00DA43AF" w:rsidP="00432756">
      <w:pPr>
        <w:pStyle w:val="subsection2"/>
      </w:pPr>
      <w:r w:rsidRPr="00DA43AF">
        <w:rPr>
          <w:position w:val="-40"/>
        </w:rPr>
        <w:object w:dxaOrig="2740" w:dyaOrig="1300">
          <v:shape id="_x0000_i1029" type="#_x0000_t75" style="width:138pt;height:65.25pt" o:ole="">
            <v:imagedata r:id="rId31" o:title=""/>
          </v:shape>
          <o:OLEObject Type="Embed" ProgID="Equation.DSMT4" ShapeID="_x0000_i1029" DrawAspect="Content" ObjectID="_1500304265" r:id="rId32"/>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rPr>
          <w:b/>
          <w:i/>
        </w:rPr>
      </w:pPr>
      <w:r w:rsidRPr="002A70C1">
        <w:rPr>
          <w:b/>
          <w:i/>
        </w:rPr>
        <w:t>m</w:t>
      </w:r>
      <w:r w:rsidRPr="002A70C1">
        <w:rPr>
          <w:b/>
          <w:i/>
          <w:vertAlign w:val="subscript"/>
        </w:rPr>
        <w:t>CO2</w:t>
      </w:r>
      <w:proofErr w:type="gramStart"/>
      <w:r w:rsidRPr="002A70C1">
        <w:rPr>
          <w:b/>
          <w:i/>
          <w:vertAlign w:val="subscript"/>
        </w:rPr>
        <w:t>,i</w:t>
      </w:r>
      <w:proofErr w:type="gramEnd"/>
      <w:r w:rsidRPr="002A70C1">
        <w:rPr>
          <w:b/>
          <w:i/>
        </w:rPr>
        <w:t>%</w:t>
      </w:r>
      <w:r w:rsidRPr="002A70C1">
        <w:t xml:space="preserve"> means the mass fraction of carbon dioxide in the re</w:t>
      </w:r>
      <w:r>
        <w:noBreakHyphen/>
      </w:r>
      <w:r w:rsidRPr="002A70C1">
        <w:t xml:space="preserve">routed gas quantity in relation to flare device </w:t>
      </w:r>
      <w:proofErr w:type="spellStart"/>
      <w:r w:rsidRPr="002A70C1">
        <w:t>i</w:t>
      </w:r>
      <w:proofErr w:type="spellEnd"/>
      <w:r w:rsidRPr="002A70C1">
        <w:t>, in mass%.</w:t>
      </w:r>
    </w:p>
    <w:p w:rsidR="00432756" w:rsidRPr="002A70C1" w:rsidRDefault="00432756" w:rsidP="00432756">
      <w:pPr>
        <w:pStyle w:val="Definition"/>
      </w:pPr>
      <w:r w:rsidRPr="002A70C1">
        <w:rPr>
          <w:b/>
          <w:i/>
        </w:rPr>
        <w:t>mol</w:t>
      </w:r>
      <w:r w:rsidRPr="002A70C1">
        <w:rPr>
          <w:b/>
          <w:i/>
          <w:vertAlign w:val="subscript"/>
        </w:rPr>
        <w:t>CO2</w:t>
      </w:r>
      <w:proofErr w:type="gramStart"/>
      <w:r w:rsidRPr="002A70C1">
        <w:rPr>
          <w:b/>
          <w:i/>
          <w:vertAlign w:val="subscript"/>
        </w:rPr>
        <w:t>,i</w:t>
      </w:r>
      <w:proofErr w:type="gramEnd"/>
      <w:r w:rsidRPr="002A70C1">
        <w:rPr>
          <w:b/>
          <w:i/>
        </w:rPr>
        <w:t>%</w:t>
      </w:r>
      <w:r w:rsidRPr="002A70C1">
        <w:t xml:space="preserve"> means the molar fraction of carbon dioxide in the re</w:t>
      </w:r>
      <w:r>
        <w:noBreakHyphen/>
      </w:r>
      <w:r w:rsidRPr="002A70C1">
        <w:t xml:space="preserve">routed gas quantity in relation to flare device </w:t>
      </w:r>
      <w:proofErr w:type="spellStart"/>
      <w:r w:rsidRPr="002A70C1">
        <w:t>i</w:t>
      </w:r>
      <w:proofErr w:type="spellEnd"/>
      <w:r w:rsidRPr="002A70C1">
        <w:t>, in mol%,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gramStart"/>
      <w:r w:rsidRPr="002A70C1">
        <w:rPr>
          <w:b/>
          <w:i/>
        </w:rPr>
        <w:t>mw</w:t>
      </w:r>
      <w:r w:rsidRPr="002A70C1">
        <w:rPr>
          <w:b/>
          <w:i/>
          <w:vertAlign w:val="subscript"/>
        </w:rPr>
        <w:t>CO2</w:t>
      </w:r>
      <w:proofErr w:type="gramEnd"/>
      <w:r w:rsidRPr="002A70C1">
        <w:t xml:space="preserve"> means the molecular weight of carbon dioxide, in kilograms per </w:t>
      </w:r>
      <w:proofErr w:type="spellStart"/>
      <w:r w:rsidRPr="002A70C1">
        <w:t>kilomole</w:t>
      </w:r>
      <w:proofErr w:type="spellEnd"/>
      <w:r w:rsidRPr="002A70C1">
        <w:t>, set out in the table in subsection 2.22(3) of the NGER (Measurement) Determination.</w:t>
      </w:r>
    </w:p>
    <w:p w:rsidR="00432756" w:rsidRPr="002A70C1" w:rsidRDefault="00432756" w:rsidP="00432756">
      <w:pPr>
        <w:pStyle w:val="Definition"/>
      </w:pPr>
      <w:r w:rsidRPr="002A70C1">
        <w:rPr>
          <w:b/>
          <w:i/>
        </w:rPr>
        <w:t>V</w:t>
      </w:r>
      <w:r w:rsidRPr="002A70C1">
        <w:t xml:space="preserve"> means the volume of 1 </w:t>
      </w:r>
      <w:proofErr w:type="spellStart"/>
      <w:r w:rsidRPr="002A70C1">
        <w:t>kilomole</w:t>
      </w:r>
      <w:proofErr w:type="spellEnd"/>
      <w:r w:rsidRPr="002A70C1">
        <w:t xml:space="preserve"> of a gas at standard conditions, which is 23.6444 cubic metres.</w:t>
      </w:r>
    </w:p>
    <w:p w:rsidR="00432756" w:rsidRPr="002A70C1" w:rsidRDefault="00432756" w:rsidP="00432756">
      <w:pPr>
        <w:pStyle w:val="Definition"/>
      </w:pPr>
      <w:proofErr w:type="spellStart"/>
      <w:proofErr w:type="gramStart"/>
      <w:r w:rsidRPr="002A70C1">
        <w:rPr>
          <w:b/>
          <w:i/>
        </w:rPr>
        <w:t>d</w:t>
      </w:r>
      <w:r w:rsidRPr="002A70C1">
        <w:rPr>
          <w:b/>
          <w:i/>
          <w:vertAlign w:val="subscript"/>
        </w:rPr>
        <w:t>TOTAL,</w:t>
      </w:r>
      <w:proofErr w:type="gramEnd"/>
      <w:r w:rsidRPr="002A70C1">
        <w:rPr>
          <w:b/>
          <w:i/>
          <w:vertAlign w:val="subscript"/>
        </w:rPr>
        <w:t>i</w:t>
      </w:r>
      <w:proofErr w:type="spellEnd"/>
      <w:r w:rsidRPr="002A70C1">
        <w:t xml:space="preserve"> means the density of the re</w:t>
      </w:r>
      <w:r>
        <w:noBreakHyphen/>
      </w:r>
      <w:r w:rsidRPr="002A70C1">
        <w:t xml:space="preserve">routed gas quantity in relation to flare device </w:t>
      </w:r>
      <w:proofErr w:type="spellStart"/>
      <w:r w:rsidRPr="002A70C1">
        <w:t>i</w:t>
      </w:r>
      <w:proofErr w:type="spellEnd"/>
      <w:r w:rsidRPr="002A70C1">
        <w:t>, in kilograms per cubic metre, worked out using equation 7.</w:t>
      </w:r>
    </w:p>
    <w:p w:rsidR="00432756" w:rsidRPr="002A70C1" w:rsidRDefault="00432756" w:rsidP="00432756">
      <w:pPr>
        <w:pStyle w:val="ActHead4"/>
      </w:pPr>
      <w:bookmarkStart w:id="156" w:name="_Toc256000188"/>
      <w:bookmarkStart w:id="157" w:name="_Toc256000135"/>
      <w:bookmarkStart w:id="158" w:name="_Toc256000082"/>
      <w:bookmarkStart w:id="159" w:name="_Toc256000029"/>
      <w:bookmarkStart w:id="160" w:name="_Toc424885763"/>
      <w:r w:rsidRPr="002A70C1">
        <w:rPr>
          <w:rStyle w:val="CharSubdNo"/>
        </w:rPr>
        <w:t>Subdivision C</w:t>
      </w:r>
      <w:r w:rsidRPr="002A70C1">
        <w:t>—</w:t>
      </w:r>
      <w:proofErr w:type="gramStart"/>
      <w:r w:rsidRPr="002A70C1">
        <w:rPr>
          <w:rStyle w:val="CharSubdText"/>
        </w:rPr>
        <w:t>Other</w:t>
      </w:r>
      <w:proofErr w:type="gramEnd"/>
      <w:r w:rsidRPr="002A70C1">
        <w:rPr>
          <w:rStyle w:val="CharSubdText"/>
        </w:rPr>
        <w:t xml:space="preserve"> calculations relating to emissions</w:t>
      </w:r>
      <w:bookmarkEnd w:id="156"/>
      <w:bookmarkEnd w:id="157"/>
      <w:bookmarkEnd w:id="158"/>
      <w:bookmarkEnd w:id="159"/>
      <w:bookmarkEnd w:id="160"/>
    </w:p>
    <w:p w:rsidR="00432756" w:rsidRPr="002A70C1" w:rsidRDefault="00432756" w:rsidP="00432756">
      <w:pPr>
        <w:pStyle w:val="ActHead5"/>
      </w:pPr>
      <w:bookmarkStart w:id="161" w:name="_Toc256000189"/>
      <w:bookmarkStart w:id="162" w:name="_Toc256000136"/>
      <w:bookmarkStart w:id="163" w:name="_Toc256000083"/>
      <w:bookmarkStart w:id="164" w:name="_Toc256000030"/>
      <w:bookmarkStart w:id="165" w:name="_Toc424885764"/>
      <w:proofErr w:type="gramStart"/>
      <w:r w:rsidRPr="002A70C1">
        <w:rPr>
          <w:rStyle w:val="CharSectno"/>
        </w:rPr>
        <w:t>19</w:t>
      </w:r>
      <w:r w:rsidRPr="002A70C1">
        <w:t xml:space="preserve">  Re</w:t>
      </w:r>
      <w:proofErr w:type="gramEnd"/>
      <w:r>
        <w:noBreakHyphen/>
      </w:r>
      <w:r w:rsidRPr="002A70C1">
        <w:t>routed gas quantity</w:t>
      </w:r>
      <w:bookmarkEnd w:id="161"/>
      <w:bookmarkEnd w:id="162"/>
      <w:bookmarkEnd w:id="163"/>
      <w:bookmarkEnd w:id="164"/>
      <w:bookmarkEnd w:id="165"/>
    </w:p>
    <w:p w:rsidR="00432756" w:rsidRPr="002A70C1" w:rsidRDefault="00432756" w:rsidP="00432756">
      <w:pPr>
        <w:pStyle w:val="subsection"/>
      </w:pPr>
      <w:r w:rsidRPr="002A70C1">
        <w:tab/>
        <w:t>(1)</w:t>
      </w:r>
      <w:r w:rsidRPr="002A70C1">
        <w:tab/>
        <w:t xml:space="preserve">The </w:t>
      </w:r>
      <w:r w:rsidRPr="002A70C1">
        <w:rPr>
          <w:b/>
          <w:i/>
        </w:rPr>
        <w:t>re</w:t>
      </w:r>
      <w:r>
        <w:rPr>
          <w:b/>
          <w:i/>
        </w:rPr>
        <w:noBreakHyphen/>
      </w:r>
      <w:r w:rsidRPr="002A70C1">
        <w:rPr>
          <w:b/>
          <w:i/>
        </w:rPr>
        <w:t>routed gas quantity</w:t>
      </w:r>
      <w:r w:rsidRPr="002A70C1">
        <w:t xml:space="preserve"> in relation to a flare device in a reporting period is the total of the gas quantities (the </w:t>
      </w:r>
      <w:r w:rsidRPr="002A70C1">
        <w:rPr>
          <w:b/>
          <w:i/>
        </w:rPr>
        <w:t>relevant gas quantities</w:t>
      </w:r>
      <w:r w:rsidRPr="002A70C1">
        <w:t>), in tonnes, worked out in accordance with this section in relation to particular periods (</w:t>
      </w:r>
      <w:r w:rsidRPr="002A70C1">
        <w:rPr>
          <w:b/>
          <w:i/>
        </w:rPr>
        <w:t>relevant periods</w:t>
      </w:r>
      <w:r w:rsidRPr="002A70C1">
        <w:t>) within the reporting period.</w:t>
      </w:r>
    </w:p>
    <w:p w:rsidR="00432756" w:rsidRPr="002A70C1" w:rsidRDefault="00432756" w:rsidP="00432756">
      <w:pPr>
        <w:pStyle w:val="SubsectionHead"/>
      </w:pPr>
      <w:r w:rsidRPr="002A70C1">
        <w:t>Process venting emissions</w:t>
      </w:r>
    </w:p>
    <w:p w:rsidR="00432756" w:rsidRPr="002A70C1" w:rsidRDefault="00432756" w:rsidP="00432756">
      <w:pPr>
        <w:pStyle w:val="subsection"/>
      </w:pPr>
      <w:r w:rsidRPr="002A70C1">
        <w:tab/>
        <w:t>(2)</w:t>
      </w:r>
      <w:r w:rsidRPr="002A70C1">
        <w:tab/>
        <w:t>If any of the gas passing through the flare device in a relevant period consists of process venting emissions, the relevant gas quantity for the relevant period is to be measured, in tonnes, in accordance with the monitoring requirements (other than section 33).</w:t>
      </w:r>
    </w:p>
    <w:p w:rsidR="00432756" w:rsidRPr="002A70C1" w:rsidRDefault="00432756" w:rsidP="00432756">
      <w:pPr>
        <w:pStyle w:val="SubsectionHead"/>
      </w:pPr>
      <w:r w:rsidRPr="002A70C1">
        <w:t>Fugitive leak emissions</w:t>
      </w:r>
    </w:p>
    <w:p w:rsidR="00432756" w:rsidRPr="002A70C1" w:rsidRDefault="00432756" w:rsidP="00432756">
      <w:pPr>
        <w:pStyle w:val="subsection"/>
      </w:pPr>
      <w:r w:rsidRPr="002A70C1">
        <w:tab/>
        <w:t>(3)</w:t>
      </w:r>
      <w:r w:rsidRPr="002A70C1">
        <w:tab/>
        <w:t>If all of the gas passing through the flare device in a relevant period consists of fugitive leak emissions, the relevant gas quantity for the relevant period is:</w:t>
      </w:r>
    </w:p>
    <w:p w:rsidR="00432756" w:rsidRPr="002A70C1" w:rsidRDefault="00432756" w:rsidP="00432756">
      <w:pPr>
        <w:pStyle w:val="paragraph"/>
      </w:pPr>
      <w:r w:rsidRPr="002A70C1">
        <w:lastRenderedPageBreak/>
        <w:tab/>
        <w:t>(a)</w:t>
      </w:r>
      <w:r w:rsidRPr="002A70C1">
        <w:tab/>
      </w:r>
      <w:proofErr w:type="gramStart"/>
      <w:r w:rsidRPr="002A70C1">
        <w:t>if</w:t>
      </w:r>
      <w:proofErr w:type="gramEnd"/>
      <w:r w:rsidRPr="002A70C1">
        <w:t xml:space="preserve"> the flare device is continuously monitored during the relevant period in accordance with the monitoring requirements (other than section 33)—the gas quantity recorded as a result of that monitoring; or</w:t>
      </w:r>
    </w:p>
    <w:p w:rsidR="00432756" w:rsidRPr="002A70C1" w:rsidRDefault="00432756" w:rsidP="00432756">
      <w:pPr>
        <w:pStyle w:val="paragraph"/>
      </w:pPr>
      <w:r w:rsidRPr="002A70C1">
        <w:tab/>
        <w:t>(b)</w:t>
      </w:r>
      <w:r w:rsidRPr="002A70C1">
        <w:tab/>
        <w:t>if paragraph (a) does not apply, and there is a fugitive leak measurement period for the flare device that ends before the start of the relevant period—the amount worked out using equation 6; or</w:t>
      </w:r>
    </w:p>
    <w:p w:rsidR="00432756" w:rsidRPr="002A70C1" w:rsidRDefault="00432756" w:rsidP="00432756">
      <w:pPr>
        <w:pStyle w:val="paragraph"/>
      </w:pPr>
      <w:r w:rsidRPr="002A70C1">
        <w:tab/>
        <w:t>(c)</w:t>
      </w:r>
      <w:r w:rsidRPr="002A70C1">
        <w:tab/>
      </w:r>
      <w:proofErr w:type="gramStart"/>
      <w:r w:rsidRPr="002A70C1">
        <w:t>if</w:t>
      </w:r>
      <w:proofErr w:type="gramEnd"/>
      <w:r w:rsidRPr="002A70C1">
        <w:t xml:space="preserve"> neither paragraph (a) nor (b) applies—zero.</w:t>
      </w:r>
    </w:p>
    <w:p w:rsidR="00432756" w:rsidRPr="002A70C1" w:rsidRDefault="00432756" w:rsidP="00432756">
      <w:pPr>
        <w:pStyle w:val="subsection"/>
      </w:pPr>
      <w:r w:rsidRPr="002A70C1">
        <w:tab/>
        <w:t>(4)</w:t>
      </w:r>
      <w:r w:rsidRPr="002A70C1">
        <w:tab/>
        <w:t xml:space="preserve">The relevant gas quantity in relation to flare device </w:t>
      </w:r>
      <w:proofErr w:type="spellStart"/>
      <w:r w:rsidRPr="002A70C1">
        <w:t>i</w:t>
      </w:r>
      <w:proofErr w:type="spellEnd"/>
      <w:r w:rsidRPr="002A70C1">
        <w:t xml:space="preserve"> in a relevant period, in tonnes, for a case where paragraph (3</w:t>
      </w:r>
      <w:proofErr w:type="gramStart"/>
      <w:r w:rsidRPr="002A70C1">
        <w:t>)(</w:t>
      </w:r>
      <w:proofErr w:type="gramEnd"/>
      <w:r w:rsidRPr="002A70C1">
        <w:t>b) applies, is worked out using the formula (</w:t>
      </w:r>
      <w:r w:rsidRPr="002A70C1">
        <w:rPr>
          <w:b/>
          <w:i/>
        </w:rPr>
        <w:t>equation 6</w:t>
      </w:r>
      <w:r w:rsidRPr="002A70C1">
        <w:t>):</w:t>
      </w:r>
    </w:p>
    <w:bookmarkStart w:id="166" w:name="BKCheck15B_9"/>
    <w:bookmarkEnd w:id="166"/>
    <w:p w:rsidR="00432756" w:rsidRPr="002A70C1" w:rsidRDefault="00DA43AF" w:rsidP="00432756">
      <w:pPr>
        <w:pStyle w:val="subsection2"/>
      </w:pPr>
      <w:r w:rsidRPr="00DA43AF">
        <w:rPr>
          <w:position w:val="-40"/>
        </w:rPr>
        <w:object w:dxaOrig="1639" w:dyaOrig="880">
          <v:shape id="_x0000_i1030" type="#_x0000_t75" style="width:81.75pt;height:45pt" o:ole="">
            <v:imagedata r:id="rId33" o:title=""/>
          </v:shape>
          <o:OLEObject Type="Embed" ProgID="Equation.DSMT4" ShapeID="_x0000_i1030" DrawAspect="Content" ObjectID="_1500304266" r:id="rId34"/>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Q</w:t>
      </w:r>
      <w:r w:rsidRPr="002A70C1">
        <w:rPr>
          <w:b/>
          <w:i/>
          <w:vertAlign w:val="subscript"/>
        </w:rPr>
        <w:t>O</w:t>
      </w:r>
      <w:proofErr w:type="gramStart"/>
      <w:r w:rsidRPr="002A70C1">
        <w:rPr>
          <w:b/>
          <w:i/>
          <w:vertAlign w:val="subscript"/>
        </w:rPr>
        <w:t>,i</w:t>
      </w:r>
      <w:proofErr w:type="spellEnd"/>
      <w:proofErr w:type="gramEnd"/>
      <w:r w:rsidRPr="002A70C1">
        <w:t xml:space="preserve"> means the relevant gas quantity in relation to flare device </w:t>
      </w:r>
      <w:proofErr w:type="spellStart"/>
      <w:r w:rsidRPr="002A70C1">
        <w:t>i</w:t>
      </w:r>
      <w:proofErr w:type="spellEnd"/>
      <w:r w:rsidRPr="002A70C1">
        <w:t xml:space="preserve"> in the relevant period, in tonnes.</w:t>
      </w:r>
    </w:p>
    <w:p w:rsidR="00432756" w:rsidRPr="002A70C1" w:rsidRDefault="00432756" w:rsidP="00432756">
      <w:pPr>
        <w:pStyle w:val="Definition"/>
      </w:pPr>
      <w:proofErr w:type="spellStart"/>
      <w:r w:rsidRPr="002A70C1">
        <w:rPr>
          <w:b/>
          <w:i/>
        </w:rPr>
        <w:t>T</w:t>
      </w:r>
      <w:r w:rsidRPr="002A70C1">
        <w:rPr>
          <w:b/>
          <w:i/>
          <w:vertAlign w:val="subscript"/>
        </w:rPr>
        <w:t>O</w:t>
      </w:r>
      <w:proofErr w:type="gramStart"/>
      <w:r w:rsidRPr="002A70C1">
        <w:rPr>
          <w:b/>
          <w:i/>
          <w:vertAlign w:val="subscript"/>
        </w:rPr>
        <w:t>,i</w:t>
      </w:r>
      <w:proofErr w:type="spellEnd"/>
      <w:proofErr w:type="gramEnd"/>
      <w:r w:rsidRPr="002A70C1">
        <w:t xml:space="preserve"> means the duration of the relevant period, in hours.</w:t>
      </w:r>
    </w:p>
    <w:p w:rsidR="00432756" w:rsidRPr="002A70C1" w:rsidRDefault="00432756" w:rsidP="00432756">
      <w:pPr>
        <w:pStyle w:val="Definition"/>
      </w:pPr>
      <w:proofErr w:type="spellStart"/>
      <w:r w:rsidRPr="002A70C1">
        <w:rPr>
          <w:b/>
          <w:i/>
        </w:rPr>
        <w:t>Q</w:t>
      </w:r>
      <w:r w:rsidRPr="002A70C1">
        <w:rPr>
          <w:b/>
          <w:i/>
          <w:vertAlign w:val="subscript"/>
        </w:rPr>
        <w:t>M</w:t>
      </w:r>
      <w:proofErr w:type="gramStart"/>
      <w:r w:rsidRPr="002A70C1">
        <w:rPr>
          <w:b/>
          <w:i/>
          <w:vertAlign w:val="subscript"/>
        </w:rPr>
        <w:t>,i</w:t>
      </w:r>
      <w:proofErr w:type="spellEnd"/>
      <w:proofErr w:type="gramEnd"/>
      <w:r w:rsidRPr="002A70C1">
        <w:t xml:space="preserve"> means the gas quantity passing through flare device </w:t>
      </w:r>
      <w:proofErr w:type="spellStart"/>
      <w:r w:rsidRPr="002A70C1">
        <w:t>i</w:t>
      </w:r>
      <w:proofErr w:type="spellEnd"/>
      <w:r w:rsidRPr="002A70C1">
        <w:t xml:space="preserve"> in the fugitive leak measurement period for flare device </w:t>
      </w:r>
      <w:proofErr w:type="spellStart"/>
      <w:r w:rsidRPr="002A70C1">
        <w:t>i</w:t>
      </w:r>
      <w:proofErr w:type="spellEnd"/>
      <w:r w:rsidRPr="002A70C1">
        <w:t>, in tonnes, measured in accordance with the monitoring requirements.</w:t>
      </w:r>
    </w:p>
    <w:p w:rsidR="00432756" w:rsidRPr="002A70C1" w:rsidRDefault="00432756" w:rsidP="00432756">
      <w:pPr>
        <w:pStyle w:val="Definition"/>
      </w:pPr>
      <w:proofErr w:type="spellStart"/>
      <w:r w:rsidRPr="002A70C1">
        <w:rPr>
          <w:b/>
          <w:i/>
        </w:rPr>
        <w:t>T</w:t>
      </w:r>
      <w:r w:rsidRPr="002A70C1">
        <w:rPr>
          <w:b/>
          <w:i/>
          <w:vertAlign w:val="subscript"/>
        </w:rPr>
        <w:t>M</w:t>
      </w:r>
      <w:proofErr w:type="gramStart"/>
      <w:r w:rsidRPr="002A70C1">
        <w:rPr>
          <w:b/>
          <w:i/>
          <w:vertAlign w:val="subscript"/>
        </w:rPr>
        <w:t>,i</w:t>
      </w:r>
      <w:proofErr w:type="spellEnd"/>
      <w:proofErr w:type="gramEnd"/>
      <w:r w:rsidRPr="002A70C1">
        <w:t xml:space="preserve"> means the duration of the fugitive leak measurement period for flare device </w:t>
      </w:r>
      <w:proofErr w:type="spellStart"/>
      <w:r w:rsidRPr="002A70C1">
        <w:t>i</w:t>
      </w:r>
      <w:proofErr w:type="spellEnd"/>
      <w:r w:rsidRPr="002A70C1">
        <w:t>, in hours.</w:t>
      </w:r>
    </w:p>
    <w:p w:rsidR="00432756" w:rsidRPr="002A70C1" w:rsidRDefault="00432756" w:rsidP="00432756">
      <w:pPr>
        <w:pStyle w:val="SubsectionHead"/>
      </w:pPr>
      <w:r w:rsidRPr="002A70C1">
        <w:t>Disregard periods that are not monitored operating periods</w:t>
      </w:r>
    </w:p>
    <w:p w:rsidR="00432756" w:rsidRPr="002A70C1" w:rsidRDefault="00432756" w:rsidP="00432756">
      <w:pPr>
        <w:pStyle w:val="subsection"/>
      </w:pPr>
      <w:r w:rsidRPr="002A70C1">
        <w:tab/>
        <w:t>(5)</w:t>
      </w:r>
      <w:r w:rsidRPr="002A70C1">
        <w:tab/>
        <w:t>A period is to be disregarded for the purposes of working out a gas quantity, or the duration of a relevant period, in relation to a flare device under this section if the period is not a monitored operating period for the flare device.</w:t>
      </w:r>
    </w:p>
    <w:p w:rsidR="00432756" w:rsidRPr="002A70C1" w:rsidRDefault="00432756" w:rsidP="00432756">
      <w:pPr>
        <w:pStyle w:val="ActHead5"/>
      </w:pPr>
      <w:bookmarkStart w:id="167" w:name="_Toc256000190"/>
      <w:bookmarkStart w:id="168" w:name="_Toc256000137"/>
      <w:bookmarkStart w:id="169" w:name="_Toc256000084"/>
      <w:bookmarkStart w:id="170" w:name="_Toc256000031"/>
      <w:bookmarkStart w:id="171" w:name="_Toc424885765"/>
      <w:proofErr w:type="gramStart"/>
      <w:r w:rsidRPr="002A70C1">
        <w:rPr>
          <w:rStyle w:val="CharSectno"/>
        </w:rPr>
        <w:t>20</w:t>
      </w:r>
      <w:r w:rsidRPr="002A70C1">
        <w:t xml:space="preserve">  Density</w:t>
      </w:r>
      <w:proofErr w:type="gramEnd"/>
      <w:r w:rsidRPr="002A70C1">
        <w:t xml:space="preserve"> of a re</w:t>
      </w:r>
      <w:r>
        <w:noBreakHyphen/>
      </w:r>
      <w:r w:rsidRPr="002A70C1">
        <w:t>routed gas quantity</w:t>
      </w:r>
      <w:bookmarkEnd w:id="167"/>
      <w:bookmarkEnd w:id="168"/>
      <w:bookmarkEnd w:id="169"/>
      <w:bookmarkEnd w:id="170"/>
      <w:bookmarkEnd w:id="171"/>
    </w:p>
    <w:p w:rsidR="00432756" w:rsidRPr="002A70C1" w:rsidRDefault="00432756" w:rsidP="00432756">
      <w:pPr>
        <w:pStyle w:val="subsection"/>
      </w:pPr>
      <w:r w:rsidRPr="002A70C1">
        <w:tab/>
      </w:r>
      <w:r w:rsidRPr="002A70C1">
        <w:tab/>
        <w:t>The density of a re</w:t>
      </w:r>
      <w:r>
        <w:noBreakHyphen/>
      </w:r>
      <w:r w:rsidRPr="002A70C1">
        <w:t>routed gas quantity in relation to a flare device, in kilograms per cubic metre, is worked out using the formula (</w:t>
      </w:r>
      <w:r w:rsidRPr="002A70C1">
        <w:rPr>
          <w:b/>
          <w:i/>
        </w:rPr>
        <w:t>equation 7</w:t>
      </w:r>
      <w:r w:rsidRPr="002A70C1">
        <w:t>):</w:t>
      </w:r>
    </w:p>
    <w:bookmarkStart w:id="172" w:name="BKCheck15B_17"/>
    <w:bookmarkStart w:id="173" w:name="BKCheck15B_10"/>
    <w:bookmarkEnd w:id="172"/>
    <w:bookmarkEnd w:id="173"/>
    <w:p w:rsidR="00432756" w:rsidRPr="002A70C1" w:rsidRDefault="00DA43AF" w:rsidP="00432756">
      <w:pPr>
        <w:pStyle w:val="subsection2"/>
      </w:pPr>
      <w:r w:rsidRPr="00DA43AF">
        <w:rPr>
          <w:position w:val="-38"/>
        </w:rPr>
        <w:object w:dxaOrig="2799" w:dyaOrig="860">
          <v:shape id="_x0000_i1031" type="#_x0000_t75" style="width:141pt;height:42.75pt" o:ole="">
            <v:imagedata r:id="rId35" o:title=""/>
          </v:shape>
          <o:OLEObject Type="Embed" ProgID="Equation.DSMT4" ShapeID="_x0000_i1031" DrawAspect="Content" ObjectID="_1500304267" r:id="rId36"/>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proofErr w:type="gramStart"/>
      <w:r w:rsidRPr="002A70C1">
        <w:rPr>
          <w:b/>
          <w:i/>
        </w:rPr>
        <w:t>d</w:t>
      </w:r>
      <w:r w:rsidRPr="002A70C1">
        <w:rPr>
          <w:b/>
          <w:i/>
          <w:vertAlign w:val="subscript"/>
        </w:rPr>
        <w:t>TOTAL,</w:t>
      </w:r>
      <w:proofErr w:type="gramEnd"/>
      <w:r w:rsidRPr="002A70C1">
        <w:rPr>
          <w:b/>
          <w:i/>
          <w:vertAlign w:val="subscript"/>
        </w:rPr>
        <w:t>i</w:t>
      </w:r>
      <w:proofErr w:type="spellEnd"/>
      <w:r w:rsidRPr="002A70C1">
        <w:t xml:space="preserve"> means the density of the re</w:t>
      </w:r>
      <w:r>
        <w:noBreakHyphen/>
      </w:r>
      <w:r w:rsidRPr="002A70C1">
        <w:t xml:space="preserve">routed gas quantity in relation to flare device </w:t>
      </w:r>
      <w:proofErr w:type="spellStart"/>
      <w:r w:rsidRPr="002A70C1">
        <w:t>i</w:t>
      </w:r>
      <w:proofErr w:type="spellEnd"/>
      <w:r w:rsidRPr="002A70C1">
        <w:t>, in kilograms per cubic metre.</w:t>
      </w:r>
    </w:p>
    <w:p w:rsidR="00432756" w:rsidRPr="002A70C1" w:rsidRDefault="00432756" w:rsidP="00432756">
      <w:pPr>
        <w:pStyle w:val="Definition"/>
      </w:pPr>
      <w:proofErr w:type="gramStart"/>
      <w:r w:rsidRPr="002A70C1">
        <w:rPr>
          <w:b/>
          <w:i/>
        </w:rPr>
        <w:t>s</w:t>
      </w:r>
      <w:proofErr w:type="gramEnd"/>
      <w:r w:rsidRPr="002A70C1">
        <w:t xml:space="preserve"> means the number of component gases present in the re</w:t>
      </w:r>
      <w:r>
        <w:noBreakHyphen/>
      </w:r>
      <w:r w:rsidRPr="002A70C1">
        <w:t xml:space="preserve">routed gas quantity in relation to flare device </w:t>
      </w:r>
      <w:proofErr w:type="spellStart"/>
      <w:r w:rsidRPr="002A70C1">
        <w:t>i</w:t>
      </w:r>
      <w:proofErr w:type="spellEnd"/>
      <w:r w:rsidRPr="002A70C1">
        <w:t>,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gramStart"/>
      <w:r w:rsidRPr="002A70C1">
        <w:rPr>
          <w:b/>
          <w:i/>
        </w:rPr>
        <w:lastRenderedPageBreak/>
        <w:t>y</w:t>
      </w:r>
      <w:proofErr w:type="gramEnd"/>
      <w:r w:rsidRPr="002A70C1">
        <w:t xml:space="preserve"> means a component gas that is present in the re</w:t>
      </w:r>
      <w:r>
        <w:noBreakHyphen/>
      </w:r>
      <w:r w:rsidRPr="002A70C1">
        <w:t xml:space="preserve">routed gas quantity in relation to flare device </w:t>
      </w:r>
      <w:proofErr w:type="spellStart"/>
      <w:r w:rsidRPr="002A70C1">
        <w:t>i</w:t>
      </w:r>
      <w:proofErr w:type="spellEnd"/>
      <w:r w:rsidRPr="002A70C1">
        <w:t>, identified:</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as a result of monitoring parameters s and molar fraction in accordance with the monitoring requirements.</w:t>
      </w:r>
    </w:p>
    <w:p w:rsidR="00432756" w:rsidRPr="002A70C1" w:rsidRDefault="00432756" w:rsidP="00432756">
      <w:pPr>
        <w:pStyle w:val="Definition"/>
      </w:pPr>
      <w:proofErr w:type="spellStart"/>
      <w:proofErr w:type="gramStart"/>
      <w:r w:rsidRPr="002A70C1">
        <w:rPr>
          <w:b/>
          <w:i/>
        </w:rPr>
        <w:t>mol</w:t>
      </w:r>
      <w:r w:rsidRPr="002A70C1">
        <w:rPr>
          <w:b/>
          <w:i/>
          <w:vertAlign w:val="subscript"/>
        </w:rPr>
        <w:t>y,</w:t>
      </w:r>
      <w:proofErr w:type="gramEnd"/>
      <w:r w:rsidRPr="002A70C1">
        <w:rPr>
          <w:b/>
          <w:i/>
          <w:vertAlign w:val="subscript"/>
        </w:rPr>
        <w:t>i</w:t>
      </w:r>
      <w:proofErr w:type="spellEnd"/>
      <w:r w:rsidRPr="002A70C1">
        <w:rPr>
          <w:b/>
          <w:i/>
        </w:rPr>
        <w:t>%</w:t>
      </w:r>
      <w:r w:rsidRPr="002A70C1">
        <w:t xml:space="preserve"> means the molar fraction of component y in the re</w:t>
      </w:r>
      <w:r>
        <w:noBreakHyphen/>
      </w:r>
      <w:r w:rsidRPr="002A70C1">
        <w:t xml:space="preserve">routed gas quantity in relation to flare device </w:t>
      </w:r>
      <w:proofErr w:type="spellStart"/>
      <w:r w:rsidRPr="002A70C1">
        <w:t>i</w:t>
      </w:r>
      <w:proofErr w:type="spellEnd"/>
      <w:r w:rsidRPr="002A70C1">
        <w:t>, in mol%, worked out:</w:t>
      </w:r>
    </w:p>
    <w:p w:rsidR="00432756" w:rsidRPr="002A70C1" w:rsidRDefault="00432756" w:rsidP="00432756">
      <w:pPr>
        <w:pStyle w:val="paragraph"/>
      </w:pPr>
      <w:r w:rsidRPr="002A70C1">
        <w:tab/>
        <w:t>(a)</w:t>
      </w:r>
      <w:r w:rsidRPr="002A70C1">
        <w:tab/>
        <w:t>if, under section 34, the project proponent has chosen to use historical sampling data in relation to the reporting period—using that data; or</w:t>
      </w:r>
    </w:p>
    <w:p w:rsidR="00432756" w:rsidRPr="002A70C1" w:rsidRDefault="00432756" w:rsidP="00432756">
      <w:pPr>
        <w:pStyle w:val="paragraph"/>
      </w:pPr>
      <w:r w:rsidRPr="002A70C1">
        <w:tab/>
        <w:t>(b)</w:t>
      </w:r>
      <w:r w:rsidRPr="002A70C1">
        <w:tab/>
      </w:r>
      <w:proofErr w:type="gramStart"/>
      <w:r w:rsidRPr="002A70C1">
        <w:t>otherwise—</w:t>
      </w:r>
      <w:proofErr w:type="gramEnd"/>
      <w:r w:rsidRPr="002A70C1">
        <w:t>in accordance with the monitoring requirements.</w:t>
      </w:r>
    </w:p>
    <w:p w:rsidR="00432756" w:rsidRPr="002A70C1" w:rsidRDefault="00432756" w:rsidP="00432756">
      <w:pPr>
        <w:pStyle w:val="Definition"/>
      </w:pPr>
      <w:proofErr w:type="spellStart"/>
      <w:proofErr w:type="gramStart"/>
      <w:r w:rsidRPr="002A70C1">
        <w:rPr>
          <w:b/>
          <w:i/>
        </w:rPr>
        <w:t>mw</w:t>
      </w:r>
      <w:r w:rsidRPr="002A70C1">
        <w:rPr>
          <w:b/>
          <w:i/>
          <w:vertAlign w:val="subscript"/>
        </w:rPr>
        <w:t>y</w:t>
      </w:r>
      <w:proofErr w:type="spellEnd"/>
      <w:proofErr w:type="gramEnd"/>
      <w:r w:rsidRPr="002A70C1">
        <w:t xml:space="preserve"> means the molecular weight of component y, in kilograms per </w:t>
      </w:r>
      <w:proofErr w:type="spellStart"/>
      <w:r w:rsidRPr="002A70C1">
        <w:t>kilomole</w:t>
      </w:r>
      <w:proofErr w:type="spellEnd"/>
      <w:r w:rsidRPr="002A70C1">
        <w:t>, as set out in the table in subsection 2.22(3) of the NGER (Measurement) Determination.</w:t>
      </w:r>
    </w:p>
    <w:p w:rsidR="00432756" w:rsidRPr="002A70C1" w:rsidRDefault="00432756" w:rsidP="00432756">
      <w:pPr>
        <w:pStyle w:val="Definition"/>
      </w:pPr>
      <w:r w:rsidRPr="002A70C1">
        <w:rPr>
          <w:b/>
          <w:i/>
        </w:rPr>
        <w:t>V</w:t>
      </w:r>
      <w:r w:rsidRPr="002A70C1">
        <w:t xml:space="preserve"> means the volume of 1 </w:t>
      </w:r>
      <w:proofErr w:type="spellStart"/>
      <w:r w:rsidRPr="002A70C1">
        <w:t>kilomole</w:t>
      </w:r>
      <w:proofErr w:type="spellEnd"/>
      <w:r w:rsidRPr="002A70C1">
        <w:t xml:space="preserve"> of a gas at standard conditions, which is 23.6444 cubic metres.</w:t>
      </w:r>
    </w:p>
    <w:p w:rsidR="00432756" w:rsidRPr="002A70C1" w:rsidRDefault="00432756" w:rsidP="00432756">
      <w:pPr>
        <w:pStyle w:val="notetext"/>
      </w:pPr>
      <w:r w:rsidRPr="002A70C1">
        <w:t>Note:</w:t>
      </w:r>
      <w:r w:rsidRPr="002A70C1">
        <w:tab/>
        <w:t>Equation 7 provides for the density of a re</w:t>
      </w:r>
      <w:r>
        <w:noBreakHyphen/>
      </w:r>
      <w:r w:rsidRPr="002A70C1">
        <w:t>routed gas quantity (</w:t>
      </w:r>
      <w:proofErr w:type="spellStart"/>
      <w:r w:rsidRPr="002A70C1">
        <w:t>d</w:t>
      </w:r>
      <w:r w:rsidRPr="002A70C1">
        <w:rPr>
          <w:vertAlign w:val="subscript"/>
        </w:rPr>
        <w:t>TOTAL</w:t>
      </w:r>
      <w:proofErr w:type="gramStart"/>
      <w:r w:rsidRPr="002A70C1">
        <w:rPr>
          <w:vertAlign w:val="subscript"/>
        </w:rPr>
        <w:t>,i</w:t>
      </w:r>
      <w:proofErr w:type="spellEnd"/>
      <w:proofErr w:type="gramEnd"/>
      <w:r w:rsidRPr="002A70C1">
        <w:t>) to be worked out by reference to all components (y) in the gas quantity. This means that, in equation 3, the entire quantity of gas flared (</w:t>
      </w:r>
      <w:proofErr w:type="spellStart"/>
      <w:r w:rsidRPr="002A70C1">
        <w:t>Q</w:t>
      </w:r>
      <w:r w:rsidRPr="002A70C1">
        <w:rPr>
          <w:vertAlign w:val="subscript"/>
        </w:rPr>
        <w:t>R</w:t>
      </w:r>
      <w:proofErr w:type="gramStart"/>
      <w:r w:rsidRPr="002A70C1">
        <w:rPr>
          <w:vertAlign w:val="subscript"/>
        </w:rPr>
        <w:t>,i</w:t>
      </w:r>
      <w:proofErr w:type="spellEnd"/>
      <w:proofErr w:type="gramEnd"/>
      <w:r w:rsidRPr="002A70C1">
        <w:t>) can be used to work out the emissions from flaring (</w:t>
      </w:r>
      <w:proofErr w:type="spellStart"/>
      <w:r w:rsidRPr="002A70C1">
        <w:t>E</w:t>
      </w:r>
      <w:r w:rsidRPr="002A70C1">
        <w:rPr>
          <w:vertAlign w:val="subscript"/>
        </w:rPr>
        <w:t>F,i</w:t>
      </w:r>
      <w:proofErr w:type="spellEnd"/>
      <w:r w:rsidRPr="002A70C1">
        <w:t>).</w:t>
      </w:r>
    </w:p>
    <w:p w:rsidR="00432756" w:rsidRPr="002A70C1" w:rsidRDefault="00432756" w:rsidP="00432756">
      <w:pPr>
        <w:pStyle w:val="ActHead3"/>
        <w:pageBreakBefore/>
      </w:pPr>
      <w:bookmarkStart w:id="174" w:name="_Toc256000191"/>
      <w:bookmarkStart w:id="175" w:name="_Toc256000138"/>
      <w:bookmarkStart w:id="176" w:name="_Toc256000085"/>
      <w:bookmarkStart w:id="177" w:name="_Toc256000032"/>
      <w:bookmarkStart w:id="178" w:name="_Toc424885766"/>
      <w:r w:rsidRPr="002A70C1">
        <w:rPr>
          <w:rStyle w:val="CharDivNo"/>
        </w:rPr>
        <w:lastRenderedPageBreak/>
        <w:t>Division 4</w:t>
      </w:r>
      <w:r w:rsidRPr="002A70C1">
        <w:t>—</w:t>
      </w:r>
      <w:r w:rsidRPr="002A70C1">
        <w:rPr>
          <w:rStyle w:val="CharDivText"/>
        </w:rPr>
        <w:t>Method for calculating sampling discount factor</w:t>
      </w:r>
      <w:bookmarkEnd w:id="174"/>
      <w:bookmarkEnd w:id="175"/>
      <w:bookmarkEnd w:id="176"/>
      <w:bookmarkEnd w:id="177"/>
      <w:bookmarkEnd w:id="178"/>
    </w:p>
    <w:p w:rsidR="00432756" w:rsidRPr="002A70C1" w:rsidRDefault="00432756" w:rsidP="00432756">
      <w:pPr>
        <w:pStyle w:val="ActHead5"/>
      </w:pPr>
      <w:bookmarkStart w:id="179" w:name="_Toc256000192"/>
      <w:bookmarkStart w:id="180" w:name="_Toc256000139"/>
      <w:bookmarkStart w:id="181" w:name="_Toc256000086"/>
      <w:bookmarkStart w:id="182" w:name="_Toc256000033"/>
      <w:bookmarkStart w:id="183" w:name="_Toc424885767"/>
      <w:proofErr w:type="gramStart"/>
      <w:r w:rsidRPr="002A70C1">
        <w:rPr>
          <w:rStyle w:val="CharSectno"/>
        </w:rPr>
        <w:t>21</w:t>
      </w:r>
      <w:r w:rsidRPr="002A70C1">
        <w:t xml:space="preserve">  Sampling</w:t>
      </w:r>
      <w:proofErr w:type="gramEnd"/>
      <w:r w:rsidRPr="002A70C1">
        <w:t xml:space="preserve"> discount factor</w:t>
      </w:r>
      <w:bookmarkEnd w:id="179"/>
      <w:bookmarkEnd w:id="180"/>
      <w:bookmarkEnd w:id="181"/>
      <w:bookmarkEnd w:id="182"/>
      <w:bookmarkEnd w:id="183"/>
    </w:p>
    <w:p w:rsidR="00432756" w:rsidRPr="002A70C1" w:rsidRDefault="00432756" w:rsidP="00432756">
      <w:pPr>
        <w:pStyle w:val="subsection"/>
      </w:pPr>
      <w:r w:rsidRPr="002A70C1">
        <w:tab/>
        <w:t>(1)</w:t>
      </w:r>
      <w:r w:rsidRPr="002A70C1">
        <w:tab/>
        <w:t>Subject to subsection (2), the sampling discount factor for a flare device in a reporting period is worked out using the formula (</w:t>
      </w:r>
      <w:r w:rsidRPr="002A70C1">
        <w:rPr>
          <w:b/>
          <w:i/>
        </w:rPr>
        <w:t>equation 8</w:t>
      </w:r>
      <w:r w:rsidRPr="002A70C1">
        <w:t>):</w:t>
      </w:r>
    </w:p>
    <w:bookmarkStart w:id="184" w:name="BKCheck15B_11"/>
    <w:bookmarkEnd w:id="184"/>
    <w:p w:rsidR="00432756" w:rsidRPr="002A70C1" w:rsidRDefault="00DA43AF" w:rsidP="00432756">
      <w:pPr>
        <w:pStyle w:val="subsection2"/>
      </w:pPr>
      <w:r w:rsidRPr="00DA43AF">
        <w:rPr>
          <w:position w:val="-24"/>
        </w:rPr>
        <w:object w:dxaOrig="2480" w:dyaOrig="700">
          <v:shape id="_x0000_i1032" type="#_x0000_t75" style="width:122.25pt;height:35.25pt" o:ole="">
            <v:imagedata r:id="rId37" o:title=""/>
          </v:shape>
          <o:OLEObject Type="Embed" ProgID="Equation.DSMT4" ShapeID="_x0000_i1032" DrawAspect="Content" ObjectID="_1500304268" r:id="rId38"/>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SDF</w:t>
      </w:r>
      <w:r w:rsidRPr="002A70C1">
        <w:rPr>
          <w:b/>
          <w:i/>
          <w:vertAlign w:val="subscript"/>
        </w:rPr>
        <w:t>i</w:t>
      </w:r>
      <w:proofErr w:type="spellEnd"/>
      <w:r w:rsidRPr="002A70C1">
        <w:t xml:space="preserve"> means the sampling discount factor for flare device </w:t>
      </w:r>
      <w:proofErr w:type="spellStart"/>
      <w:r w:rsidRPr="002A70C1">
        <w:t>i</w:t>
      </w:r>
      <w:proofErr w:type="spellEnd"/>
      <w:r w:rsidRPr="002A70C1">
        <w:t xml:space="preserve"> in the reporting period.</w:t>
      </w:r>
    </w:p>
    <w:p w:rsidR="00432756" w:rsidRPr="002A70C1" w:rsidRDefault="00432756" w:rsidP="00432756">
      <w:pPr>
        <w:pStyle w:val="Definition"/>
      </w:pPr>
      <w:proofErr w:type="spellStart"/>
      <w:r w:rsidRPr="002A70C1">
        <w:rPr>
          <w:b/>
          <w:i/>
        </w:rPr>
        <w:t>SU</w:t>
      </w:r>
      <w:r w:rsidRPr="002A70C1">
        <w:rPr>
          <w:b/>
          <w:i/>
          <w:vertAlign w:val="subscript"/>
        </w:rPr>
        <w:t>i</w:t>
      </w:r>
      <w:proofErr w:type="spellEnd"/>
      <w:r w:rsidRPr="002A70C1">
        <w:t xml:space="preserve"> means the sampling uncertainty for flare device </w:t>
      </w:r>
      <w:proofErr w:type="spellStart"/>
      <w:r w:rsidRPr="002A70C1">
        <w:t>i</w:t>
      </w:r>
      <w:proofErr w:type="spellEnd"/>
      <w:r w:rsidRPr="002A70C1">
        <w:t xml:space="preserve"> during the reporting period, worked out using equation 9.</w:t>
      </w:r>
    </w:p>
    <w:p w:rsidR="00432756" w:rsidRPr="002A70C1" w:rsidRDefault="00432756" w:rsidP="00432756">
      <w:pPr>
        <w:pStyle w:val="subsection"/>
      </w:pPr>
      <w:r w:rsidRPr="002A70C1">
        <w:tab/>
        <w:t>(2)</w:t>
      </w:r>
      <w:r w:rsidRPr="002A70C1">
        <w:tab/>
        <w:t>If the value worked out under subsection (1) for a flare device in a reporting period is greater than 1, the sampling discount factor for the flare device in the reporting period is taken to be 1.</w:t>
      </w:r>
    </w:p>
    <w:p w:rsidR="00432756" w:rsidRPr="002A70C1" w:rsidRDefault="00432756" w:rsidP="00432756">
      <w:pPr>
        <w:pStyle w:val="ActHead5"/>
      </w:pPr>
      <w:bookmarkStart w:id="185" w:name="_Toc256000193"/>
      <w:bookmarkStart w:id="186" w:name="_Toc256000140"/>
      <w:bookmarkStart w:id="187" w:name="_Toc256000087"/>
      <w:bookmarkStart w:id="188" w:name="_Toc256000034"/>
      <w:bookmarkStart w:id="189" w:name="_Toc424885768"/>
      <w:proofErr w:type="gramStart"/>
      <w:r w:rsidRPr="002A70C1">
        <w:rPr>
          <w:rStyle w:val="CharSectno"/>
        </w:rPr>
        <w:t>22</w:t>
      </w:r>
      <w:r w:rsidRPr="002A70C1">
        <w:t xml:space="preserve">  Sampling</w:t>
      </w:r>
      <w:proofErr w:type="gramEnd"/>
      <w:r w:rsidRPr="002A70C1">
        <w:t xml:space="preserve"> uncertainty</w:t>
      </w:r>
      <w:bookmarkEnd w:id="185"/>
      <w:bookmarkEnd w:id="186"/>
      <w:bookmarkEnd w:id="187"/>
      <w:bookmarkEnd w:id="188"/>
      <w:bookmarkEnd w:id="189"/>
    </w:p>
    <w:p w:rsidR="00432756" w:rsidRPr="002A70C1" w:rsidRDefault="00432756" w:rsidP="00432756">
      <w:pPr>
        <w:pStyle w:val="subsection"/>
      </w:pPr>
      <w:r w:rsidRPr="002A70C1">
        <w:tab/>
        <w:t>(1)</w:t>
      </w:r>
      <w:r w:rsidRPr="002A70C1">
        <w:tab/>
        <w:t>The sampling uncertainty for a flare device during a reporting period is worked out using the formula (</w:t>
      </w:r>
      <w:r w:rsidRPr="002A70C1">
        <w:rPr>
          <w:b/>
          <w:i/>
        </w:rPr>
        <w:t>equation 9</w:t>
      </w:r>
      <w:r w:rsidRPr="002A70C1">
        <w:t>):</w:t>
      </w:r>
    </w:p>
    <w:bookmarkStart w:id="190" w:name="BKCheck15B_14"/>
    <w:bookmarkStart w:id="191" w:name="BKCheck15B_12"/>
    <w:bookmarkEnd w:id="190"/>
    <w:bookmarkEnd w:id="191"/>
    <w:p w:rsidR="00432756" w:rsidRPr="002A70C1" w:rsidRDefault="00DA43AF" w:rsidP="00432756">
      <w:pPr>
        <w:pStyle w:val="subsection2"/>
      </w:pPr>
      <w:r w:rsidRPr="00DA43AF">
        <w:rPr>
          <w:position w:val="-40"/>
        </w:rPr>
        <w:object w:dxaOrig="1619" w:dyaOrig="840">
          <v:shape id="_x0000_i1033" type="#_x0000_t75" style="width:80.25pt;height:42.75pt" o:ole="">
            <v:imagedata r:id="rId39" o:title=""/>
          </v:shape>
          <o:OLEObject Type="Embed" ProgID="Equation.DSMT4" ShapeID="_x0000_i1033" DrawAspect="Content" ObjectID="_1500304269" r:id="rId40"/>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SU</w:t>
      </w:r>
      <w:r w:rsidRPr="002A70C1">
        <w:rPr>
          <w:b/>
          <w:i/>
          <w:vertAlign w:val="subscript"/>
        </w:rPr>
        <w:t>i</w:t>
      </w:r>
      <w:proofErr w:type="spellEnd"/>
      <w:r w:rsidRPr="002A70C1">
        <w:t xml:space="preserve"> means the sampling uncertainty for flare device </w:t>
      </w:r>
      <w:proofErr w:type="spellStart"/>
      <w:r w:rsidRPr="002A70C1">
        <w:t>i</w:t>
      </w:r>
      <w:proofErr w:type="spellEnd"/>
      <w:r w:rsidRPr="002A70C1">
        <w:t xml:space="preserve"> during the reporting period.</w:t>
      </w:r>
    </w:p>
    <w:p w:rsidR="00432756" w:rsidRPr="002A70C1" w:rsidRDefault="00432756" w:rsidP="00432756">
      <w:pPr>
        <w:pStyle w:val="Definition"/>
      </w:pPr>
      <w:proofErr w:type="spellStart"/>
      <w:proofErr w:type="gramStart"/>
      <w:r w:rsidRPr="002A70C1">
        <w:rPr>
          <w:b/>
          <w:i/>
        </w:rPr>
        <w:t>t</w:t>
      </w:r>
      <w:r w:rsidRPr="002A70C1">
        <w:rPr>
          <w:b/>
          <w:i/>
          <w:vertAlign w:val="subscript"/>
        </w:rPr>
        <w:t>i</w:t>
      </w:r>
      <w:proofErr w:type="spellEnd"/>
      <w:proofErr w:type="gramEnd"/>
      <w:r w:rsidRPr="002A70C1">
        <w:t xml:space="preserve"> means the Student’s 2</w:t>
      </w:r>
      <w:r>
        <w:noBreakHyphen/>
      </w:r>
      <w:r w:rsidRPr="002A70C1">
        <w:t>sided t</w:t>
      </w:r>
      <w:r>
        <w:noBreakHyphen/>
      </w:r>
      <w:proofErr w:type="spellStart"/>
      <w:r w:rsidRPr="002A70C1">
        <w:t>value</w:t>
      </w:r>
      <w:proofErr w:type="spellEnd"/>
      <w:r w:rsidRPr="002A70C1">
        <w:t xml:space="preserve">, at the 95% confidence interval, for the number of relevant component gas measurements for flare device </w:t>
      </w:r>
      <w:proofErr w:type="spellStart"/>
      <w:r w:rsidRPr="002A70C1">
        <w:t>i</w:t>
      </w:r>
      <w:proofErr w:type="spellEnd"/>
      <w:r w:rsidRPr="002A70C1">
        <w:t xml:space="preserve"> during the reporting period.</w:t>
      </w:r>
    </w:p>
    <w:p w:rsidR="00432756" w:rsidRPr="002A70C1" w:rsidRDefault="00432756" w:rsidP="00432756">
      <w:pPr>
        <w:pStyle w:val="Definition"/>
      </w:pPr>
      <w:proofErr w:type="spellStart"/>
      <w:r w:rsidRPr="002A70C1">
        <w:rPr>
          <w:b/>
          <w:i/>
        </w:rPr>
        <w:t>RSD</w:t>
      </w:r>
      <w:r w:rsidRPr="002A70C1">
        <w:rPr>
          <w:b/>
          <w:i/>
          <w:vertAlign w:val="subscript"/>
        </w:rPr>
        <w:t>i</w:t>
      </w:r>
      <w:proofErr w:type="spellEnd"/>
      <w:r w:rsidRPr="002A70C1">
        <w:t xml:space="preserve"> means the relative standard deviation of all relevant component gas measurements for flare device </w:t>
      </w:r>
      <w:proofErr w:type="spellStart"/>
      <w:r w:rsidRPr="002A70C1">
        <w:t>i</w:t>
      </w:r>
      <w:proofErr w:type="spellEnd"/>
      <w:r w:rsidRPr="002A70C1">
        <w:t xml:space="preserve"> during the reporting period, worked out in accordance with subsection (2).</w:t>
      </w:r>
    </w:p>
    <w:p w:rsidR="00432756" w:rsidRPr="002A70C1" w:rsidRDefault="00432756" w:rsidP="00432756">
      <w:pPr>
        <w:pStyle w:val="Definition"/>
      </w:pPr>
      <w:proofErr w:type="spellStart"/>
      <w:proofErr w:type="gramStart"/>
      <w:r w:rsidRPr="002A70C1">
        <w:rPr>
          <w:b/>
          <w:i/>
        </w:rPr>
        <w:t>n</w:t>
      </w:r>
      <w:r w:rsidRPr="002A70C1">
        <w:rPr>
          <w:b/>
          <w:i/>
          <w:vertAlign w:val="subscript"/>
        </w:rPr>
        <w:t>i</w:t>
      </w:r>
      <w:proofErr w:type="spellEnd"/>
      <w:proofErr w:type="gramEnd"/>
      <w:r w:rsidRPr="002A70C1">
        <w:t xml:space="preserve"> means the number of relevant component gas measurements for flare device </w:t>
      </w:r>
      <w:proofErr w:type="spellStart"/>
      <w:r w:rsidRPr="002A70C1">
        <w:t>i</w:t>
      </w:r>
      <w:proofErr w:type="spellEnd"/>
      <w:r w:rsidRPr="002A70C1">
        <w:t xml:space="preserve"> during the reporting period.</w:t>
      </w:r>
    </w:p>
    <w:p w:rsidR="00432756" w:rsidRPr="002A70C1" w:rsidRDefault="00432756" w:rsidP="00432756">
      <w:pPr>
        <w:pStyle w:val="subsection"/>
      </w:pPr>
      <w:r w:rsidRPr="002A70C1">
        <w:tab/>
        <w:t>(2)</w:t>
      </w:r>
      <w:r w:rsidRPr="002A70C1">
        <w:tab/>
        <w:t>The relative standard deviation of all relevant component gas measurements for a flare device during a reporting period is worked out:</w:t>
      </w:r>
    </w:p>
    <w:p w:rsidR="00432756" w:rsidRPr="002A70C1" w:rsidRDefault="00432756" w:rsidP="00432756">
      <w:pPr>
        <w:pStyle w:val="paragraph"/>
      </w:pPr>
      <w:r w:rsidRPr="002A70C1">
        <w:tab/>
        <w:t>(a)</w:t>
      </w:r>
      <w:r w:rsidRPr="002A70C1">
        <w:tab/>
      </w:r>
      <w:proofErr w:type="gramStart"/>
      <w:r w:rsidRPr="002A70C1">
        <w:t>by</w:t>
      </w:r>
      <w:proofErr w:type="gramEnd"/>
      <w:r w:rsidRPr="002A70C1">
        <w:t xml:space="preserve"> dividing the standard deviation of those measurements by the mean of those measurements; and</w:t>
      </w:r>
    </w:p>
    <w:p w:rsidR="00432756" w:rsidRPr="002A70C1" w:rsidRDefault="00432756" w:rsidP="00432756">
      <w:pPr>
        <w:pStyle w:val="paragraph"/>
      </w:pPr>
      <w:r w:rsidRPr="002A70C1">
        <w:tab/>
        <w:t>(b)</w:t>
      </w:r>
      <w:r w:rsidRPr="002A70C1">
        <w:tab/>
      </w:r>
      <w:proofErr w:type="gramStart"/>
      <w:r w:rsidRPr="002A70C1">
        <w:t>based</w:t>
      </w:r>
      <w:proofErr w:type="gramEnd"/>
      <w:r w:rsidRPr="002A70C1">
        <w:t xml:space="preserve"> on the hydrocarbon species with the highest concentration for the flare device.</w:t>
      </w:r>
    </w:p>
    <w:p w:rsidR="00432756" w:rsidRPr="002A70C1" w:rsidRDefault="00432756" w:rsidP="00432756">
      <w:pPr>
        <w:pStyle w:val="subsection"/>
      </w:pPr>
      <w:r w:rsidRPr="002A70C1">
        <w:tab/>
        <w:t>(3)</w:t>
      </w:r>
      <w:r w:rsidRPr="002A70C1">
        <w:tab/>
        <w:t>In this section:</w:t>
      </w:r>
    </w:p>
    <w:p w:rsidR="00432756" w:rsidRPr="002A70C1" w:rsidRDefault="00432756" w:rsidP="00432756">
      <w:pPr>
        <w:pStyle w:val="Definition"/>
      </w:pPr>
      <w:proofErr w:type="gramStart"/>
      <w:r w:rsidRPr="002A70C1">
        <w:rPr>
          <w:b/>
          <w:i/>
        </w:rPr>
        <w:lastRenderedPageBreak/>
        <w:t>relevant</w:t>
      </w:r>
      <w:proofErr w:type="gramEnd"/>
      <w:r w:rsidRPr="002A70C1">
        <w:rPr>
          <w:b/>
          <w:i/>
        </w:rPr>
        <w:t xml:space="preserve"> component gas measurements</w:t>
      </w:r>
      <w:r w:rsidRPr="002A70C1">
        <w:t>, for a flare device, means the measurements made to work out the parameters s and molar fraction in relation to the flare device, whether those measurements are:</w:t>
      </w:r>
    </w:p>
    <w:p w:rsidR="00432756" w:rsidRPr="002A70C1" w:rsidRDefault="00432756" w:rsidP="00432756">
      <w:pPr>
        <w:pStyle w:val="paragraph"/>
      </w:pPr>
      <w:r w:rsidRPr="002A70C1">
        <w:tab/>
        <w:t>(a)</w:t>
      </w:r>
      <w:r w:rsidRPr="002A70C1">
        <w:tab/>
      </w:r>
      <w:proofErr w:type="gramStart"/>
      <w:r w:rsidRPr="002A70C1">
        <w:t>historical</w:t>
      </w:r>
      <w:proofErr w:type="gramEnd"/>
      <w:r w:rsidRPr="002A70C1">
        <w:t xml:space="preserve"> sampling data for the parameters; or</w:t>
      </w:r>
    </w:p>
    <w:p w:rsidR="00432756" w:rsidRPr="002A70C1" w:rsidRDefault="00432756" w:rsidP="00432756">
      <w:pPr>
        <w:pStyle w:val="paragraph"/>
      </w:pPr>
      <w:r w:rsidRPr="002A70C1">
        <w:tab/>
        <w:t>(b)</w:t>
      </w:r>
      <w:r w:rsidRPr="002A70C1">
        <w:tab/>
      </w:r>
      <w:proofErr w:type="gramStart"/>
      <w:r w:rsidRPr="002A70C1">
        <w:t>made</w:t>
      </w:r>
      <w:proofErr w:type="gramEnd"/>
      <w:r w:rsidRPr="002A70C1">
        <w:t xml:space="preserve"> during monitoring of the parameters in accordance with the monitoring requirements.</w:t>
      </w:r>
    </w:p>
    <w:p w:rsidR="00432756" w:rsidRPr="002A70C1" w:rsidRDefault="00432756" w:rsidP="00432756">
      <w:pPr>
        <w:pStyle w:val="ActHead3"/>
        <w:pageBreakBefore/>
      </w:pPr>
      <w:bookmarkStart w:id="192" w:name="_Toc256000194"/>
      <w:bookmarkStart w:id="193" w:name="_Toc256000141"/>
      <w:bookmarkStart w:id="194" w:name="_Toc256000088"/>
      <w:bookmarkStart w:id="195" w:name="_Toc256000035"/>
      <w:bookmarkStart w:id="196" w:name="_Toc424885769"/>
      <w:r w:rsidRPr="002A70C1">
        <w:rPr>
          <w:rStyle w:val="CharDivNo"/>
        </w:rPr>
        <w:lastRenderedPageBreak/>
        <w:t>Division 5</w:t>
      </w:r>
      <w:r w:rsidRPr="002A70C1">
        <w:t>—</w:t>
      </w:r>
      <w:r w:rsidRPr="002A70C1">
        <w:rPr>
          <w:rStyle w:val="CharDivText"/>
        </w:rPr>
        <w:t>Method for calculating ancillary emissions</w:t>
      </w:r>
      <w:bookmarkEnd w:id="192"/>
      <w:bookmarkEnd w:id="193"/>
      <w:bookmarkEnd w:id="194"/>
      <w:bookmarkEnd w:id="195"/>
      <w:bookmarkEnd w:id="196"/>
    </w:p>
    <w:p w:rsidR="00432756" w:rsidRPr="002A70C1" w:rsidRDefault="00432756" w:rsidP="00432756">
      <w:pPr>
        <w:pStyle w:val="ActHead5"/>
      </w:pPr>
      <w:bookmarkStart w:id="197" w:name="_Toc256000195"/>
      <w:bookmarkStart w:id="198" w:name="_Toc256000142"/>
      <w:bookmarkStart w:id="199" w:name="_Toc256000089"/>
      <w:bookmarkStart w:id="200" w:name="_Toc256000036"/>
      <w:bookmarkStart w:id="201" w:name="_Toc424885770"/>
      <w:proofErr w:type="gramStart"/>
      <w:r w:rsidRPr="002A70C1">
        <w:rPr>
          <w:rStyle w:val="CharSectno"/>
        </w:rPr>
        <w:t>23</w:t>
      </w:r>
      <w:r w:rsidRPr="002A70C1">
        <w:t xml:space="preserve">  Ancillary</w:t>
      </w:r>
      <w:proofErr w:type="gramEnd"/>
      <w:r w:rsidRPr="002A70C1">
        <w:t xml:space="preserve"> emissions</w:t>
      </w:r>
      <w:bookmarkEnd w:id="197"/>
      <w:bookmarkEnd w:id="198"/>
      <w:bookmarkEnd w:id="199"/>
      <w:bookmarkEnd w:id="200"/>
      <w:bookmarkEnd w:id="201"/>
    </w:p>
    <w:p w:rsidR="00432756" w:rsidRPr="002A70C1" w:rsidRDefault="00432756" w:rsidP="00432756">
      <w:pPr>
        <w:pStyle w:val="subsection"/>
      </w:pPr>
      <w:r w:rsidRPr="002A70C1">
        <w:tab/>
        <w:t>(1)</w:t>
      </w:r>
      <w:r w:rsidRPr="002A70C1">
        <w:tab/>
        <w:t>The ancillary emissions associated with implementing an oil or gas fugitives (RTF) project in a reporting period, in tonnes CO</w:t>
      </w:r>
      <w:r w:rsidRPr="002A70C1">
        <w:rPr>
          <w:vertAlign w:val="subscript"/>
        </w:rPr>
        <w:t>2</w:t>
      </w:r>
      <w:r>
        <w:noBreakHyphen/>
      </w:r>
      <w:r w:rsidRPr="002A70C1">
        <w:t>e, are worked out using the formula (</w:t>
      </w:r>
      <w:r w:rsidRPr="002A70C1">
        <w:rPr>
          <w:b/>
          <w:i/>
        </w:rPr>
        <w:t>equation 10</w:t>
      </w:r>
      <w:r w:rsidRPr="002A70C1">
        <w:t>):</w:t>
      </w:r>
    </w:p>
    <w:bookmarkStart w:id="202" w:name="BKCheck15B_21"/>
    <w:bookmarkStart w:id="203" w:name="BKCheck15B_15"/>
    <w:bookmarkStart w:id="204" w:name="BKCheck15B_13"/>
    <w:bookmarkEnd w:id="202"/>
    <w:bookmarkEnd w:id="203"/>
    <w:bookmarkEnd w:id="204"/>
    <w:p w:rsidR="00432756" w:rsidRPr="002A70C1" w:rsidRDefault="00DA43AF" w:rsidP="00432756">
      <w:pPr>
        <w:pStyle w:val="subsection2"/>
      </w:pPr>
      <w:r w:rsidRPr="00DA43AF">
        <w:rPr>
          <w:position w:val="-32"/>
        </w:rPr>
        <w:object w:dxaOrig="4480" w:dyaOrig="800">
          <v:shape id="_x0000_i1034" type="#_x0000_t75" style="width:222pt;height:39.75pt" o:ole="">
            <v:imagedata r:id="rId41" o:title=""/>
          </v:shape>
          <o:OLEObject Type="Embed" ProgID="Equation.DSMT4" ShapeID="_x0000_i1034" DrawAspect="Content" ObjectID="_1500304270" r:id="rId42"/>
        </w:object>
      </w:r>
    </w:p>
    <w:p w:rsidR="00432756" w:rsidRPr="002A70C1" w:rsidRDefault="00432756" w:rsidP="00432756">
      <w:pPr>
        <w:pStyle w:val="subsection2"/>
      </w:pPr>
      <w:proofErr w:type="gramStart"/>
      <w:r w:rsidRPr="002A70C1">
        <w:t>where</w:t>
      </w:r>
      <w:proofErr w:type="gramEnd"/>
      <w:r w:rsidRPr="002A70C1">
        <w:t>:</w:t>
      </w:r>
    </w:p>
    <w:p w:rsidR="00432756" w:rsidRPr="002A70C1" w:rsidRDefault="00432756" w:rsidP="00432756">
      <w:pPr>
        <w:pStyle w:val="Definition"/>
      </w:pPr>
      <w:proofErr w:type="spellStart"/>
      <w:r w:rsidRPr="002A70C1">
        <w:rPr>
          <w:b/>
          <w:i/>
        </w:rPr>
        <w:t>E</w:t>
      </w:r>
      <w:r w:rsidRPr="002A70C1">
        <w:rPr>
          <w:b/>
          <w:i/>
          <w:vertAlign w:val="subscript"/>
        </w:rPr>
        <w:t>An</w:t>
      </w:r>
      <w:proofErr w:type="spellEnd"/>
      <w:r w:rsidRPr="002A70C1">
        <w:t xml:space="preserve"> means the ancillary emissions associated with implementing the project in the reporting period, in tonnes CO</w:t>
      </w:r>
      <w:r w:rsidRPr="002A70C1">
        <w:rPr>
          <w:vertAlign w:val="subscript"/>
        </w:rPr>
        <w:t>2</w:t>
      </w:r>
      <w:r>
        <w:noBreakHyphen/>
      </w:r>
      <w:r w:rsidRPr="002A70C1">
        <w:t>e.</w:t>
      </w:r>
    </w:p>
    <w:p w:rsidR="00432756" w:rsidRPr="002A70C1" w:rsidRDefault="00432756" w:rsidP="00432756">
      <w:pPr>
        <w:pStyle w:val="Definition"/>
      </w:pPr>
      <w:proofErr w:type="spellStart"/>
      <w:r w:rsidRPr="002A70C1">
        <w:rPr>
          <w:b/>
          <w:i/>
        </w:rPr>
        <w:t>Q</w:t>
      </w:r>
      <w:r w:rsidRPr="002A70C1">
        <w:rPr>
          <w:b/>
          <w:i/>
          <w:vertAlign w:val="subscript"/>
        </w:rPr>
        <w:t>Elec</w:t>
      </w:r>
      <w:proofErr w:type="spellEnd"/>
      <w:r w:rsidRPr="002A70C1">
        <w:rPr>
          <w:b/>
          <w:i/>
          <w:vertAlign w:val="subscript"/>
        </w:rPr>
        <w:t xml:space="preserve"> </w:t>
      </w:r>
      <w:r w:rsidRPr="002A70C1">
        <w:t>means the quantity of electricity consumed from the operation of the project, in megawatt hours, worked out in accordance with the monitoring requirements.</w:t>
      </w:r>
    </w:p>
    <w:p w:rsidR="00432756" w:rsidRPr="002A70C1" w:rsidRDefault="00432756" w:rsidP="00432756">
      <w:pPr>
        <w:pStyle w:val="Definition"/>
        <w:rPr>
          <w:szCs w:val="22"/>
        </w:rPr>
      </w:pPr>
      <w:proofErr w:type="spellStart"/>
      <w:r w:rsidRPr="002A70C1">
        <w:rPr>
          <w:b/>
          <w:i/>
        </w:rPr>
        <w:t>EF</w:t>
      </w:r>
      <w:r w:rsidRPr="002A70C1">
        <w:rPr>
          <w:b/>
          <w:i/>
          <w:vertAlign w:val="subscript"/>
        </w:rPr>
        <w:t>Elec</w:t>
      </w:r>
      <w:proofErr w:type="spellEnd"/>
      <w:r w:rsidRPr="002A70C1">
        <w:t xml:space="preserve"> </w:t>
      </w:r>
      <w:r w:rsidRPr="002A70C1">
        <w:rPr>
          <w:szCs w:val="22"/>
        </w:rPr>
        <w:t>means:</w:t>
      </w:r>
    </w:p>
    <w:p w:rsidR="00432756" w:rsidRPr="002A70C1" w:rsidRDefault="00432756" w:rsidP="00432756">
      <w:pPr>
        <w:pStyle w:val="paragraph"/>
      </w:pPr>
      <w:r w:rsidRPr="002A70C1">
        <w:tab/>
        <w:t>(a)</w:t>
      </w:r>
      <w:r w:rsidRPr="002A70C1">
        <w:tab/>
        <w:t xml:space="preserve">for electricity obtained from an electricity grid that is a grid in relation to which the NGA Factors document, in force on the declaration day, includes an emissions factor—that factor, in kilograms </w:t>
      </w:r>
      <w:r w:rsidRPr="002A70C1">
        <w:rPr>
          <w:szCs w:val="22"/>
        </w:rPr>
        <w:t>CO</w:t>
      </w:r>
      <w:r w:rsidRPr="002A70C1">
        <w:rPr>
          <w:szCs w:val="22"/>
          <w:vertAlign w:val="subscript"/>
        </w:rPr>
        <w:t>2</w:t>
      </w:r>
      <w:r>
        <w:rPr>
          <w:szCs w:val="22"/>
        </w:rPr>
        <w:noBreakHyphen/>
      </w:r>
      <w:r w:rsidRPr="002A70C1">
        <w:rPr>
          <w:szCs w:val="22"/>
        </w:rPr>
        <w:t>e</w:t>
      </w:r>
      <w:r w:rsidRPr="002A70C1">
        <w:t xml:space="preserve"> per kilowatt hour (or its equivalent of tonnes CO</w:t>
      </w:r>
      <w:r w:rsidRPr="002A70C1">
        <w:rPr>
          <w:vertAlign w:val="subscript"/>
        </w:rPr>
        <w:t>2</w:t>
      </w:r>
      <w:r>
        <w:noBreakHyphen/>
      </w:r>
      <w:r w:rsidRPr="002A70C1">
        <w:t>e per megawatt hour); or</w:t>
      </w:r>
    </w:p>
    <w:p w:rsidR="00432756" w:rsidRPr="002A70C1" w:rsidRDefault="00432756" w:rsidP="00432756">
      <w:pPr>
        <w:pStyle w:val="paragraph"/>
      </w:pPr>
      <w:r w:rsidRPr="002A70C1">
        <w:tab/>
        <w:t>(b)</w:t>
      </w:r>
      <w:r w:rsidRPr="002A70C1">
        <w:tab/>
      </w:r>
      <w:proofErr w:type="gramStart"/>
      <w:r w:rsidRPr="002A70C1">
        <w:t>for</w:t>
      </w:r>
      <w:proofErr w:type="gramEnd"/>
      <w:r w:rsidRPr="002A70C1">
        <w:t xml:space="preserve"> electricity obtained otherwise (whether from a grid or not):</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t xml:space="preserve">if the supplier of the electricity is able to provide an emissions factor that reflects the emissions intensity of the electricity (worked out in accordance with subsection (2)) and is applicable on the declaration day—that factor, in kilograms </w:t>
      </w:r>
      <w:r w:rsidRPr="002A70C1">
        <w:rPr>
          <w:szCs w:val="22"/>
        </w:rPr>
        <w:t>CO</w:t>
      </w:r>
      <w:r w:rsidRPr="002A70C1">
        <w:rPr>
          <w:szCs w:val="22"/>
          <w:vertAlign w:val="subscript"/>
        </w:rPr>
        <w:t>2</w:t>
      </w:r>
      <w:r>
        <w:rPr>
          <w:szCs w:val="22"/>
        </w:rPr>
        <w:noBreakHyphen/>
      </w:r>
      <w:r w:rsidRPr="002A70C1">
        <w:rPr>
          <w:szCs w:val="22"/>
        </w:rPr>
        <w:t>e</w:t>
      </w:r>
      <w:r w:rsidRPr="002A70C1">
        <w:t xml:space="preserve"> per kilowatt hour (or its equivalent of tonnes CO</w:t>
      </w:r>
      <w:r w:rsidRPr="002A70C1">
        <w:rPr>
          <w:vertAlign w:val="subscript"/>
        </w:rPr>
        <w:t>2</w:t>
      </w:r>
      <w:r>
        <w:noBreakHyphen/>
      </w:r>
      <w:r w:rsidRPr="002A70C1">
        <w:t>e per megawatt hour); or</w:t>
      </w:r>
    </w:p>
    <w:p w:rsidR="00432756" w:rsidRPr="002A70C1" w:rsidRDefault="00432756" w:rsidP="00432756">
      <w:pPr>
        <w:pStyle w:val="paragraphsub"/>
      </w:pPr>
      <w:r w:rsidRPr="002A70C1">
        <w:tab/>
        <w:t>(ii)</w:t>
      </w:r>
      <w:r w:rsidRPr="002A70C1">
        <w:tab/>
      </w:r>
      <w:proofErr w:type="gramStart"/>
      <w:r w:rsidRPr="002A70C1">
        <w:t>otherwise—</w:t>
      </w:r>
      <w:proofErr w:type="gramEnd"/>
      <w:r w:rsidRPr="002A70C1">
        <w:t xml:space="preserve">the emissions factor, in kilograms </w:t>
      </w:r>
      <w:r w:rsidRPr="002A70C1">
        <w:rPr>
          <w:szCs w:val="22"/>
        </w:rPr>
        <w:t>CO</w:t>
      </w:r>
      <w:r w:rsidRPr="002A70C1">
        <w:rPr>
          <w:szCs w:val="22"/>
          <w:vertAlign w:val="subscript"/>
        </w:rPr>
        <w:t>2</w:t>
      </w:r>
      <w:r>
        <w:rPr>
          <w:szCs w:val="22"/>
        </w:rPr>
        <w:noBreakHyphen/>
      </w:r>
      <w:r w:rsidRPr="002A70C1">
        <w:rPr>
          <w:szCs w:val="22"/>
        </w:rPr>
        <w:t>e</w:t>
      </w:r>
      <w:r w:rsidRPr="002A70C1">
        <w:t xml:space="preserve"> per kilowatt hour (or its equivalent of tonnes CO</w:t>
      </w:r>
      <w:r w:rsidRPr="002A70C1">
        <w:rPr>
          <w:vertAlign w:val="subscript"/>
        </w:rPr>
        <w:t>2</w:t>
      </w:r>
      <w:r>
        <w:noBreakHyphen/>
      </w:r>
      <w:r w:rsidRPr="002A70C1">
        <w:t>e per megawatt hour), for off</w:t>
      </w:r>
      <w:r>
        <w:noBreakHyphen/>
      </w:r>
      <w:proofErr w:type="spellStart"/>
      <w:r w:rsidRPr="002A70C1">
        <w:t>grid</w:t>
      </w:r>
      <w:proofErr w:type="spellEnd"/>
      <w:r w:rsidRPr="002A70C1">
        <w:t xml:space="preserve"> electricity included in the NGA Factors document in force on the declaration day.</w:t>
      </w:r>
    </w:p>
    <w:p w:rsidR="00432756" w:rsidRPr="002A70C1" w:rsidRDefault="00432756" w:rsidP="00432756">
      <w:pPr>
        <w:pStyle w:val="Definition"/>
      </w:pPr>
      <w:proofErr w:type="spellStart"/>
      <w:r w:rsidRPr="002A70C1">
        <w:rPr>
          <w:b/>
          <w:i/>
        </w:rPr>
        <w:t>Q</w:t>
      </w:r>
      <w:r w:rsidRPr="002A70C1">
        <w:rPr>
          <w:b/>
          <w:i/>
          <w:vertAlign w:val="subscript"/>
        </w:rPr>
        <w:t>SE,j</w:t>
      </w:r>
      <w:proofErr w:type="spellEnd"/>
      <w:r w:rsidRPr="002A70C1">
        <w:t xml:space="preserve"> means the quantity of additional fuel type j combusted for stationary energy purposes from the operation of the project in the reporting period (if any), in units appropriate for the application of the energy content factor (</w:t>
      </w:r>
      <w:proofErr w:type="spellStart"/>
      <w:r w:rsidRPr="002A70C1">
        <w:rPr>
          <w:b/>
          <w:i/>
        </w:rPr>
        <w:t>EC</w:t>
      </w:r>
      <w:r w:rsidRPr="002A70C1">
        <w:rPr>
          <w:b/>
          <w:i/>
          <w:vertAlign w:val="subscript"/>
        </w:rPr>
        <w:t>j</w:t>
      </w:r>
      <w:proofErr w:type="spellEnd"/>
      <w:r w:rsidRPr="002A70C1">
        <w:t>), worked out in accordance with the monitoring requirements.</w:t>
      </w:r>
    </w:p>
    <w:p w:rsidR="00432756" w:rsidRPr="002A70C1" w:rsidRDefault="00432756" w:rsidP="00432756">
      <w:pPr>
        <w:pStyle w:val="Definition"/>
      </w:pPr>
      <w:proofErr w:type="spellStart"/>
      <w:r w:rsidRPr="002A70C1">
        <w:rPr>
          <w:b/>
          <w:i/>
        </w:rPr>
        <w:t>EC</w:t>
      </w:r>
      <w:r w:rsidRPr="002A70C1">
        <w:rPr>
          <w:b/>
          <w:i/>
          <w:vertAlign w:val="subscript"/>
        </w:rPr>
        <w:t>j</w:t>
      </w:r>
      <w:proofErr w:type="spellEnd"/>
      <w:r w:rsidRPr="002A70C1">
        <w:t xml:space="preserve"> means the energy content factor of fuel type j combusted for stationary energy purposes in Part 1, 2 or 3 (as appropriate) of Schedule 1 to the NGER (Measurement) Determination, in gigajoules per kilolitre (or other appropriate units).</w:t>
      </w:r>
    </w:p>
    <w:p w:rsidR="00432756" w:rsidRPr="002A70C1" w:rsidRDefault="00432756" w:rsidP="00432756">
      <w:pPr>
        <w:pStyle w:val="Definition"/>
      </w:pPr>
      <w:proofErr w:type="spellStart"/>
      <w:r w:rsidRPr="002A70C1">
        <w:rPr>
          <w:b/>
          <w:i/>
        </w:rPr>
        <w:t>EF</w:t>
      </w:r>
      <w:r w:rsidRPr="002A70C1">
        <w:rPr>
          <w:b/>
          <w:i/>
          <w:vertAlign w:val="subscript"/>
        </w:rPr>
        <w:t>j,k</w:t>
      </w:r>
      <w:proofErr w:type="spellEnd"/>
      <w:r w:rsidRPr="002A70C1">
        <w:t xml:space="preserve"> means the emissions factor for each gas type k released due to the combustion of fuel type j for stationary energy purposes in Part 1, 2 or 3 (as appropriate) of Schedule 1 to the NGER (Measurement) Determination, in kilograms of CO</w:t>
      </w:r>
      <w:r w:rsidRPr="002A70C1">
        <w:rPr>
          <w:vertAlign w:val="subscript"/>
        </w:rPr>
        <w:t>2</w:t>
      </w:r>
      <w:r>
        <w:noBreakHyphen/>
      </w:r>
      <w:r w:rsidRPr="002A70C1">
        <w:t>e per gigajoule of fuel type j.</w:t>
      </w:r>
    </w:p>
    <w:p w:rsidR="00432756" w:rsidRPr="002A70C1" w:rsidRDefault="00432756" w:rsidP="00432756">
      <w:pPr>
        <w:pStyle w:val="notetext"/>
      </w:pPr>
      <w:r w:rsidRPr="002A70C1">
        <w:t>Note:</w:t>
      </w:r>
      <w:r w:rsidRPr="002A70C1">
        <w:tab/>
        <w:t>The emissions factor incorporates relevant oxidisation factors for the gas type.</w:t>
      </w:r>
    </w:p>
    <w:p w:rsidR="00432756" w:rsidRPr="002A70C1" w:rsidRDefault="00432756" w:rsidP="00432756">
      <w:pPr>
        <w:pStyle w:val="subsection"/>
      </w:pPr>
      <w:r w:rsidRPr="002A70C1">
        <w:lastRenderedPageBreak/>
        <w:tab/>
        <w:t>(2)</w:t>
      </w:r>
      <w:r w:rsidRPr="002A70C1">
        <w:tab/>
        <w:t>For subparagraph (b</w:t>
      </w:r>
      <w:proofErr w:type="gramStart"/>
      <w:r w:rsidRPr="002A70C1">
        <w:t>)(</w:t>
      </w:r>
      <w:proofErr w:type="spellStart"/>
      <w:proofErr w:type="gramEnd"/>
      <w:r w:rsidRPr="002A70C1">
        <w:t>i</w:t>
      </w:r>
      <w:proofErr w:type="spellEnd"/>
      <w:r w:rsidRPr="002A70C1">
        <w:t xml:space="preserve">) of the definition of </w:t>
      </w:r>
      <w:proofErr w:type="spellStart"/>
      <w:r w:rsidRPr="002A70C1">
        <w:rPr>
          <w:b/>
          <w:i/>
        </w:rPr>
        <w:t>EF</w:t>
      </w:r>
      <w:r w:rsidRPr="002A70C1">
        <w:rPr>
          <w:b/>
          <w:i/>
          <w:vertAlign w:val="subscript"/>
        </w:rPr>
        <w:t>Elec</w:t>
      </w:r>
      <w:proofErr w:type="spellEnd"/>
      <w:r w:rsidRPr="002A70C1">
        <w:t xml:space="preserve"> in subsection (1), the emissions factor must be worked out:</w:t>
      </w:r>
    </w:p>
    <w:p w:rsidR="00432756" w:rsidRPr="002A70C1" w:rsidRDefault="00432756" w:rsidP="00432756">
      <w:pPr>
        <w:pStyle w:val="paragraph"/>
      </w:pPr>
      <w:r w:rsidRPr="002A70C1">
        <w:tab/>
        <w:t>(a)</w:t>
      </w:r>
      <w:r w:rsidRPr="002A70C1">
        <w:tab/>
      </w:r>
      <w:proofErr w:type="gramStart"/>
      <w:r w:rsidRPr="002A70C1">
        <w:t>on</w:t>
      </w:r>
      <w:proofErr w:type="gramEnd"/>
      <w:r w:rsidRPr="002A70C1">
        <w:t xml:space="preserve"> a sent</w:t>
      </w:r>
      <w:r>
        <w:noBreakHyphen/>
      </w:r>
      <w:proofErr w:type="spellStart"/>
      <w:r w:rsidRPr="002A70C1">
        <w:t>out</w:t>
      </w:r>
      <w:proofErr w:type="spellEnd"/>
      <w:r w:rsidRPr="002A70C1">
        <w:t xml:space="preserve"> basis; and</w:t>
      </w:r>
    </w:p>
    <w:p w:rsidR="00432756" w:rsidRPr="002A70C1" w:rsidRDefault="00432756" w:rsidP="00432756">
      <w:pPr>
        <w:pStyle w:val="paragraph"/>
      </w:pPr>
      <w:r w:rsidRPr="002A70C1">
        <w:tab/>
        <w:t>(b)</w:t>
      </w:r>
      <w:r w:rsidRPr="002A70C1">
        <w:tab/>
      </w:r>
      <w:proofErr w:type="gramStart"/>
      <w:r w:rsidRPr="002A70C1">
        <w:t>using</w:t>
      </w:r>
      <w:proofErr w:type="gramEnd"/>
      <w:r w:rsidRPr="002A70C1">
        <w:t xml:space="preserve"> a measurement or estimation approach that is consistent with the NGER (Measurement) Determination.</w:t>
      </w:r>
    </w:p>
    <w:p w:rsidR="00432756" w:rsidRPr="002A70C1" w:rsidRDefault="00432756" w:rsidP="00432756">
      <w:pPr>
        <w:pStyle w:val="subsection"/>
      </w:pPr>
      <w:r w:rsidRPr="002A70C1">
        <w:tab/>
        <w:t>(3)</w:t>
      </w:r>
      <w:r w:rsidRPr="002A70C1">
        <w:tab/>
        <w:t>In working out the ancillary project emissions, the project proponent must include any emissions that are reasonably associated with any energy required for the collection, transport and combustion of a gas quantity combusted as part of the project.</w:t>
      </w:r>
    </w:p>
    <w:p w:rsidR="00432756" w:rsidRPr="002A70C1" w:rsidRDefault="00432756" w:rsidP="00432756">
      <w:pPr>
        <w:pStyle w:val="subsection"/>
      </w:pPr>
      <w:r w:rsidRPr="002A70C1">
        <w:tab/>
        <w:t>(4)</w:t>
      </w:r>
      <w:r w:rsidRPr="002A70C1">
        <w:tab/>
        <w:t>This includes any emissions resulting from the combustion of fossil fuel or the consumption of electricity purchased from a State, Territory or electricity grid by the following:</w:t>
      </w:r>
    </w:p>
    <w:p w:rsidR="00432756" w:rsidRPr="002A70C1" w:rsidRDefault="00432756" w:rsidP="00432756">
      <w:pPr>
        <w:pStyle w:val="paragraph"/>
      </w:pPr>
      <w:r w:rsidRPr="002A70C1">
        <w:tab/>
        <w:t>(a)</w:t>
      </w:r>
      <w:r w:rsidRPr="002A70C1">
        <w:tab/>
      </w:r>
      <w:proofErr w:type="gramStart"/>
      <w:r w:rsidRPr="002A70C1">
        <w:t>compressors</w:t>
      </w:r>
      <w:proofErr w:type="gramEnd"/>
      <w:r w:rsidRPr="002A70C1">
        <w:t>, blowers or gas gathering systems;</w:t>
      </w:r>
    </w:p>
    <w:p w:rsidR="00432756" w:rsidRPr="002A70C1" w:rsidRDefault="00432756" w:rsidP="00432756">
      <w:pPr>
        <w:pStyle w:val="paragraph"/>
      </w:pPr>
      <w:r w:rsidRPr="002A70C1">
        <w:tab/>
        <w:t>(b)</w:t>
      </w:r>
      <w:r w:rsidRPr="002A70C1">
        <w:tab/>
      </w:r>
      <w:proofErr w:type="gramStart"/>
      <w:r w:rsidRPr="002A70C1">
        <w:t>transporting</w:t>
      </w:r>
      <w:proofErr w:type="gramEnd"/>
      <w:r w:rsidRPr="002A70C1">
        <w:t xml:space="preserve"> gas for the purposes of combusting it as part of the project.</w:t>
      </w:r>
    </w:p>
    <w:p w:rsidR="00432756" w:rsidRPr="002A70C1" w:rsidRDefault="00432756" w:rsidP="00432756">
      <w:pPr>
        <w:pStyle w:val="subsection"/>
      </w:pPr>
      <w:r w:rsidRPr="002A70C1">
        <w:tab/>
        <w:t>(5)</w:t>
      </w:r>
      <w:r w:rsidRPr="002A70C1">
        <w:tab/>
        <w:t>However, emissions relating to equipment installed for the safety of the facility are not ancillary project emissions.</w:t>
      </w:r>
    </w:p>
    <w:p w:rsidR="00432756" w:rsidRPr="002A70C1" w:rsidRDefault="00432756" w:rsidP="00432756">
      <w:pPr>
        <w:pStyle w:val="subsection"/>
      </w:pPr>
      <w:r w:rsidRPr="002A70C1">
        <w:tab/>
        <w:t>(6)</w:t>
      </w:r>
      <w:r w:rsidRPr="002A70C1">
        <w:tab/>
        <w:t>If the project involves the installation of one or more new flare devices, in working out the ancillary project emissions for the project the proponent must include the proportion of emissions associated with the operation of the following:</w:t>
      </w:r>
    </w:p>
    <w:p w:rsidR="00432756" w:rsidRPr="002A70C1" w:rsidRDefault="00432756" w:rsidP="00432756">
      <w:pPr>
        <w:pStyle w:val="paragraph"/>
      </w:pPr>
      <w:r w:rsidRPr="002A70C1">
        <w:tab/>
        <w:t>(a)</w:t>
      </w:r>
      <w:r w:rsidRPr="002A70C1">
        <w:tab/>
      </w:r>
      <w:proofErr w:type="gramStart"/>
      <w:r w:rsidRPr="002A70C1">
        <w:t>installed</w:t>
      </w:r>
      <w:proofErr w:type="gramEnd"/>
      <w:r w:rsidRPr="002A70C1">
        <w:t xml:space="preserve"> flare devices;</w:t>
      </w:r>
    </w:p>
    <w:p w:rsidR="00432756" w:rsidRPr="002A70C1" w:rsidRDefault="00432756" w:rsidP="00432756">
      <w:pPr>
        <w:pStyle w:val="paragraph"/>
      </w:pPr>
      <w:r w:rsidRPr="002A70C1">
        <w:tab/>
        <w:t>(b)</w:t>
      </w:r>
      <w:r w:rsidRPr="002A70C1">
        <w:tab/>
      </w:r>
      <w:proofErr w:type="gramStart"/>
      <w:r w:rsidRPr="002A70C1">
        <w:t>supporting</w:t>
      </w:r>
      <w:proofErr w:type="gramEnd"/>
      <w:r w:rsidRPr="002A70C1">
        <w:t xml:space="preserve"> equipment for those devices.</w:t>
      </w:r>
    </w:p>
    <w:p w:rsidR="00432756" w:rsidRPr="002A70C1" w:rsidRDefault="00432756" w:rsidP="00432756">
      <w:pPr>
        <w:pStyle w:val="notetext"/>
      </w:pPr>
      <w:r w:rsidRPr="002A70C1">
        <w:t>Note:</w:t>
      </w:r>
      <w:r w:rsidRPr="002A70C1">
        <w:tab/>
        <w:t xml:space="preserve">The </w:t>
      </w:r>
      <w:proofErr w:type="gramStart"/>
      <w:r w:rsidRPr="002A70C1">
        <w:t>proportion of emissions associated with existing devices are</w:t>
      </w:r>
      <w:proofErr w:type="gramEnd"/>
      <w:r w:rsidRPr="002A70C1">
        <w:t xml:space="preserve"> not ancillary project emissions. This includes emissions from devices mentioned in paragraph (b) to the extent those emissions are associated with the operation of existing devices.</w:t>
      </w:r>
    </w:p>
    <w:p w:rsidR="00432756" w:rsidRPr="002A70C1" w:rsidRDefault="00432756" w:rsidP="00432756">
      <w:pPr>
        <w:pStyle w:val="SubsectionHead"/>
      </w:pPr>
      <w:r w:rsidRPr="002A70C1">
        <w:t>Material effect</w:t>
      </w:r>
    </w:p>
    <w:p w:rsidR="00432756" w:rsidRPr="002A70C1" w:rsidRDefault="00432756" w:rsidP="00432756">
      <w:pPr>
        <w:pStyle w:val="subsection"/>
      </w:pPr>
      <w:r w:rsidRPr="002A70C1">
        <w:tab/>
        <w:t>(7)</w:t>
      </w:r>
      <w:r w:rsidRPr="002A70C1">
        <w:tab/>
        <w:t>The ancillary emissions associated with implementing an oil or gas fugitives (RTF) project are taken to be zero if including the ancillary emissions in the carbon dioxide equivalent net abatement amount for the project for the reporting period would not result in a difference of 5% or more in that net abatement amount.</w:t>
      </w:r>
    </w:p>
    <w:p w:rsidR="00432756" w:rsidRPr="002A70C1" w:rsidRDefault="00432756" w:rsidP="00432756">
      <w:pPr>
        <w:pStyle w:val="ActHead2"/>
        <w:pageBreakBefore/>
      </w:pPr>
      <w:bookmarkStart w:id="205" w:name="_Toc256000196"/>
      <w:bookmarkStart w:id="206" w:name="_Toc256000143"/>
      <w:bookmarkStart w:id="207" w:name="_Toc256000090"/>
      <w:bookmarkStart w:id="208" w:name="_Toc256000037"/>
      <w:bookmarkStart w:id="209" w:name="_Toc424885771"/>
      <w:r w:rsidRPr="002A70C1">
        <w:rPr>
          <w:rStyle w:val="CharPartNo"/>
        </w:rPr>
        <w:lastRenderedPageBreak/>
        <w:t>Part 5</w:t>
      </w:r>
      <w:r w:rsidRPr="002A70C1">
        <w:t>—</w:t>
      </w:r>
      <w:r w:rsidRPr="002A70C1">
        <w:rPr>
          <w:rStyle w:val="CharPartText"/>
        </w:rPr>
        <w:t>Reporting, record</w:t>
      </w:r>
      <w:r w:rsidRPr="002A70C1">
        <w:rPr>
          <w:rStyle w:val="CharPartText"/>
        </w:rPr>
        <w:noBreakHyphen/>
      </w:r>
      <w:proofErr w:type="spellStart"/>
      <w:r w:rsidRPr="002A70C1">
        <w:rPr>
          <w:rStyle w:val="CharPartText"/>
        </w:rPr>
        <w:t>keeping</w:t>
      </w:r>
      <w:proofErr w:type="spellEnd"/>
      <w:r w:rsidRPr="002A70C1">
        <w:rPr>
          <w:rStyle w:val="CharPartText"/>
        </w:rPr>
        <w:t xml:space="preserve"> and monitoring requirements</w:t>
      </w:r>
      <w:bookmarkEnd w:id="205"/>
      <w:bookmarkEnd w:id="206"/>
      <w:bookmarkEnd w:id="207"/>
      <w:bookmarkEnd w:id="208"/>
      <w:bookmarkEnd w:id="209"/>
    </w:p>
    <w:p w:rsidR="00432756" w:rsidRPr="002A70C1" w:rsidRDefault="00432756" w:rsidP="00432756">
      <w:pPr>
        <w:pStyle w:val="notemargin"/>
      </w:pPr>
      <w:r w:rsidRPr="002A70C1">
        <w:t>Note:</w:t>
      </w:r>
      <w:r w:rsidRPr="002A70C1">
        <w:tab/>
        <w:t>Other reporting, record</w:t>
      </w:r>
      <w:r>
        <w:noBreakHyphen/>
      </w:r>
      <w:proofErr w:type="spellStart"/>
      <w:r w:rsidRPr="002A70C1">
        <w:t>keeping</w:t>
      </w:r>
      <w:proofErr w:type="spellEnd"/>
      <w:r w:rsidRPr="002A70C1">
        <w:t xml:space="preserve"> and monitoring requirements are set out in regulations and rules made under the Act.</w:t>
      </w:r>
    </w:p>
    <w:p w:rsidR="00432756" w:rsidRPr="002A70C1" w:rsidRDefault="00432756" w:rsidP="00432756">
      <w:pPr>
        <w:pStyle w:val="ActHead3"/>
      </w:pPr>
      <w:bookmarkStart w:id="210" w:name="_Toc256000197"/>
      <w:bookmarkStart w:id="211" w:name="_Toc256000144"/>
      <w:bookmarkStart w:id="212" w:name="_Toc256000091"/>
      <w:bookmarkStart w:id="213" w:name="_Toc256000038"/>
      <w:bookmarkStart w:id="214" w:name="_Toc424885772"/>
      <w:r w:rsidRPr="002A70C1">
        <w:rPr>
          <w:rStyle w:val="CharDivNo"/>
        </w:rPr>
        <w:t>Division 1</w:t>
      </w:r>
      <w:r w:rsidRPr="002A70C1">
        <w:t>—</w:t>
      </w:r>
      <w:r w:rsidRPr="002A70C1">
        <w:rPr>
          <w:rStyle w:val="CharDivText"/>
        </w:rPr>
        <w:t>Reporting requirements</w:t>
      </w:r>
      <w:bookmarkEnd w:id="210"/>
      <w:bookmarkEnd w:id="211"/>
      <w:bookmarkEnd w:id="212"/>
      <w:bookmarkEnd w:id="213"/>
      <w:bookmarkEnd w:id="214"/>
    </w:p>
    <w:p w:rsidR="00432756" w:rsidRPr="002A70C1" w:rsidRDefault="00432756" w:rsidP="00432756">
      <w:pPr>
        <w:pStyle w:val="ActHead5"/>
      </w:pPr>
      <w:bookmarkStart w:id="215" w:name="_Toc256000198"/>
      <w:bookmarkStart w:id="216" w:name="_Toc256000145"/>
      <w:bookmarkStart w:id="217" w:name="_Toc256000092"/>
      <w:bookmarkStart w:id="218" w:name="_Toc256000039"/>
      <w:bookmarkStart w:id="219" w:name="_Toc424885773"/>
      <w:proofErr w:type="gramStart"/>
      <w:r w:rsidRPr="002A70C1">
        <w:rPr>
          <w:rStyle w:val="CharSectno"/>
        </w:rPr>
        <w:t>24</w:t>
      </w:r>
      <w:r w:rsidRPr="002A70C1">
        <w:t xml:space="preserve">  Operation</w:t>
      </w:r>
      <w:proofErr w:type="gramEnd"/>
      <w:r w:rsidRPr="002A70C1">
        <w:t xml:space="preserve"> of this Division</w:t>
      </w:r>
      <w:bookmarkEnd w:id="215"/>
      <w:bookmarkEnd w:id="216"/>
      <w:bookmarkEnd w:id="217"/>
      <w:bookmarkEnd w:id="218"/>
      <w:bookmarkEnd w:id="219"/>
    </w:p>
    <w:p w:rsidR="00432756" w:rsidRPr="002A70C1" w:rsidRDefault="00432756" w:rsidP="00432756">
      <w:pPr>
        <w:pStyle w:val="subsection"/>
      </w:pPr>
      <w:r w:rsidRPr="002A70C1">
        <w:tab/>
      </w:r>
      <w:r w:rsidRPr="002A70C1">
        <w:tab/>
        <w:t>For paragraph 106(3)(a) of the Act, this Division sets out information that must be included in an offsets project report about an oil or gas fugitives (RTF) project that is an eligible offsets project.</w:t>
      </w:r>
    </w:p>
    <w:p w:rsidR="00432756" w:rsidRPr="002A70C1" w:rsidRDefault="00432756" w:rsidP="00432756">
      <w:pPr>
        <w:pStyle w:val="ActHead5"/>
      </w:pPr>
      <w:bookmarkStart w:id="220" w:name="_Toc256000199"/>
      <w:bookmarkStart w:id="221" w:name="_Toc256000146"/>
      <w:bookmarkStart w:id="222" w:name="_Toc256000093"/>
      <w:bookmarkStart w:id="223" w:name="_Toc256000040"/>
      <w:bookmarkStart w:id="224" w:name="_Toc424885774"/>
      <w:proofErr w:type="gramStart"/>
      <w:r w:rsidRPr="002A70C1">
        <w:rPr>
          <w:rStyle w:val="CharSectno"/>
        </w:rPr>
        <w:t>25</w:t>
      </w:r>
      <w:r w:rsidRPr="002A70C1">
        <w:t xml:space="preserve">  Offsets</w:t>
      </w:r>
      <w:proofErr w:type="gramEnd"/>
      <w:r w:rsidRPr="002A70C1">
        <w:t xml:space="preserve"> report requirements</w:t>
      </w:r>
      <w:bookmarkEnd w:id="220"/>
      <w:bookmarkEnd w:id="221"/>
      <w:bookmarkEnd w:id="222"/>
      <w:bookmarkEnd w:id="223"/>
      <w:bookmarkEnd w:id="224"/>
    </w:p>
    <w:p w:rsidR="00432756" w:rsidRPr="002A70C1" w:rsidRDefault="00432756" w:rsidP="00432756">
      <w:pPr>
        <w:pStyle w:val="subsection"/>
      </w:pPr>
      <w:r w:rsidRPr="002A70C1">
        <w:tab/>
        <w:t>(1)</w:t>
      </w:r>
      <w:r w:rsidRPr="002A70C1">
        <w:tab/>
        <w:t>If emissions (other than ancillary emissions) relating to activities undertaken as part of the project have been, or are likely to be, included in an NGER report, the offsets report must contain the following information:</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identifying information, for the corporation or entity providing the NGER report, that is set out in the NGER report in accordance with the NGER Regulations;</w:t>
      </w:r>
    </w:p>
    <w:p w:rsidR="00432756" w:rsidRPr="002A70C1" w:rsidRDefault="00432756" w:rsidP="00432756">
      <w:pPr>
        <w:pStyle w:val="paragraph"/>
      </w:pPr>
      <w:r w:rsidRPr="002A70C1">
        <w:tab/>
        <w:t>(b)</w:t>
      </w:r>
      <w:r w:rsidRPr="002A70C1">
        <w:tab/>
      </w:r>
      <w:proofErr w:type="gramStart"/>
      <w:r w:rsidRPr="002A70C1">
        <w:t>the</w:t>
      </w:r>
      <w:proofErr w:type="gramEnd"/>
      <w:r w:rsidRPr="002A70C1">
        <w:t xml:space="preserve"> facility or facilities in relation to which the emissions will be included in the NGER report;</w:t>
      </w:r>
    </w:p>
    <w:p w:rsidR="00432756" w:rsidRPr="002A70C1" w:rsidRDefault="00432756" w:rsidP="00432756">
      <w:pPr>
        <w:pStyle w:val="paragraph"/>
      </w:pPr>
      <w:r w:rsidRPr="002A70C1">
        <w:tab/>
        <w:t>(c)</w:t>
      </w:r>
      <w:r w:rsidRPr="002A70C1">
        <w:tab/>
        <w:t>the provision or provisions of the NGER (Measurement) Determination that were applied, or are likely to be applied, to the measurement of emissions relating to the activities (including the method or methods being used) for the purposes of the NGER report;</w:t>
      </w:r>
    </w:p>
    <w:p w:rsidR="00432756" w:rsidRPr="002A70C1" w:rsidRDefault="00432756" w:rsidP="00432756">
      <w:pPr>
        <w:pStyle w:val="paragraph"/>
      </w:pPr>
      <w:r w:rsidRPr="002A70C1">
        <w:tab/>
        <w:t>(d)</w:t>
      </w:r>
      <w:r w:rsidRPr="002A70C1">
        <w:tab/>
      </w:r>
      <w:proofErr w:type="gramStart"/>
      <w:r w:rsidRPr="002A70C1">
        <w:t>the</w:t>
      </w:r>
      <w:proofErr w:type="gramEnd"/>
      <w:r w:rsidRPr="002A70C1">
        <w:t xml:space="preserve"> re</w:t>
      </w:r>
      <w:r>
        <w:noBreakHyphen/>
      </w:r>
      <w:r w:rsidRPr="002A70C1">
        <w:t>routed gas quantity in relation to each flare device included in the project in the reporting period;</w:t>
      </w:r>
    </w:p>
    <w:p w:rsidR="00432756" w:rsidRPr="002A70C1" w:rsidRDefault="00432756" w:rsidP="00432756">
      <w:pPr>
        <w:pStyle w:val="paragraph"/>
      </w:pPr>
      <w:r w:rsidRPr="002A70C1">
        <w:tab/>
        <w:t>(e)</w:t>
      </w:r>
      <w:r w:rsidRPr="002A70C1">
        <w:tab/>
      </w:r>
      <w:proofErr w:type="gramStart"/>
      <w:r w:rsidRPr="002A70C1">
        <w:t>for</w:t>
      </w:r>
      <w:proofErr w:type="gramEnd"/>
      <w:r w:rsidRPr="002A70C1">
        <w:t xml:space="preserve"> each re</w:t>
      </w:r>
      <w:r>
        <w:noBreakHyphen/>
      </w:r>
      <w:r w:rsidRPr="002A70C1">
        <w:t>routed gas quantity referred to in paragraph (d):</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the</w:t>
      </w:r>
      <w:proofErr w:type="gramEnd"/>
      <w:r w:rsidRPr="002A70C1">
        <w:t xml:space="preserve"> mass fraction of CO</w:t>
      </w:r>
      <w:r w:rsidRPr="002A70C1">
        <w:rPr>
          <w:vertAlign w:val="subscript"/>
        </w:rPr>
        <w:t>2</w:t>
      </w:r>
      <w:r w:rsidRPr="002A70C1">
        <w:t xml:space="preserve"> in the re</w:t>
      </w:r>
      <w:r>
        <w:noBreakHyphen/>
      </w:r>
      <w:r w:rsidRPr="002A70C1">
        <w:t>routed gas quantity; and</w:t>
      </w:r>
    </w:p>
    <w:p w:rsidR="00432756" w:rsidRPr="002A70C1" w:rsidRDefault="00432756" w:rsidP="00432756">
      <w:pPr>
        <w:pStyle w:val="paragraphsub"/>
      </w:pPr>
      <w:r w:rsidRPr="002A70C1">
        <w:tab/>
        <w:t>(ii)</w:t>
      </w:r>
      <w:r w:rsidRPr="002A70C1">
        <w:tab/>
      </w:r>
      <w:proofErr w:type="gramStart"/>
      <w:r w:rsidRPr="002A70C1">
        <w:t>the</w:t>
      </w:r>
      <w:proofErr w:type="gramEnd"/>
      <w:r w:rsidRPr="002A70C1">
        <w:t xml:space="preserve"> quantity of CO</w:t>
      </w:r>
      <w:r w:rsidRPr="002A70C1">
        <w:rPr>
          <w:vertAlign w:val="subscript"/>
        </w:rPr>
        <w:t>2</w:t>
      </w:r>
      <w:r w:rsidRPr="002A70C1">
        <w:t xml:space="preserve"> produced from flaring the re</w:t>
      </w:r>
      <w:r>
        <w:noBreakHyphen/>
      </w:r>
      <w:r w:rsidRPr="002A70C1">
        <w:t>routed gas quantity; and</w:t>
      </w:r>
    </w:p>
    <w:p w:rsidR="00432756" w:rsidRPr="002A70C1" w:rsidRDefault="00432756" w:rsidP="00432756">
      <w:pPr>
        <w:pStyle w:val="paragraphsub"/>
      </w:pPr>
      <w:r w:rsidRPr="002A70C1">
        <w:tab/>
        <w:t>(iii)</w:t>
      </w:r>
      <w:r w:rsidRPr="002A70C1">
        <w:tab/>
      </w:r>
      <w:proofErr w:type="gramStart"/>
      <w:r w:rsidRPr="002A70C1">
        <w:t>the</w:t>
      </w:r>
      <w:proofErr w:type="gramEnd"/>
      <w:r w:rsidRPr="002A70C1">
        <w:t xml:space="preserve"> quantity of CH</w:t>
      </w:r>
      <w:r w:rsidRPr="002A70C1">
        <w:rPr>
          <w:vertAlign w:val="subscript"/>
        </w:rPr>
        <w:t>4</w:t>
      </w:r>
      <w:r w:rsidRPr="002A70C1">
        <w:t xml:space="preserve"> produced from flaring the re</w:t>
      </w:r>
      <w:r>
        <w:noBreakHyphen/>
      </w:r>
      <w:r w:rsidRPr="002A70C1">
        <w:t>routed gas quantity; and</w:t>
      </w:r>
    </w:p>
    <w:p w:rsidR="00432756" w:rsidRPr="002A70C1" w:rsidRDefault="00432756" w:rsidP="00432756">
      <w:pPr>
        <w:pStyle w:val="paragraphsub"/>
      </w:pPr>
      <w:r w:rsidRPr="002A70C1">
        <w:tab/>
        <w:t>(iv)</w:t>
      </w:r>
      <w:r w:rsidRPr="002A70C1">
        <w:tab/>
      </w:r>
      <w:proofErr w:type="gramStart"/>
      <w:r w:rsidRPr="002A70C1">
        <w:t>the</w:t>
      </w:r>
      <w:proofErr w:type="gramEnd"/>
      <w:r w:rsidRPr="002A70C1">
        <w:t xml:space="preserve"> quantity of N</w:t>
      </w:r>
      <w:r w:rsidRPr="002A70C1">
        <w:rPr>
          <w:vertAlign w:val="subscript"/>
        </w:rPr>
        <w:t>2</w:t>
      </w:r>
      <w:r w:rsidRPr="002A70C1">
        <w:t>O produced from flaring the re</w:t>
      </w:r>
      <w:r>
        <w:noBreakHyphen/>
      </w:r>
      <w:r w:rsidRPr="002A70C1">
        <w:t>routed gas quantity; and</w:t>
      </w:r>
    </w:p>
    <w:p w:rsidR="00432756" w:rsidRPr="002A70C1" w:rsidRDefault="00432756" w:rsidP="00432756">
      <w:pPr>
        <w:pStyle w:val="paragraphsub"/>
      </w:pPr>
      <w:r w:rsidRPr="002A70C1">
        <w:tab/>
        <w:t>(v)</w:t>
      </w:r>
      <w:r w:rsidRPr="002A70C1">
        <w:tab/>
      </w:r>
      <w:proofErr w:type="gramStart"/>
      <w:r w:rsidRPr="002A70C1">
        <w:t>the</w:t>
      </w:r>
      <w:proofErr w:type="gramEnd"/>
      <w:r w:rsidRPr="002A70C1">
        <w:t xml:space="preserve"> emissions factor for flaring each component gas (other than CO</w:t>
      </w:r>
      <w:r w:rsidRPr="002A70C1">
        <w:rPr>
          <w:vertAlign w:val="subscript"/>
        </w:rPr>
        <w:t>2</w:t>
      </w:r>
      <w:r w:rsidRPr="002A70C1">
        <w:t>) present in the re</w:t>
      </w:r>
      <w:r>
        <w:noBreakHyphen/>
      </w:r>
      <w:r w:rsidRPr="002A70C1">
        <w:t>routed gas quantity, in tonnes CO</w:t>
      </w:r>
      <w:r w:rsidRPr="002A70C1">
        <w:rPr>
          <w:vertAlign w:val="subscript"/>
        </w:rPr>
        <w:t>2</w:t>
      </w:r>
      <w:r>
        <w:noBreakHyphen/>
      </w:r>
      <w:r w:rsidRPr="002A70C1">
        <w:t>e per tonne of the re</w:t>
      </w:r>
      <w:r>
        <w:noBreakHyphen/>
      </w:r>
      <w:r w:rsidRPr="002A70C1">
        <w:t>routed gas quantity flared.</w:t>
      </w:r>
    </w:p>
    <w:p w:rsidR="00432756" w:rsidRPr="002A70C1" w:rsidRDefault="00432756" w:rsidP="00432756">
      <w:pPr>
        <w:pStyle w:val="subsection"/>
      </w:pPr>
      <w:r w:rsidRPr="002A70C1">
        <w:tab/>
        <w:t>(2)</w:t>
      </w:r>
      <w:r w:rsidRPr="002A70C1">
        <w:tab/>
        <w:t>However, subsection (1) does not require an offsets report to include information under paragraph (1</w:t>
      </w:r>
      <w:proofErr w:type="gramStart"/>
      <w:r w:rsidRPr="002A70C1">
        <w:t>)(</w:t>
      </w:r>
      <w:proofErr w:type="gramEnd"/>
      <w:r w:rsidRPr="002A70C1">
        <w:t>a), (b) or (c) if it is not reasonably practicable for the project proponent to obtain the information.</w:t>
      </w:r>
    </w:p>
    <w:p w:rsidR="00432756" w:rsidRPr="002A70C1" w:rsidRDefault="00432756" w:rsidP="00432756">
      <w:pPr>
        <w:pStyle w:val="subsection"/>
      </w:pPr>
      <w:r w:rsidRPr="002A70C1">
        <w:tab/>
        <w:t>(3)</w:t>
      </w:r>
      <w:r w:rsidRPr="002A70C1">
        <w:tab/>
        <w:t xml:space="preserve">A quantity or value required to be included in the offsets report under paragraph (1)(d) or (e) must be worked out in the same way as that quantity or </w:t>
      </w:r>
      <w:r w:rsidRPr="002A70C1">
        <w:lastRenderedPageBreak/>
        <w:t>value is worked out for the purposes of working out the carbon dioxide equivalent net abatement amount for a reporting period for the project.</w:t>
      </w:r>
    </w:p>
    <w:p w:rsidR="00432756" w:rsidRPr="002A70C1" w:rsidRDefault="00432756" w:rsidP="00432756">
      <w:pPr>
        <w:pStyle w:val="ActHead3"/>
        <w:pageBreakBefore/>
      </w:pPr>
      <w:bookmarkStart w:id="225" w:name="_Toc256000200"/>
      <w:bookmarkStart w:id="226" w:name="_Toc256000147"/>
      <w:bookmarkStart w:id="227" w:name="_Toc256000094"/>
      <w:bookmarkStart w:id="228" w:name="_Toc256000041"/>
      <w:bookmarkStart w:id="229" w:name="_Toc424885775"/>
      <w:r w:rsidRPr="002A70C1">
        <w:rPr>
          <w:rStyle w:val="CharDivNo"/>
        </w:rPr>
        <w:lastRenderedPageBreak/>
        <w:t>Division 2</w:t>
      </w:r>
      <w:r w:rsidRPr="002A70C1">
        <w:t>—</w:t>
      </w:r>
      <w:r w:rsidRPr="002A70C1">
        <w:rPr>
          <w:rStyle w:val="CharDivText"/>
        </w:rPr>
        <w:t>Record</w:t>
      </w:r>
      <w:r w:rsidRPr="002A70C1">
        <w:rPr>
          <w:rStyle w:val="CharDivText"/>
        </w:rPr>
        <w:noBreakHyphen/>
        <w:t>keeping requirements</w:t>
      </w:r>
      <w:bookmarkEnd w:id="225"/>
      <w:bookmarkEnd w:id="226"/>
      <w:bookmarkEnd w:id="227"/>
      <w:bookmarkEnd w:id="228"/>
      <w:bookmarkEnd w:id="229"/>
    </w:p>
    <w:p w:rsidR="00432756" w:rsidRPr="002A70C1" w:rsidRDefault="00432756" w:rsidP="00432756">
      <w:pPr>
        <w:pStyle w:val="ActHead5"/>
      </w:pPr>
      <w:bookmarkStart w:id="230" w:name="_Toc256000201"/>
      <w:bookmarkStart w:id="231" w:name="_Toc256000148"/>
      <w:bookmarkStart w:id="232" w:name="_Toc256000095"/>
      <w:bookmarkStart w:id="233" w:name="_Toc256000042"/>
      <w:bookmarkStart w:id="234" w:name="_Toc424885776"/>
      <w:proofErr w:type="gramStart"/>
      <w:r w:rsidRPr="002A70C1">
        <w:rPr>
          <w:rStyle w:val="CharSectno"/>
        </w:rPr>
        <w:t>26</w:t>
      </w:r>
      <w:r w:rsidRPr="002A70C1">
        <w:t xml:space="preserve">  Operation</w:t>
      </w:r>
      <w:proofErr w:type="gramEnd"/>
      <w:r w:rsidRPr="002A70C1">
        <w:t xml:space="preserve"> of this Division</w:t>
      </w:r>
      <w:bookmarkEnd w:id="230"/>
      <w:bookmarkEnd w:id="231"/>
      <w:bookmarkEnd w:id="232"/>
      <w:bookmarkEnd w:id="233"/>
      <w:bookmarkEnd w:id="234"/>
    </w:p>
    <w:p w:rsidR="00432756" w:rsidRPr="002A70C1" w:rsidRDefault="00432756" w:rsidP="00432756">
      <w:pPr>
        <w:pStyle w:val="subsection"/>
      </w:pPr>
      <w:r w:rsidRPr="002A70C1">
        <w:tab/>
      </w:r>
      <w:r w:rsidRPr="002A70C1">
        <w:tab/>
        <w:t>For paragraph 106(3</w:t>
      </w:r>
      <w:proofErr w:type="gramStart"/>
      <w:r w:rsidRPr="002A70C1">
        <w:t>)(</w:t>
      </w:r>
      <w:proofErr w:type="gramEnd"/>
      <w:r w:rsidRPr="002A70C1">
        <w:t>c) of the Act, this Division sets out record</w:t>
      </w:r>
      <w:r>
        <w:noBreakHyphen/>
      </w:r>
      <w:proofErr w:type="spellStart"/>
      <w:r w:rsidRPr="002A70C1">
        <w:t>keeping</w:t>
      </w:r>
      <w:proofErr w:type="spellEnd"/>
      <w:r w:rsidRPr="002A70C1">
        <w:t xml:space="preserve"> requirements for an oil or gas fugitives (RTF) project that is an eligible offsets project.</w:t>
      </w:r>
    </w:p>
    <w:p w:rsidR="00432756" w:rsidRPr="002A70C1" w:rsidRDefault="00432756" w:rsidP="00432756">
      <w:pPr>
        <w:pStyle w:val="ActHead5"/>
      </w:pPr>
      <w:bookmarkStart w:id="235" w:name="_Toc256000202"/>
      <w:bookmarkStart w:id="236" w:name="_Toc256000149"/>
      <w:bookmarkStart w:id="237" w:name="_Toc256000096"/>
      <w:bookmarkStart w:id="238" w:name="_Toc256000043"/>
      <w:bookmarkStart w:id="239" w:name="_Toc424885777"/>
      <w:proofErr w:type="gramStart"/>
      <w:r w:rsidRPr="002A70C1">
        <w:rPr>
          <w:rStyle w:val="CharSectno"/>
        </w:rPr>
        <w:t>27</w:t>
      </w:r>
      <w:r w:rsidRPr="002A70C1">
        <w:t xml:space="preserve">  Records</w:t>
      </w:r>
      <w:proofErr w:type="gramEnd"/>
      <w:r w:rsidRPr="002A70C1">
        <w:t xml:space="preserve"> of choices</w:t>
      </w:r>
      <w:bookmarkEnd w:id="235"/>
      <w:bookmarkEnd w:id="236"/>
      <w:bookmarkEnd w:id="237"/>
      <w:bookmarkEnd w:id="238"/>
      <w:bookmarkEnd w:id="239"/>
    </w:p>
    <w:p w:rsidR="00432756" w:rsidRPr="002A70C1" w:rsidRDefault="00432756" w:rsidP="00432756">
      <w:pPr>
        <w:pStyle w:val="subsection"/>
      </w:pPr>
      <w:r w:rsidRPr="002A70C1">
        <w:tab/>
      </w:r>
      <w:r w:rsidRPr="002A70C1">
        <w:tab/>
        <w:t>The project proponent must keep a record in relation to each choice made under section 33 or 34 (including evidence of the day the choice is made).</w:t>
      </w:r>
    </w:p>
    <w:p w:rsidR="00432756" w:rsidRPr="002A70C1" w:rsidRDefault="00432756" w:rsidP="00432756">
      <w:pPr>
        <w:pStyle w:val="ActHead5"/>
      </w:pPr>
      <w:bookmarkStart w:id="240" w:name="_Toc256000203"/>
      <w:bookmarkStart w:id="241" w:name="_Toc256000150"/>
      <w:bookmarkStart w:id="242" w:name="_Toc256000097"/>
      <w:bookmarkStart w:id="243" w:name="_Toc256000044"/>
      <w:bookmarkStart w:id="244" w:name="_Toc424885778"/>
      <w:proofErr w:type="gramStart"/>
      <w:r w:rsidRPr="002A70C1">
        <w:rPr>
          <w:rStyle w:val="CharSectno"/>
        </w:rPr>
        <w:t>28</w:t>
      </w:r>
      <w:r w:rsidRPr="002A70C1">
        <w:t xml:space="preserve">  Records</w:t>
      </w:r>
      <w:proofErr w:type="gramEnd"/>
      <w:r w:rsidRPr="002A70C1">
        <w:t xml:space="preserve"> relating to ancillary emissions</w:t>
      </w:r>
      <w:bookmarkEnd w:id="240"/>
      <w:bookmarkEnd w:id="241"/>
      <w:bookmarkEnd w:id="242"/>
      <w:bookmarkEnd w:id="243"/>
      <w:bookmarkEnd w:id="244"/>
    </w:p>
    <w:p w:rsidR="00432756" w:rsidRPr="002A70C1" w:rsidRDefault="00432756" w:rsidP="00432756">
      <w:pPr>
        <w:pStyle w:val="subsection"/>
      </w:pPr>
      <w:r w:rsidRPr="002A70C1">
        <w:tab/>
      </w:r>
      <w:r w:rsidRPr="002A70C1">
        <w:tab/>
        <w:t>The project proponent must keep records in relation to any assessment that including an amount of ancillary emissions in the carbon dioxide equivalent net abatement amount for the project would not result in a difference of 5% or more in that net abatement amount, including records setting out the reasons for the assessment.</w:t>
      </w:r>
    </w:p>
    <w:p w:rsidR="00432756" w:rsidRPr="002A70C1" w:rsidRDefault="00432756" w:rsidP="00432756">
      <w:pPr>
        <w:pStyle w:val="notetext"/>
      </w:pPr>
      <w:r w:rsidRPr="002A70C1">
        <w:t>Note:</w:t>
      </w:r>
      <w:r w:rsidRPr="002A70C1">
        <w:tab/>
        <w:t>See subsection 23(7).</w:t>
      </w:r>
    </w:p>
    <w:p w:rsidR="00432756" w:rsidRPr="002A70C1" w:rsidRDefault="00432756" w:rsidP="00432756">
      <w:pPr>
        <w:pStyle w:val="ActHead5"/>
      </w:pPr>
      <w:bookmarkStart w:id="245" w:name="_Toc256000204"/>
      <w:bookmarkStart w:id="246" w:name="_Toc256000151"/>
      <w:bookmarkStart w:id="247" w:name="_Toc256000098"/>
      <w:bookmarkStart w:id="248" w:name="_Toc256000045"/>
      <w:bookmarkStart w:id="249" w:name="_Toc424885779"/>
      <w:proofErr w:type="gramStart"/>
      <w:r w:rsidRPr="002A70C1">
        <w:rPr>
          <w:rStyle w:val="CharSectno"/>
        </w:rPr>
        <w:t>29</w:t>
      </w:r>
      <w:r w:rsidRPr="002A70C1">
        <w:t xml:space="preserve">  Records</w:t>
      </w:r>
      <w:proofErr w:type="gramEnd"/>
      <w:r w:rsidRPr="002A70C1">
        <w:t xml:space="preserve"> relating to historical sampling data</w:t>
      </w:r>
      <w:bookmarkEnd w:id="245"/>
      <w:bookmarkEnd w:id="246"/>
      <w:bookmarkEnd w:id="247"/>
      <w:bookmarkEnd w:id="248"/>
      <w:bookmarkEnd w:id="249"/>
    </w:p>
    <w:p w:rsidR="00432756" w:rsidRPr="002A70C1" w:rsidRDefault="00432756" w:rsidP="00432756">
      <w:pPr>
        <w:pStyle w:val="subsection"/>
      </w:pPr>
      <w:r w:rsidRPr="002A70C1">
        <w:tab/>
      </w:r>
      <w:r w:rsidRPr="002A70C1">
        <w:tab/>
        <w:t>If, for the purposes of working out the carbon dioxide equivalent net abatement amount for a reporting period, data is used on the basis that it is historical sampling data, the project proponent must keep a record of information that demonstrates that the data is historical sampling data.</w:t>
      </w:r>
    </w:p>
    <w:p w:rsidR="00432756" w:rsidRPr="002A70C1" w:rsidRDefault="00432756" w:rsidP="00432756">
      <w:pPr>
        <w:pStyle w:val="ActHead3"/>
        <w:pageBreakBefore/>
      </w:pPr>
      <w:bookmarkStart w:id="250" w:name="_Toc256000205"/>
      <w:bookmarkStart w:id="251" w:name="_Toc256000152"/>
      <w:bookmarkStart w:id="252" w:name="_Toc256000099"/>
      <w:bookmarkStart w:id="253" w:name="_Toc256000046"/>
      <w:bookmarkStart w:id="254" w:name="_Toc424885780"/>
      <w:r w:rsidRPr="002A70C1">
        <w:rPr>
          <w:rStyle w:val="CharDivNo"/>
        </w:rPr>
        <w:lastRenderedPageBreak/>
        <w:t>Division 3</w:t>
      </w:r>
      <w:r w:rsidRPr="002A70C1">
        <w:t>—</w:t>
      </w:r>
      <w:r w:rsidRPr="002A70C1">
        <w:rPr>
          <w:rStyle w:val="CharDivText"/>
        </w:rPr>
        <w:t>Monitoring requirements</w:t>
      </w:r>
      <w:bookmarkEnd w:id="250"/>
      <w:bookmarkEnd w:id="251"/>
      <w:bookmarkEnd w:id="252"/>
      <w:bookmarkEnd w:id="253"/>
      <w:bookmarkEnd w:id="254"/>
    </w:p>
    <w:p w:rsidR="00432756" w:rsidRPr="002A70C1" w:rsidRDefault="00432756" w:rsidP="00432756">
      <w:pPr>
        <w:pStyle w:val="ActHead5"/>
      </w:pPr>
      <w:bookmarkStart w:id="255" w:name="_Toc256000206"/>
      <w:bookmarkStart w:id="256" w:name="_Toc256000153"/>
      <w:bookmarkStart w:id="257" w:name="_Toc256000100"/>
      <w:bookmarkStart w:id="258" w:name="_Toc256000047"/>
      <w:bookmarkStart w:id="259" w:name="_Toc424885781"/>
      <w:proofErr w:type="gramStart"/>
      <w:r w:rsidRPr="002A70C1">
        <w:rPr>
          <w:rStyle w:val="CharSectno"/>
        </w:rPr>
        <w:t>30</w:t>
      </w:r>
      <w:r w:rsidRPr="002A70C1">
        <w:t xml:space="preserve">  Operation</w:t>
      </w:r>
      <w:proofErr w:type="gramEnd"/>
      <w:r w:rsidRPr="002A70C1">
        <w:t xml:space="preserve"> of this Division</w:t>
      </w:r>
      <w:bookmarkEnd w:id="255"/>
      <w:bookmarkEnd w:id="256"/>
      <w:bookmarkEnd w:id="257"/>
      <w:bookmarkEnd w:id="258"/>
      <w:bookmarkEnd w:id="259"/>
    </w:p>
    <w:p w:rsidR="00432756" w:rsidRPr="002A70C1" w:rsidRDefault="00432756" w:rsidP="00432756">
      <w:pPr>
        <w:pStyle w:val="subsection"/>
      </w:pPr>
      <w:r w:rsidRPr="002A70C1">
        <w:tab/>
      </w:r>
      <w:r w:rsidRPr="002A70C1">
        <w:tab/>
        <w:t>For paragraph 106(3</w:t>
      </w:r>
      <w:proofErr w:type="gramStart"/>
      <w:r w:rsidRPr="002A70C1">
        <w:t>)(</w:t>
      </w:r>
      <w:proofErr w:type="gramEnd"/>
      <w:r w:rsidRPr="002A70C1">
        <w:t>d) of the Act, this Division sets out:</w:t>
      </w:r>
    </w:p>
    <w:p w:rsidR="00432756" w:rsidRPr="002A70C1" w:rsidRDefault="00432756" w:rsidP="00432756">
      <w:pPr>
        <w:pStyle w:val="paragraph"/>
      </w:pPr>
      <w:r w:rsidRPr="002A70C1">
        <w:tab/>
        <w:t>(a)</w:t>
      </w:r>
      <w:r w:rsidRPr="002A70C1">
        <w:tab/>
        <w:t>requirements to monitor an oil or gas fugitives (RTF) project that is an eligible offsets project (see sections 31 to 34); and</w:t>
      </w:r>
    </w:p>
    <w:p w:rsidR="00432756" w:rsidRPr="002A70C1" w:rsidRDefault="00432756" w:rsidP="00432756">
      <w:pPr>
        <w:pStyle w:val="paragraph"/>
      </w:pPr>
      <w:r w:rsidRPr="002A70C1">
        <w:tab/>
        <w:t>(b)</w:t>
      </w:r>
      <w:r w:rsidRPr="002A70C1">
        <w:tab/>
      </w:r>
      <w:proofErr w:type="gramStart"/>
      <w:r w:rsidRPr="002A70C1">
        <w:t>certain</w:t>
      </w:r>
      <w:proofErr w:type="gramEnd"/>
      <w:r w:rsidRPr="002A70C1">
        <w:t xml:space="preserve"> consequences if the project proponent fails to monitor the project as required (see section 35).</w:t>
      </w:r>
    </w:p>
    <w:p w:rsidR="00432756" w:rsidRPr="002A70C1" w:rsidRDefault="00432756" w:rsidP="00432756">
      <w:pPr>
        <w:pStyle w:val="ActHead5"/>
      </w:pPr>
      <w:bookmarkStart w:id="260" w:name="_Toc256000207"/>
      <w:bookmarkStart w:id="261" w:name="_Toc256000154"/>
      <w:bookmarkStart w:id="262" w:name="_Toc256000101"/>
      <w:bookmarkStart w:id="263" w:name="_Toc256000048"/>
      <w:bookmarkStart w:id="264" w:name="_Toc424885782"/>
      <w:proofErr w:type="gramStart"/>
      <w:r w:rsidRPr="002A70C1">
        <w:rPr>
          <w:rStyle w:val="CharSectno"/>
        </w:rPr>
        <w:t>31</w:t>
      </w:r>
      <w:r w:rsidRPr="002A70C1">
        <w:t xml:space="preserve">  Monitoring</w:t>
      </w:r>
      <w:proofErr w:type="gramEnd"/>
      <w:r w:rsidRPr="002A70C1">
        <w:t xml:space="preserve"> requirements—general</w:t>
      </w:r>
      <w:bookmarkEnd w:id="260"/>
      <w:bookmarkEnd w:id="261"/>
      <w:bookmarkEnd w:id="262"/>
      <w:bookmarkEnd w:id="263"/>
      <w:bookmarkEnd w:id="264"/>
    </w:p>
    <w:p w:rsidR="00432756" w:rsidRPr="002A70C1" w:rsidRDefault="00432756" w:rsidP="00432756">
      <w:pPr>
        <w:pStyle w:val="subsection"/>
      </w:pPr>
      <w:r w:rsidRPr="002A70C1">
        <w:tab/>
        <w:t>(1)</w:t>
      </w:r>
      <w:r w:rsidRPr="002A70C1">
        <w:tab/>
        <w:t>The project proponent for an oil or gas fugitives (RTF) project must monitor a parameter set out in an item of the following table in accordance with the instructions in the item.</w:t>
      </w:r>
    </w:p>
    <w:p w:rsidR="00432756" w:rsidRPr="002A70C1" w:rsidRDefault="00432756" w:rsidP="0043275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tblPr>
      <w:tblGrid>
        <w:gridCol w:w="846"/>
        <w:gridCol w:w="1559"/>
        <w:gridCol w:w="1559"/>
        <w:gridCol w:w="1276"/>
        <w:gridCol w:w="3075"/>
      </w:tblGrid>
      <w:tr w:rsidR="00DA43AF" w:rsidTr="00432756">
        <w:trPr>
          <w:cantSplit/>
          <w:tblHeader/>
        </w:trPr>
        <w:tc>
          <w:tcPr>
            <w:tcW w:w="8315" w:type="dxa"/>
            <w:gridSpan w:val="5"/>
            <w:tcBorders>
              <w:top w:val="single" w:sz="12" w:space="0" w:color="auto"/>
              <w:bottom w:val="single" w:sz="2" w:space="0" w:color="auto"/>
            </w:tcBorders>
            <w:shd w:val="clear" w:color="auto" w:fill="auto"/>
          </w:tcPr>
          <w:p w:rsidR="00432756" w:rsidRPr="002A70C1" w:rsidRDefault="00432756" w:rsidP="00432756">
            <w:pPr>
              <w:pStyle w:val="TableHeading"/>
            </w:pPr>
            <w:r w:rsidRPr="002A70C1">
              <w:t>Monitored parameters</w:t>
            </w:r>
          </w:p>
        </w:tc>
      </w:tr>
      <w:tr w:rsidR="00DA43AF" w:rsidTr="00432756">
        <w:trPr>
          <w:cantSplit/>
          <w:trHeight w:val="899"/>
          <w:tblHeader/>
        </w:trPr>
        <w:tc>
          <w:tcPr>
            <w:tcW w:w="846" w:type="dxa"/>
            <w:tcBorders>
              <w:top w:val="single" w:sz="2" w:space="0" w:color="auto"/>
              <w:bottom w:val="single" w:sz="12" w:space="0" w:color="auto"/>
            </w:tcBorders>
            <w:shd w:val="clear" w:color="auto" w:fill="auto"/>
          </w:tcPr>
          <w:p w:rsidR="00432756" w:rsidRPr="002A70C1" w:rsidRDefault="00432756" w:rsidP="00432756">
            <w:pPr>
              <w:pStyle w:val="TableHeading"/>
            </w:pPr>
            <w:r w:rsidRPr="002A70C1">
              <w:t>Item</w:t>
            </w:r>
          </w:p>
        </w:tc>
        <w:tc>
          <w:tcPr>
            <w:tcW w:w="1559" w:type="dxa"/>
            <w:tcBorders>
              <w:top w:val="single" w:sz="2" w:space="0" w:color="auto"/>
              <w:bottom w:val="single" w:sz="12" w:space="0" w:color="auto"/>
            </w:tcBorders>
            <w:shd w:val="clear" w:color="auto" w:fill="auto"/>
          </w:tcPr>
          <w:p w:rsidR="00432756" w:rsidRPr="002A70C1" w:rsidRDefault="00432756" w:rsidP="00432756">
            <w:pPr>
              <w:pStyle w:val="TableHeading"/>
            </w:pPr>
            <w:r w:rsidRPr="002A70C1">
              <w:t>Parameter or type of parameter</w:t>
            </w:r>
          </w:p>
        </w:tc>
        <w:tc>
          <w:tcPr>
            <w:tcW w:w="1559" w:type="dxa"/>
            <w:tcBorders>
              <w:top w:val="single" w:sz="2" w:space="0" w:color="auto"/>
              <w:bottom w:val="single" w:sz="12" w:space="0" w:color="auto"/>
            </w:tcBorders>
            <w:shd w:val="clear" w:color="auto" w:fill="auto"/>
          </w:tcPr>
          <w:p w:rsidR="00432756" w:rsidRPr="002A70C1" w:rsidRDefault="00432756" w:rsidP="00432756">
            <w:pPr>
              <w:pStyle w:val="TableHeading"/>
            </w:pPr>
            <w:r w:rsidRPr="002A70C1">
              <w:t>Description</w:t>
            </w:r>
          </w:p>
        </w:tc>
        <w:tc>
          <w:tcPr>
            <w:tcW w:w="1276" w:type="dxa"/>
            <w:tcBorders>
              <w:top w:val="single" w:sz="2" w:space="0" w:color="auto"/>
              <w:bottom w:val="single" w:sz="12" w:space="0" w:color="auto"/>
            </w:tcBorders>
            <w:shd w:val="clear" w:color="auto" w:fill="auto"/>
          </w:tcPr>
          <w:p w:rsidR="00432756" w:rsidRPr="002A70C1" w:rsidRDefault="00432756" w:rsidP="00432756">
            <w:pPr>
              <w:pStyle w:val="TableHeading"/>
            </w:pPr>
            <w:r w:rsidRPr="002A70C1">
              <w:t>Unit</w:t>
            </w:r>
          </w:p>
        </w:tc>
        <w:tc>
          <w:tcPr>
            <w:tcW w:w="3075" w:type="dxa"/>
            <w:tcBorders>
              <w:top w:val="single" w:sz="2" w:space="0" w:color="auto"/>
              <w:bottom w:val="single" w:sz="12" w:space="0" w:color="auto"/>
            </w:tcBorders>
            <w:shd w:val="clear" w:color="auto" w:fill="auto"/>
          </w:tcPr>
          <w:p w:rsidR="00432756" w:rsidRPr="002A70C1" w:rsidRDefault="00432756" w:rsidP="00432756">
            <w:pPr>
              <w:pStyle w:val="TableHeading"/>
            </w:pPr>
            <w:r w:rsidRPr="002A70C1">
              <w:t>Measurement procedure (including frequency as required)</w:t>
            </w:r>
          </w:p>
        </w:tc>
      </w:tr>
      <w:tr w:rsidR="00DA43AF" w:rsidTr="00432756">
        <w:trPr>
          <w:cantSplit/>
        </w:trPr>
        <w:tc>
          <w:tcPr>
            <w:tcW w:w="846" w:type="dxa"/>
            <w:tcBorders>
              <w:top w:val="single" w:sz="12" w:space="0" w:color="auto"/>
            </w:tcBorders>
            <w:shd w:val="clear" w:color="auto" w:fill="auto"/>
          </w:tcPr>
          <w:p w:rsidR="00432756" w:rsidRPr="002A70C1" w:rsidRDefault="00432756" w:rsidP="00432756">
            <w:pPr>
              <w:pStyle w:val="Tabletext"/>
            </w:pPr>
            <w:r w:rsidRPr="002A70C1">
              <w:t>1</w:t>
            </w:r>
          </w:p>
        </w:tc>
        <w:tc>
          <w:tcPr>
            <w:tcW w:w="1559" w:type="dxa"/>
            <w:tcBorders>
              <w:top w:val="single" w:sz="12" w:space="0" w:color="auto"/>
            </w:tcBorders>
            <w:shd w:val="clear" w:color="auto" w:fill="auto"/>
          </w:tcPr>
          <w:p w:rsidR="00432756" w:rsidRPr="002A70C1" w:rsidRDefault="00432756" w:rsidP="00432756">
            <w:pPr>
              <w:pStyle w:val="Tabletext"/>
            </w:pPr>
            <w:r w:rsidRPr="002A70C1">
              <w:t>Gas quantity</w:t>
            </w:r>
          </w:p>
        </w:tc>
        <w:tc>
          <w:tcPr>
            <w:tcW w:w="1559" w:type="dxa"/>
            <w:tcBorders>
              <w:top w:val="single" w:sz="12" w:space="0" w:color="auto"/>
            </w:tcBorders>
            <w:shd w:val="clear" w:color="auto" w:fill="auto"/>
          </w:tcPr>
          <w:p w:rsidR="00432756" w:rsidRPr="002A70C1" w:rsidRDefault="00432756" w:rsidP="00432756">
            <w:pPr>
              <w:pStyle w:val="Tabletext"/>
            </w:pPr>
            <w:r w:rsidRPr="002A70C1">
              <w:t>Any measurement of gas quantity used for a calculation in Part 4 of this determination</w:t>
            </w:r>
          </w:p>
        </w:tc>
        <w:tc>
          <w:tcPr>
            <w:tcW w:w="1276" w:type="dxa"/>
            <w:tcBorders>
              <w:top w:val="single" w:sz="12" w:space="0" w:color="auto"/>
            </w:tcBorders>
            <w:shd w:val="clear" w:color="auto" w:fill="auto"/>
          </w:tcPr>
          <w:p w:rsidR="00432756" w:rsidRPr="002A70C1" w:rsidRDefault="00432756" w:rsidP="00432756">
            <w:pPr>
              <w:pStyle w:val="Tabletext"/>
            </w:pPr>
            <w:r w:rsidRPr="002A70C1">
              <w:t>t</w:t>
            </w:r>
          </w:p>
        </w:tc>
        <w:tc>
          <w:tcPr>
            <w:tcW w:w="3075" w:type="dxa"/>
            <w:tcBorders>
              <w:top w:val="single" w:sz="12" w:space="0" w:color="auto"/>
            </w:tcBorders>
            <w:shd w:val="clear" w:color="auto" w:fill="auto"/>
          </w:tcPr>
          <w:p w:rsidR="00432756" w:rsidRPr="002A70C1" w:rsidRDefault="00432756" w:rsidP="00432756">
            <w:pPr>
              <w:pStyle w:val="Tabletext"/>
            </w:pPr>
            <w:r w:rsidRPr="002A70C1">
              <w:t>Measured in accordance with:</w:t>
            </w:r>
          </w:p>
          <w:p w:rsidR="00432756" w:rsidRPr="002A70C1" w:rsidRDefault="00432756" w:rsidP="00432756">
            <w:pPr>
              <w:pStyle w:val="Tablea"/>
            </w:pPr>
            <w:r w:rsidRPr="002A70C1">
              <w:t>(a) the AAA criterion in Division 2.3.6 of the NGER (Measurement) Determination; or</w:t>
            </w:r>
          </w:p>
          <w:p w:rsidR="00432756" w:rsidRPr="002A70C1" w:rsidRDefault="00432756" w:rsidP="00432756">
            <w:pPr>
              <w:pStyle w:val="Tablea"/>
            </w:pPr>
            <w:r w:rsidRPr="002A70C1">
              <w:t xml:space="preserve">(b) </w:t>
            </w:r>
            <w:proofErr w:type="gramStart"/>
            <w:r w:rsidRPr="002A70C1">
              <w:t>the</w:t>
            </w:r>
            <w:proofErr w:type="gramEnd"/>
            <w:r w:rsidRPr="002A70C1">
              <w:t xml:space="preserve"> BBB criterion in section 2.38 of the NGER (Measurement) Determination.</w:t>
            </w:r>
          </w:p>
          <w:p w:rsidR="00432756" w:rsidRPr="002A70C1" w:rsidRDefault="00432756" w:rsidP="00432756">
            <w:pPr>
              <w:pStyle w:val="Tabletext"/>
            </w:pPr>
            <w:r w:rsidRPr="002A70C1">
              <w:t>The measurement must be corrected to standard conditions.</w:t>
            </w:r>
          </w:p>
          <w:p w:rsidR="00432756" w:rsidRPr="002A70C1" w:rsidRDefault="00432756" w:rsidP="00432756">
            <w:pPr>
              <w:pStyle w:val="Tabletext"/>
            </w:pPr>
            <w:r w:rsidRPr="002A70C1">
              <w:t>If measured in cubic metres, the quantity in tonnes is calculated by multiplying the quantity in cubic metres by the density of the gas quantity in kilograms per cubic metre, then dividing the result by 1,000.</w:t>
            </w:r>
          </w:p>
          <w:p w:rsidR="00432756" w:rsidRPr="002A70C1" w:rsidRDefault="00432756" w:rsidP="00432756">
            <w:pPr>
              <w:pStyle w:val="Tabletext"/>
            </w:pPr>
            <w:r w:rsidRPr="002A70C1">
              <w:t>Frequency:</w:t>
            </w:r>
          </w:p>
          <w:p w:rsidR="00432756" w:rsidRPr="002A70C1" w:rsidRDefault="00432756" w:rsidP="00432756">
            <w:pPr>
              <w:pStyle w:val="Tablea"/>
            </w:pPr>
            <w:r w:rsidRPr="002A70C1">
              <w:t>(a) if the measurement is in accordance with the AAA criterion in Division 2.3.6 of the NGER (Measurement) Determination—as required by that criterion; or</w:t>
            </w:r>
          </w:p>
          <w:p w:rsidR="00432756" w:rsidRPr="002A70C1" w:rsidRDefault="00432756" w:rsidP="00432756">
            <w:pPr>
              <w:pStyle w:val="Tablea"/>
            </w:pPr>
            <w:r w:rsidRPr="002A70C1">
              <w:t xml:space="preserve">(b) </w:t>
            </w:r>
            <w:proofErr w:type="gramStart"/>
            <w:r w:rsidRPr="002A70C1">
              <w:t>otherwise—</w:t>
            </w:r>
            <w:proofErr w:type="gramEnd"/>
            <w:r w:rsidRPr="002A70C1">
              <w:t>at least once every 15 minutes, but not more frequently than once per second.</w:t>
            </w:r>
          </w:p>
        </w:tc>
      </w:tr>
      <w:tr w:rsidR="00DA43AF" w:rsidTr="00432756">
        <w:trPr>
          <w:cantSplit/>
        </w:trPr>
        <w:tc>
          <w:tcPr>
            <w:tcW w:w="846" w:type="dxa"/>
            <w:shd w:val="clear" w:color="auto" w:fill="auto"/>
          </w:tcPr>
          <w:p w:rsidR="00432756" w:rsidRPr="002A70C1" w:rsidRDefault="00432756" w:rsidP="00432756">
            <w:pPr>
              <w:pStyle w:val="Tabletext"/>
            </w:pPr>
            <w:r w:rsidRPr="002A70C1">
              <w:lastRenderedPageBreak/>
              <w:t>2</w:t>
            </w:r>
          </w:p>
        </w:tc>
        <w:tc>
          <w:tcPr>
            <w:tcW w:w="1559" w:type="dxa"/>
            <w:shd w:val="clear" w:color="auto" w:fill="auto"/>
          </w:tcPr>
          <w:p w:rsidR="00432756" w:rsidRPr="002A70C1" w:rsidRDefault="00432756" w:rsidP="00432756">
            <w:pPr>
              <w:pStyle w:val="Tabletext"/>
              <w:rPr>
                <w:vertAlign w:val="subscript"/>
              </w:rPr>
            </w:pPr>
            <w:proofErr w:type="spellStart"/>
            <w:r w:rsidRPr="002A70C1">
              <w:t>Q</w:t>
            </w:r>
            <w:r w:rsidRPr="002A70C1">
              <w:rPr>
                <w:vertAlign w:val="subscript"/>
              </w:rPr>
              <w:t>Elec</w:t>
            </w:r>
            <w:proofErr w:type="spellEnd"/>
          </w:p>
        </w:tc>
        <w:tc>
          <w:tcPr>
            <w:tcW w:w="1559" w:type="dxa"/>
            <w:shd w:val="clear" w:color="auto" w:fill="auto"/>
          </w:tcPr>
          <w:p w:rsidR="00432756" w:rsidRPr="002A70C1" w:rsidRDefault="00432756" w:rsidP="00432756">
            <w:pPr>
              <w:pStyle w:val="Tabletext"/>
            </w:pPr>
            <w:r w:rsidRPr="002A70C1">
              <w:t>Quantity of electricity consumed from the operation of the project (if any)</w:t>
            </w:r>
          </w:p>
        </w:tc>
        <w:tc>
          <w:tcPr>
            <w:tcW w:w="1276" w:type="dxa"/>
            <w:shd w:val="clear" w:color="auto" w:fill="auto"/>
          </w:tcPr>
          <w:p w:rsidR="00432756" w:rsidRPr="002A70C1" w:rsidRDefault="00432756" w:rsidP="00432756">
            <w:pPr>
              <w:pStyle w:val="Tabletext"/>
            </w:pPr>
            <w:proofErr w:type="spellStart"/>
            <w:r w:rsidRPr="002A70C1">
              <w:t>MWh</w:t>
            </w:r>
            <w:proofErr w:type="spellEnd"/>
          </w:p>
        </w:tc>
        <w:tc>
          <w:tcPr>
            <w:tcW w:w="3075" w:type="dxa"/>
            <w:shd w:val="clear" w:color="auto" w:fill="auto"/>
          </w:tcPr>
          <w:p w:rsidR="00432756" w:rsidRPr="002A70C1" w:rsidRDefault="00432756" w:rsidP="00432756">
            <w:pPr>
              <w:pStyle w:val="Tabletext"/>
            </w:pPr>
            <w:r w:rsidRPr="002A70C1">
              <w:t>Evidenced by invoices, contractual arrangements or industry metering records.</w:t>
            </w:r>
          </w:p>
          <w:p w:rsidR="00432756" w:rsidRPr="002A70C1" w:rsidRDefault="00432756" w:rsidP="00432756">
            <w:pPr>
              <w:pStyle w:val="Tabletext"/>
            </w:pPr>
            <w:r w:rsidRPr="002A70C1">
              <w:t>Frequency—continuous.</w:t>
            </w:r>
          </w:p>
        </w:tc>
      </w:tr>
      <w:tr w:rsidR="00DA43AF" w:rsidTr="00432756">
        <w:trPr>
          <w:cantSplit/>
        </w:trPr>
        <w:tc>
          <w:tcPr>
            <w:tcW w:w="846" w:type="dxa"/>
            <w:shd w:val="clear" w:color="auto" w:fill="auto"/>
          </w:tcPr>
          <w:p w:rsidR="00432756" w:rsidRPr="002A70C1" w:rsidRDefault="00432756" w:rsidP="00432756">
            <w:pPr>
              <w:pStyle w:val="Tabletext"/>
            </w:pPr>
            <w:r w:rsidRPr="002A70C1">
              <w:t>3</w:t>
            </w:r>
          </w:p>
        </w:tc>
        <w:tc>
          <w:tcPr>
            <w:tcW w:w="1559" w:type="dxa"/>
            <w:shd w:val="clear" w:color="auto" w:fill="auto"/>
          </w:tcPr>
          <w:p w:rsidR="00432756" w:rsidRPr="002A70C1" w:rsidRDefault="00432756" w:rsidP="00432756">
            <w:pPr>
              <w:pStyle w:val="Tabletext"/>
              <w:rPr>
                <w:vertAlign w:val="subscript"/>
              </w:rPr>
            </w:pPr>
            <w:proofErr w:type="spellStart"/>
            <w:r w:rsidRPr="002A70C1">
              <w:rPr>
                <w:rFonts w:eastAsia="Calibri"/>
              </w:rPr>
              <w:t>Q</w:t>
            </w:r>
            <w:r w:rsidRPr="002A70C1">
              <w:rPr>
                <w:rFonts w:eastAsia="Calibri"/>
                <w:vertAlign w:val="subscript"/>
              </w:rPr>
              <w:t>SE,j</w:t>
            </w:r>
            <w:proofErr w:type="spellEnd"/>
          </w:p>
        </w:tc>
        <w:tc>
          <w:tcPr>
            <w:tcW w:w="1559" w:type="dxa"/>
            <w:shd w:val="clear" w:color="auto" w:fill="auto"/>
          </w:tcPr>
          <w:p w:rsidR="00432756" w:rsidRPr="002A70C1" w:rsidRDefault="00432756" w:rsidP="00432756">
            <w:pPr>
              <w:pStyle w:val="Tabletext"/>
            </w:pPr>
            <w:r w:rsidRPr="002A70C1">
              <w:t>Quantity of additional fuel type j combusted for stationary energy purposes from the operation of the project (if any)</w:t>
            </w:r>
          </w:p>
        </w:tc>
        <w:tc>
          <w:tcPr>
            <w:tcW w:w="1276" w:type="dxa"/>
            <w:shd w:val="clear" w:color="auto" w:fill="auto"/>
          </w:tcPr>
          <w:p w:rsidR="00432756" w:rsidRPr="002A70C1" w:rsidRDefault="00432756" w:rsidP="00432756">
            <w:pPr>
              <w:pStyle w:val="Tabletext"/>
            </w:pPr>
            <w:r w:rsidRPr="002A70C1">
              <w:t>Units appropriate for the application of the energy content factor (</w:t>
            </w:r>
            <w:proofErr w:type="spellStart"/>
            <w:r w:rsidRPr="002A70C1">
              <w:rPr>
                <w:b/>
                <w:i/>
              </w:rPr>
              <w:t>EC</w:t>
            </w:r>
            <w:r w:rsidRPr="002A70C1">
              <w:rPr>
                <w:b/>
                <w:i/>
                <w:vertAlign w:val="subscript"/>
              </w:rPr>
              <w:t>j</w:t>
            </w:r>
            <w:proofErr w:type="spellEnd"/>
            <w:r w:rsidRPr="002A70C1">
              <w:t>)</w:t>
            </w:r>
          </w:p>
        </w:tc>
        <w:tc>
          <w:tcPr>
            <w:tcW w:w="3075" w:type="dxa"/>
            <w:shd w:val="clear" w:color="auto" w:fill="auto"/>
          </w:tcPr>
          <w:p w:rsidR="00432756" w:rsidRPr="002A70C1" w:rsidRDefault="00432756" w:rsidP="00432756">
            <w:pPr>
              <w:pStyle w:val="Tabletext"/>
            </w:pPr>
            <w:r w:rsidRPr="002A70C1">
              <w:t>Estimated in accordance with Division 2.2.5, 2.3.6 or 2.4.6 (as appropriate) of the NGER (Measurement) Determination.</w:t>
            </w:r>
          </w:p>
          <w:p w:rsidR="00432756" w:rsidRPr="002A70C1" w:rsidRDefault="00432756" w:rsidP="00432756">
            <w:pPr>
              <w:pStyle w:val="Tabletext"/>
            </w:pPr>
            <w:r w:rsidRPr="002A70C1">
              <w:t>Frequency—continuous.</w:t>
            </w:r>
          </w:p>
        </w:tc>
      </w:tr>
      <w:tr w:rsidR="00DA43AF" w:rsidTr="00432756">
        <w:trPr>
          <w:cantSplit/>
        </w:trPr>
        <w:tc>
          <w:tcPr>
            <w:tcW w:w="846" w:type="dxa"/>
            <w:tcBorders>
              <w:bottom w:val="single" w:sz="4" w:space="0" w:color="auto"/>
            </w:tcBorders>
            <w:shd w:val="clear" w:color="auto" w:fill="auto"/>
          </w:tcPr>
          <w:p w:rsidR="00432756" w:rsidRPr="002A70C1" w:rsidRDefault="00432756" w:rsidP="00432756">
            <w:pPr>
              <w:pStyle w:val="Tabletext"/>
            </w:pPr>
            <w:r w:rsidRPr="002A70C1">
              <w:t>4</w:t>
            </w:r>
          </w:p>
        </w:tc>
        <w:tc>
          <w:tcPr>
            <w:tcW w:w="1559" w:type="dxa"/>
            <w:tcBorders>
              <w:bottom w:val="single" w:sz="4" w:space="0" w:color="auto"/>
            </w:tcBorders>
            <w:shd w:val="clear" w:color="auto" w:fill="auto"/>
          </w:tcPr>
          <w:p w:rsidR="00432756" w:rsidRPr="002A70C1" w:rsidRDefault="00432756" w:rsidP="00432756">
            <w:pPr>
              <w:pStyle w:val="Tabletext"/>
              <w:rPr>
                <w:rFonts w:eastAsia="Calibri"/>
              </w:rPr>
            </w:pPr>
            <w:r w:rsidRPr="002A70C1">
              <w:rPr>
                <w:rFonts w:eastAsia="Calibri"/>
              </w:rPr>
              <w:t>s</w:t>
            </w:r>
          </w:p>
        </w:tc>
        <w:tc>
          <w:tcPr>
            <w:tcW w:w="1559" w:type="dxa"/>
            <w:tcBorders>
              <w:bottom w:val="single" w:sz="4" w:space="0" w:color="auto"/>
            </w:tcBorders>
            <w:shd w:val="clear" w:color="auto" w:fill="auto"/>
          </w:tcPr>
          <w:p w:rsidR="00432756" w:rsidRPr="002A70C1" w:rsidRDefault="00432756" w:rsidP="00432756">
            <w:pPr>
              <w:pStyle w:val="Tabletext"/>
            </w:pPr>
            <w:r w:rsidRPr="002A70C1">
              <w:t>Number of component gases present in a gas quantity</w:t>
            </w:r>
          </w:p>
        </w:tc>
        <w:tc>
          <w:tcPr>
            <w:tcW w:w="1276" w:type="dxa"/>
            <w:tcBorders>
              <w:bottom w:val="single" w:sz="4" w:space="0" w:color="auto"/>
            </w:tcBorders>
            <w:shd w:val="clear" w:color="auto" w:fill="auto"/>
          </w:tcPr>
          <w:p w:rsidR="00432756" w:rsidRPr="002A70C1" w:rsidRDefault="00432756" w:rsidP="00432756">
            <w:pPr>
              <w:pStyle w:val="Tabletext"/>
            </w:pPr>
            <w:r w:rsidRPr="002A70C1">
              <w:t>N/A</w:t>
            </w:r>
          </w:p>
        </w:tc>
        <w:tc>
          <w:tcPr>
            <w:tcW w:w="3075" w:type="dxa"/>
            <w:tcBorders>
              <w:bottom w:val="single" w:sz="4" w:space="0" w:color="auto"/>
            </w:tcBorders>
            <w:shd w:val="clear" w:color="auto" w:fill="auto"/>
          </w:tcPr>
          <w:p w:rsidR="00432756" w:rsidRPr="002A70C1" w:rsidRDefault="00432756" w:rsidP="00432756">
            <w:pPr>
              <w:pStyle w:val="Tabletext"/>
            </w:pPr>
            <w:r w:rsidRPr="002A70C1">
              <w:t>Measured in accordance with sections 2.23 and 2.24 of the NGER (Measurement) Determination.</w:t>
            </w:r>
          </w:p>
          <w:p w:rsidR="00432756" w:rsidRPr="002A70C1" w:rsidRDefault="00432756" w:rsidP="00432756">
            <w:pPr>
              <w:pStyle w:val="Tabletext"/>
            </w:pPr>
            <w:r w:rsidRPr="002A70C1">
              <w:t>Samples used for the purpose of this measurement must:</w:t>
            </w:r>
          </w:p>
          <w:p w:rsidR="00432756" w:rsidRPr="002A70C1" w:rsidRDefault="00432756" w:rsidP="00432756">
            <w:pPr>
              <w:pStyle w:val="Tablea"/>
            </w:pPr>
            <w:r w:rsidRPr="002A70C1">
              <w:t>(a) be taken as close as practicable to the equipment used to measure the gas quantity; and</w:t>
            </w:r>
          </w:p>
          <w:p w:rsidR="00432756" w:rsidRPr="002A70C1" w:rsidRDefault="00432756" w:rsidP="00432756">
            <w:pPr>
              <w:pStyle w:val="Tablea"/>
            </w:pPr>
            <w:r w:rsidRPr="002A70C1">
              <w:t xml:space="preserve">(b) </w:t>
            </w:r>
            <w:proofErr w:type="gramStart"/>
            <w:r w:rsidRPr="002A70C1">
              <w:t>include</w:t>
            </w:r>
            <w:proofErr w:type="gramEnd"/>
            <w:r w:rsidRPr="002A70C1">
              <w:t xml:space="preserve"> only gas taken into account in measuring the gas quantity.</w:t>
            </w:r>
          </w:p>
          <w:p w:rsidR="00432756" w:rsidRPr="002A70C1" w:rsidRDefault="00432756" w:rsidP="00432756">
            <w:pPr>
              <w:pStyle w:val="Tabletext"/>
            </w:pPr>
            <w:r w:rsidRPr="002A70C1">
              <w:t>Frequency—on at least 2 occasions, at intervals distributed evenly across a reporting period.</w:t>
            </w:r>
          </w:p>
        </w:tc>
      </w:tr>
      <w:tr w:rsidR="00DA43AF" w:rsidTr="00432756">
        <w:trPr>
          <w:cantSplit/>
        </w:trPr>
        <w:tc>
          <w:tcPr>
            <w:tcW w:w="846" w:type="dxa"/>
            <w:tcBorders>
              <w:bottom w:val="single" w:sz="12" w:space="0" w:color="auto"/>
            </w:tcBorders>
            <w:shd w:val="clear" w:color="auto" w:fill="auto"/>
          </w:tcPr>
          <w:p w:rsidR="00432756" w:rsidRPr="002A70C1" w:rsidRDefault="00432756" w:rsidP="00432756">
            <w:pPr>
              <w:pStyle w:val="Tabletext"/>
            </w:pPr>
            <w:r w:rsidRPr="002A70C1">
              <w:t>5</w:t>
            </w:r>
          </w:p>
        </w:tc>
        <w:tc>
          <w:tcPr>
            <w:tcW w:w="1559" w:type="dxa"/>
            <w:tcBorders>
              <w:bottom w:val="single" w:sz="12" w:space="0" w:color="auto"/>
            </w:tcBorders>
            <w:shd w:val="clear" w:color="auto" w:fill="auto"/>
          </w:tcPr>
          <w:p w:rsidR="00432756" w:rsidRPr="002A70C1" w:rsidRDefault="00432756" w:rsidP="00432756">
            <w:pPr>
              <w:pStyle w:val="Tabletext"/>
              <w:rPr>
                <w:rFonts w:eastAsia="Calibri"/>
              </w:rPr>
            </w:pPr>
            <w:r w:rsidRPr="002A70C1">
              <w:rPr>
                <w:rFonts w:eastAsia="Calibri"/>
              </w:rPr>
              <w:t>molar fraction</w:t>
            </w:r>
          </w:p>
          <w:p w:rsidR="00432756" w:rsidRPr="002A70C1" w:rsidRDefault="00432756" w:rsidP="00432756">
            <w:pPr>
              <w:pStyle w:val="Tabletext"/>
              <w:rPr>
                <w:rFonts w:eastAsia="Calibri"/>
              </w:rPr>
            </w:pPr>
            <w:r w:rsidRPr="002A70C1">
              <w:rPr>
                <w:rFonts w:eastAsia="Calibri"/>
              </w:rPr>
              <w:t>(</w:t>
            </w:r>
            <w:proofErr w:type="spellStart"/>
            <w:proofErr w:type="gramStart"/>
            <w:r w:rsidRPr="002A70C1">
              <w:rPr>
                <w:rFonts w:eastAsia="Calibri"/>
              </w:rPr>
              <w:t>mol</w:t>
            </w:r>
            <w:r w:rsidRPr="002A70C1">
              <w:rPr>
                <w:rFonts w:eastAsia="Calibri"/>
                <w:vertAlign w:val="subscript"/>
              </w:rPr>
              <w:t>y,</w:t>
            </w:r>
            <w:proofErr w:type="gramEnd"/>
            <w:r w:rsidRPr="002A70C1">
              <w:rPr>
                <w:rFonts w:eastAsia="Calibri"/>
                <w:vertAlign w:val="subscript"/>
              </w:rPr>
              <w:t>i</w:t>
            </w:r>
            <w:proofErr w:type="spellEnd"/>
            <w:r w:rsidRPr="002A70C1">
              <w:rPr>
                <w:rFonts w:eastAsia="Calibri"/>
              </w:rPr>
              <w:t>% or mol</w:t>
            </w:r>
            <w:r w:rsidRPr="002A70C1">
              <w:rPr>
                <w:rFonts w:eastAsia="Calibri"/>
                <w:vertAlign w:val="subscript"/>
              </w:rPr>
              <w:t>CO2,i</w:t>
            </w:r>
            <w:r w:rsidRPr="002A70C1">
              <w:rPr>
                <w:rFonts w:eastAsia="Calibri"/>
              </w:rPr>
              <w:t>%)</w:t>
            </w:r>
          </w:p>
        </w:tc>
        <w:tc>
          <w:tcPr>
            <w:tcW w:w="1559" w:type="dxa"/>
            <w:tcBorders>
              <w:bottom w:val="single" w:sz="12" w:space="0" w:color="auto"/>
            </w:tcBorders>
            <w:shd w:val="clear" w:color="auto" w:fill="auto"/>
          </w:tcPr>
          <w:p w:rsidR="00432756" w:rsidRPr="002A70C1" w:rsidRDefault="00432756" w:rsidP="00432756">
            <w:pPr>
              <w:pStyle w:val="Tabletext"/>
            </w:pPr>
            <w:r w:rsidRPr="002A70C1">
              <w:t>Molar fraction of a component gas present in a gas quantity</w:t>
            </w:r>
          </w:p>
        </w:tc>
        <w:tc>
          <w:tcPr>
            <w:tcW w:w="1276" w:type="dxa"/>
            <w:tcBorders>
              <w:bottom w:val="single" w:sz="12" w:space="0" w:color="auto"/>
            </w:tcBorders>
            <w:shd w:val="clear" w:color="auto" w:fill="auto"/>
          </w:tcPr>
          <w:p w:rsidR="00432756" w:rsidRPr="002A70C1" w:rsidRDefault="00432756" w:rsidP="00432756">
            <w:pPr>
              <w:pStyle w:val="Tabletext"/>
            </w:pPr>
            <w:r w:rsidRPr="002A70C1">
              <w:t>mol%</w:t>
            </w:r>
          </w:p>
        </w:tc>
        <w:tc>
          <w:tcPr>
            <w:tcW w:w="3075" w:type="dxa"/>
            <w:tcBorders>
              <w:bottom w:val="single" w:sz="12" w:space="0" w:color="auto"/>
            </w:tcBorders>
            <w:shd w:val="clear" w:color="auto" w:fill="auto"/>
          </w:tcPr>
          <w:p w:rsidR="00432756" w:rsidRPr="002A70C1" w:rsidRDefault="00432756" w:rsidP="00432756">
            <w:pPr>
              <w:pStyle w:val="Tabletext"/>
            </w:pPr>
            <w:r w:rsidRPr="002A70C1">
              <w:t>Measured in accordance with the procedure set out in item 4 of this table.</w:t>
            </w:r>
          </w:p>
        </w:tc>
      </w:tr>
    </w:tbl>
    <w:p w:rsidR="00432756" w:rsidRPr="002A70C1" w:rsidRDefault="00432756" w:rsidP="00432756">
      <w:pPr>
        <w:pStyle w:val="notetext"/>
      </w:pPr>
      <w:r w:rsidRPr="002A70C1">
        <w:t>Note:</w:t>
      </w:r>
      <w:r w:rsidRPr="002A70C1">
        <w:tab/>
        <w:t>If the frequency at which parameter s is measured results in a sampling uncertainty of more than 5%, a sampling discount factor will apply to the calculation of the carbon dioxide equivalent net abatement amount (see section 14).</w:t>
      </w:r>
    </w:p>
    <w:p w:rsidR="00432756" w:rsidRPr="002A70C1" w:rsidRDefault="00432756" w:rsidP="00432756">
      <w:pPr>
        <w:pStyle w:val="SubsectionHead"/>
      </w:pPr>
      <w:r w:rsidRPr="002A70C1">
        <w:t>Excluded gas quantities</w:t>
      </w:r>
    </w:p>
    <w:p w:rsidR="00432756" w:rsidRPr="002A70C1" w:rsidRDefault="00432756" w:rsidP="00432756">
      <w:pPr>
        <w:pStyle w:val="subsection"/>
      </w:pPr>
      <w:r w:rsidRPr="002A70C1">
        <w:tab/>
        <w:t>(2)</w:t>
      </w:r>
      <w:r w:rsidRPr="002A70C1">
        <w:tab/>
        <w:t>A measurement of a gas quantity used in relation to a project must not include any gas quantity that would not have been vented to the atmosphere if the project had not been undertaken.</w:t>
      </w:r>
    </w:p>
    <w:p w:rsidR="00432756" w:rsidRPr="002A70C1" w:rsidRDefault="00432756" w:rsidP="00432756">
      <w:pPr>
        <w:pStyle w:val="SubsectionHead"/>
      </w:pPr>
      <w:r w:rsidRPr="002A70C1">
        <w:lastRenderedPageBreak/>
        <w:t>Exception to certain monitoring requirements</w:t>
      </w:r>
    </w:p>
    <w:p w:rsidR="00432756" w:rsidRPr="002A70C1" w:rsidRDefault="00432756" w:rsidP="00432756">
      <w:pPr>
        <w:pStyle w:val="subsection"/>
      </w:pPr>
      <w:r w:rsidRPr="002A70C1">
        <w:tab/>
        <w:t>(3)</w:t>
      </w:r>
      <w:r w:rsidRPr="002A70C1">
        <w:tab/>
        <w:t>Parameters s and molar fraction are not required to be monitored in accordance with items 4 and 5 of the table in subsection (1) during a reporting period if, under section 34, the project proponent has chosen to use historical sampling data for those parameters in relation to that period.</w:t>
      </w:r>
    </w:p>
    <w:p w:rsidR="00432756" w:rsidRPr="002A70C1" w:rsidRDefault="00432756" w:rsidP="00432756">
      <w:pPr>
        <w:pStyle w:val="ActHead5"/>
      </w:pPr>
      <w:bookmarkStart w:id="265" w:name="_Toc256000208"/>
      <w:bookmarkStart w:id="266" w:name="_Toc256000155"/>
      <w:bookmarkStart w:id="267" w:name="_Toc256000102"/>
      <w:bookmarkStart w:id="268" w:name="_Toc256000049"/>
      <w:bookmarkStart w:id="269" w:name="_Toc424885783"/>
      <w:proofErr w:type="gramStart"/>
      <w:r w:rsidRPr="002A70C1">
        <w:rPr>
          <w:rStyle w:val="CharSectno"/>
        </w:rPr>
        <w:t>32</w:t>
      </w:r>
      <w:r w:rsidRPr="002A70C1">
        <w:t xml:space="preserve">  Monitoring</w:t>
      </w:r>
      <w:proofErr w:type="gramEnd"/>
      <w:r w:rsidRPr="002A70C1">
        <w:t xml:space="preserve"> requirements—monitored operating period</w:t>
      </w:r>
      <w:bookmarkEnd w:id="265"/>
      <w:bookmarkEnd w:id="266"/>
      <w:bookmarkEnd w:id="267"/>
      <w:bookmarkEnd w:id="268"/>
      <w:bookmarkEnd w:id="269"/>
    </w:p>
    <w:p w:rsidR="00432756" w:rsidRPr="002A70C1" w:rsidRDefault="00432756" w:rsidP="00432756">
      <w:pPr>
        <w:pStyle w:val="subsection"/>
      </w:pPr>
      <w:r w:rsidRPr="002A70C1">
        <w:tab/>
        <w:t>(1)</w:t>
      </w:r>
      <w:r w:rsidRPr="002A70C1">
        <w:tab/>
        <w:t xml:space="preserve">For the purposes of this determination, a period is a </w:t>
      </w:r>
      <w:r w:rsidRPr="002A70C1">
        <w:rPr>
          <w:b/>
          <w:i/>
        </w:rPr>
        <w:t>monitored operating period</w:t>
      </w:r>
      <w:r w:rsidRPr="002A70C1">
        <w:t xml:space="preserve"> for a flare device if the flare device:</w:t>
      </w:r>
    </w:p>
    <w:p w:rsidR="00432756" w:rsidRPr="002A70C1" w:rsidRDefault="00432756" w:rsidP="00432756">
      <w:pPr>
        <w:pStyle w:val="paragraph"/>
      </w:pPr>
      <w:r w:rsidRPr="002A70C1">
        <w:tab/>
        <w:t>(a)</w:t>
      </w:r>
      <w:r w:rsidRPr="002A70C1">
        <w:tab/>
      </w:r>
      <w:proofErr w:type="gramStart"/>
      <w:r w:rsidRPr="002A70C1">
        <w:t>is</w:t>
      </w:r>
      <w:proofErr w:type="gramEnd"/>
      <w:r w:rsidRPr="002A70C1">
        <w:t xml:space="preserve"> operating in accordance with the manufacturer’s specifications (if any); and</w:t>
      </w:r>
    </w:p>
    <w:p w:rsidR="00432756" w:rsidRPr="002A70C1" w:rsidRDefault="00432756" w:rsidP="00432756">
      <w:pPr>
        <w:pStyle w:val="paragraph"/>
      </w:pPr>
      <w:r w:rsidRPr="002A70C1">
        <w:tab/>
        <w:t>(b)</w:t>
      </w:r>
      <w:r w:rsidRPr="002A70C1">
        <w:tab/>
      </w:r>
      <w:proofErr w:type="gramStart"/>
      <w:r w:rsidRPr="002A70C1">
        <w:t>is</w:t>
      </w:r>
      <w:proofErr w:type="gramEnd"/>
      <w:r w:rsidRPr="002A70C1">
        <w:t xml:space="preserve"> measured as operating, in accordance with subsections (2) to (5).</w:t>
      </w:r>
    </w:p>
    <w:p w:rsidR="00432756" w:rsidRPr="002A70C1" w:rsidRDefault="00432756" w:rsidP="00432756">
      <w:pPr>
        <w:pStyle w:val="subsection"/>
      </w:pPr>
      <w:r w:rsidRPr="002A70C1">
        <w:tab/>
        <w:t>(2)</w:t>
      </w:r>
      <w:r w:rsidRPr="002A70C1">
        <w:tab/>
        <w:t>Subject to subsections (3), (4) and (5), the project proponent may use one of the following methods to measure whether a flare device is operating in a particular period:</w:t>
      </w:r>
    </w:p>
    <w:p w:rsidR="00432756" w:rsidRPr="002A70C1" w:rsidRDefault="00432756" w:rsidP="00432756">
      <w:pPr>
        <w:pStyle w:val="paragraph"/>
      </w:pPr>
      <w:r w:rsidRPr="002A70C1">
        <w:tab/>
        <w:t>(a)</w:t>
      </w:r>
      <w:r w:rsidRPr="002A70C1">
        <w:tab/>
      </w:r>
      <w:proofErr w:type="gramStart"/>
      <w:r w:rsidRPr="002A70C1">
        <w:t>temperature</w:t>
      </w:r>
      <w:proofErr w:type="gramEnd"/>
      <w:r w:rsidRPr="002A70C1">
        <w:t xml:space="preserve"> measurement;</w:t>
      </w:r>
    </w:p>
    <w:p w:rsidR="00432756" w:rsidRPr="002A70C1" w:rsidRDefault="00432756" w:rsidP="00432756">
      <w:pPr>
        <w:pStyle w:val="paragraph"/>
      </w:pPr>
      <w:r w:rsidRPr="002A70C1">
        <w:tab/>
        <w:t>(b)</w:t>
      </w:r>
      <w:r w:rsidRPr="002A70C1">
        <w:tab/>
      </w:r>
      <w:proofErr w:type="gramStart"/>
      <w:r w:rsidRPr="002A70C1">
        <w:t>a</w:t>
      </w:r>
      <w:proofErr w:type="gramEnd"/>
      <w:r w:rsidRPr="002A70C1">
        <w:t xml:space="preserve"> UV detection sensor coupled to a flare management system;</w:t>
      </w:r>
    </w:p>
    <w:p w:rsidR="00432756" w:rsidRPr="002A70C1" w:rsidRDefault="00432756" w:rsidP="00432756">
      <w:pPr>
        <w:pStyle w:val="paragraph"/>
      </w:pPr>
      <w:r w:rsidRPr="002A70C1">
        <w:tab/>
        <w:t>(c)</w:t>
      </w:r>
      <w:r w:rsidRPr="002A70C1">
        <w:tab/>
      </w:r>
      <w:proofErr w:type="gramStart"/>
      <w:r w:rsidRPr="002A70C1">
        <w:t>another</w:t>
      </w:r>
      <w:proofErr w:type="gramEnd"/>
      <w:r w:rsidRPr="002A70C1">
        <w:t xml:space="preserve"> internationally recognised apparatus for monitoring the operation of a flare device.</w:t>
      </w:r>
    </w:p>
    <w:p w:rsidR="00432756" w:rsidRPr="002A70C1" w:rsidRDefault="00432756" w:rsidP="00432756">
      <w:pPr>
        <w:pStyle w:val="subsection"/>
      </w:pPr>
      <w:r w:rsidRPr="002A70C1">
        <w:tab/>
        <w:t>(3)</w:t>
      </w:r>
      <w:r w:rsidRPr="002A70C1">
        <w:tab/>
        <w:t>If temperature measurement is used, then the flare device is taken not to be operating in a particular period if:</w:t>
      </w:r>
    </w:p>
    <w:p w:rsidR="00432756" w:rsidRPr="002A70C1" w:rsidRDefault="00432756" w:rsidP="00432756">
      <w:pPr>
        <w:pStyle w:val="paragraph"/>
      </w:pPr>
      <w:r w:rsidRPr="002A70C1">
        <w:tab/>
        <w:t>(a)</w:t>
      </w:r>
      <w:r w:rsidRPr="002A70C1">
        <w:tab/>
      </w:r>
      <w:proofErr w:type="gramStart"/>
      <w:r w:rsidRPr="002A70C1">
        <w:t>there</w:t>
      </w:r>
      <w:proofErr w:type="gramEnd"/>
      <w:r w:rsidRPr="002A70C1">
        <w:t xml:space="preserve"> is no record of the temperature of the exhaust gas of the flare device for the period; or</w:t>
      </w:r>
    </w:p>
    <w:p w:rsidR="00432756" w:rsidRPr="002A70C1" w:rsidRDefault="00432756" w:rsidP="00432756">
      <w:pPr>
        <w:pStyle w:val="paragraph"/>
      </w:pPr>
      <w:r w:rsidRPr="002A70C1">
        <w:tab/>
        <w:t>(b)</w:t>
      </w:r>
      <w:r w:rsidRPr="002A70C1">
        <w:tab/>
      </w:r>
      <w:proofErr w:type="gramStart"/>
      <w:r w:rsidRPr="002A70C1">
        <w:t>the</w:t>
      </w:r>
      <w:proofErr w:type="gramEnd"/>
      <w:r w:rsidRPr="002A70C1">
        <w:t xml:space="preserve"> recorded temperature is less than 500°C at any time in the period.</w:t>
      </w:r>
    </w:p>
    <w:p w:rsidR="00432756" w:rsidRPr="002A70C1" w:rsidRDefault="00432756" w:rsidP="00432756">
      <w:pPr>
        <w:pStyle w:val="subsection"/>
      </w:pPr>
      <w:r w:rsidRPr="002A70C1">
        <w:tab/>
        <w:t>(4)</w:t>
      </w:r>
      <w:r w:rsidRPr="002A70C1">
        <w:tab/>
        <w:t>If a UV detection sensor or another internationally recognised apparatus is used, then the flare device is taken not to be operating in a period if:</w:t>
      </w:r>
    </w:p>
    <w:p w:rsidR="00432756" w:rsidRPr="002A70C1" w:rsidRDefault="00432756" w:rsidP="00432756">
      <w:pPr>
        <w:pStyle w:val="paragraph"/>
      </w:pPr>
      <w:r w:rsidRPr="002A70C1">
        <w:tab/>
        <w:t>(a)</w:t>
      </w:r>
      <w:r w:rsidRPr="002A70C1">
        <w:tab/>
      </w:r>
      <w:proofErr w:type="gramStart"/>
      <w:r w:rsidRPr="002A70C1">
        <w:t>there</w:t>
      </w:r>
      <w:proofErr w:type="gramEnd"/>
      <w:r w:rsidRPr="002A70C1">
        <w:t xml:space="preserve"> is no record of the operation of the device for the period; or</w:t>
      </w:r>
    </w:p>
    <w:p w:rsidR="00432756" w:rsidRPr="002A70C1" w:rsidRDefault="00432756" w:rsidP="00432756">
      <w:pPr>
        <w:pStyle w:val="paragraph"/>
      </w:pPr>
      <w:r w:rsidRPr="002A70C1">
        <w:tab/>
        <w:t>(b)</w:t>
      </w:r>
      <w:r w:rsidRPr="002A70C1">
        <w:tab/>
      </w:r>
      <w:proofErr w:type="gramStart"/>
      <w:r w:rsidRPr="002A70C1">
        <w:t>the</w:t>
      </w:r>
      <w:proofErr w:type="gramEnd"/>
      <w:r w:rsidRPr="002A70C1">
        <w:t xml:space="preserve"> operation of the device falls below one of the following operational thresholds at any time in the period:</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r>
      <w:proofErr w:type="gramStart"/>
      <w:r w:rsidRPr="002A70C1">
        <w:t>if</w:t>
      </w:r>
      <w:proofErr w:type="gramEnd"/>
      <w:r w:rsidRPr="002A70C1">
        <w:t xml:space="preserve"> the manufacturer has specified an operational threshold for the device—that threshold;</w:t>
      </w:r>
    </w:p>
    <w:p w:rsidR="00432756" w:rsidRPr="002A70C1" w:rsidRDefault="00432756" w:rsidP="00432756">
      <w:pPr>
        <w:pStyle w:val="paragraphsub"/>
      </w:pPr>
      <w:r w:rsidRPr="002A70C1">
        <w:tab/>
        <w:t>(ii)</w:t>
      </w:r>
      <w:r w:rsidRPr="002A70C1">
        <w:tab/>
      </w:r>
      <w:proofErr w:type="gramStart"/>
      <w:r w:rsidRPr="002A70C1">
        <w:t>otherwise—</w:t>
      </w:r>
      <w:proofErr w:type="gramEnd"/>
      <w:r w:rsidRPr="002A70C1">
        <w:t>the internationally recognised standard for the device.</w:t>
      </w:r>
    </w:p>
    <w:p w:rsidR="00432756" w:rsidRPr="002A70C1" w:rsidRDefault="00432756" w:rsidP="00432756">
      <w:pPr>
        <w:pStyle w:val="subsection"/>
      </w:pPr>
      <w:r w:rsidRPr="002A70C1">
        <w:tab/>
        <w:t>(5)</w:t>
      </w:r>
      <w:r w:rsidRPr="002A70C1">
        <w:tab/>
        <w:t>Measurements of whether the flare device is operating must be taken at least once every 15 minutes, but not more frequently than once per second.</w:t>
      </w:r>
    </w:p>
    <w:p w:rsidR="00432756" w:rsidRPr="002A70C1" w:rsidRDefault="00432756" w:rsidP="00432756">
      <w:pPr>
        <w:pStyle w:val="ActHead5"/>
      </w:pPr>
      <w:bookmarkStart w:id="270" w:name="_Toc256000209"/>
      <w:bookmarkStart w:id="271" w:name="_Toc256000156"/>
      <w:bookmarkStart w:id="272" w:name="_Toc256000103"/>
      <w:bookmarkStart w:id="273" w:name="_Toc256000050"/>
      <w:bookmarkStart w:id="274" w:name="_Toc424885784"/>
      <w:proofErr w:type="gramStart"/>
      <w:r w:rsidRPr="002A70C1">
        <w:rPr>
          <w:rStyle w:val="CharSectno"/>
        </w:rPr>
        <w:t>33</w:t>
      </w:r>
      <w:r w:rsidRPr="002A70C1">
        <w:t xml:space="preserve">  Monitoring</w:t>
      </w:r>
      <w:proofErr w:type="gramEnd"/>
      <w:r w:rsidRPr="002A70C1">
        <w:t xml:space="preserve"> requirements—fugitive leak measurement period</w:t>
      </w:r>
      <w:bookmarkEnd w:id="270"/>
      <w:bookmarkEnd w:id="271"/>
      <w:bookmarkEnd w:id="272"/>
      <w:bookmarkEnd w:id="273"/>
      <w:bookmarkEnd w:id="274"/>
    </w:p>
    <w:p w:rsidR="00432756" w:rsidRPr="002A70C1" w:rsidRDefault="00432756" w:rsidP="00432756">
      <w:pPr>
        <w:pStyle w:val="subsection"/>
      </w:pPr>
      <w:r w:rsidRPr="002A70C1">
        <w:tab/>
        <w:t>(1)</w:t>
      </w:r>
      <w:r w:rsidRPr="002A70C1">
        <w:tab/>
        <w:t xml:space="preserve">If an oil or gas fugitives (RTF) project includes a flare device at which only fugitive leak emissions are flared, the project proponent may choose a period that starts at or after the start of the first reporting period for the project to be the </w:t>
      </w:r>
      <w:r w:rsidRPr="002A70C1">
        <w:rPr>
          <w:b/>
          <w:i/>
        </w:rPr>
        <w:t>fugitive leak measurement period</w:t>
      </w:r>
      <w:r w:rsidRPr="002A70C1">
        <w:t xml:space="preserve"> for the flare device.</w:t>
      </w:r>
    </w:p>
    <w:p w:rsidR="00432756" w:rsidRPr="002A70C1" w:rsidRDefault="00432756" w:rsidP="00432756">
      <w:pPr>
        <w:pStyle w:val="notetext"/>
      </w:pPr>
      <w:r w:rsidRPr="002A70C1">
        <w:t>Note:</w:t>
      </w:r>
      <w:r w:rsidRPr="002A70C1">
        <w:tab/>
        <w:t>If there is no fugitive leak measurement period for the flare device, it must be continuously monitored (see section 19).</w:t>
      </w:r>
    </w:p>
    <w:p w:rsidR="00432756" w:rsidRPr="002A70C1" w:rsidRDefault="00432756" w:rsidP="00432756">
      <w:pPr>
        <w:pStyle w:val="subsection"/>
      </w:pPr>
      <w:r w:rsidRPr="002A70C1">
        <w:lastRenderedPageBreak/>
        <w:tab/>
        <w:t>(2)</w:t>
      </w:r>
      <w:r w:rsidRPr="002A70C1">
        <w:tab/>
        <w:t>In choosing a period under subsection (1), the project proponent must ensure that the period:</w:t>
      </w:r>
    </w:p>
    <w:p w:rsidR="00432756" w:rsidRPr="002A70C1" w:rsidRDefault="00432756" w:rsidP="00432756">
      <w:pPr>
        <w:pStyle w:val="paragraph"/>
      </w:pPr>
      <w:r w:rsidRPr="002A70C1">
        <w:tab/>
        <w:t>(a)</w:t>
      </w:r>
      <w:r w:rsidRPr="002A70C1">
        <w:tab/>
        <w:t>covers the full range of operating conditions for the flare device that are likely to exist during the reporting periods for the project; and</w:t>
      </w:r>
    </w:p>
    <w:p w:rsidR="00432756" w:rsidRPr="002A70C1" w:rsidRDefault="00432756" w:rsidP="00432756">
      <w:pPr>
        <w:pStyle w:val="paragraph"/>
      </w:pPr>
      <w:r w:rsidRPr="002A70C1">
        <w:tab/>
        <w:t>(</w:t>
      </w:r>
      <w:proofErr w:type="gramStart"/>
      <w:r w:rsidRPr="002A70C1">
        <w:t>b</w:t>
      </w:r>
      <w:proofErr w:type="gramEnd"/>
      <w:r w:rsidRPr="002A70C1">
        <w:t>)</w:t>
      </w:r>
      <w:r w:rsidRPr="002A70C1">
        <w:tab/>
        <w:t>is long enough to allow samples to be collected on enough occasions to produce a representative sample.</w:t>
      </w:r>
    </w:p>
    <w:p w:rsidR="00432756" w:rsidRPr="002A70C1" w:rsidRDefault="00432756" w:rsidP="00432756">
      <w:pPr>
        <w:pStyle w:val="subsection"/>
      </w:pPr>
      <w:r w:rsidRPr="002A70C1">
        <w:tab/>
        <w:t>(3)</w:t>
      </w:r>
      <w:r w:rsidRPr="002A70C1">
        <w:tab/>
        <w:t xml:space="preserve">The project proponent must measure the gas quantity (the </w:t>
      </w:r>
      <w:r w:rsidRPr="002A70C1">
        <w:rPr>
          <w:b/>
          <w:i/>
        </w:rPr>
        <w:t>fugitive leak measurement gas quantity</w:t>
      </w:r>
      <w:r w:rsidRPr="002A70C1">
        <w:t>) passing through the flare device during the fugitive leak measurement period in accordance with section 31.</w:t>
      </w:r>
    </w:p>
    <w:p w:rsidR="00432756" w:rsidRPr="002A70C1" w:rsidRDefault="00432756" w:rsidP="00432756">
      <w:pPr>
        <w:pStyle w:val="subsection"/>
      </w:pPr>
      <w:r w:rsidRPr="002A70C1">
        <w:tab/>
        <w:t>(4)</w:t>
      </w:r>
      <w:r w:rsidRPr="002A70C1">
        <w:tab/>
        <w:t>A period is to be disregarded for the purposes of working out the fugitive leak measurement gas quantity and the duration of the fugitive leak measurement period if the period is not a monitored operating period for the flare device.</w:t>
      </w:r>
    </w:p>
    <w:p w:rsidR="00432756" w:rsidRPr="002A70C1" w:rsidRDefault="00432756" w:rsidP="00432756">
      <w:pPr>
        <w:pStyle w:val="subsection"/>
      </w:pPr>
      <w:r w:rsidRPr="002A70C1">
        <w:tab/>
        <w:t>(5)</w:t>
      </w:r>
      <w:r w:rsidRPr="002A70C1">
        <w:tab/>
        <w:t>If:</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fugitive leak measurement period in relation to a flare device has ended; and</w:t>
      </w:r>
    </w:p>
    <w:p w:rsidR="00432756" w:rsidRPr="002A70C1" w:rsidRDefault="00432756" w:rsidP="00432756">
      <w:pPr>
        <w:pStyle w:val="paragraph"/>
      </w:pPr>
      <w:r w:rsidRPr="002A70C1">
        <w:tab/>
        <w:t>(b)</w:t>
      </w:r>
      <w:r w:rsidRPr="002A70C1">
        <w:tab/>
      </w:r>
      <w:proofErr w:type="gramStart"/>
      <w:r w:rsidRPr="002A70C1">
        <w:t>there</w:t>
      </w:r>
      <w:proofErr w:type="gramEnd"/>
      <w:r w:rsidRPr="002A70C1">
        <w:t xml:space="preserve"> is a significant change in the equipment from which the fugitive leak emissions occur;</w:t>
      </w:r>
    </w:p>
    <w:p w:rsidR="00432756" w:rsidRPr="002A70C1" w:rsidRDefault="00432756" w:rsidP="00432756">
      <w:pPr>
        <w:pStyle w:val="subsection2"/>
      </w:pPr>
      <w:proofErr w:type="gramStart"/>
      <w:r w:rsidRPr="002A70C1">
        <w:t>the</w:t>
      </w:r>
      <w:proofErr w:type="gramEnd"/>
      <w:r w:rsidRPr="002A70C1">
        <w:t xml:space="preserve"> flare device is taken not to have a fugitive leak measurement period at and after the time the change occurs.</w:t>
      </w:r>
    </w:p>
    <w:p w:rsidR="00432756" w:rsidRPr="002A70C1" w:rsidRDefault="00432756" w:rsidP="00432756">
      <w:pPr>
        <w:pStyle w:val="subsection"/>
      </w:pPr>
      <w:r w:rsidRPr="002A70C1">
        <w:tab/>
        <w:t>(6)</w:t>
      </w:r>
      <w:r w:rsidRPr="002A70C1">
        <w:tab/>
        <w:t>Subsection (5) does not prevent the project proponent choosing a new period that starts at or after the time the change occurs to be the fugitive leak measurement period for the flare device.</w:t>
      </w:r>
    </w:p>
    <w:p w:rsidR="00432756" w:rsidRPr="002A70C1" w:rsidRDefault="00432756" w:rsidP="00432756">
      <w:pPr>
        <w:pStyle w:val="ActHead5"/>
      </w:pPr>
      <w:bookmarkStart w:id="275" w:name="_Toc256000210"/>
      <w:bookmarkStart w:id="276" w:name="_Toc256000157"/>
      <w:bookmarkStart w:id="277" w:name="_Toc256000104"/>
      <w:bookmarkStart w:id="278" w:name="_Toc256000051"/>
      <w:bookmarkStart w:id="279" w:name="_Toc424885785"/>
      <w:proofErr w:type="gramStart"/>
      <w:r w:rsidRPr="002A70C1">
        <w:rPr>
          <w:rStyle w:val="CharSectno"/>
        </w:rPr>
        <w:t>34</w:t>
      </w:r>
      <w:r w:rsidRPr="002A70C1">
        <w:t xml:space="preserve">  Monitoring</w:t>
      </w:r>
      <w:proofErr w:type="gramEnd"/>
      <w:r w:rsidRPr="002A70C1">
        <w:t xml:space="preserve"> requirements—use of historical sampling data</w:t>
      </w:r>
      <w:bookmarkEnd w:id="275"/>
      <w:bookmarkEnd w:id="276"/>
      <w:bookmarkEnd w:id="277"/>
      <w:bookmarkEnd w:id="278"/>
      <w:bookmarkEnd w:id="279"/>
    </w:p>
    <w:p w:rsidR="00432756" w:rsidRPr="002A70C1" w:rsidRDefault="00432756" w:rsidP="00432756">
      <w:pPr>
        <w:pStyle w:val="subsection"/>
      </w:pPr>
      <w:r w:rsidRPr="002A70C1">
        <w:tab/>
        <w:t>(1)</w:t>
      </w:r>
      <w:r w:rsidRPr="002A70C1">
        <w:tab/>
        <w:t>Before the start of each reporting period for an oil or gas fugitives (RTF) project, the project proponent may choose to use data that meets the requirements in subsection (2) (</w:t>
      </w:r>
      <w:r w:rsidRPr="002A70C1">
        <w:rPr>
          <w:b/>
          <w:i/>
        </w:rPr>
        <w:t>historical sampling data</w:t>
      </w:r>
      <w:r w:rsidRPr="002A70C1">
        <w:t>) for parameters s and molar fraction for the reporting period instead of otherwise monitoring those parameters in accordance with the monitoring requirements during the reporting period.</w:t>
      </w:r>
    </w:p>
    <w:p w:rsidR="00432756" w:rsidRPr="002A70C1" w:rsidRDefault="00432756" w:rsidP="00432756">
      <w:pPr>
        <w:pStyle w:val="subsection"/>
      </w:pPr>
      <w:r w:rsidRPr="002A70C1">
        <w:tab/>
        <w:t>(2)</w:t>
      </w:r>
      <w:r w:rsidRPr="002A70C1">
        <w:tab/>
        <w:t>The historical sampling data must meet the following requirements:</w:t>
      </w:r>
    </w:p>
    <w:p w:rsidR="00432756" w:rsidRPr="002A70C1" w:rsidRDefault="00432756" w:rsidP="00432756">
      <w:pPr>
        <w:pStyle w:val="paragraph"/>
      </w:pPr>
      <w:r w:rsidRPr="002A70C1">
        <w:tab/>
        <w:t>(a)</w:t>
      </w:r>
      <w:r w:rsidRPr="002A70C1">
        <w:tab/>
      </w:r>
      <w:proofErr w:type="gramStart"/>
      <w:r w:rsidRPr="002A70C1">
        <w:t>the</w:t>
      </w:r>
      <w:proofErr w:type="gramEnd"/>
      <w:r w:rsidRPr="002A70C1">
        <w:t xml:space="preserve"> data must have been collected within 5 years before the start of the reporting period;</w:t>
      </w:r>
    </w:p>
    <w:p w:rsidR="00432756" w:rsidRPr="002A70C1" w:rsidRDefault="00432756" w:rsidP="00432756">
      <w:pPr>
        <w:pStyle w:val="paragraph"/>
      </w:pPr>
      <w:r w:rsidRPr="002A70C1">
        <w:tab/>
        <w:t>(b)</w:t>
      </w:r>
      <w:r w:rsidRPr="002A70C1">
        <w:tab/>
      </w:r>
      <w:proofErr w:type="gramStart"/>
      <w:r w:rsidRPr="002A70C1">
        <w:t>since</w:t>
      </w:r>
      <w:proofErr w:type="gramEnd"/>
      <w:r w:rsidRPr="002A70C1">
        <w:t xml:space="preserve"> the data was collected, there must have been no significant changes made to the equipment that will deliver the gas quantity that will be monitored in accordance with the monitoring requirements during the reporting period;</w:t>
      </w:r>
    </w:p>
    <w:p w:rsidR="00432756" w:rsidRPr="002A70C1" w:rsidRDefault="00432756" w:rsidP="00432756">
      <w:pPr>
        <w:pStyle w:val="paragraph"/>
      </w:pPr>
      <w:r w:rsidRPr="002A70C1">
        <w:tab/>
        <w:t>(c)</w:t>
      </w:r>
      <w:r w:rsidRPr="002A70C1">
        <w:tab/>
      </w:r>
      <w:proofErr w:type="gramStart"/>
      <w:r w:rsidRPr="002A70C1">
        <w:t>the</w:t>
      </w:r>
      <w:proofErr w:type="gramEnd"/>
      <w:r w:rsidRPr="002A70C1">
        <w:t xml:space="preserve"> project proponent must be able to demonstrate that:</w:t>
      </w:r>
    </w:p>
    <w:p w:rsidR="00432756" w:rsidRPr="002A70C1" w:rsidRDefault="00432756" w:rsidP="00432756">
      <w:pPr>
        <w:pStyle w:val="paragraphsub"/>
      </w:pPr>
      <w:r w:rsidRPr="002A70C1">
        <w:tab/>
        <w:t>(</w:t>
      </w:r>
      <w:proofErr w:type="spellStart"/>
      <w:r w:rsidRPr="002A70C1">
        <w:t>i</w:t>
      </w:r>
      <w:proofErr w:type="spellEnd"/>
      <w:r w:rsidRPr="002A70C1">
        <w:t>)</w:t>
      </w:r>
      <w:r w:rsidRPr="002A70C1">
        <w:tab/>
        <w:t>the data is representative of what would have been collected if parameters s and molar fraction had been monitored in accordance with the monitoring requirements during the reporting period; and</w:t>
      </w:r>
    </w:p>
    <w:p w:rsidR="00432756" w:rsidRPr="002A70C1" w:rsidRDefault="00432756" w:rsidP="00432756">
      <w:pPr>
        <w:pStyle w:val="paragraphsub"/>
      </w:pPr>
      <w:r w:rsidRPr="002A70C1">
        <w:tab/>
        <w:t>(ii)</w:t>
      </w:r>
      <w:r w:rsidRPr="002A70C1">
        <w:tab/>
      </w:r>
      <w:proofErr w:type="gramStart"/>
      <w:r w:rsidRPr="002A70C1">
        <w:t>the</w:t>
      </w:r>
      <w:proofErr w:type="gramEnd"/>
      <w:r w:rsidRPr="002A70C1">
        <w:t xml:space="preserve"> data is able to be used to work out a sampling discount factor for each flare device included in the project during the reporting period (see sections 14 and 21).</w:t>
      </w:r>
    </w:p>
    <w:p w:rsidR="00432756" w:rsidRPr="002A70C1" w:rsidRDefault="00432756" w:rsidP="00432756">
      <w:pPr>
        <w:pStyle w:val="notetext"/>
      </w:pPr>
      <w:r w:rsidRPr="002A70C1">
        <w:lastRenderedPageBreak/>
        <w:t>Note:</w:t>
      </w:r>
      <w:r w:rsidRPr="002A70C1">
        <w:tab/>
        <w:t>If the measurements on which the historical sampling data is based have a sampling uncertainty of 5% or more, a sampling discount factor will apply to the calculation of the carbon dioxide equivalent net abatement amount for the reporting period in relation to which the historical sampling data is used (see sections 14 and 21).</w:t>
      </w:r>
    </w:p>
    <w:p w:rsidR="00432756" w:rsidRPr="002A70C1" w:rsidRDefault="00432756" w:rsidP="00432756">
      <w:pPr>
        <w:pStyle w:val="subsection"/>
      </w:pPr>
      <w:r w:rsidRPr="002A70C1">
        <w:tab/>
        <w:t>(3)</w:t>
      </w:r>
      <w:r w:rsidRPr="002A70C1">
        <w:tab/>
        <w:t>To avoid doubt, a failure to comply with subsection (2) in relation to data used under subsection (1) in relation to a parameter is a failure to monitor the parameter in accordance with the monitoring requirements.</w:t>
      </w:r>
    </w:p>
    <w:p w:rsidR="00432756" w:rsidRPr="002A70C1" w:rsidRDefault="00432756" w:rsidP="00432756">
      <w:pPr>
        <w:pStyle w:val="ActHead5"/>
      </w:pPr>
      <w:bookmarkStart w:id="280" w:name="_Toc256000211"/>
      <w:bookmarkStart w:id="281" w:name="_Toc256000158"/>
      <w:bookmarkStart w:id="282" w:name="_Toc256000105"/>
      <w:bookmarkStart w:id="283" w:name="_Toc256000052"/>
      <w:bookmarkStart w:id="284" w:name="_Toc424885786"/>
      <w:proofErr w:type="gramStart"/>
      <w:r w:rsidRPr="002A70C1">
        <w:rPr>
          <w:rStyle w:val="CharSectno"/>
        </w:rPr>
        <w:t>35</w:t>
      </w:r>
      <w:r w:rsidRPr="002A70C1">
        <w:t xml:space="preserve">  Consequences</w:t>
      </w:r>
      <w:proofErr w:type="gramEnd"/>
      <w:r w:rsidRPr="002A70C1">
        <w:t xml:space="preserve"> of not meeting requirement to monitor certain parameters</w:t>
      </w:r>
      <w:bookmarkEnd w:id="280"/>
      <w:bookmarkEnd w:id="281"/>
      <w:bookmarkEnd w:id="282"/>
      <w:bookmarkEnd w:id="283"/>
      <w:bookmarkEnd w:id="284"/>
    </w:p>
    <w:p w:rsidR="00432756" w:rsidRPr="002A70C1" w:rsidRDefault="00432756" w:rsidP="00432756">
      <w:pPr>
        <w:pStyle w:val="subsection"/>
      </w:pPr>
      <w:r w:rsidRPr="002A70C1">
        <w:tab/>
        <w:t>(1)</w:t>
      </w:r>
      <w:r w:rsidRPr="002A70C1">
        <w:tab/>
        <w:t xml:space="preserve">If, during a particular period (the </w:t>
      </w:r>
      <w:r w:rsidRPr="002A70C1">
        <w:rPr>
          <w:b/>
          <w:i/>
        </w:rPr>
        <w:t>non</w:t>
      </w:r>
      <w:r>
        <w:rPr>
          <w:b/>
          <w:i/>
        </w:rPr>
        <w:noBreakHyphen/>
      </w:r>
      <w:proofErr w:type="spellStart"/>
      <w:r w:rsidRPr="002A70C1">
        <w:rPr>
          <w:b/>
          <w:i/>
        </w:rPr>
        <w:t>monitored</w:t>
      </w:r>
      <w:proofErr w:type="spellEnd"/>
      <w:r w:rsidRPr="002A70C1">
        <w:rPr>
          <w:b/>
          <w:i/>
        </w:rPr>
        <w:t xml:space="preserve"> period</w:t>
      </w:r>
      <w:r w:rsidRPr="002A70C1">
        <w:t>) in a reporting period, a project proponent for an oil or gas fugitives (RTF) project fails to monitor a parameter as required by the monitoring requirements, the value of the parameter for the purpose of working out the carbon dioxide equivalent net abatement amount for the reporting period is to be determined for the non</w:t>
      </w:r>
      <w:r>
        <w:noBreakHyphen/>
      </w:r>
      <w:proofErr w:type="spellStart"/>
      <w:r w:rsidRPr="002A70C1">
        <w:t>monitored</w:t>
      </w:r>
      <w:proofErr w:type="spellEnd"/>
      <w:r w:rsidRPr="002A70C1">
        <w:t xml:space="preserve"> period in accordance with the following table.</w:t>
      </w:r>
    </w:p>
    <w:p w:rsidR="00432756" w:rsidRPr="002A70C1" w:rsidRDefault="00432756" w:rsidP="00432756">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tblPr>
      <w:tblGrid>
        <w:gridCol w:w="714"/>
        <w:gridCol w:w="2967"/>
        <w:gridCol w:w="4631"/>
      </w:tblGrid>
      <w:tr w:rsidR="00DA43AF" w:rsidTr="00432756">
        <w:trPr>
          <w:tblHeader/>
        </w:trPr>
        <w:tc>
          <w:tcPr>
            <w:tcW w:w="8312" w:type="dxa"/>
            <w:gridSpan w:val="3"/>
            <w:tcBorders>
              <w:top w:val="single" w:sz="12" w:space="0" w:color="auto"/>
              <w:bottom w:val="single" w:sz="6" w:space="0" w:color="auto"/>
            </w:tcBorders>
            <w:shd w:val="clear" w:color="auto" w:fill="auto"/>
          </w:tcPr>
          <w:p w:rsidR="00432756" w:rsidRPr="002A70C1" w:rsidRDefault="00432756" w:rsidP="00432756">
            <w:pPr>
              <w:pStyle w:val="TableHeading"/>
            </w:pPr>
            <w:r w:rsidRPr="002A70C1">
              <w:t>Consequence of not meeting requirement to monitor certain parameters</w:t>
            </w:r>
          </w:p>
        </w:tc>
      </w:tr>
      <w:tr w:rsidR="00DA43AF" w:rsidTr="00432756">
        <w:trPr>
          <w:tblHeader/>
        </w:trPr>
        <w:tc>
          <w:tcPr>
            <w:tcW w:w="714" w:type="dxa"/>
            <w:tcBorders>
              <w:top w:val="single" w:sz="6" w:space="0" w:color="auto"/>
              <w:bottom w:val="single" w:sz="12" w:space="0" w:color="auto"/>
            </w:tcBorders>
            <w:shd w:val="clear" w:color="auto" w:fill="auto"/>
          </w:tcPr>
          <w:p w:rsidR="00432756" w:rsidRPr="002A70C1" w:rsidRDefault="00432756" w:rsidP="00432756">
            <w:pPr>
              <w:pStyle w:val="TableHeading"/>
            </w:pPr>
            <w:r w:rsidRPr="002A70C1">
              <w:t>Item</w:t>
            </w:r>
          </w:p>
        </w:tc>
        <w:tc>
          <w:tcPr>
            <w:tcW w:w="2967" w:type="dxa"/>
            <w:tcBorders>
              <w:top w:val="single" w:sz="6" w:space="0" w:color="auto"/>
              <w:bottom w:val="single" w:sz="12" w:space="0" w:color="auto"/>
            </w:tcBorders>
            <w:shd w:val="clear" w:color="auto" w:fill="auto"/>
          </w:tcPr>
          <w:p w:rsidR="00432756" w:rsidRPr="002A70C1" w:rsidRDefault="00432756" w:rsidP="00432756">
            <w:pPr>
              <w:pStyle w:val="TableHeading"/>
            </w:pPr>
            <w:r w:rsidRPr="002A70C1">
              <w:t>Parameter</w:t>
            </w:r>
          </w:p>
        </w:tc>
        <w:tc>
          <w:tcPr>
            <w:tcW w:w="4631" w:type="dxa"/>
            <w:tcBorders>
              <w:top w:val="single" w:sz="6" w:space="0" w:color="auto"/>
              <w:bottom w:val="single" w:sz="12" w:space="0" w:color="auto"/>
            </w:tcBorders>
            <w:shd w:val="clear" w:color="auto" w:fill="auto"/>
          </w:tcPr>
          <w:p w:rsidR="00432756" w:rsidRPr="002A70C1" w:rsidRDefault="00432756" w:rsidP="00432756">
            <w:pPr>
              <w:pStyle w:val="TableHeading"/>
            </w:pPr>
            <w:r w:rsidRPr="002A70C1">
              <w:t>Determination of parameter for non</w:t>
            </w:r>
            <w:r>
              <w:noBreakHyphen/>
            </w:r>
            <w:proofErr w:type="spellStart"/>
            <w:r w:rsidRPr="002A70C1">
              <w:t>monitored</w:t>
            </w:r>
            <w:proofErr w:type="spellEnd"/>
            <w:r w:rsidRPr="002A70C1">
              <w:t xml:space="preserve"> period</w:t>
            </w:r>
          </w:p>
        </w:tc>
      </w:tr>
      <w:tr w:rsidR="00DA43AF" w:rsidTr="00432756">
        <w:tc>
          <w:tcPr>
            <w:tcW w:w="714" w:type="dxa"/>
            <w:tcBorders>
              <w:bottom w:val="single" w:sz="4" w:space="0" w:color="auto"/>
            </w:tcBorders>
            <w:shd w:val="clear" w:color="auto" w:fill="auto"/>
          </w:tcPr>
          <w:p w:rsidR="00432756" w:rsidRPr="002A70C1" w:rsidRDefault="00432756" w:rsidP="00432756">
            <w:pPr>
              <w:pStyle w:val="Tabletext"/>
            </w:pPr>
            <w:r w:rsidRPr="002A70C1">
              <w:t>1</w:t>
            </w:r>
          </w:p>
        </w:tc>
        <w:tc>
          <w:tcPr>
            <w:tcW w:w="2967" w:type="dxa"/>
            <w:tcBorders>
              <w:bottom w:val="single" w:sz="4" w:space="0" w:color="auto"/>
            </w:tcBorders>
            <w:shd w:val="clear" w:color="auto" w:fill="auto"/>
          </w:tcPr>
          <w:p w:rsidR="00432756" w:rsidRPr="002A70C1" w:rsidRDefault="00432756" w:rsidP="00432756">
            <w:pPr>
              <w:pStyle w:val="Tabletext"/>
            </w:pPr>
            <w:r w:rsidRPr="002A70C1">
              <w:t>Each of the following:</w:t>
            </w:r>
          </w:p>
          <w:p w:rsidR="00432756" w:rsidRPr="002A70C1" w:rsidRDefault="00432756" w:rsidP="00432756">
            <w:pPr>
              <w:pStyle w:val="Tablea"/>
            </w:pPr>
            <w:r w:rsidRPr="002A70C1">
              <w:t>(a) gas quantity;</w:t>
            </w:r>
          </w:p>
          <w:p w:rsidR="00432756" w:rsidRPr="002A70C1" w:rsidRDefault="00432756" w:rsidP="00432756">
            <w:pPr>
              <w:pStyle w:val="Tablea"/>
            </w:pPr>
            <w:r w:rsidRPr="002A70C1">
              <w:t>(b) s;</w:t>
            </w:r>
          </w:p>
          <w:p w:rsidR="00432756" w:rsidRPr="002A70C1" w:rsidRDefault="00432756" w:rsidP="00432756">
            <w:pPr>
              <w:pStyle w:val="Tablea"/>
              <w:rPr>
                <w:vertAlign w:val="superscript"/>
              </w:rPr>
            </w:pPr>
            <w:r w:rsidRPr="002A70C1">
              <w:t xml:space="preserve">(c) </w:t>
            </w:r>
            <w:proofErr w:type="gramStart"/>
            <w:r w:rsidRPr="002A70C1">
              <w:t>molar</w:t>
            </w:r>
            <w:proofErr w:type="gramEnd"/>
            <w:r w:rsidRPr="002A70C1">
              <w:t xml:space="preserve"> fraction (</w:t>
            </w:r>
            <w:proofErr w:type="spellStart"/>
            <w:r w:rsidRPr="002A70C1">
              <w:t>mol</w:t>
            </w:r>
            <w:r w:rsidRPr="002A70C1">
              <w:rPr>
                <w:vertAlign w:val="subscript"/>
              </w:rPr>
              <w:t>y,i</w:t>
            </w:r>
            <w:proofErr w:type="spellEnd"/>
            <w:r w:rsidRPr="002A70C1">
              <w:t>% or mol</w:t>
            </w:r>
            <w:r w:rsidRPr="002A70C1">
              <w:rPr>
                <w:vertAlign w:val="subscript"/>
              </w:rPr>
              <w:t>CO2,i</w:t>
            </w:r>
            <w:r w:rsidRPr="002A70C1">
              <w:t>%)</w:t>
            </w:r>
          </w:p>
        </w:tc>
        <w:tc>
          <w:tcPr>
            <w:tcW w:w="4631" w:type="dxa"/>
            <w:tcBorders>
              <w:bottom w:val="single" w:sz="4" w:space="0" w:color="auto"/>
            </w:tcBorders>
            <w:shd w:val="clear" w:color="auto" w:fill="auto"/>
          </w:tcPr>
          <w:p w:rsidR="00432756" w:rsidRPr="002A70C1" w:rsidRDefault="00432756" w:rsidP="00432756">
            <w:pPr>
              <w:pStyle w:val="Tabletext"/>
            </w:pPr>
            <w:r w:rsidRPr="002A70C1">
              <w:t>The parameter is zero.</w:t>
            </w:r>
          </w:p>
          <w:p w:rsidR="00432756" w:rsidRPr="002A70C1" w:rsidRDefault="00432756" w:rsidP="00432756">
            <w:pPr>
              <w:pStyle w:val="Tablea"/>
            </w:pPr>
          </w:p>
        </w:tc>
      </w:tr>
      <w:tr w:rsidR="00DA43AF" w:rsidTr="00432756">
        <w:tc>
          <w:tcPr>
            <w:tcW w:w="714" w:type="dxa"/>
            <w:tcBorders>
              <w:bottom w:val="single" w:sz="12" w:space="0" w:color="auto"/>
            </w:tcBorders>
            <w:shd w:val="clear" w:color="auto" w:fill="auto"/>
          </w:tcPr>
          <w:p w:rsidR="00432756" w:rsidRPr="002A70C1" w:rsidRDefault="00432756" w:rsidP="00432756">
            <w:pPr>
              <w:pStyle w:val="Tabletext"/>
            </w:pPr>
            <w:r w:rsidRPr="002A70C1">
              <w:t>2</w:t>
            </w:r>
          </w:p>
        </w:tc>
        <w:tc>
          <w:tcPr>
            <w:tcW w:w="2967" w:type="dxa"/>
            <w:tcBorders>
              <w:bottom w:val="single" w:sz="12" w:space="0" w:color="auto"/>
            </w:tcBorders>
            <w:shd w:val="clear" w:color="auto" w:fill="auto"/>
          </w:tcPr>
          <w:p w:rsidR="00432756" w:rsidRPr="002A70C1" w:rsidRDefault="00432756" w:rsidP="00432756">
            <w:pPr>
              <w:pStyle w:val="Tabletext"/>
            </w:pPr>
            <w:r w:rsidRPr="002A70C1">
              <w:t>Each of the following:</w:t>
            </w:r>
          </w:p>
          <w:p w:rsidR="00432756" w:rsidRPr="002A70C1" w:rsidRDefault="00432756" w:rsidP="00432756">
            <w:pPr>
              <w:pStyle w:val="Tablea"/>
            </w:pPr>
            <w:r w:rsidRPr="002A70C1">
              <w:t xml:space="preserve">(a) </w:t>
            </w:r>
            <w:proofErr w:type="spellStart"/>
            <w:r w:rsidRPr="002A70C1">
              <w:t>Q</w:t>
            </w:r>
            <w:r w:rsidRPr="002A70C1">
              <w:rPr>
                <w:vertAlign w:val="subscript"/>
              </w:rPr>
              <w:t>Elec</w:t>
            </w:r>
            <w:proofErr w:type="spellEnd"/>
            <w:r w:rsidRPr="002A70C1">
              <w:t>;</w:t>
            </w:r>
          </w:p>
          <w:p w:rsidR="00432756" w:rsidRPr="002A70C1" w:rsidRDefault="00432756" w:rsidP="00432756">
            <w:pPr>
              <w:pStyle w:val="Tablea"/>
            </w:pPr>
            <w:r w:rsidRPr="002A70C1">
              <w:t xml:space="preserve">(b) </w:t>
            </w:r>
            <w:proofErr w:type="spellStart"/>
            <w:r w:rsidRPr="002A70C1">
              <w:t>Q</w:t>
            </w:r>
            <w:r w:rsidRPr="002A70C1">
              <w:rPr>
                <w:vertAlign w:val="subscript"/>
              </w:rPr>
              <w:t>SE,j</w:t>
            </w:r>
            <w:proofErr w:type="spellEnd"/>
          </w:p>
          <w:p w:rsidR="00432756" w:rsidRPr="002A70C1" w:rsidRDefault="00432756" w:rsidP="00432756">
            <w:pPr>
              <w:pStyle w:val="Tablea"/>
            </w:pPr>
          </w:p>
        </w:tc>
        <w:tc>
          <w:tcPr>
            <w:tcW w:w="4631" w:type="dxa"/>
            <w:tcBorders>
              <w:bottom w:val="single" w:sz="12" w:space="0" w:color="auto"/>
            </w:tcBorders>
            <w:shd w:val="clear" w:color="auto" w:fill="auto"/>
          </w:tcPr>
          <w:p w:rsidR="00432756" w:rsidRPr="002A70C1" w:rsidRDefault="00432756" w:rsidP="00432756">
            <w:pPr>
              <w:pStyle w:val="Tabletext"/>
            </w:pPr>
            <w:r w:rsidRPr="002A70C1">
              <w:t>The project proponent must make a conservative estimate of the parameter for the non</w:t>
            </w:r>
            <w:r>
              <w:noBreakHyphen/>
            </w:r>
            <w:proofErr w:type="spellStart"/>
            <w:r w:rsidRPr="002A70C1">
              <w:t>monitored</w:t>
            </w:r>
            <w:proofErr w:type="spellEnd"/>
            <w:r w:rsidRPr="002A70C1">
              <w:t xml:space="preserve"> period, having regard to:</w:t>
            </w:r>
          </w:p>
          <w:p w:rsidR="00432756" w:rsidRPr="002A70C1" w:rsidRDefault="00432756" w:rsidP="00432756">
            <w:pPr>
              <w:pStyle w:val="Tablea"/>
            </w:pPr>
            <w:r w:rsidRPr="002A70C1">
              <w:t>(a) any relevant measurement or estimation approaches or requirements that apply to the parameter under the NGER (Measurement) Determination; and</w:t>
            </w:r>
          </w:p>
          <w:p w:rsidR="00432756" w:rsidRPr="002A70C1" w:rsidRDefault="00432756" w:rsidP="00432756">
            <w:pPr>
              <w:pStyle w:val="Tablea"/>
            </w:pPr>
            <w:r w:rsidRPr="002A70C1">
              <w:t>(b) any relevant historical data for the project; and</w:t>
            </w:r>
          </w:p>
          <w:p w:rsidR="00432756" w:rsidRPr="002A70C1" w:rsidRDefault="00432756" w:rsidP="00432756">
            <w:pPr>
              <w:pStyle w:val="Tablea"/>
            </w:pPr>
            <w:r w:rsidRPr="002A70C1">
              <w:t>(c) any other data for the project that relates to the parameter; and</w:t>
            </w:r>
          </w:p>
          <w:p w:rsidR="00432756" w:rsidRPr="002A70C1" w:rsidRDefault="00432756" w:rsidP="00432756">
            <w:pPr>
              <w:pStyle w:val="Tablea"/>
            </w:pPr>
            <w:r w:rsidRPr="002A70C1">
              <w:t xml:space="preserve">(d) </w:t>
            </w:r>
            <w:proofErr w:type="gramStart"/>
            <w:r w:rsidRPr="002A70C1">
              <w:t>any</w:t>
            </w:r>
            <w:proofErr w:type="gramEnd"/>
            <w:r w:rsidRPr="002A70C1">
              <w:t xml:space="preserve"> other matter the project proponent considers relevant.</w:t>
            </w:r>
          </w:p>
        </w:tc>
      </w:tr>
    </w:tbl>
    <w:p w:rsidR="00432756" w:rsidRPr="002A70C1" w:rsidRDefault="00432756" w:rsidP="00432756">
      <w:pPr>
        <w:pStyle w:val="Tabletext"/>
      </w:pPr>
    </w:p>
    <w:p w:rsidR="00432756" w:rsidRPr="002A70C1" w:rsidRDefault="00432756" w:rsidP="00432756">
      <w:pPr>
        <w:pStyle w:val="subsection"/>
      </w:pPr>
      <w:r w:rsidRPr="002A70C1">
        <w:tab/>
        <w:t>(2)</w:t>
      </w:r>
      <w:r w:rsidRPr="002A70C1">
        <w:tab/>
        <w:t>To avoid doubt, this section does not prevent the Regulator from taking action under the Act, or regulations or rules made under the Act, in relation to the project proponent’s failure to monitor a parameter as required by the monitoring requirements.</w:t>
      </w:r>
    </w:p>
    <w:p w:rsidR="00432756" w:rsidRPr="002A70C1" w:rsidRDefault="00432756" w:rsidP="00432756">
      <w:pPr>
        <w:pStyle w:val="notetext"/>
      </w:pPr>
      <w:r w:rsidRPr="002A70C1">
        <w:t>Note:</w:t>
      </w:r>
      <w:r w:rsidRPr="002A70C1">
        <w:tab/>
        <w:t>Examples of action that may be taken include the following:</w:t>
      </w:r>
    </w:p>
    <w:p w:rsidR="00432756" w:rsidRPr="002A70C1" w:rsidRDefault="00432756" w:rsidP="00432756">
      <w:pPr>
        <w:pStyle w:val="notepara"/>
      </w:pPr>
      <w:r w:rsidRPr="002A70C1">
        <w:t>(a)</w:t>
      </w:r>
      <w:r w:rsidRPr="002A70C1">
        <w:tab/>
      </w:r>
      <w:proofErr w:type="gramStart"/>
      <w:r w:rsidRPr="002A70C1">
        <w:t>if</w:t>
      </w:r>
      <w:proofErr w:type="gramEnd"/>
      <w:r w:rsidRPr="002A70C1">
        <w:t xml:space="preserve"> the failure constitutes a breach of a civil penalty provision in section 194 of the Act (which deals with project monitoring requirements), the Regulator may apply for a civil penalty order in respect of the breach;</w:t>
      </w:r>
    </w:p>
    <w:p w:rsidR="00432756" w:rsidRPr="002A70C1" w:rsidRDefault="00432756" w:rsidP="00432756">
      <w:pPr>
        <w:pStyle w:val="notepara"/>
      </w:pPr>
      <w:r w:rsidRPr="002A70C1">
        <w:t>(b)</w:t>
      </w:r>
      <w:r w:rsidRPr="002A70C1">
        <w:tab/>
      </w:r>
      <w:proofErr w:type="gramStart"/>
      <w:r w:rsidRPr="002A70C1">
        <w:t>if</w:t>
      </w:r>
      <w:proofErr w:type="gramEnd"/>
      <w:r w:rsidRPr="002A70C1">
        <w:t xml:space="preserve"> false or misleading information was given to the Regulator in relation to the failure, the Regulator may revoke the project’s section 27 declaration under regulations or rules made for the purposes of section 38 of the Act;</w:t>
      </w:r>
    </w:p>
    <w:p w:rsidR="00432756" w:rsidRPr="002A70C1" w:rsidRDefault="00432756" w:rsidP="00432756">
      <w:pPr>
        <w:pStyle w:val="notepara"/>
      </w:pPr>
      <w:r w:rsidRPr="002A70C1">
        <w:lastRenderedPageBreak/>
        <w:t>(c)</w:t>
      </w:r>
      <w:r w:rsidRPr="002A70C1">
        <w:tab/>
      </w:r>
      <w:proofErr w:type="gramStart"/>
      <w:r w:rsidRPr="002A70C1">
        <w:t>if</w:t>
      </w:r>
      <w:proofErr w:type="gramEnd"/>
      <w:r w:rsidRPr="002A70C1">
        <w:t xml:space="preserve"> the giving of false or misleading information in relation to the failure led to the issue of Australian carbon credit units, the Regulator may require all or some of those units to be relinquished under section 88 of the Act.</w:t>
      </w:r>
      <w:bookmarkEnd w:id="7"/>
    </w:p>
    <w:sectPr w:rsidR="00432756" w:rsidRPr="002A70C1" w:rsidSect="00432756">
      <w:headerReference w:type="even" r:id="rId43"/>
      <w:headerReference w:type="default" r:id="rId44"/>
      <w:footerReference w:type="even" r:id="rId45"/>
      <w:footerReference w:type="default" r:id="rId46"/>
      <w:headerReference w:type="first" r:id="rId47"/>
      <w:footerReference w:type="first" r:id="rId48"/>
      <w:pgSz w:w="11907" w:h="16839" w:code="9"/>
      <w:pgMar w:top="2233" w:right="1797" w:bottom="1440" w:left="1797" w:header="720"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756" w:rsidRDefault="00432756" w:rsidP="00DA43AF">
      <w:pPr>
        <w:spacing w:line="240" w:lineRule="auto"/>
      </w:pPr>
      <w:r>
        <w:separator/>
      </w:r>
    </w:p>
  </w:endnote>
  <w:endnote w:type="continuationSeparator" w:id="0">
    <w:p w:rsidR="00432756" w:rsidRDefault="00432756" w:rsidP="00DA43A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A110BA" w:rsidRDefault="00432756" w:rsidP="00432756">
    <w:pPr>
      <w:pStyle w:val="Footer"/>
      <w:rPr>
        <w:i/>
        <w:sz w:val="18"/>
      </w:rPr>
    </w:pPr>
    <w:r w:rsidRPr="00A110BA">
      <w:rPr>
        <w:i/>
        <w:sz w:val="18"/>
      </w:rPr>
      <w:t>OPC60998 - A</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Default="00432756" w:rsidP="00432756">
    <w:pPr>
      <w:pStyle w:val="Footer"/>
    </w:pPr>
  </w:p>
  <w:p w:rsidR="00432756" w:rsidRPr="007500C8" w:rsidRDefault="00432756" w:rsidP="00432756">
    <w:pPr>
      <w:pStyle w:val="Footer"/>
    </w:pPr>
    <w:r w:rsidRPr="00A110BA">
      <w:rPr>
        <w:i/>
        <w:sz w:val="18"/>
      </w:rPr>
      <w:t>OPC60998 - A</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D79B6" w:rsidRDefault="00432756" w:rsidP="00432756">
    <w:pPr>
      <w:pStyle w:val="Footer"/>
      <w:tabs>
        <w:tab w:val="clear" w:pos="4153"/>
        <w:tab w:val="clear" w:pos="8306"/>
        <w:tab w:val="center" w:pos="4150"/>
        <w:tab w:val="right" w:pos="8307"/>
      </w:tabs>
      <w:spacing w:before="12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A110BA" w:rsidRDefault="00432756" w:rsidP="00432756">
    <w:pPr>
      <w:pBdr>
        <w:top w:val="single" w:sz="6" w:space="1" w:color="auto"/>
      </w:pBdr>
      <w:spacing w:before="120" w:line="0" w:lineRule="atLeast"/>
      <w:rPr>
        <w:rFonts w:cs="Times New Roman"/>
        <w:i/>
        <w:sz w:val="18"/>
        <w:szCs w:val="16"/>
      </w:rPr>
    </w:pPr>
  </w:p>
  <w:tbl>
    <w:tblPr>
      <w:tblStyle w:val="TableGrid"/>
      <w:tblW w:w="0" w:type="auto"/>
      <w:tblLayout w:type="fixed"/>
      <w:tblLook w:val="04A0"/>
    </w:tblPr>
    <w:tblGrid>
      <w:gridCol w:w="709"/>
      <w:gridCol w:w="6379"/>
      <w:gridCol w:w="1384"/>
    </w:tblGrid>
    <w:tr w:rsidR="00432756" w:rsidTr="00432756">
      <w:tc>
        <w:tcPr>
          <w:tcW w:w="709" w:type="dxa"/>
          <w:tcBorders>
            <w:top w:val="nil"/>
            <w:left w:val="nil"/>
            <w:bottom w:val="nil"/>
            <w:right w:val="nil"/>
          </w:tcBorders>
        </w:tcPr>
        <w:p w:rsidR="00432756" w:rsidRPr="00A110BA" w:rsidRDefault="00432756" w:rsidP="00432756">
          <w:pPr>
            <w:spacing w:line="0" w:lineRule="atLeast"/>
            <w:rPr>
              <w:rFonts w:cs="Times New Roman"/>
              <w:i/>
              <w:sz w:val="18"/>
            </w:rPr>
          </w:pPr>
          <w:r w:rsidRPr="00A110BA">
            <w:rPr>
              <w:rFonts w:cs="Times New Roman"/>
              <w:i/>
              <w:sz w:val="18"/>
            </w:rPr>
            <w:fldChar w:fldCharType="begin"/>
          </w:r>
          <w:r w:rsidRPr="00A110BA">
            <w:rPr>
              <w:rFonts w:cs="Times New Roman"/>
              <w:i/>
              <w:sz w:val="18"/>
            </w:rPr>
            <w:instrText xml:space="preserve"> PAGE </w:instrText>
          </w:r>
          <w:r w:rsidRPr="00A110BA">
            <w:rPr>
              <w:rFonts w:cs="Times New Roman"/>
              <w:i/>
              <w:sz w:val="18"/>
            </w:rPr>
            <w:fldChar w:fldCharType="separate"/>
          </w:r>
          <w:r>
            <w:rPr>
              <w:rFonts w:cs="Times New Roman"/>
              <w:i/>
              <w:noProof/>
              <w:sz w:val="18"/>
            </w:rPr>
            <w:t>ii</w:t>
          </w:r>
          <w:r w:rsidRPr="00A110BA">
            <w:rPr>
              <w:rFonts w:cs="Times New Roman"/>
              <w:i/>
              <w:sz w:val="18"/>
            </w:rPr>
            <w:fldChar w:fldCharType="end"/>
          </w:r>
        </w:p>
      </w:tc>
      <w:tc>
        <w:tcPr>
          <w:tcW w:w="6379" w:type="dxa"/>
          <w:tcBorders>
            <w:top w:val="nil"/>
            <w:left w:val="nil"/>
            <w:bottom w:val="nil"/>
            <w:right w:val="nil"/>
          </w:tcBorders>
        </w:tcPr>
        <w:p w:rsidR="00432756" w:rsidRPr="00A110BA" w:rsidRDefault="00432756" w:rsidP="00432756">
          <w:pPr>
            <w:spacing w:line="0" w:lineRule="atLeast"/>
            <w:jc w:val="center"/>
            <w:rPr>
              <w:rFonts w:cs="Times New Roman"/>
              <w:i/>
              <w:sz w:val="18"/>
            </w:rPr>
          </w:pPr>
          <w:r w:rsidRPr="00A110BA">
            <w:rPr>
              <w:rFonts w:cs="Times New Roman"/>
              <w:i/>
              <w:sz w:val="18"/>
            </w:rPr>
            <w:fldChar w:fldCharType="begin"/>
          </w:r>
          <w:r w:rsidRPr="00A110BA">
            <w:rPr>
              <w:rFonts w:cs="Times New Roman"/>
              <w:i/>
              <w:sz w:val="18"/>
            </w:rPr>
            <w:instrText xml:space="preserve"> DOCPROPERTY ShortT </w:instrText>
          </w:r>
          <w:r w:rsidRPr="00A110BA">
            <w:rPr>
              <w:rFonts w:cs="Times New Roman"/>
              <w:i/>
              <w:sz w:val="18"/>
            </w:rPr>
            <w:fldChar w:fldCharType="separate"/>
          </w:r>
          <w:r w:rsidRPr="00A110BA">
            <w:rPr>
              <w:rFonts w:cs="Times New Roman"/>
              <w:i/>
              <w:sz w:val="18"/>
            </w:rPr>
            <w:t>Carbon Credits (Carbon Farming Initiative—Oil and Gas Fugitives) Methodology Determination 2015</w:t>
          </w:r>
          <w:r w:rsidRPr="00A110BA">
            <w:rPr>
              <w:rFonts w:cs="Times New Roman"/>
              <w:i/>
              <w:sz w:val="18"/>
            </w:rPr>
            <w:fldChar w:fldCharType="end"/>
          </w:r>
        </w:p>
      </w:tc>
      <w:tc>
        <w:tcPr>
          <w:tcW w:w="1384" w:type="dxa"/>
          <w:tcBorders>
            <w:top w:val="nil"/>
            <w:left w:val="nil"/>
            <w:bottom w:val="nil"/>
            <w:right w:val="nil"/>
          </w:tcBorders>
        </w:tcPr>
        <w:p w:rsidR="00432756" w:rsidRPr="00A110BA" w:rsidRDefault="00432756" w:rsidP="00432756">
          <w:pPr>
            <w:spacing w:line="0" w:lineRule="atLeast"/>
            <w:jc w:val="right"/>
            <w:rPr>
              <w:rFonts w:cs="Times New Roman"/>
              <w:i/>
              <w:sz w:val="18"/>
            </w:rPr>
          </w:pPr>
        </w:p>
      </w:tc>
    </w:tr>
  </w:tbl>
  <w:p w:rsidR="00432756" w:rsidRPr="00A110BA" w:rsidRDefault="00432756" w:rsidP="00432756">
    <w:pPr>
      <w:rPr>
        <w:rFonts w:cs="Times New Roman"/>
        <w:i/>
        <w:sz w:val="18"/>
      </w:rPr>
    </w:pPr>
    <w:r w:rsidRPr="00A110BA">
      <w:rPr>
        <w:rFonts w:cs="Times New Roman"/>
        <w:i/>
        <w:sz w:val="18"/>
      </w:rPr>
      <w:t>OPC60998 - A</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33C1C" w:rsidRDefault="00432756" w:rsidP="00432756">
    <w:pPr>
      <w:pBdr>
        <w:top w:val="single" w:sz="6" w:space="1" w:color="auto"/>
      </w:pBdr>
      <w:spacing w:before="120" w:line="0" w:lineRule="atLeast"/>
      <w:rPr>
        <w:sz w:val="16"/>
        <w:szCs w:val="16"/>
      </w:rPr>
    </w:pPr>
  </w:p>
  <w:tbl>
    <w:tblPr>
      <w:tblStyle w:val="TableGrid"/>
      <w:tblW w:w="8472" w:type="dxa"/>
      <w:tblLayout w:type="fixed"/>
      <w:tblLook w:val="04A0"/>
    </w:tblPr>
    <w:tblGrid>
      <w:gridCol w:w="1383"/>
      <w:gridCol w:w="6380"/>
      <w:gridCol w:w="709"/>
    </w:tblGrid>
    <w:tr w:rsidR="00432756" w:rsidTr="00432756">
      <w:tc>
        <w:tcPr>
          <w:tcW w:w="1383" w:type="dxa"/>
          <w:tcBorders>
            <w:top w:val="nil"/>
            <w:left w:val="nil"/>
            <w:bottom w:val="nil"/>
            <w:right w:val="nil"/>
          </w:tcBorders>
        </w:tcPr>
        <w:p w:rsidR="00432756" w:rsidRDefault="00432756" w:rsidP="00432756">
          <w:pPr>
            <w:spacing w:line="0" w:lineRule="atLeast"/>
            <w:rPr>
              <w:sz w:val="18"/>
            </w:rPr>
          </w:pPr>
        </w:p>
      </w:tc>
      <w:tc>
        <w:tcPr>
          <w:tcW w:w="6380" w:type="dxa"/>
          <w:tcBorders>
            <w:top w:val="nil"/>
            <w:left w:val="nil"/>
            <w:bottom w:val="nil"/>
            <w:right w:val="nil"/>
          </w:tcBorders>
        </w:tcPr>
        <w:p w:rsidR="00432756" w:rsidRDefault="00432756" w:rsidP="004327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Carbon Credits (Carbon Farming Initiative—Oil and Gas Fugitives) Methodology Determination 2015</w:t>
          </w:r>
          <w:r w:rsidRPr="007A1328">
            <w:rPr>
              <w:i/>
              <w:sz w:val="18"/>
            </w:rPr>
            <w:fldChar w:fldCharType="end"/>
          </w:r>
        </w:p>
      </w:tc>
      <w:tc>
        <w:tcPr>
          <w:tcW w:w="709" w:type="dxa"/>
          <w:tcBorders>
            <w:top w:val="nil"/>
            <w:left w:val="nil"/>
            <w:bottom w:val="nil"/>
            <w:right w:val="nil"/>
          </w:tcBorders>
        </w:tcPr>
        <w:p w:rsidR="00432756" w:rsidRDefault="00432756" w:rsidP="004327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CC745D">
            <w:rPr>
              <w:i/>
              <w:noProof/>
              <w:sz w:val="18"/>
            </w:rPr>
            <w:t>i</w:t>
          </w:r>
          <w:r w:rsidRPr="00ED79B6">
            <w:rPr>
              <w:i/>
              <w:sz w:val="18"/>
            </w:rPr>
            <w:fldChar w:fldCharType="end"/>
          </w:r>
        </w:p>
      </w:tc>
    </w:tr>
  </w:tbl>
  <w:p w:rsidR="00432756" w:rsidRPr="00ED79B6" w:rsidRDefault="00432756" w:rsidP="00432756">
    <w:pPr>
      <w:rPr>
        <w:i/>
        <w:sz w:val="18"/>
      </w:rPr>
    </w:pPr>
    <w:r w:rsidRPr="00A110BA">
      <w:rPr>
        <w:rFonts w:cs="Times New Roman"/>
        <w:i/>
        <w:sz w:val="18"/>
      </w:rPr>
      <w:t>OPC60998 - A</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A110BA" w:rsidRDefault="00432756" w:rsidP="00432756">
    <w:pPr>
      <w:pBdr>
        <w:top w:val="single" w:sz="6" w:space="1" w:color="auto"/>
      </w:pBdr>
      <w:spacing w:before="120" w:line="0" w:lineRule="atLeast"/>
      <w:rPr>
        <w:rFonts w:cs="Times New Roman"/>
        <w:i/>
        <w:sz w:val="18"/>
        <w:szCs w:val="16"/>
      </w:rPr>
    </w:pPr>
  </w:p>
  <w:tbl>
    <w:tblPr>
      <w:tblStyle w:val="TableGrid"/>
      <w:tblW w:w="0" w:type="auto"/>
      <w:tblLayout w:type="fixed"/>
      <w:tblLook w:val="04A0"/>
    </w:tblPr>
    <w:tblGrid>
      <w:gridCol w:w="709"/>
      <w:gridCol w:w="6379"/>
      <w:gridCol w:w="1384"/>
    </w:tblGrid>
    <w:tr w:rsidR="00432756" w:rsidTr="00432756">
      <w:tc>
        <w:tcPr>
          <w:tcW w:w="709" w:type="dxa"/>
          <w:tcBorders>
            <w:top w:val="nil"/>
            <w:left w:val="nil"/>
            <w:bottom w:val="nil"/>
            <w:right w:val="nil"/>
          </w:tcBorders>
        </w:tcPr>
        <w:p w:rsidR="00432756" w:rsidRPr="00A110BA" w:rsidRDefault="00432756" w:rsidP="00432756">
          <w:pPr>
            <w:spacing w:line="0" w:lineRule="atLeast"/>
            <w:rPr>
              <w:rFonts w:cs="Times New Roman"/>
              <w:i/>
              <w:sz w:val="18"/>
            </w:rPr>
          </w:pPr>
          <w:r w:rsidRPr="00A110BA">
            <w:rPr>
              <w:rFonts w:cs="Times New Roman"/>
              <w:i/>
              <w:sz w:val="18"/>
            </w:rPr>
            <w:fldChar w:fldCharType="begin"/>
          </w:r>
          <w:r w:rsidRPr="00A110BA">
            <w:rPr>
              <w:rFonts w:cs="Times New Roman"/>
              <w:i/>
              <w:sz w:val="18"/>
            </w:rPr>
            <w:instrText xml:space="preserve"> PAGE </w:instrText>
          </w:r>
          <w:r w:rsidRPr="00A110BA">
            <w:rPr>
              <w:rFonts w:cs="Times New Roman"/>
              <w:i/>
              <w:sz w:val="18"/>
            </w:rPr>
            <w:fldChar w:fldCharType="separate"/>
          </w:r>
          <w:r>
            <w:rPr>
              <w:rFonts w:cs="Times New Roman"/>
              <w:i/>
              <w:noProof/>
              <w:sz w:val="18"/>
            </w:rPr>
            <w:t>28</w:t>
          </w:r>
          <w:r w:rsidRPr="00A110BA">
            <w:rPr>
              <w:rFonts w:cs="Times New Roman"/>
              <w:i/>
              <w:sz w:val="18"/>
            </w:rPr>
            <w:fldChar w:fldCharType="end"/>
          </w:r>
        </w:p>
      </w:tc>
      <w:tc>
        <w:tcPr>
          <w:tcW w:w="6379" w:type="dxa"/>
          <w:tcBorders>
            <w:top w:val="nil"/>
            <w:left w:val="nil"/>
            <w:bottom w:val="nil"/>
            <w:right w:val="nil"/>
          </w:tcBorders>
        </w:tcPr>
        <w:p w:rsidR="00432756" w:rsidRPr="00A110BA" w:rsidRDefault="00432756" w:rsidP="00432756">
          <w:pPr>
            <w:spacing w:line="0" w:lineRule="atLeast"/>
            <w:jc w:val="center"/>
            <w:rPr>
              <w:rFonts w:cs="Times New Roman"/>
              <w:i/>
              <w:sz w:val="18"/>
            </w:rPr>
          </w:pPr>
          <w:r w:rsidRPr="00A110BA">
            <w:rPr>
              <w:rFonts w:cs="Times New Roman"/>
              <w:i/>
              <w:sz w:val="18"/>
            </w:rPr>
            <w:fldChar w:fldCharType="begin"/>
          </w:r>
          <w:r w:rsidRPr="00A110BA">
            <w:rPr>
              <w:rFonts w:cs="Times New Roman"/>
              <w:i/>
              <w:sz w:val="18"/>
            </w:rPr>
            <w:instrText xml:space="preserve"> DOCPROPERTY ShortT </w:instrText>
          </w:r>
          <w:r w:rsidRPr="00A110BA">
            <w:rPr>
              <w:rFonts w:cs="Times New Roman"/>
              <w:i/>
              <w:sz w:val="18"/>
            </w:rPr>
            <w:fldChar w:fldCharType="separate"/>
          </w:r>
          <w:r w:rsidRPr="00A110BA">
            <w:rPr>
              <w:rFonts w:cs="Times New Roman"/>
              <w:i/>
              <w:sz w:val="18"/>
            </w:rPr>
            <w:t>Carbon Credits (Carbon Farming Initiative—Oil and Gas Fugitives) Methodology Determination 2015</w:t>
          </w:r>
          <w:r w:rsidRPr="00A110BA">
            <w:rPr>
              <w:rFonts w:cs="Times New Roman"/>
              <w:i/>
              <w:sz w:val="18"/>
            </w:rPr>
            <w:fldChar w:fldCharType="end"/>
          </w:r>
        </w:p>
      </w:tc>
      <w:tc>
        <w:tcPr>
          <w:tcW w:w="1384" w:type="dxa"/>
          <w:tcBorders>
            <w:top w:val="nil"/>
            <w:left w:val="nil"/>
            <w:bottom w:val="nil"/>
            <w:right w:val="nil"/>
          </w:tcBorders>
        </w:tcPr>
        <w:p w:rsidR="00432756" w:rsidRPr="00A110BA" w:rsidRDefault="00432756" w:rsidP="00432756">
          <w:pPr>
            <w:spacing w:line="0" w:lineRule="atLeast"/>
            <w:jc w:val="right"/>
            <w:rPr>
              <w:rFonts w:cs="Times New Roman"/>
              <w:i/>
              <w:sz w:val="18"/>
            </w:rPr>
          </w:pPr>
        </w:p>
      </w:tc>
    </w:tr>
  </w:tbl>
  <w:p w:rsidR="00432756" w:rsidRPr="00A110BA" w:rsidRDefault="00432756" w:rsidP="00432756">
    <w:pPr>
      <w:rPr>
        <w:rFonts w:cs="Times New Roman"/>
        <w:i/>
        <w:sz w:val="18"/>
      </w:rPr>
    </w:pPr>
    <w:r w:rsidRPr="00A110BA">
      <w:rPr>
        <w:rFonts w:cs="Times New Roman"/>
        <w:i/>
        <w:sz w:val="18"/>
      </w:rPr>
      <w:t>OPC60998 - A</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33C1C" w:rsidRDefault="00432756" w:rsidP="00432756">
    <w:pPr>
      <w:pBdr>
        <w:top w:val="single" w:sz="6" w:space="1" w:color="auto"/>
      </w:pBdr>
      <w:spacing w:before="120" w:line="0" w:lineRule="atLeast"/>
      <w:rPr>
        <w:sz w:val="16"/>
        <w:szCs w:val="16"/>
      </w:rPr>
    </w:pPr>
  </w:p>
  <w:tbl>
    <w:tblPr>
      <w:tblStyle w:val="TableGrid"/>
      <w:tblW w:w="0" w:type="auto"/>
      <w:tblLook w:val="04A0"/>
    </w:tblPr>
    <w:tblGrid>
      <w:gridCol w:w="1384"/>
      <w:gridCol w:w="6379"/>
      <w:gridCol w:w="709"/>
    </w:tblGrid>
    <w:tr w:rsidR="00432756" w:rsidTr="00432756">
      <w:tc>
        <w:tcPr>
          <w:tcW w:w="1384" w:type="dxa"/>
          <w:tcBorders>
            <w:top w:val="nil"/>
            <w:left w:val="nil"/>
            <w:bottom w:val="nil"/>
            <w:right w:val="nil"/>
          </w:tcBorders>
        </w:tcPr>
        <w:p w:rsidR="00432756" w:rsidRDefault="00432756" w:rsidP="00432756">
          <w:pPr>
            <w:spacing w:line="0" w:lineRule="atLeast"/>
            <w:rPr>
              <w:sz w:val="18"/>
            </w:rPr>
          </w:pPr>
        </w:p>
      </w:tc>
      <w:tc>
        <w:tcPr>
          <w:tcW w:w="6379" w:type="dxa"/>
          <w:tcBorders>
            <w:top w:val="nil"/>
            <w:left w:val="nil"/>
            <w:bottom w:val="nil"/>
            <w:right w:val="nil"/>
          </w:tcBorders>
        </w:tcPr>
        <w:p w:rsidR="00432756" w:rsidRDefault="00432756" w:rsidP="004327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Carbon Credits (Carbon Farming Initiative—Oil and Gas Fugitives) Methodology Determination 2015</w:t>
          </w:r>
          <w:r w:rsidRPr="007A1328">
            <w:rPr>
              <w:i/>
              <w:sz w:val="18"/>
            </w:rPr>
            <w:fldChar w:fldCharType="end"/>
          </w:r>
        </w:p>
      </w:tc>
      <w:tc>
        <w:tcPr>
          <w:tcW w:w="709" w:type="dxa"/>
          <w:tcBorders>
            <w:top w:val="nil"/>
            <w:left w:val="nil"/>
            <w:bottom w:val="nil"/>
            <w:right w:val="nil"/>
          </w:tcBorders>
        </w:tcPr>
        <w:p w:rsidR="00432756" w:rsidRDefault="00432756" w:rsidP="004327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29</w:t>
          </w:r>
          <w:r w:rsidRPr="00ED79B6">
            <w:rPr>
              <w:i/>
              <w:sz w:val="18"/>
            </w:rPr>
            <w:fldChar w:fldCharType="end"/>
          </w:r>
        </w:p>
      </w:tc>
    </w:tr>
  </w:tbl>
  <w:p w:rsidR="00432756" w:rsidRPr="00ED79B6" w:rsidRDefault="00432756" w:rsidP="00432756">
    <w:pPr>
      <w:rPr>
        <w:i/>
        <w:sz w:val="18"/>
      </w:rPr>
    </w:pPr>
    <w:r w:rsidRPr="00A110BA">
      <w:rPr>
        <w:rFonts w:cs="Times New Roman"/>
        <w:i/>
        <w:sz w:val="18"/>
      </w:rPr>
      <w:t>OPC60998 - A</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33C1C" w:rsidRDefault="00432756" w:rsidP="00432756">
    <w:pPr>
      <w:pBdr>
        <w:top w:val="single" w:sz="6" w:space="1" w:color="auto"/>
      </w:pBdr>
      <w:spacing w:line="0" w:lineRule="atLeast"/>
      <w:rPr>
        <w:sz w:val="16"/>
        <w:szCs w:val="16"/>
      </w:rPr>
    </w:pPr>
  </w:p>
  <w:tbl>
    <w:tblPr>
      <w:tblStyle w:val="TableGrid"/>
      <w:tblW w:w="0" w:type="auto"/>
      <w:tblLook w:val="04A0"/>
    </w:tblPr>
    <w:tblGrid>
      <w:gridCol w:w="1384"/>
      <w:gridCol w:w="6379"/>
      <w:gridCol w:w="709"/>
    </w:tblGrid>
    <w:tr w:rsidR="00432756" w:rsidTr="00432756">
      <w:tc>
        <w:tcPr>
          <w:tcW w:w="1384" w:type="dxa"/>
          <w:tcBorders>
            <w:top w:val="nil"/>
            <w:left w:val="nil"/>
            <w:bottom w:val="nil"/>
            <w:right w:val="nil"/>
          </w:tcBorders>
        </w:tcPr>
        <w:p w:rsidR="00432756" w:rsidRDefault="00432756" w:rsidP="00432756">
          <w:pPr>
            <w:spacing w:line="0" w:lineRule="atLeast"/>
            <w:rPr>
              <w:sz w:val="18"/>
            </w:rPr>
          </w:pPr>
        </w:p>
      </w:tc>
      <w:tc>
        <w:tcPr>
          <w:tcW w:w="6379" w:type="dxa"/>
          <w:tcBorders>
            <w:top w:val="nil"/>
            <w:left w:val="nil"/>
            <w:bottom w:val="nil"/>
            <w:right w:val="nil"/>
          </w:tcBorders>
        </w:tcPr>
        <w:p w:rsidR="00432756" w:rsidRDefault="00432756" w:rsidP="0043275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Carbon Credits (Carbon Farming Initiative—Oil and Gas Fugitives) Methodology Determination 2015</w:t>
          </w:r>
          <w:r w:rsidRPr="007A1328">
            <w:rPr>
              <w:i/>
              <w:sz w:val="18"/>
            </w:rPr>
            <w:fldChar w:fldCharType="end"/>
          </w:r>
        </w:p>
      </w:tc>
      <w:tc>
        <w:tcPr>
          <w:tcW w:w="709" w:type="dxa"/>
          <w:tcBorders>
            <w:top w:val="nil"/>
            <w:left w:val="nil"/>
            <w:bottom w:val="nil"/>
            <w:right w:val="nil"/>
          </w:tcBorders>
        </w:tcPr>
        <w:p w:rsidR="00432756" w:rsidRDefault="00432756" w:rsidP="0043275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28</w:t>
          </w:r>
          <w:r w:rsidRPr="00ED79B6">
            <w:rPr>
              <w:i/>
              <w:sz w:val="18"/>
            </w:rPr>
            <w:fldChar w:fldCharType="end"/>
          </w:r>
        </w:p>
      </w:tc>
    </w:tr>
  </w:tbl>
  <w:p w:rsidR="00432756" w:rsidRPr="00ED79B6" w:rsidRDefault="00432756" w:rsidP="00432756">
    <w:pPr>
      <w:rPr>
        <w:i/>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756" w:rsidRDefault="00432756" w:rsidP="00DA43AF">
      <w:pPr>
        <w:spacing w:line="240" w:lineRule="auto"/>
      </w:pPr>
      <w:r>
        <w:separator/>
      </w:r>
    </w:p>
  </w:footnote>
  <w:footnote w:type="continuationSeparator" w:id="0">
    <w:p w:rsidR="00432756" w:rsidRDefault="00432756" w:rsidP="00DA43AF">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5F1388" w:rsidRDefault="00432756" w:rsidP="00432756">
    <w:pPr>
      <w:pStyle w:val="Header"/>
      <w:tabs>
        <w:tab w:val="clear" w:pos="4150"/>
        <w:tab w:val="clear" w:pos="8307"/>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5F1388" w:rsidRDefault="00432756" w:rsidP="00432756">
    <w:pPr>
      <w:pStyle w:val="Header"/>
      <w:tabs>
        <w:tab w:val="clear" w:pos="4150"/>
        <w:tab w:val="clear" w:pos="8307"/>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5F1388" w:rsidRDefault="00432756" w:rsidP="00432756">
    <w:pPr>
      <w:pStyle w:val="Header"/>
      <w:tabs>
        <w:tab w:val="clear" w:pos="4150"/>
        <w:tab w:val="clear" w:pos="8307"/>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D79B6" w:rsidRDefault="00432756" w:rsidP="00432756">
    <w:pPr>
      <w:pBdr>
        <w:bottom w:val="single" w:sz="6" w:space="1" w:color="auto"/>
      </w:pBdr>
      <w:spacing w:before="1000" w:line="240" w:lineRule="aut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D79B6" w:rsidRDefault="00432756" w:rsidP="00432756">
    <w:pPr>
      <w:pBdr>
        <w:bottom w:val="single" w:sz="6" w:space="1" w:color="auto"/>
      </w:pBdr>
      <w:spacing w:before="1000" w:line="240" w:lineRule="aut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ED79B6" w:rsidRDefault="00432756" w:rsidP="00432756">
    <w:pPr>
      <w:pStyle w:val="Header"/>
      <w:tabs>
        <w:tab w:val="clear" w:pos="4150"/>
        <w:tab w:val="clear" w:pos="8307"/>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Default="00432756" w:rsidP="0043275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432756" w:rsidRDefault="00432756" w:rsidP="0043275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Pr>
        <w:noProof/>
        <w:sz w:val="20"/>
      </w:rPr>
      <w:t>Reporting, record-keeping and monitoring requirements</w:t>
    </w:r>
    <w:r>
      <w:rPr>
        <w:sz w:val="20"/>
      </w:rPr>
      <w:fldChar w:fldCharType="end"/>
    </w:r>
  </w:p>
  <w:p w:rsidR="00432756" w:rsidRPr="007A1328" w:rsidRDefault="00432756" w:rsidP="00432756">
    <w:pPr>
      <w:rPr>
        <w:sz w:val="20"/>
      </w:rPr>
    </w:pPr>
    <w:r>
      <w:rPr>
        <w:b/>
        <w:sz w:val="20"/>
      </w:rPr>
      <w:fldChar w:fldCharType="begin"/>
    </w:r>
    <w:r>
      <w:rPr>
        <w:b/>
        <w:sz w:val="20"/>
      </w:rPr>
      <w:instrText xml:space="preserve"> STYLEREF CharDivNo </w:instrText>
    </w:r>
    <w:r>
      <w:rPr>
        <w:b/>
        <w:sz w:val="20"/>
      </w:rPr>
      <w:fldChar w:fldCharType="separate"/>
    </w:r>
    <w:r>
      <w:rPr>
        <w:b/>
        <w:noProof/>
        <w:sz w:val="20"/>
      </w:rPr>
      <w:t>Division 3</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separate"/>
    </w:r>
    <w:r>
      <w:rPr>
        <w:noProof/>
        <w:sz w:val="20"/>
      </w:rPr>
      <w:t>Monitoring requirements</w:t>
    </w:r>
    <w:r>
      <w:rPr>
        <w:sz w:val="20"/>
      </w:rPr>
      <w:fldChar w:fldCharType="end"/>
    </w:r>
  </w:p>
  <w:p w:rsidR="00432756" w:rsidRPr="007A1328" w:rsidRDefault="00432756" w:rsidP="00432756">
    <w:pPr>
      <w:rPr>
        <w:b/>
        <w:sz w:val="24"/>
      </w:rPr>
    </w:pPr>
  </w:p>
  <w:p w:rsidR="00432756" w:rsidRPr="007A1328" w:rsidRDefault="00432756" w:rsidP="00432756">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35</w:t>
    </w:r>
    <w:r w:rsidRPr="007A1328">
      <w:rPr>
        <w:sz w:val="24"/>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7A1328" w:rsidRDefault="00432756" w:rsidP="00432756">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432756" w:rsidRPr="007A1328" w:rsidRDefault="00432756" w:rsidP="00432756">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Pr>
        <w:noProof/>
        <w:sz w:val="20"/>
      </w:rPr>
      <w:t>Reporting, record-keeping and monitoring requirements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Pr>
        <w:b/>
        <w:noProof/>
        <w:sz w:val="20"/>
      </w:rPr>
      <w:t>Part 5</w:t>
    </w:r>
    <w:r>
      <w:rPr>
        <w:b/>
        <w:sz w:val="20"/>
      </w:rPr>
      <w:fldChar w:fldCharType="end"/>
    </w:r>
  </w:p>
  <w:p w:rsidR="00432756" w:rsidRPr="007A1328" w:rsidRDefault="00432756" w:rsidP="00432756">
    <w:pPr>
      <w:jc w:val="right"/>
      <w:rPr>
        <w:sz w:val="20"/>
      </w:rPr>
    </w:pPr>
    <w:r w:rsidRPr="007A1328">
      <w:rPr>
        <w:sz w:val="20"/>
      </w:rPr>
      <w:fldChar w:fldCharType="begin"/>
    </w:r>
    <w:r w:rsidRPr="007A1328">
      <w:rPr>
        <w:sz w:val="20"/>
      </w:rPr>
      <w:instrText xml:space="preserve"> STYLEREF CharDivText </w:instrText>
    </w:r>
    <w:r>
      <w:rPr>
        <w:sz w:val="20"/>
      </w:rPr>
      <w:fldChar w:fldCharType="separate"/>
    </w:r>
    <w:r>
      <w:rPr>
        <w:noProof/>
        <w:sz w:val="20"/>
      </w:rPr>
      <w:t>Monitoring requirements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separate"/>
    </w:r>
    <w:r>
      <w:rPr>
        <w:b/>
        <w:noProof/>
        <w:sz w:val="20"/>
      </w:rPr>
      <w:t>Division 3</w:t>
    </w:r>
    <w:r>
      <w:rPr>
        <w:b/>
        <w:sz w:val="20"/>
      </w:rPr>
      <w:fldChar w:fldCharType="end"/>
    </w:r>
  </w:p>
  <w:p w:rsidR="00432756" w:rsidRPr="007A1328" w:rsidRDefault="00432756" w:rsidP="00432756">
    <w:pPr>
      <w:jc w:val="right"/>
      <w:rPr>
        <w:b/>
        <w:sz w:val="24"/>
      </w:rPr>
    </w:pPr>
  </w:p>
  <w:p w:rsidR="00432756" w:rsidRPr="007A1328" w:rsidRDefault="00432756" w:rsidP="00432756">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35</w:t>
    </w:r>
    <w:r w:rsidRPr="007A1328">
      <w:rPr>
        <w:sz w:val="24"/>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756" w:rsidRPr="007A1328" w:rsidRDefault="00432756" w:rsidP="0043275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38F81E"/>
    <w:lvl w:ilvl="0">
      <w:start w:val="1"/>
      <w:numFmt w:val="decimal"/>
      <w:lvlText w:val="%1."/>
      <w:lvlJc w:val="left"/>
      <w:pPr>
        <w:tabs>
          <w:tab w:val="num" w:pos="1492"/>
        </w:tabs>
        <w:ind w:left="1492" w:hanging="360"/>
      </w:pPr>
    </w:lvl>
  </w:abstractNum>
  <w:abstractNum w:abstractNumId="1">
    <w:nsid w:val="FFFFFF7D"/>
    <w:multiLevelType w:val="singleLevel"/>
    <w:tmpl w:val="F0046984"/>
    <w:lvl w:ilvl="0">
      <w:start w:val="1"/>
      <w:numFmt w:val="decimal"/>
      <w:lvlText w:val="%1."/>
      <w:lvlJc w:val="left"/>
      <w:pPr>
        <w:tabs>
          <w:tab w:val="num" w:pos="1209"/>
        </w:tabs>
        <w:ind w:left="1209" w:hanging="360"/>
      </w:pPr>
    </w:lvl>
  </w:abstractNum>
  <w:abstractNum w:abstractNumId="2">
    <w:nsid w:val="FFFFFF7E"/>
    <w:multiLevelType w:val="singleLevel"/>
    <w:tmpl w:val="49AA5088"/>
    <w:lvl w:ilvl="0">
      <w:start w:val="1"/>
      <w:numFmt w:val="decimal"/>
      <w:lvlText w:val="%1."/>
      <w:lvlJc w:val="left"/>
      <w:pPr>
        <w:tabs>
          <w:tab w:val="num" w:pos="926"/>
        </w:tabs>
        <w:ind w:left="926" w:hanging="360"/>
      </w:pPr>
    </w:lvl>
  </w:abstractNum>
  <w:abstractNum w:abstractNumId="3">
    <w:nsid w:val="FFFFFF7F"/>
    <w:multiLevelType w:val="singleLevel"/>
    <w:tmpl w:val="DC9E1E86"/>
    <w:lvl w:ilvl="0">
      <w:start w:val="1"/>
      <w:numFmt w:val="decimal"/>
      <w:lvlText w:val="%1."/>
      <w:lvlJc w:val="left"/>
      <w:pPr>
        <w:tabs>
          <w:tab w:val="num" w:pos="643"/>
        </w:tabs>
        <w:ind w:left="643" w:hanging="360"/>
      </w:pPr>
    </w:lvl>
  </w:abstractNum>
  <w:abstractNum w:abstractNumId="4">
    <w:nsid w:val="FFFFFF80"/>
    <w:multiLevelType w:val="singleLevel"/>
    <w:tmpl w:val="8312E51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E0208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B52AEB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EE4E58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D549580"/>
    <w:lvl w:ilvl="0">
      <w:start w:val="1"/>
      <w:numFmt w:val="decimal"/>
      <w:lvlText w:val="%1."/>
      <w:lvlJc w:val="left"/>
      <w:pPr>
        <w:tabs>
          <w:tab w:val="num" w:pos="360"/>
        </w:tabs>
        <w:ind w:left="360" w:hanging="360"/>
      </w:pPr>
    </w:lvl>
  </w:abstractNum>
  <w:abstractNum w:abstractNumId="9">
    <w:nsid w:val="FFFFFF89"/>
    <w:multiLevelType w:val="singleLevel"/>
    <w:tmpl w:val="B37AD62E"/>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D6724D10">
      <w:start w:val="1"/>
      <w:numFmt w:val="bullet"/>
      <w:lvlText w:val=""/>
      <w:lvlJc w:val="left"/>
      <w:pPr>
        <w:tabs>
          <w:tab w:val="num" w:pos="720"/>
        </w:tabs>
        <w:ind w:left="720" w:hanging="360"/>
      </w:pPr>
      <w:rPr>
        <w:rFonts w:ascii="Symbol" w:hAnsi="Symbol" w:hint="default"/>
      </w:rPr>
    </w:lvl>
    <w:lvl w:ilvl="1" w:tplc="B944E5D6" w:tentative="1">
      <w:start w:val="1"/>
      <w:numFmt w:val="bullet"/>
      <w:lvlText w:val="o"/>
      <w:lvlJc w:val="left"/>
      <w:pPr>
        <w:tabs>
          <w:tab w:val="num" w:pos="1440"/>
        </w:tabs>
        <w:ind w:left="1440" w:hanging="360"/>
      </w:pPr>
      <w:rPr>
        <w:rFonts w:ascii="Courier New" w:hAnsi="Courier New" w:cs="Courier New" w:hint="default"/>
      </w:rPr>
    </w:lvl>
    <w:lvl w:ilvl="2" w:tplc="09EE4780" w:tentative="1">
      <w:start w:val="1"/>
      <w:numFmt w:val="bullet"/>
      <w:lvlText w:val=""/>
      <w:lvlJc w:val="left"/>
      <w:pPr>
        <w:tabs>
          <w:tab w:val="num" w:pos="2160"/>
        </w:tabs>
        <w:ind w:left="2160" w:hanging="360"/>
      </w:pPr>
      <w:rPr>
        <w:rFonts w:ascii="Wingdings" w:hAnsi="Wingdings" w:hint="default"/>
      </w:rPr>
    </w:lvl>
    <w:lvl w:ilvl="3" w:tplc="871A805C" w:tentative="1">
      <w:start w:val="1"/>
      <w:numFmt w:val="bullet"/>
      <w:lvlText w:val=""/>
      <w:lvlJc w:val="left"/>
      <w:pPr>
        <w:tabs>
          <w:tab w:val="num" w:pos="2880"/>
        </w:tabs>
        <w:ind w:left="2880" w:hanging="360"/>
      </w:pPr>
      <w:rPr>
        <w:rFonts w:ascii="Symbol" w:hAnsi="Symbol" w:hint="default"/>
      </w:rPr>
    </w:lvl>
    <w:lvl w:ilvl="4" w:tplc="E4C6193A" w:tentative="1">
      <w:start w:val="1"/>
      <w:numFmt w:val="bullet"/>
      <w:lvlText w:val="o"/>
      <w:lvlJc w:val="left"/>
      <w:pPr>
        <w:tabs>
          <w:tab w:val="num" w:pos="3600"/>
        </w:tabs>
        <w:ind w:left="3600" w:hanging="360"/>
      </w:pPr>
      <w:rPr>
        <w:rFonts w:ascii="Courier New" w:hAnsi="Courier New" w:cs="Courier New" w:hint="default"/>
      </w:rPr>
    </w:lvl>
    <w:lvl w:ilvl="5" w:tplc="0464B6FA" w:tentative="1">
      <w:start w:val="1"/>
      <w:numFmt w:val="bullet"/>
      <w:lvlText w:val=""/>
      <w:lvlJc w:val="left"/>
      <w:pPr>
        <w:tabs>
          <w:tab w:val="num" w:pos="4320"/>
        </w:tabs>
        <w:ind w:left="4320" w:hanging="360"/>
      </w:pPr>
      <w:rPr>
        <w:rFonts w:ascii="Wingdings" w:hAnsi="Wingdings" w:hint="default"/>
      </w:rPr>
    </w:lvl>
    <w:lvl w:ilvl="6" w:tplc="03F65466" w:tentative="1">
      <w:start w:val="1"/>
      <w:numFmt w:val="bullet"/>
      <w:lvlText w:val=""/>
      <w:lvlJc w:val="left"/>
      <w:pPr>
        <w:tabs>
          <w:tab w:val="num" w:pos="5040"/>
        </w:tabs>
        <w:ind w:left="5040" w:hanging="360"/>
      </w:pPr>
      <w:rPr>
        <w:rFonts w:ascii="Symbol" w:hAnsi="Symbol" w:hint="default"/>
      </w:rPr>
    </w:lvl>
    <w:lvl w:ilvl="7" w:tplc="646633B2" w:tentative="1">
      <w:start w:val="1"/>
      <w:numFmt w:val="bullet"/>
      <w:lvlText w:val="o"/>
      <w:lvlJc w:val="left"/>
      <w:pPr>
        <w:tabs>
          <w:tab w:val="num" w:pos="5760"/>
        </w:tabs>
        <w:ind w:left="5760" w:hanging="360"/>
      </w:pPr>
      <w:rPr>
        <w:rFonts w:ascii="Courier New" w:hAnsi="Courier New" w:cs="Courier New" w:hint="default"/>
      </w:rPr>
    </w:lvl>
    <w:lvl w:ilvl="8" w:tplc="B20C1E96" w:tentative="1">
      <w:start w:val="1"/>
      <w:numFmt w:val="bullet"/>
      <w:lvlText w:val=""/>
      <w:lvlJc w:val="left"/>
      <w:pPr>
        <w:tabs>
          <w:tab w:val="num" w:pos="6480"/>
        </w:tabs>
        <w:ind w:left="6480" w:hanging="360"/>
      </w:pPr>
      <w:rPr>
        <w:rFonts w:ascii="Wingdings" w:hAnsi="Wingdings" w:hint="default"/>
      </w:rPr>
    </w:lvl>
  </w:abstractNum>
  <w:abstractNum w:abstractNumId="11">
    <w:nsid w:val="094660FB"/>
    <w:multiLevelType w:val="hybridMultilevel"/>
    <w:tmpl w:val="A0DA5524"/>
    <w:lvl w:ilvl="0" w:tplc="854073D6">
      <w:start w:val="1"/>
      <w:numFmt w:val="lowerRoman"/>
      <w:lvlText w:val="%1."/>
      <w:lvlJc w:val="right"/>
      <w:pPr>
        <w:ind w:left="2880" w:hanging="360"/>
      </w:pPr>
    </w:lvl>
    <w:lvl w:ilvl="1" w:tplc="57B404A6" w:tentative="1">
      <w:start w:val="1"/>
      <w:numFmt w:val="lowerLetter"/>
      <w:lvlText w:val="%2."/>
      <w:lvlJc w:val="left"/>
      <w:pPr>
        <w:ind w:left="3600" w:hanging="360"/>
      </w:pPr>
    </w:lvl>
    <w:lvl w:ilvl="2" w:tplc="AACCD316" w:tentative="1">
      <w:start w:val="1"/>
      <w:numFmt w:val="lowerRoman"/>
      <w:lvlText w:val="%3."/>
      <w:lvlJc w:val="right"/>
      <w:pPr>
        <w:ind w:left="4320" w:hanging="180"/>
      </w:pPr>
    </w:lvl>
    <w:lvl w:ilvl="3" w:tplc="9BEC3BD8" w:tentative="1">
      <w:start w:val="1"/>
      <w:numFmt w:val="decimal"/>
      <w:lvlText w:val="%4."/>
      <w:lvlJc w:val="left"/>
      <w:pPr>
        <w:ind w:left="5040" w:hanging="360"/>
      </w:pPr>
    </w:lvl>
    <w:lvl w:ilvl="4" w:tplc="416E9872" w:tentative="1">
      <w:start w:val="1"/>
      <w:numFmt w:val="lowerLetter"/>
      <w:lvlText w:val="%5."/>
      <w:lvlJc w:val="left"/>
      <w:pPr>
        <w:ind w:left="5760" w:hanging="360"/>
      </w:pPr>
    </w:lvl>
    <w:lvl w:ilvl="5" w:tplc="DC3440E6" w:tentative="1">
      <w:start w:val="1"/>
      <w:numFmt w:val="lowerRoman"/>
      <w:lvlText w:val="%6."/>
      <w:lvlJc w:val="right"/>
      <w:pPr>
        <w:ind w:left="6480" w:hanging="180"/>
      </w:pPr>
    </w:lvl>
    <w:lvl w:ilvl="6" w:tplc="1BCCDB22" w:tentative="1">
      <w:start w:val="1"/>
      <w:numFmt w:val="decimal"/>
      <w:lvlText w:val="%7."/>
      <w:lvlJc w:val="left"/>
      <w:pPr>
        <w:ind w:left="7200" w:hanging="360"/>
      </w:pPr>
    </w:lvl>
    <w:lvl w:ilvl="7" w:tplc="458462F2" w:tentative="1">
      <w:start w:val="1"/>
      <w:numFmt w:val="lowerLetter"/>
      <w:lvlText w:val="%8."/>
      <w:lvlJc w:val="left"/>
      <w:pPr>
        <w:ind w:left="7920" w:hanging="360"/>
      </w:pPr>
    </w:lvl>
    <w:lvl w:ilvl="8" w:tplc="717AD9DE" w:tentative="1">
      <w:start w:val="1"/>
      <w:numFmt w:val="lowerRoman"/>
      <w:lvlText w:val="%9."/>
      <w:lvlJc w:val="right"/>
      <w:pPr>
        <w:ind w:left="8640" w:hanging="180"/>
      </w:pPr>
    </w:lvl>
  </w:abstractNum>
  <w:abstractNum w:abstractNumId="12">
    <w:nsid w:val="10496E25"/>
    <w:multiLevelType w:val="hybridMultilevel"/>
    <w:tmpl w:val="82C649B0"/>
    <w:lvl w:ilvl="0" w:tplc="8D60170A">
      <w:start w:val="1"/>
      <w:numFmt w:val="lowerLetter"/>
      <w:lvlText w:val="%1)"/>
      <w:lvlJc w:val="left"/>
      <w:pPr>
        <w:ind w:left="2520" w:hanging="360"/>
      </w:pPr>
    </w:lvl>
    <w:lvl w:ilvl="1" w:tplc="32AC7732" w:tentative="1">
      <w:start w:val="1"/>
      <w:numFmt w:val="lowerLetter"/>
      <w:lvlText w:val="%2."/>
      <w:lvlJc w:val="left"/>
      <w:pPr>
        <w:ind w:left="3240" w:hanging="360"/>
      </w:pPr>
    </w:lvl>
    <w:lvl w:ilvl="2" w:tplc="2508F39A" w:tentative="1">
      <w:start w:val="1"/>
      <w:numFmt w:val="lowerRoman"/>
      <w:lvlText w:val="%3."/>
      <w:lvlJc w:val="right"/>
      <w:pPr>
        <w:ind w:left="3960" w:hanging="180"/>
      </w:pPr>
    </w:lvl>
    <w:lvl w:ilvl="3" w:tplc="E65E66DA" w:tentative="1">
      <w:start w:val="1"/>
      <w:numFmt w:val="decimal"/>
      <w:lvlText w:val="%4."/>
      <w:lvlJc w:val="left"/>
      <w:pPr>
        <w:ind w:left="4680" w:hanging="360"/>
      </w:pPr>
    </w:lvl>
    <w:lvl w:ilvl="4" w:tplc="3A86B78A" w:tentative="1">
      <w:start w:val="1"/>
      <w:numFmt w:val="lowerLetter"/>
      <w:lvlText w:val="%5."/>
      <w:lvlJc w:val="left"/>
      <w:pPr>
        <w:ind w:left="5400" w:hanging="360"/>
      </w:pPr>
    </w:lvl>
    <w:lvl w:ilvl="5" w:tplc="CF6864AC" w:tentative="1">
      <w:start w:val="1"/>
      <w:numFmt w:val="lowerRoman"/>
      <w:lvlText w:val="%6."/>
      <w:lvlJc w:val="right"/>
      <w:pPr>
        <w:ind w:left="6120" w:hanging="180"/>
      </w:pPr>
    </w:lvl>
    <w:lvl w:ilvl="6" w:tplc="88C20F08" w:tentative="1">
      <w:start w:val="1"/>
      <w:numFmt w:val="decimal"/>
      <w:lvlText w:val="%7."/>
      <w:lvlJc w:val="left"/>
      <w:pPr>
        <w:ind w:left="6840" w:hanging="360"/>
      </w:pPr>
    </w:lvl>
    <w:lvl w:ilvl="7" w:tplc="08A2ADE0" w:tentative="1">
      <w:start w:val="1"/>
      <w:numFmt w:val="lowerLetter"/>
      <w:lvlText w:val="%8."/>
      <w:lvlJc w:val="left"/>
      <w:pPr>
        <w:ind w:left="7560" w:hanging="360"/>
      </w:pPr>
    </w:lvl>
    <w:lvl w:ilvl="8" w:tplc="E0B2975E" w:tentative="1">
      <w:start w:val="1"/>
      <w:numFmt w:val="lowerRoman"/>
      <w:lvlText w:val="%9."/>
      <w:lvlJc w:val="right"/>
      <w:pPr>
        <w:ind w:left="8280" w:hanging="180"/>
      </w:pPr>
    </w:lvl>
  </w:abstractNum>
  <w:abstractNum w:abstractNumId="13">
    <w:nsid w:val="3ACA13B0"/>
    <w:multiLevelType w:val="hybridMultilevel"/>
    <w:tmpl w:val="9C807164"/>
    <w:lvl w:ilvl="0" w:tplc="0A7A3750">
      <w:start w:val="1"/>
      <w:numFmt w:val="bullet"/>
      <w:pStyle w:val="TLPNotebullet"/>
      <w:lvlText w:val=""/>
      <w:lvlJc w:val="left"/>
      <w:pPr>
        <w:tabs>
          <w:tab w:val="num" w:pos="2517"/>
        </w:tabs>
        <w:ind w:left="2517" w:hanging="357"/>
      </w:pPr>
      <w:rPr>
        <w:rFonts w:ascii="Symbol" w:hAnsi="Symbol" w:hint="default"/>
      </w:rPr>
    </w:lvl>
    <w:lvl w:ilvl="1" w:tplc="549EB0E0" w:tentative="1">
      <w:start w:val="1"/>
      <w:numFmt w:val="bullet"/>
      <w:lvlText w:val="o"/>
      <w:lvlJc w:val="left"/>
      <w:pPr>
        <w:ind w:left="3708" w:hanging="360"/>
      </w:pPr>
      <w:rPr>
        <w:rFonts w:ascii="Courier New" w:hAnsi="Courier New" w:cs="Courier New" w:hint="default"/>
      </w:rPr>
    </w:lvl>
    <w:lvl w:ilvl="2" w:tplc="0CE284CE" w:tentative="1">
      <w:start w:val="1"/>
      <w:numFmt w:val="bullet"/>
      <w:lvlText w:val=""/>
      <w:lvlJc w:val="left"/>
      <w:pPr>
        <w:ind w:left="4428" w:hanging="360"/>
      </w:pPr>
      <w:rPr>
        <w:rFonts w:ascii="Wingdings" w:hAnsi="Wingdings" w:hint="default"/>
      </w:rPr>
    </w:lvl>
    <w:lvl w:ilvl="3" w:tplc="47BC5D62" w:tentative="1">
      <w:start w:val="1"/>
      <w:numFmt w:val="bullet"/>
      <w:lvlText w:val=""/>
      <w:lvlJc w:val="left"/>
      <w:pPr>
        <w:ind w:left="5148" w:hanging="360"/>
      </w:pPr>
      <w:rPr>
        <w:rFonts w:ascii="Symbol" w:hAnsi="Symbol" w:hint="default"/>
      </w:rPr>
    </w:lvl>
    <w:lvl w:ilvl="4" w:tplc="FA1CABAC" w:tentative="1">
      <w:start w:val="1"/>
      <w:numFmt w:val="bullet"/>
      <w:lvlText w:val="o"/>
      <w:lvlJc w:val="left"/>
      <w:pPr>
        <w:ind w:left="5868" w:hanging="360"/>
      </w:pPr>
      <w:rPr>
        <w:rFonts w:ascii="Courier New" w:hAnsi="Courier New" w:cs="Courier New" w:hint="default"/>
      </w:rPr>
    </w:lvl>
    <w:lvl w:ilvl="5" w:tplc="8F0C2112" w:tentative="1">
      <w:start w:val="1"/>
      <w:numFmt w:val="bullet"/>
      <w:lvlText w:val=""/>
      <w:lvlJc w:val="left"/>
      <w:pPr>
        <w:ind w:left="6588" w:hanging="360"/>
      </w:pPr>
      <w:rPr>
        <w:rFonts w:ascii="Wingdings" w:hAnsi="Wingdings" w:hint="default"/>
      </w:rPr>
    </w:lvl>
    <w:lvl w:ilvl="6" w:tplc="1748641A" w:tentative="1">
      <w:start w:val="1"/>
      <w:numFmt w:val="bullet"/>
      <w:lvlText w:val=""/>
      <w:lvlJc w:val="left"/>
      <w:pPr>
        <w:ind w:left="7308" w:hanging="360"/>
      </w:pPr>
      <w:rPr>
        <w:rFonts w:ascii="Symbol" w:hAnsi="Symbol" w:hint="default"/>
      </w:rPr>
    </w:lvl>
    <w:lvl w:ilvl="7" w:tplc="A4725060" w:tentative="1">
      <w:start w:val="1"/>
      <w:numFmt w:val="bullet"/>
      <w:lvlText w:val="o"/>
      <w:lvlJc w:val="left"/>
      <w:pPr>
        <w:ind w:left="8028" w:hanging="360"/>
      </w:pPr>
      <w:rPr>
        <w:rFonts w:ascii="Courier New" w:hAnsi="Courier New" w:cs="Courier New" w:hint="default"/>
      </w:rPr>
    </w:lvl>
    <w:lvl w:ilvl="8" w:tplc="C4928F52" w:tentative="1">
      <w:start w:val="1"/>
      <w:numFmt w:val="bullet"/>
      <w:lvlText w:val=""/>
      <w:lvlJc w:val="left"/>
      <w:pPr>
        <w:ind w:left="8748" w:hanging="360"/>
      </w:pPr>
      <w:rPr>
        <w:rFonts w:ascii="Wingdings" w:hAnsi="Wingdings" w:hint="default"/>
      </w:rPr>
    </w:lvl>
  </w:abstractNum>
  <w:abstractNum w:abstractNumId="14">
    <w:nsid w:val="564E37A9"/>
    <w:multiLevelType w:val="hybridMultilevel"/>
    <w:tmpl w:val="22E63B3E"/>
    <w:lvl w:ilvl="0" w:tplc="9C0AB37C">
      <w:start w:val="1"/>
      <w:numFmt w:val="lowerLetter"/>
      <w:lvlText w:val="%1)"/>
      <w:lvlJc w:val="left"/>
      <w:pPr>
        <w:ind w:left="2520" w:hanging="360"/>
      </w:pPr>
    </w:lvl>
    <w:lvl w:ilvl="1" w:tplc="330A58FC" w:tentative="1">
      <w:start w:val="1"/>
      <w:numFmt w:val="lowerLetter"/>
      <w:lvlText w:val="%2."/>
      <w:lvlJc w:val="left"/>
      <w:pPr>
        <w:ind w:left="3240" w:hanging="360"/>
      </w:pPr>
    </w:lvl>
    <w:lvl w:ilvl="2" w:tplc="1C7C400A" w:tentative="1">
      <w:start w:val="1"/>
      <w:numFmt w:val="lowerRoman"/>
      <w:lvlText w:val="%3."/>
      <w:lvlJc w:val="right"/>
      <w:pPr>
        <w:ind w:left="3960" w:hanging="180"/>
      </w:pPr>
    </w:lvl>
    <w:lvl w:ilvl="3" w:tplc="19786ECA" w:tentative="1">
      <w:start w:val="1"/>
      <w:numFmt w:val="decimal"/>
      <w:lvlText w:val="%4."/>
      <w:lvlJc w:val="left"/>
      <w:pPr>
        <w:ind w:left="4680" w:hanging="360"/>
      </w:pPr>
    </w:lvl>
    <w:lvl w:ilvl="4" w:tplc="B53EA3DC" w:tentative="1">
      <w:start w:val="1"/>
      <w:numFmt w:val="lowerLetter"/>
      <w:lvlText w:val="%5."/>
      <w:lvlJc w:val="left"/>
      <w:pPr>
        <w:ind w:left="5400" w:hanging="360"/>
      </w:pPr>
    </w:lvl>
    <w:lvl w:ilvl="5" w:tplc="D5D601D4" w:tentative="1">
      <w:start w:val="1"/>
      <w:numFmt w:val="lowerRoman"/>
      <w:lvlText w:val="%6."/>
      <w:lvlJc w:val="right"/>
      <w:pPr>
        <w:ind w:left="6120" w:hanging="180"/>
      </w:pPr>
    </w:lvl>
    <w:lvl w:ilvl="6" w:tplc="8732097C" w:tentative="1">
      <w:start w:val="1"/>
      <w:numFmt w:val="decimal"/>
      <w:lvlText w:val="%7."/>
      <w:lvlJc w:val="left"/>
      <w:pPr>
        <w:ind w:left="6840" w:hanging="360"/>
      </w:pPr>
    </w:lvl>
    <w:lvl w:ilvl="7" w:tplc="177AE5DE" w:tentative="1">
      <w:start w:val="1"/>
      <w:numFmt w:val="lowerLetter"/>
      <w:lvlText w:val="%8."/>
      <w:lvlJc w:val="left"/>
      <w:pPr>
        <w:ind w:left="7560" w:hanging="360"/>
      </w:pPr>
    </w:lvl>
    <w:lvl w:ilvl="8" w:tplc="F67C82FC" w:tentative="1">
      <w:start w:val="1"/>
      <w:numFmt w:val="lowerRoman"/>
      <w:lvlText w:val="%9."/>
      <w:lvlJc w:val="right"/>
      <w:pPr>
        <w:ind w:left="82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0"/>
  </w:num>
  <w:num w:numId="13">
    <w:abstractNumId w:val="12"/>
  </w:num>
  <w:num w:numId="14">
    <w:abstractNumId w:val="14"/>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TrueTypeFonts/>
  <w:saveSubsetFonts/>
  <w:proofState w:spelling="clean" w:grammar="clean"/>
  <w:attachedTemplate r:id="rId1"/>
  <w:stylePaneFormatFilter w:val="1024"/>
  <w:stylePaneSortMethod w:val="0000"/>
  <w:defaultTabStop w:val="720"/>
  <w:evenAndOddHeaders/>
  <w:drawingGridHorizontalSpacing w:val="110"/>
  <w:displayHorizontalDrawingGridEvery w:val="2"/>
  <w:characterSpacingControl w:val="doNotCompress"/>
  <w:footnotePr>
    <w:footnote w:id="-1"/>
    <w:footnote w:id="0"/>
  </w:footnotePr>
  <w:endnotePr>
    <w:endnote w:id="-1"/>
    <w:endnote w:id="0"/>
  </w:endnotePr>
  <w:compat/>
  <w:rsids>
    <w:rsidRoot w:val="00DA43AF"/>
    <w:rsid w:val="00432756"/>
    <w:rsid w:val="00CC745D"/>
    <w:rsid w:val="00DA43A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A70C1"/>
    <w:pPr>
      <w:spacing w:line="260" w:lineRule="atLeast"/>
    </w:pPr>
    <w:rPr>
      <w:sz w:val="22"/>
    </w:rPr>
  </w:style>
  <w:style w:type="paragraph" w:styleId="Heading1">
    <w:name w:val="heading 1"/>
    <w:basedOn w:val="Normal"/>
    <w:next w:val="Normal"/>
    <w:link w:val="Heading1Char"/>
    <w:uiPriority w:val="9"/>
    <w:qFormat/>
    <w:rsid w:val="00A95EC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95EC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95EC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95EC0"/>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95EC0"/>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95EC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95EC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5EC0"/>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A95EC0"/>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2A70C1"/>
  </w:style>
  <w:style w:type="paragraph" w:customStyle="1" w:styleId="OPCParaBase">
    <w:name w:val="OPCParaBase"/>
    <w:qFormat/>
    <w:rsid w:val="002A70C1"/>
    <w:pPr>
      <w:spacing w:line="260" w:lineRule="atLeast"/>
    </w:pPr>
    <w:rPr>
      <w:rFonts w:eastAsia="Times New Roman" w:cs="Times New Roman"/>
      <w:sz w:val="22"/>
      <w:lang w:eastAsia="en-AU"/>
    </w:rPr>
  </w:style>
  <w:style w:type="paragraph" w:customStyle="1" w:styleId="ShortT">
    <w:name w:val="ShortT"/>
    <w:basedOn w:val="OPCParaBase"/>
    <w:next w:val="Normal"/>
    <w:qFormat/>
    <w:rsid w:val="002A70C1"/>
    <w:pPr>
      <w:spacing w:line="240" w:lineRule="auto"/>
    </w:pPr>
    <w:rPr>
      <w:b/>
      <w:sz w:val="40"/>
    </w:rPr>
  </w:style>
  <w:style w:type="paragraph" w:customStyle="1" w:styleId="ActHead1">
    <w:name w:val="ActHead 1"/>
    <w:aliases w:val="c"/>
    <w:basedOn w:val="OPCParaBase"/>
    <w:next w:val="Normal"/>
    <w:qFormat/>
    <w:rsid w:val="002A70C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2A70C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2A70C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2A70C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2A70C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2A70C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2A70C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2A70C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2A70C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2A70C1"/>
  </w:style>
  <w:style w:type="paragraph" w:customStyle="1" w:styleId="Blocks">
    <w:name w:val="Blocks"/>
    <w:aliases w:val="bb"/>
    <w:basedOn w:val="OPCParaBase"/>
    <w:qFormat/>
    <w:rsid w:val="002A70C1"/>
    <w:pPr>
      <w:spacing w:line="240" w:lineRule="auto"/>
    </w:pPr>
    <w:rPr>
      <w:sz w:val="24"/>
    </w:rPr>
  </w:style>
  <w:style w:type="paragraph" w:customStyle="1" w:styleId="BoxText">
    <w:name w:val="BoxText"/>
    <w:aliases w:val="bt"/>
    <w:basedOn w:val="OPCParaBase"/>
    <w:qFormat/>
    <w:rsid w:val="002A70C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2A70C1"/>
    <w:rPr>
      <w:b/>
    </w:rPr>
  </w:style>
  <w:style w:type="paragraph" w:customStyle="1" w:styleId="BoxHeadItalic">
    <w:name w:val="BoxHeadItalic"/>
    <w:aliases w:val="bhi"/>
    <w:basedOn w:val="BoxText"/>
    <w:next w:val="BoxStep"/>
    <w:qFormat/>
    <w:rsid w:val="002A70C1"/>
    <w:rPr>
      <w:i/>
    </w:rPr>
  </w:style>
  <w:style w:type="paragraph" w:customStyle="1" w:styleId="BoxList">
    <w:name w:val="BoxList"/>
    <w:aliases w:val="bl"/>
    <w:basedOn w:val="BoxText"/>
    <w:qFormat/>
    <w:rsid w:val="002A70C1"/>
    <w:pPr>
      <w:ind w:left="1559" w:hanging="425"/>
    </w:pPr>
  </w:style>
  <w:style w:type="paragraph" w:customStyle="1" w:styleId="BoxNote">
    <w:name w:val="BoxNote"/>
    <w:aliases w:val="bn"/>
    <w:basedOn w:val="BoxText"/>
    <w:qFormat/>
    <w:rsid w:val="002A70C1"/>
    <w:pPr>
      <w:tabs>
        <w:tab w:val="left" w:pos="1985"/>
      </w:tabs>
      <w:spacing w:before="122" w:line="198" w:lineRule="exact"/>
      <w:ind w:left="2948" w:hanging="1814"/>
    </w:pPr>
    <w:rPr>
      <w:sz w:val="18"/>
    </w:rPr>
  </w:style>
  <w:style w:type="paragraph" w:customStyle="1" w:styleId="BoxPara">
    <w:name w:val="BoxPara"/>
    <w:aliases w:val="bp"/>
    <w:basedOn w:val="BoxText"/>
    <w:qFormat/>
    <w:rsid w:val="002A70C1"/>
    <w:pPr>
      <w:tabs>
        <w:tab w:val="right" w:pos="2268"/>
      </w:tabs>
      <w:ind w:left="2552" w:hanging="1418"/>
    </w:pPr>
  </w:style>
  <w:style w:type="paragraph" w:customStyle="1" w:styleId="BoxStep">
    <w:name w:val="BoxStep"/>
    <w:aliases w:val="bs"/>
    <w:basedOn w:val="BoxText"/>
    <w:qFormat/>
    <w:rsid w:val="002A70C1"/>
    <w:pPr>
      <w:ind w:left="1985" w:hanging="851"/>
    </w:pPr>
  </w:style>
  <w:style w:type="character" w:customStyle="1" w:styleId="CharAmPartNo">
    <w:name w:val="CharAmPartNo"/>
    <w:basedOn w:val="OPCCharBase"/>
    <w:uiPriority w:val="1"/>
    <w:qFormat/>
    <w:rsid w:val="002A70C1"/>
  </w:style>
  <w:style w:type="character" w:customStyle="1" w:styleId="CharAmPartText">
    <w:name w:val="CharAmPartText"/>
    <w:basedOn w:val="OPCCharBase"/>
    <w:uiPriority w:val="1"/>
    <w:qFormat/>
    <w:rsid w:val="002A70C1"/>
  </w:style>
  <w:style w:type="character" w:customStyle="1" w:styleId="CharAmSchNo">
    <w:name w:val="CharAmSchNo"/>
    <w:basedOn w:val="OPCCharBase"/>
    <w:uiPriority w:val="1"/>
    <w:qFormat/>
    <w:rsid w:val="002A70C1"/>
  </w:style>
  <w:style w:type="character" w:customStyle="1" w:styleId="CharAmSchText">
    <w:name w:val="CharAmSchText"/>
    <w:basedOn w:val="OPCCharBase"/>
    <w:uiPriority w:val="1"/>
    <w:qFormat/>
    <w:rsid w:val="002A70C1"/>
  </w:style>
  <w:style w:type="character" w:customStyle="1" w:styleId="CharBoldItalic">
    <w:name w:val="CharBoldItalic"/>
    <w:basedOn w:val="OPCCharBase"/>
    <w:uiPriority w:val="1"/>
    <w:qFormat/>
    <w:rsid w:val="002A70C1"/>
    <w:rPr>
      <w:b/>
      <w:i/>
    </w:rPr>
  </w:style>
  <w:style w:type="character" w:customStyle="1" w:styleId="CharChapNo">
    <w:name w:val="CharChapNo"/>
    <w:basedOn w:val="OPCCharBase"/>
    <w:qFormat/>
    <w:rsid w:val="002A70C1"/>
  </w:style>
  <w:style w:type="character" w:customStyle="1" w:styleId="CharChapText">
    <w:name w:val="CharChapText"/>
    <w:basedOn w:val="OPCCharBase"/>
    <w:qFormat/>
    <w:rsid w:val="002A70C1"/>
  </w:style>
  <w:style w:type="character" w:customStyle="1" w:styleId="CharDivNo">
    <w:name w:val="CharDivNo"/>
    <w:basedOn w:val="OPCCharBase"/>
    <w:qFormat/>
    <w:rsid w:val="002A70C1"/>
  </w:style>
  <w:style w:type="character" w:customStyle="1" w:styleId="CharDivText">
    <w:name w:val="CharDivText"/>
    <w:basedOn w:val="OPCCharBase"/>
    <w:qFormat/>
    <w:rsid w:val="002A70C1"/>
  </w:style>
  <w:style w:type="character" w:customStyle="1" w:styleId="CharItalic">
    <w:name w:val="CharItalic"/>
    <w:basedOn w:val="OPCCharBase"/>
    <w:uiPriority w:val="1"/>
    <w:qFormat/>
    <w:rsid w:val="002A70C1"/>
    <w:rPr>
      <w:i/>
    </w:rPr>
  </w:style>
  <w:style w:type="character" w:customStyle="1" w:styleId="CharPartNo">
    <w:name w:val="CharPartNo"/>
    <w:basedOn w:val="OPCCharBase"/>
    <w:qFormat/>
    <w:rsid w:val="002A70C1"/>
  </w:style>
  <w:style w:type="character" w:customStyle="1" w:styleId="CharPartText">
    <w:name w:val="CharPartText"/>
    <w:basedOn w:val="OPCCharBase"/>
    <w:qFormat/>
    <w:rsid w:val="002A70C1"/>
  </w:style>
  <w:style w:type="character" w:customStyle="1" w:styleId="CharSectno">
    <w:name w:val="CharSectno"/>
    <w:basedOn w:val="OPCCharBase"/>
    <w:qFormat/>
    <w:rsid w:val="002A70C1"/>
  </w:style>
  <w:style w:type="character" w:customStyle="1" w:styleId="CharSubdNo">
    <w:name w:val="CharSubdNo"/>
    <w:basedOn w:val="OPCCharBase"/>
    <w:uiPriority w:val="1"/>
    <w:qFormat/>
    <w:rsid w:val="002A70C1"/>
  </w:style>
  <w:style w:type="character" w:customStyle="1" w:styleId="CharSubdText">
    <w:name w:val="CharSubdText"/>
    <w:basedOn w:val="OPCCharBase"/>
    <w:uiPriority w:val="1"/>
    <w:qFormat/>
    <w:rsid w:val="002A70C1"/>
  </w:style>
  <w:style w:type="paragraph" w:customStyle="1" w:styleId="CTA--">
    <w:name w:val="CTA --"/>
    <w:basedOn w:val="OPCParaBase"/>
    <w:next w:val="Normal"/>
    <w:rsid w:val="002A70C1"/>
    <w:pPr>
      <w:spacing w:before="60" w:line="240" w:lineRule="atLeast"/>
      <w:ind w:left="142" w:hanging="142"/>
    </w:pPr>
    <w:rPr>
      <w:sz w:val="20"/>
    </w:rPr>
  </w:style>
  <w:style w:type="paragraph" w:customStyle="1" w:styleId="CTA-">
    <w:name w:val="CTA -"/>
    <w:basedOn w:val="OPCParaBase"/>
    <w:rsid w:val="002A70C1"/>
    <w:pPr>
      <w:spacing w:before="60" w:line="240" w:lineRule="atLeast"/>
      <w:ind w:left="85" w:hanging="85"/>
    </w:pPr>
    <w:rPr>
      <w:sz w:val="20"/>
    </w:rPr>
  </w:style>
  <w:style w:type="paragraph" w:customStyle="1" w:styleId="CTA---">
    <w:name w:val="CTA ---"/>
    <w:basedOn w:val="OPCParaBase"/>
    <w:next w:val="Normal"/>
    <w:rsid w:val="002A70C1"/>
    <w:pPr>
      <w:spacing w:before="60" w:line="240" w:lineRule="atLeast"/>
      <w:ind w:left="198" w:hanging="198"/>
    </w:pPr>
    <w:rPr>
      <w:sz w:val="20"/>
    </w:rPr>
  </w:style>
  <w:style w:type="paragraph" w:customStyle="1" w:styleId="CTA----">
    <w:name w:val="CTA ----"/>
    <w:basedOn w:val="OPCParaBase"/>
    <w:next w:val="Normal"/>
    <w:rsid w:val="002A70C1"/>
    <w:pPr>
      <w:spacing w:before="60" w:line="240" w:lineRule="atLeast"/>
      <w:ind w:left="255" w:hanging="255"/>
    </w:pPr>
    <w:rPr>
      <w:sz w:val="20"/>
    </w:rPr>
  </w:style>
  <w:style w:type="paragraph" w:customStyle="1" w:styleId="CTA1a">
    <w:name w:val="CTA 1(a)"/>
    <w:basedOn w:val="OPCParaBase"/>
    <w:rsid w:val="002A70C1"/>
    <w:pPr>
      <w:tabs>
        <w:tab w:val="right" w:pos="414"/>
      </w:tabs>
      <w:spacing w:before="40" w:line="240" w:lineRule="atLeast"/>
      <w:ind w:left="675" w:hanging="675"/>
    </w:pPr>
    <w:rPr>
      <w:sz w:val="20"/>
    </w:rPr>
  </w:style>
  <w:style w:type="paragraph" w:customStyle="1" w:styleId="CTA1ai">
    <w:name w:val="CTA 1(a)(i)"/>
    <w:basedOn w:val="OPCParaBase"/>
    <w:rsid w:val="002A70C1"/>
    <w:pPr>
      <w:tabs>
        <w:tab w:val="right" w:pos="1004"/>
      </w:tabs>
      <w:spacing w:before="40" w:line="240" w:lineRule="atLeast"/>
      <w:ind w:left="1253" w:hanging="1253"/>
    </w:pPr>
    <w:rPr>
      <w:sz w:val="20"/>
    </w:rPr>
  </w:style>
  <w:style w:type="paragraph" w:customStyle="1" w:styleId="CTA2a">
    <w:name w:val="CTA 2(a)"/>
    <w:basedOn w:val="OPCParaBase"/>
    <w:rsid w:val="002A70C1"/>
    <w:pPr>
      <w:tabs>
        <w:tab w:val="right" w:pos="482"/>
      </w:tabs>
      <w:spacing w:before="40" w:line="240" w:lineRule="atLeast"/>
      <w:ind w:left="748" w:hanging="748"/>
    </w:pPr>
    <w:rPr>
      <w:sz w:val="20"/>
    </w:rPr>
  </w:style>
  <w:style w:type="paragraph" w:customStyle="1" w:styleId="CTA2ai">
    <w:name w:val="CTA 2(a)(i)"/>
    <w:basedOn w:val="OPCParaBase"/>
    <w:rsid w:val="002A70C1"/>
    <w:pPr>
      <w:tabs>
        <w:tab w:val="right" w:pos="1089"/>
      </w:tabs>
      <w:spacing w:before="40" w:line="240" w:lineRule="atLeast"/>
      <w:ind w:left="1327" w:hanging="1327"/>
    </w:pPr>
    <w:rPr>
      <w:sz w:val="20"/>
    </w:rPr>
  </w:style>
  <w:style w:type="paragraph" w:customStyle="1" w:styleId="CTA3a">
    <w:name w:val="CTA 3(a)"/>
    <w:basedOn w:val="OPCParaBase"/>
    <w:rsid w:val="002A70C1"/>
    <w:pPr>
      <w:tabs>
        <w:tab w:val="right" w:pos="556"/>
      </w:tabs>
      <w:spacing w:before="40" w:line="240" w:lineRule="atLeast"/>
      <w:ind w:left="805" w:hanging="805"/>
    </w:pPr>
    <w:rPr>
      <w:sz w:val="20"/>
    </w:rPr>
  </w:style>
  <w:style w:type="paragraph" w:customStyle="1" w:styleId="CTA3ai">
    <w:name w:val="CTA 3(a)(i)"/>
    <w:basedOn w:val="OPCParaBase"/>
    <w:rsid w:val="002A70C1"/>
    <w:pPr>
      <w:tabs>
        <w:tab w:val="right" w:pos="1140"/>
      </w:tabs>
      <w:spacing w:before="40" w:line="240" w:lineRule="atLeast"/>
      <w:ind w:left="1361" w:hanging="1361"/>
    </w:pPr>
    <w:rPr>
      <w:sz w:val="20"/>
    </w:rPr>
  </w:style>
  <w:style w:type="paragraph" w:customStyle="1" w:styleId="CTA4a">
    <w:name w:val="CTA 4(a)"/>
    <w:basedOn w:val="OPCParaBase"/>
    <w:rsid w:val="002A70C1"/>
    <w:pPr>
      <w:tabs>
        <w:tab w:val="right" w:pos="624"/>
      </w:tabs>
      <w:spacing w:before="40" w:line="240" w:lineRule="atLeast"/>
      <w:ind w:left="873" w:hanging="873"/>
    </w:pPr>
    <w:rPr>
      <w:sz w:val="20"/>
    </w:rPr>
  </w:style>
  <w:style w:type="paragraph" w:customStyle="1" w:styleId="CTA4ai">
    <w:name w:val="CTA 4(a)(i)"/>
    <w:basedOn w:val="OPCParaBase"/>
    <w:rsid w:val="002A70C1"/>
    <w:pPr>
      <w:tabs>
        <w:tab w:val="right" w:pos="1213"/>
      </w:tabs>
      <w:spacing w:before="40" w:line="240" w:lineRule="atLeast"/>
      <w:ind w:left="1452" w:hanging="1452"/>
    </w:pPr>
    <w:rPr>
      <w:sz w:val="20"/>
    </w:rPr>
  </w:style>
  <w:style w:type="paragraph" w:customStyle="1" w:styleId="CTACAPS">
    <w:name w:val="CTA CAPS"/>
    <w:basedOn w:val="OPCParaBase"/>
    <w:rsid w:val="002A70C1"/>
    <w:pPr>
      <w:spacing w:before="60" w:line="240" w:lineRule="atLeast"/>
    </w:pPr>
    <w:rPr>
      <w:sz w:val="20"/>
    </w:rPr>
  </w:style>
  <w:style w:type="paragraph" w:customStyle="1" w:styleId="CTAright">
    <w:name w:val="CTA right"/>
    <w:basedOn w:val="OPCParaBase"/>
    <w:rsid w:val="002A70C1"/>
    <w:pPr>
      <w:spacing w:before="60" w:line="240" w:lineRule="auto"/>
      <w:jc w:val="right"/>
    </w:pPr>
    <w:rPr>
      <w:sz w:val="20"/>
    </w:rPr>
  </w:style>
  <w:style w:type="paragraph" w:customStyle="1" w:styleId="subsection">
    <w:name w:val="subsection"/>
    <w:aliases w:val="ss"/>
    <w:basedOn w:val="OPCParaBase"/>
    <w:link w:val="subsectionChar"/>
    <w:rsid w:val="002A70C1"/>
    <w:pPr>
      <w:tabs>
        <w:tab w:val="right" w:pos="1021"/>
      </w:tabs>
      <w:spacing w:before="180" w:line="240" w:lineRule="auto"/>
      <w:ind w:left="1134" w:hanging="1134"/>
    </w:pPr>
  </w:style>
  <w:style w:type="paragraph" w:customStyle="1" w:styleId="Definition">
    <w:name w:val="Definition"/>
    <w:aliases w:val="dd"/>
    <w:basedOn w:val="OPCParaBase"/>
    <w:rsid w:val="002A70C1"/>
    <w:pPr>
      <w:spacing w:before="180" w:line="240" w:lineRule="auto"/>
      <w:ind w:left="1134"/>
    </w:pPr>
  </w:style>
  <w:style w:type="paragraph" w:customStyle="1" w:styleId="EndNotespara">
    <w:name w:val="EndNotes(para)"/>
    <w:aliases w:val="eta"/>
    <w:basedOn w:val="OPCParaBase"/>
    <w:next w:val="EndNotessubpara"/>
    <w:rsid w:val="002A70C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2A70C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2A70C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2A70C1"/>
    <w:pPr>
      <w:tabs>
        <w:tab w:val="right" w:pos="1412"/>
      </w:tabs>
      <w:spacing w:before="60" w:line="240" w:lineRule="auto"/>
      <w:ind w:left="1525" w:hanging="1525"/>
    </w:pPr>
    <w:rPr>
      <w:sz w:val="20"/>
    </w:rPr>
  </w:style>
  <w:style w:type="paragraph" w:customStyle="1" w:styleId="Formula">
    <w:name w:val="Formula"/>
    <w:basedOn w:val="OPCParaBase"/>
    <w:rsid w:val="002A70C1"/>
    <w:pPr>
      <w:spacing w:line="240" w:lineRule="auto"/>
      <w:ind w:left="1134"/>
    </w:pPr>
    <w:rPr>
      <w:sz w:val="20"/>
    </w:rPr>
  </w:style>
  <w:style w:type="paragraph" w:styleId="Header">
    <w:name w:val="header"/>
    <w:basedOn w:val="OPCParaBase"/>
    <w:link w:val="HeaderChar"/>
    <w:unhideWhenUsed/>
    <w:rsid w:val="002A70C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2A70C1"/>
    <w:rPr>
      <w:rFonts w:eastAsia="Times New Roman" w:cs="Times New Roman"/>
      <w:sz w:val="16"/>
      <w:lang w:eastAsia="en-AU"/>
    </w:rPr>
  </w:style>
  <w:style w:type="paragraph" w:customStyle="1" w:styleId="House">
    <w:name w:val="House"/>
    <w:basedOn w:val="OPCParaBase"/>
    <w:rsid w:val="002A70C1"/>
    <w:pPr>
      <w:spacing w:line="240" w:lineRule="auto"/>
    </w:pPr>
    <w:rPr>
      <w:sz w:val="28"/>
    </w:rPr>
  </w:style>
  <w:style w:type="paragraph" w:customStyle="1" w:styleId="Item">
    <w:name w:val="Item"/>
    <w:aliases w:val="i"/>
    <w:basedOn w:val="OPCParaBase"/>
    <w:next w:val="ItemHead"/>
    <w:rsid w:val="002A70C1"/>
    <w:pPr>
      <w:keepLines/>
      <w:spacing w:before="80" w:line="240" w:lineRule="auto"/>
      <w:ind w:left="709"/>
    </w:pPr>
  </w:style>
  <w:style w:type="paragraph" w:customStyle="1" w:styleId="ItemHead">
    <w:name w:val="ItemHead"/>
    <w:aliases w:val="ih"/>
    <w:basedOn w:val="OPCParaBase"/>
    <w:next w:val="Item"/>
    <w:rsid w:val="002A70C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2A70C1"/>
    <w:pPr>
      <w:spacing w:line="240" w:lineRule="auto"/>
    </w:pPr>
    <w:rPr>
      <w:b/>
      <w:sz w:val="32"/>
    </w:rPr>
  </w:style>
  <w:style w:type="paragraph" w:customStyle="1" w:styleId="notedraft">
    <w:name w:val="note(draft)"/>
    <w:aliases w:val="nd"/>
    <w:basedOn w:val="OPCParaBase"/>
    <w:rsid w:val="002A70C1"/>
    <w:pPr>
      <w:spacing w:before="240" w:line="240" w:lineRule="auto"/>
      <w:ind w:left="284" w:hanging="284"/>
    </w:pPr>
    <w:rPr>
      <w:i/>
      <w:sz w:val="24"/>
    </w:rPr>
  </w:style>
  <w:style w:type="paragraph" w:customStyle="1" w:styleId="notemargin">
    <w:name w:val="note(margin)"/>
    <w:aliases w:val="nm"/>
    <w:basedOn w:val="OPCParaBase"/>
    <w:rsid w:val="002A70C1"/>
    <w:pPr>
      <w:tabs>
        <w:tab w:val="left" w:pos="709"/>
      </w:tabs>
      <w:spacing w:before="122" w:line="198" w:lineRule="exact"/>
      <w:ind w:left="709" w:hanging="709"/>
    </w:pPr>
    <w:rPr>
      <w:sz w:val="18"/>
    </w:rPr>
  </w:style>
  <w:style w:type="paragraph" w:customStyle="1" w:styleId="noteToPara">
    <w:name w:val="noteToPara"/>
    <w:aliases w:val="ntp"/>
    <w:basedOn w:val="OPCParaBase"/>
    <w:rsid w:val="002A70C1"/>
    <w:pPr>
      <w:spacing w:before="122" w:line="198" w:lineRule="exact"/>
      <w:ind w:left="2353" w:hanging="709"/>
    </w:pPr>
    <w:rPr>
      <w:sz w:val="18"/>
    </w:rPr>
  </w:style>
  <w:style w:type="paragraph" w:customStyle="1" w:styleId="noteParlAmend">
    <w:name w:val="note(ParlAmend)"/>
    <w:aliases w:val="npp"/>
    <w:basedOn w:val="OPCParaBase"/>
    <w:next w:val="ParlAmend"/>
    <w:rsid w:val="002A70C1"/>
    <w:pPr>
      <w:spacing w:line="240" w:lineRule="auto"/>
      <w:jc w:val="right"/>
    </w:pPr>
    <w:rPr>
      <w:rFonts w:ascii="Arial" w:hAnsi="Arial"/>
      <w:b/>
      <w:i/>
    </w:rPr>
  </w:style>
  <w:style w:type="paragraph" w:customStyle="1" w:styleId="Page1">
    <w:name w:val="Page1"/>
    <w:basedOn w:val="OPCParaBase"/>
    <w:rsid w:val="002A70C1"/>
    <w:pPr>
      <w:spacing w:before="5600" w:line="240" w:lineRule="auto"/>
    </w:pPr>
    <w:rPr>
      <w:b/>
      <w:sz w:val="32"/>
    </w:rPr>
  </w:style>
  <w:style w:type="paragraph" w:customStyle="1" w:styleId="PageBreak">
    <w:name w:val="PageBreak"/>
    <w:aliases w:val="pb"/>
    <w:basedOn w:val="OPCParaBase"/>
    <w:rsid w:val="002A70C1"/>
    <w:pPr>
      <w:spacing w:line="240" w:lineRule="auto"/>
    </w:pPr>
    <w:rPr>
      <w:sz w:val="20"/>
    </w:rPr>
  </w:style>
  <w:style w:type="paragraph" w:customStyle="1" w:styleId="paragraphsub">
    <w:name w:val="paragraph(sub)"/>
    <w:aliases w:val="aa"/>
    <w:basedOn w:val="OPCParaBase"/>
    <w:rsid w:val="002A70C1"/>
    <w:pPr>
      <w:tabs>
        <w:tab w:val="right" w:pos="1985"/>
      </w:tabs>
      <w:spacing w:before="40" w:line="240" w:lineRule="auto"/>
      <w:ind w:left="2098" w:hanging="2098"/>
    </w:pPr>
  </w:style>
  <w:style w:type="paragraph" w:customStyle="1" w:styleId="paragraphsub-sub">
    <w:name w:val="paragraph(sub-sub)"/>
    <w:aliases w:val="aaa"/>
    <w:basedOn w:val="OPCParaBase"/>
    <w:rsid w:val="002A70C1"/>
    <w:pPr>
      <w:tabs>
        <w:tab w:val="right" w:pos="2722"/>
      </w:tabs>
      <w:spacing w:before="40" w:line="240" w:lineRule="auto"/>
      <w:ind w:left="2835" w:hanging="2835"/>
    </w:pPr>
  </w:style>
  <w:style w:type="paragraph" w:customStyle="1" w:styleId="paragraph">
    <w:name w:val="paragraph"/>
    <w:aliases w:val="a"/>
    <w:basedOn w:val="OPCParaBase"/>
    <w:rsid w:val="002A70C1"/>
    <w:pPr>
      <w:tabs>
        <w:tab w:val="right" w:pos="1531"/>
      </w:tabs>
      <w:spacing w:before="40" w:line="240" w:lineRule="auto"/>
      <w:ind w:left="1644" w:hanging="1644"/>
    </w:pPr>
  </w:style>
  <w:style w:type="paragraph" w:customStyle="1" w:styleId="ParlAmend">
    <w:name w:val="ParlAmend"/>
    <w:aliases w:val="pp"/>
    <w:basedOn w:val="OPCParaBase"/>
    <w:rsid w:val="002A70C1"/>
    <w:pPr>
      <w:spacing w:before="240" w:line="240" w:lineRule="atLeast"/>
      <w:ind w:hanging="567"/>
    </w:pPr>
    <w:rPr>
      <w:sz w:val="24"/>
    </w:rPr>
  </w:style>
  <w:style w:type="paragraph" w:customStyle="1" w:styleId="Penalty">
    <w:name w:val="Penalty"/>
    <w:basedOn w:val="OPCParaBase"/>
    <w:rsid w:val="002A70C1"/>
    <w:pPr>
      <w:tabs>
        <w:tab w:val="left" w:pos="2977"/>
      </w:tabs>
      <w:spacing w:before="180" w:line="240" w:lineRule="auto"/>
      <w:ind w:left="1985" w:hanging="851"/>
    </w:pPr>
  </w:style>
  <w:style w:type="paragraph" w:customStyle="1" w:styleId="Portfolio">
    <w:name w:val="Portfolio"/>
    <w:basedOn w:val="OPCParaBase"/>
    <w:rsid w:val="002A70C1"/>
    <w:pPr>
      <w:spacing w:line="240" w:lineRule="auto"/>
    </w:pPr>
    <w:rPr>
      <w:i/>
      <w:sz w:val="20"/>
    </w:rPr>
  </w:style>
  <w:style w:type="paragraph" w:customStyle="1" w:styleId="Preamble">
    <w:name w:val="Preamble"/>
    <w:basedOn w:val="OPCParaBase"/>
    <w:next w:val="Normal"/>
    <w:rsid w:val="002A70C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2A70C1"/>
    <w:pPr>
      <w:spacing w:line="240" w:lineRule="auto"/>
    </w:pPr>
    <w:rPr>
      <w:i/>
      <w:sz w:val="20"/>
    </w:rPr>
  </w:style>
  <w:style w:type="paragraph" w:customStyle="1" w:styleId="Session">
    <w:name w:val="Session"/>
    <w:basedOn w:val="OPCParaBase"/>
    <w:rsid w:val="002A70C1"/>
    <w:pPr>
      <w:spacing w:line="240" w:lineRule="auto"/>
    </w:pPr>
    <w:rPr>
      <w:sz w:val="28"/>
    </w:rPr>
  </w:style>
  <w:style w:type="paragraph" w:customStyle="1" w:styleId="Sponsor">
    <w:name w:val="Sponsor"/>
    <w:basedOn w:val="OPCParaBase"/>
    <w:rsid w:val="002A70C1"/>
    <w:pPr>
      <w:spacing w:line="240" w:lineRule="auto"/>
    </w:pPr>
    <w:rPr>
      <w:i/>
    </w:rPr>
  </w:style>
  <w:style w:type="paragraph" w:customStyle="1" w:styleId="Subitem">
    <w:name w:val="Subitem"/>
    <w:aliases w:val="iss"/>
    <w:basedOn w:val="OPCParaBase"/>
    <w:rsid w:val="002A70C1"/>
    <w:pPr>
      <w:spacing w:before="180" w:line="240" w:lineRule="auto"/>
      <w:ind w:left="709" w:hanging="709"/>
    </w:pPr>
  </w:style>
  <w:style w:type="paragraph" w:customStyle="1" w:styleId="SubitemHead">
    <w:name w:val="SubitemHead"/>
    <w:aliases w:val="issh"/>
    <w:basedOn w:val="OPCParaBase"/>
    <w:rsid w:val="002A70C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2A70C1"/>
    <w:pPr>
      <w:spacing w:before="40" w:line="240" w:lineRule="auto"/>
      <w:ind w:left="1134"/>
    </w:pPr>
  </w:style>
  <w:style w:type="paragraph" w:customStyle="1" w:styleId="SubsectionHead">
    <w:name w:val="SubsectionHead"/>
    <w:aliases w:val="ssh"/>
    <w:basedOn w:val="OPCParaBase"/>
    <w:next w:val="subsection"/>
    <w:rsid w:val="002A70C1"/>
    <w:pPr>
      <w:keepNext/>
      <w:keepLines/>
      <w:spacing w:before="240" w:line="240" w:lineRule="auto"/>
      <w:ind w:left="1134"/>
    </w:pPr>
    <w:rPr>
      <w:i/>
    </w:rPr>
  </w:style>
  <w:style w:type="paragraph" w:customStyle="1" w:styleId="Tablea">
    <w:name w:val="Table(a)"/>
    <w:aliases w:val="ta"/>
    <w:basedOn w:val="OPCParaBase"/>
    <w:rsid w:val="002A70C1"/>
    <w:pPr>
      <w:spacing w:before="60" w:line="240" w:lineRule="auto"/>
      <w:ind w:left="284" w:hanging="284"/>
    </w:pPr>
    <w:rPr>
      <w:sz w:val="20"/>
    </w:rPr>
  </w:style>
  <w:style w:type="paragraph" w:customStyle="1" w:styleId="TableAA">
    <w:name w:val="Table(AA)"/>
    <w:aliases w:val="taaa"/>
    <w:basedOn w:val="OPCParaBase"/>
    <w:rsid w:val="002A70C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2A70C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2A70C1"/>
    <w:pPr>
      <w:spacing w:before="60" w:line="240" w:lineRule="atLeast"/>
    </w:pPr>
    <w:rPr>
      <w:sz w:val="20"/>
    </w:rPr>
  </w:style>
  <w:style w:type="paragraph" w:customStyle="1" w:styleId="TLPBoxTextnote">
    <w:name w:val="TLPBoxText(note"/>
    <w:aliases w:val="right)"/>
    <w:basedOn w:val="OPCParaBase"/>
    <w:rsid w:val="002A70C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2A70C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2A70C1"/>
    <w:pPr>
      <w:spacing w:before="122" w:line="198" w:lineRule="exact"/>
      <w:ind w:left="1985" w:hanging="851"/>
      <w:jc w:val="right"/>
    </w:pPr>
    <w:rPr>
      <w:sz w:val="18"/>
    </w:rPr>
  </w:style>
  <w:style w:type="paragraph" w:customStyle="1" w:styleId="TLPTableBullet">
    <w:name w:val="TLPTableBullet"/>
    <w:aliases w:val="ttb"/>
    <w:basedOn w:val="OPCParaBase"/>
    <w:rsid w:val="002A70C1"/>
    <w:pPr>
      <w:spacing w:line="240" w:lineRule="exact"/>
      <w:ind w:left="284" w:hanging="284"/>
    </w:pPr>
    <w:rPr>
      <w:sz w:val="20"/>
    </w:rPr>
  </w:style>
  <w:style w:type="paragraph" w:styleId="TOC1">
    <w:name w:val="toc 1"/>
    <w:basedOn w:val="OPCParaBase"/>
    <w:next w:val="Normal"/>
    <w:uiPriority w:val="39"/>
    <w:semiHidden/>
    <w:unhideWhenUsed/>
    <w:rsid w:val="002A70C1"/>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2A70C1"/>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2A70C1"/>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2A70C1"/>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2A70C1"/>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2A70C1"/>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2A70C1"/>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2A70C1"/>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2A70C1"/>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2A70C1"/>
    <w:pPr>
      <w:keepLines/>
      <w:spacing w:before="240" w:after="120" w:line="240" w:lineRule="auto"/>
      <w:ind w:left="794"/>
    </w:pPr>
    <w:rPr>
      <w:b/>
      <w:kern w:val="28"/>
      <w:sz w:val="20"/>
    </w:rPr>
  </w:style>
  <w:style w:type="paragraph" w:customStyle="1" w:styleId="TofSectsHeading">
    <w:name w:val="TofSects(Heading)"/>
    <w:basedOn w:val="OPCParaBase"/>
    <w:rsid w:val="002A70C1"/>
    <w:pPr>
      <w:spacing w:before="240" w:after="120" w:line="240" w:lineRule="auto"/>
    </w:pPr>
    <w:rPr>
      <w:b/>
      <w:sz w:val="24"/>
    </w:rPr>
  </w:style>
  <w:style w:type="paragraph" w:customStyle="1" w:styleId="TofSectsSection">
    <w:name w:val="TofSects(Section)"/>
    <w:basedOn w:val="OPCParaBase"/>
    <w:rsid w:val="002A70C1"/>
    <w:pPr>
      <w:keepLines/>
      <w:spacing w:before="40" w:line="240" w:lineRule="auto"/>
      <w:ind w:left="1588" w:hanging="794"/>
    </w:pPr>
    <w:rPr>
      <w:kern w:val="28"/>
      <w:sz w:val="18"/>
    </w:rPr>
  </w:style>
  <w:style w:type="paragraph" w:customStyle="1" w:styleId="TofSectsSubdiv">
    <w:name w:val="TofSects(Subdiv)"/>
    <w:basedOn w:val="OPCParaBase"/>
    <w:rsid w:val="002A70C1"/>
    <w:pPr>
      <w:keepLines/>
      <w:spacing w:before="80" w:line="240" w:lineRule="auto"/>
      <w:ind w:left="1588" w:hanging="794"/>
    </w:pPr>
    <w:rPr>
      <w:kern w:val="28"/>
    </w:rPr>
  </w:style>
  <w:style w:type="paragraph" w:customStyle="1" w:styleId="WRStyle">
    <w:name w:val="WR Style"/>
    <w:aliases w:val="WR"/>
    <w:basedOn w:val="OPCParaBase"/>
    <w:rsid w:val="002A70C1"/>
    <w:pPr>
      <w:spacing w:before="240" w:line="240" w:lineRule="auto"/>
      <w:ind w:left="284" w:hanging="284"/>
    </w:pPr>
    <w:rPr>
      <w:b/>
      <w:i/>
      <w:kern w:val="28"/>
      <w:sz w:val="24"/>
    </w:rPr>
  </w:style>
  <w:style w:type="paragraph" w:customStyle="1" w:styleId="notepara">
    <w:name w:val="note(para)"/>
    <w:aliases w:val="na"/>
    <w:basedOn w:val="OPCParaBase"/>
    <w:rsid w:val="002A70C1"/>
    <w:pPr>
      <w:spacing w:before="40" w:line="198" w:lineRule="exact"/>
      <w:ind w:left="2354" w:hanging="369"/>
    </w:pPr>
    <w:rPr>
      <w:sz w:val="18"/>
    </w:rPr>
  </w:style>
  <w:style w:type="paragraph" w:styleId="Footer">
    <w:name w:val="footer"/>
    <w:link w:val="FooterChar"/>
    <w:rsid w:val="002A70C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2A70C1"/>
    <w:rPr>
      <w:rFonts w:eastAsia="Times New Roman" w:cs="Times New Roman"/>
      <w:sz w:val="22"/>
      <w:szCs w:val="24"/>
      <w:lang w:eastAsia="en-AU"/>
    </w:rPr>
  </w:style>
  <w:style w:type="character" w:styleId="LineNumber">
    <w:name w:val="line number"/>
    <w:basedOn w:val="OPCCharBase"/>
    <w:uiPriority w:val="99"/>
    <w:semiHidden/>
    <w:unhideWhenUsed/>
    <w:rsid w:val="002A70C1"/>
    <w:rPr>
      <w:sz w:val="16"/>
    </w:rPr>
  </w:style>
  <w:style w:type="table" w:customStyle="1" w:styleId="CFlag">
    <w:name w:val="CFlag"/>
    <w:basedOn w:val="TableNormal"/>
    <w:uiPriority w:val="99"/>
    <w:rsid w:val="002A70C1"/>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A70C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70C1"/>
    <w:rPr>
      <w:rFonts w:ascii="Tahoma" w:hAnsi="Tahoma" w:cs="Tahoma"/>
      <w:sz w:val="16"/>
      <w:szCs w:val="16"/>
    </w:rPr>
  </w:style>
  <w:style w:type="table" w:styleId="TableGrid">
    <w:name w:val="Table Grid"/>
    <w:basedOn w:val="TableNormal"/>
    <w:uiPriority w:val="59"/>
    <w:rsid w:val="002A70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stNo">
    <w:name w:val="InstNo"/>
    <w:basedOn w:val="OPCParaBase"/>
    <w:next w:val="Normal"/>
    <w:rsid w:val="002A70C1"/>
    <w:rPr>
      <w:b/>
      <w:sz w:val="28"/>
      <w:szCs w:val="32"/>
    </w:rPr>
  </w:style>
  <w:style w:type="paragraph" w:customStyle="1" w:styleId="LegislationMadeUnder">
    <w:name w:val="LegislationMadeUnder"/>
    <w:basedOn w:val="OPCParaBase"/>
    <w:next w:val="Normal"/>
    <w:rsid w:val="002A70C1"/>
    <w:rPr>
      <w:i/>
      <w:sz w:val="32"/>
      <w:szCs w:val="32"/>
    </w:rPr>
  </w:style>
  <w:style w:type="paragraph" w:customStyle="1" w:styleId="SignCoverPageEnd">
    <w:name w:val="SignCoverPageEnd"/>
    <w:basedOn w:val="OPCParaBase"/>
    <w:next w:val="Normal"/>
    <w:rsid w:val="002A70C1"/>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2A70C1"/>
    <w:pPr>
      <w:pBdr>
        <w:top w:val="single" w:sz="4" w:space="1" w:color="auto"/>
      </w:pBdr>
      <w:spacing w:before="360"/>
      <w:ind w:right="397"/>
      <w:jc w:val="both"/>
    </w:pPr>
  </w:style>
  <w:style w:type="paragraph" w:customStyle="1" w:styleId="NotesHeading1">
    <w:name w:val="NotesHeading 1"/>
    <w:basedOn w:val="OPCParaBase"/>
    <w:next w:val="Normal"/>
    <w:rsid w:val="002A70C1"/>
    <w:pPr>
      <w:outlineLvl w:val="0"/>
    </w:pPr>
    <w:rPr>
      <w:b/>
      <w:sz w:val="28"/>
      <w:szCs w:val="28"/>
    </w:rPr>
  </w:style>
  <w:style w:type="paragraph" w:customStyle="1" w:styleId="NotesHeading2">
    <w:name w:val="NotesHeading 2"/>
    <w:basedOn w:val="OPCParaBase"/>
    <w:next w:val="Normal"/>
    <w:rsid w:val="002A70C1"/>
    <w:rPr>
      <w:b/>
      <w:sz w:val="28"/>
      <w:szCs w:val="28"/>
    </w:rPr>
  </w:style>
  <w:style w:type="paragraph" w:customStyle="1" w:styleId="CompiledActNo">
    <w:name w:val="CompiledActNo"/>
    <w:basedOn w:val="OPCParaBase"/>
    <w:next w:val="Normal"/>
    <w:rsid w:val="002A70C1"/>
    <w:rPr>
      <w:b/>
      <w:sz w:val="24"/>
      <w:szCs w:val="24"/>
    </w:rPr>
  </w:style>
  <w:style w:type="paragraph" w:customStyle="1" w:styleId="ENotesText">
    <w:name w:val="ENotesText"/>
    <w:aliases w:val="Ent"/>
    <w:basedOn w:val="OPCParaBase"/>
    <w:next w:val="Normal"/>
    <w:rsid w:val="002A70C1"/>
    <w:pPr>
      <w:spacing w:before="120"/>
    </w:pPr>
  </w:style>
  <w:style w:type="paragraph" w:customStyle="1" w:styleId="CompiledMadeUnder">
    <w:name w:val="CompiledMadeUnder"/>
    <w:basedOn w:val="OPCParaBase"/>
    <w:next w:val="Normal"/>
    <w:rsid w:val="002A70C1"/>
    <w:rPr>
      <w:i/>
      <w:sz w:val="24"/>
      <w:szCs w:val="24"/>
    </w:rPr>
  </w:style>
  <w:style w:type="paragraph" w:customStyle="1" w:styleId="Paragraphsub-sub-sub">
    <w:name w:val="Paragraph(sub-sub-sub)"/>
    <w:aliases w:val="aaaa"/>
    <w:basedOn w:val="OPCParaBase"/>
    <w:rsid w:val="002A70C1"/>
    <w:pPr>
      <w:tabs>
        <w:tab w:val="right" w:pos="3402"/>
      </w:tabs>
      <w:spacing w:before="40" w:line="240" w:lineRule="auto"/>
      <w:ind w:left="3402" w:hanging="3402"/>
    </w:pPr>
  </w:style>
  <w:style w:type="paragraph" w:customStyle="1" w:styleId="TableTextEndNotes">
    <w:name w:val="TableTextEndNotes"/>
    <w:aliases w:val="Tten"/>
    <w:basedOn w:val="Normal"/>
    <w:rsid w:val="002A70C1"/>
    <w:pPr>
      <w:spacing w:before="60" w:line="240" w:lineRule="auto"/>
    </w:pPr>
    <w:rPr>
      <w:rFonts w:cs="Arial"/>
      <w:sz w:val="20"/>
      <w:szCs w:val="22"/>
    </w:rPr>
  </w:style>
  <w:style w:type="paragraph" w:customStyle="1" w:styleId="NoteToSubpara">
    <w:name w:val="NoteToSubpara"/>
    <w:aliases w:val="nts"/>
    <w:basedOn w:val="OPCParaBase"/>
    <w:rsid w:val="002A70C1"/>
    <w:pPr>
      <w:spacing w:before="40" w:line="198" w:lineRule="exact"/>
      <w:ind w:left="2835" w:hanging="709"/>
    </w:pPr>
    <w:rPr>
      <w:sz w:val="18"/>
    </w:rPr>
  </w:style>
  <w:style w:type="paragraph" w:customStyle="1" w:styleId="ENoteTableHeading">
    <w:name w:val="ENoteTableHeading"/>
    <w:aliases w:val="enth"/>
    <w:basedOn w:val="OPCParaBase"/>
    <w:rsid w:val="002A70C1"/>
    <w:pPr>
      <w:keepNext/>
      <w:spacing w:before="60" w:line="240" w:lineRule="atLeast"/>
    </w:pPr>
    <w:rPr>
      <w:rFonts w:ascii="Arial" w:hAnsi="Arial"/>
      <w:b/>
      <w:sz w:val="16"/>
    </w:rPr>
  </w:style>
  <w:style w:type="paragraph" w:customStyle="1" w:styleId="ENoteTTi">
    <w:name w:val="ENoteTTi"/>
    <w:aliases w:val="entti"/>
    <w:basedOn w:val="OPCParaBase"/>
    <w:rsid w:val="002A70C1"/>
    <w:pPr>
      <w:keepNext/>
      <w:spacing w:before="60" w:line="240" w:lineRule="atLeast"/>
      <w:ind w:left="170"/>
    </w:pPr>
    <w:rPr>
      <w:sz w:val="16"/>
    </w:rPr>
  </w:style>
  <w:style w:type="paragraph" w:customStyle="1" w:styleId="ENotesHeading1">
    <w:name w:val="ENotesHeading 1"/>
    <w:aliases w:val="Enh1"/>
    <w:basedOn w:val="OPCParaBase"/>
    <w:next w:val="Normal"/>
    <w:rsid w:val="002A70C1"/>
    <w:pPr>
      <w:spacing w:before="120"/>
      <w:outlineLvl w:val="1"/>
    </w:pPr>
    <w:rPr>
      <w:b/>
      <w:sz w:val="28"/>
      <w:szCs w:val="28"/>
    </w:rPr>
  </w:style>
  <w:style w:type="paragraph" w:customStyle="1" w:styleId="ENotesHeading2">
    <w:name w:val="ENotesHeading 2"/>
    <w:aliases w:val="Enh2"/>
    <w:basedOn w:val="OPCParaBase"/>
    <w:next w:val="Normal"/>
    <w:rsid w:val="002A70C1"/>
    <w:pPr>
      <w:spacing w:before="120" w:after="120"/>
      <w:outlineLvl w:val="2"/>
    </w:pPr>
    <w:rPr>
      <w:b/>
      <w:sz w:val="24"/>
      <w:szCs w:val="28"/>
    </w:rPr>
  </w:style>
  <w:style w:type="paragraph" w:customStyle="1" w:styleId="ENoteTTIndentHeading">
    <w:name w:val="ENoteTTIndentHeading"/>
    <w:aliases w:val="enTTHi"/>
    <w:basedOn w:val="OPCParaBase"/>
    <w:rsid w:val="002A70C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2A70C1"/>
    <w:pPr>
      <w:spacing w:before="60" w:line="240" w:lineRule="atLeast"/>
    </w:pPr>
    <w:rPr>
      <w:sz w:val="16"/>
    </w:rPr>
  </w:style>
  <w:style w:type="paragraph" w:customStyle="1" w:styleId="MadeunderText">
    <w:name w:val="MadeunderText"/>
    <w:basedOn w:val="OPCParaBase"/>
    <w:next w:val="CompiledMadeUnder"/>
    <w:rsid w:val="002A70C1"/>
    <w:pPr>
      <w:spacing w:before="240"/>
    </w:pPr>
    <w:rPr>
      <w:sz w:val="24"/>
      <w:szCs w:val="24"/>
    </w:rPr>
  </w:style>
  <w:style w:type="paragraph" w:customStyle="1" w:styleId="ENotesHeading3">
    <w:name w:val="ENotesHeading 3"/>
    <w:aliases w:val="Enh3"/>
    <w:basedOn w:val="OPCParaBase"/>
    <w:next w:val="Normal"/>
    <w:rsid w:val="002A70C1"/>
    <w:pPr>
      <w:keepNext/>
      <w:spacing w:before="120" w:line="240" w:lineRule="auto"/>
      <w:outlineLvl w:val="4"/>
    </w:pPr>
    <w:rPr>
      <w:b/>
      <w:szCs w:val="24"/>
    </w:rPr>
  </w:style>
  <w:style w:type="character" w:customStyle="1" w:styleId="CharSubPartTextCASA">
    <w:name w:val="CharSubPartText(CASA)"/>
    <w:basedOn w:val="OPCCharBase"/>
    <w:uiPriority w:val="1"/>
    <w:rsid w:val="002A70C1"/>
  </w:style>
  <w:style w:type="character" w:customStyle="1" w:styleId="CharSubPartNoCASA">
    <w:name w:val="CharSubPartNo(CASA)"/>
    <w:basedOn w:val="OPCCharBase"/>
    <w:uiPriority w:val="1"/>
    <w:rsid w:val="002A70C1"/>
  </w:style>
  <w:style w:type="paragraph" w:customStyle="1" w:styleId="ENoteTTIndentHeadingSub">
    <w:name w:val="ENoteTTIndentHeadingSub"/>
    <w:aliases w:val="enTTHis"/>
    <w:basedOn w:val="OPCParaBase"/>
    <w:rsid w:val="002A70C1"/>
    <w:pPr>
      <w:keepNext/>
      <w:spacing w:before="60" w:line="240" w:lineRule="atLeast"/>
      <w:ind w:left="340"/>
    </w:pPr>
    <w:rPr>
      <w:b/>
      <w:sz w:val="16"/>
    </w:rPr>
  </w:style>
  <w:style w:type="paragraph" w:customStyle="1" w:styleId="ENoteTTiSub">
    <w:name w:val="ENoteTTiSub"/>
    <w:aliases w:val="enttis"/>
    <w:basedOn w:val="OPCParaBase"/>
    <w:rsid w:val="002A70C1"/>
    <w:pPr>
      <w:keepNext/>
      <w:spacing w:before="60" w:line="240" w:lineRule="atLeast"/>
      <w:ind w:left="340"/>
    </w:pPr>
    <w:rPr>
      <w:sz w:val="16"/>
    </w:rPr>
  </w:style>
  <w:style w:type="paragraph" w:customStyle="1" w:styleId="SubDivisionMigration">
    <w:name w:val="SubDivisionMigration"/>
    <w:aliases w:val="sdm"/>
    <w:basedOn w:val="OPCParaBase"/>
    <w:rsid w:val="002A70C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2A70C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2A70C1"/>
    <w:pPr>
      <w:spacing w:before="122" w:line="240" w:lineRule="auto"/>
      <w:ind w:left="1985" w:hanging="851"/>
    </w:pPr>
    <w:rPr>
      <w:sz w:val="18"/>
    </w:rPr>
  </w:style>
  <w:style w:type="paragraph" w:customStyle="1" w:styleId="FreeForm">
    <w:name w:val="FreeForm"/>
    <w:rsid w:val="00E11E44"/>
    <w:rPr>
      <w:rFonts w:ascii="Arial" w:hAnsi="Arial"/>
      <w:sz w:val="22"/>
    </w:rPr>
  </w:style>
  <w:style w:type="paragraph" w:customStyle="1" w:styleId="SOText">
    <w:name w:val="SO Text"/>
    <w:aliases w:val="sot"/>
    <w:link w:val="SOTextChar"/>
    <w:rsid w:val="002A70C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2A70C1"/>
    <w:rPr>
      <w:sz w:val="22"/>
    </w:rPr>
  </w:style>
  <w:style w:type="paragraph" w:customStyle="1" w:styleId="SOTextNote">
    <w:name w:val="SO TextNote"/>
    <w:aliases w:val="sont"/>
    <w:basedOn w:val="SOText"/>
    <w:qFormat/>
    <w:rsid w:val="002A70C1"/>
    <w:pPr>
      <w:spacing w:before="122" w:line="198" w:lineRule="exact"/>
      <w:ind w:left="1843" w:hanging="709"/>
    </w:pPr>
    <w:rPr>
      <w:sz w:val="18"/>
    </w:rPr>
  </w:style>
  <w:style w:type="paragraph" w:customStyle="1" w:styleId="SOPara">
    <w:name w:val="SO Para"/>
    <w:aliases w:val="soa"/>
    <w:basedOn w:val="SOText"/>
    <w:link w:val="SOParaChar"/>
    <w:qFormat/>
    <w:rsid w:val="002A70C1"/>
    <w:pPr>
      <w:tabs>
        <w:tab w:val="right" w:pos="1786"/>
      </w:tabs>
      <w:spacing w:before="40"/>
      <w:ind w:left="2070" w:hanging="936"/>
    </w:pPr>
  </w:style>
  <w:style w:type="character" w:customStyle="1" w:styleId="SOParaChar">
    <w:name w:val="SO Para Char"/>
    <w:aliases w:val="soa Char"/>
    <w:basedOn w:val="DefaultParagraphFont"/>
    <w:link w:val="SOPara"/>
    <w:rsid w:val="002A70C1"/>
    <w:rPr>
      <w:sz w:val="22"/>
    </w:rPr>
  </w:style>
  <w:style w:type="paragraph" w:customStyle="1" w:styleId="FileName">
    <w:name w:val="FileName"/>
    <w:basedOn w:val="Normal"/>
    <w:rsid w:val="002A70C1"/>
  </w:style>
  <w:style w:type="paragraph" w:customStyle="1" w:styleId="TableHeading">
    <w:name w:val="TableHeading"/>
    <w:aliases w:val="th"/>
    <w:basedOn w:val="OPCParaBase"/>
    <w:next w:val="Tabletext"/>
    <w:rsid w:val="002A70C1"/>
    <w:pPr>
      <w:keepNext/>
      <w:spacing w:before="60" w:line="240" w:lineRule="atLeast"/>
    </w:pPr>
    <w:rPr>
      <w:b/>
      <w:sz w:val="20"/>
    </w:rPr>
  </w:style>
  <w:style w:type="paragraph" w:customStyle="1" w:styleId="SOHeadBold">
    <w:name w:val="SO HeadBold"/>
    <w:aliases w:val="sohb"/>
    <w:basedOn w:val="SOText"/>
    <w:next w:val="SOText"/>
    <w:link w:val="SOHeadBoldChar"/>
    <w:qFormat/>
    <w:rsid w:val="002A70C1"/>
    <w:rPr>
      <w:b/>
    </w:rPr>
  </w:style>
  <w:style w:type="character" w:customStyle="1" w:styleId="SOHeadBoldChar">
    <w:name w:val="SO HeadBold Char"/>
    <w:aliases w:val="sohb Char"/>
    <w:basedOn w:val="DefaultParagraphFont"/>
    <w:link w:val="SOHeadBold"/>
    <w:rsid w:val="002A70C1"/>
    <w:rPr>
      <w:b/>
      <w:sz w:val="22"/>
    </w:rPr>
  </w:style>
  <w:style w:type="paragraph" w:customStyle="1" w:styleId="SOHeadItalic">
    <w:name w:val="SO HeadItalic"/>
    <w:aliases w:val="sohi"/>
    <w:basedOn w:val="SOText"/>
    <w:next w:val="SOText"/>
    <w:link w:val="SOHeadItalicChar"/>
    <w:qFormat/>
    <w:rsid w:val="002A70C1"/>
    <w:rPr>
      <w:i/>
    </w:rPr>
  </w:style>
  <w:style w:type="character" w:customStyle="1" w:styleId="SOHeadItalicChar">
    <w:name w:val="SO HeadItalic Char"/>
    <w:aliases w:val="sohi Char"/>
    <w:basedOn w:val="DefaultParagraphFont"/>
    <w:link w:val="SOHeadItalic"/>
    <w:rsid w:val="002A70C1"/>
    <w:rPr>
      <w:i/>
      <w:sz w:val="22"/>
    </w:rPr>
  </w:style>
  <w:style w:type="paragraph" w:customStyle="1" w:styleId="SOBullet">
    <w:name w:val="SO Bullet"/>
    <w:aliases w:val="sotb"/>
    <w:basedOn w:val="SOText"/>
    <w:link w:val="SOBulletChar"/>
    <w:qFormat/>
    <w:rsid w:val="002A70C1"/>
    <w:pPr>
      <w:ind w:left="1559" w:hanging="425"/>
    </w:pPr>
  </w:style>
  <w:style w:type="character" w:customStyle="1" w:styleId="SOBulletChar">
    <w:name w:val="SO Bullet Char"/>
    <w:aliases w:val="sotb Char"/>
    <w:basedOn w:val="DefaultParagraphFont"/>
    <w:link w:val="SOBullet"/>
    <w:rsid w:val="002A70C1"/>
    <w:rPr>
      <w:sz w:val="22"/>
    </w:rPr>
  </w:style>
  <w:style w:type="paragraph" w:customStyle="1" w:styleId="SOBulletNote">
    <w:name w:val="SO BulletNote"/>
    <w:aliases w:val="sonb"/>
    <w:basedOn w:val="SOTextNote"/>
    <w:link w:val="SOBulletNoteChar"/>
    <w:qFormat/>
    <w:rsid w:val="002A70C1"/>
    <w:pPr>
      <w:tabs>
        <w:tab w:val="left" w:pos="1560"/>
      </w:tabs>
      <w:ind w:left="2268" w:hanging="1134"/>
    </w:pPr>
  </w:style>
  <w:style w:type="character" w:customStyle="1" w:styleId="SOBulletNoteChar">
    <w:name w:val="SO BulletNote Char"/>
    <w:aliases w:val="sonb Char"/>
    <w:basedOn w:val="DefaultParagraphFont"/>
    <w:link w:val="SOBulletNote"/>
    <w:rsid w:val="002A70C1"/>
    <w:rPr>
      <w:sz w:val="18"/>
    </w:rPr>
  </w:style>
  <w:style w:type="paragraph" w:customStyle="1" w:styleId="SOText2">
    <w:name w:val="SO Text2"/>
    <w:aliases w:val="sot2"/>
    <w:basedOn w:val="Normal"/>
    <w:next w:val="SOText"/>
    <w:link w:val="SOText2Char"/>
    <w:rsid w:val="002A70C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2A70C1"/>
    <w:rPr>
      <w:sz w:val="22"/>
    </w:rPr>
  </w:style>
  <w:style w:type="paragraph" w:customStyle="1" w:styleId="SubPartCASA">
    <w:name w:val="SubPart(CASA)"/>
    <w:aliases w:val="csp"/>
    <w:basedOn w:val="OPCParaBase"/>
    <w:next w:val="ActHead3"/>
    <w:rsid w:val="002A70C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2A45ED"/>
    <w:rPr>
      <w:rFonts w:eastAsia="Times New Roman" w:cs="Times New Roman"/>
      <w:sz w:val="22"/>
      <w:lang w:eastAsia="en-AU"/>
    </w:rPr>
  </w:style>
  <w:style w:type="paragraph" w:styleId="BodyText">
    <w:name w:val="Body Text"/>
    <w:basedOn w:val="Normal"/>
    <w:link w:val="BodyTextChar"/>
    <w:semiHidden/>
    <w:rsid w:val="00F22461"/>
    <w:pPr>
      <w:spacing w:line="240" w:lineRule="auto"/>
    </w:pPr>
    <w:rPr>
      <w:rFonts w:ascii="Calibri" w:eastAsia="Times New Roman" w:hAnsi="Calibri" w:cs="Times New Roman"/>
      <w:sz w:val="24"/>
      <w:lang w:eastAsia="en-AU"/>
    </w:rPr>
  </w:style>
  <w:style w:type="character" w:customStyle="1" w:styleId="BodyTextChar">
    <w:name w:val="Body Text Char"/>
    <w:basedOn w:val="DefaultParagraphFont"/>
    <w:link w:val="BodyText"/>
    <w:semiHidden/>
    <w:rsid w:val="00F22461"/>
    <w:rPr>
      <w:rFonts w:ascii="Calibri" w:eastAsia="Times New Roman" w:hAnsi="Calibri" w:cs="Times New Roman"/>
      <w:sz w:val="24"/>
      <w:lang w:eastAsia="en-AU"/>
    </w:rPr>
  </w:style>
  <w:style w:type="paragraph" w:styleId="ListParagraph">
    <w:name w:val="List Paragraph"/>
    <w:basedOn w:val="Normal"/>
    <w:link w:val="ListParagraphChar"/>
    <w:uiPriority w:val="34"/>
    <w:qFormat/>
    <w:rsid w:val="00737077"/>
    <w:pPr>
      <w:spacing w:before="120" w:after="120" w:line="276" w:lineRule="auto"/>
      <w:ind w:left="720"/>
      <w:contextualSpacing/>
    </w:pPr>
    <w:rPr>
      <w:rFonts w:ascii="Calibri" w:eastAsia="Times New Roman" w:hAnsi="Calibri" w:cs="Times New Roman"/>
      <w:sz w:val="20"/>
    </w:rPr>
  </w:style>
  <w:style w:type="character" w:customStyle="1" w:styleId="ListParagraphChar">
    <w:name w:val="List Paragraph Char"/>
    <w:link w:val="ListParagraph"/>
    <w:uiPriority w:val="34"/>
    <w:rsid w:val="00737077"/>
    <w:rPr>
      <w:rFonts w:ascii="Calibri" w:eastAsia="Times New Roman" w:hAnsi="Calibri" w:cs="Times New Roman"/>
    </w:rPr>
  </w:style>
  <w:style w:type="character" w:styleId="PlaceholderText">
    <w:name w:val="Placeholder Text"/>
    <w:basedOn w:val="DefaultParagraphFont"/>
    <w:uiPriority w:val="99"/>
    <w:semiHidden/>
    <w:rsid w:val="00BD43EE"/>
    <w:rPr>
      <w:color w:val="808080"/>
    </w:rPr>
  </w:style>
  <w:style w:type="character" w:styleId="CommentReference">
    <w:name w:val="annotation reference"/>
    <w:basedOn w:val="DefaultParagraphFont"/>
    <w:uiPriority w:val="99"/>
    <w:semiHidden/>
    <w:unhideWhenUsed/>
    <w:rsid w:val="00504E13"/>
    <w:rPr>
      <w:sz w:val="16"/>
      <w:szCs w:val="16"/>
    </w:rPr>
  </w:style>
  <w:style w:type="paragraph" w:styleId="CommentText">
    <w:name w:val="annotation text"/>
    <w:basedOn w:val="Normal"/>
    <w:link w:val="CommentTextChar"/>
    <w:uiPriority w:val="99"/>
    <w:semiHidden/>
    <w:unhideWhenUsed/>
    <w:rsid w:val="00504E13"/>
    <w:pPr>
      <w:spacing w:line="240" w:lineRule="auto"/>
    </w:pPr>
    <w:rPr>
      <w:sz w:val="20"/>
    </w:rPr>
  </w:style>
  <w:style w:type="character" w:customStyle="1" w:styleId="CommentTextChar">
    <w:name w:val="Comment Text Char"/>
    <w:basedOn w:val="DefaultParagraphFont"/>
    <w:link w:val="CommentText"/>
    <w:uiPriority w:val="99"/>
    <w:semiHidden/>
    <w:rsid w:val="00504E13"/>
  </w:style>
  <w:style w:type="paragraph" w:styleId="CommentSubject">
    <w:name w:val="annotation subject"/>
    <w:basedOn w:val="CommentText"/>
    <w:next w:val="CommentText"/>
    <w:link w:val="CommentSubjectChar"/>
    <w:uiPriority w:val="99"/>
    <w:semiHidden/>
    <w:unhideWhenUsed/>
    <w:rsid w:val="00504E13"/>
    <w:rPr>
      <w:b/>
      <w:bCs/>
    </w:rPr>
  </w:style>
  <w:style w:type="character" w:customStyle="1" w:styleId="CommentSubjectChar">
    <w:name w:val="Comment Subject Char"/>
    <w:basedOn w:val="CommentTextChar"/>
    <w:link w:val="CommentSubject"/>
    <w:uiPriority w:val="99"/>
    <w:semiHidden/>
    <w:rsid w:val="00504E13"/>
    <w:rPr>
      <w:b/>
      <w:bCs/>
    </w:rPr>
  </w:style>
  <w:style w:type="paragraph" w:styleId="Revision">
    <w:name w:val="Revision"/>
    <w:hidden/>
    <w:uiPriority w:val="99"/>
    <w:semiHidden/>
    <w:rsid w:val="00504E13"/>
    <w:rPr>
      <w:sz w:val="22"/>
    </w:rPr>
  </w:style>
  <w:style w:type="character" w:customStyle="1" w:styleId="notetextChar">
    <w:name w:val="note(text) Char"/>
    <w:aliases w:val="n Char"/>
    <w:basedOn w:val="DefaultParagraphFont"/>
    <w:link w:val="notetext"/>
    <w:rsid w:val="00B902B0"/>
    <w:rPr>
      <w:rFonts w:eastAsia="Times New Roman" w:cs="Times New Roman"/>
      <w:sz w:val="18"/>
      <w:lang w:eastAsia="en-AU"/>
    </w:rPr>
  </w:style>
  <w:style w:type="character" w:customStyle="1" w:styleId="Heading1Char">
    <w:name w:val="Heading 1 Char"/>
    <w:basedOn w:val="DefaultParagraphFont"/>
    <w:link w:val="Heading1"/>
    <w:uiPriority w:val="9"/>
    <w:rsid w:val="00A95EC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95EC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95EC0"/>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A95EC0"/>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A95EC0"/>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A95EC0"/>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A95EC0"/>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A95EC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95EC0"/>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oleObject" Target="embeddings/oleObject2.bin"/><Relationship Id="rId39"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oleObject" Target="embeddings/oleObject6.bin"/><Relationship Id="rId42" Type="http://schemas.openxmlformats.org/officeDocument/2006/relationships/oleObject" Target="embeddings/oleObject10.bin"/><Relationship Id="rId47" Type="http://schemas.openxmlformats.org/officeDocument/2006/relationships/header" Target="header9.xm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wmf"/><Relationship Id="rId33" Type="http://schemas.openxmlformats.org/officeDocument/2006/relationships/image" Target="media/image7.wmf"/><Relationship Id="rId38" Type="http://schemas.openxmlformats.org/officeDocument/2006/relationships/oleObject" Target="embeddings/oleObject8.bin"/><Relationship Id="rId46"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image" Target="media/image5.wmf"/><Relationship Id="rId41" Type="http://schemas.openxmlformats.org/officeDocument/2006/relationships/image" Target="media/image11.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oleObject" Target="embeddings/oleObject1.bin"/><Relationship Id="rId32" Type="http://schemas.openxmlformats.org/officeDocument/2006/relationships/oleObject" Target="embeddings/oleObject5.bin"/><Relationship Id="rId37" Type="http://schemas.openxmlformats.org/officeDocument/2006/relationships/image" Target="media/image9.wmf"/><Relationship Id="rId40" Type="http://schemas.openxmlformats.org/officeDocument/2006/relationships/oleObject" Target="embeddings/oleObject9.bin"/><Relationship Id="rId45"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image" Target="media/image6.wmf"/><Relationship Id="rId44"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image" Target="media/image4.wmf"/><Relationship Id="rId30" Type="http://schemas.openxmlformats.org/officeDocument/2006/relationships/oleObject" Target="embeddings/oleObject4.bin"/><Relationship Id="rId35" Type="http://schemas.openxmlformats.org/officeDocument/2006/relationships/image" Target="media/image8.wmf"/><Relationship Id="rId43" Type="http://schemas.openxmlformats.org/officeDocument/2006/relationships/header" Target="header7.xml"/><Relationship Id="rId48" Type="http://schemas.openxmlformats.org/officeDocument/2006/relationships/footer" Target="footer8.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79C2A55E05FEF4EBDD3A377A51698CD" ma:contentTypeVersion="" ma:contentTypeDescription="PDMS Document Site Content Type" ma:contentTypeScope="" ma:versionID="850dbeb6a506ef290c1fd55184e8d09a">
  <xsd:schema xmlns:xsd="http://www.w3.org/2001/XMLSchema" xmlns:xs="http://www.w3.org/2001/XMLSchema" xmlns:p="http://schemas.microsoft.com/office/2006/metadata/properties" xmlns:ns2="40E42C59-030C-4825-9B8E-8F58FC4897F8" targetNamespace="http://schemas.microsoft.com/office/2006/metadata/properties" ma:root="true" ma:fieldsID="a2e534d3f961845f4f33329c280dfc54" ns2:_="">
    <xsd:import namespace="40E42C59-030C-4825-9B8E-8F58FC4897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2C59-030C-4825-9B8E-8F58FC4897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40E42C59-030C-4825-9B8E-8F58FC4897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C0390-1A2D-4D2D-8600-A33033F633F7}">
  <ds:schemaRefs/>
</ds:datastoreItem>
</file>

<file path=customXml/itemProps2.xml><?xml version="1.0" encoding="utf-8"?>
<ds:datastoreItem xmlns:ds="http://schemas.openxmlformats.org/officeDocument/2006/customXml" ds:itemID="{5854E9D1-1A33-40D1-BF83-A0069C05E866}">
  <ds:schemaRefs/>
</ds:datastoreItem>
</file>

<file path=customXml/itemProps3.xml><?xml version="1.0" encoding="utf-8"?>
<ds:datastoreItem xmlns:ds="http://schemas.openxmlformats.org/officeDocument/2006/customXml" ds:itemID="{C5E9DCD0-01FD-4B81-BFFE-61C180C8B806}">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40E42C59-030C-4825-9B8E-8F58FC4897F8"/>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AF31800-6D56-41A0-82E8-F055AC1B0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33</Pages>
  <Words>7451</Words>
  <Characters>42472</Characters>
  <Application>Microsoft Office Word</Application>
  <DocSecurity>4</DocSecurity>
  <Lines>353</Lines>
  <Paragraphs>99</Paragraphs>
  <ScaleCrop>false</ScaleCrop>
  <HeadingPairs>
    <vt:vector size="2" baseType="variant">
      <vt:variant>
        <vt:lpstr>Title</vt:lpstr>
      </vt:variant>
      <vt:variant>
        <vt:i4>1</vt:i4>
      </vt:variant>
    </vt:vector>
  </HeadingPairs>
  <TitlesOfParts>
    <vt:vector size="1" baseType="lpstr">
      <vt:lpstr>I15MU154.DOCX</vt:lpstr>
    </vt:vector>
  </TitlesOfParts>
  <LinksUpToDate>false</LinksUpToDate>
  <CharactersWithSpaces>49824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I15MU154.DOCX</dc:title>
  <dc:creator/>
  <cp:lastModifiedBy/>
  <cp:revision>1</cp:revision>
  <cp:lastPrinted>2015-07-01T00:23:00Z</cp:lastPrinted>
  <dcterms:created xsi:type="dcterms:W3CDTF">2015-08-05T08:24:00Z</dcterms:created>
  <dcterms:modified xsi:type="dcterms:W3CDTF">2015-08-05T08:24:00Z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MadeUnder">
    <vt:lpwstr>Carbon Farming Initiative</vt:lpwstr>
  </property>
  <property fmtid="{D5CDD505-2E9C-101B-9397-08002B2CF9AE}" pid="3" name="ActNo">
    <vt:lpwstr/>
  </property>
  <property fmtid="{D5CDD505-2E9C-101B-9397-08002B2CF9AE}" pid="4" name="AdditionalSecurityInformation">
    <vt:lpwstr/>
  </property>
  <property fmtid="{D5CDD505-2E9C-101B-9397-08002B2CF9AE}" pid="5" name="Authority">
    <vt:lpwstr/>
  </property>
  <property fmtid="{D5CDD505-2E9C-101B-9397-08002B2CF9AE}" pid="6" name="ChangedTitle">
    <vt:lpwstr/>
  </property>
  <property fmtid="{D5CDD505-2E9C-101B-9397-08002B2CF9AE}" pid="7" name="Class">
    <vt:lpwstr>Determination</vt:lpwstr>
  </property>
  <property fmtid="{D5CDD505-2E9C-101B-9397-08002B2CF9AE}" pid="8" name="Classification">
    <vt:lpwstr> </vt:lpwstr>
  </property>
  <property fmtid="{D5CDD505-2E9C-101B-9397-08002B2CF9AE}" pid="9" name="ClearanceActualDate">
    <vt:lpwstr>29 July 2015</vt:lpwstr>
  </property>
  <property fmtid="{D5CDD505-2E9C-101B-9397-08002B2CF9AE}" pid="10" name="ClearanceDueDate">
    <vt:lpwstr/>
  </property>
  <property fmtid="{D5CDD505-2E9C-101B-9397-08002B2CF9AE}" pid="11" name="ContentTypeId">
    <vt:lpwstr>0x01010053158623521E02459344FD72CDD99ED600AFFF6C954ADB7E4B9327DB615AA2CB53</vt:lpwstr>
  </property>
  <property fmtid="{D5CDD505-2E9C-101B-9397-08002B2CF9AE}" pid="12" name="CounterSign">
    <vt:lpwstr/>
  </property>
  <property fmtid="{D5CDD505-2E9C-101B-9397-08002B2CF9AE}" pid="13" name="DateMade">
    <vt:lpwstr>2015</vt:lpwstr>
  </property>
  <property fmtid="{D5CDD505-2E9C-101B-9397-08002B2CF9AE}" pid="14" name="DLM">
    <vt:lpwstr> </vt:lpwstr>
  </property>
  <property fmtid="{D5CDD505-2E9C-101B-9397-08002B2CF9AE}" pid="15" name="DocType">
    <vt:lpwstr>NEW</vt:lpwstr>
  </property>
  <property fmtid="{D5CDD505-2E9C-101B-9397-08002B2CF9AE}" pid="16" name="DoNotAsk">
    <vt:lpwstr>0</vt:lpwstr>
  </property>
  <property fmtid="{D5CDD505-2E9C-101B-9397-08002B2CF9AE}" pid="17" name="Electorates">
    <vt:lpwstr> </vt:lpwstr>
  </property>
  <property fmtid="{D5CDD505-2E9C-101B-9397-08002B2CF9AE}" pid="18" name="Exco">
    <vt:lpwstr>No</vt:lpwstr>
  </property>
  <property fmtid="{D5CDD505-2E9C-101B-9397-08002B2CF9AE}" pid="19" name="FileNumber">
    <vt:lpwstr/>
  </property>
  <property fmtid="{D5CDD505-2E9C-101B-9397-08002B2CF9AE}" pid="20" name="GroupResponsible">
    <vt:lpwstr>Emissions Reduction Fund</vt:lpwstr>
  </property>
  <property fmtid="{D5CDD505-2E9C-101B-9397-08002B2CF9AE}" pid="21" name="HandlingProtocol">
    <vt:lpwstr>Standard</vt:lpwstr>
  </property>
  <property fmtid="{D5CDD505-2E9C-101B-9397-08002B2CF9AE}" pid="22" name="Header">
    <vt:lpwstr>Section</vt:lpwstr>
  </property>
  <property fmtid="{D5CDD505-2E9C-101B-9397-08002B2CF9AE}" pid="23" name="ID">
    <vt:lpwstr>OPC60998</vt:lpwstr>
  </property>
  <property fmtid="{D5CDD505-2E9C-101B-9397-08002B2CF9AE}" pid="24" name="InformationMinister">
    <vt:lpwstr> </vt:lpwstr>
  </property>
  <property fmtid="{D5CDD505-2E9C-101B-9397-08002B2CF9AE}" pid="25" name="LastClearingOfficer">
    <vt:lpwstr>Clare Jasnos</vt:lpwstr>
  </property>
  <property fmtid="{D5CDD505-2E9C-101B-9397-08002B2CF9AE}" pid="26" name="Ministers">
    <vt:lpwstr>Greg Hunt</vt:lpwstr>
  </property>
  <property fmtid="{D5CDD505-2E9C-101B-9397-08002B2CF9AE}" pid="27" name="NonLegInst">
    <vt:lpwstr>0</vt:lpwstr>
  </property>
  <property fmtid="{D5CDD505-2E9C-101B-9397-08002B2CF9AE}" pid="28" name="Number">
    <vt:lpwstr>A</vt:lpwstr>
  </property>
  <property fmtid="{D5CDD505-2E9C-101B-9397-08002B2CF9AE}" pid="29" name="PdrId">
    <vt:lpwstr>MS15-001163</vt:lpwstr>
  </property>
  <property fmtid="{D5CDD505-2E9C-101B-9397-08002B2CF9AE}" pid="30" name="Principal">
    <vt:lpwstr>Minister</vt:lpwstr>
  </property>
  <property fmtid="{D5CDD505-2E9C-101B-9397-08002B2CF9AE}" pid="31" name="ReasonForSensitivity">
    <vt:lpwstr/>
  </property>
  <property fmtid="{D5CDD505-2E9C-101B-9397-08002B2CF9AE}" pid="32" name="RecordPoint_ActiveItemListId">
    <vt:lpwstr>{678eb0e5-6715-4dcc-a270-df338d924cb8}</vt:lpwstr>
  </property>
  <property fmtid="{D5CDD505-2E9C-101B-9397-08002B2CF9AE}" pid="33" name="RecordPoint_ActiveItemMoved">
    <vt:lpwstr/>
  </property>
  <property fmtid="{D5CDD505-2E9C-101B-9397-08002B2CF9AE}" pid="34" name="RecordPoint_ActiveItemSiteId">
    <vt:lpwstr>{65a9c67d-8621-4daf-8c18-51b91f4b20f6}</vt:lpwstr>
  </property>
  <property fmtid="{D5CDD505-2E9C-101B-9397-08002B2CF9AE}" pid="35" name="RecordPoint_ActiveItemUniqueId">
    <vt:lpwstr>{cba99504-fa27-4b49-8cd8-70b18033c836}</vt:lpwstr>
  </property>
  <property fmtid="{D5CDD505-2E9C-101B-9397-08002B2CF9AE}" pid="36" name="RecordPoint_ActiveItemWebId">
    <vt:lpwstr>{477fa1b6-0443-4a23-9b80-6d3c61e37946}</vt:lpwstr>
  </property>
  <property fmtid="{D5CDD505-2E9C-101B-9397-08002B2CF9AE}" pid="37" name="RecordPoint_RecordFormat">
    <vt:lpwstr/>
  </property>
  <property fmtid="{D5CDD505-2E9C-101B-9397-08002B2CF9AE}" pid="38" name="RecordPoint_RecordNumberSubmitted">
    <vt:lpwstr/>
  </property>
  <property fmtid="{D5CDD505-2E9C-101B-9397-08002B2CF9AE}" pid="39" name="RecordPoint_SubmissionCompleted">
    <vt:lpwstr/>
  </property>
  <property fmtid="{D5CDD505-2E9C-101B-9397-08002B2CF9AE}" pid="40" name="RecordPoint_SubmissionDate">
    <vt:lpwstr/>
  </property>
  <property fmtid="{D5CDD505-2E9C-101B-9397-08002B2CF9AE}" pid="41" name="RecordPoint_WorkflowType">
    <vt:lpwstr>ActiveSubmitStub</vt:lpwstr>
  </property>
  <property fmtid="{D5CDD505-2E9C-101B-9397-08002B2CF9AE}" pid="42" name="RegisteredDate">
    <vt:lpwstr>15 May 2015</vt:lpwstr>
  </property>
  <property fmtid="{D5CDD505-2E9C-101B-9397-08002B2CF9AE}" pid="43" name="RequestedAction">
    <vt:lpwstr>For Decision</vt:lpwstr>
  </property>
  <property fmtid="{D5CDD505-2E9C-101B-9397-08002B2CF9AE}" pid="44" name="ResponsibleMinister">
    <vt:lpwstr>Greg Hunt</vt:lpwstr>
  </property>
  <property fmtid="{D5CDD505-2E9C-101B-9397-08002B2CF9AE}" pid="45" name="SecurityClassification">
    <vt:lpwstr>UNCLASSIFIED  </vt:lpwstr>
  </property>
  <property fmtid="{D5CDD505-2E9C-101B-9397-08002B2CF9AE}" pid="46" name="ShortT">
    <vt:lpwstr>Carbon Credits (Carbon Farming Initiative—Oil and Gas Fugitives) Methodology Determination 2015</vt:lpwstr>
  </property>
  <property fmtid="{D5CDD505-2E9C-101B-9397-08002B2CF9AE}" pid="47" name="SignedDate">
    <vt:lpwstr/>
  </property>
  <property fmtid="{D5CDD505-2E9C-101B-9397-08002B2CF9AE}" pid="48" name="Subject">
    <vt:lpwstr>EMISSIONS REDUCTION FUND: Determination for consideration - Oil and gas fugitives</vt:lpwstr>
  </property>
  <property fmtid="{D5CDD505-2E9C-101B-9397-08002B2CF9AE}" pid="49" name="TaskSeqNo">
    <vt:lpwstr>0</vt:lpwstr>
  </property>
  <property fmtid="{D5CDD505-2E9C-101B-9397-08002B2CF9AE}" pid="50" name="TemplateSubType">
    <vt:lpwstr>Standard</vt:lpwstr>
  </property>
  <property fmtid="{D5CDD505-2E9C-101B-9397-08002B2CF9AE}" pid="51" name="TemplateType">
    <vt:lpwstr>Decision Submission</vt:lpwstr>
  </property>
  <property fmtid="{D5CDD505-2E9C-101B-9397-08002B2CF9AE}" pid="52" name="TrustedGroups">
    <vt:lpwstr>Parliamentary Coordinator MS, DLO, Ministerial Staff - Coalition 2013, Business Administrator, Limited Distribution MS</vt:lpwstr>
  </property>
  <property fmtid="{D5CDD505-2E9C-101B-9397-08002B2CF9AE}" pid="53" name="Type">
    <vt:lpwstr>LI</vt:lpwstr>
  </property>
</Properties>
</file>