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4E" w:rsidRPr="00BA0A3F" w:rsidRDefault="0011374E" w:rsidP="0011374E">
      <w:pPr>
        <w:adjustRightInd w:val="0"/>
        <w:rPr>
          <w:sz w:val="32"/>
          <w:szCs w:val="32"/>
        </w:rPr>
      </w:pPr>
    </w:p>
    <w:p w:rsidR="0011374E" w:rsidRPr="00BA0A3F" w:rsidRDefault="0011374E" w:rsidP="0011374E">
      <w:pPr>
        <w:adjustRightInd w:val="0"/>
        <w:rPr>
          <w:sz w:val="32"/>
          <w:szCs w:val="32"/>
        </w:rPr>
      </w:pPr>
    </w:p>
    <w:p w:rsidR="0011374E" w:rsidRPr="00BA0A3F" w:rsidRDefault="0011374E" w:rsidP="0011374E">
      <w:pPr>
        <w:adjustRightInd w:val="0"/>
        <w:rPr>
          <w:sz w:val="32"/>
          <w:szCs w:val="32"/>
        </w:rPr>
      </w:pPr>
    </w:p>
    <w:p w:rsidR="0011374E" w:rsidRPr="00BA0A3F" w:rsidRDefault="0011374E" w:rsidP="0011374E">
      <w:pPr>
        <w:adjustRightInd w:val="0"/>
        <w:jc w:val="center"/>
        <w:rPr>
          <w:sz w:val="32"/>
          <w:szCs w:val="32"/>
        </w:rPr>
      </w:pPr>
      <w:r>
        <w:rPr>
          <w:sz w:val="32"/>
          <w:szCs w:val="32"/>
        </w:rPr>
        <w:t>2013–2014–</w:t>
      </w:r>
      <w:r w:rsidRPr="00BA0A3F">
        <w:rPr>
          <w:sz w:val="32"/>
          <w:szCs w:val="32"/>
        </w:rPr>
        <w:t>2015</w:t>
      </w: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r w:rsidRPr="00BA0A3F">
        <w:rPr>
          <w:sz w:val="32"/>
          <w:szCs w:val="32"/>
        </w:rPr>
        <w:t>THE PARLIAMENT OF THE COMMONWEALTH OF AUSTRALIA</w:t>
      </w: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b/>
          <w:bCs/>
          <w:sz w:val="32"/>
          <w:szCs w:val="32"/>
        </w:rPr>
      </w:pPr>
    </w:p>
    <w:p w:rsidR="0011374E" w:rsidRPr="00BA0A3F" w:rsidRDefault="0011374E" w:rsidP="0011374E">
      <w:pPr>
        <w:adjustRightInd w:val="0"/>
        <w:jc w:val="center"/>
        <w:rPr>
          <w:b/>
          <w:bCs/>
          <w:sz w:val="32"/>
          <w:szCs w:val="32"/>
        </w:rPr>
      </w:pPr>
    </w:p>
    <w:p w:rsidR="0011374E" w:rsidRPr="00BA0A3F" w:rsidRDefault="0011374E" w:rsidP="0011374E">
      <w:pPr>
        <w:adjustRightInd w:val="0"/>
        <w:jc w:val="center"/>
        <w:rPr>
          <w:b/>
          <w:bCs/>
          <w:sz w:val="32"/>
          <w:szCs w:val="32"/>
        </w:rPr>
      </w:pPr>
    </w:p>
    <w:p w:rsidR="0011374E" w:rsidRPr="00BA0A3F" w:rsidRDefault="00737496" w:rsidP="0011374E">
      <w:pPr>
        <w:adjustRightInd w:val="0"/>
        <w:jc w:val="center"/>
        <w:rPr>
          <w:b/>
          <w:bCs/>
          <w:sz w:val="32"/>
          <w:szCs w:val="32"/>
        </w:rPr>
      </w:pPr>
      <w:r>
        <w:rPr>
          <w:b/>
          <w:bCs/>
          <w:sz w:val="32"/>
          <w:szCs w:val="32"/>
        </w:rPr>
        <w:t xml:space="preserve">FOREIGN </w:t>
      </w:r>
      <w:r w:rsidR="0011374E" w:rsidRPr="00BA0A3F">
        <w:rPr>
          <w:b/>
          <w:bCs/>
          <w:sz w:val="32"/>
          <w:szCs w:val="32"/>
        </w:rPr>
        <w:t xml:space="preserve">PASSPORTS </w:t>
      </w:r>
      <w:r w:rsidR="00635501">
        <w:rPr>
          <w:b/>
          <w:bCs/>
          <w:sz w:val="32"/>
          <w:szCs w:val="32"/>
        </w:rPr>
        <w:t xml:space="preserve">(LAW ENFORCEMENT AND SECURITY) </w:t>
      </w:r>
      <w:r w:rsidR="0011374E">
        <w:rPr>
          <w:b/>
          <w:bCs/>
          <w:sz w:val="32"/>
          <w:szCs w:val="32"/>
        </w:rPr>
        <w:t>DETERMINATION</w:t>
      </w:r>
      <w:r w:rsidR="0011374E" w:rsidRPr="00BA0A3F">
        <w:rPr>
          <w:b/>
          <w:bCs/>
          <w:sz w:val="32"/>
          <w:szCs w:val="32"/>
        </w:rPr>
        <w:t xml:space="preserve"> 2015</w:t>
      </w:r>
      <w:bookmarkStart w:id="0" w:name="_GoBack"/>
      <w:bookmarkEnd w:id="0"/>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Default="0011374E" w:rsidP="0011374E">
      <w:pPr>
        <w:adjustRightInd w:val="0"/>
        <w:jc w:val="center"/>
        <w:rPr>
          <w:sz w:val="32"/>
          <w:szCs w:val="32"/>
        </w:rPr>
      </w:pPr>
    </w:p>
    <w:p w:rsidR="00CB6243" w:rsidRPr="00BA0A3F" w:rsidRDefault="00CB6243" w:rsidP="0011374E">
      <w:pPr>
        <w:adjustRightInd w:val="0"/>
        <w:jc w:val="center"/>
        <w:rPr>
          <w:sz w:val="32"/>
          <w:szCs w:val="32"/>
        </w:rPr>
      </w:pPr>
    </w:p>
    <w:p w:rsidR="0011374E" w:rsidRPr="00BA0A3F" w:rsidRDefault="0011374E" w:rsidP="0011374E">
      <w:pPr>
        <w:adjustRightInd w:val="0"/>
        <w:jc w:val="center"/>
        <w:rPr>
          <w:sz w:val="32"/>
          <w:szCs w:val="32"/>
        </w:rPr>
      </w:pPr>
      <w:r w:rsidRPr="00BA0A3F">
        <w:rPr>
          <w:sz w:val="32"/>
          <w:szCs w:val="32"/>
        </w:rPr>
        <w:t xml:space="preserve">EXPLANATORY </w:t>
      </w:r>
      <w:r>
        <w:rPr>
          <w:sz w:val="32"/>
          <w:szCs w:val="32"/>
        </w:rPr>
        <w:t>STATEMENT</w:t>
      </w: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r w:rsidRPr="00BA0A3F">
        <w:rPr>
          <w:sz w:val="32"/>
          <w:szCs w:val="32"/>
        </w:rPr>
        <w:t xml:space="preserve">(Circulated by authority of the Minister for Foreign Affairs, </w:t>
      </w:r>
      <w:r w:rsidRPr="00BA0A3F">
        <w:rPr>
          <w:sz w:val="32"/>
          <w:szCs w:val="32"/>
        </w:rPr>
        <w:br/>
        <w:t xml:space="preserve">the </w:t>
      </w:r>
      <w:r>
        <w:rPr>
          <w:sz w:val="32"/>
          <w:szCs w:val="32"/>
        </w:rPr>
        <w:t>Hon</w:t>
      </w:r>
      <w:r w:rsidRPr="00BA0A3F">
        <w:rPr>
          <w:sz w:val="32"/>
          <w:szCs w:val="32"/>
        </w:rPr>
        <w:t xml:space="preserve"> Julie Bishop MP)</w:t>
      </w:r>
    </w:p>
    <w:p w:rsidR="0011374E" w:rsidRPr="00BA0A3F" w:rsidRDefault="0011374E" w:rsidP="0011374E">
      <w:pPr>
        <w:jc w:val="center"/>
        <w:rPr>
          <w:b/>
          <w:bCs/>
        </w:rPr>
      </w:pPr>
    </w:p>
    <w:p w:rsidR="0011374E" w:rsidRPr="00BA0A3F" w:rsidRDefault="0011374E" w:rsidP="0011374E">
      <w:pPr>
        <w:jc w:val="center"/>
        <w:rPr>
          <w:b/>
          <w:bCs/>
        </w:rPr>
      </w:pPr>
    </w:p>
    <w:p w:rsidR="0011374E" w:rsidRPr="00BA0A3F" w:rsidRDefault="0011374E" w:rsidP="0011374E">
      <w:pPr>
        <w:jc w:val="center"/>
        <w:rPr>
          <w:b/>
          <w:bCs/>
        </w:rPr>
      </w:pPr>
    </w:p>
    <w:p w:rsidR="0011374E" w:rsidRPr="00BA0A3F" w:rsidRDefault="0011374E" w:rsidP="0011374E">
      <w:pPr>
        <w:jc w:val="center"/>
        <w:rPr>
          <w:b/>
          <w:bCs/>
        </w:rPr>
      </w:pPr>
    </w:p>
    <w:p w:rsidR="0011374E" w:rsidRDefault="0011374E">
      <w:pPr>
        <w:rPr>
          <w:rFonts w:ascii="Times New Roman" w:hAnsi="Times New Roman" w:cs="Times New Roman"/>
          <w:b/>
          <w:bCs/>
          <w:u w:val="single"/>
        </w:rPr>
      </w:pPr>
      <w:r>
        <w:rPr>
          <w:rFonts w:ascii="Times New Roman" w:hAnsi="Times New Roman" w:cs="Times New Roman"/>
          <w:b/>
          <w:bCs/>
          <w:u w:val="single"/>
        </w:rPr>
        <w:br w:type="page"/>
      </w:r>
    </w:p>
    <w:p w:rsidR="00025183" w:rsidRPr="00AE075B" w:rsidRDefault="00025183" w:rsidP="00025183">
      <w:pPr>
        <w:contextualSpacing/>
        <w:jc w:val="center"/>
        <w:rPr>
          <w:rFonts w:ascii="Times New Roman" w:hAnsi="Times New Roman" w:cs="Times New Roman"/>
          <w:b/>
          <w:bCs/>
          <w:u w:val="single"/>
        </w:rPr>
      </w:pPr>
      <w:r w:rsidRPr="00AE075B">
        <w:rPr>
          <w:rFonts w:ascii="Times New Roman" w:hAnsi="Times New Roman" w:cs="Times New Roman"/>
          <w:b/>
          <w:bCs/>
          <w:u w:val="single"/>
        </w:rPr>
        <w:lastRenderedPageBreak/>
        <w:t>EXPLANATORY STATEMENT</w:t>
      </w:r>
    </w:p>
    <w:p w:rsidR="00025183" w:rsidRPr="00AE075B" w:rsidRDefault="00025183" w:rsidP="00025183">
      <w:pPr>
        <w:contextualSpacing/>
        <w:jc w:val="center"/>
        <w:rPr>
          <w:rFonts w:ascii="Times New Roman" w:hAnsi="Times New Roman" w:cs="Times New Roman"/>
          <w:b/>
          <w:bCs/>
        </w:rPr>
      </w:pPr>
    </w:p>
    <w:p w:rsidR="00025183" w:rsidRPr="00AE075B" w:rsidRDefault="00555D10" w:rsidP="00025183">
      <w:pPr>
        <w:contextualSpacing/>
        <w:jc w:val="center"/>
        <w:rPr>
          <w:rFonts w:ascii="Times New Roman" w:hAnsi="Times New Roman" w:cs="Times New Roman"/>
          <w:b/>
          <w:bCs/>
        </w:rPr>
      </w:pPr>
      <w:r>
        <w:rPr>
          <w:rFonts w:ascii="Times New Roman" w:hAnsi="Times New Roman" w:cs="Times New Roman"/>
          <w:b/>
          <w:bCs/>
        </w:rPr>
        <w:t xml:space="preserve">FOREIGN </w:t>
      </w:r>
      <w:r w:rsidR="00025183" w:rsidRPr="00AE075B">
        <w:rPr>
          <w:rFonts w:ascii="Times New Roman" w:hAnsi="Times New Roman" w:cs="Times New Roman"/>
          <w:b/>
          <w:bCs/>
        </w:rPr>
        <w:t xml:space="preserve">PASSPORTS </w:t>
      </w:r>
      <w:r w:rsidR="00635501">
        <w:rPr>
          <w:rFonts w:ascii="Times New Roman" w:hAnsi="Times New Roman" w:cs="Times New Roman"/>
          <w:b/>
          <w:bCs/>
        </w:rPr>
        <w:t xml:space="preserve">(LAW ENFORCEMENT AND SECURITY) </w:t>
      </w:r>
      <w:r w:rsidR="00025183" w:rsidRPr="00AE075B">
        <w:rPr>
          <w:rFonts w:ascii="Times New Roman" w:hAnsi="Times New Roman" w:cs="Times New Roman"/>
          <w:b/>
          <w:bCs/>
        </w:rPr>
        <w:t xml:space="preserve">DETERMINATION 2015 </w:t>
      </w:r>
    </w:p>
    <w:p w:rsidR="00025183" w:rsidRPr="00AE075B" w:rsidRDefault="00025183" w:rsidP="00025183">
      <w:pPr>
        <w:contextualSpacing/>
        <w:jc w:val="center"/>
        <w:rPr>
          <w:rFonts w:ascii="Times New Roman" w:hAnsi="Times New Roman" w:cs="Times New Roman"/>
          <w:b/>
          <w:bCs/>
        </w:rPr>
      </w:pPr>
    </w:p>
    <w:p w:rsidR="00025183" w:rsidRPr="00AE075B" w:rsidRDefault="00025183" w:rsidP="00A31637">
      <w:pPr>
        <w:contextualSpacing/>
        <w:jc w:val="center"/>
        <w:rPr>
          <w:rFonts w:ascii="Times New Roman" w:hAnsi="Times New Roman" w:cs="Times New Roman"/>
          <w:b/>
          <w:bCs/>
        </w:rPr>
      </w:pPr>
      <w:r w:rsidRPr="00AE075B">
        <w:rPr>
          <w:rFonts w:ascii="Times New Roman" w:hAnsi="Times New Roman" w:cs="Times New Roman"/>
          <w:b/>
          <w:bCs/>
        </w:rPr>
        <w:t>Issued by the authority of the Minister for Foreign Affairs and Trade</w:t>
      </w:r>
    </w:p>
    <w:bookmarkStart w:id="1" w:name="_Toc75572579"/>
    <w:bookmarkStart w:id="2" w:name="_Toc75582720"/>
    <w:bookmarkStart w:id="3" w:name="_Toc75599044"/>
    <w:bookmarkStart w:id="4" w:name="_Toc87256085"/>
    <w:bookmarkStart w:id="5" w:name="_Toc75572580"/>
    <w:bookmarkStart w:id="6" w:name="_Toc75582721"/>
    <w:bookmarkStart w:id="7" w:name="_Toc75599045"/>
    <w:bookmarkStart w:id="8" w:name="_Toc87256086"/>
    <w:p w:rsidR="00555D10" w:rsidRDefault="00025183">
      <w:pPr>
        <w:pStyle w:val="TOC3"/>
        <w:rPr>
          <w:rFonts w:asciiTheme="minorHAnsi" w:eastAsiaTheme="minorEastAsia" w:hAnsiTheme="minorHAnsi" w:cstheme="minorBidi"/>
          <w:b w:val="0"/>
          <w:color w:val="auto"/>
          <w:sz w:val="22"/>
          <w:szCs w:val="22"/>
          <w:lang w:eastAsia="en-AU"/>
        </w:rPr>
      </w:pPr>
      <w:r w:rsidRPr="00AE075B">
        <w:fldChar w:fldCharType="begin"/>
      </w:r>
      <w:r w:rsidRPr="00AE075B">
        <w:instrText xml:space="preserve"> TOC \o "1-3" \h \z \u </w:instrText>
      </w:r>
      <w:r w:rsidRPr="00AE075B">
        <w:fldChar w:fldCharType="separate"/>
      </w:r>
    </w:p>
    <w:p w:rsidR="00555D10" w:rsidRDefault="006D28E6">
      <w:pPr>
        <w:pStyle w:val="TOC1"/>
        <w:rPr>
          <w:rFonts w:asciiTheme="minorHAnsi" w:eastAsiaTheme="minorEastAsia" w:hAnsiTheme="minorHAnsi" w:cstheme="minorBidi"/>
          <w:b w:val="0"/>
          <w:color w:val="auto"/>
          <w:sz w:val="22"/>
          <w:szCs w:val="22"/>
          <w:lang w:eastAsia="en-AU"/>
        </w:rPr>
      </w:pPr>
      <w:hyperlink w:anchor="_Toc425763417" w:history="1">
        <w:r w:rsidR="00555D10" w:rsidRPr="007A441C">
          <w:rPr>
            <w:rStyle w:val="Hyperlink"/>
          </w:rPr>
          <w:t>Foreign Passports (Law Enforcement and Security) Determination 2015</w:t>
        </w:r>
        <w:r w:rsidR="00555D10">
          <w:rPr>
            <w:webHidden/>
          </w:rPr>
          <w:tab/>
        </w:r>
        <w:r w:rsidR="00555D10">
          <w:rPr>
            <w:webHidden/>
          </w:rPr>
          <w:fldChar w:fldCharType="begin"/>
        </w:r>
        <w:r w:rsidR="00555D10">
          <w:rPr>
            <w:webHidden/>
          </w:rPr>
          <w:instrText xml:space="preserve"> PAGEREF _Toc425763417 \h </w:instrText>
        </w:r>
        <w:r w:rsidR="00555D10">
          <w:rPr>
            <w:webHidden/>
          </w:rPr>
        </w:r>
        <w:r w:rsidR="00555D10">
          <w:rPr>
            <w:webHidden/>
          </w:rPr>
          <w:fldChar w:fldCharType="separate"/>
        </w:r>
        <w:r w:rsidR="00555D10">
          <w:rPr>
            <w:webHidden/>
          </w:rPr>
          <w:t>5</w:t>
        </w:r>
        <w:r w:rsidR="00555D10">
          <w:rPr>
            <w:webHidden/>
          </w:rPr>
          <w:fldChar w:fldCharType="end"/>
        </w:r>
      </w:hyperlink>
    </w:p>
    <w:p w:rsidR="00555D10" w:rsidRPr="00555D10" w:rsidRDefault="006D28E6">
      <w:pPr>
        <w:pStyle w:val="TOC3"/>
        <w:rPr>
          <w:rFonts w:asciiTheme="minorHAnsi" w:eastAsiaTheme="minorEastAsia" w:hAnsiTheme="minorHAnsi" w:cstheme="minorBidi"/>
          <w:b w:val="0"/>
          <w:color w:val="auto"/>
          <w:sz w:val="22"/>
          <w:szCs w:val="22"/>
          <w:lang w:eastAsia="en-AU"/>
        </w:rPr>
      </w:pPr>
      <w:hyperlink w:anchor="_Toc425763418" w:history="1">
        <w:r w:rsidR="00555D10" w:rsidRPr="00555D10">
          <w:rPr>
            <w:rStyle w:val="Hyperlink"/>
            <w:b w:val="0"/>
          </w:rPr>
          <w:t>Notes on Sections</w:t>
        </w:r>
        <w:r w:rsidR="00555D10" w:rsidRPr="00555D10">
          <w:rPr>
            <w:b w:val="0"/>
            <w:webHidden/>
          </w:rPr>
          <w:tab/>
        </w:r>
        <w:r w:rsidR="00555D10" w:rsidRPr="00555D10">
          <w:rPr>
            <w:b w:val="0"/>
            <w:webHidden/>
          </w:rPr>
          <w:fldChar w:fldCharType="begin"/>
        </w:r>
        <w:r w:rsidR="00555D10" w:rsidRPr="00555D10">
          <w:rPr>
            <w:b w:val="0"/>
            <w:webHidden/>
          </w:rPr>
          <w:instrText xml:space="preserve"> PAGEREF _Toc425763418 \h </w:instrText>
        </w:r>
        <w:r w:rsidR="00555D10" w:rsidRPr="00555D10">
          <w:rPr>
            <w:b w:val="0"/>
            <w:webHidden/>
          </w:rPr>
        </w:r>
        <w:r w:rsidR="00555D10" w:rsidRPr="00555D10">
          <w:rPr>
            <w:b w:val="0"/>
            <w:webHidden/>
          </w:rPr>
          <w:fldChar w:fldCharType="separate"/>
        </w:r>
        <w:r w:rsidR="00555D10" w:rsidRPr="00555D10">
          <w:rPr>
            <w:b w:val="0"/>
            <w:webHidden/>
          </w:rPr>
          <w:t>5</w:t>
        </w:r>
        <w:r w:rsidR="00555D10" w:rsidRPr="00555D10">
          <w:rPr>
            <w:b w:val="0"/>
            <w:webHidden/>
          </w:rPr>
          <w:fldChar w:fldCharType="end"/>
        </w:r>
      </w:hyperlink>
    </w:p>
    <w:p w:rsidR="00555D10" w:rsidRPr="00555D10" w:rsidRDefault="006D28E6">
      <w:pPr>
        <w:pStyle w:val="TOC3"/>
        <w:rPr>
          <w:rFonts w:asciiTheme="minorHAnsi" w:eastAsiaTheme="minorEastAsia" w:hAnsiTheme="minorHAnsi" w:cstheme="minorBidi"/>
          <w:b w:val="0"/>
          <w:color w:val="auto"/>
          <w:sz w:val="22"/>
          <w:szCs w:val="22"/>
          <w:lang w:eastAsia="en-AU"/>
        </w:rPr>
      </w:pPr>
      <w:hyperlink w:anchor="_Toc425763419" w:history="1">
        <w:r w:rsidR="00555D10" w:rsidRPr="00555D10">
          <w:rPr>
            <w:rStyle w:val="Hyperlink"/>
            <w:b w:val="0"/>
          </w:rPr>
          <w:t>Part 1 Preliminary</w:t>
        </w:r>
        <w:r w:rsidR="00555D10" w:rsidRPr="00555D10">
          <w:rPr>
            <w:b w:val="0"/>
            <w:webHidden/>
          </w:rPr>
          <w:tab/>
        </w:r>
        <w:r w:rsidR="00555D10" w:rsidRPr="00555D10">
          <w:rPr>
            <w:b w:val="0"/>
            <w:webHidden/>
          </w:rPr>
          <w:fldChar w:fldCharType="begin"/>
        </w:r>
        <w:r w:rsidR="00555D10" w:rsidRPr="00555D10">
          <w:rPr>
            <w:b w:val="0"/>
            <w:webHidden/>
          </w:rPr>
          <w:instrText xml:space="preserve"> PAGEREF _Toc425763419 \h </w:instrText>
        </w:r>
        <w:r w:rsidR="00555D10" w:rsidRPr="00555D10">
          <w:rPr>
            <w:b w:val="0"/>
            <w:webHidden/>
          </w:rPr>
        </w:r>
        <w:r w:rsidR="00555D10" w:rsidRPr="00555D10">
          <w:rPr>
            <w:b w:val="0"/>
            <w:webHidden/>
          </w:rPr>
          <w:fldChar w:fldCharType="separate"/>
        </w:r>
        <w:r w:rsidR="00555D10" w:rsidRPr="00555D10">
          <w:rPr>
            <w:b w:val="0"/>
            <w:webHidden/>
          </w:rPr>
          <w:t>5</w:t>
        </w:r>
        <w:r w:rsidR="00555D10" w:rsidRPr="00555D10">
          <w:rPr>
            <w:b w:val="0"/>
            <w:webHidden/>
          </w:rPr>
          <w:fldChar w:fldCharType="end"/>
        </w:r>
      </w:hyperlink>
    </w:p>
    <w:p w:rsidR="00555D10" w:rsidRDefault="006D28E6">
      <w:pPr>
        <w:pStyle w:val="TOC3"/>
        <w:rPr>
          <w:rStyle w:val="Hyperlink"/>
          <w:b w:val="0"/>
        </w:rPr>
      </w:pPr>
      <w:hyperlink w:anchor="_Toc425763420" w:history="1">
        <w:r w:rsidR="00555D10" w:rsidRPr="00555D10">
          <w:rPr>
            <w:rStyle w:val="Hyperlink"/>
            <w:b w:val="0"/>
          </w:rPr>
          <w:t>Schedule 1 – Repeals</w:t>
        </w:r>
        <w:r w:rsidR="00555D10" w:rsidRPr="00555D10">
          <w:rPr>
            <w:b w:val="0"/>
            <w:webHidden/>
          </w:rPr>
          <w:tab/>
        </w:r>
        <w:r w:rsidR="00555D10" w:rsidRPr="00555D10">
          <w:rPr>
            <w:b w:val="0"/>
            <w:webHidden/>
          </w:rPr>
          <w:fldChar w:fldCharType="begin"/>
        </w:r>
        <w:r w:rsidR="00555D10" w:rsidRPr="00555D10">
          <w:rPr>
            <w:b w:val="0"/>
            <w:webHidden/>
          </w:rPr>
          <w:instrText xml:space="preserve"> PAGEREF _Toc425763420 \h </w:instrText>
        </w:r>
        <w:r w:rsidR="00555D10" w:rsidRPr="00555D10">
          <w:rPr>
            <w:b w:val="0"/>
            <w:webHidden/>
          </w:rPr>
        </w:r>
        <w:r w:rsidR="00555D10" w:rsidRPr="00555D10">
          <w:rPr>
            <w:b w:val="0"/>
            <w:webHidden/>
          </w:rPr>
          <w:fldChar w:fldCharType="separate"/>
        </w:r>
        <w:r w:rsidR="00555D10" w:rsidRPr="00555D10">
          <w:rPr>
            <w:b w:val="0"/>
            <w:webHidden/>
          </w:rPr>
          <w:t>8</w:t>
        </w:r>
        <w:r w:rsidR="00555D10" w:rsidRPr="00555D10">
          <w:rPr>
            <w:b w:val="0"/>
            <w:webHidden/>
          </w:rPr>
          <w:fldChar w:fldCharType="end"/>
        </w:r>
      </w:hyperlink>
    </w:p>
    <w:p w:rsidR="00595708" w:rsidRPr="00595708" w:rsidRDefault="00595708" w:rsidP="00595708"/>
    <w:p w:rsidR="00555D10" w:rsidRDefault="006D28E6">
      <w:pPr>
        <w:pStyle w:val="TOC1"/>
        <w:rPr>
          <w:rFonts w:asciiTheme="minorHAnsi" w:eastAsiaTheme="minorEastAsia" w:hAnsiTheme="minorHAnsi" w:cstheme="minorBidi"/>
          <w:b w:val="0"/>
          <w:color w:val="auto"/>
          <w:sz w:val="22"/>
          <w:szCs w:val="22"/>
          <w:lang w:eastAsia="en-AU"/>
        </w:rPr>
      </w:pPr>
      <w:hyperlink w:anchor="_Toc425763421" w:history="1">
        <w:r w:rsidR="00555D10" w:rsidRPr="007A441C">
          <w:rPr>
            <w:rStyle w:val="Hyperlink"/>
            <w:lang w:eastAsia="en-US"/>
          </w:rPr>
          <w:t>Statement of Compatibility with Human Rights</w:t>
        </w:r>
        <w:r w:rsidR="00555D10">
          <w:rPr>
            <w:webHidden/>
          </w:rPr>
          <w:tab/>
        </w:r>
        <w:r w:rsidR="00555D10">
          <w:rPr>
            <w:webHidden/>
          </w:rPr>
          <w:fldChar w:fldCharType="begin"/>
        </w:r>
        <w:r w:rsidR="00555D10">
          <w:rPr>
            <w:webHidden/>
          </w:rPr>
          <w:instrText xml:space="preserve"> PAGEREF _Toc425763421 \h </w:instrText>
        </w:r>
        <w:r w:rsidR="00555D10">
          <w:rPr>
            <w:webHidden/>
          </w:rPr>
        </w:r>
        <w:r w:rsidR="00555D10">
          <w:rPr>
            <w:webHidden/>
          </w:rPr>
          <w:fldChar w:fldCharType="separate"/>
        </w:r>
        <w:r w:rsidR="00555D10">
          <w:rPr>
            <w:webHidden/>
          </w:rPr>
          <w:t>9</w:t>
        </w:r>
        <w:r w:rsidR="00555D10">
          <w:rPr>
            <w:webHidden/>
          </w:rPr>
          <w:fldChar w:fldCharType="end"/>
        </w:r>
      </w:hyperlink>
    </w:p>
    <w:p w:rsidR="00555D10" w:rsidRPr="00555D10" w:rsidRDefault="006D28E6">
      <w:pPr>
        <w:pStyle w:val="TOC3"/>
        <w:rPr>
          <w:rFonts w:asciiTheme="minorHAnsi" w:eastAsiaTheme="minorEastAsia" w:hAnsiTheme="minorHAnsi" w:cstheme="minorBidi"/>
          <w:b w:val="0"/>
          <w:color w:val="auto"/>
          <w:sz w:val="22"/>
          <w:szCs w:val="22"/>
          <w:lang w:eastAsia="en-AU"/>
        </w:rPr>
      </w:pPr>
      <w:hyperlink w:anchor="_Toc425763422" w:history="1">
        <w:r w:rsidR="00555D10" w:rsidRPr="00555D10">
          <w:rPr>
            <w:rStyle w:val="Hyperlink"/>
            <w:b w:val="0"/>
            <w:lang w:eastAsia="en-US"/>
          </w:rPr>
          <w:t>Overview of the instrument</w:t>
        </w:r>
        <w:r w:rsidR="00555D10" w:rsidRPr="00555D10">
          <w:rPr>
            <w:b w:val="0"/>
            <w:webHidden/>
          </w:rPr>
          <w:tab/>
        </w:r>
        <w:r w:rsidR="00555D10" w:rsidRPr="00555D10">
          <w:rPr>
            <w:b w:val="0"/>
            <w:webHidden/>
          </w:rPr>
          <w:fldChar w:fldCharType="begin"/>
        </w:r>
        <w:r w:rsidR="00555D10" w:rsidRPr="00555D10">
          <w:rPr>
            <w:b w:val="0"/>
            <w:webHidden/>
          </w:rPr>
          <w:instrText xml:space="preserve"> PAGEREF _Toc425763422 \h </w:instrText>
        </w:r>
        <w:r w:rsidR="00555D10" w:rsidRPr="00555D10">
          <w:rPr>
            <w:b w:val="0"/>
            <w:webHidden/>
          </w:rPr>
        </w:r>
        <w:r w:rsidR="00555D10" w:rsidRPr="00555D10">
          <w:rPr>
            <w:b w:val="0"/>
            <w:webHidden/>
          </w:rPr>
          <w:fldChar w:fldCharType="separate"/>
        </w:r>
        <w:r w:rsidR="00555D10" w:rsidRPr="00555D10">
          <w:rPr>
            <w:b w:val="0"/>
            <w:webHidden/>
          </w:rPr>
          <w:t>9</w:t>
        </w:r>
        <w:r w:rsidR="00555D10" w:rsidRPr="00555D10">
          <w:rPr>
            <w:b w:val="0"/>
            <w:webHidden/>
          </w:rPr>
          <w:fldChar w:fldCharType="end"/>
        </w:r>
      </w:hyperlink>
    </w:p>
    <w:p w:rsidR="00555D10" w:rsidRPr="00555D10" w:rsidRDefault="006D28E6">
      <w:pPr>
        <w:pStyle w:val="TOC3"/>
        <w:rPr>
          <w:rFonts w:asciiTheme="minorHAnsi" w:eastAsiaTheme="minorEastAsia" w:hAnsiTheme="minorHAnsi" w:cstheme="minorBidi"/>
          <w:b w:val="0"/>
          <w:color w:val="auto"/>
          <w:sz w:val="22"/>
          <w:szCs w:val="22"/>
          <w:lang w:eastAsia="en-AU"/>
        </w:rPr>
      </w:pPr>
      <w:hyperlink w:anchor="_Toc425763425" w:history="1">
        <w:r w:rsidR="00555D10" w:rsidRPr="00555D10">
          <w:rPr>
            <w:rStyle w:val="Hyperlink"/>
            <w:b w:val="0"/>
            <w:lang w:eastAsia="en-US"/>
          </w:rPr>
          <w:t>Human rights implications</w:t>
        </w:r>
        <w:r w:rsidR="00555D10" w:rsidRPr="00555D10">
          <w:rPr>
            <w:b w:val="0"/>
            <w:webHidden/>
          </w:rPr>
          <w:tab/>
        </w:r>
        <w:r w:rsidR="00555D10" w:rsidRPr="00555D10">
          <w:rPr>
            <w:b w:val="0"/>
            <w:webHidden/>
          </w:rPr>
          <w:fldChar w:fldCharType="begin"/>
        </w:r>
        <w:r w:rsidR="00555D10" w:rsidRPr="00555D10">
          <w:rPr>
            <w:b w:val="0"/>
            <w:webHidden/>
          </w:rPr>
          <w:instrText xml:space="preserve"> PAGEREF _Toc425763425 \h </w:instrText>
        </w:r>
        <w:r w:rsidR="00555D10" w:rsidRPr="00555D10">
          <w:rPr>
            <w:b w:val="0"/>
            <w:webHidden/>
          </w:rPr>
        </w:r>
        <w:r w:rsidR="00555D10" w:rsidRPr="00555D10">
          <w:rPr>
            <w:b w:val="0"/>
            <w:webHidden/>
          </w:rPr>
          <w:fldChar w:fldCharType="separate"/>
        </w:r>
        <w:r w:rsidR="00555D10" w:rsidRPr="00555D10">
          <w:rPr>
            <w:b w:val="0"/>
            <w:webHidden/>
          </w:rPr>
          <w:t>9</w:t>
        </w:r>
        <w:r w:rsidR="00555D10" w:rsidRPr="00555D10">
          <w:rPr>
            <w:b w:val="0"/>
            <w:webHidden/>
          </w:rPr>
          <w:fldChar w:fldCharType="end"/>
        </w:r>
      </w:hyperlink>
    </w:p>
    <w:p w:rsidR="00555D10" w:rsidRPr="00555D10" w:rsidRDefault="006D28E6">
      <w:pPr>
        <w:pStyle w:val="TOC3"/>
        <w:rPr>
          <w:rFonts w:asciiTheme="minorHAnsi" w:eastAsiaTheme="minorEastAsia" w:hAnsiTheme="minorHAnsi" w:cstheme="minorBidi"/>
          <w:b w:val="0"/>
          <w:color w:val="auto"/>
          <w:sz w:val="22"/>
          <w:szCs w:val="22"/>
          <w:lang w:eastAsia="en-AU"/>
        </w:rPr>
      </w:pPr>
      <w:hyperlink w:anchor="_Toc425763426" w:history="1">
        <w:r w:rsidR="00555D10" w:rsidRPr="00555D10">
          <w:rPr>
            <w:rStyle w:val="Hyperlink"/>
            <w:b w:val="0"/>
            <w:lang w:eastAsia="en-US"/>
          </w:rPr>
          <w:t>Conclusion</w:t>
        </w:r>
        <w:r w:rsidR="00555D10" w:rsidRPr="00555D10">
          <w:rPr>
            <w:b w:val="0"/>
            <w:webHidden/>
          </w:rPr>
          <w:tab/>
        </w:r>
        <w:r w:rsidR="00555D10" w:rsidRPr="00555D10">
          <w:rPr>
            <w:b w:val="0"/>
            <w:webHidden/>
          </w:rPr>
          <w:fldChar w:fldCharType="begin"/>
        </w:r>
        <w:r w:rsidR="00555D10" w:rsidRPr="00555D10">
          <w:rPr>
            <w:b w:val="0"/>
            <w:webHidden/>
          </w:rPr>
          <w:instrText xml:space="preserve"> PAGEREF _Toc425763426 \h </w:instrText>
        </w:r>
        <w:r w:rsidR="00555D10" w:rsidRPr="00555D10">
          <w:rPr>
            <w:b w:val="0"/>
            <w:webHidden/>
          </w:rPr>
        </w:r>
        <w:r w:rsidR="00555D10" w:rsidRPr="00555D10">
          <w:rPr>
            <w:b w:val="0"/>
            <w:webHidden/>
          </w:rPr>
          <w:fldChar w:fldCharType="separate"/>
        </w:r>
        <w:r w:rsidR="00555D10" w:rsidRPr="00555D10">
          <w:rPr>
            <w:b w:val="0"/>
            <w:webHidden/>
          </w:rPr>
          <w:t>14</w:t>
        </w:r>
        <w:r w:rsidR="00555D10" w:rsidRPr="00555D10">
          <w:rPr>
            <w:b w:val="0"/>
            <w:webHidden/>
          </w:rPr>
          <w:fldChar w:fldCharType="end"/>
        </w:r>
      </w:hyperlink>
    </w:p>
    <w:p w:rsidR="00025183" w:rsidRPr="00AE075B" w:rsidRDefault="00025183" w:rsidP="00025183">
      <w:pPr>
        <w:contextualSpacing/>
        <w:jc w:val="center"/>
        <w:rPr>
          <w:rFonts w:ascii="Times New Roman" w:hAnsi="Times New Roman" w:cs="Times New Roman"/>
        </w:rPr>
        <w:sectPr w:rsidR="00025183" w:rsidRPr="00AE075B" w:rsidSect="00025183">
          <w:headerReference w:type="even" r:id="rId9"/>
          <w:headerReference w:type="default" r:id="rId10"/>
          <w:pgSz w:w="12240" w:h="15840" w:code="1"/>
          <w:pgMar w:top="1440" w:right="1440" w:bottom="1440" w:left="1440" w:header="720" w:footer="720" w:gutter="0"/>
          <w:pgNumType w:start="1"/>
          <w:cols w:space="720"/>
          <w:titlePg/>
          <w:docGrid w:linePitch="326"/>
        </w:sectPr>
      </w:pPr>
      <w:r w:rsidRPr="00AE075B">
        <w:rPr>
          <w:rFonts w:ascii="Times New Roman" w:hAnsi="Times New Roman" w:cs="Times New Roman"/>
          <w:b/>
          <w:bCs/>
        </w:rPr>
        <w:fldChar w:fldCharType="end"/>
      </w:r>
      <w:bookmarkEnd w:id="1"/>
      <w:bookmarkEnd w:id="2"/>
      <w:bookmarkEnd w:id="3"/>
      <w:bookmarkEnd w:id="4"/>
      <w:bookmarkEnd w:id="5"/>
      <w:bookmarkEnd w:id="6"/>
      <w:bookmarkEnd w:id="7"/>
      <w:bookmarkEnd w:id="8"/>
    </w:p>
    <w:p w:rsidR="00585D2E" w:rsidRPr="000E4095" w:rsidRDefault="00025183" w:rsidP="00A31637">
      <w:pPr>
        <w:jc w:val="center"/>
        <w:rPr>
          <w:rFonts w:ascii="Times New Roman" w:hAnsi="Times New Roman" w:cs="Arial"/>
          <w:b/>
          <w:bCs/>
          <w:szCs w:val="26"/>
        </w:rPr>
      </w:pPr>
      <w:r w:rsidRPr="00AE075B">
        <w:lastRenderedPageBreak/>
        <w:br w:type="page"/>
      </w:r>
    </w:p>
    <w:p w:rsidR="00585D2E" w:rsidRPr="000E4095" w:rsidRDefault="00585D2E" w:rsidP="00A31637">
      <w:pPr>
        <w:jc w:val="center"/>
      </w:pPr>
      <w:r w:rsidRPr="000E4095">
        <w:rPr>
          <w:rFonts w:ascii="Times New Roman" w:hAnsi="Times New Roman" w:cs="Arial"/>
          <w:b/>
          <w:bCs/>
          <w:szCs w:val="26"/>
        </w:rPr>
        <w:lastRenderedPageBreak/>
        <w:t>FOREIGN PASSPORTS (LAW ENFORCEMENT AND SECURITY) DETERMINATION 2015</w:t>
      </w:r>
      <w:r w:rsidRPr="000E4095">
        <w:rPr>
          <w:rFonts w:ascii="Times New Roman" w:hAnsi="Times New Roman" w:cs="Arial"/>
          <w:b/>
          <w:bCs/>
          <w:szCs w:val="26"/>
        </w:rPr>
        <w:br/>
      </w:r>
    </w:p>
    <w:p w:rsidR="00025183" w:rsidRDefault="00025183" w:rsidP="00635501">
      <w:pPr>
        <w:pStyle w:val="Heading3"/>
        <w:spacing w:before="0"/>
      </w:pPr>
      <w:bookmarkStart w:id="9" w:name="_Toc425763247"/>
      <w:bookmarkStart w:id="10" w:name="_Toc425763416"/>
      <w:r w:rsidRPr="000E4095">
        <w:t>Outline</w:t>
      </w:r>
      <w:bookmarkEnd w:id="9"/>
      <w:bookmarkEnd w:id="10"/>
    </w:p>
    <w:p w:rsidR="00595708" w:rsidRPr="00595708" w:rsidRDefault="00595708" w:rsidP="00595708"/>
    <w:p w:rsidR="00595708" w:rsidRPr="00AE075B" w:rsidRDefault="00595708" w:rsidP="00595708">
      <w:pPr>
        <w:spacing w:after="240"/>
        <w:contextualSpacing/>
        <w:rPr>
          <w:i/>
        </w:rPr>
      </w:pPr>
      <w:r w:rsidRPr="00AE075B">
        <w:t>The</w:t>
      </w:r>
      <w:r>
        <w:t xml:space="preserve"> </w:t>
      </w:r>
      <w:r w:rsidRPr="00AE075B">
        <w:t>Foreign Passports (Law Enforcement and Security) Determination 2015 (Foreign Passports Determination) amend</w:t>
      </w:r>
      <w:r>
        <w:t>s</w:t>
      </w:r>
      <w:r w:rsidRPr="00AE075B">
        <w:t xml:space="preserve"> and remake</w:t>
      </w:r>
      <w:r>
        <w:t>s</w:t>
      </w:r>
      <w:r w:rsidRPr="00AE075B">
        <w:t xml:space="preserve"> the Foreign Passports Determination 2005 (2005 Foreign Passports Determination) </w:t>
      </w:r>
      <w:r>
        <w:t>in accordance with its</w:t>
      </w:r>
      <w:r w:rsidRPr="00AE075B">
        <w:t xml:space="preserve"> sunset date of 1 October 2015, under the </w:t>
      </w:r>
      <w:r w:rsidRPr="00AE075B">
        <w:rPr>
          <w:i/>
        </w:rPr>
        <w:t>Legislative Instruments Act 2003</w:t>
      </w:r>
      <w:r w:rsidRPr="00AE075B">
        <w:t xml:space="preserve">.  </w:t>
      </w:r>
    </w:p>
    <w:p w:rsidR="00595708" w:rsidRPr="00AE075B" w:rsidRDefault="00595708" w:rsidP="00595708">
      <w:pPr>
        <w:spacing w:after="240"/>
        <w:contextualSpacing/>
        <w:rPr>
          <w:i/>
        </w:rPr>
      </w:pPr>
    </w:p>
    <w:p w:rsidR="00595708" w:rsidRPr="00AE075B" w:rsidRDefault="00595708" w:rsidP="00595708">
      <w:pPr>
        <w:spacing w:after="240"/>
        <w:contextualSpacing/>
      </w:pPr>
      <w:r w:rsidRPr="00AE075B">
        <w:t xml:space="preserve">The </w:t>
      </w:r>
      <w:r w:rsidRPr="00AE075B">
        <w:rPr>
          <w:i/>
        </w:rPr>
        <w:t xml:space="preserve">Foreign Passports </w:t>
      </w:r>
      <w:r>
        <w:rPr>
          <w:i/>
        </w:rPr>
        <w:t>(</w:t>
      </w:r>
      <w:r w:rsidRPr="00AE075B">
        <w:rPr>
          <w:i/>
        </w:rPr>
        <w:t>Law Enforcement and Security</w:t>
      </w:r>
      <w:r>
        <w:rPr>
          <w:i/>
        </w:rPr>
        <w:t>)</w:t>
      </w:r>
      <w:r w:rsidRPr="00AE075B">
        <w:rPr>
          <w:i/>
        </w:rPr>
        <w:t xml:space="preserve"> Act 2005 </w:t>
      </w:r>
      <w:r w:rsidRPr="00AE075B">
        <w:t>(Foreign Passports Act) provides powers for responding to law enforcement matters that involve foreign travel documents.  The Foreign Passports Determination remain</w:t>
      </w:r>
      <w:r>
        <w:t xml:space="preserve">s </w:t>
      </w:r>
      <w:r w:rsidR="00635501">
        <w:t xml:space="preserve">a critical </w:t>
      </w:r>
      <w:r w:rsidRPr="00AE075B">
        <w:t>instrument for the implementation of the</w:t>
      </w:r>
      <w:r>
        <w:t xml:space="preserve"> Foreign Passports Act</w:t>
      </w:r>
      <w:r w:rsidRPr="00AE075B">
        <w:t>.</w:t>
      </w:r>
    </w:p>
    <w:p w:rsidR="00D56C71" w:rsidRDefault="00D56C71" w:rsidP="00025183">
      <w:pPr>
        <w:rPr>
          <w:rFonts w:ascii="Times New Roman" w:hAnsi="Times New Roman" w:cs="Times New Roman"/>
        </w:rPr>
      </w:pPr>
    </w:p>
    <w:p w:rsidR="00A31637" w:rsidRPr="000E4095" w:rsidRDefault="00A31637" w:rsidP="00A31637">
      <w:r w:rsidRPr="000E4095">
        <w:t>The Foreign Passports Determination covers:</w:t>
      </w:r>
    </w:p>
    <w:p w:rsidR="00A31637" w:rsidRDefault="00A31637" w:rsidP="00A31637">
      <w:pPr>
        <w:pStyle w:val="ListParagraph"/>
        <w:numPr>
          <w:ilvl w:val="0"/>
          <w:numId w:val="38"/>
        </w:numPr>
        <w:rPr>
          <w:rFonts w:ascii="Times New Roman" w:hAnsi="Times New Roman"/>
        </w:rPr>
      </w:pPr>
      <w:r w:rsidRPr="00D56C71">
        <w:rPr>
          <w:rFonts w:ascii="Times New Roman" w:hAnsi="Times New Roman"/>
        </w:rPr>
        <w:t>competent authorities for requesting an order to surrender foreign travel documents for matters relating to law enforcement, international law enforcement or potential for harmful conduct; and</w:t>
      </w:r>
      <w:r w:rsidRPr="00D56C71">
        <w:rPr>
          <w:rFonts w:ascii="Times New Roman" w:hAnsi="Times New Roman"/>
        </w:rPr>
        <w:tab/>
      </w:r>
    </w:p>
    <w:p w:rsidR="00A31637" w:rsidRDefault="00A31637" w:rsidP="00A31637">
      <w:pPr>
        <w:pStyle w:val="ListParagraph"/>
        <w:numPr>
          <w:ilvl w:val="0"/>
          <w:numId w:val="38"/>
        </w:numPr>
        <w:rPr>
          <w:rFonts w:ascii="Times New Roman" w:hAnsi="Times New Roman"/>
        </w:rPr>
      </w:pPr>
      <w:r w:rsidRPr="00D56C71">
        <w:rPr>
          <w:rFonts w:ascii="Times New Roman" w:hAnsi="Times New Roman"/>
        </w:rPr>
        <w:t>offences for the purpose of making a request for an order to surrender foreign travel documents.</w:t>
      </w:r>
    </w:p>
    <w:p w:rsidR="00A31637" w:rsidRPr="00D56C71" w:rsidRDefault="00A31637" w:rsidP="00A31637">
      <w:pPr>
        <w:pStyle w:val="ListParagraph"/>
        <w:ind w:left="567"/>
        <w:rPr>
          <w:rFonts w:ascii="Times New Roman" w:hAnsi="Times New Roman"/>
        </w:rPr>
      </w:pPr>
    </w:p>
    <w:p w:rsidR="00A31637" w:rsidRPr="000E4095" w:rsidRDefault="00A31637" w:rsidP="00A31637">
      <w:r w:rsidRPr="000E4095">
        <w:t>The Foreign Passports Determination reorders and renumbers the provisions in the 2005 Foreign Passports Determination consistent with the Foreign Passports Act.  The Foreign Passports Determination is substantially the same as the 2005 Foreign Passports Determination with some minor updates.</w:t>
      </w:r>
    </w:p>
    <w:p w:rsidR="00A31637" w:rsidRPr="000E4095" w:rsidRDefault="00A31637" w:rsidP="00A31637"/>
    <w:p w:rsidR="00A31637" w:rsidRPr="000E4095" w:rsidRDefault="00A31637" w:rsidP="00A31637">
      <w:pPr>
        <w:rPr>
          <w:b/>
        </w:rPr>
      </w:pPr>
      <w:r w:rsidRPr="000E4095">
        <w:rPr>
          <w:b/>
        </w:rPr>
        <w:t>Regulation Impact</w:t>
      </w:r>
    </w:p>
    <w:p w:rsidR="00A31637" w:rsidRPr="000E4095" w:rsidRDefault="00A31637" w:rsidP="00A31637">
      <w:pPr>
        <w:rPr>
          <w:b/>
        </w:rPr>
      </w:pPr>
    </w:p>
    <w:p w:rsidR="00A31637" w:rsidRPr="000E4095" w:rsidRDefault="00A31637" w:rsidP="00A31637">
      <w:r w:rsidRPr="000E4095">
        <w:t xml:space="preserve">The Office of Best Practice Regulation (OBPR) </w:t>
      </w:r>
      <w:r w:rsidR="00EC4643">
        <w:t xml:space="preserve">has </w:t>
      </w:r>
      <w:r w:rsidRPr="000E4095">
        <w:t>advised that the proposed changes to the passports determinations are likely to have a minor regulatory impact on businesses or individuals and as such a Regulation Impact Statement is not required.  The OBPR reference number is ID 17161.</w:t>
      </w:r>
    </w:p>
    <w:p w:rsidR="00A31637" w:rsidRPr="000E4095" w:rsidRDefault="00A31637" w:rsidP="00A31637"/>
    <w:p w:rsidR="00A31637" w:rsidRPr="000E4095" w:rsidRDefault="00A31637" w:rsidP="00A31637">
      <w:pPr>
        <w:rPr>
          <w:b/>
        </w:rPr>
      </w:pPr>
      <w:r w:rsidRPr="000E4095">
        <w:rPr>
          <w:b/>
        </w:rPr>
        <w:t>Consultation</w:t>
      </w:r>
    </w:p>
    <w:p w:rsidR="00A31637" w:rsidRPr="000E4095" w:rsidRDefault="00A31637" w:rsidP="00A31637"/>
    <w:p w:rsidR="007F01B8" w:rsidRPr="000E4095" w:rsidRDefault="00A31637" w:rsidP="00A31637">
      <w:pPr>
        <w:rPr>
          <w:rFonts w:ascii="Times New Roman" w:hAnsi="Times New Roman" w:cs="Times New Roman"/>
        </w:rPr>
      </w:pPr>
      <w:r w:rsidRPr="000E4095">
        <w:rPr>
          <w:rFonts w:ascii="Times New Roman" w:hAnsi="Times New Roman" w:cs="Times New Roman"/>
        </w:rPr>
        <w:t>The following entities were consulted on the proposed amendments to the passports legislation: Attorney-General’s Department; Austrade; Australian Crime Commission; Australian Customs and Border Services Agency; Australian Federal Police; Australian Government Solicitor; Australian Privacy Commissioner; Australian Security and Intelligence Organisation; Australian Transaction Reports and Analysis Centre; Commonwealth Director of Public Prosecutions; Commonwealth Ombudsman; Department of Finance; Department of Human Services; Department of Immigration and Border Protection; Department of Prime Minister and Cabinet; Standing Councils on Health, Community, Housing and Disability Services and Advisory Councils; State and Territory registrars of births, deaths and marriages; and State and Territory police.</w:t>
      </w:r>
      <w:r w:rsidR="00D56C71">
        <w:rPr>
          <w:rFonts w:ascii="Times New Roman" w:hAnsi="Times New Roman" w:cs="Times New Roman"/>
        </w:rPr>
        <w:br w:type="page"/>
      </w:r>
    </w:p>
    <w:p w:rsidR="007F01B8" w:rsidRPr="000E4095" w:rsidRDefault="007F01B8" w:rsidP="00A83CC7">
      <w:pPr>
        <w:pStyle w:val="Heading1"/>
        <w:rPr>
          <w:rFonts w:cs="Times New Roman"/>
        </w:rPr>
      </w:pPr>
      <w:bookmarkStart w:id="11" w:name="_Toc425763417"/>
      <w:r w:rsidRPr="000E4095">
        <w:lastRenderedPageBreak/>
        <w:t>Foreign Passports (Law Enforcement and Security) Determination 2015</w:t>
      </w:r>
      <w:bookmarkEnd w:id="11"/>
    </w:p>
    <w:p w:rsidR="007B26AB" w:rsidRPr="000E4095" w:rsidRDefault="007F01B8" w:rsidP="00BA5ED6">
      <w:pPr>
        <w:pStyle w:val="Heading3"/>
      </w:pPr>
      <w:bookmarkStart w:id="12" w:name="_Toc425763418"/>
      <w:r w:rsidRPr="000E4095">
        <w:t>Notes on Sections</w:t>
      </w:r>
      <w:bookmarkEnd w:id="12"/>
    </w:p>
    <w:p w:rsidR="007B26AB" w:rsidRPr="000E4095" w:rsidRDefault="007B26AB" w:rsidP="00A83CC7">
      <w:pPr>
        <w:pStyle w:val="Heading3"/>
      </w:pPr>
      <w:bookmarkStart w:id="13" w:name="_Toc425763419"/>
      <w:r w:rsidRPr="000E4095">
        <w:t>Part 1 Preliminary</w:t>
      </w:r>
      <w:bookmarkEnd w:id="13"/>
    </w:p>
    <w:p w:rsidR="007F01B8" w:rsidRPr="000E4095" w:rsidRDefault="007F01B8" w:rsidP="007F01B8"/>
    <w:p w:rsidR="007F01B8" w:rsidRPr="000E4095" w:rsidRDefault="007F01B8" w:rsidP="007F01B8">
      <w:pPr>
        <w:rPr>
          <w:b/>
        </w:rPr>
      </w:pPr>
      <w:r w:rsidRPr="000E4095">
        <w:rPr>
          <w:b/>
        </w:rPr>
        <w:t>Section 1 - Name</w:t>
      </w:r>
    </w:p>
    <w:p w:rsidR="007F01B8" w:rsidRPr="000E4095" w:rsidRDefault="007F01B8" w:rsidP="007F01B8">
      <w:pPr>
        <w:keepNext/>
        <w:contextualSpacing/>
        <w:rPr>
          <w:rFonts w:ascii="Times New Roman" w:hAnsi="Times New Roman" w:cs="Times New Roman"/>
        </w:rPr>
      </w:pPr>
    </w:p>
    <w:p w:rsidR="007F01B8" w:rsidRPr="000E4095" w:rsidRDefault="007F01B8" w:rsidP="007F01B8">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This determination will be named the </w:t>
      </w:r>
      <w:r w:rsidR="000C60FE" w:rsidRPr="000E4095">
        <w:rPr>
          <w:rFonts w:ascii="Times New Roman" w:hAnsi="Times New Roman" w:cs="Times New Roman"/>
          <w:i/>
        </w:rPr>
        <w:t>Foreig</w:t>
      </w:r>
      <w:r w:rsidRPr="000E4095">
        <w:rPr>
          <w:rFonts w:ascii="Times New Roman" w:hAnsi="Times New Roman" w:cs="Times New Roman"/>
          <w:i/>
        </w:rPr>
        <w:t>n Passports (</w:t>
      </w:r>
      <w:r w:rsidR="0011374E" w:rsidRPr="000E4095">
        <w:rPr>
          <w:rFonts w:ascii="Times New Roman" w:hAnsi="Times New Roman" w:cs="Times New Roman"/>
          <w:i/>
        </w:rPr>
        <w:t>Law Enforcement and Security</w:t>
      </w:r>
      <w:r w:rsidRPr="000E4095">
        <w:rPr>
          <w:rFonts w:ascii="Times New Roman" w:hAnsi="Times New Roman" w:cs="Times New Roman"/>
          <w:i/>
        </w:rPr>
        <w:t>) Determination 2015</w:t>
      </w:r>
      <w:r w:rsidRPr="000E4095">
        <w:rPr>
          <w:rFonts w:ascii="Times New Roman" w:hAnsi="Times New Roman" w:cs="Times New Roman"/>
        </w:rPr>
        <w:t>.</w:t>
      </w:r>
    </w:p>
    <w:p w:rsidR="007F01B8" w:rsidRPr="000E4095" w:rsidRDefault="007F01B8" w:rsidP="007F01B8">
      <w:pPr>
        <w:contextualSpacing/>
        <w:rPr>
          <w:rFonts w:ascii="Times New Roman" w:hAnsi="Times New Roman" w:cs="Times New Roman"/>
        </w:rPr>
      </w:pPr>
    </w:p>
    <w:p w:rsidR="007F01B8" w:rsidRPr="000E4095" w:rsidRDefault="007F01B8" w:rsidP="007F01B8">
      <w:pPr>
        <w:contextualSpacing/>
        <w:rPr>
          <w:rFonts w:ascii="Times New Roman" w:hAnsi="Times New Roman" w:cs="Times New Roman"/>
          <w:b/>
        </w:rPr>
      </w:pPr>
      <w:r w:rsidRPr="000E4095">
        <w:rPr>
          <w:rFonts w:ascii="Times New Roman" w:hAnsi="Times New Roman" w:cs="Times New Roman"/>
          <w:b/>
        </w:rPr>
        <w:t>Section 2 - Commencement</w:t>
      </w:r>
    </w:p>
    <w:p w:rsidR="007F01B8" w:rsidRPr="000E4095" w:rsidRDefault="007F01B8" w:rsidP="007F01B8">
      <w:pPr>
        <w:ind w:left="567"/>
        <w:contextualSpacing/>
        <w:rPr>
          <w:rFonts w:ascii="Times New Roman" w:hAnsi="Times New Roman" w:cs="Times New Roman"/>
        </w:rPr>
      </w:pPr>
    </w:p>
    <w:p w:rsidR="007F01B8" w:rsidRPr="000E4095" w:rsidRDefault="007F01B8" w:rsidP="007F01B8">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The </w:t>
      </w:r>
      <w:r w:rsidR="0011374E" w:rsidRPr="000E4095">
        <w:rPr>
          <w:rFonts w:ascii="Times New Roman" w:hAnsi="Times New Roman" w:cs="Times New Roman"/>
        </w:rPr>
        <w:t>Foreign Passports</w:t>
      </w:r>
      <w:r w:rsidRPr="000E4095">
        <w:rPr>
          <w:rFonts w:ascii="Times New Roman" w:hAnsi="Times New Roman" w:cs="Times New Roman"/>
        </w:rPr>
        <w:t xml:space="preserve"> Determination will commence on 1 October 2015.</w:t>
      </w:r>
    </w:p>
    <w:p w:rsidR="007F01B8" w:rsidRPr="000E4095" w:rsidRDefault="007F01B8" w:rsidP="007F01B8">
      <w:pPr>
        <w:contextualSpacing/>
        <w:rPr>
          <w:rFonts w:ascii="Times New Roman" w:hAnsi="Times New Roman" w:cs="Times New Roman"/>
        </w:rPr>
      </w:pPr>
    </w:p>
    <w:p w:rsidR="007F01B8" w:rsidRPr="000E4095" w:rsidRDefault="007F01B8" w:rsidP="007F01B8">
      <w:pPr>
        <w:contextualSpacing/>
        <w:rPr>
          <w:rFonts w:ascii="Times New Roman" w:hAnsi="Times New Roman" w:cs="Times New Roman"/>
          <w:b/>
        </w:rPr>
      </w:pPr>
      <w:r w:rsidRPr="000E4095">
        <w:rPr>
          <w:rFonts w:ascii="Times New Roman" w:hAnsi="Times New Roman" w:cs="Times New Roman"/>
          <w:b/>
        </w:rPr>
        <w:t>Section 3 – Authority</w:t>
      </w:r>
    </w:p>
    <w:p w:rsidR="007F01B8" w:rsidRPr="000E4095" w:rsidRDefault="007F01B8" w:rsidP="007F01B8">
      <w:pPr>
        <w:contextualSpacing/>
        <w:rPr>
          <w:rFonts w:ascii="Times New Roman" w:hAnsi="Times New Roman" w:cs="Times New Roman"/>
        </w:rPr>
      </w:pPr>
    </w:p>
    <w:p w:rsidR="007F01B8" w:rsidRPr="000E4095" w:rsidRDefault="007F01B8" w:rsidP="007F01B8">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The </w:t>
      </w:r>
      <w:r w:rsidR="0011374E" w:rsidRPr="000E4095">
        <w:rPr>
          <w:rFonts w:ascii="Times New Roman" w:hAnsi="Times New Roman" w:cs="Times New Roman"/>
        </w:rPr>
        <w:t xml:space="preserve">Foreign Passports </w:t>
      </w:r>
      <w:r w:rsidRPr="000E4095">
        <w:rPr>
          <w:rFonts w:ascii="Times New Roman" w:hAnsi="Times New Roman" w:cs="Times New Roman"/>
        </w:rPr>
        <w:t xml:space="preserve">Determination is made under the </w:t>
      </w:r>
      <w:r w:rsidR="0011374E" w:rsidRPr="000E4095">
        <w:rPr>
          <w:rFonts w:ascii="Times New Roman" w:hAnsi="Times New Roman" w:cs="Times New Roman"/>
          <w:i/>
        </w:rPr>
        <w:t>Foreign</w:t>
      </w:r>
      <w:r w:rsidRPr="000E4095">
        <w:rPr>
          <w:rFonts w:ascii="Times New Roman" w:hAnsi="Times New Roman" w:cs="Times New Roman"/>
          <w:i/>
        </w:rPr>
        <w:t xml:space="preserve"> Passports </w:t>
      </w:r>
      <w:r w:rsidR="0011374E" w:rsidRPr="000E4095">
        <w:rPr>
          <w:rFonts w:ascii="Times New Roman" w:hAnsi="Times New Roman" w:cs="Times New Roman"/>
          <w:i/>
        </w:rPr>
        <w:t>(Law Enforcement and Security)</w:t>
      </w:r>
      <w:r w:rsidRPr="000E4095">
        <w:rPr>
          <w:rFonts w:ascii="Times New Roman" w:hAnsi="Times New Roman" w:cs="Times New Roman"/>
          <w:i/>
        </w:rPr>
        <w:t xml:space="preserve"> Act 2005</w:t>
      </w:r>
      <w:r w:rsidRPr="000E4095">
        <w:rPr>
          <w:rFonts w:ascii="Times New Roman" w:hAnsi="Times New Roman" w:cs="Times New Roman"/>
        </w:rPr>
        <w:t>.</w:t>
      </w:r>
    </w:p>
    <w:p w:rsidR="007F01B8" w:rsidRPr="000E4095" w:rsidRDefault="007F01B8" w:rsidP="007F01B8">
      <w:pPr>
        <w:keepNext/>
        <w:contextualSpacing/>
        <w:rPr>
          <w:rFonts w:ascii="Times New Roman" w:hAnsi="Times New Roman" w:cs="Times New Roman"/>
        </w:rPr>
      </w:pPr>
    </w:p>
    <w:p w:rsidR="007F01B8" w:rsidRPr="000E4095" w:rsidRDefault="007F01B8" w:rsidP="007F01B8">
      <w:pPr>
        <w:rPr>
          <w:rFonts w:ascii="Times New Roman" w:hAnsi="Times New Roman" w:cs="Times New Roman"/>
          <w:b/>
        </w:rPr>
      </w:pPr>
      <w:r w:rsidRPr="000E4095">
        <w:rPr>
          <w:rFonts w:ascii="Times New Roman" w:hAnsi="Times New Roman" w:cs="Times New Roman"/>
          <w:b/>
        </w:rPr>
        <w:t xml:space="preserve">Section </w:t>
      </w:r>
      <w:r w:rsidR="0011374E" w:rsidRPr="000E4095">
        <w:rPr>
          <w:rFonts w:ascii="Times New Roman" w:hAnsi="Times New Roman" w:cs="Times New Roman"/>
          <w:b/>
        </w:rPr>
        <w:t>4 – Schedules</w:t>
      </w:r>
    </w:p>
    <w:p w:rsidR="007F01B8" w:rsidRPr="000E4095" w:rsidRDefault="007F01B8" w:rsidP="007F01B8">
      <w:pPr>
        <w:keepNext/>
        <w:ind w:left="567"/>
        <w:contextualSpacing/>
        <w:rPr>
          <w:rFonts w:ascii="Times New Roman" w:hAnsi="Times New Roman" w:cs="Times New Roman"/>
          <w:b/>
        </w:rPr>
      </w:pPr>
    </w:p>
    <w:p w:rsidR="007F01B8" w:rsidRPr="000E4095" w:rsidRDefault="0011374E" w:rsidP="007F01B8">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color w:val="auto"/>
          <w:lang w:eastAsia="en-AU"/>
        </w:rPr>
        <w:t>Each instrument that is specified in a Schedule to this instrument is amended or repealed as set out in the Schedule concerned, and any other item in a Schedule to this instrument has effect according to its terms</w:t>
      </w:r>
      <w:r w:rsidR="00635501">
        <w:rPr>
          <w:rFonts w:ascii="Times New Roman" w:hAnsi="Times New Roman" w:cs="Times New Roman"/>
          <w:color w:val="auto"/>
          <w:lang w:eastAsia="en-AU"/>
        </w:rPr>
        <w:t>.</w:t>
      </w:r>
    </w:p>
    <w:p w:rsidR="00025183" w:rsidRPr="000E4095" w:rsidRDefault="00025183" w:rsidP="00025183">
      <w:pPr>
        <w:rPr>
          <w:rFonts w:ascii="Times New Roman" w:hAnsi="Times New Roman" w:cs="Times New Roman"/>
        </w:rPr>
      </w:pPr>
    </w:p>
    <w:p w:rsidR="0011374E" w:rsidRPr="000E4095" w:rsidRDefault="0011374E" w:rsidP="0011374E">
      <w:pPr>
        <w:rPr>
          <w:rFonts w:ascii="Times New Roman" w:hAnsi="Times New Roman" w:cs="Times New Roman"/>
          <w:b/>
        </w:rPr>
      </w:pPr>
      <w:r w:rsidRPr="000E4095">
        <w:rPr>
          <w:rFonts w:ascii="Times New Roman" w:hAnsi="Times New Roman" w:cs="Times New Roman"/>
          <w:b/>
        </w:rPr>
        <w:t>Section 5 – Definitions</w:t>
      </w:r>
    </w:p>
    <w:p w:rsidR="0011374E" w:rsidRPr="000E4095" w:rsidRDefault="0011374E" w:rsidP="0011374E">
      <w:pPr>
        <w:keepNext/>
        <w:ind w:left="567"/>
        <w:contextualSpacing/>
        <w:rPr>
          <w:rFonts w:ascii="Times New Roman" w:hAnsi="Times New Roman" w:cs="Times New Roman"/>
          <w:b/>
        </w:rPr>
      </w:pPr>
    </w:p>
    <w:p w:rsidR="0011374E" w:rsidRPr="000E4095" w:rsidRDefault="0011374E" w:rsidP="0011374E">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The Foreign Passports Determination includes a definition of </w:t>
      </w:r>
      <w:r w:rsidR="00D01A7C" w:rsidRPr="000E4095">
        <w:rPr>
          <w:rFonts w:ascii="Times New Roman" w:hAnsi="Times New Roman" w:cs="Times New Roman"/>
        </w:rPr>
        <w:t>‘</w:t>
      </w:r>
      <w:r w:rsidRPr="000E4095">
        <w:rPr>
          <w:rFonts w:ascii="Times New Roman" w:hAnsi="Times New Roman" w:cs="Times New Roman"/>
        </w:rPr>
        <w:t>Act</w:t>
      </w:r>
      <w:r w:rsidR="00D01A7C" w:rsidRPr="000E4095">
        <w:rPr>
          <w:rFonts w:ascii="Times New Roman" w:hAnsi="Times New Roman" w:cs="Times New Roman"/>
        </w:rPr>
        <w:t>’</w:t>
      </w:r>
      <w:r w:rsidRPr="000E4095">
        <w:rPr>
          <w:rFonts w:ascii="Times New Roman" w:hAnsi="Times New Roman" w:cs="Times New Roman"/>
        </w:rPr>
        <w:t xml:space="preserve">.  </w:t>
      </w:r>
    </w:p>
    <w:p w:rsidR="0011374E" w:rsidRPr="000E4095" w:rsidRDefault="0011374E" w:rsidP="0011374E">
      <w:pPr>
        <w:contextualSpacing/>
        <w:rPr>
          <w:rFonts w:ascii="Times New Roman" w:hAnsi="Times New Roman" w:cs="Times New Roman"/>
        </w:rPr>
      </w:pPr>
    </w:p>
    <w:p w:rsidR="007B26AB" w:rsidRPr="000E4095" w:rsidRDefault="007B26AB" w:rsidP="007B26AB">
      <w:pPr>
        <w:contextualSpacing/>
        <w:rPr>
          <w:rFonts w:ascii="Times New Roman" w:hAnsi="Times New Roman" w:cs="Times New Roman"/>
          <w:b/>
        </w:rPr>
      </w:pPr>
      <w:r w:rsidRPr="000E4095">
        <w:rPr>
          <w:rFonts w:ascii="Times New Roman" w:hAnsi="Times New Roman" w:cs="Times New Roman"/>
          <w:b/>
        </w:rPr>
        <w:t>Part 2 – Enforcement officers’ powers in relation to foreign travel documents</w:t>
      </w:r>
    </w:p>
    <w:p w:rsidR="007B26AB" w:rsidRPr="000E4095" w:rsidRDefault="007B26AB" w:rsidP="007B26AB">
      <w:pPr>
        <w:contextualSpacing/>
        <w:rPr>
          <w:rFonts w:ascii="Times New Roman" w:hAnsi="Times New Roman" w:cs="Times New Roman"/>
          <w:b/>
        </w:rPr>
      </w:pPr>
    </w:p>
    <w:p w:rsidR="00F94A09" w:rsidRPr="000E4095" w:rsidRDefault="007B26AB" w:rsidP="007B26AB">
      <w:pPr>
        <w:contextualSpacing/>
        <w:rPr>
          <w:rFonts w:ascii="Times New Roman" w:hAnsi="Times New Roman" w:cs="Times New Roman"/>
          <w:b/>
        </w:rPr>
      </w:pPr>
      <w:r w:rsidRPr="000E4095">
        <w:rPr>
          <w:rFonts w:ascii="Times New Roman" w:hAnsi="Times New Roman" w:cs="Times New Roman"/>
          <w:b/>
        </w:rPr>
        <w:t>Division 1 – Requesting the Minister to order surrender of foreign travel documents</w:t>
      </w:r>
    </w:p>
    <w:p w:rsidR="007B26AB" w:rsidRPr="000E4095" w:rsidRDefault="007B26AB" w:rsidP="00491AF5">
      <w:pPr>
        <w:contextualSpacing/>
        <w:rPr>
          <w:rFonts w:ascii="Times New Roman" w:hAnsi="Times New Roman" w:cs="Times New Roman"/>
          <w:b/>
        </w:rPr>
      </w:pPr>
    </w:p>
    <w:p w:rsidR="007B26AB" w:rsidRPr="007B26AB" w:rsidRDefault="00491AF5" w:rsidP="007B26AB">
      <w:pPr>
        <w:contextualSpacing/>
        <w:rPr>
          <w:rFonts w:ascii="Times New Roman" w:hAnsi="Times New Roman" w:cs="Times New Roman"/>
          <w:b/>
        </w:rPr>
      </w:pPr>
      <w:r w:rsidRPr="000E4095">
        <w:rPr>
          <w:rFonts w:ascii="Times New Roman" w:hAnsi="Times New Roman" w:cs="Times New Roman"/>
          <w:b/>
        </w:rPr>
        <w:t>Competent authorities</w:t>
      </w:r>
      <w:r w:rsidR="007B26AB" w:rsidRPr="000E4095">
        <w:rPr>
          <w:rFonts w:ascii="Times New Roman" w:hAnsi="Times New Roman" w:cs="Times New Roman"/>
          <w:b/>
        </w:rPr>
        <w:t xml:space="preserve"> and related offence</w:t>
      </w:r>
      <w:r w:rsidR="000F6EC2" w:rsidRPr="000E4095">
        <w:rPr>
          <w:rFonts w:ascii="Times New Roman" w:hAnsi="Times New Roman" w:cs="Times New Roman"/>
          <w:b/>
        </w:rPr>
        <w:t>s</w:t>
      </w:r>
    </w:p>
    <w:p w:rsidR="007D7788" w:rsidRDefault="007D7788" w:rsidP="007D7788">
      <w:pPr>
        <w:keepNext/>
        <w:ind w:left="567"/>
        <w:contextualSpacing/>
        <w:rPr>
          <w:rFonts w:ascii="Times New Roman" w:hAnsi="Times New Roman" w:cs="Times New Roman"/>
        </w:rPr>
      </w:pPr>
    </w:p>
    <w:p w:rsidR="007B26AB" w:rsidRPr="0024106F" w:rsidRDefault="007B26AB" w:rsidP="007B26AB">
      <w:pPr>
        <w:keepNext/>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t xml:space="preserve">Mirroring provisions in the </w:t>
      </w:r>
      <w:r w:rsidRPr="0024106F">
        <w:rPr>
          <w:rFonts w:ascii="Times New Roman" w:hAnsi="Times New Roman" w:cs="Times New Roman"/>
          <w:i/>
        </w:rPr>
        <w:t xml:space="preserve">Australian Passports Act 2005 </w:t>
      </w:r>
      <w:r w:rsidRPr="0024106F">
        <w:rPr>
          <w:rFonts w:ascii="Times New Roman" w:hAnsi="Times New Roman" w:cs="Times New Roman"/>
        </w:rPr>
        <w:t xml:space="preserve">(sections 12,13 and 14 of </w:t>
      </w:r>
      <w:r w:rsidR="00595708">
        <w:rPr>
          <w:rFonts w:ascii="Times New Roman" w:hAnsi="Times New Roman" w:cs="Times New Roman"/>
        </w:rPr>
        <w:t>the Passports Act</w:t>
      </w:r>
      <w:r w:rsidRPr="0024106F">
        <w:rPr>
          <w:rFonts w:ascii="Times New Roman" w:hAnsi="Times New Roman" w:cs="Times New Roman"/>
        </w:rPr>
        <w:t>), the Foreign Passports Act (Division 1) sets out the circumstances in which a competent authority may make a request to the Minister to order the surrender of foreign travel documents for reasons relating to:</w:t>
      </w:r>
    </w:p>
    <w:p w:rsidR="007B26AB" w:rsidRPr="0024106F" w:rsidRDefault="007B26AB" w:rsidP="007B26AB">
      <w:pPr>
        <w:pStyle w:val="ListParagraph"/>
        <w:keepNext/>
        <w:numPr>
          <w:ilvl w:val="0"/>
          <w:numId w:val="34"/>
        </w:numPr>
        <w:contextualSpacing/>
        <w:rPr>
          <w:rFonts w:ascii="Times New Roman" w:hAnsi="Times New Roman" w:cs="Times New Roman"/>
        </w:rPr>
      </w:pPr>
      <w:r w:rsidRPr="0024106F">
        <w:rPr>
          <w:rFonts w:ascii="Times New Roman" w:hAnsi="Times New Roman" w:cs="Times New Roman"/>
        </w:rPr>
        <w:t>Australian law enforcement matters (section 13 of the Foreign Passports Act)</w:t>
      </w:r>
      <w:r w:rsidR="00ED7DCB">
        <w:rPr>
          <w:rFonts w:ascii="Times New Roman" w:hAnsi="Times New Roman" w:cs="Times New Roman"/>
        </w:rPr>
        <w:t>;</w:t>
      </w:r>
    </w:p>
    <w:p w:rsidR="007B26AB" w:rsidRPr="0024106F" w:rsidRDefault="007B26AB" w:rsidP="007B26AB">
      <w:pPr>
        <w:pStyle w:val="ListParagraph"/>
        <w:keepNext/>
        <w:numPr>
          <w:ilvl w:val="0"/>
          <w:numId w:val="34"/>
        </w:numPr>
        <w:contextualSpacing/>
        <w:rPr>
          <w:rFonts w:ascii="Times New Roman" w:hAnsi="Times New Roman" w:cs="Times New Roman"/>
        </w:rPr>
      </w:pPr>
      <w:r w:rsidRPr="0024106F">
        <w:rPr>
          <w:rFonts w:ascii="Times New Roman" w:hAnsi="Times New Roman" w:cs="Times New Roman"/>
        </w:rPr>
        <w:t>international law enforcement cooperation (section 14 of the Foreign Passports Act)</w:t>
      </w:r>
      <w:r w:rsidR="00ED7DCB">
        <w:rPr>
          <w:rFonts w:ascii="Times New Roman" w:hAnsi="Times New Roman" w:cs="Times New Roman"/>
        </w:rPr>
        <w:t>; or</w:t>
      </w:r>
    </w:p>
    <w:p w:rsidR="007B26AB" w:rsidRPr="0024106F" w:rsidRDefault="007B26AB" w:rsidP="007B26AB">
      <w:pPr>
        <w:pStyle w:val="ListParagraph"/>
        <w:keepNext/>
        <w:numPr>
          <w:ilvl w:val="0"/>
          <w:numId w:val="34"/>
        </w:numPr>
        <w:contextualSpacing/>
        <w:rPr>
          <w:rFonts w:ascii="Times New Roman" w:hAnsi="Times New Roman" w:cs="Times New Roman"/>
        </w:rPr>
      </w:pPr>
      <w:r w:rsidRPr="0024106F">
        <w:rPr>
          <w:rFonts w:ascii="Times New Roman" w:hAnsi="Times New Roman" w:cs="Times New Roman"/>
        </w:rPr>
        <w:t>potential for harmful conduct (section 15 of the Foreign Passports Act)</w:t>
      </w:r>
      <w:r w:rsidR="007D7788" w:rsidRPr="0024106F">
        <w:rPr>
          <w:rFonts w:ascii="Times New Roman" w:hAnsi="Times New Roman" w:cs="Times New Roman"/>
        </w:rPr>
        <w:t>.</w:t>
      </w:r>
    </w:p>
    <w:p w:rsidR="00770140" w:rsidRDefault="00770140">
      <w:pPr>
        <w:rPr>
          <w:rFonts w:ascii="Times New Roman" w:hAnsi="Times New Roman" w:cs="Times New Roman"/>
        </w:rPr>
      </w:pPr>
      <w:r>
        <w:rPr>
          <w:rFonts w:ascii="Times New Roman" w:hAnsi="Times New Roman" w:cs="Times New Roman"/>
        </w:rPr>
        <w:br w:type="page"/>
      </w:r>
    </w:p>
    <w:p w:rsidR="007B26AB" w:rsidRPr="0024106F" w:rsidRDefault="007B26AB" w:rsidP="007B26AB">
      <w:pPr>
        <w:keepNext/>
        <w:ind w:left="567"/>
        <w:contextualSpacing/>
        <w:rPr>
          <w:rFonts w:ascii="Times New Roman" w:hAnsi="Times New Roman" w:cs="Times New Roman"/>
        </w:rPr>
      </w:pPr>
    </w:p>
    <w:p w:rsidR="007D7788" w:rsidRPr="0024106F" w:rsidRDefault="007D7788" w:rsidP="007D7788">
      <w:pPr>
        <w:keepNext/>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t>Sections 6, 7 and 9</w:t>
      </w:r>
      <w:r w:rsidR="000F6EC2">
        <w:rPr>
          <w:rFonts w:ascii="Times New Roman" w:hAnsi="Times New Roman" w:cs="Times New Roman"/>
        </w:rPr>
        <w:t xml:space="preserve"> of the Foreign Passports Determination</w:t>
      </w:r>
      <w:r w:rsidRPr="0024106F">
        <w:rPr>
          <w:rFonts w:ascii="Times New Roman" w:hAnsi="Times New Roman" w:cs="Times New Roman"/>
        </w:rPr>
        <w:t xml:space="preserve"> specify competent authorities for the purpose of requesting that the Minister order the surrender of a person’s foreign travel documents on the grounds set out above (sections 13 to 15 and paragraph 16(1) of the Foreign Passports Act).  Section 8 </w:t>
      </w:r>
      <w:r w:rsidR="000F6EC2">
        <w:rPr>
          <w:rFonts w:ascii="Times New Roman" w:hAnsi="Times New Roman" w:cs="Times New Roman"/>
        </w:rPr>
        <w:t>of the Foreign Passports Determination</w:t>
      </w:r>
      <w:r w:rsidR="000F6EC2" w:rsidRPr="0024106F">
        <w:rPr>
          <w:rFonts w:ascii="Times New Roman" w:hAnsi="Times New Roman" w:cs="Times New Roman"/>
        </w:rPr>
        <w:t xml:space="preserve"> </w:t>
      </w:r>
      <w:r w:rsidRPr="0024106F">
        <w:rPr>
          <w:rFonts w:ascii="Times New Roman" w:hAnsi="Times New Roman" w:cs="Times New Roman"/>
        </w:rPr>
        <w:t xml:space="preserve">specifies offences for the purposes of making a request to the Minister to order the surrender of foreign travel documents. </w:t>
      </w:r>
    </w:p>
    <w:p w:rsidR="00491AF5" w:rsidRPr="0024106F" w:rsidRDefault="00491AF5" w:rsidP="00491AF5">
      <w:pPr>
        <w:keepNext/>
        <w:ind w:left="567"/>
        <w:contextualSpacing/>
        <w:rPr>
          <w:rFonts w:ascii="Times New Roman" w:hAnsi="Times New Roman" w:cs="Times New Roman"/>
        </w:rPr>
      </w:pPr>
    </w:p>
    <w:p w:rsidR="003B2CB0" w:rsidRPr="0024106F" w:rsidRDefault="003B2CB0" w:rsidP="003B2CB0">
      <w:pPr>
        <w:keepNext/>
        <w:contextualSpacing/>
        <w:rPr>
          <w:rFonts w:ascii="Times New Roman" w:hAnsi="Times New Roman" w:cs="Times New Roman"/>
          <w:b/>
        </w:rPr>
      </w:pPr>
      <w:r w:rsidRPr="0024106F">
        <w:rPr>
          <w:rFonts w:ascii="Times New Roman" w:hAnsi="Times New Roman" w:cs="Times New Roman"/>
          <w:b/>
        </w:rPr>
        <w:t>Section 6 – Competent authorities – Australian law enforcement matters</w:t>
      </w:r>
    </w:p>
    <w:p w:rsidR="003B2CB0" w:rsidRPr="0024106F" w:rsidRDefault="003B2CB0" w:rsidP="003B2CB0">
      <w:pPr>
        <w:contextualSpacing/>
        <w:rPr>
          <w:rFonts w:ascii="Times New Roman" w:hAnsi="Times New Roman" w:cs="Times New Roman"/>
        </w:rPr>
      </w:pPr>
    </w:p>
    <w:p w:rsidR="006017C4" w:rsidRPr="0024106F" w:rsidRDefault="003B2CB0" w:rsidP="006017C4">
      <w:pPr>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t xml:space="preserve">Section 6 </w:t>
      </w:r>
      <w:r w:rsidR="000F6EC2">
        <w:rPr>
          <w:rFonts w:ascii="Times New Roman" w:hAnsi="Times New Roman" w:cs="Times New Roman"/>
        </w:rPr>
        <w:t>of the Foreign Passports Determination</w:t>
      </w:r>
      <w:r w:rsidR="000F6EC2" w:rsidRPr="0024106F">
        <w:rPr>
          <w:rFonts w:ascii="Times New Roman" w:hAnsi="Times New Roman" w:cs="Times New Roman"/>
        </w:rPr>
        <w:t xml:space="preserve"> </w:t>
      </w:r>
      <w:r w:rsidRPr="0024106F">
        <w:rPr>
          <w:rFonts w:ascii="Times New Roman" w:hAnsi="Times New Roman" w:cs="Times New Roman"/>
        </w:rPr>
        <w:t>s</w:t>
      </w:r>
      <w:r w:rsidR="007D7788" w:rsidRPr="0024106F">
        <w:rPr>
          <w:rFonts w:ascii="Times New Roman" w:hAnsi="Times New Roman" w:cs="Times New Roman"/>
        </w:rPr>
        <w:t>pecifies</w:t>
      </w:r>
      <w:r w:rsidRPr="0024106F">
        <w:rPr>
          <w:rFonts w:ascii="Times New Roman" w:hAnsi="Times New Roman" w:cs="Times New Roman"/>
        </w:rPr>
        <w:t xml:space="preserve"> competent authorities </w:t>
      </w:r>
      <w:r w:rsidR="007D7788" w:rsidRPr="0024106F">
        <w:rPr>
          <w:rFonts w:ascii="Times New Roman" w:hAnsi="Times New Roman" w:cs="Times New Roman"/>
        </w:rPr>
        <w:t xml:space="preserve">for the purpose of making a request to order the </w:t>
      </w:r>
      <w:r w:rsidR="006017C4" w:rsidRPr="0024106F">
        <w:rPr>
          <w:rFonts w:ascii="Times New Roman" w:hAnsi="Times New Roman" w:cs="Times New Roman"/>
        </w:rPr>
        <w:t xml:space="preserve">surrender </w:t>
      </w:r>
      <w:r w:rsidR="007D7788" w:rsidRPr="0024106F">
        <w:rPr>
          <w:rFonts w:ascii="Times New Roman" w:hAnsi="Times New Roman" w:cs="Times New Roman"/>
        </w:rPr>
        <w:t xml:space="preserve">of </w:t>
      </w:r>
      <w:r w:rsidR="006017C4" w:rsidRPr="0024106F">
        <w:rPr>
          <w:rFonts w:ascii="Times New Roman" w:hAnsi="Times New Roman" w:cs="Times New Roman"/>
        </w:rPr>
        <w:t>a foreign travel document</w:t>
      </w:r>
      <w:r w:rsidR="00D508A4" w:rsidRPr="0024106F">
        <w:rPr>
          <w:rFonts w:ascii="Times New Roman" w:hAnsi="Times New Roman" w:cs="Times New Roman"/>
        </w:rPr>
        <w:t xml:space="preserve"> on the grounds of Australian law enforcement matters under sect</w:t>
      </w:r>
      <w:r w:rsidR="00491AF5" w:rsidRPr="0024106F">
        <w:rPr>
          <w:rFonts w:ascii="Times New Roman" w:hAnsi="Times New Roman" w:cs="Times New Roman"/>
        </w:rPr>
        <w:t>ion 1</w:t>
      </w:r>
      <w:r w:rsidR="006017C4" w:rsidRPr="0024106F">
        <w:rPr>
          <w:rFonts w:ascii="Times New Roman" w:hAnsi="Times New Roman" w:cs="Times New Roman"/>
        </w:rPr>
        <w:t>3</w:t>
      </w:r>
      <w:r w:rsidR="00491AF5" w:rsidRPr="0024106F">
        <w:rPr>
          <w:rFonts w:ascii="Times New Roman" w:hAnsi="Times New Roman" w:cs="Times New Roman"/>
        </w:rPr>
        <w:t xml:space="preserve"> of the </w:t>
      </w:r>
      <w:r w:rsidR="006017C4" w:rsidRPr="0024106F">
        <w:rPr>
          <w:rFonts w:ascii="Times New Roman" w:hAnsi="Times New Roman" w:cs="Times New Roman"/>
        </w:rPr>
        <w:t xml:space="preserve">Foreign Passports </w:t>
      </w:r>
      <w:r w:rsidR="00D508A4" w:rsidRPr="0024106F">
        <w:rPr>
          <w:rFonts w:ascii="Times New Roman" w:hAnsi="Times New Roman" w:cs="Times New Roman"/>
        </w:rPr>
        <w:t>Act</w:t>
      </w:r>
      <w:r w:rsidR="00491AF5" w:rsidRPr="0024106F">
        <w:rPr>
          <w:rFonts w:ascii="Times New Roman" w:hAnsi="Times New Roman" w:cs="Times New Roman"/>
        </w:rPr>
        <w:t xml:space="preserve">.  </w:t>
      </w:r>
    </w:p>
    <w:p w:rsidR="007D7788" w:rsidRPr="0024106F" w:rsidRDefault="007D7788" w:rsidP="007D7788">
      <w:pPr>
        <w:ind w:left="567"/>
        <w:contextualSpacing/>
        <w:rPr>
          <w:rFonts w:ascii="Times New Roman" w:hAnsi="Times New Roman" w:cs="Times New Roman"/>
        </w:rPr>
      </w:pPr>
    </w:p>
    <w:p w:rsidR="00491AF5" w:rsidRDefault="00491AF5" w:rsidP="006017C4">
      <w:pPr>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t>Competent authorities relating to Australian law enforcement</w:t>
      </w:r>
      <w:r w:rsidR="00C818DE" w:rsidRPr="0024106F">
        <w:rPr>
          <w:rFonts w:ascii="Times New Roman" w:hAnsi="Times New Roman" w:cs="Times New Roman"/>
        </w:rPr>
        <w:t>, such as</w:t>
      </w:r>
      <w:r w:rsidRPr="0024106F">
        <w:rPr>
          <w:rFonts w:ascii="Times New Roman" w:hAnsi="Times New Roman" w:cs="Times New Roman"/>
        </w:rPr>
        <w:t xml:space="preserve"> the </w:t>
      </w:r>
      <w:r w:rsidRPr="0024106F">
        <w:rPr>
          <w:rFonts w:ascii="Times New Roman" w:hAnsi="Times New Roman" w:cs="Times New Roman"/>
          <w:bCs/>
        </w:rPr>
        <w:t>A</w:t>
      </w:r>
      <w:r w:rsidR="000F6EC2">
        <w:rPr>
          <w:rFonts w:ascii="Times New Roman" w:hAnsi="Times New Roman" w:cs="Times New Roman"/>
          <w:bCs/>
        </w:rPr>
        <w:t>ustralian Federal Police (A</w:t>
      </w:r>
      <w:r w:rsidRPr="0024106F">
        <w:rPr>
          <w:rFonts w:ascii="Times New Roman" w:hAnsi="Times New Roman" w:cs="Times New Roman"/>
          <w:bCs/>
        </w:rPr>
        <w:t>FP</w:t>
      </w:r>
      <w:r w:rsidR="000F6EC2">
        <w:rPr>
          <w:rFonts w:ascii="Times New Roman" w:hAnsi="Times New Roman" w:cs="Times New Roman"/>
          <w:bCs/>
        </w:rPr>
        <w:t>)</w:t>
      </w:r>
      <w:r w:rsidRPr="0024106F">
        <w:rPr>
          <w:rFonts w:ascii="Times New Roman" w:hAnsi="Times New Roman" w:cs="Times New Roman"/>
        </w:rPr>
        <w:t xml:space="preserve"> and State and Territory police</w:t>
      </w:r>
      <w:r w:rsidR="00C818DE" w:rsidRPr="0024106F">
        <w:rPr>
          <w:rFonts w:ascii="Times New Roman" w:hAnsi="Times New Roman" w:cs="Times New Roman"/>
        </w:rPr>
        <w:t xml:space="preserve">, </w:t>
      </w:r>
      <w:r w:rsidRPr="0024106F">
        <w:rPr>
          <w:rFonts w:ascii="Times New Roman" w:hAnsi="Times New Roman" w:cs="Times New Roman"/>
        </w:rPr>
        <w:t xml:space="preserve">do not need to be specified as they are described in paragraph </w:t>
      </w:r>
      <w:r w:rsidR="006017C4" w:rsidRPr="0024106F">
        <w:rPr>
          <w:rFonts w:ascii="Times New Roman" w:hAnsi="Times New Roman" w:cs="Times New Roman"/>
        </w:rPr>
        <w:t>13</w:t>
      </w:r>
      <w:r w:rsidRPr="0024106F">
        <w:rPr>
          <w:rFonts w:ascii="Times New Roman" w:hAnsi="Times New Roman" w:cs="Times New Roman"/>
        </w:rPr>
        <w:t>(</w:t>
      </w:r>
      <w:r w:rsidR="006017C4" w:rsidRPr="0024106F">
        <w:rPr>
          <w:rFonts w:ascii="Times New Roman" w:hAnsi="Times New Roman" w:cs="Times New Roman"/>
        </w:rPr>
        <w:t>2</w:t>
      </w:r>
      <w:r w:rsidRPr="0024106F">
        <w:rPr>
          <w:rFonts w:ascii="Times New Roman" w:hAnsi="Times New Roman" w:cs="Times New Roman"/>
        </w:rPr>
        <w:t xml:space="preserve">)(a) of the </w:t>
      </w:r>
      <w:r w:rsidR="006017C4" w:rsidRPr="0024106F">
        <w:rPr>
          <w:rFonts w:ascii="Times New Roman" w:hAnsi="Times New Roman" w:cs="Times New Roman"/>
        </w:rPr>
        <w:t xml:space="preserve">Foreign Passports </w:t>
      </w:r>
      <w:r w:rsidRPr="0024106F">
        <w:rPr>
          <w:rFonts w:ascii="Times New Roman" w:hAnsi="Times New Roman" w:cs="Times New Roman"/>
        </w:rPr>
        <w:t>Act (</w:t>
      </w:r>
      <w:r w:rsidRPr="000F6EC2">
        <w:rPr>
          <w:rFonts w:ascii="Times New Roman" w:hAnsi="Times New Roman" w:cs="Times New Roman"/>
          <w:b/>
          <w:i/>
        </w:rPr>
        <w:t>competent authority</w:t>
      </w:r>
      <w:r w:rsidRPr="0024106F">
        <w:rPr>
          <w:rFonts w:ascii="Times New Roman" w:hAnsi="Times New Roman" w:cs="Times New Roman"/>
        </w:rPr>
        <w:t>).</w:t>
      </w:r>
    </w:p>
    <w:p w:rsidR="00FD3E6F" w:rsidRDefault="00FD3E6F" w:rsidP="00FD3E6F">
      <w:pPr>
        <w:pStyle w:val="ListParagraph"/>
        <w:rPr>
          <w:rFonts w:ascii="Times New Roman" w:hAnsi="Times New Roman" w:cs="Times New Roman"/>
        </w:rPr>
      </w:pPr>
    </w:p>
    <w:p w:rsidR="001E555C" w:rsidRPr="00E73334" w:rsidRDefault="004856A3" w:rsidP="00E73334">
      <w:pPr>
        <w:numPr>
          <w:ilvl w:val="0"/>
          <w:numId w:val="1"/>
        </w:numPr>
        <w:tabs>
          <w:tab w:val="clear" w:pos="360"/>
          <w:tab w:val="num" w:pos="567"/>
        </w:tabs>
        <w:ind w:left="567" w:hanging="567"/>
        <w:contextualSpacing/>
        <w:rPr>
          <w:rFonts w:ascii="Times New Roman" w:hAnsi="Times New Roman" w:cs="Times New Roman"/>
        </w:rPr>
      </w:pPr>
      <w:r>
        <w:rPr>
          <w:rFonts w:ascii="Times New Roman" w:hAnsi="Times New Roman" w:cs="Times New Roman"/>
        </w:rPr>
        <w:t xml:space="preserve">The competent authorities </w:t>
      </w:r>
      <w:r w:rsidRPr="0024106F">
        <w:rPr>
          <w:rFonts w:ascii="Times New Roman" w:hAnsi="Times New Roman" w:cs="Times New Roman"/>
        </w:rPr>
        <w:t xml:space="preserve">specified in </w:t>
      </w:r>
      <w:r>
        <w:rPr>
          <w:rFonts w:ascii="Times New Roman" w:hAnsi="Times New Roman" w:cs="Times New Roman"/>
        </w:rPr>
        <w:t>p</w:t>
      </w:r>
      <w:r w:rsidRPr="00FD3E6F">
        <w:rPr>
          <w:rFonts w:ascii="Times New Roman" w:hAnsi="Times New Roman" w:cs="Times New Roman"/>
        </w:rPr>
        <w:t xml:space="preserve">aragraphs 6(a) to 6(c) </w:t>
      </w:r>
      <w:r w:rsidRPr="0024106F">
        <w:rPr>
          <w:rFonts w:ascii="Times New Roman" w:hAnsi="Times New Roman" w:cs="Times New Roman"/>
        </w:rPr>
        <w:t xml:space="preserve">of the Foreign Passports Determination have responsibility for functions or duties in relation to </w:t>
      </w:r>
      <w:r>
        <w:rPr>
          <w:rFonts w:ascii="Times New Roman" w:hAnsi="Times New Roman" w:cs="Times New Roman"/>
        </w:rPr>
        <w:t xml:space="preserve">law enforcement </w:t>
      </w:r>
      <w:r w:rsidRPr="0024106F">
        <w:rPr>
          <w:rFonts w:ascii="Times New Roman" w:hAnsi="Times New Roman" w:cs="Times New Roman"/>
        </w:rPr>
        <w:t>matters</w:t>
      </w:r>
      <w:r w:rsidR="00EB00B5">
        <w:rPr>
          <w:rFonts w:ascii="Times New Roman" w:hAnsi="Times New Roman" w:cs="Times New Roman"/>
        </w:rPr>
        <w:t>.  These are</w:t>
      </w:r>
      <w:r w:rsidRPr="00FD3E6F">
        <w:rPr>
          <w:rFonts w:ascii="Times New Roman" w:hAnsi="Times New Roman" w:cs="Times New Roman"/>
        </w:rPr>
        <w:t xml:space="preserve"> </w:t>
      </w:r>
      <w:r w:rsidR="006017C4" w:rsidRPr="00FD3E6F">
        <w:rPr>
          <w:rFonts w:ascii="Times New Roman" w:hAnsi="Times New Roman" w:cs="Times New Roman"/>
        </w:rPr>
        <w:t>t</w:t>
      </w:r>
      <w:r w:rsidR="00491AF5" w:rsidRPr="00FD3E6F">
        <w:rPr>
          <w:rFonts w:ascii="Times New Roman" w:hAnsi="Times New Roman" w:cs="Times New Roman"/>
        </w:rPr>
        <w:t xml:space="preserve">he Attorney-General, </w:t>
      </w:r>
      <w:r w:rsidR="000F6EC2" w:rsidRPr="00FD3E6F">
        <w:rPr>
          <w:rFonts w:ascii="Times New Roman" w:hAnsi="Times New Roman" w:cs="Times New Roman"/>
        </w:rPr>
        <w:t xml:space="preserve">the </w:t>
      </w:r>
      <w:r w:rsidR="00491AF5" w:rsidRPr="00FD3E6F">
        <w:rPr>
          <w:rFonts w:ascii="Times New Roman" w:hAnsi="Times New Roman" w:cs="Times New Roman"/>
        </w:rPr>
        <w:t>Secretary</w:t>
      </w:r>
      <w:r w:rsidR="000F6EC2" w:rsidRPr="00FD3E6F">
        <w:rPr>
          <w:rFonts w:ascii="Times New Roman" w:hAnsi="Times New Roman" w:cs="Times New Roman"/>
        </w:rPr>
        <w:t xml:space="preserve"> </w:t>
      </w:r>
      <w:r w:rsidR="007D7788" w:rsidRPr="00FD3E6F">
        <w:rPr>
          <w:rFonts w:ascii="Times New Roman" w:hAnsi="Times New Roman" w:cs="Times New Roman"/>
        </w:rPr>
        <w:t xml:space="preserve">of the Attorney-General’s Department, and Senior Executive Service employees </w:t>
      </w:r>
      <w:r w:rsidR="00046D0B">
        <w:rPr>
          <w:rFonts w:ascii="Times New Roman" w:hAnsi="Times New Roman" w:cs="Times New Roman"/>
        </w:rPr>
        <w:t>of</w:t>
      </w:r>
      <w:r w:rsidR="007D7788" w:rsidRPr="00FD3E6F">
        <w:rPr>
          <w:rFonts w:ascii="Times New Roman" w:hAnsi="Times New Roman" w:cs="Times New Roman"/>
        </w:rPr>
        <w:t xml:space="preserve"> the Attorney-General’s Dep</w:t>
      </w:r>
      <w:r w:rsidR="00635501">
        <w:rPr>
          <w:rFonts w:ascii="Times New Roman" w:hAnsi="Times New Roman" w:cs="Times New Roman"/>
        </w:rPr>
        <w:t>artment</w:t>
      </w:r>
      <w:r w:rsidR="00491AF5" w:rsidRPr="00FD3E6F">
        <w:rPr>
          <w:rFonts w:ascii="Times New Roman" w:hAnsi="Times New Roman" w:cs="Times New Roman"/>
        </w:rPr>
        <w:t xml:space="preserve">.  </w:t>
      </w:r>
      <w:r w:rsidR="001E555C" w:rsidRPr="00E73334">
        <w:rPr>
          <w:rFonts w:ascii="Times New Roman" w:hAnsi="Times New Roman" w:cs="Times New Roman"/>
        </w:rPr>
        <w:t xml:space="preserve"> </w:t>
      </w:r>
    </w:p>
    <w:p w:rsidR="00491AF5" w:rsidRPr="0024106F" w:rsidRDefault="00491AF5" w:rsidP="00491AF5">
      <w:pPr>
        <w:contextualSpacing/>
        <w:rPr>
          <w:rFonts w:ascii="Times New Roman" w:hAnsi="Times New Roman" w:cs="Times New Roman"/>
        </w:rPr>
      </w:pPr>
    </w:p>
    <w:p w:rsidR="00491AF5" w:rsidRPr="0024106F" w:rsidRDefault="006017C4" w:rsidP="00491AF5">
      <w:pPr>
        <w:pStyle w:val="TOC3"/>
        <w:ind w:left="0"/>
      </w:pPr>
      <w:r w:rsidRPr="0024106F">
        <w:t>Section 7</w:t>
      </w:r>
      <w:r w:rsidR="00491AF5" w:rsidRPr="0024106F">
        <w:t xml:space="preserve"> – </w:t>
      </w:r>
      <w:r w:rsidRPr="0024106F">
        <w:t>C</w:t>
      </w:r>
      <w:r w:rsidR="00491AF5" w:rsidRPr="0024106F">
        <w:t>ompetent authorities – international law enforcement cooperation</w:t>
      </w:r>
    </w:p>
    <w:p w:rsidR="00491AF5" w:rsidRPr="0024106F" w:rsidRDefault="00491AF5" w:rsidP="00491AF5">
      <w:pPr>
        <w:rPr>
          <w:rFonts w:ascii="Times New Roman" w:hAnsi="Times New Roman" w:cs="Times New Roman"/>
        </w:rPr>
      </w:pPr>
    </w:p>
    <w:p w:rsidR="00DF55BB" w:rsidRPr="0024106F" w:rsidRDefault="00491AF5" w:rsidP="00DF55BB">
      <w:pPr>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t xml:space="preserve">Section </w:t>
      </w:r>
      <w:r w:rsidR="006017C4" w:rsidRPr="0024106F">
        <w:rPr>
          <w:rFonts w:ascii="Times New Roman" w:hAnsi="Times New Roman" w:cs="Times New Roman"/>
        </w:rPr>
        <w:t>7</w:t>
      </w:r>
      <w:r w:rsidRPr="0024106F">
        <w:rPr>
          <w:rFonts w:ascii="Times New Roman" w:hAnsi="Times New Roman" w:cs="Times New Roman"/>
        </w:rPr>
        <w:t xml:space="preserve"> </w:t>
      </w:r>
      <w:r w:rsidR="000F6EC2">
        <w:rPr>
          <w:rFonts w:ascii="Times New Roman" w:hAnsi="Times New Roman" w:cs="Times New Roman"/>
        </w:rPr>
        <w:t>of the Foreign Passports Determination</w:t>
      </w:r>
      <w:r w:rsidR="000F6EC2" w:rsidRPr="0024106F">
        <w:rPr>
          <w:rFonts w:ascii="Times New Roman" w:hAnsi="Times New Roman" w:cs="Times New Roman"/>
        </w:rPr>
        <w:t xml:space="preserve"> </w:t>
      </w:r>
      <w:r w:rsidRPr="0024106F">
        <w:rPr>
          <w:rFonts w:ascii="Times New Roman" w:hAnsi="Times New Roman" w:cs="Times New Roman"/>
        </w:rPr>
        <w:t xml:space="preserve">specifies competent authorities for </w:t>
      </w:r>
      <w:r w:rsidR="006017C4" w:rsidRPr="0024106F">
        <w:rPr>
          <w:rFonts w:ascii="Times New Roman" w:hAnsi="Times New Roman" w:cs="Times New Roman"/>
        </w:rPr>
        <w:t xml:space="preserve">the </w:t>
      </w:r>
      <w:r w:rsidR="007D7788" w:rsidRPr="0024106F">
        <w:rPr>
          <w:rFonts w:ascii="Times New Roman" w:hAnsi="Times New Roman" w:cs="Times New Roman"/>
        </w:rPr>
        <w:t>purpose of making a request to order the</w:t>
      </w:r>
      <w:r w:rsidR="006017C4" w:rsidRPr="0024106F">
        <w:rPr>
          <w:rFonts w:ascii="Times New Roman" w:hAnsi="Times New Roman" w:cs="Times New Roman"/>
        </w:rPr>
        <w:t xml:space="preserve"> surrender </w:t>
      </w:r>
      <w:r w:rsidR="007D7788" w:rsidRPr="0024106F">
        <w:rPr>
          <w:rFonts w:ascii="Times New Roman" w:hAnsi="Times New Roman" w:cs="Times New Roman"/>
        </w:rPr>
        <w:t xml:space="preserve">of </w:t>
      </w:r>
      <w:r w:rsidR="006017C4" w:rsidRPr="0024106F">
        <w:rPr>
          <w:rFonts w:ascii="Times New Roman" w:hAnsi="Times New Roman" w:cs="Times New Roman"/>
        </w:rPr>
        <w:t xml:space="preserve">a foreign travel document </w:t>
      </w:r>
      <w:r w:rsidR="00D508A4" w:rsidRPr="0024106F">
        <w:rPr>
          <w:rFonts w:ascii="Times New Roman" w:hAnsi="Times New Roman" w:cs="Times New Roman"/>
        </w:rPr>
        <w:t>on the grounds of international law enforcement cooperation under</w:t>
      </w:r>
      <w:r w:rsidR="006017C4" w:rsidRPr="0024106F">
        <w:rPr>
          <w:rFonts w:ascii="Times New Roman" w:hAnsi="Times New Roman" w:cs="Times New Roman"/>
        </w:rPr>
        <w:t xml:space="preserve"> section 14 of the Foreign Passports </w:t>
      </w:r>
      <w:r w:rsidR="00D508A4" w:rsidRPr="0024106F">
        <w:rPr>
          <w:rFonts w:ascii="Times New Roman" w:hAnsi="Times New Roman" w:cs="Times New Roman"/>
        </w:rPr>
        <w:t>Act</w:t>
      </w:r>
      <w:r w:rsidRPr="0024106F">
        <w:rPr>
          <w:rFonts w:ascii="Times New Roman" w:hAnsi="Times New Roman" w:cs="Times New Roman"/>
        </w:rPr>
        <w:t xml:space="preserve">.  The power under the </w:t>
      </w:r>
      <w:r w:rsidR="006017C4" w:rsidRPr="0024106F">
        <w:rPr>
          <w:rFonts w:ascii="Times New Roman" w:hAnsi="Times New Roman" w:cs="Times New Roman"/>
        </w:rPr>
        <w:t xml:space="preserve">Foreign Passports </w:t>
      </w:r>
      <w:r w:rsidRPr="0024106F">
        <w:rPr>
          <w:rFonts w:ascii="Times New Roman" w:hAnsi="Times New Roman" w:cs="Times New Roman"/>
        </w:rPr>
        <w:t xml:space="preserve">Act to </w:t>
      </w:r>
      <w:r w:rsidR="006017C4" w:rsidRPr="0024106F">
        <w:rPr>
          <w:rFonts w:ascii="Times New Roman" w:hAnsi="Times New Roman" w:cs="Times New Roman"/>
        </w:rPr>
        <w:t xml:space="preserve">demand the surrender of a foreign travel document </w:t>
      </w:r>
      <w:r w:rsidRPr="0024106F">
        <w:rPr>
          <w:rFonts w:ascii="Times New Roman" w:hAnsi="Times New Roman" w:cs="Times New Roman"/>
        </w:rPr>
        <w:t>for reasons relating to international law enforcement cooperation complements Australian law enforcement objectives to offer full and reciprocal assistance to counterparts around the world.</w:t>
      </w:r>
    </w:p>
    <w:p w:rsidR="00DF55BB" w:rsidRPr="0024106F" w:rsidRDefault="00DF55BB" w:rsidP="00DF55BB">
      <w:pPr>
        <w:ind w:left="567"/>
        <w:contextualSpacing/>
        <w:rPr>
          <w:rFonts w:ascii="Times New Roman" w:hAnsi="Times New Roman" w:cs="Times New Roman"/>
        </w:rPr>
      </w:pPr>
    </w:p>
    <w:p w:rsidR="00DF55BB" w:rsidRPr="0024106F" w:rsidRDefault="00DF55BB" w:rsidP="00DF55BB">
      <w:pPr>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t xml:space="preserve">Competent authorities relating to international law enforcement cooperation matters </w:t>
      </w:r>
      <w:r w:rsidR="00046D0B">
        <w:rPr>
          <w:rFonts w:ascii="Times New Roman" w:hAnsi="Times New Roman" w:cs="Times New Roman"/>
        </w:rPr>
        <w:t>are</w:t>
      </w:r>
      <w:r w:rsidRPr="0024106F">
        <w:rPr>
          <w:rFonts w:ascii="Times New Roman" w:hAnsi="Times New Roman" w:cs="Times New Roman"/>
        </w:rPr>
        <w:t xml:space="preserve"> limited to an agency or an employee of the Commonwealth.  In this way, the </w:t>
      </w:r>
      <w:r w:rsidR="00BB5C4D" w:rsidRPr="0024106F">
        <w:rPr>
          <w:rFonts w:ascii="Times New Roman" w:hAnsi="Times New Roman" w:cs="Times New Roman"/>
        </w:rPr>
        <w:t xml:space="preserve">Foreign Passports </w:t>
      </w:r>
      <w:r w:rsidRPr="0024106F">
        <w:rPr>
          <w:rFonts w:ascii="Times New Roman" w:hAnsi="Times New Roman" w:cs="Times New Roman"/>
        </w:rPr>
        <w:t xml:space="preserve">Act and the </w:t>
      </w:r>
      <w:r w:rsidR="00BB5C4D" w:rsidRPr="0024106F">
        <w:rPr>
          <w:rFonts w:ascii="Times New Roman" w:hAnsi="Times New Roman" w:cs="Times New Roman"/>
        </w:rPr>
        <w:t xml:space="preserve">Foreign Passports </w:t>
      </w:r>
      <w:r w:rsidRPr="0024106F">
        <w:rPr>
          <w:rFonts w:ascii="Times New Roman" w:hAnsi="Times New Roman" w:cs="Times New Roman"/>
        </w:rPr>
        <w:t>Determination only give standing to Australian</w:t>
      </w:r>
      <w:r w:rsidRPr="0024106F">
        <w:rPr>
          <w:rFonts w:ascii="Times New Roman" w:hAnsi="Times New Roman" w:cs="Times New Roman"/>
          <w:i/>
        </w:rPr>
        <w:t xml:space="preserve"> </w:t>
      </w:r>
      <w:r w:rsidRPr="0024106F">
        <w:rPr>
          <w:rFonts w:ascii="Times New Roman" w:hAnsi="Times New Roman" w:cs="Times New Roman"/>
        </w:rPr>
        <w:t xml:space="preserve">officials and entities to make these requests.  </w:t>
      </w:r>
    </w:p>
    <w:p w:rsidR="00DF55BB" w:rsidRPr="0024106F" w:rsidRDefault="00DF55BB" w:rsidP="00DF55BB">
      <w:pPr>
        <w:ind w:left="567"/>
        <w:contextualSpacing/>
        <w:rPr>
          <w:rFonts w:ascii="Times New Roman" w:hAnsi="Times New Roman" w:cs="Times New Roman"/>
        </w:rPr>
      </w:pPr>
    </w:p>
    <w:p w:rsidR="00643437" w:rsidRPr="0024106F" w:rsidRDefault="003F0E32" w:rsidP="00643437">
      <w:pPr>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color w:val="auto"/>
        </w:rPr>
        <w:t>P</w:t>
      </w:r>
      <w:r w:rsidR="00E5648E" w:rsidRPr="0024106F">
        <w:rPr>
          <w:rFonts w:ascii="Times New Roman" w:hAnsi="Times New Roman" w:cs="Times New Roman"/>
          <w:color w:val="auto"/>
        </w:rPr>
        <w:t>aragraphs 14</w:t>
      </w:r>
      <w:r w:rsidR="00BE1E9E" w:rsidRPr="0024106F">
        <w:rPr>
          <w:rFonts w:ascii="Times New Roman" w:hAnsi="Times New Roman" w:cs="Times New Roman"/>
          <w:color w:val="auto"/>
        </w:rPr>
        <w:t>(2)</w:t>
      </w:r>
      <w:r w:rsidR="00E5648E" w:rsidRPr="0024106F">
        <w:rPr>
          <w:rFonts w:ascii="Times New Roman" w:hAnsi="Times New Roman" w:cs="Times New Roman"/>
          <w:color w:val="auto"/>
        </w:rPr>
        <w:t>(a) and 14</w:t>
      </w:r>
      <w:r w:rsidR="00BE1E9E" w:rsidRPr="0024106F">
        <w:rPr>
          <w:rFonts w:ascii="Times New Roman" w:hAnsi="Times New Roman" w:cs="Times New Roman"/>
          <w:color w:val="auto"/>
        </w:rPr>
        <w:t>(2)</w:t>
      </w:r>
      <w:r w:rsidR="00E5648E" w:rsidRPr="0024106F">
        <w:rPr>
          <w:rFonts w:ascii="Times New Roman" w:hAnsi="Times New Roman" w:cs="Times New Roman"/>
          <w:color w:val="auto"/>
        </w:rPr>
        <w:t>(aa) of the Foreign Passports Act specify</w:t>
      </w:r>
      <w:r w:rsidR="00BE1E9E" w:rsidRPr="0024106F">
        <w:rPr>
          <w:rFonts w:ascii="Times New Roman" w:hAnsi="Times New Roman" w:cs="Times New Roman"/>
          <w:color w:val="auto"/>
        </w:rPr>
        <w:t xml:space="preserve"> the following</w:t>
      </w:r>
      <w:r w:rsidR="00E5648E" w:rsidRPr="0024106F">
        <w:rPr>
          <w:rFonts w:ascii="Times New Roman" w:hAnsi="Times New Roman" w:cs="Times New Roman"/>
          <w:color w:val="auto"/>
        </w:rPr>
        <w:t xml:space="preserve"> c</w:t>
      </w:r>
      <w:r w:rsidR="007D7788" w:rsidRPr="0024106F">
        <w:rPr>
          <w:rFonts w:ascii="Times New Roman" w:hAnsi="Times New Roman" w:cs="Times New Roman"/>
          <w:color w:val="auto"/>
        </w:rPr>
        <w:t xml:space="preserve">ompetent authorities </w:t>
      </w:r>
      <w:r w:rsidR="00E5648E" w:rsidRPr="0024106F">
        <w:rPr>
          <w:rFonts w:ascii="Times New Roman" w:hAnsi="Times New Roman" w:cs="Times New Roman"/>
          <w:color w:val="auto"/>
        </w:rPr>
        <w:t>for the purpose of making a request to order the surrender of a foreign travel document on the grounds of international law enforcement cooperation</w:t>
      </w:r>
      <w:r w:rsidR="007D7788" w:rsidRPr="0024106F">
        <w:rPr>
          <w:rFonts w:ascii="Times New Roman" w:hAnsi="Times New Roman" w:cs="Times New Roman"/>
          <w:color w:val="auto"/>
        </w:rPr>
        <w:t xml:space="preserve">: a </w:t>
      </w:r>
      <w:r w:rsidR="007D7788" w:rsidRPr="0024106F">
        <w:rPr>
          <w:rFonts w:ascii="Times New Roman" w:hAnsi="Times New Roman" w:cs="Times New Roman"/>
        </w:rPr>
        <w:t>member of the diplomatic staff of an Australian mission (within the meaning of the Vienna Convention on Diplomatic Relations</w:t>
      </w:r>
      <w:r w:rsidR="001E555C">
        <w:rPr>
          <w:rFonts w:ascii="Times New Roman" w:hAnsi="Times New Roman" w:cs="Times New Roman"/>
        </w:rPr>
        <w:t xml:space="preserve"> 1961</w:t>
      </w:r>
      <w:r w:rsidR="007D7788" w:rsidRPr="0024106F">
        <w:rPr>
          <w:rFonts w:ascii="Times New Roman" w:hAnsi="Times New Roman" w:cs="Times New Roman"/>
        </w:rPr>
        <w:t>); and a consular officer (</w:t>
      </w:r>
      <w:r w:rsidR="00AB550C">
        <w:rPr>
          <w:rFonts w:ascii="Times New Roman" w:hAnsi="Times New Roman" w:cs="Times New Roman"/>
        </w:rPr>
        <w:t xml:space="preserve">but </w:t>
      </w:r>
      <w:r w:rsidR="007D7788" w:rsidRPr="0024106F">
        <w:rPr>
          <w:rFonts w:ascii="Times New Roman" w:hAnsi="Times New Roman" w:cs="Times New Roman"/>
        </w:rPr>
        <w:t xml:space="preserve">not an honorary </w:t>
      </w:r>
      <w:r w:rsidR="007D7788" w:rsidRPr="0024106F">
        <w:rPr>
          <w:rFonts w:ascii="Times New Roman" w:hAnsi="Times New Roman" w:cs="Times New Roman"/>
        </w:rPr>
        <w:lastRenderedPageBreak/>
        <w:t>consular officer) of an Australian consulate (within the meaning of the Vienna Convention on Consular Relations</w:t>
      </w:r>
      <w:r w:rsidR="001E555C">
        <w:rPr>
          <w:rFonts w:ascii="Times New Roman" w:hAnsi="Times New Roman" w:cs="Times New Roman"/>
        </w:rPr>
        <w:t xml:space="preserve"> 1963</w:t>
      </w:r>
      <w:r w:rsidR="007D7788" w:rsidRPr="0024106F">
        <w:rPr>
          <w:rFonts w:ascii="Times New Roman" w:hAnsi="Times New Roman" w:cs="Times New Roman"/>
        </w:rPr>
        <w:t xml:space="preserve">). </w:t>
      </w:r>
    </w:p>
    <w:p w:rsidR="00643437" w:rsidRPr="0024106F" w:rsidRDefault="00643437" w:rsidP="00643437">
      <w:pPr>
        <w:pStyle w:val="ListParagraph"/>
        <w:rPr>
          <w:rFonts w:ascii="Times New Roman" w:hAnsi="Times New Roman" w:cs="Times New Roman"/>
        </w:rPr>
      </w:pPr>
    </w:p>
    <w:p w:rsidR="00491AF5" w:rsidRPr="0024106F" w:rsidRDefault="00643437" w:rsidP="00643437">
      <w:pPr>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t xml:space="preserve">The competent authorities specified in </w:t>
      </w:r>
      <w:r w:rsidR="00BE1E9E" w:rsidRPr="0024106F">
        <w:rPr>
          <w:rFonts w:ascii="Times New Roman" w:hAnsi="Times New Roman" w:cs="Times New Roman"/>
        </w:rPr>
        <w:t>section 7</w:t>
      </w:r>
      <w:r w:rsidRPr="0024106F">
        <w:rPr>
          <w:rFonts w:ascii="Times New Roman" w:hAnsi="Times New Roman" w:cs="Times New Roman"/>
        </w:rPr>
        <w:t xml:space="preserve"> of the Foreign Passports Determination </w:t>
      </w:r>
      <w:r w:rsidR="00491AF5" w:rsidRPr="0024106F">
        <w:rPr>
          <w:rFonts w:ascii="Times New Roman" w:hAnsi="Times New Roman" w:cs="Times New Roman"/>
        </w:rPr>
        <w:t xml:space="preserve">have responsibility for functions or duties in relation to international law enforcement cooperation matters.  </w:t>
      </w:r>
    </w:p>
    <w:p w:rsidR="00DF55BB" w:rsidRPr="0024106F" w:rsidRDefault="00DF55BB" w:rsidP="00DF55BB">
      <w:pPr>
        <w:pStyle w:val="ListParagraph"/>
        <w:rPr>
          <w:rFonts w:ascii="Times New Roman" w:hAnsi="Times New Roman" w:cs="Times New Roman"/>
        </w:rPr>
      </w:pPr>
    </w:p>
    <w:p w:rsidR="00491AF5" w:rsidRPr="0024106F" w:rsidRDefault="00491AF5" w:rsidP="00491AF5">
      <w:pPr>
        <w:pStyle w:val="TOC3"/>
        <w:ind w:left="0"/>
      </w:pPr>
      <w:r w:rsidRPr="0024106F">
        <w:t xml:space="preserve">Section </w:t>
      </w:r>
      <w:r w:rsidR="006017C4" w:rsidRPr="0024106F">
        <w:t>8</w:t>
      </w:r>
      <w:r w:rsidRPr="0024106F">
        <w:t xml:space="preserve"> – </w:t>
      </w:r>
      <w:r w:rsidR="006017C4" w:rsidRPr="0024106F">
        <w:t>R</w:t>
      </w:r>
      <w:r w:rsidRPr="0024106F">
        <w:t>easons relating to potential for harmful conduct</w:t>
      </w:r>
    </w:p>
    <w:p w:rsidR="00491AF5" w:rsidRPr="0024106F" w:rsidRDefault="00491AF5" w:rsidP="00491AF5">
      <w:pPr>
        <w:rPr>
          <w:rFonts w:ascii="Times New Roman" w:hAnsi="Times New Roman" w:cs="Times New Roman"/>
        </w:rPr>
      </w:pPr>
    </w:p>
    <w:p w:rsidR="00491AF5" w:rsidRPr="0024106F" w:rsidRDefault="00491AF5" w:rsidP="00491AF5">
      <w:pPr>
        <w:numPr>
          <w:ilvl w:val="0"/>
          <w:numId w:val="1"/>
        </w:numPr>
        <w:tabs>
          <w:tab w:val="clear" w:pos="360"/>
          <w:tab w:val="num" w:pos="567"/>
        </w:tabs>
        <w:spacing w:before="240"/>
        <w:ind w:left="567" w:hanging="567"/>
        <w:contextualSpacing/>
        <w:rPr>
          <w:rFonts w:ascii="Times New Roman" w:hAnsi="Times New Roman" w:cs="Times New Roman"/>
        </w:rPr>
      </w:pPr>
      <w:r w:rsidRPr="0024106F">
        <w:rPr>
          <w:rFonts w:ascii="Times New Roman" w:hAnsi="Times New Roman" w:cs="Times New Roman"/>
        </w:rPr>
        <w:t xml:space="preserve">Section </w:t>
      </w:r>
      <w:r w:rsidR="006017C4" w:rsidRPr="0024106F">
        <w:rPr>
          <w:rFonts w:ascii="Times New Roman" w:hAnsi="Times New Roman" w:cs="Times New Roman"/>
        </w:rPr>
        <w:t xml:space="preserve">8 </w:t>
      </w:r>
      <w:r w:rsidR="000F6EC2">
        <w:rPr>
          <w:rFonts w:ascii="Times New Roman" w:hAnsi="Times New Roman" w:cs="Times New Roman"/>
        </w:rPr>
        <w:t>of the Foreign Passports Determination</w:t>
      </w:r>
      <w:r w:rsidR="000F6EC2" w:rsidRPr="0024106F">
        <w:rPr>
          <w:rFonts w:ascii="Times New Roman" w:hAnsi="Times New Roman" w:cs="Times New Roman"/>
        </w:rPr>
        <w:t xml:space="preserve"> </w:t>
      </w:r>
      <w:r w:rsidR="00DF55BB" w:rsidRPr="0024106F">
        <w:rPr>
          <w:rFonts w:ascii="Times New Roman" w:hAnsi="Times New Roman" w:cs="Times New Roman"/>
        </w:rPr>
        <w:t xml:space="preserve">provides that the offences specified in subsections 13(1) and </w:t>
      </w:r>
      <w:r w:rsidR="00BE1E9E" w:rsidRPr="0024106F">
        <w:rPr>
          <w:rFonts w:ascii="Times New Roman" w:hAnsi="Times New Roman" w:cs="Times New Roman"/>
        </w:rPr>
        <w:t>13</w:t>
      </w:r>
      <w:r w:rsidR="00DF55BB" w:rsidRPr="0024106F">
        <w:rPr>
          <w:rFonts w:ascii="Times New Roman" w:hAnsi="Times New Roman" w:cs="Times New Roman"/>
        </w:rPr>
        <w:t xml:space="preserve">(2) of the </w:t>
      </w:r>
      <w:r w:rsidR="00DF55BB" w:rsidRPr="0024106F">
        <w:rPr>
          <w:rFonts w:ascii="Times New Roman" w:hAnsi="Times New Roman" w:cs="Times New Roman"/>
          <w:i/>
        </w:rPr>
        <w:t xml:space="preserve">Australian Passports Determination 2015 </w:t>
      </w:r>
      <w:r w:rsidR="00DF55BB" w:rsidRPr="0024106F">
        <w:rPr>
          <w:rFonts w:ascii="Times New Roman" w:hAnsi="Times New Roman" w:cs="Times New Roman"/>
        </w:rPr>
        <w:t xml:space="preserve">are specified for the purpose of a competent authority request to demand the surrender of a foreign travel document pursuant to subparagraph </w:t>
      </w:r>
      <w:r w:rsidRPr="0024106F">
        <w:rPr>
          <w:rFonts w:ascii="Times New Roman" w:hAnsi="Times New Roman" w:cs="Times New Roman"/>
        </w:rPr>
        <w:t>1</w:t>
      </w:r>
      <w:r w:rsidR="006017C4" w:rsidRPr="0024106F">
        <w:rPr>
          <w:rFonts w:ascii="Times New Roman" w:hAnsi="Times New Roman" w:cs="Times New Roman"/>
        </w:rPr>
        <w:t>5</w:t>
      </w:r>
      <w:r w:rsidRPr="0024106F">
        <w:rPr>
          <w:rFonts w:ascii="Times New Roman" w:hAnsi="Times New Roman" w:cs="Times New Roman"/>
        </w:rPr>
        <w:t xml:space="preserve">(1)(a)(v) of the </w:t>
      </w:r>
      <w:r w:rsidR="006017C4" w:rsidRPr="0024106F">
        <w:rPr>
          <w:rFonts w:ascii="Times New Roman" w:hAnsi="Times New Roman" w:cs="Times New Roman"/>
        </w:rPr>
        <w:t xml:space="preserve">Foreign Passports </w:t>
      </w:r>
      <w:r w:rsidRPr="0024106F">
        <w:rPr>
          <w:rFonts w:ascii="Times New Roman" w:hAnsi="Times New Roman" w:cs="Times New Roman"/>
        </w:rPr>
        <w:t>Act.</w:t>
      </w:r>
    </w:p>
    <w:p w:rsidR="00491AF5" w:rsidRPr="0024106F" w:rsidRDefault="00491AF5" w:rsidP="00491AF5">
      <w:pPr>
        <w:spacing w:before="240"/>
        <w:ind w:left="567"/>
        <w:contextualSpacing/>
        <w:rPr>
          <w:rFonts w:ascii="Times New Roman" w:hAnsi="Times New Roman" w:cs="Times New Roman"/>
        </w:rPr>
      </w:pPr>
    </w:p>
    <w:p w:rsidR="001D070F" w:rsidRPr="0024106F" w:rsidRDefault="00491AF5" w:rsidP="001D070F">
      <w:pPr>
        <w:keepNext/>
        <w:contextualSpacing/>
        <w:rPr>
          <w:rFonts w:ascii="Times New Roman" w:hAnsi="Times New Roman" w:cs="Times New Roman"/>
          <w:b/>
        </w:rPr>
      </w:pPr>
      <w:r w:rsidRPr="0024106F">
        <w:rPr>
          <w:b/>
        </w:rPr>
        <w:t xml:space="preserve">Section </w:t>
      </w:r>
      <w:r w:rsidR="001D070F" w:rsidRPr="0024106F">
        <w:rPr>
          <w:b/>
        </w:rPr>
        <w:t xml:space="preserve">9 </w:t>
      </w:r>
      <w:r w:rsidRPr="0024106F">
        <w:rPr>
          <w:b/>
        </w:rPr>
        <w:t xml:space="preserve">– </w:t>
      </w:r>
      <w:r w:rsidR="001D070F" w:rsidRPr="0024106F">
        <w:rPr>
          <w:rFonts w:ascii="Times New Roman" w:hAnsi="Times New Roman" w:cs="Times New Roman"/>
          <w:b/>
        </w:rPr>
        <w:t>Competent authorities – potential for harmful conduct</w:t>
      </w:r>
    </w:p>
    <w:p w:rsidR="00491AF5" w:rsidRPr="0024106F" w:rsidRDefault="00491AF5" w:rsidP="00491AF5">
      <w:pPr>
        <w:pStyle w:val="TOC3"/>
        <w:ind w:left="0"/>
      </w:pPr>
    </w:p>
    <w:p w:rsidR="00DF55BB" w:rsidRPr="0024106F" w:rsidRDefault="00DF55BB" w:rsidP="00DF55BB">
      <w:pPr>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t>Subsection 15(2) of the Foreign Passports Act defines competent authorities for the purpose of making requests in relation to circumstances in Australia and circumstances in a foreign country.  Competent authorities may include</w:t>
      </w:r>
      <w:r w:rsidR="00046D0B">
        <w:rPr>
          <w:rFonts w:ascii="Times New Roman" w:hAnsi="Times New Roman" w:cs="Times New Roman"/>
        </w:rPr>
        <w:t xml:space="preserve">: </w:t>
      </w:r>
      <w:r w:rsidR="00046D0B">
        <w:rPr>
          <w:rFonts w:ascii="Times New Roman" w:hAnsi="Times New Roman"/>
        </w:rPr>
        <w:t>a person who has responsibility for, or powers, duties or functions in relation to, the circumstance under a law of the Commonwealth, a State or Territory;</w:t>
      </w:r>
      <w:r w:rsidRPr="0024106F">
        <w:rPr>
          <w:rFonts w:ascii="Times New Roman" w:hAnsi="Times New Roman" w:cs="Times New Roman"/>
        </w:rPr>
        <w:t xml:space="preserve"> </w:t>
      </w:r>
      <w:r w:rsidR="00046D0B">
        <w:rPr>
          <w:rFonts w:ascii="Times New Roman" w:hAnsi="Times New Roman" w:cs="Times New Roman"/>
        </w:rPr>
        <w:t>an employee of the Commonwealth</w:t>
      </w:r>
      <w:r w:rsidRPr="0024106F">
        <w:rPr>
          <w:rFonts w:ascii="Times New Roman" w:hAnsi="Times New Roman" w:cs="Times New Roman"/>
        </w:rPr>
        <w:t xml:space="preserve"> or a non-corporate Commonwealth entity specified in a Minister’s Determination.  </w:t>
      </w:r>
    </w:p>
    <w:p w:rsidR="00DF55BB" w:rsidRPr="0024106F" w:rsidRDefault="00DF55BB" w:rsidP="00DF55BB">
      <w:pPr>
        <w:ind w:left="567"/>
        <w:contextualSpacing/>
        <w:rPr>
          <w:rFonts w:ascii="Times New Roman" w:hAnsi="Times New Roman" w:cs="Times New Roman"/>
        </w:rPr>
      </w:pPr>
    </w:p>
    <w:p w:rsidR="00DF55BB" w:rsidRPr="0024106F" w:rsidRDefault="00DF55BB" w:rsidP="00DF55BB">
      <w:pPr>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t>Section 9 of the Foreign Passports Determination specifies competent authorities for the purpose of making a request to the Minister to order the surrender of a person’s foreign travel documents on the grounds of potential for harmful conduct under subsection 15(1) of the Foreign Passports Act.</w:t>
      </w:r>
    </w:p>
    <w:p w:rsidR="00DF55BB" w:rsidRPr="0024106F" w:rsidRDefault="00DF55BB" w:rsidP="00DF55BB">
      <w:pPr>
        <w:contextualSpacing/>
        <w:rPr>
          <w:rFonts w:ascii="Times New Roman" w:hAnsi="Times New Roman" w:cs="Times New Roman"/>
        </w:rPr>
      </w:pPr>
    </w:p>
    <w:p w:rsidR="00DF55BB" w:rsidRPr="0024106F" w:rsidRDefault="00DF55BB" w:rsidP="00DF55BB">
      <w:pPr>
        <w:contextualSpacing/>
        <w:rPr>
          <w:rFonts w:ascii="Times New Roman" w:hAnsi="Times New Roman" w:cs="Times New Roman"/>
        </w:rPr>
      </w:pPr>
      <w:r w:rsidRPr="0024106F">
        <w:rPr>
          <w:rFonts w:ascii="Times New Roman" w:hAnsi="Times New Roman" w:cs="Times New Roman"/>
          <w:u w:val="single"/>
        </w:rPr>
        <w:t>Circumstances relating to Australia</w:t>
      </w:r>
      <w:r w:rsidRPr="0024106F">
        <w:rPr>
          <w:rFonts w:ascii="Times New Roman" w:hAnsi="Times New Roman" w:cs="Times New Roman"/>
        </w:rPr>
        <w:t xml:space="preserve">  </w:t>
      </w:r>
    </w:p>
    <w:p w:rsidR="00DF55BB" w:rsidRPr="0024106F" w:rsidRDefault="00DF55BB" w:rsidP="00DF55BB">
      <w:pPr>
        <w:tabs>
          <w:tab w:val="num" w:pos="567"/>
        </w:tabs>
        <w:ind w:left="567" w:hanging="567"/>
        <w:contextualSpacing/>
        <w:rPr>
          <w:rFonts w:ascii="Times New Roman" w:hAnsi="Times New Roman" w:cs="Times New Roman"/>
        </w:rPr>
      </w:pPr>
    </w:p>
    <w:p w:rsidR="00DF55BB" w:rsidRPr="0024106F" w:rsidRDefault="009A6D6F" w:rsidP="00DF55BB">
      <w:pPr>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t>Subsection 9(1)</w:t>
      </w:r>
      <w:r w:rsidR="000F6EC2">
        <w:rPr>
          <w:rFonts w:ascii="Times New Roman" w:hAnsi="Times New Roman" w:cs="Times New Roman"/>
        </w:rPr>
        <w:t xml:space="preserve"> </w:t>
      </w:r>
      <w:r w:rsidRPr="0024106F">
        <w:rPr>
          <w:rFonts w:ascii="Times New Roman" w:hAnsi="Times New Roman" w:cs="Times New Roman"/>
        </w:rPr>
        <w:t xml:space="preserve">amends the 2005 </w:t>
      </w:r>
      <w:r w:rsidR="000F6EC2">
        <w:rPr>
          <w:rFonts w:ascii="Times New Roman" w:hAnsi="Times New Roman" w:cs="Times New Roman"/>
        </w:rPr>
        <w:t xml:space="preserve">Foreign Passports </w:t>
      </w:r>
      <w:r w:rsidRPr="0024106F">
        <w:rPr>
          <w:rFonts w:ascii="Times New Roman" w:hAnsi="Times New Roman" w:cs="Times New Roman"/>
        </w:rPr>
        <w:t>Determination to specify the following com</w:t>
      </w:r>
      <w:r w:rsidR="00BE1E9E" w:rsidRPr="0024106F">
        <w:rPr>
          <w:rFonts w:ascii="Times New Roman" w:hAnsi="Times New Roman" w:cs="Times New Roman"/>
        </w:rPr>
        <w:t xml:space="preserve">petent authorities </w:t>
      </w:r>
      <w:r w:rsidR="00DF55BB" w:rsidRPr="0024106F">
        <w:rPr>
          <w:rFonts w:ascii="Times New Roman" w:hAnsi="Times New Roman" w:cs="Times New Roman"/>
        </w:rPr>
        <w:t xml:space="preserve">for the purpose of making a surrender request in relation to the circumstances mentioned in subsection 15(1) of the Foreign Passports Act that relate to Australia: (a) the Director-General of Security (within the meaning of the </w:t>
      </w:r>
      <w:r w:rsidR="00DF55BB" w:rsidRPr="0024106F">
        <w:rPr>
          <w:rFonts w:ascii="Times New Roman" w:hAnsi="Times New Roman" w:cs="Times New Roman"/>
          <w:i/>
        </w:rPr>
        <w:t xml:space="preserve">Australian Security Intelligence Organisation Act 1979 </w:t>
      </w:r>
      <w:r w:rsidR="00DF55BB" w:rsidRPr="0024106F">
        <w:rPr>
          <w:rFonts w:ascii="Times New Roman" w:hAnsi="Times New Roman" w:cs="Times New Roman"/>
        </w:rPr>
        <w:t xml:space="preserve">(the ASIO Act); and (b) a Deputy Director-General of Security (within the meaning of the ASIO Act).  These persons are specified because they have responsibility for, or powers, functions and duties under the ASIO Act in relation to Australia’s national security.  </w:t>
      </w:r>
    </w:p>
    <w:p w:rsidR="00DF55BB" w:rsidRPr="0024106F" w:rsidRDefault="00DF55BB" w:rsidP="00DF55BB">
      <w:pPr>
        <w:tabs>
          <w:tab w:val="num" w:pos="567"/>
        </w:tabs>
        <w:contextualSpacing/>
        <w:rPr>
          <w:rFonts w:ascii="Times New Roman" w:hAnsi="Times New Roman" w:cs="Times New Roman"/>
        </w:rPr>
      </w:pPr>
    </w:p>
    <w:p w:rsidR="00DF55BB" w:rsidRPr="0024106F" w:rsidRDefault="00DF55BB" w:rsidP="00DF55BB">
      <w:pPr>
        <w:tabs>
          <w:tab w:val="num" w:pos="567"/>
        </w:tabs>
        <w:contextualSpacing/>
        <w:rPr>
          <w:rFonts w:ascii="Times New Roman" w:hAnsi="Times New Roman" w:cs="Times New Roman"/>
          <w:u w:val="single"/>
        </w:rPr>
      </w:pPr>
      <w:r w:rsidRPr="0024106F">
        <w:rPr>
          <w:rFonts w:ascii="Times New Roman" w:hAnsi="Times New Roman" w:cs="Times New Roman"/>
          <w:u w:val="single"/>
        </w:rPr>
        <w:t>Circumstances relating to a foreign country</w:t>
      </w:r>
    </w:p>
    <w:p w:rsidR="00DF55BB" w:rsidRPr="0024106F" w:rsidRDefault="00DF55BB" w:rsidP="00DF55BB">
      <w:pPr>
        <w:tabs>
          <w:tab w:val="num" w:pos="567"/>
        </w:tabs>
        <w:contextualSpacing/>
        <w:rPr>
          <w:rFonts w:ascii="Times New Roman" w:hAnsi="Times New Roman" w:cs="Times New Roman"/>
        </w:rPr>
      </w:pPr>
    </w:p>
    <w:p w:rsidR="009A6D6F" w:rsidRPr="0024106F" w:rsidRDefault="00DF55BB" w:rsidP="00DF55BB">
      <w:pPr>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t xml:space="preserve">Subsection 9(2) </w:t>
      </w:r>
      <w:r w:rsidR="000F6EC2">
        <w:rPr>
          <w:rFonts w:ascii="Times New Roman" w:hAnsi="Times New Roman" w:cs="Times New Roman"/>
        </w:rPr>
        <w:t>of the Foreign Passports Determination</w:t>
      </w:r>
      <w:r w:rsidR="000F6EC2" w:rsidRPr="0024106F">
        <w:rPr>
          <w:rFonts w:ascii="Times New Roman" w:hAnsi="Times New Roman" w:cs="Times New Roman"/>
        </w:rPr>
        <w:t xml:space="preserve"> </w:t>
      </w:r>
      <w:r w:rsidRPr="0024106F">
        <w:rPr>
          <w:rFonts w:ascii="Times New Roman" w:hAnsi="Times New Roman" w:cs="Times New Roman"/>
        </w:rPr>
        <w:t>specifies competent authorities for the purpose of making a surrender request in relation to circumstances mentioned in subsection 15(1) that relate to a foreign country</w:t>
      </w:r>
      <w:r w:rsidR="009A6D6F" w:rsidRPr="0024106F">
        <w:rPr>
          <w:rFonts w:ascii="Times New Roman" w:hAnsi="Times New Roman" w:cs="Times New Roman"/>
        </w:rPr>
        <w:t>.</w:t>
      </w:r>
    </w:p>
    <w:p w:rsidR="009A6D6F" w:rsidRPr="0024106F" w:rsidRDefault="009A6D6F" w:rsidP="009A6D6F">
      <w:pPr>
        <w:ind w:left="567"/>
        <w:contextualSpacing/>
        <w:rPr>
          <w:rFonts w:ascii="Times New Roman" w:hAnsi="Times New Roman" w:cs="Times New Roman"/>
        </w:rPr>
      </w:pPr>
    </w:p>
    <w:p w:rsidR="009A6D6F" w:rsidRPr="0024106F" w:rsidRDefault="00DF55BB" w:rsidP="00DF55BB">
      <w:pPr>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lastRenderedPageBreak/>
        <w:t>The Secretary of</w:t>
      </w:r>
      <w:r w:rsidR="004025F6">
        <w:rPr>
          <w:rFonts w:ascii="Times New Roman" w:hAnsi="Times New Roman" w:cs="Times New Roman"/>
        </w:rPr>
        <w:t xml:space="preserve"> </w:t>
      </w:r>
      <w:r w:rsidR="004025F6" w:rsidRPr="0024106F">
        <w:rPr>
          <w:rFonts w:ascii="Times New Roman" w:hAnsi="Times New Roman" w:cs="Times New Roman"/>
        </w:rPr>
        <w:t>Attorney-General’s Department</w:t>
      </w:r>
      <w:r w:rsidRPr="0024106F">
        <w:rPr>
          <w:rFonts w:ascii="Times New Roman" w:hAnsi="Times New Roman" w:cs="Times New Roman"/>
        </w:rPr>
        <w:t xml:space="preserve"> and </w:t>
      </w:r>
      <w:r w:rsidR="000F6EC2" w:rsidRPr="0024106F">
        <w:rPr>
          <w:rFonts w:ascii="Times New Roman" w:hAnsi="Times New Roman" w:cs="Times New Roman"/>
        </w:rPr>
        <w:t>Se</w:t>
      </w:r>
      <w:r w:rsidR="000F6EC2">
        <w:rPr>
          <w:rFonts w:ascii="Times New Roman" w:hAnsi="Times New Roman" w:cs="Times New Roman"/>
        </w:rPr>
        <w:t>nior Executive Service</w:t>
      </w:r>
      <w:r w:rsidRPr="0024106F">
        <w:rPr>
          <w:rFonts w:ascii="Times New Roman" w:hAnsi="Times New Roman" w:cs="Times New Roman"/>
        </w:rPr>
        <w:t xml:space="preserve"> employees in the Attorney-General’s Department are specified because they have responsibility for, or powers, functions or duties in relation to international law enforcement cooperation matters and these interests are often engaged when seeking to prevent potential</w:t>
      </w:r>
      <w:r w:rsidR="00E769FB">
        <w:rPr>
          <w:rFonts w:ascii="Times New Roman" w:hAnsi="Times New Roman" w:cs="Times New Roman"/>
        </w:rPr>
        <w:t>ly</w:t>
      </w:r>
      <w:r w:rsidRPr="0024106F">
        <w:rPr>
          <w:rFonts w:ascii="Times New Roman" w:hAnsi="Times New Roman" w:cs="Times New Roman"/>
        </w:rPr>
        <w:t xml:space="preserve"> harmful conduct.  </w:t>
      </w:r>
    </w:p>
    <w:p w:rsidR="009A6D6F" w:rsidRPr="0024106F" w:rsidRDefault="009A6D6F" w:rsidP="009A6D6F">
      <w:pPr>
        <w:pStyle w:val="ListParagraph"/>
        <w:rPr>
          <w:rFonts w:ascii="Times New Roman" w:hAnsi="Times New Roman" w:cs="Times New Roman"/>
        </w:rPr>
      </w:pPr>
    </w:p>
    <w:p w:rsidR="00DF55BB" w:rsidRPr="0024106F" w:rsidRDefault="00DF55BB" w:rsidP="00DF55BB">
      <w:pPr>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t>The Director-General of Security and a Deputy Director-General of Security are specified because they have responsibility for, or powers, functions and duties under the ASIO Act in relation to the carrying out of Australia’s responsibilities to foreign countr</w:t>
      </w:r>
      <w:r w:rsidR="00ED7DCB">
        <w:rPr>
          <w:rFonts w:ascii="Times New Roman" w:hAnsi="Times New Roman" w:cs="Times New Roman"/>
        </w:rPr>
        <w:t>ies</w:t>
      </w:r>
      <w:r w:rsidRPr="0024106F">
        <w:rPr>
          <w:rFonts w:ascii="Times New Roman" w:hAnsi="Times New Roman" w:cs="Times New Roman"/>
        </w:rPr>
        <w:t xml:space="preserve"> in relation to threats to security.  </w:t>
      </w:r>
    </w:p>
    <w:p w:rsidR="00DF55BB" w:rsidRPr="0024106F" w:rsidRDefault="00DF55BB" w:rsidP="00DF55BB">
      <w:pPr>
        <w:tabs>
          <w:tab w:val="num" w:pos="567"/>
        </w:tabs>
        <w:ind w:left="567" w:hanging="567"/>
        <w:contextualSpacing/>
        <w:rPr>
          <w:rFonts w:ascii="Times New Roman" w:hAnsi="Times New Roman" w:cs="Times New Roman"/>
        </w:rPr>
      </w:pPr>
    </w:p>
    <w:p w:rsidR="00DF55BB" w:rsidRPr="0024106F" w:rsidRDefault="00DF55BB" w:rsidP="00DF55BB">
      <w:pPr>
        <w:numPr>
          <w:ilvl w:val="0"/>
          <w:numId w:val="1"/>
        </w:numPr>
        <w:tabs>
          <w:tab w:val="clear" w:pos="360"/>
          <w:tab w:val="num" w:pos="567"/>
        </w:tabs>
        <w:ind w:left="567" w:hanging="567"/>
        <w:contextualSpacing/>
        <w:rPr>
          <w:rFonts w:ascii="Times New Roman" w:hAnsi="Times New Roman" w:cs="Times New Roman"/>
        </w:rPr>
      </w:pPr>
      <w:r w:rsidRPr="0024106F">
        <w:rPr>
          <w:rFonts w:ascii="Times New Roman" w:hAnsi="Times New Roman" w:cs="Times New Roman"/>
        </w:rPr>
        <w:t xml:space="preserve">The reference to the Department of Immigration and Border Protection in paragraph 9(3)(a) replaces the reference to the Australian Customs Service in the 2005 Foreign Passports Determination, following the integration of these two agencies.  The Department of Immigration and Border Protection has responsibility for, or powers, functions or duties in relation to indictable offences under the </w:t>
      </w:r>
      <w:r w:rsidRPr="0024106F">
        <w:rPr>
          <w:rFonts w:ascii="Times New Roman" w:hAnsi="Times New Roman" w:cs="Times New Roman"/>
          <w:i/>
          <w:iCs/>
        </w:rPr>
        <w:t>Migration Act 1958</w:t>
      </w:r>
      <w:r w:rsidRPr="0024106F">
        <w:rPr>
          <w:rFonts w:ascii="Times New Roman" w:hAnsi="Times New Roman" w:cs="Times New Roman"/>
        </w:rPr>
        <w:t xml:space="preserve"> which are specified in subparagraph 13(2)(e) of the Australian Passports Determination </w:t>
      </w:r>
      <w:r w:rsidR="00046D0B">
        <w:rPr>
          <w:rFonts w:ascii="Times New Roman" w:hAnsi="Times New Roman" w:cs="Times New Roman"/>
        </w:rPr>
        <w:t xml:space="preserve">2015 </w:t>
      </w:r>
      <w:r w:rsidRPr="0024106F">
        <w:rPr>
          <w:rFonts w:ascii="Times New Roman" w:hAnsi="Times New Roman" w:cs="Times New Roman"/>
        </w:rPr>
        <w:t xml:space="preserve">(section 8 </w:t>
      </w:r>
      <w:r w:rsidR="000F6EC2">
        <w:rPr>
          <w:rFonts w:ascii="Times New Roman" w:hAnsi="Times New Roman" w:cs="Times New Roman"/>
        </w:rPr>
        <w:t xml:space="preserve">of the </w:t>
      </w:r>
      <w:r w:rsidRPr="0024106F">
        <w:rPr>
          <w:rFonts w:ascii="Times New Roman" w:hAnsi="Times New Roman" w:cs="Times New Roman"/>
        </w:rPr>
        <w:t>Foreign Passports Determination).</w:t>
      </w:r>
    </w:p>
    <w:p w:rsidR="00DF55BB" w:rsidRPr="00AE075B" w:rsidRDefault="00DF55BB" w:rsidP="00DF55BB">
      <w:pPr>
        <w:tabs>
          <w:tab w:val="num" w:pos="567"/>
        </w:tabs>
        <w:ind w:left="567" w:hanging="567"/>
        <w:contextualSpacing/>
        <w:rPr>
          <w:rFonts w:ascii="Times New Roman" w:hAnsi="Times New Roman" w:cs="Times New Roman"/>
        </w:rPr>
      </w:pPr>
    </w:p>
    <w:p w:rsidR="009A6D6F" w:rsidRPr="00BA5ED6" w:rsidRDefault="00DF55BB" w:rsidP="009A6D6F">
      <w:pPr>
        <w:numPr>
          <w:ilvl w:val="0"/>
          <w:numId w:val="1"/>
        </w:numPr>
        <w:tabs>
          <w:tab w:val="clear" w:pos="360"/>
          <w:tab w:val="num" w:pos="567"/>
        </w:tabs>
        <w:ind w:left="567" w:hanging="567"/>
        <w:contextualSpacing/>
        <w:rPr>
          <w:rFonts w:ascii="Times New Roman" w:hAnsi="Times New Roman" w:cs="Times New Roman"/>
        </w:rPr>
      </w:pPr>
      <w:r w:rsidRPr="009A6D6F">
        <w:rPr>
          <w:rFonts w:ascii="Times New Roman" w:hAnsi="Times New Roman" w:cs="Times New Roman"/>
        </w:rPr>
        <w:t>ASIO is specified as a competent authority because one of its functions is to advise the Minister on security matters—either relating to circumstances in Australia or in a foreign country—that are relevant to the Minister’s functions and responsibilities (paragraph 17(1)(c) of the ASIO Act).  This advice may be provided in the form of a competent authority request t</w:t>
      </w:r>
      <w:r w:rsidR="000F6EC2">
        <w:rPr>
          <w:rFonts w:ascii="Times New Roman" w:hAnsi="Times New Roman" w:cs="Times New Roman"/>
        </w:rPr>
        <w:t>o</w:t>
      </w:r>
      <w:r w:rsidRPr="009A6D6F">
        <w:rPr>
          <w:rFonts w:ascii="Times New Roman" w:hAnsi="Times New Roman" w:cs="Times New Roman"/>
        </w:rPr>
        <w:t xml:space="preserve"> the Minister </w:t>
      </w:r>
      <w:r w:rsidR="000F6EC2">
        <w:rPr>
          <w:rFonts w:ascii="Times New Roman" w:hAnsi="Times New Roman" w:cs="Times New Roman"/>
        </w:rPr>
        <w:t xml:space="preserve">to </w:t>
      </w:r>
      <w:r w:rsidRPr="009A6D6F">
        <w:rPr>
          <w:rFonts w:ascii="Times New Roman" w:hAnsi="Times New Roman" w:cs="Times New Roman"/>
        </w:rPr>
        <w:t xml:space="preserve">order the surrender of a foreign travel document.  </w:t>
      </w:r>
    </w:p>
    <w:p w:rsidR="00735245" w:rsidRPr="00A83CC7" w:rsidRDefault="00735245" w:rsidP="00A83CC7">
      <w:pPr>
        <w:pStyle w:val="Heading3"/>
      </w:pPr>
      <w:bookmarkStart w:id="14" w:name="_Toc425763420"/>
      <w:r w:rsidRPr="00A83CC7">
        <w:t>Schedule 1 – Repeals</w:t>
      </w:r>
      <w:bookmarkEnd w:id="14"/>
      <w:r w:rsidRPr="00A83CC7">
        <w:t xml:space="preserve"> </w:t>
      </w:r>
    </w:p>
    <w:p w:rsidR="00735245" w:rsidRPr="00735245" w:rsidRDefault="00735245" w:rsidP="00735245">
      <w:pPr>
        <w:contextualSpacing/>
        <w:rPr>
          <w:rFonts w:ascii="Times New Roman" w:hAnsi="Times New Roman" w:cs="Times New Roman"/>
        </w:rPr>
      </w:pPr>
    </w:p>
    <w:p w:rsidR="00735245" w:rsidRPr="00735245" w:rsidRDefault="00735245" w:rsidP="00735245">
      <w:pPr>
        <w:numPr>
          <w:ilvl w:val="0"/>
          <w:numId w:val="1"/>
        </w:numPr>
        <w:tabs>
          <w:tab w:val="clear" w:pos="360"/>
          <w:tab w:val="num" w:pos="567"/>
        </w:tabs>
        <w:ind w:left="567" w:hanging="567"/>
        <w:contextualSpacing/>
        <w:rPr>
          <w:rFonts w:ascii="Times New Roman" w:hAnsi="Times New Roman" w:cs="Times New Roman"/>
        </w:rPr>
      </w:pPr>
      <w:r w:rsidRPr="00735245">
        <w:rPr>
          <w:rFonts w:ascii="Times New Roman" w:hAnsi="Times New Roman" w:cs="Times New Roman"/>
        </w:rPr>
        <w:t xml:space="preserve">Schedule 1 provides that the </w:t>
      </w:r>
      <w:r w:rsidRPr="000F6EC2">
        <w:rPr>
          <w:i/>
        </w:rPr>
        <w:t xml:space="preserve">Foreign Passports Determination 2005 </w:t>
      </w:r>
      <w:r w:rsidRPr="00735245">
        <w:t xml:space="preserve">will be </w:t>
      </w:r>
      <w:r>
        <w:t>repealed.</w:t>
      </w:r>
    </w:p>
    <w:p w:rsidR="00025183" w:rsidRPr="00AE075B" w:rsidRDefault="00025183" w:rsidP="00025183">
      <w:pPr>
        <w:rPr>
          <w:rFonts w:ascii="Times New Roman" w:hAnsi="Times New Roman" w:cs="Times New Roman"/>
        </w:rPr>
      </w:pPr>
    </w:p>
    <w:p w:rsidR="00025183" w:rsidRDefault="00025183" w:rsidP="00025183">
      <w:pPr>
        <w:rPr>
          <w:rFonts w:ascii="Times New Roman" w:hAnsi="Times New Roman" w:cs="Times New Roman"/>
        </w:rPr>
      </w:pPr>
    </w:p>
    <w:p w:rsidR="00A31637" w:rsidRDefault="00A31637" w:rsidP="00025183">
      <w:pPr>
        <w:rPr>
          <w:rFonts w:ascii="Times New Roman" w:hAnsi="Times New Roman" w:cs="Times New Roman"/>
        </w:rPr>
      </w:pPr>
    </w:p>
    <w:p w:rsidR="00A31637" w:rsidRDefault="00A31637">
      <w:pPr>
        <w:rPr>
          <w:rFonts w:ascii="Times New Roman" w:hAnsi="Times New Roman" w:cs="Times New Roman"/>
        </w:rPr>
      </w:pPr>
      <w:r>
        <w:rPr>
          <w:rFonts w:ascii="Times New Roman" w:hAnsi="Times New Roman" w:cs="Times New Roman"/>
        </w:rPr>
        <w:br w:type="page"/>
      </w:r>
    </w:p>
    <w:p w:rsidR="00555D10" w:rsidRPr="00555D10" w:rsidRDefault="00555D10" w:rsidP="00555D10">
      <w:pPr>
        <w:pStyle w:val="Heading1"/>
        <w:spacing w:line="360" w:lineRule="auto"/>
        <w:jc w:val="center"/>
        <w:rPr>
          <w:sz w:val="28"/>
          <w:szCs w:val="28"/>
          <w:lang w:eastAsia="en-US"/>
        </w:rPr>
      </w:pPr>
      <w:bookmarkStart w:id="15" w:name="_Toc425763421"/>
      <w:r w:rsidRPr="00555D10">
        <w:rPr>
          <w:sz w:val="28"/>
          <w:szCs w:val="28"/>
          <w:lang w:eastAsia="en-US"/>
        </w:rPr>
        <w:lastRenderedPageBreak/>
        <w:t>Statement of Compatibility with Human Rights</w:t>
      </w:r>
      <w:bookmarkEnd w:id="15"/>
    </w:p>
    <w:p w:rsidR="00555D10" w:rsidRPr="00555D10" w:rsidRDefault="00555D10" w:rsidP="00555D10">
      <w:pPr>
        <w:spacing w:before="120" w:after="240" w:line="276" w:lineRule="auto"/>
        <w:jc w:val="center"/>
        <w:rPr>
          <w:rFonts w:eastAsia="Calibri"/>
          <w:lang w:eastAsia="en-US"/>
        </w:rPr>
      </w:pPr>
      <w:r w:rsidRPr="009D1920">
        <w:rPr>
          <w:rFonts w:eastAsia="Calibri"/>
          <w:i/>
          <w:lang w:eastAsia="en-US"/>
        </w:rPr>
        <w:t>Prepared in accordance with Part 3 of the Human Rights (Parliamentary Scrutiny) Act 2011</w:t>
      </w:r>
    </w:p>
    <w:p w:rsidR="00A31637" w:rsidRPr="00555D10" w:rsidRDefault="00A31637" w:rsidP="00555D10">
      <w:pPr>
        <w:spacing w:line="360" w:lineRule="auto"/>
        <w:jc w:val="center"/>
        <w:rPr>
          <w:b/>
          <w:sz w:val="28"/>
          <w:szCs w:val="28"/>
          <w:lang w:eastAsia="en-US"/>
        </w:rPr>
      </w:pPr>
      <w:r w:rsidRPr="00555D10">
        <w:rPr>
          <w:b/>
          <w:sz w:val="28"/>
          <w:szCs w:val="28"/>
          <w:lang w:eastAsia="en-US"/>
        </w:rPr>
        <w:t>Foreign Passports (Law Enforcement and Security) Determination 2015</w:t>
      </w:r>
    </w:p>
    <w:p w:rsidR="00A31637" w:rsidRPr="009D1920" w:rsidRDefault="00A31637" w:rsidP="00046D0B">
      <w:pPr>
        <w:spacing w:before="120" w:after="240" w:line="276" w:lineRule="auto"/>
        <w:rPr>
          <w:rFonts w:eastAsia="Calibri"/>
          <w:lang w:eastAsia="en-US"/>
        </w:rPr>
      </w:pPr>
      <w:r w:rsidRPr="009D1920">
        <w:rPr>
          <w:rFonts w:eastAsia="Calibri"/>
          <w:lang w:eastAsia="en-US"/>
        </w:rPr>
        <w:t>Th</w:t>
      </w:r>
      <w:r>
        <w:rPr>
          <w:rFonts w:eastAsia="Calibri"/>
          <w:lang w:eastAsia="en-US"/>
        </w:rPr>
        <w:t>is</w:t>
      </w:r>
      <w:r w:rsidRPr="009D1920">
        <w:rPr>
          <w:rFonts w:eastAsia="Calibri"/>
          <w:lang w:eastAsia="en-US"/>
        </w:rPr>
        <w:t xml:space="preserve"> </w:t>
      </w:r>
      <w:r>
        <w:rPr>
          <w:rFonts w:eastAsia="Calibri"/>
          <w:lang w:eastAsia="en-US"/>
        </w:rPr>
        <w:t>instrument is</w:t>
      </w:r>
      <w:r w:rsidRPr="009D1920">
        <w:rPr>
          <w:rFonts w:eastAsia="Calibri"/>
          <w:lang w:eastAsia="en-US"/>
        </w:rPr>
        <w:t xml:space="preserve"> compatible with the human rights and freedoms recognised or declared in the international instruments listed in section 3 of the </w:t>
      </w:r>
      <w:r w:rsidRPr="009D1920">
        <w:rPr>
          <w:rFonts w:eastAsia="Calibri"/>
          <w:i/>
          <w:lang w:eastAsia="en-US"/>
        </w:rPr>
        <w:t>Human Rights (Parliamentary Scrutiny) Act 2011</w:t>
      </w:r>
      <w:r w:rsidRPr="009D1920">
        <w:rPr>
          <w:rFonts w:eastAsia="Calibri"/>
          <w:lang w:eastAsia="en-US"/>
        </w:rPr>
        <w:t>.</w:t>
      </w:r>
    </w:p>
    <w:p w:rsidR="00A31637" w:rsidRDefault="00A31637" w:rsidP="00A31637">
      <w:pPr>
        <w:pStyle w:val="Heading3"/>
        <w:spacing w:line="360" w:lineRule="auto"/>
        <w:rPr>
          <w:lang w:eastAsia="en-US"/>
        </w:rPr>
      </w:pPr>
      <w:bookmarkStart w:id="16" w:name="_Toc425763422"/>
      <w:r w:rsidRPr="00BE1055">
        <w:rPr>
          <w:lang w:eastAsia="en-US"/>
        </w:rPr>
        <w:t xml:space="preserve">Overview of the </w:t>
      </w:r>
      <w:r>
        <w:rPr>
          <w:lang w:eastAsia="en-US"/>
        </w:rPr>
        <w:t>instrument</w:t>
      </w:r>
      <w:bookmarkEnd w:id="16"/>
    </w:p>
    <w:p w:rsidR="00A31637" w:rsidRPr="00AE075B" w:rsidRDefault="00A31637" w:rsidP="00A31637">
      <w:pPr>
        <w:spacing w:after="240"/>
        <w:contextualSpacing/>
        <w:rPr>
          <w:i/>
        </w:rPr>
      </w:pPr>
      <w:r w:rsidRPr="00AE075B">
        <w:t>The</w:t>
      </w:r>
      <w:r>
        <w:t xml:space="preserve"> </w:t>
      </w:r>
      <w:r w:rsidRPr="00AE075B">
        <w:t>Foreign Passports (Law Enforcement and Security) Determination 2015 (Foreign Passports Determination) amend</w:t>
      </w:r>
      <w:r>
        <w:t>s</w:t>
      </w:r>
      <w:r w:rsidRPr="00AE075B">
        <w:t xml:space="preserve"> and remake</w:t>
      </w:r>
      <w:r>
        <w:t>s</w:t>
      </w:r>
      <w:r w:rsidRPr="00AE075B">
        <w:t xml:space="preserve"> the Foreign Passports Determination 2005 (2005 Foreign Passports Determination) </w:t>
      </w:r>
      <w:r>
        <w:t>in accordance with its</w:t>
      </w:r>
      <w:r w:rsidRPr="00AE075B">
        <w:t xml:space="preserve"> sunset date of 1 October 2015, under the </w:t>
      </w:r>
      <w:r w:rsidRPr="00AE075B">
        <w:rPr>
          <w:i/>
        </w:rPr>
        <w:t>Legislative Instruments Act 2003</w:t>
      </w:r>
      <w:r w:rsidRPr="00AE075B">
        <w:t xml:space="preserve">.  </w:t>
      </w:r>
    </w:p>
    <w:p w:rsidR="00A31637" w:rsidRPr="00AE075B" w:rsidRDefault="00A31637" w:rsidP="00A31637">
      <w:pPr>
        <w:spacing w:after="240"/>
        <w:contextualSpacing/>
        <w:rPr>
          <w:i/>
        </w:rPr>
      </w:pPr>
    </w:p>
    <w:p w:rsidR="00A31637" w:rsidRPr="00AE075B" w:rsidRDefault="00A31637" w:rsidP="00A31637">
      <w:pPr>
        <w:spacing w:after="240"/>
        <w:contextualSpacing/>
      </w:pPr>
      <w:r w:rsidRPr="00AE075B">
        <w:t xml:space="preserve">The </w:t>
      </w:r>
      <w:r w:rsidRPr="00AE075B">
        <w:rPr>
          <w:i/>
        </w:rPr>
        <w:t xml:space="preserve">Foreign Passports </w:t>
      </w:r>
      <w:r>
        <w:rPr>
          <w:i/>
        </w:rPr>
        <w:t>(</w:t>
      </w:r>
      <w:r w:rsidRPr="00AE075B">
        <w:rPr>
          <w:i/>
        </w:rPr>
        <w:t>Law Enforcement and Security</w:t>
      </w:r>
      <w:r>
        <w:rPr>
          <w:i/>
        </w:rPr>
        <w:t>)</w:t>
      </w:r>
      <w:r w:rsidRPr="00AE075B">
        <w:rPr>
          <w:i/>
        </w:rPr>
        <w:t xml:space="preserve"> Act 2005 </w:t>
      </w:r>
      <w:r w:rsidRPr="00AE075B">
        <w:t xml:space="preserve">(Foreign Passports Act) provides powers for responding to law enforcement matters that involve foreign travel documents.  The Foreign Passports Determination </w:t>
      </w:r>
      <w:r w:rsidR="00046D0B">
        <w:t>i</w:t>
      </w:r>
      <w:r>
        <w:t>s a</w:t>
      </w:r>
      <w:r w:rsidRPr="00AE075B">
        <w:t xml:space="preserve"> critical instrument for the implementation of the</w:t>
      </w:r>
      <w:r>
        <w:t xml:space="preserve"> Foreign Passports Act</w:t>
      </w:r>
      <w:r w:rsidRPr="00AE075B">
        <w:t>.</w:t>
      </w:r>
    </w:p>
    <w:p w:rsidR="00A31637" w:rsidRPr="009E65C5" w:rsidRDefault="00A31637" w:rsidP="00A31637">
      <w:pPr>
        <w:pStyle w:val="Heading3"/>
        <w:rPr>
          <w:rFonts w:cs="Times New Roman"/>
          <w:b w:val="0"/>
          <w:bCs w:val="0"/>
          <w:i/>
          <w:szCs w:val="20"/>
        </w:rPr>
      </w:pPr>
      <w:bookmarkStart w:id="17" w:name="_Toc425763423"/>
      <w:r w:rsidRPr="009E65C5">
        <w:rPr>
          <w:rFonts w:cs="Times New Roman"/>
          <w:b w:val="0"/>
          <w:bCs w:val="0"/>
          <w:szCs w:val="20"/>
        </w:rPr>
        <w:t>The Foreign Passports Determination covers:</w:t>
      </w:r>
      <w:bookmarkEnd w:id="17"/>
    </w:p>
    <w:p w:rsidR="00A31637" w:rsidRPr="00C7343C" w:rsidRDefault="00A31637" w:rsidP="00A31637">
      <w:pPr>
        <w:pStyle w:val="ListParagraph"/>
        <w:numPr>
          <w:ilvl w:val="0"/>
          <w:numId w:val="22"/>
        </w:numPr>
        <w:spacing w:after="240"/>
        <w:contextualSpacing/>
      </w:pPr>
      <w:r w:rsidRPr="00AE075B">
        <w:t xml:space="preserve">competent authorities for </w:t>
      </w:r>
      <w:r>
        <w:t>requesting</w:t>
      </w:r>
      <w:r w:rsidRPr="00AE075B">
        <w:t xml:space="preserve"> </w:t>
      </w:r>
      <w:r>
        <w:t>an order to</w:t>
      </w:r>
      <w:r w:rsidRPr="00AE075B">
        <w:t xml:space="preserve"> surrender foreign travel documents</w:t>
      </w:r>
      <w:r w:rsidRPr="00C7343C">
        <w:t xml:space="preserve"> </w:t>
      </w:r>
      <w:r>
        <w:t xml:space="preserve">for matters relating to </w:t>
      </w:r>
      <w:r w:rsidRPr="00AE075B">
        <w:t>law enforcement</w:t>
      </w:r>
      <w:r>
        <w:t>, international law enforcement or potential for harmful conduct</w:t>
      </w:r>
      <w:r w:rsidRPr="00C7343C">
        <w:t>; and</w:t>
      </w:r>
      <w:r w:rsidRPr="00C7343C">
        <w:tab/>
      </w:r>
    </w:p>
    <w:p w:rsidR="00A31637" w:rsidRPr="00AE075B" w:rsidRDefault="00A31637" w:rsidP="00A31637">
      <w:pPr>
        <w:pStyle w:val="ListParagraph"/>
        <w:numPr>
          <w:ilvl w:val="0"/>
          <w:numId w:val="22"/>
        </w:numPr>
        <w:spacing w:after="240"/>
        <w:contextualSpacing/>
      </w:pPr>
      <w:r>
        <w:t>offences for the purpose of making a request for an order to surrender foreign travel documents.</w:t>
      </w:r>
    </w:p>
    <w:p w:rsidR="00A31637" w:rsidRDefault="00A31637" w:rsidP="00A31637">
      <w:pPr>
        <w:pStyle w:val="Heading3"/>
        <w:spacing w:line="360" w:lineRule="auto"/>
        <w:rPr>
          <w:lang w:eastAsia="en-US"/>
        </w:rPr>
      </w:pPr>
      <w:bookmarkStart w:id="18" w:name="_Toc425763425"/>
      <w:r w:rsidRPr="00BE1055">
        <w:rPr>
          <w:lang w:eastAsia="en-US"/>
        </w:rPr>
        <w:t>Human rights implications</w:t>
      </w:r>
      <w:bookmarkEnd w:id="18"/>
    </w:p>
    <w:p w:rsidR="00A31637" w:rsidRDefault="00A31637" w:rsidP="00A31637">
      <w:pPr>
        <w:pStyle w:val="BodyText"/>
        <w:spacing w:after="240"/>
        <w:rPr>
          <w:szCs w:val="24"/>
        </w:rPr>
      </w:pPr>
      <w:r>
        <w:t>The</w:t>
      </w:r>
      <w:r w:rsidR="00046D0B">
        <w:t xml:space="preserve"> Foreign Passport</w:t>
      </w:r>
      <w:r>
        <w:t>s determination engage</w:t>
      </w:r>
      <w:r w:rsidR="00046D0B">
        <w:t>s</w:t>
      </w:r>
      <w:r>
        <w:t xml:space="preserve"> the </w:t>
      </w:r>
      <w:r>
        <w:rPr>
          <w:szCs w:val="24"/>
        </w:rPr>
        <w:t xml:space="preserve">right to </w:t>
      </w:r>
      <w:r w:rsidRPr="00DF3DFE">
        <w:t>freedom</w:t>
      </w:r>
      <w:r>
        <w:rPr>
          <w:szCs w:val="24"/>
        </w:rPr>
        <w:t xml:space="preserve"> of movement under Article 12 of the ICCPR.</w:t>
      </w:r>
    </w:p>
    <w:p w:rsidR="00A31637" w:rsidRDefault="00A31637" w:rsidP="00A31637">
      <w:pPr>
        <w:spacing w:before="120" w:after="240"/>
      </w:pPr>
      <w:r>
        <w:t xml:space="preserve">Part 2 of the Foreign Passports Act sets </w:t>
      </w:r>
      <w:r w:rsidRPr="00F51707">
        <w:t xml:space="preserve">out </w:t>
      </w:r>
      <w:r>
        <w:t xml:space="preserve">the </w:t>
      </w:r>
      <w:r w:rsidRPr="00F51707">
        <w:t>circumstances in which a competent authority may request the Minister</w:t>
      </w:r>
      <w:r>
        <w:t xml:space="preserve"> to order the surrender of a person’s foreign travel documents (Division 1) and enforcement officers may demand </w:t>
      </w:r>
      <w:r w:rsidR="00046D0B">
        <w:t xml:space="preserve">the surrender of </w:t>
      </w:r>
      <w:r>
        <w:t>foreign travel documents if authorised by the Minister (Division 2).</w:t>
      </w:r>
    </w:p>
    <w:p w:rsidR="00A31637" w:rsidRDefault="00A31637" w:rsidP="00A31637">
      <w:pPr>
        <w:spacing w:after="240"/>
      </w:pPr>
    </w:p>
    <w:p w:rsidR="00A31637" w:rsidRDefault="00A31637" w:rsidP="00A31637">
      <w:pPr>
        <w:spacing w:after="240"/>
      </w:pPr>
      <w:r>
        <w:br w:type="page"/>
      </w:r>
    </w:p>
    <w:p w:rsidR="00A31637" w:rsidRDefault="00A31637" w:rsidP="00A31637">
      <w:r>
        <w:lastRenderedPageBreak/>
        <w:t xml:space="preserve">A competent authority may request the Minister </w:t>
      </w:r>
      <w:r w:rsidRPr="00F51707">
        <w:rPr>
          <w:bCs/>
        </w:rPr>
        <w:t xml:space="preserve">to order the surrender of a person’s foreign travel documents in </w:t>
      </w:r>
      <w:r>
        <w:t>circumstances including:</w:t>
      </w:r>
    </w:p>
    <w:p w:rsidR="00A31637" w:rsidRDefault="00A31637" w:rsidP="00A31637">
      <w:pPr>
        <w:pStyle w:val="ListParagraph"/>
        <w:numPr>
          <w:ilvl w:val="0"/>
          <w:numId w:val="40"/>
        </w:numPr>
        <w:spacing w:before="120" w:after="120"/>
      </w:pPr>
      <w:r w:rsidRPr="00F51707">
        <w:t>for reasons relating to Australi</w:t>
      </w:r>
      <w:r>
        <w:t xml:space="preserve">an law enforcement matters </w:t>
      </w:r>
      <w:r w:rsidRPr="00F51707">
        <w:t xml:space="preserve"> (s</w:t>
      </w:r>
      <w:r>
        <w:t>ection</w:t>
      </w:r>
      <w:r w:rsidRPr="00F51707">
        <w:t xml:space="preserve"> 1</w:t>
      </w:r>
      <w:r>
        <w:t>3 of the Foreign Passports Act</w:t>
      </w:r>
      <w:r w:rsidRPr="00F51707">
        <w:t>)</w:t>
      </w:r>
      <w:r>
        <w:t>;</w:t>
      </w:r>
    </w:p>
    <w:p w:rsidR="00A31637" w:rsidRDefault="00A31637" w:rsidP="00A31637">
      <w:pPr>
        <w:pStyle w:val="ListParagraph"/>
        <w:numPr>
          <w:ilvl w:val="0"/>
          <w:numId w:val="39"/>
        </w:numPr>
        <w:spacing w:before="120" w:after="120"/>
      </w:pPr>
      <w:r w:rsidRPr="00F51707">
        <w:t xml:space="preserve">for reasons relating to international law enforcement </w:t>
      </w:r>
      <w:r>
        <w:t xml:space="preserve">cooperation </w:t>
      </w:r>
      <w:r w:rsidRPr="00F51707">
        <w:t>(s</w:t>
      </w:r>
      <w:r>
        <w:t>ection</w:t>
      </w:r>
      <w:r w:rsidRPr="00F51707">
        <w:t xml:space="preserve"> 1</w:t>
      </w:r>
      <w:r>
        <w:t>4 of the Foreign Passports Act</w:t>
      </w:r>
      <w:r w:rsidRPr="00F51707">
        <w:t>)</w:t>
      </w:r>
      <w:r>
        <w:t>; or</w:t>
      </w:r>
    </w:p>
    <w:p w:rsidR="00A31637" w:rsidRPr="00F51707" w:rsidRDefault="00A31637" w:rsidP="00A31637">
      <w:pPr>
        <w:pStyle w:val="ListParagraph"/>
        <w:numPr>
          <w:ilvl w:val="0"/>
          <w:numId w:val="39"/>
        </w:numPr>
        <w:spacing w:before="120" w:after="240"/>
      </w:pPr>
      <w:r w:rsidRPr="00F51707">
        <w:t xml:space="preserve">for reasons relating to potential </w:t>
      </w:r>
      <w:r>
        <w:t xml:space="preserve">for </w:t>
      </w:r>
      <w:r w:rsidRPr="00F51707">
        <w:t>harmful conduct (s</w:t>
      </w:r>
      <w:r>
        <w:t>ection</w:t>
      </w:r>
      <w:r w:rsidRPr="00F51707">
        <w:t xml:space="preserve"> 1</w:t>
      </w:r>
      <w:r>
        <w:t>5 of the Foreign Passports Act</w:t>
      </w:r>
      <w:r w:rsidRPr="00F51707">
        <w:t>).</w:t>
      </w:r>
    </w:p>
    <w:p w:rsidR="00A31637" w:rsidRPr="00A723E2" w:rsidRDefault="00A31637" w:rsidP="00A31637">
      <w:pPr>
        <w:spacing w:before="120" w:after="240"/>
      </w:pPr>
      <w:r>
        <w:t>C</w:t>
      </w:r>
      <w:r w:rsidRPr="00A723E2">
        <w:t xml:space="preserve">ompetent authorities are listed in the Foreign Passports Act for each of sections 13, 14 and 15 and provision is also made for the Minister to specify additional competent authorities under each of these sections in the Foreign Passports Determination. </w:t>
      </w:r>
    </w:p>
    <w:p w:rsidR="00A31637" w:rsidRPr="00A723E2" w:rsidRDefault="00A31637" w:rsidP="00A31637">
      <w:pPr>
        <w:spacing w:before="120" w:after="240"/>
      </w:pPr>
      <w:r w:rsidRPr="00A723E2">
        <w:t>Sections 6, 7 and 9 of the Foreign Passports Determination specify additional competent authorities</w:t>
      </w:r>
      <w:r>
        <w:t xml:space="preserve"> for the purpose of requesting the Minister to order the surrender of a foreign travel document pursuant to</w:t>
      </w:r>
      <w:r w:rsidRPr="00A723E2">
        <w:t xml:space="preserve"> sections 13, 14 and 15 of the Foreign Passports Act</w:t>
      </w:r>
      <w:r>
        <w:t xml:space="preserve"> respectively</w:t>
      </w:r>
      <w:r w:rsidRPr="00A723E2">
        <w:t xml:space="preserve">. </w:t>
      </w:r>
      <w:r w:rsidR="00046D0B">
        <w:t xml:space="preserve"> </w:t>
      </w:r>
      <w:r>
        <w:t>Section</w:t>
      </w:r>
      <w:r w:rsidR="00046D0B">
        <w:t> </w:t>
      </w:r>
      <w:r>
        <w:t xml:space="preserve">8 of the Foreign Passports Determination provides that the offences specified in subsections 13(1) and 13(2) of the </w:t>
      </w:r>
      <w:r w:rsidRPr="0034274E">
        <w:rPr>
          <w:i/>
        </w:rPr>
        <w:t>Australian Passports Determination 2015</w:t>
      </w:r>
      <w:r>
        <w:t xml:space="preserve"> are specified for the purposes of a competent authority request that the Minister order the surrender of a foreign travel document pursuant to subparagraph 15(1)(a)(v) of the Foreign Passports Act.  </w:t>
      </w:r>
    </w:p>
    <w:p w:rsidR="00A31637" w:rsidRPr="00A723E2" w:rsidRDefault="00A31637" w:rsidP="00A31637">
      <w:pPr>
        <w:spacing w:before="120" w:after="240"/>
      </w:pPr>
      <w:r w:rsidRPr="00A723E2">
        <w:t>These provisions of the Foreign Passports Act and the Foreign Passports Determination engage the freedom to leave any country, including one’s own in Article 12(2)</w:t>
      </w:r>
      <w:r>
        <w:t xml:space="preserve"> of the ICCPR</w:t>
      </w:r>
      <w:r w:rsidRPr="00A723E2">
        <w:t xml:space="preserve"> and the right not to be arbitrarily deprived of the right to enter one’s own country in Article 12(4)</w:t>
      </w:r>
      <w:r>
        <w:t xml:space="preserve"> of the ICCPR</w:t>
      </w:r>
      <w:r w:rsidRPr="00A723E2">
        <w:t xml:space="preserve"> by requiring the surrender of </w:t>
      </w:r>
      <w:r>
        <w:t xml:space="preserve">foreign </w:t>
      </w:r>
      <w:r w:rsidRPr="00A723E2">
        <w:t xml:space="preserve">travel documents held by a person in Australia, thereby effectively preventing their voluntary departure from Australia.  </w:t>
      </w:r>
    </w:p>
    <w:p w:rsidR="00A31637" w:rsidRDefault="00A31637" w:rsidP="00A31637">
      <w:pPr>
        <w:spacing w:before="120" w:after="240"/>
      </w:pPr>
      <w:r w:rsidRPr="00A0629B">
        <w:t xml:space="preserve">Article 12(3) expressly provides that the right in Article 12(2) may be subject to restrictions which are provided for by law, are necessary to protect national security, public order, public health or morals or the rights and freedoms of others, and are consistent with the other rights recognised in the ICCPR. </w:t>
      </w:r>
    </w:p>
    <w:p w:rsidR="00A31637" w:rsidRDefault="00046D0B" w:rsidP="00A31637">
      <w:pPr>
        <w:spacing w:before="120" w:after="240"/>
      </w:pPr>
      <w:r>
        <w:t>T</w:t>
      </w:r>
      <w:r w:rsidR="00A31637" w:rsidRPr="00A0629B">
        <w:t>hese sections of the Foreign Passports Act and Foreign Passports Determination are a permissible limitation on the rights protected by Article 12 of the ICCPR.</w:t>
      </w:r>
      <w:r w:rsidR="00A31637">
        <w:t xml:space="preserve">  The restrictions are provided by law, and are necessary to facilitate law enforcement, to protect public order and Australia’s national security.  </w:t>
      </w:r>
    </w:p>
    <w:p w:rsidR="00A31637" w:rsidRDefault="00A31637" w:rsidP="00A31637">
      <w:pPr>
        <w:spacing w:before="120" w:after="240"/>
      </w:pPr>
      <w:r>
        <w:t>The safeguards put in place by the Department and in the legislation ensure the use of these powers is reasonable and proportionate.  These are set out in more detail below in relation to the different circumstances.</w:t>
      </w:r>
    </w:p>
    <w:p w:rsidR="00046D0B" w:rsidRDefault="00046D0B" w:rsidP="00A31637">
      <w:pPr>
        <w:spacing w:before="120" w:after="240"/>
        <w:rPr>
          <w:i/>
        </w:rPr>
      </w:pPr>
    </w:p>
    <w:p w:rsidR="00046D0B" w:rsidRDefault="00046D0B" w:rsidP="00A31637">
      <w:pPr>
        <w:spacing w:before="120" w:after="240"/>
        <w:rPr>
          <w:i/>
        </w:rPr>
      </w:pPr>
    </w:p>
    <w:p w:rsidR="00A31637" w:rsidRPr="003E7EFB" w:rsidRDefault="00A31637" w:rsidP="00A31637">
      <w:pPr>
        <w:spacing w:before="120" w:after="240"/>
        <w:rPr>
          <w:i/>
        </w:rPr>
      </w:pPr>
      <w:r w:rsidRPr="003E7EFB">
        <w:rPr>
          <w:i/>
        </w:rPr>
        <w:lastRenderedPageBreak/>
        <w:t>Reasons relating to Australian law enforcement</w:t>
      </w:r>
    </w:p>
    <w:p w:rsidR="00A31637" w:rsidRDefault="00A31637" w:rsidP="00A31637">
      <w:pPr>
        <w:spacing w:before="120" w:after="240"/>
      </w:pPr>
      <w:r>
        <w:t xml:space="preserve">Section 13 of the Foreign Passports Act, combined with section 6 of the Foreign Passports Determination, ensures any restrictions on movement are necessary, reasonable and proportionate to achieving the objective of supporting Australian law enforcement measures.  They only apply where a </w:t>
      </w:r>
      <w:r w:rsidRPr="004F6BDC">
        <w:t>‘competent authority’ believes on reasonable grounds that</w:t>
      </w:r>
      <w:r>
        <w:t xml:space="preserve"> </w:t>
      </w:r>
      <w:r w:rsidRPr="00970BFC">
        <w:t>a person is the subject of an Australian arrest warrant for an indictable offence or is prevented from travelling internationally by reason of an Australian court order, parole or bail condition, or a law of the Commonwealth or an order or direction made under such a law (</w:t>
      </w:r>
      <w:r>
        <w:t>sub</w:t>
      </w:r>
      <w:r w:rsidRPr="00970BFC">
        <w:t>section 13</w:t>
      </w:r>
      <w:r>
        <w:t>(1)</w:t>
      </w:r>
      <w:r w:rsidRPr="00970BFC">
        <w:t xml:space="preserve"> of the Foreign Passports Act)</w:t>
      </w:r>
      <w:r>
        <w:t>.</w:t>
      </w:r>
    </w:p>
    <w:p w:rsidR="00A31637" w:rsidRDefault="00A31637" w:rsidP="00A31637">
      <w:pPr>
        <w:pStyle w:val="Dot1"/>
        <w:spacing w:after="240"/>
        <w:rPr>
          <w:rFonts w:ascii="Times New Roman" w:hAnsi="Times New Roman" w:cs="Times New Roman"/>
          <w:color w:val="000000"/>
          <w:sz w:val="24"/>
          <w:szCs w:val="24"/>
        </w:rPr>
      </w:pPr>
      <w:r>
        <w:rPr>
          <w:rFonts w:ascii="Times New Roman" w:hAnsi="Times New Roman" w:cs="Times New Roman"/>
          <w:color w:val="000000"/>
          <w:sz w:val="24"/>
          <w:szCs w:val="24"/>
        </w:rPr>
        <w:t>The order to surrender a foreign travel document pursuant to a request under section 13 of the Foreign Passports Act is reasonable and necessary to, for example: protect a child from international parental child abduction; or to protect public order and potentially the rights and freedoms of others.  If the foreign travel document was not surrendered a person subject to an arrest warrant for an indictable offence may leave Australia to avoid prosecution and commit further crimes in a foreign country.  If a child’s foreign travel document was not surrendered in contravention of a court order that prevented a child from travelling internationally, it may put the child at risk of international parental child abduction.  It is appropriate that the Foreign Passports Act and the Foreign Passports Determination are consistent with</w:t>
      </w:r>
      <w:r w:rsidR="00046D0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support</w:t>
      </w:r>
      <w:r w:rsidR="00046D0B">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operation of other Commonwealth laws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w:t>
      </w:r>
    </w:p>
    <w:p w:rsidR="00A31637" w:rsidRDefault="00A31637" w:rsidP="00A31637">
      <w:pPr>
        <w:pStyle w:val="Dot1"/>
        <w:spacing w:after="240"/>
        <w:rPr>
          <w:rFonts w:ascii="Times New Roman" w:hAnsi="Times New Roman" w:cs="Times New Roman"/>
          <w:color w:val="000000"/>
          <w:sz w:val="24"/>
          <w:szCs w:val="24"/>
        </w:rPr>
      </w:pPr>
      <w:r w:rsidRPr="00970BFC">
        <w:rPr>
          <w:rFonts w:ascii="Times New Roman" w:hAnsi="Times New Roman" w:cs="Times New Roman"/>
          <w:color w:val="000000"/>
          <w:sz w:val="24"/>
          <w:szCs w:val="24"/>
        </w:rPr>
        <w:t>Reasonable grounds for a competent authority request under section 13 of the Foreign Passports Act would normally involve the existence of a parenting order for a child, a parole or bail court order or an arrest warrant.  It is Departmental practice to require that the competent authority request include a copy of the relevant order or document.</w:t>
      </w:r>
    </w:p>
    <w:p w:rsidR="00A31637" w:rsidRDefault="00A31637" w:rsidP="00A31637">
      <w:pPr>
        <w:spacing w:before="120" w:after="240"/>
      </w:pPr>
      <w:r>
        <w:t>The competent authorities specified in section 6 of the Foreign Passports Determination are the Attorney-General, the Secretary of the Attorney-General’s Department and S</w:t>
      </w:r>
      <w:r w:rsidR="00046D0B">
        <w:t>enior Executive Service (S</w:t>
      </w:r>
      <w:r>
        <w:t>ES</w:t>
      </w:r>
      <w:r w:rsidR="00046D0B">
        <w:t>)</w:t>
      </w:r>
      <w:r>
        <w:t xml:space="preserve"> employees of the Attorney-General’s Department.  </w:t>
      </w:r>
    </w:p>
    <w:p w:rsidR="00A31637" w:rsidRPr="00FD7A47" w:rsidRDefault="00A31637" w:rsidP="00A31637">
      <w:pPr>
        <w:pStyle w:val="Dot1"/>
        <w:spacing w:after="240"/>
        <w:rPr>
          <w:rFonts w:ascii="Times New Roman" w:hAnsi="Times New Roman" w:cs="Times New Roman"/>
          <w:color w:val="000000"/>
          <w:sz w:val="24"/>
          <w:szCs w:val="24"/>
        </w:rPr>
      </w:pPr>
      <w:r w:rsidRPr="00FD7A47">
        <w:rPr>
          <w:rFonts w:ascii="Times New Roman" w:hAnsi="Times New Roman" w:cs="Times New Roman"/>
          <w:color w:val="000000"/>
          <w:sz w:val="24"/>
          <w:szCs w:val="24"/>
        </w:rPr>
        <w:t xml:space="preserve">The Minister has a discretion as to whether to order the surrender of a foreign travel document under section 13 of the Foreign Passports Act (subsection 16(1) of the Foreign Passports Act).  An important safeguard is that all competent authority requests under this section are decided by the Minister.  This has been the practice for previous Governments and Foreign Ministers.  However, this decision is delegable to an SES officer in the Department </w:t>
      </w:r>
      <w:r>
        <w:rPr>
          <w:rFonts w:ascii="Times New Roman" w:hAnsi="Times New Roman" w:cs="Times New Roman"/>
          <w:color w:val="000000"/>
          <w:sz w:val="24"/>
          <w:szCs w:val="24"/>
        </w:rPr>
        <w:t xml:space="preserve">under section 23A(1) of the Foreign Passports Act </w:t>
      </w:r>
      <w:r w:rsidRPr="00FD7A47">
        <w:rPr>
          <w:rFonts w:ascii="Times New Roman" w:hAnsi="Times New Roman" w:cs="Times New Roman"/>
          <w:color w:val="000000"/>
          <w:sz w:val="24"/>
          <w:szCs w:val="24"/>
        </w:rPr>
        <w:t>and it is possible that a future Minister may elect to delegate th</w:t>
      </w:r>
      <w:r>
        <w:rPr>
          <w:rFonts w:ascii="Times New Roman" w:hAnsi="Times New Roman" w:cs="Times New Roman"/>
          <w:color w:val="000000"/>
          <w:sz w:val="24"/>
          <w:szCs w:val="24"/>
        </w:rPr>
        <w:t>i</w:t>
      </w:r>
      <w:r w:rsidRPr="00FD7A47">
        <w:rPr>
          <w:rFonts w:ascii="Times New Roman" w:hAnsi="Times New Roman" w:cs="Times New Roman"/>
          <w:color w:val="000000"/>
          <w:sz w:val="24"/>
          <w:szCs w:val="24"/>
        </w:rPr>
        <w:t>s decision.</w:t>
      </w:r>
    </w:p>
    <w:p w:rsidR="00A31637" w:rsidRDefault="00A31637" w:rsidP="00A31637">
      <w:pPr>
        <w:spacing w:before="120" w:after="240"/>
      </w:pPr>
      <w:r>
        <w:t>The Determination promotes human rights by ensuring that decisions concerning a request to order the surrender of foreign travel documents are taken at the highest levels, in light of their recognised impact on the rights protected by Article 12 of the ICCPR.</w:t>
      </w:r>
    </w:p>
    <w:p w:rsidR="00A31637" w:rsidRDefault="00A31637" w:rsidP="00A31637">
      <w:pPr>
        <w:spacing w:before="120" w:after="240"/>
      </w:pPr>
      <w:r w:rsidRPr="00FD7A47">
        <w:t xml:space="preserve">In addition, a decision to order the surrender of a foreign travel document pursuant to </w:t>
      </w:r>
      <w:r>
        <w:t xml:space="preserve">a request under </w:t>
      </w:r>
      <w:r w:rsidRPr="00FD7A47">
        <w:t>section 13 of the Foreign Passports Act is reviewable under subsection 23(1) of the Foreign Passports Act.</w:t>
      </w:r>
    </w:p>
    <w:p w:rsidR="00A31637" w:rsidRPr="00B57720" w:rsidRDefault="00A31637" w:rsidP="00A31637">
      <w:pPr>
        <w:spacing w:before="120" w:after="240"/>
      </w:pPr>
      <w:r>
        <w:lastRenderedPageBreak/>
        <w:t>Section 13 of the Foreign Passports Act, in combination with section 6 of the Foreign Passports Determination, is necessary, reasonable and proportionate for the legitimate objective of supporting law enforcement measures, protecting public order, as well as protecting children and other persons whose</w:t>
      </w:r>
      <w:r w:rsidRPr="00F51707">
        <w:t xml:space="preserve"> </w:t>
      </w:r>
      <w:r>
        <w:t>rights and freedoms may be</w:t>
      </w:r>
      <w:r w:rsidRPr="00F51707">
        <w:t xml:space="preserve"> interfere</w:t>
      </w:r>
      <w:r>
        <w:t>d with (Art 12(3) of the ICCPR).  The administration of these requests and level of seniority in requesting the Minister order the surrender of a foreign travel document further ensures the powers are applied in a reasonable and proportionate manner.</w:t>
      </w:r>
    </w:p>
    <w:p w:rsidR="00A31637" w:rsidRPr="00620AD8" w:rsidRDefault="00A31637" w:rsidP="00A31637">
      <w:pPr>
        <w:spacing w:before="120" w:after="240"/>
        <w:rPr>
          <w:i/>
        </w:rPr>
      </w:pPr>
      <w:r w:rsidRPr="00620AD8">
        <w:rPr>
          <w:i/>
        </w:rPr>
        <w:t>Reasons relating to international law enforcement cooperation</w:t>
      </w:r>
    </w:p>
    <w:p w:rsidR="00A31637" w:rsidRPr="004F6BDC" w:rsidRDefault="00A31637" w:rsidP="00A31637">
      <w:pPr>
        <w:pStyle w:val="Dot1"/>
        <w:spacing w:after="240"/>
        <w:rPr>
          <w:rFonts w:ascii="Times New Roman" w:hAnsi="Times New Roman" w:cs="Times New Roman"/>
          <w:color w:val="000000"/>
          <w:sz w:val="24"/>
          <w:szCs w:val="24"/>
        </w:rPr>
      </w:pPr>
      <w:r w:rsidRPr="004F6BDC">
        <w:rPr>
          <w:rFonts w:ascii="Times New Roman" w:hAnsi="Times New Roman" w:cs="Times New Roman"/>
          <w:color w:val="000000"/>
          <w:sz w:val="24"/>
          <w:szCs w:val="24"/>
        </w:rPr>
        <w:t>Section 1</w:t>
      </w:r>
      <w:r>
        <w:rPr>
          <w:rFonts w:ascii="Times New Roman" w:hAnsi="Times New Roman" w:cs="Times New Roman"/>
          <w:color w:val="000000"/>
          <w:sz w:val="24"/>
          <w:szCs w:val="24"/>
        </w:rPr>
        <w:t>4</w:t>
      </w:r>
      <w:r w:rsidRPr="004F6BDC">
        <w:rPr>
          <w:rFonts w:ascii="Times New Roman" w:hAnsi="Times New Roman" w:cs="Times New Roman"/>
          <w:color w:val="000000"/>
          <w:sz w:val="24"/>
          <w:szCs w:val="24"/>
        </w:rPr>
        <w:t xml:space="preserve"> of the </w:t>
      </w:r>
      <w:r>
        <w:rPr>
          <w:rFonts w:ascii="Times New Roman" w:hAnsi="Times New Roman" w:cs="Times New Roman"/>
          <w:color w:val="000000"/>
          <w:sz w:val="24"/>
          <w:szCs w:val="24"/>
        </w:rPr>
        <w:t xml:space="preserve">Foreign Passports </w:t>
      </w:r>
      <w:r w:rsidRPr="004F6BDC">
        <w:rPr>
          <w:rFonts w:ascii="Times New Roman" w:hAnsi="Times New Roman" w:cs="Times New Roman"/>
          <w:color w:val="000000"/>
          <w:sz w:val="24"/>
          <w:szCs w:val="24"/>
        </w:rPr>
        <w:t xml:space="preserve">Act, combined with section </w:t>
      </w:r>
      <w:r>
        <w:rPr>
          <w:rFonts w:ascii="Times New Roman" w:hAnsi="Times New Roman" w:cs="Times New Roman"/>
          <w:color w:val="000000"/>
          <w:sz w:val="24"/>
          <w:szCs w:val="24"/>
        </w:rPr>
        <w:t>7</w:t>
      </w:r>
      <w:r w:rsidRPr="004F6BDC">
        <w:rPr>
          <w:rFonts w:ascii="Times New Roman" w:hAnsi="Times New Roman" w:cs="Times New Roman"/>
          <w:color w:val="000000"/>
          <w:sz w:val="24"/>
          <w:szCs w:val="24"/>
        </w:rPr>
        <w:t xml:space="preserve"> of the </w:t>
      </w:r>
      <w:r>
        <w:rPr>
          <w:rFonts w:ascii="Times New Roman" w:hAnsi="Times New Roman" w:cs="Times New Roman"/>
          <w:color w:val="000000"/>
          <w:sz w:val="24"/>
          <w:szCs w:val="24"/>
        </w:rPr>
        <w:t xml:space="preserve">Foreign Passports </w:t>
      </w:r>
      <w:r w:rsidRPr="004F6BDC">
        <w:rPr>
          <w:rFonts w:ascii="Times New Roman" w:hAnsi="Times New Roman" w:cs="Times New Roman"/>
          <w:color w:val="000000"/>
          <w:sz w:val="24"/>
          <w:szCs w:val="24"/>
        </w:rPr>
        <w:t>Determination, ensures any restrictions on movement are</w:t>
      </w:r>
      <w:r>
        <w:rPr>
          <w:rFonts w:ascii="Times New Roman" w:hAnsi="Times New Roman" w:cs="Times New Roman"/>
          <w:color w:val="000000"/>
          <w:sz w:val="24"/>
          <w:szCs w:val="24"/>
        </w:rPr>
        <w:t xml:space="preserve"> necessary,</w:t>
      </w:r>
      <w:r w:rsidRPr="004F6BDC">
        <w:rPr>
          <w:rFonts w:ascii="Times New Roman" w:hAnsi="Times New Roman" w:cs="Times New Roman"/>
          <w:color w:val="000000"/>
          <w:sz w:val="24"/>
          <w:szCs w:val="24"/>
        </w:rPr>
        <w:t xml:space="preserve"> reasonable and proportionate to achieving the objective of supporting </w:t>
      </w:r>
      <w:r>
        <w:rPr>
          <w:rFonts w:ascii="Times New Roman" w:hAnsi="Times New Roman" w:cs="Times New Roman"/>
          <w:color w:val="000000"/>
          <w:sz w:val="24"/>
          <w:szCs w:val="24"/>
        </w:rPr>
        <w:t xml:space="preserve">international </w:t>
      </w:r>
      <w:r w:rsidRPr="004F6BDC">
        <w:rPr>
          <w:rFonts w:ascii="Times New Roman" w:hAnsi="Times New Roman" w:cs="Times New Roman"/>
          <w:color w:val="000000"/>
          <w:sz w:val="24"/>
          <w:szCs w:val="24"/>
        </w:rPr>
        <w:t xml:space="preserve">law enforcement </w:t>
      </w:r>
      <w:r>
        <w:rPr>
          <w:rFonts w:ascii="Times New Roman" w:hAnsi="Times New Roman" w:cs="Times New Roman"/>
          <w:color w:val="000000"/>
          <w:sz w:val="24"/>
          <w:szCs w:val="24"/>
        </w:rPr>
        <w:t>cooperation</w:t>
      </w:r>
      <w:r w:rsidRPr="004F6BDC">
        <w:rPr>
          <w:rFonts w:ascii="Times New Roman" w:hAnsi="Times New Roman" w:cs="Times New Roman"/>
          <w:color w:val="000000"/>
          <w:sz w:val="24"/>
          <w:szCs w:val="24"/>
        </w:rPr>
        <w:t>.  They will only apply where a ‘competent authority’ believes on reasonable grounds that a person is the subject of a foreign arrest warrant for a serious offence or is prevented from travelling internationally by reason of a foreign court order, parole or bail condition, or a law of a foreign country, or an order or direction made under such a law</w:t>
      </w:r>
      <w:r>
        <w:rPr>
          <w:rFonts w:ascii="Times New Roman" w:hAnsi="Times New Roman" w:cs="Times New Roman"/>
          <w:color w:val="000000"/>
          <w:sz w:val="24"/>
          <w:szCs w:val="24"/>
        </w:rPr>
        <w:t xml:space="preserve"> (subsection 14(1) </w:t>
      </w:r>
      <w:r w:rsidRPr="00D12E66">
        <w:rPr>
          <w:rFonts w:ascii="Times New Roman" w:hAnsi="Times New Roman" w:cs="Times New Roman"/>
          <w:color w:val="000000"/>
          <w:sz w:val="24"/>
          <w:szCs w:val="24"/>
        </w:rPr>
        <w:t>of the Foreign Passports Act</w:t>
      </w:r>
      <w:r>
        <w:rPr>
          <w:rFonts w:ascii="Times New Roman" w:hAnsi="Times New Roman" w:cs="Times New Roman"/>
          <w:color w:val="000000"/>
          <w:sz w:val="24"/>
          <w:szCs w:val="24"/>
        </w:rPr>
        <w:t>)</w:t>
      </w:r>
      <w:r w:rsidRPr="004F6BDC">
        <w:rPr>
          <w:rFonts w:ascii="Times New Roman" w:hAnsi="Times New Roman" w:cs="Times New Roman"/>
          <w:color w:val="000000"/>
          <w:sz w:val="24"/>
          <w:szCs w:val="24"/>
        </w:rPr>
        <w:t xml:space="preserve">.  </w:t>
      </w:r>
    </w:p>
    <w:p w:rsidR="00A31637" w:rsidRPr="004347E6" w:rsidRDefault="00A31637" w:rsidP="00A31637">
      <w:pPr>
        <w:pStyle w:val="Dot1"/>
        <w:spacing w:after="240"/>
        <w:rPr>
          <w:rFonts w:ascii="Times New Roman" w:hAnsi="Times New Roman" w:cs="Times New Roman"/>
          <w:color w:val="000000"/>
          <w:sz w:val="24"/>
          <w:szCs w:val="24"/>
        </w:rPr>
      </w:pPr>
      <w:r w:rsidRPr="004347E6">
        <w:rPr>
          <w:rFonts w:ascii="Times New Roman" w:hAnsi="Times New Roman" w:cs="Times New Roman"/>
          <w:color w:val="000000"/>
          <w:sz w:val="24"/>
          <w:szCs w:val="24"/>
        </w:rPr>
        <w:t>Reasonable grounds for a competent authority request under section 1</w:t>
      </w:r>
      <w:r>
        <w:rPr>
          <w:rFonts w:ascii="Times New Roman" w:hAnsi="Times New Roman" w:cs="Times New Roman"/>
          <w:color w:val="000000"/>
          <w:sz w:val="24"/>
          <w:szCs w:val="24"/>
        </w:rPr>
        <w:t>4</w:t>
      </w:r>
      <w:r w:rsidRPr="004347E6">
        <w:rPr>
          <w:rFonts w:ascii="Times New Roman" w:hAnsi="Times New Roman" w:cs="Times New Roman"/>
          <w:color w:val="000000"/>
          <w:sz w:val="24"/>
          <w:szCs w:val="24"/>
        </w:rPr>
        <w:t xml:space="preserve"> of the </w:t>
      </w:r>
      <w:r>
        <w:rPr>
          <w:rFonts w:ascii="Times New Roman" w:hAnsi="Times New Roman" w:cs="Times New Roman"/>
          <w:color w:val="000000"/>
          <w:sz w:val="24"/>
          <w:szCs w:val="24"/>
        </w:rPr>
        <w:t xml:space="preserve">Foreign Passports </w:t>
      </w:r>
      <w:r w:rsidRPr="004347E6">
        <w:rPr>
          <w:rFonts w:ascii="Times New Roman" w:hAnsi="Times New Roman" w:cs="Times New Roman"/>
          <w:color w:val="000000"/>
          <w:sz w:val="24"/>
          <w:szCs w:val="24"/>
        </w:rPr>
        <w:t xml:space="preserve">Act would normally involve </w:t>
      </w:r>
      <w:r>
        <w:rPr>
          <w:rFonts w:ascii="Times New Roman" w:hAnsi="Times New Roman" w:cs="Times New Roman"/>
          <w:color w:val="000000"/>
          <w:sz w:val="24"/>
          <w:szCs w:val="24"/>
        </w:rPr>
        <w:t>the existence of</w:t>
      </w:r>
      <w:r w:rsidRPr="004347E6">
        <w:rPr>
          <w:rFonts w:ascii="Times New Roman" w:hAnsi="Times New Roman" w:cs="Times New Roman"/>
          <w:color w:val="000000"/>
          <w:sz w:val="24"/>
          <w:szCs w:val="24"/>
        </w:rPr>
        <w:t xml:space="preserve"> bail orders from a foreign authority or a foreign arrest warrant.  </w:t>
      </w:r>
      <w:r w:rsidRPr="00620AD8">
        <w:rPr>
          <w:rFonts w:ascii="Times New Roman" w:hAnsi="Times New Roman" w:cs="Times New Roman"/>
          <w:color w:val="000000"/>
          <w:sz w:val="24"/>
          <w:szCs w:val="24"/>
        </w:rPr>
        <w:t>It is Departmental practice to require that the competent authority request include a copy of the relevant order or document.</w:t>
      </w:r>
    </w:p>
    <w:p w:rsidR="00A31637" w:rsidRDefault="00A31637" w:rsidP="00A31637">
      <w:pPr>
        <w:spacing w:before="120" w:after="240"/>
      </w:pPr>
      <w:r w:rsidRPr="00B67970">
        <w:t>The competent au</w:t>
      </w:r>
      <w:r>
        <w:t>thorities specified in section 7</w:t>
      </w:r>
      <w:r w:rsidRPr="00B67970">
        <w:t xml:space="preserve"> of the </w:t>
      </w:r>
      <w:r>
        <w:t xml:space="preserve">Foreign Passports </w:t>
      </w:r>
      <w:r w:rsidRPr="00B67970">
        <w:t>Determination</w:t>
      </w:r>
      <w:r>
        <w:t xml:space="preserve"> for the purpose of section 14 of the Foreign Passports Act</w:t>
      </w:r>
      <w:r w:rsidRPr="00B67970">
        <w:t xml:space="preserve"> are </w:t>
      </w:r>
      <w:r>
        <w:t xml:space="preserve">the Secretary of the Attorney-General’s Department, </w:t>
      </w:r>
      <w:r w:rsidRPr="00B67970">
        <w:t>SES employees of the Attorney-General’s Department</w:t>
      </w:r>
      <w:r>
        <w:t xml:space="preserve"> and</w:t>
      </w:r>
      <w:r w:rsidRPr="00B67970">
        <w:t xml:space="preserve"> the Austra</w:t>
      </w:r>
      <w:r>
        <w:t xml:space="preserve">lian Federal Police.  It is </w:t>
      </w:r>
      <w:r w:rsidRPr="00EB14E0">
        <w:t>Department</w:t>
      </w:r>
      <w:r>
        <w:t>al practice to</w:t>
      </w:r>
      <w:r w:rsidRPr="00B67970">
        <w:t xml:space="preserve"> only accept competent authority requests </w:t>
      </w:r>
      <w:r>
        <w:t xml:space="preserve">under section 14 of the Foreign Passports Act </w:t>
      </w:r>
      <w:r w:rsidRPr="00B67970">
        <w:t xml:space="preserve">if they are authorised by an SES (or equivalent) officer.  </w:t>
      </w:r>
    </w:p>
    <w:p w:rsidR="00A31637" w:rsidRDefault="00A31637" w:rsidP="00A31637">
      <w:pPr>
        <w:pStyle w:val="Dot1"/>
        <w:spacing w:after="240"/>
        <w:rPr>
          <w:rFonts w:ascii="Times New Roman" w:hAnsi="Times New Roman" w:cs="Times New Roman"/>
          <w:color w:val="000000"/>
          <w:sz w:val="24"/>
          <w:szCs w:val="24"/>
        </w:rPr>
      </w:pPr>
      <w:r>
        <w:rPr>
          <w:rFonts w:ascii="Times New Roman" w:hAnsi="Times New Roman" w:cs="Times New Roman"/>
          <w:color w:val="000000"/>
          <w:sz w:val="24"/>
          <w:szCs w:val="24"/>
        </w:rPr>
        <w:t>With respect to requests made under section 14 of the Foreign Passports Act relating to international law enforcement cooperation the Minister has a discretion as to whether to order the surrender of a foreign travel document (</w:t>
      </w:r>
      <w:r w:rsidRPr="00FD7A47">
        <w:rPr>
          <w:rFonts w:ascii="Times New Roman" w:hAnsi="Times New Roman" w:cs="Times New Roman"/>
          <w:color w:val="000000"/>
          <w:sz w:val="24"/>
          <w:szCs w:val="24"/>
        </w:rPr>
        <w:t>subsection 16(1) of the Foreign Passports Act).  An important safeguard is that all competent authority requests under this section are decided by the Minister</w:t>
      </w:r>
      <w:r>
        <w:rPr>
          <w:rFonts w:ascii="Times New Roman" w:hAnsi="Times New Roman" w:cs="Times New Roman"/>
          <w:color w:val="000000"/>
          <w:sz w:val="24"/>
          <w:szCs w:val="24"/>
        </w:rPr>
        <w:t xml:space="preserve"> – there is no power to delegate a decision under this section</w:t>
      </w:r>
      <w:r w:rsidRPr="00FD7A47">
        <w:rPr>
          <w:rFonts w:ascii="Times New Roman" w:hAnsi="Times New Roman" w:cs="Times New Roman"/>
          <w:color w:val="000000"/>
          <w:sz w:val="24"/>
          <w:szCs w:val="24"/>
        </w:rPr>
        <w:t xml:space="preserve">.  </w:t>
      </w:r>
    </w:p>
    <w:p w:rsidR="00A31637" w:rsidRDefault="00A31637" w:rsidP="00A31637">
      <w:pPr>
        <w:spacing w:before="120" w:after="240"/>
      </w:pPr>
      <w:r>
        <w:t xml:space="preserve">The </w:t>
      </w:r>
      <w:r w:rsidR="008461C2">
        <w:t xml:space="preserve">Foreign Passports </w:t>
      </w:r>
      <w:r>
        <w:t>Determination and Departmental practice promote human rights by ensuring that decisions to order the surrender of foreign travel documents are taken at the highest levels, in light of their recognised impact on the rights protected by Article 12 of the ICCPR.</w:t>
      </w:r>
    </w:p>
    <w:p w:rsidR="00A31637" w:rsidRDefault="00A31637" w:rsidP="00A31637">
      <w:pPr>
        <w:spacing w:before="120" w:after="240"/>
      </w:pPr>
      <w:r>
        <w:t xml:space="preserve">In addition, a decision to order the surrender of a foreign travel document pursuant to a request made under section 14 of the Foreign Passports Act is reviewable under </w:t>
      </w:r>
      <w:r w:rsidRPr="00FD7A47">
        <w:t>subsection 23(1) of the Foreign Passports Act</w:t>
      </w:r>
      <w:r>
        <w:t>.</w:t>
      </w:r>
    </w:p>
    <w:p w:rsidR="00A31637" w:rsidRPr="0004583F" w:rsidRDefault="00A31637" w:rsidP="00A31637">
      <w:pPr>
        <w:spacing w:before="120" w:after="240"/>
      </w:pPr>
      <w:r>
        <w:t xml:space="preserve">Section 14 of the Foreign Passports Act, in combination with section 7 of the Foreign Passports Determination, is necessary, reasonable and proportionate to the legitimate objective of supporting international law enforcement cooperation, protecting public order and the rights and </w:t>
      </w:r>
      <w:r>
        <w:lastRenderedPageBreak/>
        <w:t>freedoms of other persons (Art 12(3) of the ICCPR).  The administration of these requests and level of seniority in requesting the Minister order the surrender of a foreign travel document further ensures the powers are applied in a reasonable and proportionate manner.</w:t>
      </w:r>
    </w:p>
    <w:p w:rsidR="00A31637" w:rsidRPr="0004583F" w:rsidRDefault="00A31637" w:rsidP="00A31637">
      <w:pPr>
        <w:pStyle w:val="Dot1"/>
        <w:spacing w:after="240"/>
        <w:rPr>
          <w:rFonts w:ascii="Times New Roman" w:hAnsi="Times New Roman" w:cs="Times New Roman"/>
          <w:i/>
          <w:sz w:val="24"/>
          <w:szCs w:val="24"/>
        </w:rPr>
      </w:pPr>
      <w:r w:rsidRPr="0004583F">
        <w:rPr>
          <w:rFonts w:ascii="Times New Roman" w:hAnsi="Times New Roman" w:cs="Times New Roman"/>
          <w:i/>
          <w:sz w:val="24"/>
          <w:szCs w:val="24"/>
        </w:rPr>
        <w:t xml:space="preserve">Reasons relating to potential </w:t>
      </w:r>
      <w:r>
        <w:rPr>
          <w:rFonts w:ascii="Times New Roman" w:hAnsi="Times New Roman" w:cs="Times New Roman"/>
          <w:i/>
          <w:sz w:val="24"/>
          <w:szCs w:val="24"/>
        </w:rPr>
        <w:t xml:space="preserve">for </w:t>
      </w:r>
      <w:r w:rsidRPr="0004583F">
        <w:rPr>
          <w:rFonts w:ascii="Times New Roman" w:hAnsi="Times New Roman" w:cs="Times New Roman"/>
          <w:i/>
          <w:sz w:val="24"/>
          <w:szCs w:val="24"/>
        </w:rPr>
        <w:t xml:space="preserve">harmful conduct </w:t>
      </w:r>
    </w:p>
    <w:p w:rsidR="00A31637" w:rsidRPr="00300DFB" w:rsidRDefault="00A31637" w:rsidP="00A31637">
      <w:pPr>
        <w:pStyle w:val="Dot1"/>
        <w:spacing w:after="240"/>
        <w:rPr>
          <w:rFonts w:ascii="Times New Roman" w:hAnsi="Times New Roman" w:cs="Times New Roman"/>
          <w:color w:val="000000"/>
          <w:sz w:val="24"/>
          <w:szCs w:val="24"/>
        </w:rPr>
      </w:pPr>
      <w:r w:rsidRPr="004F6BDC">
        <w:rPr>
          <w:rFonts w:ascii="Times New Roman" w:hAnsi="Times New Roman" w:cs="Times New Roman"/>
          <w:color w:val="000000"/>
          <w:sz w:val="24"/>
          <w:szCs w:val="24"/>
        </w:rPr>
        <w:t>Section 1</w:t>
      </w:r>
      <w:r>
        <w:rPr>
          <w:rFonts w:ascii="Times New Roman" w:hAnsi="Times New Roman" w:cs="Times New Roman"/>
          <w:color w:val="000000"/>
          <w:sz w:val="24"/>
          <w:szCs w:val="24"/>
        </w:rPr>
        <w:t>5</w:t>
      </w:r>
      <w:r w:rsidRPr="004F6BDC">
        <w:rPr>
          <w:rFonts w:ascii="Times New Roman" w:hAnsi="Times New Roman" w:cs="Times New Roman"/>
          <w:color w:val="000000"/>
          <w:sz w:val="24"/>
          <w:szCs w:val="24"/>
        </w:rPr>
        <w:t xml:space="preserve"> of the </w:t>
      </w:r>
      <w:r>
        <w:rPr>
          <w:rFonts w:ascii="Times New Roman" w:hAnsi="Times New Roman" w:cs="Times New Roman"/>
          <w:color w:val="000000"/>
          <w:sz w:val="24"/>
          <w:szCs w:val="24"/>
        </w:rPr>
        <w:t xml:space="preserve">Foreign Passports </w:t>
      </w:r>
      <w:r w:rsidRPr="004F6BDC">
        <w:rPr>
          <w:rFonts w:ascii="Times New Roman" w:hAnsi="Times New Roman" w:cs="Times New Roman"/>
          <w:color w:val="000000"/>
          <w:sz w:val="24"/>
          <w:szCs w:val="24"/>
        </w:rPr>
        <w:t xml:space="preserve">Act, combined with sections </w:t>
      </w:r>
      <w:r>
        <w:rPr>
          <w:rFonts w:ascii="Times New Roman" w:hAnsi="Times New Roman" w:cs="Times New Roman"/>
          <w:color w:val="000000"/>
          <w:sz w:val="24"/>
          <w:szCs w:val="24"/>
        </w:rPr>
        <w:t>8</w:t>
      </w:r>
      <w:r w:rsidRPr="004F6BDC">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9</w:t>
      </w:r>
      <w:r w:rsidRPr="004F6BDC">
        <w:rPr>
          <w:rFonts w:ascii="Times New Roman" w:hAnsi="Times New Roman" w:cs="Times New Roman"/>
          <w:color w:val="000000"/>
          <w:sz w:val="24"/>
          <w:szCs w:val="24"/>
        </w:rPr>
        <w:t xml:space="preserve"> of the </w:t>
      </w:r>
      <w:r>
        <w:rPr>
          <w:rFonts w:ascii="Times New Roman" w:hAnsi="Times New Roman" w:cs="Times New Roman"/>
          <w:color w:val="000000"/>
          <w:sz w:val="24"/>
          <w:szCs w:val="24"/>
        </w:rPr>
        <w:t xml:space="preserve">Foreign Passports </w:t>
      </w:r>
      <w:r w:rsidRPr="004F6BDC">
        <w:rPr>
          <w:rFonts w:ascii="Times New Roman" w:hAnsi="Times New Roman" w:cs="Times New Roman"/>
          <w:color w:val="000000"/>
          <w:sz w:val="24"/>
          <w:szCs w:val="24"/>
        </w:rPr>
        <w:t xml:space="preserve">Determination, ensure any restrictions on movement are </w:t>
      </w:r>
      <w:r>
        <w:rPr>
          <w:rFonts w:ascii="Times New Roman" w:hAnsi="Times New Roman" w:cs="Times New Roman"/>
          <w:color w:val="000000"/>
          <w:sz w:val="24"/>
          <w:szCs w:val="24"/>
        </w:rPr>
        <w:t xml:space="preserve">provided by law and are necessary, </w:t>
      </w:r>
      <w:r w:rsidRPr="004F6BDC">
        <w:rPr>
          <w:rFonts w:ascii="Times New Roman" w:hAnsi="Times New Roman" w:cs="Times New Roman"/>
          <w:color w:val="000000"/>
          <w:sz w:val="24"/>
          <w:szCs w:val="24"/>
        </w:rPr>
        <w:t xml:space="preserve">reasonable and proportionate to </w:t>
      </w:r>
      <w:r>
        <w:rPr>
          <w:rFonts w:ascii="Times New Roman" w:hAnsi="Times New Roman" w:cs="Times New Roman"/>
          <w:color w:val="000000"/>
          <w:sz w:val="24"/>
          <w:szCs w:val="24"/>
        </w:rPr>
        <w:t>protect national security and to support</w:t>
      </w:r>
      <w:r w:rsidRPr="004F6BDC">
        <w:rPr>
          <w:rFonts w:ascii="Times New Roman" w:hAnsi="Times New Roman" w:cs="Times New Roman"/>
          <w:color w:val="000000"/>
          <w:sz w:val="24"/>
          <w:szCs w:val="24"/>
        </w:rPr>
        <w:t xml:space="preserve"> law enforcement measures.  They will only apply where a ‘</w:t>
      </w:r>
      <w:r>
        <w:rPr>
          <w:rFonts w:ascii="Times New Roman" w:hAnsi="Times New Roman" w:cs="Times New Roman"/>
          <w:color w:val="000000"/>
          <w:sz w:val="24"/>
          <w:szCs w:val="24"/>
        </w:rPr>
        <w:t>competent authority’ suspect</w:t>
      </w:r>
      <w:r w:rsidRPr="004F6BDC">
        <w:rPr>
          <w:rFonts w:ascii="Times New Roman" w:hAnsi="Times New Roman" w:cs="Times New Roman"/>
          <w:color w:val="000000"/>
          <w:sz w:val="24"/>
          <w:szCs w:val="24"/>
        </w:rPr>
        <w:t>s on reasonable grounds that</w:t>
      </w:r>
      <w:r>
        <w:rPr>
          <w:rFonts w:ascii="Times New Roman" w:hAnsi="Times New Roman" w:cs="Times New Roman"/>
          <w:sz w:val="24"/>
          <w:szCs w:val="24"/>
        </w:rPr>
        <w:t>,</w:t>
      </w:r>
      <w:r w:rsidRPr="00F51707">
        <w:rPr>
          <w:rFonts w:ascii="Times New Roman" w:hAnsi="Times New Roman" w:cs="Times New Roman"/>
          <w:sz w:val="24"/>
          <w:szCs w:val="24"/>
        </w:rPr>
        <w:t xml:space="preserve"> </w:t>
      </w:r>
      <w:r>
        <w:rPr>
          <w:rFonts w:ascii="Times New Roman" w:hAnsi="Times New Roman" w:cs="Times New Roman"/>
          <w:sz w:val="24"/>
          <w:szCs w:val="24"/>
        </w:rPr>
        <w:t>unless a person’s foreign travel documents are surrendered, the person</w:t>
      </w:r>
      <w:r w:rsidRPr="00300DFB">
        <w:rPr>
          <w:rFonts w:ascii="Times New Roman" w:hAnsi="Times New Roman" w:cs="Times New Roman"/>
          <w:sz w:val="24"/>
          <w:szCs w:val="24"/>
        </w:rPr>
        <w:t xml:space="preserve"> would be likely to engage in conduct that might prejudice the security of Australia or a foreign country, or endanger the health or physical safety of other persons, or interfere with the rights or freedoms of other persons set out in the ICCPR, or might constitute an indictable offence against the </w:t>
      </w:r>
      <w:r w:rsidRPr="00D12E66">
        <w:rPr>
          <w:rFonts w:ascii="Times New Roman" w:hAnsi="Times New Roman" w:cs="Times New Roman"/>
          <w:sz w:val="24"/>
          <w:szCs w:val="24"/>
        </w:rPr>
        <w:t>Foreign Passports Act</w:t>
      </w:r>
      <w:r w:rsidRPr="00300DFB">
        <w:rPr>
          <w:rFonts w:ascii="Times New Roman" w:hAnsi="Times New Roman" w:cs="Times New Roman"/>
          <w:sz w:val="24"/>
          <w:szCs w:val="24"/>
        </w:rPr>
        <w:t xml:space="preserve"> or another </w:t>
      </w:r>
      <w:r w:rsidRPr="00D12E66">
        <w:rPr>
          <w:rFonts w:ascii="Times New Roman" w:hAnsi="Times New Roman" w:cs="Times New Roman"/>
          <w:color w:val="000000"/>
          <w:sz w:val="24"/>
          <w:szCs w:val="24"/>
        </w:rPr>
        <w:t xml:space="preserve">Commonwealth law specified in a Ministerial </w:t>
      </w:r>
      <w:r w:rsidR="008461C2">
        <w:rPr>
          <w:rFonts w:ascii="Times New Roman" w:hAnsi="Times New Roman" w:cs="Times New Roman"/>
          <w:color w:val="000000"/>
          <w:sz w:val="24"/>
          <w:szCs w:val="24"/>
        </w:rPr>
        <w:t>d</w:t>
      </w:r>
      <w:r w:rsidRPr="00D12E66">
        <w:rPr>
          <w:rFonts w:ascii="Times New Roman" w:hAnsi="Times New Roman" w:cs="Times New Roman"/>
          <w:color w:val="000000"/>
          <w:sz w:val="24"/>
          <w:szCs w:val="24"/>
        </w:rPr>
        <w:t>etermination (</w:t>
      </w:r>
      <w:r>
        <w:rPr>
          <w:rFonts w:ascii="Times New Roman" w:hAnsi="Times New Roman" w:cs="Times New Roman"/>
          <w:color w:val="000000"/>
          <w:sz w:val="24"/>
          <w:szCs w:val="24"/>
        </w:rPr>
        <w:t>sub</w:t>
      </w:r>
      <w:r w:rsidRPr="00D12E66">
        <w:rPr>
          <w:rFonts w:ascii="Times New Roman" w:hAnsi="Times New Roman" w:cs="Times New Roman"/>
          <w:color w:val="000000"/>
          <w:sz w:val="24"/>
          <w:szCs w:val="24"/>
        </w:rPr>
        <w:t>section 15</w:t>
      </w:r>
      <w:r>
        <w:rPr>
          <w:rFonts w:ascii="Times New Roman" w:hAnsi="Times New Roman" w:cs="Times New Roman"/>
          <w:color w:val="000000"/>
          <w:sz w:val="24"/>
          <w:szCs w:val="24"/>
        </w:rPr>
        <w:t>(1)</w:t>
      </w:r>
      <w:r w:rsidRPr="00D12E66">
        <w:rPr>
          <w:rFonts w:ascii="Times New Roman" w:hAnsi="Times New Roman" w:cs="Times New Roman"/>
          <w:color w:val="000000"/>
          <w:sz w:val="24"/>
          <w:szCs w:val="24"/>
        </w:rPr>
        <w:t xml:space="preserve"> of the Foreign Passports Act).</w:t>
      </w:r>
    </w:p>
    <w:p w:rsidR="00A31637" w:rsidRDefault="00A31637" w:rsidP="00A31637">
      <w:pPr>
        <w:pStyle w:val="Dot1"/>
        <w:spacing w:after="240"/>
        <w:rPr>
          <w:rFonts w:ascii="Times New Roman" w:hAnsi="Times New Roman" w:cs="Times New Roman"/>
          <w:sz w:val="24"/>
          <w:szCs w:val="24"/>
        </w:rPr>
      </w:pPr>
      <w:r>
        <w:rPr>
          <w:rFonts w:ascii="Times New Roman" w:hAnsi="Times New Roman" w:cs="Times New Roman"/>
          <w:sz w:val="24"/>
          <w:szCs w:val="24"/>
        </w:rPr>
        <w:t xml:space="preserve">In practice, most competent authority requests pursuant to subsection 15(1) of the Foreign Passports Act are made by the Director-General of Security/ASIO.  These competent authority requests are made when there are reasonable grounds for suspecting that a person would be likely to engage in conduct that might prejudice the security of Australia or a foreign country and that the person should surrender their foreign travel document in order to prevent the person from engaging in the conduct.  An adverse security assessment furnished by ASIO under the </w:t>
      </w:r>
      <w:r w:rsidRPr="00FD44F9">
        <w:rPr>
          <w:rFonts w:ascii="Times New Roman" w:hAnsi="Times New Roman" w:cs="Times New Roman"/>
          <w:i/>
          <w:sz w:val="24"/>
          <w:szCs w:val="24"/>
        </w:rPr>
        <w:t xml:space="preserve">Australian Security Intelligence Act 1979 </w:t>
      </w:r>
      <w:r>
        <w:rPr>
          <w:rFonts w:ascii="Times New Roman" w:hAnsi="Times New Roman" w:cs="Times New Roman"/>
          <w:sz w:val="24"/>
          <w:szCs w:val="24"/>
        </w:rPr>
        <w:t xml:space="preserve">forms the basis of the competent authority request in these situations. </w:t>
      </w:r>
    </w:p>
    <w:p w:rsidR="00A31637" w:rsidRPr="00013108" w:rsidRDefault="00A31637" w:rsidP="00A31637">
      <w:pPr>
        <w:pStyle w:val="Dot1"/>
        <w:spacing w:after="240"/>
        <w:rPr>
          <w:rFonts w:ascii="Times New Roman" w:hAnsi="Times New Roman" w:cs="Times New Roman"/>
          <w:color w:val="000000"/>
          <w:sz w:val="24"/>
          <w:szCs w:val="24"/>
        </w:rPr>
      </w:pPr>
      <w:r>
        <w:rPr>
          <w:rFonts w:ascii="Times New Roman" w:hAnsi="Times New Roman" w:cs="Times New Roman"/>
          <w:color w:val="000000"/>
          <w:sz w:val="24"/>
          <w:szCs w:val="24"/>
        </w:rPr>
        <w:t>R</w:t>
      </w:r>
      <w:r w:rsidRPr="00013108">
        <w:rPr>
          <w:rFonts w:ascii="Times New Roman" w:hAnsi="Times New Roman" w:cs="Times New Roman"/>
          <w:color w:val="000000"/>
          <w:sz w:val="24"/>
          <w:szCs w:val="24"/>
        </w:rPr>
        <w:t xml:space="preserve">equests </w:t>
      </w:r>
      <w:r>
        <w:rPr>
          <w:rFonts w:ascii="Times New Roman" w:hAnsi="Times New Roman" w:cs="Times New Roman"/>
          <w:color w:val="000000"/>
          <w:sz w:val="24"/>
          <w:szCs w:val="24"/>
        </w:rPr>
        <w:t xml:space="preserve">may also be </w:t>
      </w:r>
      <w:r w:rsidRPr="00013108">
        <w:rPr>
          <w:rFonts w:ascii="Times New Roman" w:hAnsi="Times New Roman" w:cs="Times New Roman"/>
          <w:color w:val="000000"/>
          <w:sz w:val="24"/>
          <w:szCs w:val="24"/>
        </w:rPr>
        <w:t>made by a law enforcement agency</w:t>
      </w:r>
      <w:r>
        <w:rPr>
          <w:rFonts w:ascii="Times New Roman" w:hAnsi="Times New Roman" w:cs="Times New Roman"/>
          <w:color w:val="000000"/>
          <w:sz w:val="24"/>
          <w:szCs w:val="24"/>
        </w:rPr>
        <w:t>,</w:t>
      </w:r>
      <w:r w:rsidRPr="00013108">
        <w:rPr>
          <w:rFonts w:ascii="Times New Roman" w:hAnsi="Times New Roman" w:cs="Times New Roman"/>
          <w:color w:val="000000"/>
          <w:sz w:val="24"/>
          <w:szCs w:val="24"/>
        </w:rPr>
        <w:t xml:space="preserve"> such as the Australian Federal Police</w:t>
      </w:r>
      <w:r>
        <w:rPr>
          <w:rFonts w:ascii="Times New Roman" w:hAnsi="Times New Roman" w:cs="Times New Roman"/>
          <w:color w:val="000000"/>
          <w:sz w:val="24"/>
          <w:szCs w:val="24"/>
        </w:rPr>
        <w:t>,</w:t>
      </w:r>
      <w:r w:rsidRPr="00013108">
        <w:rPr>
          <w:rFonts w:ascii="Times New Roman" w:hAnsi="Times New Roman" w:cs="Times New Roman"/>
          <w:color w:val="000000"/>
          <w:sz w:val="24"/>
          <w:szCs w:val="24"/>
        </w:rPr>
        <w:t xml:space="preserve"> on the basis of a reasonable suspicion that a person would be likely to engage in conduct that might constitute an indictable offence against the </w:t>
      </w:r>
      <w:r>
        <w:rPr>
          <w:rFonts w:ascii="Times New Roman" w:hAnsi="Times New Roman" w:cs="Times New Roman"/>
          <w:color w:val="000000"/>
          <w:sz w:val="24"/>
          <w:szCs w:val="24"/>
        </w:rPr>
        <w:t xml:space="preserve">Foreign Passports </w:t>
      </w:r>
      <w:r w:rsidRPr="00013108">
        <w:rPr>
          <w:rFonts w:ascii="Times New Roman" w:hAnsi="Times New Roman" w:cs="Times New Roman"/>
          <w:color w:val="000000"/>
          <w:sz w:val="24"/>
          <w:szCs w:val="24"/>
        </w:rPr>
        <w:t>Act or a law of the Commonwealth</w:t>
      </w:r>
      <w:r>
        <w:rPr>
          <w:rFonts w:ascii="Times New Roman" w:hAnsi="Times New Roman" w:cs="Times New Roman"/>
          <w:color w:val="000000"/>
          <w:sz w:val="24"/>
          <w:szCs w:val="24"/>
        </w:rPr>
        <w:t xml:space="preserve"> and that the person </w:t>
      </w:r>
      <w:r>
        <w:rPr>
          <w:rFonts w:ascii="Times New Roman" w:hAnsi="Times New Roman" w:cs="Times New Roman"/>
          <w:sz w:val="24"/>
          <w:szCs w:val="24"/>
        </w:rPr>
        <w:t>should surrender their foreign travel document</w:t>
      </w:r>
      <w:r>
        <w:rPr>
          <w:rFonts w:ascii="Times New Roman" w:hAnsi="Times New Roman" w:cs="Times New Roman"/>
          <w:color w:val="000000"/>
          <w:sz w:val="24"/>
          <w:szCs w:val="24"/>
        </w:rPr>
        <w:t xml:space="preserve"> in order to prevent the person from engaging in the conduct</w:t>
      </w:r>
      <w:r w:rsidRPr="000131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competent authority request from the Australian Federal Police is made by an SES-equivalent officer for the purpose of section 15 of the Foreign Passports Act.  Previous and recent relevant convictions may be considered as r</w:t>
      </w:r>
      <w:r w:rsidRPr="00013108">
        <w:rPr>
          <w:rFonts w:ascii="Times New Roman" w:hAnsi="Times New Roman" w:cs="Times New Roman"/>
          <w:color w:val="000000"/>
          <w:sz w:val="24"/>
          <w:szCs w:val="24"/>
        </w:rPr>
        <w:t xml:space="preserve">easonable grounds </w:t>
      </w:r>
      <w:r>
        <w:rPr>
          <w:rFonts w:ascii="Times New Roman" w:hAnsi="Times New Roman" w:cs="Times New Roman"/>
          <w:color w:val="000000"/>
          <w:sz w:val="24"/>
          <w:szCs w:val="24"/>
        </w:rPr>
        <w:t>for making a request under subparagraph 15(1)(a)(v) of the Foreign Passports Act</w:t>
      </w:r>
      <w:r w:rsidRPr="00013108">
        <w:rPr>
          <w:rFonts w:ascii="Times New Roman" w:hAnsi="Times New Roman" w:cs="Times New Roman"/>
          <w:color w:val="000000"/>
          <w:sz w:val="24"/>
          <w:szCs w:val="24"/>
        </w:rPr>
        <w:t>.</w:t>
      </w:r>
    </w:p>
    <w:p w:rsidR="00A31637" w:rsidRDefault="00A31637" w:rsidP="00A31637">
      <w:pPr>
        <w:spacing w:before="120" w:after="240"/>
      </w:pPr>
      <w:r>
        <w:t xml:space="preserve">The competent authorities specified in section 9 of the Foreign Passports Determination for the purpose of section 15 of the Foreign Passports Act ensure the persons and entities able to make such a request are limited.   </w:t>
      </w:r>
      <w:r w:rsidR="008461C2">
        <w:t>T</w:t>
      </w:r>
      <w:r>
        <w:t xml:space="preserve">he majority of competent authority requests come from the head of agency or other suitably senior position in </w:t>
      </w:r>
      <w:r w:rsidR="008461C2">
        <w:t>the</w:t>
      </w:r>
      <w:r>
        <w:t xml:space="preserve"> organisation</w:t>
      </w:r>
      <w:r w:rsidRPr="008400EB">
        <w:t xml:space="preserve">.   </w:t>
      </w:r>
      <w:r>
        <w:t xml:space="preserve">In practice </w:t>
      </w:r>
      <w:r w:rsidRPr="008400EB">
        <w:t>the Department will only accept competent authority requests</w:t>
      </w:r>
      <w:r>
        <w:t xml:space="preserve"> </w:t>
      </w:r>
      <w:r w:rsidRPr="008400EB">
        <w:t>if they are authorised by an SES (or equivalent) officer.</w:t>
      </w:r>
    </w:p>
    <w:p w:rsidR="00A31637" w:rsidRPr="00013108" w:rsidRDefault="00A31637" w:rsidP="00A31637">
      <w:pPr>
        <w:pStyle w:val="Dot1"/>
        <w:spacing w:after="240"/>
        <w:rPr>
          <w:rFonts w:ascii="Times New Roman" w:hAnsi="Times New Roman" w:cs="Times New Roman"/>
          <w:color w:val="000000"/>
          <w:sz w:val="24"/>
          <w:szCs w:val="24"/>
        </w:rPr>
      </w:pPr>
      <w:r w:rsidRPr="00013108">
        <w:rPr>
          <w:rFonts w:ascii="Times New Roman" w:hAnsi="Times New Roman" w:cs="Times New Roman"/>
          <w:color w:val="000000"/>
          <w:sz w:val="24"/>
          <w:szCs w:val="24"/>
        </w:rPr>
        <w:t>With respect to requests made under section 1</w:t>
      </w:r>
      <w:r>
        <w:rPr>
          <w:rFonts w:ascii="Times New Roman" w:hAnsi="Times New Roman" w:cs="Times New Roman"/>
          <w:color w:val="000000"/>
          <w:sz w:val="24"/>
          <w:szCs w:val="24"/>
        </w:rPr>
        <w:t>5</w:t>
      </w:r>
      <w:r w:rsidRPr="00013108">
        <w:rPr>
          <w:rFonts w:ascii="Times New Roman" w:hAnsi="Times New Roman" w:cs="Times New Roman"/>
          <w:color w:val="000000"/>
          <w:sz w:val="24"/>
          <w:szCs w:val="24"/>
        </w:rPr>
        <w:t xml:space="preserve"> the Minister has </w:t>
      </w:r>
      <w:r>
        <w:rPr>
          <w:rFonts w:ascii="Times New Roman" w:hAnsi="Times New Roman" w:cs="Times New Roman"/>
          <w:color w:val="000000"/>
          <w:sz w:val="24"/>
          <w:szCs w:val="24"/>
        </w:rPr>
        <w:t>a</w:t>
      </w:r>
      <w:r w:rsidRPr="00013108">
        <w:rPr>
          <w:rFonts w:ascii="Times New Roman" w:hAnsi="Times New Roman" w:cs="Times New Roman"/>
          <w:color w:val="000000"/>
          <w:sz w:val="24"/>
          <w:szCs w:val="24"/>
        </w:rPr>
        <w:t xml:space="preserve"> discretion </w:t>
      </w:r>
      <w:r>
        <w:rPr>
          <w:rFonts w:ascii="Times New Roman" w:hAnsi="Times New Roman" w:cs="Times New Roman"/>
          <w:color w:val="000000"/>
          <w:sz w:val="24"/>
          <w:szCs w:val="24"/>
        </w:rPr>
        <w:t xml:space="preserve">as to whether </w:t>
      </w:r>
      <w:r w:rsidRPr="00013108">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order the surrender of a foreign travel document</w:t>
      </w:r>
      <w:r w:rsidRPr="00013108">
        <w:rPr>
          <w:rFonts w:ascii="Times New Roman" w:hAnsi="Times New Roman" w:cs="Times New Roman"/>
          <w:color w:val="000000"/>
          <w:sz w:val="24"/>
          <w:szCs w:val="24"/>
        </w:rPr>
        <w:t xml:space="preserve"> (subsection 1</w:t>
      </w:r>
      <w:r>
        <w:rPr>
          <w:rFonts w:ascii="Times New Roman" w:hAnsi="Times New Roman" w:cs="Times New Roman"/>
          <w:color w:val="000000"/>
          <w:sz w:val="24"/>
          <w:szCs w:val="24"/>
        </w:rPr>
        <w:t>6</w:t>
      </w:r>
      <w:r w:rsidRPr="00013108">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013108">
        <w:rPr>
          <w:rFonts w:ascii="Times New Roman" w:hAnsi="Times New Roman" w:cs="Times New Roman"/>
          <w:color w:val="000000"/>
          <w:sz w:val="24"/>
          <w:szCs w:val="24"/>
        </w:rPr>
        <w:t>)</w:t>
      </w:r>
      <w:r>
        <w:rPr>
          <w:rFonts w:ascii="Times New Roman" w:hAnsi="Times New Roman" w:cs="Times New Roman"/>
          <w:color w:val="000000"/>
          <w:sz w:val="24"/>
          <w:szCs w:val="24"/>
        </w:rPr>
        <w:t xml:space="preserve"> of the Foreign Passports Act</w:t>
      </w:r>
      <w:r w:rsidRPr="00013108">
        <w:rPr>
          <w:rFonts w:ascii="Times New Roman" w:hAnsi="Times New Roman" w:cs="Times New Roman"/>
          <w:color w:val="000000"/>
          <w:sz w:val="24"/>
          <w:szCs w:val="24"/>
        </w:rPr>
        <w:t>).  An important safeguard is that all competent authority requests under section 1</w:t>
      </w:r>
      <w:r>
        <w:rPr>
          <w:rFonts w:ascii="Times New Roman" w:hAnsi="Times New Roman" w:cs="Times New Roman"/>
          <w:color w:val="000000"/>
          <w:sz w:val="24"/>
          <w:szCs w:val="24"/>
        </w:rPr>
        <w:t>5</w:t>
      </w:r>
      <w:r w:rsidRPr="00013108">
        <w:rPr>
          <w:rFonts w:ascii="Times New Roman" w:hAnsi="Times New Roman" w:cs="Times New Roman"/>
          <w:color w:val="000000"/>
          <w:sz w:val="24"/>
          <w:szCs w:val="24"/>
        </w:rPr>
        <w:t xml:space="preserve"> are decided by the Minister</w:t>
      </w:r>
      <w:r>
        <w:rPr>
          <w:rFonts w:ascii="Times New Roman" w:hAnsi="Times New Roman" w:cs="Times New Roman"/>
          <w:color w:val="000000"/>
          <w:sz w:val="24"/>
          <w:szCs w:val="24"/>
        </w:rPr>
        <w:t>– there is no power to delegate a decision under this section</w:t>
      </w:r>
      <w:r w:rsidRPr="00FD7A47">
        <w:rPr>
          <w:rFonts w:ascii="Times New Roman" w:hAnsi="Times New Roman" w:cs="Times New Roman"/>
          <w:color w:val="000000"/>
          <w:sz w:val="24"/>
          <w:szCs w:val="24"/>
        </w:rPr>
        <w:t xml:space="preserve">.  </w:t>
      </w:r>
    </w:p>
    <w:p w:rsidR="00A31637" w:rsidRDefault="00A31637" w:rsidP="00A31637">
      <w:pPr>
        <w:spacing w:before="120" w:after="240"/>
      </w:pPr>
      <w:r>
        <w:lastRenderedPageBreak/>
        <w:t xml:space="preserve">The </w:t>
      </w:r>
      <w:r w:rsidR="008461C2">
        <w:t xml:space="preserve">Foreign Passports </w:t>
      </w:r>
      <w:r>
        <w:t>Determination and Departmental practice promote human rights by ensuring that decisions concerning a request that the Minister order the surrender of foreign travel documents are taken at the highest levels, in light of their recognised impact on the rights protected by Article 12 of the ICCPR.</w:t>
      </w:r>
    </w:p>
    <w:p w:rsidR="00A31637" w:rsidRDefault="00A31637" w:rsidP="00A31637">
      <w:pPr>
        <w:spacing w:before="120" w:after="240"/>
      </w:pPr>
      <w:r>
        <w:t xml:space="preserve">In addition, a decision to order the surrender of a foreign travel document pursuant to a request made under section 15 of the Foreign Passports Act is reviewable under </w:t>
      </w:r>
      <w:r w:rsidRPr="00FD7A47">
        <w:t>subsection 23(1) of the Foreign Passports Act</w:t>
      </w:r>
      <w:r>
        <w:t>.</w:t>
      </w:r>
    </w:p>
    <w:p w:rsidR="00A31637" w:rsidRDefault="00A31637" w:rsidP="00A31637">
      <w:pPr>
        <w:spacing w:before="120" w:after="240"/>
      </w:pPr>
      <w:r>
        <w:t xml:space="preserve">Section 8 of the Foreign Passports Determination specifies indictable Commonwealth offences for the purposes of a request that the Minister order the surrender of foreign travel documents under </w:t>
      </w:r>
      <w:r w:rsidR="008461C2">
        <w:t>paragraph</w:t>
      </w:r>
      <w:r>
        <w:t> 15</w:t>
      </w:r>
      <w:r w:rsidR="008461C2">
        <w:t xml:space="preserve">(1)(v) </w:t>
      </w:r>
      <w:r>
        <w:t xml:space="preserve">of the Foreign Passports Act by reference to the indictable offences specified in section 13 of the </w:t>
      </w:r>
      <w:r w:rsidRPr="00EC0E2C">
        <w:rPr>
          <w:i/>
        </w:rPr>
        <w:t>Australian Passports Determination 2015</w:t>
      </w:r>
      <w:r>
        <w:t xml:space="preserve">.  These offences are serious and transnational by nature and protect the rights and freedoms of other persons. </w:t>
      </w:r>
    </w:p>
    <w:p w:rsidR="00A31637" w:rsidRDefault="00A31637" w:rsidP="00A31637">
      <w:pPr>
        <w:spacing w:before="120" w:after="240"/>
      </w:pPr>
      <w:r>
        <w:t xml:space="preserve">In light of the serious nature of the potential for harmful conduct set out in section 15 of the Foreign Passports Act, the restrictions imposed </w:t>
      </w:r>
      <w:r w:rsidR="008461C2">
        <w:t xml:space="preserve">by this section in combination with sections 8 and 9 of the Foreign Passports Determination </w:t>
      </w:r>
      <w:r>
        <w:t>on the rights protected by Article 12 of the ICCPR are not arbitrary and are considered necessary</w:t>
      </w:r>
      <w:r w:rsidR="008461C2">
        <w:t>, reasonable and proportionate</w:t>
      </w:r>
      <w:r>
        <w:t xml:space="preserve"> to achieve the legitimate objectives of national security, public order and the protection of the rights and freedoms of others.  The administration of these requests and level of seniority in requesting the Minister order the surrender of a foreign travel document and decision-making further ensures the powers are applied in a reasonable and proportionate manner.</w:t>
      </w:r>
    </w:p>
    <w:p w:rsidR="00A31637" w:rsidRDefault="00A31637" w:rsidP="00A31637">
      <w:pPr>
        <w:pStyle w:val="Heading3"/>
        <w:spacing w:line="360" w:lineRule="auto"/>
        <w:rPr>
          <w:lang w:eastAsia="en-US"/>
        </w:rPr>
      </w:pPr>
      <w:bookmarkStart w:id="19" w:name="_Toc425763426"/>
      <w:r w:rsidRPr="006759BA">
        <w:rPr>
          <w:lang w:eastAsia="en-US"/>
        </w:rPr>
        <w:t>Conclusion</w:t>
      </w:r>
      <w:bookmarkEnd w:id="19"/>
    </w:p>
    <w:p w:rsidR="00A31637" w:rsidRDefault="00A31637" w:rsidP="00A31637">
      <w:pPr>
        <w:spacing w:before="120" w:after="240"/>
      </w:pPr>
      <w:r>
        <w:t>The Foreign Passports</w:t>
      </w:r>
      <w:r w:rsidRPr="00045242">
        <w:t xml:space="preserve"> Determination</w:t>
      </w:r>
      <w:r>
        <w:t xml:space="preserve"> is</w:t>
      </w:r>
      <w:r w:rsidRPr="00045242">
        <w:t xml:space="preserve"> compatible with human rights because </w:t>
      </w:r>
      <w:r>
        <w:t>t</w:t>
      </w:r>
      <w:r w:rsidRPr="00045242">
        <w:t xml:space="preserve">o the extent that </w:t>
      </w:r>
      <w:r>
        <w:t>it</w:t>
      </w:r>
      <w:r w:rsidRPr="00045242">
        <w:t xml:space="preserve"> may limit human rights, those limitations are </w:t>
      </w:r>
      <w:r>
        <w:t xml:space="preserve">provided in law and are </w:t>
      </w:r>
      <w:r w:rsidRPr="00045242">
        <w:t>reasonable, necessary and proportionate.</w:t>
      </w:r>
    </w:p>
    <w:p w:rsidR="00025183" w:rsidRPr="003051F1" w:rsidRDefault="00025183" w:rsidP="00025183">
      <w:pPr>
        <w:rPr>
          <w:rFonts w:ascii="Times New Roman" w:hAnsi="Times New Roman" w:cs="Times New Roman"/>
        </w:rPr>
      </w:pPr>
    </w:p>
    <w:sectPr w:rsidR="00025183" w:rsidRPr="003051F1" w:rsidSect="00585D2E">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4CF" w:rsidRDefault="00C524CF">
      <w:r>
        <w:separator/>
      </w:r>
    </w:p>
  </w:endnote>
  <w:endnote w:type="continuationSeparator" w:id="0">
    <w:p w:rsidR="00C524CF" w:rsidRDefault="00C5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4CF" w:rsidRDefault="00C524CF">
      <w:r>
        <w:separator/>
      </w:r>
    </w:p>
  </w:footnote>
  <w:footnote w:type="continuationSeparator" w:id="0">
    <w:p w:rsidR="00C524CF" w:rsidRDefault="00C52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C7" w:rsidRDefault="00A83CC7" w:rsidP="00585D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3CC7" w:rsidRDefault="00A83C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C7" w:rsidRDefault="00A83CC7" w:rsidP="00585D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28E6">
      <w:rPr>
        <w:rStyle w:val="PageNumber"/>
        <w:noProof/>
      </w:rPr>
      <w:t>8</w:t>
    </w:r>
    <w:r>
      <w:rPr>
        <w:rStyle w:val="PageNumber"/>
      </w:rPr>
      <w:fldChar w:fldCharType="end"/>
    </w:r>
  </w:p>
  <w:p w:rsidR="00A83CC7" w:rsidRDefault="00A83CC7" w:rsidP="00585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0F3"/>
    <w:multiLevelType w:val="multilevel"/>
    <w:tmpl w:val="834EEF10"/>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
    <w:nsid w:val="05983AD2"/>
    <w:multiLevelType w:val="multilevel"/>
    <w:tmpl w:val="6636B400"/>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
    <w:nsid w:val="0E2D18ED"/>
    <w:multiLevelType w:val="multilevel"/>
    <w:tmpl w:val="FA0AF3D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
    <w:nsid w:val="15187221"/>
    <w:multiLevelType w:val="multilevel"/>
    <w:tmpl w:val="1AA69E0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
    <w:nsid w:val="1ABF47A3"/>
    <w:multiLevelType w:val="multilevel"/>
    <w:tmpl w:val="839A0CD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
    <w:nsid w:val="1BF667D0"/>
    <w:multiLevelType w:val="multilevel"/>
    <w:tmpl w:val="D708CC8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6">
    <w:nsid w:val="1E280F64"/>
    <w:multiLevelType w:val="multilevel"/>
    <w:tmpl w:val="F830D26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7">
    <w:nsid w:val="1F2760A5"/>
    <w:multiLevelType w:val="hybridMultilevel"/>
    <w:tmpl w:val="AC40B9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26245C6"/>
    <w:multiLevelType w:val="multilevel"/>
    <w:tmpl w:val="8C5E88F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9">
    <w:nsid w:val="2381421B"/>
    <w:multiLevelType w:val="multilevel"/>
    <w:tmpl w:val="4316FF7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0">
    <w:nsid w:val="28A50DF9"/>
    <w:multiLevelType w:val="multilevel"/>
    <w:tmpl w:val="CC0A5B8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1">
    <w:nsid w:val="296B2FFA"/>
    <w:multiLevelType w:val="multilevel"/>
    <w:tmpl w:val="96E44ED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2">
    <w:nsid w:val="2A3F7BF0"/>
    <w:multiLevelType w:val="multilevel"/>
    <w:tmpl w:val="CA48C67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3">
    <w:nsid w:val="2A7E5486"/>
    <w:multiLevelType w:val="multilevel"/>
    <w:tmpl w:val="F04E9C4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4">
    <w:nsid w:val="2D530C8A"/>
    <w:multiLevelType w:val="multilevel"/>
    <w:tmpl w:val="02F4C8E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5">
    <w:nsid w:val="2F755629"/>
    <w:multiLevelType w:val="multilevel"/>
    <w:tmpl w:val="67B85EE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6">
    <w:nsid w:val="31293A75"/>
    <w:multiLevelType w:val="multilevel"/>
    <w:tmpl w:val="8F985B2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7">
    <w:nsid w:val="31E54978"/>
    <w:multiLevelType w:val="multilevel"/>
    <w:tmpl w:val="EA568C00"/>
    <w:lvl w:ilvl="0">
      <w:start w:val="1"/>
      <w:numFmt w:val="bullet"/>
      <w:lvlText w:val=""/>
      <w:lvlJc w:val="left"/>
      <w:pPr>
        <w:tabs>
          <w:tab w:val="num" w:pos="1134"/>
        </w:tabs>
        <w:ind w:left="1134" w:hanging="567"/>
      </w:pPr>
      <w:rPr>
        <w:rFonts w:ascii="Symbol" w:hAnsi="Symbol" w:hint="default"/>
        <w:sz w:val="32"/>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3084"/>
        </w:tabs>
        <w:ind w:left="3084" w:hanging="357"/>
      </w:pPr>
      <w:rPr>
        <w:rFonts w:ascii="Symbol" w:hAnsi="Symbol" w:hint="default"/>
      </w:rPr>
    </w:lvl>
    <w:lvl w:ilvl="7">
      <w:start w:val="1"/>
      <w:numFmt w:val="bullet"/>
      <w:lvlText w:val=""/>
      <w:lvlJc w:val="left"/>
      <w:pPr>
        <w:tabs>
          <w:tab w:val="num" w:pos="3447"/>
        </w:tabs>
        <w:ind w:left="3447" w:hanging="363"/>
      </w:pPr>
      <w:rPr>
        <w:rFonts w:ascii="Symbol" w:hAnsi="Symbol" w:hint="default"/>
      </w:rPr>
    </w:lvl>
    <w:lvl w:ilvl="8">
      <w:start w:val="1"/>
      <w:numFmt w:val="bullet"/>
      <w:lvlText w:val=""/>
      <w:lvlJc w:val="left"/>
      <w:pPr>
        <w:tabs>
          <w:tab w:val="num" w:pos="3804"/>
        </w:tabs>
        <w:ind w:left="3804" w:hanging="357"/>
      </w:pPr>
      <w:rPr>
        <w:rFonts w:ascii="Symbol" w:hAnsi="Symbol" w:hint="default"/>
      </w:rPr>
    </w:lvl>
  </w:abstractNum>
  <w:abstractNum w:abstractNumId="18">
    <w:nsid w:val="32105630"/>
    <w:multiLevelType w:val="multilevel"/>
    <w:tmpl w:val="B418995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9">
    <w:nsid w:val="343E62E0"/>
    <w:multiLevelType w:val="multilevel"/>
    <w:tmpl w:val="5EF2046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0">
    <w:nsid w:val="34D04515"/>
    <w:multiLevelType w:val="multilevel"/>
    <w:tmpl w:val="C7D83E4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1">
    <w:nsid w:val="369232EB"/>
    <w:multiLevelType w:val="multilevel"/>
    <w:tmpl w:val="2A461CDC"/>
    <w:lvl w:ilvl="0">
      <w:start w:val="1"/>
      <w:numFmt w:val="bullet"/>
      <w:lvlText w:val=""/>
      <w:lvlJc w:val="left"/>
      <w:pPr>
        <w:tabs>
          <w:tab w:val="num" w:pos="1134"/>
        </w:tabs>
        <w:ind w:left="1134" w:hanging="567"/>
      </w:pPr>
      <w:rPr>
        <w:rFonts w:ascii="Symbol" w:hAnsi="Symbol" w:hint="default"/>
        <w:sz w:val="32"/>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3084"/>
        </w:tabs>
        <w:ind w:left="3084" w:hanging="357"/>
      </w:pPr>
      <w:rPr>
        <w:rFonts w:ascii="Symbol" w:hAnsi="Symbol" w:hint="default"/>
      </w:rPr>
    </w:lvl>
    <w:lvl w:ilvl="7">
      <w:start w:val="1"/>
      <w:numFmt w:val="bullet"/>
      <w:lvlText w:val=""/>
      <w:lvlJc w:val="left"/>
      <w:pPr>
        <w:tabs>
          <w:tab w:val="num" w:pos="3447"/>
        </w:tabs>
        <w:ind w:left="3447" w:hanging="363"/>
      </w:pPr>
      <w:rPr>
        <w:rFonts w:ascii="Symbol" w:hAnsi="Symbol" w:hint="default"/>
      </w:rPr>
    </w:lvl>
    <w:lvl w:ilvl="8">
      <w:start w:val="1"/>
      <w:numFmt w:val="bullet"/>
      <w:lvlText w:val=""/>
      <w:lvlJc w:val="left"/>
      <w:pPr>
        <w:tabs>
          <w:tab w:val="num" w:pos="3804"/>
        </w:tabs>
        <w:ind w:left="3804" w:hanging="357"/>
      </w:pPr>
      <w:rPr>
        <w:rFonts w:ascii="Symbol" w:hAnsi="Symbol" w:hint="default"/>
      </w:rPr>
    </w:lvl>
  </w:abstractNum>
  <w:abstractNum w:abstractNumId="22">
    <w:nsid w:val="372003D1"/>
    <w:multiLevelType w:val="hybridMultilevel"/>
    <w:tmpl w:val="2F8EB8C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38F96511"/>
    <w:multiLevelType w:val="hybridMultilevel"/>
    <w:tmpl w:val="1CA08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9D73A00"/>
    <w:multiLevelType w:val="hybridMultilevel"/>
    <w:tmpl w:val="4C40BA6A"/>
    <w:lvl w:ilvl="0" w:tplc="A54285B8">
      <w:start w:val="1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B9330D4"/>
    <w:multiLevelType w:val="multilevel"/>
    <w:tmpl w:val="B5306C9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6">
    <w:nsid w:val="45D71972"/>
    <w:multiLevelType w:val="multilevel"/>
    <w:tmpl w:val="ED86E92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7">
    <w:nsid w:val="4D004563"/>
    <w:multiLevelType w:val="hybridMultilevel"/>
    <w:tmpl w:val="CB5ACAC6"/>
    <w:lvl w:ilvl="0" w:tplc="C3BEDCC0">
      <w:start w:val="1"/>
      <w:numFmt w:val="decimal"/>
      <w:lvlText w:val="%1."/>
      <w:lvlJc w:val="left"/>
      <w:pPr>
        <w:tabs>
          <w:tab w:val="num" w:pos="360"/>
        </w:tabs>
        <w:ind w:left="360" w:hanging="360"/>
      </w:pPr>
      <w:rPr>
        <w:rFonts w:ascii="Times New Roman" w:hAnsi="Times New Roman"/>
        <w:b w:val="0"/>
      </w:rPr>
    </w:lvl>
    <w:lvl w:ilvl="1" w:tplc="FFFFFFFF">
      <w:start w:val="1"/>
      <w:numFmt w:val="lowerLetter"/>
      <w:lvlText w:val="%2."/>
      <w:lvlJc w:val="left"/>
      <w:pPr>
        <w:tabs>
          <w:tab w:val="num" w:pos="1080"/>
        </w:tabs>
        <w:ind w:left="1080" w:hanging="360"/>
      </w:pPr>
    </w:lvl>
    <w:lvl w:ilvl="2" w:tplc="63AE6ED4">
      <w:start w:val="1"/>
      <w:numFmt w:val="lowerRoman"/>
      <w:lvlText w:val="%3."/>
      <w:lvlJc w:val="left"/>
      <w:pPr>
        <w:tabs>
          <w:tab w:val="num" w:pos="1080"/>
        </w:tabs>
        <w:ind w:left="1080" w:hanging="360"/>
      </w:pPr>
      <w:rPr>
        <w:rFonts w:hint="default"/>
      </w:rPr>
    </w:lvl>
    <w:lvl w:ilvl="3" w:tplc="63AE6ED4">
      <w:start w:val="1"/>
      <w:numFmt w:val="lowerRoman"/>
      <w:lvlText w:val="%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4DEA5BB7"/>
    <w:multiLevelType w:val="multilevel"/>
    <w:tmpl w:val="CB5056E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9">
    <w:nsid w:val="50D11A5B"/>
    <w:multiLevelType w:val="multilevel"/>
    <w:tmpl w:val="B650960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0">
    <w:nsid w:val="534846AE"/>
    <w:multiLevelType w:val="multilevel"/>
    <w:tmpl w:val="70EA42D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1">
    <w:nsid w:val="58EC2837"/>
    <w:multiLevelType w:val="multilevel"/>
    <w:tmpl w:val="5584011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2">
    <w:nsid w:val="65955537"/>
    <w:multiLevelType w:val="multilevel"/>
    <w:tmpl w:val="9A565DE0"/>
    <w:lvl w:ilvl="0">
      <w:start w:val="1"/>
      <w:numFmt w:val="bullet"/>
      <w:lvlText w:val=""/>
      <w:lvlJc w:val="left"/>
      <w:pPr>
        <w:tabs>
          <w:tab w:val="num" w:pos="1134"/>
        </w:tabs>
        <w:ind w:left="1134" w:hanging="567"/>
      </w:pPr>
      <w:rPr>
        <w:rFonts w:ascii="Symbol" w:hAnsi="Symbol" w:hint="default"/>
        <w:b w:val="0"/>
        <w:sz w:val="32"/>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3084"/>
        </w:tabs>
        <w:ind w:left="3084" w:hanging="357"/>
      </w:pPr>
      <w:rPr>
        <w:rFonts w:ascii="Symbol" w:hAnsi="Symbol" w:hint="default"/>
      </w:rPr>
    </w:lvl>
    <w:lvl w:ilvl="7">
      <w:start w:val="1"/>
      <w:numFmt w:val="bullet"/>
      <w:lvlText w:val=""/>
      <w:lvlJc w:val="left"/>
      <w:pPr>
        <w:tabs>
          <w:tab w:val="num" w:pos="3447"/>
        </w:tabs>
        <w:ind w:left="3447" w:hanging="363"/>
      </w:pPr>
      <w:rPr>
        <w:rFonts w:ascii="Symbol" w:hAnsi="Symbol" w:hint="default"/>
      </w:rPr>
    </w:lvl>
    <w:lvl w:ilvl="8">
      <w:start w:val="1"/>
      <w:numFmt w:val="bullet"/>
      <w:lvlText w:val=""/>
      <w:lvlJc w:val="left"/>
      <w:pPr>
        <w:tabs>
          <w:tab w:val="num" w:pos="3804"/>
        </w:tabs>
        <w:ind w:left="3804" w:hanging="357"/>
      </w:pPr>
      <w:rPr>
        <w:rFonts w:ascii="Symbol" w:hAnsi="Symbol" w:hint="default"/>
      </w:rPr>
    </w:lvl>
  </w:abstractNum>
  <w:abstractNum w:abstractNumId="33">
    <w:nsid w:val="659F5DC6"/>
    <w:multiLevelType w:val="multilevel"/>
    <w:tmpl w:val="0044849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4">
    <w:nsid w:val="68346C64"/>
    <w:multiLevelType w:val="multilevel"/>
    <w:tmpl w:val="AFF625FE"/>
    <w:lvl w:ilvl="0">
      <w:start w:val="1"/>
      <w:numFmt w:val="bullet"/>
      <w:lvlText w:val=""/>
      <w:lvlJc w:val="left"/>
      <w:pPr>
        <w:tabs>
          <w:tab w:val="num" w:pos="1134"/>
        </w:tabs>
        <w:ind w:left="1134" w:hanging="567"/>
      </w:pPr>
      <w:rPr>
        <w:rFonts w:ascii="Symbol" w:hAnsi="Symbol" w:hint="default"/>
        <w:sz w:val="32"/>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3084"/>
        </w:tabs>
        <w:ind w:left="3084" w:hanging="357"/>
      </w:pPr>
      <w:rPr>
        <w:rFonts w:ascii="Symbol" w:hAnsi="Symbol" w:hint="default"/>
      </w:rPr>
    </w:lvl>
    <w:lvl w:ilvl="7">
      <w:start w:val="1"/>
      <w:numFmt w:val="bullet"/>
      <w:lvlText w:val=""/>
      <w:lvlJc w:val="left"/>
      <w:pPr>
        <w:tabs>
          <w:tab w:val="num" w:pos="3447"/>
        </w:tabs>
        <w:ind w:left="3447" w:hanging="363"/>
      </w:pPr>
      <w:rPr>
        <w:rFonts w:ascii="Symbol" w:hAnsi="Symbol" w:hint="default"/>
      </w:rPr>
    </w:lvl>
    <w:lvl w:ilvl="8">
      <w:start w:val="1"/>
      <w:numFmt w:val="bullet"/>
      <w:lvlText w:val=""/>
      <w:lvlJc w:val="left"/>
      <w:pPr>
        <w:tabs>
          <w:tab w:val="num" w:pos="3804"/>
        </w:tabs>
        <w:ind w:left="3804" w:hanging="357"/>
      </w:pPr>
      <w:rPr>
        <w:rFonts w:ascii="Symbol" w:hAnsi="Symbol" w:hint="default"/>
      </w:rPr>
    </w:lvl>
  </w:abstractNum>
  <w:abstractNum w:abstractNumId="35">
    <w:nsid w:val="70901E0E"/>
    <w:multiLevelType w:val="multilevel"/>
    <w:tmpl w:val="399EB59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6">
    <w:nsid w:val="76880333"/>
    <w:multiLevelType w:val="multilevel"/>
    <w:tmpl w:val="57E8DE7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7">
    <w:nsid w:val="789548E6"/>
    <w:multiLevelType w:val="multilevel"/>
    <w:tmpl w:val="45CC219E"/>
    <w:lvl w:ilvl="0">
      <w:start w:val="1"/>
      <w:numFmt w:val="bullet"/>
      <w:lvlText w:val=""/>
      <w:lvlJc w:val="left"/>
      <w:pPr>
        <w:tabs>
          <w:tab w:val="num" w:pos="1134"/>
        </w:tabs>
        <w:ind w:left="1134" w:hanging="567"/>
      </w:pPr>
      <w:rPr>
        <w:rFonts w:ascii="Symbol" w:hAnsi="Symbol" w:hint="default"/>
        <w:sz w:val="32"/>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3084"/>
        </w:tabs>
        <w:ind w:left="3084" w:hanging="357"/>
      </w:pPr>
      <w:rPr>
        <w:rFonts w:ascii="Symbol" w:hAnsi="Symbol" w:hint="default"/>
      </w:rPr>
    </w:lvl>
    <w:lvl w:ilvl="7">
      <w:start w:val="1"/>
      <w:numFmt w:val="bullet"/>
      <w:lvlText w:val=""/>
      <w:lvlJc w:val="left"/>
      <w:pPr>
        <w:tabs>
          <w:tab w:val="num" w:pos="3447"/>
        </w:tabs>
        <w:ind w:left="3447" w:hanging="363"/>
      </w:pPr>
      <w:rPr>
        <w:rFonts w:ascii="Symbol" w:hAnsi="Symbol" w:hint="default"/>
      </w:rPr>
    </w:lvl>
    <w:lvl w:ilvl="8">
      <w:start w:val="1"/>
      <w:numFmt w:val="bullet"/>
      <w:lvlText w:val=""/>
      <w:lvlJc w:val="left"/>
      <w:pPr>
        <w:tabs>
          <w:tab w:val="num" w:pos="3804"/>
        </w:tabs>
        <w:ind w:left="3804" w:hanging="357"/>
      </w:pPr>
      <w:rPr>
        <w:rFonts w:ascii="Symbol" w:hAnsi="Symbol" w:hint="default"/>
      </w:rPr>
    </w:lvl>
  </w:abstractNum>
  <w:abstractNum w:abstractNumId="38">
    <w:nsid w:val="7E7A5F2E"/>
    <w:multiLevelType w:val="multilevel"/>
    <w:tmpl w:val="290E590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num w:numId="1">
    <w:abstractNumId w:val="27"/>
  </w:num>
  <w:num w:numId="2">
    <w:abstractNumId w:val="18"/>
  </w:num>
  <w:num w:numId="3">
    <w:abstractNumId w:val="14"/>
  </w:num>
  <w:num w:numId="4">
    <w:abstractNumId w:val="20"/>
  </w:num>
  <w:num w:numId="5">
    <w:abstractNumId w:val="4"/>
  </w:num>
  <w:num w:numId="6">
    <w:abstractNumId w:val="10"/>
  </w:num>
  <w:num w:numId="7">
    <w:abstractNumId w:val="9"/>
  </w:num>
  <w:num w:numId="8">
    <w:abstractNumId w:val="6"/>
  </w:num>
  <w:num w:numId="9">
    <w:abstractNumId w:val="36"/>
  </w:num>
  <w:num w:numId="10">
    <w:abstractNumId w:val="0"/>
  </w:num>
  <w:num w:numId="11">
    <w:abstractNumId w:val="2"/>
  </w:num>
  <w:num w:numId="12">
    <w:abstractNumId w:val="11"/>
  </w:num>
  <w:num w:numId="13">
    <w:abstractNumId w:val="28"/>
  </w:num>
  <w:num w:numId="14">
    <w:abstractNumId w:val="25"/>
  </w:num>
  <w:num w:numId="15">
    <w:abstractNumId w:val="3"/>
  </w:num>
  <w:num w:numId="16">
    <w:abstractNumId w:val="35"/>
  </w:num>
  <w:num w:numId="17">
    <w:abstractNumId w:val="26"/>
  </w:num>
  <w:num w:numId="18">
    <w:abstractNumId w:val="33"/>
  </w:num>
  <w:num w:numId="19">
    <w:abstractNumId w:val="31"/>
  </w:num>
  <w:num w:numId="20">
    <w:abstractNumId w:val="12"/>
  </w:num>
  <w:num w:numId="21">
    <w:abstractNumId w:val="19"/>
  </w:num>
  <w:num w:numId="22">
    <w:abstractNumId w:val="16"/>
  </w:num>
  <w:num w:numId="23">
    <w:abstractNumId w:val="38"/>
  </w:num>
  <w:num w:numId="24">
    <w:abstractNumId w:val="5"/>
  </w:num>
  <w:num w:numId="25">
    <w:abstractNumId w:val="13"/>
  </w:num>
  <w:num w:numId="26">
    <w:abstractNumId w:val="7"/>
  </w:num>
  <w:num w:numId="27">
    <w:abstractNumId w:val="8"/>
  </w:num>
  <w:num w:numId="28">
    <w:abstractNumId w:val="24"/>
  </w:num>
  <w:num w:numId="29">
    <w:abstractNumId w:val="30"/>
  </w:num>
  <w:num w:numId="30">
    <w:abstractNumId w:val="22"/>
  </w:num>
  <w:num w:numId="31">
    <w:abstractNumId w:val="34"/>
  </w:num>
  <w:num w:numId="32">
    <w:abstractNumId w:val="17"/>
  </w:num>
  <w:num w:numId="33">
    <w:abstractNumId w:val="23"/>
  </w:num>
  <w:num w:numId="34">
    <w:abstractNumId w:val="21"/>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7"/>
  </w:num>
  <w:num w:numId="38">
    <w:abstractNumId w:val="15"/>
  </w:num>
  <w:num w:numId="39">
    <w:abstractNumId w:val="29"/>
  </w:num>
  <w:num w:numId="40">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183"/>
    <w:rsid w:val="00000CCD"/>
    <w:rsid w:val="00004F15"/>
    <w:rsid w:val="000070D1"/>
    <w:rsid w:val="00025183"/>
    <w:rsid w:val="0002654E"/>
    <w:rsid w:val="00027ED8"/>
    <w:rsid w:val="00041259"/>
    <w:rsid w:val="0004192D"/>
    <w:rsid w:val="00046753"/>
    <w:rsid w:val="00046D0B"/>
    <w:rsid w:val="0006121E"/>
    <w:rsid w:val="00062868"/>
    <w:rsid w:val="00065525"/>
    <w:rsid w:val="0006767D"/>
    <w:rsid w:val="00082345"/>
    <w:rsid w:val="00090AEC"/>
    <w:rsid w:val="00092425"/>
    <w:rsid w:val="000A063C"/>
    <w:rsid w:val="000A0B0A"/>
    <w:rsid w:val="000A410A"/>
    <w:rsid w:val="000C60FE"/>
    <w:rsid w:val="000D2398"/>
    <w:rsid w:val="000E0E78"/>
    <w:rsid w:val="000E4095"/>
    <w:rsid w:val="000E7AD0"/>
    <w:rsid w:val="000F699A"/>
    <w:rsid w:val="000F6B88"/>
    <w:rsid w:val="000F6EC2"/>
    <w:rsid w:val="000F7E7D"/>
    <w:rsid w:val="00110CA7"/>
    <w:rsid w:val="0011374E"/>
    <w:rsid w:val="00122003"/>
    <w:rsid w:val="00126D8C"/>
    <w:rsid w:val="00131338"/>
    <w:rsid w:val="00140FAF"/>
    <w:rsid w:val="00143A3D"/>
    <w:rsid w:val="001571E6"/>
    <w:rsid w:val="00170E1D"/>
    <w:rsid w:val="00171831"/>
    <w:rsid w:val="00177E4F"/>
    <w:rsid w:val="0018526A"/>
    <w:rsid w:val="0018706B"/>
    <w:rsid w:val="00195BE1"/>
    <w:rsid w:val="001A30C0"/>
    <w:rsid w:val="001A7E83"/>
    <w:rsid w:val="001B6AC5"/>
    <w:rsid w:val="001C144B"/>
    <w:rsid w:val="001C2C39"/>
    <w:rsid w:val="001C4350"/>
    <w:rsid w:val="001C4C7B"/>
    <w:rsid w:val="001C72CE"/>
    <w:rsid w:val="001D070F"/>
    <w:rsid w:val="001D5F6A"/>
    <w:rsid w:val="001E15DD"/>
    <w:rsid w:val="001E555C"/>
    <w:rsid w:val="001E5A85"/>
    <w:rsid w:val="001F522E"/>
    <w:rsid w:val="001F5CFF"/>
    <w:rsid w:val="001F7B6F"/>
    <w:rsid w:val="002008D5"/>
    <w:rsid w:val="0020677F"/>
    <w:rsid w:val="00207332"/>
    <w:rsid w:val="00211876"/>
    <w:rsid w:val="00221FEA"/>
    <w:rsid w:val="0022564D"/>
    <w:rsid w:val="00225B99"/>
    <w:rsid w:val="00226B3C"/>
    <w:rsid w:val="0024106F"/>
    <w:rsid w:val="002415ED"/>
    <w:rsid w:val="00241C64"/>
    <w:rsid w:val="00285A8F"/>
    <w:rsid w:val="00292423"/>
    <w:rsid w:val="00292887"/>
    <w:rsid w:val="00297312"/>
    <w:rsid w:val="002A30D5"/>
    <w:rsid w:val="002A5F4E"/>
    <w:rsid w:val="002B66B6"/>
    <w:rsid w:val="002C5B63"/>
    <w:rsid w:val="002E2785"/>
    <w:rsid w:val="002F1AEE"/>
    <w:rsid w:val="002F77F1"/>
    <w:rsid w:val="00306305"/>
    <w:rsid w:val="003102C5"/>
    <w:rsid w:val="0031135D"/>
    <w:rsid w:val="0031331D"/>
    <w:rsid w:val="00315AF6"/>
    <w:rsid w:val="00323D41"/>
    <w:rsid w:val="00325D0D"/>
    <w:rsid w:val="0033162F"/>
    <w:rsid w:val="00336386"/>
    <w:rsid w:val="00343AE4"/>
    <w:rsid w:val="00344A74"/>
    <w:rsid w:val="00344BFB"/>
    <w:rsid w:val="00347B05"/>
    <w:rsid w:val="00354F56"/>
    <w:rsid w:val="00381206"/>
    <w:rsid w:val="00384713"/>
    <w:rsid w:val="00390545"/>
    <w:rsid w:val="00391E25"/>
    <w:rsid w:val="00393A1E"/>
    <w:rsid w:val="003A37D7"/>
    <w:rsid w:val="003A3D57"/>
    <w:rsid w:val="003B2CB0"/>
    <w:rsid w:val="003B4735"/>
    <w:rsid w:val="003C2EE2"/>
    <w:rsid w:val="003C4954"/>
    <w:rsid w:val="003D10F8"/>
    <w:rsid w:val="003D22FF"/>
    <w:rsid w:val="003D383B"/>
    <w:rsid w:val="003D6DE9"/>
    <w:rsid w:val="003D72C8"/>
    <w:rsid w:val="003F0E32"/>
    <w:rsid w:val="003F55C1"/>
    <w:rsid w:val="003F79A0"/>
    <w:rsid w:val="004025F6"/>
    <w:rsid w:val="00413347"/>
    <w:rsid w:val="00416E4A"/>
    <w:rsid w:val="00417882"/>
    <w:rsid w:val="004213DA"/>
    <w:rsid w:val="004241A6"/>
    <w:rsid w:val="0042677D"/>
    <w:rsid w:val="004370C7"/>
    <w:rsid w:val="004458B2"/>
    <w:rsid w:val="00446302"/>
    <w:rsid w:val="00456F49"/>
    <w:rsid w:val="0046248C"/>
    <w:rsid w:val="00466CFE"/>
    <w:rsid w:val="00467869"/>
    <w:rsid w:val="004720FF"/>
    <w:rsid w:val="004733F5"/>
    <w:rsid w:val="00484F94"/>
    <w:rsid w:val="004856A3"/>
    <w:rsid w:val="00487BC4"/>
    <w:rsid w:val="00491AF5"/>
    <w:rsid w:val="004B183D"/>
    <w:rsid w:val="004C0ABA"/>
    <w:rsid w:val="004D1F63"/>
    <w:rsid w:val="004D61E7"/>
    <w:rsid w:val="004D792E"/>
    <w:rsid w:val="004E03FF"/>
    <w:rsid w:val="004E2210"/>
    <w:rsid w:val="004E2611"/>
    <w:rsid w:val="004E7BBD"/>
    <w:rsid w:val="004F121D"/>
    <w:rsid w:val="004F4AF4"/>
    <w:rsid w:val="004F63A5"/>
    <w:rsid w:val="00515C4A"/>
    <w:rsid w:val="00516E01"/>
    <w:rsid w:val="00530B94"/>
    <w:rsid w:val="00536998"/>
    <w:rsid w:val="00536DE1"/>
    <w:rsid w:val="00544AF1"/>
    <w:rsid w:val="00545DD7"/>
    <w:rsid w:val="005515D3"/>
    <w:rsid w:val="00551F64"/>
    <w:rsid w:val="00555D10"/>
    <w:rsid w:val="005563A0"/>
    <w:rsid w:val="00556E10"/>
    <w:rsid w:val="005629BF"/>
    <w:rsid w:val="005822D7"/>
    <w:rsid w:val="00585D2E"/>
    <w:rsid w:val="00590A01"/>
    <w:rsid w:val="00595708"/>
    <w:rsid w:val="00596BB7"/>
    <w:rsid w:val="005A1506"/>
    <w:rsid w:val="005A2B2E"/>
    <w:rsid w:val="005B1DEC"/>
    <w:rsid w:val="005B4562"/>
    <w:rsid w:val="005B603E"/>
    <w:rsid w:val="005B74E6"/>
    <w:rsid w:val="005C3D38"/>
    <w:rsid w:val="005C4D6E"/>
    <w:rsid w:val="005C52A8"/>
    <w:rsid w:val="005C7684"/>
    <w:rsid w:val="005E27C3"/>
    <w:rsid w:val="005F1CC7"/>
    <w:rsid w:val="005F65D5"/>
    <w:rsid w:val="005F79B6"/>
    <w:rsid w:val="006017C4"/>
    <w:rsid w:val="0061497E"/>
    <w:rsid w:val="00614E2E"/>
    <w:rsid w:val="00616A3C"/>
    <w:rsid w:val="00617036"/>
    <w:rsid w:val="006268C7"/>
    <w:rsid w:val="00627533"/>
    <w:rsid w:val="0063481E"/>
    <w:rsid w:val="00634E08"/>
    <w:rsid w:val="00635501"/>
    <w:rsid w:val="00636050"/>
    <w:rsid w:val="0063695C"/>
    <w:rsid w:val="00643437"/>
    <w:rsid w:val="00654386"/>
    <w:rsid w:val="00657CCB"/>
    <w:rsid w:val="006777C3"/>
    <w:rsid w:val="006902BC"/>
    <w:rsid w:val="006A33FE"/>
    <w:rsid w:val="006B195B"/>
    <w:rsid w:val="006B4D26"/>
    <w:rsid w:val="006B5BCE"/>
    <w:rsid w:val="006C4AC0"/>
    <w:rsid w:val="006D28E6"/>
    <w:rsid w:val="006D5484"/>
    <w:rsid w:val="006D62DE"/>
    <w:rsid w:val="006E00EA"/>
    <w:rsid w:val="006E0D23"/>
    <w:rsid w:val="006E60EE"/>
    <w:rsid w:val="006F4EDB"/>
    <w:rsid w:val="007024E3"/>
    <w:rsid w:val="00705238"/>
    <w:rsid w:val="00705486"/>
    <w:rsid w:val="007073D0"/>
    <w:rsid w:val="007113B9"/>
    <w:rsid w:val="007149F2"/>
    <w:rsid w:val="00716AA1"/>
    <w:rsid w:val="007257CF"/>
    <w:rsid w:val="00733C0D"/>
    <w:rsid w:val="00735245"/>
    <w:rsid w:val="0073587A"/>
    <w:rsid w:val="00737496"/>
    <w:rsid w:val="007377BE"/>
    <w:rsid w:val="00741F9D"/>
    <w:rsid w:val="00745B7F"/>
    <w:rsid w:val="0074788C"/>
    <w:rsid w:val="00753CDC"/>
    <w:rsid w:val="007544E0"/>
    <w:rsid w:val="00755564"/>
    <w:rsid w:val="00770140"/>
    <w:rsid w:val="00772C83"/>
    <w:rsid w:val="00773DE9"/>
    <w:rsid w:val="0078167F"/>
    <w:rsid w:val="0078277A"/>
    <w:rsid w:val="0078560E"/>
    <w:rsid w:val="00787ACE"/>
    <w:rsid w:val="00797203"/>
    <w:rsid w:val="007B04FC"/>
    <w:rsid w:val="007B26AB"/>
    <w:rsid w:val="007C3BCB"/>
    <w:rsid w:val="007C430C"/>
    <w:rsid w:val="007C6D64"/>
    <w:rsid w:val="007D70E5"/>
    <w:rsid w:val="007D777A"/>
    <w:rsid w:val="007D7788"/>
    <w:rsid w:val="007E0B0F"/>
    <w:rsid w:val="007F01B8"/>
    <w:rsid w:val="007F1A92"/>
    <w:rsid w:val="007F4E78"/>
    <w:rsid w:val="007F5ADA"/>
    <w:rsid w:val="00800AC9"/>
    <w:rsid w:val="00820368"/>
    <w:rsid w:val="0082341F"/>
    <w:rsid w:val="00824BFB"/>
    <w:rsid w:val="00841CD9"/>
    <w:rsid w:val="008461C2"/>
    <w:rsid w:val="0085524D"/>
    <w:rsid w:val="00857EDD"/>
    <w:rsid w:val="00860D34"/>
    <w:rsid w:val="00867168"/>
    <w:rsid w:val="008722A1"/>
    <w:rsid w:val="008759D0"/>
    <w:rsid w:val="00877B19"/>
    <w:rsid w:val="008871EE"/>
    <w:rsid w:val="008A43F1"/>
    <w:rsid w:val="008A6318"/>
    <w:rsid w:val="008A66B3"/>
    <w:rsid w:val="008B0318"/>
    <w:rsid w:val="008C3638"/>
    <w:rsid w:val="008F1A40"/>
    <w:rsid w:val="0090324C"/>
    <w:rsid w:val="00911D03"/>
    <w:rsid w:val="00913F38"/>
    <w:rsid w:val="0092195F"/>
    <w:rsid w:val="009426E8"/>
    <w:rsid w:val="00945A0A"/>
    <w:rsid w:val="009513DF"/>
    <w:rsid w:val="0095229A"/>
    <w:rsid w:val="00952ED4"/>
    <w:rsid w:val="009542DA"/>
    <w:rsid w:val="00964E6E"/>
    <w:rsid w:val="00971210"/>
    <w:rsid w:val="00977D16"/>
    <w:rsid w:val="009838AA"/>
    <w:rsid w:val="00983E53"/>
    <w:rsid w:val="00984535"/>
    <w:rsid w:val="00997D2A"/>
    <w:rsid w:val="009A0083"/>
    <w:rsid w:val="009A4D6D"/>
    <w:rsid w:val="009A6D6F"/>
    <w:rsid w:val="009B014C"/>
    <w:rsid w:val="009C070E"/>
    <w:rsid w:val="009C0E5F"/>
    <w:rsid w:val="009E165E"/>
    <w:rsid w:val="009E3FEC"/>
    <w:rsid w:val="00A03E90"/>
    <w:rsid w:val="00A0477F"/>
    <w:rsid w:val="00A04950"/>
    <w:rsid w:val="00A06C6A"/>
    <w:rsid w:val="00A14383"/>
    <w:rsid w:val="00A31637"/>
    <w:rsid w:val="00A4678C"/>
    <w:rsid w:val="00A47B90"/>
    <w:rsid w:val="00A56F6D"/>
    <w:rsid w:val="00A612CE"/>
    <w:rsid w:val="00A62F88"/>
    <w:rsid w:val="00A6309D"/>
    <w:rsid w:val="00A63BFB"/>
    <w:rsid w:val="00A76833"/>
    <w:rsid w:val="00A779D3"/>
    <w:rsid w:val="00A80429"/>
    <w:rsid w:val="00A83CC7"/>
    <w:rsid w:val="00A84680"/>
    <w:rsid w:val="00A97EE1"/>
    <w:rsid w:val="00AA2947"/>
    <w:rsid w:val="00AB1038"/>
    <w:rsid w:val="00AB1CD2"/>
    <w:rsid w:val="00AB448A"/>
    <w:rsid w:val="00AB550C"/>
    <w:rsid w:val="00AC4A96"/>
    <w:rsid w:val="00AE075B"/>
    <w:rsid w:val="00AE7CC5"/>
    <w:rsid w:val="00AF6398"/>
    <w:rsid w:val="00B00D3B"/>
    <w:rsid w:val="00B03621"/>
    <w:rsid w:val="00B21489"/>
    <w:rsid w:val="00B25D50"/>
    <w:rsid w:val="00B27BEA"/>
    <w:rsid w:val="00B3541C"/>
    <w:rsid w:val="00B47699"/>
    <w:rsid w:val="00B523F1"/>
    <w:rsid w:val="00B53125"/>
    <w:rsid w:val="00B53DE4"/>
    <w:rsid w:val="00B62778"/>
    <w:rsid w:val="00B62D15"/>
    <w:rsid w:val="00B738FE"/>
    <w:rsid w:val="00B75105"/>
    <w:rsid w:val="00B81131"/>
    <w:rsid w:val="00B941FA"/>
    <w:rsid w:val="00B95929"/>
    <w:rsid w:val="00BA5ED6"/>
    <w:rsid w:val="00BA7DA6"/>
    <w:rsid w:val="00BB5C4D"/>
    <w:rsid w:val="00BE1E9E"/>
    <w:rsid w:val="00BF18F2"/>
    <w:rsid w:val="00BF6745"/>
    <w:rsid w:val="00C17DEB"/>
    <w:rsid w:val="00C3176D"/>
    <w:rsid w:val="00C420C3"/>
    <w:rsid w:val="00C4340B"/>
    <w:rsid w:val="00C524CF"/>
    <w:rsid w:val="00C53237"/>
    <w:rsid w:val="00C5592D"/>
    <w:rsid w:val="00C63086"/>
    <w:rsid w:val="00C63A5F"/>
    <w:rsid w:val="00C72CA4"/>
    <w:rsid w:val="00C7343C"/>
    <w:rsid w:val="00C74897"/>
    <w:rsid w:val="00C81361"/>
    <w:rsid w:val="00C818DE"/>
    <w:rsid w:val="00C83AB0"/>
    <w:rsid w:val="00C91516"/>
    <w:rsid w:val="00C93470"/>
    <w:rsid w:val="00C967FF"/>
    <w:rsid w:val="00C97A04"/>
    <w:rsid w:val="00CA2DF1"/>
    <w:rsid w:val="00CB6243"/>
    <w:rsid w:val="00CB6BB1"/>
    <w:rsid w:val="00CB773B"/>
    <w:rsid w:val="00CC5EFB"/>
    <w:rsid w:val="00CC74E3"/>
    <w:rsid w:val="00CD2018"/>
    <w:rsid w:val="00CD3E77"/>
    <w:rsid w:val="00CD4FA9"/>
    <w:rsid w:val="00CD631E"/>
    <w:rsid w:val="00CD7D75"/>
    <w:rsid w:val="00CE34F1"/>
    <w:rsid w:val="00CE629D"/>
    <w:rsid w:val="00D01A7C"/>
    <w:rsid w:val="00D03DA8"/>
    <w:rsid w:val="00D17D53"/>
    <w:rsid w:val="00D23359"/>
    <w:rsid w:val="00D23A03"/>
    <w:rsid w:val="00D254D2"/>
    <w:rsid w:val="00D31A1F"/>
    <w:rsid w:val="00D368FF"/>
    <w:rsid w:val="00D447C9"/>
    <w:rsid w:val="00D46881"/>
    <w:rsid w:val="00D508A4"/>
    <w:rsid w:val="00D54F25"/>
    <w:rsid w:val="00D56C71"/>
    <w:rsid w:val="00D64185"/>
    <w:rsid w:val="00D6534A"/>
    <w:rsid w:val="00D653C7"/>
    <w:rsid w:val="00D87A38"/>
    <w:rsid w:val="00D97F6E"/>
    <w:rsid w:val="00DA55F1"/>
    <w:rsid w:val="00DB435F"/>
    <w:rsid w:val="00DB4FA8"/>
    <w:rsid w:val="00DC6EBD"/>
    <w:rsid w:val="00DD051A"/>
    <w:rsid w:val="00DD3B7A"/>
    <w:rsid w:val="00DE2CEE"/>
    <w:rsid w:val="00DE620F"/>
    <w:rsid w:val="00DF2B8F"/>
    <w:rsid w:val="00DF55BB"/>
    <w:rsid w:val="00E00470"/>
    <w:rsid w:val="00E0737F"/>
    <w:rsid w:val="00E1086F"/>
    <w:rsid w:val="00E12956"/>
    <w:rsid w:val="00E14AF3"/>
    <w:rsid w:val="00E24A32"/>
    <w:rsid w:val="00E25136"/>
    <w:rsid w:val="00E3018A"/>
    <w:rsid w:val="00E31C71"/>
    <w:rsid w:val="00E343CD"/>
    <w:rsid w:val="00E434FF"/>
    <w:rsid w:val="00E4599C"/>
    <w:rsid w:val="00E45A7D"/>
    <w:rsid w:val="00E46048"/>
    <w:rsid w:val="00E531F8"/>
    <w:rsid w:val="00E5648E"/>
    <w:rsid w:val="00E57FDD"/>
    <w:rsid w:val="00E6305E"/>
    <w:rsid w:val="00E73071"/>
    <w:rsid w:val="00E73334"/>
    <w:rsid w:val="00E7460C"/>
    <w:rsid w:val="00E769FB"/>
    <w:rsid w:val="00E84B15"/>
    <w:rsid w:val="00E84D6A"/>
    <w:rsid w:val="00E97FE6"/>
    <w:rsid w:val="00EA0753"/>
    <w:rsid w:val="00EA293D"/>
    <w:rsid w:val="00EA4133"/>
    <w:rsid w:val="00EA51A6"/>
    <w:rsid w:val="00EB00B5"/>
    <w:rsid w:val="00EB14E0"/>
    <w:rsid w:val="00EB1FC4"/>
    <w:rsid w:val="00EB3C87"/>
    <w:rsid w:val="00EB786B"/>
    <w:rsid w:val="00EC4643"/>
    <w:rsid w:val="00EC5904"/>
    <w:rsid w:val="00EC69E2"/>
    <w:rsid w:val="00EC6A15"/>
    <w:rsid w:val="00EC7B79"/>
    <w:rsid w:val="00ED7DCB"/>
    <w:rsid w:val="00EE11AA"/>
    <w:rsid w:val="00EF0568"/>
    <w:rsid w:val="00F042DD"/>
    <w:rsid w:val="00F049BF"/>
    <w:rsid w:val="00F20E3A"/>
    <w:rsid w:val="00F2200A"/>
    <w:rsid w:val="00F305E9"/>
    <w:rsid w:val="00F46047"/>
    <w:rsid w:val="00F46D07"/>
    <w:rsid w:val="00F57904"/>
    <w:rsid w:val="00F72AAB"/>
    <w:rsid w:val="00F77F5A"/>
    <w:rsid w:val="00F8214F"/>
    <w:rsid w:val="00F8729B"/>
    <w:rsid w:val="00F9360B"/>
    <w:rsid w:val="00F94448"/>
    <w:rsid w:val="00F94A09"/>
    <w:rsid w:val="00F95455"/>
    <w:rsid w:val="00FA29CF"/>
    <w:rsid w:val="00FA3142"/>
    <w:rsid w:val="00FA3950"/>
    <w:rsid w:val="00FA4AD4"/>
    <w:rsid w:val="00FB5E81"/>
    <w:rsid w:val="00FB6502"/>
    <w:rsid w:val="00FC1093"/>
    <w:rsid w:val="00FC16F7"/>
    <w:rsid w:val="00FD3608"/>
    <w:rsid w:val="00FD3E6F"/>
    <w:rsid w:val="00FF0FAB"/>
    <w:rsid w:val="00FF29A4"/>
    <w:rsid w:val="00FF56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9" w:uiPriority="39"/>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183"/>
    <w:rPr>
      <w:rFonts w:ascii="Times" w:eastAsia="SimSun" w:hAnsi="Times" w:cs="Times"/>
      <w:color w:val="000000"/>
      <w:sz w:val="24"/>
      <w:szCs w:val="24"/>
      <w:lang w:eastAsia="zh-CN"/>
    </w:rPr>
  </w:style>
  <w:style w:type="paragraph" w:styleId="Heading1">
    <w:name w:val="heading 1"/>
    <w:basedOn w:val="Normal"/>
    <w:next w:val="Normal"/>
    <w:link w:val="Heading1Char"/>
    <w:qFormat/>
    <w:rsid w:val="00025183"/>
    <w:pPr>
      <w:keepNext/>
      <w:spacing w:before="240" w:after="60"/>
      <w:outlineLvl w:val="0"/>
    </w:pPr>
    <w:rPr>
      <w:rFonts w:ascii="Times New Roman" w:hAnsi="Times New Roman" w:cs="Arial"/>
      <w:b/>
      <w:bCs/>
      <w:kern w:val="32"/>
      <w:szCs w:val="32"/>
    </w:rPr>
  </w:style>
  <w:style w:type="paragraph" w:styleId="Heading3">
    <w:name w:val="heading 3"/>
    <w:basedOn w:val="Normal"/>
    <w:next w:val="Normal"/>
    <w:link w:val="Heading3Char"/>
    <w:qFormat/>
    <w:rsid w:val="00025183"/>
    <w:pPr>
      <w:keepNext/>
      <w:spacing w:before="240" w:after="60"/>
      <w:outlineLvl w:val="2"/>
    </w:pPr>
    <w:rPr>
      <w:rFonts w:ascii="Times New Roman" w:hAnsi="Times New Roman"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183"/>
    <w:rPr>
      <w:rFonts w:eastAsia="SimSun" w:cs="Arial"/>
      <w:b/>
      <w:bCs/>
      <w:color w:val="000000"/>
      <w:kern w:val="32"/>
      <w:sz w:val="24"/>
      <w:szCs w:val="32"/>
      <w:lang w:eastAsia="zh-CN"/>
    </w:rPr>
  </w:style>
  <w:style w:type="character" w:customStyle="1" w:styleId="Heading3Char">
    <w:name w:val="Heading 3 Char"/>
    <w:basedOn w:val="DefaultParagraphFont"/>
    <w:link w:val="Heading3"/>
    <w:rsid w:val="00025183"/>
    <w:rPr>
      <w:rFonts w:eastAsia="SimSun" w:cs="Arial"/>
      <w:b/>
      <w:bCs/>
      <w:color w:val="000000"/>
      <w:sz w:val="24"/>
      <w:szCs w:val="26"/>
      <w:lang w:eastAsia="zh-CN"/>
    </w:rPr>
  </w:style>
  <w:style w:type="paragraph" w:styleId="Header">
    <w:name w:val="header"/>
    <w:basedOn w:val="Normal"/>
    <w:link w:val="HeaderChar"/>
    <w:rsid w:val="00025183"/>
    <w:pPr>
      <w:tabs>
        <w:tab w:val="center" w:pos="4153"/>
        <w:tab w:val="right" w:pos="8306"/>
      </w:tabs>
    </w:pPr>
  </w:style>
  <w:style w:type="character" w:customStyle="1" w:styleId="HeaderChar">
    <w:name w:val="Header Char"/>
    <w:basedOn w:val="DefaultParagraphFont"/>
    <w:link w:val="Header"/>
    <w:rsid w:val="00025183"/>
    <w:rPr>
      <w:rFonts w:ascii="Times" w:eastAsia="SimSun" w:hAnsi="Times" w:cs="Times"/>
      <w:color w:val="000000"/>
      <w:sz w:val="24"/>
      <w:szCs w:val="24"/>
      <w:lang w:eastAsia="zh-CN"/>
    </w:rPr>
  </w:style>
  <w:style w:type="paragraph" w:styleId="Footer">
    <w:name w:val="footer"/>
    <w:basedOn w:val="Normal"/>
    <w:link w:val="FooterChar"/>
    <w:rsid w:val="00025183"/>
    <w:pPr>
      <w:tabs>
        <w:tab w:val="center" w:pos="4153"/>
        <w:tab w:val="right" w:pos="8306"/>
      </w:tabs>
    </w:pPr>
  </w:style>
  <w:style w:type="character" w:customStyle="1" w:styleId="FooterChar">
    <w:name w:val="Footer Char"/>
    <w:basedOn w:val="DefaultParagraphFont"/>
    <w:link w:val="Footer"/>
    <w:rsid w:val="00025183"/>
    <w:rPr>
      <w:rFonts w:ascii="Times" w:eastAsia="SimSun" w:hAnsi="Times" w:cs="Times"/>
      <w:color w:val="000000"/>
      <w:sz w:val="24"/>
      <w:szCs w:val="24"/>
      <w:lang w:eastAsia="zh-CN"/>
    </w:rPr>
  </w:style>
  <w:style w:type="paragraph" w:styleId="TOC1">
    <w:name w:val="toc 1"/>
    <w:basedOn w:val="Normal"/>
    <w:next w:val="Normal"/>
    <w:autoRedefine/>
    <w:uiPriority w:val="39"/>
    <w:rsid w:val="008A43F1"/>
    <w:pPr>
      <w:tabs>
        <w:tab w:val="right" w:leader="dot" w:pos="8636"/>
      </w:tabs>
      <w:contextualSpacing/>
    </w:pPr>
    <w:rPr>
      <w:rFonts w:ascii="Times New Roman" w:hAnsi="Times New Roman" w:cs="Times New Roman"/>
      <w:b/>
      <w:noProof/>
    </w:rPr>
  </w:style>
  <w:style w:type="character" w:styleId="Hyperlink">
    <w:name w:val="Hyperlink"/>
    <w:basedOn w:val="DefaultParagraphFont"/>
    <w:uiPriority w:val="99"/>
    <w:rsid w:val="00025183"/>
    <w:rPr>
      <w:color w:val="0000FF"/>
      <w:u w:val="single"/>
    </w:rPr>
  </w:style>
  <w:style w:type="paragraph" w:styleId="BalloonText">
    <w:name w:val="Balloon Text"/>
    <w:basedOn w:val="Normal"/>
    <w:link w:val="BalloonTextChar"/>
    <w:rsid w:val="00025183"/>
    <w:rPr>
      <w:rFonts w:ascii="Tahoma" w:hAnsi="Tahoma" w:cs="Tahoma"/>
      <w:sz w:val="16"/>
      <w:szCs w:val="16"/>
    </w:rPr>
  </w:style>
  <w:style w:type="character" w:customStyle="1" w:styleId="BalloonTextChar">
    <w:name w:val="Balloon Text Char"/>
    <w:basedOn w:val="DefaultParagraphFont"/>
    <w:link w:val="BalloonText"/>
    <w:rsid w:val="00025183"/>
    <w:rPr>
      <w:rFonts w:ascii="Tahoma" w:eastAsia="SimSun" w:hAnsi="Tahoma" w:cs="Tahoma"/>
      <w:color w:val="000000"/>
      <w:sz w:val="16"/>
      <w:szCs w:val="16"/>
      <w:lang w:eastAsia="zh-CN"/>
    </w:rPr>
  </w:style>
  <w:style w:type="paragraph" w:styleId="TOC3">
    <w:name w:val="toc 3"/>
    <w:basedOn w:val="Normal"/>
    <w:next w:val="Normal"/>
    <w:autoRedefine/>
    <w:uiPriority w:val="39"/>
    <w:rsid w:val="00025183"/>
    <w:pPr>
      <w:tabs>
        <w:tab w:val="left" w:pos="567"/>
        <w:tab w:val="right" w:leader="dot" w:pos="8636"/>
      </w:tabs>
      <w:ind w:left="567"/>
      <w:contextualSpacing/>
    </w:pPr>
    <w:rPr>
      <w:b/>
      <w:noProof/>
    </w:rPr>
  </w:style>
  <w:style w:type="paragraph" w:styleId="NormalWeb">
    <w:name w:val="Normal (Web)"/>
    <w:basedOn w:val="Normal"/>
    <w:uiPriority w:val="99"/>
    <w:rsid w:val="00025183"/>
    <w:pPr>
      <w:spacing w:before="100" w:beforeAutospacing="1" w:after="100" w:afterAutospacing="1"/>
    </w:pPr>
    <w:rPr>
      <w:rFonts w:ascii="Times New Roman" w:hAnsi="Times New Roman" w:cs="Times New Roman"/>
      <w:color w:val="auto"/>
    </w:rPr>
  </w:style>
  <w:style w:type="character" w:styleId="PageNumber">
    <w:name w:val="page number"/>
    <w:basedOn w:val="DefaultParagraphFont"/>
    <w:rsid w:val="00025183"/>
  </w:style>
  <w:style w:type="paragraph" w:styleId="TOC2">
    <w:name w:val="toc 2"/>
    <w:basedOn w:val="Normal"/>
    <w:next w:val="Normal"/>
    <w:autoRedefine/>
    <w:uiPriority w:val="39"/>
    <w:unhideWhenUsed/>
    <w:rsid w:val="00025183"/>
    <w:pPr>
      <w:ind w:left="240"/>
    </w:pPr>
  </w:style>
  <w:style w:type="paragraph" w:styleId="TOC4">
    <w:name w:val="toc 4"/>
    <w:basedOn w:val="Normal"/>
    <w:next w:val="Normal"/>
    <w:autoRedefine/>
    <w:uiPriority w:val="39"/>
    <w:unhideWhenUsed/>
    <w:rsid w:val="00025183"/>
    <w:pPr>
      <w:ind w:left="720"/>
    </w:pPr>
  </w:style>
  <w:style w:type="paragraph" w:styleId="TOC5">
    <w:name w:val="toc 5"/>
    <w:basedOn w:val="Normal"/>
    <w:next w:val="Normal"/>
    <w:autoRedefine/>
    <w:uiPriority w:val="39"/>
    <w:unhideWhenUsed/>
    <w:rsid w:val="00025183"/>
    <w:pPr>
      <w:ind w:left="960"/>
    </w:pPr>
  </w:style>
  <w:style w:type="paragraph" w:styleId="TOC6">
    <w:name w:val="toc 6"/>
    <w:basedOn w:val="Normal"/>
    <w:next w:val="Normal"/>
    <w:autoRedefine/>
    <w:uiPriority w:val="39"/>
    <w:unhideWhenUsed/>
    <w:rsid w:val="00025183"/>
    <w:pPr>
      <w:ind w:left="1200"/>
    </w:pPr>
  </w:style>
  <w:style w:type="paragraph" w:styleId="TOC9">
    <w:name w:val="toc 9"/>
    <w:basedOn w:val="Normal"/>
    <w:next w:val="Normal"/>
    <w:autoRedefine/>
    <w:uiPriority w:val="39"/>
    <w:unhideWhenUsed/>
    <w:rsid w:val="00025183"/>
    <w:pPr>
      <w:ind w:left="1920"/>
    </w:pPr>
  </w:style>
  <w:style w:type="character" w:styleId="CommentReference">
    <w:name w:val="annotation reference"/>
    <w:uiPriority w:val="99"/>
    <w:unhideWhenUsed/>
    <w:rsid w:val="00025183"/>
    <w:rPr>
      <w:sz w:val="16"/>
      <w:szCs w:val="16"/>
    </w:rPr>
  </w:style>
  <w:style w:type="paragraph" w:styleId="CommentText">
    <w:name w:val="annotation text"/>
    <w:basedOn w:val="Normal"/>
    <w:link w:val="CommentTextChar"/>
    <w:uiPriority w:val="99"/>
    <w:unhideWhenUsed/>
    <w:rsid w:val="00025183"/>
    <w:rPr>
      <w:sz w:val="20"/>
      <w:szCs w:val="20"/>
    </w:rPr>
  </w:style>
  <w:style w:type="character" w:customStyle="1" w:styleId="CommentTextChar">
    <w:name w:val="Comment Text Char"/>
    <w:basedOn w:val="DefaultParagraphFont"/>
    <w:link w:val="CommentText"/>
    <w:uiPriority w:val="99"/>
    <w:rsid w:val="00025183"/>
    <w:rPr>
      <w:rFonts w:ascii="Times" w:eastAsia="SimSun" w:hAnsi="Times" w:cs="Times"/>
      <w:color w:val="000000"/>
      <w:lang w:eastAsia="zh-CN"/>
    </w:rPr>
  </w:style>
  <w:style w:type="paragraph" w:styleId="CommentSubject">
    <w:name w:val="annotation subject"/>
    <w:basedOn w:val="CommentText"/>
    <w:next w:val="CommentText"/>
    <w:link w:val="CommentSubjectChar"/>
    <w:uiPriority w:val="99"/>
    <w:unhideWhenUsed/>
    <w:rsid w:val="00025183"/>
    <w:rPr>
      <w:b/>
      <w:bCs/>
    </w:rPr>
  </w:style>
  <w:style w:type="character" w:customStyle="1" w:styleId="CommentSubjectChar">
    <w:name w:val="Comment Subject Char"/>
    <w:basedOn w:val="CommentTextChar"/>
    <w:link w:val="CommentSubject"/>
    <w:uiPriority w:val="99"/>
    <w:rsid w:val="00025183"/>
    <w:rPr>
      <w:rFonts w:ascii="Times" w:eastAsia="SimSun" w:hAnsi="Times" w:cs="Times"/>
      <w:b/>
      <w:bCs/>
      <w:color w:val="000000"/>
      <w:lang w:eastAsia="zh-CN"/>
    </w:rPr>
  </w:style>
  <w:style w:type="paragraph" w:styleId="ListParagraph">
    <w:name w:val="List Paragraph"/>
    <w:basedOn w:val="Normal"/>
    <w:uiPriority w:val="34"/>
    <w:qFormat/>
    <w:rsid w:val="00025183"/>
    <w:pPr>
      <w:ind w:left="720"/>
    </w:pPr>
  </w:style>
  <w:style w:type="character" w:customStyle="1" w:styleId="st1">
    <w:name w:val="st1"/>
    <w:rsid w:val="00025183"/>
  </w:style>
  <w:style w:type="paragraph" w:customStyle="1" w:styleId="notemargin">
    <w:name w:val="notemargin"/>
    <w:basedOn w:val="Normal"/>
    <w:rsid w:val="00025183"/>
    <w:pPr>
      <w:spacing w:before="100" w:beforeAutospacing="1" w:after="100" w:afterAutospacing="1"/>
    </w:pPr>
    <w:rPr>
      <w:rFonts w:ascii="Times New Roman" w:eastAsia="Times New Roman" w:hAnsi="Times New Roman" w:cs="Times New Roman"/>
      <w:color w:val="auto"/>
      <w:lang w:eastAsia="en-AU"/>
    </w:rPr>
  </w:style>
  <w:style w:type="paragraph" w:customStyle="1" w:styleId="subsection">
    <w:name w:val="subsection"/>
    <w:aliases w:val="ss"/>
    <w:basedOn w:val="Normal"/>
    <w:link w:val="subsectionChar"/>
    <w:rsid w:val="00025183"/>
    <w:pPr>
      <w:tabs>
        <w:tab w:val="right" w:pos="1021"/>
      </w:tabs>
      <w:spacing w:before="180"/>
      <w:ind w:left="1134" w:hanging="1134"/>
    </w:pPr>
    <w:rPr>
      <w:rFonts w:ascii="Times New Roman" w:eastAsia="Times New Roman" w:hAnsi="Times New Roman" w:cs="Times New Roman"/>
      <w:color w:val="auto"/>
      <w:sz w:val="22"/>
      <w:szCs w:val="20"/>
      <w:lang w:eastAsia="en-AU"/>
    </w:rPr>
  </w:style>
  <w:style w:type="paragraph" w:customStyle="1" w:styleId="notedraft">
    <w:name w:val="note(draft)"/>
    <w:aliases w:val="nd"/>
    <w:basedOn w:val="Normal"/>
    <w:rsid w:val="00025183"/>
    <w:pPr>
      <w:spacing w:before="240"/>
      <w:ind w:left="284" w:hanging="284"/>
    </w:pPr>
    <w:rPr>
      <w:rFonts w:ascii="Times New Roman" w:eastAsia="Times New Roman" w:hAnsi="Times New Roman" w:cs="Times New Roman"/>
      <w:i/>
      <w:color w:val="auto"/>
      <w:szCs w:val="20"/>
      <w:lang w:eastAsia="en-AU"/>
    </w:rPr>
  </w:style>
  <w:style w:type="paragraph" w:customStyle="1" w:styleId="paragraphsub">
    <w:name w:val="paragraph(sub)"/>
    <w:aliases w:val="aa"/>
    <w:basedOn w:val="Normal"/>
    <w:rsid w:val="00025183"/>
    <w:pPr>
      <w:tabs>
        <w:tab w:val="right" w:pos="1985"/>
      </w:tabs>
      <w:spacing w:before="40"/>
      <w:ind w:left="2098" w:hanging="2098"/>
    </w:pPr>
    <w:rPr>
      <w:rFonts w:ascii="Times New Roman" w:eastAsia="Times New Roman" w:hAnsi="Times New Roman" w:cs="Times New Roman"/>
      <w:color w:val="auto"/>
      <w:sz w:val="22"/>
      <w:szCs w:val="20"/>
      <w:lang w:eastAsia="en-AU"/>
    </w:rPr>
  </w:style>
  <w:style w:type="paragraph" w:customStyle="1" w:styleId="paragraph">
    <w:name w:val="paragraph"/>
    <w:aliases w:val="a"/>
    <w:basedOn w:val="Normal"/>
    <w:rsid w:val="00025183"/>
    <w:pPr>
      <w:tabs>
        <w:tab w:val="right" w:pos="1531"/>
      </w:tabs>
      <w:spacing w:before="40"/>
      <w:ind w:left="1644" w:hanging="1644"/>
    </w:pPr>
    <w:rPr>
      <w:rFonts w:ascii="Times New Roman" w:eastAsia="Times New Roman" w:hAnsi="Times New Roman" w:cs="Times New Roman"/>
      <w:color w:val="auto"/>
      <w:sz w:val="22"/>
      <w:szCs w:val="20"/>
      <w:lang w:eastAsia="en-AU"/>
    </w:rPr>
  </w:style>
  <w:style w:type="paragraph" w:customStyle="1" w:styleId="SubsectionHead">
    <w:name w:val="SubsectionHead"/>
    <w:aliases w:val="ssh"/>
    <w:basedOn w:val="Normal"/>
    <w:next w:val="subsection"/>
    <w:rsid w:val="00025183"/>
    <w:pPr>
      <w:keepNext/>
      <w:keepLines/>
      <w:spacing w:before="240"/>
      <w:ind w:left="1134"/>
    </w:pPr>
    <w:rPr>
      <w:rFonts w:ascii="Times New Roman" w:eastAsia="Times New Roman" w:hAnsi="Times New Roman" w:cs="Times New Roman"/>
      <w:i/>
      <w:color w:val="auto"/>
      <w:sz w:val="22"/>
      <w:szCs w:val="20"/>
      <w:lang w:eastAsia="en-AU"/>
    </w:rPr>
  </w:style>
  <w:style w:type="character" w:customStyle="1" w:styleId="subsectionChar">
    <w:name w:val="subsection Char"/>
    <w:aliases w:val="ss Char"/>
    <w:link w:val="subsection"/>
    <w:locked/>
    <w:rsid w:val="00025183"/>
    <w:rPr>
      <w:sz w:val="22"/>
    </w:rPr>
  </w:style>
  <w:style w:type="paragraph" w:customStyle="1" w:styleId="acthead5">
    <w:name w:val="acthead5"/>
    <w:basedOn w:val="Normal"/>
    <w:rsid w:val="00025183"/>
    <w:pPr>
      <w:spacing w:before="100" w:beforeAutospacing="1" w:after="100" w:afterAutospacing="1"/>
    </w:pPr>
    <w:rPr>
      <w:rFonts w:ascii="Times New Roman" w:eastAsia="Times New Roman" w:hAnsi="Times New Roman" w:cs="Times New Roman"/>
      <w:color w:val="auto"/>
      <w:lang w:eastAsia="en-AU"/>
    </w:rPr>
  </w:style>
  <w:style w:type="character" w:customStyle="1" w:styleId="charsectno">
    <w:name w:val="charsectno"/>
    <w:rsid w:val="00025183"/>
  </w:style>
  <w:style w:type="paragraph" w:customStyle="1" w:styleId="ShortT">
    <w:name w:val="ShortT"/>
    <w:basedOn w:val="Normal"/>
    <w:next w:val="Normal"/>
    <w:qFormat/>
    <w:rsid w:val="00025183"/>
    <w:rPr>
      <w:rFonts w:ascii="Times New Roman" w:eastAsia="Times New Roman" w:hAnsi="Times New Roman" w:cs="Times New Roman"/>
      <w:b/>
      <w:color w:val="auto"/>
      <w:sz w:val="40"/>
      <w:szCs w:val="20"/>
      <w:lang w:eastAsia="en-AU"/>
    </w:rPr>
  </w:style>
  <w:style w:type="paragraph" w:customStyle="1" w:styleId="Style0">
    <w:name w:val="Style0"/>
    <w:rsid w:val="00B941FA"/>
    <w:pPr>
      <w:autoSpaceDE w:val="0"/>
      <w:autoSpaceDN w:val="0"/>
      <w:adjustRightInd w:val="0"/>
    </w:pPr>
    <w:rPr>
      <w:rFonts w:ascii="Arial" w:hAnsi="Arial" w:cs="Arial"/>
      <w:sz w:val="24"/>
      <w:szCs w:val="24"/>
    </w:rPr>
  </w:style>
  <w:style w:type="paragraph" w:styleId="BodyText">
    <w:name w:val="Body Text"/>
    <w:basedOn w:val="Normal"/>
    <w:link w:val="BodyTextChar"/>
    <w:uiPriority w:val="99"/>
    <w:unhideWhenUsed/>
    <w:rsid w:val="00A31637"/>
    <w:pPr>
      <w:spacing w:after="120"/>
    </w:pPr>
    <w:rPr>
      <w:rFonts w:ascii="Times New Roman" w:eastAsia="Times New Roman" w:hAnsi="Times New Roman" w:cs="Times New Roman"/>
      <w:color w:val="auto"/>
      <w:szCs w:val="20"/>
      <w:lang w:eastAsia="en-AU"/>
    </w:rPr>
  </w:style>
  <w:style w:type="character" w:customStyle="1" w:styleId="BodyTextChar">
    <w:name w:val="Body Text Char"/>
    <w:basedOn w:val="DefaultParagraphFont"/>
    <w:link w:val="BodyText"/>
    <w:uiPriority w:val="99"/>
    <w:rsid w:val="00A31637"/>
    <w:rPr>
      <w:sz w:val="24"/>
    </w:rPr>
  </w:style>
  <w:style w:type="paragraph" w:customStyle="1" w:styleId="Dot1">
    <w:name w:val="Dot1"/>
    <w:aliases w:val="DOT"/>
    <w:basedOn w:val="Normal"/>
    <w:link w:val="Dot1Char"/>
    <w:uiPriority w:val="2"/>
    <w:qFormat/>
    <w:rsid w:val="00A31637"/>
    <w:pPr>
      <w:spacing w:after="140" w:line="280" w:lineRule="atLeast"/>
    </w:pPr>
    <w:rPr>
      <w:rFonts w:ascii="Arial" w:eastAsia="Times New Roman" w:hAnsi="Arial" w:cs="Arial"/>
      <w:color w:val="auto"/>
      <w:sz w:val="22"/>
      <w:szCs w:val="22"/>
      <w:lang w:eastAsia="en-AU"/>
    </w:rPr>
  </w:style>
  <w:style w:type="character" w:customStyle="1" w:styleId="Dot1Char">
    <w:name w:val="Dot1 Char"/>
    <w:aliases w:val="DOT Char"/>
    <w:basedOn w:val="DefaultParagraphFont"/>
    <w:link w:val="Dot1"/>
    <w:uiPriority w:val="2"/>
    <w:rsid w:val="00A31637"/>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9" w:uiPriority="39"/>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183"/>
    <w:rPr>
      <w:rFonts w:ascii="Times" w:eastAsia="SimSun" w:hAnsi="Times" w:cs="Times"/>
      <w:color w:val="000000"/>
      <w:sz w:val="24"/>
      <w:szCs w:val="24"/>
      <w:lang w:eastAsia="zh-CN"/>
    </w:rPr>
  </w:style>
  <w:style w:type="paragraph" w:styleId="Heading1">
    <w:name w:val="heading 1"/>
    <w:basedOn w:val="Normal"/>
    <w:next w:val="Normal"/>
    <w:link w:val="Heading1Char"/>
    <w:qFormat/>
    <w:rsid w:val="00025183"/>
    <w:pPr>
      <w:keepNext/>
      <w:spacing w:before="240" w:after="60"/>
      <w:outlineLvl w:val="0"/>
    </w:pPr>
    <w:rPr>
      <w:rFonts w:ascii="Times New Roman" w:hAnsi="Times New Roman" w:cs="Arial"/>
      <w:b/>
      <w:bCs/>
      <w:kern w:val="32"/>
      <w:szCs w:val="32"/>
    </w:rPr>
  </w:style>
  <w:style w:type="paragraph" w:styleId="Heading3">
    <w:name w:val="heading 3"/>
    <w:basedOn w:val="Normal"/>
    <w:next w:val="Normal"/>
    <w:link w:val="Heading3Char"/>
    <w:qFormat/>
    <w:rsid w:val="00025183"/>
    <w:pPr>
      <w:keepNext/>
      <w:spacing w:before="240" w:after="60"/>
      <w:outlineLvl w:val="2"/>
    </w:pPr>
    <w:rPr>
      <w:rFonts w:ascii="Times New Roman" w:hAnsi="Times New Roman"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183"/>
    <w:rPr>
      <w:rFonts w:eastAsia="SimSun" w:cs="Arial"/>
      <w:b/>
      <w:bCs/>
      <w:color w:val="000000"/>
      <w:kern w:val="32"/>
      <w:sz w:val="24"/>
      <w:szCs w:val="32"/>
      <w:lang w:eastAsia="zh-CN"/>
    </w:rPr>
  </w:style>
  <w:style w:type="character" w:customStyle="1" w:styleId="Heading3Char">
    <w:name w:val="Heading 3 Char"/>
    <w:basedOn w:val="DefaultParagraphFont"/>
    <w:link w:val="Heading3"/>
    <w:rsid w:val="00025183"/>
    <w:rPr>
      <w:rFonts w:eastAsia="SimSun" w:cs="Arial"/>
      <w:b/>
      <w:bCs/>
      <w:color w:val="000000"/>
      <w:sz w:val="24"/>
      <w:szCs w:val="26"/>
      <w:lang w:eastAsia="zh-CN"/>
    </w:rPr>
  </w:style>
  <w:style w:type="paragraph" w:styleId="Header">
    <w:name w:val="header"/>
    <w:basedOn w:val="Normal"/>
    <w:link w:val="HeaderChar"/>
    <w:rsid w:val="00025183"/>
    <w:pPr>
      <w:tabs>
        <w:tab w:val="center" w:pos="4153"/>
        <w:tab w:val="right" w:pos="8306"/>
      </w:tabs>
    </w:pPr>
  </w:style>
  <w:style w:type="character" w:customStyle="1" w:styleId="HeaderChar">
    <w:name w:val="Header Char"/>
    <w:basedOn w:val="DefaultParagraphFont"/>
    <w:link w:val="Header"/>
    <w:rsid w:val="00025183"/>
    <w:rPr>
      <w:rFonts w:ascii="Times" w:eastAsia="SimSun" w:hAnsi="Times" w:cs="Times"/>
      <w:color w:val="000000"/>
      <w:sz w:val="24"/>
      <w:szCs w:val="24"/>
      <w:lang w:eastAsia="zh-CN"/>
    </w:rPr>
  </w:style>
  <w:style w:type="paragraph" w:styleId="Footer">
    <w:name w:val="footer"/>
    <w:basedOn w:val="Normal"/>
    <w:link w:val="FooterChar"/>
    <w:rsid w:val="00025183"/>
    <w:pPr>
      <w:tabs>
        <w:tab w:val="center" w:pos="4153"/>
        <w:tab w:val="right" w:pos="8306"/>
      </w:tabs>
    </w:pPr>
  </w:style>
  <w:style w:type="character" w:customStyle="1" w:styleId="FooterChar">
    <w:name w:val="Footer Char"/>
    <w:basedOn w:val="DefaultParagraphFont"/>
    <w:link w:val="Footer"/>
    <w:rsid w:val="00025183"/>
    <w:rPr>
      <w:rFonts w:ascii="Times" w:eastAsia="SimSun" w:hAnsi="Times" w:cs="Times"/>
      <w:color w:val="000000"/>
      <w:sz w:val="24"/>
      <w:szCs w:val="24"/>
      <w:lang w:eastAsia="zh-CN"/>
    </w:rPr>
  </w:style>
  <w:style w:type="paragraph" w:styleId="TOC1">
    <w:name w:val="toc 1"/>
    <w:basedOn w:val="Normal"/>
    <w:next w:val="Normal"/>
    <w:autoRedefine/>
    <w:uiPriority w:val="39"/>
    <w:rsid w:val="008A43F1"/>
    <w:pPr>
      <w:tabs>
        <w:tab w:val="right" w:leader="dot" w:pos="8636"/>
      </w:tabs>
      <w:contextualSpacing/>
    </w:pPr>
    <w:rPr>
      <w:rFonts w:ascii="Times New Roman" w:hAnsi="Times New Roman" w:cs="Times New Roman"/>
      <w:b/>
      <w:noProof/>
    </w:rPr>
  </w:style>
  <w:style w:type="character" w:styleId="Hyperlink">
    <w:name w:val="Hyperlink"/>
    <w:basedOn w:val="DefaultParagraphFont"/>
    <w:uiPriority w:val="99"/>
    <w:rsid w:val="00025183"/>
    <w:rPr>
      <w:color w:val="0000FF"/>
      <w:u w:val="single"/>
    </w:rPr>
  </w:style>
  <w:style w:type="paragraph" w:styleId="BalloonText">
    <w:name w:val="Balloon Text"/>
    <w:basedOn w:val="Normal"/>
    <w:link w:val="BalloonTextChar"/>
    <w:rsid w:val="00025183"/>
    <w:rPr>
      <w:rFonts w:ascii="Tahoma" w:hAnsi="Tahoma" w:cs="Tahoma"/>
      <w:sz w:val="16"/>
      <w:szCs w:val="16"/>
    </w:rPr>
  </w:style>
  <w:style w:type="character" w:customStyle="1" w:styleId="BalloonTextChar">
    <w:name w:val="Balloon Text Char"/>
    <w:basedOn w:val="DefaultParagraphFont"/>
    <w:link w:val="BalloonText"/>
    <w:rsid w:val="00025183"/>
    <w:rPr>
      <w:rFonts w:ascii="Tahoma" w:eastAsia="SimSun" w:hAnsi="Tahoma" w:cs="Tahoma"/>
      <w:color w:val="000000"/>
      <w:sz w:val="16"/>
      <w:szCs w:val="16"/>
      <w:lang w:eastAsia="zh-CN"/>
    </w:rPr>
  </w:style>
  <w:style w:type="paragraph" w:styleId="TOC3">
    <w:name w:val="toc 3"/>
    <w:basedOn w:val="Normal"/>
    <w:next w:val="Normal"/>
    <w:autoRedefine/>
    <w:uiPriority w:val="39"/>
    <w:rsid w:val="00025183"/>
    <w:pPr>
      <w:tabs>
        <w:tab w:val="left" w:pos="567"/>
        <w:tab w:val="right" w:leader="dot" w:pos="8636"/>
      </w:tabs>
      <w:ind w:left="567"/>
      <w:contextualSpacing/>
    </w:pPr>
    <w:rPr>
      <w:b/>
      <w:noProof/>
    </w:rPr>
  </w:style>
  <w:style w:type="paragraph" w:styleId="NormalWeb">
    <w:name w:val="Normal (Web)"/>
    <w:basedOn w:val="Normal"/>
    <w:uiPriority w:val="99"/>
    <w:rsid w:val="00025183"/>
    <w:pPr>
      <w:spacing w:before="100" w:beforeAutospacing="1" w:after="100" w:afterAutospacing="1"/>
    </w:pPr>
    <w:rPr>
      <w:rFonts w:ascii="Times New Roman" w:hAnsi="Times New Roman" w:cs="Times New Roman"/>
      <w:color w:val="auto"/>
    </w:rPr>
  </w:style>
  <w:style w:type="character" w:styleId="PageNumber">
    <w:name w:val="page number"/>
    <w:basedOn w:val="DefaultParagraphFont"/>
    <w:rsid w:val="00025183"/>
  </w:style>
  <w:style w:type="paragraph" w:styleId="TOC2">
    <w:name w:val="toc 2"/>
    <w:basedOn w:val="Normal"/>
    <w:next w:val="Normal"/>
    <w:autoRedefine/>
    <w:uiPriority w:val="39"/>
    <w:unhideWhenUsed/>
    <w:rsid w:val="00025183"/>
    <w:pPr>
      <w:ind w:left="240"/>
    </w:pPr>
  </w:style>
  <w:style w:type="paragraph" w:styleId="TOC4">
    <w:name w:val="toc 4"/>
    <w:basedOn w:val="Normal"/>
    <w:next w:val="Normal"/>
    <w:autoRedefine/>
    <w:uiPriority w:val="39"/>
    <w:unhideWhenUsed/>
    <w:rsid w:val="00025183"/>
    <w:pPr>
      <w:ind w:left="720"/>
    </w:pPr>
  </w:style>
  <w:style w:type="paragraph" w:styleId="TOC5">
    <w:name w:val="toc 5"/>
    <w:basedOn w:val="Normal"/>
    <w:next w:val="Normal"/>
    <w:autoRedefine/>
    <w:uiPriority w:val="39"/>
    <w:unhideWhenUsed/>
    <w:rsid w:val="00025183"/>
    <w:pPr>
      <w:ind w:left="960"/>
    </w:pPr>
  </w:style>
  <w:style w:type="paragraph" w:styleId="TOC6">
    <w:name w:val="toc 6"/>
    <w:basedOn w:val="Normal"/>
    <w:next w:val="Normal"/>
    <w:autoRedefine/>
    <w:uiPriority w:val="39"/>
    <w:unhideWhenUsed/>
    <w:rsid w:val="00025183"/>
    <w:pPr>
      <w:ind w:left="1200"/>
    </w:pPr>
  </w:style>
  <w:style w:type="paragraph" w:styleId="TOC9">
    <w:name w:val="toc 9"/>
    <w:basedOn w:val="Normal"/>
    <w:next w:val="Normal"/>
    <w:autoRedefine/>
    <w:uiPriority w:val="39"/>
    <w:unhideWhenUsed/>
    <w:rsid w:val="00025183"/>
    <w:pPr>
      <w:ind w:left="1920"/>
    </w:pPr>
  </w:style>
  <w:style w:type="character" w:styleId="CommentReference">
    <w:name w:val="annotation reference"/>
    <w:uiPriority w:val="99"/>
    <w:unhideWhenUsed/>
    <w:rsid w:val="00025183"/>
    <w:rPr>
      <w:sz w:val="16"/>
      <w:szCs w:val="16"/>
    </w:rPr>
  </w:style>
  <w:style w:type="paragraph" w:styleId="CommentText">
    <w:name w:val="annotation text"/>
    <w:basedOn w:val="Normal"/>
    <w:link w:val="CommentTextChar"/>
    <w:uiPriority w:val="99"/>
    <w:unhideWhenUsed/>
    <w:rsid w:val="00025183"/>
    <w:rPr>
      <w:sz w:val="20"/>
      <w:szCs w:val="20"/>
    </w:rPr>
  </w:style>
  <w:style w:type="character" w:customStyle="1" w:styleId="CommentTextChar">
    <w:name w:val="Comment Text Char"/>
    <w:basedOn w:val="DefaultParagraphFont"/>
    <w:link w:val="CommentText"/>
    <w:uiPriority w:val="99"/>
    <w:rsid w:val="00025183"/>
    <w:rPr>
      <w:rFonts w:ascii="Times" w:eastAsia="SimSun" w:hAnsi="Times" w:cs="Times"/>
      <w:color w:val="000000"/>
      <w:lang w:eastAsia="zh-CN"/>
    </w:rPr>
  </w:style>
  <w:style w:type="paragraph" w:styleId="CommentSubject">
    <w:name w:val="annotation subject"/>
    <w:basedOn w:val="CommentText"/>
    <w:next w:val="CommentText"/>
    <w:link w:val="CommentSubjectChar"/>
    <w:uiPriority w:val="99"/>
    <w:unhideWhenUsed/>
    <w:rsid w:val="00025183"/>
    <w:rPr>
      <w:b/>
      <w:bCs/>
    </w:rPr>
  </w:style>
  <w:style w:type="character" w:customStyle="1" w:styleId="CommentSubjectChar">
    <w:name w:val="Comment Subject Char"/>
    <w:basedOn w:val="CommentTextChar"/>
    <w:link w:val="CommentSubject"/>
    <w:uiPriority w:val="99"/>
    <w:rsid w:val="00025183"/>
    <w:rPr>
      <w:rFonts w:ascii="Times" w:eastAsia="SimSun" w:hAnsi="Times" w:cs="Times"/>
      <w:b/>
      <w:bCs/>
      <w:color w:val="000000"/>
      <w:lang w:eastAsia="zh-CN"/>
    </w:rPr>
  </w:style>
  <w:style w:type="paragraph" w:styleId="ListParagraph">
    <w:name w:val="List Paragraph"/>
    <w:basedOn w:val="Normal"/>
    <w:uiPriority w:val="34"/>
    <w:qFormat/>
    <w:rsid w:val="00025183"/>
    <w:pPr>
      <w:ind w:left="720"/>
    </w:pPr>
  </w:style>
  <w:style w:type="character" w:customStyle="1" w:styleId="st1">
    <w:name w:val="st1"/>
    <w:rsid w:val="00025183"/>
  </w:style>
  <w:style w:type="paragraph" w:customStyle="1" w:styleId="notemargin">
    <w:name w:val="notemargin"/>
    <w:basedOn w:val="Normal"/>
    <w:rsid w:val="00025183"/>
    <w:pPr>
      <w:spacing w:before="100" w:beforeAutospacing="1" w:after="100" w:afterAutospacing="1"/>
    </w:pPr>
    <w:rPr>
      <w:rFonts w:ascii="Times New Roman" w:eastAsia="Times New Roman" w:hAnsi="Times New Roman" w:cs="Times New Roman"/>
      <w:color w:val="auto"/>
      <w:lang w:eastAsia="en-AU"/>
    </w:rPr>
  </w:style>
  <w:style w:type="paragraph" w:customStyle="1" w:styleId="subsection">
    <w:name w:val="subsection"/>
    <w:aliases w:val="ss"/>
    <w:basedOn w:val="Normal"/>
    <w:link w:val="subsectionChar"/>
    <w:rsid w:val="00025183"/>
    <w:pPr>
      <w:tabs>
        <w:tab w:val="right" w:pos="1021"/>
      </w:tabs>
      <w:spacing w:before="180"/>
      <w:ind w:left="1134" w:hanging="1134"/>
    </w:pPr>
    <w:rPr>
      <w:rFonts w:ascii="Times New Roman" w:eastAsia="Times New Roman" w:hAnsi="Times New Roman" w:cs="Times New Roman"/>
      <w:color w:val="auto"/>
      <w:sz w:val="22"/>
      <w:szCs w:val="20"/>
      <w:lang w:eastAsia="en-AU"/>
    </w:rPr>
  </w:style>
  <w:style w:type="paragraph" w:customStyle="1" w:styleId="notedraft">
    <w:name w:val="note(draft)"/>
    <w:aliases w:val="nd"/>
    <w:basedOn w:val="Normal"/>
    <w:rsid w:val="00025183"/>
    <w:pPr>
      <w:spacing w:before="240"/>
      <w:ind w:left="284" w:hanging="284"/>
    </w:pPr>
    <w:rPr>
      <w:rFonts w:ascii="Times New Roman" w:eastAsia="Times New Roman" w:hAnsi="Times New Roman" w:cs="Times New Roman"/>
      <w:i/>
      <w:color w:val="auto"/>
      <w:szCs w:val="20"/>
      <w:lang w:eastAsia="en-AU"/>
    </w:rPr>
  </w:style>
  <w:style w:type="paragraph" w:customStyle="1" w:styleId="paragraphsub">
    <w:name w:val="paragraph(sub)"/>
    <w:aliases w:val="aa"/>
    <w:basedOn w:val="Normal"/>
    <w:rsid w:val="00025183"/>
    <w:pPr>
      <w:tabs>
        <w:tab w:val="right" w:pos="1985"/>
      </w:tabs>
      <w:spacing w:before="40"/>
      <w:ind w:left="2098" w:hanging="2098"/>
    </w:pPr>
    <w:rPr>
      <w:rFonts w:ascii="Times New Roman" w:eastAsia="Times New Roman" w:hAnsi="Times New Roman" w:cs="Times New Roman"/>
      <w:color w:val="auto"/>
      <w:sz w:val="22"/>
      <w:szCs w:val="20"/>
      <w:lang w:eastAsia="en-AU"/>
    </w:rPr>
  </w:style>
  <w:style w:type="paragraph" w:customStyle="1" w:styleId="paragraph">
    <w:name w:val="paragraph"/>
    <w:aliases w:val="a"/>
    <w:basedOn w:val="Normal"/>
    <w:rsid w:val="00025183"/>
    <w:pPr>
      <w:tabs>
        <w:tab w:val="right" w:pos="1531"/>
      </w:tabs>
      <w:spacing w:before="40"/>
      <w:ind w:left="1644" w:hanging="1644"/>
    </w:pPr>
    <w:rPr>
      <w:rFonts w:ascii="Times New Roman" w:eastAsia="Times New Roman" w:hAnsi="Times New Roman" w:cs="Times New Roman"/>
      <w:color w:val="auto"/>
      <w:sz w:val="22"/>
      <w:szCs w:val="20"/>
      <w:lang w:eastAsia="en-AU"/>
    </w:rPr>
  </w:style>
  <w:style w:type="paragraph" w:customStyle="1" w:styleId="SubsectionHead">
    <w:name w:val="SubsectionHead"/>
    <w:aliases w:val="ssh"/>
    <w:basedOn w:val="Normal"/>
    <w:next w:val="subsection"/>
    <w:rsid w:val="00025183"/>
    <w:pPr>
      <w:keepNext/>
      <w:keepLines/>
      <w:spacing w:before="240"/>
      <w:ind w:left="1134"/>
    </w:pPr>
    <w:rPr>
      <w:rFonts w:ascii="Times New Roman" w:eastAsia="Times New Roman" w:hAnsi="Times New Roman" w:cs="Times New Roman"/>
      <w:i/>
      <w:color w:val="auto"/>
      <w:sz w:val="22"/>
      <w:szCs w:val="20"/>
      <w:lang w:eastAsia="en-AU"/>
    </w:rPr>
  </w:style>
  <w:style w:type="character" w:customStyle="1" w:styleId="subsectionChar">
    <w:name w:val="subsection Char"/>
    <w:aliases w:val="ss Char"/>
    <w:link w:val="subsection"/>
    <w:locked/>
    <w:rsid w:val="00025183"/>
    <w:rPr>
      <w:sz w:val="22"/>
    </w:rPr>
  </w:style>
  <w:style w:type="paragraph" w:customStyle="1" w:styleId="acthead5">
    <w:name w:val="acthead5"/>
    <w:basedOn w:val="Normal"/>
    <w:rsid w:val="00025183"/>
    <w:pPr>
      <w:spacing w:before="100" w:beforeAutospacing="1" w:after="100" w:afterAutospacing="1"/>
    </w:pPr>
    <w:rPr>
      <w:rFonts w:ascii="Times New Roman" w:eastAsia="Times New Roman" w:hAnsi="Times New Roman" w:cs="Times New Roman"/>
      <w:color w:val="auto"/>
      <w:lang w:eastAsia="en-AU"/>
    </w:rPr>
  </w:style>
  <w:style w:type="character" w:customStyle="1" w:styleId="charsectno">
    <w:name w:val="charsectno"/>
    <w:rsid w:val="00025183"/>
  </w:style>
  <w:style w:type="paragraph" w:customStyle="1" w:styleId="ShortT">
    <w:name w:val="ShortT"/>
    <w:basedOn w:val="Normal"/>
    <w:next w:val="Normal"/>
    <w:qFormat/>
    <w:rsid w:val="00025183"/>
    <w:rPr>
      <w:rFonts w:ascii="Times New Roman" w:eastAsia="Times New Roman" w:hAnsi="Times New Roman" w:cs="Times New Roman"/>
      <w:b/>
      <w:color w:val="auto"/>
      <w:sz w:val="40"/>
      <w:szCs w:val="20"/>
      <w:lang w:eastAsia="en-AU"/>
    </w:rPr>
  </w:style>
  <w:style w:type="paragraph" w:customStyle="1" w:styleId="Style0">
    <w:name w:val="Style0"/>
    <w:rsid w:val="00B941FA"/>
    <w:pPr>
      <w:autoSpaceDE w:val="0"/>
      <w:autoSpaceDN w:val="0"/>
      <w:adjustRightInd w:val="0"/>
    </w:pPr>
    <w:rPr>
      <w:rFonts w:ascii="Arial" w:hAnsi="Arial" w:cs="Arial"/>
      <w:sz w:val="24"/>
      <w:szCs w:val="24"/>
    </w:rPr>
  </w:style>
  <w:style w:type="paragraph" w:styleId="BodyText">
    <w:name w:val="Body Text"/>
    <w:basedOn w:val="Normal"/>
    <w:link w:val="BodyTextChar"/>
    <w:uiPriority w:val="99"/>
    <w:unhideWhenUsed/>
    <w:rsid w:val="00A31637"/>
    <w:pPr>
      <w:spacing w:after="120"/>
    </w:pPr>
    <w:rPr>
      <w:rFonts w:ascii="Times New Roman" w:eastAsia="Times New Roman" w:hAnsi="Times New Roman" w:cs="Times New Roman"/>
      <w:color w:val="auto"/>
      <w:szCs w:val="20"/>
      <w:lang w:eastAsia="en-AU"/>
    </w:rPr>
  </w:style>
  <w:style w:type="character" w:customStyle="1" w:styleId="BodyTextChar">
    <w:name w:val="Body Text Char"/>
    <w:basedOn w:val="DefaultParagraphFont"/>
    <w:link w:val="BodyText"/>
    <w:uiPriority w:val="99"/>
    <w:rsid w:val="00A31637"/>
    <w:rPr>
      <w:sz w:val="24"/>
    </w:rPr>
  </w:style>
  <w:style w:type="paragraph" w:customStyle="1" w:styleId="Dot1">
    <w:name w:val="Dot1"/>
    <w:aliases w:val="DOT"/>
    <w:basedOn w:val="Normal"/>
    <w:link w:val="Dot1Char"/>
    <w:uiPriority w:val="2"/>
    <w:qFormat/>
    <w:rsid w:val="00A31637"/>
    <w:pPr>
      <w:spacing w:after="140" w:line="280" w:lineRule="atLeast"/>
    </w:pPr>
    <w:rPr>
      <w:rFonts w:ascii="Arial" w:eastAsia="Times New Roman" w:hAnsi="Arial" w:cs="Arial"/>
      <w:color w:val="auto"/>
      <w:sz w:val="22"/>
      <w:szCs w:val="22"/>
      <w:lang w:eastAsia="en-AU"/>
    </w:rPr>
  </w:style>
  <w:style w:type="character" w:customStyle="1" w:styleId="Dot1Char">
    <w:name w:val="Dot1 Char"/>
    <w:aliases w:val="DOT Char"/>
    <w:basedOn w:val="DefaultParagraphFont"/>
    <w:link w:val="Dot1"/>
    <w:uiPriority w:val="2"/>
    <w:rsid w:val="00A3163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2741">
      <w:bodyDiv w:val="1"/>
      <w:marLeft w:val="0"/>
      <w:marRight w:val="0"/>
      <w:marTop w:val="0"/>
      <w:marBottom w:val="0"/>
      <w:divBdr>
        <w:top w:val="none" w:sz="0" w:space="0" w:color="auto"/>
        <w:left w:val="none" w:sz="0" w:space="0" w:color="auto"/>
        <w:bottom w:val="none" w:sz="0" w:space="0" w:color="auto"/>
        <w:right w:val="none" w:sz="0" w:space="0" w:color="auto"/>
      </w:divBdr>
    </w:div>
    <w:div w:id="146099092">
      <w:bodyDiv w:val="1"/>
      <w:marLeft w:val="0"/>
      <w:marRight w:val="0"/>
      <w:marTop w:val="0"/>
      <w:marBottom w:val="0"/>
      <w:divBdr>
        <w:top w:val="none" w:sz="0" w:space="0" w:color="auto"/>
        <w:left w:val="none" w:sz="0" w:space="0" w:color="auto"/>
        <w:bottom w:val="none" w:sz="0" w:space="0" w:color="auto"/>
        <w:right w:val="none" w:sz="0" w:space="0" w:color="auto"/>
      </w:divBdr>
    </w:div>
    <w:div w:id="13688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D2C74-8CB2-462E-B82D-1E41A811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4240</Words>
  <Characters>24648</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Bye, Nicholas</dc:creator>
  <cp:lastModifiedBy>Douglas, Justin</cp:lastModifiedBy>
  <cp:revision>2</cp:revision>
  <cp:lastPrinted>2015-07-03T05:21:00Z</cp:lastPrinted>
  <dcterms:created xsi:type="dcterms:W3CDTF">2015-08-05T04:06:00Z</dcterms:created>
  <dcterms:modified xsi:type="dcterms:W3CDTF">2015-08-05T04:06:00Z</dcterms:modified>
</cp:coreProperties>
</file>