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43" w:rsidRDefault="0012540D">
      <w:pPr>
        <w:tabs>
          <w:tab w:val="left" w:pos="4253"/>
        </w:tabs>
        <w:jc w:val="center"/>
        <w:rPr>
          <w:rFonts w:ascii="Arial" w:hAnsi="Arial" w:cs="Arial"/>
          <w:b/>
          <w:bCs/>
        </w:rPr>
      </w:pPr>
      <w:r w:rsidRPr="00BC4A7B">
        <w:rPr>
          <w:rFonts w:ascii="Arial" w:hAnsi="Arial" w:cs="Arial"/>
          <w:b/>
          <w:bCs/>
        </w:rPr>
        <w:t>EXPLANATORY STATEMENT</w:t>
      </w:r>
    </w:p>
    <w:p w:rsidR="00C660EF" w:rsidRDefault="00C660EF" w:rsidP="003D71B6">
      <w:pPr>
        <w:spacing w:before="360"/>
        <w:jc w:val="center"/>
        <w:rPr>
          <w:rFonts w:ascii="Arial" w:hAnsi="Arial" w:cs="Arial"/>
          <w:b/>
          <w:i/>
        </w:rPr>
      </w:pPr>
      <w:r w:rsidRPr="00C660EF">
        <w:rPr>
          <w:rFonts w:ascii="Arial" w:hAnsi="Arial" w:cs="Arial"/>
          <w:b/>
          <w:i/>
        </w:rPr>
        <w:t>Farm Household Support (South Australian River Murray Sustainability Irrigation Industry Improvement Program) Minister’s Rule 2015</w:t>
      </w:r>
    </w:p>
    <w:p w:rsidR="0012540D" w:rsidRPr="00585C98" w:rsidRDefault="0012540D" w:rsidP="00A27029">
      <w:pPr>
        <w:spacing w:before="360"/>
        <w:jc w:val="both"/>
        <w:rPr>
          <w:rFonts w:ascii="Arial" w:hAnsi="Arial" w:cs="Arial"/>
          <w:bCs/>
        </w:rPr>
      </w:pPr>
      <w:r w:rsidRPr="00585C98">
        <w:rPr>
          <w:rFonts w:ascii="Arial" w:hAnsi="Arial" w:cs="Arial"/>
          <w:b/>
          <w:bCs/>
        </w:rPr>
        <w:t>Summary</w:t>
      </w:r>
    </w:p>
    <w:p w:rsidR="00DB5629" w:rsidRDefault="0070465C" w:rsidP="00520804">
      <w:pPr>
        <w:spacing w:before="240"/>
        <w:jc w:val="both"/>
        <w:rPr>
          <w:rFonts w:ascii="Arial" w:hAnsi="Arial" w:cs="Arial"/>
        </w:rPr>
      </w:pPr>
      <w:r w:rsidRPr="0070465C">
        <w:rPr>
          <w:rFonts w:ascii="Arial" w:hAnsi="Arial" w:cs="Arial"/>
        </w:rPr>
        <w:t xml:space="preserve">Subsection 106(1) of the </w:t>
      </w:r>
      <w:r w:rsidRPr="0070465C">
        <w:rPr>
          <w:rFonts w:ascii="Arial" w:hAnsi="Arial" w:cs="Arial"/>
          <w:i/>
        </w:rPr>
        <w:t xml:space="preserve">Farm Household Support Act 2014 </w:t>
      </w:r>
      <w:r w:rsidR="009668F1">
        <w:rPr>
          <w:rFonts w:ascii="Arial" w:hAnsi="Arial" w:cs="Arial"/>
        </w:rPr>
        <w:t>(t</w:t>
      </w:r>
      <w:r w:rsidRPr="0070465C">
        <w:rPr>
          <w:rFonts w:ascii="Arial" w:hAnsi="Arial" w:cs="Arial"/>
        </w:rPr>
        <w:t xml:space="preserve">he </w:t>
      </w:r>
      <w:r w:rsidR="00CD6E7F">
        <w:rPr>
          <w:rFonts w:ascii="Arial" w:hAnsi="Arial" w:cs="Arial"/>
        </w:rPr>
        <w:t>FHS Act</w:t>
      </w:r>
      <w:r w:rsidRPr="0070465C">
        <w:rPr>
          <w:rFonts w:ascii="Arial" w:hAnsi="Arial" w:cs="Arial"/>
        </w:rPr>
        <w:t xml:space="preserve">) provides that the Minister </w:t>
      </w:r>
      <w:r w:rsidR="008254D4">
        <w:rPr>
          <w:rFonts w:ascii="Arial" w:hAnsi="Arial" w:cs="Arial"/>
        </w:rPr>
        <w:t>for</w:t>
      </w:r>
      <w:r w:rsidR="008254D4" w:rsidRPr="0070465C">
        <w:rPr>
          <w:rFonts w:ascii="Arial" w:hAnsi="Arial" w:cs="Arial"/>
        </w:rPr>
        <w:t xml:space="preserve"> Agriculture may</w:t>
      </w:r>
      <w:r w:rsidRPr="0070465C">
        <w:rPr>
          <w:rFonts w:ascii="Arial" w:hAnsi="Arial" w:cs="Arial"/>
        </w:rPr>
        <w:t xml:space="preserve"> make rules by legislative instrument whic</w:t>
      </w:r>
      <w:r w:rsidR="009668F1">
        <w:rPr>
          <w:rFonts w:ascii="Arial" w:hAnsi="Arial" w:cs="Arial"/>
        </w:rPr>
        <w:t>h are required or permitted by t</w:t>
      </w:r>
      <w:r w:rsidRPr="0070465C">
        <w:rPr>
          <w:rFonts w:ascii="Arial" w:hAnsi="Arial" w:cs="Arial"/>
        </w:rPr>
        <w:t xml:space="preserve">he </w:t>
      </w:r>
      <w:r w:rsidR="00CD6E7F">
        <w:rPr>
          <w:rFonts w:ascii="Arial" w:hAnsi="Arial" w:cs="Arial"/>
        </w:rPr>
        <w:t>FHS Act</w:t>
      </w:r>
      <w:r w:rsidR="00CD6E7F" w:rsidRPr="0070465C">
        <w:rPr>
          <w:rFonts w:ascii="Arial" w:hAnsi="Arial" w:cs="Arial"/>
        </w:rPr>
        <w:t xml:space="preserve"> </w:t>
      </w:r>
      <w:r w:rsidRPr="0070465C">
        <w:rPr>
          <w:rFonts w:ascii="Arial" w:hAnsi="Arial" w:cs="Arial"/>
        </w:rPr>
        <w:t xml:space="preserve">to be prescribed. </w:t>
      </w:r>
    </w:p>
    <w:p w:rsidR="004C6146" w:rsidRDefault="00DB5629" w:rsidP="004C6146">
      <w:pPr>
        <w:spacing w:before="240"/>
        <w:jc w:val="both"/>
        <w:rPr>
          <w:rFonts w:ascii="Arial" w:hAnsi="Arial" w:cs="Arial"/>
        </w:rPr>
      </w:pPr>
      <w:r>
        <w:rPr>
          <w:rFonts w:ascii="Arial" w:hAnsi="Arial" w:cs="Arial"/>
        </w:rPr>
        <w:t xml:space="preserve">The </w:t>
      </w:r>
      <w:r w:rsidR="00450A3E" w:rsidRPr="00450A3E">
        <w:rPr>
          <w:rFonts w:ascii="Arial" w:hAnsi="Arial" w:cs="Arial"/>
          <w:i/>
        </w:rPr>
        <w:t>Farm Household Support (South Australian River Murray Sustainability Irrigation Industry Improvement Program) Minister’s Rule 2015</w:t>
      </w:r>
      <w:r w:rsidR="00EF7644" w:rsidRPr="00EF7644">
        <w:rPr>
          <w:rFonts w:ascii="Arial" w:hAnsi="Arial" w:cs="Arial"/>
        </w:rPr>
        <w:t xml:space="preserve"> </w:t>
      </w:r>
      <w:r w:rsidR="00437BBB">
        <w:rPr>
          <w:rFonts w:ascii="Arial" w:hAnsi="Arial" w:cs="Arial"/>
        </w:rPr>
        <w:t xml:space="preserve">(the rule) </w:t>
      </w:r>
      <w:r w:rsidR="00EF7644">
        <w:rPr>
          <w:rFonts w:ascii="Arial" w:hAnsi="Arial" w:cs="Arial"/>
        </w:rPr>
        <w:t xml:space="preserve">provides for </w:t>
      </w:r>
      <w:r w:rsidR="002D35E2" w:rsidRPr="0070465C">
        <w:rPr>
          <w:rFonts w:ascii="Arial" w:hAnsi="Arial" w:cs="Arial"/>
        </w:rPr>
        <w:t xml:space="preserve">the </w:t>
      </w:r>
      <w:r w:rsidR="002D35E2" w:rsidRPr="0070465C">
        <w:rPr>
          <w:rFonts w:ascii="Arial" w:hAnsi="Arial" w:cs="Arial"/>
          <w:i/>
        </w:rPr>
        <w:t>Social Security (Exempt Lump Sum) (South Australian River Murray Sustainability Irrigation Industry Program) (Agriculture) Determination 2015</w:t>
      </w:r>
      <w:r w:rsidR="002D35E2" w:rsidRPr="0070465C">
        <w:rPr>
          <w:rFonts w:ascii="Arial" w:hAnsi="Arial" w:cs="Arial"/>
        </w:rPr>
        <w:t xml:space="preserve"> </w:t>
      </w:r>
      <w:r w:rsidR="00437BBB">
        <w:rPr>
          <w:rFonts w:ascii="Arial" w:hAnsi="Arial" w:cs="Arial"/>
        </w:rPr>
        <w:t>(the determination</w:t>
      </w:r>
      <w:r w:rsidR="00437BBB" w:rsidRPr="006465EF">
        <w:rPr>
          <w:rFonts w:ascii="Arial" w:hAnsi="Arial" w:cs="Arial"/>
        </w:rPr>
        <w:t xml:space="preserve">) </w:t>
      </w:r>
      <w:r w:rsidR="00EF7644" w:rsidRPr="006465EF">
        <w:rPr>
          <w:rFonts w:ascii="Arial" w:hAnsi="Arial" w:cs="Arial"/>
        </w:rPr>
        <w:t xml:space="preserve">to </w:t>
      </w:r>
      <w:r w:rsidR="002D35E2" w:rsidRPr="006465EF">
        <w:rPr>
          <w:rFonts w:ascii="Arial" w:hAnsi="Arial" w:cs="Arial"/>
        </w:rPr>
        <w:t xml:space="preserve">be applied retrospectively to </w:t>
      </w:r>
      <w:r w:rsidR="0052146E">
        <w:rPr>
          <w:rFonts w:ascii="Arial" w:hAnsi="Arial" w:cs="Arial"/>
        </w:rPr>
        <w:t>people</w:t>
      </w:r>
      <w:r w:rsidR="002D35E2" w:rsidRPr="006465EF">
        <w:rPr>
          <w:rFonts w:ascii="Arial" w:hAnsi="Arial" w:cs="Arial"/>
        </w:rPr>
        <w:t xml:space="preserve"> who were </w:t>
      </w:r>
      <w:r w:rsidR="002D35E2" w:rsidRPr="0052146E">
        <w:rPr>
          <w:rFonts w:ascii="Arial" w:hAnsi="Arial" w:cs="Arial"/>
        </w:rPr>
        <w:t>assessed</w:t>
      </w:r>
      <w:r w:rsidR="001217EE" w:rsidRPr="0052146E">
        <w:rPr>
          <w:rFonts w:ascii="Arial" w:hAnsi="Arial" w:cs="Arial"/>
        </w:rPr>
        <w:t xml:space="preserve"> </w:t>
      </w:r>
      <w:r w:rsidR="006465EF" w:rsidRPr="0052146E">
        <w:rPr>
          <w:rFonts w:ascii="Arial" w:hAnsi="Arial" w:cs="Arial"/>
        </w:rPr>
        <w:t>(</w:t>
      </w:r>
      <w:r w:rsidR="001217EE" w:rsidRPr="0052146E">
        <w:rPr>
          <w:rFonts w:ascii="Arial" w:hAnsi="Arial" w:cs="Arial"/>
        </w:rPr>
        <w:t xml:space="preserve">as </w:t>
      </w:r>
      <w:r w:rsidR="006465EF" w:rsidRPr="0052146E">
        <w:rPr>
          <w:rFonts w:ascii="Arial" w:hAnsi="Arial" w:cs="Arial"/>
        </w:rPr>
        <w:t xml:space="preserve">either </w:t>
      </w:r>
      <w:r w:rsidR="00934270" w:rsidRPr="0052146E">
        <w:rPr>
          <w:rFonts w:ascii="Arial" w:hAnsi="Arial" w:cs="Arial"/>
        </w:rPr>
        <w:t>not eligible</w:t>
      </w:r>
      <w:r w:rsidR="001217EE" w:rsidRPr="0052146E">
        <w:rPr>
          <w:rFonts w:ascii="Arial" w:hAnsi="Arial" w:cs="Arial"/>
        </w:rPr>
        <w:t xml:space="preserve"> or eligible with a reduced payment rate</w:t>
      </w:r>
      <w:r w:rsidR="006465EF" w:rsidRPr="0052146E">
        <w:rPr>
          <w:rFonts w:ascii="Arial" w:hAnsi="Arial" w:cs="Arial"/>
        </w:rPr>
        <w:t>)</w:t>
      </w:r>
      <w:r w:rsidR="002D35E2" w:rsidRPr="0070465C">
        <w:rPr>
          <w:rFonts w:ascii="Arial" w:hAnsi="Arial" w:cs="Arial"/>
        </w:rPr>
        <w:t xml:space="preserve"> for </w:t>
      </w:r>
      <w:r w:rsidR="006465EF">
        <w:rPr>
          <w:rFonts w:ascii="Arial" w:hAnsi="Arial" w:cs="Arial"/>
        </w:rPr>
        <w:t xml:space="preserve">the </w:t>
      </w:r>
      <w:r w:rsidR="002D35E2" w:rsidRPr="0070465C">
        <w:rPr>
          <w:rFonts w:ascii="Arial" w:hAnsi="Arial" w:cs="Arial"/>
        </w:rPr>
        <w:t>F</w:t>
      </w:r>
      <w:r w:rsidR="00CD6E7F">
        <w:rPr>
          <w:rFonts w:ascii="Arial" w:hAnsi="Arial" w:cs="Arial"/>
        </w:rPr>
        <w:t xml:space="preserve">arm </w:t>
      </w:r>
      <w:r w:rsidR="002D35E2" w:rsidRPr="0070465C">
        <w:rPr>
          <w:rFonts w:ascii="Arial" w:hAnsi="Arial" w:cs="Arial"/>
        </w:rPr>
        <w:t>H</w:t>
      </w:r>
      <w:r w:rsidR="00CD6E7F">
        <w:rPr>
          <w:rFonts w:ascii="Arial" w:hAnsi="Arial" w:cs="Arial"/>
        </w:rPr>
        <w:t xml:space="preserve">ousehold </w:t>
      </w:r>
      <w:r w:rsidR="002D35E2" w:rsidRPr="0070465C">
        <w:rPr>
          <w:rFonts w:ascii="Arial" w:hAnsi="Arial" w:cs="Arial"/>
        </w:rPr>
        <w:t>A</w:t>
      </w:r>
      <w:r w:rsidR="00CD6E7F">
        <w:rPr>
          <w:rFonts w:ascii="Arial" w:hAnsi="Arial" w:cs="Arial"/>
        </w:rPr>
        <w:t>llowance (</w:t>
      </w:r>
      <w:r w:rsidR="006465EF">
        <w:rPr>
          <w:rFonts w:ascii="Arial" w:hAnsi="Arial" w:cs="Arial"/>
        </w:rPr>
        <w:t xml:space="preserve">the </w:t>
      </w:r>
      <w:r w:rsidR="00CD6E7F">
        <w:rPr>
          <w:rFonts w:ascii="Arial" w:hAnsi="Arial" w:cs="Arial"/>
        </w:rPr>
        <w:t>FHA)</w:t>
      </w:r>
      <w:r w:rsidR="00F12B67">
        <w:rPr>
          <w:rFonts w:ascii="Arial" w:hAnsi="Arial" w:cs="Arial"/>
        </w:rPr>
        <w:t>,</w:t>
      </w:r>
      <w:r w:rsidR="002D35E2" w:rsidRPr="0070465C">
        <w:rPr>
          <w:rFonts w:ascii="Arial" w:hAnsi="Arial" w:cs="Arial"/>
        </w:rPr>
        <w:t xml:space="preserve"> because income </w:t>
      </w:r>
      <w:r w:rsidR="005D68CB">
        <w:rPr>
          <w:rFonts w:ascii="Arial" w:hAnsi="Arial" w:cs="Arial"/>
        </w:rPr>
        <w:t>from</w:t>
      </w:r>
      <w:r w:rsidR="002D35E2" w:rsidRPr="0070465C">
        <w:rPr>
          <w:rFonts w:ascii="Arial" w:hAnsi="Arial" w:cs="Arial"/>
        </w:rPr>
        <w:t xml:space="preserve"> </w:t>
      </w:r>
      <w:r w:rsidR="004B7ED4">
        <w:rPr>
          <w:rFonts w:ascii="Arial" w:hAnsi="Arial" w:cs="Arial"/>
        </w:rPr>
        <w:t xml:space="preserve">the </w:t>
      </w:r>
      <w:r w:rsidR="00232F6D" w:rsidRPr="00232F6D">
        <w:rPr>
          <w:rFonts w:ascii="Arial" w:hAnsi="Arial" w:cs="Arial"/>
        </w:rPr>
        <w:t xml:space="preserve">South Australian River Murray Sustainability Irrigation Industry Improvement Program </w:t>
      </w:r>
      <w:r w:rsidR="00232F6D">
        <w:rPr>
          <w:rFonts w:ascii="Arial" w:hAnsi="Arial" w:cs="Arial"/>
        </w:rPr>
        <w:t xml:space="preserve">(3IP) </w:t>
      </w:r>
      <w:r w:rsidR="00F0171C">
        <w:rPr>
          <w:rFonts w:ascii="Arial" w:hAnsi="Arial" w:cs="Arial"/>
        </w:rPr>
        <w:t xml:space="preserve">was taken into </w:t>
      </w:r>
      <w:r w:rsidR="00F0171C" w:rsidRPr="0052146E">
        <w:rPr>
          <w:rFonts w:ascii="Arial" w:hAnsi="Arial" w:cs="Arial"/>
        </w:rPr>
        <w:t>account for the p</w:t>
      </w:r>
      <w:r w:rsidR="002D35E2" w:rsidRPr="0052146E">
        <w:rPr>
          <w:rFonts w:ascii="Arial" w:hAnsi="Arial" w:cs="Arial"/>
        </w:rPr>
        <w:t>urpose of the FHA income test.</w:t>
      </w:r>
      <w:r w:rsidR="007F6DCD" w:rsidRPr="0052146E">
        <w:rPr>
          <w:rFonts w:ascii="Arial" w:hAnsi="Arial" w:cs="Arial"/>
        </w:rPr>
        <w:t xml:space="preserve"> </w:t>
      </w:r>
      <w:r w:rsidR="00703672" w:rsidRPr="0052146E">
        <w:rPr>
          <w:rFonts w:ascii="Arial" w:hAnsi="Arial" w:cs="Arial"/>
        </w:rPr>
        <w:t xml:space="preserve">The </w:t>
      </w:r>
      <w:r w:rsidR="0016164B" w:rsidRPr="0052146E">
        <w:rPr>
          <w:rFonts w:ascii="Arial" w:hAnsi="Arial" w:cs="Arial"/>
        </w:rPr>
        <w:t xml:space="preserve">rule operates beneficially </w:t>
      </w:r>
      <w:r w:rsidR="007F6DCD" w:rsidRPr="0052146E">
        <w:rPr>
          <w:rFonts w:ascii="Arial" w:hAnsi="Arial" w:cs="Arial"/>
        </w:rPr>
        <w:t xml:space="preserve">as people who </w:t>
      </w:r>
      <w:r w:rsidR="00CD361E" w:rsidRPr="0052146E">
        <w:rPr>
          <w:rFonts w:ascii="Arial" w:hAnsi="Arial" w:cs="Arial"/>
        </w:rPr>
        <w:t>may</w:t>
      </w:r>
      <w:r w:rsidR="007F6DCD" w:rsidRPr="0052146E">
        <w:rPr>
          <w:rFonts w:ascii="Arial" w:hAnsi="Arial" w:cs="Arial"/>
        </w:rPr>
        <w:t xml:space="preserve"> </w:t>
      </w:r>
      <w:r w:rsidR="000E23F3" w:rsidRPr="0052146E">
        <w:rPr>
          <w:rFonts w:ascii="Arial" w:hAnsi="Arial" w:cs="Arial"/>
        </w:rPr>
        <w:t>previously</w:t>
      </w:r>
      <w:r w:rsidR="00CD361E" w:rsidRPr="0052146E">
        <w:rPr>
          <w:rFonts w:ascii="Arial" w:hAnsi="Arial" w:cs="Arial"/>
        </w:rPr>
        <w:t xml:space="preserve"> have been</w:t>
      </w:r>
      <w:r w:rsidR="000E23F3" w:rsidRPr="0052146E">
        <w:rPr>
          <w:rFonts w:ascii="Arial" w:hAnsi="Arial" w:cs="Arial"/>
        </w:rPr>
        <w:t xml:space="preserve"> </w:t>
      </w:r>
      <w:r w:rsidR="00F12B67" w:rsidRPr="0052146E">
        <w:rPr>
          <w:rFonts w:ascii="Arial" w:hAnsi="Arial" w:cs="Arial"/>
        </w:rPr>
        <w:t xml:space="preserve">assessed for </w:t>
      </w:r>
      <w:r w:rsidR="006465EF" w:rsidRPr="0052146E">
        <w:rPr>
          <w:rFonts w:ascii="Arial" w:hAnsi="Arial" w:cs="Arial"/>
        </w:rPr>
        <w:t xml:space="preserve">the </w:t>
      </w:r>
      <w:r w:rsidR="00F12B67" w:rsidRPr="0052146E">
        <w:rPr>
          <w:rFonts w:ascii="Arial" w:hAnsi="Arial" w:cs="Arial"/>
        </w:rPr>
        <w:t>FHA based</w:t>
      </w:r>
      <w:r w:rsidR="007F6DCD" w:rsidRPr="0052146E">
        <w:rPr>
          <w:rFonts w:ascii="Arial" w:hAnsi="Arial" w:cs="Arial"/>
        </w:rPr>
        <w:t xml:space="preserve"> on their income</w:t>
      </w:r>
      <w:r w:rsidR="007F6DCD">
        <w:rPr>
          <w:rFonts w:ascii="Arial" w:hAnsi="Arial" w:cs="Arial"/>
        </w:rPr>
        <w:t xml:space="preserve"> from 3IP </w:t>
      </w:r>
      <w:r w:rsidR="00615E5E">
        <w:rPr>
          <w:rFonts w:ascii="Arial" w:hAnsi="Arial" w:cs="Arial"/>
        </w:rPr>
        <w:t xml:space="preserve">are </w:t>
      </w:r>
      <w:r w:rsidR="0016164B">
        <w:rPr>
          <w:rFonts w:ascii="Arial" w:hAnsi="Arial" w:cs="Arial"/>
        </w:rPr>
        <w:t>re</w:t>
      </w:r>
      <w:r w:rsidR="0016164B">
        <w:rPr>
          <w:rFonts w:ascii="Arial" w:hAnsi="Arial" w:cs="Arial"/>
        </w:rPr>
        <w:noBreakHyphen/>
        <w:t>assessed</w:t>
      </w:r>
      <w:r w:rsidR="007F6DCD">
        <w:rPr>
          <w:rFonts w:ascii="Arial" w:hAnsi="Arial" w:cs="Arial"/>
        </w:rPr>
        <w:t xml:space="preserve">, taking into account the </w:t>
      </w:r>
      <w:r w:rsidR="00124220">
        <w:rPr>
          <w:rFonts w:ascii="Arial" w:hAnsi="Arial" w:cs="Arial"/>
        </w:rPr>
        <w:t xml:space="preserve">effect </w:t>
      </w:r>
      <w:r w:rsidR="00600EDA">
        <w:rPr>
          <w:rFonts w:ascii="Arial" w:hAnsi="Arial" w:cs="Arial"/>
        </w:rPr>
        <w:t>of the determination</w:t>
      </w:r>
      <w:r w:rsidR="000660DC">
        <w:rPr>
          <w:rFonts w:ascii="Arial" w:hAnsi="Arial" w:cs="Arial"/>
        </w:rPr>
        <w:t xml:space="preserve"> to exempt a lump sum</w:t>
      </w:r>
      <w:r w:rsidR="00615E5E">
        <w:rPr>
          <w:rFonts w:ascii="Arial" w:hAnsi="Arial" w:cs="Arial"/>
        </w:rPr>
        <w:t xml:space="preserve">, that is, the </w:t>
      </w:r>
      <w:r w:rsidR="00A2083C">
        <w:rPr>
          <w:rFonts w:ascii="Arial" w:hAnsi="Arial" w:cs="Arial"/>
        </w:rPr>
        <w:t>3IP grant</w:t>
      </w:r>
      <w:r w:rsidR="0016164B">
        <w:rPr>
          <w:rFonts w:ascii="Arial" w:hAnsi="Arial" w:cs="Arial"/>
        </w:rPr>
        <w:t>. This</w:t>
      </w:r>
      <w:r w:rsidR="00615E5E">
        <w:rPr>
          <w:rFonts w:ascii="Arial" w:hAnsi="Arial" w:cs="Arial"/>
        </w:rPr>
        <w:t xml:space="preserve"> </w:t>
      </w:r>
      <w:r w:rsidR="0016164B">
        <w:rPr>
          <w:rFonts w:ascii="Arial" w:hAnsi="Arial" w:cs="Arial"/>
        </w:rPr>
        <w:t>ensure</w:t>
      </w:r>
      <w:r w:rsidR="00615E5E">
        <w:rPr>
          <w:rFonts w:ascii="Arial" w:hAnsi="Arial" w:cs="Arial"/>
        </w:rPr>
        <w:t>s</w:t>
      </w:r>
      <w:r w:rsidR="0016164B">
        <w:rPr>
          <w:rFonts w:ascii="Arial" w:hAnsi="Arial" w:cs="Arial"/>
        </w:rPr>
        <w:t xml:space="preserve"> </w:t>
      </w:r>
      <w:r w:rsidR="004C6146">
        <w:rPr>
          <w:rFonts w:ascii="Arial" w:hAnsi="Arial" w:cs="Arial"/>
        </w:rPr>
        <w:t xml:space="preserve">that individuals who have received a 3IP grant since </w:t>
      </w:r>
      <w:r w:rsidR="006465EF">
        <w:rPr>
          <w:rFonts w:ascii="Arial" w:hAnsi="Arial" w:cs="Arial"/>
        </w:rPr>
        <w:t xml:space="preserve">the </w:t>
      </w:r>
      <w:r w:rsidR="004C6146">
        <w:rPr>
          <w:rFonts w:ascii="Arial" w:hAnsi="Arial" w:cs="Arial"/>
        </w:rPr>
        <w:t>FHA was implemented are not adversely affected.</w:t>
      </w:r>
    </w:p>
    <w:p w:rsidR="00F855B5" w:rsidRPr="00585C98" w:rsidRDefault="00F855B5" w:rsidP="00A27029">
      <w:pPr>
        <w:spacing w:before="360"/>
        <w:jc w:val="both"/>
        <w:rPr>
          <w:rFonts w:ascii="Arial" w:hAnsi="Arial" w:cs="Arial"/>
          <w:bCs/>
        </w:rPr>
      </w:pPr>
      <w:r w:rsidRPr="00585C98">
        <w:rPr>
          <w:rFonts w:ascii="Arial" w:hAnsi="Arial" w:cs="Arial"/>
          <w:b/>
          <w:bCs/>
        </w:rPr>
        <w:t>Background</w:t>
      </w:r>
    </w:p>
    <w:p w:rsidR="000675C3" w:rsidRDefault="004F3ABB" w:rsidP="004F3ABB">
      <w:pPr>
        <w:spacing w:before="240"/>
        <w:jc w:val="both"/>
        <w:rPr>
          <w:rFonts w:ascii="Arial" w:hAnsi="Arial" w:cs="Arial"/>
        </w:rPr>
      </w:pPr>
      <w:r w:rsidRPr="004F3ABB">
        <w:rPr>
          <w:rFonts w:ascii="Arial" w:hAnsi="Arial" w:cs="Arial"/>
        </w:rPr>
        <w:t>Under social security law,</w:t>
      </w:r>
      <w:r w:rsidR="00607910">
        <w:rPr>
          <w:rFonts w:ascii="Arial" w:hAnsi="Arial" w:cs="Arial"/>
        </w:rPr>
        <w:t xml:space="preserve"> an</w:t>
      </w:r>
      <w:r w:rsidRPr="004F3ABB">
        <w:rPr>
          <w:rFonts w:ascii="Arial" w:hAnsi="Arial" w:cs="Arial"/>
        </w:rPr>
        <w:t xml:space="preserve"> income </w:t>
      </w:r>
      <w:r w:rsidR="00607910">
        <w:rPr>
          <w:rFonts w:ascii="Arial" w:hAnsi="Arial" w:cs="Arial"/>
        </w:rPr>
        <w:t>test</w:t>
      </w:r>
      <w:r w:rsidRPr="004F3ABB">
        <w:rPr>
          <w:rFonts w:ascii="Arial" w:hAnsi="Arial" w:cs="Arial"/>
        </w:rPr>
        <w:t xml:space="preserve"> </w:t>
      </w:r>
      <w:r w:rsidR="00607910">
        <w:rPr>
          <w:rFonts w:ascii="Arial" w:hAnsi="Arial" w:cs="Arial"/>
        </w:rPr>
        <w:t>is</w:t>
      </w:r>
      <w:r w:rsidRPr="004F3ABB">
        <w:rPr>
          <w:rFonts w:ascii="Arial" w:hAnsi="Arial" w:cs="Arial"/>
        </w:rPr>
        <w:t xml:space="preserve"> used to determine a person’s eligibility for a social security payment </w:t>
      </w:r>
      <w:r w:rsidR="00607910">
        <w:rPr>
          <w:rFonts w:ascii="Arial" w:hAnsi="Arial" w:cs="Arial"/>
        </w:rPr>
        <w:t>and</w:t>
      </w:r>
      <w:r w:rsidR="00636BB3">
        <w:rPr>
          <w:rFonts w:ascii="Arial" w:hAnsi="Arial" w:cs="Arial"/>
        </w:rPr>
        <w:t>,</w:t>
      </w:r>
      <w:r w:rsidR="00607910">
        <w:rPr>
          <w:rFonts w:ascii="Arial" w:hAnsi="Arial" w:cs="Arial"/>
        </w:rPr>
        <w:t xml:space="preserve"> if they are eligible, </w:t>
      </w:r>
      <w:r w:rsidRPr="004F3ABB">
        <w:rPr>
          <w:rFonts w:ascii="Arial" w:hAnsi="Arial" w:cs="Arial"/>
        </w:rPr>
        <w:t>the ra</w:t>
      </w:r>
      <w:r w:rsidR="00607910">
        <w:rPr>
          <w:rFonts w:ascii="Arial" w:hAnsi="Arial" w:cs="Arial"/>
        </w:rPr>
        <w:t xml:space="preserve">te of </w:t>
      </w:r>
      <w:r w:rsidR="000C686F">
        <w:rPr>
          <w:rFonts w:ascii="Arial" w:hAnsi="Arial" w:cs="Arial"/>
        </w:rPr>
        <w:t xml:space="preserve">the </w:t>
      </w:r>
      <w:r w:rsidR="00607910">
        <w:rPr>
          <w:rFonts w:ascii="Arial" w:hAnsi="Arial" w:cs="Arial"/>
        </w:rPr>
        <w:t xml:space="preserve">social security payment that is payable. </w:t>
      </w:r>
      <w:r w:rsidR="00F02B1A">
        <w:rPr>
          <w:rFonts w:ascii="Arial" w:hAnsi="Arial" w:cs="Arial"/>
        </w:rPr>
        <w:t>An</w:t>
      </w:r>
      <w:r w:rsidR="00F02B1A" w:rsidRPr="004F3ABB">
        <w:rPr>
          <w:rFonts w:ascii="Arial" w:hAnsi="Arial" w:cs="Arial"/>
        </w:rPr>
        <w:t xml:space="preserve"> </w:t>
      </w:r>
      <w:r w:rsidRPr="004F3ABB">
        <w:rPr>
          <w:rFonts w:ascii="Arial" w:hAnsi="Arial" w:cs="Arial"/>
        </w:rPr>
        <w:t xml:space="preserve">income </w:t>
      </w:r>
      <w:r w:rsidR="00F02B1A">
        <w:rPr>
          <w:rFonts w:ascii="Arial" w:hAnsi="Arial" w:cs="Arial"/>
        </w:rPr>
        <w:t xml:space="preserve">amount </w:t>
      </w:r>
      <w:r w:rsidRPr="004F3ABB">
        <w:rPr>
          <w:rFonts w:ascii="Arial" w:hAnsi="Arial" w:cs="Arial"/>
        </w:rPr>
        <w:t xml:space="preserve">earned, derived or received for </w:t>
      </w:r>
      <w:r w:rsidR="00607910">
        <w:rPr>
          <w:rFonts w:ascii="Arial" w:hAnsi="Arial" w:cs="Arial"/>
        </w:rPr>
        <w:t xml:space="preserve">a person’s own use or benefit </w:t>
      </w:r>
      <w:r w:rsidRPr="004F3ABB">
        <w:rPr>
          <w:rFonts w:ascii="Arial" w:hAnsi="Arial" w:cs="Arial"/>
        </w:rPr>
        <w:t xml:space="preserve">is generally assessable as income. </w:t>
      </w:r>
      <w:r>
        <w:rPr>
          <w:rFonts w:ascii="Arial" w:hAnsi="Arial" w:cs="Arial"/>
        </w:rPr>
        <w:t xml:space="preserve">However, </w:t>
      </w:r>
      <w:r w:rsidRPr="00585C98">
        <w:rPr>
          <w:rFonts w:ascii="Arial" w:hAnsi="Arial" w:cs="Arial"/>
        </w:rPr>
        <w:t>some amounts that would otherwise be income are specifically exempted</w:t>
      </w:r>
      <w:r w:rsidR="00607910">
        <w:rPr>
          <w:rFonts w:ascii="Arial" w:hAnsi="Arial" w:cs="Arial"/>
        </w:rPr>
        <w:t>.</w:t>
      </w:r>
    </w:p>
    <w:p w:rsidR="001217EE" w:rsidRDefault="004F3ABB" w:rsidP="006855BF">
      <w:pPr>
        <w:spacing w:before="240"/>
        <w:jc w:val="both"/>
        <w:rPr>
          <w:rFonts w:ascii="Arial" w:hAnsi="Arial" w:cs="Arial"/>
        </w:rPr>
      </w:pPr>
      <w:r w:rsidRPr="00585C98">
        <w:rPr>
          <w:rFonts w:ascii="Arial" w:hAnsi="Arial" w:cs="Arial"/>
        </w:rPr>
        <w:t xml:space="preserve">Paragraph 8(11)(d) of the </w:t>
      </w:r>
      <w:r w:rsidR="00E370FF" w:rsidRPr="00E370FF">
        <w:rPr>
          <w:rFonts w:ascii="Arial" w:hAnsi="Arial" w:cs="Arial"/>
          <w:i/>
        </w:rPr>
        <w:t>Social Security Act 1991</w:t>
      </w:r>
      <w:r w:rsidR="000C686F">
        <w:rPr>
          <w:rFonts w:ascii="Arial" w:hAnsi="Arial" w:cs="Arial"/>
        </w:rPr>
        <w:t xml:space="preserve"> (the SS Act) </w:t>
      </w:r>
      <w:r w:rsidR="009E1F16" w:rsidRPr="006465EF">
        <w:rPr>
          <w:rFonts w:ascii="Arial" w:hAnsi="Arial" w:cs="Arial"/>
        </w:rPr>
        <w:t>as applied or m</w:t>
      </w:r>
      <w:r w:rsidR="00054CE2">
        <w:rPr>
          <w:rFonts w:ascii="Arial" w:hAnsi="Arial" w:cs="Arial"/>
        </w:rPr>
        <w:t xml:space="preserve">odified by </w:t>
      </w:r>
      <w:r w:rsidR="00054CE2" w:rsidRPr="0012405C">
        <w:rPr>
          <w:rFonts w:ascii="Arial" w:hAnsi="Arial" w:cs="Arial"/>
        </w:rPr>
        <w:t>P</w:t>
      </w:r>
      <w:r w:rsidR="009E1F16" w:rsidRPr="0012405C">
        <w:rPr>
          <w:rFonts w:ascii="Arial" w:hAnsi="Arial" w:cs="Arial"/>
        </w:rPr>
        <w:t xml:space="preserve">art </w:t>
      </w:r>
      <w:r w:rsidR="00C6050B">
        <w:rPr>
          <w:rFonts w:ascii="Arial" w:hAnsi="Arial" w:cs="Arial"/>
        </w:rPr>
        <w:t>5</w:t>
      </w:r>
      <w:r w:rsidR="009E1F16" w:rsidRPr="006465EF">
        <w:rPr>
          <w:rFonts w:ascii="Arial" w:hAnsi="Arial" w:cs="Arial"/>
        </w:rPr>
        <w:t xml:space="preserve"> of the FHS Act</w:t>
      </w:r>
      <w:r w:rsidR="009E1F16">
        <w:rPr>
          <w:rFonts w:ascii="Arial" w:hAnsi="Arial" w:cs="Arial"/>
        </w:rPr>
        <w:t xml:space="preserve">, </w:t>
      </w:r>
      <w:r w:rsidRPr="00585C98">
        <w:rPr>
          <w:rFonts w:ascii="Arial" w:hAnsi="Arial" w:cs="Arial"/>
        </w:rPr>
        <w:t xml:space="preserve">allows </w:t>
      </w:r>
      <w:r w:rsidRPr="0012405C">
        <w:rPr>
          <w:rFonts w:ascii="Arial" w:hAnsi="Arial" w:cs="Arial"/>
        </w:rPr>
        <w:t xml:space="preserve">the </w:t>
      </w:r>
      <w:r w:rsidR="006465EF" w:rsidRPr="0012405C">
        <w:rPr>
          <w:rFonts w:ascii="Arial" w:hAnsi="Arial" w:cs="Arial"/>
        </w:rPr>
        <w:t>Secretary</w:t>
      </w:r>
      <w:r w:rsidR="0012405C" w:rsidRPr="0012405C">
        <w:rPr>
          <w:rFonts w:ascii="Arial" w:hAnsi="Arial" w:cs="Arial"/>
        </w:rPr>
        <w:t xml:space="preserve"> of the</w:t>
      </w:r>
      <w:r w:rsidR="00054CE2" w:rsidRPr="0012405C">
        <w:rPr>
          <w:rFonts w:ascii="Arial" w:hAnsi="Arial" w:cs="Arial"/>
        </w:rPr>
        <w:t xml:space="preserve"> Australian Government Department of </w:t>
      </w:r>
      <w:r w:rsidRPr="0012405C">
        <w:rPr>
          <w:rFonts w:ascii="Arial" w:hAnsi="Arial" w:cs="Arial"/>
        </w:rPr>
        <w:t xml:space="preserve"> </w:t>
      </w:r>
      <w:r w:rsidR="00054CE2" w:rsidRPr="0012405C">
        <w:rPr>
          <w:rFonts w:ascii="Arial" w:hAnsi="Arial" w:cs="Arial"/>
        </w:rPr>
        <w:t>Agriculture,</w:t>
      </w:r>
      <w:r w:rsidR="00054CE2">
        <w:rPr>
          <w:rFonts w:ascii="Arial" w:hAnsi="Arial" w:cs="Arial"/>
        </w:rPr>
        <w:t xml:space="preserve"> </w:t>
      </w:r>
      <w:r w:rsidRPr="00585C98">
        <w:rPr>
          <w:rFonts w:ascii="Arial" w:hAnsi="Arial" w:cs="Arial"/>
        </w:rPr>
        <w:t xml:space="preserve">to determine that an amount, or class of amounts, is an “exempt </w:t>
      </w:r>
      <w:r w:rsidRPr="006465EF">
        <w:rPr>
          <w:rFonts w:ascii="Arial" w:hAnsi="Arial" w:cs="Arial"/>
        </w:rPr>
        <w:t xml:space="preserve">lump sum” for the purposes of the </w:t>
      </w:r>
      <w:r w:rsidR="009E1F16">
        <w:rPr>
          <w:rFonts w:ascii="Arial" w:hAnsi="Arial" w:cs="Arial"/>
        </w:rPr>
        <w:t>FHA</w:t>
      </w:r>
      <w:r w:rsidR="001217EE" w:rsidRPr="006465EF">
        <w:rPr>
          <w:rFonts w:ascii="Arial" w:hAnsi="Arial" w:cs="Arial"/>
        </w:rPr>
        <w:t>.</w:t>
      </w:r>
      <w:r w:rsidR="001217EE">
        <w:rPr>
          <w:rFonts w:ascii="Arial" w:hAnsi="Arial" w:cs="Arial"/>
        </w:rPr>
        <w:t xml:space="preserve"> </w:t>
      </w:r>
      <w:r w:rsidRPr="00585C98">
        <w:rPr>
          <w:rFonts w:ascii="Arial" w:hAnsi="Arial" w:cs="Arial"/>
        </w:rPr>
        <w:t>An exempt lump sum is excluded from the definition of “ordinary income” und</w:t>
      </w:r>
      <w:r w:rsidR="00E60450">
        <w:rPr>
          <w:rFonts w:ascii="Arial" w:hAnsi="Arial" w:cs="Arial"/>
        </w:rPr>
        <w:t xml:space="preserve">er subsection 8(1) of the </w:t>
      </w:r>
      <w:r w:rsidR="000C686F">
        <w:rPr>
          <w:rFonts w:ascii="Arial" w:hAnsi="Arial" w:cs="Arial"/>
        </w:rPr>
        <w:t xml:space="preserve">SS </w:t>
      </w:r>
      <w:r w:rsidR="00E60450">
        <w:rPr>
          <w:rFonts w:ascii="Arial" w:hAnsi="Arial" w:cs="Arial"/>
        </w:rPr>
        <w:t>Act, meaning the</w:t>
      </w:r>
      <w:r w:rsidRPr="00585C98">
        <w:rPr>
          <w:rFonts w:ascii="Arial" w:hAnsi="Arial" w:cs="Arial"/>
        </w:rPr>
        <w:t xml:space="preserve"> </w:t>
      </w:r>
      <w:r>
        <w:rPr>
          <w:rFonts w:ascii="Arial" w:hAnsi="Arial" w:cs="Arial"/>
        </w:rPr>
        <w:t>lump sum amount</w:t>
      </w:r>
      <w:r w:rsidRPr="00585C98">
        <w:rPr>
          <w:rFonts w:ascii="Arial" w:hAnsi="Arial" w:cs="Arial"/>
        </w:rPr>
        <w:t xml:space="preserve"> is not to </w:t>
      </w:r>
      <w:r w:rsidR="0031211B" w:rsidRPr="00585C98">
        <w:rPr>
          <w:rFonts w:ascii="Arial" w:hAnsi="Arial" w:cs="Arial"/>
        </w:rPr>
        <w:t>be taken</w:t>
      </w:r>
      <w:r w:rsidRPr="00585C98">
        <w:rPr>
          <w:rFonts w:ascii="Arial" w:hAnsi="Arial" w:cs="Arial"/>
        </w:rPr>
        <w:t xml:space="preserve"> into account under </w:t>
      </w:r>
      <w:r>
        <w:rPr>
          <w:rFonts w:ascii="Arial" w:hAnsi="Arial" w:cs="Arial"/>
        </w:rPr>
        <w:t>the social security income test</w:t>
      </w:r>
      <w:r w:rsidR="001217EE">
        <w:rPr>
          <w:rFonts w:ascii="Arial" w:hAnsi="Arial" w:cs="Arial"/>
        </w:rPr>
        <w:t>.</w:t>
      </w:r>
    </w:p>
    <w:p w:rsidR="0031211B" w:rsidRDefault="006D12F3" w:rsidP="006D12F3">
      <w:pPr>
        <w:spacing w:before="240"/>
        <w:jc w:val="both"/>
        <w:rPr>
          <w:rFonts w:ascii="Arial" w:hAnsi="Arial" w:cs="Arial"/>
        </w:rPr>
      </w:pPr>
      <w:r w:rsidRPr="00310C7F">
        <w:rPr>
          <w:rFonts w:ascii="Arial" w:hAnsi="Arial" w:cs="Arial"/>
        </w:rPr>
        <w:t xml:space="preserve">The </w:t>
      </w:r>
      <w:r w:rsidR="0084245D">
        <w:rPr>
          <w:rFonts w:ascii="Arial" w:hAnsi="Arial" w:cs="Arial"/>
          <w:iCs/>
        </w:rPr>
        <w:t>d</w:t>
      </w:r>
      <w:r w:rsidR="00437BBB">
        <w:rPr>
          <w:rFonts w:ascii="Arial" w:hAnsi="Arial" w:cs="Arial"/>
          <w:iCs/>
        </w:rPr>
        <w:t>etermination</w:t>
      </w:r>
      <w:r>
        <w:rPr>
          <w:rFonts w:ascii="Arial" w:hAnsi="Arial" w:cs="Arial"/>
        </w:rPr>
        <w:t xml:space="preserve"> </w:t>
      </w:r>
      <w:r w:rsidR="002D2521">
        <w:rPr>
          <w:rFonts w:ascii="Arial" w:hAnsi="Arial" w:cs="Arial"/>
        </w:rPr>
        <w:t>exempt</w:t>
      </w:r>
      <w:r>
        <w:rPr>
          <w:rFonts w:ascii="Arial" w:hAnsi="Arial" w:cs="Arial"/>
        </w:rPr>
        <w:t>s</w:t>
      </w:r>
      <w:r w:rsidR="002D2521">
        <w:rPr>
          <w:rFonts w:ascii="Arial" w:hAnsi="Arial" w:cs="Arial"/>
        </w:rPr>
        <w:t xml:space="preserve"> </w:t>
      </w:r>
      <w:r w:rsidR="00B3334C">
        <w:rPr>
          <w:rFonts w:ascii="Arial" w:hAnsi="Arial" w:cs="Arial"/>
        </w:rPr>
        <w:t xml:space="preserve">grants under </w:t>
      </w:r>
      <w:r w:rsidR="009E1F16">
        <w:rPr>
          <w:rFonts w:ascii="Arial" w:hAnsi="Arial" w:cs="Arial"/>
        </w:rPr>
        <w:t xml:space="preserve">the </w:t>
      </w:r>
      <w:r w:rsidR="00B3334C">
        <w:rPr>
          <w:rFonts w:ascii="Arial" w:hAnsi="Arial" w:cs="Arial"/>
        </w:rPr>
        <w:t xml:space="preserve">3IP </w:t>
      </w:r>
      <w:r w:rsidR="002D2521">
        <w:rPr>
          <w:rFonts w:ascii="Arial" w:hAnsi="Arial" w:cs="Arial"/>
        </w:rPr>
        <w:t>from the assessment of a person’s income</w:t>
      </w:r>
      <w:r w:rsidR="001217EE">
        <w:rPr>
          <w:rFonts w:ascii="Arial" w:hAnsi="Arial" w:cs="Arial"/>
        </w:rPr>
        <w:t xml:space="preserve"> for the purposes of the FHA</w:t>
      </w:r>
      <w:r>
        <w:rPr>
          <w:rFonts w:ascii="Arial" w:hAnsi="Arial" w:cs="Arial"/>
        </w:rPr>
        <w:t>, thus</w:t>
      </w:r>
      <w:r w:rsidR="002D2521">
        <w:rPr>
          <w:rFonts w:ascii="Arial" w:hAnsi="Arial" w:cs="Arial"/>
        </w:rPr>
        <w:t xml:space="preserve"> beneficially impact</w:t>
      </w:r>
      <w:r>
        <w:rPr>
          <w:rFonts w:ascii="Arial" w:hAnsi="Arial" w:cs="Arial"/>
        </w:rPr>
        <w:t>ing</w:t>
      </w:r>
      <w:r w:rsidR="002D2521">
        <w:rPr>
          <w:rFonts w:ascii="Arial" w:hAnsi="Arial" w:cs="Arial"/>
        </w:rPr>
        <w:t xml:space="preserve"> that person’s eligibility for a payment or</w:t>
      </w:r>
      <w:r w:rsidR="00636BB3">
        <w:rPr>
          <w:rFonts w:ascii="Arial" w:hAnsi="Arial" w:cs="Arial"/>
        </w:rPr>
        <w:t>,</w:t>
      </w:r>
      <w:r w:rsidR="002D2521">
        <w:rPr>
          <w:rFonts w:ascii="Arial" w:hAnsi="Arial" w:cs="Arial"/>
        </w:rPr>
        <w:t xml:space="preserve"> if they are </w:t>
      </w:r>
      <w:r w:rsidR="00636BB3">
        <w:rPr>
          <w:rFonts w:ascii="Arial" w:hAnsi="Arial" w:cs="Arial"/>
        </w:rPr>
        <w:t xml:space="preserve">already </w:t>
      </w:r>
      <w:r w:rsidR="002D2521">
        <w:rPr>
          <w:rFonts w:ascii="Arial" w:hAnsi="Arial" w:cs="Arial"/>
        </w:rPr>
        <w:t>eligible, the rate of the payment they are entitled to receive.</w:t>
      </w:r>
      <w:r w:rsidR="0031211B" w:rsidRPr="0031211B">
        <w:rPr>
          <w:rFonts w:ascii="Arial" w:hAnsi="Arial" w:cs="Arial"/>
        </w:rPr>
        <w:t xml:space="preserve"> </w:t>
      </w:r>
      <w:r w:rsidR="0031211B">
        <w:rPr>
          <w:rFonts w:ascii="Arial" w:hAnsi="Arial" w:cs="Arial"/>
        </w:rPr>
        <w:t xml:space="preserve">The exemption </w:t>
      </w:r>
      <w:r w:rsidR="0031211B" w:rsidRPr="0052146E">
        <w:rPr>
          <w:rFonts w:ascii="Arial" w:hAnsi="Arial" w:cs="Arial"/>
        </w:rPr>
        <w:t xml:space="preserve">of </w:t>
      </w:r>
      <w:r w:rsidR="00CD361E" w:rsidRPr="0052146E">
        <w:rPr>
          <w:rFonts w:ascii="Arial" w:hAnsi="Arial" w:cs="Arial"/>
        </w:rPr>
        <w:t xml:space="preserve">3IP </w:t>
      </w:r>
      <w:r w:rsidR="0031211B" w:rsidRPr="0052146E">
        <w:rPr>
          <w:rFonts w:ascii="Arial" w:hAnsi="Arial" w:cs="Arial"/>
        </w:rPr>
        <w:t>grants from</w:t>
      </w:r>
      <w:r w:rsidR="0031211B">
        <w:rPr>
          <w:rFonts w:ascii="Arial" w:hAnsi="Arial" w:cs="Arial"/>
        </w:rPr>
        <w:t xml:space="preserve"> the income test does not mean that any ongoing income generated by the lump sum is exempt from the income test</w:t>
      </w:r>
      <w:r w:rsidR="008F4022">
        <w:rPr>
          <w:rFonts w:ascii="Arial" w:hAnsi="Arial" w:cs="Arial"/>
        </w:rPr>
        <w:t>. It also does not</w:t>
      </w:r>
      <w:r w:rsidR="0031211B">
        <w:rPr>
          <w:rFonts w:ascii="Arial" w:hAnsi="Arial" w:cs="Arial"/>
        </w:rPr>
        <w:t xml:space="preserve"> mean that any asset produced from the lump sum is exempt from the </w:t>
      </w:r>
      <w:r w:rsidR="00CD361E">
        <w:rPr>
          <w:rFonts w:ascii="Arial" w:hAnsi="Arial" w:cs="Arial"/>
        </w:rPr>
        <w:t xml:space="preserve">social security assets test. </w:t>
      </w:r>
      <w:r w:rsidR="0031211B" w:rsidRPr="00B3334C">
        <w:rPr>
          <w:rFonts w:ascii="Arial" w:hAnsi="Arial" w:cs="Arial"/>
        </w:rPr>
        <w:lastRenderedPageBreak/>
        <w:t xml:space="preserve">This is consistent with the treatment of other lump sum payments exempted under paragraph 8(11)(d) of the </w:t>
      </w:r>
      <w:r w:rsidR="00072EDB">
        <w:rPr>
          <w:rFonts w:ascii="Arial" w:hAnsi="Arial" w:cs="Arial"/>
        </w:rPr>
        <w:t xml:space="preserve">SS </w:t>
      </w:r>
      <w:r w:rsidR="00054CE2">
        <w:rPr>
          <w:rFonts w:ascii="Arial" w:hAnsi="Arial" w:cs="Arial"/>
        </w:rPr>
        <w:t xml:space="preserve">Act, as applied of modified by </w:t>
      </w:r>
      <w:r w:rsidR="0012405C" w:rsidRPr="0012405C">
        <w:rPr>
          <w:rFonts w:ascii="Arial" w:hAnsi="Arial" w:cs="Arial"/>
        </w:rPr>
        <w:t xml:space="preserve">Part </w:t>
      </w:r>
      <w:r w:rsidR="00C6050B">
        <w:rPr>
          <w:rFonts w:ascii="Arial" w:hAnsi="Arial" w:cs="Arial"/>
        </w:rPr>
        <w:t>5</w:t>
      </w:r>
      <w:r w:rsidR="00054CE2">
        <w:rPr>
          <w:rFonts w:ascii="Arial" w:hAnsi="Arial" w:cs="Arial"/>
        </w:rPr>
        <w:t xml:space="preserve"> of the FHS Act.</w:t>
      </w:r>
    </w:p>
    <w:p w:rsidR="002D39DA" w:rsidRDefault="00615E5E" w:rsidP="00615E5E">
      <w:pPr>
        <w:spacing w:before="240"/>
        <w:jc w:val="both"/>
        <w:rPr>
          <w:rFonts w:ascii="Arial" w:hAnsi="Arial" w:cs="Arial"/>
        </w:rPr>
      </w:pPr>
      <w:r>
        <w:rPr>
          <w:rFonts w:ascii="Arial" w:hAnsi="Arial" w:cs="Arial"/>
        </w:rPr>
        <w:t>I</w:t>
      </w:r>
      <w:r w:rsidR="008F4022">
        <w:rPr>
          <w:rFonts w:ascii="Arial" w:hAnsi="Arial" w:cs="Arial"/>
        </w:rPr>
        <w:t xml:space="preserve">n relation to people </w:t>
      </w:r>
      <w:r w:rsidR="002D72C9">
        <w:rPr>
          <w:rFonts w:ascii="Arial" w:hAnsi="Arial" w:cs="Arial"/>
        </w:rPr>
        <w:t>assessed as</w:t>
      </w:r>
      <w:r w:rsidR="0031211B" w:rsidRPr="00133417">
        <w:rPr>
          <w:rFonts w:ascii="Arial" w:hAnsi="Arial" w:cs="Arial"/>
        </w:rPr>
        <w:t xml:space="preserve"> not eligible for </w:t>
      </w:r>
      <w:r w:rsidR="006465EF">
        <w:rPr>
          <w:rFonts w:ascii="Arial" w:hAnsi="Arial" w:cs="Arial"/>
        </w:rPr>
        <w:t xml:space="preserve">the </w:t>
      </w:r>
      <w:r w:rsidR="0031211B" w:rsidRPr="00133417">
        <w:rPr>
          <w:rFonts w:ascii="Arial" w:hAnsi="Arial" w:cs="Arial"/>
        </w:rPr>
        <w:t xml:space="preserve">FHA because income from 3IP </w:t>
      </w:r>
      <w:r w:rsidR="008F4022">
        <w:rPr>
          <w:rFonts w:ascii="Arial" w:hAnsi="Arial" w:cs="Arial"/>
        </w:rPr>
        <w:t xml:space="preserve">is </w:t>
      </w:r>
      <w:r w:rsidR="0031211B" w:rsidRPr="00BC784D">
        <w:rPr>
          <w:rFonts w:ascii="Arial" w:hAnsi="Arial" w:cs="Arial"/>
        </w:rPr>
        <w:t>taken into account</w:t>
      </w:r>
      <w:r w:rsidR="00BC784D" w:rsidRPr="00BC784D">
        <w:rPr>
          <w:rFonts w:ascii="Arial" w:hAnsi="Arial" w:cs="Arial"/>
        </w:rPr>
        <w:t xml:space="preserve">, </w:t>
      </w:r>
      <w:r w:rsidR="0031211B" w:rsidRPr="00BC784D">
        <w:rPr>
          <w:rFonts w:ascii="Arial" w:hAnsi="Arial" w:cs="Arial"/>
        </w:rPr>
        <w:t>the determination</w:t>
      </w:r>
      <w:r w:rsidR="001217B4" w:rsidRPr="00BC784D">
        <w:rPr>
          <w:rFonts w:ascii="Arial" w:hAnsi="Arial" w:cs="Arial"/>
        </w:rPr>
        <w:t>’s retrospectivity</w:t>
      </w:r>
      <w:r w:rsidR="0031211B" w:rsidRPr="00133417">
        <w:rPr>
          <w:rFonts w:ascii="Arial" w:hAnsi="Arial" w:cs="Arial"/>
        </w:rPr>
        <w:t xml:space="preserve"> </w:t>
      </w:r>
      <w:r w:rsidR="008F4022">
        <w:rPr>
          <w:rFonts w:ascii="Arial" w:hAnsi="Arial" w:cs="Arial"/>
        </w:rPr>
        <w:t xml:space="preserve">is </w:t>
      </w:r>
      <w:r w:rsidR="00CD361E">
        <w:rPr>
          <w:rFonts w:ascii="Arial" w:hAnsi="Arial" w:cs="Arial"/>
        </w:rPr>
        <w:t>limited by section</w:t>
      </w:r>
      <w:r w:rsidR="0031211B" w:rsidRPr="00133417">
        <w:rPr>
          <w:rFonts w:ascii="Arial" w:hAnsi="Arial" w:cs="Arial"/>
        </w:rPr>
        <w:t xml:space="preserve"> 109 of the </w:t>
      </w:r>
      <w:r w:rsidR="0031211B" w:rsidRPr="00133417">
        <w:rPr>
          <w:rFonts w:ascii="Arial" w:hAnsi="Arial" w:cs="Arial"/>
          <w:i/>
        </w:rPr>
        <w:t>Social Security (Administration) Act 1999</w:t>
      </w:r>
      <w:r w:rsidR="0031211B" w:rsidRPr="00133417">
        <w:rPr>
          <w:rFonts w:ascii="Arial" w:hAnsi="Arial" w:cs="Arial"/>
        </w:rPr>
        <w:t xml:space="preserve"> (SSA Act)</w:t>
      </w:r>
      <w:r w:rsidR="008F4022">
        <w:rPr>
          <w:rFonts w:ascii="Arial" w:hAnsi="Arial" w:cs="Arial"/>
        </w:rPr>
        <w:t>,</w:t>
      </w:r>
      <w:r w:rsidR="0031211B" w:rsidRPr="00133417">
        <w:rPr>
          <w:rFonts w:ascii="Arial" w:hAnsi="Arial" w:cs="Arial"/>
        </w:rPr>
        <w:t xml:space="preserve"> which </w:t>
      </w:r>
      <w:r w:rsidR="008F4022">
        <w:rPr>
          <w:rFonts w:ascii="Arial" w:hAnsi="Arial" w:cs="Arial"/>
        </w:rPr>
        <w:t xml:space="preserve">applies </w:t>
      </w:r>
      <w:r w:rsidR="00133417">
        <w:rPr>
          <w:rFonts w:ascii="Arial" w:hAnsi="Arial" w:cs="Arial"/>
        </w:rPr>
        <w:t>a 13 week limitation period for a favourable determination</w:t>
      </w:r>
      <w:r w:rsidR="0031211B" w:rsidRPr="00133417">
        <w:rPr>
          <w:rFonts w:ascii="Arial" w:hAnsi="Arial" w:cs="Arial"/>
        </w:rPr>
        <w:t>.</w:t>
      </w:r>
      <w:r>
        <w:rPr>
          <w:rFonts w:ascii="Arial" w:hAnsi="Arial" w:cs="Arial"/>
        </w:rPr>
        <w:t xml:space="preserve"> </w:t>
      </w:r>
      <w:r w:rsidR="002D39DA">
        <w:rPr>
          <w:rFonts w:ascii="Arial" w:hAnsi="Arial" w:cs="Arial"/>
        </w:rPr>
        <w:t xml:space="preserve">The </w:t>
      </w:r>
      <w:r w:rsidR="00437BBB">
        <w:rPr>
          <w:rFonts w:ascii="Arial" w:hAnsi="Arial" w:cs="Arial"/>
        </w:rPr>
        <w:t>rule</w:t>
      </w:r>
      <w:r w:rsidR="002D39DA">
        <w:rPr>
          <w:rFonts w:ascii="Arial" w:hAnsi="Arial" w:cs="Arial"/>
        </w:rPr>
        <w:t xml:space="preserve"> avoid</w:t>
      </w:r>
      <w:r w:rsidR="00B5152A">
        <w:rPr>
          <w:rFonts w:ascii="Arial" w:hAnsi="Arial" w:cs="Arial"/>
        </w:rPr>
        <w:t>s</w:t>
      </w:r>
      <w:r w:rsidR="002D39DA">
        <w:rPr>
          <w:rFonts w:ascii="Arial" w:hAnsi="Arial" w:cs="Arial"/>
        </w:rPr>
        <w:t xml:space="preserve"> this outcome by removing the application of the 13 week limitation period for a favoura</w:t>
      </w:r>
      <w:r w:rsidR="009E1F16">
        <w:rPr>
          <w:rFonts w:ascii="Arial" w:hAnsi="Arial" w:cs="Arial"/>
        </w:rPr>
        <w:t>ble determination under section</w:t>
      </w:r>
      <w:r w:rsidR="002D39DA">
        <w:rPr>
          <w:rFonts w:ascii="Arial" w:hAnsi="Arial" w:cs="Arial"/>
        </w:rPr>
        <w:t xml:space="preserve"> 109 of </w:t>
      </w:r>
      <w:r w:rsidR="001C197A">
        <w:rPr>
          <w:rFonts w:ascii="Arial" w:hAnsi="Arial" w:cs="Arial"/>
        </w:rPr>
        <w:t>the SSA Act as far as it relates</w:t>
      </w:r>
      <w:r w:rsidR="002D39DA">
        <w:rPr>
          <w:rFonts w:ascii="Arial" w:hAnsi="Arial" w:cs="Arial"/>
        </w:rPr>
        <w:t xml:space="preserve"> to the </w:t>
      </w:r>
      <w:r w:rsidR="002D39DA" w:rsidRPr="0052146E">
        <w:rPr>
          <w:rFonts w:ascii="Arial" w:hAnsi="Arial" w:cs="Arial"/>
        </w:rPr>
        <w:t>determination</w:t>
      </w:r>
      <w:r w:rsidR="007A4FC8" w:rsidRPr="0052146E">
        <w:rPr>
          <w:rFonts w:ascii="Arial" w:hAnsi="Arial" w:cs="Arial"/>
        </w:rPr>
        <w:t>, thus reducing the period that a recipient may experience a break in payment.</w:t>
      </w:r>
    </w:p>
    <w:p w:rsidR="00477025" w:rsidRPr="00BC784D" w:rsidRDefault="00911A32" w:rsidP="00880C40">
      <w:pPr>
        <w:pStyle w:val="subsection"/>
        <w:tabs>
          <w:tab w:val="clear" w:pos="1021"/>
          <w:tab w:val="right" w:pos="0"/>
        </w:tabs>
        <w:ind w:left="0" w:firstLine="0"/>
      </w:pPr>
      <w:r w:rsidRPr="00B802A9">
        <w:rPr>
          <w:rFonts w:ascii="Arial" w:hAnsi="Arial" w:cs="Arial"/>
          <w:sz w:val="24"/>
          <w:szCs w:val="24"/>
        </w:rPr>
        <w:t xml:space="preserve">In relation </w:t>
      </w:r>
      <w:r w:rsidR="00477025" w:rsidRPr="00B802A9">
        <w:rPr>
          <w:rFonts w:ascii="Arial" w:hAnsi="Arial" w:cs="Arial"/>
          <w:sz w:val="24"/>
          <w:szCs w:val="24"/>
        </w:rPr>
        <w:t xml:space="preserve">to people who have been assessed as eligible for </w:t>
      </w:r>
      <w:r w:rsidR="006465EF">
        <w:rPr>
          <w:rFonts w:ascii="Arial" w:hAnsi="Arial" w:cs="Arial"/>
          <w:sz w:val="24"/>
          <w:szCs w:val="24"/>
        </w:rPr>
        <w:t xml:space="preserve">the </w:t>
      </w:r>
      <w:r w:rsidR="00477025" w:rsidRPr="00B802A9">
        <w:rPr>
          <w:rFonts w:ascii="Arial" w:hAnsi="Arial" w:cs="Arial"/>
          <w:sz w:val="24"/>
          <w:szCs w:val="24"/>
        </w:rPr>
        <w:t xml:space="preserve">FHA but whose payment rate is affected due to the assessable income generated by </w:t>
      </w:r>
      <w:r w:rsidR="009E1F16">
        <w:rPr>
          <w:rFonts w:ascii="Arial" w:hAnsi="Arial" w:cs="Arial"/>
          <w:sz w:val="24"/>
          <w:szCs w:val="24"/>
        </w:rPr>
        <w:t xml:space="preserve">the </w:t>
      </w:r>
      <w:r w:rsidR="00477025" w:rsidRPr="00B802A9">
        <w:rPr>
          <w:rFonts w:ascii="Arial" w:hAnsi="Arial" w:cs="Arial"/>
          <w:sz w:val="24"/>
          <w:szCs w:val="24"/>
        </w:rPr>
        <w:t>3IP</w:t>
      </w:r>
      <w:r w:rsidR="00F16339">
        <w:rPr>
          <w:rFonts w:ascii="Arial" w:hAnsi="Arial" w:cs="Arial"/>
          <w:sz w:val="24"/>
          <w:szCs w:val="24"/>
        </w:rPr>
        <w:t xml:space="preserve">, </w:t>
      </w:r>
      <w:r w:rsidR="00B802A9" w:rsidRPr="00B802A9">
        <w:rPr>
          <w:rFonts w:ascii="Arial" w:hAnsi="Arial" w:cs="Arial"/>
          <w:sz w:val="24"/>
          <w:szCs w:val="24"/>
        </w:rPr>
        <w:t>t</w:t>
      </w:r>
      <w:r w:rsidRPr="00B802A9">
        <w:rPr>
          <w:rFonts w:ascii="Arial" w:hAnsi="Arial" w:cs="Arial"/>
          <w:sz w:val="24"/>
          <w:szCs w:val="24"/>
        </w:rPr>
        <w:t xml:space="preserve">he rule ensures that a decision to increase a person’s rate of </w:t>
      </w:r>
      <w:r w:rsidRPr="0060273B">
        <w:rPr>
          <w:rFonts w:ascii="Arial" w:hAnsi="Arial" w:cs="Arial"/>
          <w:sz w:val="24"/>
          <w:szCs w:val="24"/>
        </w:rPr>
        <w:t>payment</w:t>
      </w:r>
      <w:r w:rsidR="0093221E" w:rsidRPr="0060273B">
        <w:rPr>
          <w:rFonts w:ascii="Arial" w:hAnsi="Arial" w:cs="Arial"/>
          <w:sz w:val="24"/>
          <w:szCs w:val="24"/>
        </w:rPr>
        <w:t>,</w:t>
      </w:r>
      <w:r w:rsidRPr="00B802A9">
        <w:rPr>
          <w:rFonts w:ascii="Arial" w:hAnsi="Arial" w:cs="Arial"/>
          <w:sz w:val="24"/>
          <w:szCs w:val="24"/>
        </w:rPr>
        <w:t xml:space="preserve"> where a rate had been reduced due to the effect of a 3IP grant</w:t>
      </w:r>
      <w:r w:rsidR="001217EE" w:rsidRPr="001217EE">
        <w:rPr>
          <w:rFonts w:ascii="Arial" w:hAnsi="Arial" w:cs="Arial"/>
          <w:sz w:val="24"/>
          <w:szCs w:val="24"/>
        </w:rPr>
        <w:t xml:space="preserve"> </w:t>
      </w:r>
      <w:r w:rsidR="001217EE" w:rsidRPr="00B802A9">
        <w:rPr>
          <w:rFonts w:ascii="Arial" w:hAnsi="Arial" w:cs="Arial"/>
          <w:sz w:val="24"/>
          <w:szCs w:val="24"/>
        </w:rPr>
        <w:t>can apply retrospectively</w:t>
      </w:r>
      <w:r w:rsidR="001217EE">
        <w:rPr>
          <w:rFonts w:ascii="Arial" w:hAnsi="Arial" w:cs="Arial"/>
          <w:sz w:val="24"/>
          <w:szCs w:val="24"/>
        </w:rPr>
        <w:t xml:space="preserve"> if required</w:t>
      </w:r>
      <w:r w:rsidR="00B802A9">
        <w:rPr>
          <w:rFonts w:ascii="Arial" w:hAnsi="Arial" w:cs="Arial"/>
          <w:sz w:val="24"/>
          <w:szCs w:val="24"/>
        </w:rPr>
        <w:t>.</w:t>
      </w:r>
    </w:p>
    <w:p w:rsidR="006370A1" w:rsidRPr="00B3334C" w:rsidRDefault="00905D07" w:rsidP="00A27029">
      <w:pPr>
        <w:spacing w:before="360"/>
        <w:jc w:val="both"/>
        <w:rPr>
          <w:rFonts w:ascii="Arial" w:hAnsi="Arial" w:cs="Arial"/>
          <w:b/>
        </w:rPr>
      </w:pPr>
      <w:r w:rsidRPr="00B3334C">
        <w:rPr>
          <w:rFonts w:ascii="Arial" w:hAnsi="Arial" w:cs="Arial"/>
          <w:b/>
        </w:rPr>
        <w:t>The</w:t>
      </w:r>
      <w:r w:rsidR="005219AC" w:rsidRPr="005219AC">
        <w:rPr>
          <w:rFonts w:ascii="Arial" w:hAnsi="Arial" w:cs="Arial"/>
        </w:rPr>
        <w:t xml:space="preserve"> </w:t>
      </w:r>
      <w:r w:rsidR="005219AC" w:rsidRPr="005219AC">
        <w:rPr>
          <w:rFonts w:ascii="Arial" w:hAnsi="Arial" w:cs="Arial"/>
          <w:b/>
        </w:rPr>
        <w:t>South Australian River Murray Sustainability</w:t>
      </w:r>
      <w:r w:rsidRPr="00B3334C">
        <w:rPr>
          <w:rFonts w:ascii="Arial" w:hAnsi="Arial" w:cs="Arial"/>
          <w:b/>
        </w:rPr>
        <w:t xml:space="preserve"> </w:t>
      </w:r>
      <w:r w:rsidR="00B3334C" w:rsidRPr="00B3334C">
        <w:rPr>
          <w:rFonts w:ascii="Arial" w:hAnsi="Arial" w:cs="Arial"/>
          <w:b/>
        </w:rPr>
        <w:t>Irrigation Industry Improvement Program</w:t>
      </w:r>
    </w:p>
    <w:p w:rsidR="0051237F" w:rsidRPr="0051237F" w:rsidRDefault="009E1F16" w:rsidP="0051237F">
      <w:pPr>
        <w:spacing w:before="240"/>
        <w:jc w:val="both"/>
        <w:rPr>
          <w:rFonts w:ascii="Arial" w:hAnsi="Arial" w:cs="Arial"/>
        </w:rPr>
      </w:pPr>
      <w:r>
        <w:rPr>
          <w:rFonts w:ascii="Arial" w:hAnsi="Arial" w:cs="Arial"/>
        </w:rPr>
        <w:t xml:space="preserve">The </w:t>
      </w:r>
      <w:r w:rsidR="00B3334C" w:rsidRPr="0051237F">
        <w:rPr>
          <w:rFonts w:ascii="Arial" w:hAnsi="Arial" w:cs="Arial"/>
        </w:rPr>
        <w:t xml:space="preserve">3IP </w:t>
      </w:r>
      <w:r w:rsidR="000226AC" w:rsidRPr="0051237F">
        <w:rPr>
          <w:rFonts w:ascii="Arial" w:hAnsi="Arial" w:cs="Arial"/>
        </w:rPr>
        <w:t>is</w:t>
      </w:r>
      <w:r w:rsidR="00905D07" w:rsidRPr="0051237F">
        <w:rPr>
          <w:rFonts w:ascii="Arial" w:hAnsi="Arial" w:cs="Arial"/>
        </w:rPr>
        <w:t xml:space="preserve"> </w:t>
      </w:r>
      <w:r w:rsidR="0051237F" w:rsidRPr="0051237F">
        <w:rPr>
          <w:rFonts w:ascii="Arial" w:hAnsi="Arial" w:cs="Arial"/>
        </w:rPr>
        <w:t xml:space="preserve">jointly funded by the </w:t>
      </w:r>
      <w:r w:rsidR="00A34549">
        <w:rPr>
          <w:rFonts w:ascii="Arial" w:hAnsi="Arial" w:cs="Arial"/>
        </w:rPr>
        <w:t xml:space="preserve">Commonwealth departments </w:t>
      </w:r>
      <w:r w:rsidR="0051237F" w:rsidRPr="0051237F">
        <w:rPr>
          <w:rFonts w:ascii="Arial" w:hAnsi="Arial" w:cs="Arial"/>
        </w:rPr>
        <w:t>of Agriculture and Environment</w:t>
      </w:r>
      <w:r w:rsidR="00A34549">
        <w:rPr>
          <w:rFonts w:ascii="Arial" w:hAnsi="Arial" w:cs="Arial"/>
        </w:rPr>
        <w:t>,</w:t>
      </w:r>
      <w:r w:rsidR="0051237F" w:rsidRPr="0051237F">
        <w:rPr>
          <w:rFonts w:ascii="Arial" w:hAnsi="Arial" w:cs="Arial"/>
        </w:rPr>
        <w:t xml:space="preserve"> and </w:t>
      </w:r>
      <w:r w:rsidR="00A34549">
        <w:rPr>
          <w:rFonts w:ascii="Arial" w:hAnsi="Arial" w:cs="Arial"/>
        </w:rPr>
        <w:t xml:space="preserve">is </w:t>
      </w:r>
      <w:r w:rsidR="0051237F" w:rsidRPr="0051237F">
        <w:rPr>
          <w:rFonts w:ascii="Arial" w:hAnsi="Arial" w:cs="Arial"/>
        </w:rPr>
        <w:t>administered by</w:t>
      </w:r>
      <w:r w:rsidR="002C3C7E">
        <w:rPr>
          <w:rFonts w:ascii="Arial" w:hAnsi="Arial" w:cs="Arial"/>
        </w:rPr>
        <w:t xml:space="preserve"> Primary Industries and Regions South Australia</w:t>
      </w:r>
      <w:r w:rsidR="002669C4">
        <w:rPr>
          <w:rFonts w:ascii="Arial" w:hAnsi="Arial" w:cs="Arial"/>
        </w:rPr>
        <w:t xml:space="preserve"> (PIRSA)</w:t>
      </w:r>
      <w:r w:rsidR="002C3C7E">
        <w:rPr>
          <w:rFonts w:ascii="Arial" w:hAnsi="Arial" w:cs="Arial"/>
        </w:rPr>
        <w:t xml:space="preserve"> on behalf of</w:t>
      </w:r>
      <w:r w:rsidR="0051237F" w:rsidRPr="0051237F">
        <w:rPr>
          <w:rFonts w:ascii="Arial" w:hAnsi="Arial" w:cs="Arial"/>
        </w:rPr>
        <w:t xml:space="preserve"> the South Australian</w:t>
      </w:r>
      <w:r w:rsidR="000C7D0E">
        <w:rPr>
          <w:rFonts w:ascii="Arial" w:hAnsi="Arial" w:cs="Arial"/>
        </w:rPr>
        <w:t xml:space="preserve"> Government</w:t>
      </w:r>
      <w:r w:rsidR="0051237F" w:rsidRPr="0051237F">
        <w:rPr>
          <w:rFonts w:ascii="Arial" w:hAnsi="Arial" w:cs="Arial"/>
        </w:rPr>
        <w:t>.</w:t>
      </w:r>
      <w:r w:rsidR="0051237F">
        <w:rPr>
          <w:rFonts w:ascii="Arial" w:hAnsi="Arial" w:cs="Arial"/>
        </w:rPr>
        <w:t xml:space="preserve"> </w:t>
      </w:r>
      <w:r w:rsidR="0093221E" w:rsidRPr="0052146E">
        <w:rPr>
          <w:rFonts w:ascii="Arial" w:hAnsi="Arial" w:cs="Arial"/>
        </w:rPr>
        <w:t>The</w:t>
      </w:r>
      <w:r w:rsidR="0093221E">
        <w:rPr>
          <w:rFonts w:ascii="Arial" w:hAnsi="Arial" w:cs="Arial"/>
        </w:rPr>
        <w:t xml:space="preserve"> </w:t>
      </w:r>
      <w:r w:rsidR="00A34549">
        <w:rPr>
          <w:rFonts w:ascii="Arial" w:hAnsi="Arial" w:cs="Arial"/>
        </w:rPr>
        <w:t xml:space="preserve">3IP is intended </w:t>
      </w:r>
      <w:r w:rsidR="0051237F" w:rsidRPr="0051237F">
        <w:rPr>
          <w:rFonts w:ascii="Arial" w:hAnsi="Arial" w:cs="Arial"/>
        </w:rPr>
        <w:t>to achieve water savings for the Murray Darling Basin. There are three streams under the program</w:t>
      </w:r>
      <w:r w:rsidR="0051237F">
        <w:rPr>
          <w:rFonts w:ascii="Arial" w:hAnsi="Arial" w:cs="Arial"/>
        </w:rPr>
        <w:t>:</w:t>
      </w:r>
      <w:r w:rsidR="0051237F" w:rsidRPr="0051237F">
        <w:rPr>
          <w:rFonts w:ascii="Arial" w:hAnsi="Arial" w:cs="Arial"/>
        </w:rPr>
        <w:t xml:space="preserve"> </w:t>
      </w:r>
    </w:p>
    <w:p w:rsidR="0051237F" w:rsidRPr="0051237F" w:rsidRDefault="0051237F" w:rsidP="0051237F">
      <w:pPr>
        <w:numPr>
          <w:ilvl w:val="0"/>
          <w:numId w:val="6"/>
        </w:numPr>
        <w:spacing w:before="240"/>
        <w:jc w:val="both"/>
        <w:rPr>
          <w:rFonts w:ascii="Arial" w:hAnsi="Arial" w:cs="Arial"/>
        </w:rPr>
      </w:pPr>
      <w:r w:rsidRPr="0051237F">
        <w:rPr>
          <w:rFonts w:ascii="Arial" w:hAnsi="Arial" w:cs="Arial"/>
        </w:rPr>
        <w:t>Stream 1 – This stream offers investment in water infrastructure developments in return for the transfer of tradable water rights, funded at up to 2.5 times the average market price of Eligibl</w:t>
      </w:r>
      <w:r w:rsidR="009E1F16">
        <w:rPr>
          <w:rFonts w:ascii="Arial" w:hAnsi="Arial" w:cs="Arial"/>
        </w:rPr>
        <w:t>e Water Access Entitlement</w:t>
      </w:r>
      <w:r w:rsidRPr="0051237F">
        <w:rPr>
          <w:rFonts w:ascii="Arial" w:hAnsi="Arial" w:cs="Arial"/>
        </w:rPr>
        <w:t>.</w:t>
      </w:r>
    </w:p>
    <w:p w:rsidR="0051237F" w:rsidRPr="0051237F" w:rsidRDefault="0051237F" w:rsidP="0051237F">
      <w:pPr>
        <w:numPr>
          <w:ilvl w:val="0"/>
          <w:numId w:val="6"/>
        </w:numPr>
        <w:spacing w:before="240"/>
        <w:jc w:val="both"/>
        <w:rPr>
          <w:rFonts w:ascii="Arial" w:hAnsi="Arial" w:cs="Arial"/>
        </w:rPr>
      </w:pPr>
      <w:r w:rsidRPr="0051237F">
        <w:rPr>
          <w:rFonts w:ascii="Arial" w:hAnsi="Arial" w:cs="Arial"/>
        </w:rPr>
        <w:t>Stream 2 – Under this stream, participating irrigators can sell or transfer water rights for market value.</w:t>
      </w:r>
    </w:p>
    <w:p w:rsidR="00BE6640" w:rsidRDefault="0051237F" w:rsidP="0051237F">
      <w:pPr>
        <w:numPr>
          <w:ilvl w:val="0"/>
          <w:numId w:val="6"/>
        </w:numPr>
        <w:spacing w:before="240"/>
        <w:jc w:val="both"/>
        <w:rPr>
          <w:rFonts w:ascii="Arial" w:hAnsi="Arial" w:cs="Arial"/>
        </w:rPr>
      </w:pPr>
      <w:r w:rsidRPr="0051237F">
        <w:rPr>
          <w:rFonts w:ascii="Arial" w:hAnsi="Arial" w:cs="Arial"/>
        </w:rPr>
        <w:t xml:space="preserve">Stream 3 – </w:t>
      </w:r>
      <w:r w:rsidR="00CC10FB" w:rsidRPr="00CC10FB">
        <w:rPr>
          <w:rFonts w:ascii="Arial" w:hAnsi="Arial" w:cs="Arial"/>
        </w:rPr>
        <w:t>This stream is a grant to undertake activities including the purchase of capital items. Activities are aimed at increasing the viability of farm businesses and create opportunities for economic diversification and regional development.</w:t>
      </w:r>
    </w:p>
    <w:p w:rsidR="003134A7" w:rsidRDefault="003134A7">
      <w:pPr>
        <w:rPr>
          <w:rFonts w:ascii="Arial" w:hAnsi="Arial" w:cs="Arial"/>
          <w:b/>
          <w:bCs/>
        </w:rPr>
      </w:pPr>
      <w:r>
        <w:rPr>
          <w:rFonts w:ascii="Arial" w:hAnsi="Arial" w:cs="Arial"/>
          <w:b/>
          <w:bCs/>
        </w:rPr>
        <w:br w:type="page"/>
      </w:r>
    </w:p>
    <w:p w:rsidR="003203BF" w:rsidRPr="003203BF" w:rsidRDefault="003203BF" w:rsidP="00A27029">
      <w:pPr>
        <w:spacing w:before="360"/>
        <w:jc w:val="both"/>
        <w:rPr>
          <w:rFonts w:ascii="Arial" w:hAnsi="Arial" w:cs="Arial"/>
          <w:b/>
        </w:rPr>
      </w:pPr>
      <w:r w:rsidRPr="00A27029">
        <w:rPr>
          <w:rFonts w:ascii="Arial" w:hAnsi="Arial" w:cs="Arial"/>
          <w:b/>
          <w:bCs/>
        </w:rPr>
        <w:lastRenderedPageBreak/>
        <w:t>Effect</w:t>
      </w:r>
      <w:r>
        <w:rPr>
          <w:rFonts w:ascii="Arial" w:hAnsi="Arial" w:cs="Arial"/>
          <w:b/>
        </w:rPr>
        <w:t xml:space="preserve"> of </w:t>
      </w:r>
      <w:r w:rsidR="002D39DA">
        <w:rPr>
          <w:rFonts w:ascii="Arial" w:hAnsi="Arial" w:cs="Arial"/>
          <w:b/>
        </w:rPr>
        <w:t>Minister</w:t>
      </w:r>
      <w:r w:rsidR="0084245D">
        <w:rPr>
          <w:rFonts w:ascii="Arial" w:hAnsi="Arial" w:cs="Arial"/>
          <w:b/>
        </w:rPr>
        <w:t>’</w:t>
      </w:r>
      <w:r w:rsidR="002D39DA">
        <w:rPr>
          <w:rFonts w:ascii="Arial" w:hAnsi="Arial" w:cs="Arial"/>
          <w:b/>
        </w:rPr>
        <w:t>s Rule</w:t>
      </w:r>
    </w:p>
    <w:p w:rsidR="0012540D" w:rsidRPr="00585C98" w:rsidRDefault="0012540D" w:rsidP="00A27029">
      <w:pPr>
        <w:spacing w:before="360"/>
        <w:jc w:val="both"/>
        <w:rPr>
          <w:rFonts w:ascii="Arial" w:hAnsi="Arial" w:cs="Arial"/>
          <w:bCs/>
        </w:rPr>
      </w:pPr>
      <w:r w:rsidRPr="007F6DCD">
        <w:rPr>
          <w:rFonts w:ascii="Arial" w:hAnsi="Arial" w:cs="Arial"/>
          <w:b/>
          <w:bCs/>
        </w:rPr>
        <w:t>Explanation of Provisions</w:t>
      </w:r>
      <w:r w:rsidR="00E7521E">
        <w:rPr>
          <w:rFonts w:ascii="Arial" w:hAnsi="Arial" w:cs="Arial"/>
          <w:b/>
          <w:bCs/>
        </w:rPr>
        <w:t xml:space="preserve"> </w:t>
      </w:r>
    </w:p>
    <w:p w:rsidR="00C660EF" w:rsidRPr="00A34549" w:rsidRDefault="00ED31B8" w:rsidP="00C660EF">
      <w:pPr>
        <w:spacing w:before="240"/>
        <w:rPr>
          <w:rFonts w:ascii="Arial" w:hAnsi="Arial" w:cs="Arial"/>
          <w:b/>
        </w:rPr>
      </w:pPr>
      <w:r w:rsidRPr="00A34549">
        <w:rPr>
          <w:rFonts w:ascii="Arial" w:hAnsi="Arial" w:cs="Arial"/>
          <w:b/>
          <w:bCs/>
        </w:rPr>
        <w:t>Section 1</w:t>
      </w:r>
      <w:r w:rsidR="00E370FF" w:rsidRPr="00E370FF">
        <w:rPr>
          <w:rFonts w:ascii="Arial" w:hAnsi="Arial" w:cs="Arial"/>
          <w:b/>
        </w:rPr>
        <w:t xml:space="preserve"> – Name of rule </w:t>
      </w:r>
    </w:p>
    <w:p w:rsidR="00C660EF" w:rsidRDefault="00C660EF" w:rsidP="00C660EF">
      <w:pPr>
        <w:pStyle w:val="subsection"/>
        <w:tabs>
          <w:tab w:val="clear" w:pos="1021"/>
          <w:tab w:val="right" w:pos="0"/>
        </w:tabs>
        <w:ind w:left="0" w:firstLine="0"/>
        <w:rPr>
          <w:rFonts w:ascii="Arial" w:hAnsi="Arial" w:cs="Arial"/>
          <w:sz w:val="24"/>
          <w:szCs w:val="24"/>
        </w:rPr>
      </w:pPr>
      <w:r w:rsidRPr="00C660EF">
        <w:rPr>
          <w:rFonts w:ascii="Arial" w:hAnsi="Arial" w:cs="Arial"/>
          <w:bCs/>
          <w:sz w:val="24"/>
          <w:szCs w:val="24"/>
        </w:rPr>
        <w:t>This section provides that the title of the rule is the</w:t>
      </w:r>
      <w:r w:rsidRPr="00C660EF">
        <w:rPr>
          <w:rFonts w:ascii="Arial" w:hAnsi="Arial" w:cs="Arial"/>
          <w:b/>
          <w:bCs/>
          <w:sz w:val="24"/>
          <w:szCs w:val="24"/>
        </w:rPr>
        <w:t xml:space="preserve"> </w:t>
      </w:r>
      <w:bookmarkStart w:id="0" w:name="BKCheck15B_3"/>
      <w:bookmarkEnd w:id="0"/>
      <w:r>
        <w:rPr>
          <w:rFonts w:ascii="Arial" w:hAnsi="Arial" w:cs="Arial"/>
          <w:i/>
          <w:sz w:val="24"/>
          <w:szCs w:val="24"/>
        </w:rPr>
        <w:t xml:space="preserve">Farm Household </w:t>
      </w:r>
      <w:r w:rsidRPr="00C660EF">
        <w:rPr>
          <w:rFonts w:ascii="Arial" w:hAnsi="Arial" w:cs="Arial"/>
          <w:i/>
          <w:sz w:val="24"/>
          <w:szCs w:val="24"/>
        </w:rPr>
        <w:t>Support (South Australian River Murray Sustainability Irrigation Industry Improvement Program) Minister’s Rule 2015</w:t>
      </w:r>
      <w:r w:rsidRPr="00C660EF">
        <w:rPr>
          <w:rFonts w:ascii="Arial" w:hAnsi="Arial" w:cs="Arial"/>
          <w:sz w:val="24"/>
          <w:szCs w:val="24"/>
        </w:rPr>
        <w:t>.</w:t>
      </w:r>
    </w:p>
    <w:p w:rsidR="00C660EF" w:rsidRPr="00A34549" w:rsidRDefault="00C660EF" w:rsidP="003D71B6">
      <w:pPr>
        <w:pStyle w:val="subsection"/>
        <w:keepNext/>
        <w:keepLines/>
        <w:tabs>
          <w:tab w:val="clear" w:pos="1021"/>
          <w:tab w:val="right" w:pos="0"/>
        </w:tabs>
        <w:ind w:left="0" w:firstLine="0"/>
        <w:rPr>
          <w:rFonts w:ascii="Arial" w:hAnsi="Arial" w:cs="Arial"/>
          <w:b/>
          <w:sz w:val="24"/>
          <w:szCs w:val="24"/>
        </w:rPr>
      </w:pPr>
      <w:r w:rsidRPr="00A34549">
        <w:rPr>
          <w:rFonts w:ascii="Arial" w:hAnsi="Arial" w:cs="Arial"/>
          <w:b/>
          <w:bCs/>
          <w:sz w:val="24"/>
          <w:szCs w:val="24"/>
        </w:rPr>
        <w:t>Section 2</w:t>
      </w:r>
      <w:r w:rsidR="00E370FF" w:rsidRPr="00E370FF">
        <w:rPr>
          <w:rFonts w:ascii="Arial" w:hAnsi="Arial" w:cs="Arial"/>
          <w:b/>
          <w:sz w:val="24"/>
          <w:szCs w:val="24"/>
        </w:rPr>
        <w:t xml:space="preserve"> – Commencement</w:t>
      </w:r>
    </w:p>
    <w:p w:rsidR="00C660EF" w:rsidRPr="00DB5629" w:rsidRDefault="00C660EF" w:rsidP="00C660EF">
      <w:pPr>
        <w:pStyle w:val="subsection"/>
        <w:tabs>
          <w:tab w:val="clear" w:pos="1021"/>
          <w:tab w:val="right" w:pos="0"/>
        </w:tabs>
        <w:ind w:left="0" w:firstLine="0"/>
      </w:pPr>
      <w:r w:rsidRPr="00493E14">
        <w:rPr>
          <w:rFonts w:ascii="Arial" w:hAnsi="Arial" w:cs="Arial"/>
          <w:sz w:val="24"/>
          <w:szCs w:val="24"/>
        </w:rPr>
        <w:t>T</w:t>
      </w:r>
      <w:r w:rsidRPr="00493E14">
        <w:rPr>
          <w:rFonts w:ascii="Arial" w:hAnsi="Arial" w:cs="Arial"/>
          <w:bCs/>
          <w:sz w:val="24"/>
          <w:szCs w:val="24"/>
        </w:rPr>
        <w:t xml:space="preserve">his section provides that </w:t>
      </w:r>
      <w:r w:rsidR="00493E14">
        <w:rPr>
          <w:rFonts w:ascii="Arial" w:hAnsi="Arial" w:cs="Arial"/>
          <w:bCs/>
          <w:sz w:val="24"/>
          <w:szCs w:val="24"/>
        </w:rPr>
        <w:t xml:space="preserve">the </w:t>
      </w:r>
      <w:r w:rsidR="00493E14" w:rsidRPr="00493E14">
        <w:rPr>
          <w:rFonts w:ascii="Arial" w:hAnsi="Arial" w:cs="Arial"/>
          <w:bCs/>
          <w:sz w:val="24"/>
          <w:szCs w:val="24"/>
        </w:rPr>
        <w:t>rule</w:t>
      </w:r>
      <w:r w:rsidRPr="00493E14">
        <w:rPr>
          <w:rFonts w:ascii="Arial" w:hAnsi="Arial" w:cs="Arial"/>
          <w:bCs/>
          <w:sz w:val="24"/>
          <w:szCs w:val="24"/>
        </w:rPr>
        <w:t xml:space="preserve"> commences on the day after it is registered.</w:t>
      </w:r>
    </w:p>
    <w:p w:rsidR="00493E14" w:rsidRPr="00A34549" w:rsidRDefault="00493E14" w:rsidP="00493E14">
      <w:pPr>
        <w:pStyle w:val="subsection"/>
        <w:tabs>
          <w:tab w:val="clear" w:pos="1021"/>
          <w:tab w:val="right" w:pos="0"/>
        </w:tabs>
        <w:ind w:left="0" w:firstLine="0"/>
        <w:rPr>
          <w:rFonts w:ascii="Arial" w:hAnsi="Arial" w:cs="Arial"/>
          <w:b/>
          <w:sz w:val="24"/>
          <w:szCs w:val="24"/>
        </w:rPr>
      </w:pPr>
      <w:r w:rsidRPr="00A34549">
        <w:rPr>
          <w:rFonts w:ascii="Arial" w:hAnsi="Arial" w:cs="Arial"/>
          <w:b/>
          <w:bCs/>
          <w:sz w:val="24"/>
          <w:szCs w:val="24"/>
        </w:rPr>
        <w:t>Section 3</w:t>
      </w:r>
      <w:r w:rsidR="00E370FF" w:rsidRPr="00E370FF">
        <w:rPr>
          <w:rFonts w:ascii="Arial" w:hAnsi="Arial" w:cs="Arial"/>
          <w:b/>
          <w:sz w:val="24"/>
          <w:szCs w:val="24"/>
        </w:rPr>
        <w:t xml:space="preserve"> – Authority</w:t>
      </w:r>
    </w:p>
    <w:p w:rsidR="00493E14" w:rsidRDefault="00493E14" w:rsidP="00493E14">
      <w:pPr>
        <w:pStyle w:val="subsection"/>
        <w:tabs>
          <w:tab w:val="clear" w:pos="1021"/>
          <w:tab w:val="right" w:pos="0"/>
        </w:tabs>
        <w:ind w:left="0" w:firstLine="0"/>
        <w:rPr>
          <w:rFonts w:ascii="Arial" w:hAnsi="Arial" w:cs="Arial"/>
          <w:sz w:val="24"/>
          <w:szCs w:val="24"/>
        </w:rPr>
      </w:pPr>
      <w:r w:rsidRPr="00493E14">
        <w:rPr>
          <w:rFonts w:ascii="Arial" w:hAnsi="Arial" w:cs="Arial"/>
          <w:sz w:val="24"/>
          <w:szCs w:val="24"/>
        </w:rPr>
        <w:t>T</w:t>
      </w:r>
      <w:r w:rsidRPr="00493E14">
        <w:rPr>
          <w:rFonts w:ascii="Arial" w:hAnsi="Arial" w:cs="Arial"/>
          <w:bCs/>
          <w:sz w:val="24"/>
          <w:szCs w:val="24"/>
        </w:rPr>
        <w:t>his section provides that the rule</w:t>
      </w:r>
      <w:r>
        <w:rPr>
          <w:rFonts w:ascii="Arial" w:hAnsi="Arial" w:cs="Arial"/>
          <w:bCs/>
        </w:rPr>
        <w:t xml:space="preserve"> </w:t>
      </w:r>
      <w:r w:rsidRPr="00493E14">
        <w:rPr>
          <w:rFonts w:ascii="Arial" w:hAnsi="Arial" w:cs="Arial"/>
          <w:sz w:val="24"/>
          <w:szCs w:val="24"/>
        </w:rPr>
        <w:t xml:space="preserve">is made under </w:t>
      </w:r>
      <w:r w:rsidRPr="00B95B4E">
        <w:rPr>
          <w:rFonts w:ascii="Arial" w:hAnsi="Arial" w:cs="Arial"/>
          <w:bCs/>
          <w:sz w:val="24"/>
          <w:szCs w:val="24"/>
        </w:rPr>
        <w:t xml:space="preserve">the </w:t>
      </w:r>
      <w:r w:rsidR="00B95B4E" w:rsidRPr="00B95B4E">
        <w:rPr>
          <w:rFonts w:ascii="Arial" w:hAnsi="Arial" w:cs="Arial"/>
          <w:bCs/>
          <w:i/>
          <w:sz w:val="24"/>
          <w:szCs w:val="24"/>
        </w:rPr>
        <w:t>Farm Household Support Act 2014</w:t>
      </w:r>
      <w:r w:rsidRPr="00B95B4E">
        <w:rPr>
          <w:rFonts w:ascii="Arial" w:hAnsi="Arial" w:cs="Arial"/>
          <w:bCs/>
          <w:i/>
          <w:sz w:val="24"/>
          <w:szCs w:val="24"/>
        </w:rPr>
        <w:t>.</w:t>
      </w:r>
    </w:p>
    <w:p w:rsidR="00493E14" w:rsidRPr="00A34549" w:rsidRDefault="00493E14" w:rsidP="00493E14">
      <w:pPr>
        <w:pStyle w:val="subsection"/>
        <w:tabs>
          <w:tab w:val="clear" w:pos="1021"/>
          <w:tab w:val="right" w:pos="0"/>
        </w:tabs>
        <w:ind w:left="0" w:firstLine="0"/>
        <w:rPr>
          <w:rFonts w:ascii="Arial" w:hAnsi="Arial" w:cs="Arial"/>
          <w:b/>
          <w:sz w:val="24"/>
          <w:szCs w:val="24"/>
        </w:rPr>
      </w:pPr>
      <w:r w:rsidRPr="00A34549">
        <w:rPr>
          <w:rFonts w:ascii="Arial" w:hAnsi="Arial" w:cs="Arial"/>
          <w:b/>
          <w:bCs/>
          <w:sz w:val="24"/>
          <w:szCs w:val="24"/>
        </w:rPr>
        <w:t>Section 4</w:t>
      </w:r>
      <w:r w:rsidR="00E370FF" w:rsidRPr="00E370FF">
        <w:rPr>
          <w:rFonts w:ascii="Arial" w:hAnsi="Arial" w:cs="Arial"/>
          <w:b/>
          <w:sz w:val="24"/>
          <w:szCs w:val="24"/>
        </w:rPr>
        <w:t xml:space="preserve"> – Modifications of Division 9 of Part 3 of the </w:t>
      </w:r>
      <w:r w:rsidR="00E370FF" w:rsidRPr="00E370FF">
        <w:rPr>
          <w:rFonts w:ascii="Arial" w:hAnsi="Arial" w:cs="Arial"/>
          <w:b/>
          <w:i/>
          <w:sz w:val="24"/>
          <w:szCs w:val="24"/>
        </w:rPr>
        <w:t xml:space="preserve">Social Security (Administration) Act 1999 </w:t>
      </w:r>
      <w:r w:rsidR="00E370FF" w:rsidRPr="00E370FF">
        <w:rPr>
          <w:rFonts w:ascii="Arial" w:hAnsi="Arial" w:cs="Arial"/>
          <w:b/>
          <w:sz w:val="24"/>
          <w:szCs w:val="24"/>
        </w:rPr>
        <w:t>(SSA Act)</w:t>
      </w:r>
    </w:p>
    <w:p w:rsidR="003F5D9B" w:rsidRPr="003F5D9B" w:rsidRDefault="00493E14" w:rsidP="003F5D9B">
      <w:pPr>
        <w:pStyle w:val="subsection"/>
        <w:tabs>
          <w:tab w:val="clear" w:pos="1021"/>
          <w:tab w:val="right" w:pos="0"/>
        </w:tabs>
        <w:ind w:left="0" w:firstLine="0"/>
        <w:rPr>
          <w:rFonts w:ascii="Arial" w:hAnsi="Arial" w:cs="Arial"/>
          <w:bCs/>
          <w:i/>
          <w:sz w:val="24"/>
          <w:szCs w:val="24"/>
        </w:rPr>
      </w:pPr>
      <w:r w:rsidRPr="00493E14">
        <w:rPr>
          <w:rFonts w:ascii="Arial" w:hAnsi="Arial" w:cs="Arial"/>
          <w:sz w:val="24"/>
          <w:szCs w:val="24"/>
        </w:rPr>
        <w:t>T</w:t>
      </w:r>
      <w:r w:rsidRPr="00493E14">
        <w:rPr>
          <w:rFonts w:ascii="Arial" w:hAnsi="Arial" w:cs="Arial"/>
          <w:bCs/>
          <w:sz w:val="24"/>
          <w:szCs w:val="24"/>
        </w:rPr>
        <w:t>his section provides that the rule</w:t>
      </w:r>
      <w:r>
        <w:rPr>
          <w:rFonts w:ascii="Arial" w:hAnsi="Arial" w:cs="Arial"/>
          <w:bCs/>
          <w:sz w:val="24"/>
          <w:szCs w:val="24"/>
        </w:rPr>
        <w:t xml:space="preserve"> modifies </w:t>
      </w:r>
      <w:r w:rsidR="00615E5E">
        <w:rPr>
          <w:rFonts w:ascii="Arial" w:hAnsi="Arial" w:cs="Arial"/>
          <w:bCs/>
          <w:sz w:val="24"/>
          <w:szCs w:val="24"/>
        </w:rPr>
        <w:t>s</w:t>
      </w:r>
      <w:r>
        <w:rPr>
          <w:rFonts w:ascii="Arial" w:hAnsi="Arial" w:cs="Arial"/>
          <w:bCs/>
          <w:sz w:val="24"/>
          <w:szCs w:val="24"/>
        </w:rPr>
        <w:t xml:space="preserve">ection 109 of the </w:t>
      </w:r>
      <w:r w:rsidR="00CD6E7F" w:rsidRPr="00D13F4E">
        <w:rPr>
          <w:rFonts w:ascii="Arial" w:hAnsi="Arial" w:cs="Arial"/>
          <w:bCs/>
          <w:sz w:val="24"/>
          <w:szCs w:val="24"/>
        </w:rPr>
        <w:t>SSA Act</w:t>
      </w:r>
      <w:r>
        <w:rPr>
          <w:rFonts w:ascii="Arial" w:hAnsi="Arial" w:cs="Arial"/>
          <w:bCs/>
          <w:sz w:val="24"/>
          <w:szCs w:val="24"/>
        </w:rPr>
        <w:t xml:space="preserve">, </w:t>
      </w:r>
      <w:r w:rsidR="00A34549">
        <w:rPr>
          <w:rFonts w:ascii="Arial" w:hAnsi="Arial" w:cs="Arial"/>
          <w:bCs/>
          <w:sz w:val="24"/>
          <w:szCs w:val="24"/>
        </w:rPr>
        <w:t>including by the insertion of two subsections</w:t>
      </w:r>
      <w:r w:rsidR="00615E5E">
        <w:rPr>
          <w:rFonts w:ascii="Arial" w:hAnsi="Arial" w:cs="Arial"/>
          <w:bCs/>
          <w:sz w:val="24"/>
          <w:szCs w:val="24"/>
        </w:rPr>
        <w:t xml:space="preserve">, </w:t>
      </w:r>
      <w:r w:rsidR="00A34549">
        <w:rPr>
          <w:rFonts w:ascii="Arial" w:hAnsi="Arial" w:cs="Arial"/>
          <w:bCs/>
          <w:sz w:val="24"/>
          <w:szCs w:val="24"/>
        </w:rPr>
        <w:t>(5A</w:t>
      </w:r>
      <w:r w:rsidR="00615E5E">
        <w:rPr>
          <w:rFonts w:ascii="Arial" w:hAnsi="Arial" w:cs="Arial"/>
          <w:bCs/>
          <w:sz w:val="24"/>
          <w:szCs w:val="24"/>
        </w:rPr>
        <w:t>)</w:t>
      </w:r>
      <w:r w:rsidR="00A34549">
        <w:rPr>
          <w:rFonts w:ascii="Arial" w:hAnsi="Arial" w:cs="Arial"/>
          <w:bCs/>
          <w:sz w:val="24"/>
          <w:szCs w:val="24"/>
        </w:rPr>
        <w:t xml:space="preserve"> and </w:t>
      </w:r>
      <w:r w:rsidR="00615E5E">
        <w:rPr>
          <w:rFonts w:ascii="Arial" w:hAnsi="Arial" w:cs="Arial"/>
          <w:bCs/>
          <w:sz w:val="24"/>
          <w:szCs w:val="24"/>
        </w:rPr>
        <w:t>(</w:t>
      </w:r>
      <w:r w:rsidR="00A34549">
        <w:rPr>
          <w:rFonts w:ascii="Arial" w:hAnsi="Arial" w:cs="Arial"/>
          <w:bCs/>
          <w:sz w:val="24"/>
          <w:szCs w:val="24"/>
        </w:rPr>
        <w:t xml:space="preserve">5B), </w:t>
      </w:r>
      <w:r>
        <w:rPr>
          <w:rFonts w:ascii="Arial" w:hAnsi="Arial" w:cs="Arial"/>
          <w:bCs/>
          <w:sz w:val="24"/>
          <w:szCs w:val="24"/>
        </w:rPr>
        <w:t xml:space="preserve">as </w:t>
      </w:r>
      <w:r w:rsidR="00F54FE5">
        <w:rPr>
          <w:rFonts w:ascii="Arial" w:hAnsi="Arial" w:cs="Arial"/>
          <w:bCs/>
          <w:sz w:val="24"/>
          <w:szCs w:val="24"/>
        </w:rPr>
        <w:t xml:space="preserve">far as it relates to </w:t>
      </w:r>
      <w:r>
        <w:rPr>
          <w:rFonts w:ascii="Arial" w:hAnsi="Arial" w:cs="Arial"/>
          <w:bCs/>
          <w:sz w:val="24"/>
          <w:szCs w:val="24"/>
        </w:rPr>
        <w:t xml:space="preserve">payments made under the </w:t>
      </w:r>
      <w:r w:rsidR="00D13F4E">
        <w:rPr>
          <w:rFonts w:ascii="Arial" w:hAnsi="Arial" w:cs="Arial"/>
          <w:bCs/>
          <w:sz w:val="24"/>
          <w:szCs w:val="24"/>
        </w:rPr>
        <w:t>FHS Act</w:t>
      </w:r>
      <w:r w:rsidR="003F5D9B">
        <w:rPr>
          <w:rFonts w:ascii="Arial" w:hAnsi="Arial" w:cs="Arial"/>
          <w:bCs/>
          <w:sz w:val="24"/>
          <w:szCs w:val="24"/>
        </w:rPr>
        <w:t xml:space="preserve">. </w:t>
      </w:r>
    </w:p>
    <w:p w:rsidR="005D3BF0" w:rsidRPr="00F54FE5" w:rsidRDefault="00A61E95" w:rsidP="00F54FE5">
      <w:pPr>
        <w:spacing w:before="240"/>
        <w:rPr>
          <w:rFonts w:ascii="Arial" w:hAnsi="Arial" w:cs="Arial"/>
          <w:bCs/>
          <w:lang w:eastAsia="en-AU"/>
        </w:rPr>
      </w:pPr>
      <w:r>
        <w:rPr>
          <w:rFonts w:ascii="Arial" w:hAnsi="Arial" w:cs="Arial"/>
          <w:bCs/>
          <w:lang w:eastAsia="en-AU"/>
        </w:rPr>
        <w:t xml:space="preserve">Subsection </w:t>
      </w:r>
      <w:r w:rsidR="00336552">
        <w:rPr>
          <w:rFonts w:ascii="Arial" w:hAnsi="Arial" w:cs="Arial"/>
          <w:bCs/>
          <w:lang w:eastAsia="en-AU"/>
        </w:rPr>
        <w:t>(5A)</w:t>
      </w:r>
      <w:r w:rsidR="006368E6">
        <w:rPr>
          <w:rFonts w:ascii="Arial" w:hAnsi="Arial" w:cs="Arial"/>
          <w:bCs/>
          <w:lang w:eastAsia="en-AU"/>
        </w:rPr>
        <w:t xml:space="preserve"> provides</w:t>
      </w:r>
      <w:r w:rsidR="00336552">
        <w:rPr>
          <w:rFonts w:ascii="Arial" w:hAnsi="Arial" w:cs="Arial"/>
          <w:bCs/>
          <w:lang w:eastAsia="en-AU"/>
        </w:rPr>
        <w:t xml:space="preserve"> that </w:t>
      </w:r>
      <w:r w:rsidR="005D3BF0">
        <w:rPr>
          <w:rFonts w:ascii="Arial" w:hAnsi="Arial" w:cs="Arial"/>
          <w:bCs/>
          <w:lang w:eastAsia="en-AU"/>
        </w:rPr>
        <w:t xml:space="preserve">the </w:t>
      </w:r>
      <w:r w:rsidR="006465EF" w:rsidRPr="006722B6">
        <w:rPr>
          <w:rFonts w:ascii="Arial" w:hAnsi="Arial" w:cs="Arial"/>
          <w:bCs/>
          <w:lang w:eastAsia="en-AU"/>
        </w:rPr>
        <w:t>Agriculture</w:t>
      </w:r>
      <w:r w:rsidR="00A34549" w:rsidRPr="006465EF">
        <w:rPr>
          <w:rFonts w:ascii="Arial" w:hAnsi="Arial" w:cs="Arial"/>
          <w:bCs/>
          <w:lang w:eastAsia="en-AU"/>
        </w:rPr>
        <w:t xml:space="preserve"> </w:t>
      </w:r>
      <w:r w:rsidR="005D3BF0" w:rsidRPr="006465EF">
        <w:rPr>
          <w:rFonts w:ascii="Arial" w:hAnsi="Arial" w:cs="Arial"/>
          <w:bCs/>
          <w:lang w:eastAsia="en-AU"/>
        </w:rPr>
        <w:t>Secretary can</w:t>
      </w:r>
      <w:r w:rsidR="005D3BF0">
        <w:rPr>
          <w:rFonts w:ascii="Arial" w:hAnsi="Arial" w:cs="Arial"/>
          <w:bCs/>
          <w:lang w:eastAsia="en-AU"/>
        </w:rPr>
        <w:t xml:space="preserve"> retrospectively apply </w:t>
      </w:r>
      <w:r w:rsidR="00BC6981">
        <w:rPr>
          <w:rFonts w:ascii="Arial" w:hAnsi="Arial" w:cs="Arial"/>
          <w:bCs/>
          <w:lang w:eastAsia="en-AU"/>
        </w:rPr>
        <w:t xml:space="preserve">a </w:t>
      </w:r>
      <w:r w:rsidR="005D3BF0">
        <w:rPr>
          <w:rFonts w:ascii="Arial" w:hAnsi="Arial" w:cs="Arial"/>
          <w:bCs/>
          <w:lang w:eastAsia="en-AU"/>
        </w:rPr>
        <w:t>decision to exempt</w:t>
      </w:r>
      <w:r w:rsidR="00336552">
        <w:rPr>
          <w:rFonts w:ascii="Arial" w:hAnsi="Arial" w:cs="Arial"/>
          <w:bCs/>
          <w:lang w:eastAsia="en-AU"/>
        </w:rPr>
        <w:t xml:space="preserve"> income generated by </w:t>
      </w:r>
      <w:r w:rsidR="0093221E">
        <w:rPr>
          <w:rFonts w:ascii="Arial" w:hAnsi="Arial" w:cs="Arial"/>
          <w:bCs/>
          <w:lang w:eastAsia="en-AU"/>
        </w:rPr>
        <w:t xml:space="preserve">the </w:t>
      </w:r>
      <w:r w:rsidR="00336552">
        <w:rPr>
          <w:rFonts w:ascii="Arial" w:hAnsi="Arial" w:cs="Arial"/>
          <w:bCs/>
          <w:lang w:eastAsia="en-AU"/>
        </w:rPr>
        <w:t xml:space="preserve">3IP </w:t>
      </w:r>
      <w:r w:rsidR="005D3BF0">
        <w:rPr>
          <w:rFonts w:ascii="Arial" w:hAnsi="Arial" w:cs="Arial"/>
          <w:bCs/>
          <w:lang w:eastAsia="en-AU"/>
        </w:rPr>
        <w:t xml:space="preserve">from the day which the original decision was made </w:t>
      </w:r>
      <w:r w:rsidR="006368E6">
        <w:rPr>
          <w:rFonts w:ascii="Arial" w:hAnsi="Arial" w:cs="Arial"/>
          <w:bCs/>
          <w:lang w:eastAsia="en-AU"/>
        </w:rPr>
        <w:t xml:space="preserve">to </w:t>
      </w:r>
      <w:r w:rsidR="00F54FE5">
        <w:rPr>
          <w:rFonts w:ascii="Arial" w:hAnsi="Arial" w:cs="Arial"/>
          <w:bCs/>
          <w:lang w:eastAsia="en-AU"/>
        </w:rPr>
        <w:t>assess</w:t>
      </w:r>
      <w:r w:rsidR="006368E6">
        <w:rPr>
          <w:rFonts w:ascii="Arial" w:hAnsi="Arial" w:cs="Arial"/>
          <w:bCs/>
          <w:lang w:eastAsia="en-AU"/>
        </w:rPr>
        <w:t xml:space="preserve"> an applicant </w:t>
      </w:r>
      <w:r w:rsidR="006368E6" w:rsidRPr="00F54FE5">
        <w:rPr>
          <w:rFonts w:ascii="Arial" w:hAnsi="Arial" w:cs="Arial"/>
          <w:bCs/>
          <w:lang w:eastAsia="en-AU"/>
        </w:rPr>
        <w:t xml:space="preserve">for </w:t>
      </w:r>
      <w:r w:rsidR="006465EF">
        <w:rPr>
          <w:rFonts w:ascii="Arial" w:hAnsi="Arial" w:cs="Arial"/>
          <w:bCs/>
          <w:lang w:eastAsia="en-AU"/>
        </w:rPr>
        <w:t xml:space="preserve">the </w:t>
      </w:r>
      <w:r w:rsidR="006368E6" w:rsidRPr="00F54FE5">
        <w:rPr>
          <w:rFonts w:ascii="Arial" w:hAnsi="Arial" w:cs="Arial"/>
          <w:bCs/>
          <w:lang w:eastAsia="en-AU"/>
        </w:rPr>
        <w:t>FHA based on their income from</w:t>
      </w:r>
      <w:r w:rsidR="009E1F16">
        <w:rPr>
          <w:rFonts w:ascii="Arial" w:hAnsi="Arial" w:cs="Arial"/>
          <w:bCs/>
          <w:lang w:eastAsia="en-AU"/>
        </w:rPr>
        <w:t xml:space="preserve"> the</w:t>
      </w:r>
      <w:r w:rsidR="006368E6" w:rsidRPr="00F54FE5">
        <w:rPr>
          <w:rFonts w:ascii="Arial" w:hAnsi="Arial" w:cs="Arial"/>
          <w:bCs/>
          <w:lang w:eastAsia="en-AU"/>
        </w:rPr>
        <w:t xml:space="preserve"> 3IP.</w:t>
      </w:r>
      <w:r w:rsidR="00F54FE5" w:rsidRPr="00F54FE5">
        <w:rPr>
          <w:rFonts w:ascii="Arial" w:hAnsi="Arial" w:cs="Arial"/>
          <w:bCs/>
          <w:lang w:eastAsia="en-AU"/>
        </w:rPr>
        <w:t xml:space="preserve"> The Secretary can apply this decision</w:t>
      </w:r>
      <w:r w:rsidR="00F54FE5">
        <w:rPr>
          <w:rFonts w:ascii="Arial" w:hAnsi="Arial" w:cs="Arial"/>
          <w:bCs/>
          <w:lang w:eastAsia="en-AU"/>
        </w:rPr>
        <w:t xml:space="preserve"> or any </w:t>
      </w:r>
      <w:r w:rsidR="004C1DFC">
        <w:rPr>
          <w:rFonts w:ascii="Arial" w:hAnsi="Arial" w:cs="Arial"/>
          <w:bCs/>
          <w:lang w:eastAsia="en-AU"/>
        </w:rPr>
        <w:t xml:space="preserve">other </w:t>
      </w:r>
      <w:r w:rsidR="00F54FE5">
        <w:rPr>
          <w:rFonts w:ascii="Arial" w:hAnsi="Arial" w:cs="Arial"/>
          <w:bCs/>
          <w:lang w:eastAsia="en-AU"/>
        </w:rPr>
        <w:t>decision</w:t>
      </w:r>
      <w:r w:rsidR="004C1DFC">
        <w:rPr>
          <w:rFonts w:ascii="Arial" w:hAnsi="Arial" w:cs="Arial"/>
          <w:bCs/>
          <w:lang w:eastAsia="en-AU"/>
        </w:rPr>
        <w:t xml:space="preserve"> as it relates to an assessment of an applicant for the purpose</w:t>
      </w:r>
      <w:r w:rsidR="008C3385">
        <w:rPr>
          <w:rFonts w:ascii="Arial" w:hAnsi="Arial" w:cs="Arial"/>
          <w:bCs/>
          <w:lang w:eastAsia="en-AU"/>
        </w:rPr>
        <w:t>s</w:t>
      </w:r>
      <w:r w:rsidR="004C1DFC">
        <w:rPr>
          <w:rFonts w:ascii="Arial" w:hAnsi="Arial" w:cs="Arial"/>
          <w:bCs/>
          <w:lang w:eastAsia="en-AU"/>
        </w:rPr>
        <w:t xml:space="preserve"> of </w:t>
      </w:r>
      <w:r w:rsidR="006465EF">
        <w:rPr>
          <w:rFonts w:ascii="Arial" w:hAnsi="Arial" w:cs="Arial"/>
          <w:bCs/>
          <w:lang w:eastAsia="en-AU"/>
        </w:rPr>
        <w:t xml:space="preserve">the </w:t>
      </w:r>
      <w:r w:rsidR="004C1DFC">
        <w:rPr>
          <w:rFonts w:ascii="Arial" w:hAnsi="Arial" w:cs="Arial"/>
          <w:bCs/>
          <w:lang w:eastAsia="en-AU"/>
        </w:rPr>
        <w:t>FHA</w:t>
      </w:r>
      <w:r w:rsidR="00F54FE5" w:rsidRPr="00F54FE5">
        <w:rPr>
          <w:rFonts w:ascii="Arial" w:hAnsi="Arial" w:cs="Arial"/>
          <w:bCs/>
          <w:lang w:eastAsia="en-AU"/>
        </w:rPr>
        <w:t xml:space="preserve"> without </w:t>
      </w:r>
      <w:r w:rsidR="004C1DFC">
        <w:rPr>
          <w:rFonts w:ascii="Arial" w:hAnsi="Arial" w:cs="Arial"/>
          <w:bCs/>
          <w:lang w:eastAsia="en-AU"/>
        </w:rPr>
        <w:t>an</w:t>
      </w:r>
      <w:r w:rsidR="00F54FE5" w:rsidRPr="00F54FE5">
        <w:rPr>
          <w:rFonts w:ascii="Arial" w:hAnsi="Arial" w:cs="Arial"/>
          <w:bCs/>
          <w:lang w:eastAsia="en-AU"/>
        </w:rPr>
        <w:t xml:space="preserve"> applicant seeking a review</w:t>
      </w:r>
      <w:r w:rsidR="00316226">
        <w:rPr>
          <w:rFonts w:ascii="Arial" w:hAnsi="Arial" w:cs="Arial"/>
          <w:bCs/>
          <w:lang w:eastAsia="en-AU"/>
        </w:rPr>
        <w:t xml:space="preserve"> of th</w:t>
      </w:r>
      <w:r w:rsidR="005348FF">
        <w:rPr>
          <w:rFonts w:ascii="Arial" w:hAnsi="Arial" w:cs="Arial"/>
          <w:bCs/>
          <w:lang w:eastAsia="en-AU"/>
        </w:rPr>
        <w:t>e</w:t>
      </w:r>
      <w:r w:rsidR="00316226">
        <w:rPr>
          <w:rFonts w:ascii="Arial" w:hAnsi="Arial" w:cs="Arial"/>
          <w:bCs/>
          <w:lang w:eastAsia="en-AU"/>
        </w:rPr>
        <w:t xml:space="preserve"> decision</w:t>
      </w:r>
      <w:r w:rsidR="00F54FE5" w:rsidRPr="00F54FE5">
        <w:rPr>
          <w:rFonts w:ascii="Arial" w:hAnsi="Arial" w:cs="Arial"/>
          <w:bCs/>
          <w:lang w:eastAsia="en-AU"/>
        </w:rPr>
        <w:t>.</w:t>
      </w:r>
    </w:p>
    <w:p w:rsidR="00336552" w:rsidRDefault="009E3255" w:rsidP="004C57FA">
      <w:pPr>
        <w:pStyle w:val="subsection"/>
        <w:tabs>
          <w:tab w:val="clear" w:pos="1021"/>
          <w:tab w:val="right" w:pos="0"/>
        </w:tabs>
        <w:ind w:left="0" w:firstLine="0"/>
        <w:rPr>
          <w:rFonts w:ascii="Arial" w:hAnsi="Arial" w:cs="Arial"/>
          <w:sz w:val="24"/>
          <w:szCs w:val="24"/>
        </w:rPr>
      </w:pPr>
      <w:r w:rsidRPr="004C1DFC">
        <w:rPr>
          <w:rFonts w:ascii="Arial" w:hAnsi="Arial" w:cs="Arial"/>
          <w:sz w:val="24"/>
          <w:szCs w:val="24"/>
        </w:rPr>
        <w:t xml:space="preserve">Subsection </w:t>
      </w:r>
      <w:r w:rsidR="00BD2C9E" w:rsidRPr="004C1DFC">
        <w:rPr>
          <w:rFonts w:ascii="Arial" w:hAnsi="Arial" w:cs="Arial"/>
          <w:sz w:val="24"/>
          <w:szCs w:val="24"/>
        </w:rPr>
        <w:t xml:space="preserve">(5B) provides that the </w:t>
      </w:r>
      <w:r w:rsidR="006722B6">
        <w:rPr>
          <w:rFonts w:ascii="Arial" w:hAnsi="Arial" w:cs="Arial"/>
          <w:sz w:val="24"/>
          <w:szCs w:val="24"/>
        </w:rPr>
        <w:t>Agriculture</w:t>
      </w:r>
      <w:r w:rsidR="0093221E">
        <w:rPr>
          <w:rFonts w:ascii="Arial" w:hAnsi="Arial" w:cs="Arial"/>
          <w:sz w:val="24"/>
          <w:szCs w:val="24"/>
        </w:rPr>
        <w:t xml:space="preserve"> </w:t>
      </w:r>
      <w:r w:rsidR="00336552" w:rsidRPr="004C1DFC">
        <w:rPr>
          <w:rFonts w:ascii="Arial" w:hAnsi="Arial" w:cs="Arial"/>
          <w:sz w:val="24"/>
          <w:szCs w:val="24"/>
        </w:rPr>
        <w:t>Sec</w:t>
      </w:r>
      <w:r w:rsidR="00BD2C9E" w:rsidRPr="004C1DFC">
        <w:rPr>
          <w:rFonts w:ascii="Arial" w:hAnsi="Arial" w:cs="Arial"/>
          <w:sz w:val="24"/>
          <w:szCs w:val="24"/>
        </w:rPr>
        <w:t>retary</w:t>
      </w:r>
      <w:r w:rsidR="00336552" w:rsidRPr="004C1DFC">
        <w:rPr>
          <w:rFonts w:ascii="Arial" w:hAnsi="Arial" w:cs="Arial"/>
          <w:sz w:val="24"/>
          <w:szCs w:val="24"/>
        </w:rPr>
        <w:t xml:space="preserve"> can retrospectively </w:t>
      </w:r>
      <w:r w:rsidR="004C1DFC" w:rsidRPr="004C1DFC">
        <w:rPr>
          <w:rFonts w:ascii="Arial" w:hAnsi="Arial" w:cs="Arial"/>
          <w:sz w:val="24"/>
          <w:szCs w:val="24"/>
        </w:rPr>
        <w:t xml:space="preserve">apply </w:t>
      </w:r>
      <w:r w:rsidR="00336552" w:rsidRPr="004C1DFC">
        <w:rPr>
          <w:rFonts w:ascii="Arial" w:hAnsi="Arial" w:cs="Arial"/>
          <w:sz w:val="24"/>
          <w:szCs w:val="24"/>
        </w:rPr>
        <w:t xml:space="preserve">a decision to increase a person’s rate </w:t>
      </w:r>
      <w:r w:rsidR="007853C1">
        <w:rPr>
          <w:rFonts w:ascii="Arial" w:hAnsi="Arial" w:cs="Arial"/>
          <w:sz w:val="24"/>
          <w:szCs w:val="24"/>
        </w:rPr>
        <w:t xml:space="preserve">of payment </w:t>
      </w:r>
      <w:r w:rsidR="00336552" w:rsidRPr="004C1DFC">
        <w:rPr>
          <w:rFonts w:ascii="Arial" w:hAnsi="Arial" w:cs="Arial"/>
          <w:sz w:val="24"/>
          <w:szCs w:val="24"/>
        </w:rPr>
        <w:t xml:space="preserve">where a rate had been reduced </w:t>
      </w:r>
      <w:r w:rsidR="003C26F6">
        <w:rPr>
          <w:rFonts w:ascii="Arial" w:hAnsi="Arial" w:cs="Arial"/>
          <w:sz w:val="24"/>
          <w:szCs w:val="24"/>
        </w:rPr>
        <w:t xml:space="preserve">due </w:t>
      </w:r>
      <w:r w:rsidR="00336552" w:rsidRPr="004C1DFC">
        <w:rPr>
          <w:rFonts w:ascii="Arial" w:hAnsi="Arial" w:cs="Arial"/>
          <w:sz w:val="24"/>
          <w:szCs w:val="24"/>
        </w:rPr>
        <w:t xml:space="preserve">to the effect of </w:t>
      </w:r>
      <w:r w:rsidR="004C1DFC" w:rsidRPr="004C1DFC">
        <w:rPr>
          <w:rFonts w:ascii="Arial" w:hAnsi="Arial" w:cs="Arial"/>
          <w:sz w:val="24"/>
          <w:szCs w:val="24"/>
        </w:rPr>
        <w:t>a</w:t>
      </w:r>
      <w:r w:rsidR="00622133">
        <w:rPr>
          <w:rFonts w:ascii="Arial" w:hAnsi="Arial" w:cs="Arial"/>
          <w:sz w:val="24"/>
          <w:szCs w:val="24"/>
        </w:rPr>
        <w:t xml:space="preserve"> 3IP grant, where the </w:t>
      </w:r>
      <w:r w:rsidR="004C1DFC" w:rsidRPr="004C1DFC">
        <w:rPr>
          <w:rFonts w:ascii="Arial" w:hAnsi="Arial" w:cs="Arial"/>
          <w:sz w:val="24"/>
          <w:szCs w:val="24"/>
        </w:rPr>
        <w:t xml:space="preserve">decision </w:t>
      </w:r>
      <w:r w:rsidR="00622133">
        <w:rPr>
          <w:rFonts w:ascii="Arial" w:hAnsi="Arial" w:cs="Arial"/>
          <w:sz w:val="24"/>
          <w:szCs w:val="24"/>
        </w:rPr>
        <w:t>would</w:t>
      </w:r>
      <w:r w:rsidR="004C1DFC" w:rsidRPr="004C1DFC">
        <w:rPr>
          <w:rFonts w:ascii="Arial" w:hAnsi="Arial" w:cs="Arial"/>
          <w:sz w:val="24"/>
          <w:szCs w:val="24"/>
        </w:rPr>
        <w:t xml:space="preserve"> </w:t>
      </w:r>
      <w:r w:rsidR="00C4447A">
        <w:rPr>
          <w:rFonts w:ascii="Arial" w:hAnsi="Arial" w:cs="Arial"/>
          <w:sz w:val="24"/>
          <w:szCs w:val="24"/>
        </w:rPr>
        <w:t xml:space="preserve">take </w:t>
      </w:r>
      <w:r w:rsidR="004C1DFC" w:rsidRPr="004C1DFC">
        <w:rPr>
          <w:rFonts w:ascii="Arial" w:hAnsi="Arial" w:cs="Arial"/>
          <w:sz w:val="24"/>
          <w:szCs w:val="24"/>
        </w:rPr>
        <w:t>effect on the day specified in the determination.</w:t>
      </w:r>
    </w:p>
    <w:p w:rsidR="00056E9B" w:rsidRPr="00585C98" w:rsidRDefault="00056E9B" w:rsidP="00C660EF">
      <w:pPr>
        <w:spacing w:before="240"/>
        <w:jc w:val="both"/>
        <w:rPr>
          <w:rFonts w:ascii="Arial" w:hAnsi="Arial" w:cs="Arial"/>
          <w:bCs/>
        </w:rPr>
      </w:pPr>
      <w:r w:rsidRPr="00585C98">
        <w:rPr>
          <w:rFonts w:ascii="Arial" w:hAnsi="Arial" w:cs="Arial"/>
          <w:b/>
          <w:bCs/>
        </w:rPr>
        <w:t>Consultation</w:t>
      </w:r>
    </w:p>
    <w:p w:rsidR="00572DA6" w:rsidRPr="00520804" w:rsidRDefault="00C53FF6" w:rsidP="00520804">
      <w:pPr>
        <w:spacing w:before="240"/>
        <w:jc w:val="both"/>
        <w:rPr>
          <w:rFonts w:ascii="Arial" w:hAnsi="Arial" w:cs="Arial"/>
          <w:bCs/>
        </w:rPr>
      </w:pPr>
      <w:r w:rsidRPr="00C53FF6">
        <w:rPr>
          <w:rFonts w:ascii="Arial" w:hAnsi="Arial" w:cs="Arial"/>
          <w:bCs/>
        </w:rPr>
        <w:t xml:space="preserve">The Department of Social Services, the Department of Human Services, the Australian Taxation Office, Office of Best Practice </w:t>
      </w:r>
      <w:r w:rsidRPr="0052146E">
        <w:rPr>
          <w:rFonts w:ascii="Arial" w:hAnsi="Arial" w:cs="Arial"/>
          <w:bCs/>
        </w:rPr>
        <w:t>Regulation</w:t>
      </w:r>
      <w:r w:rsidR="0093221E" w:rsidRPr="0052146E">
        <w:rPr>
          <w:rFonts w:ascii="Arial" w:hAnsi="Arial" w:cs="Arial"/>
          <w:bCs/>
        </w:rPr>
        <w:t xml:space="preserve"> (OBPR), Office of General Counsel </w:t>
      </w:r>
      <w:r w:rsidRPr="0052146E">
        <w:rPr>
          <w:rFonts w:ascii="Arial" w:hAnsi="Arial" w:cs="Arial"/>
          <w:bCs/>
        </w:rPr>
        <w:t xml:space="preserve">and PIRSA was </w:t>
      </w:r>
      <w:r w:rsidR="00E06EA4" w:rsidRPr="0052146E">
        <w:rPr>
          <w:rFonts w:ascii="Arial" w:hAnsi="Arial" w:cs="Arial"/>
          <w:bCs/>
        </w:rPr>
        <w:t>consulted</w:t>
      </w:r>
      <w:r w:rsidR="00216739" w:rsidRPr="0052146E">
        <w:rPr>
          <w:rFonts w:ascii="Arial" w:hAnsi="Arial" w:cs="Arial"/>
          <w:bCs/>
        </w:rPr>
        <w:t xml:space="preserve"> regarding this </w:t>
      </w:r>
      <w:r w:rsidR="00931BAD" w:rsidRPr="0052146E">
        <w:rPr>
          <w:rFonts w:ascii="Arial" w:hAnsi="Arial" w:cs="Arial"/>
          <w:bCs/>
        </w:rPr>
        <w:t>rule</w:t>
      </w:r>
      <w:r w:rsidR="009C04E2">
        <w:rPr>
          <w:rFonts w:ascii="Arial" w:hAnsi="Arial" w:cs="Arial"/>
          <w:bCs/>
        </w:rPr>
        <w:t>.</w:t>
      </w:r>
    </w:p>
    <w:p w:rsidR="005C167C" w:rsidRPr="00585C98" w:rsidRDefault="005C167C" w:rsidP="00A27029">
      <w:pPr>
        <w:spacing w:before="360"/>
        <w:jc w:val="both"/>
        <w:rPr>
          <w:rFonts w:ascii="Arial" w:hAnsi="Arial" w:cs="Arial"/>
          <w:lang w:eastAsia="en-AU"/>
        </w:rPr>
      </w:pPr>
      <w:r w:rsidRPr="00585C98">
        <w:rPr>
          <w:rFonts w:ascii="Arial" w:hAnsi="Arial" w:cs="Arial"/>
          <w:b/>
          <w:lang w:eastAsia="en-AU"/>
        </w:rPr>
        <w:t xml:space="preserve">Regulatory </w:t>
      </w:r>
      <w:r w:rsidRPr="00A27029">
        <w:rPr>
          <w:rFonts w:ascii="Arial" w:hAnsi="Arial" w:cs="Arial"/>
          <w:b/>
          <w:bCs/>
        </w:rPr>
        <w:t>Impact</w:t>
      </w:r>
      <w:r w:rsidRPr="00585C98">
        <w:rPr>
          <w:rFonts w:ascii="Arial" w:hAnsi="Arial" w:cs="Arial"/>
          <w:b/>
          <w:lang w:eastAsia="en-AU"/>
        </w:rPr>
        <w:t xml:space="preserve"> Analysis</w:t>
      </w:r>
    </w:p>
    <w:p w:rsidR="005C167C" w:rsidRDefault="00634606" w:rsidP="003134A7">
      <w:pPr>
        <w:spacing w:before="240"/>
        <w:jc w:val="both"/>
        <w:rPr>
          <w:rFonts w:ascii="Arial" w:hAnsi="Arial" w:cs="Arial"/>
          <w:lang w:eastAsia="en-AU"/>
        </w:rPr>
      </w:pPr>
      <w:r>
        <w:rPr>
          <w:rFonts w:ascii="Arial" w:hAnsi="Arial" w:cs="Arial"/>
          <w:lang w:eastAsia="en-AU"/>
        </w:rPr>
        <w:t xml:space="preserve">OBPR </w:t>
      </w:r>
      <w:r w:rsidR="00F16339">
        <w:rPr>
          <w:rFonts w:ascii="Arial" w:hAnsi="Arial" w:cs="Arial"/>
          <w:lang w:eastAsia="en-AU"/>
        </w:rPr>
        <w:t>has</w:t>
      </w:r>
      <w:r>
        <w:rPr>
          <w:rFonts w:ascii="Arial" w:hAnsi="Arial" w:cs="Arial"/>
          <w:lang w:eastAsia="en-AU"/>
        </w:rPr>
        <w:t xml:space="preserve"> advised that </w:t>
      </w:r>
      <w:r w:rsidR="005C167C" w:rsidRPr="0049669C">
        <w:rPr>
          <w:rFonts w:ascii="Arial" w:hAnsi="Arial" w:cs="Arial"/>
          <w:lang w:eastAsia="en-AU"/>
        </w:rPr>
        <w:t>a Regulatory Impact Statement</w:t>
      </w:r>
      <w:r>
        <w:rPr>
          <w:rFonts w:ascii="Arial" w:hAnsi="Arial" w:cs="Arial"/>
          <w:lang w:eastAsia="en-AU"/>
        </w:rPr>
        <w:t xml:space="preserve"> is not required </w:t>
      </w:r>
      <w:r w:rsidR="008254D4">
        <w:rPr>
          <w:rFonts w:ascii="Arial" w:hAnsi="Arial" w:cs="Arial"/>
          <w:lang w:eastAsia="en-AU"/>
        </w:rPr>
        <w:t>as t</w:t>
      </w:r>
      <w:r w:rsidR="005C167C" w:rsidRPr="0049669C">
        <w:rPr>
          <w:rFonts w:ascii="Arial" w:hAnsi="Arial" w:cs="Arial"/>
          <w:lang w:eastAsia="en-AU"/>
        </w:rPr>
        <w:t xml:space="preserve">he </w:t>
      </w:r>
      <w:r w:rsidR="00931BAD">
        <w:rPr>
          <w:rFonts w:ascii="Arial" w:hAnsi="Arial" w:cs="Arial"/>
          <w:lang w:eastAsia="en-AU"/>
        </w:rPr>
        <w:t>rule</w:t>
      </w:r>
      <w:r w:rsidR="00833BD9" w:rsidRPr="0049669C">
        <w:rPr>
          <w:rFonts w:ascii="Arial" w:hAnsi="Arial" w:cs="Arial"/>
          <w:lang w:eastAsia="en-AU"/>
        </w:rPr>
        <w:t xml:space="preserve"> </w:t>
      </w:r>
      <w:r w:rsidR="005C167C" w:rsidRPr="0049669C">
        <w:rPr>
          <w:rFonts w:ascii="Arial" w:hAnsi="Arial" w:cs="Arial"/>
          <w:lang w:eastAsia="en-AU"/>
        </w:rPr>
        <w:t xml:space="preserve">is not regulatory in nature, will </w:t>
      </w:r>
      <w:r w:rsidR="005C167C" w:rsidRPr="00811347">
        <w:rPr>
          <w:rFonts w:ascii="Arial" w:hAnsi="Arial" w:cs="Arial"/>
          <w:bCs/>
        </w:rPr>
        <w:t>not</w:t>
      </w:r>
      <w:r w:rsidR="005C167C" w:rsidRPr="00811347">
        <w:rPr>
          <w:rFonts w:ascii="Arial" w:hAnsi="Arial" w:cs="Arial"/>
          <w:lang w:eastAsia="en-AU"/>
        </w:rPr>
        <w:t xml:space="preserve"> impact on business activity and will have no, or minimal, compliance costs or competition impact.</w:t>
      </w:r>
    </w:p>
    <w:p w:rsidR="00853E39" w:rsidRPr="00853E39" w:rsidRDefault="00853E39" w:rsidP="00C77D60">
      <w:pPr>
        <w:keepNext/>
        <w:jc w:val="center"/>
        <w:outlineLvl w:val="2"/>
        <w:rPr>
          <w:rFonts w:ascii="Arial" w:hAnsi="Arial"/>
          <w:b/>
          <w:bCs/>
        </w:rPr>
      </w:pPr>
      <w:r w:rsidRPr="00853E39">
        <w:rPr>
          <w:rFonts w:ascii="Arial" w:hAnsi="Arial"/>
          <w:b/>
          <w:bCs/>
        </w:rPr>
        <w:lastRenderedPageBreak/>
        <w:t>Statement of Compatibility with Human Rights</w:t>
      </w:r>
    </w:p>
    <w:p w:rsidR="00853E39" w:rsidRPr="00853E39" w:rsidRDefault="00853E39" w:rsidP="00853E39">
      <w:pPr>
        <w:jc w:val="both"/>
        <w:rPr>
          <w:rFonts w:ascii="Arial" w:hAnsi="Arial"/>
        </w:rPr>
      </w:pPr>
    </w:p>
    <w:p w:rsidR="00853E39" w:rsidRDefault="00853E39" w:rsidP="00853E39">
      <w:pPr>
        <w:jc w:val="center"/>
        <w:rPr>
          <w:rFonts w:ascii="Arial" w:hAnsi="Arial"/>
          <w:i/>
        </w:rPr>
      </w:pPr>
      <w:r w:rsidRPr="00853E39">
        <w:rPr>
          <w:rFonts w:ascii="Arial" w:hAnsi="Arial"/>
        </w:rPr>
        <w:t>Prepared in accordance with Part 3 of the</w:t>
      </w:r>
      <w:r w:rsidRPr="00853E39">
        <w:rPr>
          <w:rFonts w:ascii="Arial" w:hAnsi="Arial"/>
          <w:i/>
        </w:rPr>
        <w:t xml:space="preserve"> Human Rights (Parliamentary Scrutiny) Act 2011</w:t>
      </w:r>
    </w:p>
    <w:p w:rsidR="00C660EF" w:rsidRPr="00853E39" w:rsidRDefault="00C660EF" w:rsidP="00853E39">
      <w:pPr>
        <w:jc w:val="center"/>
        <w:rPr>
          <w:rFonts w:ascii="Arial" w:hAnsi="Arial"/>
          <w:i/>
        </w:rPr>
      </w:pPr>
    </w:p>
    <w:p w:rsidR="00853E39" w:rsidRPr="00853E39" w:rsidRDefault="00C660EF" w:rsidP="00853E39">
      <w:pPr>
        <w:jc w:val="center"/>
        <w:rPr>
          <w:rFonts w:ascii="Arial" w:hAnsi="Arial"/>
          <w:i/>
        </w:rPr>
      </w:pPr>
      <w:r w:rsidRPr="00C660EF">
        <w:rPr>
          <w:rFonts w:ascii="Arial" w:hAnsi="Arial" w:cs="Arial"/>
          <w:b/>
          <w:i/>
        </w:rPr>
        <w:t>Farm Household Support (South Australian River Murray Sustainability Irrigation Industry Improvement Program) Minister’s Rule 2015</w:t>
      </w:r>
    </w:p>
    <w:p w:rsidR="00853E39" w:rsidRPr="00853E39" w:rsidRDefault="00853E39" w:rsidP="00853E39">
      <w:pPr>
        <w:jc w:val="both"/>
        <w:rPr>
          <w:rFonts w:ascii="Arial" w:hAnsi="Arial"/>
        </w:rPr>
      </w:pPr>
    </w:p>
    <w:p w:rsidR="00853E39" w:rsidRPr="00853E39" w:rsidRDefault="00853E39" w:rsidP="00853E39">
      <w:pPr>
        <w:jc w:val="center"/>
        <w:outlineLvl w:val="2"/>
        <w:rPr>
          <w:rFonts w:ascii="Arial" w:hAnsi="Arial"/>
          <w:i/>
        </w:rPr>
      </w:pPr>
      <w:r w:rsidRPr="00853E39">
        <w:rPr>
          <w:rFonts w:ascii="Arial" w:hAnsi="Arial"/>
        </w:rPr>
        <w:t>The Legislative Instrument is compatible with the human rights and freedoms recognised or declared in the international instruments listed in section 3 of the</w:t>
      </w:r>
      <w:r w:rsidRPr="00853E39">
        <w:rPr>
          <w:rFonts w:ascii="Arial" w:hAnsi="Arial"/>
          <w:i/>
        </w:rPr>
        <w:t xml:space="preserve"> Human Rights (Parliamentary Scrutiny) Act 2011.</w:t>
      </w:r>
    </w:p>
    <w:p w:rsidR="00853E39" w:rsidRPr="00853E39" w:rsidRDefault="00853E39" w:rsidP="00853E39">
      <w:pPr>
        <w:jc w:val="both"/>
        <w:rPr>
          <w:rFonts w:ascii="Arial" w:hAnsi="Arial"/>
          <w:i/>
        </w:rPr>
      </w:pPr>
    </w:p>
    <w:p w:rsidR="00853E39" w:rsidRPr="00853E39" w:rsidRDefault="00853E39" w:rsidP="00853E39">
      <w:pPr>
        <w:jc w:val="both"/>
        <w:outlineLvl w:val="2"/>
        <w:rPr>
          <w:rFonts w:ascii="Arial" w:hAnsi="Arial"/>
          <w:i/>
        </w:rPr>
      </w:pPr>
      <w:r w:rsidRPr="00853E39">
        <w:rPr>
          <w:rFonts w:ascii="Arial" w:hAnsi="Arial"/>
          <w:i/>
        </w:rPr>
        <w:t>Overview of the Legislative Instrument</w:t>
      </w:r>
    </w:p>
    <w:p w:rsidR="00C7221C" w:rsidRPr="00853E39" w:rsidRDefault="00853E39" w:rsidP="00170837">
      <w:pPr>
        <w:spacing w:before="240"/>
        <w:jc w:val="both"/>
        <w:rPr>
          <w:rFonts w:ascii="Arial" w:hAnsi="Arial" w:cs="Arial"/>
        </w:rPr>
      </w:pPr>
      <w:r w:rsidRPr="00853E39">
        <w:rPr>
          <w:rFonts w:ascii="Arial" w:hAnsi="Arial"/>
        </w:rPr>
        <w:t>T</w:t>
      </w:r>
      <w:r w:rsidRPr="00853E39">
        <w:rPr>
          <w:rFonts w:ascii="Arial" w:hAnsi="Arial" w:cs="Arial"/>
        </w:rPr>
        <w:t xml:space="preserve">he effect of the </w:t>
      </w:r>
      <w:r w:rsidR="003719B4" w:rsidRPr="00EF7644">
        <w:rPr>
          <w:rFonts w:ascii="Arial" w:hAnsi="Arial" w:cs="Arial"/>
        </w:rPr>
        <w:t xml:space="preserve">Farm Household Support (South Australian River Murray Sustainability Irrigation Industry Improvement Program) Minister’s Rule 2015 </w:t>
      </w:r>
      <w:r w:rsidR="003719B4">
        <w:rPr>
          <w:rFonts w:ascii="Arial" w:hAnsi="Arial" w:cs="Arial"/>
        </w:rPr>
        <w:t>(the rule)</w:t>
      </w:r>
      <w:r w:rsidR="00C4447A">
        <w:rPr>
          <w:rFonts w:ascii="Arial" w:hAnsi="Arial" w:cs="Arial"/>
        </w:rPr>
        <w:t xml:space="preserve"> </w:t>
      </w:r>
      <w:r w:rsidRPr="00853E39">
        <w:rPr>
          <w:rFonts w:ascii="Arial" w:hAnsi="Arial" w:cs="Arial"/>
        </w:rPr>
        <w:t xml:space="preserve">is that </w:t>
      </w:r>
      <w:r w:rsidR="00170837" w:rsidRPr="00170837">
        <w:rPr>
          <w:rStyle w:val="CommentReference"/>
          <w:rFonts w:ascii="Arial" w:hAnsi="Arial" w:cs="Arial"/>
          <w:sz w:val="24"/>
          <w:szCs w:val="24"/>
        </w:rPr>
        <w:t>th</w:t>
      </w:r>
      <w:r w:rsidR="00170837" w:rsidRPr="00170837">
        <w:rPr>
          <w:rFonts w:ascii="Arial" w:hAnsi="Arial" w:cs="Arial"/>
        </w:rPr>
        <w:t>e</w:t>
      </w:r>
      <w:r w:rsidR="00170837">
        <w:rPr>
          <w:rFonts w:ascii="Arial" w:hAnsi="Arial" w:cs="Arial"/>
        </w:rPr>
        <w:t xml:space="preserve"> </w:t>
      </w:r>
      <w:r w:rsidR="00E370FF" w:rsidRPr="00E370FF">
        <w:rPr>
          <w:rFonts w:ascii="Arial" w:hAnsi="Arial" w:cs="Arial"/>
          <w:i/>
        </w:rPr>
        <w:t>Social Security (Exempt Lump Sum) (South Australian River Murray Sustainability Irrigation Industry Program) (Agriculture) Determination 2015</w:t>
      </w:r>
      <w:r w:rsidR="005348FF" w:rsidRPr="005348FF">
        <w:rPr>
          <w:rFonts w:ascii="Arial" w:hAnsi="Arial" w:cs="Arial"/>
        </w:rPr>
        <w:t xml:space="preserve"> (the determination)</w:t>
      </w:r>
      <w:r w:rsidR="005348FF">
        <w:rPr>
          <w:rFonts w:ascii="Arial" w:hAnsi="Arial" w:cs="Arial"/>
        </w:rPr>
        <w:t xml:space="preserve"> </w:t>
      </w:r>
      <w:r w:rsidR="00170837">
        <w:rPr>
          <w:rFonts w:ascii="Arial" w:hAnsi="Arial" w:cs="Arial"/>
        </w:rPr>
        <w:t xml:space="preserve">can be retrospectively applied to individuals </w:t>
      </w:r>
      <w:r w:rsidR="00170837" w:rsidRPr="006465EF">
        <w:rPr>
          <w:rFonts w:ascii="Arial" w:hAnsi="Arial" w:cs="Arial"/>
        </w:rPr>
        <w:t xml:space="preserve">who were </w:t>
      </w:r>
      <w:r w:rsidR="00931BAD" w:rsidRPr="006465EF">
        <w:rPr>
          <w:rFonts w:ascii="Arial" w:hAnsi="Arial" w:cs="Arial"/>
        </w:rPr>
        <w:t xml:space="preserve">assessed </w:t>
      </w:r>
      <w:r w:rsidR="006465EF" w:rsidRPr="006465EF">
        <w:rPr>
          <w:rFonts w:ascii="Arial" w:hAnsi="Arial" w:cs="Arial"/>
        </w:rPr>
        <w:t>(</w:t>
      </w:r>
      <w:r w:rsidR="00931BAD" w:rsidRPr="006465EF">
        <w:rPr>
          <w:rFonts w:ascii="Arial" w:hAnsi="Arial" w:cs="Arial"/>
        </w:rPr>
        <w:t>as</w:t>
      </w:r>
      <w:r w:rsidR="006465EF" w:rsidRPr="006465EF">
        <w:rPr>
          <w:rFonts w:ascii="Arial" w:hAnsi="Arial" w:cs="Arial"/>
        </w:rPr>
        <w:t xml:space="preserve"> either</w:t>
      </w:r>
      <w:r w:rsidR="00931BAD" w:rsidRPr="006465EF">
        <w:rPr>
          <w:rFonts w:ascii="Arial" w:hAnsi="Arial" w:cs="Arial"/>
        </w:rPr>
        <w:t xml:space="preserve"> </w:t>
      </w:r>
      <w:r w:rsidR="009E1F16">
        <w:rPr>
          <w:rFonts w:ascii="Arial" w:hAnsi="Arial" w:cs="Arial"/>
        </w:rPr>
        <w:t>not eligible</w:t>
      </w:r>
      <w:r w:rsidR="00170837" w:rsidRPr="006465EF">
        <w:rPr>
          <w:rFonts w:ascii="Arial" w:hAnsi="Arial" w:cs="Arial"/>
        </w:rPr>
        <w:t xml:space="preserve"> </w:t>
      </w:r>
      <w:r w:rsidR="001217EE" w:rsidRPr="006465EF">
        <w:rPr>
          <w:rFonts w:ascii="Arial" w:hAnsi="Arial" w:cs="Arial"/>
        </w:rPr>
        <w:t>or eligible with a reduced payment rate</w:t>
      </w:r>
      <w:r w:rsidR="006465EF" w:rsidRPr="006465EF">
        <w:rPr>
          <w:rFonts w:ascii="Arial" w:hAnsi="Arial" w:cs="Arial"/>
        </w:rPr>
        <w:t>)</w:t>
      </w:r>
      <w:r w:rsidR="001217EE" w:rsidRPr="006465EF">
        <w:rPr>
          <w:rFonts w:ascii="Arial" w:hAnsi="Arial" w:cs="Arial"/>
        </w:rPr>
        <w:t xml:space="preserve"> </w:t>
      </w:r>
      <w:r w:rsidR="00170837" w:rsidRPr="006465EF">
        <w:rPr>
          <w:rFonts w:ascii="Arial" w:hAnsi="Arial" w:cs="Arial"/>
        </w:rPr>
        <w:t>for</w:t>
      </w:r>
      <w:r w:rsidR="006465EF" w:rsidRPr="006465EF">
        <w:rPr>
          <w:rFonts w:ascii="Arial" w:hAnsi="Arial" w:cs="Arial"/>
        </w:rPr>
        <w:t xml:space="preserve"> the</w:t>
      </w:r>
      <w:r w:rsidR="00170837">
        <w:rPr>
          <w:rFonts w:ascii="Arial" w:hAnsi="Arial" w:cs="Arial"/>
        </w:rPr>
        <w:t xml:space="preserve"> F</w:t>
      </w:r>
      <w:r w:rsidR="009E1F16">
        <w:rPr>
          <w:rFonts w:ascii="Arial" w:hAnsi="Arial" w:cs="Arial"/>
        </w:rPr>
        <w:t xml:space="preserve">arm </w:t>
      </w:r>
      <w:r w:rsidR="00170837">
        <w:rPr>
          <w:rFonts w:ascii="Arial" w:hAnsi="Arial" w:cs="Arial"/>
        </w:rPr>
        <w:t>H</w:t>
      </w:r>
      <w:r w:rsidR="009E1F16">
        <w:rPr>
          <w:rFonts w:ascii="Arial" w:hAnsi="Arial" w:cs="Arial"/>
        </w:rPr>
        <w:t xml:space="preserve">ousehold </w:t>
      </w:r>
      <w:r w:rsidR="00170837">
        <w:rPr>
          <w:rFonts w:ascii="Arial" w:hAnsi="Arial" w:cs="Arial"/>
        </w:rPr>
        <w:t>A</w:t>
      </w:r>
      <w:r w:rsidR="009E1F16">
        <w:rPr>
          <w:rFonts w:ascii="Arial" w:hAnsi="Arial" w:cs="Arial"/>
        </w:rPr>
        <w:t>llowance (the FHA)</w:t>
      </w:r>
      <w:r w:rsidR="00170837">
        <w:rPr>
          <w:rFonts w:ascii="Arial" w:hAnsi="Arial" w:cs="Arial"/>
        </w:rPr>
        <w:t xml:space="preserve"> based on their income from </w:t>
      </w:r>
      <w:r w:rsidR="004B7ED4">
        <w:rPr>
          <w:rFonts w:ascii="Arial" w:hAnsi="Arial" w:cs="Arial"/>
        </w:rPr>
        <w:t xml:space="preserve">the </w:t>
      </w:r>
      <w:r w:rsidR="004B7ED4" w:rsidRPr="00232F6D">
        <w:rPr>
          <w:rFonts w:ascii="Arial" w:hAnsi="Arial" w:cs="Arial"/>
        </w:rPr>
        <w:t xml:space="preserve">South Australian River Murray Sustainability Irrigation Industry Improvement Program </w:t>
      </w:r>
      <w:r w:rsidR="004B7ED4">
        <w:rPr>
          <w:rFonts w:ascii="Arial" w:hAnsi="Arial" w:cs="Arial"/>
        </w:rPr>
        <w:t>(</w:t>
      </w:r>
      <w:r w:rsidR="009E1F16">
        <w:rPr>
          <w:rFonts w:ascii="Arial" w:hAnsi="Arial" w:cs="Arial"/>
        </w:rPr>
        <w:t xml:space="preserve">the </w:t>
      </w:r>
      <w:r w:rsidR="004B7ED4">
        <w:rPr>
          <w:rFonts w:ascii="Arial" w:hAnsi="Arial" w:cs="Arial"/>
        </w:rPr>
        <w:t>3IP)</w:t>
      </w:r>
      <w:r w:rsidR="00170837">
        <w:rPr>
          <w:rFonts w:ascii="Arial" w:hAnsi="Arial" w:cs="Arial"/>
        </w:rPr>
        <w:t>.</w:t>
      </w:r>
    </w:p>
    <w:p w:rsidR="00853E39" w:rsidRPr="00853E39" w:rsidRDefault="00853E39" w:rsidP="00853E39">
      <w:pPr>
        <w:jc w:val="both"/>
        <w:outlineLvl w:val="2"/>
        <w:rPr>
          <w:rFonts w:ascii="Arial" w:hAnsi="Arial"/>
          <w:i/>
        </w:rPr>
      </w:pPr>
    </w:p>
    <w:p w:rsidR="00853E39" w:rsidRPr="00853E39" w:rsidRDefault="00853E39" w:rsidP="00853E39">
      <w:pPr>
        <w:jc w:val="both"/>
        <w:outlineLvl w:val="2"/>
        <w:rPr>
          <w:rFonts w:ascii="Arial" w:hAnsi="Arial"/>
          <w:i/>
        </w:rPr>
      </w:pPr>
      <w:r w:rsidRPr="00853E39">
        <w:rPr>
          <w:rFonts w:ascii="Arial" w:hAnsi="Arial"/>
          <w:i/>
        </w:rPr>
        <w:t>Human rights implications</w:t>
      </w:r>
    </w:p>
    <w:p w:rsidR="00853E39" w:rsidRPr="00853E39" w:rsidRDefault="00853E39" w:rsidP="00853E39">
      <w:pPr>
        <w:autoSpaceDE w:val="0"/>
        <w:autoSpaceDN w:val="0"/>
        <w:adjustRightInd w:val="0"/>
        <w:jc w:val="both"/>
        <w:rPr>
          <w:rFonts w:ascii="Arial" w:hAnsi="Arial"/>
        </w:rPr>
      </w:pPr>
    </w:p>
    <w:p w:rsidR="00853E39" w:rsidRPr="00853E39" w:rsidRDefault="00853E39" w:rsidP="00853E39">
      <w:pPr>
        <w:autoSpaceDE w:val="0"/>
        <w:autoSpaceDN w:val="0"/>
        <w:adjustRightInd w:val="0"/>
        <w:jc w:val="both"/>
        <w:rPr>
          <w:rFonts w:ascii="Arial" w:hAnsi="Arial"/>
        </w:rPr>
      </w:pPr>
      <w:r w:rsidRPr="00853E39">
        <w:rPr>
          <w:rFonts w:ascii="Arial" w:hAnsi="Arial"/>
        </w:rPr>
        <w:t xml:space="preserve">The </w:t>
      </w:r>
      <w:r w:rsidR="00931BAD">
        <w:rPr>
          <w:rFonts w:ascii="Arial" w:hAnsi="Arial"/>
        </w:rPr>
        <w:t>rule</w:t>
      </w:r>
      <w:r w:rsidR="00C7221C" w:rsidRPr="00853E39">
        <w:rPr>
          <w:rFonts w:ascii="Arial" w:hAnsi="Arial"/>
        </w:rPr>
        <w:t xml:space="preserve"> </w:t>
      </w:r>
      <w:r w:rsidRPr="00853E39">
        <w:rPr>
          <w:rFonts w:ascii="Arial" w:hAnsi="Arial"/>
        </w:rPr>
        <w:t>engages the right to social security under Article 9 of the International Covenant on Economic, Social and Cultural Rights</w:t>
      </w:r>
      <w:r w:rsidR="00D13F4E">
        <w:rPr>
          <w:rFonts w:ascii="Arial" w:hAnsi="Arial"/>
        </w:rPr>
        <w:t>.</w:t>
      </w:r>
      <w:r w:rsidR="003719B4">
        <w:rPr>
          <w:rFonts w:ascii="Arial" w:hAnsi="Arial"/>
        </w:rPr>
        <w:t xml:space="preserve"> </w:t>
      </w:r>
      <w:r w:rsidRPr="00853E39">
        <w:rPr>
          <w:rFonts w:ascii="Arial" w:hAnsi="Arial"/>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3D2310" w:rsidRPr="00853E39" w:rsidRDefault="003D2310" w:rsidP="003D2310">
      <w:pPr>
        <w:autoSpaceDE w:val="0"/>
        <w:autoSpaceDN w:val="0"/>
        <w:adjustRightInd w:val="0"/>
        <w:jc w:val="both"/>
        <w:rPr>
          <w:rFonts w:ascii="Arial" w:hAnsi="Arial" w:cs="Arial"/>
        </w:rPr>
      </w:pPr>
    </w:p>
    <w:p w:rsidR="003D2310" w:rsidRDefault="003D2310" w:rsidP="003D2310">
      <w:pPr>
        <w:autoSpaceDE w:val="0"/>
        <w:autoSpaceDN w:val="0"/>
        <w:adjustRightInd w:val="0"/>
        <w:jc w:val="both"/>
        <w:rPr>
          <w:rFonts w:ascii="Arial" w:hAnsi="Arial" w:cs="Arial"/>
        </w:rPr>
      </w:pPr>
      <w:r w:rsidRPr="00853E39">
        <w:rPr>
          <w:rFonts w:ascii="Arial" w:hAnsi="Arial" w:cs="Arial"/>
        </w:rPr>
        <w:t xml:space="preserve">The </w:t>
      </w:r>
      <w:r w:rsidR="002D473A">
        <w:rPr>
          <w:rFonts w:ascii="Arial" w:hAnsi="Arial" w:cs="Arial"/>
        </w:rPr>
        <w:t xml:space="preserve">changes made by the rule will operate beneficially as it </w:t>
      </w:r>
      <w:r w:rsidRPr="00853E39">
        <w:rPr>
          <w:rFonts w:ascii="Arial" w:hAnsi="Arial" w:cs="Arial"/>
        </w:rPr>
        <w:t>ensure</w:t>
      </w:r>
      <w:r w:rsidR="002D473A">
        <w:rPr>
          <w:rFonts w:ascii="Arial" w:hAnsi="Arial" w:cs="Arial"/>
        </w:rPr>
        <w:t>s</w:t>
      </w:r>
      <w:r w:rsidRPr="00853E39">
        <w:rPr>
          <w:rFonts w:ascii="Arial" w:hAnsi="Arial" w:cs="Arial"/>
        </w:rPr>
        <w:t xml:space="preserve"> that receipt of a </w:t>
      </w:r>
      <w:r w:rsidR="00397392">
        <w:rPr>
          <w:rFonts w:ascii="Arial" w:hAnsi="Arial" w:cs="Arial"/>
        </w:rPr>
        <w:t xml:space="preserve">3IP </w:t>
      </w:r>
      <w:r>
        <w:rPr>
          <w:rFonts w:ascii="Arial" w:hAnsi="Arial" w:cs="Arial"/>
        </w:rPr>
        <w:t>grant</w:t>
      </w:r>
      <w:r w:rsidRPr="00853E39">
        <w:rPr>
          <w:rFonts w:ascii="Arial" w:hAnsi="Arial" w:cs="Arial"/>
        </w:rPr>
        <w:t xml:space="preserve"> will not be taken into account when assessing a person’s eligibility or rate of </w:t>
      </w:r>
      <w:r w:rsidR="006465EF">
        <w:rPr>
          <w:rFonts w:ascii="Arial" w:hAnsi="Arial" w:cs="Arial"/>
        </w:rPr>
        <w:t xml:space="preserve">the </w:t>
      </w:r>
      <w:r>
        <w:rPr>
          <w:rFonts w:ascii="Arial" w:hAnsi="Arial" w:cs="Arial"/>
        </w:rPr>
        <w:t>FHA</w:t>
      </w:r>
      <w:r w:rsidRPr="00853E39">
        <w:rPr>
          <w:rFonts w:ascii="Arial" w:hAnsi="Arial" w:cs="Arial"/>
        </w:rPr>
        <w:t xml:space="preserve"> under the </w:t>
      </w:r>
      <w:r w:rsidR="00397392" w:rsidRPr="0070465C">
        <w:rPr>
          <w:rFonts w:ascii="Arial" w:hAnsi="Arial" w:cs="Arial"/>
          <w:i/>
        </w:rPr>
        <w:t xml:space="preserve">Farm Household Support Act 2014 </w:t>
      </w:r>
      <w:r w:rsidRPr="00853E39">
        <w:rPr>
          <w:rFonts w:ascii="Arial" w:hAnsi="Arial" w:cs="Arial"/>
        </w:rPr>
        <w:t>and i</w:t>
      </w:r>
      <w:r w:rsidR="002D473A">
        <w:rPr>
          <w:rFonts w:ascii="Arial" w:hAnsi="Arial" w:cs="Arial"/>
        </w:rPr>
        <w:t>t</w:t>
      </w:r>
      <w:r w:rsidRPr="00853E39">
        <w:rPr>
          <w:rFonts w:ascii="Arial" w:hAnsi="Arial" w:cs="Arial"/>
        </w:rPr>
        <w:t xml:space="preserve"> therefore </w:t>
      </w:r>
      <w:r w:rsidR="00397392">
        <w:rPr>
          <w:rFonts w:ascii="Arial" w:hAnsi="Arial" w:cs="Arial"/>
        </w:rPr>
        <w:t xml:space="preserve">promotes </w:t>
      </w:r>
      <w:r w:rsidRPr="00853E39">
        <w:rPr>
          <w:rFonts w:ascii="Arial" w:hAnsi="Arial" w:cs="Arial"/>
        </w:rPr>
        <w:t>the right to social security</w:t>
      </w:r>
      <w:r>
        <w:rPr>
          <w:rFonts w:ascii="Arial" w:hAnsi="Arial" w:cs="Arial"/>
        </w:rPr>
        <w:t>.</w:t>
      </w:r>
    </w:p>
    <w:p w:rsidR="00BE6C4E" w:rsidRDefault="00BE6C4E" w:rsidP="003D2310">
      <w:pPr>
        <w:autoSpaceDE w:val="0"/>
        <w:autoSpaceDN w:val="0"/>
        <w:adjustRightInd w:val="0"/>
        <w:jc w:val="both"/>
        <w:rPr>
          <w:rFonts w:ascii="Arial" w:hAnsi="Arial" w:cs="Arial"/>
        </w:rPr>
      </w:pPr>
    </w:p>
    <w:p w:rsidR="002D473A" w:rsidRDefault="00634606" w:rsidP="00853E39">
      <w:pPr>
        <w:jc w:val="both"/>
        <w:rPr>
          <w:rFonts w:ascii="Arial" w:hAnsi="Arial" w:cs="Arial"/>
        </w:rPr>
      </w:pPr>
      <w:r w:rsidRPr="00853E39">
        <w:rPr>
          <w:rFonts w:ascii="Arial" w:hAnsi="Arial" w:cs="Arial"/>
        </w:rPr>
        <w:t xml:space="preserve">The exemption of </w:t>
      </w:r>
      <w:r>
        <w:rPr>
          <w:rFonts w:ascii="Arial" w:hAnsi="Arial" w:cs="Arial"/>
        </w:rPr>
        <w:t>a 3IP grant</w:t>
      </w:r>
      <w:r w:rsidRPr="00853E39">
        <w:rPr>
          <w:rFonts w:ascii="Arial" w:hAnsi="Arial" w:cs="Arial"/>
        </w:rPr>
        <w:t xml:space="preserve"> from the income test does not mean that any ongoing income generated by the lump sum is exempt from the income test</w:t>
      </w:r>
      <w:r>
        <w:rPr>
          <w:rFonts w:ascii="Arial" w:hAnsi="Arial" w:cs="Arial"/>
        </w:rPr>
        <w:t>. It also does not</w:t>
      </w:r>
      <w:r w:rsidRPr="00853E39">
        <w:rPr>
          <w:rFonts w:ascii="Arial" w:hAnsi="Arial" w:cs="Arial"/>
        </w:rPr>
        <w:t xml:space="preserve"> mean that any asset produced from the lump sum is exempt from the social security assets test. This is consistent with the treatment of other lump sum payments exempted under paragraph</w:t>
      </w:r>
      <w:r>
        <w:rPr>
          <w:rFonts w:ascii="Arial" w:hAnsi="Arial" w:cs="Arial"/>
        </w:rPr>
        <w:t> </w:t>
      </w:r>
      <w:r w:rsidRPr="00853E39">
        <w:rPr>
          <w:rFonts w:ascii="Arial" w:hAnsi="Arial" w:cs="Arial"/>
        </w:rPr>
        <w:t xml:space="preserve">8(11)(d) of the </w:t>
      </w:r>
      <w:r>
        <w:rPr>
          <w:rFonts w:ascii="Arial" w:hAnsi="Arial" w:cs="Arial"/>
          <w:i/>
        </w:rPr>
        <w:t>Social Security Act 1991</w:t>
      </w:r>
      <w:r w:rsidRPr="00853E39">
        <w:rPr>
          <w:rFonts w:ascii="Arial" w:hAnsi="Arial" w:cs="Arial"/>
        </w:rPr>
        <w:t xml:space="preserve">. </w:t>
      </w:r>
    </w:p>
    <w:p w:rsidR="009247DA" w:rsidRDefault="009247DA" w:rsidP="00853E39">
      <w:pPr>
        <w:jc w:val="both"/>
        <w:rPr>
          <w:rFonts w:ascii="Arial" w:hAnsi="Arial"/>
          <w:bCs/>
          <w:i/>
        </w:rPr>
      </w:pPr>
    </w:p>
    <w:p w:rsidR="00BE6C4E" w:rsidRDefault="00BE6C4E" w:rsidP="00853E39">
      <w:pPr>
        <w:jc w:val="both"/>
        <w:rPr>
          <w:rFonts w:ascii="Arial" w:hAnsi="Arial"/>
          <w:bCs/>
          <w:i/>
        </w:rPr>
      </w:pPr>
    </w:p>
    <w:p w:rsidR="00853E39" w:rsidRPr="00853E39" w:rsidRDefault="00853E39" w:rsidP="00853E39">
      <w:pPr>
        <w:jc w:val="both"/>
        <w:rPr>
          <w:rFonts w:ascii="Arial" w:hAnsi="Arial"/>
          <w:bCs/>
          <w:i/>
        </w:rPr>
      </w:pPr>
      <w:r w:rsidRPr="00853E39">
        <w:rPr>
          <w:rFonts w:ascii="Arial" w:hAnsi="Arial"/>
          <w:bCs/>
          <w:i/>
        </w:rPr>
        <w:lastRenderedPageBreak/>
        <w:t xml:space="preserve">Conclusion </w:t>
      </w:r>
    </w:p>
    <w:p w:rsidR="00853E39" w:rsidRPr="00853E39" w:rsidRDefault="00853E39" w:rsidP="00853E39">
      <w:pPr>
        <w:jc w:val="both"/>
        <w:rPr>
          <w:rFonts w:ascii="Arial" w:hAnsi="Arial"/>
        </w:rPr>
      </w:pPr>
    </w:p>
    <w:p w:rsidR="00853E39" w:rsidRPr="00853E39" w:rsidRDefault="00853E39" w:rsidP="00853E39">
      <w:pPr>
        <w:jc w:val="both"/>
        <w:rPr>
          <w:rFonts w:ascii="Arial" w:hAnsi="Arial"/>
        </w:rPr>
      </w:pPr>
      <w:r w:rsidRPr="00853E39">
        <w:rPr>
          <w:rFonts w:ascii="Arial" w:hAnsi="Arial"/>
        </w:rPr>
        <w:t xml:space="preserve">This </w:t>
      </w:r>
      <w:r w:rsidR="00931BAD">
        <w:rPr>
          <w:rFonts w:ascii="Arial" w:hAnsi="Arial"/>
        </w:rPr>
        <w:t>rule</w:t>
      </w:r>
      <w:r w:rsidR="00833BD9" w:rsidRPr="00853E39">
        <w:rPr>
          <w:rFonts w:ascii="Arial" w:hAnsi="Arial"/>
        </w:rPr>
        <w:t xml:space="preserve"> </w:t>
      </w:r>
      <w:r w:rsidRPr="00853E39">
        <w:rPr>
          <w:rFonts w:ascii="Arial" w:hAnsi="Arial"/>
        </w:rPr>
        <w:t>supports a person’s human right to social security.</w:t>
      </w:r>
    </w:p>
    <w:p w:rsidR="00853E39" w:rsidRPr="00853E39" w:rsidRDefault="00853E39" w:rsidP="00853E39">
      <w:pPr>
        <w:jc w:val="both"/>
        <w:rPr>
          <w:rFonts w:ascii="Arial" w:hAnsi="Arial"/>
        </w:rPr>
      </w:pPr>
    </w:p>
    <w:p w:rsidR="004B19D0" w:rsidRDefault="00615E5E">
      <w:pPr>
        <w:jc w:val="center"/>
        <w:rPr>
          <w:rFonts w:ascii="Arial" w:hAnsi="Arial" w:cs="Arial"/>
          <w:b/>
          <w:bCs/>
        </w:rPr>
      </w:pPr>
      <w:r>
        <w:rPr>
          <w:rFonts w:ascii="Arial" w:hAnsi="Arial" w:cs="Arial"/>
          <w:b/>
          <w:bCs/>
        </w:rPr>
        <w:t>T</w:t>
      </w:r>
      <w:r w:rsidR="008254D4" w:rsidRPr="00BC784D">
        <w:rPr>
          <w:rFonts w:ascii="Arial" w:hAnsi="Arial" w:cs="Arial"/>
          <w:b/>
          <w:bCs/>
        </w:rPr>
        <w:t xml:space="preserve">he Hon. </w:t>
      </w:r>
      <w:r w:rsidR="008254D4" w:rsidRPr="00E5543C">
        <w:rPr>
          <w:rFonts w:ascii="Arial" w:hAnsi="Arial" w:cs="Arial"/>
          <w:b/>
          <w:bCs/>
        </w:rPr>
        <w:t>Barnaby Joyce</w:t>
      </w:r>
      <w:r w:rsidR="008254D4">
        <w:rPr>
          <w:rFonts w:ascii="Arial" w:hAnsi="Arial" w:cs="Arial"/>
          <w:b/>
          <w:bCs/>
        </w:rPr>
        <w:t xml:space="preserve"> </w:t>
      </w:r>
      <w:r w:rsidR="008254D4" w:rsidRPr="00BC784D">
        <w:rPr>
          <w:rFonts w:ascii="Arial" w:hAnsi="Arial" w:cs="Arial"/>
          <w:b/>
          <w:bCs/>
        </w:rPr>
        <w:t>MP</w:t>
      </w:r>
    </w:p>
    <w:p w:rsidR="004B19D0" w:rsidRDefault="00615E5E">
      <w:pPr>
        <w:jc w:val="center"/>
        <w:rPr>
          <w:rFonts w:ascii="Arial" w:hAnsi="Arial" w:cs="Arial"/>
          <w:b/>
          <w:bCs/>
        </w:rPr>
      </w:pPr>
      <w:r w:rsidRPr="00BC784D">
        <w:rPr>
          <w:rFonts w:ascii="Arial" w:hAnsi="Arial" w:cs="Arial"/>
          <w:b/>
          <w:bCs/>
        </w:rPr>
        <w:t>Minister for Agriculture</w:t>
      </w:r>
    </w:p>
    <w:p w:rsidR="005C167C" w:rsidRPr="00585C98" w:rsidRDefault="005C167C">
      <w:pPr>
        <w:rPr>
          <w:rFonts w:ascii="Arial" w:hAnsi="Arial" w:cs="Arial"/>
          <w:lang w:eastAsia="en-AU"/>
        </w:rPr>
      </w:pPr>
    </w:p>
    <w:sectPr w:rsidR="005C167C" w:rsidRPr="00585C98" w:rsidSect="0075452F">
      <w:headerReference w:type="default" r:id="rId13"/>
      <w:footerReference w:type="default" r:id="rId14"/>
      <w:pgSz w:w="11906" w:h="16838"/>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9D299" w15:done="0"/>
  <w15:commentEx w15:paraId="1BE4D344" w15:done="0"/>
  <w15:commentEx w15:paraId="30BC3E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50B" w:rsidRDefault="00C6050B">
      <w:r>
        <w:separator/>
      </w:r>
    </w:p>
  </w:endnote>
  <w:endnote w:type="continuationSeparator" w:id="0">
    <w:p w:rsidR="00C6050B" w:rsidRDefault="00C60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648"/>
      <w:gridCol w:w="7200"/>
      <w:gridCol w:w="674"/>
    </w:tblGrid>
    <w:tr w:rsidR="00C6050B" w:rsidRPr="00B812EE" w:rsidTr="00C660EF">
      <w:trPr>
        <w:trHeight w:val="565"/>
      </w:trPr>
      <w:tc>
        <w:tcPr>
          <w:tcW w:w="648" w:type="dxa"/>
        </w:tcPr>
        <w:p w:rsidR="00C6050B" w:rsidRPr="00B812EE" w:rsidRDefault="00C6050B" w:rsidP="00B812EE">
          <w:pPr>
            <w:pStyle w:val="Header"/>
            <w:tabs>
              <w:tab w:val="left" w:pos="7920"/>
            </w:tabs>
            <w:rPr>
              <w:rFonts w:ascii="Arial" w:hAnsi="Arial" w:cs="Arial"/>
              <w:sz w:val="20"/>
            </w:rPr>
          </w:pPr>
        </w:p>
        <w:p w:rsidR="00C6050B" w:rsidRPr="00B812EE" w:rsidRDefault="00C6050B" w:rsidP="00B812EE">
          <w:pPr>
            <w:pStyle w:val="Header"/>
            <w:tabs>
              <w:tab w:val="left" w:pos="7920"/>
            </w:tabs>
            <w:rPr>
              <w:rFonts w:ascii="Arial" w:hAnsi="Arial" w:cs="Arial"/>
              <w:sz w:val="20"/>
            </w:rPr>
          </w:pPr>
        </w:p>
      </w:tc>
      <w:tc>
        <w:tcPr>
          <w:tcW w:w="7200" w:type="dxa"/>
        </w:tcPr>
        <w:p w:rsidR="00C6050B" w:rsidRPr="00B812EE" w:rsidRDefault="00C6050B" w:rsidP="00B812EE">
          <w:pPr>
            <w:pStyle w:val="Header"/>
            <w:tabs>
              <w:tab w:val="left" w:pos="7920"/>
            </w:tabs>
            <w:rPr>
              <w:rFonts w:ascii="Arial" w:hAnsi="Arial" w:cs="Arial"/>
              <w:iCs/>
              <w:sz w:val="20"/>
            </w:rPr>
          </w:pPr>
        </w:p>
        <w:p w:rsidR="00C6050B" w:rsidRPr="00B812EE" w:rsidRDefault="00C6050B" w:rsidP="00EC0366">
          <w:pPr>
            <w:pStyle w:val="Header"/>
            <w:tabs>
              <w:tab w:val="left" w:pos="7920"/>
            </w:tabs>
            <w:jc w:val="center"/>
            <w:rPr>
              <w:rFonts w:ascii="Arial" w:hAnsi="Arial" w:cs="Arial"/>
              <w:sz w:val="20"/>
            </w:rPr>
          </w:pPr>
          <w:r w:rsidRPr="00C660EF">
            <w:rPr>
              <w:rFonts w:ascii="Arial" w:hAnsi="Arial" w:cs="Arial"/>
              <w:b/>
              <w:i/>
            </w:rPr>
            <w:t>Explanatory Statement – Farm Household Support (South Australian River Murray Sustainability Irrigation Industry Improvement Program) Minister’s Rule 2015</w:t>
          </w:r>
        </w:p>
      </w:tc>
      <w:tc>
        <w:tcPr>
          <w:tcW w:w="674" w:type="dxa"/>
        </w:tcPr>
        <w:p w:rsidR="00C6050B" w:rsidRPr="00B812EE" w:rsidRDefault="00C6050B" w:rsidP="00B812EE">
          <w:pPr>
            <w:pStyle w:val="Header"/>
            <w:tabs>
              <w:tab w:val="left" w:pos="7920"/>
            </w:tabs>
            <w:rPr>
              <w:rStyle w:val="PageNumber"/>
              <w:rFonts w:ascii="Arial" w:hAnsi="Arial" w:cs="Arial"/>
              <w:sz w:val="20"/>
              <w:szCs w:val="20"/>
            </w:rPr>
          </w:pPr>
        </w:p>
        <w:p w:rsidR="00C6050B" w:rsidRPr="00B812EE" w:rsidRDefault="00DF5196" w:rsidP="00B812EE">
          <w:pPr>
            <w:pStyle w:val="Header"/>
            <w:tabs>
              <w:tab w:val="left" w:pos="7920"/>
            </w:tabs>
            <w:jc w:val="center"/>
            <w:rPr>
              <w:rFonts w:ascii="Arial" w:hAnsi="Arial" w:cs="Arial"/>
              <w:sz w:val="20"/>
              <w:szCs w:val="20"/>
            </w:rPr>
          </w:pPr>
          <w:r w:rsidRPr="00B812EE">
            <w:rPr>
              <w:rStyle w:val="PageNumber"/>
              <w:rFonts w:ascii="Arial" w:hAnsi="Arial" w:cs="Arial"/>
              <w:sz w:val="20"/>
              <w:szCs w:val="20"/>
            </w:rPr>
            <w:fldChar w:fldCharType="begin"/>
          </w:r>
          <w:r w:rsidR="00C6050B" w:rsidRPr="00B812EE">
            <w:rPr>
              <w:rStyle w:val="PageNumber"/>
              <w:rFonts w:ascii="Arial" w:hAnsi="Arial" w:cs="Arial"/>
              <w:sz w:val="20"/>
              <w:szCs w:val="20"/>
            </w:rPr>
            <w:instrText xml:space="preserve"> PAGE </w:instrText>
          </w:r>
          <w:r w:rsidRPr="00B812EE">
            <w:rPr>
              <w:rStyle w:val="PageNumber"/>
              <w:rFonts w:ascii="Arial" w:hAnsi="Arial" w:cs="Arial"/>
              <w:sz w:val="20"/>
              <w:szCs w:val="20"/>
            </w:rPr>
            <w:fldChar w:fldCharType="separate"/>
          </w:r>
          <w:r w:rsidR="009247DA">
            <w:rPr>
              <w:rStyle w:val="PageNumber"/>
              <w:rFonts w:ascii="Arial" w:hAnsi="Arial" w:cs="Arial"/>
              <w:noProof/>
              <w:sz w:val="20"/>
              <w:szCs w:val="20"/>
            </w:rPr>
            <w:t>4</w:t>
          </w:r>
          <w:r w:rsidRPr="00B812EE">
            <w:rPr>
              <w:rStyle w:val="PageNumber"/>
              <w:rFonts w:ascii="Arial" w:hAnsi="Arial" w:cs="Arial"/>
              <w:sz w:val="20"/>
              <w:szCs w:val="20"/>
            </w:rPr>
            <w:fldChar w:fldCharType="end"/>
          </w:r>
        </w:p>
      </w:tc>
    </w:tr>
  </w:tbl>
  <w:p w:rsidR="00C6050B" w:rsidRPr="00BC4A7B" w:rsidRDefault="00C6050B" w:rsidP="00BC4A7B">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50B" w:rsidRDefault="00C6050B">
      <w:r>
        <w:separator/>
      </w:r>
    </w:p>
  </w:footnote>
  <w:footnote w:type="continuationSeparator" w:id="0">
    <w:p w:rsidR="00C6050B" w:rsidRDefault="00C60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50B" w:rsidRDefault="00C6050B" w:rsidP="0075452F">
    <w:pPr>
      <w:pStyle w:val="Classification"/>
    </w:pPr>
  </w:p>
  <w:p w:rsidR="00C6050B" w:rsidRPr="0075452F" w:rsidRDefault="00C6050B" w:rsidP="0075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5A94"/>
    <w:multiLevelType w:val="hybridMultilevel"/>
    <w:tmpl w:val="41BA04C6"/>
    <w:lvl w:ilvl="0" w:tplc="0C090015">
      <w:start w:val="1"/>
      <w:numFmt w:val="upperLetter"/>
      <w:lvlText w:val="%1."/>
      <w:lvlJc w:val="left"/>
      <w:pPr>
        <w:tabs>
          <w:tab w:val="num" w:pos="780"/>
        </w:tabs>
        <w:ind w:left="780" w:hanging="360"/>
      </w:pPr>
      <w:rPr>
        <w:rFont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nsid w:val="0A9E7853"/>
    <w:multiLevelType w:val="hybridMultilevel"/>
    <w:tmpl w:val="9F282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5057C8"/>
    <w:multiLevelType w:val="hybridMultilevel"/>
    <w:tmpl w:val="C0922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94296D"/>
    <w:multiLevelType w:val="hybridMultilevel"/>
    <w:tmpl w:val="44201390"/>
    <w:lvl w:ilvl="0" w:tplc="0B3A26F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243C01"/>
    <w:multiLevelType w:val="hybridMultilevel"/>
    <w:tmpl w:val="4900EE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208525B"/>
    <w:multiLevelType w:val="hybridMultilevel"/>
    <w:tmpl w:val="41A01C90"/>
    <w:lvl w:ilvl="0" w:tplc="8E887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FB26F8B"/>
    <w:multiLevelType w:val="hybridMultilevel"/>
    <w:tmpl w:val="F4FABD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nsid w:val="7DFC74A3"/>
    <w:multiLevelType w:val="hybridMultilevel"/>
    <w:tmpl w:val="A9269F50"/>
    <w:lvl w:ilvl="0" w:tplc="AFACC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5"/>
  </w:num>
  <w:num w:numId="6">
    <w:abstractNumId w:val="1"/>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itt Nassif">
    <w15:presenceInfo w15:providerId="None" w15:userId="Meritt Nassi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12540D"/>
    <w:rsid w:val="000031C9"/>
    <w:rsid w:val="000118D4"/>
    <w:rsid w:val="00011D0E"/>
    <w:rsid w:val="00017D28"/>
    <w:rsid w:val="000226AC"/>
    <w:rsid w:val="00040E59"/>
    <w:rsid w:val="00041065"/>
    <w:rsid w:val="00044778"/>
    <w:rsid w:val="00054CE2"/>
    <w:rsid w:val="00056E9B"/>
    <w:rsid w:val="000660DC"/>
    <w:rsid w:val="000675C3"/>
    <w:rsid w:val="000679D1"/>
    <w:rsid w:val="00072EDB"/>
    <w:rsid w:val="00074647"/>
    <w:rsid w:val="00076B82"/>
    <w:rsid w:val="00076DE0"/>
    <w:rsid w:val="00092042"/>
    <w:rsid w:val="000A48EC"/>
    <w:rsid w:val="000B1C43"/>
    <w:rsid w:val="000C47E0"/>
    <w:rsid w:val="000C686F"/>
    <w:rsid w:val="000C7D0E"/>
    <w:rsid w:val="000D1EFB"/>
    <w:rsid w:val="000D527A"/>
    <w:rsid w:val="000E23F3"/>
    <w:rsid w:val="000F5F54"/>
    <w:rsid w:val="000F67F6"/>
    <w:rsid w:val="000F6C4E"/>
    <w:rsid w:val="00106C13"/>
    <w:rsid w:val="00113585"/>
    <w:rsid w:val="00114130"/>
    <w:rsid w:val="001217B4"/>
    <w:rsid w:val="001217EE"/>
    <w:rsid w:val="0012405C"/>
    <w:rsid w:val="00124220"/>
    <w:rsid w:val="0012540D"/>
    <w:rsid w:val="00131288"/>
    <w:rsid w:val="00133417"/>
    <w:rsid w:val="00140830"/>
    <w:rsid w:val="001418D6"/>
    <w:rsid w:val="0014585B"/>
    <w:rsid w:val="00145FE0"/>
    <w:rsid w:val="00157CE4"/>
    <w:rsid w:val="0016164B"/>
    <w:rsid w:val="00170837"/>
    <w:rsid w:val="001823EB"/>
    <w:rsid w:val="00182610"/>
    <w:rsid w:val="00183E6F"/>
    <w:rsid w:val="00191C9F"/>
    <w:rsid w:val="00192BB1"/>
    <w:rsid w:val="00197332"/>
    <w:rsid w:val="00197404"/>
    <w:rsid w:val="00197E58"/>
    <w:rsid w:val="001B33F7"/>
    <w:rsid w:val="001B63B1"/>
    <w:rsid w:val="001B7756"/>
    <w:rsid w:val="001C197A"/>
    <w:rsid w:val="001C32DA"/>
    <w:rsid w:val="001D6274"/>
    <w:rsid w:val="001E0AE9"/>
    <w:rsid w:val="001E3DA0"/>
    <w:rsid w:val="001E5296"/>
    <w:rsid w:val="001F2707"/>
    <w:rsid w:val="001F2F9E"/>
    <w:rsid w:val="00206E6A"/>
    <w:rsid w:val="00212E49"/>
    <w:rsid w:val="00214CBB"/>
    <w:rsid w:val="00216011"/>
    <w:rsid w:val="00216739"/>
    <w:rsid w:val="00222D0C"/>
    <w:rsid w:val="00232F6D"/>
    <w:rsid w:val="0023324D"/>
    <w:rsid w:val="00233F63"/>
    <w:rsid w:val="00234224"/>
    <w:rsid w:val="002413A8"/>
    <w:rsid w:val="002443D9"/>
    <w:rsid w:val="002479BC"/>
    <w:rsid w:val="00250D1C"/>
    <w:rsid w:val="002546F1"/>
    <w:rsid w:val="002550EF"/>
    <w:rsid w:val="0026075B"/>
    <w:rsid w:val="00261572"/>
    <w:rsid w:val="002639A6"/>
    <w:rsid w:val="00265113"/>
    <w:rsid w:val="00265B5D"/>
    <w:rsid w:val="002669C4"/>
    <w:rsid w:val="002759C7"/>
    <w:rsid w:val="00283132"/>
    <w:rsid w:val="00287712"/>
    <w:rsid w:val="00293FB7"/>
    <w:rsid w:val="002A2255"/>
    <w:rsid w:val="002A29B3"/>
    <w:rsid w:val="002A7030"/>
    <w:rsid w:val="002B40A3"/>
    <w:rsid w:val="002C0639"/>
    <w:rsid w:val="002C2FB4"/>
    <w:rsid w:val="002C3C7E"/>
    <w:rsid w:val="002C7EC3"/>
    <w:rsid w:val="002D2521"/>
    <w:rsid w:val="002D35E2"/>
    <w:rsid w:val="002D37B5"/>
    <w:rsid w:val="002D39DA"/>
    <w:rsid w:val="002D473A"/>
    <w:rsid w:val="002D72C9"/>
    <w:rsid w:val="002D7644"/>
    <w:rsid w:val="002E0AF6"/>
    <w:rsid w:val="002E17D4"/>
    <w:rsid w:val="002E385F"/>
    <w:rsid w:val="002E5E0F"/>
    <w:rsid w:val="002F040D"/>
    <w:rsid w:val="002F34D0"/>
    <w:rsid w:val="0030486D"/>
    <w:rsid w:val="00304961"/>
    <w:rsid w:val="003067D9"/>
    <w:rsid w:val="00310C7F"/>
    <w:rsid w:val="0031211B"/>
    <w:rsid w:val="003134A7"/>
    <w:rsid w:val="0031439F"/>
    <w:rsid w:val="00316226"/>
    <w:rsid w:val="003203BF"/>
    <w:rsid w:val="0033580E"/>
    <w:rsid w:val="00336552"/>
    <w:rsid w:val="00337209"/>
    <w:rsid w:val="0034070A"/>
    <w:rsid w:val="00344534"/>
    <w:rsid w:val="00346117"/>
    <w:rsid w:val="00355098"/>
    <w:rsid w:val="0036035D"/>
    <w:rsid w:val="00360EE5"/>
    <w:rsid w:val="003616A6"/>
    <w:rsid w:val="00365E7C"/>
    <w:rsid w:val="003719B4"/>
    <w:rsid w:val="00375D69"/>
    <w:rsid w:val="0038447D"/>
    <w:rsid w:val="003900B7"/>
    <w:rsid w:val="00395033"/>
    <w:rsid w:val="00397392"/>
    <w:rsid w:val="003B19CB"/>
    <w:rsid w:val="003B4583"/>
    <w:rsid w:val="003B4977"/>
    <w:rsid w:val="003B618D"/>
    <w:rsid w:val="003C26F6"/>
    <w:rsid w:val="003C3DF1"/>
    <w:rsid w:val="003C713C"/>
    <w:rsid w:val="003D06C2"/>
    <w:rsid w:val="003D2310"/>
    <w:rsid w:val="003D71B6"/>
    <w:rsid w:val="003E06AA"/>
    <w:rsid w:val="003E7E8E"/>
    <w:rsid w:val="003F3289"/>
    <w:rsid w:val="003F4256"/>
    <w:rsid w:val="003F4B18"/>
    <w:rsid w:val="003F5D9B"/>
    <w:rsid w:val="003F7B0E"/>
    <w:rsid w:val="004124B8"/>
    <w:rsid w:val="00421FDF"/>
    <w:rsid w:val="004235D5"/>
    <w:rsid w:val="004245FA"/>
    <w:rsid w:val="00426AAF"/>
    <w:rsid w:val="00430FC7"/>
    <w:rsid w:val="00431396"/>
    <w:rsid w:val="00437BBB"/>
    <w:rsid w:val="0044188F"/>
    <w:rsid w:val="00443044"/>
    <w:rsid w:val="00450A3E"/>
    <w:rsid w:val="00450FCD"/>
    <w:rsid w:val="0046262A"/>
    <w:rsid w:val="00464303"/>
    <w:rsid w:val="00465269"/>
    <w:rsid w:val="00465BF0"/>
    <w:rsid w:val="004673A6"/>
    <w:rsid w:val="00477025"/>
    <w:rsid w:val="004844E5"/>
    <w:rsid w:val="00487B26"/>
    <w:rsid w:val="0049202D"/>
    <w:rsid w:val="00493539"/>
    <w:rsid w:val="00493E14"/>
    <w:rsid w:val="0049584C"/>
    <w:rsid w:val="0049669C"/>
    <w:rsid w:val="00497ABD"/>
    <w:rsid w:val="004A44D8"/>
    <w:rsid w:val="004B19D0"/>
    <w:rsid w:val="004B27C6"/>
    <w:rsid w:val="004B2D29"/>
    <w:rsid w:val="004B57AC"/>
    <w:rsid w:val="004B6007"/>
    <w:rsid w:val="004B7ED4"/>
    <w:rsid w:val="004C1DFC"/>
    <w:rsid w:val="004C298E"/>
    <w:rsid w:val="004C381E"/>
    <w:rsid w:val="004C57FA"/>
    <w:rsid w:val="004C6146"/>
    <w:rsid w:val="004D1892"/>
    <w:rsid w:val="004D247F"/>
    <w:rsid w:val="004D2B2B"/>
    <w:rsid w:val="004D2B2C"/>
    <w:rsid w:val="004E0469"/>
    <w:rsid w:val="004E6B2F"/>
    <w:rsid w:val="004F3ABB"/>
    <w:rsid w:val="005111D1"/>
    <w:rsid w:val="0051237F"/>
    <w:rsid w:val="005137EB"/>
    <w:rsid w:val="00514AC3"/>
    <w:rsid w:val="00520804"/>
    <w:rsid w:val="0052146E"/>
    <w:rsid w:val="005219AC"/>
    <w:rsid w:val="0052347E"/>
    <w:rsid w:val="00527E00"/>
    <w:rsid w:val="00533D99"/>
    <w:rsid w:val="00534224"/>
    <w:rsid w:val="005348FF"/>
    <w:rsid w:val="0054121B"/>
    <w:rsid w:val="005453B8"/>
    <w:rsid w:val="00551FE5"/>
    <w:rsid w:val="00553BF3"/>
    <w:rsid w:val="00554E0F"/>
    <w:rsid w:val="00571B4A"/>
    <w:rsid w:val="00572DA6"/>
    <w:rsid w:val="005806D2"/>
    <w:rsid w:val="00585C98"/>
    <w:rsid w:val="0058639E"/>
    <w:rsid w:val="005A262A"/>
    <w:rsid w:val="005A6351"/>
    <w:rsid w:val="005B1CA6"/>
    <w:rsid w:val="005B5EE3"/>
    <w:rsid w:val="005C167C"/>
    <w:rsid w:val="005C4468"/>
    <w:rsid w:val="005C4AD3"/>
    <w:rsid w:val="005D10D5"/>
    <w:rsid w:val="005D3BF0"/>
    <w:rsid w:val="005D4AE7"/>
    <w:rsid w:val="005D6782"/>
    <w:rsid w:val="005D68CB"/>
    <w:rsid w:val="005E0C1A"/>
    <w:rsid w:val="005E4971"/>
    <w:rsid w:val="005E5220"/>
    <w:rsid w:val="005E5464"/>
    <w:rsid w:val="005F1A31"/>
    <w:rsid w:val="005F583E"/>
    <w:rsid w:val="00600EDA"/>
    <w:rsid w:val="0060273B"/>
    <w:rsid w:val="00603B8B"/>
    <w:rsid w:val="00604F5F"/>
    <w:rsid w:val="006067DF"/>
    <w:rsid w:val="00606F33"/>
    <w:rsid w:val="00607910"/>
    <w:rsid w:val="00615E5E"/>
    <w:rsid w:val="00622133"/>
    <w:rsid w:val="006272F9"/>
    <w:rsid w:val="006329FF"/>
    <w:rsid w:val="006336FF"/>
    <w:rsid w:val="00634606"/>
    <w:rsid w:val="00635557"/>
    <w:rsid w:val="006368E6"/>
    <w:rsid w:val="00636BB3"/>
    <w:rsid w:val="006370A1"/>
    <w:rsid w:val="00641531"/>
    <w:rsid w:val="006417FD"/>
    <w:rsid w:val="0064359E"/>
    <w:rsid w:val="006465EF"/>
    <w:rsid w:val="00654D37"/>
    <w:rsid w:val="00661BB3"/>
    <w:rsid w:val="00666969"/>
    <w:rsid w:val="006722B6"/>
    <w:rsid w:val="006727C6"/>
    <w:rsid w:val="00673FEB"/>
    <w:rsid w:val="0067593D"/>
    <w:rsid w:val="006817AC"/>
    <w:rsid w:val="006855BF"/>
    <w:rsid w:val="00686C94"/>
    <w:rsid w:val="00686D92"/>
    <w:rsid w:val="006871C9"/>
    <w:rsid w:val="00690C5C"/>
    <w:rsid w:val="006931EB"/>
    <w:rsid w:val="00693FE7"/>
    <w:rsid w:val="006940AB"/>
    <w:rsid w:val="00697952"/>
    <w:rsid w:val="006A1823"/>
    <w:rsid w:val="006B1EFD"/>
    <w:rsid w:val="006C10B4"/>
    <w:rsid w:val="006C7E4F"/>
    <w:rsid w:val="006D12F3"/>
    <w:rsid w:val="006E4A52"/>
    <w:rsid w:val="006F2F1A"/>
    <w:rsid w:val="006F5773"/>
    <w:rsid w:val="006F5DDF"/>
    <w:rsid w:val="006F66A6"/>
    <w:rsid w:val="006F7470"/>
    <w:rsid w:val="0070190E"/>
    <w:rsid w:val="00703672"/>
    <w:rsid w:val="00703B30"/>
    <w:rsid w:val="0070465C"/>
    <w:rsid w:val="00714352"/>
    <w:rsid w:val="00726455"/>
    <w:rsid w:val="00741D07"/>
    <w:rsid w:val="007435EF"/>
    <w:rsid w:val="0075452F"/>
    <w:rsid w:val="00757B97"/>
    <w:rsid w:val="00763269"/>
    <w:rsid w:val="00767222"/>
    <w:rsid w:val="00773012"/>
    <w:rsid w:val="007764CF"/>
    <w:rsid w:val="00780766"/>
    <w:rsid w:val="007828C4"/>
    <w:rsid w:val="007853C1"/>
    <w:rsid w:val="007875AA"/>
    <w:rsid w:val="00787D78"/>
    <w:rsid w:val="0079356C"/>
    <w:rsid w:val="007A4FC8"/>
    <w:rsid w:val="007B6288"/>
    <w:rsid w:val="007C0EFE"/>
    <w:rsid w:val="007D06A9"/>
    <w:rsid w:val="007D25FE"/>
    <w:rsid w:val="007D5F9D"/>
    <w:rsid w:val="007E0722"/>
    <w:rsid w:val="007E1D9B"/>
    <w:rsid w:val="007E7164"/>
    <w:rsid w:val="007F6DCD"/>
    <w:rsid w:val="00801867"/>
    <w:rsid w:val="0080301F"/>
    <w:rsid w:val="0080742E"/>
    <w:rsid w:val="00810543"/>
    <w:rsid w:val="00811347"/>
    <w:rsid w:val="00812096"/>
    <w:rsid w:val="0082004B"/>
    <w:rsid w:val="00824B71"/>
    <w:rsid w:val="008254D4"/>
    <w:rsid w:val="00827958"/>
    <w:rsid w:val="00833BD9"/>
    <w:rsid w:val="00837EE4"/>
    <w:rsid w:val="0084245D"/>
    <w:rsid w:val="00853E39"/>
    <w:rsid w:val="0086144C"/>
    <w:rsid w:val="00870638"/>
    <w:rsid w:val="0087767E"/>
    <w:rsid w:val="00880C40"/>
    <w:rsid w:val="00881FDD"/>
    <w:rsid w:val="00882799"/>
    <w:rsid w:val="00884900"/>
    <w:rsid w:val="00886F9B"/>
    <w:rsid w:val="008930E0"/>
    <w:rsid w:val="00893F38"/>
    <w:rsid w:val="00895BF0"/>
    <w:rsid w:val="008A7E13"/>
    <w:rsid w:val="008C1E85"/>
    <w:rsid w:val="008C2766"/>
    <w:rsid w:val="008C3385"/>
    <w:rsid w:val="008C7AC4"/>
    <w:rsid w:val="008D2E34"/>
    <w:rsid w:val="008D3471"/>
    <w:rsid w:val="008D4665"/>
    <w:rsid w:val="008D72DF"/>
    <w:rsid w:val="008D7B3B"/>
    <w:rsid w:val="008F4022"/>
    <w:rsid w:val="008F4D9C"/>
    <w:rsid w:val="0090299A"/>
    <w:rsid w:val="00902E34"/>
    <w:rsid w:val="00903B40"/>
    <w:rsid w:val="00904328"/>
    <w:rsid w:val="00904424"/>
    <w:rsid w:val="009047E1"/>
    <w:rsid w:val="009058C0"/>
    <w:rsid w:val="00905D07"/>
    <w:rsid w:val="00910EBC"/>
    <w:rsid w:val="00911A32"/>
    <w:rsid w:val="00914665"/>
    <w:rsid w:val="0092209F"/>
    <w:rsid w:val="009247DA"/>
    <w:rsid w:val="00925BE5"/>
    <w:rsid w:val="00931BAD"/>
    <w:rsid w:val="0093221E"/>
    <w:rsid w:val="00933B2D"/>
    <w:rsid w:val="00934270"/>
    <w:rsid w:val="00940987"/>
    <w:rsid w:val="0094644A"/>
    <w:rsid w:val="0094729F"/>
    <w:rsid w:val="00950296"/>
    <w:rsid w:val="00955C44"/>
    <w:rsid w:val="00964520"/>
    <w:rsid w:val="009668F1"/>
    <w:rsid w:val="00975CD4"/>
    <w:rsid w:val="0097730F"/>
    <w:rsid w:val="009910CF"/>
    <w:rsid w:val="00991415"/>
    <w:rsid w:val="00994AB7"/>
    <w:rsid w:val="00996737"/>
    <w:rsid w:val="009A080E"/>
    <w:rsid w:val="009A1B1C"/>
    <w:rsid w:val="009A4AC6"/>
    <w:rsid w:val="009A5DF4"/>
    <w:rsid w:val="009B0137"/>
    <w:rsid w:val="009B3DFE"/>
    <w:rsid w:val="009C04E2"/>
    <w:rsid w:val="009D2C88"/>
    <w:rsid w:val="009D5985"/>
    <w:rsid w:val="009D6AA4"/>
    <w:rsid w:val="009D6CF5"/>
    <w:rsid w:val="009E02D4"/>
    <w:rsid w:val="009E1F16"/>
    <w:rsid w:val="009E3255"/>
    <w:rsid w:val="009E46EE"/>
    <w:rsid w:val="009F22FE"/>
    <w:rsid w:val="009F5511"/>
    <w:rsid w:val="009F6668"/>
    <w:rsid w:val="00A023D4"/>
    <w:rsid w:val="00A03937"/>
    <w:rsid w:val="00A04B86"/>
    <w:rsid w:val="00A111F4"/>
    <w:rsid w:val="00A1179D"/>
    <w:rsid w:val="00A13F02"/>
    <w:rsid w:val="00A2083C"/>
    <w:rsid w:val="00A27029"/>
    <w:rsid w:val="00A27F74"/>
    <w:rsid w:val="00A34549"/>
    <w:rsid w:val="00A45006"/>
    <w:rsid w:val="00A5753D"/>
    <w:rsid w:val="00A61E95"/>
    <w:rsid w:val="00A65F74"/>
    <w:rsid w:val="00A7065D"/>
    <w:rsid w:val="00A745C1"/>
    <w:rsid w:val="00A75F31"/>
    <w:rsid w:val="00A770C1"/>
    <w:rsid w:val="00A777FE"/>
    <w:rsid w:val="00A80D4A"/>
    <w:rsid w:val="00A86856"/>
    <w:rsid w:val="00AA1818"/>
    <w:rsid w:val="00AB1AC2"/>
    <w:rsid w:val="00AB6868"/>
    <w:rsid w:val="00AC3963"/>
    <w:rsid w:val="00AC567E"/>
    <w:rsid w:val="00AD6C87"/>
    <w:rsid w:val="00AE2AB8"/>
    <w:rsid w:val="00AF43EB"/>
    <w:rsid w:val="00AF4C22"/>
    <w:rsid w:val="00AF7E3E"/>
    <w:rsid w:val="00B05884"/>
    <w:rsid w:val="00B05A34"/>
    <w:rsid w:val="00B10C05"/>
    <w:rsid w:val="00B20290"/>
    <w:rsid w:val="00B228C2"/>
    <w:rsid w:val="00B24132"/>
    <w:rsid w:val="00B265B6"/>
    <w:rsid w:val="00B3334C"/>
    <w:rsid w:val="00B36830"/>
    <w:rsid w:val="00B4130B"/>
    <w:rsid w:val="00B42D51"/>
    <w:rsid w:val="00B51270"/>
    <w:rsid w:val="00B5152A"/>
    <w:rsid w:val="00B51AFF"/>
    <w:rsid w:val="00B55662"/>
    <w:rsid w:val="00B74347"/>
    <w:rsid w:val="00B802A9"/>
    <w:rsid w:val="00B812EE"/>
    <w:rsid w:val="00B81616"/>
    <w:rsid w:val="00B903DE"/>
    <w:rsid w:val="00B92F0A"/>
    <w:rsid w:val="00B937F8"/>
    <w:rsid w:val="00B95B4E"/>
    <w:rsid w:val="00BA0E1A"/>
    <w:rsid w:val="00BB0528"/>
    <w:rsid w:val="00BB3FF7"/>
    <w:rsid w:val="00BB5EFC"/>
    <w:rsid w:val="00BB700A"/>
    <w:rsid w:val="00BC060A"/>
    <w:rsid w:val="00BC1DE2"/>
    <w:rsid w:val="00BC4A7B"/>
    <w:rsid w:val="00BC5524"/>
    <w:rsid w:val="00BC6981"/>
    <w:rsid w:val="00BC784D"/>
    <w:rsid w:val="00BC7854"/>
    <w:rsid w:val="00BD1871"/>
    <w:rsid w:val="00BD2C9E"/>
    <w:rsid w:val="00BD63A9"/>
    <w:rsid w:val="00BD6B0B"/>
    <w:rsid w:val="00BE2F26"/>
    <w:rsid w:val="00BE36FF"/>
    <w:rsid w:val="00BE6640"/>
    <w:rsid w:val="00BE6C4E"/>
    <w:rsid w:val="00BF03B0"/>
    <w:rsid w:val="00BF2B15"/>
    <w:rsid w:val="00BF4298"/>
    <w:rsid w:val="00BF5B9D"/>
    <w:rsid w:val="00C00CE0"/>
    <w:rsid w:val="00C07E60"/>
    <w:rsid w:val="00C2366D"/>
    <w:rsid w:val="00C26215"/>
    <w:rsid w:val="00C27879"/>
    <w:rsid w:val="00C30698"/>
    <w:rsid w:val="00C3140A"/>
    <w:rsid w:val="00C32931"/>
    <w:rsid w:val="00C32C87"/>
    <w:rsid w:val="00C34571"/>
    <w:rsid w:val="00C379EC"/>
    <w:rsid w:val="00C431B1"/>
    <w:rsid w:val="00C435CE"/>
    <w:rsid w:val="00C44238"/>
    <w:rsid w:val="00C4447A"/>
    <w:rsid w:val="00C52DCC"/>
    <w:rsid w:val="00C53742"/>
    <w:rsid w:val="00C53FF6"/>
    <w:rsid w:val="00C5726E"/>
    <w:rsid w:val="00C603AC"/>
    <w:rsid w:val="00C6050B"/>
    <w:rsid w:val="00C61486"/>
    <w:rsid w:val="00C660EF"/>
    <w:rsid w:val="00C66CA6"/>
    <w:rsid w:val="00C67BBD"/>
    <w:rsid w:val="00C70C76"/>
    <w:rsid w:val="00C7221C"/>
    <w:rsid w:val="00C728B3"/>
    <w:rsid w:val="00C72D57"/>
    <w:rsid w:val="00C7630F"/>
    <w:rsid w:val="00C77CDC"/>
    <w:rsid w:val="00C77D60"/>
    <w:rsid w:val="00C834C8"/>
    <w:rsid w:val="00C910C2"/>
    <w:rsid w:val="00C92EA8"/>
    <w:rsid w:val="00C93683"/>
    <w:rsid w:val="00C9374A"/>
    <w:rsid w:val="00C96617"/>
    <w:rsid w:val="00CA744B"/>
    <w:rsid w:val="00CB14FE"/>
    <w:rsid w:val="00CC10FB"/>
    <w:rsid w:val="00CC2634"/>
    <w:rsid w:val="00CC42CC"/>
    <w:rsid w:val="00CC48AB"/>
    <w:rsid w:val="00CC512A"/>
    <w:rsid w:val="00CC57DB"/>
    <w:rsid w:val="00CD361E"/>
    <w:rsid w:val="00CD6E7F"/>
    <w:rsid w:val="00CD6ED9"/>
    <w:rsid w:val="00CE2803"/>
    <w:rsid w:val="00CE3ABE"/>
    <w:rsid w:val="00CE42BD"/>
    <w:rsid w:val="00CF0C6E"/>
    <w:rsid w:val="00CF2CC1"/>
    <w:rsid w:val="00CF3D33"/>
    <w:rsid w:val="00D00954"/>
    <w:rsid w:val="00D01218"/>
    <w:rsid w:val="00D05F67"/>
    <w:rsid w:val="00D115B1"/>
    <w:rsid w:val="00D13F4E"/>
    <w:rsid w:val="00D25AD6"/>
    <w:rsid w:val="00D310B7"/>
    <w:rsid w:val="00D4045D"/>
    <w:rsid w:val="00D571FF"/>
    <w:rsid w:val="00D63E6B"/>
    <w:rsid w:val="00D64346"/>
    <w:rsid w:val="00D647F4"/>
    <w:rsid w:val="00D67C49"/>
    <w:rsid w:val="00D71732"/>
    <w:rsid w:val="00D74D6F"/>
    <w:rsid w:val="00D775B7"/>
    <w:rsid w:val="00D84149"/>
    <w:rsid w:val="00D84935"/>
    <w:rsid w:val="00D857DE"/>
    <w:rsid w:val="00DA0A22"/>
    <w:rsid w:val="00DA2260"/>
    <w:rsid w:val="00DB3CA5"/>
    <w:rsid w:val="00DB5629"/>
    <w:rsid w:val="00DB5EBE"/>
    <w:rsid w:val="00DB6549"/>
    <w:rsid w:val="00DC0E02"/>
    <w:rsid w:val="00DC142E"/>
    <w:rsid w:val="00DC6C05"/>
    <w:rsid w:val="00DD2780"/>
    <w:rsid w:val="00DD28E5"/>
    <w:rsid w:val="00DD744D"/>
    <w:rsid w:val="00DE1880"/>
    <w:rsid w:val="00DE1B3B"/>
    <w:rsid w:val="00DE6992"/>
    <w:rsid w:val="00DE718C"/>
    <w:rsid w:val="00DF5196"/>
    <w:rsid w:val="00E01FBA"/>
    <w:rsid w:val="00E02C23"/>
    <w:rsid w:val="00E03A85"/>
    <w:rsid w:val="00E04363"/>
    <w:rsid w:val="00E06EA4"/>
    <w:rsid w:val="00E0779A"/>
    <w:rsid w:val="00E07E6C"/>
    <w:rsid w:val="00E11666"/>
    <w:rsid w:val="00E137CE"/>
    <w:rsid w:val="00E2622A"/>
    <w:rsid w:val="00E31069"/>
    <w:rsid w:val="00E311F6"/>
    <w:rsid w:val="00E331C3"/>
    <w:rsid w:val="00E332EB"/>
    <w:rsid w:val="00E33AB5"/>
    <w:rsid w:val="00E34FFF"/>
    <w:rsid w:val="00E370FF"/>
    <w:rsid w:val="00E37CE2"/>
    <w:rsid w:val="00E40E43"/>
    <w:rsid w:val="00E51DDA"/>
    <w:rsid w:val="00E54A26"/>
    <w:rsid w:val="00E5543C"/>
    <w:rsid w:val="00E60450"/>
    <w:rsid w:val="00E6203C"/>
    <w:rsid w:val="00E67FBB"/>
    <w:rsid w:val="00E7345B"/>
    <w:rsid w:val="00E7521E"/>
    <w:rsid w:val="00E762BA"/>
    <w:rsid w:val="00E8189C"/>
    <w:rsid w:val="00E85689"/>
    <w:rsid w:val="00E87D39"/>
    <w:rsid w:val="00E97D88"/>
    <w:rsid w:val="00EA03C4"/>
    <w:rsid w:val="00EA4490"/>
    <w:rsid w:val="00EB3AF2"/>
    <w:rsid w:val="00EB6A6D"/>
    <w:rsid w:val="00EB7A9F"/>
    <w:rsid w:val="00EC0366"/>
    <w:rsid w:val="00EC57DC"/>
    <w:rsid w:val="00EC5CE7"/>
    <w:rsid w:val="00ED31B8"/>
    <w:rsid w:val="00ED5118"/>
    <w:rsid w:val="00ED51A5"/>
    <w:rsid w:val="00EF13F0"/>
    <w:rsid w:val="00EF338A"/>
    <w:rsid w:val="00EF4362"/>
    <w:rsid w:val="00EF7644"/>
    <w:rsid w:val="00F0171C"/>
    <w:rsid w:val="00F02B1A"/>
    <w:rsid w:val="00F06BC1"/>
    <w:rsid w:val="00F07EAE"/>
    <w:rsid w:val="00F12B67"/>
    <w:rsid w:val="00F13EF4"/>
    <w:rsid w:val="00F16339"/>
    <w:rsid w:val="00F213E8"/>
    <w:rsid w:val="00F22039"/>
    <w:rsid w:val="00F22E61"/>
    <w:rsid w:val="00F26A1D"/>
    <w:rsid w:val="00F31879"/>
    <w:rsid w:val="00F31CA8"/>
    <w:rsid w:val="00F36379"/>
    <w:rsid w:val="00F367AD"/>
    <w:rsid w:val="00F411EB"/>
    <w:rsid w:val="00F45615"/>
    <w:rsid w:val="00F46103"/>
    <w:rsid w:val="00F50746"/>
    <w:rsid w:val="00F54FE5"/>
    <w:rsid w:val="00F60036"/>
    <w:rsid w:val="00F663A9"/>
    <w:rsid w:val="00F66428"/>
    <w:rsid w:val="00F67296"/>
    <w:rsid w:val="00F80FC0"/>
    <w:rsid w:val="00F84735"/>
    <w:rsid w:val="00F855B5"/>
    <w:rsid w:val="00F85744"/>
    <w:rsid w:val="00F86F9F"/>
    <w:rsid w:val="00F93D1C"/>
    <w:rsid w:val="00FA1347"/>
    <w:rsid w:val="00FA2A12"/>
    <w:rsid w:val="00FA459A"/>
    <w:rsid w:val="00FB70CB"/>
    <w:rsid w:val="00FD63F5"/>
    <w:rsid w:val="00FD79FD"/>
    <w:rsid w:val="00FE4131"/>
    <w:rsid w:val="00FF0B05"/>
    <w:rsid w:val="00FF364A"/>
    <w:rsid w:val="00FF729C"/>
    <w:rsid w:val="00FF78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0E"/>
    <w:rPr>
      <w:sz w:val="24"/>
      <w:szCs w:val="24"/>
      <w:lang w:eastAsia="en-US"/>
    </w:rPr>
  </w:style>
  <w:style w:type="paragraph" w:styleId="Heading1">
    <w:name w:val="heading 1"/>
    <w:next w:val="Normal"/>
    <w:link w:val="Heading1Char"/>
    <w:autoRedefine/>
    <w:uiPriority w:val="9"/>
    <w:qFormat/>
    <w:rsid w:val="00044778"/>
    <w:pPr>
      <w:keepNext/>
      <w:spacing w:before="200" w:after="200"/>
      <w:outlineLvl w:val="0"/>
    </w:pPr>
    <w:rPr>
      <w:rFonts w:ascii="Calibri" w:eastAsia="Calibri" w:hAnsi="Calibri" w:cs="Arial"/>
      <w:b/>
      <w:cap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44C"/>
    <w:pPr>
      <w:tabs>
        <w:tab w:val="center" w:pos="4153"/>
        <w:tab w:val="right" w:pos="8306"/>
      </w:tabs>
    </w:pPr>
  </w:style>
  <w:style w:type="paragraph" w:styleId="Footer">
    <w:name w:val="footer"/>
    <w:basedOn w:val="Normal"/>
    <w:rsid w:val="0086144C"/>
    <w:pPr>
      <w:tabs>
        <w:tab w:val="center" w:pos="4153"/>
        <w:tab w:val="right" w:pos="8306"/>
      </w:tabs>
    </w:pPr>
  </w:style>
  <w:style w:type="paragraph" w:customStyle="1" w:styleId="CharCharChar">
    <w:name w:val="Char Char Char"/>
    <w:basedOn w:val="Normal"/>
    <w:rsid w:val="00F06BC1"/>
    <w:pPr>
      <w:spacing w:after="160" w:line="240" w:lineRule="exact"/>
    </w:pPr>
    <w:rPr>
      <w:rFonts w:ascii="Verdana" w:hAnsi="Verdana"/>
      <w:sz w:val="20"/>
      <w:lang w:val="en-US"/>
    </w:rPr>
  </w:style>
  <w:style w:type="paragraph" w:styleId="BalloonText">
    <w:name w:val="Balloon Text"/>
    <w:basedOn w:val="Normal"/>
    <w:semiHidden/>
    <w:rsid w:val="00551FE5"/>
    <w:rPr>
      <w:rFonts w:ascii="Tahoma" w:hAnsi="Tahoma" w:cs="Tahoma"/>
      <w:sz w:val="16"/>
      <w:szCs w:val="16"/>
    </w:rPr>
  </w:style>
  <w:style w:type="table" w:styleId="TableGrid">
    <w:name w:val="Table Grid"/>
    <w:basedOn w:val="TableNormal"/>
    <w:rsid w:val="00BC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C4A7B"/>
  </w:style>
  <w:style w:type="paragraph" w:customStyle="1" w:styleId="Default">
    <w:name w:val="Default"/>
    <w:rsid w:val="005F583E"/>
    <w:pPr>
      <w:autoSpaceDE w:val="0"/>
      <w:autoSpaceDN w:val="0"/>
      <w:adjustRightInd w:val="0"/>
    </w:pPr>
    <w:rPr>
      <w:color w:val="000000"/>
      <w:sz w:val="24"/>
      <w:szCs w:val="24"/>
    </w:rPr>
  </w:style>
  <w:style w:type="character" w:styleId="CommentReference">
    <w:name w:val="annotation reference"/>
    <w:rsid w:val="008C7AC4"/>
    <w:rPr>
      <w:sz w:val="16"/>
      <w:szCs w:val="16"/>
    </w:rPr>
  </w:style>
  <w:style w:type="paragraph" w:styleId="CommentText">
    <w:name w:val="annotation text"/>
    <w:basedOn w:val="Normal"/>
    <w:link w:val="CommentTextChar"/>
    <w:rsid w:val="008C7AC4"/>
    <w:rPr>
      <w:sz w:val="20"/>
      <w:szCs w:val="20"/>
    </w:rPr>
  </w:style>
  <w:style w:type="character" w:customStyle="1" w:styleId="CommentTextChar">
    <w:name w:val="Comment Text Char"/>
    <w:link w:val="CommentText"/>
    <w:rsid w:val="008C7AC4"/>
    <w:rPr>
      <w:lang w:eastAsia="en-US"/>
    </w:rPr>
  </w:style>
  <w:style w:type="paragraph" w:styleId="CommentSubject">
    <w:name w:val="annotation subject"/>
    <w:basedOn w:val="CommentText"/>
    <w:next w:val="CommentText"/>
    <w:link w:val="CommentSubjectChar"/>
    <w:rsid w:val="008C7AC4"/>
    <w:rPr>
      <w:b/>
      <w:bCs/>
    </w:rPr>
  </w:style>
  <w:style w:type="character" w:customStyle="1" w:styleId="CommentSubjectChar">
    <w:name w:val="Comment Subject Char"/>
    <w:link w:val="CommentSubject"/>
    <w:rsid w:val="008C7AC4"/>
    <w:rPr>
      <w:b/>
      <w:bCs/>
      <w:lang w:eastAsia="en-US"/>
    </w:rPr>
  </w:style>
  <w:style w:type="character" w:styleId="Hyperlink">
    <w:name w:val="Hyperlink"/>
    <w:uiPriority w:val="99"/>
    <w:unhideWhenUsed/>
    <w:rsid w:val="00B24132"/>
    <w:rPr>
      <w:color w:val="0000FF"/>
      <w:u w:val="single"/>
    </w:rPr>
  </w:style>
  <w:style w:type="paragraph" w:styleId="ListParagraph">
    <w:name w:val="List Paragraph"/>
    <w:basedOn w:val="Normal"/>
    <w:uiPriority w:val="34"/>
    <w:qFormat/>
    <w:rsid w:val="00044778"/>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44778"/>
    <w:rPr>
      <w:rFonts w:ascii="Calibri" w:eastAsia="Calibri" w:hAnsi="Calibri" w:cs="Arial"/>
      <w:b/>
      <w:caps/>
      <w:sz w:val="24"/>
      <w:szCs w:val="22"/>
      <w:lang w:eastAsia="en-US"/>
    </w:rPr>
  </w:style>
  <w:style w:type="paragraph" w:customStyle="1" w:styleId="subsection">
    <w:name w:val="subsection"/>
    <w:aliases w:val="ss"/>
    <w:basedOn w:val="Normal"/>
    <w:rsid w:val="00C660EF"/>
    <w:pPr>
      <w:tabs>
        <w:tab w:val="right" w:pos="1021"/>
      </w:tabs>
      <w:spacing w:before="180"/>
      <w:ind w:left="1134" w:hanging="1134"/>
    </w:pPr>
    <w:rPr>
      <w:sz w:val="22"/>
      <w:szCs w:val="20"/>
      <w:lang w:eastAsia="en-AU"/>
    </w:rPr>
  </w:style>
  <w:style w:type="paragraph" w:styleId="Revision">
    <w:name w:val="Revision"/>
    <w:hidden/>
    <w:uiPriority w:val="99"/>
    <w:semiHidden/>
    <w:rsid w:val="00615E5E"/>
    <w:rPr>
      <w:sz w:val="24"/>
      <w:szCs w:val="24"/>
      <w:lang w:eastAsia="en-US"/>
    </w:rPr>
  </w:style>
  <w:style w:type="paragraph" w:customStyle="1" w:styleId="Classification">
    <w:name w:val="Classification"/>
    <w:uiPriority w:val="10"/>
    <w:qFormat/>
    <w:rsid w:val="0075452F"/>
    <w:pPr>
      <w:tabs>
        <w:tab w:val="center" w:pos="4536"/>
        <w:tab w:val="center" w:pos="4819"/>
        <w:tab w:val="right" w:pos="9356"/>
      </w:tabs>
      <w:jc w:val="center"/>
    </w:pPr>
    <w:rPr>
      <w:rFonts w:ascii="Arial" w:hAnsi="Arial" w:cs="Arial"/>
      <w:color w:val="FF0000"/>
      <w:sz w:val="28"/>
      <w:szCs w:val="28"/>
    </w:rPr>
  </w:style>
</w:styles>
</file>

<file path=word/webSettings.xml><?xml version="1.0" encoding="utf-8"?>
<w:webSettings xmlns:r="http://schemas.openxmlformats.org/officeDocument/2006/relationships" xmlns:w="http://schemas.openxmlformats.org/wordprocessingml/2006/main">
  <w:divs>
    <w:div w:id="403602203">
      <w:bodyDiv w:val="1"/>
      <w:marLeft w:val="0"/>
      <w:marRight w:val="0"/>
      <w:marTop w:val="0"/>
      <w:marBottom w:val="0"/>
      <w:divBdr>
        <w:top w:val="none" w:sz="0" w:space="0" w:color="auto"/>
        <w:left w:val="none" w:sz="0" w:space="0" w:color="auto"/>
        <w:bottom w:val="none" w:sz="0" w:space="0" w:color="auto"/>
        <w:right w:val="none" w:sz="0" w:space="0" w:color="auto"/>
      </w:divBdr>
    </w:div>
    <w:div w:id="1146631021">
      <w:bodyDiv w:val="1"/>
      <w:marLeft w:val="0"/>
      <w:marRight w:val="0"/>
      <w:marTop w:val="0"/>
      <w:marBottom w:val="0"/>
      <w:divBdr>
        <w:top w:val="none" w:sz="0" w:space="0" w:color="auto"/>
        <w:left w:val="none" w:sz="0" w:space="0" w:color="auto"/>
        <w:bottom w:val="none" w:sz="0" w:space="0" w:color="auto"/>
        <w:right w:val="none" w:sz="0" w:space="0" w:color="auto"/>
      </w:divBdr>
      <w:divsChild>
        <w:div w:id="1053966229">
          <w:marLeft w:val="0"/>
          <w:marRight w:val="0"/>
          <w:marTop w:val="0"/>
          <w:marBottom w:val="0"/>
          <w:divBdr>
            <w:top w:val="none" w:sz="0" w:space="0" w:color="auto"/>
            <w:left w:val="none" w:sz="0" w:space="0" w:color="auto"/>
            <w:bottom w:val="none" w:sz="0" w:space="0" w:color="auto"/>
            <w:right w:val="none" w:sz="0" w:space="0" w:color="auto"/>
          </w:divBdr>
          <w:divsChild>
            <w:div w:id="1396052955">
              <w:marLeft w:val="0"/>
              <w:marRight w:val="0"/>
              <w:marTop w:val="0"/>
              <w:marBottom w:val="0"/>
              <w:divBdr>
                <w:top w:val="none" w:sz="0" w:space="0" w:color="auto"/>
                <w:left w:val="none" w:sz="0" w:space="0" w:color="auto"/>
                <w:bottom w:val="none" w:sz="0" w:space="0" w:color="auto"/>
                <w:right w:val="none" w:sz="0" w:space="0" w:color="auto"/>
              </w:divBdr>
              <w:divsChild>
                <w:div w:id="2105108042">
                  <w:marLeft w:val="0"/>
                  <w:marRight w:val="0"/>
                  <w:marTop w:val="0"/>
                  <w:marBottom w:val="0"/>
                  <w:divBdr>
                    <w:top w:val="none" w:sz="0" w:space="0" w:color="auto"/>
                    <w:left w:val="none" w:sz="0" w:space="0" w:color="auto"/>
                    <w:bottom w:val="none" w:sz="0" w:space="0" w:color="auto"/>
                    <w:right w:val="none" w:sz="0" w:space="0" w:color="auto"/>
                  </w:divBdr>
                  <w:divsChild>
                    <w:div w:id="95755743">
                      <w:marLeft w:val="0"/>
                      <w:marRight w:val="0"/>
                      <w:marTop w:val="0"/>
                      <w:marBottom w:val="0"/>
                      <w:divBdr>
                        <w:top w:val="none" w:sz="0" w:space="0" w:color="auto"/>
                        <w:left w:val="none" w:sz="0" w:space="0" w:color="auto"/>
                        <w:bottom w:val="none" w:sz="0" w:space="0" w:color="auto"/>
                        <w:right w:val="none" w:sz="0" w:space="0" w:color="auto"/>
                      </w:divBdr>
                      <w:divsChild>
                        <w:div w:id="1293251719">
                          <w:marLeft w:val="0"/>
                          <w:marRight w:val="0"/>
                          <w:marTop w:val="0"/>
                          <w:marBottom w:val="0"/>
                          <w:divBdr>
                            <w:top w:val="single" w:sz="6" w:space="0" w:color="828282"/>
                            <w:left w:val="single" w:sz="6" w:space="0" w:color="828282"/>
                            <w:bottom w:val="single" w:sz="6" w:space="0" w:color="828282"/>
                            <w:right w:val="single" w:sz="6" w:space="0" w:color="828282"/>
                          </w:divBdr>
                          <w:divsChild>
                            <w:div w:id="352850764">
                              <w:marLeft w:val="0"/>
                              <w:marRight w:val="0"/>
                              <w:marTop w:val="0"/>
                              <w:marBottom w:val="0"/>
                              <w:divBdr>
                                <w:top w:val="none" w:sz="0" w:space="0" w:color="auto"/>
                                <w:left w:val="none" w:sz="0" w:space="0" w:color="auto"/>
                                <w:bottom w:val="none" w:sz="0" w:space="0" w:color="auto"/>
                                <w:right w:val="none" w:sz="0" w:space="0" w:color="auto"/>
                              </w:divBdr>
                              <w:divsChild>
                                <w:div w:id="132334924">
                                  <w:marLeft w:val="0"/>
                                  <w:marRight w:val="0"/>
                                  <w:marTop w:val="0"/>
                                  <w:marBottom w:val="0"/>
                                  <w:divBdr>
                                    <w:top w:val="none" w:sz="0" w:space="0" w:color="auto"/>
                                    <w:left w:val="none" w:sz="0" w:space="0" w:color="auto"/>
                                    <w:bottom w:val="none" w:sz="0" w:space="0" w:color="auto"/>
                                    <w:right w:val="none" w:sz="0" w:space="0" w:color="auto"/>
                                  </w:divBdr>
                                  <w:divsChild>
                                    <w:div w:id="1756584266">
                                      <w:marLeft w:val="0"/>
                                      <w:marRight w:val="0"/>
                                      <w:marTop w:val="0"/>
                                      <w:marBottom w:val="0"/>
                                      <w:divBdr>
                                        <w:top w:val="none" w:sz="0" w:space="0" w:color="auto"/>
                                        <w:left w:val="none" w:sz="0" w:space="0" w:color="auto"/>
                                        <w:bottom w:val="none" w:sz="0" w:space="0" w:color="auto"/>
                                        <w:right w:val="none" w:sz="0" w:space="0" w:color="auto"/>
                                      </w:divBdr>
                                      <w:divsChild>
                                        <w:div w:id="1257862235">
                                          <w:marLeft w:val="0"/>
                                          <w:marRight w:val="0"/>
                                          <w:marTop w:val="0"/>
                                          <w:marBottom w:val="0"/>
                                          <w:divBdr>
                                            <w:top w:val="none" w:sz="0" w:space="0" w:color="auto"/>
                                            <w:left w:val="none" w:sz="0" w:space="0" w:color="auto"/>
                                            <w:bottom w:val="none" w:sz="0" w:space="0" w:color="auto"/>
                                            <w:right w:val="none" w:sz="0" w:space="0" w:color="auto"/>
                                          </w:divBdr>
                                          <w:divsChild>
                                            <w:div w:id="1972974467">
                                              <w:marLeft w:val="0"/>
                                              <w:marRight w:val="0"/>
                                              <w:marTop w:val="0"/>
                                              <w:marBottom w:val="0"/>
                                              <w:divBdr>
                                                <w:top w:val="none" w:sz="0" w:space="0" w:color="auto"/>
                                                <w:left w:val="none" w:sz="0" w:space="0" w:color="auto"/>
                                                <w:bottom w:val="none" w:sz="0" w:space="0" w:color="auto"/>
                                                <w:right w:val="none" w:sz="0" w:space="0" w:color="auto"/>
                                              </w:divBdr>
                                              <w:divsChild>
                                                <w:div w:id="12510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89772">
      <w:bodyDiv w:val="1"/>
      <w:marLeft w:val="0"/>
      <w:marRight w:val="0"/>
      <w:marTop w:val="0"/>
      <w:marBottom w:val="0"/>
      <w:divBdr>
        <w:top w:val="none" w:sz="0" w:space="0" w:color="auto"/>
        <w:left w:val="none" w:sz="0" w:space="0" w:color="auto"/>
        <w:bottom w:val="none" w:sz="0" w:space="0" w:color="auto"/>
        <w:right w:val="none" w:sz="0" w:space="0" w:color="auto"/>
      </w:divBdr>
      <w:divsChild>
        <w:div w:id="1391030512">
          <w:marLeft w:val="0"/>
          <w:marRight w:val="0"/>
          <w:marTop w:val="0"/>
          <w:marBottom w:val="0"/>
          <w:divBdr>
            <w:top w:val="none" w:sz="0" w:space="0" w:color="auto"/>
            <w:left w:val="none" w:sz="0" w:space="0" w:color="auto"/>
            <w:bottom w:val="none" w:sz="0" w:space="0" w:color="auto"/>
            <w:right w:val="none" w:sz="0" w:space="0" w:color="auto"/>
          </w:divBdr>
          <w:divsChild>
            <w:div w:id="2130196796">
              <w:marLeft w:val="0"/>
              <w:marRight w:val="0"/>
              <w:marTop w:val="0"/>
              <w:marBottom w:val="0"/>
              <w:divBdr>
                <w:top w:val="none" w:sz="0" w:space="0" w:color="auto"/>
                <w:left w:val="none" w:sz="0" w:space="0" w:color="auto"/>
                <w:bottom w:val="none" w:sz="0" w:space="0" w:color="auto"/>
                <w:right w:val="none" w:sz="0" w:space="0" w:color="auto"/>
              </w:divBdr>
              <w:divsChild>
                <w:div w:id="99112896">
                  <w:marLeft w:val="0"/>
                  <w:marRight w:val="0"/>
                  <w:marTop w:val="0"/>
                  <w:marBottom w:val="0"/>
                  <w:divBdr>
                    <w:top w:val="none" w:sz="0" w:space="0" w:color="auto"/>
                    <w:left w:val="none" w:sz="0" w:space="0" w:color="auto"/>
                    <w:bottom w:val="none" w:sz="0" w:space="0" w:color="auto"/>
                    <w:right w:val="none" w:sz="0" w:space="0" w:color="auto"/>
                  </w:divBdr>
                  <w:divsChild>
                    <w:div w:id="1503353832">
                      <w:marLeft w:val="0"/>
                      <w:marRight w:val="0"/>
                      <w:marTop w:val="240"/>
                      <w:marBottom w:val="0"/>
                      <w:divBdr>
                        <w:top w:val="none" w:sz="0" w:space="0" w:color="auto"/>
                        <w:left w:val="none" w:sz="0" w:space="0" w:color="auto"/>
                        <w:bottom w:val="none" w:sz="0" w:space="0" w:color="auto"/>
                        <w:right w:val="none" w:sz="0" w:space="0" w:color="auto"/>
                      </w:divBdr>
                      <w:divsChild>
                        <w:div w:id="1318223593">
                          <w:marLeft w:val="0"/>
                          <w:marRight w:val="0"/>
                          <w:marTop w:val="0"/>
                          <w:marBottom w:val="0"/>
                          <w:divBdr>
                            <w:top w:val="none" w:sz="0" w:space="0" w:color="auto"/>
                            <w:left w:val="none" w:sz="0" w:space="0" w:color="auto"/>
                            <w:bottom w:val="none" w:sz="0" w:space="0" w:color="auto"/>
                            <w:right w:val="none" w:sz="0" w:space="0" w:color="auto"/>
                          </w:divBdr>
                          <w:divsChild>
                            <w:div w:id="1757168980">
                              <w:marLeft w:val="0"/>
                              <w:marRight w:val="0"/>
                              <w:marTop w:val="0"/>
                              <w:marBottom w:val="0"/>
                              <w:divBdr>
                                <w:top w:val="none" w:sz="0" w:space="0" w:color="auto"/>
                                <w:left w:val="none" w:sz="0" w:space="0" w:color="auto"/>
                                <w:bottom w:val="none" w:sz="0" w:space="0" w:color="auto"/>
                                <w:right w:val="none" w:sz="0" w:space="0" w:color="auto"/>
                              </w:divBdr>
                              <w:divsChild>
                                <w:div w:id="1914922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61D3BD1151E01341B2BE52F3FF3278B0" ma:contentTypeVersion="8" ma:contentTypeDescription="Ddocs' Word Content Type" ma:contentTypeScope="" ma:versionID="ed3084abc851e90018a2ab7939ce5232">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ba3f16002f5445ca421699f8c5b602f4"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p:properties xmlns:p="http://schemas.microsoft.com/office/2006/metadata/properties" xmlns:xsi="http://www.w3.org/2001/XMLSchema-instance">
  <documentManagement>
    <DdocsSearchTerms xmlns="http://schemas.microsoft.com/sharepoint/v3/fields"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9E80-C94F-4C71-A06A-A81348A9F025}">
  <ds:schemaRefs>
    <ds:schemaRef ds:uri="http://schemas.microsoft.com/sharepoint/events"/>
  </ds:schemaRefs>
</ds:datastoreItem>
</file>

<file path=customXml/itemProps2.xml><?xml version="1.0" encoding="utf-8"?>
<ds:datastoreItem xmlns:ds="http://schemas.openxmlformats.org/officeDocument/2006/customXml" ds:itemID="{FB20C680-228E-4F7B-AC70-BFF780908F91}">
  <ds:schemaRefs>
    <ds:schemaRef ds:uri="http://schemas.microsoft.com/office/2006/metadata/longProperties"/>
  </ds:schemaRefs>
</ds:datastoreItem>
</file>

<file path=customXml/itemProps3.xml><?xml version="1.0" encoding="utf-8"?>
<ds:datastoreItem xmlns:ds="http://schemas.openxmlformats.org/officeDocument/2006/customXml" ds:itemID="{D4B2C68F-0E33-4A22-9166-BA32637E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DA81A5-BFDD-4DB5-BF44-2AE3F71C9369}">
  <ds:schemaRefs>
    <ds:schemaRef ds:uri="office.server.policy"/>
  </ds:schemaRefs>
</ds:datastoreItem>
</file>

<file path=customXml/itemProps5.xml><?xml version="1.0" encoding="utf-8"?>
<ds:datastoreItem xmlns:ds="http://schemas.openxmlformats.org/officeDocument/2006/customXml" ds:itemID="{5DF43A1C-19BA-49C9-B21F-D7AA4C86127B}">
  <ds:schemaRefs>
    <ds:schemaRef ds:uri="http://purl.org/dc/terms/"/>
    <ds:schemaRef ds:uri="http://schemas.openxmlformats.org/package/2006/metadata/core-properties"/>
    <ds:schemaRef ds:uri="http://schemas.microsoft.com/office/2006/documentManagement/types"/>
    <ds:schemaRef ds:uri="http://purl.org/dc/dcmitype/"/>
    <ds:schemaRef ds:uri="4ff5bc6b-1238-418a-b0ee-f48830a30d62"/>
    <ds:schemaRef ds:uri="http://purl.org/dc/elements/1.1/"/>
    <ds:schemaRef ds:uri="http://schemas.microsoft.com/office/2006/metadata/properties"/>
    <ds:schemaRef ds:uri="http://schemas.microsoft.com/sharepoint/v3/fields"/>
    <ds:schemaRef ds:uri="http://www.w3.org/XML/1998/namespace"/>
  </ds:schemaRefs>
</ds:datastoreItem>
</file>

<file path=customXml/itemProps6.xml><?xml version="1.0" encoding="utf-8"?>
<ds:datastoreItem xmlns:ds="http://schemas.openxmlformats.org/officeDocument/2006/customXml" ds:itemID="{C40B6EFB-9AE3-4EAC-A7F1-7E6C5245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Families, Community Services and Indigenous Affairs</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leeben</dc:creator>
  <cp:lastModifiedBy>Zara Davis</cp:lastModifiedBy>
  <cp:revision>24</cp:revision>
  <cp:lastPrinted>2015-07-09T05:58:00Z</cp:lastPrinted>
  <dcterms:created xsi:type="dcterms:W3CDTF">2015-07-01T00:22:00Z</dcterms:created>
  <dcterms:modified xsi:type="dcterms:W3CDTF">2015-07-22T06:07:00Z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0x0101009EDC4876AF524A70BD125A9D2C0D191E0C0061D3BD1151E01341B2BE52F3FF3278B0</vt:lpwstr>
  </property>
  <property fmtid="{D5CDD505-2E9C-101B-9397-08002B2CF9AE}" pid="3" name="_dlc_ExpireDate">
    <vt:lpwstr>2015-12-14T15:59:48Z</vt:lpwstr>
  </property>
</Properties>
</file>