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6B0EB1" w:rsidRDefault="00193461" w:rsidP="00985089">
      <w:pPr>
        <w:rPr>
          <w:sz w:val="28"/>
        </w:rPr>
      </w:pPr>
      <w:r w:rsidRPr="006B0EB1">
        <w:rPr>
          <w:noProof/>
          <w:lang w:eastAsia="en-AU"/>
        </w:rPr>
        <w:drawing>
          <wp:inline distT="0" distB="0" distL="0" distR="0" wp14:anchorId="25C4E404" wp14:editId="0D6C2FC5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6B0EB1" w:rsidRDefault="0048364F" w:rsidP="0048364F">
      <w:pPr>
        <w:rPr>
          <w:sz w:val="19"/>
        </w:rPr>
      </w:pPr>
    </w:p>
    <w:p w:rsidR="0048364F" w:rsidRPr="006B0EB1" w:rsidRDefault="009B6A63" w:rsidP="0048364F">
      <w:pPr>
        <w:pStyle w:val="ShortT"/>
      </w:pPr>
      <w:r w:rsidRPr="006B0EB1">
        <w:t>Airports Legislation Amendment (</w:t>
      </w:r>
      <w:r w:rsidR="003B029A" w:rsidRPr="006B0EB1">
        <w:t>2015 Measures No.</w:t>
      </w:r>
      <w:r w:rsidR="006B0EB1" w:rsidRPr="006B0EB1">
        <w:t> </w:t>
      </w:r>
      <w:r w:rsidR="003B029A" w:rsidRPr="006B0EB1">
        <w:t>1</w:t>
      </w:r>
      <w:r w:rsidRPr="006B0EB1">
        <w:t>) Regulation</w:t>
      </w:r>
      <w:r w:rsidR="006B0EB1" w:rsidRPr="006B0EB1">
        <w:t> </w:t>
      </w:r>
      <w:r w:rsidRPr="006B0EB1">
        <w:t>2015</w:t>
      </w:r>
    </w:p>
    <w:p w:rsidR="0048364F" w:rsidRPr="006B0EB1" w:rsidRDefault="0048364F" w:rsidP="0048364F"/>
    <w:p w:rsidR="0048364F" w:rsidRPr="006B0EB1" w:rsidRDefault="00A4361F" w:rsidP="00680F17">
      <w:pPr>
        <w:pStyle w:val="InstNo"/>
      </w:pPr>
      <w:r w:rsidRPr="006B0EB1">
        <w:t>Select Legislative Instrument</w:t>
      </w:r>
      <w:r w:rsidR="00154EAC" w:rsidRPr="006B0EB1">
        <w:t xml:space="preserve"> </w:t>
      </w:r>
      <w:bookmarkStart w:id="0" w:name="BKCheck15B_1"/>
      <w:bookmarkEnd w:id="0"/>
      <w:r w:rsidR="00D0104A" w:rsidRPr="006B0EB1">
        <w:fldChar w:fldCharType="begin"/>
      </w:r>
      <w:r w:rsidR="00D0104A" w:rsidRPr="006B0EB1">
        <w:instrText xml:space="preserve"> DOCPROPERTY  ActNo </w:instrText>
      </w:r>
      <w:r w:rsidR="00D0104A" w:rsidRPr="006B0EB1">
        <w:fldChar w:fldCharType="separate"/>
      </w:r>
      <w:r w:rsidR="007D492A">
        <w:t>No. 122, 2015</w:t>
      </w:r>
      <w:r w:rsidR="00D0104A" w:rsidRPr="006B0EB1">
        <w:fldChar w:fldCharType="end"/>
      </w:r>
    </w:p>
    <w:p w:rsidR="00A563BC" w:rsidRPr="006B0EB1" w:rsidRDefault="00A563BC" w:rsidP="002D0C00">
      <w:pPr>
        <w:pStyle w:val="SignCoverPageStart"/>
        <w:spacing w:before="240"/>
        <w:rPr>
          <w:szCs w:val="22"/>
        </w:rPr>
      </w:pPr>
      <w:r w:rsidRPr="006B0EB1">
        <w:rPr>
          <w:szCs w:val="22"/>
        </w:rPr>
        <w:t>I, General the Honourable Sir Peter Cosgrove AK MC (</w:t>
      </w:r>
      <w:proofErr w:type="spellStart"/>
      <w:r w:rsidRPr="006B0EB1">
        <w:rPr>
          <w:szCs w:val="22"/>
        </w:rPr>
        <w:t>Ret’d</w:t>
      </w:r>
      <w:proofErr w:type="spellEnd"/>
      <w:r w:rsidRPr="006B0EB1">
        <w:rPr>
          <w:szCs w:val="22"/>
        </w:rPr>
        <w:t xml:space="preserve">), </w:t>
      </w:r>
      <w:r w:rsidR="006B0EB1" w:rsidRPr="006B0EB1">
        <w:rPr>
          <w:szCs w:val="22"/>
        </w:rPr>
        <w:t>Governor</w:t>
      </w:r>
      <w:r w:rsidR="006B0EB1">
        <w:rPr>
          <w:szCs w:val="22"/>
        </w:rPr>
        <w:noBreakHyphen/>
      </w:r>
      <w:r w:rsidR="006B0EB1" w:rsidRPr="006B0EB1">
        <w:rPr>
          <w:szCs w:val="22"/>
        </w:rPr>
        <w:t>General</w:t>
      </w:r>
      <w:r w:rsidRPr="006B0EB1">
        <w:rPr>
          <w:szCs w:val="22"/>
        </w:rPr>
        <w:t xml:space="preserve"> of the Commonwealth of Australia, acting with the advice of the Federal Executive Council, make the following regulation.</w:t>
      </w:r>
    </w:p>
    <w:p w:rsidR="00A563BC" w:rsidRPr="006B0EB1" w:rsidRDefault="00A563BC" w:rsidP="002D0C00">
      <w:pPr>
        <w:keepNext/>
        <w:spacing w:before="720" w:line="240" w:lineRule="atLeast"/>
        <w:ind w:right="397"/>
        <w:jc w:val="both"/>
        <w:rPr>
          <w:szCs w:val="22"/>
        </w:rPr>
      </w:pPr>
      <w:r w:rsidRPr="006B0EB1">
        <w:rPr>
          <w:szCs w:val="22"/>
        </w:rPr>
        <w:t xml:space="preserve">Dated </w:t>
      </w:r>
      <w:bookmarkStart w:id="1" w:name="BKCheck15B_2"/>
      <w:bookmarkEnd w:id="1"/>
      <w:r w:rsidRPr="006B0EB1">
        <w:rPr>
          <w:szCs w:val="22"/>
        </w:rPr>
        <w:fldChar w:fldCharType="begin"/>
      </w:r>
      <w:r w:rsidRPr="006B0EB1">
        <w:rPr>
          <w:szCs w:val="22"/>
        </w:rPr>
        <w:instrText xml:space="preserve"> DOCPROPERTY  DateMade </w:instrText>
      </w:r>
      <w:r w:rsidRPr="006B0EB1">
        <w:rPr>
          <w:szCs w:val="22"/>
        </w:rPr>
        <w:fldChar w:fldCharType="separate"/>
      </w:r>
      <w:r w:rsidR="007D492A">
        <w:rPr>
          <w:szCs w:val="22"/>
        </w:rPr>
        <w:t>23 July 2015</w:t>
      </w:r>
      <w:r w:rsidRPr="006B0EB1">
        <w:rPr>
          <w:szCs w:val="22"/>
        </w:rPr>
        <w:fldChar w:fldCharType="end"/>
      </w:r>
    </w:p>
    <w:p w:rsidR="00A563BC" w:rsidRPr="006B0EB1" w:rsidRDefault="00A563BC" w:rsidP="002D0C0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6B0EB1">
        <w:rPr>
          <w:szCs w:val="22"/>
        </w:rPr>
        <w:t>Peter Cosgrove</w:t>
      </w:r>
    </w:p>
    <w:p w:rsidR="00A563BC" w:rsidRPr="006B0EB1" w:rsidRDefault="006B0EB1" w:rsidP="002D0C0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6B0EB1">
        <w:rPr>
          <w:szCs w:val="22"/>
        </w:rPr>
        <w:t>Governor</w:t>
      </w:r>
      <w:r>
        <w:rPr>
          <w:szCs w:val="22"/>
        </w:rPr>
        <w:noBreakHyphen/>
      </w:r>
      <w:r w:rsidRPr="006B0EB1">
        <w:rPr>
          <w:szCs w:val="22"/>
        </w:rPr>
        <w:t>General</w:t>
      </w:r>
    </w:p>
    <w:p w:rsidR="00A563BC" w:rsidRPr="006B0EB1" w:rsidRDefault="00A563BC" w:rsidP="002D0C0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6B0EB1">
        <w:rPr>
          <w:szCs w:val="22"/>
        </w:rPr>
        <w:t>By His Excellency’s Command</w:t>
      </w:r>
    </w:p>
    <w:p w:rsidR="00A563BC" w:rsidRPr="006B0EB1" w:rsidRDefault="00A563BC" w:rsidP="002D0C0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6B0EB1">
        <w:rPr>
          <w:szCs w:val="22"/>
        </w:rPr>
        <w:t>Warren Truss</w:t>
      </w:r>
    </w:p>
    <w:p w:rsidR="00A563BC" w:rsidRPr="006B0EB1" w:rsidRDefault="00A563BC" w:rsidP="002D0C00">
      <w:pPr>
        <w:pStyle w:val="SignCoverPageEnd"/>
        <w:rPr>
          <w:szCs w:val="22"/>
        </w:rPr>
      </w:pPr>
      <w:r w:rsidRPr="006B0EB1">
        <w:rPr>
          <w:szCs w:val="22"/>
        </w:rPr>
        <w:t>Minister for Infrastructure and Regional Development</w:t>
      </w:r>
    </w:p>
    <w:p w:rsidR="00A563BC" w:rsidRPr="006B0EB1" w:rsidRDefault="00A563BC" w:rsidP="00A563BC"/>
    <w:p w:rsidR="0048364F" w:rsidRPr="006B0EB1" w:rsidRDefault="0048364F" w:rsidP="0048364F">
      <w:pPr>
        <w:pStyle w:val="Header"/>
        <w:tabs>
          <w:tab w:val="clear" w:pos="4150"/>
          <w:tab w:val="clear" w:pos="8307"/>
        </w:tabs>
      </w:pPr>
      <w:r w:rsidRPr="006B0EB1">
        <w:rPr>
          <w:rStyle w:val="CharAmSchNo"/>
        </w:rPr>
        <w:t xml:space="preserve"> </w:t>
      </w:r>
      <w:r w:rsidRPr="006B0EB1">
        <w:rPr>
          <w:rStyle w:val="CharAmSchText"/>
        </w:rPr>
        <w:t xml:space="preserve"> </w:t>
      </w:r>
    </w:p>
    <w:p w:rsidR="0048364F" w:rsidRPr="006B0EB1" w:rsidRDefault="0048364F" w:rsidP="0048364F">
      <w:pPr>
        <w:pStyle w:val="Header"/>
        <w:tabs>
          <w:tab w:val="clear" w:pos="4150"/>
          <w:tab w:val="clear" w:pos="8307"/>
        </w:tabs>
      </w:pPr>
      <w:r w:rsidRPr="006B0EB1">
        <w:rPr>
          <w:rStyle w:val="CharAmPartNo"/>
        </w:rPr>
        <w:t xml:space="preserve"> </w:t>
      </w:r>
      <w:r w:rsidRPr="006B0EB1">
        <w:rPr>
          <w:rStyle w:val="CharAmPartText"/>
        </w:rPr>
        <w:t xml:space="preserve"> </w:t>
      </w:r>
    </w:p>
    <w:p w:rsidR="0048364F" w:rsidRPr="006B0EB1" w:rsidRDefault="0048364F" w:rsidP="0048364F">
      <w:pPr>
        <w:sectPr w:rsidR="0048364F" w:rsidRPr="006B0EB1" w:rsidSect="00B1355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6B0EB1" w:rsidRDefault="0048364F" w:rsidP="006416F2">
      <w:pPr>
        <w:rPr>
          <w:sz w:val="36"/>
        </w:rPr>
      </w:pPr>
      <w:r w:rsidRPr="006B0EB1">
        <w:rPr>
          <w:sz w:val="36"/>
        </w:rPr>
        <w:lastRenderedPageBreak/>
        <w:t>Contents</w:t>
      </w:r>
    </w:p>
    <w:bookmarkStart w:id="2" w:name="BKCheck15B_3"/>
    <w:bookmarkEnd w:id="2"/>
    <w:p w:rsidR="00B45B6F" w:rsidRPr="006B0EB1" w:rsidRDefault="00B45B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B0EB1">
        <w:fldChar w:fldCharType="begin"/>
      </w:r>
      <w:r w:rsidRPr="006B0EB1">
        <w:instrText xml:space="preserve"> TOC \o "1-9" </w:instrText>
      </w:r>
      <w:r w:rsidRPr="006B0EB1">
        <w:fldChar w:fldCharType="separate"/>
      </w:r>
      <w:r w:rsidRPr="006B0EB1">
        <w:rPr>
          <w:noProof/>
        </w:rPr>
        <w:t>1</w:t>
      </w:r>
      <w:r w:rsidRPr="006B0EB1">
        <w:rPr>
          <w:noProof/>
        </w:rPr>
        <w:tab/>
        <w:t>Name</w:t>
      </w:r>
      <w:r w:rsidRPr="006B0EB1">
        <w:rPr>
          <w:noProof/>
        </w:rPr>
        <w:tab/>
      </w:r>
      <w:r w:rsidRPr="006B0EB1">
        <w:rPr>
          <w:noProof/>
        </w:rPr>
        <w:fldChar w:fldCharType="begin"/>
      </w:r>
      <w:r w:rsidRPr="006B0EB1">
        <w:rPr>
          <w:noProof/>
        </w:rPr>
        <w:instrText xml:space="preserve"> PAGEREF _Toc424228272 \h </w:instrText>
      </w:r>
      <w:r w:rsidRPr="006B0EB1">
        <w:rPr>
          <w:noProof/>
        </w:rPr>
      </w:r>
      <w:r w:rsidRPr="006B0EB1">
        <w:rPr>
          <w:noProof/>
        </w:rPr>
        <w:fldChar w:fldCharType="separate"/>
      </w:r>
      <w:r w:rsidR="007D492A">
        <w:rPr>
          <w:noProof/>
        </w:rPr>
        <w:t>1</w:t>
      </w:r>
      <w:r w:rsidRPr="006B0EB1">
        <w:rPr>
          <w:noProof/>
        </w:rPr>
        <w:fldChar w:fldCharType="end"/>
      </w:r>
    </w:p>
    <w:p w:rsidR="00B45B6F" w:rsidRPr="006B0EB1" w:rsidRDefault="00B45B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B0EB1">
        <w:rPr>
          <w:noProof/>
        </w:rPr>
        <w:t>2</w:t>
      </w:r>
      <w:r w:rsidRPr="006B0EB1">
        <w:rPr>
          <w:noProof/>
        </w:rPr>
        <w:tab/>
        <w:t>Commencement</w:t>
      </w:r>
      <w:r w:rsidRPr="006B0EB1">
        <w:rPr>
          <w:noProof/>
        </w:rPr>
        <w:tab/>
      </w:r>
      <w:r w:rsidRPr="006B0EB1">
        <w:rPr>
          <w:noProof/>
        </w:rPr>
        <w:fldChar w:fldCharType="begin"/>
      </w:r>
      <w:r w:rsidRPr="006B0EB1">
        <w:rPr>
          <w:noProof/>
        </w:rPr>
        <w:instrText xml:space="preserve"> PAGEREF _Toc424228273 \h </w:instrText>
      </w:r>
      <w:r w:rsidRPr="006B0EB1">
        <w:rPr>
          <w:noProof/>
        </w:rPr>
      </w:r>
      <w:r w:rsidRPr="006B0EB1">
        <w:rPr>
          <w:noProof/>
        </w:rPr>
        <w:fldChar w:fldCharType="separate"/>
      </w:r>
      <w:r w:rsidR="007D492A">
        <w:rPr>
          <w:noProof/>
        </w:rPr>
        <w:t>1</w:t>
      </w:r>
      <w:r w:rsidRPr="006B0EB1">
        <w:rPr>
          <w:noProof/>
        </w:rPr>
        <w:fldChar w:fldCharType="end"/>
      </w:r>
    </w:p>
    <w:p w:rsidR="00B45B6F" w:rsidRPr="006B0EB1" w:rsidRDefault="00B45B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B0EB1">
        <w:rPr>
          <w:noProof/>
        </w:rPr>
        <w:t>3</w:t>
      </w:r>
      <w:r w:rsidRPr="006B0EB1">
        <w:rPr>
          <w:noProof/>
        </w:rPr>
        <w:tab/>
        <w:t>Authority</w:t>
      </w:r>
      <w:r w:rsidRPr="006B0EB1">
        <w:rPr>
          <w:noProof/>
        </w:rPr>
        <w:tab/>
      </w:r>
      <w:r w:rsidRPr="006B0EB1">
        <w:rPr>
          <w:noProof/>
        </w:rPr>
        <w:fldChar w:fldCharType="begin"/>
      </w:r>
      <w:r w:rsidRPr="006B0EB1">
        <w:rPr>
          <w:noProof/>
        </w:rPr>
        <w:instrText xml:space="preserve"> PAGEREF _Toc424228274 \h </w:instrText>
      </w:r>
      <w:r w:rsidRPr="006B0EB1">
        <w:rPr>
          <w:noProof/>
        </w:rPr>
      </w:r>
      <w:r w:rsidRPr="006B0EB1">
        <w:rPr>
          <w:noProof/>
        </w:rPr>
        <w:fldChar w:fldCharType="separate"/>
      </w:r>
      <w:r w:rsidR="007D492A">
        <w:rPr>
          <w:noProof/>
        </w:rPr>
        <w:t>1</w:t>
      </w:r>
      <w:r w:rsidRPr="006B0EB1">
        <w:rPr>
          <w:noProof/>
        </w:rPr>
        <w:fldChar w:fldCharType="end"/>
      </w:r>
    </w:p>
    <w:p w:rsidR="00B45B6F" w:rsidRPr="006B0EB1" w:rsidRDefault="00B45B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B0EB1">
        <w:rPr>
          <w:noProof/>
        </w:rPr>
        <w:t>4</w:t>
      </w:r>
      <w:r w:rsidRPr="006B0EB1">
        <w:rPr>
          <w:noProof/>
        </w:rPr>
        <w:tab/>
        <w:t>Schedules</w:t>
      </w:r>
      <w:r w:rsidRPr="006B0EB1">
        <w:rPr>
          <w:noProof/>
        </w:rPr>
        <w:tab/>
      </w:r>
      <w:r w:rsidRPr="006B0EB1">
        <w:rPr>
          <w:noProof/>
        </w:rPr>
        <w:fldChar w:fldCharType="begin"/>
      </w:r>
      <w:r w:rsidRPr="006B0EB1">
        <w:rPr>
          <w:noProof/>
        </w:rPr>
        <w:instrText xml:space="preserve"> PAGEREF _Toc424228275 \h </w:instrText>
      </w:r>
      <w:r w:rsidRPr="006B0EB1">
        <w:rPr>
          <w:noProof/>
        </w:rPr>
      </w:r>
      <w:r w:rsidRPr="006B0EB1">
        <w:rPr>
          <w:noProof/>
        </w:rPr>
        <w:fldChar w:fldCharType="separate"/>
      </w:r>
      <w:r w:rsidR="007D492A">
        <w:rPr>
          <w:noProof/>
        </w:rPr>
        <w:t>1</w:t>
      </w:r>
      <w:r w:rsidRPr="006B0EB1">
        <w:rPr>
          <w:noProof/>
        </w:rPr>
        <w:fldChar w:fldCharType="end"/>
      </w:r>
    </w:p>
    <w:p w:rsidR="00B45B6F" w:rsidRPr="006B0EB1" w:rsidRDefault="00B45B6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B0EB1">
        <w:rPr>
          <w:noProof/>
        </w:rPr>
        <w:t>Schedule</w:t>
      </w:r>
      <w:r w:rsidR="006B0EB1" w:rsidRPr="006B0EB1">
        <w:rPr>
          <w:noProof/>
        </w:rPr>
        <w:t> </w:t>
      </w:r>
      <w:r w:rsidRPr="006B0EB1">
        <w:rPr>
          <w:noProof/>
        </w:rPr>
        <w:t>1—Amendments</w:t>
      </w:r>
      <w:r w:rsidRPr="006B0EB1">
        <w:rPr>
          <w:b w:val="0"/>
          <w:noProof/>
          <w:sz w:val="18"/>
        </w:rPr>
        <w:tab/>
      </w:r>
      <w:r w:rsidRPr="006B0EB1">
        <w:rPr>
          <w:b w:val="0"/>
          <w:noProof/>
          <w:sz w:val="18"/>
        </w:rPr>
        <w:fldChar w:fldCharType="begin"/>
      </w:r>
      <w:r w:rsidRPr="006B0EB1">
        <w:rPr>
          <w:b w:val="0"/>
          <w:noProof/>
          <w:sz w:val="18"/>
        </w:rPr>
        <w:instrText xml:space="preserve"> PAGEREF _Toc424228276 \h </w:instrText>
      </w:r>
      <w:r w:rsidRPr="006B0EB1">
        <w:rPr>
          <w:b w:val="0"/>
          <w:noProof/>
          <w:sz w:val="18"/>
        </w:rPr>
      </w:r>
      <w:r w:rsidRPr="006B0EB1">
        <w:rPr>
          <w:b w:val="0"/>
          <w:noProof/>
          <w:sz w:val="18"/>
        </w:rPr>
        <w:fldChar w:fldCharType="separate"/>
      </w:r>
      <w:r w:rsidR="007D492A">
        <w:rPr>
          <w:b w:val="0"/>
          <w:noProof/>
          <w:sz w:val="18"/>
        </w:rPr>
        <w:t>2</w:t>
      </w:r>
      <w:r w:rsidRPr="006B0EB1">
        <w:rPr>
          <w:b w:val="0"/>
          <w:noProof/>
          <w:sz w:val="18"/>
        </w:rPr>
        <w:fldChar w:fldCharType="end"/>
      </w:r>
    </w:p>
    <w:p w:rsidR="00B45B6F" w:rsidRPr="006B0EB1" w:rsidRDefault="00B45B6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B0EB1">
        <w:rPr>
          <w:noProof/>
        </w:rPr>
        <w:t>Airports (Protection of Airspace) Regulations</w:t>
      </w:r>
      <w:r w:rsidR="006B0EB1" w:rsidRPr="006B0EB1">
        <w:rPr>
          <w:noProof/>
        </w:rPr>
        <w:t> </w:t>
      </w:r>
      <w:r w:rsidRPr="006B0EB1">
        <w:rPr>
          <w:noProof/>
        </w:rPr>
        <w:t>1996</w:t>
      </w:r>
      <w:r w:rsidRPr="006B0EB1">
        <w:rPr>
          <w:i w:val="0"/>
          <w:noProof/>
          <w:sz w:val="18"/>
        </w:rPr>
        <w:tab/>
      </w:r>
      <w:r w:rsidRPr="006B0EB1">
        <w:rPr>
          <w:i w:val="0"/>
          <w:noProof/>
          <w:sz w:val="18"/>
        </w:rPr>
        <w:fldChar w:fldCharType="begin"/>
      </w:r>
      <w:r w:rsidRPr="006B0EB1">
        <w:rPr>
          <w:i w:val="0"/>
          <w:noProof/>
          <w:sz w:val="18"/>
        </w:rPr>
        <w:instrText xml:space="preserve"> PAGEREF _Toc424228277 \h </w:instrText>
      </w:r>
      <w:r w:rsidRPr="006B0EB1">
        <w:rPr>
          <w:i w:val="0"/>
          <w:noProof/>
          <w:sz w:val="18"/>
        </w:rPr>
      </w:r>
      <w:r w:rsidRPr="006B0EB1">
        <w:rPr>
          <w:i w:val="0"/>
          <w:noProof/>
          <w:sz w:val="18"/>
        </w:rPr>
        <w:fldChar w:fldCharType="separate"/>
      </w:r>
      <w:r w:rsidR="007D492A">
        <w:rPr>
          <w:i w:val="0"/>
          <w:noProof/>
          <w:sz w:val="18"/>
        </w:rPr>
        <w:t>2</w:t>
      </w:r>
      <w:r w:rsidRPr="006B0EB1">
        <w:rPr>
          <w:i w:val="0"/>
          <w:noProof/>
          <w:sz w:val="18"/>
        </w:rPr>
        <w:fldChar w:fldCharType="end"/>
      </w:r>
    </w:p>
    <w:p w:rsidR="00B45B6F" w:rsidRPr="006B0EB1" w:rsidRDefault="00B45B6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B0EB1">
        <w:rPr>
          <w:noProof/>
        </w:rPr>
        <w:t>Airports Regulations</w:t>
      </w:r>
      <w:r w:rsidR="006B0EB1" w:rsidRPr="006B0EB1">
        <w:rPr>
          <w:noProof/>
        </w:rPr>
        <w:t> </w:t>
      </w:r>
      <w:r w:rsidRPr="006B0EB1">
        <w:rPr>
          <w:noProof/>
        </w:rPr>
        <w:t>1997</w:t>
      </w:r>
      <w:r w:rsidRPr="006B0EB1">
        <w:rPr>
          <w:i w:val="0"/>
          <w:noProof/>
          <w:sz w:val="18"/>
        </w:rPr>
        <w:tab/>
      </w:r>
      <w:r w:rsidRPr="006B0EB1">
        <w:rPr>
          <w:i w:val="0"/>
          <w:noProof/>
          <w:sz w:val="18"/>
        </w:rPr>
        <w:fldChar w:fldCharType="begin"/>
      </w:r>
      <w:r w:rsidRPr="006B0EB1">
        <w:rPr>
          <w:i w:val="0"/>
          <w:noProof/>
          <w:sz w:val="18"/>
        </w:rPr>
        <w:instrText xml:space="preserve"> PAGEREF _Toc424228278 \h </w:instrText>
      </w:r>
      <w:r w:rsidRPr="006B0EB1">
        <w:rPr>
          <w:i w:val="0"/>
          <w:noProof/>
          <w:sz w:val="18"/>
        </w:rPr>
      </w:r>
      <w:r w:rsidRPr="006B0EB1">
        <w:rPr>
          <w:i w:val="0"/>
          <w:noProof/>
          <w:sz w:val="18"/>
        </w:rPr>
        <w:fldChar w:fldCharType="separate"/>
      </w:r>
      <w:r w:rsidR="007D492A">
        <w:rPr>
          <w:i w:val="0"/>
          <w:noProof/>
          <w:sz w:val="18"/>
        </w:rPr>
        <w:t>6</w:t>
      </w:r>
      <w:r w:rsidRPr="006B0EB1">
        <w:rPr>
          <w:i w:val="0"/>
          <w:noProof/>
          <w:sz w:val="18"/>
        </w:rPr>
        <w:fldChar w:fldCharType="end"/>
      </w:r>
    </w:p>
    <w:p w:rsidR="00833416" w:rsidRPr="006B0EB1" w:rsidRDefault="00B45B6F" w:rsidP="0048364F">
      <w:r w:rsidRPr="006B0EB1">
        <w:fldChar w:fldCharType="end"/>
      </w:r>
    </w:p>
    <w:p w:rsidR="00722023" w:rsidRPr="006B0EB1" w:rsidRDefault="00722023" w:rsidP="0048364F">
      <w:pPr>
        <w:sectPr w:rsidR="00722023" w:rsidRPr="006B0EB1" w:rsidSect="00B1355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6B0EB1" w:rsidRDefault="0048364F" w:rsidP="0048364F">
      <w:pPr>
        <w:pStyle w:val="ActHead5"/>
      </w:pPr>
      <w:bookmarkStart w:id="3" w:name="_Toc424228272"/>
      <w:r w:rsidRPr="006B0EB1">
        <w:rPr>
          <w:rStyle w:val="CharSectno"/>
        </w:rPr>
        <w:lastRenderedPageBreak/>
        <w:t>1</w:t>
      </w:r>
      <w:r w:rsidRPr="006B0EB1">
        <w:t xml:space="preserve">  </w:t>
      </w:r>
      <w:r w:rsidR="004F676E" w:rsidRPr="006B0EB1">
        <w:t>Name</w:t>
      </w:r>
      <w:bookmarkEnd w:id="3"/>
    </w:p>
    <w:p w:rsidR="0048364F" w:rsidRPr="006B0EB1" w:rsidRDefault="0048364F" w:rsidP="0048364F">
      <w:pPr>
        <w:pStyle w:val="subsection"/>
      </w:pPr>
      <w:r w:rsidRPr="006B0EB1">
        <w:tab/>
      </w:r>
      <w:r w:rsidRPr="006B0EB1">
        <w:tab/>
        <w:t>Th</w:t>
      </w:r>
      <w:r w:rsidR="00F24C35" w:rsidRPr="006B0EB1">
        <w:t>is</w:t>
      </w:r>
      <w:r w:rsidRPr="006B0EB1">
        <w:t xml:space="preserve"> </w:t>
      </w:r>
      <w:r w:rsidR="00F24C35" w:rsidRPr="006B0EB1">
        <w:t>is</w:t>
      </w:r>
      <w:r w:rsidR="003801D0" w:rsidRPr="006B0EB1">
        <w:t xml:space="preserve"> the</w:t>
      </w:r>
      <w:r w:rsidRPr="006B0EB1">
        <w:t xml:space="preserve"> </w:t>
      </w:r>
      <w:bookmarkStart w:id="4" w:name="BKCheck15B_4"/>
      <w:bookmarkEnd w:id="4"/>
      <w:r w:rsidR="00CB0180" w:rsidRPr="006B0EB1">
        <w:rPr>
          <w:i/>
        </w:rPr>
        <w:fldChar w:fldCharType="begin"/>
      </w:r>
      <w:r w:rsidR="00CB0180" w:rsidRPr="006B0EB1">
        <w:rPr>
          <w:i/>
        </w:rPr>
        <w:instrText xml:space="preserve"> STYLEREF  ShortT </w:instrText>
      </w:r>
      <w:r w:rsidR="00CB0180" w:rsidRPr="006B0EB1">
        <w:rPr>
          <w:i/>
        </w:rPr>
        <w:fldChar w:fldCharType="separate"/>
      </w:r>
      <w:r w:rsidR="007D492A">
        <w:rPr>
          <w:i/>
          <w:noProof/>
        </w:rPr>
        <w:t>Airports Legislation Amendment (2015 Measures No. 1) Regulation 2015</w:t>
      </w:r>
      <w:r w:rsidR="00CB0180" w:rsidRPr="006B0EB1">
        <w:rPr>
          <w:i/>
        </w:rPr>
        <w:fldChar w:fldCharType="end"/>
      </w:r>
      <w:r w:rsidRPr="006B0EB1">
        <w:t>.</w:t>
      </w:r>
    </w:p>
    <w:p w:rsidR="0048364F" w:rsidRPr="006B0EB1" w:rsidRDefault="0048364F" w:rsidP="0048364F">
      <w:pPr>
        <w:pStyle w:val="ActHead5"/>
      </w:pPr>
      <w:bookmarkStart w:id="5" w:name="_Toc424228273"/>
      <w:r w:rsidRPr="006B0EB1">
        <w:rPr>
          <w:rStyle w:val="CharSectno"/>
        </w:rPr>
        <w:t>2</w:t>
      </w:r>
      <w:r w:rsidRPr="006B0EB1">
        <w:t xml:space="preserve">  Commencement</w:t>
      </w:r>
      <w:bookmarkEnd w:id="5"/>
    </w:p>
    <w:p w:rsidR="00736E3B" w:rsidRPr="006B0EB1" w:rsidRDefault="00736E3B" w:rsidP="00A664CA">
      <w:pPr>
        <w:pStyle w:val="subsection"/>
      </w:pPr>
      <w:r w:rsidRPr="006B0EB1">
        <w:tab/>
        <w:t>(1)</w:t>
      </w:r>
      <w:r w:rsidRPr="006B0EB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736E3B" w:rsidRPr="006B0EB1" w:rsidRDefault="00736E3B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736E3B" w:rsidRPr="006B0EB1" w:rsidTr="00A664CA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736E3B" w:rsidRPr="006B0EB1" w:rsidRDefault="00736E3B" w:rsidP="00A664CA">
            <w:pPr>
              <w:pStyle w:val="TableHeading"/>
            </w:pPr>
            <w:r w:rsidRPr="006B0EB1">
              <w:t>Commencement information</w:t>
            </w:r>
          </w:p>
        </w:tc>
      </w:tr>
      <w:tr w:rsidR="00736E3B" w:rsidRPr="006B0EB1" w:rsidTr="00A664C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736E3B" w:rsidRPr="006B0EB1" w:rsidRDefault="00736E3B" w:rsidP="00A664CA">
            <w:pPr>
              <w:pStyle w:val="TableHeading"/>
            </w:pPr>
            <w:r w:rsidRPr="006B0EB1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736E3B" w:rsidRPr="006B0EB1" w:rsidRDefault="00736E3B" w:rsidP="00A664CA">
            <w:pPr>
              <w:pStyle w:val="TableHeading"/>
            </w:pPr>
            <w:r w:rsidRPr="006B0EB1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736E3B" w:rsidRPr="006B0EB1" w:rsidRDefault="00736E3B" w:rsidP="00A664CA">
            <w:pPr>
              <w:pStyle w:val="TableHeading"/>
            </w:pPr>
            <w:r w:rsidRPr="006B0EB1">
              <w:t>Column 3</w:t>
            </w:r>
          </w:p>
        </w:tc>
      </w:tr>
      <w:tr w:rsidR="00736E3B" w:rsidRPr="006B0EB1" w:rsidTr="00A664C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736E3B" w:rsidRPr="006B0EB1" w:rsidRDefault="00736E3B" w:rsidP="00A664CA">
            <w:pPr>
              <w:pStyle w:val="TableHeading"/>
            </w:pPr>
            <w:r w:rsidRPr="006B0EB1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736E3B" w:rsidRPr="006B0EB1" w:rsidRDefault="00736E3B" w:rsidP="00A664CA">
            <w:pPr>
              <w:pStyle w:val="TableHeading"/>
            </w:pPr>
            <w:r w:rsidRPr="006B0EB1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736E3B" w:rsidRPr="006B0EB1" w:rsidRDefault="00736E3B" w:rsidP="00A664CA">
            <w:pPr>
              <w:pStyle w:val="TableHeading"/>
            </w:pPr>
            <w:r w:rsidRPr="006B0EB1">
              <w:t>Date/Details</w:t>
            </w:r>
          </w:p>
        </w:tc>
      </w:tr>
      <w:tr w:rsidR="00736E3B" w:rsidRPr="006B0EB1" w:rsidTr="00A664CA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736E3B" w:rsidRPr="006B0EB1" w:rsidRDefault="00736E3B" w:rsidP="005105AA">
            <w:pPr>
              <w:pStyle w:val="Tabletext"/>
            </w:pPr>
            <w:r w:rsidRPr="006B0EB1">
              <w:t>1.  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736E3B" w:rsidRPr="006B0EB1" w:rsidRDefault="00736E3B" w:rsidP="00A664CA">
            <w:pPr>
              <w:pStyle w:val="Tabletext"/>
            </w:pPr>
            <w:r w:rsidRPr="006B0EB1">
              <w:t>The day after this instrument is registered.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36E3B" w:rsidRPr="006B0EB1" w:rsidRDefault="008A6D66" w:rsidP="00A664CA">
            <w:pPr>
              <w:pStyle w:val="Tabletext"/>
            </w:pPr>
            <w:r>
              <w:t>25 July 2015</w:t>
            </w:r>
            <w:bookmarkStart w:id="6" w:name="_GoBack"/>
            <w:bookmarkEnd w:id="6"/>
          </w:p>
        </w:tc>
      </w:tr>
    </w:tbl>
    <w:p w:rsidR="00736E3B" w:rsidRPr="006B0EB1" w:rsidRDefault="005E0F49" w:rsidP="00A664CA">
      <w:pPr>
        <w:pStyle w:val="notetext"/>
      </w:pPr>
      <w:r w:rsidRPr="006B0EB1">
        <w:rPr>
          <w:snapToGrid w:val="0"/>
          <w:lang w:eastAsia="en-US"/>
        </w:rPr>
        <w:t>Note:</w:t>
      </w:r>
      <w:r w:rsidR="00736E3B" w:rsidRPr="006B0EB1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:rsidR="00736E3B" w:rsidRPr="006B0EB1" w:rsidRDefault="00736E3B" w:rsidP="00A664CA">
      <w:pPr>
        <w:pStyle w:val="subsection"/>
      </w:pPr>
      <w:r w:rsidRPr="006B0EB1">
        <w:tab/>
        <w:t>(2)</w:t>
      </w:r>
      <w:r w:rsidRPr="006B0EB1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6B0EB1" w:rsidRDefault="007769D4" w:rsidP="007769D4">
      <w:pPr>
        <w:pStyle w:val="ActHead5"/>
      </w:pPr>
      <w:bookmarkStart w:id="7" w:name="_Toc424228274"/>
      <w:r w:rsidRPr="006B0EB1">
        <w:rPr>
          <w:rStyle w:val="CharSectno"/>
        </w:rPr>
        <w:t>3</w:t>
      </w:r>
      <w:r w:rsidRPr="006B0EB1">
        <w:t xml:space="preserve">  Authority</w:t>
      </w:r>
      <w:bookmarkEnd w:id="7"/>
    </w:p>
    <w:p w:rsidR="007769D4" w:rsidRPr="006B0EB1" w:rsidRDefault="007769D4" w:rsidP="007769D4">
      <w:pPr>
        <w:pStyle w:val="subsection"/>
      </w:pPr>
      <w:r w:rsidRPr="006B0EB1">
        <w:tab/>
      </w:r>
      <w:r w:rsidRPr="006B0EB1">
        <w:tab/>
      </w:r>
      <w:r w:rsidR="00AF0336" w:rsidRPr="006B0EB1">
        <w:t xml:space="preserve">This </w:t>
      </w:r>
      <w:r w:rsidR="00011222" w:rsidRPr="006B0EB1">
        <w:t>instrument</w:t>
      </w:r>
      <w:r w:rsidR="00AF0336" w:rsidRPr="006B0EB1">
        <w:t xml:space="preserve"> is made under the </w:t>
      </w:r>
      <w:r w:rsidR="009B6A63" w:rsidRPr="006B0EB1">
        <w:rPr>
          <w:i/>
        </w:rPr>
        <w:t>Airports Act 1996</w:t>
      </w:r>
      <w:r w:rsidR="00D83D21" w:rsidRPr="006B0EB1">
        <w:rPr>
          <w:i/>
        </w:rPr>
        <w:t>.</w:t>
      </w:r>
    </w:p>
    <w:p w:rsidR="00557C7A" w:rsidRPr="006B0EB1" w:rsidRDefault="007769D4" w:rsidP="00557C7A">
      <w:pPr>
        <w:pStyle w:val="ActHead5"/>
      </w:pPr>
      <w:bookmarkStart w:id="8" w:name="_Toc424228275"/>
      <w:r w:rsidRPr="006B0EB1">
        <w:rPr>
          <w:rStyle w:val="CharSectno"/>
        </w:rPr>
        <w:t>4</w:t>
      </w:r>
      <w:r w:rsidR="00557C7A" w:rsidRPr="006B0EB1">
        <w:t xml:space="preserve">  </w:t>
      </w:r>
      <w:r w:rsidR="00B332B8" w:rsidRPr="006B0EB1">
        <w:t>Schedules</w:t>
      </w:r>
      <w:bookmarkEnd w:id="8"/>
    </w:p>
    <w:p w:rsidR="00557C7A" w:rsidRPr="006B0EB1" w:rsidRDefault="00557C7A" w:rsidP="00557C7A">
      <w:pPr>
        <w:pStyle w:val="subsection"/>
      </w:pPr>
      <w:r w:rsidRPr="006B0EB1">
        <w:tab/>
      </w:r>
      <w:r w:rsidRPr="006B0EB1">
        <w:tab/>
      </w:r>
      <w:r w:rsidR="00CD7ECB" w:rsidRPr="006B0EB1">
        <w:t xml:space="preserve">Each instrument that is specified in a Schedule to </w:t>
      </w:r>
      <w:r w:rsidR="009B6A63" w:rsidRPr="006B0EB1">
        <w:t>this instrument</w:t>
      </w:r>
      <w:r w:rsidR="00C814F5" w:rsidRPr="006B0EB1">
        <w:t xml:space="preserve"> </w:t>
      </w:r>
      <w:r w:rsidR="00CD7ECB" w:rsidRPr="006B0EB1">
        <w:t xml:space="preserve">is amended or repealed as set out in the applicable items in the Schedule concerned, and any other item in a Schedule to </w:t>
      </w:r>
      <w:r w:rsidR="009B6A63" w:rsidRPr="006B0EB1">
        <w:t>this instrument</w:t>
      </w:r>
      <w:r w:rsidR="00CD7ECB" w:rsidRPr="006B0EB1">
        <w:t xml:space="preserve"> has effect according to its terms.</w:t>
      </w:r>
    </w:p>
    <w:p w:rsidR="0048364F" w:rsidRPr="006B0EB1" w:rsidRDefault="0048364F" w:rsidP="00FF3089">
      <w:pPr>
        <w:pStyle w:val="ActHead6"/>
        <w:pageBreakBefore/>
      </w:pPr>
      <w:bookmarkStart w:id="9" w:name="_Toc424228276"/>
      <w:bookmarkStart w:id="10" w:name="opcAmSched"/>
      <w:bookmarkStart w:id="11" w:name="opcCurrentFind"/>
      <w:r w:rsidRPr="006B0EB1">
        <w:rPr>
          <w:rStyle w:val="CharAmSchNo"/>
        </w:rPr>
        <w:t>Schedule</w:t>
      </w:r>
      <w:r w:rsidR="006B0EB1" w:rsidRPr="006B0EB1">
        <w:rPr>
          <w:rStyle w:val="CharAmSchNo"/>
        </w:rPr>
        <w:t> </w:t>
      </w:r>
      <w:r w:rsidRPr="006B0EB1">
        <w:rPr>
          <w:rStyle w:val="CharAmSchNo"/>
        </w:rPr>
        <w:t>1</w:t>
      </w:r>
      <w:r w:rsidRPr="006B0EB1">
        <w:t>—</w:t>
      </w:r>
      <w:r w:rsidR="00460499" w:rsidRPr="006B0EB1">
        <w:rPr>
          <w:rStyle w:val="CharAmSchText"/>
        </w:rPr>
        <w:t>Amendments</w:t>
      </w:r>
      <w:bookmarkEnd w:id="9"/>
    </w:p>
    <w:bookmarkEnd w:id="10"/>
    <w:bookmarkEnd w:id="11"/>
    <w:p w:rsidR="0004044E" w:rsidRPr="006B0EB1" w:rsidRDefault="0004044E" w:rsidP="0004044E">
      <w:pPr>
        <w:pStyle w:val="Header"/>
      </w:pPr>
      <w:r w:rsidRPr="006B0EB1">
        <w:rPr>
          <w:rStyle w:val="CharAmPartNo"/>
        </w:rPr>
        <w:t xml:space="preserve"> </w:t>
      </w:r>
      <w:r w:rsidRPr="006B0EB1">
        <w:rPr>
          <w:rStyle w:val="CharAmPartText"/>
        </w:rPr>
        <w:t xml:space="preserve"> </w:t>
      </w:r>
    </w:p>
    <w:p w:rsidR="00800A6E" w:rsidRPr="006B0EB1" w:rsidRDefault="00800A6E" w:rsidP="00800A6E">
      <w:pPr>
        <w:pStyle w:val="ActHead9"/>
      </w:pPr>
      <w:bookmarkStart w:id="12" w:name="_Toc424228277"/>
      <w:r w:rsidRPr="006B0EB1">
        <w:t>Airports (Protection of Airspace) Regulations</w:t>
      </w:r>
      <w:r w:rsidR="006B0EB1" w:rsidRPr="006B0EB1">
        <w:t> </w:t>
      </w:r>
      <w:r w:rsidRPr="006B0EB1">
        <w:t>1996</w:t>
      </w:r>
      <w:bookmarkEnd w:id="12"/>
    </w:p>
    <w:p w:rsidR="00CD1740" w:rsidRPr="006B0EB1" w:rsidRDefault="00D5424E" w:rsidP="00F0081D">
      <w:pPr>
        <w:pStyle w:val="ItemHead"/>
      </w:pPr>
      <w:r w:rsidRPr="006B0EB1">
        <w:t>1</w:t>
      </w:r>
      <w:r w:rsidR="00D87505" w:rsidRPr="006B0EB1">
        <w:t xml:space="preserve">  </w:t>
      </w:r>
      <w:proofErr w:type="spellStart"/>
      <w:r w:rsidR="00CD1740" w:rsidRPr="006B0EB1">
        <w:t>Subregulation</w:t>
      </w:r>
      <w:proofErr w:type="spellEnd"/>
      <w:r w:rsidR="006B0EB1" w:rsidRPr="006B0EB1">
        <w:t> </w:t>
      </w:r>
      <w:r w:rsidR="00CD1740" w:rsidRPr="006B0EB1">
        <w:t>3(1) (</w:t>
      </w:r>
      <w:r w:rsidR="006B0EB1" w:rsidRPr="006B0EB1">
        <w:t>paragraph (</w:t>
      </w:r>
      <w:r w:rsidR="00CD1740" w:rsidRPr="006B0EB1">
        <w:t xml:space="preserve">a) of the definition of </w:t>
      </w:r>
      <w:r w:rsidR="00CD1740" w:rsidRPr="006B0EB1">
        <w:rPr>
          <w:i/>
        </w:rPr>
        <w:t>building authority</w:t>
      </w:r>
      <w:r w:rsidR="00CD1740" w:rsidRPr="006B0EB1">
        <w:t>)</w:t>
      </w:r>
    </w:p>
    <w:p w:rsidR="00237C7F" w:rsidRPr="006B0EB1" w:rsidRDefault="00237C7F" w:rsidP="00237C7F">
      <w:pPr>
        <w:pStyle w:val="Item"/>
      </w:pPr>
      <w:r w:rsidRPr="006B0EB1">
        <w:t>Repeal the paragraph, substitute:</w:t>
      </w:r>
    </w:p>
    <w:p w:rsidR="00237C7F" w:rsidRPr="006B0EB1" w:rsidRDefault="00237C7F" w:rsidP="00237C7F">
      <w:pPr>
        <w:pStyle w:val="paragraph"/>
      </w:pPr>
      <w:r w:rsidRPr="006B0EB1">
        <w:tab/>
        <w:t>(a)</w:t>
      </w:r>
      <w:r w:rsidRPr="006B0EB1">
        <w:tab/>
        <w:t xml:space="preserve">for a building activity that is proposed to be carried out on an airport site for which there is an airport lease—means the airport building controller (within the meaning of the </w:t>
      </w:r>
      <w:r w:rsidRPr="006B0EB1">
        <w:rPr>
          <w:i/>
        </w:rPr>
        <w:t>Airports (Building Control) Regulations</w:t>
      </w:r>
      <w:r w:rsidR="006B0EB1" w:rsidRPr="006B0EB1">
        <w:rPr>
          <w:i/>
        </w:rPr>
        <w:t> </w:t>
      </w:r>
      <w:r w:rsidRPr="006B0EB1">
        <w:rPr>
          <w:i/>
        </w:rPr>
        <w:t>1996</w:t>
      </w:r>
      <w:r w:rsidRPr="006B0EB1">
        <w:t>) for the airport site; or</w:t>
      </w:r>
    </w:p>
    <w:p w:rsidR="00237C7F" w:rsidRPr="006B0EB1" w:rsidRDefault="00237C7F" w:rsidP="00237C7F">
      <w:pPr>
        <w:pStyle w:val="paragraph"/>
      </w:pPr>
      <w:r w:rsidRPr="006B0EB1">
        <w:tab/>
        <w:t>(aa)</w:t>
      </w:r>
      <w:r w:rsidRPr="006B0EB1">
        <w:tab/>
        <w:t xml:space="preserve">for a building activity that is proposed to be carried out on an airport site for which there is no airport lease—means </w:t>
      </w:r>
      <w:r w:rsidR="00ED4D4C" w:rsidRPr="006B0EB1">
        <w:t>the person appointed by the Secretary as the building authority for the airport site for the purposes of this paragraph</w:t>
      </w:r>
      <w:r w:rsidR="00350A92" w:rsidRPr="006B0EB1">
        <w:t>; or</w:t>
      </w:r>
    </w:p>
    <w:p w:rsidR="00D5424E" w:rsidRPr="006B0EB1" w:rsidRDefault="00D5424E" w:rsidP="00D5424E">
      <w:pPr>
        <w:pStyle w:val="ItemHead"/>
      </w:pPr>
      <w:r w:rsidRPr="006B0EB1">
        <w:t>2</w:t>
      </w:r>
      <w:r w:rsidR="00E27286" w:rsidRPr="006B0EB1">
        <w:t xml:space="preserve">  </w:t>
      </w:r>
      <w:proofErr w:type="spellStart"/>
      <w:r w:rsidRPr="006B0EB1">
        <w:t>Subregulation</w:t>
      </w:r>
      <w:proofErr w:type="spellEnd"/>
      <w:r w:rsidR="006B0EB1" w:rsidRPr="006B0EB1">
        <w:t> </w:t>
      </w:r>
      <w:r w:rsidRPr="006B0EB1">
        <w:t xml:space="preserve">3(1) (definition of </w:t>
      </w:r>
      <w:r w:rsidRPr="006B0EB1">
        <w:rPr>
          <w:i/>
        </w:rPr>
        <w:t>proponent</w:t>
      </w:r>
      <w:r w:rsidRPr="006B0EB1">
        <w:t>)</w:t>
      </w:r>
    </w:p>
    <w:p w:rsidR="00D5424E" w:rsidRPr="006B0EB1" w:rsidRDefault="00D5424E" w:rsidP="00D5424E">
      <w:pPr>
        <w:pStyle w:val="Item"/>
      </w:pPr>
      <w:r w:rsidRPr="006B0EB1">
        <w:t>Omit “proposes, under regulation</w:t>
      </w:r>
      <w:r w:rsidR="006B0EB1" w:rsidRPr="006B0EB1">
        <w:t> </w:t>
      </w:r>
      <w:r w:rsidRPr="006B0EB1">
        <w:t>9,”, substitute “proposes”.</w:t>
      </w:r>
    </w:p>
    <w:p w:rsidR="00E27286" w:rsidRPr="006B0EB1" w:rsidRDefault="00D5424E" w:rsidP="00E27286">
      <w:pPr>
        <w:pStyle w:val="ItemHead"/>
      </w:pPr>
      <w:r w:rsidRPr="006B0EB1">
        <w:t xml:space="preserve">3  </w:t>
      </w:r>
      <w:r w:rsidR="00E27286" w:rsidRPr="006B0EB1">
        <w:t>Paragraph 5(2)(a)</w:t>
      </w:r>
    </w:p>
    <w:p w:rsidR="00E27286" w:rsidRPr="006B0EB1" w:rsidRDefault="00E27286" w:rsidP="00E27286">
      <w:pPr>
        <w:pStyle w:val="Item"/>
      </w:pPr>
      <w:r w:rsidRPr="006B0EB1">
        <w:t>Repeal the paragraph, substitute:</w:t>
      </w:r>
    </w:p>
    <w:p w:rsidR="00E27286" w:rsidRPr="006B0EB1" w:rsidRDefault="00E27286" w:rsidP="00E27286">
      <w:pPr>
        <w:pStyle w:val="paragraph"/>
      </w:pPr>
      <w:r w:rsidRPr="006B0EB1">
        <w:tab/>
        <w:t>(a)</w:t>
      </w:r>
      <w:r w:rsidRPr="006B0EB1">
        <w:tab/>
      </w:r>
      <w:r w:rsidR="00CC04CD" w:rsidRPr="006B0EB1">
        <w:t>if there is a final master plan for the airport—</w:t>
      </w:r>
      <w:r w:rsidRPr="006B0EB1">
        <w:t xml:space="preserve">any changes to the </w:t>
      </w:r>
      <w:proofErr w:type="spellStart"/>
      <w:r w:rsidRPr="006B0EB1">
        <w:t>OLS</w:t>
      </w:r>
      <w:proofErr w:type="spellEnd"/>
      <w:r w:rsidRPr="006B0EB1">
        <w:t xml:space="preserve"> and PANS</w:t>
      </w:r>
      <w:r w:rsidR="006B0EB1">
        <w:noBreakHyphen/>
      </w:r>
      <w:r w:rsidRPr="006B0EB1">
        <w:t>OPS surfaces for the airport proposed in the final master plan; and</w:t>
      </w:r>
    </w:p>
    <w:p w:rsidR="00E27286" w:rsidRPr="006B0EB1" w:rsidRDefault="00D5424E" w:rsidP="00E27286">
      <w:pPr>
        <w:pStyle w:val="ItemHead"/>
      </w:pPr>
      <w:r w:rsidRPr="006B0EB1">
        <w:t>4</w:t>
      </w:r>
      <w:r w:rsidR="00CC04CD" w:rsidRPr="006B0EB1">
        <w:t xml:space="preserve">  </w:t>
      </w:r>
      <w:proofErr w:type="spellStart"/>
      <w:r w:rsidR="00CC04CD" w:rsidRPr="006B0EB1">
        <w:t>Subregulation</w:t>
      </w:r>
      <w:proofErr w:type="spellEnd"/>
      <w:r w:rsidR="006B0EB1" w:rsidRPr="006B0EB1">
        <w:t> </w:t>
      </w:r>
      <w:r w:rsidR="00CC04CD" w:rsidRPr="006B0EB1">
        <w:t>6(2)</w:t>
      </w:r>
    </w:p>
    <w:p w:rsidR="00CC04CD" w:rsidRPr="006B0EB1" w:rsidRDefault="00CC04CD" w:rsidP="00CC04CD">
      <w:pPr>
        <w:pStyle w:val="Item"/>
      </w:pPr>
      <w:r w:rsidRPr="006B0EB1">
        <w:t>Omit “an airport”, substitute “an airport, or, if there is no airport</w:t>
      </w:r>
      <w:r w:rsidR="006B0EB1">
        <w:noBreakHyphen/>
      </w:r>
      <w:r w:rsidRPr="006B0EB1">
        <w:t>operator company for the airport, the Secretary</w:t>
      </w:r>
      <w:r w:rsidR="00133EF3" w:rsidRPr="006B0EB1">
        <w:t>,</w:t>
      </w:r>
      <w:r w:rsidRPr="006B0EB1">
        <w:t>”.</w:t>
      </w:r>
    </w:p>
    <w:p w:rsidR="00CC04CD" w:rsidRPr="006B0EB1" w:rsidRDefault="00D5424E" w:rsidP="00CC04CD">
      <w:pPr>
        <w:pStyle w:val="ItemHead"/>
      </w:pPr>
      <w:r w:rsidRPr="006B0EB1">
        <w:t>5</w:t>
      </w:r>
      <w:r w:rsidR="00CC04CD" w:rsidRPr="006B0EB1">
        <w:t xml:space="preserve">  </w:t>
      </w:r>
      <w:proofErr w:type="spellStart"/>
      <w:r w:rsidR="00CC04CD" w:rsidRPr="006B0EB1">
        <w:t>Subregulation</w:t>
      </w:r>
      <w:proofErr w:type="spellEnd"/>
      <w:r w:rsidR="006B0EB1" w:rsidRPr="006B0EB1">
        <w:t> </w:t>
      </w:r>
      <w:r w:rsidR="00CC04CD" w:rsidRPr="006B0EB1">
        <w:t>6(4)</w:t>
      </w:r>
    </w:p>
    <w:p w:rsidR="00CC04CD" w:rsidRPr="006B0EB1" w:rsidRDefault="00CC04CD" w:rsidP="00CC04CD">
      <w:pPr>
        <w:pStyle w:val="Item"/>
      </w:pPr>
      <w:r w:rsidRPr="006B0EB1">
        <w:t>Omit “An airport</w:t>
      </w:r>
      <w:r w:rsidR="006B0EB1">
        <w:noBreakHyphen/>
      </w:r>
      <w:r w:rsidRPr="006B0EB1">
        <w:t xml:space="preserve">operator company complies with </w:t>
      </w:r>
      <w:proofErr w:type="spellStart"/>
      <w:r w:rsidRPr="006B0EB1">
        <w:t>subregulation</w:t>
      </w:r>
      <w:proofErr w:type="spellEnd"/>
      <w:r w:rsidR="006B0EB1" w:rsidRPr="006B0EB1">
        <w:t> </w:t>
      </w:r>
      <w:r w:rsidRPr="006B0EB1">
        <w:t>(2) if it”, substitute “An airport</w:t>
      </w:r>
      <w:r w:rsidR="006B0EB1">
        <w:noBreakHyphen/>
      </w:r>
      <w:r w:rsidRPr="006B0EB1">
        <w:t xml:space="preserve">operator company or the Secretary complies with </w:t>
      </w:r>
      <w:proofErr w:type="spellStart"/>
      <w:r w:rsidRPr="006B0EB1">
        <w:t>subregulation</w:t>
      </w:r>
      <w:proofErr w:type="spellEnd"/>
      <w:r w:rsidR="006B0EB1" w:rsidRPr="006B0EB1">
        <w:t> </w:t>
      </w:r>
      <w:r w:rsidRPr="006B0EB1">
        <w:t>(2) if the company or Secretary”.</w:t>
      </w:r>
    </w:p>
    <w:p w:rsidR="00D5424E" w:rsidRPr="006B0EB1" w:rsidRDefault="00D5424E" w:rsidP="00D5424E">
      <w:pPr>
        <w:pStyle w:val="ItemHead"/>
      </w:pPr>
      <w:r w:rsidRPr="006B0EB1">
        <w:t>6  Regulation</w:t>
      </w:r>
      <w:r w:rsidR="006B0EB1" w:rsidRPr="006B0EB1">
        <w:t> </w:t>
      </w:r>
      <w:r w:rsidRPr="006B0EB1">
        <w:t>6A</w:t>
      </w:r>
    </w:p>
    <w:p w:rsidR="00D5424E" w:rsidRPr="006B0EB1" w:rsidRDefault="00D5424E" w:rsidP="00D5424E">
      <w:pPr>
        <w:pStyle w:val="Item"/>
      </w:pPr>
      <w:r w:rsidRPr="006B0EB1">
        <w:t>Omit “subparagraph</w:t>
      </w:r>
      <w:r w:rsidR="006B0EB1" w:rsidRPr="006B0EB1">
        <w:t> </w:t>
      </w:r>
      <w:r w:rsidRPr="006B0EB1">
        <w:t>182(f)(</w:t>
      </w:r>
      <w:proofErr w:type="spellStart"/>
      <w:r w:rsidRPr="006B0EB1">
        <w:t>i</w:t>
      </w:r>
      <w:proofErr w:type="spellEnd"/>
      <w:r w:rsidRPr="006B0EB1">
        <w:t>)”, substitute “subparagraph</w:t>
      </w:r>
      <w:r w:rsidR="006B0EB1" w:rsidRPr="006B0EB1">
        <w:t> </w:t>
      </w:r>
      <w:r w:rsidRPr="006B0EB1">
        <w:t>182(1)(f)(</w:t>
      </w:r>
      <w:proofErr w:type="spellStart"/>
      <w:r w:rsidRPr="006B0EB1">
        <w:t>i</w:t>
      </w:r>
      <w:proofErr w:type="spellEnd"/>
      <w:r w:rsidRPr="006B0EB1">
        <w:t>)”.</w:t>
      </w:r>
    </w:p>
    <w:p w:rsidR="005D2D1D" w:rsidRPr="006B0EB1" w:rsidRDefault="00D5424E" w:rsidP="005D2D1D">
      <w:pPr>
        <w:pStyle w:val="ItemHead"/>
      </w:pPr>
      <w:r w:rsidRPr="006B0EB1">
        <w:t>7</w:t>
      </w:r>
      <w:r w:rsidR="005445A3" w:rsidRPr="006B0EB1">
        <w:t xml:space="preserve">  </w:t>
      </w:r>
      <w:proofErr w:type="spellStart"/>
      <w:r w:rsidR="005D2D1D" w:rsidRPr="006B0EB1">
        <w:t>Subregulation</w:t>
      </w:r>
      <w:proofErr w:type="spellEnd"/>
      <w:r w:rsidR="006B0EB1" w:rsidRPr="006B0EB1">
        <w:t> </w:t>
      </w:r>
      <w:r w:rsidR="005D2D1D" w:rsidRPr="006B0EB1">
        <w:t>7(2)</w:t>
      </w:r>
    </w:p>
    <w:p w:rsidR="005D2D1D" w:rsidRPr="006B0EB1" w:rsidRDefault="00202CE9" w:rsidP="005D2D1D">
      <w:pPr>
        <w:pStyle w:val="Item"/>
      </w:pPr>
      <w:r w:rsidRPr="006B0EB1">
        <w:t>Omit “be given to the airport</w:t>
      </w:r>
      <w:r w:rsidR="006B0EB1">
        <w:noBreakHyphen/>
      </w:r>
      <w:r w:rsidRPr="006B0EB1">
        <w:t>operator company for the airport, or each airport, concerned at least 28 days before the proponent’s intended commencement of the controlled activity and must”.</w:t>
      </w:r>
    </w:p>
    <w:p w:rsidR="00202CE9" w:rsidRPr="006B0EB1" w:rsidRDefault="00D5424E" w:rsidP="00202CE9">
      <w:pPr>
        <w:pStyle w:val="ItemHead"/>
      </w:pPr>
      <w:r w:rsidRPr="006B0EB1">
        <w:t>8</w:t>
      </w:r>
      <w:r w:rsidR="00202CE9" w:rsidRPr="006B0EB1">
        <w:t xml:space="preserve">  After </w:t>
      </w:r>
      <w:proofErr w:type="spellStart"/>
      <w:r w:rsidR="00202CE9" w:rsidRPr="006B0EB1">
        <w:t>subregulation</w:t>
      </w:r>
      <w:proofErr w:type="spellEnd"/>
      <w:r w:rsidR="006B0EB1" w:rsidRPr="006B0EB1">
        <w:t> </w:t>
      </w:r>
      <w:r w:rsidR="00202CE9" w:rsidRPr="006B0EB1">
        <w:t>7(2)</w:t>
      </w:r>
    </w:p>
    <w:p w:rsidR="00202CE9" w:rsidRPr="006B0EB1" w:rsidRDefault="00202CE9" w:rsidP="00202CE9">
      <w:pPr>
        <w:pStyle w:val="Item"/>
      </w:pPr>
      <w:r w:rsidRPr="006B0EB1">
        <w:t>Insert:</w:t>
      </w:r>
    </w:p>
    <w:p w:rsidR="005727BC" w:rsidRPr="006B0EB1" w:rsidRDefault="005445A3" w:rsidP="005445A3">
      <w:pPr>
        <w:pStyle w:val="subsection"/>
      </w:pPr>
      <w:r w:rsidRPr="006B0EB1">
        <w:tab/>
        <w:t>(3)</w:t>
      </w:r>
      <w:r w:rsidRPr="006B0EB1">
        <w:tab/>
      </w:r>
      <w:r w:rsidR="004C0E2E" w:rsidRPr="006B0EB1">
        <w:t>T</w:t>
      </w:r>
      <w:r w:rsidRPr="006B0EB1">
        <w:rPr>
          <w:lang w:eastAsia="en-US"/>
        </w:rPr>
        <w:t>he</w:t>
      </w:r>
      <w:r w:rsidR="00940773" w:rsidRPr="006B0EB1">
        <w:rPr>
          <w:lang w:eastAsia="en-US"/>
        </w:rPr>
        <w:t xml:space="preserve"> proponent must give the</w:t>
      </w:r>
      <w:r w:rsidRPr="006B0EB1">
        <w:rPr>
          <w:lang w:eastAsia="en-US"/>
        </w:rPr>
        <w:t xml:space="preserve"> application</w:t>
      </w:r>
      <w:r w:rsidRPr="006B0EB1">
        <w:t xml:space="preserve"> to</w:t>
      </w:r>
      <w:r w:rsidR="0074018C" w:rsidRPr="006B0EB1">
        <w:t xml:space="preserve"> whichever of the following is applicable for each airport concerned</w:t>
      </w:r>
      <w:r w:rsidR="005727BC" w:rsidRPr="006B0EB1">
        <w:t>:</w:t>
      </w:r>
    </w:p>
    <w:p w:rsidR="005727BC" w:rsidRPr="006B0EB1" w:rsidRDefault="005727BC" w:rsidP="005727BC">
      <w:pPr>
        <w:pStyle w:val="paragraph"/>
      </w:pPr>
      <w:r w:rsidRPr="006B0EB1">
        <w:tab/>
        <w:t>(a)</w:t>
      </w:r>
      <w:r w:rsidRPr="006B0EB1">
        <w:tab/>
      </w:r>
      <w:r w:rsidR="0074018C" w:rsidRPr="006B0EB1">
        <w:t xml:space="preserve">if there is an </w:t>
      </w:r>
      <w:r w:rsidR="005445A3" w:rsidRPr="006B0EB1">
        <w:t>airport</w:t>
      </w:r>
      <w:r w:rsidR="006B0EB1">
        <w:noBreakHyphen/>
      </w:r>
      <w:r w:rsidR="005445A3" w:rsidRPr="006B0EB1">
        <w:t xml:space="preserve">operator company for </w:t>
      </w:r>
      <w:r w:rsidR="0074018C" w:rsidRPr="006B0EB1">
        <w:t xml:space="preserve">the </w:t>
      </w:r>
      <w:r w:rsidR="005445A3" w:rsidRPr="006B0EB1">
        <w:t>airport</w:t>
      </w:r>
      <w:r w:rsidR="0074018C" w:rsidRPr="006B0EB1">
        <w:t>—the company</w:t>
      </w:r>
      <w:r w:rsidRPr="006B0EB1">
        <w:t>;</w:t>
      </w:r>
    </w:p>
    <w:p w:rsidR="005445A3" w:rsidRPr="006B0EB1" w:rsidRDefault="005727BC" w:rsidP="005727BC">
      <w:pPr>
        <w:pStyle w:val="paragraph"/>
      </w:pPr>
      <w:r w:rsidRPr="006B0EB1">
        <w:tab/>
        <w:t>(b)</w:t>
      </w:r>
      <w:r w:rsidRPr="006B0EB1">
        <w:tab/>
        <w:t>i</w:t>
      </w:r>
      <w:r w:rsidR="005445A3" w:rsidRPr="006B0EB1">
        <w:t>f there is no airport</w:t>
      </w:r>
      <w:r w:rsidR="006B0EB1">
        <w:noBreakHyphen/>
      </w:r>
      <w:r w:rsidR="005445A3" w:rsidRPr="006B0EB1">
        <w:t xml:space="preserve">operator company for </w:t>
      </w:r>
      <w:r w:rsidR="0074018C" w:rsidRPr="006B0EB1">
        <w:t>the airport</w:t>
      </w:r>
      <w:r w:rsidRPr="006B0EB1">
        <w:rPr>
          <w:lang w:eastAsia="en-US"/>
        </w:rPr>
        <w:t>—</w:t>
      </w:r>
      <w:r w:rsidR="00A621D0" w:rsidRPr="006B0EB1">
        <w:t>the Secretary</w:t>
      </w:r>
      <w:r w:rsidR="005445A3" w:rsidRPr="006B0EB1">
        <w:t>.</w:t>
      </w:r>
    </w:p>
    <w:p w:rsidR="00A621D0" w:rsidRPr="006B0EB1" w:rsidRDefault="00A621D0" w:rsidP="00A621D0">
      <w:pPr>
        <w:pStyle w:val="subsection"/>
      </w:pPr>
      <w:r w:rsidRPr="006B0EB1">
        <w:tab/>
        <w:t>(4)</w:t>
      </w:r>
      <w:r w:rsidRPr="006B0EB1">
        <w:tab/>
        <w:t>The proponent must giv</w:t>
      </w:r>
      <w:r w:rsidR="005127FA" w:rsidRPr="006B0EB1">
        <w:t xml:space="preserve">e the application to the </w:t>
      </w:r>
      <w:r w:rsidR="00EC4C37" w:rsidRPr="006B0EB1">
        <w:t>applicable person</w:t>
      </w:r>
      <w:r w:rsidR="009551C7" w:rsidRPr="006B0EB1">
        <w:t xml:space="preserve"> under </w:t>
      </w:r>
      <w:proofErr w:type="spellStart"/>
      <w:r w:rsidR="009551C7" w:rsidRPr="006B0EB1">
        <w:t>subregulation</w:t>
      </w:r>
      <w:proofErr w:type="spellEnd"/>
      <w:r w:rsidR="006B0EB1" w:rsidRPr="006B0EB1">
        <w:t> </w:t>
      </w:r>
      <w:r w:rsidR="009551C7" w:rsidRPr="006B0EB1">
        <w:t>(3)</w:t>
      </w:r>
      <w:r w:rsidR="00EC4C37" w:rsidRPr="006B0EB1">
        <w:t xml:space="preserve"> for each airport concerned </w:t>
      </w:r>
      <w:r w:rsidRPr="006B0EB1">
        <w:t xml:space="preserve">at least </w:t>
      </w:r>
      <w:r w:rsidR="008936C3" w:rsidRPr="006B0EB1">
        <w:t>28</w:t>
      </w:r>
      <w:r w:rsidRPr="006B0EB1">
        <w:t xml:space="preserve"> days before the proponent’s intended commencement of the controlled activity.</w:t>
      </w:r>
    </w:p>
    <w:p w:rsidR="00940773" w:rsidRPr="006B0EB1" w:rsidRDefault="00D5424E" w:rsidP="005D2D1D">
      <w:pPr>
        <w:pStyle w:val="ItemHead"/>
      </w:pPr>
      <w:r w:rsidRPr="006B0EB1">
        <w:t>9</w:t>
      </w:r>
      <w:r w:rsidR="00940773" w:rsidRPr="006B0EB1">
        <w:t xml:space="preserve">  Regulation</w:t>
      </w:r>
      <w:r w:rsidR="006B0EB1" w:rsidRPr="006B0EB1">
        <w:t> </w:t>
      </w:r>
      <w:r w:rsidR="00940773" w:rsidRPr="006B0EB1">
        <w:t>8</w:t>
      </w:r>
    </w:p>
    <w:p w:rsidR="00940773" w:rsidRPr="006B0EB1" w:rsidRDefault="00940773" w:rsidP="00A96007">
      <w:pPr>
        <w:pStyle w:val="Item"/>
      </w:pPr>
      <w:r w:rsidRPr="006B0EB1">
        <w:t>Omit “</w:t>
      </w:r>
      <w:r w:rsidR="00F05010" w:rsidRPr="006B0EB1">
        <w:t xml:space="preserve">for </w:t>
      </w:r>
      <w:r w:rsidRPr="006B0EB1">
        <w:t>the airport</w:t>
      </w:r>
      <w:r w:rsidR="00B8298A" w:rsidRPr="006B0EB1">
        <w:t>.</w:t>
      </w:r>
      <w:r w:rsidRPr="006B0EB1">
        <w:t>”, substitute “</w:t>
      </w:r>
      <w:r w:rsidR="00F05010" w:rsidRPr="006B0EB1">
        <w:t xml:space="preserve">for </w:t>
      </w:r>
      <w:r w:rsidRPr="006B0EB1">
        <w:t xml:space="preserve">the airport, </w:t>
      </w:r>
      <w:r w:rsidR="00A96007" w:rsidRPr="006B0EB1">
        <w:t>or, if there is no airport</w:t>
      </w:r>
      <w:r w:rsidR="006B0EB1">
        <w:noBreakHyphen/>
      </w:r>
      <w:r w:rsidR="00A96007" w:rsidRPr="006B0EB1">
        <w:t xml:space="preserve">operator company for the airport, </w:t>
      </w:r>
      <w:r w:rsidR="00A64697" w:rsidRPr="006B0EB1">
        <w:t xml:space="preserve">to </w:t>
      </w:r>
      <w:r w:rsidR="00A96007" w:rsidRPr="006B0EB1">
        <w:t>the Secretary</w:t>
      </w:r>
      <w:r w:rsidR="00B8298A" w:rsidRPr="006B0EB1">
        <w:t>.</w:t>
      </w:r>
      <w:r w:rsidR="0088736C" w:rsidRPr="006B0EB1">
        <w:t>”</w:t>
      </w:r>
      <w:r w:rsidR="00A96007" w:rsidRPr="006B0EB1">
        <w:t>.</w:t>
      </w:r>
    </w:p>
    <w:p w:rsidR="00A96007" w:rsidRPr="006B0EB1" w:rsidRDefault="00D5424E" w:rsidP="00A96007">
      <w:pPr>
        <w:pStyle w:val="ItemHead"/>
      </w:pPr>
      <w:r w:rsidRPr="006B0EB1">
        <w:t>10</w:t>
      </w:r>
      <w:r w:rsidR="00A96007" w:rsidRPr="006B0EB1">
        <w:t xml:space="preserve">  </w:t>
      </w:r>
      <w:proofErr w:type="spellStart"/>
      <w:r w:rsidR="00A96007" w:rsidRPr="006B0EB1">
        <w:t>Subregulation</w:t>
      </w:r>
      <w:proofErr w:type="spellEnd"/>
      <w:r w:rsidR="006B0EB1" w:rsidRPr="006B0EB1">
        <w:t> </w:t>
      </w:r>
      <w:r w:rsidR="00A96007" w:rsidRPr="006B0EB1">
        <w:t>9(1A)</w:t>
      </w:r>
    </w:p>
    <w:p w:rsidR="00A96007" w:rsidRPr="006B0EB1" w:rsidRDefault="00A96007" w:rsidP="00A96007">
      <w:pPr>
        <w:pStyle w:val="Item"/>
      </w:pPr>
      <w:r w:rsidRPr="006B0EB1">
        <w:t>Omit “concerned”, substitute “concerned, or, if there is no airport</w:t>
      </w:r>
      <w:r w:rsidR="006B0EB1">
        <w:noBreakHyphen/>
      </w:r>
      <w:r w:rsidRPr="006B0EB1">
        <w:t>operator company for the airport, the Secretary</w:t>
      </w:r>
      <w:r w:rsidR="00B8298A" w:rsidRPr="006B0EB1">
        <w:t>,</w:t>
      </w:r>
      <w:r w:rsidRPr="006B0EB1">
        <w:t>”</w:t>
      </w:r>
      <w:r w:rsidR="004512E9" w:rsidRPr="006B0EB1">
        <w:t>.</w:t>
      </w:r>
    </w:p>
    <w:p w:rsidR="005D2D1D" w:rsidRPr="006B0EB1" w:rsidRDefault="00D5424E" w:rsidP="005D2D1D">
      <w:pPr>
        <w:pStyle w:val="ItemHead"/>
      </w:pPr>
      <w:r w:rsidRPr="006B0EB1">
        <w:t>11</w:t>
      </w:r>
      <w:r w:rsidR="005822CB" w:rsidRPr="006B0EB1">
        <w:t xml:space="preserve">  </w:t>
      </w:r>
      <w:proofErr w:type="spellStart"/>
      <w:r w:rsidR="005822CB" w:rsidRPr="006B0EB1">
        <w:t>Subregulation</w:t>
      </w:r>
      <w:proofErr w:type="spellEnd"/>
      <w:r w:rsidR="006B0EB1" w:rsidRPr="006B0EB1">
        <w:t> </w:t>
      </w:r>
      <w:r w:rsidR="005822CB" w:rsidRPr="006B0EB1">
        <w:t>9(2)</w:t>
      </w:r>
    </w:p>
    <w:p w:rsidR="005822CB" w:rsidRPr="006B0EB1" w:rsidRDefault="005822CB" w:rsidP="005822CB">
      <w:pPr>
        <w:pStyle w:val="Item"/>
      </w:pPr>
      <w:r w:rsidRPr="006B0EB1">
        <w:t>Omit “company,”, substitute “company or Secretary (as the case requires),”.</w:t>
      </w:r>
    </w:p>
    <w:p w:rsidR="00AC599A" w:rsidRPr="006B0EB1" w:rsidRDefault="00D5424E" w:rsidP="00AC599A">
      <w:pPr>
        <w:pStyle w:val="ItemHead"/>
      </w:pPr>
      <w:r w:rsidRPr="006B0EB1">
        <w:t>12</w:t>
      </w:r>
      <w:r w:rsidR="00AC599A" w:rsidRPr="006B0EB1">
        <w:t xml:space="preserve">  </w:t>
      </w:r>
      <w:proofErr w:type="spellStart"/>
      <w:r w:rsidR="00AC599A" w:rsidRPr="006B0EB1">
        <w:t>Subregulation</w:t>
      </w:r>
      <w:proofErr w:type="spellEnd"/>
      <w:r w:rsidR="006B0EB1" w:rsidRPr="006B0EB1">
        <w:t> </w:t>
      </w:r>
      <w:r w:rsidR="00AC599A" w:rsidRPr="006B0EB1">
        <w:t>10(1) (note)</w:t>
      </w:r>
    </w:p>
    <w:p w:rsidR="00AC599A" w:rsidRPr="006B0EB1" w:rsidRDefault="00AC599A" w:rsidP="00AC599A">
      <w:pPr>
        <w:pStyle w:val="Item"/>
      </w:pPr>
      <w:r w:rsidRPr="006B0EB1">
        <w:t>Omit “airport</w:t>
      </w:r>
      <w:r w:rsidR="0088736C" w:rsidRPr="006B0EB1">
        <w:t xml:space="preserve"> operator”, substitute “airport</w:t>
      </w:r>
      <w:r w:rsidR="006B0EB1">
        <w:noBreakHyphen/>
      </w:r>
      <w:r w:rsidRPr="006B0EB1">
        <w:t>operator company (if any)</w:t>
      </w:r>
      <w:r w:rsidR="0088736C" w:rsidRPr="006B0EB1">
        <w:t xml:space="preserve"> for the airport concerned</w:t>
      </w:r>
      <w:r w:rsidRPr="006B0EB1">
        <w:t>”.</w:t>
      </w:r>
    </w:p>
    <w:p w:rsidR="00AC599A" w:rsidRPr="006B0EB1" w:rsidRDefault="00D5424E" w:rsidP="00AC599A">
      <w:pPr>
        <w:pStyle w:val="ItemHead"/>
      </w:pPr>
      <w:r w:rsidRPr="006B0EB1">
        <w:t>13</w:t>
      </w:r>
      <w:r w:rsidR="00AC599A" w:rsidRPr="006B0EB1">
        <w:t xml:space="preserve">  </w:t>
      </w:r>
      <w:proofErr w:type="spellStart"/>
      <w:r w:rsidR="00AC599A" w:rsidRPr="006B0EB1">
        <w:t>Subregulation</w:t>
      </w:r>
      <w:proofErr w:type="spellEnd"/>
      <w:r w:rsidR="006B0EB1" w:rsidRPr="006B0EB1">
        <w:t> </w:t>
      </w:r>
      <w:r w:rsidR="00AC599A" w:rsidRPr="006B0EB1">
        <w:t>10(2)</w:t>
      </w:r>
    </w:p>
    <w:p w:rsidR="00AC599A" w:rsidRPr="006B0EB1" w:rsidRDefault="009F09BF" w:rsidP="00AC599A">
      <w:pPr>
        <w:pStyle w:val="Item"/>
      </w:pPr>
      <w:r w:rsidRPr="006B0EB1">
        <w:t>After</w:t>
      </w:r>
      <w:r w:rsidR="00AC599A" w:rsidRPr="006B0EB1">
        <w:t xml:space="preserve"> “company”, </w:t>
      </w:r>
      <w:r w:rsidRPr="006B0EB1">
        <w:t xml:space="preserve">insert </w:t>
      </w:r>
      <w:r w:rsidR="00AC599A" w:rsidRPr="006B0EB1">
        <w:t>“for the airport concerned, or, if there is no airport</w:t>
      </w:r>
      <w:r w:rsidR="006B0EB1">
        <w:noBreakHyphen/>
      </w:r>
      <w:r w:rsidR="00AC599A" w:rsidRPr="006B0EB1">
        <w:t>operator company for the airport, the Secretary,”.</w:t>
      </w:r>
    </w:p>
    <w:p w:rsidR="00AC599A" w:rsidRPr="006B0EB1" w:rsidRDefault="00D5424E" w:rsidP="00AC599A">
      <w:pPr>
        <w:pStyle w:val="ItemHead"/>
      </w:pPr>
      <w:r w:rsidRPr="006B0EB1">
        <w:t>14</w:t>
      </w:r>
      <w:r w:rsidR="00AC599A" w:rsidRPr="006B0EB1">
        <w:t xml:space="preserve">  </w:t>
      </w:r>
      <w:proofErr w:type="spellStart"/>
      <w:r w:rsidR="00AC599A" w:rsidRPr="006B0EB1">
        <w:t>Subregulation</w:t>
      </w:r>
      <w:proofErr w:type="spellEnd"/>
      <w:r w:rsidR="006B0EB1" w:rsidRPr="006B0EB1">
        <w:t> </w:t>
      </w:r>
      <w:r w:rsidR="00AC599A" w:rsidRPr="006B0EB1">
        <w:t>10(3) (note)</w:t>
      </w:r>
    </w:p>
    <w:p w:rsidR="00AC599A" w:rsidRPr="006B0EB1" w:rsidRDefault="00AC599A" w:rsidP="00AC599A">
      <w:pPr>
        <w:pStyle w:val="Item"/>
      </w:pPr>
      <w:r w:rsidRPr="006B0EB1">
        <w:t>Omit “airport operator”, substitute “airport</w:t>
      </w:r>
      <w:r w:rsidR="006B0EB1">
        <w:noBreakHyphen/>
      </w:r>
      <w:r w:rsidRPr="006B0EB1">
        <w:t>operator company (if any)</w:t>
      </w:r>
      <w:r w:rsidR="0088736C" w:rsidRPr="006B0EB1">
        <w:t xml:space="preserve"> for the airport concerned</w:t>
      </w:r>
      <w:r w:rsidRPr="006B0EB1">
        <w:t>”.</w:t>
      </w:r>
    </w:p>
    <w:p w:rsidR="007A49A6" w:rsidRPr="006B0EB1" w:rsidRDefault="00D5424E" w:rsidP="007A49A6">
      <w:pPr>
        <w:pStyle w:val="ItemHead"/>
      </w:pPr>
      <w:r w:rsidRPr="006B0EB1">
        <w:t>15</w:t>
      </w:r>
      <w:r w:rsidR="007A49A6" w:rsidRPr="006B0EB1">
        <w:t xml:space="preserve">  </w:t>
      </w:r>
      <w:proofErr w:type="spellStart"/>
      <w:r w:rsidR="007A49A6" w:rsidRPr="006B0EB1">
        <w:t>Subregulation</w:t>
      </w:r>
      <w:proofErr w:type="spellEnd"/>
      <w:r w:rsidR="006B0EB1" w:rsidRPr="006B0EB1">
        <w:t> </w:t>
      </w:r>
      <w:r w:rsidR="007A49A6" w:rsidRPr="006B0EB1">
        <w:t>10(4)</w:t>
      </w:r>
    </w:p>
    <w:p w:rsidR="007A49A6" w:rsidRPr="006B0EB1" w:rsidRDefault="009F09BF" w:rsidP="007A49A6">
      <w:pPr>
        <w:pStyle w:val="Item"/>
      </w:pPr>
      <w:r w:rsidRPr="006B0EB1">
        <w:t>After</w:t>
      </w:r>
      <w:r w:rsidR="007A49A6" w:rsidRPr="006B0EB1">
        <w:t xml:space="preserve"> “company”, </w:t>
      </w:r>
      <w:r w:rsidRPr="006B0EB1">
        <w:t xml:space="preserve">insert </w:t>
      </w:r>
      <w:r w:rsidR="007A49A6" w:rsidRPr="006B0EB1">
        <w:t>“for the airport concerned, or, if there is no airport</w:t>
      </w:r>
      <w:r w:rsidR="006B0EB1">
        <w:noBreakHyphen/>
      </w:r>
      <w:r w:rsidR="007A49A6" w:rsidRPr="006B0EB1">
        <w:t>operator company for the airport, the Secretary,”.</w:t>
      </w:r>
    </w:p>
    <w:p w:rsidR="00AC599A" w:rsidRPr="006B0EB1" w:rsidRDefault="00D5424E" w:rsidP="00AC599A">
      <w:pPr>
        <w:pStyle w:val="ItemHead"/>
      </w:pPr>
      <w:r w:rsidRPr="006B0EB1">
        <w:t>16</w:t>
      </w:r>
      <w:r w:rsidR="007A49A6" w:rsidRPr="006B0EB1">
        <w:t xml:space="preserve">  </w:t>
      </w:r>
      <w:proofErr w:type="spellStart"/>
      <w:r w:rsidR="007A49A6" w:rsidRPr="006B0EB1">
        <w:t>Subregulation</w:t>
      </w:r>
      <w:proofErr w:type="spellEnd"/>
      <w:r w:rsidR="006B0EB1" w:rsidRPr="006B0EB1">
        <w:t> </w:t>
      </w:r>
      <w:r w:rsidR="007A49A6" w:rsidRPr="006B0EB1">
        <w:t>10(5)</w:t>
      </w:r>
    </w:p>
    <w:p w:rsidR="007A49A6" w:rsidRPr="006B0EB1" w:rsidRDefault="007A49A6" w:rsidP="007A49A6">
      <w:pPr>
        <w:pStyle w:val="Item"/>
      </w:pPr>
      <w:r w:rsidRPr="006B0EB1">
        <w:t xml:space="preserve">After “company”, insert “or </w:t>
      </w:r>
      <w:r w:rsidR="009F09BF" w:rsidRPr="006B0EB1">
        <w:t xml:space="preserve">the </w:t>
      </w:r>
      <w:r w:rsidRPr="006B0EB1">
        <w:t>Secretary</w:t>
      </w:r>
      <w:r w:rsidR="009F09BF" w:rsidRPr="006B0EB1">
        <w:t xml:space="preserve"> (as the case requires)</w:t>
      </w:r>
      <w:r w:rsidRPr="006B0EB1">
        <w:t>”.</w:t>
      </w:r>
    </w:p>
    <w:p w:rsidR="007A49A6" w:rsidRPr="006B0EB1" w:rsidRDefault="00D5424E" w:rsidP="007A49A6">
      <w:pPr>
        <w:pStyle w:val="ItemHead"/>
      </w:pPr>
      <w:r w:rsidRPr="006B0EB1">
        <w:t>17</w:t>
      </w:r>
      <w:r w:rsidR="007A49A6" w:rsidRPr="006B0EB1">
        <w:t xml:space="preserve">  </w:t>
      </w:r>
      <w:proofErr w:type="spellStart"/>
      <w:r w:rsidR="007A49A6" w:rsidRPr="006B0EB1">
        <w:t>Subregulation</w:t>
      </w:r>
      <w:proofErr w:type="spellEnd"/>
      <w:r w:rsidR="006B0EB1" w:rsidRPr="006B0EB1">
        <w:t> </w:t>
      </w:r>
      <w:r w:rsidR="007A49A6" w:rsidRPr="006B0EB1">
        <w:t>10(6)</w:t>
      </w:r>
    </w:p>
    <w:p w:rsidR="00CF4B4C" w:rsidRPr="006B0EB1" w:rsidRDefault="007A49A6" w:rsidP="00CF4B4C">
      <w:pPr>
        <w:pStyle w:val="Item"/>
      </w:pPr>
      <w:r w:rsidRPr="006B0EB1">
        <w:t>Omit “company must give the notice before the end of 7 days after it</w:t>
      </w:r>
      <w:r w:rsidR="00C96334" w:rsidRPr="006B0EB1">
        <w:t xml:space="preserve"> receives</w:t>
      </w:r>
      <w:r w:rsidRPr="006B0EB1">
        <w:t xml:space="preserve">”, substitute “company or </w:t>
      </w:r>
      <w:r w:rsidR="009F09BF" w:rsidRPr="006B0EB1">
        <w:t xml:space="preserve">the </w:t>
      </w:r>
      <w:r w:rsidRPr="006B0EB1">
        <w:t xml:space="preserve">Secretary </w:t>
      </w:r>
      <w:r w:rsidR="009F09BF" w:rsidRPr="006B0EB1">
        <w:t xml:space="preserve">(as the case requires) </w:t>
      </w:r>
      <w:r w:rsidRPr="006B0EB1">
        <w:t xml:space="preserve">must give the notice before the end of 7 days after </w:t>
      </w:r>
      <w:r w:rsidR="00CB0D0D" w:rsidRPr="006B0EB1">
        <w:t>receiving</w:t>
      </w:r>
      <w:r w:rsidRPr="006B0EB1">
        <w:t>”.</w:t>
      </w:r>
    </w:p>
    <w:p w:rsidR="00ED2B14" w:rsidRPr="006B0EB1" w:rsidRDefault="00D5424E" w:rsidP="00ED2B14">
      <w:pPr>
        <w:pStyle w:val="ItemHead"/>
      </w:pPr>
      <w:r w:rsidRPr="006B0EB1">
        <w:t>18</w:t>
      </w:r>
      <w:r w:rsidR="00ED2B14" w:rsidRPr="006B0EB1">
        <w:t xml:space="preserve">  </w:t>
      </w:r>
      <w:proofErr w:type="spellStart"/>
      <w:r w:rsidR="00ED2B14" w:rsidRPr="006B0EB1">
        <w:t>Subregulation</w:t>
      </w:r>
      <w:proofErr w:type="spellEnd"/>
      <w:r w:rsidR="006B0EB1" w:rsidRPr="006B0EB1">
        <w:t> </w:t>
      </w:r>
      <w:r w:rsidR="00ED2B14" w:rsidRPr="006B0EB1">
        <w:t>11(1)</w:t>
      </w:r>
    </w:p>
    <w:p w:rsidR="00087B27" w:rsidRPr="006B0EB1" w:rsidRDefault="00087B27" w:rsidP="00ED2B14">
      <w:pPr>
        <w:pStyle w:val="Item"/>
      </w:pPr>
      <w:r w:rsidRPr="006B0EB1">
        <w:t xml:space="preserve">Omit “carry out:”, substitute “carry out a controlled activity </w:t>
      </w:r>
      <w:r w:rsidR="00CB0D0D" w:rsidRPr="006B0EB1">
        <w:t>in relation to prescribed airspace for</w:t>
      </w:r>
      <w:r w:rsidRPr="006B0EB1">
        <w:t xml:space="preserve"> an airport for which there is an airport</w:t>
      </w:r>
      <w:r w:rsidR="006B0EB1">
        <w:noBreakHyphen/>
      </w:r>
      <w:r w:rsidRPr="006B0EB1">
        <w:t>operator company if:”</w:t>
      </w:r>
    </w:p>
    <w:p w:rsidR="00087B27" w:rsidRPr="006B0EB1" w:rsidRDefault="00D5424E" w:rsidP="00087B27">
      <w:pPr>
        <w:pStyle w:val="ItemHead"/>
      </w:pPr>
      <w:r w:rsidRPr="006B0EB1">
        <w:t>19</w:t>
      </w:r>
      <w:r w:rsidR="00087B27" w:rsidRPr="006B0EB1">
        <w:t xml:space="preserve">  Paragraph 11(1)(a)</w:t>
      </w:r>
    </w:p>
    <w:p w:rsidR="00087B27" w:rsidRPr="006B0EB1" w:rsidRDefault="00087B27" w:rsidP="00087B27">
      <w:pPr>
        <w:pStyle w:val="Item"/>
      </w:pPr>
      <w:r w:rsidRPr="006B0EB1">
        <w:t>Omit “a short</w:t>
      </w:r>
      <w:r w:rsidR="006B0EB1">
        <w:noBreakHyphen/>
      </w:r>
      <w:r w:rsidRPr="006B0EB1">
        <w:t>term controlled activity at an airport if”, substitute “the activity is a short</w:t>
      </w:r>
      <w:r w:rsidR="006B0EB1">
        <w:noBreakHyphen/>
      </w:r>
      <w:r w:rsidRPr="006B0EB1">
        <w:t>term controlled activity and”</w:t>
      </w:r>
      <w:r w:rsidR="00F3105E" w:rsidRPr="006B0EB1">
        <w:t>.</w:t>
      </w:r>
    </w:p>
    <w:p w:rsidR="00087B27" w:rsidRPr="006B0EB1" w:rsidRDefault="00D5424E" w:rsidP="00087B27">
      <w:pPr>
        <w:pStyle w:val="ItemHead"/>
      </w:pPr>
      <w:r w:rsidRPr="006B0EB1">
        <w:t>20</w:t>
      </w:r>
      <w:r w:rsidR="00087B27" w:rsidRPr="006B0EB1">
        <w:t xml:space="preserve">  Paragraph 11(1)(b)</w:t>
      </w:r>
    </w:p>
    <w:p w:rsidR="00ED2B14" w:rsidRPr="006B0EB1" w:rsidRDefault="00ED2B14" w:rsidP="00ED2B14">
      <w:pPr>
        <w:pStyle w:val="Item"/>
      </w:pPr>
      <w:r w:rsidRPr="006B0EB1">
        <w:t xml:space="preserve">Repeal the </w:t>
      </w:r>
      <w:r w:rsidR="00087B27" w:rsidRPr="006B0EB1">
        <w:t>paragraph</w:t>
      </w:r>
      <w:r w:rsidRPr="006B0EB1">
        <w:t>, substitute:</w:t>
      </w:r>
    </w:p>
    <w:p w:rsidR="00ED2B14" w:rsidRPr="006B0EB1" w:rsidRDefault="00ED2B14" w:rsidP="00ED2B14">
      <w:pPr>
        <w:pStyle w:val="paragraph"/>
      </w:pPr>
      <w:r w:rsidRPr="006B0EB1">
        <w:tab/>
        <w:t>(b)</w:t>
      </w:r>
      <w:r w:rsidRPr="006B0EB1">
        <w:tab/>
        <w:t xml:space="preserve">the activity is not </w:t>
      </w:r>
      <w:r w:rsidR="0088736C" w:rsidRPr="006B0EB1">
        <w:t>a short</w:t>
      </w:r>
      <w:r w:rsidR="006B0EB1">
        <w:noBreakHyphen/>
      </w:r>
      <w:r w:rsidRPr="006B0EB1">
        <w:t>term controlled activity.</w:t>
      </w:r>
    </w:p>
    <w:p w:rsidR="00CF4B4C" w:rsidRPr="006B0EB1" w:rsidRDefault="00D5424E" w:rsidP="00CF4B4C">
      <w:pPr>
        <w:pStyle w:val="ItemHead"/>
      </w:pPr>
      <w:r w:rsidRPr="006B0EB1">
        <w:t>21</w:t>
      </w:r>
      <w:r w:rsidR="00CF4B4C" w:rsidRPr="006B0EB1">
        <w:t xml:space="preserve">  Paragraph 13(b)</w:t>
      </w:r>
    </w:p>
    <w:p w:rsidR="00303177" w:rsidRPr="006B0EB1" w:rsidRDefault="00303177" w:rsidP="00303177">
      <w:pPr>
        <w:pStyle w:val="Item"/>
      </w:pPr>
      <w:r w:rsidRPr="006B0EB1">
        <w:t>Omit “company;”, substitute “company (if any)</w:t>
      </w:r>
      <w:r w:rsidR="00F05010" w:rsidRPr="006B0EB1">
        <w:t xml:space="preserve"> for the airport</w:t>
      </w:r>
      <w:r w:rsidR="00032960" w:rsidRPr="006B0EB1">
        <w:t>;</w:t>
      </w:r>
      <w:r w:rsidRPr="006B0EB1">
        <w:t>”.</w:t>
      </w:r>
    </w:p>
    <w:p w:rsidR="00CF4B4C" w:rsidRPr="006B0EB1" w:rsidRDefault="00D5424E" w:rsidP="00CF4B4C">
      <w:pPr>
        <w:pStyle w:val="ItemHead"/>
      </w:pPr>
      <w:r w:rsidRPr="006B0EB1">
        <w:t>22</w:t>
      </w:r>
      <w:r w:rsidR="00A710C5" w:rsidRPr="006B0EB1">
        <w:t xml:space="preserve">  Paragraph 14(5)(b)</w:t>
      </w:r>
    </w:p>
    <w:p w:rsidR="00A710C5" w:rsidRPr="006B0EB1" w:rsidRDefault="001439DE" w:rsidP="00A710C5">
      <w:pPr>
        <w:pStyle w:val="Item"/>
      </w:pPr>
      <w:r w:rsidRPr="006B0EB1">
        <w:t>Omit “airport operator”, substitute “airport</w:t>
      </w:r>
      <w:r w:rsidR="006B0EB1">
        <w:noBreakHyphen/>
      </w:r>
      <w:r w:rsidRPr="006B0EB1">
        <w:t>operator company (if any) for the airport concerned”.</w:t>
      </w:r>
    </w:p>
    <w:p w:rsidR="00A710C5" w:rsidRPr="006B0EB1" w:rsidRDefault="00D5424E" w:rsidP="00A710C5">
      <w:pPr>
        <w:pStyle w:val="ItemHead"/>
      </w:pPr>
      <w:r w:rsidRPr="006B0EB1">
        <w:t>23</w:t>
      </w:r>
      <w:r w:rsidR="00EF6B2B" w:rsidRPr="006B0EB1">
        <w:t xml:space="preserve">  </w:t>
      </w:r>
      <w:proofErr w:type="spellStart"/>
      <w:r w:rsidR="00EF6B2B" w:rsidRPr="006B0EB1">
        <w:t>Subregulation</w:t>
      </w:r>
      <w:proofErr w:type="spellEnd"/>
      <w:r w:rsidR="006B0EB1" w:rsidRPr="006B0EB1">
        <w:t> </w:t>
      </w:r>
      <w:r w:rsidR="00EF6B2B" w:rsidRPr="006B0EB1">
        <w:t>15(1)</w:t>
      </w:r>
    </w:p>
    <w:p w:rsidR="005B2152" w:rsidRPr="006B0EB1" w:rsidRDefault="005B2152" w:rsidP="00EF6B2B">
      <w:pPr>
        <w:pStyle w:val="Item"/>
      </w:pPr>
      <w:r w:rsidRPr="006B0EB1">
        <w:t>Omit “Before the end of 28 days after the Secretary receives notice of a proposal, or, if further information is requested under regulation</w:t>
      </w:r>
      <w:r w:rsidR="006B0EB1" w:rsidRPr="006B0EB1">
        <w:t> </w:t>
      </w:r>
      <w:r w:rsidRPr="006B0EB1">
        <w:t>11, after the Secretary receives the further information, the</w:t>
      </w:r>
      <w:r w:rsidR="00603D97" w:rsidRPr="006B0EB1">
        <w:t xml:space="preserve"> Secretary must give written notice of his or her decision to:</w:t>
      </w:r>
      <w:r w:rsidRPr="006B0EB1">
        <w:t>”, substitute “The</w:t>
      </w:r>
      <w:r w:rsidR="00603D97" w:rsidRPr="006B0EB1">
        <w:t xml:space="preserve"> Secretary must give written notice of his or her decision to approve or refuse to approve a proposed controlled activity to:</w:t>
      </w:r>
      <w:r w:rsidRPr="006B0EB1">
        <w:t>”.</w:t>
      </w:r>
    </w:p>
    <w:p w:rsidR="00202CE9" w:rsidRPr="006B0EB1" w:rsidRDefault="00D5424E" w:rsidP="00202CE9">
      <w:pPr>
        <w:pStyle w:val="ItemHead"/>
      </w:pPr>
      <w:r w:rsidRPr="006B0EB1">
        <w:t>24</w:t>
      </w:r>
      <w:r w:rsidR="00202CE9" w:rsidRPr="006B0EB1">
        <w:t xml:space="preserve">  Paragraph 15(1)(b)</w:t>
      </w:r>
    </w:p>
    <w:p w:rsidR="00202CE9" w:rsidRPr="006B0EB1" w:rsidRDefault="006B096D" w:rsidP="00202CE9">
      <w:pPr>
        <w:pStyle w:val="Item"/>
      </w:pPr>
      <w:r w:rsidRPr="006B0EB1">
        <w:t>After “company”, insert “(if any)”.</w:t>
      </w:r>
    </w:p>
    <w:p w:rsidR="005B2152" w:rsidRPr="006B0EB1" w:rsidRDefault="00D5424E" w:rsidP="005B2152">
      <w:pPr>
        <w:pStyle w:val="ItemHead"/>
      </w:pPr>
      <w:r w:rsidRPr="006B0EB1">
        <w:t>25</w:t>
      </w:r>
      <w:r w:rsidR="005B2152" w:rsidRPr="006B0EB1">
        <w:t xml:space="preserve">  After </w:t>
      </w:r>
      <w:proofErr w:type="spellStart"/>
      <w:r w:rsidR="005B2152" w:rsidRPr="006B0EB1">
        <w:t>subregulation</w:t>
      </w:r>
      <w:proofErr w:type="spellEnd"/>
      <w:r w:rsidR="006B0EB1" w:rsidRPr="006B0EB1">
        <w:t> </w:t>
      </w:r>
      <w:r w:rsidR="005B2152" w:rsidRPr="006B0EB1">
        <w:t>15(1)</w:t>
      </w:r>
    </w:p>
    <w:p w:rsidR="005B2152" w:rsidRPr="006B0EB1" w:rsidRDefault="005B2152" w:rsidP="005B2152">
      <w:pPr>
        <w:pStyle w:val="Item"/>
      </w:pPr>
      <w:r w:rsidRPr="006B0EB1">
        <w:t>Insert:</w:t>
      </w:r>
    </w:p>
    <w:p w:rsidR="00522C47" w:rsidRPr="006B0EB1" w:rsidRDefault="00EF6B2B" w:rsidP="00EF6B2B">
      <w:pPr>
        <w:pStyle w:val="subsection"/>
      </w:pPr>
      <w:r w:rsidRPr="006B0EB1">
        <w:tab/>
        <w:t>(1AA)</w:t>
      </w:r>
      <w:r w:rsidRPr="006B0EB1">
        <w:tab/>
      </w:r>
      <w:r w:rsidR="00B4326B" w:rsidRPr="006B0EB1">
        <w:t xml:space="preserve">If the application for approval of the activity </w:t>
      </w:r>
      <w:r w:rsidR="009551C7" w:rsidRPr="006B0EB1">
        <w:t>is</w:t>
      </w:r>
      <w:r w:rsidR="00B4326B" w:rsidRPr="006B0EB1">
        <w:t xml:space="preserve"> given to the Secretary by the proponent of the activity under paragraph</w:t>
      </w:r>
      <w:r w:rsidR="006B0EB1" w:rsidRPr="006B0EB1">
        <w:t> </w:t>
      </w:r>
      <w:r w:rsidR="00B4326B" w:rsidRPr="006B0EB1">
        <w:t xml:space="preserve">7(3)(b) (regardless of whether the application </w:t>
      </w:r>
      <w:r w:rsidR="009551C7" w:rsidRPr="006B0EB1">
        <w:t>is</w:t>
      </w:r>
      <w:r w:rsidR="00B4326B" w:rsidRPr="006B0EB1">
        <w:t xml:space="preserve"> also given to the Secretary by an airport</w:t>
      </w:r>
      <w:r w:rsidR="006B0EB1">
        <w:noBreakHyphen/>
      </w:r>
      <w:r w:rsidR="00B4326B" w:rsidRPr="006B0EB1">
        <w:t>operator company under regulation</w:t>
      </w:r>
      <w:r w:rsidR="006B0EB1" w:rsidRPr="006B0EB1">
        <w:t> </w:t>
      </w:r>
      <w:r w:rsidR="00B4326B" w:rsidRPr="006B0EB1">
        <w:t>11), t</w:t>
      </w:r>
      <w:r w:rsidR="00522C47" w:rsidRPr="006B0EB1">
        <w:t>he Secretary must gi</w:t>
      </w:r>
      <w:r w:rsidR="00603D97" w:rsidRPr="006B0EB1">
        <w:t xml:space="preserve">ve the notice before the end </w:t>
      </w:r>
      <w:r w:rsidR="00AC6804" w:rsidRPr="006B0EB1">
        <w:t>of</w:t>
      </w:r>
      <w:r w:rsidR="00B4326B" w:rsidRPr="006B0EB1">
        <w:t>:</w:t>
      </w:r>
    </w:p>
    <w:p w:rsidR="00603D97" w:rsidRPr="006B0EB1" w:rsidRDefault="00603D97" w:rsidP="00603D97">
      <w:pPr>
        <w:pStyle w:val="paragraph"/>
      </w:pPr>
      <w:r w:rsidRPr="006B0EB1">
        <w:tab/>
        <w:t>(a)</w:t>
      </w:r>
      <w:r w:rsidRPr="006B0EB1">
        <w:tab/>
      </w:r>
      <w:r w:rsidR="008936C3" w:rsidRPr="006B0EB1">
        <w:t>49</w:t>
      </w:r>
      <w:r w:rsidRPr="006B0EB1">
        <w:t xml:space="preserve"> days after the Secretary receives the application</w:t>
      </w:r>
      <w:r w:rsidR="00CF4567" w:rsidRPr="006B0EB1">
        <w:t xml:space="preserve"> from the proponent</w:t>
      </w:r>
      <w:r w:rsidR="00AC6804" w:rsidRPr="006B0EB1">
        <w:t>; or</w:t>
      </w:r>
    </w:p>
    <w:p w:rsidR="00B4326B" w:rsidRPr="006B0EB1" w:rsidRDefault="00B4326B" w:rsidP="00603D97">
      <w:pPr>
        <w:pStyle w:val="paragraph"/>
      </w:pPr>
      <w:r w:rsidRPr="006B0EB1">
        <w:tab/>
        <w:t>(b)</w:t>
      </w:r>
      <w:r w:rsidRPr="006B0EB1">
        <w:tab/>
        <w:t>if the Secretary requests further information in relation to the application under regulation</w:t>
      </w:r>
      <w:r w:rsidR="006B0EB1" w:rsidRPr="006B0EB1">
        <w:t> </w:t>
      </w:r>
      <w:r w:rsidRPr="006B0EB1">
        <w:t>12—28 days after the Secretary receives the further information.</w:t>
      </w:r>
    </w:p>
    <w:p w:rsidR="00B4326B" w:rsidRPr="006B0EB1" w:rsidRDefault="00B4326B" w:rsidP="00B4326B">
      <w:pPr>
        <w:pStyle w:val="subsection"/>
      </w:pPr>
      <w:r w:rsidRPr="006B0EB1">
        <w:tab/>
        <w:t>(1AB)</w:t>
      </w:r>
      <w:r w:rsidRPr="006B0EB1">
        <w:tab/>
        <w:t>I</w:t>
      </w:r>
      <w:r w:rsidR="00CF4567" w:rsidRPr="006B0EB1">
        <w:t xml:space="preserve">f the application for approval of the activity </w:t>
      </w:r>
      <w:r w:rsidR="009551C7" w:rsidRPr="006B0EB1">
        <w:t>is</w:t>
      </w:r>
      <w:r w:rsidR="000F3983" w:rsidRPr="006B0EB1">
        <w:t xml:space="preserve"> given to the Secretary by one or more airport</w:t>
      </w:r>
      <w:r w:rsidR="006B0EB1">
        <w:noBreakHyphen/>
      </w:r>
      <w:r w:rsidR="000F3983" w:rsidRPr="006B0EB1">
        <w:t>operator companies under regulation</w:t>
      </w:r>
      <w:r w:rsidR="006B0EB1" w:rsidRPr="006B0EB1">
        <w:t> </w:t>
      </w:r>
      <w:r w:rsidR="000F3983" w:rsidRPr="006B0EB1">
        <w:t>11</w:t>
      </w:r>
      <w:r w:rsidR="009551C7" w:rsidRPr="006B0EB1">
        <w:t xml:space="preserve"> (</w:t>
      </w:r>
      <w:r w:rsidR="000F3983" w:rsidRPr="006B0EB1">
        <w:t xml:space="preserve">and </w:t>
      </w:r>
      <w:r w:rsidR="009551C7" w:rsidRPr="006B0EB1">
        <w:t>is</w:t>
      </w:r>
      <w:r w:rsidR="00CF4567" w:rsidRPr="006B0EB1">
        <w:t xml:space="preserve"> not </w:t>
      </w:r>
      <w:r w:rsidR="002E4F20" w:rsidRPr="006B0EB1">
        <w:t xml:space="preserve">also </w:t>
      </w:r>
      <w:r w:rsidR="00CF4567" w:rsidRPr="006B0EB1">
        <w:t xml:space="preserve">given to the Secretary by the proponent </w:t>
      </w:r>
      <w:r w:rsidR="00EF1AE1" w:rsidRPr="006B0EB1">
        <w:t>of the activity under paragraph</w:t>
      </w:r>
      <w:r w:rsidR="006B0EB1" w:rsidRPr="006B0EB1">
        <w:t> </w:t>
      </w:r>
      <w:r w:rsidR="00EF1AE1" w:rsidRPr="006B0EB1">
        <w:t>7(3)(b)</w:t>
      </w:r>
      <w:r w:rsidR="009551C7" w:rsidRPr="006B0EB1">
        <w:t>),</w:t>
      </w:r>
      <w:r w:rsidRPr="006B0EB1">
        <w:t xml:space="preserve"> the Secretary must give the notice before the end of:</w:t>
      </w:r>
    </w:p>
    <w:p w:rsidR="002E4F20" w:rsidRPr="006B0EB1" w:rsidRDefault="00B4326B" w:rsidP="00B4326B">
      <w:pPr>
        <w:pStyle w:val="paragraph"/>
      </w:pPr>
      <w:r w:rsidRPr="006B0EB1">
        <w:tab/>
        <w:t>(a)</w:t>
      </w:r>
      <w:r w:rsidRPr="006B0EB1">
        <w:tab/>
      </w:r>
      <w:r w:rsidR="002E4F20" w:rsidRPr="006B0EB1">
        <w:t>either:</w:t>
      </w:r>
    </w:p>
    <w:p w:rsidR="00942364" w:rsidRPr="006B0EB1" w:rsidRDefault="002E4F20" w:rsidP="002E4F20">
      <w:pPr>
        <w:pStyle w:val="paragraphsub"/>
      </w:pPr>
      <w:r w:rsidRPr="006B0EB1">
        <w:tab/>
        <w:t>(</w:t>
      </w:r>
      <w:proofErr w:type="spellStart"/>
      <w:r w:rsidRPr="006B0EB1">
        <w:t>i</w:t>
      </w:r>
      <w:proofErr w:type="spellEnd"/>
      <w:r w:rsidRPr="006B0EB1">
        <w:t>)</w:t>
      </w:r>
      <w:r w:rsidRPr="006B0EB1">
        <w:tab/>
      </w:r>
      <w:r w:rsidR="00942364" w:rsidRPr="006B0EB1">
        <w:t>if the application concerns only one airport—</w:t>
      </w:r>
      <w:r w:rsidR="00603D97" w:rsidRPr="006B0EB1">
        <w:t xml:space="preserve">28 days after the Secretary </w:t>
      </w:r>
      <w:r w:rsidR="00942364" w:rsidRPr="006B0EB1">
        <w:t>receives</w:t>
      </w:r>
      <w:r w:rsidR="000F3983" w:rsidRPr="006B0EB1">
        <w:t xml:space="preserve"> </w:t>
      </w:r>
      <w:r w:rsidR="00603D97" w:rsidRPr="006B0EB1">
        <w:t>the application</w:t>
      </w:r>
      <w:r w:rsidR="00EF1AE1" w:rsidRPr="006B0EB1">
        <w:t xml:space="preserve"> f</w:t>
      </w:r>
      <w:r w:rsidR="00CF4567" w:rsidRPr="006B0EB1">
        <w:t xml:space="preserve">rom </w:t>
      </w:r>
      <w:r w:rsidR="00942364" w:rsidRPr="006B0EB1">
        <w:t>the</w:t>
      </w:r>
      <w:r w:rsidR="000F3983" w:rsidRPr="006B0EB1">
        <w:t xml:space="preserve"> </w:t>
      </w:r>
      <w:r w:rsidR="00CF4567" w:rsidRPr="006B0EB1">
        <w:t>airport</w:t>
      </w:r>
      <w:r w:rsidR="006B0EB1">
        <w:noBreakHyphen/>
      </w:r>
      <w:r w:rsidR="00CF4567" w:rsidRPr="006B0EB1">
        <w:t>operator company</w:t>
      </w:r>
      <w:r w:rsidR="00942364" w:rsidRPr="006B0EB1">
        <w:t xml:space="preserve"> for the airport; or</w:t>
      </w:r>
    </w:p>
    <w:p w:rsidR="00522C47" w:rsidRPr="006B0EB1" w:rsidRDefault="002E4F20" w:rsidP="002E4F20">
      <w:pPr>
        <w:pStyle w:val="paragraphsub"/>
      </w:pPr>
      <w:r w:rsidRPr="006B0EB1">
        <w:tab/>
        <w:t>(ii)</w:t>
      </w:r>
      <w:r w:rsidRPr="006B0EB1">
        <w:tab/>
      </w:r>
      <w:r w:rsidR="00942364" w:rsidRPr="006B0EB1">
        <w:t>if the application concerns more than one airport—</w:t>
      </w:r>
      <w:r w:rsidR="00D91315" w:rsidRPr="006B0EB1">
        <w:t>28 days after the Secretary receives the application from</w:t>
      </w:r>
      <w:r w:rsidR="00942364" w:rsidRPr="006B0EB1">
        <w:t xml:space="preserve"> the </w:t>
      </w:r>
      <w:r w:rsidR="00447DE8" w:rsidRPr="006B0EB1">
        <w:t>first</w:t>
      </w:r>
      <w:r w:rsidR="00942364" w:rsidRPr="006B0EB1">
        <w:t xml:space="preserve"> of the</w:t>
      </w:r>
      <w:r w:rsidR="00D91315" w:rsidRPr="006B0EB1">
        <w:t xml:space="preserve"> </w:t>
      </w:r>
      <w:r w:rsidR="00942364" w:rsidRPr="006B0EB1">
        <w:t>airport</w:t>
      </w:r>
      <w:r w:rsidR="006B0EB1">
        <w:noBreakHyphen/>
      </w:r>
      <w:r w:rsidR="00942364" w:rsidRPr="006B0EB1">
        <w:t>operator companies for the airports concerned to give the Secretary the application</w:t>
      </w:r>
      <w:r w:rsidR="00576424" w:rsidRPr="006B0EB1">
        <w:t>;</w:t>
      </w:r>
      <w:r w:rsidR="00B4326B" w:rsidRPr="006B0EB1">
        <w:t xml:space="preserve"> or</w:t>
      </w:r>
    </w:p>
    <w:p w:rsidR="00B4326B" w:rsidRPr="006B0EB1" w:rsidRDefault="00942364" w:rsidP="00B4326B">
      <w:pPr>
        <w:pStyle w:val="paragraph"/>
      </w:pPr>
      <w:r w:rsidRPr="006B0EB1">
        <w:tab/>
        <w:t>(</w:t>
      </w:r>
      <w:r w:rsidR="002E4F20" w:rsidRPr="006B0EB1">
        <w:t>b</w:t>
      </w:r>
      <w:r w:rsidR="00B4326B" w:rsidRPr="006B0EB1">
        <w:t>)</w:t>
      </w:r>
      <w:r w:rsidR="00B4326B" w:rsidRPr="006B0EB1">
        <w:tab/>
        <w:t>if the Secretary requests further information in relation to the application under regulation</w:t>
      </w:r>
      <w:r w:rsidR="006B0EB1" w:rsidRPr="006B0EB1">
        <w:t> </w:t>
      </w:r>
      <w:r w:rsidR="00B4326B" w:rsidRPr="006B0EB1">
        <w:t>12—28 days after the Secretary receives the further information.</w:t>
      </w:r>
    </w:p>
    <w:p w:rsidR="00EF6B2B" w:rsidRPr="006B0EB1" w:rsidRDefault="00D5424E" w:rsidP="00EF6B2B">
      <w:pPr>
        <w:pStyle w:val="ItemHead"/>
      </w:pPr>
      <w:r w:rsidRPr="006B0EB1">
        <w:t>26</w:t>
      </w:r>
      <w:r w:rsidR="0028381D" w:rsidRPr="006B0EB1">
        <w:t xml:space="preserve">  </w:t>
      </w:r>
      <w:proofErr w:type="spellStart"/>
      <w:r w:rsidR="0028381D" w:rsidRPr="006B0EB1">
        <w:t>Subregulation</w:t>
      </w:r>
      <w:proofErr w:type="spellEnd"/>
      <w:r w:rsidR="006B0EB1" w:rsidRPr="006B0EB1">
        <w:t> </w:t>
      </w:r>
      <w:r w:rsidR="0028381D" w:rsidRPr="006B0EB1">
        <w:t>15(2)</w:t>
      </w:r>
    </w:p>
    <w:p w:rsidR="0028381D" w:rsidRPr="006B0EB1" w:rsidRDefault="0028381D" w:rsidP="0028381D">
      <w:pPr>
        <w:pStyle w:val="Item"/>
      </w:pPr>
      <w:r w:rsidRPr="006B0EB1">
        <w:t>Omit “</w:t>
      </w:r>
      <w:proofErr w:type="spellStart"/>
      <w:r w:rsidRPr="006B0EB1">
        <w:t>subregulation</w:t>
      </w:r>
      <w:proofErr w:type="spellEnd"/>
      <w:r w:rsidR="006B0EB1" w:rsidRPr="006B0EB1">
        <w:t> </w:t>
      </w:r>
      <w:r w:rsidRPr="006B0EB1">
        <w:t>(1),”, substitute “</w:t>
      </w:r>
      <w:proofErr w:type="spellStart"/>
      <w:r w:rsidRPr="006B0EB1">
        <w:t>subregulation</w:t>
      </w:r>
      <w:proofErr w:type="spellEnd"/>
      <w:r w:rsidR="006B0EB1" w:rsidRPr="006B0EB1">
        <w:t> </w:t>
      </w:r>
      <w:r w:rsidRPr="006B0EB1">
        <w:t>(1AA)</w:t>
      </w:r>
      <w:r w:rsidR="00680EEB" w:rsidRPr="006B0EB1">
        <w:t xml:space="preserve"> or (1AB) (as the case requires)</w:t>
      </w:r>
      <w:r w:rsidRPr="006B0EB1">
        <w:t>,”.</w:t>
      </w:r>
    </w:p>
    <w:p w:rsidR="005B3CB9" w:rsidRPr="006B0EB1" w:rsidRDefault="00D5424E" w:rsidP="005B3CB9">
      <w:pPr>
        <w:pStyle w:val="ItemHead"/>
      </w:pPr>
      <w:r w:rsidRPr="006B0EB1">
        <w:t>27</w:t>
      </w:r>
      <w:r w:rsidR="005B3CB9" w:rsidRPr="006B0EB1">
        <w:t xml:space="preserve">  </w:t>
      </w:r>
      <w:proofErr w:type="spellStart"/>
      <w:r w:rsidR="005B3CB9" w:rsidRPr="006B0EB1">
        <w:t>Subregulation</w:t>
      </w:r>
      <w:proofErr w:type="spellEnd"/>
      <w:r w:rsidR="006B0EB1" w:rsidRPr="006B0EB1">
        <w:t> </w:t>
      </w:r>
      <w:r w:rsidR="005B3CB9" w:rsidRPr="006B0EB1">
        <w:t>15A(2)</w:t>
      </w:r>
    </w:p>
    <w:p w:rsidR="005B3CB9" w:rsidRPr="006B0EB1" w:rsidRDefault="005B3CB9" w:rsidP="005B3CB9">
      <w:pPr>
        <w:pStyle w:val="Item"/>
      </w:pPr>
      <w:r w:rsidRPr="006B0EB1">
        <w:t>Omit “regulation</w:t>
      </w:r>
      <w:r w:rsidR="006B0EB1" w:rsidRPr="006B0EB1">
        <w:t> </w:t>
      </w:r>
      <w:r w:rsidRPr="006B0EB1">
        <w:t>11,”, substitute “regulation</w:t>
      </w:r>
      <w:r w:rsidR="006B0EB1" w:rsidRPr="006B0EB1">
        <w:t> </w:t>
      </w:r>
      <w:r w:rsidRPr="006B0EB1">
        <w:t>12,”.</w:t>
      </w:r>
    </w:p>
    <w:p w:rsidR="005B3CB9" w:rsidRPr="006B0EB1" w:rsidRDefault="00D5424E" w:rsidP="005B3CB9">
      <w:pPr>
        <w:pStyle w:val="ItemHead"/>
      </w:pPr>
      <w:r w:rsidRPr="006B0EB1">
        <w:t>28</w:t>
      </w:r>
      <w:r w:rsidR="005B3CB9" w:rsidRPr="006B0EB1">
        <w:t xml:space="preserve">  Paragraph 17(2)(b)</w:t>
      </w:r>
    </w:p>
    <w:p w:rsidR="005B3CB9" w:rsidRPr="006B0EB1" w:rsidRDefault="005B3CB9" w:rsidP="005B3CB9">
      <w:pPr>
        <w:pStyle w:val="Item"/>
      </w:pPr>
      <w:r w:rsidRPr="006B0EB1">
        <w:t>Repeal the paragraph, substitute:</w:t>
      </w:r>
    </w:p>
    <w:p w:rsidR="005B3CB9" w:rsidRPr="006B0EB1" w:rsidRDefault="005B3CB9" w:rsidP="005B3CB9">
      <w:pPr>
        <w:pStyle w:val="paragraph"/>
      </w:pPr>
      <w:r w:rsidRPr="006B0EB1">
        <w:tab/>
        <w:t>(b)</w:t>
      </w:r>
      <w:r w:rsidRPr="006B0EB1">
        <w:tab/>
        <w:t>the airport</w:t>
      </w:r>
      <w:r w:rsidR="006B0EB1">
        <w:noBreakHyphen/>
      </w:r>
      <w:r w:rsidRPr="006B0EB1">
        <w:t>operator company</w:t>
      </w:r>
      <w:r w:rsidR="008E6561" w:rsidRPr="006B0EB1">
        <w:t xml:space="preserve"> (if any)</w:t>
      </w:r>
      <w:r w:rsidRPr="006B0EB1">
        <w:t xml:space="preserve"> for </w:t>
      </w:r>
      <w:r w:rsidR="006B096D" w:rsidRPr="006B0EB1">
        <w:t>the airport concerned</w:t>
      </w:r>
      <w:r w:rsidRPr="006B0EB1">
        <w:t>; or</w:t>
      </w:r>
    </w:p>
    <w:p w:rsidR="00800A6E" w:rsidRPr="006B0EB1" w:rsidRDefault="00800A6E" w:rsidP="00800A6E">
      <w:pPr>
        <w:pStyle w:val="ActHead9"/>
      </w:pPr>
      <w:bookmarkStart w:id="13" w:name="_Toc424228278"/>
      <w:r w:rsidRPr="006B0EB1">
        <w:t>Airports Regulations</w:t>
      </w:r>
      <w:r w:rsidR="006B0EB1" w:rsidRPr="006B0EB1">
        <w:t> </w:t>
      </w:r>
      <w:r w:rsidRPr="006B0EB1">
        <w:t>1997</w:t>
      </w:r>
      <w:bookmarkEnd w:id="13"/>
    </w:p>
    <w:p w:rsidR="00800A6E" w:rsidRPr="006B0EB1" w:rsidRDefault="00D5424E">
      <w:pPr>
        <w:pStyle w:val="ItemHead"/>
        <w:tabs>
          <w:tab w:val="left" w:pos="6663"/>
        </w:tabs>
      </w:pPr>
      <w:r w:rsidRPr="006B0EB1">
        <w:t>29</w:t>
      </w:r>
      <w:r w:rsidR="002470B0" w:rsidRPr="006B0EB1">
        <w:t xml:space="preserve">  After paragraph</w:t>
      </w:r>
      <w:r w:rsidR="006B0EB1" w:rsidRPr="006B0EB1">
        <w:t> </w:t>
      </w:r>
      <w:r w:rsidR="002470B0" w:rsidRPr="006B0EB1">
        <w:t>1.03(1)(s)</w:t>
      </w:r>
    </w:p>
    <w:p w:rsidR="002470B0" w:rsidRPr="006B0EB1" w:rsidRDefault="002470B0" w:rsidP="002470B0">
      <w:pPr>
        <w:pStyle w:val="Item"/>
      </w:pPr>
      <w:r w:rsidRPr="006B0EB1">
        <w:t>Insert:</w:t>
      </w:r>
    </w:p>
    <w:p w:rsidR="002470B0" w:rsidRPr="006B0EB1" w:rsidRDefault="002470B0" w:rsidP="002470B0">
      <w:pPr>
        <w:pStyle w:val="paragraphsub"/>
      </w:pPr>
      <w:r w:rsidRPr="006B0EB1">
        <w:tab/>
        <w:t>(</w:t>
      </w:r>
      <w:proofErr w:type="spellStart"/>
      <w:r w:rsidRPr="006B0EB1">
        <w:t>sa</w:t>
      </w:r>
      <w:proofErr w:type="spellEnd"/>
      <w:r w:rsidRPr="006B0EB1">
        <w:t>)</w:t>
      </w:r>
      <w:r w:rsidRPr="006B0EB1">
        <w:tab/>
        <w:t>Sydney West Airport—that is, the place made up of the land described in Part</w:t>
      </w:r>
      <w:r w:rsidR="006B0EB1" w:rsidRPr="006B0EB1">
        <w:t> </w:t>
      </w:r>
      <w:r w:rsidRPr="006B0EB1">
        <w:t>1.19A of Schedule</w:t>
      </w:r>
      <w:r w:rsidR="006B0EB1" w:rsidRPr="006B0EB1">
        <w:t> </w:t>
      </w:r>
      <w:r w:rsidRPr="006B0EB1">
        <w:t>1;</w:t>
      </w:r>
    </w:p>
    <w:p w:rsidR="00A921AB" w:rsidRPr="006B0EB1" w:rsidRDefault="00D5424E" w:rsidP="002470B0">
      <w:pPr>
        <w:pStyle w:val="ItemHead"/>
      </w:pPr>
      <w:r w:rsidRPr="006B0EB1">
        <w:t>30</w:t>
      </w:r>
      <w:r w:rsidR="002470B0" w:rsidRPr="006B0EB1">
        <w:t xml:space="preserve">  </w:t>
      </w:r>
      <w:r w:rsidR="00245072" w:rsidRPr="006B0EB1">
        <w:t>At the end of Part</w:t>
      </w:r>
      <w:r w:rsidR="006B0EB1" w:rsidRPr="006B0EB1">
        <w:t> </w:t>
      </w:r>
      <w:r w:rsidR="00245072" w:rsidRPr="006B0EB1">
        <w:t>12</w:t>
      </w:r>
    </w:p>
    <w:p w:rsidR="003E4CE4" w:rsidRPr="006B0EB1" w:rsidRDefault="00245072" w:rsidP="003E4CE4">
      <w:pPr>
        <w:pStyle w:val="Item"/>
      </w:pPr>
      <w:r w:rsidRPr="006B0EB1">
        <w:t>Add</w:t>
      </w:r>
      <w:r w:rsidR="003E4CE4" w:rsidRPr="006B0EB1">
        <w:t>:</w:t>
      </w:r>
    </w:p>
    <w:p w:rsidR="003E4CE4" w:rsidRPr="006B0EB1" w:rsidRDefault="003E4CE4" w:rsidP="003E4CE4">
      <w:pPr>
        <w:pStyle w:val="ActHead5"/>
      </w:pPr>
      <w:bookmarkStart w:id="14" w:name="_Toc424228279"/>
      <w:r w:rsidRPr="006B0EB1">
        <w:rPr>
          <w:rStyle w:val="CharSectno"/>
        </w:rPr>
        <w:t>12.02</w:t>
      </w:r>
      <w:r w:rsidRPr="006B0EB1">
        <w:t xml:space="preserve">  Boundaries of </w:t>
      </w:r>
      <w:r w:rsidR="009D2D10" w:rsidRPr="006B0EB1">
        <w:t xml:space="preserve">airport </w:t>
      </w:r>
      <w:r w:rsidRPr="006B0EB1">
        <w:t xml:space="preserve">site </w:t>
      </w:r>
      <w:r w:rsidR="009D2D10" w:rsidRPr="006B0EB1">
        <w:t>for</w:t>
      </w:r>
      <w:r w:rsidRPr="006B0EB1">
        <w:t xml:space="preserve"> Sydney West Airport</w:t>
      </w:r>
      <w:bookmarkEnd w:id="14"/>
    </w:p>
    <w:p w:rsidR="003E4CE4" w:rsidRPr="006B0EB1" w:rsidRDefault="003E4CE4" w:rsidP="003E4CE4">
      <w:pPr>
        <w:pStyle w:val="subsection"/>
      </w:pPr>
      <w:r w:rsidRPr="006B0EB1">
        <w:tab/>
      </w:r>
      <w:r w:rsidRPr="006B0EB1">
        <w:tab/>
        <w:t xml:space="preserve">For </w:t>
      </w:r>
      <w:r w:rsidR="009D2D10" w:rsidRPr="006B0EB1">
        <w:t xml:space="preserve">the purposes of </w:t>
      </w:r>
      <w:r w:rsidRPr="006B0EB1">
        <w:t>subsection</w:t>
      </w:r>
      <w:r w:rsidR="006B0EB1" w:rsidRPr="006B0EB1">
        <w:t> </w:t>
      </w:r>
      <w:r w:rsidRPr="006B0EB1">
        <w:t xml:space="preserve">180(2) of the Act, the land described in </w:t>
      </w:r>
      <w:proofErr w:type="spellStart"/>
      <w:r w:rsidR="006B0EB1" w:rsidRPr="006B0EB1">
        <w:t>subitem</w:t>
      </w:r>
      <w:proofErr w:type="spellEnd"/>
      <w:r w:rsidR="006B0EB1" w:rsidRPr="006B0EB1">
        <w:t> (</w:t>
      </w:r>
      <w:r w:rsidRPr="006B0EB1">
        <w:t>2) of Part</w:t>
      </w:r>
      <w:r w:rsidR="006B0EB1" w:rsidRPr="006B0EB1">
        <w:t> </w:t>
      </w:r>
      <w:r w:rsidRPr="006B0EB1">
        <w:t>1.19A of Schedule</w:t>
      </w:r>
      <w:r w:rsidR="006B0EB1" w:rsidRPr="006B0EB1">
        <w:t> </w:t>
      </w:r>
      <w:r w:rsidRPr="006B0EB1">
        <w:t>1 becomes part of the airport site for Sydney West Airport when it becomes a Commonwealth place</w:t>
      </w:r>
      <w:r w:rsidR="009D2D10" w:rsidRPr="006B0EB1">
        <w:t xml:space="preserve">, so long as the land satisfies </w:t>
      </w:r>
      <w:r w:rsidR="006B0EB1" w:rsidRPr="006B0EB1">
        <w:t>paragraph (</w:t>
      </w:r>
      <w:r w:rsidR="009D2D10" w:rsidRPr="006B0EB1">
        <w:t xml:space="preserve">c) of the definition of </w:t>
      </w:r>
      <w:r w:rsidR="009D2D10" w:rsidRPr="006B0EB1">
        <w:rPr>
          <w:b/>
          <w:i/>
        </w:rPr>
        <w:t>airport site</w:t>
      </w:r>
      <w:r w:rsidR="009D2D10" w:rsidRPr="006B0EB1">
        <w:t xml:space="preserve"> in subsection</w:t>
      </w:r>
      <w:r w:rsidR="006B0EB1" w:rsidRPr="006B0EB1">
        <w:t> </w:t>
      </w:r>
      <w:r w:rsidR="009D2D10" w:rsidRPr="006B0EB1">
        <w:t>5(1) of the Act</w:t>
      </w:r>
      <w:r w:rsidRPr="006B0EB1">
        <w:t>.</w:t>
      </w:r>
    </w:p>
    <w:p w:rsidR="002470B0" w:rsidRPr="006B0EB1" w:rsidRDefault="00A921AB" w:rsidP="002470B0">
      <w:pPr>
        <w:pStyle w:val="ItemHead"/>
      </w:pPr>
      <w:r w:rsidRPr="006B0EB1">
        <w:t xml:space="preserve">31  </w:t>
      </w:r>
      <w:r w:rsidR="006A3BE0" w:rsidRPr="006B0EB1">
        <w:t>After Part</w:t>
      </w:r>
      <w:r w:rsidR="006B0EB1" w:rsidRPr="006B0EB1">
        <w:t> </w:t>
      </w:r>
      <w:r w:rsidR="006A3BE0" w:rsidRPr="006B0EB1">
        <w:t>1.19 of Schedule</w:t>
      </w:r>
      <w:r w:rsidR="006B0EB1" w:rsidRPr="006B0EB1">
        <w:t> </w:t>
      </w:r>
      <w:r w:rsidR="006A3BE0" w:rsidRPr="006B0EB1">
        <w:t>1</w:t>
      </w:r>
    </w:p>
    <w:p w:rsidR="002470B0" w:rsidRPr="006B0EB1" w:rsidRDefault="002470B0" w:rsidP="002470B0">
      <w:pPr>
        <w:pStyle w:val="Item"/>
      </w:pPr>
      <w:r w:rsidRPr="006B0EB1">
        <w:t>Insert:</w:t>
      </w:r>
    </w:p>
    <w:p w:rsidR="002470B0" w:rsidRPr="006B0EB1" w:rsidRDefault="002470B0" w:rsidP="002470B0">
      <w:pPr>
        <w:pStyle w:val="ActHead2"/>
      </w:pPr>
      <w:bookmarkStart w:id="15" w:name="f_Check_Lines_above"/>
      <w:bookmarkStart w:id="16" w:name="_Toc424228280"/>
      <w:bookmarkEnd w:id="15"/>
      <w:r w:rsidRPr="006B0EB1">
        <w:rPr>
          <w:rStyle w:val="CharPartNo"/>
        </w:rPr>
        <w:t>Part</w:t>
      </w:r>
      <w:r w:rsidR="006B0EB1" w:rsidRPr="006B0EB1">
        <w:rPr>
          <w:rStyle w:val="CharPartNo"/>
        </w:rPr>
        <w:t> </w:t>
      </w:r>
      <w:r w:rsidRPr="006B0EB1">
        <w:rPr>
          <w:rStyle w:val="CharPartNo"/>
        </w:rPr>
        <w:t>1.19A</w:t>
      </w:r>
      <w:r w:rsidRPr="006B0EB1">
        <w:t>—</w:t>
      </w:r>
      <w:r w:rsidRPr="006B0EB1">
        <w:rPr>
          <w:rStyle w:val="CharPartText"/>
        </w:rPr>
        <w:t>Sydney West Airport</w:t>
      </w:r>
      <w:bookmarkEnd w:id="16"/>
    </w:p>
    <w:p w:rsidR="00395F4C" w:rsidRPr="006B0EB1" w:rsidRDefault="00395F4C" w:rsidP="00395F4C">
      <w:pPr>
        <w:pStyle w:val="Header"/>
      </w:pPr>
      <w:r w:rsidRPr="006B0EB1">
        <w:rPr>
          <w:rStyle w:val="CharDivNo"/>
        </w:rPr>
        <w:t xml:space="preserve"> </w:t>
      </w:r>
      <w:r w:rsidRPr="006B0EB1">
        <w:rPr>
          <w:rStyle w:val="CharDivText"/>
        </w:rPr>
        <w:t xml:space="preserve"> </w:t>
      </w:r>
    </w:p>
    <w:p w:rsidR="002470B0" w:rsidRPr="006B0EB1" w:rsidRDefault="002470B0" w:rsidP="007E7544">
      <w:pPr>
        <w:pStyle w:val="subsection"/>
      </w:pPr>
      <w:r w:rsidRPr="006B0EB1">
        <w:tab/>
      </w:r>
      <w:r w:rsidR="007E7544" w:rsidRPr="006B0EB1">
        <w:t>(1)</w:t>
      </w:r>
      <w:r w:rsidR="007E7544" w:rsidRPr="006B0EB1">
        <w:tab/>
      </w:r>
      <w:r w:rsidRPr="006B0EB1">
        <w:t>The land in</w:t>
      </w:r>
      <w:r w:rsidR="007E7544" w:rsidRPr="006B0EB1">
        <w:t xml:space="preserve"> </w:t>
      </w:r>
      <w:r w:rsidRPr="006B0EB1">
        <w:t>the following New South Wales certificates of title</w:t>
      </w:r>
      <w:r w:rsidR="007E7544" w:rsidRPr="006B0EB1">
        <w:t>.</w:t>
      </w:r>
    </w:p>
    <w:p w:rsidR="002470B0" w:rsidRPr="006B0EB1" w:rsidRDefault="002470B0" w:rsidP="002470B0">
      <w:pPr>
        <w:pStyle w:val="Tabletext"/>
      </w:pPr>
    </w:p>
    <w:tbl>
      <w:tblPr>
        <w:tblW w:w="4944" w:type="pct"/>
        <w:tblInd w:w="10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661"/>
      </w:tblGrid>
      <w:tr w:rsidR="002470B0" w:rsidRPr="006B0EB1" w:rsidTr="002470B0">
        <w:trPr>
          <w:tblHeader/>
        </w:trPr>
        <w:tc>
          <w:tcPr>
            <w:tcW w:w="108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2470B0" w:rsidRPr="006B0EB1" w:rsidRDefault="002470B0" w:rsidP="00E06092">
            <w:pPr>
              <w:pStyle w:val="TableHeading"/>
            </w:pPr>
            <w:r w:rsidRPr="006B0EB1">
              <w:t>Folio identifier</w:t>
            </w:r>
          </w:p>
        </w:tc>
        <w:tc>
          <w:tcPr>
            <w:tcW w:w="392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2470B0" w:rsidRPr="006B0EB1" w:rsidRDefault="002470B0" w:rsidP="00E06092">
            <w:pPr>
              <w:pStyle w:val="TableHeading"/>
            </w:pPr>
            <w:r w:rsidRPr="006B0EB1">
              <w:t>Description</w:t>
            </w:r>
          </w:p>
        </w:tc>
      </w:tr>
      <w:tr w:rsidR="002470B0" w:rsidRPr="006B0EB1" w:rsidTr="002470B0">
        <w:tc>
          <w:tcPr>
            <w:tcW w:w="1080" w:type="pct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1/838361</w:t>
            </w:r>
          </w:p>
        </w:tc>
        <w:tc>
          <w:tcPr>
            <w:tcW w:w="3920" w:type="pct"/>
            <w:tcBorders>
              <w:top w:val="single" w:sz="12" w:space="0" w:color="auto"/>
            </w:tcBorders>
            <w:shd w:val="clear" w:color="auto" w:fill="FFFFFF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Lot 1 in Deposited Plan 838361, County of Cumberland, Parish of Bringelly</w:t>
            </w:r>
          </w:p>
        </w:tc>
      </w:tr>
      <w:tr w:rsidR="002470B0" w:rsidRPr="006B0EB1" w:rsidTr="002470B0">
        <w:tc>
          <w:tcPr>
            <w:tcW w:w="1080" w:type="pct"/>
            <w:shd w:val="clear" w:color="auto" w:fill="FFFFFF"/>
            <w:vAlign w:val="center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1/851626</w:t>
            </w:r>
          </w:p>
        </w:tc>
        <w:tc>
          <w:tcPr>
            <w:tcW w:w="3920" w:type="pct"/>
            <w:shd w:val="clear" w:color="auto" w:fill="FFFFFF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Lot 1 in Deposited Plan 851626, County of Cumberland, Parish of Bringelly</w:t>
            </w:r>
          </w:p>
        </w:tc>
      </w:tr>
      <w:tr w:rsidR="002470B0" w:rsidRPr="006B0EB1" w:rsidTr="002470B0">
        <w:tc>
          <w:tcPr>
            <w:tcW w:w="1080" w:type="pct"/>
            <w:shd w:val="clear" w:color="auto" w:fill="FFFFFF"/>
            <w:vAlign w:val="center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2/C/1451</w:t>
            </w:r>
          </w:p>
        </w:tc>
        <w:tc>
          <w:tcPr>
            <w:tcW w:w="3920" w:type="pct"/>
            <w:shd w:val="clear" w:color="auto" w:fill="FFFFFF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Lot 2 of Section C in Deposited Plan 1451, County of Cumberland, Parish of Bringelly</w:t>
            </w:r>
          </w:p>
        </w:tc>
      </w:tr>
      <w:tr w:rsidR="002470B0" w:rsidRPr="006B0EB1" w:rsidTr="002470B0">
        <w:tc>
          <w:tcPr>
            <w:tcW w:w="1080" w:type="pct"/>
            <w:shd w:val="clear" w:color="auto" w:fill="FFFFFF"/>
            <w:vAlign w:val="center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17/258581</w:t>
            </w:r>
          </w:p>
        </w:tc>
        <w:tc>
          <w:tcPr>
            <w:tcW w:w="3920" w:type="pct"/>
            <w:shd w:val="clear" w:color="auto" w:fill="FFFFFF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Lot 17 in Deposited Plan 258581, County of Cumberland, Parish of Bringelly</w:t>
            </w:r>
          </w:p>
        </w:tc>
      </w:tr>
      <w:tr w:rsidR="002470B0" w:rsidRPr="006B0EB1" w:rsidTr="002470B0">
        <w:tc>
          <w:tcPr>
            <w:tcW w:w="1080" w:type="pct"/>
            <w:shd w:val="clear" w:color="auto" w:fill="FFFFFF"/>
            <w:vAlign w:val="center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22/258581</w:t>
            </w:r>
          </w:p>
        </w:tc>
        <w:tc>
          <w:tcPr>
            <w:tcW w:w="3920" w:type="pct"/>
            <w:shd w:val="clear" w:color="auto" w:fill="FFFFFF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Lot 22 in Deposited Plan 258581, County of Cumberland, Parish of Bringelly</w:t>
            </w:r>
          </w:p>
        </w:tc>
      </w:tr>
      <w:tr w:rsidR="002470B0" w:rsidRPr="006B0EB1" w:rsidTr="002470B0">
        <w:tc>
          <w:tcPr>
            <w:tcW w:w="1080" w:type="pct"/>
            <w:shd w:val="clear" w:color="auto" w:fill="FFFFFF"/>
            <w:vAlign w:val="center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23/259698</w:t>
            </w:r>
          </w:p>
        </w:tc>
        <w:tc>
          <w:tcPr>
            <w:tcW w:w="3920" w:type="pct"/>
            <w:shd w:val="clear" w:color="auto" w:fill="FFFFFF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Lot 23 in Deposited Plan 259698, County of Cumberland, Parish of Bringelly</w:t>
            </w:r>
          </w:p>
        </w:tc>
      </w:tr>
      <w:tr w:rsidR="002470B0" w:rsidRPr="006B0EB1" w:rsidTr="002470B0">
        <w:tc>
          <w:tcPr>
            <w:tcW w:w="1080" w:type="pct"/>
            <w:shd w:val="clear" w:color="auto" w:fill="FFFFFF"/>
            <w:vAlign w:val="center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32/259698</w:t>
            </w:r>
          </w:p>
        </w:tc>
        <w:tc>
          <w:tcPr>
            <w:tcW w:w="3920" w:type="pct"/>
            <w:shd w:val="clear" w:color="auto" w:fill="FFFFFF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Lot 32 in Deposited Plan 259698, County of Cumberland, Parish of Bringelly</w:t>
            </w:r>
          </w:p>
        </w:tc>
      </w:tr>
      <w:tr w:rsidR="002470B0" w:rsidRPr="006B0EB1" w:rsidTr="002470B0">
        <w:tc>
          <w:tcPr>
            <w:tcW w:w="1080" w:type="pct"/>
            <w:shd w:val="clear" w:color="auto" w:fill="FFFFFF"/>
            <w:vAlign w:val="center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33/259698</w:t>
            </w:r>
          </w:p>
        </w:tc>
        <w:tc>
          <w:tcPr>
            <w:tcW w:w="3920" w:type="pct"/>
            <w:shd w:val="clear" w:color="auto" w:fill="FFFFFF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Lot 33 in Deposited Plan 259698, County of Cumberland, Parish of Bringelly</w:t>
            </w:r>
          </w:p>
        </w:tc>
      </w:tr>
      <w:tr w:rsidR="002470B0" w:rsidRPr="006B0EB1" w:rsidTr="002470B0">
        <w:tc>
          <w:tcPr>
            <w:tcW w:w="1080" w:type="pct"/>
            <w:shd w:val="clear" w:color="auto" w:fill="FFFFFF"/>
            <w:vAlign w:val="center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7/3050</w:t>
            </w:r>
          </w:p>
        </w:tc>
        <w:tc>
          <w:tcPr>
            <w:tcW w:w="3920" w:type="pct"/>
            <w:shd w:val="clear" w:color="auto" w:fill="FFFFFF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Lot 7 in Deposited Plan 3050, County of Cumberland, Parish of Bringelly</w:t>
            </w:r>
          </w:p>
        </w:tc>
      </w:tr>
      <w:tr w:rsidR="002470B0" w:rsidRPr="006B0EB1" w:rsidTr="002470B0">
        <w:tc>
          <w:tcPr>
            <w:tcW w:w="1080" w:type="pct"/>
            <w:shd w:val="clear" w:color="auto" w:fill="FFFFFF"/>
            <w:vAlign w:val="center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8/3050</w:t>
            </w:r>
          </w:p>
        </w:tc>
        <w:tc>
          <w:tcPr>
            <w:tcW w:w="3920" w:type="pct"/>
            <w:shd w:val="clear" w:color="auto" w:fill="FFFFFF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Lot 8 in Deposited Plan 3050, County of Cumberland, Parish of Bringelly</w:t>
            </w:r>
          </w:p>
        </w:tc>
      </w:tr>
      <w:tr w:rsidR="002470B0" w:rsidRPr="006B0EB1" w:rsidTr="002470B0">
        <w:tc>
          <w:tcPr>
            <w:tcW w:w="1080" w:type="pct"/>
            <w:shd w:val="clear" w:color="auto" w:fill="FFFFFF"/>
            <w:vAlign w:val="center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9/226448</w:t>
            </w:r>
          </w:p>
        </w:tc>
        <w:tc>
          <w:tcPr>
            <w:tcW w:w="3920" w:type="pct"/>
            <w:shd w:val="clear" w:color="auto" w:fill="FFFFFF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Lot 9 in Deposited Plan 226448, County of Cumberland, Parish of Bringelly</w:t>
            </w:r>
          </w:p>
        </w:tc>
      </w:tr>
      <w:tr w:rsidR="002470B0" w:rsidRPr="006B0EB1" w:rsidTr="002470B0">
        <w:tc>
          <w:tcPr>
            <w:tcW w:w="1080" w:type="pct"/>
            <w:shd w:val="clear" w:color="auto" w:fill="FFFFFF"/>
            <w:vAlign w:val="center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3/611519</w:t>
            </w:r>
          </w:p>
        </w:tc>
        <w:tc>
          <w:tcPr>
            <w:tcW w:w="3920" w:type="pct"/>
            <w:shd w:val="clear" w:color="auto" w:fill="FFFFFF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Lot 3 in Deposited Plan 611519, County of Cumberland, Parish of Bringelly</w:t>
            </w:r>
          </w:p>
        </w:tc>
      </w:tr>
      <w:tr w:rsidR="002470B0" w:rsidRPr="006B0EB1" w:rsidTr="002470B0">
        <w:tc>
          <w:tcPr>
            <w:tcW w:w="1080" w:type="pct"/>
            <w:shd w:val="clear" w:color="auto" w:fill="FFFFFF"/>
            <w:vAlign w:val="center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11/226448</w:t>
            </w:r>
          </w:p>
        </w:tc>
        <w:tc>
          <w:tcPr>
            <w:tcW w:w="3920" w:type="pct"/>
            <w:shd w:val="clear" w:color="auto" w:fill="FFFFFF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Lot 11 in Deposited Plan 226448, County of Cumberland, Parish of Bringelly</w:t>
            </w:r>
          </w:p>
        </w:tc>
      </w:tr>
      <w:tr w:rsidR="002470B0" w:rsidRPr="006B0EB1" w:rsidTr="002470B0">
        <w:tc>
          <w:tcPr>
            <w:tcW w:w="1080" w:type="pct"/>
            <w:shd w:val="clear" w:color="auto" w:fill="FFFFFF"/>
            <w:vAlign w:val="center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1/129674</w:t>
            </w:r>
          </w:p>
        </w:tc>
        <w:tc>
          <w:tcPr>
            <w:tcW w:w="3920" w:type="pct"/>
            <w:shd w:val="clear" w:color="auto" w:fill="FFFFFF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Lot 1 in Deposited Plan 129674, County of Cumberland, Parish of Bringelly</w:t>
            </w:r>
          </w:p>
        </w:tc>
      </w:tr>
      <w:tr w:rsidR="002470B0" w:rsidRPr="006B0EB1" w:rsidTr="002470B0">
        <w:tc>
          <w:tcPr>
            <w:tcW w:w="1080" w:type="pct"/>
            <w:shd w:val="clear" w:color="auto" w:fill="FFFFFF"/>
            <w:vAlign w:val="center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1/129675</w:t>
            </w:r>
          </w:p>
        </w:tc>
        <w:tc>
          <w:tcPr>
            <w:tcW w:w="3920" w:type="pct"/>
            <w:shd w:val="clear" w:color="auto" w:fill="FFFFFF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Lot 1 in Deposited Plan 129675, County of Cumberland, Parish of Bringelly</w:t>
            </w:r>
          </w:p>
        </w:tc>
      </w:tr>
      <w:tr w:rsidR="002470B0" w:rsidRPr="006B0EB1" w:rsidTr="002470B0">
        <w:tc>
          <w:tcPr>
            <w:tcW w:w="1080" w:type="pct"/>
            <w:shd w:val="clear" w:color="auto" w:fill="FFFFFF"/>
            <w:vAlign w:val="center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1/996420</w:t>
            </w:r>
          </w:p>
        </w:tc>
        <w:tc>
          <w:tcPr>
            <w:tcW w:w="3920" w:type="pct"/>
            <w:shd w:val="clear" w:color="auto" w:fill="FFFFFF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Lot 1 in Deposited Plan 996420, County of Cumberland, Parish of Bringelly</w:t>
            </w:r>
          </w:p>
        </w:tc>
      </w:tr>
      <w:tr w:rsidR="002470B0" w:rsidRPr="006B0EB1" w:rsidTr="002470B0">
        <w:tc>
          <w:tcPr>
            <w:tcW w:w="1080" w:type="pct"/>
            <w:shd w:val="clear" w:color="auto" w:fill="FFFFFF"/>
            <w:vAlign w:val="center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2/996420</w:t>
            </w:r>
          </w:p>
        </w:tc>
        <w:tc>
          <w:tcPr>
            <w:tcW w:w="3920" w:type="pct"/>
            <w:shd w:val="clear" w:color="auto" w:fill="FFFFFF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Lot 2 in Deposited Plan 996420, County of Cumberland, Parish of Bringelly</w:t>
            </w:r>
          </w:p>
        </w:tc>
      </w:tr>
      <w:tr w:rsidR="002470B0" w:rsidRPr="006B0EB1" w:rsidTr="002470B0">
        <w:tc>
          <w:tcPr>
            <w:tcW w:w="1080" w:type="pct"/>
            <w:shd w:val="clear" w:color="auto" w:fill="FFFFFF"/>
            <w:vAlign w:val="center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28/217001</w:t>
            </w:r>
          </w:p>
        </w:tc>
        <w:tc>
          <w:tcPr>
            <w:tcW w:w="3920" w:type="pct"/>
            <w:shd w:val="clear" w:color="auto" w:fill="FFFFFF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Lot 28 in Deposited Plan 217001, County of Cumberland, Parish of Bringelly</w:t>
            </w:r>
          </w:p>
        </w:tc>
      </w:tr>
      <w:tr w:rsidR="002470B0" w:rsidRPr="006B0EB1" w:rsidTr="002470B0">
        <w:tc>
          <w:tcPr>
            <w:tcW w:w="1080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1/996379</w:t>
            </w:r>
          </w:p>
        </w:tc>
        <w:tc>
          <w:tcPr>
            <w:tcW w:w="3920" w:type="pct"/>
            <w:tcBorders>
              <w:bottom w:val="single" w:sz="4" w:space="0" w:color="auto"/>
            </w:tcBorders>
            <w:shd w:val="clear" w:color="auto" w:fill="FFFFFF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Lot 1 in Deposited Plan 996379, County of Cumberland, Parish of Bringelly</w:t>
            </w:r>
          </w:p>
        </w:tc>
      </w:tr>
      <w:tr w:rsidR="002470B0" w:rsidRPr="006B0EB1" w:rsidTr="002470B0">
        <w:tc>
          <w:tcPr>
            <w:tcW w:w="1080" w:type="pct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2/996379</w:t>
            </w:r>
          </w:p>
        </w:tc>
        <w:tc>
          <w:tcPr>
            <w:tcW w:w="3920" w:type="pct"/>
            <w:tcBorders>
              <w:bottom w:val="single" w:sz="12" w:space="0" w:color="auto"/>
            </w:tcBorders>
            <w:shd w:val="clear" w:color="auto" w:fill="FFFFFF"/>
            <w:hideMark/>
          </w:tcPr>
          <w:p w:rsidR="002470B0" w:rsidRPr="006B0EB1" w:rsidRDefault="002470B0" w:rsidP="00E06092">
            <w:pPr>
              <w:spacing w:before="100" w:after="100" w:line="240" w:lineRule="atLeast"/>
              <w:rPr>
                <w:rFonts w:cs="Times New Roman"/>
                <w:color w:val="000000"/>
                <w:sz w:val="20"/>
              </w:rPr>
            </w:pPr>
            <w:r w:rsidRPr="006B0EB1">
              <w:rPr>
                <w:rFonts w:cs="Times New Roman"/>
                <w:color w:val="000000"/>
                <w:sz w:val="20"/>
              </w:rPr>
              <w:t>Lot 2 in Deposited Plan 996379, County of Cumberland, Parish of Bringelly</w:t>
            </w:r>
          </w:p>
        </w:tc>
      </w:tr>
    </w:tbl>
    <w:p w:rsidR="0081604F" w:rsidRPr="006B0EB1" w:rsidRDefault="0081604F" w:rsidP="0081604F">
      <w:pPr>
        <w:pStyle w:val="subsection"/>
      </w:pPr>
      <w:r w:rsidRPr="006B0EB1">
        <w:tab/>
        <w:t>(2)</w:t>
      </w:r>
      <w:r w:rsidRPr="006B0EB1">
        <w:tab/>
        <w:t>The land in that part of The Northern Road located in Luddenham within the Local Government Area of Liverpool and comprising approximately 15.44 ha:</w:t>
      </w:r>
    </w:p>
    <w:p w:rsidR="0081604F" w:rsidRPr="006B0EB1" w:rsidRDefault="0081604F" w:rsidP="0081604F">
      <w:pPr>
        <w:pStyle w:val="paragraph"/>
      </w:pPr>
      <w:r w:rsidRPr="006B0EB1">
        <w:tab/>
        <w:t>(a)</w:t>
      </w:r>
      <w:r w:rsidRPr="006B0EB1">
        <w:tab/>
        <w:t>bounded to the east by part of Lot 1 in Deposited Plan 838361, County of Cumberland, Parish of Bringelly; and</w:t>
      </w:r>
    </w:p>
    <w:p w:rsidR="0081604F" w:rsidRPr="006B0EB1" w:rsidRDefault="0081604F" w:rsidP="0081604F">
      <w:pPr>
        <w:pStyle w:val="paragraph"/>
      </w:pPr>
      <w:r w:rsidRPr="006B0EB1">
        <w:tab/>
        <w:t>(b)</w:t>
      </w:r>
      <w:r w:rsidRPr="006B0EB1">
        <w:tab/>
        <w:t>bounded to the west by:</w:t>
      </w:r>
    </w:p>
    <w:p w:rsidR="0081604F" w:rsidRPr="006B0EB1" w:rsidRDefault="0081604F" w:rsidP="0081604F">
      <w:pPr>
        <w:pStyle w:val="paragraphsub"/>
      </w:pPr>
      <w:r w:rsidRPr="006B0EB1">
        <w:tab/>
        <w:t>(</w:t>
      </w:r>
      <w:proofErr w:type="spellStart"/>
      <w:r w:rsidRPr="006B0EB1">
        <w:t>i</w:t>
      </w:r>
      <w:proofErr w:type="spellEnd"/>
      <w:r w:rsidRPr="006B0EB1">
        <w:t>)</w:t>
      </w:r>
      <w:r w:rsidRPr="006B0EB1">
        <w:tab/>
        <w:t>part of Lot 1 in Deposited Plan 838361, County of Cumberland, Parish of Bringelly; and</w:t>
      </w:r>
    </w:p>
    <w:p w:rsidR="0081604F" w:rsidRPr="006B0EB1" w:rsidRDefault="0081604F" w:rsidP="0081604F">
      <w:pPr>
        <w:pStyle w:val="paragraphsub"/>
      </w:pPr>
      <w:r w:rsidRPr="006B0EB1">
        <w:tab/>
        <w:t>(ii)</w:t>
      </w:r>
      <w:r w:rsidRPr="006B0EB1">
        <w:tab/>
        <w:t>part of Lot 102 in Deposited Plan 812653, County of Cumberland, Parish of Bringelly; and</w:t>
      </w:r>
    </w:p>
    <w:p w:rsidR="0081604F" w:rsidRPr="006B0EB1" w:rsidRDefault="0081604F" w:rsidP="0081604F">
      <w:pPr>
        <w:pStyle w:val="paragraph"/>
      </w:pPr>
      <w:r w:rsidRPr="006B0EB1">
        <w:tab/>
        <w:t>(c)</w:t>
      </w:r>
      <w:r w:rsidRPr="006B0EB1">
        <w:tab/>
        <w:t>extending in a northerly direction to a line near the junction of The Northern Road and Eaton Road, specifically along the prolongation of the southern boundary of Lot 1 in Deposited Plan 851626, County of Cumberland, P</w:t>
      </w:r>
      <w:r w:rsidR="005E0F49" w:rsidRPr="006B0EB1">
        <w:t>arish of Bringelly bearing 278°</w:t>
      </w:r>
      <w:r w:rsidRPr="006B0EB1">
        <w:t>31′ (MGA) for a distance of 37.975 m; and</w:t>
      </w:r>
    </w:p>
    <w:p w:rsidR="0081604F" w:rsidRPr="006B0EB1" w:rsidRDefault="0081604F" w:rsidP="0081604F">
      <w:pPr>
        <w:pStyle w:val="paragraph"/>
      </w:pPr>
      <w:r w:rsidRPr="006B0EB1">
        <w:tab/>
        <w:t>(d)</w:t>
      </w:r>
      <w:r w:rsidRPr="006B0EB1">
        <w:tab/>
        <w:t>extending in a southerly direction to a line:</w:t>
      </w:r>
    </w:p>
    <w:p w:rsidR="0081604F" w:rsidRPr="006B0EB1" w:rsidRDefault="0081604F" w:rsidP="0081604F">
      <w:pPr>
        <w:pStyle w:val="paragraphsub"/>
      </w:pPr>
      <w:r w:rsidRPr="006B0EB1">
        <w:tab/>
        <w:t>(</w:t>
      </w:r>
      <w:proofErr w:type="spellStart"/>
      <w:r w:rsidRPr="006B0EB1">
        <w:t>i</w:t>
      </w:r>
      <w:proofErr w:type="spellEnd"/>
      <w:r w:rsidRPr="006B0EB1">
        <w:t>)</w:t>
      </w:r>
      <w:r w:rsidRPr="006B0EB1">
        <w:tab/>
        <w:t>starting at the eastern common boundary corner of Lot 1 in Deposited Plan 838361, County of Cumberland, Parish of Bringelly and Lot 11 in Deposited Plan 1092165, County of Cumberland, Parish of Bringelly;</w:t>
      </w:r>
      <w:r w:rsidR="00BC78D8" w:rsidRPr="006B0EB1">
        <w:t xml:space="preserve"> and</w:t>
      </w:r>
    </w:p>
    <w:p w:rsidR="0081604F" w:rsidRPr="006B0EB1" w:rsidRDefault="0081604F" w:rsidP="0081604F">
      <w:pPr>
        <w:pStyle w:val="paragraphsub"/>
        <w:ind w:left="1985" w:hanging="1985"/>
      </w:pPr>
      <w:r w:rsidRPr="006B0EB1">
        <w:tab/>
        <w:t>(ii)</w:t>
      </w:r>
      <w:r w:rsidRPr="006B0EB1">
        <w:tab/>
        <w:t>ending at a southern boundary corner of part of Lot 1 in Deposited Plan 838361, County of Cumberland, Parish of Bringelly with tha</w:t>
      </w:r>
      <w:r w:rsidR="005E0F49" w:rsidRPr="006B0EB1">
        <w:t>t line having a bearing of 119°23′</w:t>
      </w:r>
      <w:r w:rsidRPr="006B0EB1">
        <w:t>30″ (MGA) for a distance of 281.395 m.</w:t>
      </w:r>
    </w:p>
    <w:p w:rsidR="00831FD1" w:rsidRPr="006B0EB1" w:rsidRDefault="0081604F" w:rsidP="00C17F71">
      <w:pPr>
        <w:pStyle w:val="notetext"/>
      </w:pPr>
      <w:r w:rsidRPr="006B0EB1">
        <w:t>Note:</w:t>
      </w:r>
      <w:r w:rsidRPr="006B0EB1">
        <w:tab/>
        <w:t>Unless otherwise stated, all lines are geodesics based on the Geocentric Datum of Australia 1994 (GDA94) as defined in Gazette No. GN35 of 6</w:t>
      </w:r>
      <w:r w:rsidR="006B0EB1" w:rsidRPr="006B0EB1">
        <w:t> </w:t>
      </w:r>
      <w:r w:rsidRPr="006B0EB1">
        <w:t>September 1995. All coordinates are expressed in terms of the Map Grid of Australia 1994 (MGA94) Zone 5</w:t>
      </w:r>
      <w:r w:rsidR="00F935D8" w:rsidRPr="006B0EB1">
        <w:t>6</w:t>
      </w:r>
      <w:r w:rsidRPr="006B0EB1">
        <w:t>.</w:t>
      </w:r>
    </w:p>
    <w:sectPr w:rsidR="00831FD1" w:rsidRPr="006B0EB1" w:rsidSect="00B1355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26B" w:rsidRDefault="00B4326B" w:rsidP="0048364F">
      <w:pPr>
        <w:spacing w:line="240" w:lineRule="auto"/>
      </w:pPr>
      <w:r>
        <w:separator/>
      </w:r>
    </w:p>
  </w:endnote>
  <w:endnote w:type="continuationSeparator" w:id="0">
    <w:p w:rsidR="00B4326B" w:rsidRDefault="00B4326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26B" w:rsidRPr="00B13559" w:rsidRDefault="00B4326B" w:rsidP="00B1355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13559">
      <w:rPr>
        <w:i/>
        <w:sz w:val="18"/>
      </w:rPr>
      <w:t xml:space="preserve"> </w:t>
    </w:r>
    <w:r w:rsidR="00B13559" w:rsidRPr="00B13559">
      <w:rPr>
        <w:i/>
        <w:sz w:val="18"/>
      </w:rPr>
      <w:t>OPC60980 -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559" w:rsidRDefault="00B13559" w:rsidP="00B13559">
    <w:pPr>
      <w:pStyle w:val="Footer"/>
    </w:pPr>
    <w:r w:rsidRPr="00B13559">
      <w:rPr>
        <w:i/>
        <w:sz w:val="18"/>
      </w:rPr>
      <w:t>OPC60980 -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26B" w:rsidRPr="00B13559" w:rsidRDefault="00B4326B" w:rsidP="00486382">
    <w:pPr>
      <w:pStyle w:val="Footer"/>
      <w:rPr>
        <w:sz w:val="18"/>
      </w:rPr>
    </w:pPr>
  </w:p>
  <w:p w:rsidR="00B4326B" w:rsidRPr="00B13559" w:rsidRDefault="00B13559" w:rsidP="00B13559">
    <w:pPr>
      <w:pStyle w:val="Footer"/>
      <w:rPr>
        <w:sz w:val="18"/>
      </w:rPr>
    </w:pPr>
    <w:r w:rsidRPr="00B13559">
      <w:rPr>
        <w:i/>
        <w:sz w:val="18"/>
      </w:rPr>
      <w:t>OPC60980 -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26B" w:rsidRPr="00B13559" w:rsidRDefault="00B4326B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B4326B" w:rsidRPr="00B13559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4326B" w:rsidRPr="00B13559" w:rsidRDefault="00B4326B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B13559">
            <w:rPr>
              <w:rFonts w:cs="Times New Roman"/>
              <w:i/>
              <w:sz w:val="18"/>
            </w:rPr>
            <w:fldChar w:fldCharType="begin"/>
          </w:r>
          <w:r w:rsidRPr="00B13559">
            <w:rPr>
              <w:rFonts w:cs="Times New Roman"/>
              <w:i/>
              <w:sz w:val="18"/>
            </w:rPr>
            <w:instrText xml:space="preserve"> PAGE </w:instrText>
          </w:r>
          <w:r w:rsidRPr="00B13559">
            <w:rPr>
              <w:rFonts w:cs="Times New Roman"/>
              <w:i/>
              <w:sz w:val="18"/>
            </w:rPr>
            <w:fldChar w:fldCharType="separate"/>
          </w:r>
          <w:r w:rsidR="00BA43D3">
            <w:rPr>
              <w:rFonts w:cs="Times New Roman"/>
              <w:i/>
              <w:noProof/>
              <w:sz w:val="18"/>
            </w:rPr>
            <w:t>vi</w:t>
          </w:r>
          <w:r w:rsidRPr="00B1355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4326B" w:rsidRPr="00B13559" w:rsidRDefault="00B4326B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B13559">
            <w:rPr>
              <w:rFonts w:cs="Times New Roman"/>
              <w:i/>
              <w:sz w:val="18"/>
            </w:rPr>
            <w:fldChar w:fldCharType="begin"/>
          </w:r>
          <w:r w:rsidRPr="00B13559">
            <w:rPr>
              <w:rFonts w:cs="Times New Roman"/>
              <w:i/>
              <w:sz w:val="18"/>
            </w:rPr>
            <w:instrText xml:space="preserve"> DOCPROPERTY ShortT </w:instrText>
          </w:r>
          <w:r w:rsidRPr="00B13559">
            <w:rPr>
              <w:rFonts w:cs="Times New Roman"/>
              <w:i/>
              <w:sz w:val="18"/>
            </w:rPr>
            <w:fldChar w:fldCharType="separate"/>
          </w:r>
          <w:r w:rsidR="007D492A">
            <w:rPr>
              <w:rFonts w:cs="Times New Roman"/>
              <w:i/>
              <w:sz w:val="18"/>
            </w:rPr>
            <w:t>Airports Legislation Amendment (2015 Measures No. 1) Regulation 2015</w:t>
          </w:r>
          <w:r w:rsidRPr="00B1355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4326B" w:rsidRPr="00B13559" w:rsidRDefault="00B4326B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B13559">
            <w:rPr>
              <w:rFonts w:cs="Times New Roman"/>
              <w:i/>
              <w:sz w:val="18"/>
            </w:rPr>
            <w:fldChar w:fldCharType="begin"/>
          </w:r>
          <w:r w:rsidRPr="00B13559">
            <w:rPr>
              <w:rFonts w:cs="Times New Roman"/>
              <w:i/>
              <w:sz w:val="18"/>
            </w:rPr>
            <w:instrText xml:space="preserve"> DOCPROPERTY ActNo </w:instrText>
          </w:r>
          <w:r w:rsidRPr="00B13559">
            <w:rPr>
              <w:rFonts w:cs="Times New Roman"/>
              <w:i/>
              <w:sz w:val="18"/>
            </w:rPr>
            <w:fldChar w:fldCharType="separate"/>
          </w:r>
          <w:r w:rsidR="007D492A">
            <w:rPr>
              <w:rFonts w:cs="Times New Roman"/>
              <w:i/>
              <w:sz w:val="18"/>
            </w:rPr>
            <w:t>No. 122, 2015</w:t>
          </w:r>
          <w:r w:rsidRPr="00B13559">
            <w:rPr>
              <w:rFonts w:cs="Times New Roman"/>
              <w:i/>
              <w:sz w:val="18"/>
            </w:rPr>
            <w:fldChar w:fldCharType="end"/>
          </w:r>
        </w:p>
      </w:tc>
    </w:tr>
  </w:tbl>
  <w:p w:rsidR="00B4326B" w:rsidRPr="00B13559" w:rsidRDefault="00B13559" w:rsidP="00B13559">
    <w:pPr>
      <w:rPr>
        <w:rFonts w:cs="Times New Roman"/>
        <w:i/>
        <w:sz w:val="18"/>
      </w:rPr>
    </w:pPr>
    <w:r w:rsidRPr="00B13559">
      <w:rPr>
        <w:rFonts w:cs="Times New Roman"/>
        <w:i/>
        <w:sz w:val="18"/>
      </w:rPr>
      <w:t>OPC60980 -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26B" w:rsidRPr="00E33C1C" w:rsidRDefault="00B4326B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4326B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4326B" w:rsidRDefault="00B4326B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7D492A">
            <w:rPr>
              <w:i/>
              <w:sz w:val="18"/>
            </w:rPr>
            <w:t>No. 122,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4326B" w:rsidRDefault="00B4326B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D492A">
            <w:rPr>
              <w:i/>
              <w:sz w:val="18"/>
            </w:rPr>
            <w:t>Airports Legislation Amendment (2015 Measures No. 1)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4326B" w:rsidRDefault="00B4326B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A6D6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4326B" w:rsidRPr="00ED79B6" w:rsidRDefault="00B13559" w:rsidP="00B13559">
    <w:pPr>
      <w:rPr>
        <w:i/>
        <w:sz w:val="18"/>
      </w:rPr>
    </w:pPr>
    <w:r w:rsidRPr="00B13559">
      <w:rPr>
        <w:rFonts w:cs="Times New Roman"/>
        <w:i/>
        <w:sz w:val="18"/>
      </w:rPr>
      <w:t>OPC60980 -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26B" w:rsidRPr="00B13559" w:rsidRDefault="00B4326B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B4326B" w:rsidRPr="00B13559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4326B" w:rsidRPr="00B13559" w:rsidRDefault="00B4326B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B13559">
            <w:rPr>
              <w:rFonts w:cs="Times New Roman"/>
              <w:i/>
              <w:sz w:val="18"/>
            </w:rPr>
            <w:fldChar w:fldCharType="begin"/>
          </w:r>
          <w:r w:rsidRPr="00B13559">
            <w:rPr>
              <w:rFonts w:cs="Times New Roman"/>
              <w:i/>
              <w:sz w:val="18"/>
            </w:rPr>
            <w:instrText xml:space="preserve"> PAGE </w:instrText>
          </w:r>
          <w:r w:rsidRPr="00B13559">
            <w:rPr>
              <w:rFonts w:cs="Times New Roman"/>
              <w:i/>
              <w:sz w:val="18"/>
            </w:rPr>
            <w:fldChar w:fldCharType="separate"/>
          </w:r>
          <w:r w:rsidR="008A6D66">
            <w:rPr>
              <w:rFonts w:cs="Times New Roman"/>
              <w:i/>
              <w:noProof/>
              <w:sz w:val="18"/>
            </w:rPr>
            <w:t>8</w:t>
          </w:r>
          <w:r w:rsidRPr="00B1355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4326B" w:rsidRPr="00B13559" w:rsidRDefault="00B4326B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B13559">
            <w:rPr>
              <w:rFonts w:cs="Times New Roman"/>
              <w:i/>
              <w:sz w:val="18"/>
            </w:rPr>
            <w:fldChar w:fldCharType="begin"/>
          </w:r>
          <w:r w:rsidRPr="00B13559">
            <w:rPr>
              <w:rFonts w:cs="Times New Roman"/>
              <w:i/>
              <w:sz w:val="18"/>
            </w:rPr>
            <w:instrText xml:space="preserve"> DOCPROPERTY ShortT </w:instrText>
          </w:r>
          <w:r w:rsidRPr="00B13559">
            <w:rPr>
              <w:rFonts w:cs="Times New Roman"/>
              <w:i/>
              <w:sz w:val="18"/>
            </w:rPr>
            <w:fldChar w:fldCharType="separate"/>
          </w:r>
          <w:r w:rsidR="007D492A">
            <w:rPr>
              <w:rFonts w:cs="Times New Roman"/>
              <w:i/>
              <w:sz w:val="18"/>
            </w:rPr>
            <w:t>Airports Legislation Amendment (2015 Measures No. 1) Regulation 2015</w:t>
          </w:r>
          <w:r w:rsidRPr="00B1355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4326B" w:rsidRPr="00B13559" w:rsidRDefault="00B4326B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B13559">
            <w:rPr>
              <w:rFonts w:cs="Times New Roman"/>
              <w:i/>
              <w:sz w:val="18"/>
            </w:rPr>
            <w:fldChar w:fldCharType="begin"/>
          </w:r>
          <w:r w:rsidRPr="00B13559">
            <w:rPr>
              <w:rFonts w:cs="Times New Roman"/>
              <w:i/>
              <w:sz w:val="18"/>
            </w:rPr>
            <w:instrText xml:space="preserve"> DOCPROPERTY ActNo </w:instrText>
          </w:r>
          <w:r w:rsidRPr="00B13559">
            <w:rPr>
              <w:rFonts w:cs="Times New Roman"/>
              <w:i/>
              <w:sz w:val="18"/>
            </w:rPr>
            <w:fldChar w:fldCharType="separate"/>
          </w:r>
          <w:r w:rsidR="007D492A">
            <w:rPr>
              <w:rFonts w:cs="Times New Roman"/>
              <w:i/>
              <w:sz w:val="18"/>
            </w:rPr>
            <w:t>No. 122, 2015</w:t>
          </w:r>
          <w:r w:rsidRPr="00B13559">
            <w:rPr>
              <w:rFonts w:cs="Times New Roman"/>
              <w:i/>
              <w:sz w:val="18"/>
            </w:rPr>
            <w:fldChar w:fldCharType="end"/>
          </w:r>
        </w:p>
      </w:tc>
    </w:tr>
  </w:tbl>
  <w:p w:rsidR="00B4326B" w:rsidRPr="00B13559" w:rsidRDefault="00B13559" w:rsidP="00B13559">
    <w:pPr>
      <w:rPr>
        <w:rFonts w:cs="Times New Roman"/>
        <w:i/>
        <w:sz w:val="18"/>
      </w:rPr>
    </w:pPr>
    <w:r w:rsidRPr="00B13559">
      <w:rPr>
        <w:rFonts w:cs="Times New Roman"/>
        <w:i/>
        <w:sz w:val="18"/>
      </w:rPr>
      <w:t>OPC60980 -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26B" w:rsidRPr="00E33C1C" w:rsidRDefault="00B4326B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4326B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4326B" w:rsidRDefault="00B4326B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7D492A">
            <w:rPr>
              <w:i/>
              <w:sz w:val="18"/>
            </w:rPr>
            <w:t>No. 122,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4326B" w:rsidRDefault="00B4326B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D492A">
            <w:rPr>
              <w:i/>
              <w:sz w:val="18"/>
            </w:rPr>
            <w:t>Airports Legislation Amendment (2015 Measures No. 1)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4326B" w:rsidRDefault="00B4326B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A6D6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4326B" w:rsidRPr="00ED79B6" w:rsidRDefault="00B13559" w:rsidP="00B13559">
    <w:pPr>
      <w:rPr>
        <w:i/>
        <w:sz w:val="18"/>
      </w:rPr>
    </w:pPr>
    <w:r w:rsidRPr="00B13559">
      <w:rPr>
        <w:rFonts w:cs="Times New Roman"/>
        <w:i/>
        <w:sz w:val="18"/>
      </w:rPr>
      <w:t>OPC60980 -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26B" w:rsidRPr="00E33C1C" w:rsidRDefault="00B4326B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4326B" w:rsidTr="00E0609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4326B" w:rsidRDefault="00B4326B" w:rsidP="00E0609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7D492A">
            <w:rPr>
              <w:i/>
              <w:sz w:val="18"/>
            </w:rPr>
            <w:t>No. 122,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4326B" w:rsidRDefault="00B4326B" w:rsidP="00E0609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D492A">
            <w:rPr>
              <w:i/>
              <w:sz w:val="18"/>
            </w:rPr>
            <w:t>Airports Legislation Amendment (2015 Measures No. 1)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4326B" w:rsidRDefault="00B4326B" w:rsidP="00E0609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A43D3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4326B" w:rsidRPr="00ED79B6" w:rsidRDefault="00B4326B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26B" w:rsidRDefault="00B4326B" w:rsidP="0048364F">
      <w:pPr>
        <w:spacing w:line="240" w:lineRule="auto"/>
      </w:pPr>
      <w:r>
        <w:separator/>
      </w:r>
    </w:p>
  </w:footnote>
  <w:footnote w:type="continuationSeparator" w:id="0">
    <w:p w:rsidR="00B4326B" w:rsidRDefault="00B4326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26B" w:rsidRPr="005F1388" w:rsidRDefault="00B4326B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26B" w:rsidRPr="005F1388" w:rsidRDefault="00B4326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26B" w:rsidRPr="005F1388" w:rsidRDefault="00B4326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26B" w:rsidRPr="00ED79B6" w:rsidRDefault="00B4326B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26B" w:rsidRPr="00ED79B6" w:rsidRDefault="00B4326B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26B" w:rsidRPr="00ED79B6" w:rsidRDefault="00B4326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26B" w:rsidRPr="00A961C4" w:rsidRDefault="00B4326B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A6D6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A6D66">
      <w:rPr>
        <w:noProof/>
        <w:sz w:val="20"/>
      </w:rPr>
      <w:t>Amendments</w:t>
    </w:r>
    <w:r>
      <w:rPr>
        <w:sz w:val="20"/>
      </w:rPr>
      <w:fldChar w:fldCharType="end"/>
    </w:r>
  </w:p>
  <w:p w:rsidR="00B4326B" w:rsidRPr="00A961C4" w:rsidRDefault="00B4326B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4326B" w:rsidRPr="00A961C4" w:rsidRDefault="00B4326B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26B" w:rsidRPr="00A961C4" w:rsidRDefault="00B4326B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B4326B" w:rsidRPr="00A961C4" w:rsidRDefault="00B4326B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B4326B" w:rsidRPr="00A961C4" w:rsidRDefault="00B4326B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26B" w:rsidRPr="00A961C4" w:rsidRDefault="00B4326B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A63"/>
    <w:rsid w:val="00001E7A"/>
    <w:rsid w:val="000041C6"/>
    <w:rsid w:val="00005ADF"/>
    <w:rsid w:val="000063E4"/>
    <w:rsid w:val="00011222"/>
    <w:rsid w:val="000113BC"/>
    <w:rsid w:val="000136AF"/>
    <w:rsid w:val="00014B46"/>
    <w:rsid w:val="00025060"/>
    <w:rsid w:val="00032960"/>
    <w:rsid w:val="00036762"/>
    <w:rsid w:val="000373EE"/>
    <w:rsid w:val="0004044E"/>
    <w:rsid w:val="0004217C"/>
    <w:rsid w:val="00042CBB"/>
    <w:rsid w:val="00053C27"/>
    <w:rsid w:val="000614BF"/>
    <w:rsid w:val="00062DFC"/>
    <w:rsid w:val="00076FD0"/>
    <w:rsid w:val="00087B27"/>
    <w:rsid w:val="00090856"/>
    <w:rsid w:val="000A11FE"/>
    <w:rsid w:val="000C1758"/>
    <w:rsid w:val="000C35C5"/>
    <w:rsid w:val="000C3D5D"/>
    <w:rsid w:val="000C4E79"/>
    <w:rsid w:val="000C614C"/>
    <w:rsid w:val="000D05EF"/>
    <w:rsid w:val="000D1D35"/>
    <w:rsid w:val="000E2ADE"/>
    <w:rsid w:val="000E6881"/>
    <w:rsid w:val="000E72A5"/>
    <w:rsid w:val="000F21C1"/>
    <w:rsid w:val="000F3983"/>
    <w:rsid w:val="000F7427"/>
    <w:rsid w:val="0010745C"/>
    <w:rsid w:val="001123F2"/>
    <w:rsid w:val="00113717"/>
    <w:rsid w:val="00116975"/>
    <w:rsid w:val="00122B38"/>
    <w:rsid w:val="001230C0"/>
    <w:rsid w:val="00126F1A"/>
    <w:rsid w:val="001301A3"/>
    <w:rsid w:val="00133EF3"/>
    <w:rsid w:val="00140B5B"/>
    <w:rsid w:val="001439DE"/>
    <w:rsid w:val="00147241"/>
    <w:rsid w:val="00154BF8"/>
    <w:rsid w:val="00154EAC"/>
    <w:rsid w:val="00161FF8"/>
    <w:rsid w:val="001643C9"/>
    <w:rsid w:val="00165568"/>
    <w:rsid w:val="00166704"/>
    <w:rsid w:val="00166C2F"/>
    <w:rsid w:val="001716C9"/>
    <w:rsid w:val="00171EAE"/>
    <w:rsid w:val="0017675D"/>
    <w:rsid w:val="00191859"/>
    <w:rsid w:val="001933A7"/>
    <w:rsid w:val="00193461"/>
    <w:rsid w:val="001939E1"/>
    <w:rsid w:val="00195382"/>
    <w:rsid w:val="001B3097"/>
    <w:rsid w:val="001B7A5D"/>
    <w:rsid w:val="001C69C4"/>
    <w:rsid w:val="001D4229"/>
    <w:rsid w:val="001D7F83"/>
    <w:rsid w:val="001E16D0"/>
    <w:rsid w:val="001E3590"/>
    <w:rsid w:val="001E562E"/>
    <w:rsid w:val="001E7407"/>
    <w:rsid w:val="001F3061"/>
    <w:rsid w:val="001F3F62"/>
    <w:rsid w:val="001F6924"/>
    <w:rsid w:val="00201D27"/>
    <w:rsid w:val="00202CE9"/>
    <w:rsid w:val="00205ACC"/>
    <w:rsid w:val="00231427"/>
    <w:rsid w:val="00234FB7"/>
    <w:rsid w:val="00237C7F"/>
    <w:rsid w:val="00240749"/>
    <w:rsid w:val="00245072"/>
    <w:rsid w:val="002470B0"/>
    <w:rsid w:val="00265FBC"/>
    <w:rsid w:val="0026679D"/>
    <w:rsid w:val="00266D05"/>
    <w:rsid w:val="00266F0D"/>
    <w:rsid w:val="00273AFF"/>
    <w:rsid w:val="00274C78"/>
    <w:rsid w:val="0028381D"/>
    <w:rsid w:val="002927C2"/>
    <w:rsid w:val="002932B1"/>
    <w:rsid w:val="00295408"/>
    <w:rsid w:val="00297ECB"/>
    <w:rsid w:val="002A0FFD"/>
    <w:rsid w:val="002A4623"/>
    <w:rsid w:val="002B2731"/>
    <w:rsid w:val="002B5B89"/>
    <w:rsid w:val="002B7D96"/>
    <w:rsid w:val="002D043A"/>
    <w:rsid w:val="002D3529"/>
    <w:rsid w:val="002E4F20"/>
    <w:rsid w:val="00302042"/>
    <w:rsid w:val="00303177"/>
    <w:rsid w:val="00304E75"/>
    <w:rsid w:val="003072FA"/>
    <w:rsid w:val="0031713F"/>
    <w:rsid w:val="00325D44"/>
    <w:rsid w:val="00327842"/>
    <w:rsid w:val="00330911"/>
    <w:rsid w:val="003415D3"/>
    <w:rsid w:val="00344DB8"/>
    <w:rsid w:val="0034765B"/>
    <w:rsid w:val="00350A92"/>
    <w:rsid w:val="00352B0F"/>
    <w:rsid w:val="00361BD9"/>
    <w:rsid w:val="00363549"/>
    <w:rsid w:val="0037712C"/>
    <w:rsid w:val="003801D0"/>
    <w:rsid w:val="00380955"/>
    <w:rsid w:val="0039228E"/>
    <w:rsid w:val="003926B5"/>
    <w:rsid w:val="00392900"/>
    <w:rsid w:val="00395F4C"/>
    <w:rsid w:val="003A2932"/>
    <w:rsid w:val="003B029A"/>
    <w:rsid w:val="003B04EC"/>
    <w:rsid w:val="003C5F2B"/>
    <w:rsid w:val="003D0BFE"/>
    <w:rsid w:val="003D49AA"/>
    <w:rsid w:val="003D5700"/>
    <w:rsid w:val="003E08F8"/>
    <w:rsid w:val="003E4CE4"/>
    <w:rsid w:val="003E5FF5"/>
    <w:rsid w:val="003E7A30"/>
    <w:rsid w:val="003F33B0"/>
    <w:rsid w:val="003F4CA9"/>
    <w:rsid w:val="003F567B"/>
    <w:rsid w:val="003F64C5"/>
    <w:rsid w:val="004010E7"/>
    <w:rsid w:val="00401403"/>
    <w:rsid w:val="00405365"/>
    <w:rsid w:val="004116CD"/>
    <w:rsid w:val="00412B83"/>
    <w:rsid w:val="00424CA9"/>
    <w:rsid w:val="00426521"/>
    <w:rsid w:val="00433910"/>
    <w:rsid w:val="00435516"/>
    <w:rsid w:val="0044291A"/>
    <w:rsid w:val="004473B3"/>
    <w:rsid w:val="00447DE8"/>
    <w:rsid w:val="004512E9"/>
    <w:rsid w:val="004541B9"/>
    <w:rsid w:val="00455A3F"/>
    <w:rsid w:val="00456422"/>
    <w:rsid w:val="00460499"/>
    <w:rsid w:val="00471F84"/>
    <w:rsid w:val="00480FB9"/>
    <w:rsid w:val="0048364F"/>
    <w:rsid w:val="00486382"/>
    <w:rsid w:val="004956CF"/>
    <w:rsid w:val="00496E26"/>
    <w:rsid w:val="00496F97"/>
    <w:rsid w:val="004A2484"/>
    <w:rsid w:val="004A685C"/>
    <w:rsid w:val="004B6AD2"/>
    <w:rsid w:val="004B79BE"/>
    <w:rsid w:val="004C0255"/>
    <w:rsid w:val="004C0E2E"/>
    <w:rsid w:val="004C5B5A"/>
    <w:rsid w:val="004C6444"/>
    <w:rsid w:val="004C6DE1"/>
    <w:rsid w:val="004D04FC"/>
    <w:rsid w:val="004D479A"/>
    <w:rsid w:val="004F1FAC"/>
    <w:rsid w:val="004F3A90"/>
    <w:rsid w:val="004F676E"/>
    <w:rsid w:val="00510CA9"/>
    <w:rsid w:val="005127FA"/>
    <w:rsid w:val="0051295E"/>
    <w:rsid w:val="00516B8D"/>
    <w:rsid w:val="00517484"/>
    <w:rsid w:val="00521046"/>
    <w:rsid w:val="00522C47"/>
    <w:rsid w:val="00532964"/>
    <w:rsid w:val="005342E3"/>
    <w:rsid w:val="00537471"/>
    <w:rsid w:val="00537FBC"/>
    <w:rsid w:val="005401F2"/>
    <w:rsid w:val="00543469"/>
    <w:rsid w:val="005445A3"/>
    <w:rsid w:val="00557C7A"/>
    <w:rsid w:val="00564B22"/>
    <w:rsid w:val="00565B54"/>
    <w:rsid w:val="00565F8E"/>
    <w:rsid w:val="00567531"/>
    <w:rsid w:val="005727BC"/>
    <w:rsid w:val="00576424"/>
    <w:rsid w:val="005822CB"/>
    <w:rsid w:val="00584811"/>
    <w:rsid w:val="005851A5"/>
    <w:rsid w:val="0058646E"/>
    <w:rsid w:val="00591E07"/>
    <w:rsid w:val="00593AA6"/>
    <w:rsid w:val="00594161"/>
    <w:rsid w:val="00594749"/>
    <w:rsid w:val="0059636F"/>
    <w:rsid w:val="00597BBF"/>
    <w:rsid w:val="005A4BF4"/>
    <w:rsid w:val="005B2152"/>
    <w:rsid w:val="005B3CB9"/>
    <w:rsid w:val="005B4067"/>
    <w:rsid w:val="005B7572"/>
    <w:rsid w:val="005C12DE"/>
    <w:rsid w:val="005C2CFF"/>
    <w:rsid w:val="005C3F41"/>
    <w:rsid w:val="005C52F4"/>
    <w:rsid w:val="005C63F9"/>
    <w:rsid w:val="005D2518"/>
    <w:rsid w:val="005D2D1D"/>
    <w:rsid w:val="005D3FB2"/>
    <w:rsid w:val="005E0F49"/>
    <w:rsid w:val="005E552A"/>
    <w:rsid w:val="005F5A5E"/>
    <w:rsid w:val="005F6386"/>
    <w:rsid w:val="00600219"/>
    <w:rsid w:val="00602359"/>
    <w:rsid w:val="00603D97"/>
    <w:rsid w:val="006136BD"/>
    <w:rsid w:val="00616160"/>
    <w:rsid w:val="006249E6"/>
    <w:rsid w:val="00630733"/>
    <w:rsid w:val="0063228B"/>
    <w:rsid w:val="0063272E"/>
    <w:rsid w:val="00634200"/>
    <w:rsid w:val="006416F2"/>
    <w:rsid w:val="0064468A"/>
    <w:rsid w:val="00654CCA"/>
    <w:rsid w:val="006560D9"/>
    <w:rsid w:val="00656DE9"/>
    <w:rsid w:val="00663BDD"/>
    <w:rsid w:val="00664AEC"/>
    <w:rsid w:val="00677CC2"/>
    <w:rsid w:val="00680EEB"/>
    <w:rsid w:val="00680F17"/>
    <w:rsid w:val="006828E9"/>
    <w:rsid w:val="006859F6"/>
    <w:rsid w:val="00685F42"/>
    <w:rsid w:val="006919DD"/>
    <w:rsid w:val="0069207B"/>
    <w:rsid w:val="006937E2"/>
    <w:rsid w:val="0069392E"/>
    <w:rsid w:val="00694C4A"/>
    <w:rsid w:val="006977FB"/>
    <w:rsid w:val="006A3BE0"/>
    <w:rsid w:val="006B096D"/>
    <w:rsid w:val="006B0EB1"/>
    <w:rsid w:val="006B262A"/>
    <w:rsid w:val="006B3483"/>
    <w:rsid w:val="006C2C12"/>
    <w:rsid w:val="006C3FFF"/>
    <w:rsid w:val="006C4F5D"/>
    <w:rsid w:val="006C5160"/>
    <w:rsid w:val="006C7F8C"/>
    <w:rsid w:val="006D1540"/>
    <w:rsid w:val="006D3667"/>
    <w:rsid w:val="006D4E91"/>
    <w:rsid w:val="006E004B"/>
    <w:rsid w:val="006E2F65"/>
    <w:rsid w:val="006E7147"/>
    <w:rsid w:val="006E79F6"/>
    <w:rsid w:val="00700B2C"/>
    <w:rsid w:val="00701E6A"/>
    <w:rsid w:val="007046E4"/>
    <w:rsid w:val="00713084"/>
    <w:rsid w:val="00722023"/>
    <w:rsid w:val="007234A4"/>
    <w:rsid w:val="007318FC"/>
    <w:rsid w:val="00731E00"/>
    <w:rsid w:val="0073238E"/>
    <w:rsid w:val="007331B3"/>
    <w:rsid w:val="0073660E"/>
    <w:rsid w:val="00736E3B"/>
    <w:rsid w:val="0074018C"/>
    <w:rsid w:val="0074144E"/>
    <w:rsid w:val="007440B7"/>
    <w:rsid w:val="0075118D"/>
    <w:rsid w:val="007634AD"/>
    <w:rsid w:val="007715C9"/>
    <w:rsid w:val="00774EDD"/>
    <w:rsid w:val="007757EC"/>
    <w:rsid w:val="007769D4"/>
    <w:rsid w:val="00785AFA"/>
    <w:rsid w:val="007903AC"/>
    <w:rsid w:val="007A49A6"/>
    <w:rsid w:val="007A7F9F"/>
    <w:rsid w:val="007D492A"/>
    <w:rsid w:val="007E3566"/>
    <w:rsid w:val="007E4B1E"/>
    <w:rsid w:val="007E7544"/>
    <w:rsid w:val="007E7612"/>
    <w:rsid w:val="007E7D4A"/>
    <w:rsid w:val="007F5F91"/>
    <w:rsid w:val="00800A6E"/>
    <w:rsid w:val="00811D3C"/>
    <w:rsid w:val="0081604F"/>
    <w:rsid w:val="00816E6E"/>
    <w:rsid w:val="00826DA5"/>
    <w:rsid w:val="00831FD1"/>
    <w:rsid w:val="00832CFA"/>
    <w:rsid w:val="00833416"/>
    <w:rsid w:val="00850243"/>
    <w:rsid w:val="00853CE1"/>
    <w:rsid w:val="00856A31"/>
    <w:rsid w:val="00874B69"/>
    <w:rsid w:val="008754D0"/>
    <w:rsid w:val="00877B62"/>
    <w:rsid w:val="00877D48"/>
    <w:rsid w:val="00880795"/>
    <w:rsid w:val="0088569F"/>
    <w:rsid w:val="0088736C"/>
    <w:rsid w:val="008936C3"/>
    <w:rsid w:val="0089783B"/>
    <w:rsid w:val="008A23AE"/>
    <w:rsid w:val="008A6D66"/>
    <w:rsid w:val="008B2214"/>
    <w:rsid w:val="008C3C8B"/>
    <w:rsid w:val="008C6523"/>
    <w:rsid w:val="008C715D"/>
    <w:rsid w:val="008D0EE0"/>
    <w:rsid w:val="008E1B14"/>
    <w:rsid w:val="008E3C4C"/>
    <w:rsid w:val="008E6561"/>
    <w:rsid w:val="008F07E3"/>
    <w:rsid w:val="008F4F1C"/>
    <w:rsid w:val="009011F6"/>
    <w:rsid w:val="00903335"/>
    <w:rsid w:val="00907271"/>
    <w:rsid w:val="00913BF8"/>
    <w:rsid w:val="009174D3"/>
    <w:rsid w:val="00932377"/>
    <w:rsid w:val="00932A33"/>
    <w:rsid w:val="00940773"/>
    <w:rsid w:val="0094168F"/>
    <w:rsid w:val="00942364"/>
    <w:rsid w:val="009551C7"/>
    <w:rsid w:val="009848EC"/>
    <w:rsid w:val="00985089"/>
    <w:rsid w:val="009852D4"/>
    <w:rsid w:val="00993D7F"/>
    <w:rsid w:val="0099610C"/>
    <w:rsid w:val="009B3629"/>
    <w:rsid w:val="009B6A63"/>
    <w:rsid w:val="009C49D8"/>
    <w:rsid w:val="009C6FDF"/>
    <w:rsid w:val="009D2D10"/>
    <w:rsid w:val="009E3601"/>
    <w:rsid w:val="009E3F7B"/>
    <w:rsid w:val="009F09BF"/>
    <w:rsid w:val="009F727E"/>
    <w:rsid w:val="00A04270"/>
    <w:rsid w:val="00A1027A"/>
    <w:rsid w:val="00A2057D"/>
    <w:rsid w:val="00A231E2"/>
    <w:rsid w:val="00A2550D"/>
    <w:rsid w:val="00A26DBE"/>
    <w:rsid w:val="00A326A4"/>
    <w:rsid w:val="00A4169B"/>
    <w:rsid w:val="00A418F7"/>
    <w:rsid w:val="00A420C6"/>
    <w:rsid w:val="00A4361F"/>
    <w:rsid w:val="00A43CFA"/>
    <w:rsid w:val="00A5197F"/>
    <w:rsid w:val="00A563BC"/>
    <w:rsid w:val="00A621D0"/>
    <w:rsid w:val="00A62CEF"/>
    <w:rsid w:val="00A64697"/>
    <w:rsid w:val="00A64912"/>
    <w:rsid w:val="00A70A74"/>
    <w:rsid w:val="00A710C5"/>
    <w:rsid w:val="00A71C4E"/>
    <w:rsid w:val="00A80134"/>
    <w:rsid w:val="00A82B4F"/>
    <w:rsid w:val="00A87AB9"/>
    <w:rsid w:val="00A921AB"/>
    <w:rsid w:val="00A96007"/>
    <w:rsid w:val="00AA7EAC"/>
    <w:rsid w:val="00AB1AE7"/>
    <w:rsid w:val="00AB3315"/>
    <w:rsid w:val="00AB777D"/>
    <w:rsid w:val="00AB7B41"/>
    <w:rsid w:val="00AC06B3"/>
    <w:rsid w:val="00AC599A"/>
    <w:rsid w:val="00AC6804"/>
    <w:rsid w:val="00AD0FCE"/>
    <w:rsid w:val="00AD5641"/>
    <w:rsid w:val="00AE50A2"/>
    <w:rsid w:val="00AF0336"/>
    <w:rsid w:val="00AF6613"/>
    <w:rsid w:val="00B00902"/>
    <w:rsid w:val="00B032D8"/>
    <w:rsid w:val="00B13559"/>
    <w:rsid w:val="00B17FAB"/>
    <w:rsid w:val="00B20CCD"/>
    <w:rsid w:val="00B20F55"/>
    <w:rsid w:val="00B22EF9"/>
    <w:rsid w:val="00B332B8"/>
    <w:rsid w:val="00B33B3C"/>
    <w:rsid w:val="00B3554D"/>
    <w:rsid w:val="00B37D10"/>
    <w:rsid w:val="00B4326B"/>
    <w:rsid w:val="00B44657"/>
    <w:rsid w:val="00B45B6F"/>
    <w:rsid w:val="00B55565"/>
    <w:rsid w:val="00B61D2C"/>
    <w:rsid w:val="00B63BDE"/>
    <w:rsid w:val="00B64EA4"/>
    <w:rsid w:val="00B6677C"/>
    <w:rsid w:val="00B737EB"/>
    <w:rsid w:val="00B8298A"/>
    <w:rsid w:val="00B90F7F"/>
    <w:rsid w:val="00B93EE0"/>
    <w:rsid w:val="00BA43D3"/>
    <w:rsid w:val="00BA5026"/>
    <w:rsid w:val="00BB6E79"/>
    <w:rsid w:val="00BC26DE"/>
    <w:rsid w:val="00BC4F91"/>
    <w:rsid w:val="00BC5132"/>
    <w:rsid w:val="00BC78D8"/>
    <w:rsid w:val="00BD3EC5"/>
    <w:rsid w:val="00BD60E6"/>
    <w:rsid w:val="00BE0A2F"/>
    <w:rsid w:val="00BE253A"/>
    <w:rsid w:val="00BE719A"/>
    <w:rsid w:val="00BE720A"/>
    <w:rsid w:val="00BF4533"/>
    <w:rsid w:val="00BF7302"/>
    <w:rsid w:val="00C02DE2"/>
    <w:rsid w:val="00C067E5"/>
    <w:rsid w:val="00C11194"/>
    <w:rsid w:val="00C15528"/>
    <w:rsid w:val="00C164CA"/>
    <w:rsid w:val="00C17F71"/>
    <w:rsid w:val="00C21B63"/>
    <w:rsid w:val="00C42BF8"/>
    <w:rsid w:val="00C460AE"/>
    <w:rsid w:val="00C50043"/>
    <w:rsid w:val="00C5082A"/>
    <w:rsid w:val="00C5414F"/>
    <w:rsid w:val="00C63713"/>
    <w:rsid w:val="00C664FF"/>
    <w:rsid w:val="00C7573B"/>
    <w:rsid w:val="00C76CF3"/>
    <w:rsid w:val="00C77E30"/>
    <w:rsid w:val="00C77E86"/>
    <w:rsid w:val="00C814F5"/>
    <w:rsid w:val="00C953BF"/>
    <w:rsid w:val="00C96334"/>
    <w:rsid w:val="00CA0941"/>
    <w:rsid w:val="00CA6827"/>
    <w:rsid w:val="00CB0180"/>
    <w:rsid w:val="00CB0D0D"/>
    <w:rsid w:val="00CB3052"/>
    <w:rsid w:val="00CB3470"/>
    <w:rsid w:val="00CC04CD"/>
    <w:rsid w:val="00CD1740"/>
    <w:rsid w:val="00CD606E"/>
    <w:rsid w:val="00CD7ECB"/>
    <w:rsid w:val="00CE0A03"/>
    <w:rsid w:val="00CF0BB2"/>
    <w:rsid w:val="00CF4567"/>
    <w:rsid w:val="00CF4B4C"/>
    <w:rsid w:val="00D0104A"/>
    <w:rsid w:val="00D01865"/>
    <w:rsid w:val="00D12201"/>
    <w:rsid w:val="00D13441"/>
    <w:rsid w:val="00D17B17"/>
    <w:rsid w:val="00D2012F"/>
    <w:rsid w:val="00D2078F"/>
    <w:rsid w:val="00D21A9D"/>
    <w:rsid w:val="00D222CD"/>
    <w:rsid w:val="00D243A3"/>
    <w:rsid w:val="00D333D9"/>
    <w:rsid w:val="00D33440"/>
    <w:rsid w:val="00D34D87"/>
    <w:rsid w:val="00D40403"/>
    <w:rsid w:val="00D445FB"/>
    <w:rsid w:val="00D5017B"/>
    <w:rsid w:val="00D52EFE"/>
    <w:rsid w:val="00D53AA3"/>
    <w:rsid w:val="00D5424E"/>
    <w:rsid w:val="00D600CF"/>
    <w:rsid w:val="00D63EF6"/>
    <w:rsid w:val="00D67E66"/>
    <w:rsid w:val="00D70DFB"/>
    <w:rsid w:val="00D73C6E"/>
    <w:rsid w:val="00D766DF"/>
    <w:rsid w:val="00D81C58"/>
    <w:rsid w:val="00D83D21"/>
    <w:rsid w:val="00D84780"/>
    <w:rsid w:val="00D84B58"/>
    <w:rsid w:val="00D87505"/>
    <w:rsid w:val="00D90169"/>
    <w:rsid w:val="00D91315"/>
    <w:rsid w:val="00D925D1"/>
    <w:rsid w:val="00DA3D8F"/>
    <w:rsid w:val="00DD634F"/>
    <w:rsid w:val="00DF47DF"/>
    <w:rsid w:val="00E05704"/>
    <w:rsid w:val="00E05C46"/>
    <w:rsid w:val="00E06092"/>
    <w:rsid w:val="00E06684"/>
    <w:rsid w:val="00E1400E"/>
    <w:rsid w:val="00E27286"/>
    <w:rsid w:val="00E30206"/>
    <w:rsid w:val="00E33C1C"/>
    <w:rsid w:val="00E424B8"/>
    <w:rsid w:val="00E443FC"/>
    <w:rsid w:val="00E45FE7"/>
    <w:rsid w:val="00E46F6F"/>
    <w:rsid w:val="00E476B8"/>
    <w:rsid w:val="00E54292"/>
    <w:rsid w:val="00E543D7"/>
    <w:rsid w:val="00E55BCD"/>
    <w:rsid w:val="00E665DF"/>
    <w:rsid w:val="00E73EC4"/>
    <w:rsid w:val="00E74DC7"/>
    <w:rsid w:val="00E76FAB"/>
    <w:rsid w:val="00E83D93"/>
    <w:rsid w:val="00E83E2E"/>
    <w:rsid w:val="00E84B32"/>
    <w:rsid w:val="00E86075"/>
    <w:rsid w:val="00E87699"/>
    <w:rsid w:val="00E90B83"/>
    <w:rsid w:val="00E912EB"/>
    <w:rsid w:val="00E92C3D"/>
    <w:rsid w:val="00E94628"/>
    <w:rsid w:val="00EA7358"/>
    <w:rsid w:val="00EB51B7"/>
    <w:rsid w:val="00EB66A2"/>
    <w:rsid w:val="00EB770B"/>
    <w:rsid w:val="00EC4C37"/>
    <w:rsid w:val="00EC7395"/>
    <w:rsid w:val="00ED2B14"/>
    <w:rsid w:val="00ED3A7D"/>
    <w:rsid w:val="00ED4D4C"/>
    <w:rsid w:val="00EE5989"/>
    <w:rsid w:val="00EF1AE1"/>
    <w:rsid w:val="00EF2E3A"/>
    <w:rsid w:val="00EF6B2B"/>
    <w:rsid w:val="00F0081D"/>
    <w:rsid w:val="00F047E2"/>
    <w:rsid w:val="00F05010"/>
    <w:rsid w:val="00F078A6"/>
    <w:rsid w:val="00F078DC"/>
    <w:rsid w:val="00F11231"/>
    <w:rsid w:val="00F133EC"/>
    <w:rsid w:val="00F13E86"/>
    <w:rsid w:val="00F24C35"/>
    <w:rsid w:val="00F3105E"/>
    <w:rsid w:val="00F3207D"/>
    <w:rsid w:val="00F352BF"/>
    <w:rsid w:val="00F433D8"/>
    <w:rsid w:val="00F56759"/>
    <w:rsid w:val="00F677A9"/>
    <w:rsid w:val="00F678DC"/>
    <w:rsid w:val="00F75628"/>
    <w:rsid w:val="00F833BF"/>
    <w:rsid w:val="00F84CF5"/>
    <w:rsid w:val="00F861D1"/>
    <w:rsid w:val="00F87C59"/>
    <w:rsid w:val="00F935D8"/>
    <w:rsid w:val="00F956C9"/>
    <w:rsid w:val="00FA420B"/>
    <w:rsid w:val="00FA47A0"/>
    <w:rsid w:val="00FB03B3"/>
    <w:rsid w:val="00FB0B3B"/>
    <w:rsid w:val="00FB192C"/>
    <w:rsid w:val="00FD61E0"/>
    <w:rsid w:val="00FD7CFE"/>
    <w:rsid w:val="00FF0BA0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B0EB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3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3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3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3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3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3E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3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3E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3E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B0EB1"/>
  </w:style>
  <w:style w:type="paragraph" w:customStyle="1" w:styleId="OPCParaBase">
    <w:name w:val="OPCParaBase"/>
    <w:qFormat/>
    <w:rsid w:val="006B0EB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B0EB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B0EB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B0EB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B0EB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B0EB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B0EB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B0EB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B0EB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B0EB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B0EB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B0EB1"/>
  </w:style>
  <w:style w:type="paragraph" w:customStyle="1" w:styleId="Blocks">
    <w:name w:val="Blocks"/>
    <w:aliases w:val="bb"/>
    <w:basedOn w:val="OPCParaBase"/>
    <w:qFormat/>
    <w:rsid w:val="006B0EB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B0EB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B0EB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B0EB1"/>
    <w:rPr>
      <w:i/>
    </w:rPr>
  </w:style>
  <w:style w:type="paragraph" w:customStyle="1" w:styleId="BoxList">
    <w:name w:val="BoxList"/>
    <w:aliases w:val="bl"/>
    <w:basedOn w:val="BoxText"/>
    <w:qFormat/>
    <w:rsid w:val="006B0EB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B0EB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B0EB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B0EB1"/>
    <w:pPr>
      <w:ind w:left="1985" w:hanging="851"/>
    </w:pPr>
  </w:style>
  <w:style w:type="character" w:customStyle="1" w:styleId="CharAmPartNo">
    <w:name w:val="CharAmPartNo"/>
    <w:basedOn w:val="OPCCharBase"/>
    <w:qFormat/>
    <w:rsid w:val="006B0EB1"/>
  </w:style>
  <w:style w:type="character" w:customStyle="1" w:styleId="CharAmPartText">
    <w:name w:val="CharAmPartText"/>
    <w:basedOn w:val="OPCCharBase"/>
    <w:qFormat/>
    <w:rsid w:val="006B0EB1"/>
  </w:style>
  <w:style w:type="character" w:customStyle="1" w:styleId="CharAmSchNo">
    <w:name w:val="CharAmSchNo"/>
    <w:basedOn w:val="OPCCharBase"/>
    <w:qFormat/>
    <w:rsid w:val="006B0EB1"/>
  </w:style>
  <w:style w:type="character" w:customStyle="1" w:styleId="CharAmSchText">
    <w:name w:val="CharAmSchText"/>
    <w:basedOn w:val="OPCCharBase"/>
    <w:qFormat/>
    <w:rsid w:val="006B0EB1"/>
  </w:style>
  <w:style w:type="character" w:customStyle="1" w:styleId="CharBoldItalic">
    <w:name w:val="CharBoldItalic"/>
    <w:basedOn w:val="OPCCharBase"/>
    <w:uiPriority w:val="1"/>
    <w:qFormat/>
    <w:rsid w:val="006B0EB1"/>
    <w:rPr>
      <w:b/>
      <w:i/>
    </w:rPr>
  </w:style>
  <w:style w:type="character" w:customStyle="1" w:styleId="CharChapNo">
    <w:name w:val="CharChapNo"/>
    <w:basedOn w:val="OPCCharBase"/>
    <w:uiPriority w:val="1"/>
    <w:qFormat/>
    <w:rsid w:val="006B0EB1"/>
  </w:style>
  <w:style w:type="character" w:customStyle="1" w:styleId="CharChapText">
    <w:name w:val="CharChapText"/>
    <w:basedOn w:val="OPCCharBase"/>
    <w:uiPriority w:val="1"/>
    <w:qFormat/>
    <w:rsid w:val="006B0EB1"/>
  </w:style>
  <w:style w:type="character" w:customStyle="1" w:styleId="CharDivNo">
    <w:name w:val="CharDivNo"/>
    <w:basedOn w:val="OPCCharBase"/>
    <w:uiPriority w:val="1"/>
    <w:qFormat/>
    <w:rsid w:val="006B0EB1"/>
  </w:style>
  <w:style w:type="character" w:customStyle="1" w:styleId="CharDivText">
    <w:name w:val="CharDivText"/>
    <w:basedOn w:val="OPCCharBase"/>
    <w:uiPriority w:val="1"/>
    <w:qFormat/>
    <w:rsid w:val="006B0EB1"/>
  </w:style>
  <w:style w:type="character" w:customStyle="1" w:styleId="CharItalic">
    <w:name w:val="CharItalic"/>
    <w:basedOn w:val="OPCCharBase"/>
    <w:uiPriority w:val="1"/>
    <w:qFormat/>
    <w:rsid w:val="006B0EB1"/>
    <w:rPr>
      <w:i/>
    </w:rPr>
  </w:style>
  <w:style w:type="character" w:customStyle="1" w:styleId="CharPartNo">
    <w:name w:val="CharPartNo"/>
    <w:basedOn w:val="OPCCharBase"/>
    <w:uiPriority w:val="1"/>
    <w:qFormat/>
    <w:rsid w:val="006B0EB1"/>
  </w:style>
  <w:style w:type="character" w:customStyle="1" w:styleId="CharPartText">
    <w:name w:val="CharPartText"/>
    <w:basedOn w:val="OPCCharBase"/>
    <w:uiPriority w:val="1"/>
    <w:qFormat/>
    <w:rsid w:val="006B0EB1"/>
  </w:style>
  <w:style w:type="character" w:customStyle="1" w:styleId="CharSectno">
    <w:name w:val="CharSectno"/>
    <w:basedOn w:val="OPCCharBase"/>
    <w:qFormat/>
    <w:rsid w:val="006B0EB1"/>
  </w:style>
  <w:style w:type="character" w:customStyle="1" w:styleId="CharSubdNo">
    <w:name w:val="CharSubdNo"/>
    <w:basedOn w:val="OPCCharBase"/>
    <w:uiPriority w:val="1"/>
    <w:qFormat/>
    <w:rsid w:val="006B0EB1"/>
  </w:style>
  <w:style w:type="character" w:customStyle="1" w:styleId="CharSubdText">
    <w:name w:val="CharSubdText"/>
    <w:basedOn w:val="OPCCharBase"/>
    <w:uiPriority w:val="1"/>
    <w:qFormat/>
    <w:rsid w:val="006B0EB1"/>
  </w:style>
  <w:style w:type="paragraph" w:customStyle="1" w:styleId="CTA--">
    <w:name w:val="CTA --"/>
    <w:basedOn w:val="OPCParaBase"/>
    <w:next w:val="Normal"/>
    <w:rsid w:val="006B0EB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B0EB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B0EB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B0EB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B0EB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B0EB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B0EB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B0EB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B0EB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B0EB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B0EB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B0EB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B0EB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B0EB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B0EB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B0EB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B0EB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B0EB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B0EB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B0EB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B0EB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B0EB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B0EB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B0EB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B0EB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B0EB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B0EB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B0EB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B0EB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B0EB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B0EB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B0EB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B0EB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B0EB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B0EB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B0EB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B0EB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B0EB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B0EB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B0EB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B0EB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B0EB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B0EB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B0EB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B0EB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B0EB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B0EB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B0EB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B0EB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B0EB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B0EB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B0EB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B0EB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B0EB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B0EB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B0EB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0EB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0EB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0EB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B0EB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0EB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0EB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0EB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0EB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B0EB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B0EB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B0EB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B0EB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B0EB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B0EB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B0EB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B0EB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B0EB1"/>
    <w:rPr>
      <w:sz w:val="16"/>
    </w:rPr>
  </w:style>
  <w:style w:type="table" w:customStyle="1" w:styleId="CFlag">
    <w:name w:val="CFlag"/>
    <w:basedOn w:val="TableNormal"/>
    <w:uiPriority w:val="99"/>
    <w:rsid w:val="006B0EB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B0E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E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B0EB1"/>
    <w:rPr>
      <w:color w:val="0000FF"/>
      <w:u w:val="single"/>
    </w:rPr>
  </w:style>
  <w:style w:type="table" w:styleId="TableGrid">
    <w:name w:val="Table Grid"/>
    <w:basedOn w:val="TableNormal"/>
    <w:uiPriority w:val="59"/>
    <w:rsid w:val="006B0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B0EB1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6B0EB1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6B0EB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B0EB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B0EB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B0EB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B0EB1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6B0EB1"/>
  </w:style>
  <w:style w:type="paragraph" w:customStyle="1" w:styleId="CompiledActNo">
    <w:name w:val="CompiledActNo"/>
    <w:basedOn w:val="OPCParaBase"/>
    <w:next w:val="Normal"/>
    <w:rsid w:val="006B0EB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B0EB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B0EB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6B0EB1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6B0EB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B0EB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6B0EB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B0EB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6B0EB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B0EB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B0EB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B0EB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B0EB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B0EB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B0EB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B0EB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B0EB1"/>
  </w:style>
  <w:style w:type="character" w:customStyle="1" w:styleId="CharSubPartNoCASA">
    <w:name w:val="CharSubPartNo(CASA)"/>
    <w:basedOn w:val="OPCCharBase"/>
    <w:uiPriority w:val="1"/>
    <w:rsid w:val="006B0EB1"/>
  </w:style>
  <w:style w:type="paragraph" w:customStyle="1" w:styleId="ENoteTTIndentHeadingSub">
    <w:name w:val="ENoteTTIndentHeadingSub"/>
    <w:aliases w:val="enTTHis"/>
    <w:basedOn w:val="OPCParaBase"/>
    <w:rsid w:val="006B0EB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B0EB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B0EB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B0EB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B0EB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B0EB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B0EB1"/>
    <w:rPr>
      <w:sz w:val="22"/>
    </w:rPr>
  </w:style>
  <w:style w:type="paragraph" w:customStyle="1" w:styleId="SOTextNote">
    <w:name w:val="SO TextNote"/>
    <w:aliases w:val="sont"/>
    <w:basedOn w:val="SOText"/>
    <w:qFormat/>
    <w:rsid w:val="006B0EB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B0EB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B0EB1"/>
    <w:rPr>
      <w:sz w:val="22"/>
    </w:rPr>
  </w:style>
  <w:style w:type="paragraph" w:customStyle="1" w:styleId="FileName">
    <w:name w:val="FileName"/>
    <w:basedOn w:val="Normal"/>
    <w:rsid w:val="006B0EB1"/>
  </w:style>
  <w:style w:type="paragraph" w:customStyle="1" w:styleId="TableHeading">
    <w:name w:val="TableHeading"/>
    <w:aliases w:val="th"/>
    <w:basedOn w:val="OPCParaBase"/>
    <w:next w:val="Tabletext"/>
    <w:rsid w:val="006B0EB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B0EB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B0EB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B0EB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B0EB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B0EB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B0EB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B0EB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B0EB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B0EB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B0EB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B0EB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373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3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3E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3E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3E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3E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3E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3E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3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unhideWhenUsed/>
    <w:rsid w:val="0026679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notetextChar">
    <w:name w:val="note(text) Char"/>
    <w:aliases w:val="n Char"/>
    <w:basedOn w:val="DefaultParagraphFont"/>
    <w:link w:val="notetext"/>
    <w:locked/>
    <w:rsid w:val="006560D9"/>
    <w:rPr>
      <w:rFonts w:eastAsia="Times New Roman" w:cs="Times New Roman"/>
      <w:sz w:val="18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36E3B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B0EB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3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3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3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3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3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3E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3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3E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3E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B0EB1"/>
  </w:style>
  <w:style w:type="paragraph" w:customStyle="1" w:styleId="OPCParaBase">
    <w:name w:val="OPCParaBase"/>
    <w:qFormat/>
    <w:rsid w:val="006B0EB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B0EB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B0EB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B0EB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B0EB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B0EB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B0EB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B0EB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B0EB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B0EB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B0EB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B0EB1"/>
  </w:style>
  <w:style w:type="paragraph" w:customStyle="1" w:styleId="Blocks">
    <w:name w:val="Blocks"/>
    <w:aliases w:val="bb"/>
    <w:basedOn w:val="OPCParaBase"/>
    <w:qFormat/>
    <w:rsid w:val="006B0EB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B0EB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B0EB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B0EB1"/>
    <w:rPr>
      <w:i/>
    </w:rPr>
  </w:style>
  <w:style w:type="paragraph" w:customStyle="1" w:styleId="BoxList">
    <w:name w:val="BoxList"/>
    <w:aliases w:val="bl"/>
    <w:basedOn w:val="BoxText"/>
    <w:qFormat/>
    <w:rsid w:val="006B0EB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B0EB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B0EB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B0EB1"/>
    <w:pPr>
      <w:ind w:left="1985" w:hanging="851"/>
    </w:pPr>
  </w:style>
  <w:style w:type="character" w:customStyle="1" w:styleId="CharAmPartNo">
    <w:name w:val="CharAmPartNo"/>
    <w:basedOn w:val="OPCCharBase"/>
    <w:qFormat/>
    <w:rsid w:val="006B0EB1"/>
  </w:style>
  <w:style w:type="character" w:customStyle="1" w:styleId="CharAmPartText">
    <w:name w:val="CharAmPartText"/>
    <w:basedOn w:val="OPCCharBase"/>
    <w:qFormat/>
    <w:rsid w:val="006B0EB1"/>
  </w:style>
  <w:style w:type="character" w:customStyle="1" w:styleId="CharAmSchNo">
    <w:name w:val="CharAmSchNo"/>
    <w:basedOn w:val="OPCCharBase"/>
    <w:qFormat/>
    <w:rsid w:val="006B0EB1"/>
  </w:style>
  <w:style w:type="character" w:customStyle="1" w:styleId="CharAmSchText">
    <w:name w:val="CharAmSchText"/>
    <w:basedOn w:val="OPCCharBase"/>
    <w:qFormat/>
    <w:rsid w:val="006B0EB1"/>
  </w:style>
  <w:style w:type="character" w:customStyle="1" w:styleId="CharBoldItalic">
    <w:name w:val="CharBoldItalic"/>
    <w:basedOn w:val="OPCCharBase"/>
    <w:uiPriority w:val="1"/>
    <w:qFormat/>
    <w:rsid w:val="006B0EB1"/>
    <w:rPr>
      <w:b/>
      <w:i/>
    </w:rPr>
  </w:style>
  <w:style w:type="character" w:customStyle="1" w:styleId="CharChapNo">
    <w:name w:val="CharChapNo"/>
    <w:basedOn w:val="OPCCharBase"/>
    <w:uiPriority w:val="1"/>
    <w:qFormat/>
    <w:rsid w:val="006B0EB1"/>
  </w:style>
  <w:style w:type="character" w:customStyle="1" w:styleId="CharChapText">
    <w:name w:val="CharChapText"/>
    <w:basedOn w:val="OPCCharBase"/>
    <w:uiPriority w:val="1"/>
    <w:qFormat/>
    <w:rsid w:val="006B0EB1"/>
  </w:style>
  <w:style w:type="character" w:customStyle="1" w:styleId="CharDivNo">
    <w:name w:val="CharDivNo"/>
    <w:basedOn w:val="OPCCharBase"/>
    <w:uiPriority w:val="1"/>
    <w:qFormat/>
    <w:rsid w:val="006B0EB1"/>
  </w:style>
  <w:style w:type="character" w:customStyle="1" w:styleId="CharDivText">
    <w:name w:val="CharDivText"/>
    <w:basedOn w:val="OPCCharBase"/>
    <w:uiPriority w:val="1"/>
    <w:qFormat/>
    <w:rsid w:val="006B0EB1"/>
  </w:style>
  <w:style w:type="character" w:customStyle="1" w:styleId="CharItalic">
    <w:name w:val="CharItalic"/>
    <w:basedOn w:val="OPCCharBase"/>
    <w:uiPriority w:val="1"/>
    <w:qFormat/>
    <w:rsid w:val="006B0EB1"/>
    <w:rPr>
      <w:i/>
    </w:rPr>
  </w:style>
  <w:style w:type="character" w:customStyle="1" w:styleId="CharPartNo">
    <w:name w:val="CharPartNo"/>
    <w:basedOn w:val="OPCCharBase"/>
    <w:uiPriority w:val="1"/>
    <w:qFormat/>
    <w:rsid w:val="006B0EB1"/>
  </w:style>
  <w:style w:type="character" w:customStyle="1" w:styleId="CharPartText">
    <w:name w:val="CharPartText"/>
    <w:basedOn w:val="OPCCharBase"/>
    <w:uiPriority w:val="1"/>
    <w:qFormat/>
    <w:rsid w:val="006B0EB1"/>
  </w:style>
  <w:style w:type="character" w:customStyle="1" w:styleId="CharSectno">
    <w:name w:val="CharSectno"/>
    <w:basedOn w:val="OPCCharBase"/>
    <w:qFormat/>
    <w:rsid w:val="006B0EB1"/>
  </w:style>
  <w:style w:type="character" w:customStyle="1" w:styleId="CharSubdNo">
    <w:name w:val="CharSubdNo"/>
    <w:basedOn w:val="OPCCharBase"/>
    <w:uiPriority w:val="1"/>
    <w:qFormat/>
    <w:rsid w:val="006B0EB1"/>
  </w:style>
  <w:style w:type="character" w:customStyle="1" w:styleId="CharSubdText">
    <w:name w:val="CharSubdText"/>
    <w:basedOn w:val="OPCCharBase"/>
    <w:uiPriority w:val="1"/>
    <w:qFormat/>
    <w:rsid w:val="006B0EB1"/>
  </w:style>
  <w:style w:type="paragraph" w:customStyle="1" w:styleId="CTA--">
    <w:name w:val="CTA --"/>
    <w:basedOn w:val="OPCParaBase"/>
    <w:next w:val="Normal"/>
    <w:rsid w:val="006B0EB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B0EB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B0EB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B0EB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B0EB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B0EB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B0EB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B0EB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B0EB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B0EB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B0EB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B0EB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B0EB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B0EB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B0EB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B0EB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B0EB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B0EB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B0EB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B0EB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B0EB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B0EB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B0EB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B0EB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B0EB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B0EB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B0EB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B0EB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B0EB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B0EB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B0EB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B0EB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B0EB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B0EB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B0EB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B0EB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B0EB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B0EB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B0EB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B0EB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B0EB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B0EB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B0EB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B0EB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B0EB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B0EB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B0EB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B0EB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B0EB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B0EB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B0EB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B0EB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B0EB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B0EB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B0EB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B0EB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0EB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0EB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0EB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B0EB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0EB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0EB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0EB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0EB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B0EB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B0EB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B0EB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B0EB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B0EB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B0EB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B0EB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B0EB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B0EB1"/>
    <w:rPr>
      <w:sz w:val="16"/>
    </w:rPr>
  </w:style>
  <w:style w:type="table" w:customStyle="1" w:styleId="CFlag">
    <w:name w:val="CFlag"/>
    <w:basedOn w:val="TableNormal"/>
    <w:uiPriority w:val="99"/>
    <w:rsid w:val="006B0EB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B0E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E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B0EB1"/>
    <w:rPr>
      <w:color w:val="0000FF"/>
      <w:u w:val="single"/>
    </w:rPr>
  </w:style>
  <w:style w:type="table" w:styleId="TableGrid">
    <w:name w:val="Table Grid"/>
    <w:basedOn w:val="TableNormal"/>
    <w:uiPriority w:val="59"/>
    <w:rsid w:val="006B0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B0EB1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6B0EB1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6B0EB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B0EB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B0EB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B0EB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B0EB1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6B0EB1"/>
  </w:style>
  <w:style w:type="paragraph" w:customStyle="1" w:styleId="CompiledActNo">
    <w:name w:val="CompiledActNo"/>
    <w:basedOn w:val="OPCParaBase"/>
    <w:next w:val="Normal"/>
    <w:rsid w:val="006B0EB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B0EB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B0EB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6B0EB1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6B0EB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B0EB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6B0EB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B0EB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6B0EB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B0EB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B0EB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B0EB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B0EB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B0EB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B0EB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B0EB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B0EB1"/>
  </w:style>
  <w:style w:type="character" w:customStyle="1" w:styleId="CharSubPartNoCASA">
    <w:name w:val="CharSubPartNo(CASA)"/>
    <w:basedOn w:val="OPCCharBase"/>
    <w:uiPriority w:val="1"/>
    <w:rsid w:val="006B0EB1"/>
  </w:style>
  <w:style w:type="paragraph" w:customStyle="1" w:styleId="ENoteTTIndentHeadingSub">
    <w:name w:val="ENoteTTIndentHeadingSub"/>
    <w:aliases w:val="enTTHis"/>
    <w:basedOn w:val="OPCParaBase"/>
    <w:rsid w:val="006B0EB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B0EB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B0EB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B0EB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B0EB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B0EB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B0EB1"/>
    <w:rPr>
      <w:sz w:val="22"/>
    </w:rPr>
  </w:style>
  <w:style w:type="paragraph" w:customStyle="1" w:styleId="SOTextNote">
    <w:name w:val="SO TextNote"/>
    <w:aliases w:val="sont"/>
    <w:basedOn w:val="SOText"/>
    <w:qFormat/>
    <w:rsid w:val="006B0EB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B0EB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B0EB1"/>
    <w:rPr>
      <w:sz w:val="22"/>
    </w:rPr>
  </w:style>
  <w:style w:type="paragraph" w:customStyle="1" w:styleId="FileName">
    <w:name w:val="FileName"/>
    <w:basedOn w:val="Normal"/>
    <w:rsid w:val="006B0EB1"/>
  </w:style>
  <w:style w:type="paragraph" w:customStyle="1" w:styleId="TableHeading">
    <w:name w:val="TableHeading"/>
    <w:aliases w:val="th"/>
    <w:basedOn w:val="OPCParaBase"/>
    <w:next w:val="Tabletext"/>
    <w:rsid w:val="006B0EB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B0EB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B0EB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B0EB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B0EB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B0EB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B0EB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B0EB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B0EB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B0EB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B0EB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B0EB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373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3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3E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3E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3E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3E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3E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3E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3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unhideWhenUsed/>
    <w:rsid w:val="0026679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notetextChar">
    <w:name w:val="note(text) Char"/>
    <w:aliases w:val="n Char"/>
    <w:basedOn w:val="DefaultParagraphFont"/>
    <w:link w:val="notetext"/>
    <w:locked/>
    <w:rsid w:val="006560D9"/>
    <w:rPr>
      <w:rFonts w:eastAsia="Times New Roman" w:cs="Times New Roman"/>
      <w:sz w:val="18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36E3B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7A6CA-75EE-4402-81BD-6DE8C88B6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13</Pages>
  <Words>1865</Words>
  <Characters>10632</Characters>
  <Application>Microsoft Office Word</Application>
  <DocSecurity>4</DocSecurity>
  <PresentationFormat/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2015-05-08T02:52:00Z</cp:lastPrinted>
  <dcterms:created xsi:type="dcterms:W3CDTF">2016-08-04T05:08:00Z</dcterms:created>
  <dcterms:modified xsi:type="dcterms:W3CDTF">2016-08-04T05:08:00Z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122, 2015</vt:lpwstr>
  </property>
  <property fmtid="{D5CDD505-2E9C-101B-9397-08002B2CF9AE}" pid="3" name="ShortT">
    <vt:lpwstr>Airports Legislation Amendment (2015 Measures No. 1) Regulation 2015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23 July 2015</vt:lpwstr>
  </property>
  <property fmtid="{D5CDD505-2E9C-101B-9397-08002B2CF9AE}" pid="10" name="Authority">
    <vt:lpwstr/>
  </property>
  <property fmtid="{D5CDD505-2E9C-101B-9397-08002B2CF9AE}" pid="11" name="ID">
    <vt:lpwstr>OPC60980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Airports Act 1996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B</vt:lpwstr>
  </property>
  <property fmtid="{D5CDD505-2E9C-101B-9397-08002B2CF9AE}" pid="19" name="CounterSign">
    <vt:lpwstr/>
  </property>
  <property fmtid="{D5CDD505-2E9C-101B-9397-08002B2CF9AE}" pid="20" name="ExcoDate">
    <vt:lpwstr>23 July 2015</vt:lpwstr>
  </property>
</Properties>
</file>