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5F3B7E" w14:textId="51578079" w:rsidR="00BA64B9" w:rsidRDefault="004F7AB9" w:rsidP="00FA277E">
      <w:pPr>
        <w:jc w:val="center"/>
        <w:rPr>
          <w:rFonts w:ascii="Times New Roman" w:hAnsi="Times New Roman" w:cs="Times New Roman"/>
          <w:b/>
          <w:bCs/>
          <w:sz w:val="28"/>
          <w:szCs w:val="28"/>
        </w:rPr>
      </w:pPr>
      <w:bookmarkStart w:id="0" w:name="_GoBack"/>
      <w:bookmarkEnd w:id="0"/>
      <w:r w:rsidRPr="00277675">
        <w:rPr>
          <w:rFonts w:ascii="Times New Roman" w:hAnsi="Times New Roman" w:cs="Times New Roman"/>
          <w:b/>
          <w:bCs/>
          <w:sz w:val="28"/>
          <w:szCs w:val="28"/>
        </w:rPr>
        <w:t xml:space="preserve">ASIC </w:t>
      </w:r>
      <w:r w:rsidR="00D176C2" w:rsidRPr="00277675">
        <w:rPr>
          <w:rFonts w:ascii="Times New Roman" w:hAnsi="Times New Roman" w:cs="Times New Roman"/>
          <w:b/>
          <w:bCs/>
          <w:sz w:val="28"/>
          <w:szCs w:val="28"/>
        </w:rPr>
        <w:t>C</w:t>
      </w:r>
      <w:r w:rsidR="00BA64B9">
        <w:rPr>
          <w:rFonts w:ascii="Times New Roman" w:hAnsi="Times New Roman" w:cs="Times New Roman"/>
          <w:b/>
          <w:bCs/>
          <w:sz w:val="28"/>
          <w:szCs w:val="28"/>
        </w:rPr>
        <w:t xml:space="preserve">orporations </w:t>
      </w:r>
      <w:r w:rsidR="00D176C2" w:rsidRPr="00277675">
        <w:rPr>
          <w:rFonts w:ascii="Times New Roman" w:hAnsi="Times New Roman" w:cs="Times New Roman"/>
          <w:b/>
          <w:bCs/>
          <w:sz w:val="28"/>
          <w:szCs w:val="28"/>
        </w:rPr>
        <w:t>(</w:t>
      </w:r>
      <w:r w:rsidR="00C548FA">
        <w:rPr>
          <w:rFonts w:ascii="Times New Roman" w:hAnsi="Times New Roman" w:cs="Times New Roman"/>
          <w:b/>
          <w:bCs/>
          <w:sz w:val="28"/>
          <w:szCs w:val="28"/>
        </w:rPr>
        <w:t>Amendment)</w:t>
      </w:r>
      <w:r w:rsidR="00BA64B9">
        <w:rPr>
          <w:rFonts w:ascii="Times New Roman" w:hAnsi="Times New Roman" w:cs="Times New Roman"/>
          <w:b/>
          <w:bCs/>
          <w:sz w:val="28"/>
          <w:szCs w:val="28"/>
        </w:rPr>
        <w:t xml:space="preserve"> </w:t>
      </w:r>
      <w:r w:rsidR="00D176C2" w:rsidRPr="00277675">
        <w:rPr>
          <w:rFonts w:ascii="Times New Roman" w:hAnsi="Times New Roman" w:cs="Times New Roman"/>
          <w:b/>
          <w:bCs/>
          <w:sz w:val="28"/>
          <w:szCs w:val="28"/>
        </w:rPr>
        <w:t>I</w:t>
      </w:r>
      <w:r w:rsidR="00BA64B9">
        <w:rPr>
          <w:rFonts w:ascii="Times New Roman" w:hAnsi="Times New Roman" w:cs="Times New Roman"/>
          <w:b/>
          <w:bCs/>
          <w:sz w:val="28"/>
          <w:szCs w:val="28"/>
        </w:rPr>
        <w:t>nstrument 2015/</w:t>
      </w:r>
      <w:r w:rsidR="00156963">
        <w:rPr>
          <w:rFonts w:ascii="Times New Roman" w:hAnsi="Times New Roman" w:cs="Times New Roman"/>
          <w:b/>
          <w:bCs/>
          <w:sz w:val="28"/>
          <w:szCs w:val="28"/>
        </w:rPr>
        <w:t>617</w:t>
      </w:r>
    </w:p>
    <w:p w14:paraId="774A4434" w14:textId="77777777" w:rsidR="00FA277E" w:rsidRPr="00277675" w:rsidRDefault="00FA277E" w:rsidP="00FA277E">
      <w:pPr>
        <w:jc w:val="center"/>
        <w:rPr>
          <w:rFonts w:ascii="Times New Roman" w:hAnsi="Times New Roman" w:cs="Times New Roman"/>
          <w:sz w:val="28"/>
          <w:szCs w:val="28"/>
        </w:rPr>
      </w:pPr>
      <w:r w:rsidRPr="00277675">
        <w:rPr>
          <w:rFonts w:ascii="Times New Roman" w:hAnsi="Times New Roman" w:cs="Times New Roman"/>
          <w:b/>
          <w:bCs/>
          <w:sz w:val="28"/>
          <w:szCs w:val="28"/>
        </w:rPr>
        <w:t>EXPLANATORY STATEMENT</w:t>
      </w:r>
    </w:p>
    <w:p w14:paraId="77277845" w14:textId="77777777" w:rsidR="00FA277E" w:rsidRPr="00277675" w:rsidRDefault="00FA277E" w:rsidP="00FA277E">
      <w:pPr>
        <w:jc w:val="center"/>
        <w:rPr>
          <w:rFonts w:ascii="Times New Roman" w:hAnsi="Times New Roman" w:cs="Times New Roman"/>
          <w:sz w:val="24"/>
          <w:szCs w:val="24"/>
        </w:rPr>
      </w:pPr>
      <w:r w:rsidRPr="00277675">
        <w:rPr>
          <w:rFonts w:ascii="Times New Roman" w:hAnsi="Times New Roman" w:cs="Times New Roman"/>
          <w:sz w:val="24"/>
          <w:szCs w:val="24"/>
        </w:rPr>
        <w:t>Prepared by the Australian Securi</w:t>
      </w:r>
      <w:r w:rsidR="00741143" w:rsidRPr="00277675">
        <w:rPr>
          <w:rFonts w:ascii="Times New Roman" w:hAnsi="Times New Roman" w:cs="Times New Roman"/>
          <w:sz w:val="24"/>
          <w:szCs w:val="24"/>
        </w:rPr>
        <w:t>ties and Investments Commission</w:t>
      </w:r>
    </w:p>
    <w:p w14:paraId="403DF929" w14:textId="77777777" w:rsidR="00FA277E" w:rsidRPr="00277675" w:rsidRDefault="00FA277E" w:rsidP="00FA277E">
      <w:pPr>
        <w:jc w:val="center"/>
        <w:rPr>
          <w:rFonts w:ascii="Times New Roman" w:hAnsi="Times New Roman" w:cs="Times New Roman"/>
          <w:sz w:val="24"/>
          <w:szCs w:val="24"/>
        </w:rPr>
      </w:pPr>
      <w:r w:rsidRPr="00277675">
        <w:rPr>
          <w:rFonts w:ascii="Times New Roman" w:hAnsi="Times New Roman" w:cs="Times New Roman"/>
          <w:i/>
          <w:iCs/>
          <w:sz w:val="24"/>
          <w:szCs w:val="24"/>
        </w:rPr>
        <w:t>Corporations Act 2001</w:t>
      </w:r>
    </w:p>
    <w:p w14:paraId="3088B5B8" w14:textId="192633EF" w:rsidR="00BA64B9" w:rsidRDefault="00C71094" w:rsidP="00BA64B9">
      <w:pPr>
        <w:rPr>
          <w:rFonts w:ascii="Times New Roman" w:hAnsi="Times New Roman" w:cs="Times New Roman"/>
          <w:sz w:val="24"/>
          <w:szCs w:val="24"/>
        </w:rPr>
      </w:pPr>
      <w:r w:rsidRPr="00277675">
        <w:rPr>
          <w:rFonts w:ascii="Times New Roman" w:hAnsi="Times New Roman" w:cs="Times New Roman"/>
          <w:sz w:val="24"/>
          <w:szCs w:val="24"/>
        </w:rPr>
        <w:t>The Australian Securities and Investments Commission (</w:t>
      </w:r>
      <w:r w:rsidRPr="00277675">
        <w:rPr>
          <w:rFonts w:ascii="Times New Roman" w:hAnsi="Times New Roman" w:cs="Times New Roman"/>
          <w:b/>
          <w:bCs/>
          <w:i/>
          <w:iCs/>
          <w:sz w:val="24"/>
          <w:szCs w:val="24"/>
        </w:rPr>
        <w:t>ASIC</w:t>
      </w:r>
      <w:r w:rsidRPr="00277675">
        <w:rPr>
          <w:rFonts w:ascii="Times New Roman" w:hAnsi="Times New Roman" w:cs="Times New Roman"/>
          <w:sz w:val="24"/>
          <w:szCs w:val="24"/>
        </w:rPr>
        <w:t xml:space="preserve">) </w:t>
      </w:r>
      <w:proofErr w:type="gramStart"/>
      <w:r w:rsidRPr="00277675">
        <w:rPr>
          <w:rFonts w:ascii="Times New Roman" w:hAnsi="Times New Roman" w:cs="Times New Roman"/>
          <w:sz w:val="24"/>
          <w:szCs w:val="24"/>
        </w:rPr>
        <w:t>makes</w:t>
      </w:r>
      <w:proofErr w:type="gramEnd"/>
      <w:r w:rsidR="004F7AB9" w:rsidRPr="00277675">
        <w:rPr>
          <w:rFonts w:ascii="Times New Roman" w:hAnsi="Times New Roman" w:cs="Times New Roman"/>
          <w:sz w:val="24"/>
          <w:szCs w:val="24"/>
        </w:rPr>
        <w:t xml:space="preserve"> </w:t>
      </w:r>
      <w:r w:rsidR="004F7AB9" w:rsidRPr="00C548FA">
        <w:rPr>
          <w:rFonts w:ascii="Times New Roman" w:hAnsi="Times New Roman" w:cs="Times New Roman"/>
          <w:i/>
          <w:sz w:val="24"/>
          <w:szCs w:val="24"/>
        </w:rPr>
        <w:t>A</w:t>
      </w:r>
      <w:r w:rsidR="008E18F2" w:rsidRPr="00C548FA">
        <w:rPr>
          <w:rFonts w:ascii="Times New Roman" w:hAnsi="Times New Roman" w:cs="Times New Roman"/>
          <w:i/>
          <w:sz w:val="24"/>
          <w:szCs w:val="24"/>
        </w:rPr>
        <w:t>SIC</w:t>
      </w:r>
      <w:r w:rsidR="004F7AB9" w:rsidRPr="00C548FA">
        <w:rPr>
          <w:rFonts w:ascii="Times New Roman" w:hAnsi="Times New Roman" w:cs="Times New Roman"/>
          <w:i/>
          <w:sz w:val="24"/>
          <w:szCs w:val="24"/>
        </w:rPr>
        <w:t xml:space="preserve"> </w:t>
      </w:r>
      <w:r w:rsidR="00D176C2" w:rsidRPr="00C548FA">
        <w:rPr>
          <w:rFonts w:ascii="Times New Roman" w:hAnsi="Times New Roman" w:cs="Times New Roman"/>
          <w:i/>
          <w:sz w:val="24"/>
          <w:szCs w:val="24"/>
        </w:rPr>
        <w:t>Corporations (</w:t>
      </w:r>
      <w:r w:rsidR="00C548FA" w:rsidRPr="00C548FA">
        <w:rPr>
          <w:rFonts w:ascii="Times New Roman" w:hAnsi="Times New Roman" w:cs="Times New Roman"/>
          <w:i/>
          <w:sz w:val="24"/>
          <w:szCs w:val="24"/>
        </w:rPr>
        <w:t>Amendment</w:t>
      </w:r>
      <w:r w:rsidR="00D176C2" w:rsidRPr="00C548FA">
        <w:rPr>
          <w:rFonts w:ascii="Times New Roman" w:hAnsi="Times New Roman" w:cs="Times New Roman"/>
          <w:i/>
          <w:sz w:val="24"/>
          <w:szCs w:val="24"/>
        </w:rPr>
        <w:t>) Instrument 2015</w:t>
      </w:r>
      <w:r w:rsidR="0088604D" w:rsidRPr="00C548FA">
        <w:rPr>
          <w:rFonts w:ascii="Times New Roman" w:hAnsi="Times New Roman" w:cs="Times New Roman"/>
          <w:i/>
          <w:sz w:val="24"/>
          <w:szCs w:val="24"/>
        </w:rPr>
        <w:t>/</w:t>
      </w:r>
      <w:r w:rsidR="00156963">
        <w:rPr>
          <w:rFonts w:ascii="Times New Roman" w:hAnsi="Times New Roman" w:cs="Times New Roman"/>
          <w:i/>
          <w:sz w:val="24"/>
          <w:szCs w:val="24"/>
        </w:rPr>
        <w:t>617</w:t>
      </w:r>
      <w:r w:rsidR="004F7AB9" w:rsidRPr="00277675">
        <w:rPr>
          <w:rFonts w:ascii="Times New Roman" w:hAnsi="Times New Roman" w:cs="Times New Roman"/>
          <w:sz w:val="24"/>
          <w:szCs w:val="24"/>
        </w:rPr>
        <w:t xml:space="preserve"> </w:t>
      </w:r>
      <w:r w:rsidR="00DE32D6">
        <w:rPr>
          <w:rFonts w:ascii="Times New Roman" w:hAnsi="Times New Roman" w:cs="Times New Roman"/>
          <w:sz w:val="24"/>
          <w:szCs w:val="24"/>
        </w:rPr>
        <w:t xml:space="preserve">(the </w:t>
      </w:r>
      <w:r w:rsidR="00C548FA" w:rsidRPr="00C548FA">
        <w:rPr>
          <w:rFonts w:ascii="Times New Roman" w:hAnsi="Times New Roman" w:cs="Times New Roman"/>
          <w:b/>
          <w:i/>
          <w:sz w:val="24"/>
          <w:szCs w:val="24"/>
        </w:rPr>
        <w:t>amending</w:t>
      </w:r>
      <w:r w:rsidR="00C548FA">
        <w:rPr>
          <w:rFonts w:ascii="Times New Roman" w:hAnsi="Times New Roman" w:cs="Times New Roman"/>
          <w:sz w:val="24"/>
          <w:szCs w:val="24"/>
        </w:rPr>
        <w:t xml:space="preserve"> </w:t>
      </w:r>
      <w:r w:rsidR="00DE32D6" w:rsidRPr="00B160E1">
        <w:rPr>
          <w:rFonts w:ascii="Times New Roman" w:hAnsi="Times New Roman" w:cs="Times New Roman"/>
          <w:b/>
          <w:i/>
          <w:sz w:val="24"/>
          <w:szCs w:val="24"/>
        </w:rPr>
        <w:t>instrument</w:t>
      </w:r>
      <w:r w:rsidR="00DE32D6">
        <w:rPr>
          <w:rFonts w:ascii="Times New Roman" w:hAnsi="Times New Roman" w:cs="Times New Roman"/>
          <w:sz w:val="24"/>
          <w:szCs w:val="24"/>
        </w:rPr>
        <w:t xml:space="preserve">) </w:t>
      </w:r>
      <w:r w:rsidRPr="00277675">
        <w:rPr>
          <w:rFonts w:ascii="Times New Roman" w:hAnsi="Times New Roman" w:cs="Times New Roman"/>
          <w:sz w:val="24"/>
          <w:szCs w:val="24"/>
        </w:rPr>
        <w:t>under section</w:t>
      </w:r>
      <w:r w:rsidR="003556E0">
        <w:rPr>
          <w:rFonts w:ascii="Times New Roman" w:hAnsi="Times New Roman" w:cs="Times New Roman"/>
          <w:sz w:val="24"/>
          <w:szCs w:val="24"/>
        </w:rPr>
        <w:t>s</w:t>
      </w:r>
      <w:r w:rsidR="00C548FA">
        <w:rPr>
          <w:rFonts w:ascii="Times New Roman" w:hAnsi="Times New Roman" w:cs="Times New Roman"/>
          <w:sz w:val="24"/>
          <w:szCs w:val="24"/>
        </w:rPr>
        <w:t xml:space="preserve"> </w:t>
      </w:r>
      <w:r w:rsidR="003556E0">
        <w:rPr>
          <w:rFonts w:ascii="Times New Roman" w:hAnsi="Times New Roman" w:cs="Times New Roman"/>
          <w:sz w:val="24"/>
          <w:szCs w:val="24"/>
        </w:rPr>
        <w:t xml:space="preserve">341 and </w:t>
      </w:r>
      <w:r w:rsidR="00645597" w:rsidRPr="00277675">
        <w:rPr>
          <w:rFonts w:ascii="Times New Roman" w:hAnsi="Times New Roman" w:cs="Times New Roman"/>
          <w:sz w:val="24"/>
          <w:szCs w:val="24"/>
        </w:rPr>
        <w:t xml:space="preserve">601QA </w:t>
      </w:r>
      <w:r w:rsidRPr="00277675">
        <w:rPr>
          <w:rFonts w:ascii="Times New Roman" w:hAnsi="Times New Roman" w:cs="Times New Roman"/>
          <w:sz w:val="24"/>
          <w:szCs w:val="24"/>
        </w:rPr>
        <w:t xml:space="preserve">of the </w:t>
      </w:r>
      <w:r w:rsidRPr="00277675">
        <w:rPr>
          <w:rFonts w:ascii="Times New Roman" w:hAnsi="Times New Roman" w:cs="Times New Roman"/>
          <w:i/>
          <w:iCs/>
          <w:sz w:val="24"/>
          <w:szCs w:val="24"/>
        </w:rPr>
        <w:t xml:space="preserve">Corporations Act 2001 </w:t>
      </w:r>
      <w:r w:rsidRPr="00277675">
        <w:rPr>
          <w:rFonts w:ascii="Times New Roman" w:hAnsi="Times New Roman" w:cs="Times New Roman"/>
          <w:sz w:val="24"/>
          <w:szCs w:val="24"/>
        </w:rPr>
        <w:t xml:space="preserve">(the </w:t>
      </w:r>
      <w:r w:rsidRPr="00277675">
        <w:rPr>
          <w:rFonts w:ascii="Times New Roman" w:hAnsi="Times New Roman" w:cs="Times New Roman"/>
          <w:b/>
          <w:bCs/>
          <w:i/>
          <w:iCs/>
          <w:sz w:val="24"/>
          <w:szCs w:val="24"/>
        </w:rPr>
        <w:t>Act</w:t>
      </w:r>
      <w:r w:rsidRPr="00277675">
        <w:rPr>
          <w:rFonts w:ascii="Times New Roman" w:hAnsi="Times New Roman" w:cs="Times New Roman"/>
          <w:sz w:val="24"/>
          <w:szCs w:val="24"/>
        </w:rPr>
        <w:t xml:space="preserve">). </w:t>
      </w:r>
      <w:r w:rsidR="005A0102" w:rsidRPr="00277675">
        <w:rPr>
          <w:rFonts w:ascii="Times New Roman" w:hAnsi="Times New Roman" w:cs="Times New Roman"/>
          <w:sz w:val="24"/>
          <w:szCs w:val="24"/>
        </w:rPr>
        <w:t xml:space="preserve"> </w:t>
      </w:r>
    </w:p>
    <w:p w14:paraId="14867D33" w14:textId="77777777" w:rsidR="003556E0" w:rsidRPr="00277675" w:rsidRDefault="003556E0" w:rsidP="003556E0">
      <w:pPr>
        <w:rPr>
          <w:rFonts w:ascii="Times New Roman" w:hAnsi="Times New Roman" w:cs="Times New Roman"/>
          <w:iCs/>
          <w:sz w:val="24"/>
          <w:szCs w:val="24"/>
        </w:rPr>
      </w:pPr>
      <w:r w:rsidRPr="00277675">
        <w:rPr>
          <w:rFonts w:ascii="Times New Roman" w:hAnsi="Times New Roman" w:cs="Times New Roman"/>
          <w:iCs/>
          <w:sz w:val="24"/>
          <w:szCs w:val="24"/>
        </w:rPr>
        <w:t xml:space="preserve">Chapter 2M of the Act relates to </w:t>
      </w:r>
      <w:r>
        <w:rPr>
          <w:rFonts w:ascii="Times New Roman" w:hAnsi="Times New Roman" w:cs="Times New Roman"/>
          <w:iCs/>
          <w:sz w:val="24"/>
          <w:szCs w:val="24"/>
        </w:rPr>
        <w:t xml:space="preserve">the </w:t>
      </w:r>
      <w:r w:rsidRPr="00277675">
        <w:rPr>
          <w:rFonts w:ascii="Times New Roman" w:hAnsi="Times New Roman" w:cs="Times New Roman"/>
          <w:iCs/>
          <w:sz w:val="24"/>
          <w:szCs w:val="24"/>
        </w:rPr>
        <w:t xml:space="preserve">financial reporting and audit requirements </w:t>
      </w:r>
      <w:r>
        <w:rPr>
          <w:rFonts w:ascii="Times New Roman" w:hAnsi="Times New Roman" w:cs="Times New Roman"/>
          <w:iCs/>
          <w:sz w:val="24"/>
          <w:szCs w:val="24"/>
        </w:rPr>
        <w:t>imposed on</w:t>
      </w:r>
      <w:r w:rsidRPr="00277675">
        <w:rPr>
          <w:rFonts w:ascii="Times New Roman" w:hAnsi="Times New Roman" w:cs="Times New Roman"/>
          <w:iCs/>
          <w:sz w:val="24"/>
          <w:szCs w:val="24"/>
        </w:rPr>
        <w:t xml:space="preserve"> </w:t>
      </w:r>
      <w:r>
        <w:rPr>
          <w:rFonts w:ascii="Times New Roman" w:hAnsi="Times New Roman" w:cs="Times New Roman"/>
          <w:iCs/>
          <w:sz w:val="24"/>
          <w:szCs w:val="24"/>
        </w:rPr>
        <w:t xml:space="preserve">certain </w:t>
      </w:r>
      <w:r w:rsidRPr="00277675">
        <w:rPr>
          <w:rFonts w:ascii="Times New Roman" w:hAnsi="Times New Roman" w:cs="Times New Roman"/>
          <w:iCs/>
          <w:sz w:val="24"/>
          <w:szCs w:val="24"/>
        </w:rPr>
        <w:t>companies</w:t>
      </w:r>
      <w:r>
        <w:rPr>
          <w:rFonts w:ascii="Times New Roman" w:hAnsi="Times New Roman" w:cs="Times New Roman"/>
          <w:iCs/>
          <w:sz w:val="24"/>
          <w:szCs w:val="24"/>
        </w:rPr>
        <w:t xml:space="preserve">, </w:t>
      </w:r>
      <w:r w:rsidRPr="00277675">
        <w:rPr>
          <w:rFonts w:ascii="Times New Roman" w:hAnsi="Times New Roman" w:cs="Times New Roman"/>
          <w:iCs/>
          <w:sz w:val="24"/>
          <w:szCs w:val="24"/>
        </w:rPr>
        <w:t>registered schemes</w:t>
      </w:r>
      <w:r>
        <w:rPr>
          <w:rFonts w:ascii="Times New Roman" w:hAnsi="Times New Roman" w:cs="Times New Roman"/>
          <w:iCs/>
          <w:sz w:val="24"/>
          <w:szCs w:val="24"/>
        </w:rPr>
        <w:t xml:space="preserve"> and disclosing entities</w:t>
      </w:r>
      <w:r w:rsidRPr="00277675">
        <w:rPr>
          <w:rFonts w:ascii="Times New Roman" w:hAnsi="Times New Roman" w:cs="Times New Roman"/>
          <w:iCs/>
          <w:sz w:val="24"/>
          <w:szCs w:val="24"/>
        </w:rPr>
        <w:t xml:space="preserve">. </w:t>
      </w:r>
      <w:r>
        <w:rPr>
          <w:rFonts w:ascii="Times New Roman" w:hAnsi="Times New Roman" w:cs="Times New Roman"/>
          <w:sz w:val="24"/>
          <w:szCs w:val="24"/>
        </w:rPr>
        <w:t>Section</w:t>
      </w:r>
      <w:r w:rsidRPr="00277675">
        <w:rPr>
          <w:rFonts w:ascii="Times New Roman" w:hAnsi="Times New Roman" w:cs="Times New Roman"/>
          <w:sz w:val="24"/>
          <w:szCs w:val="24"/>
        </w:rPr>
        <w:t xml:space="preserve"> 341 </w:t>
      </w:r>
      <w:r>
        <w:rPr>
          <w:rFonts w:ascii="Times New Roman" w:hAnsi="Times New Roman" w:cs="Times New Roman"/>
          <w:sz w:val="24"/>
          <w:szCs w:val="24"/>
        </w:rPr>
        <w:t xml:space="preserve">of the Act </w:t>
      </w:r>
      <w:r w:rsidRPr="00277675">
        <w:rPr>
          <w:rFonts w:ascii="Times New Roman" w:hAnsi="Times New Roman" w:cs="Times New Roman"/>
          <w:sz w:val="24"/>
          <w:szCs w:val="24"/>
        </w:rPr>
        <w:t>provides that ASIC may relieve any of these entities from all or specified requirements of Part 2M.3</w:t>
      </w:r>
      <w:r>
        <w:rPr>
          <w:rFonts w:ascii="Times New Roman" w:hAnsi="Times New Roman" w:cs="Times New Roman"/>
          <w:sz w:val="24"/>
          <w:szCs w:val="24"/>
        </w:rPr>
        <w:t xml:space="preserve"> of the Act</w:t>
      </w:r>
      <w:r w:rsidRPr="00277675">
        <w:rPr>
          <w:rFonts w:ascii="Times New Roman" w:hAnsi="Times New Roman" w:cs="Times New Roman"/>
          <w:sz w:val="24"/>
          <w:szCs w:val="24"/>
        </w:rPr>
        <w:t>.</w:t>
      </w:r>
      <w:r>
        <w:rPr>
          <w:rFonts w:ascii="Times New Roman" w:hAnsi="Times New Roman" w:cs="Times New Roman"/>
          <w:sz w:val="24"/>
          <w:szCs w:val="24"/>
        </w:rPr>
        <w:t xml:space="preserve"> To make an order under section 341, ASIC must be satisfied that complying with the relevant requirements of Part 2M.3 of the Act would make the financial report or other reports misleading, or be inappropriate in the circumstances or impose unreasonable burdens.        </w:t>
      </w:r>
      <w:r w:rsidRPr="00277675">
        <w:rPr>
          <w:rFonts w:ascii="Times New Roman" w:hAnsi="Times New Roman" w:cs="Times New Roman"/>
          <w:sz w:val="24"/>
          <w:szCs w:val="24"/>
        </w:rPr>
        <w:t xml:space="preserve">  </w:t>
      </w:r>
    </w:p>
    <w:p w14:paraId="13E70249" w14:textId="21F6F9C7" w:rsidR="00C548FA" w:rsidRPr="00C548FA" w:rsidRDefault="002A1FAA" w:rsidP="002A1FAA">
      <w:pPr>
        <w:rPr>
          <w:rFonts w:ascii="Times New Roman" w:hAnsi="Times New Roman" w:cs="Times New Roman"/>
          <w:sz w:val="24"/>
          <w:szCs w:val="24"/>
        </w:rPr>
      </w:pPr>
      <w:r w:rsidRPr="00277675">
        <w:rPr>
          <w:rFonts w:ascii="Times New Roman" w:hAnsi="Times New Roman" w:cs="Times New Roman"/>
          <w:iCs/>
          <w:sz w:val="24"/>
          <w:szCs w:val="24"/>
        </w:rPr>
        <w:t>Chapter 5C of the Act relates to</w:t>
      </w:r>
      <w:r w:rsidR="00C548FA">
        <w:rPr>
          <w:rFonts w:ascii="Times New Roman" w:hAnsi="Times New Roman" w:cs="Times New Roman"/>
          <w:iCs/>
          <w:sz w:val="24"/>
          <w:szCs w:val="24"/>
        </w:rPr>
        <w:t xml:space="preserve">, among other things, </w:t>
      </w:r>
      <w:r w:rsidR="00E324FA">
        <w:rPr>
          <w:rFonts w:ascii="Times New Roman" w:hAnsi="Times New Roman" w:cs="Times New Roman"/>
          <w:iCs/>
          <w:sz w:val="24"/>
          <w:szCs w:val="24"/>
        </w:rPr>
        <w:t>the winding up of registered schemes</w:t>
      </w:r>
      <w:r w:rsidRPr="00277675">
        <w:rPr>
          <w:rFonts w:ascii="Times New Roman" w:hAnsi="Times New Roman" w:cs="Times New Roman"/>
          <w:iCs/>
          <w:sz w:val="24"/>
          <w:szCs w:val="24"/>
        </w:rPr>
        <w:t xml:space="preserve">. </w:t>
      </w:r>
      <w:r w:rsidR="00DA13EE">
        <w:rPr>
          <w:rFonts w:ascii="Times New Roman" w:hAnsi="Times New Roman" w:cs="Times New Roman"/>
          <w:sz w:val="24"/>
          <w:szCs w:val="24"/>
        </w:rPr>
        <w:t>Section 601QA of the Act</w:t>
      </w:r>
      <w:r w:rsidR="00DA13EE" w:rsidRPr="00277675">
        <w:rPr>
          <w:rFonts w:ascii="Times New Roman" w:hAnsi="Times New Roman" w:cs="Times New Roman"/>
          <w:sz w:val="24"/>
          <w:szCs w:val="24"/>
        </w:rPr>
        <w:t xml:space="preserve"> </w:t>
      </w:r>
      <w:r w:rsidR="00DA13EE">
        <w:rPr>
          <w:rFonts w:ascii="Times New Roman" w:hAnsi="Times New Roman" w:cs="Times New Roman"/>
          <w:sz w:val="24"/>
          <w:szCs w:val="24"/>
        </w:rPr>
        <w:t xml:space="preserve">also </w:t>
      </w:r>
      <w:r w:rsidR="00DA13EE" w:rsidRPr="00277675">
        <w:rPr>
          <w:rFonts w:ascii="Times New Roman" w:hAnsi="Times New Roman" w:cs="Times New Roman"/>
          <w:sz w:val="24"/>
          <w:szCs w:val="24"/>
        </w:rPr>
        <w:t xml:space="preserve">provides that ASIC may </w:t>
      </w:r>
      <w:r w:rsidR="00DA13EE">
        <w:rPr>
          <w:rFonts w:ascii="Times New Roman" w:hAnsi="Times New Roman" w:cs="Times New Roman"/>
          <w:sz w:val="24"/>
          <w:szCs w:val="24"/>
        </w:rPr>
        <w:t xml:space="preserve">declare that Chapter 5C applies to a </w:t>
      </w:r>
      <w:r w:rsidR="00DA13EE" w:rsidRPr="00C548FA">
        <w:rPr>
          <w:rFonts w:ascii="Times New Roman" w:hAnsi="Times New Roman" w:cs="Times New Roman"/>
          <w:sz w:val="24"/>
          <w:szCs w:val="24"/>
        </w:rPr>
        <w:t xml:space="preserve">person as if specified provisions were modified as specified in the declaration. </w:t>
      </w:r>
    </w:p>
    <w:p w14:paraId="0DCF949B" w14:textId="019C0394" w:rsidR="002A1FAA" w:rsidRPr="00C548FA" w:rsidRDefault="00C548FA" w:rsidP="002A1FAA">
      <w:pPr>
        <w:rPr>
          <w:rFonts w:ascii="Times New Roman" w:hAnsi="Times New Roman" w:cs="Times New Roman"/>
          <w:sz w:val="24"/>
          <w:szCs w:val="24"/>
        </w:rPr>
      </w:pPr>
      <w:r w:rsidRPr="00C548FA">
        <w:rPr>
          <w:rFonts w:ascii="Times New Roman" w:hAnsi="Times New Roman" w:cs="Times New Roman"/>
          <w:color w:val="000000"/>
          <w:sz w:val="24"/>
          <w:szCs w:val="24"/>
        </w:rPr>
        <w:t xml:space="preserve">Under subsection 33(3) of the </w:t>
      </w:r>
      <w:r w:rsidRPr="00C548FA">
        <w:rPr>
          <w:rFonts w:ascii="Times New Roman" w:hAnsi="Times New Roman" w:cs="Times New Roman"/>
          <w:i/>
          <w:iCs/>
          <w:color w:val="000000"/>
          <w:sz w:val="24"/>
          <w:szCs w:val="24"/>
        </w:rPr>
        <w:t>Acts Interpretation Act 1901</w:t>
      </w:r>
      <w:r w:rsidRPr="00C548FA">
        <w:rPr>
          <w:rFonts w:ascii="Times New Roman" w:hAnsi="Times New Roman" w:cs="Times New Roman"/>
          <w:color w:val="000000"/>
          <w:sz w:val="24"/>
          <w:szCs w:val="24"/>
        </w:rPr>
        <w:t xml:space="preserve"> (as in force as at 1 January 2005), the power to make an instrument is to be construed as including a power exercisable in a like manner and subject to the like conditions (if any) to </w:t>
      </w:r>
      <w:r>
        <w:rPr>
          <w:rFonts w:ascii="Times New Roman" w:hAnsi="Times New Roman" w:cs="Times New Roman"/>
          <w:color w:val="000000"/>
          <w:sz w:val="24"/>
          <w:szCs w:val="24"/>
        </w:rPr>
        <w:t xml:space="preserve">amend </w:t>
      </w:r>
      <w:r w:rsidRPr="00C548FA">
        <w:rPr>
          <w:rFonts w:ascii="Times New Roman" w:hAnsi="Times New Roman" w:cs="Times New Roman"/>
          <w:color w:val="000000"/>
          <w:sz w:val="24"/>
          <w:szCs w:val="24"/>
        </w:rPr>
        <w:t xml:space="preserve">the instrument.      </w:t>
      </w:r>
    </w:p>
    <w:p w14:paraId="4E39CD5A" w14:textId="007EB30B" w:rsidR="00FA277E" w:rsidRPr="00277675" w:rsidRDefault="0086790D" w:rsidP="0086790D">
      <w:pPr>
        <w:keepNext/>
        <w:ind w:left="567" w:hanging="567"/>
        <w:rPr>
          <w:rFonts w:ascii="Times New Roman" w:hAnsi="Times New Roman" w:cs="Times New Roman"/>
          <w:b/>
          <w:sz w:val="24"/>
          <w:szCs w:val="24"/>
        </w:rPr>
      </w:pPr>
      <w:r w:rsidRPr="00277675">
        <w:rPr>
          <w:rFonts w:ascii="Times New Roman" w:hAnsi="Times New Roman" w:cs="Times New Roman"/>
          <w:b/>
          <w:sz w:val="24"/>
          <w:szCs w:val="24"/>
        </w:rPr>
        <w:t>1.</w:t>
      </w:r>
      <w:r w:rsidRPr="00277675">
        <w:rPr>
          <w:rFonts w:ascii="Times New Roman" w:hAnsi="Times New Roman" w:cs="Times New Roman"/>
          <w:b/>
          <w:sz w:val="24"/>
          <w:szCs w:val="24"/>
        </w:rPr>
        <w:tab/>
      </w:r>
      <w:r w:rsidR="00B40240" w:rsidRPr="00277675">
        <w:rPr>
          <w:rFonts w:ascii="Times New Roman" w:hAnsi="Times New Roman" w:cs="Times New Roman"/>
          <w:b/>
          <w:sz w:val="24"/>
          <w:szCs w:val="24"/>
        </w:rPr>
        <w:t>Background</w:t>
      </w:r>
    </w:p>
    <w:p w14:paraId="34DEA139" w14:textId="77777777" w:rsidR="003556E0" w:rsidRDefault="00C548FA" w:rsidP="003556E0">
      <w:pPr>
        <w:rPr>
          <w:rFonts w:ascii="Times New Roman" w:hAnsi="Times New Roman" w:cs="Times New Roman"/>
          <w:iCs/>
          <w:sz w:val="24"/>
          <w:szCs w:val="24"/>
        </w:rPr>
      </w:pPr>
      <w:r w:rsidRPr="00C548FA">
        <w:rPr>
          <w:rFonts w:ascii="Times New Roman" w:hAnsi="Times New Roman" w:cs="Times New Roman"/>
          <w:i/>
          <w:iCs/>
          <w:sz w:val="24"/>
          <w:szCs w:val="24"/>
        </w:rPr>
        <w:t xml:space="preserve">ASIC Corporations (Externally-Administered Bodies) Instrument 2015/251 </w:t>
      </w:r>
      <w:r w:rsidR="00F66008" w:rsidRPr="00F66008">
        <w:rPr>
          <w:rFonts w:ascii="Times New Roman" w:hAnsi="Times New Roman" w:cs="Times New Roman"/>
          <w:iCs/>
          <w:sz w:val="24"/>
          <w:szCs w:val="24"/>
        </w:rPr>
        <w:t>(the</w:t>
      </w:r>
      <w:r w:rsidR="00F66008">
        <w:rPr>
          <w:rFonts w:ascii="Times New Roman" w:hAnsi="Times New Roman" w:cs="Times New Roman"/>
          <w:iCs/>
          <w:sz w:val="24"/>
          <w:szCs w:val="24"/>
        </w:rPr>
        <w:t> </w:t>
      </w:r>
      <w:r w:rsidR="00F66008" w:rsidRPr="00F66008">
        <w:rPr>
          <w:rFonts w:ascii="Times New Roman" w:hAnsi="Times New Roman" w:cs="Times New Roman"/>
          <w:b/>
          <w:i/>
          <w:iCs/>
          <w:sz w:val="24"/>
          <w:szCs w:val="24"/>
        </w:rPr>
        <w:t>principal instrument</w:t>
      </w:r>
      <w:r w:rsidR="00F66008" w:rsidRPr="00F66008">
        <w:rPr>
          <w:rFonts w:ascii="Times New Roman" w:hAnsi="Times New Roman" w:cs="Times New Roman"/>
          <w:iCs/>
          <w:sz w:val="24"/>
          <w:szCs w:val="24"/>
        </w:rPr>
        <w:t>)</w:t>
      </w:r>
      <w:r w:rsidR="00F66008">
        <w:rPr>
          <w:rFonts w:ascii="Times New Roman" w:hAnsi="Times New Roman" w:cs="Times New Roman"/>
          <w:i/>
          <w:iCs/>
          <w:sz w:val="24"/>
          <w:szCs w:val="24"/>
        </w:rPr>
        <w:t xml:space="preserve"> </w:t>
      </w:r>
      <w:r w:rsidR="008901BD" w:rsidRPr="008901BD">
        <w:rPr>
          <w:rFonts w:ascii="Times New Roman" w:hAnsi="Times New Roman" w:cs="Times New Roman"/>
          <w:iCs/>
          <w:sz w:val="24"/>
          <w:szCs w:val="24"/>
        </w:rPr>
        <w:t>grants</w:t>
      </w:r>
      <w:r w:rsidR="008901BD">
        <w:rPr>
          <w:rFonts w:ascii="Times New Roman" w:hAnsi="Times New Roman" w:cs="Times New Roman"/>
          <w:i/>
          <w:iCs/>
          <w:sz w:val="24"/>
          <w:szCs w:val="24"/>
        </w:rPr>
        <w:t xml:space="preserve"> </w:t>
      </w:r>
      <w:r w:rsidR="008901BD">
        <w:rPr>
          <w:rFonts w:ascii="Times New Roman" w:hAnsi="Times New Roman" w:cs="Times New Roman"/>
          <w:iCs/>
          <w:sz w:val="24"/>
          <w:szCs w:val="24"/>
        </w:rPr>
        <w:t xml:space="preserve">various </w:t>
      </w:r>
      <w:r w:rsidR="00F66008">
        <w:rPr>
          <w:rFonts w:ascii="Times New Roman" w:hAnsi="Times New Roman" w:cs="Times New Roman"/>
          <w:iCs/>
          <w:sz w:val="24"/>
          <w:szCs w:val="24"/>
        </w:rPr>
        <w:t>exemption</w:t>
      </w:r>
      <w:r w:rsidR="008901BD">
        <w:rPr>
          <w:rFonts w:ascii="Times New Roman" w:hAnsi="Times New Roman" w:cs="Times New Roman"/>
          <w:iCs/>
          <w:sz w:val="24"/>
          <w:szCs w:val="24"/>
        </w:rPr>
        <w:t>s</w:t>
      </w:r>
      <w:r w:rsidR="00F66008">
        <w:rPr>
          <w:rFonts w:ascii="Times New Roman" w:hAnsi="Times New Roman" w:cs="Times New Roman"/>
          <w:iCs/>
          <w:sz w:val="24"/>
          <w:szCs w:val="24"/>
        </w:rPr>
        <w:t xml:space="preserve"> </w:t>
      </w:r>
      <w:r>
        <w:rPr>
          <w:rFonts w:ascii="Times New Roman" w:hAnsi="Times New Roman" w:cs="Times New Roman"/>
          <w:iCs/>
          <w:sz w:val="24"/>
          <w:szCs w:val="24"/>
        </w:rPr>
        <w:t>to</w:t>
      </w:r>
      <w:r w:rsidR="008901BD">
        <w:rPr>
          <w:rFonts w:ascii="Times New Roman" w:hAnsi="Times New Roman" w:cs="Times New Roman"/>
          <w:iCs/>
          <w:sz w:val="24"/>
          <w:szCs w:val="24"/>
        </w:rPr>
        <w:t xml:space="preserve"> externally-administered bodies. </w:t>
      </w:r>
    </w:p>
    <w:p w14:paraId="1F1EC54A" w14:textId="038E62E7" w:rsidR="003556E0" w:rsidRDefault="00403743" w:rsidP="003556E0">
      <w:pPr>
        <w:rPr>
          <w:rFonts w:ascii="Times New Roman" w:hAnsi="Times New Roman" w:cs="Times New Roman"/>
          <w:sz w:val="24"/>
          <w:szCs w:val="24"/>
        </w:rPr>
      </w:pPr>
      <w:r>
        <w:rPr>
          <w:rFonts w:ascii="Times New Roman" w:hAnsi="Times New Roman" w:cs="Times New Roman"/>
          <w:iCs/>
          <w:sz w:val="24"/>
          <w:szCs w:val="24"/>
        </w:rPr>
        <w:t>T</w:t>
      </w:r>
      <w:r w:rsidR="008901BD">
        <w:rPr>
          <w:rFonts w:ascii="Times New Roman" w:hAnsi="Times New Roman" w:cs="Times New Roman"/>
          <w:iCs/>
          <w:sz w:val="24"/>
          <w:szCs w:val="24"/>
        </w:rPr>
        <w:t xml:space="preserve">he principal instrument </w:t>
      </w:r>
      <w:r w:rsidR="003556E0" w:rsidRPr="00277675">
        <w:rPr>
          <w:rFonts w:ascii="Times New Roman" w:hAnsi="Times New Roman" w:cs="Times New Roman"/>
          <w:sz w:val="24"/>
          <w:szCs w:val="24"/>
        </w:rPr>
        <w:t xml:space="preserve">exempts registered schemes </w:t>
      </w:r>
      <w:r>
        <w:rPr>
          <w:rFonts w:ascii="Times New Roman" w:hAnsi="Times New Roman" w:cs="Times New Roman"/>
          <w:sz w:val="24"/>
          <w:szCs w:val="24"/>
        </w:rPr>
        <w:t xml:space="preserve">being wound up </w:t>
      </w:r>
      <w:r w:rsidR="003556E0" w:rsidRPr="00277675">
        <w:rPr>
          <w:rFonts w:ascii="Times New Roman" w:hAnsi="Times New Roman" w:cs="Times New Roman"/>
          <w:sz w:val="24"/>
          <w:szCs w:val="24"/>
        </w:rPr>
        <w:t>from</w:t>
      </w:r>
      <w:r w:rsidR="003556E0">
        <w:rPr>
          <w:rFonts w:ascii="Times New Roman" w:hAnsi="Times New Roman" w:cs="Times New Roman"/>
          <w:sz w:val="24"/>
          <w:szCs w:val="24"/>
        </w:rPr>
        <w:t xml:space="preserve">, among other things, </w:t>
      </w:r>
      <w:r w:rsidR="003556E0" w:rsidRPr="00277675">
        <w:rPr>
          <w:rFonts w:ascii="Times New Roman" w:hAnsi="Times New Roman" w:cs="Times New Roman"/>
          <w:sz w:val="24"/>
          <w:szCs w:val="24"/>
        </w:rPr>
        <w:t>all current and future financial reporting obligations under P</w:t>
      </w:r>
      <w:r w:rsidR="003556E0">
        <w:rPr>
          <w:rFonts w:ascii="Times New Roman" w:hAnsi="Times New Roman" w:cs="Times New Roman"/>
          <w:sz w:val="24"/>
          <w:szCs w:val="24"/>
        </w:rPr>
        <w:t>ar</w:t>
      </w:r>
      <w:r w:rsidR="003556E0" w:rsidRPr="00277675">
        <w:rPr>
          <w:rFonts w:ascii="Times New Roman" w:hAnsi="Times New Roman" w:cs="Times New Roman"/>
          <w:sz w:val="24"/>
          <w:szCs w:val="24"/>
        </w:rPr>
        <w:t>t 2M.3</w:t>
      </w:r>
      <w:r w:rsidR="003556E0">
        <w:rPr>
          <w:rFonts w:ascii="Times New Roman" w:hAnsi="Times New Roman" w:cs="Times New Roman"/>
          <w:sz w:val="24"/>
          <w:szCs w:val="24"/>
        </w:rPr>
        <w:t>,</w:t>
      </w:r>
      <w:r w:rsidR="003556E0" w:rsidRPr="00277675">
        <w:rPr>
          <w:rFonts w:ascii="Times New Roman" w:hAnsi="Times New Roman" w:cs="Times New Roman"/>
          <w:sz w:val="24"/>
          <w:szCs w:val="24"/>
        </w:rPr>
        <w:t xml:space="preserve"> and s</w:t>
      </w:r>
      <w:r w:rsidR="003556E0">
        <w:rPr>
          <w:rFonts w:ascii="Times New Roman" w:hAnsi="Times New Roman" w:cs="Times New Roman"/>
          <w:sz w:val="24"/>
          <w:szCs w:val="24"/>
        </w:rPr>
        <w:t>ection </w:t>
      </w:r>
      <w:r w:rsidR="003556E0" w:rsidRPr="00277675">
        <w:rPr>
          <w:rFonts w:ascii="Times New Roman" w:hAnsi="Times New Roman" w:cs="Times New Roman"/>
          <w:sz w:val="24"/>
          <w:szCs w:val="24"/>
        </w:rPr>
        <w:t xml:space="preserve">601HG </w:t>
      </w:r>
      <w:r w:rsidR="003556E0">
        <w:rPr>
          <w:rFonts w:ascii="Times New Roman" w:hAnsi="Times New Roman" w:cs="Times New Roman"/>
          <w:sz w:val="24"/>
          <w:szCs w:val="24"/>
        </w:rPr>
        <w:t>(a</w:t>
      </w:r>
      <w:r w:rsidR="003556E0" w:rsidRPr="00277675">
        <w:rPr>
          <w:rFonts w:ascii="Times New Roman" w:hAnsi="Times New Roman" w:cs="Times New Roman"/>
          <w:sz w:val="24"/>
          <w:szCs w:val="24"/>
        </w:rPr>
        <w:t>udit of compliance plan</w:t>
      </w:r>
      <w:r w:rsidR="003556E0">
        <w:rPr>
          <w:rFonts w:ascii="Times New Roman" w:hAnsi="Times New Roman" w:cs="Times New Roman"/>
          <w:sz w:val="24"/>
          <w:szCs w:val="24"/>
        </w:rPr>
        <w:t>)</w:t>
      </w:r>
      <w:r w:rsidR="003556E0" w:rsidRPr="00277675">
        <w:rPr>
          <w:rFonts w:ascii="Times New Roman" w:hAnsi="Times New Roman" w:cs="Times New Roman"/>
          <w:sz w:val="24"/>
          <w:szCs w:val="24"/>
        </w:rPr>
        <w:t xml:space="preserve"> of the Act</w:t>
      </w:r>
      <w:r w:rsidR="003556E0">
        <w:rPr>
          <w:rFonts w:ascii="Times New Roman" w:hAnsi="Times New Roman" w:cs="Times New Roman"/>
          <w:sz w:val="24"/>
          <w:szCs w:val="24"/>
        </w:rPr>
        <w:t xml:space="preserve">. </w:t>
      </w:r>
    </w:p>
    <w:p w14:paraId="7B2F2743" w14:textId="22972660" w:rsidR="00F66008" w:rsidRDefault="00403743" w:rsidP="00F66008">
      <w:pPr>
        <w:rPr>
          <w:rFonts w:ascii="Times New Roman" w:hAnsi="Times New Roman" w:cs="Times New Roman"/>
          <w:sz w:val="24"/>
          <w:szCs w:val="24"/>
        </w:rPr>
      </w:pPr>
      <w:r>
        <w:rPr>
          <w:rFonts w:ascii="Times New Roman" w:hAnsi="Times New Roman" w:cs="Times New Roman"/>
          <w:sz w:val="24"/>
          <w:szCs w:val="24"/>
        </w:rPr>
        <w:t>R</w:t>
      </w:r>
      <w:r w:rsidR="00C548FA">
        <w:rPr>
          <w:rFonts w:ascii="Times New Roman" w:hAnsi="Times New Roman" w:cs="Times New Roman"/>
          <w:sz w:val="24"/>
          <w:szCs w:val="24"/>
        </w:rPr>
        <w:t xml:space="preserve">egistered schemes that are being wound up and relying on </w:t>
      </w:r>
      <w:r w:rsidR="00F66008">
        <w:rPr>
          <w:rFonts w:ascii="Times New Roman" w:hAnsi="Times New Roman" w:cs="Times New Roman"/>
          <w:sz w:val="24"/>
          <w:szCs w:val="24"/>
        </w:rPr>
        <w:t xml:space="preserve">the </w:t>
      </w:r>
      <w:r w:rsidR="00C548FA">
        <w:rPr>
          <w:rFonts w:ascii="Times New Roman" w:hAnsi="Times New Roman" w:cs="Times New Roman"/>
          <w:sz w:val="24"/>
          <w:szCs w:val="24"/>
        </w:rPr>
        <w:t xml:space="preserve">exemption must comply with </w:t>
      </w:r>
      <w:r w:rsidR="00F66008">
        <w:rPr>
          <w:rFonts w:ascii="Times New Roman" w:hAnsi="Times New Roman" w:cs="Times New Roman"/>
          <w:sz w:val="24"/>
          <w:szCs w:val="24"/>
        </w:rPr>
        <w:t xml:space="preserve">alternative reporting obligations under </w:t>
      </w:r>
      <w:r w:rsidR="00C548FA">
        <w:rPr>
          <w:rFonts w:ascii="Times New Roman" w:hAnsi="Times New Roman" w:cs="Times New Roman"/>
          <w:sz w:val="24"/>
          <w:szCs w:val="24"/>
        </w:rPr>
        <w:t xml:space="preserve">section 601NFA </w:t>
      </w:r>
      <w:r w:rsidR="00F66008">
        <w:rPr>
          <w:rFonts w:ascii="Times New Roman" w:hAnsi="Times New Roman" w:cs="Times New Roman"/>
          <w:sz w:val="24"/>
          <w:szCs w:val="24"/>
        </w:rPr>
        <w:t xml:space="preserve">of the Act </w:t>
      </w:r>
      <w:r w:rsidR="00C548FA">
        <w:rPr>
          <w:rFonts w:ascii="Times New Roman" w:hAnsi="Times New Roman" w:cs="Times New Roman"/>
          <w:sz w:val="24"/>
          <w:szCs w:val="24"/>
        </w:rPr>
        <w:t xml:space="preserve">as notionally inserted by the </w:t>
      </w:r>
      <w:r w:rsidR="00F66008">
        <w:rPr>
          <w:rFonts w:ascii="Times New Roman" w:hAnsi="Times New Roman" w:cs="Times New Roman"/>
          <w:sz w:val="24"/>
          <w:szCs w:val="24"/>
        </w:rPr>
        <w:t xml:space="preserve">principal </w:t>
      </w:r>
      <w:r w:rsidR="00C548FA">
        <w:rPr>
          <w:rFonts w:ascii="Times New Roman" w:hAnsi="Times New Roman" w:cs="Times New Roman"/>
          <w:sz w:val="24"/>
          <w:szCs w:val="24"/>
        </w:rPr>
        <w:t xml:space="preserve">instrument. </w:t>
      </w:r>
      <w:r w:rsidR="00F66008">
        <w:rPr>
          <w:rFonts w:ascii="Times New Roman" w:hAnsi="Times New Roman" w:cs="Times New Roman"/>
          <w:sz w:val="24"/>
          <w:szCs w:val="24"/>
        </w:rPr>
        <w:t>S</w:t>
      </w:r>
      <w:r w:rsidR="00C548FA">
        <w:rPr>
          <w:rFonts w:ascii="Times New Roman" w:hAnsi="Times New Roman" w:cs="Times New Roman"/>
          <w:sz w:val="24"/>
          <w:szCs w:val="24"/>
        </w:rPr>
        <w:t xml:space="preserve">ection 601NFA </w:t>
      </w:r>
      <w:r w:rsidR="00F66008">
        <w:rPr>
          <w:rFonts w:ascii="Times New Roman" w:hAnsi="Times New Roman" w:cs="Times New Roman"/>
          <w:sz w:val="24"/>
          <w:szCs w:val="24"/>
        </w:rPr>
        <w:t xml:space="preserve">of the Act </w:t>
      </w:r>
      <w:r w:rsidR="00C548FA">
        <w:rPr>
          <w:rFonts w:ascii="Times New Roman" w:hAnsi="Times New Roman" w:cs="Times New Roman"/>
          <w:sz w:val="24"/>
          <w:szCs w:val="24"/>
        </w:rPr>
        <w:t xml:space="preserve">requires </w:t>
      </w:r>
      <w:r w:rsidR="00F66008">
        <w:rPr>
          <w:rFonts w:ascii="Times New Roman" w:hAnsi="Times New Roman" w:cs="Times New Roman"/>
          <w:sz w:val="24"/>
          <w:szCs w:val="24"/>
        </w:rPr>
        <w:t>the</w:t>
      </w:r>
      <w:r w:rsidR="00C548FA">
        <w:rPr>
          <w:rFonts w:ascii="Times New Roman" w:hAnsi="Times New Roman" w:cs="Times New Roman"/>
          <w:sz w:val="24"/>
          <w:szCs w:val="24"/>
        </w:rPr>
        <w:t xml:space="preserve"> responsible</w:t>
      </w:r>
      <w:r w:rsidR="00F66008">
        <w:rPr>
          <w:rFonts w:ascii="Times New Roman" w:hAnsi="Times New Roman" w:cs="Times New Roman"/>
          <w:sz w:val="24"/>
          <w:szCs w:val="24"/>
        </w:rPr>
        <w:t> </w:t>
      </w:r>
      <w:r w:rsidR="00C548FA">
        <w:rPr>
          <w:rFonts w:ascii="Times New Roman" w:hAnsi="Times New Roman" w:cs="Times New Roman"/>
          <w:sz w:val="24"/>
          <w:szCs w:val="24"/>
        </w:rPr>
        <w:t xml:space="preserve">entity or person appointed by the Court to take responsibility for winding up the registered scheme to make available to members a report </w:t>
      </w:r>
      <w:r w:rsidR="00C548FA" w:rsidRPr="005C1AB5">
        <w:rPr>
          <w:rFonts w:ascii="Times New Roman" w:hAnsi="Times New Roman" w:cs="Times New Roman"/>
          <w:sz w:val="24"/>
          <w:szCs w:val="24"/>
        </w:rPr>
        <w:t xml:space="preserve">which </w:t>
      </w:r>
      <w:r w:rsidR="00F66008">
        <w:rPr>
          <w:rFonts w:ascii="Times New Roman" w:hAnsi="Times New Roman" w:cs="Times New Roman"/>
          <w:sz w:val="24"/>
          <w:szCs w:val="24"/>
        </w:rPr>
        <w:t xml:space="preserve">includes information </w:t>
      </w:r>
      <w:r w:rsidR="00C548FA" w:rsidRPr="005C1AB5">
        <w:rPr>
          <w:rFonts w:ascii="Times New Roman" w:hAnsi="Times New Roman" w:cs="Times New Roman"/>
          <w:sz w:val="24"/>
          <w:szCs w:val="24"/>
        </w:rPr>
        <w:t>about the progress and status of the winding up of the scheme</w:t>
      </w:r>
      <w:r w:rsidR="00F66008">
        <w:rPr>
          <w:rFonts w:ascii="Times New Roman" w:hAnsi="Times New Roman" w:cs="Times New Roman"/>
          <w:sz w:val="24"/>
          <w:szCs w:val="24"/>
        </w:rPr>
        <w:t xml:space="preserve">. The alternative reporting requirements under section 601NFA </w:t>
      </w:r>
      <w:r w:rsidR="009A630C">
        <w:rPr>
          <w:rFonts w:ascii="Times New Roman" w:hAnsi="Times New Roman" w:cs="Times New Roman"/>
          <w:sz w:val="24"/>
          <w:szCs w:val="24"/>
        </w:rPr>
        <w:t xml:space="preserve">is intended to </w:t>
      </w:r>
      <w:r w:rsidR="00F66008">
        <w:rPr>
          <w:rFonts w:ascii="Times New Roman" w:hAnsi="Times New Roman" w:cs="Times New Roman"/>
          <w:sz w:val="24"/>
          <w:szCs w:val="24"/>
        </w:rPr>
        <w:t>ensure that scheme members receive important information about the winding up at regular cycles (the</w:t>
      </w:r>
      <w:r w:rsidR="009A630C">
        <w:rPr>
          <w:rFonts w:ascii="Times New Roman" w:hAnsi="Times New Roman" w:cs="Times New Roman"/>
          <w:sz w:val="24"/>
          <w:szCs w:val="24"/>
        </w:rPr>
        <w:t> </w:t>
      </w:r>
      <w:r w:rsidR="00F66008" w:rsidRPr="00F66008">
        <w:rPr>
          <w:rFonts w:ascii="Times New Roman" w:hAnsi="Times New Roman" w:cs="Times New Roman"/>
          <w:b/>
          <w:i/>
          <w:sz w:val="24"/>
          <w:szCs w:val="24"/>
        </w:rPr>
        <w:t>relevant period</w:t>
      </w:r>
      <w:r w:rsidR="00F66008">
        <w:rPr>
          <w:rFonts w:ascii="Times New Roman" w:hAnsi="Times New Roman" w:cs="Times New Roman"/>
          <w:sz w:val="24"/>
          <w:szCs w:val="24"/>
        </w:rPr>
        <w:t>) both during and on completion of the winding up similar to that available to creditors and members of an externally-administered company.</w:t>
      </w:r>
    </w:p>
    <w:p w14:paraId="662CEFC1" w14:textId="77777777" w:rsidR="00177A82" w:rsidRDefault="00177A82" w:rsidP="00F66008">
      <w:pPr>
        <w:rPr>
          <w:rFonts w:ascii="Times New Roman" w:hAnsi="Times New Roman" w:cs="Times New Roman"/>
          <w:sz w:val="24"/>
          <w:szCs w:val="24"/>
        </w:rPr>
      </w:pPr>
    </w:p>
    <w:p w14:paraId="7E5B2912" w14:textId="183C0160" w:rsidR="00990873" w:rsidRPr="00277675" w:rsidRDefault="0086790D" w:rsidP="0086790D">
      <w:pPr>
        <w:ind w:left="567" w:hanging="567"/>
        <w:rPr>
          <w:rFonts w:ascii="Times New Roman" w:hAnsi="Times New Roman" w:cs="Times New Roman"/>
          <w:b/>
          <w:sz w:val="24"/>
          <w:szCs w:val="24"/>
          <w:lang w:val="en-US"/>
        </w:rPr>
      </w:pPr>
      <w:r w:rsidRPr="00277675">
        <w:rPr>
          <w:rFonts w:ascii="Times New Roman" w:hAnsi="Times New Roman" w:cs="Times New Roman"/>
          <w:b/>
          <w:sz w:val="24"/>
          <w:szCs w:val="24"/>
          <w:lang w:val="en-US"/>
        </w:rPr>
        <w:lastRenderedPageBreak/>
        <w:t>2.</w:t>
      </w:r>
      <w:r w:rsidRPr="00277675">
        <w:rPr>
          <w:rFonts w:ascii="Times New Roman" w:hAnsi="Times New Roman" w:cs="Times New Roman"/>
          <w:b/>
          <w:sz w:val="24"/>
          <w:szCs w:val="24"/>
          <w:lang w:val="en-US"/>
        </w:rPr>
        <w:tab/>
      </w:r>
      <w:r w:rsidR="00D51EB9" w:rsidRPr="00277675">
        <w:rPr>
          <w:rFonts w:ascii="Times New Roman" w:hAnsi="Times New Roman" w:cs="Times New Roman"/>
          <w:b/>
          <w:sz w:val="24"/>
          <w:szCs w:val="24"/>
          <w:lang w:val="en-US"/>
        </w:rPr>
        <w:t xml:space="preserve">Purpose of the </w:t>
      </w:r>
      <w:r w:rsidR="00DE32D6">
        <w:rPr>
          <w:rFonts w:ascii="Times New Roman" w:hAnsi="Times New Roman" w:cs="Times New Roman"/>
          <w:b/>
          <w:sz w:val="24"/>
          <w:szCs w:val="24"/>
          <w:lang w:val="en-US"/>
        </w:rPr>
        <w:t>instrument</w:t>
      </w:r>
    </w:p>
    <w:p w14:paraId="648B3D35" w14:textId="0C585688" w:rsidR="003556E0" w:rsidRDefault="000F09CE" w:rsidP="00EE5FE1">
      <w:pPr>
        <w:rPr>
          <w:rFonts w:ascii="Times New Roman" w:hAnsi="Times New Roman" w:cs="Times New Roman"/>
          <w:sz w:val="24"/>
          <w:szCs w:val="24"/>
        </w:rPr>
      </w:pPr>
      <w:r w:rsidRPr="00F66008">
        <w:rPr>
          <w:rFonts w:ascii="Times New Roman" w:hAnsi="Times New Roman" w:cs="Times New Roman"/>
          <w:sz w:val="24"/>
          <w:szCs w:val="24"/>
        </w:rPr>
        <w:t>The purpose of</w:t>
      </w:r>
      <w:r w:rsidR="00805213" w:rsidRPr="00F66008">
        <w:rPr>
          <w:rFonts w:ascii="Times New Roman" w:hAnsi="Times New Roman" w:cs="Times New Roman"/>
          <w:sz w:val="24"/>
          <w:szCs w:val="24"/>
        </w:rPr>
        <w:t xml:space="preserve"> </w:t>
      </w:r>
      <w:r w:rsidR="00DE32D6" w:rsidRPr="00F66008">
        <w:rPr>
          <w:rFonts w:ascii="Times New Roman" w:hAnsi="Times New Roman" w:cs="Times New Roman"/>
          <w:sz w:val="24"/>
          <w:szCs w:val="24"/>
        </w:rPr>
        <w:t xml:space="preserve">the </w:t>
      </w:r>
      <w:r w:rsidR="00F66008" w:rsidRPr="00F66008">
        <w:rPr>
          <w:rFonts w:ascii="Times New Roman" w:hAnsi="Times New Roman" w:cs="Times New Roman"/>
          <w:sz w:val="24"/>
          <w:szCs w:val="24"/>
        </w:rPr>
        <w:t xml:space="preserve">amending </w:t>
      </w:r>
      <w:r w:rsidR="00DE32D6" w:rsidRPr="00F66008">
        <w:rPr>
          <w:rFonts w:ascii="Times New Roman" w:hAnsi="Times New Roman" w:cs="Times New Roman"/>
          <w:sz w:val="24"/>
          <w:szCs w:val="24"/>
        </w:rPr>
        <w:t xml:space="preserve">instrument </w:t>
      </w:r>
      <w:r w:rsidR="00805213" w:rsidRPr="00F66008">
        <w:rPr>
          <w:rFonts w:ascii="Times New Roman" w:hAnsi="Times New Roman" w:cs="Times New Roman"/>
          <w:sz w:val="24"/>
          <w:szCs w:val="24"/>
        </w:rPr>
        <w:t xml:space="preserve">is </w:t>
      </w:r>
      <w:r w:rsidR="009A630C">
        <w:rPr>
          <w:rFonts w:ascii="Times New Roman" w:hAnsi="Times New Roman" w:cs="Times New Roman"/>
          <w:sz w:val="24"/>
          <w:szCs w:val="24"/>
        </w:rPr>
        <w:t xml:space="preserve">to </w:t>
      </w:r>
      <w:r w:rsidR="003556E0">
        <w:rPr>
          <w:rFonts w:ascii="Times New Roman" w:hAnsi="Times New Roman" w:cs="Times New Roman"/>
          <w:sz w:val="24"/>
          <w:szCs w:val="24"/>
        </w:rPr>
        <w:t>make two amendments</w:t>
      </w:r>
      <w:r w:rsidR="00B15B4F">
        <w:rPr>
          <w:rFonts w:ascii="Times New Roman" w:hAnsi="Times New Roman" w:cs="Times New Roman"/>
          <w:sz w:val="24"/>
          <w:szCs w:val="24"/>
        </w:rPr>
        <w:t xml:space="preserve">. </w:t>
      </w:r>
      <w:r w:rsidR="003556E0">
        <w:rPr>
          <w:rFonts w:ascii="Times New Roman" w:hAnsi="Times New Roman" w:cs="Times New Roman"/>
          <w:sz w:val="24"/>
          <w:szCs w:val="24"/>
        </w:rPr>
        <w:t xml:space="preserve"> </w:t>
      </w:r>
    </w:p>
    <w:p w14:paraId="73357A19" w14:textId="64F6BE44" w:rsidR="00403743" w:rsidRDefault="00B15B4F" w:rsidP="00EE5FE1">
      <w:pPr>
        <w:rPr>
          <w:rFonts w:ascii="Times New Roman" w:hAnsi="Times New Roman" w:cs="Times New Roman"/>
          <w:sz w:val="24"/>
          <w:szCs w:val="24"/>
        </w:rPr>
      </w:pPr>
      <w:r>
        <w:rPr>
          <w:rFonts w:ascii="Times New Roman" w:hAnsi="Times New Roman" w:cs="Times New Roman"/>
          <w:sz w:val="24"/>
          <w:szCs w:val="24"/>
        </w:rPr>
        <w:t>F</w:t>
      </w:r>
      <w:r w:rsidR="003556E0">
        <w:rPr>
          <w:rFonts w:ascii="Times New Roman" w:hAnsi="Times New Roman" w:cs="Times New Roman"/>
          <w:sz w:val="24"/>
          <w:szCs w:val="24"/>
        </w:rPr>
        <w:t xml:space="preserve">irst, to extend the exemption for registered schemes </w:t>
      </w:r>
      <w:r w:rsidR="00403743">
        <w:rPr>
          <w:rFonts w:ascii="Times New Roman" w:hAnsi="Times New Roman" w:cs="Times New Roman"/>
          <w:sz w:val="24"/>
          <w:szCs w:val="24"/>
        </w:rPr>
        <w:t xml:space="preserve">being wound up </w:t>
      </w:r>
      <w:r w:rsidR="003556E0">
        <w:rPr>
          <w:rFonts w:ascii="Times New Roman" w:hAnsi="Times New Roman" w:cs="Times New Roman"/>
          <w:sz w:val="24"/>
          <w:szCs w:val="24"/>
        </w:rPr>
        <w:t xml:space="preserve">so that </w:t>
      </w:r>
      <w:r w:rsidR="00CD522F">
        <w:rPr>
          <w:rFonts w:ascii="Times New Roman" w:hAnsi="Times New Roman" w:cs="Times New Roman"/>
          <w:sz w:val="24"/>
          <w:szCs w:val="24"/>
        </w:rPr>
        <w:t>it</w:t>
      </w:r>
      <w:r w:rsidR="00403743" w:rsidRPr="00403743">
        <w:rPr>
          <w:rFonts w:ascii="Times New Roman" w:hAnsi="Times New Roman" w:cs="Times New Roman"/>
          <w:sz w:val="24"/>
          <w:szCs w:val="24"/>
        </w:rPr>
        <w:t xml:space="preserve"> </w:t>
      </w:r>
      <w:r w:rsidR="00403743">
        <w:rPr>
          <w:rFonts w:ascii="Times New Roman" w:hAnsi="Times New Roman" w:cs="Times New Roman"/>
          <w:sz w:val="24"/>
          <w:szCs w:val="24"/>
        </w:rPr>
        <w:t>is consistent with the exemption granted to companies being wound up, in relation to past financial years.</w:t>
      </w:r>
      <w:r w:rsidR="00403743">
        <w:rPr>
          <w:rFonts w:ascii="Times New Roman" w:hAnsi="Times New Roman" w:cs="Times New Roman"/>
          <w:sz w:val="24"/>
          <w:szCs w:val="24"/>
        </w:rPr>
        <w:br/>
      </w:r>
      <w:r w:rsidR="00403743">
        <w:rPr>
          <w:rFonts w:ascii="Times New Roman" w:hAnsi="Times New Roman" w:cs="Times New Roman"/>
          <w:sz w:val="24"/>
          <w:szCs w:val="24"/>
        </w:rPr>
        <w:br/>
      </w:r>
      <w:proofErr w:type="gramStart"/>
      <w:r>
        <w:rPr>
          <w:rFonts w:ascii="Times New Roman" w:hAnsi="Times New Roman" w:cs="Times New Roman"/>
          <w:sz w:val="24"/>
          <w:szCs w:val="24"/>
        </w:rPr>
        <w:t>S</w:t>
      </w:r>
      <w:r w:rsidR="00CD522F">
        <w:rPr>
          <w:rFonts w:ascii="Times New Roman" w:hAnsi="Times New Roman" w:cs="Times New Roman"/>
          <w:sz w:val="24"/>
          <w:szCs w:val="24"/>
        </w:rPr>
        <w:t xml:space="preserve">econd, to </w:t>
      </w:r>
      <w:r w:rsidR="009A630C">
        <w:rPr>
          <w:rFonts w:ascii="Times New Roman" w:hAnsi="Times New Roman" w:cs="Times New Roman"/>
          <w:sz w:val="24"/>
          <w:szCs w:val="24"/>
        </w:rPr>
        <w:t xml:space="preserve">remove an unintended consequence that arises from the </w:t>
      </w:r>
      <w:r w:rsidR="00F66008">
        <w:rPr>
          <w:rFonts w:ascii="Times New Roman" w:hAnsi="Times New Roman" w:cs="Times New Roman"/>
          <w:sz w:val="24"/>
          <w:szCs w:val="24"/>
        </w:rPr>
        <w:t xml:space="preserve">definition of </w:t>
      </w:r>
      <w:r w:rsidR="00F66008" w:rsidRPr="00F66008">
        <w:rPr>
          <w:rFonts w:ascii="Times New Roman" w:hAnsi="Times New Roman" w:cs="Times New Roman"/>
          <w:b/>
          <w:i/>
          <w:sz w:val="24"/>
          <w:szCs w:val="24"/>
        </w:rPr>
        <w:t>relevant</w:t>
      </w:r>
      <w:r>
        <w:rPr>
          <w:rFonts w:ascii="Times New Roman" w:hAnsi="Times New Roman" w:cs="Times New Roman"/>
          <w:b/>
          <w:i/>
          <w:sz w:val="24"/>
          <w:szCs w:val="24"/>
        </w:rPr>
        <w:t> </w:t>
      </w:r>
      <w:r w:rsidR="00F66008" w:rsidRPr="00F66008">
        <w:rPr>
          <w:rFonts w:ascii="Times New Roman" w:hAnsi="Times New Roman" w:cs="Times New Roman"/>
          <w:b/>
          <w:i/>
          <w:sz w:val="24"/>
          <w:szCs w:val="24"/>
        </w:rPr>
        <w:t>period</w:t>
      </w:r>
      <w:r w:rsidR="00CD522F">
        <w:rPr>
          <w:rFonts w:ascii="Times New Roman" w:hAnsi="Times New Roman" w:cs="Times New Roman"/>
          <w:sz w:val="24"/>
          <w:szCs w:val="24"/>
        </w:rPr>
        <w:t xml:space="preserve"> in relation to the alternative reporting requirements </w:t>
      </w:r>
      <w:r w:rsidR="00403743">
        <w:rPr>
          <w:rFonts w:ascii="Times New Roman" w:hAnsi="Times New Roman" w:cs="Times New Roman"/>
          <w:sz w:val="24"/>
          <w:szCs w:val="24"/>
        </w:rPr>
        <w:t xml:space="preserve">under section 601NFA of the Act </w:t>
      </w:r>
      <w:r w:rsidR="00CD522F">
        <w:rPr>
          <w:rFonts w:ascii="Times New Roman" w:hAnsi="Times New Roman" w:cs="Times New Roman"/>
          <w:sz w:val="24"/>
          <w:szCs w:val="24"/>
        </w:rPr>
        <w:t>for registered schemes</w:t>
      </w:r>
      <w:r w:rsidR="00403743">
        <w:rPr>
          <w:rFonts w:ascii="Times New Roman" w:hAnsi="Times New Roman" w:cs="Times New Roman"/>
          <w:sz w:val="24"/>
          <w:szCs w:val="24"/>
        </w:rPr>
        <w:t xml:space="preserve"> being wound up</w:t>
      </w:r>
      <w:r w:rsidR="00F66008">
        <w:rPr>
          <w:rFonts w:ascii="Times New Roman" w:hAnsi="Times New Roman" w:cs="Times New Roman"/>
          <w:sz w:val="24"/>
          <w:szCs w:val="24"/>
        </w:rPr>
        <w:t>.</w:t>
      </w:r>
      <w:proofErr w:type="gramEnd"/>
      <w:r w:rsidR="009A630C">
        <w:rPr>
          <w:rFonts w:ascii="Times New Roman" w:hAnsi="Times New Roman" w:cs="Times New Roman"/>
          <w:sz w:val="24"/>
          <w:szCs w:val="24"/>
        </w:rPr>
        <w:t xml:space="preserve"> </w:t>
      </w:r>
    </w:p>
    <w:p w14:paraId="6A571F97" w14:textId="0EB93B12" w:rsidR="00D51EB9" w:rsidRPr="00277675" w:rsidRDefault="00E92606" w:rsidP="00E92606">
      <w:pPr>
        <w:ind w:left="567" w:hanging="567"/>
        <w:rPr>
          <w:rFonts w:ascii="Times New Roman" w:hAnsi="Times New Roman" w:cs="Times New Roman"/>
          <w:b/>
          <w:sz w:val="24"/>
          <w:szCs w:val="24"/>
          <w:lang w:val="en-US"/>
        </w:rPr>
      </w:pPr>
      <w:r w:rsidRPr="00277675">
        <w:rPr>
          <w:rFonts w:ascii="Times New Roman" w:hAnsi="Times New Roman" w:cs="Times New Roman"/>
          <w:b/>
          <w:sz w:val="24"/>
          <w:szCs w:val="24"/>
          <w:lang w:val="en-US"/>
        </w:rPr>
        <w:t>3.</w:t>
      </w:r>
      <w:r w:rsidRPr="00277675">
        <w:rPr>
          <w:rFonts w:ascii="Times New Roman" w:hAnsi="Times New Roman" w:cs="Times New Roman"/>
          <w:b/>
          <w:sz w:val="24"/>
          <w:szCs w:val="24"/>
          <w:lang w:val="en-US"/>
        </w:rPr>
        <w:tab/>
      </w:r>
      <w:r w:rsidR="00D51EB9" w:rsidRPr="00277675">
        <w:rPr>
          <w:rFonts w:ascii="Times New Roman" w:hAnsi="Times New Roman" w:cs="Times New Roman"/>
          <w:b/>
          <w:sz w:val="24"/>
          <w:szCs w:val="24"/>
          <w:lang w:val="en-US"/>
        </w:rPr>
        <w:t xml:space="preserve">Operation of the </w:t>
      </w:r>
      <w:r w:rsidR="00285110">
        <w:rPr>
          <w:rFonts w:ascii="Times New Roman" w:hAnsi="Times New Roman" w:cs="Times New Roman"/>
          <w:b/>
          <w:sz w:val="24"/>
          <w:szCs w:val="24"/>
          <w:lang w:val="en-US"/>
        </w:rPr>
        <w:t>instrument</w:t>
      </w:r>
    </w:p>
    <w:p w14:paraId="0BB5A735" w14:textId="77777777" w:rsidR="00B15B4F" w:rsidRDefault="009A630C" w:rsidP="003005C2">
      <w:pPr>
        <w:rPr>
          <w:rFonts w:ascii="Times New Roman" w:hAnsi="Times New Roman" w:cs="Times New Roman"/>
          <w:sz w:val="24"/>
          <w:szCs w:val="24"/>
        </w:rPr>
      </w:pPr>
      <w:r>
        <w:rPr>
          <w:rFonts w:ascii="Times New Roman" w:hAnsi="Times New Roman" w:cs="Times New Roman"/>
          <w:sz w:val="24"/>
          <w:szCs w:val="24"/>
        </w:rPr>
        <w:t>The amending instrument amends</w:t>
      </w:r>
      <w:r w:rsidR="00B15B4F">
        <w:rPr>
          <w:rFonts w:ascii="Times New Roman" w:hAnsi="Times New Roman" w:cs="Times New Roman"/>
          <w:sz w:val="24"/>
          <w:szCs w:val="24"/>
        </w:rPr>
        <w:t xml:space="preserve">: </w:t>
      </w:r>
    </w:p>
    <w:p w14:paraId="2AEFA5AE" w14:textId="740DC2E7" w:rsidR="00403743" w:rsidRDefault="00B15B4F" w:rsidP="00403743">
      <w:pPr>
        <w:ind w:left="567" w:hanging="567"/>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t xml:space="preserve">section 7 of the instrument </w:t>
      </w:r>
      <w:r w:rsidR="00403743">
        <w:rPr>
          <w:rFonts w:ascii="Times New Roman" w:hAnsi="Times New Roman" w:cs="Times New Roman"/>
          <w:sz w:val="24"/>
          <w:szCs w:val="24"/>
        </w:rPr>
        <w:t>so that</w:t>
      </w:r>
      <w:r>
        <w:rPr>
          <w:rFonts w:ascii="Times New Roman" w:hAnsi="Times New Roman" w:cs="Times New Roman"/>
          <w:sz w:val="24"/>
          <w:szCs w:val="24"/>
        </w:rPr>
        <w:t xml:space="preserve"> </w:t>
      </w:r>
      <w:r w:rsidR="00403743">
        <w:rPr>
          <w:rFonts w:ascii="Times New Roman" w:hAnsi="Times New Roman" w:cs="Times New Roman"/>
          <w:sz w:val="24"/>
          <w:szCs w:val="24"/>
        </w:rPr>
        <w:t xml:space="preserve">it grants relief from continuing obligations arising from past financial years or half-years in relation </w:t>
      </w:r>
      <w:r w:rsidR="00F65E30">
        <w:rPr>
          <w:rFonts w:ascii="Times New Roman" w:hAnsi="Times New Roman" w:cs="Times New Roman"/>
          <w:sz w:val="24"/>
          <w:szCs w:val="24"/>
        </w:rPr>
        <w:t xml:space="preserve">to </w:t>
      </w:r>
      <w:r w:rsidR="00403743" w:rsidRPr="00277675">
        <w:rPr>
          <w:rFonts w:ascii="Times New Roman" w:hAnsi="Times New Roman" w:cs="Times New Roman"/>
          <w:sz w:val="24"/>
          <w:szCs w:val="24"/>
        </w:rPr>
        <w:t xml:space="preserve">financial reporting </w:t>
      </w:r>
      <w:r w:rsidR="00403743">
        <w:rPr>
          <w:rFonts w:ascii="Times New Roman" w:hAnsi="Times New Roman" w:cs="Times New Roman"/>
          <w:sz w:val="24"/>
          <w:szCs w:val="24"/>
        </w:rPr>
        <w:t xml:space="preserve">obligations </w:t>
      </w:r>
      <w:r w:rsidR="00403743" w:rsidRPr="00277675">
        <w:rPr>
          <w:rFonts w:ascii="Times New Roman" w:hAnsi="Times New Roman" w:cs="Times New Roman"/>
          <w:sz w:val="24"/>
          <w:szCs w:val="24"/>
        </w:rPr>
        <w:t>under P</w:t>
      </w:r>
      <w:r w:rsidR="00403743">
        <w:rPr>
          <w:rFonts w:ascii="Times New Roman" w:hAnsi="Times New Roman" w:cs="Times New Roman"/>
          <w:sz w:val="24"/>
          <w:szCs w:val="24"/>
        </w:rPr>
        <w:t>ar</w:t>
      </w:r>
      <w:r w:rsidR="00403743" w:rsidRPr="00277675">
        <w:rPr>
          <w:rFonts w:ascii="Times New Roman" w:hAnsi="Times New Roman" w:cs="Times New Roman"/>
          <w:sz w:val="24"/>
          <w:szCs w:val="24"/>
        </w:rPr>
        <w:t>t</w:t>
      </w:r>
      <w:r w:rsidR="00403743">
        <w:rPr>
          <w:rFonts w:ascii="Times New Roman" w:hAnsi="Times New Roman" w:cs="Times New Roman"/>
          <w:sz w:val="24"/>
          <w:szCs w:val="24"/>
        </w:rPr>
        <w:t> </w:t>
      </w:r>
      <w:r w:rsidR="00403743" w:rsidRPr="00277675">
        <w:rPr>
          <w:rFonts w:ascii="Times New Roman" w:hAnsi="Times New Roman" w:cs="Times New Roman"/>
          <w:sz w:val="24"/>
          <w:szCs w:val="24"/>
        </w:rPr>
        <w:t>2M.3</w:t>
      </w:r>
      <w:r w:rsidR="00403743">
        <w:rPr>
          <w:rFonts w:ascii="Times New Roman" w:hAnsi="Times New Roman" w:cs="Times New Roman"/>
          <w:sz w:val="24"/>
          <w:szCs w:val="24"/>
        </w:rPr>
        <w:t>,</w:t>
      </w:r>
      <w:r w:rsidR="00403743" w:rsidRPr="00277675">
        <w:rPr>
          <w:rFonts w:ascii="Times New Roman" w:hAnsi="Times New Roman" w:cs="Times New Roman"/>
          <w:sz w:val="24"/>
          <w:szCs w:val="24"/>
        </w:rPr>
        <w:t xml:space="preserve"> and </w:t>
      </w:r>
      <w:r w:rsidR="00403743">
        <w:rPr>
          <w:rFonts w:ascii="Times New Roman" w:hAnsi="Times New Roman" w:cs="Times New Roman"/>
          <w:sz w:val="24"/>
          <w:szCs w:val="24"/>
        </w:rPr>
        <w:t xml:space="preserve">compliance plan audit obligations under </w:t>
      </w:r>
      <w:r w:rsidR="00403743" w:rsidRPr="00277675">
        <w:rPr>
          <w:rFonts w:ascii="Times New Roman" w:hAnsi="Times New Roman" w:cs="Times New Roman"/>
          <w:sz w:val="24"/>
          <w:szCs w:val="24"/>
        </w:rPr>
        <w:t>s</w:t>
      </w:r>
      <w:r w:rsidR="00403743">
        <w:rPr>
          <w:rFonts w:ascii="Times New Roman" w:hAnsi="Times New Roman" w:cs="Times New Roman"/>
          <w:sz w:val="24"/>
          <w:szCs w:val="24"/>
        </w:rPr>
        <w:t>ection </w:t>
      </w:r>
      <w:r w:rsidR="00403743" w:rsidRPr="00277675">
        <w:rPr>
          <w:rFonts w:ascii="Times New Roman" w:hAnsi="Times New Roman" w:cs="Times New Roman"/>
          <w:sz w:val="24"/>
          <w:szCs w:val="24"/>
        </w:rPr>
        <w:t>601HG of the Act</w:t>
      </w:r>
      <w:r w:rsidR="00403743">
        <w:rPr>
          <w:rFonts w:ascii="Times New Roman" w:hAnsi="Times New Roman" w:cs="Times New Roman"/>
          <w:sz w:val="24"/>
          <w:szCs w:val="24"/>
        </w:rPr>
        <w:t>, but without affecting the liability of the responsible entity for past conduct; and</w:t>
      </w:r>
    </w:p>
    <w:p w14:paraId="7C06D7F9" w14:textId="19BC4197" w:rsidR="00403743" w:rsidRDefault="00403743" w:rsidP="00403743">
      <w:pPr>
        <w:ind w:left="567" w:hanging="567"/>
        <w:rPr>
          <w:rFonts w:ascii="Times New Roman" w:hAnsi="Times New Roman" w:cs="Times New Roman"/>
          <w:color w:val="000000"/>
          <w:sz w:val="24"/>
          <w:szCs w:val="24"/>
        </w:rPr>
      </w:pPr>
      <w:r>
        <w:rPr>
          <w:rFonts w:ascii="Times New Roman" w:hAnsi="Times New Roman" w:cs="Times New Roman"/>
          <w:sz w:val="24"/>
          <w:szCs w:val="24"/>
        </w:rPr>
        <w:t>(b)</w:t>
      </w:r>
      <w:r>
        <w:rPr>
          <w:rFonts w:ascii="Times New Roman" w:hAnsi="Times New Roman" w:cs="Times New Roman"/>
          <w:sz w:val="24"/>
          <w:szCs w:val="24"/>
        </w:rPr>
        <w:tab/>
        <w:t xml:space="preserve">section 13 of the instrument, in particular the definition of </w:t>
      </w:r>
      <w:r w:rsidRPr="009A630C">
        <w:rPr>
          <w:rFonts w:ascii="Times New Roman" w:hAnsi="Times New Roman" w:cs="Times New Roman"/>
          <w:b/>
          <w:i/>
          <w:sz w:val="24"/>
          <w:szCs w:val="24"/>
        </w:rPr>
        <w:t>relevant period</w:t>
      </w:r>
      <w:r>
        <w:rPr>
          <w:rFonts w:ascii="Times New Roman" w:hAnsi="Times New Roman" w:cs="Times New Roman"/>
          <w:sz w:val="24"/>
          <w:szCs w:val="24"/>
        </w:rPr>
        <w:t xml:space="preserve">, so as to give effect to the intended policy of ensuring that scheme members were given reports about the winding up at least every 12 months, rather than allow </w:t>
      </w:r>
      <w:r w:rsidRPr="00F66008">
        <w:rPr>
          <w:rFonts w:ascii="Times New Roman" w:hAnsi="Times New Roman" w:cs="Times New Roman"/>
          <w:color w:val="000000"/>
          <w:sz w:val="24"/>
          <w:szCs w:val="24"/>
        </w:rPr>
        <w:t xml:space="preserve">the responsible entity or </w:t>
      </w:r>
      <w:r w:rsidR="00177A82">
        <w:rPr>
          <w:rFonts w:ascii="Times New Roman" w:hAnsi="Times New Roman" w:cs="Times New Roman"/>
          <w:color w:val="000000"/>
          <w:sz w:val="24"/>
          <w:szCs w:val="24"/>
        </w:rPr>
        <w:t xml:space="preserve">appointed </w:t>
      </w:r>
      <w:r w:rsidRPr="00F66008">
        <w:rPr>
          <w:rFonts w:ascii="Times New Roman" w:hAnsi="Times New Roman" w:cs="Times New Roman"/>
          <w:color w:val="000000"/>
          <w:sz w:val="24"/>
          <w:szCs w:val="24"/>
        </w:rPr>
        <w:t>person to determine that</w:t>
      </w:r>
      <w:r>
        <w:rPr>
          <w:rFonts w:ascii="Times New Roman" w:hAnsi="Times New Roman" w:cs="Times New Roman"/>
          <w:color w:val="000000"/>
          <w:sz w:val="24"/>
          <w:szCs w:val="24"/>
        </w:rPr>
        <w:t xml:space="preserve"> the reporting cycle could be for periods that are greater than 12 months (e.g. 2 years) </w:t>
      </w:r>
      <w:r w:rsidR="00177A82">
        <w:rPr>
          <w:rFonts w:ascii="Times New Roman" w:hAnsi="Times New Roman" w:cs="Times New Roman"/>
          <w:color w:val="000000"/>
          <w:sz w:val="24"/>
          <w:szCs w:val="24"/>
        </w:rPr>
        <w:t xml:space="preserve">which </w:t>
      </w:r>
      <w:r>
        <w:rPr>
          <w:rFonts w:ascii="Times New Roman" w:hAnsi="Times New Roman" w:cs="Times New Roman"/>
          <w:color w:val="000000"/>
          <w:sz w:val="24"/>
          <w:szCs w:val="24"/>
        </w:rPr>
        <w:t xml:space="preserve">would </w:t>
      </w:r>
      <w:r w:rsidR="00177A82">
        <w:rPr>
          <w:rFonts w:ascii="Times New Roman" w:hAnsi="Times New Roman" w:cs="Times New Roman"/>
          <w:color w:val="000000"/>
          <w:sz w:val="24"/>
          <w:szCs w:val="24"/>
        </w:rPr>
        <w:t xml:space="preserve">have </w:t>
      </w:r>
      <w:r>
        <w:rPr>
          <w:rFonts w:ascii="Times New Roman" w:hAnsi="Times New Roman" w:cs="Times New Roman"/>
          <w:color w:val="000000"/>
          <w:sz w:val="24"/>
          <w:szCs w:val="24"/>
        </w:rPr>
        <w:t>defeat</w:t>
      </w:r>
      <w:r w:rsidR="00177A82">
        <w:rPr>
          <w:rFonts w:ascii="Times New Roman" w:hAnsi="Times New Roman" w:cs="Times New Roman"/>
          <w:color w:val="000000"/>
          <w:sz w:val="24"/>
          <w:szCs w:val="24"/>
        </w:rPr>
        <w:t>ed</w:t>
      </w:r>
      <w:r>
        <w:rPr>
          <w:rFonts w:ascii="Times New Roman" w:hAnsi="Times New Roman" w:cs="Times New Roman"/>
          <w:color w:val="000000"/>
          <w:sz w:val="24"/>
          <w:szCs w:val="24"/>
        </w:rPr>
        <w:t xml:space="preserve"> the purpose of keeping scheme members regularly informed during the winding up.</w:t>
      </w:r>
    </w:p>
    <w:p w14:paraId="28027704" w14:textId="244973B1" w:rsidR="00D51EB9" w:rsidRPr="00277675" w:rsidRDefault="008901BD" w:rsidP="004C3C48">
      <w:pPr>
        <w:keepNext/>
        <w:rPr>
          <w:rFonts w:ascii="Times New Roman" w:hAnsi="Times New Roman" w:cs="Times New Roman"/>
          <w:b/>
          <w:sz w:val="24"/>
          <w:szCs w:val="24"/>
          <w:lang w:val="en-US"/>
        </w:rPr>
      </w:pPr>
      <w:r>
        <w:rPr>
          <w:rFonts w:ascii="Times New Roman" w:hAnsi="Times New Roman" w:cs="Times New Roman"/>
          <w:b/>
          <w:sz w:val="24"/>
          <w:szCs w:val="24"/>
          <w:lang w:val="en-US"/>
        </w:rPr>
        <w:t>4</w:t>
      </w:r>
      <w:r w:rsidR="00D51EB9" w:rsidRPr="00277675">
        <w:rPr>
          <w:rFonts w:ascii="Times New Roman" w:hAnsi="Times New Roman" w:cs="Times New Roman"/>
          <w:b/>
          <w:sz w:val="24"/>
          <w:szCs w:val="24"/>
          <w:lang w:val="en-US"/>
        </w:rPr>
        <w:t>.</w:t>
      </w:r>
      <w:r w:rsidR="00D51EB9" w:rsidRPr="00277675">
        <w:rPr>
          <w:rFonts w:ascii="Times New Roman" w:hAnsi="Times New Roman" w:cs="Times New Roman"/>
          <w:b/>
          <w:sz w:val="24"/>
          <w:szCs w:val="24"/>
          <w:lang w:val="en-US"/>
        </w:rPr>
        <w:tab/>
        <w:t>Consultation</w:t>
      </w:r>
    </w:p>
    <w:p w14:paraId="33380EBD" w14:textId="320738B6" w:rsidR="006B2CCF" w:rsidRDefault="008901BD" w:rsidP="000B7129">
      <w:pPr>
        <w:keepNext/>
        <w:rPr>
          <w:rFonts w:ascii="Times New Roman" w:hAnsi="Times New Roman" w:cs="Times New Roman"/>
          <w:sz w:val="24"/>
          <w:szCs w:val="24"/>
        </w:rPr>
      </w:pPr>
      <w:r>
        <w:rPr>
          <w:rFonts w:ascii="Times New Roman" w:hAnsi="Times New Roman" w:cs="Times New Roman"/>
          <w:sz w:val="24"/>
          <w:szCs w:val="24"/>
        </w:rPr>
        <w:t xml:space="preserve">ASIC did not engage in consultation before making the amending instrument as the amendment made by </w:t>
      </w:r>
      <w:r w:rsidR="000B7129">
        <w:rPr>
          <w:rFonts w:ascii="Times New Roman" w:hAnsi="Times New Roman" w:cs="Times New Roman"/>
          <w:sz w:val="24"/>
          <w:szCs w:val="24"/>
        </w:rPr>
        <w:t xml:space="preserve">it </w:t>
      </w:r>
      <w:r>
        <w:rPr>
          <w:rFonts w:ascii="Times New Roman" w:hAnsi="Times New Roman" w:cs="Times New Roman"/>
          <w:sz w:val="24"/>
          <w:szCs w:val="24"/>
        </w:rPr>
        <w:t xml:space="preserve">is </w:t>
      </w:r>
      <w:r w:rsidR="000B7129">
        <w:rPr>
          <w:rFonts w:ascii="Times New Roman" w:hAnsi="Times New Roman" w:cs="Times New Roman"/>
          <w:sz w:val="24"/>
          <w:szCs w:val="24"/>
        </w:rPr>
        <w:t xml:space="preserve">of </w:t>
      </w:r>
      <w:r>
        <w:rPr>
          <w:rFonts w:ascii="Times New Roman" w:hAnsi="Times New Roman" w:cs="Times New Roman"/>
          <w:sz w:val="24"/>
          <w:szCs w:val="24"/>
        </w:rPr>
        <w:t xml:space="preserve">a minor nature. </w:t>
      </w:r>
    </w:p>
    <w:p w14:paraId="39AC3ECC" w14:textId="1E159D63" w:rsidR="009D7298" w:rsidRDefault="009D7298">
      <w:pPr>
        <w:rPr>
          <w:rFonts w:ascii="Times New Roman" w:hAnsi="Times New Roman" w:cs="Times New Roman"/>
          <w:sz w:val="24"/>
          <w:szCs w:val="24"/>
        </w:rPr>
      </w:pPr>
      <w:r>
        <w:rPr>
          <w:rFonts w:ascii="Times New Roman" w:hAnsi="Times New Roman" w:cs="Times New Roman"/>
          <w:sz w:val="24"/>
          <w:szCs w:val="24"/>
        </w:rPr>
        <w:br w:type="page"/>
      </w:r>
    </w:p>
    <w:p w14:paraId="1FF1E61D" w14:textId="77777777" w:rsidR="009D7298" w:rsidRPr="00277675" w:rsidRDefault="009D7298" w:rsidP="00A54461">
      <w:pPr>
        <w:rPr>
          <w:rFonts w:ascii="Times New Roman" w:hAnsi="Times New Roman" w:cs="Times New Roman"/>
          <w:sz w:val="24"/>
          <w:szCs w:val="24"/>
        </w:rPr>
      </w:pPr>
    </w:p>
    <w:p w14:paraId="732EEFD6" w14:textId="580101BB" w:rsidR="00367A1B" w:rsidRPr="009D7298" w:rsidRDefault="00FF6A03" w:rsidP="00B160E1">
      <w:pPr>
        <w:jc w:val="center"/>
        <w:rPr>
          <w:rFonts w:ascii="Times New Roman" w:hAnsi="Times New Roman" w:cs="Times New Roman"/>
          <w:b/>
          <w:sz w:val="24"/>
          <w:szCs w:val="24"/>
        </w:rPr>
      </w:pPr>
      <w:r w:rsidRPr="00B160E1">
        <w:rPr>
          <w:rFonts w:ascii="Times New Roman" w:hAnsi="Times New Roman" w:cs="Times New Roman"/>
          <w:b/>
          <w:sz w:val="24"/>
          <w:szCs w:val="24"/>
        </w:rPr>
        <w:t>Statement of Compatibility with Human Rights</w:t>
      </w:r>
    </w:p>
    <w:p w14:paraId="6AB3D74E" w14:textId="77777777" w:rsidR="00FF6A03" w:rsidRPr="00277675" w:rsidRDefault="00FF6A03" w:rsidP="00FF6A03">
      <w:pPr>
        <w:rPr>
          <w:rFonts w:ascii="Times New Roman" w:hAnsi="Times New Roman" w:cs="Times New Roman"/>
          <w:i/>
          <w:sz w:val="24"/>
          <w:szCs w:val="24"/>
        </w:rPr>
      </w:pPr>
      <w:r w:rsidRPr="00277675">
        <w:rPr>
          <w:rFonts w:ascii="Times New Roman" w:hAnsi="Times New Roman" w:cs="Times New Roman"/>
          <w:i/>
          <w:sz w:val="24"/>
          <w:szCs w:val="24"/>
        </w:rPr>
        <w:t>Prepared in accordance with Part 3 of the Human Rights (Parliamentary Scrutiny) Act 2011</w:t>
      </w:r>
    </w:p>
    <w:p w14:paraId="198D2AFB" w14:textId="161BD715" w:rsidR="009D7298" w:rsidRPr="00B160E1" w:rsidRDefault="009D7298">
      <w:pPr>
        <w:jc w:val="center"/>
        <w:rPr>
          <w:rFonts w:ascii="Times New Roman" w:hAnsi="Times New Roman" w:cs="Times New Roman"/>
          <w:b/>
          <w:bCs/>
          <w:sz w:val="24"/>
          <w:szCs w:val="24"/>
        </w:rPr>
      </w:pPr>
      <w:r w:rsidRPr="00B160E1">
        <w:rPr>
          <w:rFonts w:ascii="Times New Roman" w:hAnsi="Times New Roman" w:cs="Times New Roman"/>
          <w:b/>
          <w:bCs/>
          <w:sz w:val="24"/>
          <w:szCs w:val="24"/>
        </w:rPr>
        <w:t>ASIC Corporations (</w:t>
      </w:r>
      <w:r w:rsidR="00156963">
        <w:rPr>
          <w:rFonts w:ascii="Times New Roman" w:hAnsi="Times New Roman" w:cs="Times New Roman"/>
          <w:b/>
          <w:bCs/>
          <w:sz w:val="24"/>
          <w:szCs w:val="24"/>
        </w:rPr>
        <w:t>Amendment</w:t>
      </w:r>
      <w:r w:rsidRPr="00B160E1">
        <w:rPr>
          <w:rFonts w:ascii="Times New Roman" w:hAnsi="Times New Roman" w:cs="Times New Roman"/>
          <w:b/>
          <w:bCs/>
          <w:sz w:val="24"/>
          <w:szCs w:val="24"/>
        </w:rPr>
        <w:t>) Instrument 2015/</w:t>
      </w:r>
      <w:r w:rsidR="00156963">
        <w:rPr>
          <w:rFonts w:ascii="Times New Roman" w:hAnsi="Times New Roman" w:cs="Times New Roman"/>
          <w:b/>
          <w:bCs/>
          <w:sz w:val="24"/>
          <w:szCs w:val="24"/>
        </w:rPr>
        <w:t>617</w:t>
      </w:r>
    </w:p>
    <w:p w14:paraId="119B90A8" w14:textId="3F78A8C5" w:rsidR="00FF6A03" w:rsidRPr="00277675" w:rsidRDefault="009D7298" w:rsidP="00FF6A03">
      <w:pPr>
        <w:rPr>
          <w:rFonts w:ascii="Times New Roman" w:hAnsi="Times New Roman" w:cs="Times New Roman"/>
          <w:sz w:val="24"/>
          <w:szCs w:val="24"/>
        </w:rPr>
      </w:pPr>
      <w:r>
        <w:rPr>
          <w:rFonts w:ascii="Times New Roman" w:hAnsi="Times New Roman" w:cs="Times New Roman"/>
          <w:sz w:val="24"/>
          <w:szCs w:val="24"/>
        </w:rPr>
        <w:t xml:space="preserve">The legislative instrument </w:t>
      </w:r>
      <w:r w:rsidR="000B7129">
        <w:rPr>
          <w:rFonts w:ascii="Times New Roman" w:hAnsi="Times New Roman" w:cs="Times New Roman"/>
          <w:sz w:val="24"/>
          <w:szCs w:val="24"/>
        </w:rPr>
        <w:t>is</w:t>
      </w:r>
      <w:r w:rsidR="00AE32E4" w:rsidRPr="00277675">
        <w:rPr>
          <w:rFonts w:ascii="Times New Roman" w:hAnsi="Times New Roman" w:cs="Times New Roman"/>
          <w:sz w:val="24"/>
          <w:szCs w:val="24"/>
        </w:rPr>
        <w:t xml:space="preserve"> </w:t>
      </w:r>
      <w:r w:rsidR="00FF6A03" w:rsidRPr="00277675">
        <w:rPr>
          <w:rFonts w:ascii="Times New Roman" w:hAnsi="Times New Roman" w:cs="Times New Roman"/>
          <w:sz w:val="24"/>
          <w:szCs w:val="24"/>
        </w:rPr>
        <w:t xml:space="preserve">compatible with the human rights and freedoms recognised or declared in the international instruments listed in section 3 of the </w:t>
      </w:r>
      <w:r w:rsidR="00FF6A03" w:rsidRPr="00277675">
        <w:rPr>
          <w:rFonts w:ascii="Times New Roman" w:hAnsi="Times New Roman" w:cs="Times New Roman"/>
          <w:i/>
          <w:sz w:val="24"/>
          <w:szCs w:val="24"/>
        </w:rPr>
        <w:t>Human Rights (Parliamentary Scrutiny) Act 2011</w:t>
      </w:r>
      <w:r w:rsidR="00FF6A03" w:rsidRPr="00277675">
        <w:rPr>
          <w:rFonts w:ascii="Times New Roman" w:hAnsi="Times New Roman" w:cs="Times New Roman"/>
          <w:sz w:val="24"/>
          <w:szCs w:val="24"/>
        </w:rPr>
        <w:t>.</w:t>
      </w:r>
    </w:p>
    <w:p w14:paraId="18092951" w14:textId="12EF5AD2" w:rsidR="00FF6A03" w:rsidRPr="00277675" w:rsidRDefault="00FF6A03" w:rsidP="00FF6A03">
      <w:pPr>
        <w:rPr>
          <w:rFonts w:ascii="Times New Roman" w:hAnsi="Times New Roman" w:cs="Times New Roman"/>
          <w:b/>
          <w:sz w:val="24"/>
          <w:szCs w:val="24"/>
        </w:rPr>
      </w:pPr>
      <w:r w:rsidRPr="00277675">
        <w:rPr>
          <w:rFonts w:ascii="Times New Roman" w:hAnsi="Times New Roman" w:cs="Times New Roman"/>
          <w:b/>
          <w:sz w:val="24"/>
          <w:szCs w:val="24"/>
        </w:rPr>
        <w:t xml:space="preserve">Overview of the </w:t>
      </w:r>
      <w:r w:rsidR="009D7298">
        <w:rPr>
          <w:rFonts w:ascii="Times New Roman" w:hAnsi="Times New Roman" w:cs="Times New Roman"/>
          <w:b/>
          <w:sz w:val="24"/>
          <w:szCs w:val="24"/>
        </w:rPr>
        <w:t>instrument</w:t>
      </w:r>
    </w:p>
    <w:p w14:paraId="763D332B" w14:textId="46C5203E" w:rsidR="000B7129" w:rsidRDefault="007A6381" w:rsidP="000B7129">
      <w:pPr>
        <w:rPr>
          <w:rFonts w:ascii="Times New Roman" w:hAnsi="Times New Roman" w:cs="Times New Roman"/>
          <w:iCs/>
          <w:sz w:val="24"/>
          <w:szCs w:val="24"/>
        </w:rPr>
      </w:pPr>
      <w:r w:rsidRPr="000B7129">
        <w:rPr>
          <w:rFonts w:ascii="Times New Roman" w:hAnsi="Times New Roman" w:cs="Times New Roman"/>
          <w:bCs/>
          <w:i/>
          <w:sz w:val="24"/>
          <w:szCs w:val="24"/>
        </w:rPr>
        <w:t>ASIC Corporations (</w:t>
      </w:r>
      <w:r w:rsidR="00156963">
        <w:rPr>
          <w:rFonts w:ascii="Times New Roman" w:hAnsi="Times New Roman" w:cs="Times New Roman"/>
          <w:bCs/>
          <w:i/>
          <w:sz w:val="24"/>
          <w:szCs w:val="24"/>
        </w:rPr>
        <w:t>Amendment</w:t>
      </w:r>
      <w:r w:rsidRPr="000B7129">
        <w:rPr>
          <w:rFonts w:ascii="Times New Roman" w:hAnsi="Times New Roman" w:cs="Times New Roman"/>
          <w:bCs/>
          <w:i/>
          <w:sz w:val="24"/>
          <w:szCs w:val="24"/>
        </w:rPr>
        <w:t>) Instrument 2015/</w:t>
      </w:r>
      <w:r w:rsidR="00156963">
        <w:rPr>
          <w:rFonts w:ascii="Times New Roman" w:hAnsi="Times New Roman" w:cs="Times New Roman"/>
          <w:bCs/>
          <w:i/>
          <w:sz w:val="24"/>
          <w:szCs w:val="24"/>
        </w:rPr>
        <w:t xml:space="preserve">617 </w:t>
      </w:r>
      <w:r w:rsidR="000B7129">
        <w:rPr>
          <w:rFonts w:ascii="Times New Roman" w:hAnsi="Times New Roman" w:cs="Times New Roman"/>
          <w:sz w:val="24"/>
          <w:szCs w:val="24"/>
        </w:rPr>
        <w:t xml:space="preserve">(the </w:t>
      </w:r>
      <w:r w:rsidR="000B7129" w:rsidRPr="000B7129">
        <w:rPr>
          <w:rFonts w:ascii="Times New Roman" w:hAnsi="Times New Roman" w:cs="Times New Roman"/>
          <w:b/>
          <w:i/>
          <w:sz w:val="24"/>
          <w:szCs w:val="24"/>
        </w:rPr>
        <w:t>amending instrument</w:t>
      </w:r>
      <w:r w:rsidR="000B7129">
        <w:rPr>
          <w:rFonts w:ascii="Times New Roman" w:hAnsi="Times New Roman" w:cs="Times New Roman"/>
          <w:sz w:val="24"/>
          <w:szCs w:val="24"/>
        </w:rPr>
        <w:t xml:space="preserve">) amends </w:t>
      </w:r>
      <w:r w:rsidR="000B7129" w:rsidRPr="00C548FA">
        <w:rPr>
          <w:rFonts w:ascii="Times New Roman" w:hAnsi="Times New Roman" w:cs="Times New Roman"/>
          <w:i/>
          <w:iCs/>
          <w:sz w:val="24"/>
          <w:szCs w:val="24"/>
        </w:rPr>
        <w:t>ASIC</w:t>
      </w:r>
      <w:r w:rsidR="000B7129">
        <w:rPr>
          <w:rFonts w:ascii="Times New Roman" w:hAnsi="Times New Roman" w:cs="Times New Roman"/>
          <w:i/>
          <w:iCs/>
          <w:sz w:val="24"/>
          <w:szCs w:val="24"/>
        </w:rPr>
        <w:t> </w:t>
      </w:r>
      <w:r w:rsidR="000B7129" w:rsidRPr="00C548FA">
        <w:rPr>
          <w:rFonts w:ascii="Times New Roman" w:hAnsi="Times New Roman" w:cs="Times New Roman"/>
          <w:i/>
          <w:iCs/>
          <w:sz w:val="24"/>
          <w:szCs w:val="24"/>
        </w:rPr>
        <w:t xml:space="preserve">Corporations (Externally-Administered Bodies) Instrument 2015/251 </w:t>
      </w:r>
      <w:r w:rsidR="000B7129" w:rsidRPr="00F66008">
        <w:rPr>
          <w:rFonts w:ascii="Times New Roman" w:hAnsi="Times New Roman" w:cs="Times New Roman"/>
          <w:iCs/>
          <w:sz w:val="24"/>
          <w:szCs w:val="24"/>
        </w:rPr>
        <w:t>(the</w:t>
      </w:r>
      <w:r w:rsidR="000B7129">
        <w:rPr>
          <w:rFonts w:ascii="Times New Roman" w:hAnsi="Times New Roman" w:cs="Times New Roman"/>
          <w:iCs/>
          <w:sz w:val="24"/>
          <w:szCs w:val="24"/>
        </w:rPr>
        <w:t> </w:t>
      </w:r>
      <w:r w:rsidR="000B7129" w:rsidRPr="00F66008">
        <w:rPr>
          <w:rFonts w:ascii="Times New Roman" w:hAnsi="Times New Roman" w:cs="Times New Roman"/>
          <w:b/>
          <w:i/>
          <w:iCs/>
          <w:sz w:val="24"/>
          <w:szCs w:val="24"/>
        </w:rPr>
        <w:t>principal instrument</w:t>
      </w:r>
      <w:r w:rsidR="000B7129" w:rsidRPr="00F66008">
        <w:rPr>
          <w:rFonts w:ascii="Times New Roman" w:hAnsi="Times New Roman" w:cs="Times New Roman"/>
          <w:iCs/>
          <w:sz w:val="24"/>
          <w:szCs w:val="24"/>
        </w:rPr>
        <w:t>)</w:t>
      </w:r>
      <w:r w:rsidR="000B7129">
        <w:rPr>
          <w:rFonts w:ascii="Times New Roman" w:hAnsi="Times New Roman" w:cs="Times New Roman"/>
          <w:iCs/>
          <w:sz w:val="24"/>
          <w:szCs w:val="24"/>
        </w:rPr>
        <w:t xml:space="preserve">. </w:t>
      </w:r>
    </w:p>
    <w:p w14:paraId="3F72BF73" w14:textId="65CD0754" w:rsidR="000B7129" w:rsidRPr="00C548FA" w:rsidRDefault="000B7129" w:rsidP="000B7129">
      <w:pPr>
        <w:rPr>
          <w:rFonts w:ascii="Times New Roman" w:hAnsi="Times New Roman" w:cs="Times New Roman"/>
          <w:iCs/>
          <w:sz w:val="24"/>
          <w:szCs w:val="24"/>
        </w:rPr>
      </w:pPr>
      <w:r>
        <w:rPr>
          <w:rFonts w:ascii="Times New Roman" w:hAnsi="Times New Roman" w:cs="Times New Roman"/>
          <w:iCs/>
          <w:sz w:val="24"/>
          <w:szCs w:val="24"/>
        </w:rPr>
        <w:t xml:space="preserve">The principal instrument grants exemptions from the financial reporting obligations imposed by Chapter 2M of the Act to </w:t>
      </w:r>
      <w:r w:rsidR="00EF69F4">
        <w:rPr>
          <w:rFonts w:ascii="Times New Roman" w:hAnsi="Times New Roman" w:cs="Times New Roman"/>
          <w:iCs/>
          <w:sz w:val="24"/>
          <w:szCs w:val="24"/>
        </w:rPr>
        <w:t xml:space="preserve">companies and </w:t>
      </w:r>
      <w:r>
        <w:rPr>
          <w:rFonts w:ascii="Times New Roman" w:hAnsi="Times New Roman" w:cs="Times New Roman"/>
          <w:iCs/>
          <w:sz w:val="24"/>
          <w:szCs w:val="24"/>
        </w:rPr>
        <w:t xml:space="preserve">registered schemes that are </w:t>
      </w:r>
      <w:r w:rsidR="00EF69F4">
        <w:rPr>
          <w:rFonts w:ascii="Times New Roman" w:hAnsi="Times New Roman" w:cs="Times New Roman"/>
          <w:iCs/>
          <w:sz w:val="24"/>
          <w:szCs w:val="24"/>
        </w:rPr>
        <w:t>being wound up</w:t>
      </w:r>
      <w:r>
        <w:rPr>
          <w:rFonts w:ascii="Times New Roman" w:hAnsi="Times New Roman" w:cs="Times New Roman"/>
          <w:iCs/>
          <w:sz w:val="24"/>
          <w:szCs w:val="24"/>
        </w:rPr>
        <w:t xml:space="preserve">. </w:t>
      </w:r>
    </w:p>
    <w:p w14:paraId="0CAD3A4A" w14:textId="77777777" w:rsidR="00EF69F4" w:rsidRDefault="00EF69F4" w:rsidP="000B7129">
      <w:pPr>
        <w:rPr>
          <w:rFonts w:ascii="Times New Roman" w:hAnsi="Times New Roman" w:cs="Times New Roman"/>
          <w:sz w:val="24"/>
          <w:szCs w:val="24"/>
        </w:rPr>
      </w:pPr>
      <w:r>
        <w:rPr>
          <w:rFonts w:ascii="Times New Roman" w:hAnsi="Times New Roman" w:cs="Times New Roman"/>
          <w:sz w:val="24"/>
          <w:szCs w:val="24"/>
        </w:rPr>
        <w:t xml:space="preserve">The amending instrument: </w:t>
      </w:r>
    </w:p>
    <w:p w14:paraId="528CFB00" w14:textId="4EFB0D41" w:rsidR="00EF69F4" w:rsidRDefault="00EF69F4" w:rsidP="00EF69F4">
      <w:pPr>
        <w:ind w:left="567" w:hanging="567"/>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t xml:space="preserve">extends the relief to registered schemes being wound up so that it covers continuing obligations arising from past financial years or half-years in relation </w:t>
      </w:r>
      <w:r w:rsidR="00F65E30">
        <w:rPr>
          <w:rFonts w:ascii="Times New Roman" w:hAnsi="Times New Roman" w:cs="Times New Roman"/>
          <w:sz w:val="24"/>
          <w:szCs w:val="24"/>
        </w:rPr>
        <w:t xml:space="preserve">to </w:t>
      </w:r>
      <w:r w:rsidRPr="00277675">
        <w:rPr>
          <w:rFonts w:ascii="Times New Roman" w:hAnsi="Times New Roman" w:cs="Times New Roman"/>
          <w:sz w:val="24"/>
          <w:szCs w:val="24"/>
        </w:rPr>
        <w:t xml:space="preserve">financial reporting </w:t>
      </w:r>
      <w:r>
        <w:rPr>
          <w:rFonts w:ascii="Times New Roman" w:hAnsi="Times New Roman" w:cs="Times New Roman"/>
          <w:sz w:val="24"/>
          <w:szCs w:val="24"/>
        </w:rPr>
        <w:t xml:space="preserve">obligations </w:t>
      </w:r>
      <w:r w:rsidRPr="00277675">
        <w:rPr>
          <w:rFonts w:ascii="Times New Roman" w:hAnsi="Times New Roman" w:cs="Times New Roman"/>
          <w:sz w:val="24"/>
          <w:szCs w:val="24"/>
        </w:rPr>
        <w:t>under P</w:t>
      </w:r>
      <w:r>
        <w:rPr>
          <w:rFonts w:ascii="Times New Roman" w:hAnsi="Times New Roman" w:cs="Times New Roman"/>
          <w:sz w:val="24"/>
          <w:szCs w:val="24"/>
        </w:rPr>
        <w:t>ar</w:t>
      </w:r>
      <w:r w:rsidRPr="00277675">
        <w:rPr>
          <w:rFonts w:ascii="Times New Roman" w:hAnsi="Times New Roman" w:cs="Times New Roman"/>
          <w:sz w:val="24"/>
          <w:szCs w:val="24"/>
        </w:rPr>
        <w:t>t</w:t>
      </w:r>
      <w:r>
        <w:rPr>
          <w:rFonts w:ascii="Times New Roman" w:hAnsi="Times New Roman" w:cs="Times New Roman"/>
          <w:sz w:val="24"/>
          <w:szCs w:val="24"/>
        </w:rPr>
        <w:t> </w:t>
      </w:r>
      <w:r w:rsidRPr="00277675">
        <w:rPr>
          <w:rFonts w:ascii="Times New Roman" w:hAnsi="Times New Roman" w:cs="Times New Roman"/>
          <w:sz w:val="24"/>
          <w:szCs w:val="24"/>
        </w:rPr>
        <w:t>2M.3</w:t>
      </w:r>
      <w:r>
        <w:rPr>
          <w:rFonts w:ascii="Times New Roman" w:hAnsi="Times New Roman" w:cs="Times New Roman"/>
          <w:sz w:val="24"/>
          <w:szCs w:val="24"/>
        </w:rPr>
        <w:t>,</w:t>
      </w:r>
      <w:r w:rsidRPr="00277675">
        <w:rPr>
          <w:rFonts w:ascii="Times New Roman" w:hAnsi="Times New Roman" w:cs="Times New Roman"/>
          <w:sz w:val="24"/>
          <w:szCs w:val="24"/>
        </w:rPr>
        <w:t xml:space="preserve"> and </w:t>
      </w:r>
      <w:r>
        <w:rPr>
          <w:rFonts w:ascii="Times New Roman" w:hAnsi="Times New Roman" w:cs="Times New Roman"/>
          <w:sz w:val="24"/>
          <w:szCs w:val="24"/>
        </w:rPr>
        <w:t xml:space="preserve">compliance plan audit obligations under </w:t>
      </w:r>
      <w:r w:rsidRPr="00277675">
        <w:rPr>
          <w:rFonts w:ascii="Times New Roman" w:hAnsi="Times New Roman" w:cs="Times New Roman"/>
          <w:sz w:val="24"/>
          <w:szCs w:val="24"/>
        </w:rPr>
        <w:t>s</w:t>
      </w:r>
      <w:r>
        <w:rPr>
          <w:rFonts w:ascii="Times New Roman" w:hAnsi="Times New Roman" w:cs="Times New Roman"/>
          <w:sz w:val="24"/>
          <w:szCs w:val="24"/>
        </w:rPr>
        <w:t>ection </w:t>
      </w:r>
      <w:r w:rsidRPr="00277675">
        <w:rPr>
          <w:rFonts w:ascii="Times New Roman" w:hAnsi="Times New Roman" w:cs="Times New Roman"/>
          <w:sz w:val="24"/>
          <w:szCs w:val="24"/>
        </w:rPr>
        <w:t>601HG of the Act</w:t>
      </w:r>
      <w:r>
        <w:rPr>
          <w:rFonts w:ascii="Times New Roman" w:hAnsi="Times New Roman" w:cs="Times New Roman"/>
          <w:sz w:val="24"/>
          <w:szCs w:val="24"/>
        </w:rPr>
        <w:t xml:space="preserve">, but without affecting the liability of the responsible entity of the registered scheme for past conduct; </w:t>
      </w:r>
    </w:p>
    <w:p w14:paraId="4C9D467A" w14:textId="7A3D0E6D" w:rsidR="00EF69F4" w:rsidRDefault="00EF69F4" w:rsidP="00EF69F4">
      <w:pPr>
        <w:ind w:left="567" w:hanging="567"/>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r>
      <w:r w:rsidR="00D65279">
        <w:rPr>
          <w:rFonts w:ascii="Times New Roman" w:hAnsi="Times New Roman" w:cs="Times New Roman"/>
          <w:sz w:val="24"/>
          <w:szCs w:val="24"/>
        </w:rPr>
        <w:t xml:space="preserve">clarifies </w:t>
      </w:r>
      <w:r>
        <w:rPr>
          <w:rFonts w:ascii="Times New Roman" w:hAnsi="Times New Roman" w:cs="Times New Roman"/>
          <w:sz w:val="24"/>
          <w:szCs w:val="24"/>
        </w:rPr>
        <w:t xml:space="preserve">the </w:t>
      </w:r>
      <w:r w:rsidR="00D65279">
        <w:rPr>
          <w:rFonts w:ascii="Times New Roman" w:hAnsi="Times New Roman" w:cs="Times New Roman"/>
          <w:sz w:val="24"/>
          <w:szCs w:val="24"/>
        </w:rPr>
        <w:t xml:space="preserve">operation of the </w:t>
      </w:r>
      <w:r>
        <w:rPr>
          <w:rFonts w:ascii="Times New Roman" w:hAnsi="Times New Roman" w:cs="Times New Roman"/>
          <w:sz w:val="24"/>
          <w:szCs w:val="24"/>
        </w:rPr>
        <w:t>alternative reporting requirements that apply to registered</w:t>
      </w:r>
      <w:r w:rsidR="00D65279">
        <w:rPr>
          <w:rFonts w:ascii="Times New Roman" w:hAnsi="Times New Roman" w:cs="Times New Roman"/>
          <w:sz w:val="24"/>
          <w:szCs w:val="24"/>
        </w:rPr>
        <w:t> </w:t>
      </w:r>
      <w:r>
        <w:rPr>
          <w:rFonts w:ascii="Times New Roman" w:hAnsi="Times New Roman" w:cs="Times New Roman"/>
          <w:sz w:val="24"/>
          <w:szCs w:val="24"/>
        </w:rPr>
        <w:t>schemes being wound up to ensure that scheme members receive important information about the winding up at regular 12 month periods during the winding up.</w:t>
      </w:r>
    </w:p>
    <w:p w14:paraId="1FE45644" w14:textId="77777777" w:rsidR="00FF6A03" w:rsidRPr="00277675" w:rsidRDefault="00FF6A03" w:rsidP="00FF6A03">
      <w:pPr>
        <w:rPr>
          <w:rFonts w:ascii="Times New Roman" w:hAnsi="Times New Roman" w:cs="Times New Roman"/>
          <w:b/>
          <w:sz w:val="24"/>
          <w:szCs w:val="24"/>
        </w:rPr>
      </w:pPr>
      <w:r w:rsidRPr="00277675">
        <w:rPr>
          <w:rFonts w:ascii="Times New Roman" w:hAnsi="Times New Roman" w:cs="Times New Roman"/>
          <w:b/>
          <w:sz w:val="24"/>
          <w:szCs w:val="24"/>
        </w:rPr>
        <w:t>Human rights implications</w:t>
      </w:r>
    </w:p>
    <w:p w14:paraId="6A00EE04" w14:textId="32F5FFE4" w:rsidR="00604A80" w:rsidRPr="00277675" w:rsidRDefault="000B7129" w:rsidP="00FF6A03">
      <w:pPr>
        <w:rPr>
          <w:rFonts w:ascii="Times New Roman" w:hAnsi="Times New Roman" w:cs="Times New Roman"/>
          <w:sz w:val="24"/>
          <w:szCs w:val="24"/>
        </w:rPr>
      </w:pPr>
      <w:r>
        <w:rPr>
          <w:rFonts w:ascii="Times New Roman" w:hAnsi="Times New Roman" w:cs="Times New Roman"/>
          <w:sz w:val="24"/>
          <w:szCs w:val="24"/>
        </w:rPr>
        <w:t xml:space="preserve">The amending </w:t>
      </w:r>
      <w:r w:rsidR="007A6381">
        <w:rPr>
          <w:rFonts w:ascii="Times New Roman" w:hAnsi="Times New Roman" w:cs="Times New Roman"/>
          <w:sz w:val="24"/>
          <w:szCs w:val="24"/>
        </w:rPr>
        <w:t xml:space="preserve">instrument </w:t>
      </w:r>
      <w:r>
        <w:rPr>
          <w:rFonts w:ascii="Times New Roman" w:hAnsi="Times New Roman" w:cs="Times New Roman"/>
          <w:sz w:val="24"/>
          <w:szCs w:val="24"/>
        </w:rPr>
        <w:t xml:space="preserve">does not </w:t>
      </w:r>
      <w:r w:rsidR="00FF6A03" w:rsidRPr="00277675">
        <w:rPr>
          <w:rFonts w:ascii="Times New Roman" w:hAnsi="Times New Roman" w:cs="Times New Roman"/>
          <w:sz w:val="24"/>
          <w:szCs w:val="24"/>
        </w:rPr>
        <w:t>engage any of the applicable rights or freedoms.</w:t>
      </w:r>
    </w:p>
    <w:p w14:paraId="5CAA26EB" w14:textId="40B7F595" w:rsidR="00FF6A03" w:rsidRPr="00277675" w:rsidRDefault="00FF6A03" w:rsidP="00FF6A03">
      <w:pPr>
        <w:rPr>
          <w:rFonts w:ascii="Times New Roman" w:hAnsi="Times New Roman" w:cs="Times New Roman"/>
          <w:b/>
          <w:sz w:val="24"/>
          <w:szCs w:val="24"/>
        </w:rPr>
      </w:pPr>
      <w:r w:rsidRPr="00277675">
        <w:rPr>
          <w:rFonts w:ascii="Times New Roman" w:hAnsi="Times New Roman" w:cs="Times New Roman"/>
          <w:b/>
          <w:sz w:val="24"/>
          <w:szCs w:val="24"/>
        </w:rPr>
        <w:t>Conclusion</w:t>
      </w:r>
    </w:p>
    <w:p w14:paraId="06A3E44F" w14:textId="1AD01C27" w:rsidR="00FF6A03" w:rsidRPr="00277675" w:rsidRDefault="000B7129" w:rsidP="00FF6A03">
      <w:pPr>
        <w:rPr>
          <w:rFonts w:ascii="Times New Roman" w:hAnsi="Times New Roman" w:cs="Times New Roman"/>
          <w:sz w:val="24"/>
          <w:szCs w:val="24"/>
        </w:rPr>
      </w:pPr>
      <w:r>
        <w:rPr>
          <w:rFonts w:ascii="Times New Roman" w:hAnsi="Times New Roman" w:cs="Times New Roman"/>
          <w:sz w:val="24"/>
          <w:szCs w:val="24"/>
        </w:rPr>
        <w:t xml:space="preserve">The amending </w:t>
      </w:r>
      <w:r w:rsidR="007A6381">
        <w:rPr>
          <w:rFonts w:ascii="Times New Roman" w:hAnsi="Times New Roman" w:cs="Times New Roman"/>
          <w:sz w:val="24"/>
          <w:szCs w:val="24"/>
        </w:rPr>
        <w:t xml:space="preserve">instrument </w:t>
      </w:r>
      <w:r>
        <w:rPr>
          <w:rFonts w:ascii="Times New Roman" w:hAnsi="Times New Roman" w:cs="Times New Roman"/>
          <w:sz w:val="24"/>
          <w:szCs w:val="24"/>
        </w:rPr>
        <w:t>is</w:t>
      </w:r>
      <w:r w:rsidR="007A6381">
        <w:rPr>
          <w:rFonts w:ascii="Times New Roman" w:hAnsi="Times New Roman" w:cs="Times New Roman"/>
          <w:sz w:val="24"/>
          <w:szCs w:val="24"/>
        </w:rPr>
        <w:t xml:space="preserve"> </w:t>
      </w:r>
      <w:r w:rsidR="00FF6A03" w:rsidRPr="00277675">
        <w:rPr>
          <w:rFonts w:ascii="Times New Roman" w:hAnsi="Times New Roman" w:cs="Times New Roman"/>
          <w:sz w:val="24"/>
          <w:szCs w:val="24"/>
        </w:rPr>
        <w:t xml:space="preserve">compatible with human rights as </w:t>
      </w:r>
      <w:r w:rsidR="000024F9">
        <w:rPr>
          <w:rFonts w:ascii="Times New Roman" w:hAnsi="Times New Roman" w:cs="Times New Roman"/>
          <w:sz w:val="24"/>
          <w:szCs w:val="24"/>
        </w:rPr>
        <w:t xml:space="preserve">it </w:t>
      </w:r>
      <w:r w:rsidR="00B35304" w:rsidRPr="00277675">
        <w:rPr>
          <w:rFonts w:ascii="Times New Roman" w:hAnsi="Times New Roman" w:cs="Times New Roman"/>
          <w:sz w:val="24"/>
          <w:szCs w:val="24"/>
        </w:rPr>
        <w:t>do</w:t>
      </w:r>
      <w:r w:rsidR="000024F9">
        <w:rPr>
          <w:rFonts w:ascii="Times New Roman" w:hAnsi="Times New Roman" w:cs="Times New Roman"/>
          <w:sz w:val="24"/>
          <w:szCs w:val="24"/>
        </w:rPr>
        <w:t>es</w:t>
      </w:r>
      <w:r w:rsidR="00FF6A03" w:rsidRPr="00277675">
        <w:rPr>
          <w:rFonts w:ascii="Times New Roman" w:hAnsi="Times New Roman" w:cs="Times New Roman"/>
          <w:sz w:val="24"/>
          <w:szCs w:val="24"/>
        </w:rPr>
        <w:t xml:space="preserve"> not raise any human</w:t>
      </w:r>
      <w:r>
        <w:rPr>
          <w:rFonts w:ascii="Times New Roman" w:hAnsi="Times New Roman" w:cs="Times New Roman"/>
          <w:sz w:val="24"/>
          <w:szCs w:val="24"/>
        </w:rPr>
        <w:t> </w:t>
      </w:r>
      <w:r w:rsidR="00FF6A03" w:rsidRPr="00277675">
        <w:rPr>
          <w:rFonts w:ascii="Times New Roman" w:hAnsi="Times New Roman" w:cs="Times New Roman"/>
          <w:sz w:val="24"/>
          <w:szCs w:val="24"/>
        </w:rPr>
        <w:t>rights issues.</w:t>
      </w:r>
    </w:p>
    <w:sectPr w:rsidR="00FF6A03" w:rsidRPr="00277675" w:rsidSect="003D74C3">
      <w:footerReference w:type="default" r:id="rId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6BD4F5" w14:textId="77777777" w:rsidR="00473B17" w:rsidRDefault="00473B17" w:rsidP="00FA277E">
      <w:pPr>
        <w:spacing w:after="0" w:line="240" w:lineRule="auto"/>
      </w:pPr>
      <w:r>
        <w:separator/>
      </w:r>
    </w:p>
  </w:endnote>
  <w:endnote w:type="continuationSeparator" w:id="0">
    <w:p w14:paraId="0E585DBB" w14:textId="77777777" w:rsidR="00473B17" w:rsidRDefault="00473B17" w:rsidP="00FA277E">
      <w:pPr>
        <w:spacing w:after="0" w:line="240" w:lineRule="auto"/>
      </w:pPr>
      <w:r>
        <w:continuationSeparator/>
      </w:r>
    </w:p>
  </w:endnote>
  <w:endnote w:type="continuationNotice" w:id="1">
    <w:p w14:paraId="680BA071" w14:textId="77777777" w:rsidR="00473B17" w:rsidRDefault="00473B1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1338016"/>
      <w:docPartObj>
        <w:docPartGallery w:val="Page Numbers (Bottom of Page)"/>
        <w:docPartUnique/>
      </w:docPartObj>
    </w:sdtPr>
    <w:sdtEndPr/>
    <w:sdtContent>
      <w:p w14:paraId="286D159C" w14:textId="77777777" w:rsidR="008328EB" w:rsidRDefault="008328EB">
        <w:pPr>
          <w:pStyle w:val="Footer"/>
          <w:jc w:val="right"/>
        </w:pPr>
        <w:r>
          <w:fldChar w:fldCharType="begin"/>
        </w:r>
        <w:r>
          <w:instrText xml:space="preserve"> PAGE   \* MERGEFORMAT </w:instrText>
        </w:r>
        <w:r>
          <w:fldChar w:fldCharType="separate"/>
        </w:r>
        <w:r w:rsidR="00A329F6">
          <w:rPr>
            <w:noProof/>
          </w:rPr>
          <w:t>2</w:t>
        </w:r>
        <w:r>
          <w:rPr>
            <w:noProof/>
          </w:rPr>
          <w:fldChar w:fldCharType="end"/>
        </w:r>
      </w:p>
    </w:sdtContent>
  </w:sdt>
  <w:p w14:paraId="7BE2D6A3" w14:textId="77777777" w:rsidR="008328EB" w:rsidRDefault="008328E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B15A52" w14:textId="77777777" w:rsidR="00473B17" w:rsidRDefault="00473B17" w:rsidP="00FA277E">
      <w:pPr>
        <w:spacing w:after="0" w:line="240" w:lineRule="auto"/>
      </w:pPr>
      <w:r>
        <w:separator/>
      </w:r>
    </w:p>
  </w:footnote>
  <w:footnote w:type="continuationSeparator" w:id="0">
    <w:p w14:paraId="3510F6DB" w14:textId="77777777" w:rsidR="00473B17" w:rsidRDefault="00473B17" w:rsidP="00FA277E">
      <w:pPr>
        <w:spacing w:after="0" w:line="240" w:lineRule="auto"/>
      </w:pPr>
      <w:r>
        <w:continuationSeparator/>
      </w:r>
    </w:p>
  </w:footnote>
  <w:footnote w:type="continuationNotice" w:id="1">
    <w:p w14:paraId="79EDB7C7" w14:textId="77777777" w:rsidR="00473B17" w:rsidRDefault="00473B17">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40156"/>
    <w:multiLevelType w:val="hybridMultilevel"/>
    <w:tmpl w:val="60700CD2"/>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14ED0CB0"/>
    <w:multiLevelType w:val="hybridMultilevel"/>
    <w:tmpl w:val="4DCAC5DE"/>
    <w:lvl w:ilvl="0" w:tplc="A85419A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1983733D"/>
    <w:multiLevelType w:val="hybridMultilevel"/>
    <w:tmpl w:val="8E4802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2EC21292"/>
    <w:multiLevelType w:val="hybridMultilevel"/>
    <w:tmpl w:val="1CCC40E4"/>
    <w:lvl w:ilvl="0" w:tplc="90BAD6B2">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nsid w:val="3DCD1089"/>
    <w:multiLevelType w:val="hybridMultilevel"/>
    <w:tmpl w:val="222E889E"/>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3DFC3D78"/>
    <w:multiLevelType w:val="hybridMultilevel"/>
    <w:tmpl w:val="EFC02F40"/>
    <w:lvl w:ilvl="0" w:tplc="5AEED55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46196216"/>
    <w:multiLevelType w:val="hybridMultilevel"/>
    <w:tmpl w:val="1478A862"/>
    <w:lvl w:ilvl="0" w:tplc="90BAD6B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4A2068A5"/>
    <w:multiLevelType w:val="hybridMultilevel"/>
    <w:tmpl w:val="1478A862"/>
    <w:lvl w:ilvl="0" w:tplc="90BAD6B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50260F6C"/>
    <w:multiLevelType w:val="hybridMultilevel"/>
    <w:tmpl w:val="8702D69A"/>
    <w:lvl w:ilvl="0" w:tplc="B0540D8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nsid w:val="51FA1DAA"/>
    <w:multiLevelType w:val="hybridMultilevel"/>
    <w:tmpl w:val="50961684"/>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68DF020E"/>
    <w:multiLevelType w:val="hybridMultilevel"/>
    <w:tmpl w:val="0C3226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69861807"/>
    <w:multiLevelType w:val="multilevel"/>
    <w:tmpl w:val="FFF0536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6F462F77"/>
    <w:multiLevelType w:val="hybridMultilevel"/>
    <w:tmpl w:val="B9825BBE"/>
    <w:lvl w:ilvl="0" w:tplc="A49CA582">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nsid w:val="71465EDD"/>
    <w:multiLevelType w:val="hybridMultilevel"/>
    <w:tmpl w:val="EFC02F40"/>
    <w:lvl w:ilvl="0" w:tplc="5AEED55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nsid w:val="72D65CF5"/>
    <w:multiLevelType w:val="hybridMultilevel"/>
    <w:tmpl w:val="BB94BF3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nsid w:val="751A27A6"/>
    <w:multiLevelType w:val="hybridMultilevel"/>
    <w:tmpl w:val="213A2610"/>
    <w:lvl w:ilvl="0" w:tplc="9CEC862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7CB75F31"/>
    <w:multiLevelType w:val="hybridMultilevel"/>
    <w:tmpl w:val="1478A862"/>
    <w:lvl w:ilvl="0" w:tplc="90BAD6B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nsid w:val="7DF318B4"/>
    <w:multiLevelType w:val="hybridMultilevel"/>
    <w:tmpl w:val="397488C6"/>
    <w:lvl w:ilvl="0" w:tplc="0E52B236">
      <w:start w:val="1"/>
      <w:numFmt w:val="lowerLetter"/>
      <w:lvlText w:val="(%1)"/>
      <w:lvlJc w:val="left"/>
      <w:pPr>
        <w:ind w:left="2629" w:hanging="360"/>
      </w:pPr>
      <w:rPr>
        <w:rFonts w:hint="default"/>
      </w:rPr>
    </w:lvl>
    <w:lvl w:ilvl="1" w:tplc="0C090019" w:tentative="1">
      <w:start w:val="1"/>
      <w:numFmt w:val="lowerLetter"/>
      <w:lvlText w:val="%2."/>
      <w:lvlJc w:val="left"/>
      <w:pPr>
        <w:ind w:left="3349" w:hanging="360"/>
      </w:pPr>
    </w:lvl>
    <w:lvl w:ilvl="2" w:tplc="0C09001B" w:tentative="1">
      <w:start w:val="1"/>
      <w:numFmt w:val="lowerRoman"/>
      <w:lvlText w:val="%3."/>
      <w:lvlJc w:val="right"/>
      <w:pPr>
        <w:ind w:left="4069" w:hanging="180"/>
      </w:pPr>
    </w:lvl>
    <w:lvl w:ilvl="3" w:tplc="0C09000F" w:tentative="1">
      <w:start w:val="1"/>
      <w:numFmt w:val="decimal"/>
      <w:lvlText w:val="%4."/>
      <w:lvlJc w:val="left"/>
      <w:pPr>
        <w:ind w:left="4789" w:hanging="360"/>
      </w:pPr>
    </w:lvl>
    <w:lvl w:ilvl="4" w:tplc="0C090019" w:tentative="1">
      <w:start w:val="1"/>
      <w:numFmt w:val="lowerLetter"/>
      <w:lvlText w:val="%5."/>
      <w:lvlJc w:val="left"/>
      <w:pPr>
        <w:ind w:left="5509" w:hanging="360"/>
      </w:pPr>
    </w:lvl>
    <w:lvl w:ilvl="5" w:tplc="0C09001B" w:tentative="1">
      <w:start w:val="1"/>
      <w:numFmt w:val="lowerRoman"/>
      <w:lvlText w:val="%6."/>
      <w:lvlJc w:val="right"/>
      <w:pPr>
        <w:ind w:left="6229" w:hanging="180"/>
      </w:pPr>
    </w:lvl>
    <w:lvl w:ilvl="6" w:tplc="0C09000F" w:tentative="1">
      <w:start w:val="1"/>
      <w:numFmt w:val="decimal"/>
      <w:lvlText w:val="%7."/>
      <w:lvlJc w:val="left"/>
      <w:pPr>
        <w:ind w:left="6949" w:hanging="360"/>
      </w:pPr>
    </w:lvl>
    <w:lvl w:ilvl="7" w:tplc="0C090019" w:tentative="1">
      <w:start w:val="1"/>
      <w:numFmt w:val="lowerLetter"/>
      <w:lvlText w:val="%8."/>
      <w:lvlJc w:val="left"/>
      <w:pPr>
        <w:ind w:left="7669" w:hanging="360"/>
      </w:pPr>
    </w:lvl>
    <w:lvl w:ilvl="8" w:tplc="0C09001B" w:tentative="1">
      <w:start w:val="1"/>
      <w:numFmt w:val="lowerRoman"/>
      <w:lvlText w:val="%9."/>
      <w:lvlJc w:val="right"/>
      <w:pPr>
        <w:ind w:left="8389" w:hanging="180"/>
      </w:pPr>
    </w:lvl>
  </w:abstractNum>
  <w:num w:numId="1">
    <w:abstractNumId w:val="14"/>
  </w:num>
  <w:num w:numId="2">
    <w:abstractNumId w:val="2"/>
  </w:num>
  <w:num w:numId="3">
    <w:abstractNumId w:val="10"/>
  </w:num>
  <w:num w:numId="4">
    <w:abstractNumId w:val="15"/>
  </w:num>
  <w:num w:numId="5">
    <w:abstractNumId w:val="9"/>
  </w:num>
  <w:num w:numId="6">
    <w:abstractNumId w:val="0"/>
  </w:num>
  <w:num w:numId="7">
    <w:abstractNumId w:val="4"/>
  </w:num>
  <w:num w:numId="8">
    <w:abstractNumId w:val="7"/>
  </w:num>
  <w:num w:numId="9">
    <w:abstractNumId w:val="11"/>
  </w:num>
  <w:num w:numId="10">
    <w:abstractNumId w:val="16"/>
  </w:num>
  <w:num w:numId="11">
    <w:abstractNumId w:val="6"/>
  </w:num>
  <w:num w:numId="12">
    <w:abstractNumId w:val="1"/>
  </w:num>
  <w:num w:numId="13">
    <w:abstractNumId w:val="17"/>
  </w:num>
  <w:num w:numId="14">
    <w:abstractNumId w:val="5"/>
  </w:num>
  <w:num w:numId="15">
    <w:abstractNumId w:val="13"/>
  </w:num>
  <w:num w:numId="16">
    <w:abstractNumId w:val="8"/>
  </w:num>
  <w:num w:numId="17">
    <w:abstractNumId w:val="3"/>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277E"/>
    <w:rsid w:val="000024F9"/>
    <w:rsid w:val="00002980"/>
    <w:rsid w:val="00003F57"/>
    <w:rsid w:val="00006D03"/>
    <w:rsid w:val="000145DE"/>
    <w:rsid w:val="0001697A"/>
    <w:rsid w:val="00023FF3"/>
    <w:rsid w:val="00024230"/>
    <w:rsid w:val="00025081"/>
    <w:rsid w:val="00026B6F"/>
    <w:rsid w:val="00026E36"/>
    <w:rsid w:val="00027262"/>
    <w:rsid w:val="000304BE"/>
    <w:rsid w:val="000310C1"/>
    <w:rsid w:val="00032158"/>
    <w:rsid w:val="00036D14"/>
    <w:rsid w:val="00036DAA"/>
    <w:rsid w:val="00040D50"/>
    <w:rsid w:val="000446E7"/>
    <w:rsid w:val="0004659C"/>
    <w:rsid w:val="00062859"/>
    <w:rsid w:val="00063F50"/>
    <w:rsid w:val="00067212"/>
    <w:rsid w:val="00071C21"/>
    <w:rsid w:val="0007600B"/>
    <w:rsid w:val="000801CA"/>
    <w:rsid w:val="0008257A"/>
    <w:rsid w:val="00082805"/>
    <w:rsid w:val="00090761"/>
    <w:rsid w:val="00092ED8"/>
    <w:rsid w:val="00093991"/>
    <w:rsid w:val="00097DEC"/>
    <w:rsid w:val="000A0F94"/>
    <w:rsid w:val="000A243D"/>
    <w:rsid w:val="000A352E"/>
    <w:rsid w:val="000A5F02"/>
    <w:rsid w:val="000A658C"/>
    <w:rsid w:val="000B24F7"/>
    <w:rsid w:val="000B2F28"/>
    <w:rsid w:val="000B5843"/>
    <w:rsid w:val="000B7129"/>
    <w:rsid w:val="000C18C1"/>
    <w:rsid w:val="000C5523"/>
    <w:rsid w:val="000C7B99"/>
    <w:rsid w:val="000D0E72"/>
    <w:rsid w:val="000D31C8"/>
    <w:rsid w:val="000E0765"/>
    <w:rsid w:val="000E1048"/>
    <w:rsid w:val="000F09CE"/>
    <w:rsid w:val="000F29E9"/>
    <w:rsid w:val="000F4299"/>
    <w:rsid w:val="000F4D36"/>
    <w:rsid w:val="001019BA"/>
    <w:rsid w:val="001043FA"/>
    <w:rsid w:val="00107563"/>
    <w:rsid w:val="00107744"/>
    <w:rsid w:val="001108BE"/>
    <w:rsid w:val="00114BEB"/>
    <w:rsid w:val="001258E1"/>
    <w:rsid w:val="00127800"/>
    <w:rsid w:val="00131B25"/>
    <w:rsid w:val="00156963"/>
    <w:rsid w:val="00157C3C"/>
    <w:rsid w:val="00171BF6"/>
    <w:rsid w:val="00173700"/>
    <w:rsid w:val="00177179"/>
    <w:rsid w:val="00177A82"/>
    <w:rsid w:val="00181ED4"/>
    <w:rsid w:val="001853A5"/>
    <w:rsid w:val="00186839"/>
    <w:rsid w:val="0019378C"/>
    <w:rsid w:val="00195118"/>
    <w:rsid w:val="00195D03"/>
    <w:rsid w:val="001A0A91"/>
    <w:rsid w:val="001A318F"/>
    <w:rsid w:val="001A3FFB"/>
    <w:rsid w:val="001A7025"/>
    <w:rsid w:val="001B1E7A"/>
    <w:rsid w:val="001B2D16"/>
    <w:rsid w:val="001C008E"/>
    <w:rsid w:val="001C047A"/>
    <w:rsid w:val="001C0838"/>
    <w:rsid w:val="001C1D5B"/>
    <w:rsid w:val="001C2591"/>
    <w:rsid w:val="001C61AB"/>
    <w:rsid w:val="001C6B3F"/>
    <w:rsid w:val="001D0BCC"/>
    <w:rsid w:val="001D3428"/>
    <w:rsid w:val="001D386B"/>
    <w:rsid w:val="001D735D"/>
    <w:rsid w:val="001E4720"/>
    <w:rsid w:val="001E78AA"/>
    <w:rsid w:val="001F2541"/>
    <w:rsid w:val="001F3DB9"/>
    <w:rsid w:val="001F6CDE"/>
    <w:rsid w:val="001F78D0"/>
    <w:rsid w:val="00201C09"/>
    <w:rsid w:val="00212B00"/>
    <w:rsid w:val="0021461B"/>
    <w:rsid w:val="00217C65"/>
    <w:rsid w:val="00220ACF"/>
    <w:rsid w:val="00225CA5"/>
    <w:rsid w:val="002364DC"/>
    <w:rsid w:val="00236C13"/>
    <w:rsid w:val="002529D3"/>
    <w:rsid w:val="002555B3"/>
    <w:rsid w:val="00255815"/>
    <w:rsid w:val="00262689"/>
    <w:rsid w:val="0026584E"/>
    <w:rsid w:val="00266C6C"/>
    <w:rsid w:val="00267966"/>
    <w:rsid w:val="002679E7"/>
    <w:rsid w:val="00277675"/>
    <w:rsid w:val="002803BD"/>
    <w:rsid w:val="00280434"/>
    <w:rsid w:val="00285110"/>
    <w:rsid w:val="0029166C"/>
    <w:rsid w:val="00293CC6"/>
    <w:rsid w:val="00294A71"/>
    <w:rsid w:val="0029512D"/>
    <w:rsid w:val="002A1FAA"/>
    <w:rsid w:val="002A2C40"/>
    <w:rsid w:val="002B410C"/>
    <w:rsid w:val="002B504F"/>
    <w:rsid w:val="002B7469"/>
    <w:rsid w:val="002C31AA"/>
    <w:rsid w:val="002C348A"/>
    <w:rsid w:val="002C34A3"/>
    <w:rsid w:val="002C5004"/>
    <w:rsid w:val="002D0E2A"/>
    <w:rsid w:val="002D7516"/>
    <w:rsid w:val="002E2F0B"/>
    <w:rsid w:val="002E544C"/>
    <w:rsid w:val="002E775F"/>
    <w:rsid w:val="002F42FA"/>
    <w:rsid w:val="003005C2"/>
    <w:rsid w:val="00301E64"/>
    <w:rsid w:val="0030318C"/>
    <w:rsid w:val="00303687"/>
    <w:rsid w:val="0030512D"/>
    <w:rsid w:val="00310610"/>
    <w:rsid w:val="003117C5"/>
    <w:rsid w:val="00312EDC"/>
    <w:rsid w:val="00313489"/>
    <w:rsid w:val="00313DF1"/>
    <w:rsid w:val="00315432"/>
    <w:rsid w:val="00317381"/>
    <w:rsid w:val="00320054"/>
    <w:rsid w:val="003215FD"/>
    <w:rsid w:val="00327CA0"/>
    <w:rsid w:val="00330FF9"/>
    <w:rsid w:val="0033454D"/>
    <w:rsid w:val="00336D55"/>
    <w:rsid w:val="0034028E"/>
    <w:rsid w:val="003425EB"/>
    <w:rsid w:val="00352950"/>
    <w:rsid w:val="003556E0"/>
    <w:rsid w:val="00357645"/>
    <w:rsid w:val="00360586"/>
    <w:rsid w:val="00362E2D"/>
    <w:rsid w:val="00364BE6"/>
    <w:rsid w:val="003660D8"/>
    <w:rsid w:val="00366D52"/>
    <w:rsid w:val="00367A1B"/>
    <w:rsid w:val="00370228"/>
    <w:rsid w:val="00371AB4"/>
    <w:rsid w:val="003730B7"/>
    <w:rsid w:val="0038467A"/>
    <w:rsid w:val="00384903"/>
    <w:rsid w:val="00386C16"/>
    <w:rsid w:val="00395E12"/>
    <w:rsid w:val="003A257E"/>
    <w:rsid w:val="003A2A1B"/>
    <w:rsid w:val="003C3737"/>
    <w:rsid w:val="003D094A"/>
    <w:rsid w:val="003D0EEF"/>
    <w:rsid w:val="003D3422"/>
    <w:rsid w:val="003D483F"/>
    <w:rsid w:val="003D74C3"/>
    <w:rsid w:val="003F1353"/>
    <w:rsid w:val="00400EA8"/>
    <w:rsid w:val="004036DF"/>
    <w:rsid w:val="00403743"/>
    <w:rsid w:val="0040635A"/>
    <w:rsid w:val="00406579"/>
    <w:rsid w:val="00415410"/>
    <w:rsid w:val="00420E9F"/>
    <w:rsid w:val="004220E2"/>
    <w:rsid w:val="004245BB"/>
    <w:rsid w:val="00433A6F"/>
    <w:rsid w:val="00435F48"/>
    <w:rsid w:val="00436EFE"/>
    <w:rsid w:val="00442A1A"/>
    <w:rsid w:val="004439CD"/>
    <w:rsid w:val="00447AB9"/>
    <w:rsid w:val="00452A65"/>
    <w:rsid w:val="004557D5"/>
    <w:rsid w:val="004605C3"/>
    <w:rsid w:val="00463184"/>
    <w:rsid w:val="00466771"/>
    <w:rsid w:val="00473B17"/>
    <w:rsid w:val="004755E1"/>
    <w:rsid w:val="00483FA6"/>
    <w:rsid w:val="00484657"/>
    <w:rsid w:val="00491F3A"/>
    <w:rsid w:val="0049403C"/>
    <w:rsid w:val="004A0F90"/>
    <w:rsid w:val="004A43EE"/>
    <w:rsid w:val="004A48D8"/>
    <w:rsid w:val="004A6D07"/>
    <w:rsid w:val="004B06E8"/>
    <w:rsid w:val="004B0D73"/>
    <w:rsid w:val="004B1BEC"/>
    <w:rsid w:val="004B3994"/>
    <w:rsid w:val="004B6897"/>
    <w:rsid w:val="004C3C48"/>
    <w:rsid w:val="004C5E03"/>
    <w:rsid w:val="004D518B"/>
    <w:rsid w:val="004D66A7"/>
    <w:rsid w:val="004E0513"/>
    <w:rsid w:val="004E36A9"/>
    <w:rsid w:val="004E4743"/>
    <w:rsid w:val="004E745A"/>
    <w:rsid w:val="004F7AB9"/>
    <w:rsid w:val="004F7CA6"/>
    <w:rsid w:val="00501796"/>
    <w:rsid w:val="00501F3A"/>
    <w:rsid w:val="00503D3D"/>
    <w:rsid w:val="00505DD0"/>
    <w:rsid w:val="00506038"/>
    <w:rsid w:val="00506506"/>
    <w:rsid w:val="00507CA9"/>
    <w:rsid w:val="00514622"/>
    <w:rsid w:val="005155F5"/>
    <w:rsid w:val="00533869"/>
    <w:rsid w:val="00540116"/>
    <w:rsid w:val="0054675A"/>
    <w:rsid w:val="00546C50"/>
    <w:rsid w:val="0055416A"/>
    <w:rsid w:val="00555F9A"/>
    <w:rsid w:val="00562C26"/>
    <w:rsid w:val="0057434D"/>
    <w:rsid w:val="00582A22"/>
    <w:rsid w:val="00585710"/>
    <w:rsid w:val="00587E5A"/>
    <w:rsid w:val="00590C9B"/>
    <w:rsid w:val="005947A6"/>
    <w:rsid w:val="005A0102"/>
    <w:rsid w:val="005A6160"/>
    <w:rsid w:val="005A68BD"/>
    <w:rsid w:val="005B093D"/>
    <w:rsid w:val="005B1D48"/>
    <w:rsid w:val="005B2A47"/>
    <w:rsid w:val="005B463B"/>
    <w:rsid w:val="005B7791"/>
    <w:rsid w:val="005C047A"/>
    <w:rsid w:val="005C0FDA"/>
    <w:rsid w:val="005C1AB5"/>
    <w:rsid w:val="005C3146"/>
    <w:rsid w:val="005C562A"/>
    <w:rsid w:val="005C7DFD"/>
    <w:rsid w:val="005D14E8"/>
    <w:rsid w:val="005D6C10"/>
    <w:rsid w:val="005E338E"/>
    <w:rsid w:val="005F2EE1"/>
    <w:rsid w:val="00601CBD"/>
    <w:rsid w:val="00603D0C"/>
    <w:rsid w:val="00604A80"/>
    <w:rsid w:val="0061050F"/>
    <w:rsid w:val="00612C63"/>
    <w:rsid w:val="006171A4"/>
    <w:rsid w:val="00617609"/>
    <w:rsid w:val="0062567D"/>
    <w:rsid w:val="006268ED"/>
    <w:rsid w:val="00632358"/>
    <w:rsid w:val="00633760"/>
    <w:rsid w:val="00635B71"/>
    <w:rsid w:val="0064008E"/>
    <w:rsid w:val="00642F75"/>
    <w:rsid w:val="00642FDD"/>
    <w:rsid w:val="00643703"/>
    <w:rsid w:val="00643D51"/>
    <w:rsid w:val="00645597"/>
    <w:rsid w:val="0065432C"/>
    <w:rsid w:val="006641CD"/>
    <w:rsid w:val="00670E27"/>
    <w:rsid w:val="006717DC"/>
    <w:rsid w:val="006820E0"/>
    <w:rsid w:val="006823F3"/>
    <w:rsid w:val="00684727"/>
    <w:rsid w:val="0069662C"/>
    <w:rsid w:val="006A046B"/>
    <w:rsid w:val="006A1C16"/>
    <w:rsid w:val="006A5450"/>
    <w:rsid w:val="006B2CCF"/>
    <w:rsid w:val="006B3969"/>
    <w:rsid w:val="006B4F22"/>
    <w:rsid w:val="006C2313"/>
    <w:rsid w:val="006C2B90"/>
    <w:rsid w:val="006C4108"/>
    <w:rsid w:val="006C4755"/>
    <w:rsid w:val="006D540C"/>
    <w:rsid w:val="006E1D2E"/>
    <w:rsid w:val="006E5D01"/>
    <w:rsid w:val="006F482E"/>
    <w:rsid w:val="006F6C32"/>
    <w:rsid w:val="006F777D"/>
    <w:rsid w:val="00702CDA"/>
    <w:rsid w:val="007042DE"/>
    <w:rsid w:val="00712CF1"/>
    <w:rsid w:val="00715140"/>
    <w:rsid w:val="0071541C"/>
    <w:rsid w:val="007201DA"/>
    <w:rsid w:val="007214A9"/>
    <w:rsid w:val="00722BB5"/>
    <w:rsid w:val="00732423"/>
    <w:rsid w:val="00732611"/>
    <w:rsid w:val="00741143"/>
    <w:rsid w:val="00741E6D"/>
    <w:rsid w:val="007520BD"/>
    <w:rsid w:val="007838AA"/>
    <w:rsid w:val="00790F0F"/>
    <w:rsid w:val="00792B58"/>
    <w:rsid w:val="00793B68"/>
    <w:rsid w:val="007A0B1E"/>
    <w:rsid w:val="007A28C7"/>
    <w:rsid w:val="007A31C2"/>
    <w:rsid w:val="007A6381"/>
    <w:rsid w:val="007A7C21"/>
    <w:rsid w:val="007D4DF5"/>
    <w:rsid w:val="007D703F"/>
    <w:rsid w:val="007D7707"/>
    <w:rsid w:val="007E4057"/>
    <w:rsid w:val="007F035F"/>
    <w:rsid w:val="007F5510"/>
    <w:rsid w:val="00801931"/>
    <w:rsid w:val="00805213"/>
    <w:rsid w:val="00811F04"/>
    <w:rsid w:val="00812329"/>
    <w:rsid w:val="00813B16"/>
    <w:rsid w:val="00814FA8"/>
    <w:rsid w:val="00815D7F"/>
    <w:rsid w:val="00817DB2"/>
    <w:rsid w:val="00817DE5"/>
    <w:rsid w:val="00823A93"/>
    <w:rsid w:val="008328EB"/>
    <w:rsid w:val="008359E2"/>
    <w:rsid w:val="00835F67"/>
    <w:rsid w:val="00837BE2"/>
    <w:rsid w:val="00837ED8"/>
    <w:rsid w:val="00841538"/>
    <w:rsid w:val="00851EBA"/>
    <w:rsid w:val="00863E33"/>
    <w:rsid w:val="0086790D"/>
    <w:rsid w:val="008764CF"/>
    <w:rsid w:val="00876F31"/>
    <w:rsid w:val="0088604D"/>
    <w:rsid w:val="008871A2"/>
    <w:rsid w:val="008901BD"/>
    <w:rsid w:val="008958DD"/>
    <w:rsid w:val="008A06EF"/>
    <w:rsid w:val="008A0CD5"/>
    <w:rsid w:val="008A1B7F"/>
    <w:rsid w:val="008A420E"/>
    <w:rsid w:val="008B1107"/>
    <w:rsid w:val="008B207B"/>
    <w:rsid w:val="008B2553"/>
    <w:rsid w:val="008B3759"/>
    <w:rsid w:val="008B4619"/>
    <w:rsid w:val="008C0BA0"/>
    <w:rsid w:val="008C3226"/>
    <w:rsid w:val="008C3508"/>
    <w:rsid w:val="008C7179"/>
    <w:rsid w:val="008D2FC9"/>
    <w:rsid w:val="008E0699"/>
    <w:rsid w:val="008E092E"/>
    <w:rsid w:val="008E18F2"/>
    <w:rsid w:val="008E3B65"/>
    <w:rsid w:val="008E4AA9"/>
    <w:rsid w:val="008F3C43"/>
    <w:rsid w:val="008F3DE0"/>
    <w:rsid w:val="008F6701"/>
    <w:rsid w:val="008F6BAD"/>
    <w:rsid w:val="008F73C4"/>
    <w:rsid w:val="00904C3D"/>
    <w:rsid w:val="0090547A"/>
    <w:rsid w:val="009063BE"/>
    <w:rsid w:val="00911C1E"/>
    <w:rsid w:val="0092139E"/>
    <w:rsid w:val="00922355"/>
    <w:rsid w:val="00927030"/>
    <w:rsid w:val="009304C5"/>
    <w:rsid w:val="00934D0E"/>
    <w:rsid w:val="00940DBA"/>
    <w:rsid w:val="00941E28"/>
    <w:rsid w:val="00944166"/>
    <w:rsid w:val="009472B5"/>
    <w:rsid w:val="00950B0A"/>
    <w:rsid w:val="00950C44"/>
    <w:rsid w:val="0095370C"/>
    <w:rsid w:val="00956F21"/>
    <w:rsid w:val="00960A43"/>
    <w:rsid w:val="00961466"/>
    <w:rsid w:val="009651EF"/>
    <w:rsid w:val="00965548"/>
    <w:rsid w:val="009659A8"/>
    <w:rsid w:val="00967ED0"/>
    <w:rsid w:val="00970906"/>
    <w:rsid w:val="00972227"/>
    <w:rsid w:val="00975079"/>
    <w:rsid w:val="00975158"/>
    <w:rsid w:val="00982B4C"/>
    <w:rsid w:val="00982EEE"/>
    <w:rsid w:val="00990873"/>
    <w:rsid w:val="009909CA"/>
    <w:rsid w:val="00992479"/>
    <w:rsid w:val="009943A4"/>
    <w:rsid w:val="009953CE"/>
    <w:rsid w:val="009957ED"/>
    <w:rsid w:val="00995B9B"/>
    <w:rsid w:val="00995BEF"/>
    <w:rsid w:val="00995DD5"/>
    <w:rsid w:val="009A1B39"/>
    <w:rsid w:val="009A3B2A"/>
    <w:rsid w:val="009A630C"/>
    <w:rsid w:val="009B662E"/>
    <w:rsid w:val="009B67A1"/>
    <w:rsid w:val="009C48FB"/>
    <w:rsid w:val="009C6610"/>
    <w:rsid w:val="009D6873"/>
    <w:rsid w:val="009D7298"/>
    <w:rsid w:val="009D7579"/>
    <w:rsid w:val="009E6ED3"/>
    <w:rsid w:val="009F1D31"/>
    <w:rsid w:val="009F2315"/>
    <w:rsid w:val="00A032C1"/>
    <w:rsid w:val="00A0381E"/>
    <w:rsid w:val="00A0454A"/>
    <w:rsid w:val="00A04CA7"/>
    <w:rsid w:val="00A06036"/>
    <w:rsid w:val="00A061CC"/>
    <w:rsid w:val="00A062CD"/>
    <w:rsid w:val="00A11AD0"/>
    <w:rsid w:val="00A11E27"/>
    <w:rsid w:val="00A20900"/>
    <w:rsid w:val="00A24097"/>
    <w:rsid w:val="00A24859"/>
    <w:rsid w:val="00A314F0"/>
    <w:rsid w:val="00A329F6"/>
    <w:rsid w:val="00A34799"/>
    <w:rsid w:val="00A34E1B"/>
    <w:rsid w:val="00A35DFB"/>
    <w:rsid w:val="00A41C17"/>
    <w:rsid w:val="00A45FA9"/>
    <w:rsid w:val="00A500D7"/>
    <w:rsid w:val="00A50B05"/>
    <w:rsid w:val="00A537AE"/>
    <w:rsid w:val="00A54461"/>
    <w:rsid w:val="00A66360"/>
    <w:rsid w:val="00A702AF"/>
    <w:rsid w:val="00A72779"/>
    <w:rsid w:val="00A72F5B"/>
    <w:rsid w:val="00A73972"/>
    <w:rsid w:val="00A7496B"/>
    <w:rsid w:val="00A77005"/>
    <w:rsid w:val="00A77739"/>
    <w:rsid w:val="00A77868"/>
    <w:rsid w:val="00A83118"/>
    <w:rsid w:val="00A850BA"/>
    <w:rsid w:val="00A9157C"/>
    <w:rsid w:val="00A956D0"/>
    <w:rsid w:val="00A959EB"/>
    <w:rsid w:val="00A96FB8"/>
    <w:rsid w:val="00A97B8E"/>
    <w:rsid w:val="00AA1680"/>
    <w:rsid w:val="00AA1BB4"/>
    <w:rsid w:val="00AA253F"/>
    <w:rsid w:val="00AA38E2"/>
    <w:rsid w:val="00AA3A34"/>
    <w:rsid w:val="00AA44EF"/>
    <w:rsid w:val="00AA5795"/>
    <w:rsid w:val="00AA70C2"/>
    <w:rsid w:val="00AB330B"/>
    <w:rsid w:val="00AB3C5D"/>
    <w:rsid w:val="00AC69CA"/>
    <w:rsid w:val="00AD120D"/>
    <w:rsid w:val="00AD186A"/>
    <w:rsid w:val="00AD380D"/>
    <w:rsid w:val="00AE32E4"/>
    <w:rsid w:val="00AF4D63"/>
    <w:rsid w:val="00AF4F84"/>
    <w:rsid w:val="00AF7911"/>
    <w:rsid w:val="00B065CB"/>
    <w:rsid w:val="00B10DD3"/>
    <w:rsid w:val="00B15B4F"/>
    <w:rsid w:val="00B160E1"/>
    <w:rsid w:val="00B31F83"/>
    <w:rsid w:val="00B33173"/>
    <w:rsid w:val="00B3435B"/>
    <w:rsid w:val="00B35304"/>
    <w:rsid w:val="00B363FC"/>
    <w:rsid w:val="00B36694"/>
    <w:rsid w:val="00B40240"/>
    <w:rsid w:val="00B439CC"/>
    <w:rsid w:val="00B51A47"/>
    <w:rsid w:val="00B61FCF"/>
    <w:rsid w:val="00B6205F"/>
    <w:rsid w:val="00B64DFD"/>
    <w:rsid w:val="00B666D5"/>
    <w:rsid w:val="00B71F79"/>
    <w:rsid w:val="00B72DE8"/>
    <w:rsid w:val="00B76E3B"/>
    <w:rsid w:val="00B772AC"/>
    <w:rsid w:val="00B91248"/>
    <w:rsid w:val="00B964FE"/>
    <w:rsid w:val="00BA04B0"/>
    <w:rsid w:val="00BA12CD"/>
    <w:rsid w:val="00BA3E50"/>
    <w:rsid w:val="00BA64B9"/>
    <w:rsid w:val="00BA6BF8"/>
    <w:rsid w:val="00BB04CC"/>
    <w:rsid w:val="00BB0FAE"/>
    <w:rsid w:val="00BC256A"/>
    <w:rsid w:val="00BD6273"/>
    <w:rsid w:val="00BE5A3D"/>
    <w:rsid w:val="00BF3A91"/>
    <w:rsid w:val="00BF7B34"/>
    <w:rsid w:val="00C03355"/>
    <w:rsid w:val="00C12928"/>
    <w:rsid w:val="00C14B19"/>
    <w:rsid w:val="00C150F4"/>
    <w:rsid w:val="00C205CA"/>
    <w:rsid w:val="00C2082C"/>
    <w:rsid w:val="00C21CAB"/>
    <w:rsid w:val="00C26A35"/>
    <w:rsid w:val="00C277EB"/>
    <w:rsid w:val="00C30DB7"/>
    <w:rsid w:val="00C31B09"/>
    <w:rsid w:val="00C34809"/>
    <w:rsid w:val="00C3569F"/>
    <w:rsid w:val="00C3729A"/>
    <w:rsid w:val="00C406AF"/>
    <w:rsid w:val="00C429BA"/>
    <w:rsid w:val="00C43A54"/>
    <w:rsid w:val="00C44E3C"/>
    <w:rsid w:val="00C548FA"/>
    <w:rsid w:val="00C55C81"/>
    <w:rsid w:val="00C56726"/>
    <w:rsid w:val="00C60CE4"/>
    <w:rsid w:val="00C61AA4"/>
    <w:rsid w:val="00C62F90"/>
    <w:rsid w:val="00C63390"/>
    <w:rsid w:val="00C64C81"/>
    <w:rsid w:val="00C661CA"/>
    <w:rsid w:val="00C700B4"/>
    <w:rsid w:val="00C70B60"/>
    <w:rsid w:val="00C71094"/>
    <w:rsid w:val="00C73799"/>
    <w:rsid w:val="00C80D86"/>
    <w:rsid w:val="00C82461"/>
    <w:rsid w:val="00C84DF9"/>
    <w:rsid w:val="00C85A54"/>
    <w:rsid w:val="00C86FDC"/>
    <w:rsid w:val="00C877BC"/>
    <w:rsid w:val="00C87960"/>
    <w:rsid w:val="00C924F7"/>
    <w:rsid w:val="00C96BF5"/>
    <w:rsid w:val="00CA198D"/>
    <w:rsid w:val="00CA3B05"/>
    <w:rsid w:val="00CA6BE5"/>
    <w:rsid w:val="00CB2733"/>
    <w:rsid w:val="00CB5749"/>
    <w:rsid w:val="00CC1572"/>
    <w:rsid w:val="00CC15E6"/>
    <w:rsid w:val="00CC18BE"/>
    <w:rsid w:val="00CC34A5"/>
    <w:rsid w:val="00CC45EE"/>
    <w:rsid w:val="00CC770A"/>
    <w:rsid w:val="00CD37C5"/>
    <w:rsid w:val="00CD41BF"/>
    <w:rsid w:val="00CD522F"/>
    <w:rsid w:val="00CD5CE4"/>
    <w:rsid w:val="00CD6621"/>
    <w:rsid w:val="00CE103D"/>
    <w:rsid w:val="00CE2931"/>
    <w:rsid w:val="00CF387F"/>
    <w:rsid w:val="00CF5D78"/>
    <w:rsid w:val="00CF7BBA"/>
    <w:rsid w:val="00D010EE"/>
    <w:rsid w:val="00D03726"/>
    <w:rsid w:val="00D040EB"/>
    <w:rsid w:val="00D04F37"/>
    <w:rsid w:val="00D06A93"/>
    <w:rsid w:val="00D13FF3"/>
    <w:rsid w:val="00D16565"/>
    <w:rsid w:val="00D176C2"/>
    <w:rsid w:val="00D200AB"/>
    <w:rsid w:val="00D240C8"/>
    <w:rsid w:val="00D27009"/>
    <w:rsid w:val="00D27EB4"/>
    <w:rsid w:val="00D30176"/>
    <w:rsid w:val="00D306A2"/>
    <w:rsid w:val="00D30F11"/>
    <w:rsid w:val="00D3485F"/>
    <w:rsid w:val="00D516BF"/>
    <w:rsid w:val="00D51EB9"/>
    <w:rsid w:val="00D567E7"/>
    <w:rsid w:val="00D62CBC"/>
    <w:rsid w:val="00D63C4D"/>
    <w:rsid w:val="00D65279"/>
    <w:rsid w:val="00D65CD0"/>
    <w:rsid w:val="00D7276E"/>
    <w:rsid w:val="00D73D87"/>
    <w:rsid w:val="00D8253A"/>
    <w:rsid w:val="00D840D5"/>
    <w:rsid w:val="00D870F0"/>
    <w:rsid w:val="00D90B18"/>
    <w:rsid w:val="00D934C9"/>
    <w:rsid w:val="00D9708B"/>
    <w:rsid w:val="00D974BF"/>
    <w:rsid w:val="00D97557"/>
    <w:rsid w:val="00DA1311"/>
    <w:rsid w:val="00DA13EE"/>
    <w:rsid w:val="00DA162D"/>
    <w:rsid w:val="00DA74EB"/>
    <w:rsid w:val="00DA7A5E"/>
    <w:rsid w:val="00DB168B"/>
    <w:rsid w:val="00DB7836"/>
    <w:rsid w:val="00DC0699"/>
    <w:rsid w:val="00DC192F"/>
    <w:rsid w:val="00DD252E"/>
    <w:rsid w:val="00DD39F2"/>
    <w:rsid w:val="00DD791D"/>
    <w:rsid w:val="00DE14EE"/>
    <w:rsid w:val="00DE2431"/>
    <w:rsid w:val="00DE32D6"/>
    <w:rsid w:val="00DE7055"/>
    <w:rsid w:val="00DE758C"/>
    <w:rsid w:val="00DF2FB3"/>
    <w:rsid w:val="00DF311E"/>
    <w:rsid w:val="00DF3319"/>
    <w:rsid w:val="00DF3A2D"/>
    <w:rsid w:val="00DF3CF7"/>
    <w:rsid w:val="00DF5A72"/>
    <w:rsid w:val="00DF7ABA"/>
    <w:rsid w:val="00E020B2"/>
    <w:rsid w:val="00E04F1B"/>
    <w:rsid w:val="00E0664B"/>
    <w:rsid w:val="00E07FEE"/>
    <w:rsid w:val="00E136D4"/>
    <w:rsid w:val="00E176DB"/>
    <w:rsid w:val="00E17BE3"/>
    <w:rsid w:val="00E213CA"/>
    <w:rsid w:val="00E219BC"/>
    <w:rsid w:val="00E22162"/>
    <w:rsid w:val="00E22381"/>
    <w:rsid w:val="00E22CB6"/>
    <w:rsid w:val="00E234BB"/>
    <w:rsid w:val="00E24809"/>
    <w:rsid w:val="00E24928"/>
    <w:rsid w:val="00E26484"/>
    <w:rsid w:val="00E3000A"/>
    <w:rsid w:val="00E301A6"/>
    <w:rsid w:val="00E315D7"/>
    <w:rsid w:val="00E31ACA"/>
    <w:rsid w:val="00E324FA"/>
    <w:rsid w:val="00E4225C"/>
    <w:rsid w:val="00E45CAA"/>
    <w:rsid w:val="00E470BA"/>
    <w:rsid w:val="00E51668"/>
    <w:rsid w:val="00E55E19"/>
    <w:rsid w:val="00E60B08"/>
    <w:rsid w:val="00E627FF"/>
    <w:rsid w:val="00E6465A"/>
    <w:rsid w:val="00E67E70"/>
    <w:rsid w:val="00E7004A"/>
    <w:rsid w:val="00E73D15"/>
    <w:rsid w:val="00E749A0"/>
    <w:rsid w:val="00E75B4E"/>
    <w:rsid w:val="00E76EAD"/>
    <w:rsid w:val="00E81000"/>
    <w:rsid w:val="00E85105"/>
    <w:rsid w:val="00E9129B"/>
    <w:rsid w:val="00E92606"/>
    <w:rsid w:val="00E939B4"/>
    <w:rsid w:val="00E943EA"/>
    <w:rsid w:val="00E94432"/>
    <w:rsid w:val="00EA46B7"/>
    <w:rsid w:val="00EA534A"/>
    <w:rsid w:val="00EA5E5A"/>
    <w:rsid w:val="00EA640C"/>
    <w:rsid w:val="00EA65E6"/>
    <w:rsid w:val="00EC3B12"/>
    <w:rsid w:val="00EC4F7C"/>
    <w:rsid w:val="00EC6DD5"/>
    <w:rsid w:val="00ED11E2"/>
    <w:rsid w:val="00ED2A20"/>
    <w:rsid w:val="00ED37A8"/>
    <w:rsid w:val="00ED3CEB"/>
    <w:rsid w:val="00ED623B"/>
    <w:rsid w:val="00EE0A3F"/>
    <w:rsid w:val="00EE16B4"/>
    <w:rsid w:val="00EE3D69"/>
    <w:rsid w:val="00EE3ED4"/>
    <w:rsid w:val="00EE5FE1"/>
    <w:rsid w:val="00EF1D89"/>
    <w:rsid w:val="00EF34C2"/>
    <w:rsid w:val="00EF4235"/>
    <w:rsid w:val="00EF5764"/>
    <w:rsid w:val="00EF69F4"/>
    <w:rsid w:val="00F02367"/>
    <w:rsid w:val="00F036B1"/>
    <w:rsid w:val="00F03E6A"/>
    <w:rsid w:val="00F112CD"/>
    <w:rsid w:val="00F12E84"/>
    <w:rsid w:val="00F152C9"/>
    <w:rsid w:val="00F2067E"/>
    <w:rsid w:val="00F22C17"/>
    <w:rsid w:val="00F22F22"/>
    <w:rsid w:val="00F2381D"/>
    <w:rsid w:val="00F2437B"/>
    <w:rsid w:val="00F24BD1"/>
    <w:rsid w:val="00F24FBD"/>
    <w:rsid w:val="00F261D6"/>
    <w:rsid w:val="00F269D7"/>
    <w:rsid w:val="00F3369C"/>
    <w:rsid w:val="00F33A54"/>
    <w:rsid w:val="00F3761A"/>
    <w:rsid w:val="00F410A9"/>
    <w:rsid w:val="00F44188"/>
    <w:rsid w:val="00F4433F"/>
    <w:rsid w:val="00F45458"/>
    <w:rsid w:val="00F46244"/>
    <w:rsid w:val="00F4753A"/>
    <w:rsid w:val="00F53409"/>
    <w:rsid w:val="00F62268"/>
    <w:rsid w:val="00F65E30"/>
    <w:rsid w:val="00F66008"/>
    <w:rsid w:val="00F73D03"/>
    <w:rsid w:val="00F800C3"/>
    <w:rsid w:val="00F81692"/>
    <w:rsid w:val="00F824CB"/>
    <w:rsid w:val="00F85187"/>
    <w:rsid w:val="00F85676"/>
    <w:rsid w:val="00F85834"/>
    <w:rsid w:val="00F860F6"/>
    <w:rsid w:val="00F87A81"/>
    <w:rsid w:val="00F90E01"/>
    <w:rsid w:val="00F9247C"/>
    <w:rsid w:val="00F92E70"/>
    <w:rsid w:val="00F949BF"/>
    <w:rsid w:val="00FA277E"/>
    <w:rsid w:val="00FA3697"/>
    <w:rsid w:val="00FA615D"/>
    <w:rsid w:val="00FB0119"/>
    <w:rsid w:val="00FB21CA"/>
    <w:rsid w:val="00FB23C7"/>
    <w:rsid w:val="00FB39D0"/>
    <w:rsid w:val="00FC3136"/>
    <w:rsid w:val="00FC3404"/>
    <w:rsid w:val="00FD06AA"/>
    <w:rsid w:val="00FD14A4"/>
    <w:rsid w:val="00FE0CCF"/>
    <w:rsid w:val="00FE362F"/>
    <w:rsid w:val="00FE4AB4"/>
    <w:rsid w:val="00FE6138"/>
    <w:rsid w:val="00FE6A05"/>
    <w:rsid w:val="00FF6A03"/>
    <w:rsid w:val="00FF73F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A277E"/>
    <w:pPr>
      <w:tabs>
        <w:tab w:val="center" w:pos="4513"/>
        <w:tab w:val="right" w:pos="9026"/>
      </w:tabs>
      <w:spacing w:after="0" w:line="240" w:lineRule="auto"/>
    </w:pPr>
  </w:style>
  <w:style w:type="character" w:customStyle="1" w:styleId="HeaderChar">
    <w:name w:val="Header Char"/>
    <w:basedOn w:val="DefaultParagraphFont"/>
    <w:link w:val="Header"/>
    <w:uiPriority w:val="99"/>
    <w:rsid w:val="00FA277E"/>
  </w:style>
  <w:style w:type="paragraph" w:styleId="Footer">
    <w:name w:val="footer"/>
    <w:basedOn w:val="Normal"/>
    <w:link w:val="FooterChar"/>
    <w:uiPriority w:val="99"/>
    <w:unhideWhenUsed/>
    <w:rsid w:val="00FA277E"/>
    <w:pPr>
      <w:tabs>
        <w:tab w:val="center" w:pos="4513"/>
        <w:tab w:val="right" w:pos="9026"/>
      </w:tabs>
      <w:spacing w:after="0" w:line="240" w:lineRule="auto"/>
    </w:pPr>
  </w:style>
  <w:style w:type="character" w:customStyle="1" w:styleId="FooterChar">
    <w:name w:val="Footer Char"/>
    <w:basedOn w:val="DefaultParagraphFont"/>
    <w:link w:val="Footer"/>
    <w:uiPriority w:val="99"/>
    <w:rsid w:val="00FA277E"/>
  </w:style>
  <w:style w:type="paragraph" w:styleId="ListParagraph">
    <w:name w:val="List Paragraph"/>
    <w:basedOn w:val="Normal"/>
    <w:uiPriority w:val="34"/>
    <w:qFormat/>
    <w:rsid w:val="00B40240"/>
    <w:pPr>
      <w:ind w:left="720"/>
      <w:contextualSpacing/>
    </w:pPr>
  </w:style>
  <w:style w:type="paragraph" w:customStyle="1" w:styleId="Default">
    <w:name w:val="Default"/>
    <w:rsid w:val="00FA3697"/>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9B662E"/>
    <w:rPr>
      <w:color w:val="0000FF" w:themeColor="hyperlink"/>
      <w:u w:val="single"/>
    </w:rPr>
  </w:style>
  <w:style w:type="paragraph" w:styleId="BalloonText">
    <w:name w:val="Balloon Text"/>
    <w:basedOn w:val="Normal"/>
    <w:link w:val="BalloonTextChar"/>
    <w:uiPriority w:val="99"/>
    <w:semiHidden/>
    <w:unhideWhenUsed/>
    <w:rsid w:val="00790F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0F0F"/>
    <w:rPr>
      <w:rFonts w:ascii="Tahoma" w:hAnsi="Tahoma" w:cs="Tahoma"/>
      <w:sz w:val="16"/>
      <w:szCs w:val="16"/>
    </w:rPr>
  </w:style>
  <w:style w:type="character" w:styleId="CommentReference">
    <w:name w:val="annotation reference"/>
    <w:basedOn w:val="DefaultParagraphFont"/>
    <w:uiPriority w:val="99"/>
    <w:semiHidden/>
    <w:unhideWhenUsed/>
    <w:rsid w:val="007F5510"/>
    <w:rPr>
      <w:sz w:val="16"/>
      <w:szCs w:val="16"/>
    </w:rPr>
  </w:style>
  <w:style w:type="paragraph" w:styleId="CommentText">
    <w:name w:val="annotation text"/>
    <w:basedOn w:val="Normal"/>
    <w:link w:val="CommentTextChar"/>
    <w:uiPriority w:val="99"/>
    <w:semiHidden/>
    <w:unhideWhenUsed/>
    <w:rsid w:val="007F5510"/>
    <w:pPr>
      <w:spacing w:line="240" w:lineRule="auto"/>
    </w:pPr>
    <w:rPr>
      <w:sz w:val="20"/>
      <w:szCs w:val="20"/>
    </w:rPr>
  </w:style>
  <w:style w:type="character" w:customStyle="1" w:styleId="CommentTextChar">
    <w:name w:val="Comment Text Char"/>
    <w:basedOn w:val="DefaultParagraphFont"/>
    <w:link w:val="CommentText"/>
    <w:uiPriority w:val="99"/>
    <w:semiHidden/>
    <w:rsid w:val="007F5510"/>
    <w:rPr>
      <w:sz w:val="20"/>
      <w:szCs w:val="20"/>
    </w:rPr>
  </w:style>
  <w:style w:type="paragraph" w:styleId="CommentSubject">
    <w:name w:val="annotation subject"/>
    <w:basedOn w:val="CommentText"/>
    <w:next w:val="CommentText"/>
    <w:link w:val="CommentSubjectChar"/>
    <w:uiPriority w:val="99"/>
    <w:semiHidden/>
    <w:unhideWhenUsed/>
    <w:rsid w:val="007F5510"/>
    <w:rPr>
      <w:b/>
      <w:bCs/>
    </w:rPr>
  </w:style>
  <w:style w:type="character" w:customStyle="1" w:styleId="CommentSubjectChar">
    <w:name w:val="Comment Subject Char"/>
    <w:basedOn w:val="CommentTextChar"/>
    <w:link w:val="CommentSubject"/>
    <w:uiPriority w:val="99"/>
    <w:semiHidden/>
    <w:rsid w:val="007F5510"/>
    <w:rPr>
      <w:b/>
      <w:bCs/>
      <w:sz w:val="20"/>
      <w:szCs w:val="20"/>
    </w:rPr>
  </w:style>
  <w:style w:type="paragraph" w:styleId="FootnoteText">
    <w:name w:val="footnote text"/>
    <w:basedOn w:val="Normal"/>
    <w:link w:val="FootnoteTextChar"/>
    <w:uiPriority w:val="99"/>
    <w:semiHidden/>
    <w:unhideWhenUsed/>
    <w:rsid w:val="00911C1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11C1E"/>
    <w:rPr>
      <w:sz w:val="20"/>
      <w:szCs w:val="20"/>
    </w:rPr>
  </w:style>
  <w:style w:type="character" w:styleId="FootnoteReference">
    <w:name w:val="footnote reference"/>
    <w:basedOn w:val="DefaultParagraphFont"/>
    <w:uiPriority w:val="99"/>
    <w:semiHidden/>
    <w:unhideWhenUsed/>
    <w:rsid w:val="00911C1E"/>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A277E"/>
    <w:pPr>
      <w:tabs>
        <w:tab w:val="center" w:pos="4513"/>
        <w:tab w:val="right" w:pos="9026"/>
      </w:tabs>
      <w:spacing w:after="0" w:line="240" w:lineRule="auto"/>
    </w:pPr>
  </w:style>
  <w:style w:type="character" w:customStyle="1" w:styleId="HeaderChar">
    <w:name w:val="Header Char"/>
    <w:basedOn w:val="DefaultParagraphFont"/>
    <w:link w:val="Header"/>
    <w:uiPriority w:val="99"/>
    <w:rsid w:val="00FA277E"/>
  </w:style>
  <w:style w:type="paragraph" w:styleId="Footer">
    <w:name w:val="footer"/>
    <w:basedOn w:val="Normal"/>
    <w:link w:val="FooterChar"/>
    <w:uiPriority w:val="99"/>
    <w:unhideWhenUsed/>
    <w:rsid w:val="00FA277E"/>
    <w:pPr>
      <w:tabs>
        <w:tab w:val="center" w:pos="4513"/>
        <w:tab w:val="right" w:pos="9026"/>
      </w:tabs>
      <w:spacing w:after="0" w:line="240" w:lineRule="auto"/>
    </w:pPr>
  </w:style>
  <w:style w:type="character" w:customStyle="1" w:styleId="FooterChar">
    <w:name w:val="Footer Char"/>
    <w:basedOn w:val="DefaultParagraphFont"/>
    <w:link w:val="Footer"/>
    <w:uiPriority w:val="99"/>
    <w:rsid w:val="00FA277E"/>
  </w:style>
  <w:style w:type="paragraph" w:styleId="ListParagraph">
    <w:name w:val="List Paragraph"/>
    <w:basedOn w:val="Normal"/>
    <w:uiPriority w:val="34"/>
    <w:qFormat/>
    <w:rsid w:val="00B40240"/>
    <w:pPr>
      <w:ind w:left="720"/>
      <w:contextualSpacing/>
    </w:pPr>
  </w:style>
  <w:style w:type="paragraph" w:customStyle="1" w:styleId="Default">
    <w:name w:val="Default"/>
    <w:rsid w:val="00FA3697"/>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9B662E"/>
    <w:rPr>
      <w:color w:val="0000FF" w:themeColor="hyperlink"/>
      <w:u w:val="single"/>
    </w:rPr>
  </w:style>
  <w:style w:type="paragraph" w:styleId="BalloonText">
    <w:name w:val="Balloon Text"/>
    <w:basedOn w:val="Normal"/>
    <w:link w:val="BalloonTextChar"/>
    <w:uiPriority w:val="99"/>
    <w:semiHidden/>
    <w:unhideWhenUsed/>
    <w:rsid w:val="00790F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0F0F"/>
    <w:rPr>
      <w:rFonts w:ascii="Tahoma" w:hAnsi="Tahoma" w:cs="Tahoma"/>
      <w:sz w:val="16"/>
      <w:szCs w:val="16"/>
    </w:rPr>
  </w:style>
  <w:style w:type="character" w:styleId="CommentReference">
    <w:name w:val="annotation reference"/>
    <w:basedOn w:val="DefaultParagraphFont"/>
    <w:uiPriority w:val="99"/>
    <w:semiHidden/>
    <w:unhideWhenUsed/>
    <w:rsid w:val="007F5510"/>
    <w:rPr>
      <w:sz w:val="16"/>
      <w:szCs w:val="16"/>
    </w:rPr>
  </w:style>
  <w:style w:type="paragraph" w:styleId="CommentText">
    <w:name w:val="annotation text"/>
    <w:basedOn w:val="Normal"/>
    <w:link w:val="CommentTextChar"/>
    <w:uiPriority w:val="99"/>
    <w:semiHidden/>
    <w:unhideWhenUsed/>
    <w:rsid w:val="007F5510"/>
    <w:pPr>
      <w:spacing w:line="240" w:lineRule="auto"/>
    </w:pPr>
    <w:rPr>
      <w:sz w:val="20"/>
      <w:szCs w:val="20"/>
    </w:rPr>
  </w:style>
  <w:style w:type="character" w:customStyle="1" w:styleId="CommentTextChar">
    <w:name w:val="Comment Text Char"/>
    <w:basedOn w:val="DefaultParagraphFont"/>
    <w:link w:val="CommentText"/>
    <w:uiPriority w:val="99"/>
    <w:semiHidden/>
    <w:rsid w:val="007F5510"/>
    <w:rPr>
      <w:sz w:val="20"/>
      <w:szCs w:val="20"/>
    </w:rPr>
  </w:style>
  <w:style w:type="paragraph" w:styleId="CommentSubject">
    <w:name w:val="annotation subject"/>
    <w:basedOn w:val="CommentText"/>
    <w:next w:val="CommentText"/>
    <w:link w:val="CommentSubjectChar"/>
    <w:uiPriority w:val="99"/>
    <w:semiHidden/>
    <w:unhideWhenUsed/>
    <w:rsid w:val="007F5510"/>
    <w:rPr>
      <w:b/>
      <w:bCs/>
    </w:rPr>
  </w:style>
  <w:style w:type="character" w:customStyle="1" w:styleId="CommentSubjectChar">
    <w:name w:val="Comment Subject Char"/>
    <w:basedOn w:val="CommentTextChar"/>
    <w:link w:val="CommentSubject"/>
    <w:uiPriority w:val="99"/>
    <w:semiHidden/>
    <w:rsid w:val="007F5510"/>
    <w:rPr>
      <w:b/>
      <w:bCs/>
      <w:sz w:val="20"/>
      <w:szCs w:val="20"/>
    </w:rPr>
  </w:style>
  <w:style w:type="paragraph" w:styleId="FootnoteText">
    <w:name w:val="footnote text"/>
    <w:basedOn w:val="Normal"/>
    <w:link w:val="FootnoteTextChar"/>
    <w:uiPriority w:val="99"/>
    <w:semiHidden/>
    <w:unhideWhenUsed/>
    <w:rsid w:val="00911C1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11C1E"/>
    <w:rPr>
      <w:sz w:val="20"/>
      <w:szCs w:val="20"/>
    </w:rPr>
  </w:style>
  <w:style w:type="character" w:styleId="FootnoteReference">
    <w:name w:val="footnote reference"/>
    <w:basedOn w:val="DefaultParagraphFont"/>
    <w:uiPriority w:val="99"/>
    <w:semiHidden/>
    <w:unhideWhenUsed/>
    <w:rsid w:val="00911C1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5686727">
      <w:bodyDiv w:val="1"/>
      <w:marLeft w:val="0"/>
      <w:marRight w:val="0"/>
      <w:marTop w:val="0"/>
      <w:marBottom w:val="0"/>
      <w:divBdr>
        <w:top w:val="none" w:sz="0" w:space="0" w:color="auto"/>
        <w:left w:val="none" w:sz="0" w:space="0" w:color="auto"/>
        <w:bottom w:val="none" w:sz="0" w:space="0" w:color="auto"/>
        <w:right w:val="none" w:sz="0" w:space="0" w:color="auto"/>
      </w:divBdr>
    </w:div>
    <w:div w:id="1740127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6C2A29-B18A-48B5-AD33-19E66C5A34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882</Words>
  <Characters>5032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ASIC</Company>
  <LinksUpToDate>false</LinksUpToDate>
  <CharactersWithSpaces>5903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 Phillips</dc:creator>
  <cp:lastModifiedBy>merrill.murray</cp:lastModifiedBy>
  <cp:revision>2</cp:revision>
  <cp:lastPrinted>2015-05-01T07:49:00Z</cp:lastPrinted>
  <dcterms:created xsi:type="dcterms:W3CDTF">2015-07-07T05:42:00Z</dcterms:created>
  <dcterms:modified xsi:type="dcterms:W3CDTF">2015-07-07T05:42:00Z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C347802</vt:lpwstr>
  </property>
  <property fmtid="{D5CDD505-2E9C-101B-9397-08002B2CF9AE}" pid="4" name="Objective-Title">
    <vt:lpwstr>ASIC Corporations (Externally-Administered Bodies) Instrument 2015/251 Explanatory Statement</vt:lpwstr>
  </property>
  <property fmtid="{D5CDD505-2E9C-101B-9397-08002B2CF9AE}" pid="5" name="Objective-Comment">
    <vt:lpwstr>
    </vt:lpwstr>
  </property>
  <property fmtid="{D5CDD505-2E9C-101B-9397-08002B2CF9AE}" pid="6" name="Objective-CreationStamp">
    <vt:filetime>2015-05-25T00:10:38Z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vt:lpwstr>
  </property>
  <property fmtid="{D5CDD505-2E9C-101B-9397-08002B2CF9AE}" pid="10" name="Objective-ModificationStamp">
    <vt:filetime>2015-05-25T00:15:42Z</vt:filetime>
  </property>
  <property fmtid="{D5CDD505-2E9C-101B-9397-08002B2CF9AE}" pid="11" name="Objective-Owner">
    <vt:lpwstr>Kyle Wright</vt:lpwstr>
  </property>
  <property fmtid="{D5CDD505-2E9C-101B-9397-08002B2CF9AE}" pid="12" name="Objective-Path">
    <vt:lpwstr>BCS:ASIC:POLICY &amp; REGULATORY FRAMEWORK:Policy Development:Corporate Finance:RG 174 Externally Administered Companies Review:Current working documents:</vt:lpwstr>
  </property>
  <property fmtid="{D5CDD505-2E9C-101B-9397-08002B2CF9AE}" pid="13" name="Objective-Parent">
    <vt:lpwstr>Current working documents</vt:lpwstr>
  </property>
  <property fmtid="{D5CDD505-2E9C-101B-9397-08002B2CF9AE}" pid="14" name="Objective-State">
    <vt:lpwstr>Being Edited</vt:lpwstr>
  </property>
  <property fmtid="{D5CDD505-2E9C-101B-9397-08002B2CF9AE}" pid="15" name="Objective-Version">
    <vt:lpwstr>0.3</vt:lpwstr>
  </property>
  <property fmtid="{D5CDD505-2E9C-101B-9397-08002B2CF9AE}" pid="16" name="Objective-VersionNumber">
    <vt:i4>3</vt:i4>
  </property>
  <property fmtid="{D5CDD505-2E9C-101B-9397-08002B2CF9AE}" pid="17" name="Objective-VersionComment">
    <vt:lpwstr>
    </vt:lpwstr>
  </property>
  <property fmtid="{D5CDD505-2E9C-101B-9397-08002B2CF9AE}" pid="18" name="Objective-FileNumber">
    <vt:lpwstr>2013 - 000485</vt:lpwstr>
  </property>
  <property fmtid="{D5CDD505-2E9C-101B-9397-08002B2CF9AE}" pid="19" name="Objective-Classification">
    <vt:lpwstr>[Inherited - IN-CONFIDENCE]</vt:lpwstr>
  </property>
  <property fmtid="{D5CDD505-2E9C-101B-9397-08002B2CF9AE}" pid="20" name="Objective-Caveats">
    <vt:lpwstr>
    </vt:lpwstr>
  </property>
  <property fmtid="{D5CDD505-2E9C-101B-9397-08002B2CF9AE}" pid="21" name="Objective-Category [system]">
    <vt:lpwstr>
    </vt:lpwstr>
  </property>
</Properties>
</file>