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522D0" w:rsidRDefault="00193461" w:rsidP="00C63713">
      <w:pPr>
        <w:rPr>
          <w:sz w:val="28"/>
        </w:rPr>
      </w:pPr>
      <w:bookmarkStart w:id="0" w:name="_GoBack"/>
      <w:bookmarkEnd w:id="0"/>
      <w:r w:rsidRPr="00C522D0">
        <w:rPr>
          <w:noProof/>
          <w:lang w:eastAsia="en-AU"/>
        </w:rPr>
        <w:drawing>
          <wp:inline distT="0" distB="0" distL="0" distR="0" wp14:anchorId="2132B534" wp14:editId="315E4C6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522D0" w:rsidRDefault="0048364F" w:rsidP="0048364F">
      <w:pPr>
        <w:rPr>
          <w:sz w:val="19"/>
        </w:rPr>
      </w:pPr>
    </w:p>
    <w:p w:rsidR="0048364F" w:rsidRPr="00C522D0" w:rsidRDefault="00071599" w:rsidP="0048364F">
      <w:pPr>
        <w:pStyle w:val="ShortT"/>
      </w:pPr>
      <w:r w:rsidRPr="00C522D0">
        <w:t>Product Stewardship (Televisions and Computers) Amendment (Operational Review) Regulation</w:t>
      </w:r>
      <w:r w:rsidR="00C522D0" w:rsidRPr="00C522D0">
        <w:t> </w:t>
      </w:r>
      <w:r w:rsidRPr="00C522D0">
        <w:t>2015</w:t>
      </w:r>
    </w:p>
    <w:p w:rsidR="0048364F" w:rsidRPr="00C522D0" w:rsidRDefault="0048364F" w:rsidP="0048364F"/>
    <w:p w:rsidR="0048364F" w:rsidRPr="00C522D0" w:rsidRDefault="00A4361F" w:rsidP="00680F17">
      <w:pPr>
        <w:pStyle w:val="InstNo"/>
      </w:pPr>
      <w:r w:rsidRPr="00C522D0">
        <w:t>Select Legislative Instrument</w:t>
      </w:r>
      <w:r w:rsidR="00154EAC" w:rsidRPr="00C522D0">
        <w:t xml:space="preserve"> </w:t>
      </w:r>
      <w:bookmarkStart w:id="1" w:name="BKCheck15B_1"/>
      <w:bookmarkEnd w:id="1"/>
      <w:r w:rsidR="00D0104A" w:rsidRPr="00C522D0">
        <w:fldChar w:fldCharType="begin"/>
      </w:r>
      <w:r w:rsidR="00D0104A" w:rsidRPr="00C522D0">
        <w:instrText xml:space="preserve"> DOCPROPERTY  ActNo </w:instrText>
      </w:r>
      <w:r w:rsidR="00D0104A" w:rsidRPr="00C522D0">
        <w:fldChar w:fldCharType="separate"/>
      </w:r>
      <w:r w:rsidR="00C3485E">
        <w:t>No. 112, 2015</w:t>
      </w:r>
      <w:r w:rsidR="00D0104A" w:rsidRPr="00C522D0">
        <w:fldChar w:fldCharType="end"/>
      </w:r>
    </w:p>
    <w:p w:rsidR="00BE4899" w:rsidRPr="00C522D0" w:rsidRDefault="00BE4899" w:rsidP="003E6F14">
      <w:pPr>
        <w:pStyle w:val="SignCoverPageStart"/>
        <w:spacing w:before="240"/>
        <w:rPr>
          <w:szCs w:val="22"/>
        </w:rPr>
      </w:pPr>
      <w:r w:rsidRPr="00C522D0">
        <w:rPr>
          <w:szCs w:val="22"/>
        </w:rPr>
        <w:t>I, General the Honourable Sir Peter Cosgrove AK MC (</w:t>
      </w:r>
      <w:proofErr w:type="spellStart"/>
      <w:r w:rsidRPr="00C522D0">
        <w:rPr>
          <w:szCs w:val="22"/>
        </w:rPr>
        <w:t>Ret’d</w:t>
      </w:r>
      <w:proofErr w:type="spellEnd"/>
      <w:r w:rsidRPr="00C522D0">
        <w:rPr>
          <w:szCs w:val="22"/>
        </w:rPr>
        <w:t xml:space="preserve">), </w:t>
      </w:r>
      <w:r w:rsidR="00C522D0" w:rsidRPr="00C522D0">
        <w:rPr>
          <w:szCs w:val="22"/>
        </w:rPr>
        <w:t>Governor</w:t>
      </w:r>
      <w:r w:rsidR="00C522D0">
        <w:rPr>
          <w:szCs w:val="22"/>
        </w:rPr>
        <w:noBreakHyphen/>
      </w:r>
      <w:r w:rsidR="00C522D0" w:rsidRPr="00C522D0">
        <w:rPr>
          <w:szCs w:val="22"/>
        </w:rPr>
        <w:t>General</w:t>
      </w:r>
      <w:r w:rsidRPr="00C522D0">
        <w:rPr>
          <w:szCs w:val="22"/>
        </w:rPr>
        <w:t xml:space="preserve"> of the Commonwealth of Australia, acting with the advice of the Federal Executive Council, make the following regulation.</w:t>
      </w:r>
    </w:p>
    <w:p w:rsidR="00BE4899" w:rsidRPr="00C522D0" w:rsidRDefault="00BE4899" w:rsidP="003E6F14">
      <w:pPr>
        <w:keepNext/>
        <w:spacing w:before="720" w:line="240" w:lineRule="atLeast"/>
        <w:ind w:right="397"/>
        <w:jc w:val="both"/>
        <w:rPr>
          <w:szCs w:val="22"/>
        </w:rPr>
      </w:pPr>
      <w:r w:rsidRPr="00C522D0">
        <w:rPr>
          <w:szCs w:val="22"/>
        </w:rPr>
        <w:t xml:space="preserve">Dated </w:t>
      </w:r>
      <w:bookmarkStart w:id="2" w:name="BKCheck15B_2"/>
      <w:bookmarkEnd w:id="2"/>
      <w:r w:rsidRPr="00C522D0">
        <w:rPr>
          <w:szCs w:val="22"/>
        </w:rPr>
        <w:fldChar w:fldCharType="begin"/>
      </w:r>
      <w:r w:rsidRPr="00C522D0">
        <w:rPr>
          <w:szCs w:val="22"/>
        </w:rPr>
        <w:instrText xml:space="preserve"> DOCPROPERTY  DateMade </w:instrText>
      </w:r>
      <w:r w:rsidRPr="00C522D0">
        <w:rPr>
          <w:szCs w:val="22"/>
        </w:rPr>
        <w:fldChar w:fldCharType="separate"/>
      </w:r>
      <w:r w:rsidR="00C3485E">
        <w:rPr>
          <w:szCs w:val="22"/>
        </w:rPr>
        <w:t>25 June 2015</w:t>
      </w:r>
      <w:r w:rsidRPr="00C522D0">
        <w:rPr>
          <w:szCs w:val="22"/>
        </w:rPr>
        <w:fldChar w:fldCharType="end"/>
      </w:r>
    </w:p>
    <w:p w:rsidR="00BE4899" w:rsidRPr="00C522D0" w:rsidRDefault="00BE4899" w:rsidP="003E6F1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522D0">
        <w:rPr>
          <w:szCs w:val="22"/>
        </w:rPr>
        <w:t>Peter Cosgrove</w:t>
      </w:r>
    </w:p>
    <w:p w:rsidR="00BE4899" w:rsidRPr="00C522D0" w:rsidRDefault="00C522D0" w:rsidP="003E6F1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522D0">
        <w:rPr>
          <w:szCs w:val="22"/>
        </w:rPr>
        <w:t>Governor</w:t>
      </w:r>
      <w:r>
        <w:rPr>
          <w:szCs w:val="22"/>
        </w:rPr>
        <w:noBreakHyphen/>
      </w:r>
      <w:r w:rsidRPr="00C522D0">
        <w:rPr>
          <w:szCs w:val="22"/>
        </w:rPr>
        <w:t>General</w:t>
      </w:r>
    </w:p>
    <w:p w:rsidR="00BE4899" w:rsidRPr="00C522D0" w:rsidRDefault="00BE4899" w:rsidP="002965EB">
      <w:pPr>
        <w:keepNext/>
        <w:tabs>
          <w:tab w:val="left" w:pos="3402"/>
        </w:tabs>
        <w:spacing w:before="600" w:after="1080" w:line="300" w:lineRule="atLeast"/>
        <w:ind w:right="397"/>
        <w:rPr>
          <w:szCs w:val="22"/>
        </w:rPr>
      </w:pPr>
      <w:r w:rsidRPr="00C522D0">
        <w:rPr>
          <w:szCs w:val="22"/>
        </w:rPr>
        <w:t>By His Excellency’s Command</w:t>
      </w:r>
    </w:p>
    <w:p w:rsidR="00BE4899" w:rsidRPr="00C522D0" w:rsidRDefault="00BE4899" w:rsidP="003E6F14">
      <w:pPr>
        <w:keepNext/>
        <w:tabs>
          <w:tab w:val="left" w:pos="3402"/>
        </w:tabs>
        <w:spacing w:before="480" w:line="300" w:lineRule="atLeast"/>
        <w:ind w:right="397"/>
        <w:rPr>
          <w:b/>
          <w:i/>
          <w:szCs w:val="22"/>
        </w:rPr>
      </w:pPr>
      <w:r w:rsidRPr="00C522D0">
        <w:rPr>
          <w:szCs w:val="22"/>
        </w:rPr>
        <w:t>Greg Hunt</w:t>
      </w:r>
    </w:p>
    <w:p w:rsidR="00BE4899" w:rsidRPr="00C522D0" w:rsidRDefault="00BE4899" w:rsidP="003E6F14">
      <w:pPr>
        <w:pStyle w:val="SignCoverPageEnd"/>
        <w:rPr>
          <w:szCs w:val="22"/>
        </w:rPr>
      </w:pPr>
      <w:r w:rsidRPr="00C522D0">
        <w:rPr>
          <w:szCs w:val="22"/>
        </w:rPr>
        <w:t>Minister for the Environment</w:t>
      </w:r>
    </w:p>
    <w:p w:rsidR="00BE4899" w:rsidRPr="00C522D0" w:rsidRDefault="00BE4899" w:rsidP="00BE4899"/>
    <w:p w:rsidR="0048364F" w:rsidRPr="00C522D0" w:rsidRDefault="0048364F" w:rsidP="0048364F">
      <w:pPr>
        <w:pStyle w:val="Header"/>
        <w:tabs>
          <w:tab w:val="clear" w:pos="4150"/>
          <w:tab w:val="clear" w:pos="8307"/>
        </w:tabs>
      </w:pPr>
      <w:r w:rsidRPr="00C522D0">
        <w:rPr>
          <w:rStyle w:val="CharAmSchNo"/>
        </w:rPr>
        <w:t xml:space="preserve"> </w:t>
      </w:r>
      <w:r w:rsidRPr="00C522D0">
        <w:rPr>
          <w:rStyle w:val="CharAmSchText"/>
        </w:rPr>
        <w:t xml:space="preserve"> </w:t>
      </w:r>
    </w:p>
    <w:p w:rsidR="0048364F" w:rsidRPr="00C522D0" w:rsidRDefault="0048364F" w:rsidP="0048364F">
      <w:pPr>
        <w:pStyle w:val="Header"/>
        <w:tabs>
          <w:tab w:val="clear" w:pos="4150"/>
          <w:tab w:val="clear" w:pos="8307"/>
        </w:tabs>
      </w:pPr>
      <w:r w:rsidRPr="00C522D0">
        <w:rPr>
          <w:rStyle w:val="CharAmPartNo"/>
        </w:rPr>
        <w:t xml:space="preserve"> </w:t>
      </w:r>
      <w:r w:rsidRPr="00C522D0">
        <w:rPr>
          <w:rStyle w:val="CharAmPartText"/>
        </w:rPr>
        <w:t xml:space="preserve"> </w:t>
      </w:r>
    </w:p>
    <w:p w:rsidR="0048364F" w:rsidRPr="00C522D0" w:rsidRDefault="0048364F" w:rsidP="0048364F">
      <w:pPr>
        <w:sectPr w:rsidR="0048364F" w:rsidRPr="00C522D0" w:rsidSect="00FC4C2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C522D0" w:rsidRDefault="0048364F" w:rsidP="00CD0750">
      <w:pPr>
        <w:rPr>
          <w:sz w:val="36"/>
        </w:rPr>
      </w:pPr>
      <w:r w:rsidRPr="00C522D0">
        <w:rPr>
          <w:sz w:val="36"/>
        </w:rPr>
        <w:lastRenderedPageBreak/>
        <w:t>Contents</w:t>
      </w:r>
    </w:p>
    <w:bookmarkStart w:id="3" w:name="BKCheck15B_3"/>
    <w:bookmarkEnd w:id="3"/>
    <w:p w:rsidR="002A6BAD" w:rsidRPr="00C522D0" w:rsidRDefault="002A6B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22D0">
        <w:fldChar w:fldCharType="begin"/>
      </w:r>
      <w:r w:rsidRPr="00C522D0">
        <w:instrText xml:space="preserve"> TOC \o "1-9" </w:instrText>
      </w:r>
      <w:r w:rsidRPr="00C522D0">
        <w:fldChar w:fldCharType="separate"/>
      </w:r>
      <w:r w:rsidRPr="00C522D0">
        <w:rPr>
          <w:noProof/>
        </w:rPr>
        <w:t>1</w:t>
      </w:r>
      <w:r w:rsidRPr="00C522D0">
        <w:rPr>
          <w:noProof/>
        </w:rPr>
        <w:tab/>
        <w:t>Name</w:t>
      </w:r>
      <w:r w:rsidRPr="00C522D0">
        <w:rPr>
          <w:noProof/>
        </w:rPr>
        <w:tab/>
      </w:r>
      <w:r w:rsidRPr="00C522D0">
        <w:rPr>
          <w:noProof/>
        </w:rPr>
        <w:fldChar w:fldCharType="begin"/>
      </w:r>
      <w:r w:rsidRPr="00C522D0">
        <w:rPr>
          <w:noProof/>
        </w:rPr>
        <w:instrText xml:space="preserve"> PAGEREF _Toc421093258 \h </w:instrText>
      </w:r>
      <w:r w:rsidRPr="00C522D0">
        <w:rPr>
          <w:noProof/>
        </w:rPr>
      </w:r>
      <w:r w:rsidRPr="00C522D0">
        <w:rPr>
          <w:noProof/>
        </w:rPr>
        <w:fldChar w:fldCharType="separate"/>
      </w:r>
      <w:r w:rsidR="00C3485E">
        <w:rPr>
          <w:noProof/>
        </w:rPr>
        <w:t>1</w:t>
      </w:r>
      <w:r w:rsidRPr="00C522D0">
        <w:rPr>
          <w:noProof/>
        </w:rPr>
        <w:fldChar w:fldCharType="end"/>
      </w:r>
    </w:p>
    <w:p w:rsidR="002A6BAD" w:rsidRPr="00C522D0" w:rsidRDefault="002A6B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22D0">
        <w:rPr>
          <w:noProof/>
        </w:rPr>
        <w:t>2</w:t>
      </w:r>
      <w:r w:rsidRPr="00C522D0">
        <w:rPr>
          <w:noProof/>
        </w:rPr>
        <w:tab/>
        <w:t>Commencement</w:t>
      </w:r>
      <w:r w:rsidRPr="00C522D0">
        <w:rPr>
          <w:noProof/>
        </w:rPr>
        <w:tab/>
      </w:r>
      <w:r w:rsidRPr="00C522D0">
        <w:rPr>
          <w:noProof/>
        </w:rPr>
        <w:fldChar w:fldCharType="begin"/>
      </w:r>
      <w:r w:rsidRPr="00C522D0">
        <w:rPr>
          <w:noProof/>
        </w:rPr>
        <w:instrText xml:space="preserve"> PAGEREF _Toc421093259 \h </w:instrText>
      </w:r>
      <w:r w:rsidRPr="00C522D0">
        <w:rPr>
          <w:noProof/>
        </w:rPr>
      </w:r>
      <w:r w:rsidRPr="00C522D0">
        <w:rPr>
          <w:noProof/>
        </w:rPr>
        <w:fldChar w:fldCharType="separate"/>
      </w:r>
      <w:r w:rsidR="00C3485E">
        <w:rPr>
          <w:noProof/>
        </w:rPr>
        <w:t>1</w:t>
      </w:r>
      <w:r w:rsidRPr="00C522D0">
        <w:rPr>
          <w:noProof/>
        </w:rPr>
        <w:fldChar w:fldCharType="end"/>
      </w:r>
    </w:p>
    <w:p w:rsidR="002A6BAD" w:rsidRPr="00C522D0" w:rsidRDefault="002A6B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22D0">
        <w:rPr>
          <w:noProof/>
        </w:rPr>
        <w:t>3</w:t>
      </w:r>
      <w:r w:rsidRPr="00C522D0">
        <w:rPr>
          <w:noProof/>
        </w:rPr>
        <w:tab/>
        <w:t>Authority</w:t>
      </w:r>
      <w:r w:rsidRPr="00C522D0">
        <w:rPr>
          <w:noProof/>
        </w:rPr>
        <w:tab/>
      </w:r>
      <w:r w:rsidRPr="00C522D0">
        <w:rPr>
          <w:noProof/>
        </w:rPr>
        <w:fldChar w:fldCharType="begin"/>
      </w:r>
      <w:r w:rsidRPr="00C522D0">
        <w:rPr>
          <w:noProof/>
        </w:rPr>
        <w:instrText xml:space="preserve"> PAGEREF _Toc421093260 \h </w:instrText>
      </w:r>
      <w:r w:rsidRPr="00C522D0">
        <w:rPr>
          <w:noProof/>
        </w:rPr>
      </w:r>
      <w:r w:rsidRPr="00C522D0">
        <w:rPr>
          <w:noProof/>
        </w:rPr>
        <w:fldChar w:fldCharType="separate"/>
      </w:r>
      <w:r w:rsidR="00C3485E">
        <w:rPr>
          <w:noProof/>
        </w:rPr>
        <w:t>1</w:t>
      </w:r>
      <w:r w:rsidRPr="00C522D0">
        <w:rPr>
          <w:noProof/>
        </w:rPr>
        <w:fldChar w:fldCharType="end"/>
      </w:r>
    </w:p>
    <w:p w:rsidR="002A6BAD" w:rsidRPr="00C522D0" w:rsidRDefault="002A6B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22D0">
        <w:rPr>
          <w:noProof/>
        </w:rPr>
        <w:t>4</w:t>
      </w:r>
      <w:r w:rsidRPr="00C522D0">
        <w:rPr>
          <w:noProof/>
        </w:rPr>
        <w:tab/>
        <w:t>Schedules</w:t>
      </w:r>
      <w:r w:rsidRPr="00C522D0">
        <w:rPr>
          <w:noProof/>
        </w:rPr>
        <w:tab/>
      </w:r>
      <w:r w:rsidRPr="00C522D0">
        <w:rPr>
          <w:noProof/>
        </w:rPr>
        <w:fldChar w:fldCharType="begin"/>
      </w:r>
      <w:r w:rsidRPr="00C522D0">
        <w:rPr>
          <w:noProof/>
        </w:rPr>
        <w:instrText xml:space="preserve"> PAGEREF _Toc421093261 \h </w:instrText>
      </w:r>
      <w:r w:rsidRPr="00C522D0">
        <w:rPr>
          <w:noProof/>
        </w:rPr>
      </w:r>
      <w:r w:rsidRPr="00C522D0">
        <w:rPr>
          <w:noProof/>
        </w:rPr>
        <w:fldChar w:fldCharType="separate"/>
      </w:r>
      <w:r w:rsidR="00C3485E">
        <w:rPr>
          <w:noProof/>
        </w:rPr>
        <w:t>1</w:t>
      </w:r>
      <w:r w:rsidRPr="00C522D0">
        <w:rPr>
          <w:noProof/>
        </w:rPr>
        <w:fldChar w:fldCharType="end"/>
      </w:r>
    </w:p>
    <w:p w:rsidR="002A6BAD" w:rsidRPr="00C522D0" w:rsidRDefault="002A6BA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522D0">
        <w:rPr>
          <w:noProof/>
        </w:rPr>
        <w:t>Schedule</w:t>
      </w:r>
      <w:r w:rsidR="00C522D0" w:rsidRPr="00C522D0">
        <w:rPr>
          <w:noProof/>
        </w:rPr>
        <w:t> </w:t>
      </w:r>
      <w:r w:rsidRPr="00C522D0">
        <w:rPr>
          <w:noProof/>
        </w:rPr>
        <w:t>1—Amendments</w:t>
      </w:r>
      <w:r w:rsidRPr="00C522D0">
        <w:rPr>
          <w:b w:val="0"/>
          <w:noProof/>
          <w:sz w:val="18"/>
        </w:rPr>
        <w:tab/>
      </w:r>
      <w:r w:rsidRPr="00C522D0">
        <w:rPr>
          <w:b w:val="0"/>
          <w:noProof/>
          <w:sz w:val="18"/>
        </w:rPr>
        <w:fldChar w:fldCharType="begin"/>
      </w:r>
      <w:r w:rsidRPr="00C522D0">
        <w:rPr>
          <w:b w:val="0"/>
          <w:noProof/>
          <w:sz w:val="18"/>
        </w:rPr>
        <w:instrText xml:space="preserve"> PAGEREF _Toc421093262 \h </w:instrText>
      </w:r>
      <w:r w:rsidRPr="00C522D0">
        <w:rPr>
          <w:b w:val="0"/>
          <w:noProof/>
          <w:sz w:val="18"/>
        </w:rPr>
      </w:r>
      <w:r w:rsidRPr="00C522D0">
        <w:rPr>
          <w:b w:val="0"/>
          <w:noProof/>
          <w:sz w:val="18"/>
        </w:rPr>
        <w:fldChar w:fldCharType="separate"/>
      </w:r>
      <w:r w:rsidR="00C3485E">
        <w:rPr>
          <w:b w:val="0"/>
          <w:noProof/>
          <w:sz w:val="18"/>
        </w:rPr>
        <w:t>2</w:t>
      </w:r>
      <w:r w:rsidRPr="00C522D0">
        <w:rPr>
          <w:b w:val="0"/>
          <w:noProof/>
          <w:sz w:val="18"/>
        </w:rPr>
        <w:fldChar w:fldCharType="end"/>
      </w:r>
    </w:p>
    <w:p w:rsidR="002A6BAD" w:rsidRPr="00C522D0" w:rsidRDefault="002A6BA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522D0">
        <w:rPr>
          <w:noProof/>
        </w:rPr>
        <w:t>Product Stewardship (Televisions and Computers) Regulations</w:t>
      </w:r>
      <w:r w:rsidR="00C522D0" w:rsidRPr="00C522D0">
        <w:rPr>
          <w:noProof/>
        </w:rPr>
        <w:t> </w:t>
      </w:r>
      <w:r w:rsidRPr="00C522D0">
        <w:rPr>
          <w:noProof/>
        </w:rPr>
        <w:t>2011</w:t>
      </w:r>
      <w:r w:rsidRPr="00C522D0">
        <w:rPr>
          <w:i w:val="0"/>
          <w:noProof/>
          <w:sz w:val="18"/>
        </w:rPr>
        <w:tab/>
      </w:r>
      <w:r w:rsidRPr="00C522D0">
        <w:rPr>
          <w:i w:val="0"/>
          <w:noProof/>
          <w:sz w:val="18"/>
        </w:rPr>
        <w:fldChar w:fldCharType="begin"/>
      </w:r>
      <w:r w:rsidRPr="00C522D0">
        <w:rPr>
          <w:i w:val="0"/>
          <w:noProof/>
          <w:sz w:val="18"/>
        </w:rPr>
        <w:instrText xml:space="preserve"> PAGEREF _Toc421093263 \h </w:instrText>
      </w:r>
      <w:r w:rsidRPr="00C522D0">
        <w:rPr>
          <w:i w:val="0"/>
          <w:noProof/>
          <w:sz w:val="18"/>
        </w:rPr>
      </w:r>
      <w:r w:rsidRPr="00C522D0">
        <w:rPr>
          <w:i w:val="0"/>
          <w:noProof/>
          <w:sz w:val="18"/>
        </w:rPr>
        <w:fldChar w:fldCharType="separate"/>
      </w:r>
      <w:r w:rsidR="00C3485E">
        <w:rPr>
          <w:i w:val="0"/>
          <w:noProof/>
          <w:sz w:val="18"/>
        </w:rPr>
        <w:t>2</w:t>
      </w:r>
      <w:r w:rsidRPr="00C522D0">
        <w:rPr>
          <w:i w:val="0"/>
          <w:noProof/>
          <w:sz w:val="18"/>
        </w:rPr>
        <w:fldChar w:fldCharType="end"/>
      </w:r>
    </w:p>
    <w:p w:rsidR="00833416" w:rsidRPr="00C522D0" w:rsidRDefault="002A6BAD" w:rsidP="0048364F">
      <w:r w:rsidRPr="00C522D0">
        <w:fldChar w:fldCharType="end"/>
      </w:r>
    </w:p>
    <w:p w:rsidR="00722023" w:rsidRPr="00C522D0" w:rsidRDefault="00722023" w:rsidP="0048364F">
      <w:pPr>
        <w:sectPr w:rsidR="00722023" w:rsidRPr="00C522D0" w:rsidSect="00FC4C2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C522D0" w:rsidRDefault="0048364F" w:rsidP="0048364F">
      <w:pPr>
        <w:pStyle w:val="ActHead5"/>
      </w:pPr>
      <w:bookmarkStart w:id="4" w:name="_Toc421093258"/>
      <w:r w:rsidRPr="00C522D0">
        <w:rPr>
          <w:rStyle w:val="CharSectno"/>
        </w:rPr>
        <w:lastRenderedPageBreak/>
        <w:t>1</w:t>
      </w:r>
      <w:r w:rsidRPr="00C522D0">
        <w:t xml:space="preserve">  </w:t>
      </w:r>
      <w:r w:rsidR="004F676E" w:rsidRPr="00C522D0">
        <w:t>Name</w:t>
      </w:r>
      <w:bookmarkEnd w:id="4"/>
    </w:p>
    <w:p w:rsidR="0048364F" w:rsidRPr="00C522D0" w:rsidRDefault="0048364F" w:rsidP="0048364F">
      <w:pPr>
        <w:pStyle w:val="subsection"/>
      </w:pPr>
      <w:r w:rsidRPr="00C522D0">
        <w:tab/>
      </w:r>
      <w:r w:rsidRPr="00C522D0">
        <w:tab/>
        <w:t>Th</w:t>
      </w:r>
      <w:r w:rsidR="00F24C35" w:rsidRPr="00C522D0">
        <w:t>is</w:t>
      </w:r>
      <w:r w:rsidRPr="00C522D0">
        <w:t xml:space="preserve"> </w:t>
      </w:r>
      <w:r w:rsidR="00F24C35" w:rsidRPr="00C522D0">
        <w:t>is</w:t>
      </w:r>
      <w:r w:rsidR="003801D0" w:rsidRPr="00C522D0">
        <w:t xml:space="preserve"> the</w:t>
      </w:r>
      <w:r w:rsidRPr="00C522D0">
        <w:t xml:space="preserve"> </w:t>
      </w:r>
      <w:bookmarkStart w:id="5" w:name="BKCheck15B_4"/>
      <w:bookmarkEnd w:id="5"/>
      <w:r w:rsidR="00CB0180" w:rsidRPr="00C522D0">
        <w:rPr>
          <w:i/>
        </w:rPr>
        <w:fldChar w:fldCharType="begin"/>
      </w:r>
      <w:r w:rsidR="00CB0180" w:rsidRPr="00C522D0">
        <w:rPr>
          <w:i/>
        </w:rPr>
        <w:instrText xml:space="preserve"> STYLEREF  ShortT </w:instrText>
      </w:r>
      <w:r w:rsidR="00CB0180" w:rsidRPr="00C522D0">
        <w:rPr>
          <w:i/>
        </w:rPr>
        <w:fldChar w:fldCharType="separate"/>
      </w:r>
      <w:r w:rsidR="00C3485E">
        <w:rPr>
          <w:i/>
          <w:noProof/>
        </w:rPr>
        <w:t>Product Stewardship (Televisions and Computers) Amendment (Operational Review) Regulation 2015</w:t>
      </w:r>
      <w:r w:rsidR="00CB0180" w:rsidRPr="00C522D0">
        <w:rPr>
          <w:i/>
        </w:rPr>
        <w:fldChar w:fldCharType="end"/>
      </w:r>
      <w:r w:rsidRPr="00C522D0">
        <w:t>.</w:t>
      </w:r>
    </w:p>
    <w:p w:rsidR="0048364F" w:rsidRPr="00C522D0" w:rsidRDefault="0048364F" w:rsidP="0048364F">
      <w:pPr>
        <w:pStyle w:val="ActHead5"/>
      </w:pPr>
      <w:bookmarkStart w:id="6" w:name="_Toc421093259"/>
      <w:r w:rsidRPr="00C522D0">
        <w:rPr>
          <w:rStyle w:val="CharSectno"/>
        </w:rPr>
        <w:t>2</w:t>
      </w:r>
      <w:r w:rsidRPr="00C522D0">
        <w:t xml:space="preserve">  Commencement</w:t>
      </w:r>
      <w:bookmarkEnd w:id="6"/>
    </w:p>
    <w:p w:rsidR="00F370F0" w:rsidRPr="00C522D0" w:rsidRDefault="00F370F0" w:rsidP="00F370F0">
      <w:pPr>
        <w:pStyle w:val="subsection"/>
      </w:pPr>
      <w:r w:rsidRPr="00C522D0">
        <w:tab/>
        <w:t>(1)</w:t>
      </w:r>
      <w:r w:rsidRPr="00C522D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370F0" w:rsidRPr="00C522D0" w:rsidRDefault="00F370F0" w:rsidP="00F370F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F370F0" w:rsidRPr="00C522D0" w:rsidTr="00F370F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370F0" w:rsidRPr="00C522D0" w:rsidRDefault="00F370F0" w:rsidP="00F370F0">
            <w:pPr>
              <w:pStyle w:val="TableHeading"/>
            </w:pPr>
            <w:r w:rsidRPr="00C522D0">
              <w:t>Commencement information</w:t>
            </w:r>
          </w:p>
        </w:tc>
      </w:tr>
      <w:tr w:rsidR="00F370F0" w:rsidRPr="00C522D0" w:rsidTr="00F370F0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370F0" w:rsidRPr="00C522D0" w:rsidRDefault="00F370F0" w:rsidP="00F370F0">
            <w:pPr>
              <w:pStyle w:val="TableHeading"/>
            </w:pPr>
            <w:r w:rsidRPr="00C522D0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370F0" w:rsidRPr="00C522D0" w:rsidRDefault="00F370F0" w:rsidP="00F370F0">
            <w:pPr>
              <w:pStyle w:val="TableHeading"/>
            </w:pPr>
            <w:r w:rsidRPr="00C522D0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370F0" w:rsidRPr="00C522D0" w:rsidRDefault="00F370F0" w:rsidP="00F370F0">
            <w:pPr>
              <w:pStyle w:val="TableHeading"/>
            </w:pPr>
            <w:r w:rsidRPr="00C522D0">
              <w:t>Column 3</w:t>
            </w:r>
          </w:p>
        </w:tc>
      </w:tr>
      <w:tr w:rsidR="00F370F0" w:rsidRPr="00C522D0" w:rsidTr="00F370F0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370F0" w:rsidRPr="00C522D0" w:rsidRDefault="00F370F0" w:rsidP="00F370F0">
            <w:pPr>
              <w:pStyle w:val="TableHeading"/>
            </w:pPr>
            <w:r w:rsidRPr="00C522D0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370F0" w:rsidRPr="00C522D0" w:rsidRDefault="00F370F0" w:rsidP="00F370F0">
            <w:pPr>
              <w:pStyle w:val="TableHeading"/>
            </w:pPr>
            <w:r w:rsidRPr="00C522D0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370F0" w:rsidRPr="00C522D0" w:rsidRDefault="00F370F0" w:rsidP="00F370F0">
            <w:pPr>
              <w:pStyle w:val="TableHeading"/>
            </w:pPr>
            <w:r w:rsidRPr="00C522D0">
              <w:t>Date/Details</w:t>
            </w:r>
          </w:p>
        </w:tc>
      </w:tr>
      <w:tr w:rsidR="00F370F0" w:rsidRPr="00C522D0" w:rsidTr="00F370F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370F0" w:rsidRPr="00C522D0" w:rsidRDefault="00F370F0" w:rsidP="00F370F0">
            <w:pPr>
              <w:pStyle w:val="Tabletext"/>
            </w:pPr>
            <w:r w:rsidRPr="00C522D0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370F0" w:rsidRPr="00C522D0" w:rsidRDefault="003F230F" w:rsidP="00F370F0">
            <w:pPr>
              <w:pStyle w:val="Tabletext"/>
            </w:pPr>
            <w:r w:rsidRPr="00C522D0">
              <w:t>1</w:t>
            </w:r>
            <w:r w:rsidR="00C522D0" w:rsidRPr="00C522D0">
              <w:t> </w:t>
            </w:r>
            <w:r w:rsidRPr="00C522D0">
              <w:t>July 2015</w:t>
            </w:r>
            <w:r w:rsidR="004E610F" w:rsidRPr="00C522D0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370F0" w:rsidRPr="00C522D0" w:rsidRDefault="003F230F" w:rsidP="00F370F0">
            <w:pPr>
              <w:pStyle w:val="Tabletext"/>
            </w:pPr>
            <w:r w:rsidRPr="00C522D0">
              <w:t>1</w:t>
            </w:r>
            <w:r w:rsidR="00C522D0" w:rsidRPr="00C522D0">
              <w:t> </w:t>
            </w:r>
            <w:r w:rsidRPr="00C522D0">
              <w:t>July 2015</w:t>
            </w:r>
          </w:p>
        </w:tc>
      </w:tr>
    </w:tbl>
    <w:p w:rsidR="00F370F0" w:rsidRPr="00C522D0" w:rsidRDefault="00F370F0" w:rsidP="00F370F0">
      <w:pPr>
        <w:pStyle w:val="notetext"/>
      </w:pPr>
      <w:r w:rsidRPr="00C522D0">
        <w:rPr>
          <w:snapToGrid w:val="0"/>
          <w:lang w:eastAsia="en-US"/>
        </w:rPr>
        <w:t xml:space="preserve">Note: </w:t>
      </w:r>
      <w:r w:rsidRPr="00C522D0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25628A" w:rsidRPr="00C522D0" w:rsidRDefault="00F370F0" w:rsidP="0025628A">
      <w:pPr>
        <w:pStyle w:val="subsection"/>
      </w:pPr>
      <w:r w:rsidRPr="00C522D0">
        <w:tab/>
        <w:t>(2)</w:t>
      </w:r>
      <w:r w:rsidRPr="00C522D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C522D0" w:rsidRDefault="007769D4" w:rsidP="007769D4">
      <w:pPr>
        <w:pStyle w:val="ActHead5"/>
      </w:pPr>
      <w:bookmarkStart w:id="7" w:name="_Toc421093260"/>
      <w:r w:rsidRPr="00C522D0">
        <w:rPr>
          <w:rStyle w:val="CharSectno"/>
        </w:rPr>
        <w:t>3</w:t>
      </w:r>
      <w:r w:rsidRPr="00C522D0">
        <w:t xml:space="preserve">  Authority</w:t>
      </w:r>
      <w:bookmarkEnd w:id="7"/>
    </w:p>
    <w:p w:rsidR="007769D4" w:rsidRPr="00C522D0" w:rsidRDefault="007769D4" w:rsidP="007769D4">
      <w:pPr>
        <w:pStyle w:val="subsection"/>
      </w:pPr>
      <w:r w:rsidRPr="00C522D0">
        <w:tab/>
      </w:r>
      <w:r w:rsidRPr="00C522D0">
        <w:tab/>
      </w:r>
      <w:r w:rsidR="00AF0336" w:rsidRPr="00C522D0">
        <w:t xml:space="preserve">This </w:t>
      </w:r>
      <w:r w:rsidR="00011222" w:rsidRPr="00C522D0">
        <w:t>instrument</w:t>
      </w:r>
      <w:r w:rsidR="00AF0336" w:rsidRPr="00C522D0">
        <w:t xml:space="preserve"> is made under the </w:t>
      </w:r>
      <w:r w:rsidR="00071599" w:rsidRPr="00C522D0">
        <w:rPr>
          <w:i/>
        </w:rPr>
        <w:t>Product Stewardship Act 2011</w:t>
      </w:r>
      <w:r w:rsidR="00D83D21" w:rsidRPr="00C522D0">
        <w:rPr>
          <w:i/>
        </w:rPr>
        <w:t>.</w:t>
      </w:r>
    </w:p>
    <w:p w:rsidR="00557C7A" w:rsidRPr="00C522D0" w:rsidRDefault="007769D4" w:rsidP="00557C7A">
      <w:pPr>
        <w:pStyle w:val="ActHead5"/>
      </w:pPr>
      <w:bookmarkStart w:id="8" w:name="_Toc421093261"/>
      <w:r w:rsidRPr="00C522D0">
        <w:rPr>
          <w:rStyle w:val="CharSectno"/>
        </w:rPr>
        <w:t>4</w:t>
      </w:r>
      <w:r w:rsidR="00557C7A" w:rsidRPr="00C522D0">
        <w:t xml:space="preserve">  </w:t>
      </w:r>
      <w:r w:rsidR="00B332B8" w:rsidRPr="00C522D0">
        <w:t>Schedules</w:t>
      </w:r>
      <w:bookmarkEnd w:id="8"/>
    </w:p>
    <w:p w:rsidR="00557C7A" w:rsidRPr="00C522D0" w:rsidRDefault="00557C7A" w:rsidP="00557C7A">
      <w:pPr>
        <w:pStyle w:val="subsection"/>
      </w:pPr>
      <w:r w:rsidRPr="00C522D0">
        <w:tab/>
      </w:r>
      <w:r w:rsidRPr="00C522D0">
        <w:tab/>
      </w:r>
      <w:r w:rsidR="00CD7ECB" w:rsidRPr="00C522D0">
        <w:t xml:space="preserve">Each instrument that is specified in a Schedule to </w:t>
      </w:r>
      <w:r w:rsidR="00071599" w:rsidRPr="00C522D0">
        <w:t>this instrument</w:t>
      </w:r>
      <w:r w:rsidR="00C814F5" w:rsidRPr="00C522D0">
        <w:t xml:space="preserve"> </w:t>
      </w:r>
      <w:r w:rsidR="00CD7ECB" w:rsidRPr="00C522D0">
        <w:t xml:space="preserve">is amended or repealed as set out in the applicable items in the Schedule concerned, and any other item in a Schedule to </w:t>
      </w:r>
      <w:r w:rsidR="00071599" w:rsidRPr="00C522D0">
        <w:t>this instrument</w:t>
      </w:r>
      <w:r w:rsidR="00CD7ECB" w:rsidRPr="00C522D0">
        <w:t xml:space="preserve"> has effect according to its terms.</w:t>
      </w:r>
    </w:p>
    <w:p w:rsidR="0048364F" w:rsidRPr="00C522D0" w:rsidRDefault="0048364F" w:rsidP="00FF3089">
      <w:pPr>
        <w:pStyle w:val="ActHead6"/>
        <w:pageBreakBefore/>
      </w:pPr>
      <w:bookmarkStart w:id="9" w:name="_Toc421093262"/>
      <w:bookmarkStart w:id="10" w:name="opcAmSched"/>
      <w:bookmarkStart w:id="11" w:name="opcCurrentFind"/>
      <w:r w:rsidRPr="00C522D0">
        <w:rPr>
          <w:rStyle w:val="CharAmSchNo"/>
        </w:rPr>
        <w:lastRenderedPageBreak/>
        <w:t>Schedule</w:t>
      </w:r>
      <w:r w:rsidR="00C522D0" w:rsidRPr="00C522D0">
        <w:rPr>
          <w:rStyle w:val="CharAmSchNo"/>
        </w:rPr>
        <w:t> </w:t>
      </w:r>
      <w:r w:rsidRPr="00C522D0">
        <w:rPr>
          <w:rStyle w:val="CharAmSchNo"/>
        </w:rPr>
        <w:t>1</w:t>
      </w:r>
      <w:r w:rsidRPr="00C522D0">
        <w:t>—</w:t>
      </w:r>
      <w:r w:rsidR="00460499" w:rsidRPr="00C522D0">
        <w:rPr>
          <w:rStyle w:val="CharAmSchText"/>
        </w:rPr>
        <w:t>Amendments</w:t>
      </w:r>
      <w:bookmarkEnd w:id="9"/>
    </w:p>
    <w:bookmarkEnd w:id="10"/>
    <w:bookmarkEnd w:id="11"/>
    <w:p w:rsidR="0004044E" w:rsidRPr="00C522D0" w:rsidRDefault="0004044E" w:rsidP="0004044E">
      <w:pPr>
        <w:pStyle w:val="Header"/>
      </w:pPr>
      <w:r w:rsidRPr="00C522D0">
        <w:rPr>
          <w:rStyle w:val="CharAmPartNo"/>
        </w:rPr>
        <w:t xml:space="preserve"> </w:t>
      </w:r>
      <w:r w:rsidRPr="00C522D0">
        <w:rPr>
          <w:rStyle w:val="CharAmPartText"/>
        </w:rPr>
        <w:t xml:space="preserve"> </w:t>
      </w:r>
    </w:p>
    <w:p w:rsidR="00071599" w:rsidRPr="00C522D0" w:rsidRDefault="00071599" w:rsidP="00071599">
      <w:pPr>
        <w:pStyle w:val="ActHead9"/>
      </w:pPr>
      <w:bookmarkStart w:id="12" w:name="_Toc421093263"/>
      <w:r w:rsidRPr="00C522D0">
        <w:t>Product Stewardship (Televisions and Computers) Regulations</w:t>
      </w:r>
      <w:r w:rsidR="00C522D0" w:rsidRPr="00C522D0">
        <w:t> </w:t>
      </w:r>
      <w:r w:rsidRPr="00C522D0">
        <w:t>2011</w:t>
      </w:r>
      <w:bookmarkEnd w:id="12"/>
    </w:p>
    <w:p w:rsidR="008764B0" w:rsidRPr="00C522D0" w:rsidRDefault="00A86622" w:rsidP="00071599">
      <w:pPr>
        <w:pStyle w:val="ItemHead"/>
      </w:pPr>
      <w:r w:rsidRPr="00C522D0">
        <w:t>1</w:t>
      </w:r>
      <w:r w:rsidR="008764B0" w:rsidRPr="00C522D0">
        <w:t xml:space="preserve">  Regulation</w:t>
      </w:r>
      <w:r w:rsidR="00C522D0" w:rsidRPr="00C522D0">
        <w:t> </w:t>
      </w:r>
      <w:r w:rsidR="008764B0" w:rsidRPr="00C522D0">
        <w:t>1.03</w:t>
      </w:r>
    </w:p>
    <w:p w:rsidR="008764B0" w:rsidRPr="00C522D0" w:rsidRDefault="008764B0" w:rsidP="008764B0">
      <w:pPr>
        <w:pStyle w:val="Item"/>
      </w:pPr>
      <w:r w:rsidRPr="00C522D0">
        <w:t>Insert:</w:t>
      </w:r>
    </w:p>
    <w:p w:rsidR="008764B0" w:rsidRPr="00C522D0" w:rsidRDefault="008764B0" w:rsidP="008764B0">
      <w:pPr>
        <w:pStyle w:val="Definition"/>
      </w:pPr>
      <w:r w:rsidRPr="00C522D0">
        <w:rPr>
          <w:b/>
          <w:i/>
        </w:rPr>
        <w:t>AS</w:t>
      </w:r>
      <w:r w:rsidR="00720166" w:rsidRPr="00C522D0">
        <w:rPr>
          <w:b/>
          <w:i/>
        </w:rPr>
        <w:t>/</w:t>
      </w:r>
      <w:proofErr w:type="spellStart"/>
      <w:r w:rsidR="00720166" w:rsidRPr="00C522D0">
        <w:rPr>
          <w:b/>
          <w:i/>
        </w:rPr>
        <w:t>NZS</w:t>
      </w:r>
      <w:proofErr w:type="spellEnd"/>
      <w:r w:rsidRPr="00C522D0">
        <w:rPr>
          <w:b/>
          <w:i/>
        </w:rPr>
        <w:t xml:space="preserve"> 5377:2013</w:t>
      </w:r>
      <w:r w:rsidRPr="00C522D0">
        <w:t xml:space="preserve"> means</w:t>
      </w:r>
      <w:r w:rsidR="00F7436E" w:rsidRPr="00C522D0">
        <w:t xml:space="preserve"> the </w:t>
      </w:r>
      <w:r w:rsidRPr="00C522D0">
        <w:t>Australian</w:t>
      </w:r>
      <w:r w:rsidR="00720166" w:rsidRPr="00C522D0">
        <w:t xml:space="preserve">/New Zealand </w:t>
      </w:r>
      <w:r w:rsidRPr="00C522D0">
        <w:t xml:space="preserve">Standard </w:t>
      </w:r>
      <w:r w:rsidR="00F7436E" w:rsidRPr="00C522D0">
        <w:rPr>
          <w:i/>
        </w:rPr>
        <w:t>Collection, storage, transport and treatment of end</w:t>
      </w:r>
      <w:r w:rsidR="00C522D0">
        <w:rPr>
          <w:i/>
        </w:rPr>
        <w:noBreakHyphen/>
      </w:r>
      <w:r w:rsidR="00F7436E" w:rsidRPr="00C522D0">
        <w:rPr>
          <w:i/>
        </w:rPr>
        <w:t>of</w:t>
      </w:r>
      <w:r w:rsidR="00C522D0">
        <w:rPr>
          <w:i/>
        </w:rPr>
        <w:noBreakHyphen/>
      </w:r>
      <w:r w:rsidR="00F7436E" w:rsidRPr="00C522D0">
        <w:rPr>
          <w:i/>
        </w:rPr>
        <w:t>life electrical and electronic equipment</w:t>
      </w:r>
      <w:r w:rsidR="00720166" w:rsidRPr="00C522D0">
        <w:t>,</w:t>
      </w:r>
      <w:r w:rsidR="00A30FD3" w:rsidRPr="00C522D0">
        <w:t xml:space="preserve"> as in force</w:t>
      </w:r>
      <w:r w:rsidRPr="00C522D0">
        <w:t xml:space="preserve"> on 1</w:t>
      </w:r>
      <w:r w:rsidR="00C522D0" w:rsidRPr="00C522D0">
        <w:t> </w:t>
      </w:r>
      <w:r w:rsidR="003D060A" w:rsidRPr="00C522D0">
        <w:t>July 2015</w:t>
      </w:r>
      <w:r w:rsidRPr="00C522D0">
        <w:t>.</w:t>
      </w:r>
    </w:p>
    <w:p w:rsidR="00D51093" w:rsidRPr="00C522D0" w:rsidRDefault="00A86622" w:rsidP="00071599">
      <w:pPr>
        <w:pStyle w:val="ItemHead"/>
      </w:pPr>
      <w:r w:rsidRPr="00C522D0">
        <w:t>2</w:t>
      </w:r>
      <w:r w:rsidR="00554BBB" w:rsidRPr="00C522D0">
        <w:t xml:space="preserve">  Regulation</w:t>
      </w:r>
      <w:r w:rsidR="00C522D0" w:rsidRPr="00C522D0">
        <w:t> </w:t>
      </w:r>
      <w:r w:rsidR="00554BBB" w:rsidRPr="00C522D0">
        <w:t xml:space="preserve">1.03 (definition of </w:t>
      </w:r>
      <w:r w:rsidR="00554BBB" w:rsidRPr="00C522D0">
        <w:rPr>
          <w:i/>
        </w:rPr>
        <w:t>computer</w:t>
      </w:r>
      <w:r w:rsidR="00554BBB" w:rsidRPr="00C522D0">
        <w:t>)</w:t>
      </w:r>
    </w:p>
    <w:p w:rsidR="00554BBB" w:rsidRPr="00C522D0" w:rsidRDefault="00554BBB" w:rsidP="00554BBB">
      <w:pPr>
        <w:pStyle w:val="Item"/>
      </w:pPr>
      <w:r w:rsidRPr="00C522D0">
        <w:t>Omit “</w:t>
      </w:r>
      <w:r w:rsidR="0083040A" w:rsidRPr="00C522D0">
        <w:t>Schedule</w:t>
      </w:r>
      <w:r w:rsidR="00C522D0" w:rsidRPr="00C522D0">
        <w:t> </w:t>
      </w:r>
      <w:r w:rsidR="0083040A" w:rsidRPr="00C522D0">
        <w:t xml:space="preserve">1, </w:t>
      </w:r>
      <w:proofErr w:type="spellStart"/>
      <w:r w:rsidRPr="00C522D0">
        <w:t>1A</w:t>
      </w:r>
      <w:proofErr w:type="spellEnd"/>
      <w:r w:rsidRPr="00C522D0">
        <w:t xml:space="preserve"> or </w:t>
      </w:r>
      <w:proofErr w:type="spellStart"/>
      <w:r w:rsidRPr="00C522D0">
        <w:t>1B</w:t>
      </w:r>
      <w:proofErr w:type="spellEnd"/>
      <w:r w:rsidRPr="00C522D0">
        <w:t>”, substitute “</w:t>
      </w:r>
      <w:r w:rsidR="0083040A" w:rsidRPr="00C522D0">
        <w:t>the relevant Schedule</w:t>
      </w:r>
      <w:r w:rsidRPr="00C522D0">
        <w:t>”.</w:t>
      </w:r>
    </w:p>
    <w:p w:rsidR="00554BBB" w:rsidRPr="00C522D0" w:rsidRDefault="00A86622" w:rsidP="00554BBB">
      <w:pPr>
        <w:pStyle w:val="ItemHead"/>
      </w:pPr>
      <w:r w:rsidRPr="00C522D0">
        <w:t>3</w:t>
      </w:r>
      <w:r w:rsidR="00554BBB" w:rsidRPr="00C522D0">
        <w:t xml:space="preserve">  Regulation</w:t>
      </w:r>
      <w:r w:rsidR="00C522D0" w:rsidRPr="00C522D0">
        <w:t> </w:t>
      </w:r>
      <w:r w:rsidR="00554BBB" w:rsidRPr="00C522D0">
        <w:t xml:space="preserve">1.03 (definition of </w:t>
      </w:r>
      <w:r w:rsidR="00554BBB" w:rsidRPr="00C522D0">
        <w:rPr>
          <w:i/>
        </w:rPr>
        <w:t>computer part or peripheral</w:t>
      </w:r>
      <w:r w:rsidR="00554BBB" w:rsidRPr="00C522D0">
        <w:t>)</w:t>
      </w:r>
    </w:p>
    <w:p w:rsidR="00554BBB" w:rsidRPr="00C522D0" w:rsidRDefault="00554BBB" w:rsidP="00554BBB">
      <w:pPr>
        <w:pStyle w:val="Item"/>
      </w:pPr>
      <w:r w:rsidRPr="00C522D0">
        <w:t>Omit “</w:t>
      </w:r>
      <w:r w:rsidR="0083040A" w:rsidRPr="00C522D0">
        <w:t>Schedule</w:t>
      </w:r>
      <w:r w:rsidR="00C522D0" w:rsidRPr="00C522D0">
        <w:t> </w:t>
      </w:r>
      <w:r w:rsidR="0083040A" w:rsidRPr="00C522D0">
        <w:t xml:space="preserve">1, </w:t>
      </w:r>
      <w:proofErr w:type="spellStart"/>
      <w:r w:rsidRPr="00C522D0">
        <w:t>1A</w:t>
      </w:r>
      <w:proofErr w:type="spellEnd"/>
      <w:r w:rsidRPr="00C522D0">
        <w:t xml:space="preserve"> or </w:t>
      </w:r>
      <w:proofErr w:type="spellStart"/>
      <w:r w:rsidRPr="00C522D0">
        <w:t>1B</w:t>
      </w:r>
      <w:proofErr w:type="spellEnd"/>
      <w:r w:rsidRPr="00C522D0">
        <w:t>”, substitute “</w:t>
      </w:r>
      <w:r w:rsidR="0083040A" w:rsidRPr="00C522D0">
        <w:t>the relevant Schedule</w:t>
      </w:r>
      <w:r w:rsidRPr="00C522D0">
        <w:t>”.</w:t>
      </w:r>
    </w:p>
    <w:p w:rsidR="0048260B" w:rsidRPr="00C522D0" w:rsidRDefault="00A86622" w:rsidP="0048260B">
      <w:pPr>
        <w:pStyle w:val="ItemHead"/>
      </w:pPr>
      <w:r w:rsidRPr="00C522D0">
        <w:t>4</w:t>
      </w:r>
      <w:r w:rsidR="0048260B" w:rsidRPr="00C522D0">
        <w:t xml:space="preserve">  Regulation</w:t>
      </w:r>
      <w:r w:rsidR="00C522D0" w:rsidRPr="00C522D0">
        <w:t> </w:t>
      </w:r>
      <w:r w:rsidR="0048260B" w:rsidRPr="00C522D0">
        <w:t xml:space="preserve">1.03 (example at the end of the definition of </w:t>
      </w:r>
      <w:r w:rsidR="0048260B" w:rsidRPr="00C522D0">
        <w:rPr>
          <w:i/>
        </w:rPr>
        <w:t>kind of television or computer product</w:t>
      </w:r>
      <w:r w:rsidR="0048260B" w:rsidRPr="00C522D0">
        <w:t>)</w:t>
      </w:r>
    </w:p>
    <w:p w:rsidR="0048260B" w:rsidRPr="00C522D0" w:rsidRDefault="0048260B" w:rsidP="0048260B">
      <w:pPr>
        <w:pStyle w:val="Item"/>
      </w:pPr>
      <w:r w:rsidRPr="00C522D0">
        <w:t>Repeal the example</w:t>
      </w:r>
      <w:r w:rsidR="00DB01D6" w:rsidRPr="00C522D0">
        <w:t>, substitute:</w:t>
      </w:r>
    </w:p>
    <w:p w:rsidR="00552EB3" w:rsidRPr="00C522D0" w:rsidRDefault="00CF6579" w:rsidP="00DB01D6">
      <w:pPr>
        <w:pStyle w:val="notetext"/>
      </w:pPr>
      <w:r w:rsidRPr="00C522D0">
        <w:t>Example</w:t>
      </w:r>
      <w:r w:rsidR="00552EB3" w:rsidRPr="00C522D0">
        <w:t>:</w:t>
      </w:r>
      <w:r w:rsidRPr="00C522D0">
        <w:tab/>
      </w:r>
      <w:r w:rsidR="0083040A" w:rsidRPr="00C522D0">
        <w:t>Scanners w</w:t>
      </w:r>
      <w:r w:rsidR="00552EB3" w:rsidRPr="00C522D0">
        <w:t xml:space="preserve">eighing </w:t>
      </w:r>
      <w:r w:rsidR="0083040A" w:rsidRPr="00C522D0">
        <w:t>not more than 1</w:t>
      </w:r>
      <w:r w:rsidR="00FB046F" w:rsidRPr="00C522D0">
        <w:t xml:space="preserve"> </w:t>
      </w:r>
      <w:r w:rsidR="00552EB3" w:rsidRPr="00C522D0">
        <w:t xml:space="preserve">kg </w:t>
      </w:r>
      <w:r w:rsidR="00212187" w:rsidRPr="00C522D0">
        <w:t xml:space="preserve">that are </w:t>
      </w:r>
      <w:r w:rsidR="0025628A" w:rsidRPr="00C522D0">
        <w:t>imported or manufactured on or after 1</w:t>
      </w:r>
      <w:r w:rsidR="00C522D0" w:rsidRPr="00C522D0">
        <w:t> </w:t>
      </w:r>
      <w:r w:rsidR="0025628A" w:rsidRPr="00C522D0">
        <w:t>July 201</w:t>
      </w:r>
      <w:r w:rsidR="0083040A" w:rsidRPr="00C522D0">
        <w:t>2</w:t>
      </w:r>
      <w:r w:rsidR="0025628A" w:rsidRPr="00C522D0">
        <w:t xml:space="preserve"> </w:t>
      </w:r>
      <w:r w:rsidR="00552EB3" w:rsidRPr="00C522D0">
        <w:t xml:space="preserve">have the distinct product code </w:t>
      </w:r>
      <w:r w:rsidR="0083040A" w:rsidRPr="00C522D0">
        <w:t>8471.60.00.65</w:t>
      </w:r>
      <w:r w:rsidR="00552EB3" w:rsidRPr="00C522D0">
        <w:t>. They are a kind of television or computer product.</w:t>
      </w:r>
    </w:p>
    <w:p w:rsidR="00554BBB" w:rsidRPr="00C522D0" w:rsidRDefault="00A86622" w:rsidP="00554BBB">
      <w:pPr>
        <w:pStyle w:val="ItemHead"/>
      </w:pPr>
      <w:r w:rsidRPr="00C522D0">
        <w:t>5</w:t>
      </w:r>
      <w:r w:rsidR="00554BBB" w:rsidRPr="00C522D0">
        <w:t xml:space="preserve">  Regulation</w:t>
      </w:r>
      <w:r w:rsidR="00C522D0" w:rsidRPr="00C522D0">
        <w:t> </w:t>
      </w:r>
      <w:r w:rsidR="00554BBB" w:rsidRPr="00C522D0">
        <w:t xml:space="preserve">1.03 (definition of </w:t>
      </w:r>
      <w:r w:rsidR="00554BBB" w:rsidRPr="00C522D0">
        <w:rPr>
          <w:i/>
        </w:rPr>
        <w:t>printer</w:t>
      </w:r>
      <w:r w:rsidR="00554BBB" w:rsidRPr="00C522D0">
        <w:t>)</w:t>
      </w:r>
    </w:p>
    <w:p w:rsidR="00554BBB" w:rsidRPr="00C522D0" w:rsidRDefault="00554BBB" w:rsidP="00554BBB">
      <w:pPr>
        <w:pStyle w:val="Item"/>
      </w:pPr>
      <w:r w:rsidRPr="00C522D0">
        <w:t>Omit “</w:t>
      </w:r>
      <w:r w:rsidR="00CA46BD" w:rsidRPr="00C522D0">
        <w:t>Schedule</w:t>
      </w:r>
      <w:r w:rsidR="00C522D0" w:rsidRPr="00C522D0">
        <w:t> </w:t>
      </w:r>
      <w:r w:rsidR="00CA46BD" w:rsidRPr="00C522D0">
        <w:t xml:space="preserve">1, </w:t>
      </w:r>
      <w:proofErr w:type="spellStart"/>
      <w:r w:rsidRPr="00C522D0">
        <w:t>1A</w:t>
      </w:r>
      <w:proofErr w:type="spellEnd"/>
      <w:r w:rsidRPr="00C522D0">
        <w:t xml:space="preserve"> or </w:t>
      </w:r>
      <w:proofErr w:type="spellStart"/>
      <w:r w:rsidRPr="00C522D0">
        <w:t>1B</w:t>
      </w:r>
      <w:proofErr w:type="spellEnd"/>
      <w:r w:rsidRPr="00C522D0">
        <w:t>”, substitute “</w:t>
      </w:r>
      <w:r w:rsidR="00CA46BD" w:rsidRPr="00C522D0">
        <w:t>the relevant Schedule</w:t>
      </w:r>
      <w:r w:rsidRPr="00C522D0">
        <w:t>”.</w:t>
      </w:r>
    </w:p>
    <w:p w:rsidR="00554BBB" w:rsidRPr="00C522D0" w:rsidRDefault="00A86622" w:rsidP="00554BBB">
      <w:pPr>
        <w:pStyle w:val="ItemHead"/>
      </w:pPr>
      <w:r w:rsidRPr="00C522D0">
        <w:t>6</w:t>
      </w:r>
      <w:r w:rsidR="00554BBB" w:rsidRPr="00C522D0">
        <w:t xml:space="preserve">  Regulation</w:t>
      </w:r>
      <w:r w:rsidR="00C522D0" w:rsidRPr="00C522D0">
        <w:t> </w:t>
      </w:r>
      <w:r w:rsidR="00554BBB" w:rsidRPr="00C522D0">
        <w:t>1.03 (</w:t>
      </w:r>
      <w:r w:rsidR="00C522D0" w:rsidRPr="00C522D0">
        <w:t>paragraph (</w:t>
      </w:r>
      <w:r w:rsidR="00554BBB" w:rsidRPr="00C522D0">
        <w:t xml:space="preserve">c) of the definition of </w:t>
      </w:r>
      <w:r w:rsidR="00554BBB" w:rsidRPr="00C522D0">
        <w:rPr>
          <w:i/>
        </w:rPr>
        <w:t>relevant Schedule</w:t>
      </w:r>
      <w:r w:rsidR="00554BBB" w:rsidRPr="00C522D0">
        <w:t>)</w:t>
      </w:r>
    </w:p>
    <w:p w:rsidR="00554BBB" w:rsidRPr="00C522D0" w:rsidRDefault="001C358C" w:rsidP="00554BBB">
      <w:pPr>
        <w:pStyle w:val="Item"/>
      </w:pPr>
      <w:r w:rsidRPr="00C522D0">
        <w:t>Repeal</w:t>
      </w:r>
      <w:r w:rsidR="00554BBB" w:rsidRPr="00C522D0">
        <w:t xml:space="preserve"> </w:t>
      </w:r>
      <w:r w:rsidR="00BC73DD" w:rsidRPr="00C522D0">
        <w:t>the paragraph, substitute:</w:t>
      </w:r>
    </w:p>
    <w:p w:rsidR="00BC73DD" w:rsidRPr="00C522D0" w:rsidRDefault="00BC73DD" w:rsidP="00BC73DD">
      <w:pPr>
        <w:pStyle w:val="paragraph"/>
      </w:pPr>
      <w:r w:rsidRPr="00C522D0">
        <w:tab/>
        <w:t>(c)</w:t>
      </w:r>
      <w:r w:rsidRPr="00C522D0">
        <w:tab/>
        <w:t>for a unit imported or manufactured on or after 1</w:t>
      </w:r>
      <w:r w:rsidR="00C522D0" w:rsidRPr="00C522D0">
        <w:t> </w:t>
      </w:r>
      <w:r w:rsidRPr="00C522D0">
        <w:t xml:space="preserve">July 2012 and before </w:t>
      </w:r>
      <w:r w:rsidR="0083040A" w:rsidRPr="00C522D0">
        <w:t>1</w:t>
      </w:r>
      <w:r w:rsidR="00C522D0" w:rsidRPr="00C522D0">
        <w:t> </w:t>
      </w:r>
      <w:r w:rsidR="0083040A" w:rsidRPr="00C522D0">
        <w:t>July</w:t>
      </w:r>
      <w:r w:rsidRPr="00C522D0">
        <w:t xml:space="preserve"> 2014—Schedule</w:t>
      </w:r>
      <w:r w:rsidR="00C522D0" w:rsidRPr="00C522D0">
        <w:t> </w:t>
      </w:r>
      <w:proofErr w:type="spellStart"/>
      <w:r w:rsidRPr="00C522D0">
        <w:t>1B</w:t>
      </w:r>
      <w:proofErr w:type="spellEnd"/>
      <w:r w:rsidRPr="00C522D0">
        <w:t>; and</w:t>
      </w:r>
    </w:p>
    <w:p w:rsidR="00554BBB" w:rsidRPr="00C522D0" w:rsidRDefault="00BC73DD" w:rsidP="00BC73DD">
      <w:pPr>
        <w:pStyle w:val="paragraph"/>
      </w:pPr>
      <w:r w:rsidRPr="00C522D0">
        <w:tab/>
        <w:t>(d)</w:t>
      </w:r>
      <w:r w:rsidRPr="00C522D0">
        <w:tab/>
        <w:t>f</w:t>
      </w:r>
      <w:r w:rsidR="00554BBB" w:rsidRPr="00C522D0">
        <w:t>or a unit imported or manufactured on or after 1</w:t>
      </w:r>
      <w:r w:rsidR="00C522D0" w:rsidRPr="00C522D0">
        <w:t> </w:t>
      </w:r>
      <w:r w:rsidR="00554BBB" w:rsidRPr="00C522D0">
        <w:t xml:space="preserve">July 2014 and before </w:t>
      </w:r>
      <w:r w:rsidR="0083040A" w:rsidRPr="00C522D0">
        <w:t>1</w:t>
      </w:r>
      <w:r w:rsidR="00C522D0" w:rsidRPr="00C522D0">
        <w:t> </w:t>
      </w:r>
      <w:r w:rsidR="0083040A" w:rsidRPr="00C522D0">
        <w:t xml:space="preserve">July </w:t>
      </w:r>
      <w:r w:rsidR="00554BBB" w:rsidRPr="00C522D0">
        <w:t>2015—Schedule</w:t>
      </w:r>
      <w:r w:rsidR="00C522D0" w:rsidRPr="00C522D0">
        <w:t> </w:t>
      </w:r>
      <w:proofErr w:type="spellStart"/>
      <w:r w:rsidR="00554BBB" w:rsidRPr="00C522D0">
        <w:t>1C</w:t>
      </w:r>
      <w:proofErr w:type="spellEnd"/>
      <w:r w:rsidR="00554BBB" w:rsidRPr="00C522D0">
        <w:t>; and</w:t>
      </w:r>
    </w:p>
    <w:p w:rsidR="00554BBB" w:rsidRPr="00C522D0" w:rsidRDefault="00554BBB" w:rsidP="00554BBB">
      <w:pPr>
        <w:pStyle w:val="paragraph"/>
      </w:pPr>
      <w:r w:rsidRPr="00C522D0">
        <w:tab/>
        <w:t>(</w:t>
      </w:r>
      <w:r w:rsidR="00BC73DD" w:rsidRPr="00C522D0">
        <w:t>e)</w:t>
      </w:r>
      <w:r w:rsidR="00BC73DD" w:rsidRPr="00C522D0">
        <w:tab/>
        <w:t>for a unit imported or manufactured on or after 1</w:t>
      </w:r>
      <w:r w:rsidR="00C522D0" w:rsidRPr="00C522D0">
        <w:t> </w:t>
      </w:r>
      <w:r w:rsidR="00BC73DD" w:rsidRPr="00C522D0">
        <w:t>July 2015—Schedule</w:t>
      </w:r>
      <w:r w:rsidR="00C522D0" w:rsidRPr="00C522D0">
        <w:t> </w:t>
      </w:r>
      <w:proofErr w:type="spellStart"/>
      <w:r w:rsidR="00BC73DD" w:rsidRPr="00C522D0">
        <w:t>1D</w:t>
      </w:r>
      <w:proofErr w:type="spellEnd"/>
      <w:r w:rsidR="00BC73DD" w:rsidRPr="00C522D0">
        <w:t>.</w:t>
      </w:r>
    </w:p>
    <w:p w:rsidR="00BC73DD" w:rsidRPr="00C522D0" w:rsidRDefault="00A86622" w:rsidP="00BC73DD">
      <w:pPr>
        <w:pStyle w:val="ItemHead"/>
      </w:pPr>
      <w:r w:rsidRPr="00C522D0">
        <w:lastRenderedPageBreak/>
        <w:t>7</w:t>
      </w:r>
      <w:r w:rsidR="00BC73DD" w:rsidRPr="00C522D0">
        <w:t xml:space="preserve">  Regulation</w:t>
      </w:r>
      <w:r w:rsidR="00C522D0" w:rsidRPr="00C522D0">
        <w:t> </w:t>
      </w:r>
      <w:r w:rsidR="00BC73DD" w:rsidRPr="00C522D0">
        <w:t xml:space="preserve">1.03 (definition of </w:t>
      </w:r>
      <w:r w:rsidR="00BC73DD" w:rsidRPr="00C522D0">
        <w:rPr>
          <w:i/>
        </w:rPr>
        <w:t>television</w:t>
      </w:r>
      <w:r w:rsidR="00BC73DD" w:rsidRPr="00C522D0">
        <w:t>)</w:t>
      </w:r>
    </w:p>
    <w:p w:rsidR="00BC73DD" w:rsidRPr="00C522D0" w:rsidRDefault="00BC73DD" w:rsidP="00BC73DD">
      <w:pPr>
        <w:pStyle w:val="Item"/>
      </w:pPr>
      <w:r w:rsidRPr="00C522D0">
        <w:t>Omit “Schedules</w:t>
      </w:r>
      <w:r w:rsidR="00C522D0" w:rsidRPr="00C522D0">
        <w:t> </w:t>
      </w:r>
      <w:r w:rsidRPr="00C522D0">
        <w:t xml:space="preserve">1, </w:t>
      </w:r>
      <w:proofErr w:type="spellStart"/>
      <w:r w:rsidRPr="00C522D0">
        <w:t>1A</w:t>
      </w:r>
      <w:proofErr w:type="spellEnd"/>
      <w:r w:rsidRPr="00C522D0">
        <w:t xml:space="preserve"> and </w:t>
      </w:r>
      <w:proofErr w:type="spellStart"/>
      <w:r w:rsidRPr="00C522D0">
        <w:t>1B</w:t>
      </w:r>
      <w:proofErr w:type="spellEnd"/>
      <w:r w:rsidRPr="00C522D0">
        <w:t>”, substitute “</w:t>
      </w:r>
      <w:r w:rsidR="00900BBD" w:rsidRPr="00C522D0">
        <w:t>the relevant Schedule</w:t>
      </w:r>
      <w:r w:rsidRPr="00C522D0">
        <w:t>”.</w:t>
      </w:r>
    </w:p>
    <w:p w:rsidR="00694EF8" w:rsidRPr="00C522D0" w:rsidRDefault="00A86622" w:rsidP="00694EF8">
      <w:pPr>
        <w:pStyle w:val="ItemHead"/>
      </w:pPr>
      <w:r w:rsidRPr="00C522D0">
        <w:t>8</w:t>
      </w:r>
      <w:r w:rsidR="00694EF8" w:rsidRPr="00C522D0">
        <w:t xml:space="preserve">  Regulation</w:t>
      </w:r>
      <w:r w:rsidR="00C522D0" w:rsidRPr="00C522D0">
        <w:t> </w:t>
      </w:r>
      <w:r w:rsidR="00694EF8" w:rsidRPr="00C522D0">
        <w:t xml:space="preserve">1.03 (definition of </w:t>
      </w:r>
      <w:r w:rsidR="00694EF8" w:rsidRPr="00C522D0">
        <w:rPr>
          <w:i/>
        </w:rPr>
        <w:t>whole unit</w:t>
      </w:r>
      <w:r w:rsidR="00694EF8" w:rsidRPr="00C522D0">
        <w:t>)</w:t>
      </w:r>
    </w:p>
    <w:p w:rsidR="00694EF8" w:rsidRPr="00C522D0" w:rsidRDefault="00694EF8" w:rsidP="00694EF8">
      <w:pPr>
        <w:pStyle w:val="Item"/>
      </w:pPr>
      <w:r w:rsidRPr="00C522D0">
        <w:t>Omit “product,,”, substitute “product,”.</w:t>
      </w:r>
    </w:p>
    <w:p w:rsidR="00900BBD" w:rsidRPr="00C522D0" w:rsidRDefault="00A86622" w:rsidP="00900BBD">
      <w:pPr>
        <w:pStyle w:val="ItemHead"/>
      </w:pPr>
      <w:r w:rsidRPr="00C522D0">
        <w:t>9</w:t>
      </w:r>
      <w:r w:rsidR="00900BBD" w:rsidRPr="00C522D0">
        <w:t xml:space="preserve">  At the end of Part</w:t>
      </w:r>
      <w:r w:rsidR="00C522D0" w:rsidRPr="00C522D0">
        <w:t> </w:t>
      </w:r>
      <w:r w:rsidR="00900BBD" w:rsidRPr="00C522D0">
        <w:t>1</w:t>
      </w:r>
    </w:p>
    <w:p w:rsidR="00900BBD" w:rsidRPr="00C522D0" w:rsidRDefault="00900BBD" w:rsidP="00900BBD">
      <w:pPr>
        <w:pStyle w:val="Item"/>
      </w:pPr>
      <w:r w:rsidRPr="00C522D0">
        <w:t>Add:</w:t>
      </w:r>
    </w:p>
    <w:p w:rsidR="00900BBD" w:rsidRPr="00C522D0" w:rsidRDefault="00900BBD" w:rsidP="00900BBD">
      <w:pPr>
        <w:pStyle w:val="ActHead5"/>
        <w:rPr>
          <w:i/>
        </w:rPr>
      </w:pPr>
      <w:bookmarkStart w:id="13" w:name="_Toc421093264"/>
      <w:r w:rsidRPr="00C522D0">
        <w:rPr>
          <w:rStyle w:val="CharSectno"/>
        </w:rPr>
        <w:t>1.06</w:t>
      </w:r>
      <w:r w:rsidRPr="00C522D0">
        <w:t xml:space="preserve">  </w:t>
      </w:r>
      <w:r w:rsidR="00F747D4" w:rsidRPr="00C522D0">
        <w:t>Use of information in import declarations</w:t>
      </w:r>
      <w:bookmarkEnd w:id="13"/>
    </w:p>
    <w:p w:rsidR="00C41C0C" w:rsidRPr="00C522D0" w:rsidRDefault="00A75180" w:rsidP="001A50ED">
      <w:pPr>
        <w:pStyle w:val="subsection"/>
      </w:pPr>
      <w:r w:rsidRPr="00C522D0">
        <w:tab/>
      </w:r>
      <w:r w:rsidRPr="00C522D0">
        <w:tab/>
      </w:r>
      <w:r w:rsidR="00C41C0C" w:rsidRPr="00C522D0">
        <w:t xml:space="preserve">For the purposes of working out who is a liable party in relation to </w:t>
      </w:r>
      <w:r w:rsidR="000A74AA" w:rsidRPr="00C522D0">
        <w:t>television and computer products</w:t>
      </w:r>
      <w:r w:rsidR="00C41C0C" w:rsidRPr="00C522D0">
        <w:t xml:space="preserve"> and the outcomes for co</w:t>
      </w:r>
      <w:r w:rsidR="00C522D0">
        <w:noBreakHyphen/>
      </w:r>
      <w:r w:rsidR="00C41C0C" w:rsidRPr="00C522D0">
        <w:t>regulatory arrangements, a change made to an import declaration made under section</w:t>
      </w:r>
      <w:r w:rsidR="00C522D0" w:rsidRPr="00C522D0">
        <w:t> </w:t>
      </w:r>
      <w:proofErr w:type="spellStart"/>
      <w:r w:rsidR="00C41C0C" w:rsidRPr="00C522D0">
        <w:t>71A</w:t>
      </w:r>
      <w:proofErr w:type="spellEnd"/>
      <w:r w:rsidR="00C41C0C" w:rsidRPr="00C522D0">
        <w:t xml:space="preserve"> of the </w:t>
      </w:r>
      <w:r w:rsidR="00C41C0C" w:rsidRPr="00C522D0">
        <w:rPr>
          <w:i/>
        </w:rPr>
        <w:t>Customs Act 1901</w:t>
      </w:r>
      <w:r w:rsidR="00C41C0C" w:rsidRPr="00C522D0">
        <w:t xml:space="preserve"> </w:t>
      </w:r>
      <w:r w:rsidR="008764B0" w:rsidRPr="00C522D0">
        <w:t xml:space="preserve">must </w:t>
      </w:r>
      <w:r w:rsidR="00C41C0C" w:rsidRPr="00C522D0">
        <w:t>not be considered if:</w:t>
      </w:r>
    </w:p>
    <w:p w:rsidR="00C41C0C" w:rsidRPr="00C522D0" w:rsidRDefault="00C41C0C" w:rsidP="00C41C0C">
      <w:pPr>
        <w:pStyle w:val="paragraph"/>
      </w:pPr>
      <w:r w:rsidRPr="00C522D0">
        <w:tab/>
        <w:t>(a)</w:t>
      </w:r>
      <w:r w:rsidRPr="00C522D0">
        <w:tab/>
        <w:t>the change is made after 31</w:t>
      </w:r>
      <w:r w:rsidR="00C522D0" w:rsidRPr="00C522D0">
        <w:t> </w:t>
      </w:r>
      <w:r w:rsidRPr="00C522D0">
        <w:t>October next following the financial year in which the import declaration was made; and</w:t>
      </w:r>
    </w:p>
    <w:p w:rsidR="000A74AA" w:rsidRPr="00C522D0" w:rsidRDefault="00C41C0C" w:rsidP="00C41C0C">
      <w:pPr>
        <w:pStyle w:val="paragraph"/>
      </w:pPr>
      <w:r w:rsidRPr="00C522D0">
        <w:tab/>
        <w:t>(b)</w:t>
      </w:r>
      <w:r w:rsidRPr="00C522D0">
        <w:tab/>
        <w:t>the change</w:t>
      </w:r>
      <w:r w:rsidR="000A74AA" w:rsidRPr="00C522D0">
        <w:t>:</w:t>
      </w:r>
    </w:p>
    <w:p w:rsidR="00C41C0C" w:rsidRPr="00C522D0" w:rsidRDefault="000A74AA" w:rsidP="000A74AA">
      <w:pPr>
        <w:pStyle w:val="paragraphsub"/>
      </w:pPr>
      <w:r w:rsidRPr="00C522D0">
        <w:tab/>
        <w:t>(i)</w:t>
      </w:r>
      <w:r w:rsidRPr="00C522D0">
        <w:tab/>
      </w:r>
      <w:r w:rsidR="00C41C0C" w:rsidRPr="00C522D0">
        <w:t>reduce</w:t>
      </w:r>
      <w:r w:rsidR="00137561" w:rsidRPr="00C522D0">
        <w:t>s</w:t>
      </w:r>
      <w:r w:rsidR="00C41C0C" w:rsidRPr="00C522D0">
        <w:t xml:space="preserve"> the number of television or computer products</w:t>
      </w:r>
      <w:r w:rsidR="007858A9" w:rsidRPr="00C522D0">
        <w:t xml:space="preserve"> </w:t>
      </w:r>
      <w:r w:rsidR="00506323" w:rsidRPr="00C522D0">
        <w:t>specified in the declaration</w:t>
      </w:r>
      <w:r w:rsidRPr="00C522D0">
        <w:t>; or</w:t>
      </w:r>
    </w:p>
    <w:p w:rsidR="000A74AA" w:rsidRPr="00C522D0" w:rsidRDefault="000A74AA" w:rsidP="000A74AA">
      <w:pPr>
        <w:pStyle w:val="paragraphsub"/>
      </w:pPr>
      <w:r w:rsidRPr="00C522D0">
        <w:tab/>
        <w:t>(ii)</w:t>
      </w:r>
      <w:r w:rsidRPr="00C522D0">
        <w:tab/>
        <w:t>reduces the converted weight</w:t>
      </w:r>
      <w:r w:rsidR="009A07F4" w:rsidRPr="00C522D0">
        <w:t xml:space="preserve"> </w:t>
      </w:r>
      <w:r w:rsidR="003431B8" w:rsidRPr="00C522D0">
        <w:t xml:space="preserve">of any kind of </w:t>
      </w:r>
      <w:r w:rsidRPr="00C522D0">
        <w:t>television or computer produc</w:t>
      </w:r>
      <w:r w:rsidR="007D330C" w:rsidRPr="00C522D0">
        <w:t>t specified in the declaration.</w:t>
      </w:r>
    </w:p>
    <w:p w:rsidR="00071599" w:rsidRPr="00C522D0" w:rsidRDefault="00A86622" w:rsidP="00DD32B0">
      <w:pPr>
        <w:pStyle w:val="ItemHead"/>
      </w:pPr>
      <w:r w:rsidRPr="00C522D0">
        <w:t>10</w:t>
      </w:r>
      <w:r w:rsidR="00071599" w:rsidRPr="00C522D0">
        <w:t xml:space="preserve">  </w:t>
      </w:r>
      <w:r w:rsidR="004E2DCE" w:rsidRPr="00C522D0">
        <w:t>Subregulation</w:t>
      </w:r>
      <w:r w:rsidR="00C522D0" w:rsidRPr="00C522D0">
        <w:t> </w:t>
      </w:r>
      <w:r w:rsidR="004E2DCE" w:rsidRPr="00C522D0">
        <w:t>2.01(1)</w:t>
      </w:r>
    </w:p>
    <w:p w:rsidR="004E2DCE" w:rsidRPr="00C522D0" w:rsidRDefault="004E2DCE" w:rsidP="004E2DCE">
      <w:pPr>
        <w:pStyle w:val="Item"/>
      </w:pPr>
      <w:r w:rsidRPr="00C522D0">
        <w:t>Omit “products; and”, substitute “products.”</w:t>
      </w:r>
    </w:p>
    <w:p w:rsidR="00AE0EE4" w:rsidRPr="00C522D0" w:rsidRDefault="00A86622" w:rsidP="00AE0EE4">
      <w:pPr>
        <w:pStyle w:val="ItemHead"/>
      </w:pPr>
      <w:r w:rsidRPr="00C522D0">
        <w:t>11</w:t>
      </w:r>
      <w:r w:rsidR="00AE0EE4" w:rsidRPr="00C522D0">
        <w:t xml:space="preserve">  Subregulation</w:t>
      </w:r>
      <w:r w:rsidR="00C522D0" w:rsidRPr="00C522D0">
        <w:t> </w:t>
      </w:r>
      <w:r w:rsidR="00AE0EE4" w:rsidRPr="00C522D0">
        <w:t>3.04(3)</w:t>
      </w:r>
    </w:p>
    <w:p w:rsidR="00AE0EE4" w:rsidRPr="00C522D0" w:rsidRDefault="00AE0EE4" w:rsidP="00AE0EE4">
      <w:pPr>
        <w:pStyle w:val="Item"/>
      </w:pPr>
      <w:r w:rsidRPr="00C522D0">
        <w:t>Repeal the subregulation, substitute:</w:t>
      </w:r>
    </w:p>
    <w:p w:rsidR="00AE0EE4" w:rsidRPr="00C522D0" w:rsidRDefault="00AE0EE4" w:rsidP="00AE0EE4">
      <w:pPr>
        <w:pStyle w:val="subsection"/>
      </w:pPr>
      <w:r w:rsidRPr="00C522D0">
        <w:tab/>
        <w:t>(3)</w:t>
      </w:r>
      <w:r w:rsidRPr="00C522D0">
        <w:tab/>
      </w:r>
      <w:r w:rsidRPr="00C522D0">
        <w:rPr>
          <w:b/>
          <w:i/>
        </w:rPr>
        <w:t>Waste arising</w:t>
      </w:r>
      <w:r w:rsidRPr="00C522D0">
        <w:t xml:space="preserve"> is worked out as follows:</w:t>
      </w:r>
    </w:p>
    <w:p w:rsidR="00AE0EE4" w:rsidRPr="00C522D0" w:rsidRDefault="00AE0EE4" w:rsidP="00AE0EE4">
      <w:pPr>
        <w:pStyle w:val="BoxStep"/>
        <w:rPr>
          <w:i/>
        </w:rPr>
      </w:pPr>
      <w:r w:rsidRPr="00C522D0">
        <w:rPr>
          <w:i/>
        </w:rPr>
        <w:t>Method statement</w:t>
      </w:r>
    </w:p>
    <w:p w:rsidR="00C3274F" w:rsidRPr="00C522D0" w:rsidRDefault="004233F9" w:rsidP="00AE0EE4">
      <w:pPr>
        <w:pStyle w:val="BoxStep"/>
      </w:pPr>
      <w:r w:rsidRPr="00C522D0">
        <w:t>Step 1</w:t>
      </w:r>
      <w:r w:rsidR="00FB046F" w:rsidRPr="00C522D0">
        <w:t>.</w:t>
      </w:r>
      <w:r w:rsidRPr="00C522D0">
        <w:tab/>
      </w:r>
      <w:r w:rsidR="00C3274F" w:rsidRPr="00C522D0">
        <w:t>For all televisions:</w:t>
      </w:r>
    </w:p>
    <w:p w:rsidR="00C3274F" w:rsidRPr="00C522D0" w:rsidRDefault="00C3274F" w:rsidP="00C3274F">
      <w:pPr>
        <w:pStyle w:val="BoxPara"/>
      </w:pPr>
      <w:r w:rsidRPr="00C522D0">
        <w:tab/>
        <w:t>(a)</w:t>
      </w:r>
      <w:r w:rsidRPr="00C522D0">
        <w:tab/>
        <w:t>identify the total converted weight of all televisions imported or manufactured in the last 3 financial years;</w:t>
      </w:r>
      <w:r w:rsidR="00C87573" w:rsidRPr="00C522D0">
        <w:t xml:space="preserve"> and</w:t>
      </w:r>
    </w:p>
    <w:p w:rsidR="00C3274F" w:rsidRPr="00C522D0" w:rsidRDefault="00C3274F" w:rsidP="00C3274F">
      <w:pPr>
        <w:pStyle w:val="BoxPara"/>
      </w:pPr>
      <w:r w:rsidRPr="00C522D0">
        <w:lastRenderedPageBreak/>
        <w:tab/>
        <w:t>(b)</w:t>
      </w:r>
      <w:r w:rsidRPr="00C522D0">
        <w:tab/>
        <w:t xml:space="preserve">work out the annual total average converted weight of all televisions </w:t>
      </w:r>
      <w:r w:rsidR="00BD6FFD" w:rsidRPr="00C522D0">
        <w:t xml:space="preserve">imported or manufactured </w:t>
      </w:r>
      <w:r w:rsidRPr="00C522D0">
        <w:t>by divi</w:t>
      </w:r>
      <w:r w:rsidR="00BD6FFD" w:rsidRPr="00C522D0">
        <w:t>di</w:t>
      </w:r>
      <w:r w:rsidRPr="00C522D0">
        <w:t xml:space="preserve">ng the result of </w:t>
      </w:r>
      <w:r w:rsidR="00C522D0" w:rsidRPr="00C522D0">
        <w:t>paragraph (</w:t>
      </w:r>
      <w:r w:rsidRPr="00C522D0">
        <w:t>a) by 3;</w:t>
      </w:r>
      <w:r w:rsidR="00C87573" w:rsidRPr="00C522D0">
        <w:t xml:space="preserve"> and</w:t>
      </w:r>
    </w:p>
    <w:p w:rsidR="00C3274F" w:rsidRPr="00C522D0" w:rsidRDefault="00C3274F" w:rsidP="00C3274F">
      <w:pPr>
        <w:pStyle w:val="BoxPara"/>
      </w:pPr>
      <w:r w:rsidRPr="00C522D0">
        <w:tab/>
        <w:t>(c)</w:t>
      </w:r>
      <w:r w:rsidRPr="00C522D0">
        <w:tab/>
        <w:t xml:space="preserve">multiply the result of </w:t>
      </w:r>
      <w:r w:rsidR="00C522D0" w:rsidRPr="00C522D0">
        <w:t>paragraph (</w:t>
      </w:r>
      <w:r w:rsidRPr="00C522D0">
        <w:t>b) by 0.9.</w:t>
      </w:r>
    </w:p>
    <w:p w:rsidR="00C3274F" w:rsidRPr="00C522D0" w:rsidRDefault="00C3274F" w:rsidP="00C3274F"/>
    <w:p w:rsidR="00C3274F" w:rsidRPr="00C522D0" w:rsidRDefault="00C3274F" w:rsidP="00C3274F">
      <w:pPr>
        <w:pStyle w:val="BoxStep"/>
      </w:pPr>
      <w:r w:rsidRPr="00C522D0">
        <w:t>Step 2</w:t>
      </w:r>
      <w:r w:rsidR="00FB046F" w:rsidRPr="00C522D0">
        <w:t>.</w:t>
      </w:r>
      <w:r w:rsidRPr="00C522D0">
        <w:tab/>
        <w:t>For all computers:</w:t>
      </w:r>
    </w:p>
    <w:p w:rsidR="00C3274F" w:rsidRPr="00C522D0" w:rsidRDefault="00C3274F" w:rsidP="00C3274F">
      <w:pPr>
        <w:pStyle w:val="BoxPara"/>
      </w:pPr>
      <w:r w:rsidRPr="00C522D0">
        <w:tab/>
        <w:t>(a)</w:t>
      </w:r>
      <w:r w:rsidRPr="00C522D0">
        <w:tab/>
        <w:t>identify the total converted weight of all computers imported in the last 3 financial years;</w:t>
      </w:r>
      <w:r w:rsidR="00C87573" w:rsidRPr="00C522D0">
        <w:t xml:space="preserve"> and</w:t>
      </w:r>
    </w:p>
    <w:p w:rsidR="00C3274F" w:rsidRPr="00C522D0" w:rsidRDefault="00C3274F" w:rsidP="00C3274F">
      <w:pPr>
        <w:pStyle w:val="BoxPara"/>
      </w:pPr>
      <w:r w:rsidRPr="00C522D0">
        <w:tab/>
        <w:t>(b)</w:t>
      </w:r>
      <w:r w:rsidRPr="00C522D0">
        <w:tab/>
        <w:t>work out the annual total average converted weight</w:t>
      </w:r>
      <w:r w:rsidR="00551513" w:rsidRPr="00C522D0">
        <w:t xml:space="preserve"> of </w:t>
      </w:r>
      <w:r w:rsidRPr="00C522D0">
        <w:t xml:space="preserve">all computers </w:t>
      </w:r>
      <w:r w:rsidR="00BD6FFD" w:rsidRPr="00C522D0">
        <w:t xml:space="preserve">imported </w:t>
      </w:r>
      <w:r w:rsidRPr="00C522D0">
        <w:t>by divi</w:t>
      </w:r>
      <w:r w:rsidR="00BD6FFD" w:rsidRPr="00C522D0">
        <w:t>din</w:t>
      </w:r>
      <w:r w:rsidRPr="00C522D0">
        <w:t xml:space="preserve">g the result of </w:t>
      </w:r>
      <w:r w:rsidR="00C522D0" w:rsidRPr="00C522D0">
        <w:t>paragraph (</w:t>
      </w:r>
      <w:r w:rsidRPr="00C522D0">
        <w:t>a) by 3;</w:t>
      </w:r>
      <w:r w:rsidR="00C87573" w:rsidRPr="00C522D0">
        <w:t xml:space="preserve"> and</w:t>
      </w:r>
    </w:p>
    <w:p w:rsidR="00C3274F" w:rsidRPr="00C522D0" w:rsidRDefault="00C3274F" w:rsidP="00C3274F">
      <w:pPr>
        <w:pStyle w:val="BoxPara"/>
      </w:pPr>
      <w:r w:rsidRPr="00C522D0">
        <w:tab/>
        <w:t>(c)</w:t>
      </w:r>
      <w:r w:rsidRPr="00C522D0">
        <w:tab/>
        <w:t xml:space="preserve">multiply the result of </w:t>
      </w:r>
      <w:r w:rsidR="00C522D0" w:rsidRPr="00C522D0">
        <w:t>paragraph (</w:t>
      </w:r>
      <w:r w:rsidRPr="00C522D0">
        <w:t>b) by 0.8.</w:t>
      </w:r>
    </w:p>
    <w:p w:rsidR="00C3274F" w:rsidRPr="00C522D0" w:rsidRDefault="00C3274F" w:rsidP="00C3274F"/>
    <w:p w:rsidR="00C3274F" w:rsidRPr="00C522D0" w:rsidRDefault="00C3274F" w:rsidP="00C3274F">
      <w:pPr>
        <w:pStyle w:val="BoxStep"/>
      </w:pPr>
      <w:r w:rsidRPr="00C522D0">
        <w:t>Step 3</w:t>
      </w:r>
      <w:r w:rsidR="00FB046F" w:rsidRPr="00C522D0">
        <w:t>.</w:t>
      </w:r>
      <w:r w:rsidRPr="00C522D0">
        <w:tab/>
        <w:t>For all printers:</w:t>
      </w:r>
    </w:p>
    <w:p w:rsidR="00C3274F" w:rsidRPr="00C522D0" w:rsidRDefault="00C3274F" w:rsidP="00C3274F">
      <w:pPr>
        <w:pStyle w:val="BoxPara"/>
      </w:pPr>
      <w:r w:rsidRPr="00C522D0">
        <w:tab/>
        <w:t>(a)</w:t>
      </w:r>
      <w:r w:rsidRPr="00C522D0">
        <w:tab/>
        <w:t>identify the total converted weight of all printers imported</w:t>
      </w:r>
      <w:r w:rsidR="00C87573" w:rsidRPr="00C522D0">
        <w:t xml:space="preserve"> or manufactured</w:t>
      </w:r>
      <w:r w:rsidRPr="00C522D0">
        <w:t xml:space="preserve"> in the last 3 financial years;</w:t>
      </w:r>
      <w:r w:rsidR="00C87573" w:rsidRPr="00C522D0">
        <w:t xml:space="preserve"> and</w:t>
      </w:r>
    </w:p>
    <w:p w:rsidR="00C3274F" w:rsidRPr="00C522D0" w:rsidRDefault="00C3274F" w:rsidP="00C3274F">
      <w:pPr>
        <w:pStyle w:val="BoxPara"/>
      </w:pPr>
      <w:r w:rsidRPr="00C522D0">
        <w:tab/>
        <w:t>(b)</w:t>
      </w:r>
      <w:r w:rsidRPr="00C522D0">
        <w:tab/>
        <w:t xml:space="preserve">work out the annual total average converted weight </w:t>
      </w:r>
      <w:r w:rsidR="00551513" w:rsidRPr="00C522D0">
        <w:t>of</w:t>
      </w:r>
      <w:r w:rsidRPr="00C522D0">
        <w:t xml:space="preserve"> all printers </w:t>
      </w:r>
      <w:r w:rsidR="00BD6FFD" w:rsidRPr="00C522D0">
        <w:t xml:space="preserve">imported or manufactured </w:t>
      </w:r>
      <w:r w:rsidRPr="00C522D0">
        <w:t>by divi</w:t>
      </w:r>
      <w:r w:rsidR="00BD6FFD" w:rsidRPr="00C522D0">
        <w:t>ding</w:t>
      </w:r>
      <w:r w:rsidRPr="00C522D0">
        <w:t xml:space="preserve"> the result of </w:t>
      </w:r>
      <w:r w:rsidR="00C522D0" w:rsidRPr="00C522D0">
        <w:t>paragraph (</w:t>
      </w:r>
      <w:r w:rsidRPr="00C522D0">
        <w:t>a) by 3;</w:t>
      </w:r>
      <w:r w:rsidR="00C87573" w:rsidRPr="00C522D0">
        <w:t xml:space="preserve"> and</w:t>
      </w:r>
    </w:p>
    <w:p w:rsidR="00C3274F" w:rsidRPr="00C522D0" w:rsidRDefault="00C3274F" w:rsidP="00C3274F">
      <w:pPr>
        <w:pStyle w:val="BoxPara"/>
      </w:pPr>
      <w:r w:rsidRPr="00C522D0">
        <w:tab/>
        <w:t>(c)</w:t>
      </w:r>
      <w:r w:rsidRPr="00C522D0">
        <w:tab/>
        <w:t xml:space="preserve">multiply the result of </w:t>
      </w:r>
      <w:r w:rsidR="00C522D0" w:rsidRPr="00C522D0">
        <w:t>paragraph (</w:t>
      </w:r>
      <w:r w:rsidRPr="00C522D0">
        <w:t>b) by 0.8</w:t>
      </w:r>
      <w:r w:rsidR="0083040A" w:rsidRPr="00C522D0">
        <w:t>8</w:t>
      </w:r>
      <w:r w:rsidRPr="00C522D0">
        <w:t>.</w:t>
      </w:r>
    </w:p>
    <w:p w:rsidR="00C3274F" w:rsidRPr="00C522D0" w:rsidRDefault="00C3274F" w:rsidP="00C3274F"/>
    <w:p w:rsidR="00C3274F" w:rsidRPr="00C522D0" w:rsidRDefault="00C3274F" w:rsidP="00C3274F">
      <w:pPr>
        <w:pStyle w:val="BoxStep"/>
      </w:pPr>
      <w:r w:rsidRPr="00C522D0">
        <w:t>Step 4</w:t>
      </w:r>
      <w:r w:rsidR="00FB046F" w:rsidRPr="00C522D0">
        <w:t>.</w:t>
      </w:r>
      <w:r w:rsidRPr="00C522D0">
        <w:tab/>
        <w:t>For all computer parts and peripherals:</w:t>
      </w:r>
    </w:p>
    <w:p w:rsidR="00C3274F" w:rsidRPr="00C522D0" w:rsidRDefault="00C3274F" w:rsidP="00C3274F">
      <w:pPr>
        <w:pStyle w:val="BoxPara"/>
      </w:pPr>
      <w:r w:rsidRPr="00C522D0">
        <w:tab/>
        <w:t>(a)</w:t>
      </w:r>
      <w:r w:rsidRPr="00C522D0">
        <w:tab/>
        <w:t xml:space="preserve">identify the total converted weight of all </w:t>
      </w:r>
      <w:r w:rsidR="006C3DDE" w:rsidRPr="00C522D0">
        <w:t>computer parts and peripherals</w:t>
      </w:r>
      <w:r w:rsidRPr="00C522D0">
        <w:t xml:space="preserve"> imported </w:t>
      </w:r>
      <w:r w:rsidR="00C87573" w:rsidRPr="00C522D0">
        <w:t xml:space="preserve">or manufactured </w:t>
      </w:r>
      <w:r w:rsidRPr="00C522D0">
        <w:t>in the last 3 financial years;</w:t>
      </w:r>
      <w:r w:rsidR="00C87573" w:rsidRPr="00C522D0">
        <w:t xml:space="preserve"> and</w:t>
      </w:r>
    </w:p>
    <w:p w:rsidR="00C3274F" w:rsidRPr="00C522D0" w:rsidRDefault="00C3274F" w:rsidP="00C3274F">
      <w:pPr>
        <w:pStyle w:val="BoxPara"/>
      </w:pPr>
      <w:r w:rsidRPr="00C522D0">
        <w:lastRenderedPageBreak/>
        <w:tab/>
        <w:t>(b)</w:t>
      </w:r>
      <w:r w:rsidRPr="00C522D0">
        <w:tab/>
        <w:t>work out the annual total average converted weight</w:t>
      </w:r>
      <w:r w:rsidR="00551513" w:rsidRPr="00C522D0">
        <w:t xml:space="preserve"> of</w:t>
      </w:r>
      <w:r w:rsidRPr="00C522D0">
        <w:t xml:space="preserve"> all </w:t>
      </w:r>
      <w:r w:rsidR="00BD6FFD" w:rsidRPr="00C522D0">
        <w:t xml:space="preserve">computer parts and peripherals imported or manufactured </w:t>
      </w:r>
      <w:r w:rsidRPr="00C522D0">
        <w:t>by divi</w:t>
      </w:r>
      <w:r w:rsidR="00BD6FFD" w:rsidRPr="00C522D0">
        <w:t>di</w:t>
      </w:r>
      <w:r w:rsidRPr="00C522D0">
        <w:t xml:space="preserve">ng the result of </w:t>
      </w:r>
      <w:r w:rsidR="00C522D0" w:rsidRPr="00C522D0">
        <w:t>paragraph (</w:t>
      </w:r>
      <w:r w:rsidRPr="00C522D0">
        <w:t>a) by 3;</w:t>
      </w:r>
      <w:r w:rsidR="00C87573" w:rsidRPr="00C522D0">
        <w:t xml:space="preserve"> and</w:t>
      </w:r>
    </w:p>
    <w:p w:rsidR="00C3274F" w:rsidRPr="00C522D0" w:rsidRDefault="00C3274F" w:rsidP="00C3274F">
      <w:pPr>
        <w:pStyle w:val="BoxPara"/>
      </w:pPr>
      <w:r w:rsidRPr="00C522D0">
        <w:tab/>
        <w:t>(c)</w:t>
      </w:r>
      <w:r w:rsidRPr="00C522D0">
        <w:tab/>
        <w:t xml:space="preserve">multiply the result of </w:t>
      </w:r>
      <w:r w:rsidR="00C522D0" w:rsidRPr="00C522D0">
        <w:t>paragraph (</w:t>
      </w:r>
      <w:r w:rsidRPr="00C522D0">
        <w:t>b) by 0.88.</w:t>
      </w:r>
    </w:p>
    <w:p w:rsidR="0064127F" w:rsidRPr="00C522D0" w:rsidRDefault="0064127F" w:rsidP="0064127F"/>
    <w:p w:rsidR="00AE0EE4" w:rsidRPr="00C522D0" w:rsidRDefault="00AE0EE4" w:rsidP="00AE0EE4">
      <w:pPr>
        <w:pStyle w:val="BoxStep"/>
      </w:pPr>
      <w:r w:rsidRPr="00C522D0">
        <w:t>Step</w:t>
      </w:r>
      <w:r w:rsidR="00C3274F" w:rsidRPr="00C522D0">
        <w:t xml:space="preserve"> 5</w:t>
      </w:r>
      <w:r w:rsidR="00FB046F" w:rsidRPr="00C522D0">
        <w:t>.</w:t>
      </w:r>
      <w:r w:rsidRPr="00C522D0">
        <w:tab/>
        <w:t xml:space="preserve">Add together </w:t>
      </w:r>
      <w:r w:rsidR="009F7466" w:rsidRPr="00C522D0">
        <w:t>the result</w:t>
      </w:r>
      <w:r w:rsidR="00BD6FFD" w:rsidRPr="00C522D0">
        <w:t>s</w:t>
      </w:r>
      <w:r w:rsidR="009F7466" w:rsidRPr="00C522D0">
        <w:t xml:space="preserve"> of</w:t>
      </w:r>
      <w:r w:rsidRPr="00C522D0">
        <w:t xml:space="preserve"> step</w:t>
      </w:r>
      <w:r w:rsidR="00552EB3" w:rsidRPr="00C522D0">
        <w:t>s</w:t>
      </w:r>
      <w:r w:rsidRPr="00C522D0">
        <w:t xml:space="preserve"> </w:t>
      </w:r>
      <w:r w:rsidR="006141D3" w:rsidRPr="00C522D0">
        <w:t>1</w:t>
      </w:r>
      <w:r w:rsidR="00552EB3" w:rsidRPr="00C522D0">
        <w:t xml:space="preserve"> to </w:t>
      </w:r>
      <w:r w:rsidR="006141D3" w:rsidRPr="00C522D0">
        <w:t>4</w:t>
      </w:r>
      <w:r w:rsidRPr="00C522D0">
        <w:t>. The result is the waste arising.</w:t>
      </w:r>
    </w:p>
    <w:p w:rsidR="005B6F03" w:rsidRPr="00C522D0" w:rsidRDefault="00A86622" w:rsidP="005B6F03">
      <w:pPr>
        <w:pStyle w:val="ItemHead"/>
      </w:pPr>
      <w:r w:rsidRPr="00C522D0">
        <w:t>12</w:t>
      </w:r>
      <w:r w:rsidR="005B6F03" w:rsidRPr="00C522D0">
        <w:t xml:space="preserve">  </w:t>
      </w:r>
      <w:r w:rsidR="00FB046F" w:rsidRPr="00C522D0">
        <w:t>Subregulation</w:t>
      </w:r>
      <w:r w:rsidR="00C522D0" w:rsidRPr="00C522D0">
        <w:t> </w:t>
      </w:r>
      <w:r w:rsidR="00FB046F" w:rsidRPr="00C522D0">
        <w:t>3.04(4) (method statement, s</w:t>
      </w:r>
      <w:r w:rsidR="005B6F03" w:rsidRPr="00C522D0">
        <w:t xml:space="preserve">teps </w:t>
      </w:r>
      <w:r w:rsidR="00895032" w:rsidRPr="00C522D0">
        <w:t xml:space="preserve">4 </w:t>
      </w:r>
      <w:r w:rsidR="005B6F03" w:rsidRPr="00C522D0">
        <w:t>to 6</w:t>
      </w:r>
      <w:r w:rsidR="00FB046F" w:rsidRPr="00C522D0">
        <w:t>)</w:t>
      </w:r>
    </w:p>
    <w:p w:rsidR="005B6F03" w:rsidRPr="00C522D0" w:rsidRDefault="005B6F03" w:rsidP="005B6F03">
      <w:pPr>
        <w:pStyle w:val="Item"/>
      </w:pPr>
      <w:r w:rsidRPr="00C522D0">
        <w:t>Repeal the steps, substitute:</w:t>
      </w:r>
    </w:p>
    <w:p w:rsidR="007A3396" w:rsidRPr="00C522D0" w:rsidRDefault="007A3396" w:rsidP="005B6F03">
      <w:pPr>
        <w:pStyle w:val="BoxStep"/>
      </w:pPr>
      <w:r w:rsidRPr="00C522D0">
        <w:t>Step 4</w:t>
      </w:r>
      <w:r w:rsidR="00FB046F" w:rsidRPr="00C522D0">
        <w:t>.</w:t>
      </w:r>
      <w:r w:rsidRPr="00C522D0">
        <w:tab/>
        <w:t>For all televisions:</w:t>
      </w:r>
    </w:p>
    <w:p w:rsidR="007A3396" w:rsidRPr="00C522D0" w:rsidRDefault="007A3396" w:rsidP="007A3396">
      <w:pPr>
        <w:pStyle w:val="BoxPara"/>
      </w:pPr>
      <w:r w:rsidRPr="00C522D0">
        <w:tab/>
        <w:t>(a)</w:t>
      </w:r>
      <w:r w:rsidRPr="00C522D0">
        <w:tab/>
        <w:t>add together the results of step 3;</w:t>
      </w:r>
      <w:r w:rsidR="00C87573" w:rsidRPr="00C522D0">
        <w:t xml:space="preserve"> and</w:t>
      </w:r>
    </w:p>
    <w:p w:rsidR="007A3396" w:rsidRPr="00C522D0" w:rsidRDefault="007A3396" w:rsidP="007A3396">
      <w:pPr>
        <w:pStyle w:val="BoxPara"/>
      </w:pPr>
      <w:r w:rsidRPr="00C522D0">
        <w:tab/>
        <w:t>(b)</w:t>
      </w:r>
      <w:r w:rsidRPr="00C522D0">
        <w:tab/>
        <w:t>identify the total converted weight of all televisions imported or manufactured by all liable parties in the previous financial year;</w:t>
      </w:r>
      <w:r w:rsidR="00C87573" w:rsidRPr="00C522D0">
        <w:t xml:space="preserve"> and</w:t>
      </w:r>
    </w:p>
    <w:p w:rsidR="007A3396" w:rsidRPr="00C522D0" w:rsidRDefault="007A3396" w:rsidP="007A3396">
      <w:pPr>
        <w:pStyle w:val="BoxPara"/>
      </w:pPr>
      <w:r w:rsidRPr="00C522D0">
        <w:tab/>
        <w:t>(c)</w:t>
      </w:r>
      <w:r w:rsidRPr="00C522D0">
        <w:tab/>
        <w:t xml:space="preserve">from the number identified in </w:t>
      </w:r>
      <w:r w:rsidR="00C522D0" w:rsidRPr="00C522D0">
        <w:t>paragraph (</w:t>
      </w:r>
      <w:r w:rsidRPr="00C522D0">
        <w:t>b), deduct the total converted weight of all televisions reported as being exported under regulation</w:t>
      </w:r>
      <w:r w:rsidR="00C522D0" w:rsidRPr="00C522D0">
        <w:t> </w:t>
      </w:r>
      <w:proofErr w:type="spellStart"/>
      <w:r w:rsidRPr="00C522D0">
        <w:t>3.04C</w:t>
      </w:r>
      <w:proofErr w:type="spellEnd"/>
      <w:r w:rsidRPr="00C522D0">
        <w:t>;</w:t>
      </w:r>
      <w:r w:rsidR="00C87573" w:rsidRPr="00C522D0">
        <w:t xml:space="preserve"> and</w:t>
      </w:r>
    </w:p>
    <w:p w:rsidR="007A3396" w:rsidRPr="00C522D0" w:rsidRDefault="007A3396" w:rsidP="007A3396">
      <w:pPr>
        <w:pStyle w:val="BoxPara"/>
      </w:pPr>
      <w:r w:rsidRPr="00C522D0">
        <w:tab/>
        <w:t>(d)</w:t>
      </w:r>
      <w:r w:rsidRPr="00C522D0">
        <w:tab/>
        <w:t xml:space="preserve">divide the result of </w:t>
      </w:r>
      <w:r w:rsidR="00C522D0" w:rsidRPr="00C522D0">
        <w:t>paragraph (</w:t>
      </w:r>
      <w:r w:rsidRPr="00C522D0">
        <w:t xml:space="preserve">a) by the result of </w:t>
      </w:r>
      <w:r w:rsidR="00C522D0" w:rsidRPr="00C522D0">
        <w:t>paragraph (</w:t>
      </w:r>
      <w:r w:rsidRPr="00C522D0">
        <w:t>c);</w:t>
      </w:r>
      <w:r w:rsidR="00C87573" w:rsidRPr="00C522D0">
        <w:t xml:space="preserve"> and</w:t>
      </w:r>
    </w:p>
    <w:p w:rsidR="007A3396" w:rsidRPr="00C522D0" w:rsidRDefault="007A3396" w:rsidP="007A3396">
      <w:pPr>
        <w:pStyle w:val="BoxPara"/>
      </w:pPr>
      <w:r w:rsidRPr="00C522D0">
        <w:tab/>
        <w:t>(e)</w:t>
      </w:r>
      <w:r w:rsidRPr="00C522D0">
        <w:tab/>
        <w:t>divide the</w:t>
      </w:r>
      <w:r w:rsidR="00551513" w:rsidRPr="00C522D0">
        <w:t xml:space="preserve"> result of </w:t>
      </w:r>
      <w:r w:rsidR="00C522D0" w:rsidRPr="00C522D0">
        <w:t>paragraph (</w:t>
      </w:r>
      <w:r w:rsidR="009E4988" w:rsidRPr="00C522D0">
        <w:t>c</w:t>
      </w:r>
      <w:r w:rsidR="00551513" w:rsidRPr="00C522D0">
        <w:t>) of s</w:t>
      </w:r>
      <w:r w:rsidRPr="00C522D0">
        <w:t>tep 1 of subregulation</w:t>
      </w:r>
      <w:r w:rsidR="00C522D0" w:rsidRPr="00C522D0">
        <w:t> </w:t>
      </w:r>
      <w:r w:rsidRPr="00C522D0">
        <w:t>(3) by the result of</w:t>
      </w:r>
      <w:r w:rsidR="00551513" w:rsidRPr="00C522D0">
        <w:t xml:space="preserve"> </w:t>
      </w:r>
      <w:r w:rsidR="009E4988" w:rsidRPr="00C522D0">
        <w:t>step 5 of that subregulation</w:t>
      </w:r>
      <w:r w:rsidR="00551513" w:rsidRPr="00C522D0">
        <w:t>;</w:t>
      </w:r>
      <w:r w:rsidR="00C87573" w:rsidRPr="00C522D0">
        <w:t xml:space="preserve"> and</w:t>
      </w:r>
    </w:p>
    <w:p w:rsidR="00551513" w:rsidRPr="00C522D0" w:rsidRDefault="00551513" w:rsidP="007A3396">
      <w:pPr>
        <w:pStyle w:val="BoxPara"/>
      </w:pPr>
      <w:r w:rsidRPr="00C522D0">
        <w:tab/>
        <w:t>(f)</w:t>
      </w:r>
      <w:r w:rsidRPr="00C522D0">
        <w:tab/>
        <w:t xml:space="preserve">multiply the result of </w:t>
      </w:r>
      <w:r w:rsidR="00C522D0" w:rsidRPr="00C522D0">
        <w:t>paragraph (</w:t>
      </w:r>
      <w:r w:rsidR="002C77F9" w:rsidRPr="00C522D0">
        <w:t>d</w:t>
      </w:r>
      <w:r w:rsidRPr="00C522D0">
        <w:t xml:space="preserve">) of this step by the result of </w:t>
      </w:r>
      <w:r w:rsidR="00C522D0" w:rsidRPr="00C522D0">
        <w:t>paragraph (</w:t>
      </w:r>
      <w:r w:rsidRPr="00C522D0">
        <w:t>e) of this step.</w:t>
      </w:r>
    </w:p>
    <w:p w:rsidR="00551513" w:rsidRPr="00C522D0" w:rsidRDefault="00551513" w:rsidP="00BD6FFD"/>
    <w:p w:rsidR="00BD6FFD" w:rsidRPr="00C522D0" w:rsidRDefault="009F7466" w:rsidP="005B6F03">
      <w:pPr>
        <w:pStyle w:val="BoxStep"/>
      </w:pPr>
      <w:r w:rsidRPr="00C522D0">
        <w:t xml:space="preserve">Step </w:t>
      </w:r>
      <w:r w:rsidR="00BD6FFD" w:rsidRPr="00C522D0">
        <w:t>5</w:t>
      </w:r>
      <w:r w:rsidR="00FB046F" w:rsidRPr="00C522D0">
        <w:t>.</w:t>
      </w:r>
      <w:r w:rsidR="00BD6FFD" w:rsidRPr="00C522D0">
        <w:tab/>
        <w:t>For all computers:</w:t>
      </w:r>
    </w:p>
    <w:p w:rsidR="00BD6FFD" w:rsidRPr="00C522D0" w:rsidRDefault="00BD6FFD" w:rsidP="00BD6FFD">
      <w:pPr>
        <w:pStyle w:val="BoxPara"/>
      </w:pPr>
      <w:r w:rsidRPr="00C522D0">
        <w:lastRenderedPageBreak/>
        <w:tab/>
        <w:t>(a)</w:t>
      </w:r>
      <w:r w:rsidRPr="00C522D0">
        <w:tab/>
        <w:t>add together the results of step 3;</w:t>
      </w:r>
      <w:r w:rsidR="00C87573" w:rsidRPr="00C522D0">
        <w:t xml:space="preserve"> and</w:t>
      </w:r>
    </w:p>
    <w:p w:rsidR="00BD6FFD" w:rsidRPr="00C522D0" w:rsidRDefault="00BD6FFD" w:rsidP="00BD6FFD">
      <w:pPr>
        <w:pStyle w:val="BoxPara"/>
      </w:pPr>
      <w:r w:rsidRPr="00C522D0">
        <w:tab/>
        <w:t>(b)</w:t>
      </w:r>
      <w:r w:rsidRPr="00C522D0">
        <w:tab/>
        <w:t>identify the total converted weight of all computers imported by all liable parties in the previous financial year;</w:t>
      </w:r>
      <w:r w:rsidR="00C87573" w:rsidRPr="00C522D0">
        <w:t xml:space="preserve"> and</w:t>
      </w:r>
    </w:p>
    <w:p w:rsidR="00BD6FFD" w:rsidRPr="00C522D0" w:rsidRDefault="00BD6FFD" w:rsidP="00BD6FFD">
      <w:pPr>
        <w:pStyle w:val="BoxPara"/>
      </w:pPr>
      <w:r w:rsidRPr="00C522D0">
        <w:tab/>
        <w:t>(c)</w:t>
      </w:r>
      <w:r w:rsidRPr="00C522D0">
        <w:tab/>
        <w:t xml:space="preserve">from the number identified in </w:t>
      </w:r>
      <w:r w:rsidR="00C522D0" w:rsidRPr="00C522D0">
        <w:t>paragraph (</w:t>
      </w:r>
      <w:r w:rsidRPr="00C522D0">
        <w:t>b), deduct the total converted weight of all computers reported as being exported under regulation</w:t>
      </w:r>
      <w:r w:rsidR="00C522D0" w:rsidRPr="00C522D0">
        <w:t> </w:t>
      </w:r>
      <w:proofErr w:type="spellStart"/>
      <w:r w:rsidRPr="00C522D0">
        <w:t>3.04C</w:t>
      </w:r>
      <w:proofErr w:type="spellEnd"/>
      <w:r w:rsidRPr="00C522D0">
        <w:t>;</w:t>
      </w:r>
      <w:r w:rsidR="00C87573" w:rsidRPr="00C522D0">
        <w:t xml:space="preserve"> and</w:t>
      </w:r>
    </w:p>
    <w:p w:rsidR="00BD6FFD" w:rsidRPr="00C522D0" w:rsidRDefault="00BD6FFD" w:rsidP="00BD6FFD">
      <w:pPr>
        <w:pStyle w:val="BoxPara"/>
      </w:pPr>
      <w:r w:rsidRPr="00C522D0">
        <w:tab/>
        <w:t>(d)</w:t>
      </w:r>
      <w:r w:rsidRPr="00C522D0">
        <w:tab/>
        <w:t xml:space="preserve">divide the result of </w:t>
      </w:r>
      <w:r w:rsidR="00C522D0" w:rsidRPr="00C522D0">
        <w:t>paragraph (</w:t>
      </w:r>
      <w:r w:rsidRPr="00C522D0">
        <w:t xml:space="preserve">a) by the result of </w:t>
      </w:r>
      <w:r w:rsidR="00C522D0" w:rsidRPr="00C522D0">
        <w:t>paragraph (</w:t>
      </w:r>
      <w:r w:rsidRPr="00C522D0">
        <w:t>c);</w:t>
      </w:r>
      <w:r w:rsidR="00C87573" w:rsidRPr="00C522D0">
        <w:t xml:space="preserve"> and</w:t>
      </w:r>
    </w:p>
    <w:p w:rsidR="00BD6FFD" w:rsidRPr="00C522D0" w:rsidRDefault="00BD6FFD" w:rsidP="00BD6FFD">
      <w:pPr>
        <w:pStyle w:val="BoxPara"/>
      </w:pPr>
      <w:r w:rsidRPr="00C522D0">
        <w:tab/>
        <w:t>(e)</w:t>
      </w:r>
      <w:r w:rsidRPr="00C522D0">
        <w:tab/>
        <w:t xml:space="preserve">divide the result of </w:t>
      </w:r>
      <w:r w:rsidR="00C522D0" w:rsidRPr="00C522D0">
        <w:t>paragraph (</w:t>
      </w:r>
      <w:r w:rsidR="009E4988" w:rsidRPr="00C522D0">
        <w:t>c</w:t>
      </w:r>
      <w:r w:rsidRPr="00C522D0">
        <w:t>) of step 2 of subregulation</w:t>
      </w:r>
      <w:r w:rsidR="00C522D0" w:rsidRPr="00C522D0">
        <w:t> </w:t>
      </w:r>
      <w:r w:rsidRPr="00C522D0">
        <w:t xml:space="preserve">(3) by the result of </w:t>
      </w:r>
      <w:r w:rsidR="009E4988" w:rsidRPr="00C522D0">
        <w:t>step 5 of that subregulation</w:t>
      </w:r>
      <w:r w:rsidRPr="00C522D0">
        <w:t>;</w:t>
      </w:r>
      <w:r w:rsidR="00C87573" w:rsidRPr="00C522D0">
        <w:t xml:space="preserve"> and</w:t>
      </w:r>
    </w:p>
    <w:p w:rsidR="00BD6FFD" w:rsidRPr="00C522D0" w:rsidRDefault="00BD6FFD" w:rsidP="00BD6FFD">
      <w:pPr>
        <w:pStyle w:val="BoxPara"/>
      </w:pPr>
      <w:r w:rsidRPr="00C522D0">
        <w:tab/>
        <w:t>(f)</w:t>
      </w:r>
      <w:r w:rsidRPr="00C522D0">
        <w:tab/>
        <w:t xml:space="preserve">multiply the result of </w:t>
      </w:r>
      <w:r w:rsidR="00C522D0" w:rsidRPr="00C522D0">
        <w:t>paragraph (</w:t>
      </w:r>
      <w:r w:rsidR="002C77F9" w:rsidRPr="00C522D0">
        <w:t>d</w:t>
      </w:r>
      <w:r w:rsidRPr="00C522D0">
        <w:t xml:space="preserve">) of this step by the result of </w:t>
      </w:r>
      <w:r w:rsidR="00C522D0" w:rsidRPr="00C522D0">
        <w:t>paragraph (</w:t>
      </w:r>
      <w:r w:rsidRPr="00C522D0">
        <w:t>e) of this step.</w:t>
      </w:r>
    </w:p>
    <w:p w:rsidR="00BD6FFD" w:rsidRPr="00C522D0" w:rsidRDefault="00BD6FFD" w:rsidP="00BD6FFD"/>
    <w:p w:rsidR="00BD6FFD" w:rsidRPr="00C522D0" w:rsidRDefault="00BD6FFD" w:rsidP="005B6F03">
      <w:pPr>
        <w:pStyle w:val="BoxStep"/>
      </w:pPr>
      <w:r w:rsidRPr="00C522D0">
        <w:t>Step 6</w:t>
      </w:r>
      <w:r w:rsidR="00FB046F" w:rsidRPr="00C522D0">
        <w:t>.</w:t>
      </w:r>
      <w:r w:rsidRPr="00C522D0">
        <w:tab/>
        <w:t>For all printers:</w:t>
      </w:r>
    </w:p>
    <w:p w:rsidR="00BD6FFD" w:rsidRPr="00C522D0" w:rsidRDefault="00BD6FFD" w:rsidP="00BD6FFD">
      <w:pPr>
        <w:pStyle w:val="BoxPara"/>
      </w:pPr>
      <w:r w:rsidRPr="00C522D0">
        <w:tab/>
        <w:t>(a)</w:t>
      </w:r>
      <w:r w:rsidRPr="00C522D0">
        <w:tab/>
        <w:t>add together the results of step 3;</w:t>
      </w:r>
      <w:r w:rsidR="00C87573" w:rsidRPr="00C522D0">
        <w:t xml:space="preserve"> and</w:t>
      </w:r>
    </w:p>
    <w:p w:rsidR="00BD6FFD" w:rsidRPr="00C522D0" w:rsidRDefault="00BD6FFD" w:rsidP="00BD6FFD">
      <w:pPr>
        <w:pStyle w:val="BoxPara"/>
      </w:pPr>
      <w:r w:rsidRPr="00C522D0">
        <w:tab/>
        <w:t>(b)</w:t>
      </w:r>
      <w:r w:rsidRPr="00C522D0">
        <w:tab/>
        <w:t xml:space="preserve">identify the total converted weight of all printers </w:t>
      </w:r>
      <w:r w:rsidR="00E5414F" w:rsidRPr="00C522D0">
        <w:t xml:space="preserve">imported or manufactured </w:t>
      </w:r>
      <w:r w:rsidRPr="00C522D0">
        <w:t>by all liable parties in the previous financial year;</w:t>
      </w:r>
      <w:r w:rsidR="00C87573" w:rsidRPr="00C522D0">
        <w:t xml:space="preserve"> and</w:t>
      </w:r>
    </w:p>
    <w:p w:rsidR="00BD6FFD" w:rsidRPr="00C522D0" w:rsidRDefault="00BD6FFD" w:rsidP="00BD6FFD">
      <w:pPr>
        <w:pStyle w:val="BoxPara"/>
      </w:pPr>
      <w:r w:rsidRPr="00C522D0">
        <w:tab/>
        <w:t>(c)</w:t>
      </w:r>
      <w:r w:rsidRPr="00C522D0">
        <w:tab/>
        <w:t xml:space="preserve">from the number identified in </w:t>
      </w:r>
      <w:r w:rsidR="00C522D0" w:rsidRPr="00C522D0">
        <w:t>paragraph (</w:t>
      </w:r>
      <w:r w:rsidRPr="00C522D0">
        <w:t>b), deduct the total converted weight of all printers reported as being exported under regulation</w:t>
      </w:r>
      <w:r w:rsidR="00C522D0" w:rsidRPr="00C522D0">
        <w:t> </w:t>
      </w:r>
      <w:proofErr w:type="spellStart"/>
      <w:r w:rsidRPr="00C522D0">
        <w:t>3.04C</w:t>
      </w:r>
      <w:proofErr w:type="spellEnd"/>
      <w:r w:rsidRPr="00C522D0">
        <w:t>;</w:t>
      </w:r>
      <w:r w:rsidR="00C87573" w:rsidRPr="00C522D0">
        <w:t xml:space="preserve"> and</w:t>
      </w:r>
    </w:p>
    <w:p w:rsidR="00BD6FFD" w:rsidRPr="00C522D0" w:rsidRDefault="00BD6FFD" w:rsidP="00BD6FFD">
      <w:pPr>
        <w:pStyle w:val="BoxPara"/>
      </w:pPr>
      <w:r w:rsidRPr="00C522D0">
        <w:tab/>
        <w:t>(d)</w:t>
      </w:r>
      <w:r w:rsidRPr="00C522D0">
        <w:tab/>
        <w:t xml:space="preserve">divide the result of </w:t>
      </w:r>
      <w:r w:rsidR="00C522D0" w:rsidRPr="00C522D0">
        <w:t>paragraph (</w:t>
      </w:r>
      <w:r w:rsidRPr="00C522D0">
        <w:t xml:space="preserve">a) by the result of </w:t>
      </w:r>
      <w:r w:rsidR="00C522D0" w:rsidRPr="00C522D0">
        <w:t>paragraph (</w:t>
      </w:r>
      <w:r w:rsidRPr="00C522D0">
        <w:t>c);</w:t>
      </w:r>
      <w:r w:rsidR="00C87573" w:rsidRPr="00C522D0">
        <w:t xml:space="preserve"> and</w:t>
      </w:r>
    </w:p>
    <w:p w:rsidR="00BD6FFD" w:rsidRPr="00C522D0" w:rsidRDefault="00BD6FFD" w:rsidP="00BD6FFD">
      <w:pPr>
        <w:pStyle w:val="BoxPara"/>
      </w:pPr>
      <w:r w:rsidRPr="00C522D0">
        <w:tab/>
        <w:t>(e)</w:t>
      </w:r>
      <w:r w:rsidRPr="00C522D0">
        <w:tab/>
        <w:t xml:space="preserve">divide the result of </w:t>
      </w:r>
      <w:r w:rsidR="00C522D0" w:rsidRPr="00C522D0">
        <w:t>paragraph (</w:t>
      </w:r>
      <w:r w:rsidR="009E4988" w:rsidRPr="00C522D0">
        <w:t>c</w:t>
      </w:r>
      <w:r w:rsidRPr="00C522D0">
        <w:t>) of step 3 of subregulation</w:t>
      </w:r>
      <w:r w:rsidR="00C522D0" w:rsidRPr="00C522D0">
        <w:t> </w:t>
      </w:r>
      <w:r w:rsidRPr="00C522D0">
        <w:t xml:space="preserve">(3) by the result of </w:t>
      </w:r>
      <w:r w:rsidR="009E4988" w:rsidRPr="00C522D0">
        <w:t>step 5 of that subregulation</w:t>
      </w:r>
      <w:r w:rsidRPr="00C522D0">
        <w:t>;</w:t>
      </w:r>
      <w:r w:rsidR="00C87573" w:rsidRPr="00C522D0">
        <w:t xml:space="preserve"> and</w:t>
      </w:r>
    </w:p>
    <w:p w:rsidR="00BD6FFD" w:rsidRPr="00C522D0" w:rsidRDefault="00BD6FFD" w:rsidP="00BD6FFD">
      <w:pPr>
        <w:pStyle w:val="BoxPara"/>
      </w:pPr>
      <w:r w:rsidRPr="00C522D0">
        <w:lastRenderedPageBreak/>
        <w:tab/>
        <w:t>(f)</w:t>
      </w:r>
      <w:r w:rsidRPr="00C522D0">
        <w:tab/>
        <w:t xml:space="preserve">multiply the result of </w:t>
      </w:r>
      <w:r w:rsidR="00C522D0" w:rsidRPr="00C522D0">
        <w:t>paragraph (</w:t>
      </w:r>
      <w:r w:rsidR="002C77F9" w:rsidRPr="00C522D0">
        <w:t>d</w:t>
      </w:r>
      <w:r w:rsidRPr="00C522D0">
        <w:t xml:space="preserve">) of this step by the result of </w:t>
      </w:r>
      <w:r w:rsidR="00C522D0" w:rsidRPr="00C522D0">
        <w:t>paragraph (</w:t>
      </w:r>
      <w:r w:rsidRPr="00C522D0">
        <w:t>e) of this step.</w:t>
      </w:r>
    </w:p>
    <w:p w:rsidR="00BD6FFD" w:rsidRPr="00C522D0" w:rsidRDefault="00BD6FFD" w:rsidP="00BD6FFD"/>
    <w:p w:rsidR="00BD6FFD" w:rsidRPr="00C522D0" w:rsidRDefault="00BD6FFD" w:rsidP="005B6F03">
      <w:pPr>
        <w:pStyle w:val="BoxStep"/>
      </w:pPr>
      <w:r w:rsidRPr="00C522D0">
        <w:t>Step 7</w:t>
      </w:r>
      <w:r w:rsidR="00FB046F" w:rsidRPr="00C522D0">
        <w:t>.</w:t>
      </w:r>
      <w:r w:rsidRPr="00C522D0">
        <w:tab/>
        <w:t>For all computer parts and peripherals:</w:t>
      </w:r>
    </w:p>
    <w:p w:rsidR="00BD6FFD" w:rsidRPr="00C522D0" w:rsidRDefault="00BD6FFD" w:rsidP="00BD6FFD">
      <w:pPr>
        <w:pStyle w:val="BoxPara"/>
      </w:pPr>
      <w:r w:rsidRPr="00C522D0">
        <w:tab/>
        <w:t>(a)</w:t>
      </w:r>
      <w:r w:rsidRPr="00C522D0">
        <w:tab/>
        <w:t>add together the results of step 3;</w:t>
      </w:r>
      <w:r w:rsidR="00C87573" w:rsidRPr="00C522D0">
        <w:t xml:space="preserve"> and</w:t>
      </w:r>
    </w:p>
    <w:p w:rsidR="00BD6FFD" w:rsidRPr="00C522D0" w:rsidRDefault="00BD6FFD" w:rsidP="00BD6FFD">
      <w:pPr>
        <w:pStyle w:val="BoxPara"/>
      </w:pPr>
      <w:r w:rsidRPr="00C522D0">
        <w:tab/>
        <w:t>(b)</w:t>
      </w:r>
      <w:r w:rsidRPr="00C522D0">
        <w:tab/>
        <w:t xml:space="preserve">identify the total converted weight of all </w:t>
      </w:r>
      <w:r w:rsidR="00202B87" w:rsidRPr="00C522D0">
        <w:t>computer parts and peripherals</w:t>
      </w:r>
      <w:r w:rsidRPr="00C522D0">
        <w:t xml:space="preserve"> </w:t>
      </w:r>
      <w:r w:rsidR="00E5414F" w:rsidRPr="00C522D0">
        <w:t>imported or manufactured</w:t>
      </w:r>
      <w:r w:rsidRPr="00C522D0">
        <w:t xml:space="preserve"> by all liable parties in the previous financial year;</w:t>
      </w:r>
      <w:r w:rsidR="00C87573" w:rsidRPr="00C522D0">
        <w:t xml:space="preserve"> and</w:t>
      </w:r>
    </w:p>
    <w:p w:rsidR="00BD6FFD" w:rsidRPr="00C522D0" w:rsidRDefault="00BD6FFD" w:rsidP="00BD6FFD">
      <w:pPr>
        <w:pStyle w:val="BoxPara"/>
      </w:pPr>
      <w:r w:rsidRPr="00C522D0">
        <w:tab/>
        <w:t>(c)</w:t>
      </w:r>
      <w:r w:rsidRPr="00C522D0">
        <w:tab/>
        <w:t xml:space="preserve">from the number identified in </w:t>
      </w:r>
      <w:r w:rsidR="00C522D0" w:rsidRPr="00C522D0">
        <w:t>paragraph (</w:t>
      </w:r>
      <w:r w:rsidRPr="00C522D0">
        <w:t xml:space="preserve">b), deduct the total converted weight of all </w:t>
      </w:r>
      <w:r w:rsidR="00202B87" w:rsidRPr="00C522D0">
        <w:t xml:space="preserve">computer parts and peripherals </w:t>
      </w:r>
      <w:r w:rsidRPr="00C522D0">
        <w:t>reported as being exported under regulation</w:t>
      </w:r>
      <w:r w:rsidR="00C522D0" w:rsidRPr="00C522D0">
        <w:t> </w:t>
      </w:r>
      <w:proofErr w:type="spellStart"/>
      <w:r w:rsidRPr="00C522D0">
        <w:t>3.04C</w:t>
      </w:r>
      <w:proofErr w:type="spellEnd"/>
      <w:r w:rsidRPr="00C522D0">
        <w:t>;</w:t>
      </w:r>
      <w:r w:rsidR="00C87573" w:rsidRPr="00C522D0">
        <w:t xml:space="preserve"> and</w:t>
      </w:r>
    </w:p>
    <w:p w:rsidR="00BD6FFD" w:rsidRPr="00C522D0" w:rsidRDefault="00BD6FFD" w:rsidP="00BD6FFD">
      <w:pPr>
        <w:pStyle w:val="BoxPara"/>
      </w:pPr>
      <w:r w:rsidRPr="00C522D0">
        <w:tab/>
        <w:t>(d)</w:t>
      </w:r>
      <w:r w:rsidRPr="00C522D0">
        <w:tab/>
        <w:t xml:space="preserve">divide the result of </w:t>
      </w:r>
      <w:r w:rsidR="00C522D0" w:rsidRPr="00C522D0">
        <w:t>paragraph (</w:t>
      </w:r>
      <w:r w:rsidRPr="00C522D0">
        <w:t xml:space="preserve">a) by the result of </w:t>
      </w:r>
      <w:r w:rsidR="00C522D0" w:rsidRPr="00C522D0">
        <w:t>paragraph (</w:t>
      </w:r>
      <w:r w:rsidRPr="00C522D0">
        <w:t>c);</w:t>
      </w:r>
      <w:r w:rsidR="00C87573" w:rsidRPr="00C522D0">
        <w:t xml:space="preserve"> and</w:t>
      </w:r>
    </w:p>
    <w:p w:rsidR="00BD6FFD" w:rsidRPr="00C522D0" w:rsidRDefault="00BD6FFD" w:rsidP="00BD6FFD">
      <w:pPr>
        <w:pStyle w:val="BoxPara"/>
      </w:pPr>
      <w:r w:rsidRPr="00C522D0">
        <w:tab/>
        <w:t>(e)</w:t>
      </w:r>
      <w:r w:rsidRPr="00C522D0">
        <w:tab/>
        <w:t xml:space="preserve">divide the result of </w:t>
      </w:r>
      <w:r w:rsidR="00C522D0" w:rsidRPr="00C522D0">
        <w:t>paragraph (</w:t>
      </w:r>
      <w:r w:rsidR="009E4988" w:rsidRPr="00C522D0">
        <w:t>c</w:t>
      </w:r>
      <w:r w:rsidRPr="00C522D0">
        <w:t xml:space="preserve">) of step </w:t>
      </w:r>
      <w:r w:rsidR="00202B87" w:rsidRPr="00C522D0">
        <w:t>4</w:t>
      </w:r>
      <w:r w:rsidRPr="00C522D0">
        <w:t xml:space="preserve"> of subregulation</w:t>
      </w:r>
      <w:r w:rsidR="00C522D0" w:rsidRPr="00C522D0">
        <w:t> </w:t>
      </w:r>
      <w:r w:rsidRPr="00C522D0">
        <w:t xml:space="preserve">(3) by the result of </w:t>
      </w:r>
      <w:r w:rsidR="000736F0" w:rsidRPr="00C522D0">
        <w:t>step 5 of that subregulation</w:t>
      </w:r>
      <w:r w:rsidRPr="00C522D0">
        <w:t>;</w:t>
      </w:r>
      <w:r w:rsidR="00C87573" w:rsidRPr="00C522D0">
        <w:t xml:space="preserve"> and</w:t>
      </w:r>
    </w:p>
    <w:p w:rsidR="009B6AD3" w:rsidRPr="00C522D0" w:rsidRDefault="00BD6FFD" w:rsidP="00202B87">
      <w:pPr>
        <w:pStyle w:val="BoxPara"/>
      </w:pPr>
      <w:r w:rsidRPr="00C522D0">
        <w:tab/>
        <w:t>(f)</w:t>
      </w:r>
      <w:r w:rsidRPr="00C522D0">
        <w:tab/>
        <w:t xml:space="preserve">multiply the result of </w:t>
      </w:r>
      <w:r w:rsidR="00C522D0" w:rsidRPr="00C522D0">
        <w:t>paragraph (</w:t>
      </w:r>
      <w:r w:rsidR="002C77F9" w:rsidRPr="00C522D0">
        <w:t>d</w:t>
      </w:r>
      <w:r w:rsidRPr="00C522D0">
        <w:t xml:space="preserve">) of this step by the result of </w:t>
      </w:r>
      <w:r w:rsidR="00C522D0" w:rsidRPr="00C522D0">
        <w:t>paragraph (</w:t>
      </w:r>
      <w:r w:rsidRPr="00C522D0">
        <w:t>e) of this step.</w:t>
      </w:r>
    </w:p>
    <w:p w:rsidR="00895032" w:rsidRPr="00C522D0" w:rsidRDefault="00895032" w:rsidP="00895032"/>
    <w:p w:rsidR="008D1511" w:rsidRPr="00C522D0" w:rsidRDefault="00895032" w:rsidP="005B6F03">
      <w:pPr>
        <w:pStyle w:val="BoxStep"/>
      </w:pPr>
      <w:r w:rsidRPr="00C522D0">
        <w:t xml:space="preserve">Step </w:t>
      </w:r>
      <w:r w:rsidR="00202B87" w:rsidRPr="00C522D0">
        <w:t>8</w:t>
      </w:r>
      <w:r w:rsidR="00FB046F" w:rsidRPr="00C522D0">
        <w:t>.</w:t>
      </w:r>
      <w:r w:rsidR="008D1511" w:rsidRPr="00C522D0">
        <w:tab/>
        <w:t xml:space="preserve">Add </w:t>
      </w:r>
      <w:r w:rsidR="00202B87" w:rsidRPr="00C522D0">
        <w:t xml:space="preserve">together </w:t>
      </w:r>
      <w:r w:rsidR="008D1511" w:rsidRPr="00C522D0">
        <w:t xml:space="preserve">the </w:t>
      </w:r>
      <w:r w:rsidR="00BD6FFD" w:rsidRPr="00C522D0">
        <w:t xml:space="preserve">results of steps 4 to 7. </w:t>
      </w:r>
      <w:r w:rsidR="008D1511" w:rsidRPr="00C522D0">
        <w:t>The result is the</w:t>
      </w:r>
      <w:r w:rsidR="003657D7" w:rsidRPr="00C522D0">
        <w:t xml:space="preserve"> co</w:t>
      </w:r>
      <w:r w:rsidR="00C522D0">
        <w:noBreakHyphen/>
      </w:r>
      <w:r w:rsidR="003657D7" w:rsidRPr="00C522D0">
        <w:t xml:space="preserve">regulatory arrangement’s </w:t>
      </w:r>
      <w:r w:rsidR="008D1511" w:rsidRPr="00C522D0">
        <w:t>import or manufacture share.</w:t>
      </w:r>
    </w:p>
    <w:p w:rsidR="00E25573" w:rsidRPr="00C522D0" w:rsidRDefault="00A86622" w:rsidP="005B6F03">
      <w:pPr>
        <w:pStyle w:val="ItemHead"/>
      </w:pPr>
      <w:r w:rsidRPr="00C522D0">
        <w:t>13</w:t>
      </w:r>
      <w:r w:rsidR="00E25573" w:rsidRPr="00C522D0">
        <w:t xml:space="preserve">  Subparagraph </w:t>
      </w:r>
      <w:proofErr w:type="spellStart"/>
      <w:r w:rsidR="00776426" w:rsidRPr="00C522D0">
        <w:t>3.04C</w:t>
      </w:r>
      <w:proofErr w:type="spellEnd"/>
      <w:r w:rsidR="00776426" w:rsidRPr="00C522D0">
        <w:t>(2)(a)(ii)</w:t>
      </w:r>
    </w:p>
    <w:p w:rsidR="00776426" w:rsidRPr="00C522D0" w:rsidRDefault="00776426" w:rsidP="00776426">
      <w:pPr>
        <w:pStyle w:val="Item"/>
      </w:pPr>
      <w:r w:rsidRPr="00C522D0">
        <w:t xml:space="preserve">Omit “kind of” (first </w:t>
      </w:r>
      <w:r w:rsidR="009B6AD3" w:rsidRPr="00C522D0">
        <w:t>occurring</w:t>
      </w:r>
      <w:r w:rsidRPr="00C522D0">
        <w:t>).</w:t>
      </w:r>
    </w:p>
    <w:p w:rsidR="006E5FCB" w:rsidRPr="00C522D0" w:rsidRDefault="00A86622" w:rsidP="005B6F03">
      <w:pPr>
        <w:pStyle w:val="ItemHead"/>
      </w:pPr>
      <w:r w:rsidRPr="00C522D0">
        <w:t>14</w:t>
      </w:r>
      <w:r w:rsidR="006E5FCB" w:rsidRPr="00C522D0">
        <w:t xml:space="preserve">  </w:t>
      </w:r>
      <w:r w:rsidR="00D502B1" w:rsidRPr="00C522D0">
        <w:t>Paragraphs 3.05(1)(a) and (b)</w:t>
      </w:r>
    </w:p>
    <w:p w:rsidR="00D502B1" w:rsidRPr="00C522D0" w:rsidRDefault="00D502B1" w:rsidP="00D502B1">
      <w:pPr>
        <w:pStyle w:val="Item"/>
      </w:pPr>
      <w:r w:rsidRPr="00C522D0">
        <w:t>Repeal the paragraphs, substitute:</w:t>
      </w:r>
    </w:p>
    <w:p w:rsidR="00D502B1" w:rsidRPr="00C522D0" w:rsidRDefault="00D502B1" w:rsidP="00D502B1">
      <w:pPr>
        <w:pStyle w:val="paragraph"/>
      </w:pPr>
      <w:r w:rsidRPr="00C522D0">
        <w:tab/>
        <w:t>(a)</w:t>
      </w:r>
      <w:r w:rsidRPr="00C522D0">
        <w:tab/>
      </w:r>
      <w:r w:rsidR="00F370F0" w:rsidRPr="00C522D0">
        <w:t>it is recycled:</w:t>
      </w:r>
    </w:p>
    <w:p w:rsidR="00D502B1" w:rsidRPr="00C522D0" w:rsidRDefault="00D502B1" w:rsidP="00D502B1">
      <w:pPr>
        <w:pStyle w:val="paragraphsub"/>
      </w:pPr>
      <w:r w:rsidRPr="00C522D0">
        <w:tab/>
        <w:t>(i)</w:t>
      </w:r>
      <w:r w:rsidRPr="00C522D0">
        <w:tab/>
        <w:t>under a co</w:t>
      </w:r>
      <w:r w:rsidR="00C522D0">
        <w:noBreakHyphen/>
      </w:r>
      <w:r w:rsidRPr="00C522D0">
        <w:t>regulatory arrangement; or</w:t>
      </w:r>
    </w:p>
    <w:p w:rsidR="00D502B1" w:rsidRPr="00C522D0" w:rsidRDefault="00D502B1" w:rsidP="00D502B1">
      <w:pPr>
        <w:pStyle w:val="paragraphsub"/>
      </w:pPr>
      <w:r w:rsidRPr="00C522D0">
        <w:lastRenderedPageBreak/>
        <w:tab/>
        <w:t>(ii)</w:t>
      </w:r>
      <w:r w:rsidRPr="00C522D0">
        <w:tab/>
        <w:t>by a liable party who subsequently becomes a member of a co</w:t>
      </w:r>
      <w:r w:rsidR="00C522D0">
        <w:noBreakHyphen/>
      </w:r>
      <w:r w:rsidRPr="00C522D0">
        <w:t xml:space="preserve">regulatory arrangement; </w:t>
      </w:r>
      <w:r w:rsidR="00BB47A6" w:rsidRPr="00C522D0">
        <w:t>and</w:t>
      </w:r>
    </w:p>
    <w:p w:rsidR="00360BFF" w:rsidRPr="00C522D0" w:rsidRDefault="00D502B1" w:rsidP="006E7203">
      <w:pPr>
        <w:pStyle w:val="paragraph"/>
      </w:pPr>
      <w:r w:rsidRPr="00C522D0">
        <w:tab/>
        <w:t>(b)</w:t>
      </w:r>
      <w:r w:rsidRPr="00C522D0">
        <w:tab/>
        <w:t>if</w:t>
      </w:r>
      <w:r w:rsidR="00767838" w:rsidRPr="00C522D0">
        <w:t xml:space="preserve"> it</w:t>
      </w:r>
      <w:r w:rsidRPr="00C522D0">
        <w:t xml:space="preserve"> </w:t>
      </w:r>
      <w:r w:rsidR="00767838" w:rsidRPr="00C522D0">
        <w:t xml:space="preserve">is </w:t>
      </w:r>
      <w:r w:rsidR="008906A2" w:rsidRPr="00C522D0">
        <w:t xml:space="preserve">recycled </w:t>
      </w:r>
      <w:r w:rsidR="008F0C3E" w:rsidRPr="00C522D0">
        <w:t xml:space="preserve">in Australia </w:t>
      </w:r>
      <w:r w:rsidR="008906A2" w:rsidRPr="00C522D0">
        <w:t>on or after 1</w:t>
      </w:r>
      <w:r w:rsidR="00C522D0" w:rsidRPr="00C522D0">
        <w:t> </w:t>
      </w:r>
      <w:r w:rsidR="008906A2" w:rsidRPr="00C522D0">
        <w:t>July 2016</w:t>
      </w:r>
      <w:r w:rsidR="00360BFF" w:rsidRPr="00C522D0">
        <w:t>—it is recycled:</w:t>
      </w:r>
    </w:p>
    <w:p w:rsidR="002853CF" w:rsidRPr="00C522D0" w:rsidRDefault="00360BFF" w:rsidP="00360BFF">
      <w:pPr>
        <w:pStyle w:val="paragraphsub"/>
      </w:pPr>
      <w:r w:rsidRPr="00C522D0">
        <w:tab/>
      </w:r>
      <w:r w:rsidR="002853CF" w:rsidRPr="00C522D0">
        <w:t>(i)</w:t>
      </w:r>
      <w:r w:rsidR="002853CF" w:rsidRPr="00C522D0">
        <w:tab/>
        <w:t>by a person certified to AS</w:t>
      </w:r>
      <w:r w:rsidR="00720166" w:rsidRPr="00C522D0">
        <w:t>/</w:t>
      </w:r>
      <w:proofErr w:type="spellStart"/>
      <w:r w:rsidR="00720166" w:rsidRPr="00C522D0">
        <w:t>NZS</w:t>
      </w:r>
      <w:proofErr w:type="spellEnd"/>
      <w:r w:rsidR="00EE47C1" w:rsidRPr="00C522D0">
        <w:t xml:space="preserve"> </w:t>
      </w:r>
      <w:r w:rsidR="00720B10" w:rsidRPr="00C522D0">
        <w:t xml:space="preserve">5377:2013 </w:t>
      </w:r>
      <w:r w:rsidR="002853CF" w:rsidRPr="00C522D0">
        <w:t xml:space="preserve">at a </w:t>
      </w:r>
      <w:r w:rsidR="00FA180E" w:rsidRPr="00C522D0">
        <w:t>facility</w:t>
      </w:r>
      <w:r w:rsidR="002853CF" w:rsidRPr="00C522D0">
        <w:t xml:space="preserve"> covered by that certification; and</w:t>
      </w:r>
    </w:p>
    <w:p w:rsidR="002853CF" w:rsidRPr="00C522D0" w:rsidRDefault="002853CF" w:rsidP="002853CF">
      <w:pPr>
        <w:pStyle w:val="paragraphsub"/>
      </w:pPr>
      <w:r w:rsidRPr="00C522D0">
        <w:tab/>
        <w:t>(ii)</w:t>
      </w:r>
      <w:r w:rsidRPr="00C522D0">
        <w:tab/>
      </w:r>
      <w:r w:rsidR="00360BFF" w:rsidRPr="00C522D0">
        <w:t xml:space="preserve">in accordance with </w:t>
      </w:r>
      <w:r w:rsidR="008764B0" w:rsidRPr="00C522D0">
        <w:t>that standard</w:t>
      </w:r>
      <w:r w:rsidRPr="00C522D0">
        <w:t>.</w:t>
      </w:r>
    </w:p>
    <w:p w:rsidR="00870E14" w:rsidRPr="00C522D0" w:rsidRDefault="00A86622" w:rsidP="00870E14">
      <w:pPr>
        <w:pStyle w:val="ItemHead"/>
      </w:pPr>
      <w:r w:rsidRPr="00C522D0">
        <w:t>15</w:t>
      </w:r>
      <w:r w:rsidR="00870E14" w:rsidRPr="00C522D0">
        <w:t xml:space="preserve">  </w:t>
      </w:r>
      <w:r w:rsidR="00CA46BD" w:rsidRPr="00C522D0">
        <w:t>Subregulation</w:t>
      </w:r>
      <w:r w:rsidR="00C522D0" w:rsidRPr="00C522D0">
        <w:t> </w:t>
      </w:r>
      <w:r w:rsidR="00870E14" w:rsidRPr="00C522D0">
        <w:t>5.14(6)</w:t>
      </w:r>
    </w:p>
    <w:p w:rsidR="00CA46BD" w:rsidRPr="00C522D0" w:rsidRDefault="00CA46BD" w:rsidP="00CA46BD">
      <w:pPr>
        <w:pStyle w:val="Item"/>
      </w:pPr>
      <w:r w:rsidRPr="00C522D0">
        <w:t>Repeal the subregulation, substitute:</w:t>
      </w:r>
    </w:p>
    <w:p w:rsidR="00FB046F" w:rsidRPr="00C522D0" w:rsidRDefault="00FB046F" w:rsidP="00FB046F">
      <w:pPr>
        <w:pStyle w:val="SubsectionHead"/>
      </w:pPr>
      <w:r w:rsidRPr="00C522D0">
        <w:t>Details about contracted service providers</w:t>
      </w:r>
    </w:p>
    <w:p w:rsidR="00B53DD7" w:rsidRPr="00C522D0" w:rsidRDefault="00FB046F" w:rsidP="003927C6">
      <w:pPr>
        <w:pStyle w:val="subsection"/>
      </w:pPr>
      <w:r w:rsidRPr="00C522D0">
        <w:tab/>
      </w:r>
      <w:r w:rsidR="003927C6" w:rsidRPr="00C522D0">
        <w:t>(6)</w:t>
      </w:r>
      <w:r w:rsidR="003927C6" w:rsidRPr="00C522D0">
        <w:tab/>
        <w:t>The annual report must also include, for television or computer products, the following:</w:t>
      </w:r>
    </w:p>
    <w:p w:rsidR="003927C6" w:rsidRPr="00C522D0" w:rsidRDefault="003927C6" w:rsidP="003927C6">
      <w:pPr>
        <w:pStyle w:val="paragraph"/>
      </w:pPr>
      <w:r w:rsidRPr="00C522D0">
        <w:tab/>
        <w:t>(a)</w:t>
      </w:r>
      <w:r w:rsidRPr="00C522D0">
        <w:tab/>
        <w:t>for each service provider contracted to provide collection, transportation or storage services in relation to the co</w:t>
      </w:r>
      <w:r w:rsidR="00C522D0">
        <w:noBreakHyphen/>
      </w:r>
      <w:r w:rsidRPr="00C522D0">
        <w:t>regulatory arrangement:</w:t>
      </w:r>
    </w:p>
    <w:p w:rsidR="003927C6" w:rsidRPr="00C522D0" w:rsidRDefault="003927C6" w:rsidP="003927C6">
      <w:pPr>
        <w:pStyle w:val="paragraphsub"/>
      </w:pPr>
      <w:r w:rsidRPr="00C522D0">
        <w:tab/>
        <w:t>(i)</w:t>
      </w:r>
      <w:r w:rsidRPr="00C522D0">
        <w:tab/>
        <w:t>the name of the service provider; and</w:t>
      </w:r>
    </w:p>
    <w:p w:rsidR="003927C6" w:rsidRPr="00C522D0" w:rsidRDefault="003927C6" w:rsidP="003927C6">
      <w:pPr>
        <w:pStyle w:val="paragraphsub"/>
      </w:pPr>
      <w:r w:rsidRPr="00C522D0">
        <w:tab/>
        <w:t>(ii)</w:t>
      </w:r>
      <w:r w:rsidRPr="00C522D0">
        <w:tab/>
        <w:t>the service provided by the service</w:t>
      </w:r>
      <w:r w:rsidR="00462551" w:rsidRPr="00C522D0">
        <w:t xml:space="preserve"> provider</w:t>
      </w:r>
      <w:r w:rsidRPr="00C522D0">
        <w:t>;</w:t>
      </w:r>
    </w:p>
    <w:p w:rsidR="003927C6" w:rsidRPr="00C522D0" w:rsidRDefault="003927C6" w:rsidP="003927C6">
      <w:pPr>
        <w:pStyle w:val="paragraph"/>
      </w:pPr>
      <w:r w:rsidRPr="00C522D0">
        <w:tab/>
        <w:t>(b)</w:t>
      </w:r>
      <w:r w:rsidRPr="00C522D0">
        <w:tab/>
        <w:t>for each service provider contracted to provide recycling services in relation to the co</w:t>
      </w:r>
      <w:r w:rsidR="00C522D0">
        <w:noBreakHyphen/>
      </w:r>
      <w:r w:rsidRPr="00C522D0">
        <w:t>regulatory arrangement:</w:t>
      </w:r>
    </w:p>
    <w:p w:rsidR="003927C6" w:rsidRPr="00C522D0" w:rsidRDefault="003927C6" w:rsidP="003927C6">
      <w:pPr>
        <w:pStyle w:val="paragraphsub"/>
      </w:pPr>
      <w:r w:rsidRPr="00C522D0">
        <w:tab/>
        <w:t>(i)</w:t>
      </w:r>
      <w:r w:rsidRPr="00C522D0">
        <w:tab/>
        <w:t>the name of the service provider; and</w:t>
      </w:r>
    </w:p>
    <w:p w:rsidR="00AD75D5" w:rsidRPr="00C522D0" w:rsidRDefault="008F0C3E" w:rsidP="003927C6">
      <w:pPr>
        <w:pStyle w:val="paragraphsub"/>
      </w:pPr>
      <w:r w:rsidRPr="00C522D0">
        <w:tab/>
      </w:r>
      <w:r w:rsidR="00AD75D5" w:rsidRPr="00C522D0">
        <w:t>(ii)</w:t>
      </w:r>
      <w:r w:rsidR="00AD75D5" w:rsidRPr="00C522D0">
        <w:tab/>
        <w:t xml:space="preserve">the total weight of </w:t>
      </w:r>
      <w:r w:rsidR="0029435A" w:rsidRPr="00C522D0">
        <w:t>products</w:t>
      </w:r>
      <w:r w:rsidR="00AD75D5" w:rsidRPr="00C522D0">
        <w:t xml:space="preserve"> recycled by the service provider; and</w:t>
      </w:r>
    </w:p>
    <w:p w:rsidR="006651B2" w:rsidRPr="00C522D0" w:rsidRDefault="00AD75D5" w:rsidP="003927C6">
      <w:pPr>
        <w:pStyle w:val="paragraphsub"/>
      </w:pPr>
      <w:r w:rsidRPr="00C522D0">
        <w:tab/>
      </w:r>
      <w:r w:rsidR="008F0C3E" w:rsidRPr="00C522D0">
        <w:t>(ii</w:t>
      </w:r>
      <w:r w:rsidRPr="00C522D0">
        <w:t>i</w:t>
      </w:r>
      <w:r w:rsidR="008F0C3E" w:rsidRPr="00C522D0">
        <w:t>)</w:t>
      </w:r>
      <w:r w:rsidR="008F0C3E" w:rsidRPr="00C522D0">
        <w:tab/>
      </w:r>
      <w:r w:rsidR="0029435A" w:rsidRPr="00C522D0">
        <w:t>for the financial year starting on 1</w:t>
      </w:r>
      <w:r w:rsidR="00C522D0" w:rsidRPr="00C522D0">
        <w:t> </w:t>
      </w:r>
      <w:r w:rsidR="0029435A" w:rsidRPr="00C522D0">
        <w:t>July 2015 and each subsequent financial year—</w:t>
      </w:r>
      <w:r w:rsidR="008F0C3E" w:rsidRPr="00C522D0">
        <w:t>the location of each facility</w:t>
      </w:r>
      <w:r w:rsidR="00824FC0" w:rsidRPr="00C522D0">
        <w:t xml:space="preserve"> used by the service provider to recycle the products; </w:t>
      </w:r>
      <w:r w:rsidR="00E6579C" w:rsidRPr="00C522D0">
        <w:t>and</w:t>
      </w:r>
    </w:p>
    <w:p w:rsidR="008F0C3E" w:rsidRPr="00C522D0" w:rsidRDefault="003927C6" w:rsidP="003927C6">
      <w:pPr>
        <w:pStyle w:val="paragraphsub"/>
      </w:pPr>
      <w:r w:rsidRPr="00C522D0">
        <w:tab/>
      </w:r>
      <w:r w:rsidR="008F0C3E" w:rsidRPr="00C522D0">
        <w:t>(iv)</w:t>
      </w:r>
      <w:r w:rsidR="008F0C3E" w:rsidRPr="00C522D0">
        <w:tab/>
      </w:r>
      <w:r w:rsidR="0029435A" w:rsidRPr="00C522D0">
        <w:t>for the financial year starting on 1</w:t>
      </w:r>
      <w:r w:rsidR="00C522D0" w:rsidRPr="00C522D0">
        <w:t> </w:t>
      </w:r>
      <w:r w:rsidR="0029435A" w:rsidRPr="00C522D0">
        <w:t>July 2015 and each subsequent financial year—</w:t>
      </w:r>
      <w:r w:rsidR="008F0C3E" w:rsidRPr="00C522D0">
        <w:t xml:space="preserve">the total weight of products recycled by the service provider at each </w:t>
      </w:r>
      <w:r w:rsidR="00E6579C" w:rsidRPr="00C522D0">
        <w:t>facility</w:t>
      </w:r>
      <w:r w:rsidR="008F0C3E" w:rsidRPr="00C522D0">
        <w:t>;</w:t>
      </w:r>
      <w:r w:rsidR="00E6579C" w:rsidRPr="00C522D0">
        <w:t xml:space="preserve"> and</w:t>
      </w:r>
    </w:p>
    <w:p w:rsidR="00A41262" w:rsidRPr="00C522D0" w:rsidRDefault="00462551" w:rsidP="00E6579C">
      <w:pPr>
        <w:pStyle w:val="paragraphsub"/>
      </w:pPr>
      <w:r w:rsidRPr="00C522D0">
        <w:tab/>
        <w:t>(</w:t>
      </w:r>
      <w:r w:rsidR="00AD75D5" w:rsidRPr="00C522D0">
        <w:t>v</w:t>
      </w:r>
      <w:r w:rsidRPr="00C522D0">
        <w:t>)</w:t>
      </w:r>
      <w:r w:rsidRPr="00C522D0">
        <w:tab/>
      </w:r>
      <w:r w:rsidR="00A41262" w:rsidRPr="00C522D0">
        <w:t>for the financial year starting on 1</w:t>
      </w:r>
      <w:r w:rsidR="00C522D0" w:rsidRPr="00C522D0">
        <w:t> </w:t>
      </w:r>
      <w:r w:rsidR="00A41262" w:rsidRPr="00C522D0">
        <w:t xml:space="preserve">July 2016 and each subsequent financial year—information about whether </w:t>
      </w:r>
      <w:r w:rsidR="00824FC0" w:rsidRPr="00C522D0">
        <w:t xml:space="preserve">each </w:t>
      </w:r>
      <w:r w:rsidR="00E6579C" w:rsidRPr="00C522D0">
        <w:t>facility</w:t>
      </w:r>
      <w:r w:rsidR="00C32CC2" w:rsidRPr="00C522D0">
        <w:t xml:space="preserve"> that is</w:t>
      </w:r>
      <w:r w:rsidR="00E6579C" w:rsidRPr="00C522D0">
        <w:t xml:space="preserve"> </w:t>
      </w:r>
      <w:r w:rsidR="00824FC0" w:rsidRPr="00C522D0">
        <w:t>used by the service provider to recycle the products</w:t>
      </w:r>
      <w:r w:rsidR="00C32CC2" w:rsidRPr="00C522D0">
        <w:t xml:space="preserve"> and that is in Australia </w:t>
      </w:r>
      <w:r w:rsidR="00824FC0" w:rsidRPr="00C522D0">
        <w:t xml:space="preserve">is </w:t>
      </w:r>
      <w:r w:rsidR="00E6579C" w:rsidRPr="00C522D0">
        <w:t xml:space="preserve">certified to </w:t>
      </w:r>
      <w:r w:rsidR="00A41262" w:rsidRPr="00C522D0">
        <w:t>AS</w:t>
      </w:r>
      <w:r w:rsidR="00720166" w:rsidRPr="00C522D0">
        <w:t>/</w:t>
      </w:r>
      <w:proofErr w:type="spellStart"/>
      <w:r w:rsidR="00720166" w:rsidRPr="00C522D0">
        <w:t>NZS</w:t>
      </w:r>
      <w:proofErr w:type="spellEnd"/>
      <w:r w:rsidR="00A41262" w:rsidRPr="00C522D0">
        <w:t xml:space="preserve"> 5377:2013</w:t>
      </w:r>
      <w:r w:rsidR="00CA46BD" w:rsidRPr="00C522D0">
        <w:t>; and</w:t>
      </w:r>
    </w:p>
    <w:p w:rsidR="00C34B7B" w:rsidRPr="00C522D0" w:rsidRDefault="00AD75D5" w:rsidP="00E6579C">
      <w:pPr>
        <w:pStyle w:val="paragraphsub"/>
      </w:pPr>
      <w:r w:rsidRPr="00C522D0">
        <w:tab/>
        <w:t>(</w:t>
      </w:r>
      <w:r w:rsidR="00CA46BD" w:rsidRPr="00C522D0">
        <w:t>v</w:t>
      </w:r>
      <w:r w:rsidRPr="00C522D0">
        <w:t>i</w:t>
      </w:r>
      <w:r w:rsidR="00CA46BD" w:rsidRPr="00C522D0">
        <w:t>)</w:t>
      </w:r>
      <w:r w:rsidR="00CA46BD" w:rsidRPr="00C522D0">
        <w:tab/>
      </w:r>
      <w:r w:rsidR="00462551" w:rsidRPr="00C522D0">
        <w:t>for the financial year starting on 1</w:t>
      </w:r>
      <w:r w:rsidR="00C522D0" w:rsidRPr="00C522D0">
        <w:t> </w:t>
      </w:r>
      <w:r w:rsidR="00462551" w:rsidRPr="00C522D0">
        <w:t xml:space="preserve">July 2016 and each subsequent financial year—the total weight of products recycled by the service provider in </w:t>
      </w:r>
      <w:r w:rsidR="00C34B7B" w:rsidRPr="00C522D0">
        <w:t>Australia</w:t>
      </w:r>
      <w:r w:rsidRPr="00C522D0">
        <w:t xml:space="preserve"> in </w:t>
      </w:r>
      <w:r w:rsidR="00462551" w:rsidRPr="00C522D0">
        <w:t>accordance with AS</w:t>
      </w:r>
      <w:r w:rsidR="00720166" w:rsidRPr="00C522D0">
        <w:t>/</w:t>
      </w:r>
      <w:proofErr w:type="spellStart"/>
      <w:r w:rsidR="00720166" w:rsidRPr="00C522D0">
        <w:t>NZS</w:t>
      </w:r>
      <w:proofErr w:type="spellEnd"/>
      <w:r w:rsidR="00EE47C1" w:rsidRPr="00C522D0">
        <w:t xml:space="preserve"> </w:t>
      </w:r>
      <w:r w:rsidR="00462551" w:rsidRPr="00C522D0">
        <w:t>5377:2013</w:t>
      </w:r>
      <w:r w:rsidR="00E6579C" w:rsidRPr="00C522D0">
        <w:t>.</w:t>
      </w:r>
    </w:p>
    <w:p w:rsidR="004E2DCE" w:rsidRPr="00C522D0" w:rsidRDefault="00A86622" w:rsidP="004E2DCE">
      <w:pPr>
        <w:pStyle w:val="ItemHead"/>
      </w:pPr>
      <w:r w:rsidRPr="00C522D0">
        <w:lastRenderedPageBreak/>
        <w:t>16</w:t>
      </w:r>
      <w:r w:rsidR="004E2DCE" w:rsidRPr="00C522D0">
        <w:t xml:space="preserve">  Schedule</w:t>
      </w:r>
      <w:r w:rsidR="00C522D0" w:rsidRPr="00C522D0">
        <w:t> </w:t>
      </w:r>
      <w:proofErr w:type="spellStart"/>
      <w:r w:rsidR="004E2DCE" w:rsidRPr="00C522D0">
        <w:t>1B</w:t>
      </w:r>
      <w:proofErr w:type="spellEnd"/>
      <w:r w:rsidR="0048379B" w:rsidRPr="00C522D0">
        <w:t xml:space="preserve"> (heading)</w:t>
      </w:r>
    </w:p>
    <w:p w:rsidR="0048379B" w:rsidRPr="00C522D0" w:rsidRDefault="0048379B" w:rsidP="0048379B">
      <w:pPr>
        <w:pStyle w:val="Item"/>
      </w:pPr>
      <w:r w:rsidRPr="00C522D0">
        <w:t>Repeal the heading</w:t>
      </w:r>
      <w:r w:rsidR="00BC73DD" w:rsidRPr="00C522D0">
        <w:t xml:space="preserve"> (including the note)</w:t>
      </w:r>
      <w:r w:rsidRPr="00C522D0">
        <w:t>, substitute:</w:t>
      </w:r>
    </w:p>
    <w:p w:rsidR="0048379B" w:rsidRPr="00C522D0" w:rsidRDefault="0048379B" w:rsidP="0048379B">
      <w:pPr>
        <w:pStyle w:val="ActHead1"/>
      </w:pPr>
      <w:bookmarkStart w:id="14" w:name="_Toc421093265"/>
      <w:r w:rsidRPr="00C522D0">
        <w:rPr>
          <w:rStyle w:val="CharChapNo"/>
        </w:rPr>
        <w:t>Schedule</w:t>
      </w:r>
      <w:r w:rsidR="00C522D0" w:rsidRPr="00C522D0">
        <w:rPr>
          <w:rStyle w:val="CharChapNo"/>
        </w:rPr>
        <w:t> </w:t>
      </w:r>
      <w:proofErr w:type="spellStart"/>
      <w:r w:rsidRPr="00C522D0">
        <w:rPr>
          <w:rStyle w:val="CharChapNo"/>
        </w:rPr>
        <w:t>1B</w:t>
      </w:r>
      <w:proofErr w:type="spellEnd"/>
      <w:r w:rsidRPr="00C522D0">
        <w:t>—</w:t>
      </w:r>
      <w:r w:rsidRPr="00C522D0">
        <w:rPr>
          <w:rStyle w:val="CharChapText"/>
        </w:rPr>
        <w:t>Television or computer products, product codes and conversion factors from 1</w:t>
      </w:r>
      <w:r w:rsidR="00C522D0" w:rsidRPr="00C522D0">
        <w:rPr>
          <w:rStyle w:val="CharChapText"/>
        </w:rPr>
        <w:t> </w:t>
      </w:r>
      <w:r w:rsidRPr="00C522D0">
        <w:rPr>
          <w:rStyle w:val="CharChapText"/>
        </w:rPr>
        <w:t>July 2012 to 30</w:t>
      </w:r>
      <w:r w:rsidR="00C522D0" w:rsidRPr="00C522D0">
        <w:rPr>
          <w:rStyle w:val="CharChapText"/>
        </w:rPr>
        <w:t> </w:t>
      </w:r>
      <w:r w:rsidRPr="00C522D0">
        <w:rPr>
          <w:rStyle w:val="CharChapText"/>
        </w:rPr>
        <w:t>June 2014</w:t>
      </w:r>
      <w:bookmarkEnd w:id="14"/>
    </w:p>
    <w:p w:rsidR="006A1232" w:rsidRPr="00C522D0" w:rsidRDefault="00BC73DD" w:rsidP="004D447D">
      <w:pPr>
        <w:pStyle w:val="notemargin"/>
      </w:pPr>
      <w:bookmarkStart w:id="15" w:name="f_Check_Lines_above"/>
      <w:bookmarkEnd w:id="15"/>
      <w:r w:rsidRPr="00C522D0">
        <w:t>Note:</w:t>
      </w:r>
      <w:r w:rsidRPr="00C522D0">
        <w:tab/>
        <w:t>See regulation</w:t>
      </w:r>
      <w:r w:rsidR="00C522D0" w:rsidRPr="00C522D0">
        <w:t> </w:t>
      </w:r>
      <w:r w:rsidRPr="00C522D0">
        <w:t>1.03</w:t>
      </w:r>
      <w:bookmarkStart w:id="16" w:name="f_Check_Lines_below"/>
      <w:bookmarkEnd w:id="16"/>
    </w:p>
    <w:p w:rsidR="0048379B" w:rsidRPr="00C522D0" w:rsidRDefault="00A86622" w:rsidP="0048379B">
      <w:pPr>
        <w:pStyle w:val="ItemHead"/>
      </w:pPr>
      <w:r w:rsidRPr="00C522D0">
        <w:t>17</w:t>
      </w:r>
      <w:r w:rsidR="00D51093" w:rsidRPr="00C522D0">
        <w:t xml:space="preserve">  After Schedule</w:t>
      </w:r>
      <w:r w:rsidR="00C522D0" w:rsidRPr="00C522D0">
        <w:t> </w:t>
      </w:r>
      <w:proofErr w:type="spellStart"/>
      <w:r w:rsidR="00D51093" w:rsidRPr="00C522D0">
        <w:t>1B</w:t>
      </w:r>
      <w:proofErr w:type="spellEnd"/>
    </w:p>
    <w:p w:rsidR="00D51093" w:rsidRPr="00C522D0" w:rsidRDefault="00D51093" w:rsidP="00D51093">
      <w:pPr>
        <w:pStyle w:val="Item"/>
      </w:pPr>
      <w:r w:rsidRPr="00C522D0">
        <w:t>Insert:</w:t>
      </w:r>
    </w:p>
    <w:p w:rsidR="00D51093" w:rsidRPr="00C522D0" w:rsidRDefault="00D51093" w:rsidP="00D51093">
      <w:pPr>
        <w:pStyle w:val="ActHead1"/>
      </w:pPr>
      <w:bookmarkStart w:id="17" w:name="_Toc421093266"/>
      <w:r w:rsidRPr="00C522D0">
        <w:rPr>
          <w:rStyle w:val="CharChapNo"/>
        </w:rPr>
        <w:t>Schedule</w:t>
      </w:r>
      <w:r w:rsidR="00C522D0" w:rsidRPr="00C522D0">
        <w:rPr>
          <w:rStyle w:val="CharChapNo"/>
        </w:rPr>
        <w:t> </w:t>
      </w:r>
      <w:proofErr w:type="spellStart"/>
      <w:r w:rsidRPr="00C522D0">
        <w:rPr>
          <w:rStyle w:val="CharChapNo"/>
        </w:rPr>
        <w:t>1C</w:t>
      </w:r>
      <w:proofErr w:type="spellEnd"/>
      <w:r w:rsidRPr="00C522D0">
        <w:t>—</w:t>
      </w:r>
      <w:r w:rsidRPr="00C522D0">
        <w:rPr>
          <w:rStyle w:val="CharChapText"/>
        </w:rPr>
        <w:t>Television or computer products, product codes and conversion factors from 1</w:t>
      </w:r>
      <w:r w:rsidR="00C522D0" w:rsidRPr="00C522D0">
        <w:rPr>
          <w:rStyle w:val="CharChapText"/>
        </w:rPr>
        <w:t> </w:t>
      </w:r>
      <w:r w:rsidRPr="00C522D0">
        <w:rPr>
          <w:rStyle w:val="CharChapText"/>
        </w:rPr>
        <w:t>July 2014 to 30</w:t>
      </w:r>
      <w:r w:rsidR="00C522D0" w:rsidRPr="00C522D0">
        <w:rPr>
          <w:rStyle w:val="CharChapText"/>
        </w:rPr>
        <w:t> </w:t>
      </w:r>
      <w:r w:rsidRPr="00C522D0">
        <w:rPr>
          <w:rStyle w:val="CharChapText"/>
        </w:rPr>
        <w:t>June 2015</w:t>
      </w:r>
      <w:bookmarkEnd w:id="17"/>
    </w:p>
    <w:p w:rsidR="00D51093" w:rsidRPr="00C522D0" w:rsidRDefault="00D51093" w:rsidP="00D51093">
      <w:pPr>
        <w:pStyle w:val="notemargin"/>
      </w:pPr>
      <w:r w:rsidRPr="00C522D0">
        <w:t>Note:</w:t>
      </w:r>
      <w:r w:rsidRPr="00C522D0">
        <w:tab/>
        <w:t>See regulation</w:t>
      </w:r>
      <w:r w:rsidR="00C522D0" w:rsidRPr="00C522D0">
        <w:t> </w:t>
      </w:r>
      <w:r w:rsidRPr="00C522D0">
        <w:t>1.03</w:t>
      </w:r>
    </w:p>
    <w:p w:rsidR="00D51093" w:rsidRPr="00C522D0" w:rsidRDefault="007B1686" w:rsidP="007B1686">
      <w:pPr>
        <w:pStyle w:val="ActHead2"/>
      </w:pPr>
      <w:bookmarkStart w:id="18" w:name="_Toc421093267"/>
      <w:r w:rsidRPr="00C522D0">
        <w:rPr>
          <w:rStyle w:val="CharPartNo"/>
        </w:rPr>
        <w:t>Part</w:t>
      </w:r>
      <w:r w:rsidR="00C522D0" w:rsidRPr="00C522D0">
        <w:rPr>
          <w:rStyle w:val="CharPartNo"/>
        </w:rPr>
        <w:t> </w:t>
      </w:r>
      <w:r w:rsidRPr="00C522D0">
        <w:rPr>
          <w:rStyle w:val="CharPartNo"/>
        </w:rPr>
        <w:t>1</w:t>
      </w:r>
      <w:r w:rsidRPr="00C522D0">
        <w:t>—</w:t>
      </w:r>
      <w:r w:rsidRPr="00C522D0">
        <w:rPr>
          <w:rStyle w:val="CharPartText"/>
        </w:rPr>
        <w:t>Televisions</w:t>
      </w:r>
      <w:bookmarkEnd w:id="18"/>
    </w:p>
    <w:p w:rsidR="007B1686" w:rsidRPr="00C522D0" w:rsidRDefault="007B1686" w:rsidP="007B1686">
      <w:pPr>
        <w:pStyle w:val="ActHead3"/>
      </w:pPr>
      <w:bookmarkStart w:id="19" w:name="_Toc421093268"/>
      <w:r w:rsidRPr="00C522D0">
        <w:rPr>
          <w:rStyle w:val="CharDivNo"/>
        </w:rPr>
        <w:t>Division</w:t>
      </w:r>
      <w:r w:rsidR="00C522D0" w:rsidRPr="00C522D0">
        <w:rPr>
          <w:rStyle w:val="CharDivNo"/>
        </w:rPr>
        <w:t> </w:t>
      </w:r>
      <w:r w:rsidRPr="00C522D0">
        <w:rPr>
          <w:rStyle w:val="CharDivNo"/>
        </w:rPr>
        <w:t>1</w:t>
      </w:r>
      <w:r w:rsidRPr="00C522D0">
        <w:t>—</w:t>
      </w:r>
      <w:r w:rsidRPr="00C522D0">
        <w:rPr>
          <w:rStyle w:val="CharDivText"/>
        </w:rPr>
        <w:t>Colour</w:t>
      </w:r>
      <w:bookmarkEnd w:id="19"/>
    </w:p>
    <w:p w:rsidR="007B1686" w:rsidRPr="00C522D0" w:rsidRDefault="007B1686" w:rsidP="007B168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686"/>
        <w:gridCol w:w="1417"/>
        <w:gridCol w:w="1279"/>
      </w:tblGrid>
      <w:tr w:rsidR="007B1686" w:rsidRPr="00C522D0" w:rsidTr="007B1686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B1686" w:rsidRPr="00C522D0" w:rsidRDefault="007B1686" w:rsidP="007B1686">
            <w:pPr>
              <w:pStyle w:val="TableHeading"/>
            </w:pPr>
            <w:r w:rsidRPr="00C522D0">
              <w:t>Colour televisions—product codes and conversion factors</w:t>
            </w:r>
          </w:p>
        </w:tc>
      </w:tr>
      <w:tr w:rsidR="007B1686" w:rsidRPr="00C522D0" w:rsidTr="007B1686">
        <w:trPr>
          <w:tblHeader/>
        </w:trPr>
        <w:tc>
          <w:tcPr>
            <w:tcW w:w="7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B1686" w:rsidRPr="00C522D0" w:rsidRDefault="007B1686" w:rsidP="007B1686">
            <w:pPr>
              <w:pStyle w:val="TableHeading"/>
            </w:pPr>
            <w:r w:rsidRPr="00C522D0">
              <w:t>Item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B1686" w:rsidRPr="00C522D0" w:rsidRDefault="007B1686" w:rsidP="00587A15">
            <w:pPr>
              <w:pStyle w:val="TableHeading"/>
            </w:pPr>
            <w:r w:rsidRPr="00C522D0">
              <w:t>Column 1</w:t>
            </w:r>
          </w:p>
          <w:p w:rsidR="007B1686" w:rsidRPr="00C522D0" w:rsidRDefault="007B1686" w:rsidP="00587A15">
            <w:pPr>
              <w:pStyle w:val="TableHeading"/>
            </w:pPr>
            <w:r w:rsidRPr="00C522D0">
              <w:t>Description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B1686" w:rsidRPr="00C522D0" w:rsidRDefault="007B1686" w:rsidP="00E96650">
            <w:pPr>
              <w:pStyle w:val="TableHeading"/>
              <w:jc w:val="right"/>
            </w:pPr>
            <w:r w:rsidRPr="00C522D0">
              <w:t>Column 2</w:t>
            </w:r>
          </w:p>
          <w:p w:rsidR="007B1686" w:rsidRPr="00C522D0" w:rsidRDefault="007B1686" w:rsidP="00E96650">
            <w:pPr>
              <w:pStyle w:val="TableHeading"/>
              <w:jc w:val="right"/>
            </w:pPr>
            <w:r w:rsidRPr="00C522D0">
              <w:t>Product code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B1686" w:rsidRPr="00C522D0" w:rsidRDefault="007B1686" w:rsidP="00E96650">
            <w:pPr>
              <w:pStyle w:val="TableHeading"/>
              <w:jc w:val="right"/>
            </w:pPr>
            <w:r w:rsidRPr="00C522D0">
              <w:t>Column 3</w:t>
            </w:r>
          </w:p>
          <w:p w:rsidR="007B1686" w:rsidRPr="00C522D0" w:rsidRDefault="007B1686" w:rsidP="00E96650">
            <w:pPr>
              <w:pStyle w:val="TableHeading"/>
              <w:jc w:val="right"/>
            </w:pPr>
            <w:r w:rsidRPr="00C522D0">
              <w:t>Conversion factor (kg)</w:t>
            </w:r>
          </w:p>
        </w:tc>
      </w:tr>
      <w:tr w:rsidR="007B1686" w:rsidRPr="00C522D0" w:rsidTr="007B1686">
        <w:tc>
          <w:tcPr>
            <w:tcW w:w="70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7B1686" w:rsidRPr="00C522D0" w:rsidRDefault="007B1686" w:rsidP="007B1686">
            <w:pPr>
              <w:pStyle w:val="Tabletext"/>
            </w:pPr>
            <w:r w:rsidRPr="00C522D0">
              <w:t>1.1</w:t>
            </w:r>
          </w:p>
        </w:tc>
        <w:tc>
          <w:tcPr>
            <w:tcW w:w="3686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7B1686" w:rsidRPr="00C522D0" w:rsidRDefault="007B1686" w:rsidP="007B1686">
            <w:pPr>
              <w:pStyle w:val="Tabletext"/>
            </w:pPr>
            <w:r w:rsidRPr="00C522D0">
              <w:t>Plasma: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7B1686" w:rsidRPr="00C522D0" w:rsidRDefault="007B1686" w:rsidP="00E96650">
            <w:pPr>
              <w:pStyle w:val="Tabletext"/>
              <w:jc w:val="right"/>
            </w:pPr>
          </w:p>
        </w:tc>
        <w:tc>
          <w:tcPr>
            <w:tcW w:w="127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7B1686" w:rsidRPr="00C522D0" w:rsidRDefault="007B1686" w:rsidP="007B1686">
            <w:pPr>
              <w:pStyle w:val="Tabletext"/>
            </w:pPr>
          </w:p>
        </w:tc>
      </w:tr>
      <w:tr w:rsidR="007B1686" w:rsidRPr="00C522D0" w:rsidTr="007B1686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7B1686" w:rsidRPr="00C522D0" w:rsidRDefault="007B1686" w:rsidP="007B1686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7B1686" w:rsidRPr="00C522D0" w:rsidRDefault="007B1686" w:rsidP="007B1686">
            <w:pPr>
              <w:pStyle w:val="Tablea"/>
            </w:pPr>
            <w:r w:rsidRPr="00C522D0">
              <w:t>(a) screen size less than 76</w:t>
            </w:r>
            <w:r w:rsidR="000962FE" w:rsidRPr="00C522D0">
              <w:t xml:space="preserve"> </w:t>
            </w:r>
            <w:r w:rsidRPr="00C522D0">
              <w:t>cm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7B1686" w:rsidRPr="00C522D0" w:rsidRDefault="007B1686" w:rsidP="00E96650">
            <w:pPr>
              <w:pStyle w:val="Tabletext"/>
              <w:jc w:val="right"/>
            </w:pPr>
            <w:r w:rsidRPr="00C522D0">
              <w:t>8528.72.00.23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7B1686" w:rsidRPr="00C522D0" w:rsidRDefault="007B1686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23.9</w:t>
            </w:r>
          </w:p>
        </w:tc>
      </w:tr>
      <w:tr w:rsidR="007B1686" w:rsidRPr="00C522D0" w:rsidTr="007B1686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7B1686" w:rsidRPr="00C522D0" w:rsidRDefault="007B1686" w:rsidP="007B1686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7B1686" w:rsidRPr="00C522D0" w:rsidRDefault="007B1686" w:rsidP="00587A15">
            <w:pPr>
              <w:pStyle w:val="Tablea"/>
            </w:pPr>
            <w:r w:rsidRPr="00C522D0">
              <w:t>(b) screen size 76</w:t>
            </w:r>
            <w:r w:rsidR="000962FE" w:rsidRPr="00C522D0">
              <w:t xml:space="preserve"> </w:t>
            </w:r>
            <w:r w:rsidRPr="00C522D0">
              <w:t>cm or more but less than 111</w:t>
            </w:r>
            <w:r w:rsidR="000962FE" w:rsidRPr="00C522D0">
              <w:t xml:space="preserve"> </w:t>
            </w:r>
            <w:r w:rsidRPr="00C522D0">
              <w:t>cm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7B1686" w:rsidRPr="00C522D0" w:rsidRDefault="007B1686" w:rsidP="00E96650">
            <w:pPr>
              <w:pStyle w:val="Tabletext"/>
              <w:jc w:val="right"/>
            </w:pPr>
            <w:r w:rsidRPr="00C522D0">
              <w:t>8528.72.00.24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7B1686" w:rsidRPr="00C522D0" w:rsidRDefault="007B1686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23.9</w:t>
            </w:r>
          </w:p>
        </w:tc>
      </w:tr>
      <w:tr w:rsidR="007B1686" w:rsidRPr="00C522D0" w:rsidTr="007B1686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7B1686" w:rsidRPr="00C522D0" w:rsidRDefault="007B1686" w:rsidP="007B1686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7B1686" w:rsidRPr="00C522D0" w:rsidRDefault="007B1686" w:rsidP="00587A15">
            <w:pPr>
              <w:pStyle w:val="Tablea"/>
            </w:pPr>
            <w:r w:rsidRPr="00C522D0">
              <w:t>(c) screen size 111</w:t>
            </w:r>
            <w:r w:rsidR="000962FE" w:rsidRPr="00C522D0">
              <w:t xml:space="preserve"> </w:t>
            </w:r>
            <w:r w:rsidRPr="00C522D0">
              <w:t>cm or more but less than 137</w:t>
            </w:r>
            <w:r w:rsidR="000962FE" w:rsidRPr="00C522D0">
              <w:t xml:space="preserve"> </w:t>
            </w:r>
            <w:r w:rsidRPr="00C522D0">
              <w:t>cm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7B1686" w:rsidRPr="00C522D0" w:rsidRDefault="007B1686" w:rsidP="00E96650">
            <w:pPr>
              <w:pStyle w:val="Tabletext"/>
              <w:jc w:val="right"/>
            </w:pPr>
            <w:r w:rsidRPr="00C522D0">
              <w:t>8528.72.00.25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7B1686" w:rsidRPr="00C522D0" w:rsidRDefault="007B1686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23.9</w:t>
            </w:r>
          </w:p>
        </w:tc>
      </w:tr>
      <w:tr w:rsidR="007B1686" w:rsidRPr="00C522D0" w:rsidTr="007B1686"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B1686" w:rsidRPr="00C522D0" w:rsidRDefault="007B1686" w:rsidP="007B1686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B1686" w:rsidRPr="00C522D0" w:rsidRDefault="007B1686" w:rsidP="00587A15">
            <w:pPr>
              <w:pStyle w:val="Tablea"/>
            </w:pPr>
            <w:r w:rsidRPr="00C522D0">
              <w:t>(d) screen size 137</w:t>
            </w:r>
            <w:r w:rsidR="000962FE" w:rsidRPr="00C522D0">
              <w:t xml:space="preserve"> </w:t>
            </w:r>
            <w:r w:rsidRPr="00C522D0">
              <w:t>cm or more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B1686" w:rsidRPr="00C522D0" w:rsidRDefault="007B1686" w:rsidP="00E96650">
            <w:pPr>
              <w:pStyle w:val="Tabletext"/>
              <w:jc w:val="right"/>
            </w:pPr>
            <w:r w:rsidRPr="00C522D0">
              <w:t>8528.72.00.26</w:t>
            </w: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B1686" w:rsidRPr="00C522D0" w:rsidRDefault="007B1686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42.9</w:t>
            </w:r>
          </w:p>
        </w:tc>
      </w:tr>
      <w:tr w:rsidR="007B1686" w:rsidRPr="00C522D0" w:rsidTr="002E15ED">
        <w:tc>
          <w:tcPr>
            <w:tcW w:w="704" w:type="dxa"/>
            <w:tcBorders>
              <w:bottom w:val="nil"/>
            </w:tcBorders>
            <w:shd w:val="clear" w:color="auto" w:fill="auto"/>
          </w:tcPr>
          <w:p w:rsidR="007B1686" w:rsidRPr="00C522D0" w:rsidRDefault="007B1686" w:rsidP="007B1686">
            <w:pPr>
              <w:pStyle w:val="Tabletext"/>
            </w:pPr>
            <w:r w:rsidRPr="00C522D0">
              <w:t>1.2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7B1686" w:rsidRPr="00C522D0" w:rsidRDefault="002E15ED" w:rsidP="007B1686">
            <w:pPr>
              <w:pStyle w:val="Tabletext"/>
            </w:pPr>
            <w:r w:rsidRPr="00C522D0">
              <w:t>LCD and LED: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7B1686" w:rsidRPr="00C522D0" w:rsidRDefault="007B1686" w:rsidP="00E96650">
            <w:pPr>
              <w:pStyle w:val="Tabletext"/>
              <w:jc w:val="right"/>
            </w:pPr>
          </w:p>
        </w:tc>
        <w:tc>
          <w:tcPr>
            <w:tcW w:w="1279" w:type="dxa"/>
            <w:tcBorders>
              <w:bottom w:val="nil"/>
            </w:tcBorders>
            <w:shd w:val="clear" w:color="auto" w:fill="auto"/>
          </w:tcPr>
          <w:p w:rsidR="007B1686" w:rsidRPr="00C522D0" w:rsidRDefault="007B1686" w:rsidP="00E96650">
            <w:pPr>
              <w:pStyle w:val="Tabletext"/>
              <w:jc w:val="right"/>
            </w:pPr>
          </w:p>
        </w:tc>
      </w:tr>
      <w:tr w:rsidR="002E15ED" w:rsidRPr="00C522D0" w:rsidTr="002E15ED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7B1686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587A15">
            <w:pPr>
              <w:pStyle w:val="Tablea"/>
            </w:pPr>
            <w:r w:rsidRPr="00C522D0">
              <w:t>(a) screen size less than 35</w:t>
            </w:r>
            <w:r w:rsidR="000962FE" w:rsidRPr="00C522D0">
              <w:t xml:space="preserve"> </w:t>
            </w:r>
            <w:r w:rsidRPr="00C522D0">
              <w:t>cm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jc w:val="right"/>
            </w:pPr>
            <w:r w:rsidRPr="00C522D0">
              <w:t>8528.72.00.81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2.5</w:t>
            </w:r>
          </w:p>
        </w:tc>
      </w:tr>
      <w:tr w:rsidR="002E15ED" w:rsidRPr="00C522D0" w:rsidTr="002E15ED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7B1686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587A15">
            <w:pPr>
              <w:pStyle w:val="Tablea"/>
            </w:pPr>
            <w:r w:rsidRPr="00C522D0">
              <w:t>(b) screen size 35</w:t>
            </w:r>
            <w:r w:rsidR="000962FE" w:rsidRPr="00C522D0">
              <w:t xml:space="preserve"> </w:t>
            </w:r>
            <w:r w:rsidRPr="00C522D0">
              <w:t>cm or more but less than 43</w:t>
            </w:r>
            <w:r w:rsidR="000962FE" w:rsidRPr="00C522D0">
              <w:t xml:space="preserve"> </w:t>
            </w:r>
            <w:r w:rsidRPr="00C522D0">
              <w:t>cm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jc w:val="right"/>
            </w:pPr>
            <w:r w:rsidRPr="00C522D0">
              <w:t>8528.72.00.82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2.6</w:t>
            </w:r>
          </w:p>
        </w:tc>
      </w:tr>
      <w:tr w:rsidR="002E15ED" w:rsidRPr="00C522D0" w:rsidTr="002E15ED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7B1686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587A15">
            <w:pPr>
              <w:pStyle w:val="Tablea"/>
            </w:pPr>
            <w:r w:rsidRPr="00C522D0">
              <w:t>(c) screen size 43</w:t>
            </w:r>
            <w:r w:rsidR="000962FE" w:rsidRPr="00C522D0">
              <w:t xml:space="preserve"> </w:t>
            </w:r>
            <w:r w:rsidRPr="00C522D0">
              <w:t>cm or more but less than 51</w:t>
            </w:r>
            <w:r w:rsidR="000962FE" w:rsidRPr="00C522D0">
              <w:t xml:space="preserve"> </w:t>
            </w:r>
            <w:r w:rsidRPr="00C522D0">
              <w:t>cm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jc w:val="right"/>
            </w:pPr>
            <w:r w:rsidRPr="00C522D0">
              <w:t>8528.72.00.83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2.8</w:t>
            </w:r>
          </w:p>
        </w:tc>
      </w:tr>
      <w:tr w:rsidR="002E15ED" w:rsidRPr="00C522D0" w:rsidTr="002E15ED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7B1686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587A15">
            <w:pPr>
              <w:pStyle w:val="Tablea"/>
            </w:pPr>
            <w:r w:rsidRPr="00C522D0">
              <w:t>(d) screen size 51</w:t>
            </w:r>
            <w:r w:rsidR="000962FE" w:rsidRPr="00C522D0">
              <w:t xml:space="preserve"> </w:t>
            </w:r>
            <w:r w:rsidRPr="00C522D0">
              <w:t>cm or more but less than 59</w:t>
            </w:r>
            <w:r w:rsidR="000962FE" w:rsidRPr="00C522D0">
              <w:t xml:space="preserve"> </w:t>
            </w:r>
            <w:r w:rsidRPr="00C522D0">
              <w:t>cm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jc w:val="right"/>
            </w:pPr>
            <w:r w:rsidRPr="00C522D0">
              <w:t>8528.72.00.84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4.3</w:t>
            </w:r>
          </w:p>
        </w:tc>
      </w:tr>
      <w:tr w:rsidR="002E15ED" w:rsidRPr="00C522D0" w:rsidTr="002E15ED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7B1686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587A15">
            <w:pPr>
              <w:pStyle w:val="Tablea"/>
            </w:pPr>
            <w:r w:rsidRPr="00C522D0">
              <w:t>(e) screen size 59</w:t>
            </w:r>
            <w:r w:rsidR="000962FE" w:rsidRPr="00C522D0">
              <w:t xml:space="preserve"> </w:t>
            </w:r>
            <w:r w:rsidRPr="00C522D0">
              <w:t>cm or more but less than 74</w:t>
            </w:r>
            <w:r w:rsidR="000962FE" w:rsidRPr="00C522D0">
              <w:t xml:space="preserve"> </w:t>
            </w:r>
            <w:r w:rsidRPr="00C522D0">
              <w:t>cm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jc w:val="right"/>
            </w:pPr>
            <w:r w:rsidRPr="00C522D0">
              <w:t>8528.72.00.85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5.2</w:t>
            </w:r>
          </w:p>
        </w:tc>
      </w:tr>
      <w:tr w:rsidR="002E15ED" w:rsidRPr="00C522D0" w:rsidTr="002E15ED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7B1686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587A15">
            <w:pPr>
              <w:pStyle w:val="Tablea"/>
            </w:pPr>
            <w:r w:rsidRPr="00C522D0">
              <w:t>(f) screen size 74</w:t>
            </w:r>
            <w:r w:rsidR="000962FE" w:rsidRPr="00C522D0">
              <w:t xml:space="preserve"> </w:t>
            </w:r>
            <w:r w:rsidRPr="00C522D0">
              <w:t>cm or more but less than 84</w:t>
            </w:r>
            <w:r w:rsidR="000962FE" w:rsidRPr="00C522D0">
              <w:t xml:space="preserve"> </w:t>
            </w:r>
            <w:r w:rsidRPr="00C522D0">
              <w:t>cm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jc w:val="right"/>
            </w:pPr>
            <w:r w:rsidRPr="00C522D0">
              <w:t>8528.72.00.86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6.5</w:t>
            </w:r>
          </w:p>
        </w:tc>
      </w:tr>
      <w:tr w:rsidR="002E15ED" w:rsidRPr="00C522D0" w:rsidTr="002E15ED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7B1686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587A15">
            <w:pPr>
              <w:pStyle w:val="Tablea"/>
            </w:pPr>
            <w:r w:rsidRPr="00C522D0">
              <w:t>(g) screen size 84</w:t>
            </w:r>
            <w:r w:rsidR="000962FE" w:rsidRPr="00C522D0">
              <w:t xml:space="preserve"> </w:t>
            </w:r>
            <w:r w:rsidRPr="00C522D0">
              <w:t>cm or more but less than 99</w:t>
            </w:r>
            <w:r w:rsidR="000962FE" w:rsidRPr="00C522D0">
              <w:t xml:space="preserve"> </w:t>
            </w:r>
            <w:r w:rsidRPr="00C522D0">
              <w:t>cm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jc w:val="right"/>
            </w:pPr>
            <w:r w:rsidRPr="00C522D0">
              <w:t>8528.72.00.87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11.4</w:t>
            </w:r>
          </w:p>
        </w:tc>
      </w:tr>
      <w:tr w:rsidR="002E15ED" w:rsidRPr="00C522D0" w:rsidTr="002E15ED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7B1686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587A15">
            <w:pPr>
              <w:pStyle w:val="Tablea"/>
            </w:pPr>
            <w:r w:rsidRPr="00C522D0">
              <w:t>(h) screen size 99</w:t>
            </w:r>
            <w:r w:rsidR="000962FE" w:rsidRPr="00C522D0">
              <w:t xml:space="preserve"> </w:t>
            </w:r>
            <w:r w:rsidRPr="00C522D0">
              <w:t>cm or more but less than 109</w:t>
            </w:r>
            <w:r w:rsidR="000962FE" w:rsidRPr="00C522D0">
              <w:t xml:space="preserve"> </w:t>
            </w:r>
            <w:r w:rsidRPr="00C522D0">
              <w:t>cm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jc w:val="right"/>
            </w:pPr>
            <w:r w:rsidRPr="00C522D0">
              <w:t>8528.72.00.88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11.4</w:t>
            </w:r>
          </w:p>
        </w:tc>
      </w:tr>
      <w:tr w:rsidR="002E15ED" w:rsidRPr="00C522D0" w:rsidTr="002E15ED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7B1686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587A15">
            <w:pPr>
              <w:pStyle w:val="Tablea"/>
            </w:pPr>
            <w:r w:rsidRPr="00C522D0">
              <w:t>(i) screen size 109</w:t>
            </w:r>
            <w:r w:rsidR="000962FE" w:rsidRPr="00C522D0">
              <w:t xml:space="preserve"> </w:t>
            </w:r>
            <w:r w:rsidRPr="00C522D0">
              <w:t>cm or more but less than 125</w:t>
            </w:r>
            <w:r w:rsidR="000962FE" w:rsidRPr="00C522D0">
              <w:t xml:space="preserve"> </w:t>
            </w:r>
            <w:r w:rsidRPr="00C522D0">
              <w:t>cm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jc w:val="right"/>
            </w:pPr>
            <w:r w:rsidRPr="00C522D0">
              <w:t>8528.72.00.89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14.4</w:t>
            </w:r>
          </w:p>
        </w:tc>
      </w:tr>
      <w:tr w:rsidR="002E15ED" w:rsidRPr="00C522D0" w:rsidTr="002E15ED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7B1686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587A15">
            <w:pPr>
              <w:pStyle w:val="Tablea"/>
            </w:pPr>
            <w:r w:rsidRPr="00C522D0">
              <w:t>(j) screen size 125</w:t>
            </w:r>
            <w:r w:rsidR="000962FE" w:rsidRPr="00C522D0">
              <w:t xml:space="preserve"> </w:t>
            </w:r>
            <w:r w:rsidRPr="00C522D0">
              <w:t>cm or more but less than 135</w:t>
            </w:r>
            <w:r w:rsidR="00926B4F" w:rsidRPr="00C522D0">
              <w:t xml:space="preserve"> </w:t>
            </w:r>
            <w:r w:rsidRPr="00C522D0">
              <w:t>cm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jc w:val="right"/>
            </w:pPr>
            <w:r w:rsidRPr="00C522D0">
              <w:t>8528.72.00.90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18.1</w:t>
            </w:r>
          </w:p>
        </w:tc>
      </w:tr>
      <w:tr w:rsidR="002E15ED" w:rsidRPr="00C522D0" w:rsidTr="002E15ED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7B1686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587A15">
            <w:pPr>
              <w:pStyle w:val="Tablea"/>
            </w:pPr>
            <w:r w:rsidRPr="00C522D0">
              <w:t>(k) screen size 135</w:t>
            </w:r>
            <w:r w:rsidR="00926B4F" w:rsidRPr="00C522D0">
              <w:t xml:space="preserve"> </w:t>
            </w:r>
            <w:r w:rsidRPr="00C522D0">
              <w:t>cm or more but less than 150</w:t>
            </w:r>
            <w:r w:rsidR="00926B4F" w:rsidRPr="00C522D0">
              <w:t xml:space="preserve"> </w:t>
            </w:r>
            <w:r w:rsidRPr="00C522D0">
              <w:t>cm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jc w:val="right"/>
            </w:pPr>
            <w:r w:rsidRPr="00C522D0">
              <w:t>8528.72.00.91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20.9</w:t>
            </w:r>
          </w:p>
        </w:tc>
      </w:tr>
      <w:tr w:rsidR="002E15ED" w:rsidRPr="00C522D0" w:rsidTr="002E15ED"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15ED" w:rsidRPr="00C522D0" w:rsidRDefault="002E15ED" w:rsidP="007B1686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15ED" w:rsidRPr="00C522D0" w:rsidRDefault="002E15ED" w:rsidP="00587A15">
            <w:pPr>
              <w:pStyle w:val="Tablea"/>
            </w:pPr>
            <w:r w:rsidRPr="00C522D0">
              <w:t>(l) screen size 150</w:t>
            </w:r>
            <w:r w:rsidR="00926B4F" w:rsidRPr="00C522D0">
              <w:t xml:space="preserve"> </w:t>
            </w:r>
            <w:r w:rsidRPr="00C522D0">
              <w:t>cm or more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jc w:val="right"/>
            </w:pPr>
            <w:r w:rsidRPr="00C522D0">
              <w:t>8528.72.00.92</w:t>
            </w: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29.7</w:t>
            </w:r>
          </w:p>
        </w:tc>
      </w:tr>
      <w:tr w:rsidR="002E15ED" w:rsidRPr="00C522D0" w:rsidTr="002E15ED">
        <w:tc>
          <w:tcPr>
            <w:tcW w:w="7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15ED" w:rsidRPr="00C522D0" w:rsidRDefault="002E15ED" w:rsidP="007B1686">
            <w:pPr>
              <w:pStyle w:val="Tabletext"/>
            </w:pPr>
            <w:r w:rsidRPr="00C522D0">
              <w:t>1.3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15ED" w:rsidRPr="00C522D0" w:rsidRDefault="002E15ED" w:rsidP="00587A15">
            <w:pPr>
              <w:pStyle w:val="Tabletext"/>
            </w:pPr>
            <w:r w:rsidRPr="00C522D0">
              <w:t>Other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jc w:val="right"/>
            </w:pPr>
            <w:r w:rsidRPr="00C522D0">
              <w:t>8528.72.00.93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E15ED" w:rsidRPr="00C522D0" w:rsidRDefault="002E15ED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29.7</w:t>
            </w:r>
          </w:p>
        </w:tc>
      </w:tr>
    </w:tbl>
    <w:p w:rsidR="007B1686" w:rsidRPr="00C522D0" w:rsidRDefault="007B1686" w:rsidP="007B1686">
      <w:pPr>
        <w:pStyle w:val="Tabletext"/>
      </w:pPr>
    </w:p>
    <w:p w:rsidR="007B1686" w:rsidRPr="00C522D0" w:rsidRDefault="007B1686" w:rsidP="007B1686">
      <w:pPr>
        <w:pStyle w:val="ActHead3"/>
      </w:pPr>
      <w:bookmarkStart w:id="20" w:name="_Toc421093269"/>
      <w:r w:rsidRPr="00C522D0">
        <w:rPr>
          <w:rStyle w:val="CharDivNo"/>
        </w:rPr>
        <w:t>Division</w:t>
      </w:r>
      <w:r w:rsidR="00C522D0" w:rsidRPr="00C522D0">
        <w:rPr>
          <w:rStyle w:val="CharDivNo"/>
        </w:rPr>
        <w:t> </w:t>
      </w:r>
      <w:r w:rsidRPr="00C522D0">
        <w:rPr>
          <w:rStyle w:val="CharDivNo"/>
        </w:rPr>
        <w:t>2</w:t>
      </w:r>
      <w:r w:rsidRPr="00C522D0">
        <w:t>—</w:t>
      </w:r>
      <w:r w:rsidRPr="00C522D0">
        <w:rPr>
          <w:rStyle w:val="CharDivText"/>
        </w:rPr>
        <w:t>Black and white or other monochrome</w:t>
      </w:r>
      <w:bookmarkEnd w:id="20"/>
    </w:p>
    <w:p w:rsidR="00B82491" w:rsidRPr="00C522D0" w:rsidRDefault="00B82491" w:rsidP="00B82491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676"/>
        <w:gridCol w:w="1417"/>
        <w:gridCol w:w="1279"/>
      </w:tblGrid>
      <w:tr w:rsidR="00B82491" w:rsidRPr="00C522D0" w:rsidTr="00B82491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82491" w:rsidRPr="00C522D0" w:rsidRDefault="00FF020F" w:rsidP="00B82491">
            <w:pPr>
              <w:pStyle w:val="TableHeading"/>
            </w:pPr>
            <w:r w:rsidRPr="00C522D0">
              <w:t>Black and white or other monochrome—product codes and conversion factors</w:t>
            </w:r>
          </w:p>
        </w:tc>
      </w:tr>
      <w:tr w:rsidR="00FF020F" w:rsidRPr="00C522D0" w:rsidTr="00FF020F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F020F" w:rsidRPr="00C522D0" w:rsidRDefault="00FF020F" w:rsidP="00B82491">
            <w:pPr>
              <w:pStyle w:val="TableHeading"/>
            </w:pPr>
            <w:r w:rsidRPr="00C522D0">
              <w:t>Item</w:t>
            </w:r>
          </w:p>
        </w:tc>
        <w:tc>
          <w:tcPr>
            <w:tcW w:w="36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F020F" w:rsidRPr="00C522D0" w:rsidRDefault="00FF020F" w:rsidP="00587A15">
            <w:pPr>
              <w:pStyle w:val="TableHeading"/>
            </w:pPr>
            <w:r w:rsidRPr="00C522D0">
              <w:t>Column 1</w:t>
            </w:r>
          </w:p>
          <w:p w:rsidR="00FF020F" w:rsidRPr="00C522D0" w:rsidRDefault="00FF020F" w:rsidP="00587A15">
            <w:pPr>
              <w:pStyle w:val="TableHeading"/>
            </w:pPr>
            <w:r w:rsidRPr="00C522D0">
              <w:t>Description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F020F" w:rsidRPr="00C522D0" w:rsidRDefault="00FF020F" w:rsidP="00E96650">
            <w:pPr>
              <w:pStyle w:val="TableHeading"/>
              <w:jc w:val="right"/>
            </w:pPr>
            <w:r w:rsidRPr="00C522D0">
              <w:t>Column 2</w:t>
            </w:r>
          </w:p>
          <w:p w:rsidR="00FF020F" w:rsidRPr="00C522D0" w:rsidRDefault="00FF020F" w:rsidP="00E96650">
            <w:pPr>
              <w:pStyle w:val="TableHeading"/>
              <w:jc w:val="right"/>
            </w:pPr>
            <w:r w:rsidRPr="00C522D0">
              <w:t>Product code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F020F" w:rsidRPr="00C522D0" w:rsidRDefault="00FF020F" w:rsidP="00E96650">
            <w:pPr>
              <w:pStyle w:val="TableHeading"/>
              <w:jc w:val="right"/>
            </w:pPr>
            <w:r w:rsidRPr="00C522D0">
              <w:t>Column 3</w:t>
            </w:r>
          </w:p>
          <w:p w:rsidR="00FF020F" w:rsidRPr="00C522D0" w:rsidRDefault="00FF020F" w:rsidP="00E96650">
            <w:pPr>
              <w:pStyle w:val="TableHeading"/>
              <w:jc w:val="right"/>
            </w:pPr>
            <w:r w:rsidRPr="00C522D0">
              <w:t>Conversion factor (kg)</w:t>
            </w:r>
          </w:p>
        </w:tc>
      </w:tr>
      <w:tr w:rsidR="00FF020F" w:rsidRPr="00C522D0" w:rsidTr="00FF020F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F020F" w:rsidRPr="00C522D0" w:rsidRDefault="00FF020F" w:rsidP="00B82491">
            <w:pPr>
              <w:pStyle w:val="Tabletext"/>
            </w:pPr>
            <w:r w:rsidRPr="00C522D0">
              <w:t>2.1</w:t>
            </w:r>
          </w:p>
        </w:tc>
        <w:tc>
          <w:tcPr>
            <w:tcW w:w="3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F020F" w:rsidRPr="00C522D0" w:rsidRDefault="00FF020F" w:rsidP="00587A15">
            <w:pPr>
              <w:pStyle w:val="Tabletext"/>
            </w:pPr>
            <w:r w:rsidRPr="00C522D0">
              <w:t>Black and white or other monochrome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jc w:val="right"/>
            </w:pPr>
            <w:r w:rsidRPr="00C522D0">
              <w:t>8528.73.00.35</w:t>
            </w:r>
          </w:p>
        </w:tc>
        <w:tc>
          <w:tcPr>
            <w:tcW w:w="1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jc w:val="right"/>
            </w:pPr>
            <w:r w:rsidRPr="00C522D0">
              <w:t>1.0</w:t>
            </w:r>
          </w:p>
        </w:tc>
      </w:tr>
    </w:tbl>
    <w:p w:rsidR="00B82491" w:rsidRPr="00C522D0" w:rsidRDefault="00B82491" w:rsidP="00B82491">
      <w:pPr>
        <w:pStyle w:val="Tabletext"/>
      </w:pPr>
    </w:p>
    <w:p w:rsidR="007B1686" w:rsidRPr="00C522D0" w:rsidRDefault="007B1686" w:rsidP="007B1686">
      <w:pPr>
        <w:pStyle w:val="ActHead2"/>
      </w:pPr>
      <w:bookmarkStart w:id="21" w:name="_Toc421093270"/>
      <w:r w:rsidRPr="00C522D0">
        <w:rPr>
          <w:rStyle w:val="CharPartNo"/>
        </w:rPr>
        <w:lastRenderedPageBreak/>
        <w:t>Part</w:t>
      </w:r>
      <w:r w:rsidR="00C522D0" w:rsidRPr="00C522D0">
        <w:rPr>
          <w:rStyle w:val="CharPartNo"/>
        </w:rPr>
        <w:t> </w:t>
      </w:r>
      <w:r w:rsidRPr="00C522D0">
        <w:rPr>
          <w:rStyle w:val="CharPartNo"/>
        </w:rPr>
        <w:t>2</w:t>
      </w:r>
      <w:r w:rsidRPr="00C522D0">
        <w:t>—</w:t>
      </w:r>
      <w:r w:rsidRPr="00C522D0">
        <w:rPr>
          <w:rStyle w:val="CharPartText"/>
        </w:rPr>
        <w:t>Computers</w:t>
      </w:r>
      <w:bookmarkEnd w:id="21"/>
    </w:p>
    <w:p w:rsidR="008522A7" w:rsidRPr="00C522D0" w:rsidRDefault="008522A7" w:rsidP="008522A7">
      <w:pPr>
        <w:pStyle w:val="Header"/>
      </w:pPr>
      <w:r w:rsidRPr="00C522D0">
        <w:rPr>
          <w:rStyle w:val="CharDivNo"/>
        </w:rPr>
        <w:t xml:space="preserve"> </w:t>
      </w:r>
      <w:r w:rsidRPr="00C522D0">
        <w:rPr>
          <w:rStyle w:val="CharDivText"/>
        </w:rPr>
        <w:t xml:space="preserve"> </w:t>
      </w:r>
    </w:p>
    <w:p w:rsidR="00FF020F" w:rsidRPr="00C522D0" w:rsidRDefault="00FF020F" w:rsidP="00FF020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676"/>
        <w:gridCol w:w="1417"/>
        <w:gridCol w:w="1279"/>
      </w:tblGrid>
      <w:tr w:rsidR="00FF020F" w:rsidRPr="00C522D0" w:rsidTr="00FF020F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F020F" w:rsidRPr="00C522D0" w:rsidRDefault="00FF020F" w:rsidP="00FF020F">
            <w:pPr>
              <w:pStyle w:val="TableHeading"/>
            </w:pPr>
            <w:r w:rsidRPr="00C522D0">
              <w:t>Computers—product codes and conversion factors</w:t>
            </w:r>
          </w:p>
        </w:tc>
      </w:tr>
      <w:tr w:rsidR="00FF020F" w:rsidRPr="00C522D0" w:rsidTr="00FF020F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F020F" w:rsidRPr="00C522D0" w:rsidRDefault="00FF020F" w:rsidP="00FF020F">
            <w:pPr>
              <w:pStyle w:val="TableHeading"/>
            </w:pPr>
            <w:r w:rsidRPr="00C522D0">
              <w:t>Item</w:t>
            </w:r>
          </w:p>
        </w:tc>
        <w:tc>
          <w:tcPr>
            <w:tcW w:w="36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F020F" w:rsidRPr="00C522D0" w:rsidRDefault="00FF020F">
            <w:pPr>
              <w:pStyle w:val="TableHeading"/>
            </w:pPr>
            <w:r w:rsidRPr="00C522D0">
              <w:t>Column 1</w:t>
            </w:r>
          </w:p>
          <w:p w:rsidR="00FF020F" w:rsidRPr="00C522D0" w:rsidRDefault="00FF020F">
            <w:pPr>
              <w:pStyle w:val="TableHeading"/>
            </w:pPr>
            <w:r w:rsidRPr="00C522D0">
              <w:t>Description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F020F" w:rsidRPr="00C522D0" w:rsidRDefault="00FF020F" w:rsidP="00E96650">
            <w:pPr>
              <w:pStyle w:val="TableHeading"/>
              <w:jc w:val="right"/>
            </w:pPr>
            <w:r w:rsidRPr="00C522D0">
              <w:t>Column 2</w:t>
            </w:r>
          </w:p>
          <w:p w:rsidR="00FF020F" w:rsidRPr="00C522D0" w:rsidRDefault="00FF020F" w:rsidP="00E96650">
            <w:pPr>
              <w:pStyle w:val="TableHeading"/>
              <w:jc w:val="right"/>
            </w:pPr>
            <w:r w:rsidRPr="00C522D0">
              <w:t>Product code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F020F" w:rsidRPr="00C522D0" w:rsidRDefault="00FF020F" w:rsidP="00E96650">
            <w:pPr>
              <w:pStyle w:val="TableHeading"/>
              <w:jc w:val="right"/>
            </w:pPr>
            <w:r w:rsidRPr="00C522D0">
              <w:t>Column 3</w:t>
            </w:r>
          </w:p>
          <w:p w:rsidR="00FF020F" w:rsidRPr="00C522D0" w:rsidRDefault="00FF020F" w:rsidP="00E96650">
            <w:pPr>
              <w:pStyle w:val="TableHeading"/>
              <w:jc w:val="right"/>
            </w:pPr>
            <w:r w:rsidRPr="00C522D0">
              <w:t>Conversion factor (kg)</w:t>
            </w:r>
          </w:p>
        </w:tc>
      </w:tr>
      <w:tr w:rsidR="00FF020F" w:rsidRPr="00C522D0" w:rsidTr="00FF020F">
        <w:tc>
          <w:tcPr>
            <w:tcW w:w="71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F020F" w:rsidRPr="00C522D0" w:rsidRDefault="00FF020F" w:rsidP="00FF020F">
            <w:pPr>
              <w:pStyle w:val="Tabletext"/>
            </w:pPr>
            <w:r w:rsidRPr="00C522D0">
              <w:t>3.1</w:t>
            </w:r>
          </w:p>
        </w:tc>
        <w:tc>
          <w:tcPr>
            <w:tcW w:w="3676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F020F" w:rsidRPr="00C522D0" w:rsidRDefault="00FF020F">
            <w:pPr>
              <w:pStyle w:val="Tabletext"/>
            </w:pPr>
            <w:r w:rsidRPr="00C522D0">
              <w:t>Automatic data processing machines and units, magnetic or optical readers, machines for transcribing data onto data media in coded form, and machines for processing the data: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spacing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jc w:val="right"/>
            </w:pPr>
          </w:p>
        </w:tc>
      </w:tr>
      <w:tr w:rsidR="00FF020F" w:rsidRPr="00C522D0" w:rsidTr="00FF020F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FF020F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a"/>
            </w:pPr>
            <w:r w:rsidRPr="00C522D0">
              <w:t>(a) portable automatic data processing machines, weighing not more than 10</w:t>
            </w:r>
            <w:r w:rsidR="000962FE" w:rsidRPr="00C522D0">
              <w:t xml:space="preserve"> </w:t>
            </w:r>
            <w:r w:rsidRPr="00C522D0">
              <w:t>kg, consisting of at least a central processing unit, a keyboard and a display: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keepLines/>
              <w:spacing w:before="40"/>
              <w:jc w:val="right"/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jc w:val="right"/>
            </w:pPr>
          </w:p>
        </w:tc>
      </w:tr>
      <w:tr w:rsidR="00FF020F" w:rsidRPr="00C522D0" w:rsidTr="00FF020F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FF020F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5E6CD0">
            <w:pPr>
              <w:pStyle w:val="Tablei"/>
            </w:pPr>
            <w:r w:rsidRPr="00C522D0">
              <w:t>(i) laptops, notebooks</w:t>
            </w:r>
            <w:r w:rsidR="00401D0D" w:rsidRPr="00C522D0">
              <w:t>, palmtops and tablets</w:t>
            </w:r>
            <w:r w:rsidRPr="00C522D0">
              <w:t>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spacing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jc w:val="right"/>
            </w:pPr>
          </w:p>
        </w:tc>
      </w:tr>
      <w:tr w:rsidR="00FF020F" w:rsidRPr="00C522D0" w:rsidTr="00FF020F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FF020F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926B4F">
            <w:pPr>
              <w:pStyle w:val="TableAA"/>
            </w:pPr>
            <w:r w:rsidRPr="00C522D0">
              <w:t xml:space="preserve">(A) </w:t>
            </w:r>
            <w:r w:rsidR="005E6CD0" w:rsidRPr="00C522D0">
              <w:t xml:space="preserve">weighing </w:t>
            </w:r>
            <w:r w:rsidRPr="00C522D0">
              <w:t>not more than 1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jc w:val="right"/>
            </w:pPr>
            <w:r w:rsidRPr="00C522D0">
              <w:t>8471.30.00.31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0.6</w:t>
            </w:r>
          </w:p>
        </w:tc>
      </w:tr>
      <w:tr w:rsidR="00FF020F" w:rsidRPr="00C522D0" w:rsidTr="00FF020F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FF020F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926B4F">
            <w:pPr>
              <w:pStyle w:val="TableAA"/>
            </w:pPr>
            <w:r w:rsidRPr="00C522D0">
              <w:t xml:space="preserve">(B) </w:t>
            </w:r>
            <w:r w:rsidR="005E6CD0" w:rsidRPr="00C522D0">
              <w:t xml:space="preserve">weighing </w:t>
            </w:r>
            <w:r w:rsidRPr="00C522D0">
              <w:t>more than 1</w:t>
            </w:r>
            <w:r w:rsidR="00926B4F" w:rsidRPr="00C522D0">
              <w:t xml:space="preserve"> </w:t>
            </w:r>
            <w:r w:rsidRPr="00C522D0">
              <w:t>kg but not more than 3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jc w:val="right"/>
            </w:pPr>
            <w:r w:rsidRPr="00C522D0">
              <w:t>8471.30.00.33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2.3</w:t>
            </w:r>
          </w:p>
        </w:tc>
      </w:tr>
      <w:tr w:rsidR="00FF020F" w:rsidRPr="00C522D0" w:rsidTr="00FF020F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FF020F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926B4F">
            <w:pPr>
              <w:pStyle w:val="TableAA"/>
            </w:pPr>
            <w:r w:rsidRPr="00C522D0">
              <w:t xml:space="preserve">(C) </w:t>
            </w:r>
            <w:r w:rsidR="005E6CD0" w:rsidRPr="00C522D0">
              <w:t xml:space="preserve">weighing </w:t>
            </w:r>
            <w:r w:rsidRPr="00C522D0">
              <w:t>more than 3</w:t>
            </w:r>
            <w:r w:rsidR="00926B4F" w:rsidRPr="00C522D0">
              <w:t xml:space="preserve"> </w:t>
            </w:r>
            <w:r w:rsidRPr="00C522D0">
              <w:t>kg but not more than 10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jc w:val="right"/>
            </w:pPr>
            <w:r w:rsidRPr="00C522D0">
              <w:t>8471.30.00.34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3.4</w:t>
            </w:r>
          </w:p>
        </w:tc>
      </w:tr>
      <w:tr w:rsidR="00FF020F" w:rsidRPr="00C522D0" w:rsidTr="00FF020F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FF020F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>
            <w:pPr>
              <w:pStyle w:val="Tablei"/>
            </w:pPr>
            <w:r w:rsidRPr="00C522D0">
              <w:t>(ii) other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jc w:val="right"/>
            </w:pPr>
            <w:r w:rsidRPr="00C522D0">
              <w:t>8471.30.00.90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3.0</w:t>
            </w:r>
          </w:p>
        </w:tc>
      </w:tr>
      <w:tr w:rsidR="00FF020F" w:rsidRPr="00C522D0" w:rsidTr="00FF020F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FF020F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>
            <w:pPr>
              <w:pStyle w:val="Tablea"/>
            </w:pPr>
            <w:r w:rsidRPr="00C522D0">
              <w:t>(b) other automatic data processing machines, comprising in the same housing at least a central processing unit and an input and output unit, whether or not combined: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spacing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tabs>
                <w:tab w:val="decimal" w:pos="580"/>
              </w:tabs>
              <w:jc w:val="right"/>
            </w:pPr>
          </w:p>
        </w:tc>
      </w:tr>
      <w:tr w:rsidR="00FF020F" w:rsidRPr="00C522D0" w:rsidTr="00FF020F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FF020F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>
            <w:pPr>
              <w:pStyle w:val="Tablei"/>
            </w:pPr>
            <w:r w:rsidRPr="00C522D0">
              <w:t>(i) personal computers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jc w:val="right"/>
            </w:pPr>
            <w:r w:rsidRPr="00C522D0">
              <w:t>8471.41.00.21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10.7</w:t>
            </w:r>
          </w:p>
        </w:tc>
      </w:tr>
      <w:tr w:rsidR="00FF020F" w:rsidRPr="00C522D0" w:rsidTr="00FF020F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FF020F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>
            <w:pPr>
              <w:pStyle w:val="Tablei"/>
            </w:pPr>
            <w:r w:rsidRPr="00C522D0">
              <w:t>(ii) other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jc w:val="right"/>
            </w:pPr>
            <w:r w:rsidRPr="00C522D0">
              <w:t>8471.41.00.91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10.0</w:t>
            </w:r>
          </w:p>
        </w:tc>
      </w:tr>
      <w:tr w:rsidR="00FF020F" w:rsidRPr="00C522D0" w:rsidTr="00FF020F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FF020F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>
            <w:pPr>
              <w:pStyle w:val="Tablea"/>
            </w:pPr>
            <w:r w:rsidRPr="00C522D0">
              <w:t>(c) other automatic data processing machines, presented in the form of systems: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keepLines/>
              <w:jc w:val="right"/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tabs>
                <w:tab w:val="decimal" w:pos="580"/>
              </w:tabs>
              <w:jc w:val="right"/>
            </w:pPr>
          </w:p>
        </w:tc>
      </w:tr>
      <w:tr w:rsidR="00FF020F" w:rsidRPr="00C522D0" w:rsidTr="00FF020F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FF020F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>
            <w:pPr>
              <w:pStyle w:val="Tablei"/>
            </w:pPr>
            <w:r w:rsidRPr="00C522D0">
              <w:t>(i) personal computers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jc w:val="right"/>
            </w:pPr>
            <w:r w:rsidRPr="00C522D0">
              <w:t>8471.49.00.22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11.0</w:t>
            </w:r>
          </w:p>
        </w:tc>
      </w:tr>
      <w:tr w:rsidR="00FF020F" w:rsidRPr="00C522D0" w:rsidTr="00FF020F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FF020F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>
            <w:pPr>
              <w:pStyle w:val="Tablei"/>
            </w:pPr>
            <w:r w:rsidRPr="00C522D0">
              <w:t>(ii) other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jc w:val="right"/>
            </w:pPr>
            <w:r w:rsidRPr="00C522D0">
              <w:t>8471.49.00.92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11.6</w:t>
            </w:r>
          </w:p>
        </w:tc>
      </w:tr>
      <w:tr w:rsidR="00FF020F" w:rsidRPr="00C522D0" w:rsidTr="00FF020F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FF020F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>
            <w:pPr>
              <w:pStyle w:val="Tablea"/>
            </w:pPr>
            <w:r w:rsidRPr="00C522D0">
              <w:t xml:space="preserve">(d) processing units other than those mentioned in </w:t>
            </w:r>
            <w:r w:rsidR="00C522D0" w:rsidRPr="00C522D0">
              <w:t>paragraphs (</w:t>
            </w:r>
            <w:r w:rsidRPr="00C522D0">
              <w:t xml:space="preserve">b) and (c), whether or not containing in the same housing one or 2 storage units, input </w:t>
            </w:r>
            <w:r w:rsidRPr="00C522D0">
              <w:lastRenderedPageBreak/>
              <w:t>units or output units: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keepLines/>
              <w:jc w:val="right"/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tabs>
                <w:tab w:val="decimal" w:pos="580"/>
              </w:tabs>
              <w:jc w:val="right"/>
            </w:pPr>
          </w:p>
        </w:tc>
      </w:tr>
      <w:tr w:rsidR="00FF020F" w:rsidRPr="00C522D0" w:rsidTr="00FF020F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FF020F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>
            <w:pPr>
              <w:pStyle w:val="Tablei"/>
            </w:pPr>
            <w:r w:rsidRPr="00C522D0">
              <w:t>(i) central processing units for personal computers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jc w:val="right"/>
            </w:pPr>
            <w:r w:rsidRPr="00C522D0">
              <w:t>8471.50.00.23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7.4</w:t>
            </w:r>
          </w:p>
        </w:tc>
      </w:tr>
      <w:tr w:rsidR="00FF020F" w:rsidRPr="00C522D0" w:rsidTr="00FF020F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F020F" w:rsidRPr="00C522D0" w:rsidRDefault="00FF020F" w:rsidP="00FF020F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F020F" w:rsidRPr="00C522D0" w:rsidRDefault="00FF020F">
            <w:pPr>
              <w:pStyle w:val="Tablei"/>
            </w:pPr>
            <w:r w:rsidRPr="00C522D0">
              <w:t>(ii) other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jc w:val="right"/>
            </w:pPr>
            <w:r w:rsidRPr="00C522D0">
              <w:t>8471.50.00.93</w:t>
            </w: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13.2</w:t>
            </w:r>
          </w:p>
        </w:tc>
      </w:tr>
      <w:tr w:rsidR="00FF020F" w:rsidRPr="00C522D0" w:rsidTr="00FF020F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F020F" w:rsidRPr="00C522D0" w:rsidRDefault="00FF020F" w:rsidP="00FF020F">
            <w:pPr>
              <w:pStyle w:val="Tabletext"/>
            </w:pPr>
            <w:r w:rsidRPr="00C522D0">
              <w:t>3.2</w:t>
            </w:r>
          </w:p>
        </w:tc>
        <w:tc>
          <w:tcPr>
            <w:tcW w:w="36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F020F" w:rsidRPr="00C522D0" w:rsidRDefault="00FF020F">
            <w:pPr>
              <w:pStyle w:val="Tabletext"/>
            </w:pPr>
            <w:r w:rsidRPr="00C522D0">
              <w:t>Monitors and projectors, not incorporating television reception apparatus, reception apparatus for television, whether or not incorporating radio</w:t>
            </w:r>
            <w:r w:rsidR="00C522D0">
              <w:noBreakHyphen/>
            </w:r>
            <w:r w:rsidRPr="00C522D0">
              <w:t>broadcast receivers or sound or video recording or reproducing apparatus: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keepLines/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tabs>
                <w:tab w:val="decimal" w:pos="580"/>
              </w:tabs>
              <w:jc w:val="right"/>
            </w:pPr>
          </w:p>
        </w:tc>
      </w:tr>
      <w:tr w:rsidR="00FF020F" w:rsidRPr="00C522D0" w:rsidTr="00FF020F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FF020F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>
            <w:pPr>
              <w:pStyle w:val="Tablea"/>
            </w:pPr>
            <w:r w:rsidRPr="00C522D0">
              <w:t>(a) cathode</w:t>
            </w:r>
            <w:r w:rsidR="00C522D0">
              <w:noBreakHyphen/>
            </w:r>
            <w:r w:rsidRPr="00C522D0">
              <w:t>ray tube monitors of a kind solely or principally used in an automatic data processing system mentioned in item</w:t>
            </w:r>
            <w:r w:rsidR="00C522D0" w:rsidRPr="00C522D0">
              <w:t> </w:t>
            </w:r>
            <w:r w:rsidRPr="00C522D0">
              <w:t>3.1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jc w:val="right"/>
            </w:pPr>
            <w:r w:rsidRPr="00C522D0">
              <w:t>8528.41.00.10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11.4</w:t>
            </w:r>
          </w:p>
        </w:tc>
      </w:tr>
      <w:tr w:rsidR="00FF020F" w:rsidRPr="00C522D0" w:rsidTr="00FF020F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FF020F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>
            <w:pPr>
              <w:pStyle w:val="Tablea"/>
            </w:pPr>
            <w:r w:rsidRPr="00C522D0">
              <w:t>(b) other monitors of a kind solely or principally used in an automatic data processing system mentioned in item</w:t>
            </w:r>
            <w:r w:rsidR="00C522D0" w:rsidRPr="00C522D0">
              <w:t> </w:t>
            </w:r>
            <w:r w:rsidRPr="00C522D0">
              <w:t>3.1: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keepLines/>
              <w:jc w:val="right"/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tabs>
                <w:tab w:val="decimal" w:pos="580"/>
              </w:tabs>
              <w:jc w:val="right"/>
            </w:pPr>
          </w:p>
        </w:tc>
      </w:tr>
      <w:tr w:rsidR="00FF020F" w:rsidRPr="00C522D0" w:rsidTr="00FF020F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FF020F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>
            <w:pPr>
              <w:pStyle w:val="Tablei"/>
            </w:pPr>
            <w:r w:rsidRPr="00C522D0">
              <w:t>(i) flat screen monitors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jc w:val="right"/>
            </w:pPr>
            <w:r w:rsidRPr="00C522D0">
              <w:t>8528.51.00.32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6.</w:t>
            </w:r>
            <w:r w:rsidR="00587A15" w:rsidRPr="00C522D0">
              <w:t>0</w:t>
            </w:r>
          </w:p>
        </w:tc>
      </w:tr>
      <w:tr w:rsidR="00FF020F" w:rsidRPr="00C522D0" w:rsidTr="00FF020F">
        <w:tc>
          <w:tcPr>
            <w:tcW w:w="71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FF020F" w:rsidRPr="00C522D0" w:rsidRDefault="00FF020F" w:rsidP="00FF020F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FF020F" w:rsidRPr="00C522D0" w:rsidRDefault="00FF020F">
            <w:pPr>
              <w:pStyle w:val="Tablei"/>
            </w:pPr>
            <w:r w:rsidRPr="00C522D0">
              <w:t>(ii) other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jc w:val="right"/>
            </w:pPr>
            <w:r w:rsidRPr="00C522D0">
              <w:t>8528.51.00.33</w:t>
            </w:r>
          </w:p>
        </w:tc>
        <w:tc>
          <w:tcPr>
            <w:tcW w:w="127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FF020F" w:rsidRPr="00C522D0" w:rsidRDefault="00FF020F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6.3</w:t>
            </w:r>
          </w:p>
        </w:tc>
      </w:tr>
    </w:tbl>
    <w:p w:rsidR="00FF020F" w:rsidRPr="00C522D0" w:rsidRDefault="00FF020F" w:rsidP="00FF020F">
      <w:pPr>
        <w:pStyle w:val="Tabletext"/>
      </w:pPr>
    </w:p>
    <w:p w:rsidR="007B1686" w:rsidRPr="00C522D0" w:rsidRDefault="007B1686" w:rsidP="007B1686">
      <w:pPr>
        <w:pStyle w:val="ActHead2"/>
      </w:pPr>
      <w:bookmarkStart w:id="22" w:name="_Toc421093271"/>
      <w:r w:rsidRPr="00C522D0">
        <w:rPr>
          <w:rStyle w:val="CharPartNo"/>
        </w:rPr>
        <w:t>Part</w:t>
      </w:r>
      <w:r w:rsidR="00C522D0" w:rsidRPr="00C522D0">
        <w:rPr>
          <w:rStyle w:val="CharPartNo"/>
        </w:rPr>
        <w:t> </w:t>
      </w:r>
      <w:r w:rsidRPr="00C522D0">
        <w:rPr>
          <w:rStyle w:val="CharPartNo"/>
        </w:rPr>
        <w:t>3</w:t>
      </w:r>
      <w:r w:rsidRPr="00C522D0">
        <w:t>—</w:t>
      </w:r>
      <w:r w:rsidRPr="00C522D0">
        <w:rPr>
          <w:rStyle w:val="CharPartText"/>
        </w:rPr>
        <w:t>Printers</w:t>
      </w:r>
      <w:bookmarkEnd w:id="22"/>
    </w:p>
    <w:p w:rsidR="008522A7" w:rsidRPr="00C522D0" w:rsidRDefault="008522A7" w:rsidP="008522A7">
      <w:pPr>
        <w:pStyle w:val="Header"/>
      </w:pPr>
      <w:r w:rsidRPr="00C522D0">
        <w:rPr>
          <w:rStyle w:val="CharDivNo"/>
        </w:rPr>
        <w:t xml:space="preserve"> </w:t>
      </w:r>
      <w:r w:rsidRPr="00C522D0">
        <w:rPr>
          <w:rStyle w:val="CharDivText"/>
        </w:rPr>
        <w:t xml:space="preserve"> </w:t>
      </w:r>
    </w:p>
    <w:p w:rsidR="00587A15" w:rsidRPr="00C522D0" w:rsidRDefault="00587A15" w:rsidP="00587A15">
      <w:pPr>
        <w:pStyle w:val="Tabletext"/>
      </w:pPr>
    </w:p>
    <w:tbl>
      <w:tblPr>
        <w:tblW w:w="0" w:type="auto"/>
        <w:tblInd w:w="113" w:type="dxa"/>
        <w:tblBorders>
          <w:top w:val="single" w:sz="12" w:space="0" w:color="auto"/>
          <w:bottom w:val="single" w:sz="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686"/>
        <w:gridCol w:w="1417"/>
        <w:gridCol w:w="1279"/>
      </w:tblGrid>
      <w:tr w:rsidR="00587A15" w:rsidRPr="00C522D0" w:rsidTr="00587A15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87A15" w:rsidRPr="00C522D0" w:rsidRDefault="00587A15" w:rsidP="00587A15">
            <w:pPr>
              <w:pStyle w:val="TableHeading"/>
            </w:pPr>
            <w:r w:rsidRPr="00C522D0">
              <w:t>Printers—product codes and conversion factors</w:t>
            </w:r>
          </w:p>
        </w:tc>
      </w:tr>
      <w:tr w:rsidR="00587A15" w:rsidRPr="00C522D0" w:rsidTr="00B9650C">
        <w:trPr>
          <w:tblHeader/>
        </w:trPr>
        <w:tc>
          <w:tcPr>
            <w:tcW w:w="7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87A15" w:rsidRPr="00C522D0" w:rsidRDefault="00587A15" w:rsidP="00587A15">
            <w:pPr>
              <w:pStyle w:val="TableHeading"/>
            </w:pPr>
            <w:r w:rsidRPr="00C522D0">
              <w:t>Item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87A15" w:rsidRPr="00C522D0" w:rsidRDefault="00587A15">
            <w:pPr>
              <w:pStyle w:val="TableHeading"/>
            </w:pPr>
            <w:r w:rsidRPr="00C522D0">
              <w:t>Column 1</w:t>
            </w:r>
          </w:p>
          <w:p w:rsidR="00587A15" w:rsidRPr="00C522D0" w:rsidRDefault="00587A15">
            <w:pPr>
              <w:pStyle w:val="TableHeading"/>
            </w:pPr>
            <w:r w:rsidRPr="00C522D0">
              <w:t>Description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Heading"/>
              <w:jc w:val="right"/>
            </w:pPr>
            <w:r w:rsidRPr="00C522D0">
              <w:t>Column 2</w:t>
            </w:r>
          </w:p>
          <w:p w:rsidR="00587A15" w:rsidRPr="00C522D0" w:rsidRDefault="00587A15" w:rsidP="00E96650">
            <w:pPr>
              <w:pStyle w:val="TableHeading"/>
              <w:jc w:val="right"/>
            </w:pPr>
            <w:r w:rsidRPr="00C522D0">
              <w:t>Product code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Heading"/>
              <w:jc w:val="right"/>
            </w:pPr>
            <w:r w:rsidRPr="00C522D0">
              <w:t>Column 3</w:t>
            </w:r>
          </w:p>
          <w:p w:rsidR="00587A15" w:rsidRPr="00C522D0" w:rsidRDefault="00587A15" w:rsidP="00E96650">
            <w:pPr>
              <w:pStyle w:val="TableHeading"/>
              <w:jc w:val="right"/>
            </w:pPr>
            <w:r w:rsidRPr="00C522D0">
              <w:t>Conversion factor (kg)</w:t>
            </w:r>
          </w:p>
        </w:tc>
      </w:tr>
      <w:tr w:rsidR="00587A15" w:rsidRPr="00C522D0" w:rsidTr="00B9650C">
        <w:tc>
          <w:tcPr>
            <w:tcW w:w="70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587A15" w:rsidRPr="00C522D0" w:rsidRDefault="00587A15" w:rsidP="00587A15">
            <w:pPr>
              <w:pStyle w:val="Tabletext"/>
            </w:pPr>
            <w:r w:rsidRPr="00C522D0">
              <w:t>4.1</w:t>
            </w:r>
          </w:p>
        </w:tc>
        <w:tc>
          <w:tcPr>
            <w:tcW w:w="3686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587A15" w:rsidRPr="00C522D0" w:rsidRDefault="00587A15" w:rsidP="005E6CD0">
            <w:pPr>
              <w:pStyle w:val="Tabletext"/>
            </w:pPr>
            <w:r w:rsidRPr="00C522D0">
              <w:t>Machines which perform 2 or more of the functions of printing, copying or fax transmission (with printing or copying as the principal function) capable of connecting to an automatic data processing machine or to a network: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587A15" w:rsidRPr="00C522D0" w:rsidRDefault="00587A15" w:rsidP="00E96650">
            <w:pPr>
              <w:spacing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jc w:val="right"/>
            </w:pPr>
          </w:p>
        </w:tc>
      </w:tr>
      <w:tr w:rsidR="00587A15" w:rsidRPr="00C522D0" w:rsidTr="00B9650C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587A1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926B4F">
            <w:pPr>
              <w:pStyle w:val="Tablea"/>
            </w:pPr>
            <w:r w:rsidRPr="00C522D0">
              <w:t xml:space="preserve">(a) </w:t>
            </w:r>
            <w:r w:rsidR="005E6CD0" w:rsidRPr="00C522D0">
              <w:t xml:space="preserve">weighing </w:t>
            </w:r>
            <w:r w:rsidRPr="00C522D0">
              <w:t>not more than 10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jc w:val="right"/>
            </w:pPr>
            <w:r w:rsidRPr="00C522D0">
              <w:t>8443.31.00.20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5.1</w:t>
            </w:r>
          </w:p>
        </w:tc>
      </w:tr>
      <w:tr w:rsidR="00587A15" w:rsidRPr="00C522D0" w:rsidTr="00B9650C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587A1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926B4F">
            <w:pPr>
              <w:pStyle w:val="Tablea"/>
            </w:pPr>
            <w:r w:rsidRPr="00C522D0">
              <w:t xml:space="preserve">(b) </w:t>
            </w:r>
            <w:r w:rsidR="005E6CD0" w:rsidRPr="00C522D0">
              <w:t xml:space="preserve">weighing </w:t>
            </w:r>
            <w:r w:rsidRPr="00C522D0">
              <w:t>more than 10</w:t>
            </w:r>
            <w:r w:rsidR="00926B4F" w:rsidRPr="00C522D0">
              <w:t xml:space="preserve"> </w:t>
            </w:r>
            <w:r w:rsidRPr="00C522D0">
              <w:t>kg but not more than 20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jc w:val="right"/>
            </w:pPr>
            <w:r w:rsidRPr="00C522D0">
              <w:t>8443.31.00.21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11.7</w:t>
            </w:r>
          </w:p>
        </w:tc>
      </w:tr>
      <w:tr w:rsidR="00587A15" w:rsidRPr="00C522D0" w:rsidTr="00B9650C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587A1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926B4F">
            <w:pPr>
              <w:pStyle w:val="Tablea"/>
            </w:pPr>
            <w:r w:rsidRPr="00C522D0">
              <w:t xml:space="preserve">(c) </w:t>
            </w:r>
            <w:r w:rsidR="005E6CD0" w:rsidRPr="00C522D0">
              <w:t xml:space="preserve">weighing </w:t>
            </w:r>
            <w:r w:rsidRPr="00C522D0">
              <w:t>more than 20</w:t>
            </w:r>
            <w:r w:rsidR="00926B4F" w:rsidRPr="00C522D0">
              <w:t xml:space="preserve"> </w:t>
            </w:r>
            <w:r w:rsidRPr="00C522D0">
              <w:t>kg but not more than 50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jc w:val="right"/>
            </w:pPr>
            <w:r w:rsidRPr="00C522D0">
              <w:t>8443.31.00.22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32.3</w:t>
            </w:r>
          </w:p>
        </w:tc>
      </w:tr>
      <w:tr w:rsidR="00587A15" w:rsidRPr="00C522D0" w:rsidTr="00B9650C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587A1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926B4F">
            <w:pPr>
              <w:pStyle w:val="Tablea"/>
            </w:pPr>
            <w:r w:rsidRPr="00C522D0">
              <w:t xml:space="preserve">(d) </w:t>
            </w:r>
            <w:r w:rsidR="005E6CD0" w:rsidRPr="00C522D0">
              <w:t xml:space="preserve">weighing </w:t>
            </w:r>
            <w:r w:rsidRPr="00C522D0">
              <w:t>more than 50</w:t>
            </w:r>
            <w:r w:rsidR="00926B4F" w:rsidRPr="00C522D0">
              <w:t xml:space="preserve"> </w:t>
            </w:r>
            <w:r w:rsidRPr="00C522D0">
              <w:t>kg but not more than 100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jc w:val="right"/>
            </w:pPr>
            <w:r w:rsidRPr="00C522D0">
              <w:t>8443.31.00.23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83.0</w:t>
            </w:r>
          </w:p>
        </w:tc>
      </w:tr>
      <w:tr w:rsidR="00587A15" w:rsidRPr="00C522D0" w:rsidTr="00B9650C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587A1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926B4F">
            <w:pPr>
              <w:pStyle w:val="Tablea"/>
            </w:pPr>
            <w:r w:rsidRPr="00C522D0">
              <w:t xml:space="preserve">(e) </w:t>
            </w:r>
            <w:r w:rsidR="005E6CD0" w:rsidRPr="00C522D0">
              <w:t xml:space="preserve">weighing </w:t>
            </w:r>
            <w:r w:rsidRPr="00C522D0">
              <w:t>more than 100</w:t>
            </w:r>
            <w:r w:rsidR="00926B4F" w:rsidRPr="00C522D0">
              <w:t xml:space="preserve"> </w:t>
            </w:r>
            <w:r w:rsidRPr="00C522D0">
              <w:t>kg but not more than 150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jc w:val="right"/>
            </w:pPr>
            <w:r w:rsidRPr="00C522D0">
              <w:t>8443.31.00.24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122.0</w:t>
            </w:r>
          </w:p>
        </w:tc>
      </w:tr>
      <w:tr w:rsidR="00587A15" w:rsidRPr="00C522D0" w:rsidTr="00B9650C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587A1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926B4F">
            <w:pPr>
              <w:pStyle w:val="Tablea"/>
            </w:pPr>
            <w:r w:rsidRPr="00C522D0">
              <w:t xml:space="preserve">(f) </w:t>
            </w:r>
            <w:r w:rsidR="005E6CD0" w:rsidRPr="00C522D0">
              <w:t xml:space="preserve">weighing </w:t>
            </w:r>
            <w:r w:rsidRPr="00C522D0">
              <w:t>more than 150</w:t>
            </w:r>
            <w:r w:rsidR="00926B4F" w:rsidRPr="00C522D0">
              <w:t xml:space="preserve"> </w:t>
            </w:r>
            <w:r w:rsidRPr="00C522D0">
              <w:t>kg but not more than 200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jc w:val="right"/>
            </w:pPr>
            <w:r w:rsidRPr="00C522D0">
              <w:t>8443.31.00.25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152.0</w:t>
            </w:r>
          </w:p>
        </w:tc>
      </w:tr>
      <w:tr w:rsidR="00587A15" w:rsidRPr="00C522D0" w:rsidTr="00B9650C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587A1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926B4F">
            <w:pPr>
              <w:pStyle w:val="Tablea"/>
            </w:pPr>
            <w:r w:rsidRPr="00C522D0">
              <w:t xml:space="preserve">(g) </w:t>
            </w:r>
            <w:r w:rsidR="005E6CD0" w:rsidRPr="00C522D0">
              <w:t xml:space="preserve">weighing </w:t>
            </w:r>
            <w:r w:rsidRPr="00C522D0">
              <w:t>more than 200</w:t>
            </w:r>
            <w:r w:rsidR="00926B4F" w:rsidRPr="00C522D0">
              <w:t xml:space="preserve"> </w:t>
            </w:r>
            <w:r w:rsidRPr="00C522D0">
              <w:t>kg but not more than 300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jc w:val="right"/>
            </w:pPr>
            <w:r w:rsidRPr="00C522D0">
              <w:t>8443.31.00.26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238.3</w:t>
            </w:r>
          </w:p>
        </w:tc>
      </w:tr>
      <w:tr w:rsidR="00587A15" w:rsidRPr="00C522D0" w:rsidTr="00B9650C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587A1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926B4F">
            <w:pPr>
              <w:pStyle w:val="Tablea"/>
            </w:pPr>
            <w:r w:rsidRPr="00C522D0">
              <w:t xml:space="preserve">(h) </w:t>
            </w:r>
            <w:r w:rsidR="005E6CD0" w:rsidRPr="00C522D0">
              <w:t xml:space="preserve">weighing </w:t>
            </w:r>
            <w:r w:rsidRPr="00C522D0">
              <w:t>more than 300</w:t>
            </w:r>
            <w:r w:rsidR="00926B4F" w:rsidRPr="00C522D0">
              <w:t xml:space="preserve"> </w:t>
            </w:r>
            <w:r w:rsidRPr="00C522D0">
              <w:t>kg but not more than 500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jc w:val="right"/>
            </w:pPr>
            <w:r w:rsidRPr="00C522D0">
              <w:t>8443.31.00.27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304.0</w:t>
            </w:r>
          </w:p>
        </w:tc>
      </w:tr>
      <w:tr w:rsidR="00587A15" w:rsidRPr="00C522D0" w:rsidTr="00B9650C"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7A15" w:rsidRPr="00C522D0" w:rsidRDefault="00587A15" w:rsidP="00587A1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7A15" w:rsidRPr="00C522D0" w:rsidRDefault="00587A15" w:rsidP="00926B4F">
            <w:pPr>
              <w:pStyle w:val="Tablea"/>
            </w:pPr>
            <w:r w:rsidRPr="00C522D0">
              <w:t xml:space="preserve">(i) </w:t>
            </w:r>
            <w:r w:rsidR="005E6CD0" w:rsidRPr="00C522D0">
              <w:t xml:space="preserve">weighing </w:t>
            </w:r>
            <w:r w:rsidRPr="00C522D0">
              <w:t>more than 500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jc w:val="right"/>
            </w:pPr>
            <w:r w:rsidRPr="00C522D0">
              <w:t>8443.31.00.28</w:t>
            </w: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617.2</w:t>
            </w:r>
          </w:p>
        </w:tc>
      </w:tr>
      <w:tr w:rsidR="00587A15" w:rsidRPr="00C522D0" w:rsidTr="00B9650C">
        <w:tc>
          <w:tcPr>
            <w:tcW w:w="7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7A15" w:rsidRPr="00C522D0" w:rsidRDefault="00587A15" w:rsidP="00587A15">
            <w:pPr>
              <w:pStyle w:val="Tabletext"/>
            </w:pPr>
            <w:r w:rsidRPr="00C522D0">
              <w:t>4.2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7A15" w:rsidRPr="00C522D0" w:rsidRDefault="00587A15" w:rsidP="005E6CD0">
            <w:pPr>
              <w:pStyle w:val="Tabletext"/>
            </w:pPr>
            <w:r w:rsidRPr="00C522D0">
              <w:t>Other printers capable of connecting to an automatic data processing machine or to a network: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spacing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tabs>
                <w:tab w:val="decimal" w:pos="640"/>
              </w:tabs>
              <w:jc w:val="right"/>
            </w:pPr>
          </w:p>
        </w:tc>
      </w:tr>
      <w:tr w:rsidR="00587A15" w:rsidRPr="00C522D0" w:rsidTr="00B9650C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587A1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926B4F">
            <w:pPr>
              <w:pStyle w:val="Tablea"/>
            </w:pPr>
            <w:r w:rsidRPr="00C522D0">
              <w:t xml:space="preserve">(a) </w:t>
            </w:r>
            <w:r w:rsidR="005E6CD0" w:rsidRPr="00C522D0">
              <w:t xml:space="preserve">weighing </w:t>
            </w:r>
            <w:r w:rsidRPr="00C522D0">
              <w:t>not more than 10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jc w:val="right"/>
            </w:pPr>
            <w:r w:rsidRPr="00C522D0">
              <w:t>8443.32.00.31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B9650C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4.3</w:t>
            </w:r>
          </w:p>
        </w:tc>
      </w:tr>
      <w:tr w:rsidR="00587A15" w:rsidRPr="00C522D0" w:rsidTr="00B9650C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587A1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926B4F">
            <w:pPr>
              <w:pStyle w:val="Tablea"/>
            </w:pPr>
            <w:r w:rsidRPr="00C522D0">
              <w:t xml:space="preserve">(b) </w:t>
            </w:r>
            <w:r w:rsidR="005E6CD0" w:rsidRPr="00C522D0">
              <w:t xml:space="preserve">weighing </w:t>
            </w:r>
            <w:r w:rsidRPr="00C522D0">
              <w:t>more than 10</w:t>
            </w:r>
            <w:r w:rsidR="00926B4F" w:rsidRPr="00C522D0">
              <w:t xml:space="preserve"> </w:t>
            </w:r>
            <w:r w:rsidRPr="00C522D0">
              <w:t>kg but not more than 20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jc w:val="right"/>
            </w:pPr>
            <w:r w:rsidRPr="00C522D0">
              <w:t>8443.32.00.32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B9650C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14.6</w:t>
            </w:r>
          </w:p>
        </w:tc>
      </w:tr>
      <w:tr w:rsidR="00587A15" w:rsidRPr="00C522D0" w:rsidTr="00B9650C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587A1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926B4F">
            <w:pPr>
              <w:pStyle w:val="Tablea"/>
            </w:pPr>
            <w:r w:rsidRPr="00C522D0">
              <w:t xml:space="preserve">(c) </w:t>
            </w:r>
            <w:r w:rsidR="005E6CD0" w:rsidRPr="00C522D0">
              <w:t xml:space="preserve">weighing </w:t>
            </w:r>
            <w:r w:rsidRPr="00C522D0">
              <w:t>more than 20</w:t>
            </w:r>
            <w:r w:rsidR="00926B4F" w:rsidRPr="00C522D0">
              <w:t xml:space="preserve"> </w:t>
            </w:r>
            <w:r w:rsidRPr="00C522D0">
              <w:t>kg but not more than 50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jc w:val="right"/>
            </w:pPr>
            <w:r w:rsidRPr="00C522D0">
              <w:t>8443.32.00.33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B9650C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26.5</w:t>
            </w:r>
          </w:p>
        </w:tc>
      </w:tr>
      <w:tr w:rsidR="00587A15" w:rsidRPr="00C522D0" w:rsidTr="00B9650C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587A1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926B4F">
            <w:pPr>
              <w:pStyle w:val="Tablea"/>
            </w:pPr>
            <w:r w:rsidRPr="00C522D0">
              <w:t xml:space="preserve">(d) </w:t>
            </w:r>
            <w:r w:rsidR="005E6CD0" w:rsidRPr="00C522D0">
              <w:t xml:space="preserve">weighing </w:t>
            </w:r>
            <w:r w:rsidRPr="00C522D0">
              <w:t>more than 50</w:t>
            </w:r>
            <w:r w:rsidR="00926B4F" w:rsidRPr="00C522D0">
              <w:t xml:space="preserve"> </w:t>
            </w:r>
            <w:r w:rsidRPr="00C522D0">
              <w:t>kg but not more than 100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jc w:val="right"/>
            </w:pPr>
            <w:r w:rsidRPr="00C522D0">
              <w:t>8443.32.00.34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B9650C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68.4</w:t>
            </w:r>
          </w:p>
        </w:tc>
      </w:tr>
      <w:tr w:rsidR="00587A15" w:rsidRPr="00C522D0" w:rsidTr="00B9650C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587A1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926B4F">
            <w:pPr>
              <w:pStyle w:val="Tablea"/>
            </w:pPr>
            <w:r w:rsidRPr="00C522D0">
              <w:t xml:space="preserve">(e) </w:t>
            </w:r>
            <w:r w:rsidR="005E6CD0" w:rsidRPr="00C522D0">
              <w:t xml:space="preserve">weighing </w:t>
            </w:r>
            <w:r w:rsidRPr="00C522D0">
              <w:t>more than 100</w:t>
            </w:r>
            <w:r w:rsidR="00926B4F" w:rsidRPr="00C522D0">
              <w:t xml:space="preserve"> </w:t>
            </w:r>
            <w:r w:rsidRPr="00C522D0">
              <w:t>kg but not more than 150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jc w:val="right"/>
            </w:pPr>
            <w:r w:rsidRPr="00C522D0">
              <w:t>8443.32.00.35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B9650C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109.2</w:t>
            </w:r>
          </w:p>
        </w:tc>
      </w:tr>
      <w:tr w:rsidR="00587A15" w:rsidRPr="00C522D0" w:rsidTr="00B9650C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587A1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926B4F">
            <w:pPr>
              <w:pStyle w:val="Tablea"/>
            </w:pPr>
            <w:r w:rsidRPr="00C522D0">
              <w:t xml:space="preserve">(f) </w:t>
            </w:r>
            <w:r w:rsidR="005E6CD0" w:rsidRPr="00C522D0">
              <w:t xml:space="preserve">weighing </w:t>
            </w:r>
            <w:r w:rsidRPr="00C522D0">
              <w:t>more than 150</w:t>
            </w:r>
            <w:r w:rsidR="00926B4F" w:rsidRPr="00C522D0">
              <w:t xml:space="preserve"> </w:t>
            </w:r>
            <w:r w:rsidRPr="00C522D0">
              <w:t>kg but not more than 200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jc w:val="right"/>
            </w:pPr>
            <w:r w:rsidRPr="00C522D0">
              <w:t>8443.32.00.36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157.7</w:t>
            </w:r>
          </w:p>
        </w:tc>
      </w:tr>
      <w:tr w:rsidR="00587A15" w:rsidRPr="00C522D0" w:rsidTr="00B9650C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587A1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926B4F">
            <w:pPr>
              <w:pStyle w:val="Tablea"/>
            </w:pPr>
            <w:r w:rsidRPr="00C522D0">
              <w:t xml:space="preserve">(g) </w:t>
            </w:r>
            <w:r w:rsidR="005E6CD0" w:rsidRPr="00C522D0">
              <w:t xml:space="preserve">weighing </w:t>
            </w:r>
            <w:r w:rsidRPr="00C522D0">
              <w:t>more than 200</w:t>
            </w:r>
            <w:r w:rsidR="00926B4F" w:rsidRPr="00C522D0">
              <w:t xml:space="preserve"> </w:t>
            </w:r>
            <w:r w:rsidRPr="00C522D0">
              <w:t>kg but not more than 300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jc w:val="right"/>
            </w:pPr>
            <w:r w:rsidRPr="00C522D0">
              <w:t>8443.32.00.37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239.2</w:t>
            </w:r>
          </w:p>
        </w:tc>
      </w:tr>
      <w:tr w:rsidR="00587A15" w:rsidRPr="00C522D0" w:rsidTr="00B9650C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587A1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926B4F">
            <w:pPr>
              <w:pStyle w:val="Tablea"/>
            </w:pPr>
            <w:r w:rsidRPr="00C522D0">
              <w:t xml:space="preserve">(h) </w:t>
            </w:r>
            <w:r w:rsidR="005E6CD0" w:rsidRPr="00C522D0">
              <w:t xml:space="preserve">weighing </w:t>
            </w:r>
            <w:r w:rsidRPr="00C522D0">
              <w:t>more than 300</w:t>
            </w:r>
            <w:r w:rsidR="00926B4F" w:rsidRPr="00C522D0">
              <w:t xml:space="preserve"> </w:t>
            </w:r>
            <w:r w:rsidRPr="00C522D0">
              <w:t>kg but not more than 500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jc w:val="right"/>
            </w:pPr>
            <w:r w:rsidRPr="00C522D0">
              <w:t>8443.32.00.38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384.2</w:t>
            </w:r>
          </w:p>
        </w:tc>
      </w:tr>
      <w:tr w:rsidR="00587A15" w:rsidRPr="00C522D0" w:rsidTr="00B9650C">
        <w:tc>
          <w:tcPr>
            <w:tcW w:w="70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587A15" w:rsidRPr="00C522D0" w:rsidRDefault="00587A15" w:rsidP="00587A1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587A15" w:rsidRPr="00C522D0" w:rsidRDefault="00587A15" w:rsidP="00926B4F">
            <w:pPr>
              <w:pStyle w:val="Tablea"/>
            </w:pPr>
            <w:r w:rsidRPr="00C522D0">
              <w:t xml:space="preserve">(i) </w:t>
            </w:r>
            <w:r w:rsidR="005E6CD0" w:rsidRPr="00C522D0">
              <w:t xml:space="preserve">weighing </w:t>
            </w:r>
            <w:r w:rsidRPr="00C522D0">
              <w:t>more than 500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jc w:val="right"/>
            </w:pPr>
            <w:r w:rsidRPr="00C522D0">
              <w:t>8443.32.00.39</w:t>
            </w:r>
          </w:p>
        </w:tc>
        <w:tc>
          <w:tcPr>
            <w:tcW w:w="127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587A15" w:rsidRPr="00C522D0" w:rsidRDefault="00587A15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551.0</w:t>
            </w:r>
          </w:p>
        </w:tc>
      </w:tr>
    </w:tbl>
    <w:p w:rsidR="00587A15" w:rsidRPr="00C522D0" w:rsidRDefault="00587A15" w:rsidP="00587A15">
      <w:pPr>
        <w:pStyle w:val="Tabletext"/>
      </w:pPr>
    </w:p>
    <w:p w:rsidR="007B1686" w:rsidRPr="00C522D0" w:rsidRDefault="007B1686" w:rsidP="007B1686">
      <w:pPr>
        <w:pStyle w:val="ActHead2"/>
      </w:pPr>
      <w:bookmarkStart w:id="23" w:name="_Toc421093272"/>
      <w:r w:rsidRPr="00C522D0">
        <w:rPr>
          <w:rStyle w:val="CharPartNo"/>
        </w:rPr>
        <w:lastRenderedPageBreak/>
        <w:t>Part</w:t>
      </w:r>
      <w:r w:rsidR="00C522D0" w:rsidRPr="00C522D0">
        <w:rPr>
          <w:rStyle w:val="CharPartNo"/>
        </w:rPr>
        <w:t> </w:t>
      </w:r>
      <w:r w:rsidRPr="00C522D0">
        <w:rPr>
          <w:rStyle w:val="CharPartNo"/>
        </w:rPr>
        <w:t>4</w:t>
      </w:r>
      <w:r w:rsidRPr="00C522D0">
        <w:t>—</w:t>
      </w:r>
      <w:r w:rsidRPr="00C522D0">
        <w:rPr>
          <w:rStyle w:val="CharPartText"/>
        </w:rPr>
        <w:t>Computer parts and peripherals</w:t>
      </w:r>
      <w:bookmarkEnd w:id="23"/>
    </w:p>
    <w:p w:rsidR="008522A7" w:rsidRPr="00C522D0" w:rsidRDefault="008522A7" w:rsidP="008522A7">
      <w:pPr>
        <w:pStyle w:val="Header"/>
      </w:pPr>
      <w:r w:rsidRPr="00C522D0">
        <w:rPr>
          <w:rStyle w:val="CharDivNo"/>
        </w:rPr>
        <w:t xml:space="preserve"> </w:t>
      </w:r>
      <w:r w:rsidRPr="00C522D0">
        <w:rPr>
          <w:rStyle w:val="CharDivText"/>
        </w:rPr>
        <w:t xml:space="preserve"> </w:t>
      </w:r>
    </w:p>
    <w:p w:rsidR="007B1686" w:rsidRPr="00C522D0" w:rsidRDefault="007B1686" w:rsidP="00B9650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676"/>
        <w:gridCol w:w="1417"/>
        <w:gridCol w:w="1279"/>
      </w:tblGrid>
      <w:tr w:rsidR="00B9650C" w:rsidRPr="00C522D0" w:rsidTr="00B9650C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9650C" w:rsidRPr="00C522D0" w:rsidRDefault="00B9650C" w:rsidP="00B9650C">
            <w:pPr>
              <w:pStyle w:val="TableHeading"/>
            </w:pPr>
            <w:r w:rsidRPr="00C522D0">
              <w:t>Computer parts and peripherals—product codes and conversion factors</w:t>
            </w:r>
          </w:p>
        </w:tc>
      </w:tr>
      <w:tr w:rsidR="00B9650C" w:rsidRPr="00C522D0" w:rsidTr="00B9650C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B9650C">
            <w:pPr>
              <w:pStyle w:val="TableHeading"/>
            </w:pPr>
            <w:r w:rsidRPr="00C522D0">
              <w:t>Item</w:t>
            </w:r>
          </w:p>
        </w:tc>
        <w:tc>
          <w:tcPr>
            <w:tcW w:w="36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>
            <w:pPr>
              <w:pStyle w:val="TableHeading"/>
            </w:pPr>
            <w:r w:rsidRPr="00C522D0">
              <w:t>Column 1</w:t>
            </w:r>
          </w:p>
          <w:p w:rsidR="00B9650C" w:rsidRPr="00C522D0" w:rsidRDefault="00B9650C">
            <w:pPr>
              <w:pStyle w:val="TableHeading"/>
            </w:pPr>
            <w:r w:rsidRPr="00C522D0">
              <w:t>Description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Heading"/>
              <w:jc w:val="right"/>
            </w:pPr>
            <w:r w:rsidRPr="00C522D0">
              <w:t>Column 2</w:t>
            </w:r>
          </w:p>
          <w:p w:rsidR="00B9650C" w:rsidRPr="00C522D0" w:rsidRDefault="00B9650C" w:rsidP="00E96650">
            <w:pPr>
              <w:pStyle w:val="TableHeading"/>
              <w:jc w:val="right"/>
            </w:pPr>
            <w:r w:rsidRPr="00C522D0">
              <w:t>Product code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Heading"/>
              <w:jc w:val="right"/>
            </w:pPr>
            <w:r w:rsidRPr="00C522D0">
              <w:t>Column 3</w:t>
            </w:r>
          </w:p>
          <w:p w:rsidR="00B9650C" w:rsidRPr="00C522D0" w:rsidRDefault="00B9650C" w:rsidP="00E96650">
            <w:pPr>
              <w:pStyle w:val="TableHeading"/>
              <w:jc w:val="right"/>
            </w:pPr>
            <w:r w:rsidRPr="00C522D0">
              <w:t>Conversion factor (kg)</w:t>
            </w:r>
          </w:p>
        </w:tc>
      </w:tr>
      <w:tr w:rsidR="00B9650C" w:rsidRPr="00C522D0" w:rsidTr="00B9650C">
        <w:tc>
          <w:tcPr>
            <w:tcW w:w="71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9650C" w:rsidRPr="00C522D0" w:rsidRDefault="00B9650C">
            <w:pPr>
              <w:pStyle w:val="Tabletext"/>
            </w:pPr>
            <w:r w:rsidRPr="00C522D0">
              <w:t>5.1</w:t>
            </w:r>
          </w:p>
        </w:tc>
        <w:tc>
          <w:tcPr>
            <w:tcW w:w="3676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9650C" w:rsidRPr="00C522D0" w:rsidRDefault="00B9650C">
            <w:pPr>
              <w:pStyle w:val="Tabletext"/>
            </w:pPr>
            <w:r w:rsidRPr="00C522D0">
              <w:t>Automatic data processing machines and units, magnetic or optical readers, machines for transcribing data onto data media in coded form, and machines for processing the data: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spacing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</w:p>
        </w:tc>
      </w:tr>
      <w:tr w:rsidR="00B9650C" w:rsidRPr="00C522D0" w:rsidTr="00B9650C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pStyle w:val="Tablea"/>
            </w:pPr>
            <w:r w:rsidRPr="00C522D0">
              <w:t>(a) input or output units, whether or not containing storage units in the same housing: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spacing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</w:p>
        </w:tc>
      </w:tr>
      <w:tr w:rsidR="00B9650C" w:rsidRPr="00C522D0" w:rsidTr="00B9650C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pStyle w:val="Tablei"/>
            </w:pPr>
            <w:r w:rsidRPr="00C522D0">
              <w:t>(i) keyboards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8471.60.00.55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0.8</w:t>
            </w:r>
          </w:p>
        </w:tc>
      </w:tr>
      <w:tr w:rsidR="00B9650C" w:rsidRPr="00C522D0" w:rsidTr="00B9650C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pStyle w:val="Tablei"/>
            </w:pPr>
            <w:r w:rsidRPr="00C522D0">
              <w:t>(ii) joysticks and game pads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8471.60.00.91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0.6</w:t>
            </w:r>
          </w:p>
        </w:tc>
      </w:tr>
      <w:tr w:rsidR="00B9650C" w:rsidRPr="00C522D0" w:rsidTr="00B9650C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pStyle w:val="Tablei"/>
            </w:pPr>
            <w:r w:rsidRPr="00C522D0">
              <w:t>(iii) mouses and trackballs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8471.60.00.92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0.15</w:t>
            </w:r>
          </w:p>
        </w:tc>
      </w:tr>
      <w:tr w:rsidR="00B9650C" w:rsidRPr="00C522D0" w:rsidTr="00B9650C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pStyle w:val="Tablei"/>
            </w:pPr>
            <w:r w:rsidRPr="00C522D0">
              <w:t>(iv) scanners: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spacing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</w:p>
        </w:tc>
      </w:tr>
      <w:tr w:rsidR="00B9650C" w:rsidRPr="00C522D0" w:rsidTr="00B9650C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pStyle w:val="TableAA"/>
            </w:pPr>
            <w:r w:rsidRPr="00C522D0">
              <w:t xml:space="preserve">(A) </w:t>
            </w:r>
            <w:r w:rsidR="005E6CD0" w:rsidRPr="00C522D0">
              <w:t xml:space="preserve">weighing </w:t>
            </w:r>
            <w:r w:rsidRPr="00C522D0">
              <w:t>not more than 1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8471.60.00.65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0.4</w:t>
            </w:r>
          </w:p>
        </w:tc>
      </w:tr>
      <w:tr w:rsidR="00B9650C" w:rsidRPr="00C522D0" w:rsidTr="00B9650C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pStyle w:val="TableAA"/>
            </w:pPr>
            <w:r w:rsidRPr="00C522D0">
              <w:t xml:space="preserve">(B) </w:t>
            </w:r>
            <w:r w:rsidR="005E6CD0" w:rsidRPr="00C522D0">
              <w:t xml:space="preserve">weighing </w:t>
            </w:r>
            <w:r w:rsidRPr="00C522D0">
              <w:t>more than 1</w:t>
            </w:r>
            <w:r w:rsidR="00926B4F" w:rsidRPr="00C522D0">
              <w:t xml:space="preserve"> </w:t>
            </w:r>
            <w:r w:rsidRPr="00C522D0">
              <w:t>kg but not more than 5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8471.60.00.66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2.2</w:t>
            </w:r>
          </w:p>
        </w:tc>
      </w:tr>
      <w:tr w:rsidR="00B9650C" w:rsidRPr="00C522D0" w:rsidTr="00B9650C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926B4F">
            <w:pPr>
              <w:pStyle w:val="TableAA"/>
            </w:pPr>
            <w:r w:rsidRPr="00C522D0">
              <w:t xml:space="preserve">(C) </w:t>
            </w:r>
            <w:r w:rsidR="005E6CD0" w:rsidRPr="00C522D0">
              <w:t xml:space="preserve">weighing </w:t>
            </w:r>
            <w:r w:rsidRPr="00C522D0">
              <w:t>more than 5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8471.60.00.67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7.0</w:t>
            </w:r>
          </w:p>
        </w:tc>
      </w:tr>
      <w:tr w:rsidR="00B9650C" w:rsidRPr="00C522D0" w:rsidTr="00B9650C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pStyle w:val="Tablei"/>
            </w:pPr>
            <w:r w:rsidRPr="00C522D0">
              <w:t>(v) other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8471.60.00.98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0.6</w:t>
            </w:r>
          </w:p>
        </w:tc>
      </w:tr>
      <w:tr w:rsidR="00B9650C" w:rsidRPr="00C522D0" w:rsidTr="00B9650C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pStyle w:val="Tablea"/>
            </w:pPr>
            <w:r w:rsidRPr="00C522D0">
              <w:t>(b) storage units: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spacing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</w:p>
        </w:tc>
      </w:tr>
      <w:tr w:rsidR="00B9650C" w:rsidRPr="00C522D0" w:rsidTr="00B9650C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pStyle w:val="Tablei"/>
            </w:pPr>
            <w:r w:rsidRPr="00C522D0">
              <w:t>(i) compact disc drives (including burners)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8471.70.00.20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1.0</w:t>
            </w:r>
          </w:p>
        </w:tc>
      </w:tr>
      <w:tr w:rsidR="00B9650C" w:rsidRPr="00C522D0" w:rsidTr="00B9650C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pStyle w:val="Tablei"/>
            </w:pPr>
            <w:r w:rsidRPr="00C522D0">
              <w:t>(ii) digital video disc drives (including burners)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8471.70.00.25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0.6</w:t>
            </w:r>
          </w:p>
        </w:tc>
      </w:tr>
      <w:tr w:rsidR="00B9650C" w:rsidRPr="00C522D0" w:rsidTr="00B9650C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pStyle w:val="Tablei"/>
            </w:pPr>
            <w:r w:rsidRPr="00C522D0">
              <w:t>(iii) hard drives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8471.70.00.74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0.5</w:t>
            </w:r>
          </w:p>
        </w:tc>
      </w:tr>
      <w:tr w:rsidR="00B9650C" w:rsidRPr="00C522D0" w:rsidTr="00B9650C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650C" w:rsidRPr="00C522D0" w:rsidRDefault="00B9650C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650C" w:rsidRPr="00C522D0" w:rsidRDefault="00B9650C">
            <w:pPr>
              <w:pStyle w:val="Tablei"/>
            </w:pPr>
            <w:r w:rsidRPr="00C522D0">
              <w:t>(iv) other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8471.70.00.44</w:t>
            </w: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0.04</w:t>
            </w:r>
          </w:p>
        </w:tc>
      </w:tr>
      <w:tr w:rsidR="00B9650C" w:rsidRPr="00C522D0" w:rsidTr="00B9650C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9650C" w:rsidRPr="00C522D0" w:rsidRDefault="00B9650C">
            <w:pPr>
              <w:pStyle w:val="Tabletext"/>
            </w:pPr>
            <w:r w:rsidRPr="00C522D0">
              <w:t>5.2</w:t>
            </w:r>
          </w:p>
        </w:tc>
        <w:tc>
          <w:tcPr>
            <w:tcW w:w="36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9650C" w:rsidRPr="00C522D0" w:rsidRDefault="00B9650C" w:rsidP="00401D0D">
            <w:pPr>
              <w:pStyle w:val="Tabletext"/>
            </w:pPr>
            <w:r w:rsidRPr="00C522D0">
              <w:t>Parts for machines mentioned in item</w:t>
            </w:r>
            <w:r w:rsidR="00C522D0" w:rsidRPr="00C522D0">
              <w:t> </w:t>
            </w:r>
            <w:r w:rsidRPr="00C522D0">
              <w:t>3.1: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spacing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</w:p>
        </w:tc>
      </w:tr>
      <w:tr w:rsidR="00B9650C" w:rsidRPr="00C522D0" w:rsidTr="00B9650C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pStyle w:val="Tablea"/>
            </w:pPr>
            <w:r w:rsidRPr="00C522D0">
              <w:t xml:space="preserve">(a) cards </w:t>
            </w:r>
            <w:r w:rsidRPr="00C522D0">
              <w:rPr>
                <w:iCs/>
              </w:rPr>
              <w:t>(including network, sound, video, IDE, SCSI, and other similar cards)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8473.30.00.62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0.1</w:t>
            </w:r>
          </w:p>
        </w:tc>
      </w:tr>
      <w:tr w:rsidR="00B9650C" w:rsidRPr="00C522D0" w:rsidTr="00B9650C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>
            <w:pPr>
              <w:pStyle w:val="Tablea"/>
            </w:pPr>
            <w:r w:rsidRPr="00C522D0">
              <w:t>(b) motherboards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8473.30.00.68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0.8</w:t>
            </w:r>
          </w:p>
        </w:tc>
      </w:tr>
      <w:tr w:rsidR="00B9650C" w:rsidRPr="00C522D0" w:rsidTr="00B9650C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650C" w:rsidRPr="00C522D0" w:rsidRDefault="00B9650C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650C" w:rsidRPr="00C522D0" w:rsidRDefault="00B9650C">
            <w:pPr>
              <w:pStyle w:val="Tablea"/>
            </w:pPr>
            <w:r w:rsidRPr="00C522D0">
              <w:t>(c) other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8473.30.00.70</w:t>
            </w: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0.3</w:t>
            </w:r>
          </w:p>
        </w:tc>
      </w:tr>
      <w:tr w:rsidR="00B9650C" w:rsidRPr="00C522D0" w:rsidTr="00B9650C"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:rsidR="00B9650C" w:rsidRPr="00C522D0" w:rsidRDefault="00B9650C">
            <w:pPr>
              <w:pStyle w:val="Tabletext"/>
            </w:pPr>
            <w:r w:rsidRPr="00C522D0">
              <w:t>5.3</w:t>
            </w:r>
          </w:p>
        </w:tc>
        <w:tc>
          <w:tcPr>
            <w:tcW w:w="3676" w:type="dxa"/>
            <w:tcBorders>
              <w:top w:val="single" w:sz="4" w:space="0" w:color="auto"/>
            </w:tcBorders>
            <w:shd w:val="clear" w:color="auto" w:fill="auto"/>
          </w:tcPr>
          <w:p w:rsidR="00B9650C" w:rsidRPr="00C522D0" w:rsidRDefault="00B9650C">
            <w:pPr>
              <w:pStyle w:val="Tabletext"/>
            </w:pPr>
            <w:r w:rsidRPr="00C522D0">
              <w:t xml:space="preserve">Electrical transformers, static converters (for example, rectifiers and inductors)—static converters—separately housed units, </w:t>
            </w:r>
            <w:r w:rsidRPr="00C522D0">
              <w:lastRenderedPageBreak/>
              <w:t>designed to be housed in the same cabinet as the central processing unit of machines mentioned in item</w:t>
            </w:r>
            <w:r w:rsidR="00C522D0" w:rsidRPr="00C522D0">
              <w:t> </w:t>
            </w:r>
            <w:r w:rsidRPr="00C522D0">
              <w:t>3.1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lastRenderedPageBreak/>
              <w:t>8504.40.30.59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1.5</w:t>
            </w:r>
          </w:p>
        </w:tc>
      </w:tr>
      <w:tr w:rsidR="00B9650C" w:rsidRPr="00C522D0" w:rsidTr="00B9650C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  <w:r w:rsidRPr="00C522D0">
              <w:lastRenderedPageBreak/>
              <w:t>5.4</w:t>
            </w:r>
          </w:p>
        </w:tc>
        <w:tc>
          <w:tcPr>
            <w:tcW w:w="3676" w:type="dxa"/>
            <w:tcBorders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  <w:r w:rsidRPr="00C522D0">
              <w:t>Web cameras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8525.80.10.15</w:t>
            </w: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0.1</w:t>
            </w:r>
          </w:p>
        </w:tc>
      </w:tr>
    </w:tbl>
    <w:p w:rsidR="00B9650C" w:rsidRPr="00C522D0" w:rsidRDefault="00B9650C" w:rsidP="00B9650C">
      <w:pPr>
        <w:pStyle w:val="Tabletext"/>
      </w:pPr>
    </w:p>
    <w:p w:rsidR="00D00D23" w:rsidRPr="00C522D0" w:rsidRDefault="00D00D23" w:rsidP="00D00D23">
      <w:pPr>
        <w:pStyle w:val="ActHead1"/>
      </w:pPr>
      <w:bookmarkStart w:id="24" w:name="_Toc421093273"/>
      <w:r w:rsidRPr="00C522D0">
        <w:rPr>
          <w:rStyle w:val="CharChapNo"/>
        </w:rPr>
        <w:t>Schedule</w:t>
      </w:r>
      <w:r w:rsidR="00C522D0" w:rsidRPr="00C522D0">
        <w:rPr>
          <w:rStyle w:val="CharChapNo"/>
        </w:rPr>
        <w:t> </w:t>
      </w:r>
      <w:proofErr w:type="spellStart"/>
      <w:r w:rsidRPr="00C522D0">
        <w:rPr>
          <w:rStyle w:val="CharChapNo"/>
        </w:rPr>
        <w:t>1D</w:t>
      </w:r>
      <w:proofErr w:type="spellEnd"/>
      <w:r w:rsidRPr="00C522D0">
        <w:t>—</w:t>
      </w:r>
      <w:r w:rsidRPr="00C522D0">
        <w:rPr>
          <w:rStyle w:val="CharChapText"/>
        </w:rPr>
        <w:t>Television or computer products, product codes and conversion factors from 1</w:t>
      </w:r>
      <w:r w:rsidR="00C522D0" w:rsidRPr="00C522D0">
        <w:rPr>
          <w:rStyle w:val="CharChapText"/>
        </w:rPr>
        <w:t> </w:t>
      </w:r>
      <w:r w:rsidRPr="00C522D0">
        <w:rPr>
          <w:rStyle w:val="CharChapText"/>
        </w:rPr>
        <w:t>July 2015</w:t>
      </w:r>
      <w:bookmarkEnd w:id="24"/>
    </w:p>
    <w:p w:rsidR="00D00D23" w:rsidRPr="00C522D0" w:rsidRDefault="00BC73DD" w:rsidP="00BC73DD">
      <w:pPr>
        <w:pStyle w:val="notemargin"/>
      </w:pPr>
      <w:r w:rsidRPr="00C522D0">
        <w:t>Note:</w:t>
      </w:r>
      <w:r w:rsidRPr="00C522D0">
        <w:tab/>
        <w:t>See regulation</w:t>
      </w:r>
      <w:r w:rsidR="00C522D0" w:rsidRPr="00C522D0">
        <w:t> </w:t>
      </w:r>
      <w:r w:rsidRPr="00C522D0">
        <w:t>1.03</w:t>
      </w:r>
    </w:p>
    <w:p w:rsidR="007B1686" w:rsidRPr="00C522D0" w:rsidRDefault="007B1686" w:rsidP="007B1686">
      <w:pPr>
        <w:pStyle w:val="ActHead2"/>
      </w:pPr>
      <w:bookmarkStart w:id="25" w:name="_Toc421093274"/>
      <w:r w:rsidRPr="00C522D0">
        <w:rPr>
          <w:rStyle w:val="CharPartNo"/>
        </w:rPr>
        <w:t>Part</w:t>
      </w:r>
      <w:r w:rsidR="00C522D0" w:rsidRPr="00C522D0">
        <w:rPr>
          <w:rStyle w:val="CharPartNo"/>
        </w:rPr>
        <w:t> </w:t>
      </w:r>
      <w:r w:rsidRPr="00C522D0">
        <w:rPr>
          <w:rStyle w:val="CharPartNo"/>
        </w:rPr>
        <w:t>1</w:t>
      </w:r>
      <w:r w:rsidRPr="00C522D0">
        <w:t>—</w:t>
      </w:r>
      <w:r w:rsidRPr="00C522D0">
        <w:rPr>
          <w:rStyle w:val="CharPartText"/>
        </w:rPr>
        <w:t>Televisions</w:t>
      </w:r>
      <w:bookmarkEnd w:id="25"/>
    </w:p>
    <w:p w:rsidR="00B9650C" w:rsidRPr="00C522D0" w:rsidRDefault="00B9650C" w:rsidP="00B9650C">
      <w:pPr>
        <w:pStyle w:val="ActHead3"/>
      </w:pPr>
      <w:bookmarkStart w:id="26" w:name="_Toc421093275"/>
      <w:r w:rsidRPr="00C522D0">
        <w:rPr>
          <w:rStyle w:val="CharDivNo"/>
        </w:rPr>
        <w:t>Division</w:t>
      </w:r>
      <w:r w:rsidR="00C522D0" w:rsidRPr="00C522D0">
        <w:rPr>
          <w:rStyle w:val="CharDivNo"/>
        </w:rPr>
        <w:t> </w:t>
      </w:r>
      <w:r w:rsidRPr="00C522D0">
        <w:rPr>
          <w:rStyle w:val="CharDivNo"/>
        </w:rPr>
        <w:t>1</w:t>
      </w:r>
      <w:r w:rsidRPr="00C522D0">
        <w:t>—</w:t>
      </w:r>
      <w:r w:rsidRPr="00C522D0">
        <w:rPr>
          <w:rStyle w:val="CharDivText"/>
        </w:rPr>
        <w:t>Colour</w:t>
      </w:r>
      <w:bookmarkEnd w:id="26"/>
    </w:p>
    <w:p w:rsidR="00B9650C" w:rsidRPr="00C522D0" w:rsidRDefault="00B9650C" w:rsidP="00B9650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686"/>
        <w:gridCol w:w="1417"/>
        <w:gridCol w:w="1279"/>
      </w:tblGrid>
      <w:tr w:rsidR="00B9650C" w:rsidRPr="00C522D0" w:rsidTr="002A1525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pStyle w:val="TableHeading"/>
            </w:pPr>
            <w:r w:rsidRPr="00C522D0">
              <w:t>Colour televisions—product codes and conversion factors</w:t>
            </w:r>
          </w:p>
        </w:tc>
      </w:tr>
      <w:tr w:rsidR="00B9650C" w:rsidRPr="00C522D0" w:rsidTr="00926B4F">
        <w:trPr>
          <w:tblHeader/>
        </w:trPr>
        <w:tc>
          <w:tcPr>
            <w:tcW w:w="7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pStyle w:val="TableHeading"/>
            </w:pPr>
            <w:r w:rsidRPr="00C522D0">
              <w:t>Item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pStyle w:val="TableHeading"/>
            </w:pPr>
            <w:r w:rsidRPr="00C522D0">
              <w:t>Column 1</w:t>
            </w:r>
          </w:p>
          <w:p w:rsidR="00B9650C" w:rsidRPr="00C522D0" w:rsidRDefault="00B9650C" w:rsidP="002A1525">
            <w:pPr>
              <w:pStyle w:val="TableHeading"/>
            </w:pPr>
            <w:r w:rsidRPr="00C522D0">
              <w:t>Description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Heading"/>
              <w:jc w:val="right"/>
            </w:pPr>
            <w:r w:rsidRPr="00C522D0">
              <w:t>Column 2</w:t>
            </w:r>
          </w:p>
          <w:p w:rsidR="00B9650C" w:rsidRPr="00C522D0" w:rsidRDefault="00B9650C" w:rsidP="00E96650">
            <w:pPr>
              <w:pStyle w:val="TableHeading"/>
              <w:jc w:val="right"/>
            </w:pPr>
            <w:r w:rsidRPr="00C522D0">
              <w:t>Product code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Heading"/>
              <w:jc w:val="right"/>
            </w:pPr>
            <w:r w:rsidRPr="00C522D0">
              <w:t>Column 3</w:t>
            </w:r>
          </w:p>
          <w:p w:rsidR="00B9650C" w:rsidRPr="00C522D0" w:rsidRDefault="00B9650C" w:rsidP="00E96650">
            <w:pPr>
              <w:pStyle w:val="TableHeading"/>
              <w:jc w:val="right"/>
            </w:pPr>
            <w:r w:rsidRPr="00C522D0">
              <w:t>Conversion factor (kg)</w:t>
            </w:r>
          </w:p>
        </w:tc>
      </w:tr>
      <w:tr w:rsidR="00B9650C" w:rsidRPr="00C522D0" w:rsidTr="00926B4F">
        <w:tc>
          <w:tcPr>
            <w:tcW w:w="70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  <w:r w:rsidRPr="00C522D0">
              <w:t>1.1</w:t>
            </w:r>
          </w:p>
        </w:tc>
        <w:tc>
          <w:tcPr>
            <w:tcW w:w="3686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  <w:r w:rsidRPr="00C522D0">
              <w:t>Colour televisions: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</w:p>
        </w:tc>
        <w:tc>
          <w:tcPr>
            <w:tcW w:w="127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</w:p>
        </w:tc>
      </w:tr>
      <w:tr w:rsidR="00B9650C" w:rsidRPr="00C522D0" w:rsidTr="00926B4F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D57966">
            <w:pPr>
              <w:pStyle w:val="Tablea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D57966">
            <w:pPr>
              <w:pStyle w:val="Tablea"/>
            </w:pPr>
            <w:r w:rsidRPr="00C522D0">
              <w:t>(a) weighing less than 3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401D0D" w:rsidP="00E96650">
            <w:pPr>
              <w:pStyle w:val="Tabletext"/>
              <w:jc w:val="right"/>
            </w:pPr>
            <w:r w:rsidRPr="00C522D0">
              <w:t>8528.72.00.01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2.7</w:t>
            </w:r>
          </w:p>
        </w:tc>
      </w:tr>
      <w:tr w:rsidR="00D57966" w:rsidRPr="00C522D0" w:rsidTr="00926B4F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D57966">
            <w:pPr>
              <w:pStyle w:val="Tablea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D57966">
            <w:pPr>
              <w:pStyle w:val="Tablea"/>
            </w:pPr>
            <w:r w:rsidRPr="00C522D0">
              <w:t>(b) weighing 3</w:t>
            </w:r>
            <w:r w:rsidR="00926B4F" w:rsidRPr="00C522D0">
              <w:t xml:space="preserve"> </w:t>
            </w:r>
            <w:r w:rsidRPr="00C522D0">
              <w:t>kg or more but less than 5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jc w:val="right"/>
            </w:pPr>
            <w:r w:rsidRPr="00C522D0">
              <w:t>8528.72.00.</w:t>
            </w:r>
            <w:r w:rsidR="00401D0D" w:rsidRPr="00C522D0">
              <w:t>02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4.1</w:t>
            </w:r>
          </w:p>
        </w:tc>
      </w:tr>
      <w:tr w:rsidR="00D57966" w:rsidRPr="00C522D0" w:rsidTr="00926B4F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D57966">
            <w:pPr>
              <w:pStyle w:val="Tablea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D57966">
            <w:pPr>
              <w:pStyle w:val="Tablea"/>
            </w:pPr>
            <w:r w:rsidRPr="00C522D0">
              <w:t>(c) weighing 5</w:t>
            </w:r>
            <w:r w:rsidR="00926B4F" w:rsidRPr="00C522D0">
              <w:t xml:space="preserve"> </w:t>
            </w:r>
            <w:r w:rsidRPr="00C522D0">
              <w:t>kg or more but less than 8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jc w:val="right"/>
            </w:pPr>
            <w:r w:rsidRPr="00C522D0">
              <w:t>8528.72.00.</w:t>
            </w:r>
            <w:r w:rsidR="00401D0D" w:rsidRPr="00C522D0">
              <w:t>03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6.3</w:t>
            </w:r>
          </w:p>
        </w:tc>
      </w:tr>
      <w:tr w:rsidR="00D57966" w:rsidRPr="00C522D0" w:rsidTr="00926B4F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D57966">
            <w:pPr>
              <w:pStyle w:val="Tablea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D57966">
            <w:pPr>
              <w:pStyle w:val="Tablea"/>
            </w:pPr>
            <w:r w:rsidRPr="00C522D0">
              <w:t>(d) weighing 8</w:t>
            </w:r>
            <w:r w:rsidR="00926B4F" w:rsidRPr="00C522D0">
              <w:t xml:space="preserve"> </w:t>
            </w:r>
            <w:r w:rsidRPr="00C522D0">
              <w:t>kg or more but less than 10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jc w:val="right"/>
            </w:pPr>
            <w:r w:rsidRPr="00C522D0">
              <w:t>8528.72.00.</w:t>
            </w:r>
            <w:r w:rsidR="00401D0D" w:rsidRPr="00C522D0">
              <w:t>04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9.0</w:t>
            </w:r>
          </w:p>
        </w:tc>
      </w:tr>
      <w:tr w:rsidR="00D57966" w:rsidRPr="00C522D0" w:rsidTr="00926B4F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D57966">
            <w:pPr>
              <w:pStyle w:val="Tablea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D57966">
            <w:pPr>
              <w:pStyle w:val="Tablea"/>
            </w:pPr>
            <w:r w:rsidRPr="00C522D0">
              <w:t>(e) weighing 10</w:t>
            </w:r>
            <w:r w:rsidR="00926B4F" w:rsidRPr="00C522D0">
              <w:t xml:space="preserve"> </w:t>
            </w:r>
            <w:r w:rsidRPr="00C522D0">
              <w:t>kg or more but less than 12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jc w:val="right"/>
            </w:pPr>
            <w:r w:rsidRPr="00C522D0">
              <w:t>8528.72.00.</w:t>
            </w:r>
            <w:r w:rsidR="00401D0D" w:rsidRPr="00C522D0">
              <w:t>05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11.1</w:t>
            </w:r>
          </w:p>
        </w:tc>
      </w:tr>
      <w:tr w:rsidR="00D57966" w:rsidRPr="00C522D0" w:rsidTr="00926B4F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D57966">
            <w:pPr>
              <w:pStyle w:val="Tablea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D57966">
            <w:pPr>
              <w:pStyle w:val="Tablea"/>
            </w:pPr>
            <w:r w:rsidRPr="00C522D0">
              <w:t>(f) weighing 12</w:t>
            </w:r>
            <w:r w:rsidR="00926B4F" w:rsidRPr="00C522D0">
              <w:t xml:space="preserve"> </w:t>
            </w:r>
            <w:r w:rsidRPr="00C522D0">
              <w:t>kg or more but less than 14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jc w:val="right"/>
            </w:pPr>
            <w:r w:rsidRPr="00C522D0">
              <w:t>8528.72.00.</w:t>
            </w:r>
            <w:r w:rsidR="00401D0D" w:rsidRPr="00C522D0">
              <w:t>06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12.9</w:t>
            </w:r>
          </w:p>
        </w:tc>
      </w:tr>
      <w:tr w:rsidR="00D57966" w:rsidRPr="00C522D0" w:rsidTr="00926B4F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D57966">
            <w:pPr>
              <w:pStyle w:val="Tablea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D57966">
            <w:pPr>
              <w:pStyle w:val="Tablea"/>
            </w:pPr>
            <w:r w:rsidRPr="00C522D0">
              <w:t>(g) weighing 14</w:t>
            </w:r>
            <w:r w:rsidR="00926B4F" w:rsidRPr="00C522D0">
              <w:t xml:space="preserve"> </w:t>
            </w:r>
            <w:r w:rsidRPr="00C522D0">
              <w:t>kg or more but less than 16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jc w:val="right"/>
            </w:pPr>
            <w:r w:rsidRPr="00C522D0">
              <w:t>8528.72.00.</w:t>
            </w:r>
            <w:r w:rsidR="00401D0D" w:rsidRPr="00C522D0">
              <w:t>07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14.7</w:t>
            </w:r>
          </w:p>
        </w:tc>
      </w:tr>
      <w:tr w:rsidR="00D57966" w:rsidRPr="00C522D0" w:rsidTr="00926B4F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D57966">
            <w:pPr>
              <w:pStyle w:val="Tablea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D57966">
            <w:pPr>
              <w:pStyle w:val="Tablea"/>
            </w:pPr>
            <w:r w:rsidRPr="00C522D0">
              <w:t>(h) weighing 16</w:t>
            </w:r>
            <w:r w:rsidR="00926B4F" w:rsidRPr="00C522D0">
              <w:t xml:space="preserve"> </w:t>
            </w:r>
            <w:r w:rsidRPr="00C522D0">
              <w:t>kg or more but less than 18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jc w:val="right"/>
            </w:pPr>
            <w:r w:rsidRPr="00C522D0">
              <w:t>8528.72.00.</w:t>
            </w:r>
            <w:r w:rsidR="00401D0D" w:rsidRPr="00C522D0">
              <w:t>08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16.7</w:t>
            </w:r>
          </w:p>
        </w:tc>
      </w:tr>
      <w:tr w:rsidR="00D57966" w:rsidRPr="00C522D0" w:rsidTr="00926B4F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D57966">
            <w:pPr>
              <w:pStyle w:val="Tablea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D57966">
            <w:pPr>
              <w:pStyle w:val="Tablea"/>
            </w:pPr>
            <w:r w:rsidRPr="00C522D0">
              <w:t>(i) weighing 18</w:t>
            </w:r>
            <w:r w:rsidR="00926B4F" w:rsidRPr="00C522D0">
              <w:t xml:space="preserve"> </w:t>
            </w:r>
            <w:r w:rsidRPr="00C522D0">
              <w:t>kg or more but less than 20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jc w:val="right"/>
            </w:pPr>
            <w:r w:rsidRPr="00C522D0">
              <w:t>8528.72.00.</w:t>
            </w:r>
            <w:r w:rsidR="00401D0D" w:rsidRPr="00C522D0">
              <w:t>09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18.8</w:t>
            </w:r>
          </w:p>
        </w:tc>
      </w:tr>
      <w:tr w:rsidR="00D57966" w:rsidRPr="00C522D0" w:rsidTr="00926B4F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D57966">
            <w:pPr>
              <w:pStyle w:val="Tablea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926B4F">
            <w:pPr>
              <w:pStyle w:val="Tablea"/>
            </w:pPr>
            <w:r w:rsidRPr="00C522D0">
              <w:t>(j) weighing 20</w:t>
            </w:r>
            <w:r w:rsidR="00926B4F" w:rsidRPr="00C522D0">
              <w:t xml:space="preserve"> </w:t>
            </w:r>
            <w:r w:rsidRPr="00C522D0">
              <w:t>kg or more but less than 25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jc w:val="right"/>
            </w:pPr>
            <w:r w:rsidRPr="00C522D0">
              <w:t>8528.72.00.</w:t>
            </w:r>
            <w:r w:rsidR="00401D0D" w:rsidRPr="00C522D0">
              <w:t>63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22.1</w:t>
            </w:r>
          </w:p>
        </w:tc>
      </w:tr>
      <w:tr w:rsidR="00D57966" w:rsidRPr="00C522D0" w:rsidTr="00926B4F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D57966">
            <w:pPr>
              <w:pStyle w:val="Tablea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D57966">
            <w:pPr>
              <w:pStyle w:val="Tablea"/>
            </w:pPr>
            <w:r w:rsidRPr="00C522D0">
              <w:t>(k) weighing 25</w:t>
            </w:r>
            <w:r w:rsidR="00926B4F" w:rsidRPr="00C522D0">
              <w:t xml:space="preserve"> </w:t>
            </w:r>
            <w:r w:rsidRPr="00C522D0">
              <w:t>kg or more but less than 30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jc w:val="right"/>
            </w:pPr>
            <w:r w:rsidRPr="00C522D0">
              <w:t>8528.72.00.</w:t>
            </w:r>
            <w:r w:rsidR="00401D0D" w:rsidRPr="00C522D0">
              <w:t>64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27.2</w:t>
            </w:r>
          </w:p>
        </w:tc>
      </w:tr>
      <w:tr w:rsidR="00D57966" w:rsidRPr="00C522D0" w:rsidTr="00926B4F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D57966">
            <w:pPr>
              <w:pStyle w:val="Tablea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D57966">
            <w:pPr>
              <w:pStyle w:val="Tablea"/>
            </w:pPr>
            <w:r w:rsidRPr="00C522D0">
              <w:t>(l) weighing 30</w:t>
            </w:r>
            <w:r w:rsidR="00926B4F" w:rsidRPr="00C522D0">
              <w:t xml:space="preserve"> </w:t>
            </w:r>
            <w:r w:rsidRPr="00C522D0">
              <w:t>kg or more but less than 40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jc w:val="right"/>
            </w:pPr>
            <w:r w:rsidRPr="00C522D0">
              <w:t>8528.72.00.</w:t>
            </w:r>
            <w:r w:rsidR="00401D0D" w:rsidRPr="00C522D0">
              <w:t>65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34.6</w:t>
            </w:r>
          </w:p>
        </w:tc>
      </w:tr>
      <w:tr w:rsidR="00D57966" w:rsidRPr="00C522D0" w:rsidTr="00926B4F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D57966">
            <w:pPr>
              <w:pStyle w:val="Tablea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D57966">
            <w:pPr>
              <w:pStyle w:val="Tablea"/>
            </w:pPr>
            <w:r w:rsidRPr="00C522D0">
              <w:t>(m) weighing 40</w:t>
            </w:r>
            <w:r w:rsidR="00926B4F" w:rsidRPr="00C522D0">
              <w:t xml:space="preserve"> </w:t>
            </w:r>
            <w:r w:rsidRPr="00C522D0">
              <w:t>kg or more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jc w:val="right"/>
            </w:pPr>
            <w:r w:rsidRPr="00C522D0">
              <w:t>8528.72.00.</w:t>
            </w:r>
            <w:r w:rsidR="00401D0D" w:rsidRPr="00C522D0">
              <w:t>66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46.6</w:t>
            </w:r>
          </w:p>
        </w:tc>
      </w:tr>
      <w:tr w:rsidR="00B9650C" w:rsidRPr="00C522D0" w:rsidTr="00926B4F">
        <w:tc>
          <w:tcPr>
            <w:tcW w:w="7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D57966">
            <w:pPr>
              <w:pStyle w:val="Tabletext"/>
            </w:pPr>
            <w:r w:rsidRPr="00C522D0">
              <w:t>1.</w:t>
            </w:r>
            <w:r w:rsidR="00D57966" w:rsidRPr="00C522D0">
              <w:t>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  <w:r w:rsidRPr="00C522D0">
              <w:t>Other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8528.72.00.93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D57966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46.6</w:t>
            </w:r>
          </w:p>
        </w:tc>
      </w:tr>
    </w:tbl>
    <w:p w:rsidR="00B9650C" w:rsidRPr="00C522D0" w:rsidRDefault="00B9650C" w:rsidP="00B9650C">
      <w:pPr>
        <w:pStyle w:val="Tabletext"/>
      </w:pPr>
    </w:p>
    <w:p w:rsidR="00B9650C" w:rsidRPr="00C522D0" w:rsidRDefault="00B9650C" w:rsidP="00B9650C">
      <w:pPr>
        <w:pStyle w:val="ActHead3"/>
      </w:pPr>
      <w:bookmarkStart w:id="27" w:name="_Toc421093276"/>
      <w:r w:rsidRPr="00C522D0">
        <w:rPr>
          <w:rStyle w:val="CharDivNo"/>
        </w:rPr>
        <w:t>Division</w:t>
      </w:r>
      <w:r w:rsidR="00C522D0" w:rsidRPr="00C522D0">
        <w:rPr>
          <w:rStyle w:val="CharDivNo"/>
        </w:rPr>
        <w:t> </w:t>
      </w:r>
      <w:r w:rsidRPr="00C522D0">
        <w:rPr>
          <w:rStyle w:val="CharDivNo"/>
        </w:rPr>
        <w:t>2</w:t>
      </w:r>
      <w:r w:rsidRPr="00C522D0">
        <w:t>—</w:t>
      </w:r>
      <w:r w:rsidRPr="00C522D0">
        <w:rPr>
          <w:rStyle w:val="CharDivText"/>
        </w:rPr>
        <w:t>Black and white or other monochrome</w:t>
      </w:r>
      <w:bookmarkEnd w:id="27"/>
    </w:p>
    <w:p w:rsidR="00B9650C" w:rsidRPr="00C522D0" w:rsidRDefault="00B9650C" w:rsidP="00B9650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676"/>
        <w:gridCol w:w="1417"/>
        <w:gridCol w:w="1279"/>
      </w:tblGrid>
      <w:tr w:rsidR="00B9650C" w:rsidRPr="00C522D0" w:rsidTr="002A1525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pStyle w:val="TableHeading"/>
            </w:pPr>
            <w:r w:rsidRPr="00C522D0">
              <w:t>Black and white or other monochrome—product codes and conversion factors</w:t>
            </w:r>
          </w:p>
        </w:tc>
      </w:tr>
      <w:tr w:rsidR="00B9650C" w:rsidRPr="00C522D0" w:rsidTr="002A1525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pStyle w:val="TableHeading"/>
            </w:pPr>
            <w:r w:rsidRPr="00C522D0">
              <w:t>Item</w:t>
            </w:r>
          </w:p>
        </w:tc>
        <w:tc>
          <w:tcPr>
            <w:tcW w:w="36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pStyle w:val="TableHeading"/>
            </w:pPr>
            <w:r w:rsidRPr="00C522D0">
              <w:t>Column 1</w:t>
            </w:r>
          </w:p>
          <w:p w:rsidR="00B9650C" w:rsidRPr="00C522D0" w:rsidRDefault="00B9650C" w:rsidP="002A1525">
            <w:pPr>
              <w:pStyle w:val="TableHeading"/>
            </w:pPr>
            <w:r w:rsidRPr="00C522D0">
              <w:t>Description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Heading"/>
              <w:jc w:val="right"/>
            </w:pPr>
            <w:r w:rsidRPr="00C522D0">
              <w:t>Column 2</w:t>
            </w:r>
          </w:p>
          <w:p w:rsidR="00B9650C" w:rsidRPr="00C522D0" w:rsidRDefault="00B9650C" w:rsidP="00E96650">
            <w:pPr>
              <w:pStyle w:val="TableHeading"/>
              <w:jc w:val="right"/>
            </w:pPr>
            <w:r w:rsidRPr="00C522D0">
              <w:t>Product code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Heading"/>
              <w:jc w:val="right"/>
            </w:pPr>
            <w:r w:rsidRPr="00C522D0">
              <w:t>Column 3</w:t>
            </w:r>
          </w:p>
          <w:p w:rsidR="00B9650C" w:rsidRPr="00C522D0" w:rsidRDefault="00B9650C" w:rsidP="00E96650">
            <w:pPr>
              <w:pStyle w:val="TableHeading"/>
              <w:jc w:val="right"/>
            </w:pPr>
            <w:r w:rsidRPr="00C522D0">
              <w:t>Conversion factor (kg)</w:t>
            </w:r>
          </w:p>
        </w:tc>
      </w:tr>
      <w:tr w:rsidR="00B9650C" w:rsidRPr="00C522D0" w:rsidTr="002A1525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  <w:r w:rsidRPr="00C522D0">
              <w:t>2.1</w:t>
            </w:r>
          </w:p>
        </w:tc>
        <w:tc>
          <w:tcPr>
            <w:tcW w:w="3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  <w:r w:rsidRPr="00C522D0">
              <w:t>Black and white or other monochrome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8528.73.00.35</w:t>
            </w:r>
          </w:p>
        </w:tc>
        <w:tc>
          <w:tcPr>
            <w:tcW w:w="1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1.0</w:t>
            </w:r>
          </w:p>
        </w:tc>
      </w:tr>
    </w:tbl>
    <w:p w:rsidR="00B9650C" w:rsidRPr="00C522D0" w:rsidRDefault="00B9650C" w:rsidP="00B9650C">
      <w:pPr>
        <w:pStyle w:val="Tabletext"/>
      </w:pPr>
    </w:p>
    <w:p w:rsidR="00B9650C" w:rsidRPr="00C522D0" w:rsidRDefault="00B9650C" w:rsidP="00B9650C">
      <w:pPr>
        <w:pStyle w:val="ActHead2"/>
      </w:pPr>
      <w:bookmarkStart w:id="28" w:name="_Toc421093277"/>
      <w:r w:rsidRPr="00C522D0">
        <w:rPr>
          <w:rStyle w:val="CharPartNo"/>
        </w:rPr>
        <w:t>Part</w:t>
      </w:r>
      <w:r w:rsidR="00C522D0" w:rsidRPr="00C522D0">
        <w:rPr>
          <w:rStyle w:val="CharPartNo"/>
        </w:rPr>
        <w:t> </w:t>
      </w:r>
      <w:r w:rsidRPr="00C522D0">
        <w:rPr>
          <w:rStyle w:val="CharPartNo"/>
        </w:rPr>
        <w:t>2</w:t>
      </w:r>
      <w:r w:rsidRPr="00C522D0">
        <w:t>—</w:t>
      </w:r>
      <w:r w:rsidRPr="00C522D0">
        <w:rPr>
          <w:rStyle w:val="CharPartText"/>
        </w:rPr>
        <w:t>Computers</w:t>
      </w:r>
      <w:bookmarkEnd w:id="28"/>
    </w:p>
    <w:p w:rsidR="008522A7" w:rsidRPr="00C522D0" w:rsidRDefault="008522A7" w:rsidP="008522A7">
      <w:pPr>
        <w:pStyle w:val="Header"/>
      </w:pPr>
      <w:r w:rsidRPr="00C522D0">
        <w:rPr>
          <w:rStyle w:val="CharDivNo"/>
        </w:rPr>
        <w:t xml:space="preserve"> </w:t>
      </w:r>
      <w:r w:rsidRPr="00C522D0">
        <w:rPr>
          <w:rStyle w:val="CharDivText"/>
        </w:rPr>
        <w:t xml:space="preserve"> </w:t>
      </w:r>
    </w:p>
    <w:p w:rsidR="00B9650C" w:rsidRPr="00C522D0" w:rsidRDefault="00B9650C" w:rsidP="00B9650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676"/>
        <w:gridCol w:w="1417"/>
        <w:gridCol w:w="1279"/>
      </w:tblGrid>
      <w:tr w:rsidR="00B9650C" w:rsidRPr="00C522D0" w:rsidTr="002A1525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pStyle w:val="TableHeading"/>
            </w:pPr>
            <w:r w:rsidRPr="00C522D0">
              <w:t>Computers—product codes and conversion factors</w:t>
            </w:r>
          </w:p>
        </w:tc>
      </w:tr>
      <w:tr w:rsidR="00B9650C" w:rsidRPr="00C522D0" w:rsidTr="002A1525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pStyle w:val="TableHeading"/>
            </w:pPr>
            <w:r w:rsidRPr="00C522D0">
              <w:t>Item</w:t>
            </w:r>
          </w:p>
        </w:tc>
        <w:tc>
          <w:tcPr>
            <w:tcW w:w="36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pStyle w:val="TableHeading"/>
            </w:pPr>
            <w:r w:rsidRPr="00C522D0">
              <w:t>Column 1</w:t>
            </w:r>
          </w:p>
          <w:p w:rsidR="00B9650C" w:rsidRPr="00C522D0" w:rsidRDefault="00B9650C" w:rsidP="002A1525">
            <w:pPr>
              <w:pStyle w:val="TableHeading"/>
            </w:pPr>
            <w:r w:rsidRPr="00C522D0">
              <w:t>Description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Heading"/>
              <w:jc w:val="right"/>
            </w:pPr>
            <w:r w:rsidRPr="00C522D0">
              <w:t>Column 2</w:t>
            </w:r>
          </w:p>
          <w:p w:rsidR="00B9650C" w:rsidRPr="00C522D0" w:rsidRDefault="00B9650C" w:rsidP="00E96650">
            <w:pPr>
              <w:pStyle w:val="TableHeading"/>
              <w:jc w:val="right"/>
            </w:pPr>
            <w:r w:rsidRPr="00C522D0">
              <w:t>Product code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Heading"/>
              <w:jc w:val="right"/>
            </w:pPr>
            <w:r w:rsidRPr="00C522D0">
              <w:t>Column 3</w:t>
            </w:r>
          </w:p>
          <w:p w:rsidR="00B9650C" w:rsidRPr="00C522D0" w:rsidRDefault="00B9650C" w:rsidP="00E96650">
            <w:pPr>
              <w:pStyle w:val="TableHeading"/>
              <w:jc w:val="right"/>
            </w:pPr>
            <w:r w:rsidRPr="00C522D0">
              <w:t>Conversion factor (kg)</w:t>
            </w:r>
          </w:p>
        </w:tc>
      </w:tr>
      <w:tr w:rsidR="00B9650C" w:rsidRPr="00C522D0" w:rsidTr="002A1525">
        <w:tc>
          <w:tcPr>
            <w:tcW w:w="71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  <w:r w:rsidRPr="00C522D0">
              <w:t>3.1</w:t>
            </w:r>
          </w:p>
        </w:tc>
        <w:tc>
          <w:tcPr>
            <w:tcW w:w="3676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  <w:r w:rsidRPr="00C522D0">
              <w:t xml:space="preserve">Automatic data processing machines and units, magnetic or optical readers, machines for transcribing data onto data </w:t>
            </w:r>
            <w:r w:rsidRPr="00C522D0">
              <w:lastRenderedPageBreak/>
              <w:t>media in coded form, and machines for processing the data: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spacing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a"/>
            </w:pPr>
            <w:r w:rsidRPr="00C522D0">
              <w:t>(a) portable automatic data processing machines, weighing not more than 10</w:t>
            </w:r>
            <w:r w:rsidR="00926B4F" w:rsidRPr="00C522D0">
              <w:t xml:space="preserve"> </w:t>
            </w:r>
            <w:r w:rsidRPr="00C522D0">
              <w:t>kg, consisting of at least a central processing unit, a keyboard and a display: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keepLines/>
              <w:spacing w:before="40"/>
              <w:jc w:val="right"/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B42BC9">
            <w:pPr>
              <w:pStyle w:val="Tablei"/>
            </w:pPr>
            <w:r w:rsidRPr="00C522D0">
              <w:t>(i) laptops, notebooks</w:t>
            </w:r>
            <w:r w:rsidR="00401D0D" w:rsidRPr="00C522D0">
              <w:t xml:space="preserve">, </w:t>
            </w:r>
            <w:r w:rsidRPr="00C522D0">
              <w:t xml:space="preserve">palmtops </w:t>
            </w:r>
            <w:r w:rsidR="00401D0D" w:rsidRPr="00C522D0">
              <w:t>and tablets</w:t>
            </w:r>
            <w:r w:rsidRPr="00C522D0">
              <w:t>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spacing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AA"/>
            </w:pPr>
            <w:r w:rsidRPr="00C522D0">
              <w:t xml:space="preserve">(A) </w:t>
            </w:r>
            <w:r w:rsidR="00B42BC9" w:rsidRPr="00C522D0">
              <w:t xml:space="preserve">weighing </w:t>
            </w:r>
            <w:r w:rsidRPr="00C522D0">
              <w:t>not more than 1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8471.30.00.31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0.6</w:t>
            </w: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AA"/>
            </w:pPr>
            <w:r w:rsidRPr="00C522D0">
              <w:t xml:space="preserve">(B) </w:t>
            </w:r>
            <w:r w:rsidR="00B42BC9" w:rsidRPr="00C522D0">
              <w:t xml:space="preserve">weighing </w:t>
            </w:r>
            <w:r w:rsidRPr="00C522D0">
              <w:t>more than 1</w:t>
            </w:r>
            <w:r w:rsidR="00926B4F" w:rsidRPr="00C522D0">
              <w:t xml:space="preserve"> </w:t>
            </w:r>
            <w:r w:rsidRPr="00C522D0">
              <w:t>kg but not more than 3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8471.30.00.33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2.3</w:t>
            </w: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AA"/>
            </w:pPr>
            <w:r w:rsidRPr="00C522D0">
              <w:t xml:space="preserve">(C) </w:t>
            </w:r>
            <w:r w:rsidR="00B42BC9" w:rsidRPr="00C522D0">
              <w:t xml:space="preserve">weighing </w:t>
            </w:r>
            <w:r w:rsidRPr="00C522D0">
              <w:t>more than 3</w:t>
            </w:r>
            <w:r w:rsidR="00926B4F" w:rsidRPr="00C522D0">
              <w:t xml:space="preserve"> </w:t>
            </w:r>
            <w:r w:rsidRPr="00C522D0">
              <w:t>kg but not more than 10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8471.30.00.34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3.4</w:t>
            </w: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i"/>
            </w:pPr>
            <w:r w:rsidRPr="00C522D0">
              <w:t>(ii) other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8471.30.00.90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3.0</w:t>
            </w: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a"/>
            </w:pPr>
            <w:r w:rsidRPr="00C522D0">
              <w:t>(b) other automatic data processing machines, comprising in the same housing at least a central processing unit and an input and output unit, whether or not combined: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spacing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580"/>
              </w:tabs>
              <w:jc w:val="right"/>
            </w:pP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i"/>
            </w:pPr>
            <w:r w:rsidRPr="00C522D0">
              <w:t>(i) personal computers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8471.41.00.21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10.7</w:t>
            </w: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i"/>
            </w:pPr>
            <w:r w:rsidRPr="00C522D0">
              <w:t>(ii) other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8471.41.00.91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10.0</w:t>
            </w: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a"/>
            </w:pPr>
            <w:r w:rsidRPr="00C522D0">
              <w:t>(c) other automatic data processing machines, presented in the form of systems: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keepLines/>
              <w:jc w:val="right"/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580"/>
              </w:tabs>
              <w:jc w:val="right"/>
            </w:pP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i"/>
            </w:pPr>
            <w:r w:rsidRPr="00C522D0">
              <w:t>(i) personal computers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8471.49.00.22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11.0</w:t>
            </w: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i"/>
            </w:pPr>
            <w:r w:rsidRPr="00C522D0">
              <w:t>(ii) other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8471.49.00.92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11.6</w:t>
            </w: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a"/>
            </w:pPr>
            <w:r w:rsidRPr="00C522D0">
              <w:t xml:space="preserve">(d) processing units other than those mentioned in </w:t>
            </w:r>
            <w:r w:rsidR="00C522D0" w:rsidRPr="00C522D0">
              <w:t>paragraphs (</w:t>
            </w:r>
            <w:r w:rsidRPr="00C522D0">
              <w:t>b) and (c), whether or not containing in the same housing one or 2 storage units, input units or output units: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keepLines/>
              <w:jc w:val="right"/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580"/>
              </w:tabs>
              <w:jc w:val="right"/>
            </w:pP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i"/>
            </w:pPr>
            <w:r w:rsidRPr="00C522D0">
              <w:t>(i) central processing units for personal computers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8471.50.00.23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7.4</w:t>
            </w: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pStyle w:val="Tablei"/>
            </w:pPr>
            <w:r w:rsidRPr="00C522D0">
              <w:t>(ii) other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8471.50.00.93</w:t>
            </w: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13.2</w:t>
            </w:r>
          </w:p>
        </w:tc>
      </w:tr>
      <w:tr w:rsidR="00B9650C" w:rsidRPr="00C522D0" w:rsidTr="002A1525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  <w:r w:rsidRPr="00C522D0">
              <w:t>3.2</w:t>
            </w:r>
          </w:p>
        </w:tc>
        <w:tc>
          <w:tcPr>
            <w:tcW w:w="36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  <w:r w:rsidRPr="00C522D0">
              <w:t xml:space="preserve">Monitors and projectors, not incorporating television reception apparatus, reception </w:t>
            </w:r>
            <w:r w:rsidRPr="00C522D0">
              <w:lastRenderedPageBreak/>
              <w:t>apparatus for television, whether or not incorporating radio</w:t>
            </w:r>
            <w:r w:rsidR="00C522D0">
              <w:noBreakHyphen/>
            </w:r>
            <w:r w:rsidRPr="00C522D0">
              <w:t>broadcast receivers or sound or video recording or reproducing apparatus: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keepLines/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580"/>
              </w:tabs>
              <w:jc w:val="right"/>
            </w:pP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a"/>
            </w:pPr>
            <w:r w:rsidRPr="00C522D0">
              <w:t>(a) cathode</w:t>
            </w:r>
            <w:r w:rsidR="00C522D0">
              <w:noBreakHyphen/>
            </w:r>
            <w:r w:rsidRPr="00C522D0">
              <w:t>ray tube monitors of a kind solely or principally used in an automatic data processing system mentioned in item</w:t>
            </w:r>
            <w:r w:rsidR="00C522D0" w:rsidRPr="00C522D0">
              <w:t> </w:t>
            </w:r>
            <w:r w:rsidRPr="00C522D0">
              <w:t>3.1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8528.41.00.10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11.4</w:t>
            </w: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a"/>
            </w:pPr>
            <w:r w:rsidRPr="00C522D0">
              <w:t>(b) other monitors of a kind solely or principally used in an automatic data processing system mentioned in item</w:t>
            </w:r>
            <w:r w:rsidR="00C522D0" w:rsidRPr="00C522D0">
              <w:t> </w:t>
            </w:r>
            <w:r w:rsidRPr="00C522D0">
              <w:t>3.1: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keepLines/>
              <w:jc w:val="right"/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580"/>
              </w:tabs>
              <w:jc w:val="right"/>
            </w:pPr>
          </w:p>
        </w:tc>
      </w:tr>
      <w:tr w:rsidR="00D57966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B42BC9">
            <w:pPr>
              <w:pStyle w:val="Tablei"/>
            </w:pPr>
            <w:r w:rsidRPr="00C522D0">
              <w:t xml:space="preserve">(i) </w:t>
            </w:r>
            <w:r w:rsidR="00A1363B" w:rsidRPr="00C522D0">
              <w:t>flat screen monitors</w:t>
            </w:r>
            <w:r w:rsidRPr="00C522D0">
              <w:t>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spacing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E96650">
            <w:pPr>
              <w:pStyle w:val="Tabletext"/>
              <w:jc w:val="right"/>
            </w:pPr>
          </w:p>
        </w:tc>
      </w:tr>
      <w:tr w:rsidR="00D57966" w:rsidRPr="00C522D0" w:rsidTr="00D57966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A1363B" w:rsidP="00926B4F">
            <w:pPr>
              <w:pStyle w:val="TableAA"/>
            </w:pPr>
            <w:r w:rsidRPr="00C522D0">
              <w:t xml:space="preserve">(A) </w:t>
            </w:r>
            <w:r w:rsidR="00B42BC9" w:rsidRPr="00C522D0">
              <w:t xml:space="preserve">weighing </w:t>
            </w:r>
            <w:r w:rsidRPr="00C522D0">
              <w:t>not more than 5</w:t>
            </w:r>
            <w:r w:rsidR="00926B4F" w:rsidRPr="00C522D0">
              <w:t xml:space="preserve"> k</w:t>
            </w:r>
            <w:r w:rsidR="00D57966" w:rsidRPr="00C522D0">
              <w:t>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A1363B" w:rsidP="00E96650">
            <w:pPr>
              <w:pStyle w:val="Tabletext"/>
              <w:jc w:val="right"/>
            </w:pPr>
            <w:r w:rsidRPr="00C522D0">
              <w:t>8528.51.00.</w:t>
            </w:r>
            <w:r w:rsidR="00401D0D" w:rsidRPr="00C522D0">
              <w:t>20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A1363B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4.2</w:t>
            </w:r>
          </w:p>
        </w:tc>
      </w:tr>
      <w:tr w:rsidR="00D57966" w:rsidRPr="00C522D0" w:rsidTr="00D57966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A1363B">
            <w:pPr>
              <w:pStyle w:val="TableAA"/>
            </w:pPr>
            <w:r w:rsidRPr="00C522D0">
              <w:t xml:space="preserve">(B) </w:t>
            </w:r>
            <w:r w:rsidR="00B42BC9" w:rsidRPr="00C522D0">
              <w:t xml:space="preserve">weighing </w:t>
            </w:r>
            <w:r w:rsidRPr="00C522D0">
              <w:t xml:space="preserve">more than </w:t>
            </w:r>
            <w:r w:rsidR="00A1363B" w:rsidRPr="00C522D0">
              <w:t>5</w:t>
            </w:r>
            <w:r w:rsidR="00926B4F" w:rsidRPr="00C522D0">
              <w:t xml:space="preserve"> </w:t>
            </w:r>
            <w:r w:rsidR="00A1363B" w:rsidRPr="00C522D0">
              <w:t>kg but not more than 10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401D0D" w:rsidP="00E96650">
            <w:pPr>
              <w:pStyle w:val="Tabletext"/>
              <w:jc w:val="right"/>
            </w:pPr>
            <w:r w:rsidRPr="00C522D0">
              <w:t>8528.51.00.21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A1363B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6.0</w:t>
            </w:r>
          </w:p>
        </w:tc>
      </w:tr>
      <w:tr w:rsidR="00D57966" w:rsidRPr="00C522D0" w:rsidTr="00D57966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D57966" w:rsidP="00A1363B">
            <w:pPr>
              <w:pStyle w:val="TableAA"/>
            </w:pPr>
            <w:r w:rsidRPr="00C522D0">
              <w:t xml:space="preserve">(C) </w:t>
            </w:r>
            <w:r w:rsidR="00B42BC9" w:rsidRPr="00C522D0">
              <w:t xml:space="preserve">weighing </w:t>
            </w:r>
            <w:r w:rsidRPr="00C522D0">
              <w:t>more than 10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401D0D" w:rsidP="00E96650">
            <w:pPr>
              <w:pStyle w:val="Tabletext"/>
              <w:jc w:val="right"/>
            </w:pPr>
            <w:r w:rsidRPr="00C522D0">
              <w:t>8528.51.00.22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D57966" w:rsidRPr="00C522D0" w:rsidRDefault="00A1363B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20.3</w:t>
            </w:r>
          </w:p>
        </w:tc>
      </w:tr>
      <w:tr w:rsidR="00D57966" w:rsidRPr="00C522D0" w:rsidTr="002A1525">
        <w:tc>
          <w:tcPr>
            <w:tcW w:w="71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D57966" w:rsidRPr="00C522D0" w:rsidRDefault="00D57966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D57966" w:rsidRPr="00C522D0" w:rsidRDefault="00D57966" w:rsidP="002A1525">
            <w:pPr>
              <w:pStyle w:val="Tablei"/>
            </w:pPr>
            <w:r w:rsidRPr="00C522D0">
              <w:t>(ii) other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D57966" w:rsidRPr="00C522D0" w:rsidRDefault="00A1363B" w:rsidP="00E96650">
            <w:pPr>
              <w:pStyle w:val="Tabletext"/>
              <w:jc w:val="right"/>
            </w:pPr>
            <w:r w:rsidRPr="00C522D0">
              <w:t>8528.51.00.33</w:t>
            </w:r>
          </w:p>
        </w:tc>
        <w:tc>
          <w:tcPr>
            <w:tcW w:w="127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D57966" w:rsidRPr="00C522D0" w:rsidRDefault="00A1363B" w:rsidP="00E96650">
            <w:pPr>
              <w:pStyle w:val="Tabletext"/>
              <w:tabs>
                <w:tab w:val="decimal" w:pos="580"/>
              </w:tabs>
              <w:jc w:val="right"/>
            </w:pPr>
            <w:r w:rsidRPr="00C522D0">
              <w:t>6.3</w:t>
            </w:r>
          </w:p>
        </w:tc>
      </w:tr>
    </w:tbl>
    <w:p w:rsidR="00B9650C" w:rsidRPr="00C522D0" w:rsidRDefault="00B9650C" w:rsidP="00B9650C">
      <w:pPr>
        <w:pStyle w:val="Tabletext"/>
      </w:pPr>
    </w:p>
    <w:p w:rsidR="00B9650C" w:rsidRPr="00C522D0" w:rsidRDefault="00B9650C" w:rsidP="00B9650C">
      <w:pPr>
        <w:pStyle w:val="ActHead2"/>
      </w:pPr>
      <w:bookmarkStart w:id="29" w:name="_Toc421093278"/>
      <w:r w:rsidRPr="00C522D0">
        <w:rPr>
          <w:rStyle w:val="CharPartNo"/>
        </w:rPr>
        <w:t>Part</w:t>
      </w:r>
      <w:r w:rsidR="00C522D0" w:rsidRPr="00C522D0">
        <w:rPr>
          <w:rStyle w:val="CharPartNo"/>
        </w:rPr>
        <w:t> </w:t>
      </w:r>
      <w:r w:rsidRPr="00C522D0">
        <w:rPr>
          <w:rStyle w:val="CharPartNo"/>
        </w:rPr>
        <w:t>3</w:t>
      </w:r>
      <w:r w:rsidRPr="00C522D0">
        <w:t>—</w:t>
      </w:r>
      <w:r w:rsidRPr="00C522D0">
        <w:rPr>
          <w:rStyle w:val="CharPartText"/>
        </w:rPr>
        <w:t>Printers</w:t>
      </w:r>
      <w:bookmarkEnd w:id="29"/>
    </w:p>
    <w:p w:rsidR="008522A7" w:rsidRPr="00C522D0" w:rsidRDefault="008522A7" w:rsidP="008522A7">
      <w:pPr>
        <w:pStyle w:val="Header"/>
      </w:pPr>
      <w:r w:rsidRPr="00C522D0">
        <w:rPr>
          <w:rStyle w:val="CharDivNo"/>
        </w:rPr>
        <w:t xml:space="preserve"> </w:t>
      </w:r>
      <w:r w:rsidRPr="00C522D0">
        <w:rPr>
          <w:rStyle w:val="CharDivText"/>
        </w:rPr>
        <w:t xml:space="preserve"> </w:t>
      </w:r>
    </w:p>
    <w:p w:rsidR="00B9650C" w:rsidRPr="00C522D0" w:rsidRDefault="00B9650C" w:rsidP="00B9650C">
      <w:pPr>
        <w:pStyle w:val="Tabletext"/>
      </w:pPr>
    </w:p>
    <w:tbl>
      <w:tblPr>
        <w:tblW w:w="0" w:type="auto"/>
        <w:tblInd w:w="113" w:type="dxa"/>
        <w:tblBorders>
          <w:top w:val="single" w:sz="12" w:space="0" w:color="auto"/>
          <w:bottom w:val="single" w:sz="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686"/>
        <w:gridCol w:w="1417"/>
        <w:gridCol w:w="1279"/>
      </w:tblGrid>
      <w:tr w:rsidR="00B9650C" w:rsidRPr="00C522D0" w:rsidTr="002A1525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pStyle w:val="TableHeading"/>
            </w:pPr>
            <w:r w:rsidRPr="00C522D0">
              <w:t>Printers—product codes and conversion factors</w:t>
            </w:r>
          </w:p>
        </w:tc>
      </w:tr>
      <w:tr w:rsidR="00B9650C" w:rsidRPr="00C522D0" w:rsidTr="002A1525">
        <w:trPr>
          <w:tblHeader/>
        </w:trPr>
        <w:tc>
          <w:tcPr>
            <w:tcW w:w="7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pStyle w:val="TableHeading"/>
            </w:pPr>
            <w:r w:rsidRPr="00C522D0">
              <w:t>Item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pStyle w:val="TableHeading"/>
            </w:pPr>
            <w:r w:rsidRPr="00C522D0">
              <w:t>Column 1</w:t>
            </w:r>
          </w:p>
          <w:p w:rsidR="00B9650C" w:rsidRPr="00C522D0" w:rsidRDefault="00B9650C" w:rsidP="002A1525">
            <w:pPr>
              <w:pStyle w:val="TableHeading"/>
            </w:pPr>
            <w:r w:rsidRPr="00C522D0">
              <w:t>Description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Heading"/>
              <w:jc w:val="right"/>
            </w:pPr>
            <w:r w:rsidRPr="00C522D0">
              <w:t>Column 2</w:t>
            </w:r>
          </w:p>
          <w:p w:rsidR="00B9650C" w:rsidRPr="00C522D0" w:rsidRDefault="00B9650C" w:rsidP="00E96650">
            <w:pPr>
              <w:pStyle w:val="TableHeading"/>
              <w:jc w:val="right"/>
            </w:pPr>
            <w:r w:rsidRPr="00C522D0">
              <w:t>Product code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Heading"/>
              <w:jc w:val="right"/>
            </w:pPr>
            <w:r w:rsidRPr="00C522D0">
              <w:t>Column 3</w:t>
            </w:r>
          </w:p>
          <w:p w:rsidR="00B9650C" w:rsidRPr="00C522D0" w:rsidRDefault="00B9650C" w:rsidP="00E96650">
            <w:pPr>
              <w:pStyle w:val="TableHeading"/>
              <w:jc w:val="right"/>
            </w:pPr>
            <w:r w:rsidRPr="00C522D0">
              <w:t>Conversion factor (kg)</w:t>
            </w:r>
          </w:p>
        </w:tc>
      </w:tr>
      <w:tr w:rsidR="00B9650C" w:rsidRPr="00C522D0" w:rsidTr="002A1525">
        <w:tc>
          <w:tcPr>
            <w:tcW w:w="70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  <w:r w:rsidRPr="00C522D0">
              <w:t>4.1</w:t>
            </w:r>
          </w:p>
        </w:tc>
        <w:tc>
          <w:tcPr>
            <w:tcW w:w="3686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9650C" w:rsidRPr="00C522D0" w:rsidRDefault="00B9650C" w:rsidP="00B42BC9">
            <w:pPr>
              <w:pStyle w:val="Tabletext"/>
            </w:pPr>
            <w:r w:rsidRPr="00C522D0">
              <w:t>Machines which perform 2 or more of the functions of printing, copying or fax transmission (with printing or copying as the principal function) capable of connecting to an automatic data processing machine or to a network: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B9650C" w:rsidRPr="00C522D0" w:rsidRDefault="00B9650C" w:rsidP="00E96650">
            <w:pPr>
              <w:spacing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</w:p>
        </w:tc>
      </w:tr>
      <w:tr w:rsidR="00B9650C" w:rsidRPr="00C522D0" w:rsidTr="002A1525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a"/>
            </w:pPr>
            <w:r w:rsidRPr="00C522D0">
              <w:t xml:space="preserve">(a) </w:t>
            </w:r>
            <w:r w:rsidR="00B42BC9" w:rsidRPr="00C522D0">
              <w:t xml:space="preserve">weighing </w:t>
            </w:r>
            <w:r w:rsidRPr="00C522D0">
              <w:t>not more than 10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8443.31.00.20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5.1</w:t>
            </w:r>
          </w:p>
        </w:tc>
      </w:tr>
      <w:tr w:rsidR="00B9650C" w:rsidRPr="00C522D0" w:rsidTr="002A1525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a"/>
            </w:pPr>
            <w:r w:rsidRPr="00C522D0">
              <w:t xml:space="preserve">(b) </w:t>
            </w:r>
            <w:r w:rsidR="00B42BC9" w:rsidRPr="00C522D0">
              <w:t xml:space="preserve">weighing </w:t>
            </w:r>
            <w:r w:rsidRPr="00C522D0">
              <w:t>more than 10</w:t>
            </w:r>
            <w:r w:rsidR="00926B4F" w:rsidRPr="00C522D0">
              <w:t xml:space="preserve"> </w:t>
            </w:r>
            <w:r w:rsidRPr="00C522D0">
              <w:t xml:space="preserve">kg but not more </w:t>
            </w:r>
            <w:r w:rsidRPr="00C522D0">
              <w:lastRenderedPageBreak/>
              <w:t>than 20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lastRenderedPageBreak/>
              <w:t>8443.31.00.21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11.7</w:t>
            </w:r>
          </w:p>
        </w:tc>
      </w:tr>
      <w:tr w:rsidR="00B9650C" w:rsidRPr="00C522D0" w:rsidTr="002A1525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A1363B">
            <w:pPr>
              <w:pStyle w:val="Tablea"/>
            </w:pPr>
            <w:r w:rsidRPr="00C522D0">
              <w:t xml:space="preserve">(c) </w:t>
            </w:r>
            <w:r w:rsidR="00B42BC9" w:rsidRPr="00C522D0">
              <w:t xml:space="preserve">weighing </w:t>
            </w:r>
            <w:r w:rsidRPr="00C522D0">
              <w:t>more than 20</w:t>
            </w:r>
            <w:r w:rsidR="00926B4F" w:rsidRPr="00C522D0">
              <w:t xml:space="preserve"> </w:t>
            </w:r>
            <w:r w:rsidRPr="00C522D0">
              <w:t xml:space="preserve">kg but not more than </w:t>
            </w:r>
            <w:r w:rsidR="00A1363B" w:rsidRPr="00C522D0">
              <w:t>35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8443.31.00.</w:t>
            </w:r>
            <w:r w:rsidR="00B42BC9" w:rsidRPr="00C522D0">
              <w:t>18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25.2</w:t>
            </w:r>
          </w:p>
        </w:tc>
      </w:tr>
      <w:tr w:rsidR="00B9650C" w:rsidRPr="00C522D0" w:rsidTr="002A1525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A1363B">
            <w:pPr>
              <w:pStyle w:val="Tablea"/>
            </w:pPr>
            <w:r w:rsidRPr="00C522D0">
              <w:t xml:space="preserve">(d) </w:t>
            </w:r>
            <w:r w:rsidR="00B42BC9" w:rsidRPr="00C522D0">
              <w:t xml:space="preserve">weighing </w:t>
            </w:r>
            <w:r w:rsidRPr="00C522D0">
              <w:t xml:space="preserve">more than </w:t>
            </w:r>
            <w:r w:rsidR="00A1363B" w:rsidRPr="00C522D0">
              <w:t>35</w:t>
            </w:r>
            <w:r w:rsidR="00926B4F" w:rsidRPr="00C522D0">
              <w:t xml:space="preserve"> </w:t>
            </w:r>
            <w:r w:rsidR="00A1363B" w:rsidRPr="00C522D0">
              <w:t>kg but not more than 50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42BC9" w:rsidP="00E96650">
            <w:pPr>
              <w:pStyle w:val="Tabletext"/>
              <w:jc w:val="right"/>
            </w:pPr>
            <w:r w:rsidRPr="00C522D0">
              <w:t>8443.31.00.19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43.5</w:t>
            </w:r>
          </w:p>
        </w:tc>
      </w:tr>
      <w:tr w:rsidR="00B9650C" w:rsidRPr="00C522D0" w:rsidTr="002A1525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2A1525">
            <w:pPr>
              <w:pStyle w:val="Tablea"/>
            </w:pPr>
            <w:r w:rsidRPr="00C522D0">
              <w:t xml:space="preserve">(e) </w:t>
            </w:r>
            <w:r w:rsidR="00B42BC9" w:rsidRPr="00C522D0">
              <w:t xml:space="preserve">weighing </w:t>
            </w:r>
            <w:r w:rsidRPr="00C522D0">
              <w:t>more than 50</w:t>
            </w:r>
            <w:r w:rsidR="00926B4F" w:rsidRPr="00C522D0">
              <w:t xml:space="preserve"> </w:t>
            </w:r>
            <w:r w:rsidRPr="00C522D0">
              <w:t>kg but not more than 100</w:t>
            </w:r>
            <w:r w:rsidR="00926B4F" w:rsidRPr="00C522D0">
              <w:t xml:space="preserve"> </w:t>
            </w:r>
            <w:r w:rsidR="00B9650C"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jc w:val="right"/>
            </w:pPr>
            <w:r w:rsidRPr="00C522D0">
              <w:t>8443.31.00.23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83.0</w:t>
            </w:r>
          </w:p>
        </w:tc>
      </w:tr>
      <w:tr w:rsidR="00B9650C" w:rsidRPr="00C522D0" w:rsidTr="002A1525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2A1525">
            <w:pPr>
              <w:pStyle w:val="Tablea"/>
            </w:pPr>
            <w:r w:rsidRPr="00C522D0">
              <w:t xml:space="preserve">(f) </w:t>
            </w:r>
            <w:r w:rsidR="00B42BC9" w:rsidRPr="00C522D0">
              <w:t xml:space="preserve">weighing </w:t>
            </w:r>
            <w:r w:rsidRPr="00C522D0">
              <w:t>more than 100</w:t>
            </w:r>
            <w:r w:rsidR="00926B4F" w:rsidRPr="00C522D0">
              <w:t xml:space="preserve"> </w:t>
            </w:r>
            <w:r w:rsidRPr="00C522D0">
              <w:t>kg but not more than 150</w:t>
            </w:r>
            <w:r w:rsidR="00926B4F" w:rsidRPr="00C522D0">
              <w:t xml:space="preserve"> </w:t>
            </w:r>
            <w:r w:rsidR="00B9650C"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jc w:val="right"/>
            </w:pPr>
            <w:r w:rsidRPr="00C522D0">
              <w:t>8443.31.00.24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122.0</w:t>
            </w:r>
          </w:p>
        </w:tc>
      </w:tr>
      <w:tr w:rsidR="00B9650C" w:rsidRPr="00C522D0" w:rsidTr="002A1525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A1363B">
            <w:pPr>
              <w:pStyle w:val="Tablea"/>
            </w:pPr>
            <w:r w:rsidRPr="00C522D0">
              <w:t xml:space="preserve">(g) </w:t>
            </w:r>
            <w:r w:rsidR="00B42BC9" w:rsidRPr="00C522D0">
              <w:t xml:space="preserve">weighing </w:t>
            </w:r>
            <w:r w:rsidRPr="00C522D0">
              <w:t xml:space="preserve">more than </w:t>
            </w:r>
            <w:r w:rsidR="00A1363B" w:rsidRPr="00C522D0">
              <w:t>150</w:t>
            </w:r>
            <w:r w:rsidR="00926B4F" w:rsidRPr="00C522D0">
              <w:t xml:space="preserve"> </w:t>
            </w:r>
            <w:r w:rsidRPr="00C522D0">
              <w:t>kg but n</w:t>
            </w:r>
            <w:r w:rsidR="00A1363B" w:rsidRPr="00C522D0">
              <w:t>ot more than 200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jc w:val="right"/>
            </w:pPr>
            <w:r w:rsidRPr="00C522D0">
              <w:t>8443.31.00.25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152.0</w:t>
            </w:r>
          </w:p>
        </w:tc>
      </w:tr>
      <w:tr w:rsidR="00B9650C" w:rsidRPr="00C522D0" w:rsidTr="002A1525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2A1525">
            <w:pPr>
              <w:pStyle w:val="Tablea"/>
            </w:pPr>
            <w:r w:rsidRPr="00C522D0">
              <w:t xml:space="preserve">(h) </w:t>
            </w:r>
            <w:r w:rsidR="00B42BC9" w:rsidRPr="00C522D0">
              <w:t xml:space="preserve">weighing </w:t>
            </w:r>
            <w:r w:rsidRPr="00C522D0">
              <w:t>more than 200</w:t>
            </w:r>
            <w:r w:rsidR="00926B4F" w:rsidRPr="00C522D0">
              <w:t xml:space="preserve"> </w:t>
            </w:r>
            <w:r w:rsidRPr="00C522D0">
              <w:t>kg but not more than 300</w:t>
            </w:r>
            <w:r w:rsidR="00926B4F" w:rsidRPr="00C522D0">
              <w:t xml:space="preserve"> </w:t>
            </w:r>
            <w:r w:rsidR="00B9650C"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jc w:val="right"/>
            </w:pPr>
            <w:r w:rsidRPr="00C522D0">
              <w:t>8443.31.00.26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238.3</w:t>
            </w:r>
          </w:p>
        </w:tc>
      </w:tr>
      <w:tr w:rsidR="00B9650C" w:rsidRPr="00C522D0" w:rsidTr="00A1363B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2A1525">
            <w:pPr>
              <w:pStyle w:val="Tablea"/>
            </w:pPr>
            <w:r w:rsidRPr="00C522D0">
              <w:t xml:space="preserve">(i) </w:t>
            </w:r>
            <w:r w:rsidR="00B42BC9" w:rsidRPr="00C522D0">
              <w:t xml:space="preserve">weighing </w:t>
            </w:r>
            <w:r w:rsidRPr="00C522D0">
              <w:t>more than 300</w:t>
            </w:r>
            <w:r w:rsidR="00926B4F" w:rsidRPr="00C522D0">
              <w:t xml:space="preserve"> </w:t>
            </w:r>
            <w:r w:rsidR="00B9650C" w:rsidRPr="00C522D0">
              <w:t>kg</w:t>
            </w:r>
            <w:r w:rsidRPr="00C522D0">
              <w:t xml:space="preserve"> but not more than 500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jc w:val="right"/>
            </w:pPr>
            <w:r w:rsidRPr="00C522D0">
              <w:t>8443.31.00.27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304.0</w:t>
            </w:r>
          </w:p>
        </w:tc>
      </w:tr>
      <w:tr w:rsidR="00A1363B" w:rsidRPr="00C522D0" w:rsidTr="002A1525"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1363B" w:rsidRPr="00C522D0" w:rsidRDefault="00A1363B" w:rsidP="002A152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1363B" w:rsidRPr="00C522D0" w:rsidRDefault="00A1363B" w:rsidP="002A1525">
            <w:pPr>
              <w:pStyle w:val="Tablea"/>
            </w:pPr>
            <w:r w:rsidRPr="00C522D0">
              <w:t xml:space="preserve">(j) </w:t>
            </w:r>
            <w:r w:rsidR="00B42BC9" w:rsidRPr="00C522D0">
              <w:t xml:space="preserve">weighing </w:t>
            </w:r>
            <w:r w:rsidRPr="00C522D0">
              <w:t>more than 500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1363B" w:rsidRPr="00C522D0" w:rsidRDefault="00A1363B" w:rsidP="00E96650">
            <w:pPr>
              <w:pStyle w:val="Tabletext"/>
              <w:jc w:val="right"/>
            </w:pPr>
            <w:r w:rsidRPr="00C522D0">
              <w:t>8443.31.00.28</w:t>
            </w: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1363B" w:rsidRPr="00C522D0" w:rsidRDefault="00A1363B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617.2</w:t>
            </w:r>
          </w:p>
        </w:tc>
      </w:tr>
      <w:tr w:rsidR="00B9650C" w:rsidRPr="00C522D0" w:rsidTr="002A1525">
        <w:tc>
          <w:tcPr>
            <w:tcW w:w="7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  <w:r w:rsidRPr="00C522D0">
              <w:t>4.2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9650C" w:rsidRPr="00C522D0" w:rsidRDefault="00B9650C" w:rsidP="00B42BC9">
            <w:pPr>
              <w:pStyle w:val="Tabletext"/>
            </w:pPr>
            <w:r w:rsidRPr="00C522D0">
              <w:t>Other printers capable of connecting to an automatic data processing machine or to a network: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spacing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640"/>
              </w:tabs>
              <w:jc w:val="right"/>
            </w:pPr>
          </w:p>
        </w:tc>
      </w:tr>
      <w:tr w:rsidR="00B9650C" w:rsidRPr="00C522D0" w:rsidTr="002A1525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B42BC9">
            <w:pPr>
              <w:pStyle w:val="Tablea"/>
            </w:pPr>
            <w:r w:rsidRPr="00C522D0">
              <w:t xml:space="preserve">(a) </w:t>
            </w:r>
            <w:r w:rsidR="00B42BC9" w:rsidRPr="00C522D0">
              <w:t xml:space="preserve">weighing </w:t>
            </w:r>
            <w:r w:rsidRPr="00C522D0">
              <w:t>not more than 1</w:t>
            </w:r>
            <w:r w:rsidR="00650FBE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8443.32.00.</w:t>
            </w:r>
            <w:r w:rsidR="00B42BC9" w:rsidRPr="00C522D0">
              <w:t>27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0.55</w:t>
            </w:r>
          </w:p>
        </w:tc>
      </w:tr>
      <w:tr w:rsidR="00B9650C" w:rsidRPr="00C522D0" w:rsidTr="002A1525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A1363B">
            <w:pPr>
              <w:pStyle w:val="Tablea"/>
            </w:pPr>
            <w:r w:rsidRPr="00C522D0">
              <w:t>(b)</w:t>
            </w:r>
            <w:r w:rsidR="00B42BC9" w:rsidRPr="00C522D0">
              <w:t xml:space="preserve"> weighing</w:t>
            </w:r>
            <w:r w:rsidRPr="00C522D0">
              <w:t xml:space="preserve"> more than 1</w:t>
            </w:r>
            <w:r w:rsidR="00926B4F" w:rsidRPr="00C522D0">
              <w:t xml:space="preserve"> </w:t>
            </w:r>
            <w:r w:rsidR="00A1363B" w:rsidRPr="00C522D0">
              <w:t>kg but not more than 5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42BC9" w:rsidP="00E96650">
            <w:pPr>
              <w:pStyle w:val="Tabletext"/>
              <w:jc w:val="right"/>
            </w:pPr>
            <w:r w:rsidRPr="00C522D0">
              <w:t>8443.32.00.28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2.6</w:t>
            </w:r>
          </w:p>
        </w:tc>
      </w:tr>
      <w:tr w:rsidR="00B9650C" w:rsidRPr="00C522D0" w:rsidTr="002A1525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A1363B">
            <w:pPr>
              <w:pStyle w:val="Tablea"/>
            </w:pPr>
            <w:r w:rsidRPr="00C522D0">
              <w:t xml:space="preserve">(c) </w:t>
            </w:r>
            <w:r w:rsidR="00B42BC9" w:rsidRPr="00C522D0">
              <w:t xml:space="preserve">weighing </w:t>
            </w:r>
            <w:r w:rsidRPr="00C522D0">
              <w:t xml:space="preserve">more than </w:t>
            </w:r>
            <w:r w:rsidR="00A1363B" w:rsidRPr="00C522D0">
              <w:t>5</w:t>
            </w:r>
            <w:r w:rsidR="00926B4F" w:rsidRPr="00C522D0">
              <w:t xml:space="preserve"> </w:t>
            </w:r>
            <w:r w:rsidR="00A1363B" w:rsidRPr="00C522D0">
              <w:t>kg but not more than 10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8443.32.00.</w:t>
            </w:r>
            <w:r w:rsidR="00B42BC9" w:rsidRPr="00C522D0">
              <w:t>29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6.3</w:t>
            </w:r>
          </w:p>
        </w:tc>
      </w:tr>
      <w:tr w:rsidR="00B9650C" w:rsidRPr="00C522D0" w:rsidTr="002A1525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2A1525">
            <w:pPr>
              <w:pStyle w:val="Tablea"/>
            </w:pPr>
            <w:r w:rsidRPr="00C522D0">
              <w:t xml:space="preserve">(d) </w:t>
            </w:r>
            <w:r w:rsidR="00B42BC9" w:rsidRPr="00C522D0">
              <w:t xml:space="preserve">weighing </w:t>
            </w:r>
            <w:r w:rsidRPr="00C522D0">
              <w:t>more than 10</w:t>
            </w:r>
            <w:r w:rsidR="00926B4F" w:rsidRPr="00C522D0">
              <w:t xml:space="preserve"> </w:t>
            </w:r>
            <w:r w:rsidRPr="00C522D0">
              <w:t>kg but not more than 20</w:t>
            </w:r>
            <w:r w:rsidR="00926B4F" w:rsidRPr="00C522D0">
              <w:t xml:space="preserve"> </w:t>
            </w:r>
            <w:r w:rsidR="00B9650C"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8443.32.00.3</w:t>
            </w:r>
            <w:r w:rsidR="00A1363B" w:rsidRPr="00C522D0">
              <w:t>2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14.6</w:t>
            </w:r>
          </w:p>
        </w:tc>
      </w:tr>
      <w:tr w:rsidR="00B9650C" w:rsidRPr="00C522D0" w:rsidTr="002A1525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2A1525">
            <w:pPr>
              <w:pStyle w:val="Tablea"/>
            </w:pPr>
            <w:r w:rsidRPr="00C522D0">
              <w:t xml:space="preserve">(e) </w:t>
            </w:r>
            <w:r w:rsidR="00B42BC9" w:rsidRPr="00C522D0">
              <w:t xml:space="preserve">weighing </w:t>
            </w:r>
            <w:r w:rsidRPr="00C522D0">
              <w:t>more than 20</w:t>
            </w:r>
            <w:r w:rsidR="00926B4F" w:rsidRPr="00C522D0">
              <w:t xml:space="preserve"> </w:t>
            </w:r>
            <w:r w:rsidR="00B9650C" w:rsidRPr="00C522D0">
              <w:t>kg</w:t>
            </w:r>
            <w:r w:rsidRPr="00C522D0">
              <w:t xml:space="preserve"> but not more than 50</w:t>
            </w:r>
            <w:r w:rsidR="00926B4F" w:rsidRPr="00C522D0">
              <w:t xml:space="preserve"> </w:t>
            </w:r>
            <w:r w:rsidR="00B9650C"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jc w:val="right"/>
            </w:pPr>
            <w:r w:rsidRPr="00C522D0">
              <w:t>8443.32.00.33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26.5</w:t>
            </w:r>
          </w:p>
        </w:tc>
      </w:tr>
      <w:tr w:rsidR="00B9650C" w:rsidRPr="00C522D0" w:rsidTr="002A1525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A1363B">
            <w:pPr>
              <w:pStyle w:val="Tablea"/>
            </w:pPr>
            <w:r w:rsidRPr="00C522D0">
              <w:t xml:space="preserve">(f) </w:t>
            </w:r>
            <w:r w:rsidR="00B42BC9" w:rsidRPr="00C522D0">
              <w:t xml:space="preserve">weighing </w:t>
            </w:r>
            <w:r w:rsidRPr="00C522D0">
              <w:t>more than 50</w:t>
            </w:r>
            <w:r w:rsidR="00926B4F" w:rsidRPr="00C522D0">
              <w:t xml:space="preserve"> </w:t>
            </w:r>
            <w:r w:rsidRPr="00C522D0">
              <w:t xml:space="preserve">kg but not more than </w:t>
            </w:r>
            <w:r w:rsidR="00A1363B" w:rsidRPr="00C522D0">
              <w:t>100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jc w:val="right"/>
            </w:pPr>
            <w:r w:rsidRPr="00C522D0">
              <w:t>8443.32.00.34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68.4</w:t>
            </w:r>
          </w:p>
        </w:tc>
      </w:tr>
      <w:tr w:rsidR="00B9650C" w:rsidRPr="00C522D0" w:rsidTr="002A1525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2A1525">
            <w:pPr>
              <w:pStyle w:val="Tablea"/>
            </w:pPr>
            <w:r w:rsidRPr="00C522D0">
              <w:t xml:space="preserve">(g) </w:t>
            </w:r>
            <w:r w:rsidR="00B42BC9" w:rsidRPr="00C522D0">
              <w:t xml:space="preserve">weighing </w:t>
            </w:r>
            <w:r w:rsidRPr="00C522D0">
              <w:t>more than 100</w:t>
            </w:r>
            <w:r w:rsidR="00926B4F" w:rsidRPr="00C522D0">
              <w:t xml:space="preserve"> </w:t>
            </w:r>
            <w:r w:rsidRPr="00C522D0">
              <w:t>kg but not more than 150</w:t>
            </w:r>
            <w:r w:rsidR="00926B4F" w:rsidRPr="00C522D0">
              <w:t xml:space="preserve"> </w:t>
            </w:r>
            <w:r w:rsidR="00B9650C"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jc w:val="right"/>
            </w:pPr>
            <w:r w:rsidRPr="00C522D0">
              <w:t>8443.32.00.35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109.2</w:t>
            </w:r>
          </w:p>
        </w:tc>
      </w:tr>
      <w:tr w:rsidR="00B9650C" w:rsidRPr="00C522D0" w:rsidTr="002A1525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2A1525">
            <w:pPr>
              <w:pStyle w:val="Tablea"/>
            </w:pPr>
            <w:r w:rsidRPr="00C522D0">
              <w:t xml:space="preserve">(h) </w:t>
            </w:r>
            <w:r w:rsidR="00B42BC9" w:rsidRPr="00C522D0">
              <w:t xml:space="preserve">weighing </w:t>
            </w:r>
            <w:r w:rsidRPr="00C522D0">
              <w:t>more than 150</w:t>
            </w:r>
            <w:r w:rsidR="00926B4F" w:rsidRPr="00C522D0">
              <w:t xml:space="preserve"> </w:t>
            </w:r>
            <w:r w:rsidRPr="00C522D0">
              <w:t>kg but not more than 200</w:t>
            </w:r>
            <w:r w:rsidR="00926B4F" w:rsidRPr="00C522D0">
              <w:t xml:space="preserve"> </w:t>
            </w:r>
            <w:r w:rsidR="00B9650C"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jc w:val="right"/>
            </w:pPr>
            <w:r w:rsidRPr="00C522D0">
              <w:t>8443.32.00.36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A1363B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157.7</w:t>
            </w:r>
          </w:p>
        </w:tc>
      </w:tr>
      <w:tr w:rsidR="00A1363B" w:rsidRPr="00C522D0" w:rsidTr="002A1525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A1363B" w:rsidRPr="00C522D0" w:rsidRDefault="00A1363B" w:rsidP="002A152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A1363B" w:rsidRPr="00C522D0" w:rsidRDefault="00A1363B" w:rsidP="002A1525">
            <w:pPr>
              <w:pStyle w:val="Tablea"/>
            </w:pPr>
            <w:r w:rsidRPr="00C522D0">
              <w:t xml:space="preserve">(i) </w:t>
            </w:r>
            <w:r w:rsidR="00B42BC9" w:rsidRPr="00C522D0">
              <w:t xml:space="preserve">weighing </w:t>
            </w:r>
            <w:r w:rsidRPr="00C522D0">
              <w:t>more than 200</w:t>
            </w:r>
            <w:r w:rsidR="00926B4F" w:rsidRPr="00C522D0">
              <w:t xml:space="preserve"> </w:t>
            </w:r>
            <w:r w:rsidRPr="00C522D0">
              <w:t>kg but not more than 300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A1363B" w:rsidRPr="00C522D0" w:rsidRDefault="00A1363B" w:rsidP="00E96650">
            <w:pPr>
              <w:pStyle w:val="Tabletext"/>
              <w:jc w:val="right"/>
            </w:pPr>
            <w:r w:rsidRPr="00C522D0">
              <w:t>8443.32.00.37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A1363B" w:rsidRPr="00C522D0" w:rsidRDefault="00A1363B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239.2</w:t>
            </w:r>
          </w:p>
        </w:tc>
      </w:tr>
      <w:tr w:rsidR="00A1363B" w:rsidRPr="00C522D0" w:rsidTr="002A1525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A1363B" w:rsidRPr="00C522D0" w:rsidRDefault="00A1363B" w:rsidP="002A152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A1363B" w:rsidRPr="00C522D0" w:rsidRDefault="00A1363B" w:rsidP="002A1525">
            <w:pPr>
              <w:pStyle w:val="Tablea"/>
            </w:pPr>
            <w:r w:rsidRPr="00C522D0">
              <w:t xml:space="preserve">(j) </w:t>
            </w:r>
            <w:r w:rsidR="00B42BC9" w:rsidRPr="00C522D0">
              <w:t xml:space="preserve">weighing </w:t>
            </w:r>
            <w:r w:rsidRPr="00C522D0">
              <w:t>more than 300</w:t>
            </w:r>
            <w:r w:rsidR="00926B4F" w:rsidRPr="00C522D0">
              <w:t xml:space="preserve"> </w:t>
            </w:r>
            <w:r w:rsidRPr="00C522D0">
              <w:t>kg but not more than 500</w:t>
            </w:r>
            <w:r w:rsidR="00926B4F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A1363B" w:rsidRPr="00C522D0" w:rsidRDefault="00A1363B" w:rsidP="00E96650">
            <w:pPr>
              <w:pStyle w:val="Tabletext"/>
              <w:jc w:val="right"/>
            </w:pPr>
            <w:r w:rsidRPr="00C522D0">
              <w:t>8443.32.00.38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A1363B" w:rsidRPr="00C522D0" w:rsidRDefault="00A1363B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384.2</w:t>
            </w:r>
          </w:p>
        </w:tc>
      </w:tr>
      <w:tr w:rsidR="00B9650C" w:rsidRPr="00C522D0" w:rsidTr="002A1525">
        <w:tc>
          <w:tcPr>
            <w:tcW w:w="70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8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B9650C" w:rsidRPr="00C522D0" w:rsidRDefault="00A1363B" w:rsidP="002A1525">
            <w:pPr>
              <w:pStyle w:val="Tablea"/>
            </w:pPr>
            <w:r w:rsidRPr="00C522D0">
              <w:t>(k</w:t>
            </w:r>
            <w:r w:rsidR="00B9650C" w:rsidRPr="00C522D0">
              <w:t xml:space="preserve">) </w:t>
            </w:r>
            <w:r w:rsidR="00B42BC9" w:rsidRPr="00C522D0">
              <w:t xml:space="preserve">weighing </w:t>
            </w:r>
            <w:r w:rsidR="00B9650C" w:rsidRPr="00C522D0">
              <w:t>more than 500</w:t>
            </w:r>
            <w:r w:rsidR="00926B4F" w:rsidRPr="00C522D0">
              <w:t xml:space="preserve"> </w:t>
            </w:r>
            <w:r w:rsidR="00B9650C" w:rsidRPr="00C522D0">
              <w:t>kg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8443.32.00.39</w:t>
            </w:r>
          </w:p>
        </w:tc>
        <w:tc>
          <w:tcPr>
            <w:tcW w:w="127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640"/>
              </w:tabs>
              <w:jc w:val="right"/>
            </w:pPr>
            <w:r w:rsidRPr="00C522D0">
              <w:t>551.0</w:t>
            </w:r>
          </w:p>
        </w:tc>
      </w:tr>
    </w:tbl>
    <w:p w:rsidR="00B9650C" w:rsidRPr="00C522D0" w:rsidRDefault="00B9650C" w:rsidP="00B9650C">
      <w:pPr>
        <w:pStyle w:val="Tabletext"/>
      </w:pPr>
    </w:p>
    <w:p w:rsidR="00B9650C" w:rsidRPr="00C522D0" w:rsidRDefault="00B9650C" w:rsidP="00B9650C">
      <w:pPr>
        <w:pStyle w:val="ActHead2"/>
      </w:pPr>
      <w:bookmarkStart w:id="30" w:name="_Toc421093279"/>
      <w:r w:rsidRPr="00C522D0">
        <w:rPr>
          <w:rStyle w:val="CharPartNo"/>
        </w:rPr>
        <w:t>Part</w:t>
      </w:r>
      <w:r w:rsidR="00C522D0" w:rsidRPr="00C522D0">
        <w:rPr>
          <w:rStyle w:val="CharPartNo"/>
        </w:rPr>
        <w:t> </w:t>
      </w:r>
      <w:r w:rsidRPr="00C522D0">
        <w:rPr>
          <w:rStyle w:val="CharPartNo"/>
        </w:rPr>
        <w:t>4</w:t>
      </w:r>
      <w:r w:rsidRPr="00C522D0">
        <w:t>—</w:t>
      </w:r>
      <w:r w:rsidRPr="00C522D0">
        <w:rPr>
          <w:rStyle w:val="CharPartText"/>
        </w:rPr>
        <w:t>Computer parts and peripherals</w:t>
      </w:r>
      <w:bookmarkEnd w:id="30"/>
    </w:p>
    <w:p w:rsidR="008522A7" w:rsidRPr="00C522D0" w:rsidRDefault="008522A7" w:rsidP="008522A7">
      <w:pPr>
        <w:pStyle w:val="Header"/>
      </w:pPr>
      <w:r w:rsidRPr="00C522D0">
        <w:rPr>
          <w:rStyle w:val="CharDivNo"/>
        </w:rPr>
        <w:t xml:space="preserve"> </w:t>
      </w:r>
      <w:r w:rsidRPr="00C522D0">
        <w:rPr>
          <w:rStyle w:val="CharDivText"/>
        </w:rPr>
        <w:t xml:space="preserve"> </w:t>
      </w:r>
    </w:p>
    <w:p w:rsidR="00B9650C" w:rsidRPr="00C522D0" w:rsidRDefault="00B9650C" w:rsidP="00B9650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676"/>
        <w:gridCol w:w="1417"/>
        <w:gridCol w:w="1279"/>
      </w:tblGrid>
      <w:tr w:rsidR="00B9650C" w:rsidRPr="00C522D0" w:rsidTr="002A1525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pStyle w:val="TableHeading"/>
            </w:pPr>
            <w:r w:rsidRPr="00C522D0">
              <w:t>Computer parts and peripherals—product codes and conversion factors</w:t>
            </w:r>
          </w:p>
        </w:tc>
      </w:tr>
      <w:tr w:rsidR="00B9650C" w:rsidRPr="00C522D0" w:rsidTr="002A1525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pStyle w:val="TableHeading"/>
            </w:pPr>
            <w:r w:rsidRPr="00C522D0">
              <w:t>Item</w:t>
            </w:r>
          </w:p>
        </w:tc>
        <w:tc>
          <w:tcPr>
            <w:tcW w:w="36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pStyle w:val="TableHeading"/>
            </w:pPr>
            <w:r w:rsidRPr="00C522D0">
              <w:t>Column 1</w:t>
            </w:r>
          </w:p>
          <w:p w:rsidR="00B9650C" w:rsidRPr="00C522D0" w:rsidRDefault="00B9650C" w:rsidP="002A1525">
            <w:pPr>
              <w:pStyle w:val="TableHeading"/>
            </w:pPr>
            <w:r w:rsidRPr="00C522D0">
              <w:t>Description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Heading"/>
              <w:jc w:val="right"/>
            </w:pPr>
            <w:r w:rsidRPr="00C522D0">
              <w:t>Column 2</w:t>
            </w:r>
          </w:p>
          <w:p w:rsidR="00B9650C" w:rsidRPr="00C522D0" w:rsidRDefault="00B9650C" w:rsidP="00E96650">
            <w:pPr>
              <w:pStyle w:val="TableHeading"/>
              <w:jc w:val="right"/>
            </w:pPr>
            <w:r w:rsidRPr="00C522D0">
              <w:t>Product code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Heading"/>
              <w:jc w:val="right"/>
            </w:pPr>
            <w:r w:rsidRPr="00C522D0">
              <w:t>Column 3</w:t>
            </w:r>
          </w:p>
          <w:p w:rsidR="00B9650C" w:rsidRPr="00C522D0" w:rsidRDefault="00B9650C" w:rsidP="00E96650">
            <w:pPr>
              <w:pStyle w:val="TableHeading"/>
              <w:jc w:val="right"/>
            </w:pPr>
            <w:r w:rsidRPr="00C522D0">
              <w:t>Conversion factor (kg)</w:t>
            </w:r>
          </w:p>
        </w:tc>
      </w:tr>
      <w:tr w:rsidR="00B9650C" w:rsidRPr="00C522D0" w:rsidTr="002A1525">
        <w:tc>
          <w:tcPr>
            <w:tcW w:w="71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  <w:r w:rsidRPr="00C522D0">
              <w:t>5.1</w:t>
            </w:r>
          </w:p>
        </w:tc>
        <w:tc>
          <w:tcPr>
            <w:tcW w:w="3676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  <w:r w:rsidRPr="00C522D0">
              <w:t>Automatic data processing machines and units, magnetic or optical readers, machines for transcribing data onto data media in coded form, and machines for processing the data: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spacing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a"/>
            </w:pPr>
            <w:r w:rsidRPr="00C522D0">
              <w:t>(a) input or output units, whether or not containing storage units in the same housing: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spacing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i"/>
            </w:pPr>
            <w:r w:rsidRPr="00C522D0">
              <w:t>(i) keyboards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8471.60.00.55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0.8</w:t>
            </w: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i"/>
            </w:pPr>
            <w:r w:rsidRPr="00C522D0">
              <w:t>(ii) joysticks and game pads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8471.60.00.91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0.6</w:t>
            </w: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i"/>
            </w:pPr>
            <w:r w:rsidRPr="00C522D0">
              <w:t>(iii) mouses and trackballs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8471.60.00.92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0.15</w:t>
            </w: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i"/>
            </w:pPr>
            <w:r w:rsidRPr="00C522D0">
              <w:t>(iv) scanners: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spacing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AA"/>
            </w:pPr>
            <w:r w:rsidRPr="00C522D0">
              <w:t xml:space="preserve">(A) </w:t>
            </w:r>
            <w:r w:rsidR="00B42BC9" w:rsidRPr="00C522D0">
              <w:t xml:space="preserve">weighing </w:t>
            </w:r>
            <w:r w:rsidRPr="00C522D0">
              <w:t>not more than 1</w:t>
            </w:r>
            <w:r w:rsidR="00650FBE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8471.60.00.65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0.4</w:t>
            </w: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AA"/>
            </w:pPr>
            <w:r w:rsidRPr="00C522D0">
              <w:t xml:space="preserve">(B) </w:t>
            </w:r>
            <w:r w:rsidR="00B42BC9" w:rsidRPr="00C522D0">
              <w:t xml:space="preserve">weighing </w:t>
            </w:r>
            <w:r w:rsidRPr="00C522D0">
              <w:t>more than 1</w:t>
            </w:r>
            <w:r w:rsidR="00650FBE" w:rsidRPr="00C522D0">
              <w:t xml:space="preserve"> </w:t>
            </w:r>
            <w:r w:rsidRPr="00C522D0">
              <w:t>kg but not more than 5</w:t>
            </w:r>
            <w:r w:rsidR="00650FBE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8471.60.00.66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2.2</w:t>
            </w: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650FBE">
            <w:pPr>
              <w:pStyle w:val="TableAA"/>
            </w:pPr>
            <w:r w:rsidRPr="00C522D0">
              <w:t xml:space="preserve">(C) </w:t>
            </w:r>
            <w:r w:rsidR="00B42BC9" w:rsidRPr="00C522D0">
              <w:t xml:space="preserve">weighing </w:t>
            </w:r>
            <w:r w:rsidRPr="00C522D0">
              <w:t>more than 5</w:t>
            </w:r>
            <w:r w:rsidR="00650FBE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8471.60.00.67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7.0</w:t>
            </w: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i"/>
            </w:pPr>
            <w:r w:rsidRPr="00C522D0">
              <w:t>(v) other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8471.60.00.98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0.6</w:t>
            </w: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a"/>
            </w:pPr>
            <w:r w:rsidRPr="00C522D0">
              <w:t>(b) storage units: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spacing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i"/>
            </w:pPr>
            <w:r w:rsidRPr="00C522D0">
              <w:t>(i) compact disc drives (including burners)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8471.70.00.20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1.0</w:t>
            </w: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i"/>
            </w:pPr>
            <w:r w:rsidRPr="00C522D0">
              <w:t>(ii) digital video disc drives (including burners)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8471.70.00.25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0.6</w:t>
            </w: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i"/>
            </w:pPr>
            <w:r w:rsidRPr="00C522D0">
              <w:t>(iii) hard drives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8471.70.00.74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0.5</w:t>
            </w: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650C" w:rsidRPr="00C522D0" w:rsidRDefault="00B9650C" w:rsidP="002A1525">
            <w:pPr>
              <w:pStyle w:val="Tablei"/>
            </w:pPr>
            <w:r w:rsidRPr="00C522D0">
              <w:t>(iv) other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8471.70.00.44</w:t>
            </w: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0.04</w:t>
            </w:r>
          </w:p>
        </w:tc>
      </w:tr>
      <w:tr w:rsidR="00B9650C" w:rsidRPr="00C522D0" w:rsidTr="002A1525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text"/>
            </w:pPr>
            <w:r w:rsidRPr="00C522D0">
              <w:t>5.2</w:t>
            </w:r>
          </w:p>
        </w:tc>
        <w:tc>
          <w:tcPr>
            <w:tcW w:w="36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9650C" w:rsidRPr="00C522D0" w:rsidRDefault="00B9650C" w:rsidP="001A6946">
            <w:pPr>
              <w:pStyle w:val="Tabletext"/>
            </w:pPr>
            <w:r w:rsidRPr="00C522D0">
              <w:t>Parts for machines mentioned in item</w:t>
            </w:r>
            <w:r w:rsidR="00C522D0" w:rsidRPr="00C522D0">
              <w:t> </w:t>
            </w:r>
            <w:r w:rsidRPr="00C522D0">
              <w:t>3.1: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spacing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a"/>
            </w:pPr>
            <w:r w:rsidRPr="00C522D0">
              <w:t xml:space="preserve">(a) cards </w:t>
            </w:r>
            <w:r w:rsidRPr="00C522D0">
              <w:rPr>
                <w:iCs/>
              </w:rPr>
              <w:t>(including network, sound, video, IDE, SCSI, and other similar cards)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8473.30.00.62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0.1</w:t>
            </w:r>
          </w:p>
        </w:tc>
      </w:tr>
      <w:tr w:rsidR="00B9650C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2A1525">
            <w:pPr>
              <w:pStyle w:val="Tablea"/>
            </w:pPr>
            <w:r w:rsidRPr="00C522D0">
              <w:t>(b) motherboards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jc w:val="right"/>
            </w:pPr>
            <w:r w:rsidRPr="00C522D0">
              <w:t>8473.30.00.68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B9650C" w:rsidRPr="00C522D0" w:rsidRDefault="00B9650C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0.8</w:t>
            </w:r>
          </w:p>
        </w:tc>
      </w:tr>
      <w:tr w:rsidR="001A6946" w:rsidRPr="00C522D0" w:rsidTr="001A6946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1A6946" w:rsidRPr="00C522D0" w:rsidRDefault="001A6946" w:rsidP="002A1525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1A6946" w:rsidRPr="00C522D0" w:rsidRDefault="001A6946" w:rsidP="002A1525">
            <w:pPr>
              <w:pStyle w:val="Tablea"/>
            </w:pPr>
            <w:r w:rsidRPr="00C522D0">
              <w:t>(c) other: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1A6946" w:rsidRPr="00C522D0" w:rsidRDefault="001A6946" w:rsidP="00E96650">
            <w:pPr>
              <w:pStyle w:val="Tabletext"/>
              <w:jc w:val="right"/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1A6946" w:rsidRPr="00C522D0" w:rsidRDefault="001A6946" w:rsidP="00E96650">
            <w:pPr>
              <w:pStyle w:val="Tabletext"/>
              <w:tabs>
                <w:tab w:val="decimal" w:pos="440"/>
              </w:tabs>
              <w:jc w:val="right"/>
            </w:pPr>
          </w:p>
        </w:tc>
      </w:tr>
      <w:tr w:rsidR="001A6946" w:rsidRPr="00C522D0" w:rsidTr="002A1525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1A6946" w:rsidRPr="00C522D0" w:rsidRDefault="001A6946" w:rsidP="002A1525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1A6946" w:rsidRPr="00C522D0" w:rsidRDefault="001A6946" w:rsidP="001A6946">
            <w:pPr>
              <w:pStyle w:val="Tablei"/>
            </w:pPr>
            <w:r w:rsidRPr="00C522D0">
              <w:t xml:space="preserve">(i) </w:t>
            </w:r>
            <w:r w:rsidR="00B42BC9" w:rsidRPr="00C522D0">
              <w:t xml:space="preserve">weighing </w:t>
            </w:r>
            <w:r w:rsidRPr="00C522D0">
              <w:t>not more than 1</w:t>
            </w:r>
            <w:r w:rsidR="00650FBE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1A6946" w:rsidRPr="00C522D0" w:rsidRDefault="00B42BC9" w:rsidP="00E96650">
            <w:pPr>
              <w:pStyle w:val="Tabletext"/>
              <w:jc w:val="right"/>
            </w:pPr>
            <w:r w:rsidRPr="00C522D0">
              <w:t>8473.30.00.71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1A6946" w:rsidRPr="00C522D0" w:rsidRDefault="001A6946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0.1</w:t>
            </w:r>
          </w:p>
        </w:tc>
      </w:tr>
      <w:tr w:rsidR="001A6946" w:rsidRPr="00C522D0" w:rsidTr="001A6946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1A6946" w:rsidRPr="00C522D0" w:rsidRDefault="001A6946" w:rsidP="002A1525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nil"/>
            </w:tcBorders>
            <w:shd w:val="clear" w:color="auto" w:fill="auto"/>
          </w:tcPr>
          <w:p w:rsidR="001A6946" w:rsidRPr="00C522D0" w:rsidRDefault="001A6946" w:rsidP="001A6946">
            <w:pPr>
              <w:pStyle w:val="Tablei"/>
            </w:pPr>
            <w:r w:rsidRPr="00C522D0">
              <w:t xml:space="preserve">(ii) </w:t>
            </w:r>
            <w:r w:rsidR="00B42BC9" w:rsidRPr="00C522D0">
              <w:t xml:space="preserve">weighing </w:t>
            </w:r>
            <w:r w:rsidRPr="00C522D0">
              <w:t>more than 1</w:t>
            </w:r>
            <w:r w:rsidR="00650FBE" w:rsidRPr="00C522D0">
              <w:t xml:space="preserve"> </w:t>
            </w:r>
            <w:r w:rsidRPr="00C522D0">
              <w:t>kg but not more than 5</w:t>
            </w:r>
            <w:r w:rsidR="00650FBE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1A6946" w:rsidRPr="00C522D0" w:rsidRDefault="00B42BC9" w:rsidP="00E96650">
            <w:pPr>
              <w:pStyle w:val="Tabletext"/>
              <w:jc w:val="right"/>
            </w:pPr>
            <w:r w:rsidRPr="00C522D0">
              <w:t>8473.30.00.72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1A6946" w:rsidRPr="00C522D0" w:rsidRDefault="001A6946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1.8</w:t>
            </w:r>
          </w:p>
        </w:tc>
      </w:tr>
      <w:tr w:rsidR="001A6946" w:rsidRPr="00C522D0" w:rsidTr="001A6946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6946" w:rsidRPr="00C522D0" w:rsidRDefault="001A6946" w:rsidP="002A1525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36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6946" w:rsidRPr="00C522D0" w:rsidRDefault="001A6946" w:rsidP="001A6946">
            <w:pPr>
              <w:pStyle w:val="Tablei"/>
            </w:pPr>
            <w:r w:rsidRPr="00C522D0">
              <w:t xml:space="preserve">(iii) </w:t>
            </w:r>
            <w:r w:rsidR="00B42BC9" w:rsidRPr="00C522D0">
              <w:t xml:space="preserve">weighing </w:t>
            </w:r>
            <w:r w:rsidRPr="00C522D0">
              <w:t>more than 5</w:t>
            </w:r>
            <w:r w:rsidR="00650FBE" w:rsidRPr="00C522D0">
              <w:t xml:space="preserve"> </w:t>
            </w:r>
            <w:r w:rsidRPr="00C522D0">
              <w:t>kg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6946" w:rsidRPr="00C522D0" w:rsidRDefault="00B42BC9" w:rsidP="00E96650">
            <w:pPr>
              <w:pStyle w:val="Tabletext"/>
              <w:jc w:val="right"/>
            </w:pPr>
            <w:r w:rsidRPr="00C522D0">
              <w:t>8473.30.00.73</w:t>
            </w: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6946" w:rsidRPr="00C522D0" w:rsidRDefault="001A6946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9.2</w:t>
            </w:r>
          </w:p>
        </w:tc>
      </w:tr>
      <w:tr w:rsidR="001A6946" w:rsidRPr="00C522D0" w:rsidTr="002A1525"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:rsidR="001A6946" w:rsidRPr="00C522D0" w:rsidRDefault="001A6946" w:rsidP="002A1525">
            <w:pPr>
              <w:pStyle w:val="Tabletext"/>
            </w:pPr>
            <w:r w:rsidRPr="00C522D0">
              <w:t>5.3</w:t>
            </w:r>
          </w:p>
        </w:tc>
        <w:tc>
          <w:tcPr>
            <w:tcW w:w="3676" w:type="dxa"/>
            <w:tcBorders>
              <w:top w:val="single" w:sz="4" w:space="0" w:color="auto"/>
            </w:tcBorders>
            <w:shd w:val="clear" w:color="auto" w:fill="auto"/>
          </w:tcPr>
          <w:p w:rsidR="001A6946" w:rsidRPr="00C522D0" w:rsidRDefault="001A6946" w:rsidP="002A1525">
            <w:pPr>
              <w:pStyle w:val="Tabletext"/>
            </w:pPr>
            <w:r w:rsidRPr="00C522D0">
              <w:t>Electrical transformers, static converters (for example, rectifiers and inductors)—static converters—separately housed units, designed to be housed in the same cabinet as the central processing unit of machines mentioned in item</w:t>
            </w:r>
            <w:r w:rsidR="00C522D0" w:rsidRPr="00C522D0">
              <w:t> </w:t>
            </w:r>
            <w:r w:rsidRPr="00C522D0">
              <w:t>3.1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A6946" w:rsidRPr="00C522D0" w:rsidRDefault="001A6946" w:rsidP="00E96650">
            <w:pPr>
              <w:pStyle w:val="Tabletext"/>
              <w:jc w:val="right"/>
            </w:pPr>
            <w:r w:rsidRPr="00C522D0">
              <w:t>8504.40.30.59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</w:tcPr>
          <w:p w:rsidR="001A6946" w:rsidRPr="00C522D0" w:rsidRDefault="001A6946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1.5</w:t>
            </w:r>
          </w:p>
        </w:tc>
      </w:tr>
      <w:tr w:rsidR="001A6946" w:rsidRPr="00C522D0" w:rsidTr="002A1525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1A6946" w:rsidRPr="00C522D0" w:rsidRDefault="001A6946" w:rsidP="002A1525">
            <w:pPr>
              <w:pStyle w:val="Tabletext"/>
            </w:pPr>
            <w:r w:rsidRPr="00C522D0">
              <w:t>5.4</w:t>
            </w:r>
          </w:p>
        </w:tc>
        <w:tc>
          <w:tcPr>
            <w:tcW w:w="3676" w:type="dxa"/>
            <w:tcBorders>
              <w:bottom w:val="single" w:sz="12" w:space="0" w:color="auto"/>
            </w:tcBorders>
            <w:shd w:val="clear" w:color="auto" w:fill="auto"/>
          </w:tcPr>
          <w:p w:rsidR="001A6946" w:rsidRPr="00C522D0" w:rsidRDefault="001A6946" w:rsidP="002A1525">
            <w:pPr>
              <w:pStyle w:val="Tabletext"/>
            </w:pPr>
            <w:r w:rsidRPr="00C522D0">
              <w:t>Web cameras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A6946" w:rsidRPr="00C522D0" w:rsidRDefault="001A6946" w:rsidP="00E96650">
            <w:pPr>
              <w:pStyle w:val="Tabletext"/>
              <w:jc w:val="right"/>
            </w:pPr>
            <w:r w:rsidRPr="00C522D0">
              <w:t>8525.80.10.15</w:t>
            </w: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auto"/>
          </w:tcPr>
          <w:p w:rsidR="001A6946" w:rsidRPr="00C522D0" w:rsidRDefault="001A6946" w:rsidP="00E96650">
            <w:pPr>
              <w:pStyle w:val="Tabletext"/>
              <w:tabs>
                <w:tab w:val="decimal" w:pos="440"/>
              </w:tabs>
              <w:jc w:val="right"/>
            </w:pPr>
            <w:r w:rsidRPr="00C522D0">
              <w:t>0.1</w:t>
            </w:r>
          </w:p>
        </w:tc>
      </w:tr>
    </w:tbl>
    <w:p w:rsidR="00BC73DD" w:rsidRPr="00C522D0" w:rsidRDefault="00BC73DD" w:rsidP="002A1525">
      <w:pPr>
        <w:pStyle w:val="Tabletext"/>
      </w:pPr>
    </w:p>
    <w:p w:rsidR="002A1525" w:rsidRPr="00C522D0" w:rsidRDefault="00A86622" w:rsidP="002A1525">
      <w:pPr>
        <w:pStyle w:val="ItemHead"/>
      </w:pPr>
      <w:r w:rsidRPr="00C522D0">
        <w:t>18</w:t>
      </w:r>
      <w:r w:rsidR="002A1525" w:rsidRPr="00C522D0">
        <w:t xml:space="preserve">  Schedule</w:t>
      </w:r>
      <w:r w:rsidR="00C522D0" w:rsidRPr="00C522D0">
        <w:t> </w:t>
      </w:r>
      <w:r w:rsidR="002A1525" w:rsidRPr="00C522D0">
        <w:t>2 (table items</w:t>
      </w:r>
      <w:r w:rsidR="00C522D0" w:rsidRPr="00C522D0">
        <w:t> </w:t>
      </w:r>
      <w:r w:rsidR="002A1525" w:rsidRPr="00C522D0">
        <w:t>5 to 11)</w:t>
      </w:r>
    </w:p>
    <w:p w:rsidR="002A1525" w:rsidRPr="00C522D0" w:rsidRDefault="002A1525" w:rsidP="002A1525">
      <w:pPr>
        <w:pStyle w:val="Item"/>
      </w:pPr>
      <w:r w:rsidRPr="00C522D0">
        <w:t>Repeal the items, substitute:</w:t>
      </w:r>
    </w:p>
    <w:p w:rsidR="00140CB2" w:rsidRPr="00C522D0" w:rsidRDefault="00140CB2" w:rsidP="00140CB2">
      <w:pPr>
        <w:pStyle w:val="Tabletext"/>
      </w:pPr>
    </w:p>
    <w:tbl>
      <w:tblPr>
        <w:tblW w:w="0" w:type="auto"/>
        <w:jc w:val="center"/>
        <w:tblInd w:w="1420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559"/>
        <w:gridCol w:w="1782"/>
      </w:tblGrid>
      <w:tr w:rsidR="00140CB2" w:rsidRPr="00C522D0" w:rsidTr="00140CB2">
        <w:trPr>
          <w:jc w:val="center"/>
        </w:trPr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0CB2" w:rsidRPr="00C522D0" w:rsidRDefault="00140CB2">
            <w:pPr>
              <w:pStyle w:val="Tabletext"/>
            </w:pPr>
            <w:r w:rsidRPr="00C522D0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2015–2016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50%</w:t>
            </w:r>
          </w:p>
        </w:tc>
      </w:tr>
      <w:tr w:rsidR="00140CB2" w:rsidRPr="00C522D0" w:rsidTr="00140CB2">
        <w:trPr>
          <w:jc w:val="center"/>
        </w:trPr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0CB2" w:rsidRPr="00C522D0" w:rsidRDefault="00140CB2">
            <w:pPr>
              <w:pStyle w:val="Tabletext"/>
            </w:pPr>
            <w:r w:rsidRPr="00C522D0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2016–2017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58%</w:t>
            </w:r>
          </w:p>
        </w:tc>
      </w:tr>
      <w:tr w:rsidR="00140CB2" w:rsidRPr="00C522D0" w:rsidTr="00140CB2">
        <w:trPr>
          <w:jc w:val="center"/>
        </w:trPr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0CB2" w:rsidRPr="00C522D0" w:rsidRDefault="00140CB2">
            <w:pPr>
              <w:pStyle w:val="Tabletext"/>
            </w:pPr>
            <w:r w:rsidRPr="00C522D0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2017–2018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0CB2" w:rsidRPr="00C522D0" w:rsidRDefault="00B42BC9" w:rsidP="00E96650">
            <w:pPr>
              <w:pStyle w:val="Tabletext"/>
              <w:jc w:val="right"/>
            </w:pPr>
            <w:r w:rsidRPr="00C522D0">
              <w:t>62</w:t>
            </w:r>
            <w:r w:rsidR="00140CB2" w:rsidRPr="00C522D0">
              <w:t>%</w:t>
            </w:r>
          </w:p>
        </w:tc>
      </w:tr>
      <w:tr w:rsidR="00140CB2" w:rsidRPr="00C522D0" w:rsidTr="00140CB2">
        <w:trPr>
          <w:jc w:val="center"/>
        </w:trPr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0CB2" w:rsidRPr="00C522D0" w:rsidRDefault="00140CB2">
            <w:pPr>
              <w:pStyle w:val="Tabletext"/>
            </w:pPr>
            <w:r w:rsidRPr="00C522D0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2018–2019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0CB2" w:rsidRPr="00C522D0" w:rsidRDefault="00B42BC9" w:rsidP="00E96650">
            <w:pPr>
              <w:pStyle w:val="Tabletext"/>
              <w:jc w:val="right"/>
            </w:pPr>
            <w:r w:rsidRPr="00C522D0">
              <w:t>64</w:t>
            </w:r>
            <w:r w:rsidR="00140CB2" w:rsidRPr="00C522D0">
              <w:t>%</w:t>
            </w:r>
          </w:p>
        </w:tc>
      </w:tr>
      <w:tr w:rsidR="00140CB2" w:rsidRPr="00C522D0" w:rsidTr="00140CB2">
        <w:trPr>
          <w:jc w:val="center"/>
        </w:trPr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0CB2" w:rsidRPr="00C522D0" w:rsidRDefault="00140CB2">
            <w:pPr>
              <w:pStyle w:val="Tabletext"/>
            </w:pPr>
            <w:r w:rsidRPr="00C522D0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2019–2020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0CB2" w:rsidRPr="00C522D0" w:rsidRDefault="00B42BC9" w:rsidP="00E96650">
            <w:pPr>
              <w:pStyle w:val="Tabletext"/>
              <w:jc w:val="right"/>
            </w:pPr>
            <w:r w:rsidRPr="00C522D0">
              <w:t>66</w:t>
            </w:r>
            <w:r w:rsidR="00140CB2" w:rsidRPr="00C522D0">
              <w:t>%</w:t>
            </w:r>
          </w:p>
        </w:tc>
      </w:tr>
      <w:tr w:rsidR="00140CB2" w:rsidRPr="00C522D0" w:rsidTr="00140CB2">
        <w:trPr>
          <w:jc w:val="center"/>
        </w:trPr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0CB2" w:rsidRPr="00C522D0" w:rsidRDefault="00140CB2">
            <w:pPr>
              <w:pStyle w:val="Tabletext"/>
            </w:pPr>
            <w:r w:rsidRPr="00C522D0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2020–2021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0CB2" w:rsidRPr="00C522D0" w:rsidRDefault="00B42BC9" w:rsidP="00E96650">
            <w:pPr>
              <w:pStyle w:val="Tabletext"/>
              <w:jc w:val="right"/>
            </w:pPr>
            <w:r w:rsidRPr="00C522D0">
              <w:t>68</w:t>
            </w:r>
            <w:r w:rsidR="00140CB2" w:rsidRPr="00C522D0">
              <w:t>%</w:t>
            </w:r>
          </w:p>
        </w:tc>
      </w:tr>
      <w:tr w:rsidR="00140CB2" w:rsidRPr="00C522D0" w:rsidTr="00140CB2">
        <w:trPr>
          <w:jc w:val="center"/>
        </w:trPr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0CB2" w:rsidRPr="00C522D0" w:rsidRDefault="00140CB2">
            <w:pPr>
              <w:pStyle w:val="Tabletext"/>
            </w:pPr>
            <w:r w:rsidRPr="00C522D0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2021–2022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0CB2" w:rsidRPr="00C522D0" w:rsidRDefault="00B42BC9" w:rsidP="00E96650">
            <w:pPr>
              <w:pStyle w:val="Tabletext"/>
              <w:jc w:val="right"/>
            </w:pPr>
            <w:r w:rsidRPr="00C522D0">
              <w:t>70</w:t>
            </w:r>
            <w:r w:rsidR="00140CB2" w:rsidRPr="00C522D0">
              <w:t>%</w:t>
            </w:r>
          </w:p>
        </w:tc>
      </w:tr>
      <w:tr w:rsidR="00140CB2" w:rsidRPr="00C522D0" w:rsidTr="00140CB2">
        <w:trPr>
          <w:jc w:val="center"/>
        </w:trPr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4A5F8F">
            <w:pPr>
              <w:pStyle w:val="Tabletext"/>
            </w:pPr>
            <w:r w:rsidRPr="00C522D0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2022</w:t>
            </w:r>
            <w:r w:rsidR="00C522D0">
              <w:noBreakHyphen/>
            </w:r>
            <w:r w:rsidRPr="00C522D0">
              <w:t>2023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B42BC9" w:rsidP="00E96650">
            <w:pPr>
              <w:pStyle w:val="Tabletext"/>
              <w:jc w:val="right"/>
            </w:pPr>
            <w:r w:rsidRPr="00C522D0">
              <w:t>72</w:t>
            </w:r>
            <w:r w:rsidR="00140CB2" w:rsidRPr="00C522D0">
              <w:t>%</w:t>
            </w:r>
          </w:p>
        </w:tc>
      </w:tr>
      <w:tr w:rsidR="00140CB2" w:rsidRPr="00C522D0" w:rsidTr="00140CB2">
        <w:trPr>
          <w:jc w:val="center"/>
        </w:trPr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4A5F8F">
            <w:pPr>
              <w:pStyle w:val="Tabletext"/>
            </w:pPr>
            <w:r w:rsidRPr="00C522D0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2023</w:t>
            </w:r>
            <w:r w:rsidR="00C522D0">
              <w:noBreakHyphen/>
            </w:r>
            <w:r w:rsidRPr="00C522D0">
              <w:t>2024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B42BC9" w:rsidP="00E96650">
            <w:pPr>
              <w:pStyle w:val="Tabletext"/>
              <w:jc w:val="right"/>
            </w:pPr>
            <w:r w:rsidRPr="00C522D0">
              <w:t>74</w:t>
            </w:r>
            <w:r w:rsidR="00140CB2" w:rsidRPr="00C522D0">
              <w:t>%</w:t>
            </w:r>
          </w:p>
        </w:tc>
      </w:tr>
      <w:tr w:rsidR="00140CB2" w:rsidRPr="00C522D0" w:rsidTr="00140CB2">
        <w:trPr>
          <w:jc w:val="center"/>
        </w:trPr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4A5F8F">
            <w:pPr>
              <w:pStyle w:val="Tabletext"/>
            </w:pPr>
            <w:r w:rsidRPr="00C522D0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2024</w:t>
            </w:r>
            <w:r w:rsidR="00C522D0">
              <w:noBreakHyphen/>
            </w:r>
            <w:r w:rsidRPr="00C522D0">
              <w:t>2025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B42BC9" w:rsidP="00E96650">
            <w:pPr>
              <w:pStyle w:val="Tabletext"/>
              <w:jc w:val="right"/>
            </w:pPr>
            <w:r w:rsidRPr="00C522D0">
              <w:t>76</w:t>
            </w:r>
            <w:r w:rsidR="00140CB2" w:rsidRPr="00C522D0">
              <w:t>%</w:t>
            </w:r>
          </w:p>
        </w:tc>
      </w:tr>
      <w:tr w:rsidR="00140CB2" w:rsidRPr="00C522D0" w:rsidTr="00140CB2">
        <w:trPr>
          <w:jc w:val="center"/>
        </w:trPr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4A5F8F">
            <w:pPr>
              <w:pStyle w:val="Tabletext"/>
            </w:pPr>
            <w:r w:rsidRPr="00C522D0"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2025</w:t>
            </w:r>
            <w:r w:rsidR="00C522D0">
              <w:noBreakHyphen/>
            </w:r>
            <w:r w:rsidRPr="00C522D0">
              <w:t>2026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B42BC9" w:rsidP="00E96650">
            <w:pPr>
              <w:pStyle w:val="Tabletext"/>
              <w:jc w:val="right"/>
            </w:pPr>
            <w:r w:rsidRPr="00C522D0">
              <w:t>78</w:t>
            </w:r>
            <w:r w:rsidR="00140CB2" w:rsidRPr="00C522D0">
              <w:t>%</w:t>
            </w:r>
          </w:p>
        </w:tc>
      </w:tr>
      <w:tr w:rsidR="00140CB2" w:rsidRPr="00C522D0" w:rsidTr="00140CB2">
        <w:trPr>
          <w:jc w:val="center"/>
        </w:trPr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4A5F8F">
            <w:pPr>
              <w:pStyle w:val="Tabletext"/>
            </w:pPr>
            <w:r w:rsidRPr="00C522D0"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2026</w:t>
            </w:r>
            <w:r w:rsidR="00C522D0">
              <w:noBreakHyphen/>
            </w:r>
            <w:r w:rsidRPr="00C522D0">
              <w:t>2027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B42BC9" w:rsidP="00E96650">
            <w:pPr>
              <w:pStyle w:val="Tabletext"/>
              <w:jc w:val="right"/>
            </w:pPr>
            <w:r w:rsidRPr="00C522D0">
              <w:t>80</w:t>
            </w:r>
            <w:r w:rsidR="00140CB2" w:rsidRPr="00C522D0">
              <w:t>%</w:t>
            </w:r>
          </w:p>
        </w:tc>
      </w:tr>
      <w:tr w:rsidR="00140CB2" w:rsidRPr="00C522D0" w:rsidTr="00140CB2">
        <w:trPr>
          <w:jc w:val="center"/>
        </w:trPr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4A5F8F">
            <w:pPr>
              <w:pStyle w:val="Tabletext"/>
            </w:pPr>
            <w:r w:rsidRPr="00C522D0"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2027</w:t>
            </w:r>
            <w:r w:rsidR="00C522D0">
              <w:noBreakHyphen/>
            </w:r>
            <w:r w:rsidRPr="00C522D0">
              <w:t>2028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B42BC9" w:rsidP="00E96650">
            <w:pPr>
              <w:pStyle w:val="Tabletext"/>
              <w:jc w:val="right"/>
            </w:pPr>
            <w:r w:rsidRPr="00C522D0">
              <w:t>80</w:t>
            </w:r>
            <w:r w:rsidR="00140CB2" w:rsidRPr="00C522D0">
              <w:t>%</w:t>
            </w:r>
          </w:p>
        </w:tc>
      </w:tr>
      <w:tr w:rsidR="00140CB2" w:rsidRPr="00C522D0" w:rsidTr="00140CB2">
        <w:trPr>
          <w:jc w:val="center"/>
        </w:trPr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4A5F8F">
            <w:pPr>
              <w:pStyle w:val="Tabletext"/>
            </w:pPr>
            <w:r w:rsidRPr="00C522D0"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2028</w:t>
            </w:r>
            <w:r w:rsidR="00C522D0">
              <w:noBreakHyphen/>
            </w:r>
            <w:r w:rsidRPr="00C522D0">
              <w:t>2029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B42BC9" w:rsidP="00E96650">
            <w:pPr>
              <w:pStyle w:val="Tabletext"/>
              <w:jc w:val="right"/>
            </w:pPr>
            <w:r w:rsidRPr="00C522D0">
              <w:t>80</w:t>
            </w:r>
            <w:r w:rsidR="00140CB2" w:rsidRPr="00C522D0">
              <w:t>%</w:t>
            </w:r>
          </w:p>
        </w:tc>
      </w:tr>
      <w:tr w:rsidR="00140CB2" w:rsidRPr="00C522D0" w:rsidTr="00140CB2">
        <w:trPr>
          <w:jc w:val="center"/>
        </w:trPr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4A5F8F">
            <w:pPr>
              <w:pStyle w:val="Tabletext"/>
            </w:pPr>
            <w:r w:rsidRPr="00C522D0"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2029</w:t>
            </w:r>
            <w:r w:rsidR="00C522D0">
              <w:noBreakHyphen/>
            </w:r>
            <w:r w:rsidRPr="00C522D0">
              <w:t>2030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B42BC9" w:rsidP="00E96650">
            <w:pPr>
              <w:pStyle w:val="Tabletext"/>
              <w:jc w:val="right"/>
            </w:pPr>
            <w:r w:rsidRPr="00C522D0">
              <w:t>80</w:t>
            </w:r>
            <w:r w:rsidR="00140CB2" w:rsidRPr="00C522D0">
              <w:t>%</w:t>
            </w:r>
          </w:p>
        </w:tc>
      </w:tr>
      <w:tr w:rsidR="00140CB2" w:rsidRPr="00C522D0" w:rsidTr="00140CB2">
        <w:trPr>
          <w:jc w:val="center"/>
        </w:trPr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4A5F8F">
            <w:pPr>
              <w:pStyle w:val="Tabletext"/>
            </w:pPr>
            <w:r w:rsidRPr="00C522D0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2030</w:t>
            </w:r>
            <w:r w:rsidR="00C522D0">
              <w:noBreakHyphen/>
            </w:r>
            <w:r w:rsidRPr="00C522D0">
              <w:t>2031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80%</w:t>
            </w:r>
          </w:p>
        </w:tc>
      </w:tr>
      <w:tr w:rsidR="00140CB2" w:rsidRPr="00C522D0" w:rsidTr="00140CB2">
        <w:trPr>
          <w:jc w:val="center"/>
        </w:trPr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4A5F8F">
            <w:pPr>
              <w:pStyle w:val="Tabletext"/>
            </w:pPr>
            <w:r w:rsidRPr="00C522D0"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2031</w:t>
            </w:r>
            <w:r w:rsidR="00C522D0">
              <w:noBreakHyphen/>
            </w:r>
            <w:r w:rsidRPr="00C522D0">
              <w:t>2032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80%</w:t>
            </w:r>
          </w:p>
        </w:tc>
      </w:tr>
      <w:tr w:rsidR="00140CB2" w:rsidRPr="00C522D0" w:rsidTr="00140CB2">
        <w:trPr>
          <w:jc w:val="center"/>
        </w:trPr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4A5F8F">
            <w:pPr>
              <w:pStyle w:val="Tabletext"/>
            </w:pPr>
            <w:r w:rsidRPr="00C522D0"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2032</w:t>
            </w:r>
            <w:r w:rsidR="00C522D0">
              <w:noBreakHyphen/>
            </w:r>
            <w:r w:rsidRPr="00C522D0">
              <w:t>2033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80%</w:t>
            </w:r>
          </w:p>
        </w:tc>
      </w:tr>
      <w:tr w:rsidR="00140CB2" w:rsidRPr="00C522D0" w:rsidTr="00140CB2">
        <w:trPr>
          <w:jc w:val="center"/>
        </w:trPr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4A5F8F">
            <w:pPr>
              <w:pStyle w:val="Tabletext"/>
            </w:pPr>
            <w:r w:rsidRPr="00C522D0"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2033</w:t>
            </w:r>
            <w:r w:rsidR="00C522D0">
              <w:noBreakHyphen/>
            </w:r>
            <w:r w:rsidRPr="00C522D0">
              <w:t>2034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CB2" w:rsidRPr="00C522D0" w:rsidRDefault="00140CB2" w:rsidP="00E96650">
            <w:pPr>
              <w:pStyle w:val="Tabletext"/>
              <w:jc w:val="right"/>
            </w:pPr>
            <w:r w:rsidRPr="00C522D0">
              <w:t>80%</w:t>
            </w:r>
          </w:p>
        </w:tc>
      </w:tr>
      <w:tr w:rsidR="00B42BC9" w:rsidRPr="00C522D0" w:rsidTr="00140CB2">
        <w:trPr>
          <w:jc w:val="center"/>
        </w:trPr>
        <w:tc>
          <w:tcPr>
            <w:tcW w:w="6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42BC9" w:rsidRPr="00C522D0" w:rsidRDefault="00B42BC9" w:rsidP="00B42BC9">
            <w:pPr>
              <w:pStyle w:val="Tabletext"/>
            </w:pPr>
            <w:r w:rsidRPr="00C522D0"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42BC9" w:rsidRPr="00C522D0" w:rsidRDefault="00B42BC9" w:rsidP="00E96650">
            <w:pPr>
              <w:pStyle w:val="Tabletext"/>
              <w:jc w:val="right"/>
            </w:pPr>
            <w:r w:rsidRPr="00C522D0">
              <w:t>2034</w:t>
            </w:r>
            <w:r w:rsidR="00C522D0">
              <w:noBreakHyphen/>
            </w:r>
            <w:r w:rsidRPr="00C522D0">
              <w:t>2035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42BC9" w:rsidRPr="00C522D0" w:rsidRDefault="00B42BC9" w:rsidP="00E96650">
            <w:pPr>
              <w:pStyle w:val="Tabletext"/>
              <w:jc w:val="right"/>
            </w:pPr>
            <w:r w:rsidRPr="00C522D0">
              <w:t>80%</w:t>
            </w:r>
          </w:p>
        </w:tc>
      </w:tr>
    </w:tbl>
    <w:p w:rsidR="002A1525" w:rsidRPr="00C522D0" w:rsidRDefault="002A1525" w:rsidP="00140CB2"/>
    <w:sectPr w:rsidR="002A1525" w:rsidRPr="00C522D0" w:rsidSect="00FC4C2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FE" w:rsidRDefault="000962FE" w:rsidP="0048364F">
      <w:pPr>
        <w:spacing w:line="240" w:lineRule="auto"/>
      </w:pPr>
      <w:r>
        <w:separator/>
      </w:r>
    </w:p>
  </w:endnote>
  <w:endnote w:type="continuationSeparator" w:id="0">
    <w:p w:rsidR="000962FE" w:rsidRDefault="000962F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FE" w:rsidRPr="00FC4C2F" w:rsidRDefault="000962FE" w:rsidP="00FC4C2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C4C2F">
      <w:rPr>
        <w:i/>
        <w:sz w:val="18"/>
      </w:rPr>
      <w:t xml:space="preserve"> </w:t>
    </w:r>
    <w:proofErr w:type="spellStart"/>
    <w:r w:rsidR="00FC4C2F" w:rsidRPr="00FC4C2F">
      <w:rPr>
        <w:i/>
        <w:sz w:val="18"/>
      </w:rPr>
      <w:t>OPC61214</w:t>
    </w:r>
    <w:proofErr w:type="spellEnd"/>
    <w:r w:rsidR="00FC4C2F" w:rsidRPr="00FC4C2F">
      <w:rPr>
        <w:i/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C2F" w:rsidRDefault="00FC4C2F" w:rsidP="00FC4C2F">
    <w:pPr>
      <w:pStyle w:val="Footer"/>
    </w:pPr>
    <w:proofErr w:type="spellStart"/>
    <w:r w:rsidRPr="00FC4C2F">
      <w:rPr>
        <w:i/>
        <w:sz w:val="18"/>
      </w:rPr>
      <w:t>OPC61214</w:t>
    </w:r>
    <w:proofErr w:type="spellEnd"/>
    <w:r w:rsidRPr="00FC4C2F">
      <w:rPr>
        <w:i/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FE" w:rsidRPr="00FC4C2F" w:rsidRDefault="000962FE" w:rsidP="00486382">
    <w:pPr>
      <w:pStyle w:val="Footer"/>
      <w:rPr>
        <w:sz w:val="18"/>
      </w:rPr>
    </w:pPr>
  </w:p>
  <w:p w:rsidR="000962FE" w:rsidRPr="00FC4C2F" w:rsidRDefault="00FC4C2F" w:rsidP="00FC4C2F">
    <w:pPr>
      <w:pStyle w:val="Footer"/>
      <w:rPr>
        <w:sz w:val="18"/>
      </w:rPr>
    </w:pPr>
    <w:proofErr w:type="spellStart"/>
    <w:r w:rsidRPr="00FC4C2F">
      <w:rPr>
        <w:i/>
        <w:sz w:val="18"/>
      </w:rPr>
      <w:t>OPC61214</w:t>
    </w:r>
    <w:proofErr w:type="spellEnd"/>
    <w:r w:rsidRPr="00FC4C2F">
      <w:rPr>
        <w:i/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FE" w:rsidRPr="00FC4C2F" w:rsidRDefault="000962FE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0962FE" w:rsidRPr="00FC4C2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962FE" w:rsidRPr="00FC4C2F" w:rsidRDefault="000962FE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C4C2F">
            <w:rPr>
              <w:rFonts w:cs="Times New Roman"/>
              <w:i/>
              <w:sz w:val="18"/>
            </w:rPr>
            <w:fldChar w:fldCharType="begin"/>
          </w:r>
          <w:r w:rsidRPr="00FC4C2F">
            <w:rPr>
              <w:rFonts w:cs="Times New Roman"/>
              <w:i/>
              <w:sz w:val="18"/>
            </w:rPr>
            <w:instrText xml:space="preserve"> PAGE </w:instrText>
          </w:r>
          <w:r w:rsidRPr="00FC4C2F">
            <w:rPr>
              <w:rFonts w:cs="Times New Roman"/>
              <w:i/>
              <w:sz w:val="18"/>
            </w:rPr>
            <w:fldChar w:fldCharType="separate"/>
          </w:r>
          <w:r w:rsidR="00695EF4">
            <w:rPr>
              <w:rFonts w:cs="Times New Roman"/>
              <w:i/>
              <w:noProof/>
              <w:sz w:val="18"/>
            </w:rPr>
            <w:t>ii</w:t>
          </w:r>
          <w:r w:rsidRPr="00FC4C2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962FE" w:rsidRPr="00FC4C2F" w:rsidRDefault="000962FE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C4C2F">
            <w:rPr>
              <w:rFonts w:cs="Times New Roman"/>
              <w:i/>
              <w:sz w:val="18"/>
            </w:rPr>
            <w:fldChar w:fldCharType="begin"/>
          </w:r>
          <w:r w:rsidRPr="00FC4C2F">
            <w:rPr>
              <w:rFonts w:cs="Times New Roman"/>
              <w:i/>
              <w:sz w:val="18"/>
            </w:rPr>
            <w:instrText xml:space="preserve"> DOCPROPERTY ShortT </w:instrText>
          </w:r>
          <w:r w:rsidRPr="00FC4C2F">
            <w:rPr>
              <w:rFonts w:cs="Times New Roman"/>
              <w:i/>
              <w:sz w:val="18"/>
            </w:rPr>
            <w:fldChar w:fldCharType="separate"/>
          </w:r>
          <w:r w:rsidR="00C3485E">
            <w:rPr>
              <w:rFonts w:cs="Times New Roman"/>
              <w:i/>
              <w:sz w:val="18"/>
            </w:rPr>
            <w:t>Product Stewardship (Televisions and Computers) Amendment (Operational Review) Regulation 2015</w:t>
          </w:r>
          <w:r w:rsidRPr="00FC4C2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962FE" w:rsidRPr="00FC4C2F" w:rsidRDefault="000962FE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C4C2F">
            <w:rPr>
              <w:rFonts w:cs="Times New Roman"/>
              <w:i/>
              <w:sz w:val="18"/>
            </w:rPr>
            <w:fldChar w:fldCharType="begin"/>
          </w:r>
          <w:r w:rsidRPr="00FC4C2F">
            <w:rPr>
              <w:rFonts w:cs="Times New Roman"/>
              <w:i/>
              <w:sz w:val="18"/>
            </w:rPr>
            <w:instrText xml:space="preserve"> DOCPROPERTY ActNo </w:instrText>
          </w:r>
          <w:r w:rsidRPr="00FC4C2F">
            <w:rPr>
              <w:rFonts w:cs="Times New Roman"/>
              <w:i/>
              <w:sz w:val="18"/>
            </w:rPr>
            <w:fldChar w:fldCharType="separate"/>
          </w:r>
          <w:r w:rsidR="00C3485E">
            <w:rPr>
              <w:rFonts w:cs="Times New Roman"/>
              <w:i/>
              <w:sz w:val="18"/>
            </w:rPr>
            <w:t>No. 112, 2015</w:t>
          </w:r>
          <w:r w:rsidRPr="00FC4C2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0962FE" w:rsidRPr="00FC4C2F" w:rsidRDefault="00FC4C2F" w:rsidP="00FC4C2F">
    <w:pPr>
      <w:rPr>
        <w:rFonts w:cs="Times New Roman"/>
        <w:i/>
        <w:sz w:val="18"/>
      </w:rPr>
    </w:pPr>
    <w:proofErr w:type="spellStart"/>
    <w:r w:rsidRPr="00FC4C2F">
      <w:rPr>
        <w:rFonts w:cs="Times New Roman"/>
        <w:i/>
        <w:sz w:val="18"/>
      </w:rPr>
      <w:t>OPC61214</w:t>
    </w:r>
    <w:proofErr w:type="spellEnd"/>
    <w:r w:rsidRPr="00FC4C2F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FE" w:rsidRPr="00E33C1C" w:rsidRDefault="000962F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962F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962FE" w:rsidRDefault="000962F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3485E">
            <w:rPr>
              <w:i/>
              <w:sz w:val="18"/>
            </w:rPr>
            <w:t>No. 112,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962FE" w:rsidRDefault="000962F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485E">
            <w:rPr>
              <w:i/>
              <w:sz w:val="18"/>
            </w:rPr>
            <w:t>Product Stewardship (Televisions and Computers) Amendment (Operational Review)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962FE" w:rsidRDefault="000962F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485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962FE" w:rsidRPr="00ED79B6" w:rsidRDefault="00FC4C2F" w:rsidP="00FC4C2F">
    <w:pPr>
      <w:rPr>
        <w:i/>
        <w:sz w:val="18"/>
      </w:rPr>
    </w:pPr>
    <w:proofErr w:type="spellStart"/>
    <w:r w:rsidRPr="00FC4C2F">
      <w:rPr>
        <w:rFonts w:cs="Times New Roman"/>
        <w:i/>
        <w:sz w:val="18"/>
      </w:rPr>
      <w:t>OPC61214</w:t>
    </w:r>
    <w:proofErr w:type="spellEnd"/>
    <w:r w:rsidRPr="00FC4C2F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FE" w:rsidRPr="00FC4C2F" w:rsidRDefault="000962FE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0962FE" w:rsidRPr="00FC4C2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962FE" w:rsidRPr="00FC4C2F" w:rsidRDefault="000962FE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C4C2F">
            <w:rPr>
              <w:rFonts w:cs="Times New Roman"/>
              <w:i/>
              <w:sz w:val="18"/>
            </w:rPr>
            <w:fldChar w:fldCharType="begin"/>
          </w:r>
          <w:r w:rsidRPr="00FC4C2F">
            <w:rPr>
              <w:rFonts w:cs="Times New Roman"/>
              <w:i/>
              <w:sz w:val="18"/>
            </w:rPr>
            <w:instrText xml:space="preserve"> PAGE </w:instrText>
          </w:r>
          <w:r w:rsidRPr="00FC4C2F">
            <w:rPr>
              <w:rFonts w:cs="Times New Roman"/>
              <w:i/>
              <w:sz w:val="18"/>
            </w:rPr>
            <w:fldChar w:fldCharType="separate"/>
          </w:r>
          <w:r w:rsidR="00C3485E">
            <w:rPr>
              <w:rFonts w:cs="Times New Roman"/>
              <w:i/>
              <w:noProof/>
              <w:sz w:val="18"/>
            </w:rPr>
            <w:t>22</w:t>
          </w:r>
          <w:r w:rsidRPr="00FC4C2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962FE" w:rsidRPr="00FC4C2F" w:rsidRDefault="000962FE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C4C2F">
            <w:rPr>
              <w:rFonts w:cs="Times New Roman"/>
              <w:i/>
              <w:sz w:val="18"/>
            </w:rPr>
            <w:fldChar w:fldCharType="begin"/>
          </w:r>
          <w:r w:rsidRPr="00FC4C2F">
            <w:rPr>
              <w:rFonts w:cs="Times New Roman"/>
              <w:i/>
              <w:sz w:val="18"/>
            </w:rPr>
            <w:instrText xml:space="preserve"> DOCPROPERTY ShortT </w:instrText>
          </w:r>
          <w:r w:rsidRPr="00FC4C2F">
            <w:rPr>
              <w:rFonts w:cs="Times New Roman"/>
              <w:i/>
              <w:sz w:val="18"/>
            </w:rPr>
            <w:fldChar w:fldCharType="separate"/>
          </w:r>
          <w:r w:rsidR="00C3485E">
            <w:rPr>
              <w:rFonts w:cs="Times New Roman"/>
              <w:i/>
              <w:sz w:val="18"/>
            </w:rPr>
            <w:t>Product Stewardship (Televisions and Computers) Amendment (Operational Review) Regulation 2015</w:t>
          </w:r>
          <w:r w:rsidRPr="00FC4C2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962FE" w:rsidRPr="00FC4C2F" w:rsidRDefault="000962FE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C4C2F">
            <w:rPr>
              <w:rFonts w:cs="Times New Roman"/>
              <w:i/>
              <w:sz w:val="18"/>
            </w:rPr>
            <w:fldChar w:fldCharType="begin"/>
          </w:r>
          <w:r w:rsidRPr="00FC4C2F">
            <w:rPr>
              <w:rFonts w:cs="Times New Roman"/>
              <w:i/>
              <w:sz w:val="18"/>
            </w:rPr>
            <w:instrText xml:space="preserve"> DOCPROPERTY ActNo </w:instrText>
          </w:r>
          <w:r w:rsidRPr="00FC4C2F">
            <w:rPr>
              <w:rFonts w:cs="Times New Roman"/>
              <w:i/>
              <w:sz w:val="18"/>
            </w:rPr>
            <w:fldChar w:fldCharType="separate"/>
          </w:r>
          <w:r w:rsidR="00C3485E">
            <w:rPr>
              <w:rFonts w:cs="Times New Roman"/>
              <w:i/>
              <w:sz w:val="18"/>
            </w:rPr>
            <w:t>No. 112, 2015</w:t>
          </w:r>
          <w:r w:rsidRPr="00FC4C2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0962FE" w:rsidRPr="00FC4C2F" w:rsidRDefault="00FC4C2F" w:rsidP="00FC4C2F">
    <w:pPr>
      <w:rPr>
        <w:rFonts w:cs="Times New Roman"/>
        <w:i/>
        <w:sz w:val="18"/>
      </w:rPr>
    </w:pPr>
    <w:proofErr w:type="spellStart"/>
    <w:r w:rsidRPr="00FC4C2F">
      <w:rPr>
        <w:rFonts w:cs="Times New Roman"/>
        <w:i/>
        <w:sz w:val="18"/>
      </w:rPr>
      <w:t>OPC61214</w:t>
    </w:r>
    <w:proofErr w:type="spellEnd"/>
    <w:r w:rsidRPr="00FC4C2F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FE" w:rsidRPr="00E33C1C" w:rsidRDefault="000962F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962F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962FE" w:rsidRDefault="000962F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3485E">
            <w:rPr>
              <w:i/>
              <w:sz w:val="18"/>
            </w:rPr>
            <w:t>No. 112,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962FE" w:rsidRDefault="000962F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485E">
            <w:rPr>
              <w:i/>
              <w:sz w:val="18"/>
            </w:rPr>
            <w:t>Product Stewardship (Televisions and Computers) Amendment (Operational Review)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962FE" w:rsidRDefault="000962F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485E">
            <w:rPr>
              <w:i/>
              <w:noProof/>
              <w:sz w:val="18"/>
            </w:rPr>
            <w:t>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962FE" w:rsidRPr="00ED79B6" w:rsidRDefault="00FC4C2F" w:rsidP="00FC4C2F">
    <w:pPr>
      <w:rPr>
        <w:i/>
        <w:sz w:val="18"/>
      </w:rPr>
    </w:pPr>
    <w:proofErr w:type="spellStart"/>
    <w:r w:rsidRPr="00FC4C2F">
      <w:rPr>
        <w:rFonts w:cs="Times New Roman"/>
        <w:i/>
        <w:sz w:val="18"/>
      </w:rPr>
      <w:t>OPC61214</w:t>
    </w:r>
    <w:proofErr w:type="spellEnd"/>
    <w:r w:rsidRPr="00FC4C2F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FE" w:rsidRPr="00E33C1C" w:rsidRDefault="000962F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962FE" w:rsidTr="00587A1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962FE" w:rsidRDefault="000962FE" w:rsidP="00587A1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3485E">
            <w:rPr>
              <w:i/>
              <w:sz w:val="18"/>
            </w:rPr>
            <w:t>No. 112,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962FE" w:rsidRDefault="000962FE" w:rsidP="00587A1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485E">
            <w:rPr>
              <w:i/>
              <w:sz w:val="18"/>
            </w:rPr>
            <w:t>Product Stewardship (Televisions and Computers) Amendment (Operational Review)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962FE" w:rsidRDefault="000962FE" w:rsidP="00587A1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5EF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962FE" w:rsidRPr="00ED79B6" w:rsidRDefault="000962F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FE" w:rsidRDefault="000962FE" w:rsidP="0048364F">
      <w:pPr>
        <w:spacing w:line="240" w:lineRule="auto"/>
      </w:pPr>
      <w:r>
        <w:separator/>
      </w:r>
    </w:p>
  </w:footnote>
  <w:footnote w:type="continuationSeparator" w:id="0">
    <w:p w:rsidR="000962FE" w:rsidRDefault="000962F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FE" w:rsidRPr="005F1388" w:rsidRDefault="000962F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FE" w:rsidRPr="005F1388" w:rsidRDefault="000962F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FE" w:rsidRPr="005F1388" w:rsidRDefault="000962F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FE" w:rsidRPr="00ED79B6" w:rsidRDefault="000962FE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FE" w:rsidRPr="00ED79B6" w:rsidRDefault="000962FE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FE" w:rsidRPr="00ED79B6" w:rsidRDefault="000962F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FE" w:rsidRPr="00A961C4" w:rsidRDefault="000962F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3485E">
      <w:rPr>
        <w:b/>
        <w:sz w:val="20"/>
      </w:rPr>
      <w:fldChar w:fldCharType="separate"/>
    </w:r>
    <w:r w:rsidR="00C3485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3485E">
      <w:rPr>
        <w:sz w:val="20"/>
      </w:rPr>
      <w:fldChar w:fldCharType="separate"/>
    </w:r>
    <w:r w:rsidR="00C3485E">
      <w:rPr>
        <w:noProof/>
        <w:sz w:val="20"/>
      </w:rPr>
      <w:t>Amendments</w:t>
    </w:r>
    <w:r>
      <w:rPr>
        <w:sz w:val="20"/>
      </w:rPr>
      <w:fldChar w:fldCharType="end"/>
    </w:r>
  </w:p>
  <w:p w:rsidR="000962FE" w:rsidRPr="00A961C4" w:rsidRDefault="000962F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962FE" w:rsidRPr="00A961C4" w:rsidRDefault="000962F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FE" w:rsidRPr="00A961C4" w:rsidRDefault="000962FE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3485E">
      <w:rPr>
        <w:sz w:val="20"/>
      </w:rPr>
      <w:fldChar w:fldCharType="separate"/>
    </w:r>
    <w:r w:rsidR="00C3485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3485E">
      <w:rPr>
        <w:b/>
        <w:sz w:val="20"/>
      </w:rPr>
      <w:fldChar w:fldCharType="separate"/>
    </w:r>
    <w:r w:rsidR="00C3485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962FE" w:rsidRPr="00A961C4" w:rsidRDefault="000962FE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962FE" w:rsidRPr="00A961C4" w:rsidRDefault="000962FE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FE" w:rsidRPr="00A961C4" w:rsidRDefault="000962FE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99"/>
    <w:rsid w:val="000041C6"/>
    <w:rsid w:val="000063E4"/>
    <w:rsid w:val="00011222"/>
    <w:rsid w:val="000113BC"/>
    <w:rsid w:val="000136AF"/>
    <w:rsid w:val="00020AF8"/>
    <w:rsid w:val="00025060"/>
    <w:rsid w:val="00037813"/>
    <w:rsid w:val="0004044E"/>
    <w:rsid w:val="00056323"/>
    <w:rsid w:val="000614BF"/>
    <w:rsid w:val="00062E34"/>
    <w:rsid w:val="00071599"/>
    <w:rsid w:val="000736F0"/>
    <w:rsid w:val="000772A0"/>
    <w:rsid w:val="00084465"/>
    <w:rsid w:val="000860C6"/>
    <w:rsid w:val="000959A9"/>
    <w:rsid w:val="000962FE"/>
    <w:rsid w:val="000A74AA"/>
    <w:rsid w:val="000C0F5A"/>
    <w:rsid w:val="000C1FB0"/>
    <w:rsid w:val="000C466F"/>
    <w:rsid w:val="000C4E79"/>
    <w:rsid w:val="000D05EF"/>
    <w:rsid w:val="000E111A"/>
    <w:rsid w:val="000E4269"/>
    <w:rsid w:val="000F21C1"/>
    <w:rsid w:val="000F7427"/>
    <w:rsid w:val="0010745C"/>
    <w:rsid w:val="00110322"/>
    <w:rsid w:val="00116975"/>
    <w:rsid w:val="0011700D"/>
    <w:rsid w:val="00126F1A"/>
    <w:rsid w:val="00137561"/>
    <w:rsid w:val="00140CB2"/>
    <w:rsid w:val="00140D71"/>
    <w:rsid w:val="001455A0"/>
    <w:rsid w:val="00151A6B"/>
    <w:rsid w:val="00154EAC"/>
    <w:rsid w:val="00155E80"/>
    <w:rsid w:val="001643C9"/>
    <w:rsid w:val="00165568"/>
    <w:rsid w:val="00166C2F"/>
    <w:rsid w:val="00167A66"/>
    <w:rsid w:val="001716C9"/>
    <w:rsid w:val="00171EAE"/>
    <w:rsid w:val="00172303"/>
    <w:rsid w:val="00177CC5"/>
    <w:rsid w:val="00180532"/>
    <w:rsid w:val="00187499"/>
    <w:rsid w:val="00191859"/>
    <w:rsid w:val="00193461"/>
    <w:rsid w:val="001939E1"/>
    <w:rsid w:val="00195382"/>
    <w:rsid w:val="00196921"/>
    <w:rsid w:val="001976B7"/>
    <w:rsid w:val="001A50ED"/>
    <w:rsid w:val="001A6946"/>
    <w:rsid w:val="001A77AF"/>
    <w:rsid w:val="001B1521"/>
    <w:rsid w:val="001B3097"/>
    <w:rsid w:val="001B7A5D"/>
    <w:rsid w:val="001C358C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02B87"/>
    <w:rsid w:val="00207B34"/>
    <w:rsid w:val="00212187"/>
    <w:rsid w:val="002311F9"/>
    <w:rsid w:val="00231427"/>
    <w:rsid w:val="00233E1B"/>
    <w:rsid w:val="00240749"/>
    <w:rsid w:val="0025628A"/>
    <w:rsid w:val="00265FBC"/>
    <w:rsid w:val="00266D05"/>
    <w:rsid w:val="0027172D"/>
    <w:rsid w:val="00275E32"/>
    <w:rsid w:val="002853CF"/>
    <w:rsid w:val="00285667"/>
    <w:rsid w:val="00285F5F"/>
    <w:rsid w:val="00292DB9"/>
    <w:rsid w:val="002932B1"/>
    <w:rsid w:val="0029435A"/>
    <w:rsid w:val="00295408"/>
    <w:rsid w:val="002965EB"/>
    <w:rsid w:val="00297ECB"/>
    <w:rsid w:val="002A0FFD"/>
    <w:rsid w:val="002A1525"/>
    <w:rsid w:val="002A6BAD"/>
    <w:rsid w:val="002B2731"/>
    <w:rsid w:val="002B5B89"/>
    <w:rsid w:val="002B7D96"/>
    <w:rsid w:val="002C35C4"/>
    <w:rsid w:val="002C77F9"/>
    <w:rsid w:val="002D043A"/>
    <w:rsid w:val="002E15ED"/>
    <w:rsid w:val="002E5EEE"/>
    <w:rsid w:val="002F5269"/>
    <w:rsid w:val="00304E75"/>
    <w:rsid w:val="003072FA"/>
    <w:rsid w:val="0031713F"/>
    <w:rsid w:val="0032080D"/>
    <w:rsid w:val="0032247E"/>
    <w:rsid w:val="00323845"/>
    <w:rsid w:val="003316A1"/>
    <w:rsid w:val="003316F7"/>
    <w:rsid w:val="00335ADC"/>
    <w:rsid w:val="003415D3"/>
    <w:rsid w:val="003431B8"/>
    <w:rsid w:val="00352B0F"/>
    <w:rsid w:val="00360BFF"/>
    <w:rsid w:val="00361BD9"/>
    <w:rsid w:val="00363549"/>
    <w:rsid w:val="003657D7"/>
    <w:rsid w:val="00367308"/>
    <w:rsid w:val="00373FF6"/>
    <w:rsid w:val="003801D0"/>
    <w:rsid w:val="00384A9E"/>
    <w:rsid w:val="00385189"/>
    <w:rsid w:val="0039228E"/>
    <w:rsid w:val="003926B5"/>
    <w:rsid w:val="003927C6"/>
    <w:rsid w:val="00393FE5"/>
    <w:rsid w:val="00397B9E"/>
    <w:rsid w:val="003A5A57"/>
    <w:rsid w:val="003A6B89"/>
    <w:rsid w:val="003B04EC"/>
    <w:rsid w:val="003C5F2B"/>
    <w:rsid w:val="003D060A"/>
    <w:rsid w:val="003D0BFE"/>
    <w:rsid w:val="003D5700"/>
    <w:rsid w:val="003E2145"/>
    <w:rsid w:val="003E5FF5"/>
    <w:rsid w:val="003E6F14"/>
    <w:rsid w:val="003F230F"/>
    <w:rsid w:val="003F4CA9"/>
    <w:rsid w:val="003F567B"/>
    <w:rsid w:val="003F795C"/>
    <w:rsid w:val="003F7CA3"/>
    <w:rsid w:val="004010E7"/>
    <w:rsid w:val="00401403"/>
    <w:rsid w:val="00401D0D"/>
    <w:rsid w:val="00406A7E"/>
    <w:rsid w:val="004116CD"/>
    <w:rsid w:val="00412B83"/>
    <w:rsid w:val="004233F1"/>
    <w:rsid w:val="004233F9"/>
    <w:rsid w:val="00424CA9"/>
    <w:rsid w:val="004300E5"/>
    <w:rsid w:val="004337B8"/>
    <w:rsid w:val="00433910"/>
    <w:rsid w:val="0044291A"/>
    <w:rsid w:val="004541B9"/>
    <w:rsid w:val="0045540A"/>
    <w:rsid w:val="00460499"/>
    <w:rsid w:val="00462551"/>
    <w:rsid w:val="004761DE"/>
    <w:rsid w:val="00480FB9"/>
    <w:rsid w:val="0048260B"/>
    <w:rsid w:val="0048364F"/>
    <w:rsid w:val="0048379B"/>
    <w:rsid w:val="00486382"/>
    <w:rsid w:val="00496F97"/>
    <w:rsid w:val="004A1E8B"/>
    <w:rsid w:val="004A2484"/>
    <w:rsid w:val="004A3D83"/>
    <w:rsid w:val="004A5F8F"/>
    <w:rsid w:val="004C0255"/>
    <w:rsid w:val="004C5B5A"/>
    <w:rsid w:val="004C6444"/>
    <w:rsid w:val="004C6DE1"/>
    <w:rsid w:val="004D447D"/>
    <w:rsid w:val="004E2DCE"/>
    <w:rsid w:val="004E49CF"/>
    <w:rsid w:val="004E610F"/>
    <w:rsid w:val="004F1FAC"/>
    <w:rsid w:val="004F3A90"/>
    <w:rsid w:val="004F676E"/>
    <w:rsid w:val="00506323"/>
    <w:rsid w:val="00516B8D"/>
    <w:rsid w:val="00516C7B"/>
    <w:rsid w:val="00517F4D"/>
    <w:rsid w:val="005218CD"/>
    <w:rsid w:val="0052222F"/>
    <w:rsid w:val="00532F61"/>
    <w:rsid w:val="00537FBC"/>
    <w:rsid w:val="00543469"/>
    <w:rsid w:val="005450DA"/>
    <w:rsid w:val="005468BD"/>
    <w:rsid w:val="00551513"/>
    <w:rsid w:val="00552EB3"/>
    <w:rsid w:val="00554BBB"/>
    <w:rsid w:val="00555982"/>
    <w:rsid w:val="00557C7A"/>
    <w:rsid w:val="00584811"/>
    <w:rsid w:val="005851A5"/>
    <w:rsid w:val="0058646E"/>
    <w:rsid w:val="00587A15"/>
    <w:rsid w:val="00591E07"/>
    <w:rsid w:val="00593AA6"/>
    <w:rsid w:val="00594161"/>
    <w:rsid w:val="00594749"/>
    <w:rsid w:val="00595C7F"/>
    <w:rsid w:val="005B4067"/>
    <w:rsid w:val="005B6F03"/>
    <w:rsid w:val="005C05E6"/>
    <w:rsid w:val="005C12DE"/>
    <w:rsid w:val="005C3F41"/>
    <w:rsid w:val="005C4080"/>
    <w:rsid w:val="005E552A"/>
    <w:rsid w:val="005E58D3"/>
    <w:rsid w:val="005E6CD0"/>
    <w:rsid w:val="005F1A89"/>
    <w:rsid w:val="00600219"/>
    <w:rsid w:val="006141D3"/>
    <w:rsid w:val="006249E6"/>
    <w:rsid w:val="00630733"/>
    <w:rsid w:val="0064043C"/>
    <w:rsid w:val="0064127F"/>
    <w:rsid w:val="00641E6F"/>
    <w:rsid w:val="006441D4"/>
    <w:rsid w:val="0064468A"/>
    <w:rsid w:val="00650FBE"/>
    <w:rsid w:val="00654CCA"/>
    <w:rsid w:val="00656DE9"/>
    <w:rsid w:val="00663BDD"/>
    <w:rsid w:val="006651B2"/>
    <w:rsid w:val="00677CC2"/>
    <w:rsid w:val="00680915"/>
    <w:rsid w:val="00680C1E"/>
    <w:rsid w:val="00680F17"/>
    <w:rsid w:val="00684F6F"/>
    <w:rsid w:val="00685F42"/>
    <w:rsid w:val="0069207B"/>
    <w:rsid w:val="006937E2"/>
    <w:rsid w:val="0069392E"/>
    <w:rsid w:val="00694EF8"/>
    <w:rsid w:val="00695EF4"/>
    <w:rsid w:val="006977FB"/>
    <w:rsid w:val="006A1232"/>
    <w:rsid w:val="006A6184"/>
    <w:rsid w:val="006B262A"/>
    <w:rsid w:val="006B5572"/>
    <w:rsid w:val="006B56FD"/>
    <w:rsid w:val="006C2C12"/>
    <w:rsid w:val="006C3DDE"/>
    <w:rsid w:val="006C3FFF"/>
    <w:rsid w:val="006C5FFF"/>
    <w:rsid w:val="006C7F8C"/>
    <w:rsid w:val="006D102C"/>
    <w:rsid w:val="006D3667"/>
    <w:rsid w:val="006D4E91"/>
    <w:rsid w:val="006E004B"/>
    <w:rsid w:val="006E0BFB"/>
    <w:rsid w:val="006E1899"/>
    <w:rsid w:val="006E5FCB"/>
    <w:rsid w:val="006E7147"/>
    <w:rsid w:val="006E7203"/>
    <w:rsid w:val="006E7D6C"/>
    <w:rsid w:val="00700B2C"/>
    <w:rsid w:val="00701E6A"/>
    <w:rsid w:val="0070291A"/>
    <w:rsid w:val="00705280"/>
    <w:rsid w:val="00713084"/>
    <w:rsid w:val="00720166"/>
    <w:rsid w:val="00720B10"/>
    <w:rsid w:val="00721DA0"/>
    <w:rsid w:val="00722023"/>
    <w:rsid w:val="00731C6E"/>
    <w:rsid w:val="00731E00"/>
    <w:rsid w:val="00731EFF"/>
    <w:rsid w:val="007440B7"/>
    <w:rsid w:val="007469EC"/>
    <w:rsid w:val="007634AD"/>
    <w:rsid w:val="00767838"/>
    <w:rsid w:val="007715C9"/>
    <w:rsid w:val="00772F0C"/>
    <w:rsid w:val="00774EDD"/>
    <w:rsid w:val="007757EC"/>
    <w:rsid w:val="00776426"/>
    <w:rsid w:val="007769D4"/>
    <w:rsid w:val="00780A7E"/>
    <w:rsid w:val="007858A9"/>
    <w:rsid w:val="00785AFA"/>
    <w:rsid w:val="007903AC"/>
    <w:rsid w:val="007A2988"/>
    <w:rsid w:val="007A3396"/>
    <w:rsid w:val="007A5C8D"/>
    <w:rsid w:val="007A7F9F"/>
    <w:rsid w:val="007B1686"/>
    <w:rsid w:val="007C4700"/>
    <w:rsid w:val="007D330C"/>
    <w:rsid w:val="007E7D4A"/>
    <w:rsid w:val="007F1325"/>
    <w:rsid w:val="00801BF8"/>
    <w:rsid w:val="00803F03"/>
    <w:rsid w:val="00807946"/>
    <w:rsid w:val="00811156"/>
    <w:rsid w:val="00811682"/>
    <w:rsid w:val="00824FC0"/>
    <w:rsid w:val="00826DA5"/>
    <w:rsid w:val="0083040A"/>
    <w:rsid w:val="00832086"/>
    <w:rsid w:val="00833416"/>
    <w:rsid w:val="008522A7"/>
    <w:rsid w:val="00856A31"/>
    <w:rsid w:val="00860728"/>
    <w:rsid w:val="00870E14"/>
    <w:rsid w:val="00874B69"/>
    <w:rsid w:val="008754D0"/>
    <w:rsid w:val="008764B0"/>
    <w:rsid w:val="00877D48"/>
    <w:rsid w:val="00880795"/>
    <w:rsid w:val="008906A2"/>
    <w:rsid w:val="00891202"/>
    <w:rsid w:val="00895032"/>
    <w:rsid w:val="0089783B"/>
    <w:rsid w:val="008A4212"/>
    <w:rsid w:val="008A7ED2"/>
    <w:rsid w:val="008B4B89"/>
    <w:rsid w:val="008C3224"/>
    <w:rsid w:val="008C53BF"/>
    <w:rsid w:val="008D0EE0"/>
    <w:rsid w:val="008D1511"/>
    <w:rsid w:val="008F07E3"/>
    <w:rsid w:val="008F0C3E"/>
    <w:rsid w:val="008F4F1C"/>
    <w:rsid w:val="00900BBD"/>
    <w:rsid w:val="00907271"/>
    <w:rsid w:val="00911B5F"/>
    <w:rsid w:val="0091477D"/>
    <w:rsid w:val="00926B4F"/>
    <w:rsid w:val="00932377"/>
    <w:rsid w:val="00932A33"/>
    <w:rsid w:val="00934CD8"/>
    <w:rsid w:val="0093786A"/>
    <w:rsid w:val="00940DEB"/>
    <w:rsid w:val="00957A5A"/>
    <w:rsid w:val="009832F4"/>
    <w:rsid w:val="009848EC"/>
    <w:rsid w:val="0099761B"/>
    <w:rsid w:val="009A07F4"/>
    <w:rsid w:val="009B3629"/>
    <w:rsid w:val="009B4B3C"/>
    <w:rsid w:val="009B6AD3"/>
    <w:rsid w:val="009C49D8"/>
    <w:rsid w:val="009E04A0"/>
    <w:rsid w:val="009E3601"/>
    <w:rsid w:val="009E4988"/>
    <w:rsid w:val="009F31A5"/>
    <w:rsid w:val="009F369E"/>
    <w:rsid w:val="009F727E"/>
    <w:rsid w:val="009F7466"/>
    <w:rsid w:val="00A0239D"/>
    <w:rsid w:val="00A1027A"/>
    <w:rsid w:val="00A1363B"/>
    <w:rsid w:val="00A16FB4"/>
    <w:rsid w:val="00A2057D"/>
    <w:rsid w:val="00A231E2"/>
    <w:rsid w:val="00A2493D"/>
    <w:rsid w:val="00A2550D"/>
    <w:rsid w:val="00A26DBE"/>
    <w:rsid w:val="00A30FD3"/>
    <w:rsid w:val="00A326A4"/>
    <w:rsid w:val="00A328D6"/>
    <w:rsid w:val="00A41262"/>
    <w:rsid w:val="00A4169B"/>
    <w:rsid w:val="00A4361F"/>
    <w:rsid w:val="00A5197F"/>
    <w:rsid w:val="00A61C3E"/>
    <w:rsid w:val="00A64912"/>
    <w:rsid w:val="00A70A74"/>
    <w:rsid w:val="00A71C4E"/>
    <w:rsid w:val="00A75180"/>
    <w:rsid w:val="00A75A1F"/>
    <w:rsid w:val="00A85067"/>
    <w:rsid w:val="00A86622"/>
    <w:rsid w:val="00A87AB9"/>
    <w:rsid w:val="00AA34DC"/>
    <w:rsid w:val="00AA65CB"/>
    <w:rsid w:val="00AB3315"/>
    <w:rsid w:val="00AB58CC"/>
    <w:rsid w:val="00AB799B"/>
    <w:rsid w:val="00AB7B41"/>
    <w:rsid w:val="00AC06B3"/>
    <w:rsid w:val="00AD5641"/>
    <w:rsid w:val="00AD75D5"/>
    <w:rsid w:val="00AE0EE4"/>
    <w:rsid w:val="00AE50A2"/>
    <w:rsid w:val="00AE5B68"/>
    <w:rsid w:val="00AE7725"/>
    <w:rsid w:val="00AF0336"/>
    <w:rsid w:val="00AF6613"/>
    <w:rsid w:val="00B00902"/>
    <w:rsid w:val="00B032D8"/>
    <w:rsid w:val="00B05524"/>
    <w:rsid w:val="00B332B8"/>
    <w:rsid w:val="00B33B3C"/>
    <w:rsid w:val="00B42BC9"/>
    <w:rsid w:val="00B44657"/>
    <w:rsid w:val="00B53DD7"/>
    <w:rsid w:val="00B61D2C"/>
    <w:rsid w:val="00B63BDE"/>
    <w:rsid w:val="00B65871"/>
    <w:rsid w:val="00B66C4F"/>
    <w:rsid w:val="00B82491"/>
    <w:rsid w:val="00B9650C"/>
    <w:rsid w:val="00BA5026"/>
    <w:rsid w:val="00BB29EC"/>
    <w:rsid w:val="00BB47A6"/>
    <w:rsid w:val="00BB6E79"/>
    <w:rsid w:val="00BC0612"/>
    <w:rsid w:val="00BC4F91"/>
    <w:rsid w:val="00BC73DD"/>
    <w:rsid w:val="00BD60E6"/>
    <w:rsid w:val="00BD6FFD"/>
    <w:rsid w:val="00BE253A"/>
    <w:rsid w:val="00BE4899"/>
    <w:rsid w:val="00BE719A"/>
    <w:rsid w:val="00BE720A"/>
    <w:rsid w:val="00BF4533"/>
    <w:rsid w:val="00BF53BE"/>
    <w:rsid w:val="00BF5D7E"/>
    <w:rsid w:val="00C06088"/>
    <w:rsid w:val="00C067E5"/>
    <w:rsid w:val="00C11A3E"/>
    <w:rsid w:val="00C13B42"/>
    <w:rsid w:val="00C15528"/>
    <w:rsid w:val="00C164CA"/>
    <w:rsid w:val="00C170A3"/>
    <w:rsid w:val="00C21B63"/>
    <w:rsid w:val="00C249C7"/>
    <w:rsid w:val="00C25DBE"/>
    <w:rsid w:val="00C3274F"/>
    <w:rsid w:val="00C32CC2"/>
    <w:rsid w:val="00C3485E"/>
    <w:rsid w:val="00C34B7B"/>
    <w:rsid w:val="00C41C0C"/>
    <w:rsid w:val="00C42BF8"/>
    <w:rsid w:val="00C460AE"/>
    <w:rsid w:val="00C50043"/>
    <w:rsid w:val="00C522D0"/>
    <w:rsid w:val="00C63713"/>
    <w:rsid w:val="00C67381"/>
    <w:rsid w:val="00C75033"/>
    <w:rsid w:val="00C7573B"/>
    <w:rsid w:val="00C76CF3"/>
    <w:rsid w:val="00C77CF0"/>
    <w:rsid w:val="00C77E30"/>
    <w:rsid w:val="00C814F5"/>
    <w:rsid w:val="00C87573"/>
    <w:rsid w:val="00C96C4A"/>
    <w:rsid w:val="00CA46BD"/>
    <w:rsid w:val="00CB0180"/>
    <w:rsid w:val="00CB2332"/>
    <w:rsid w:val="00CB2941"/>
    <w:rsid w:val="00CB3470"/>
    <w:rsid w:val="00CB7F0F"/>
    <w:rsid w:val="00CC27C2"/>
    <w:rsid w:val="00CC4E7B"/>
    <w:rsid w:val="00CD0750"/>
    <w:rsid w:val="00CD606E"/>
    <w:rsid w:val="00CD7ECB"/>
    <w:rsid w:val="00CE51E6"/>
    <w:rsid w:val="00CF0BB2"/>
    <w:rsid w:val="00CF6579"/>
    <w:rsid w:val="00D00D23"/>
    <w:rsid w:val="00D0104A"/>
    <w:rsid w:val="00D0310B"/>
    <w:rsid w:val="00D13441"/>
    <w:rsid w:val="00D17B17"/>
    <w:rsid w:val="00D243A3"/>
    <w:rsid w:val="00D333D9"/>
    <w:rsid w:val="00D33440"/>
    <w:rsid w:val="00D35AAF"/>
    <w:rsid w:val="00D36127"/>
    <w:rsid w:val="00D40403"/>
    <w:rsid w:val="00D4050D"/>
    <w:rsid w:val="00D42107"/>
    <w:rsid w:val="00D4424D"/>
    <w:rsid w:val="00D47811"/>
    <w:rsid w:val="00D502B1"/>
    <w:rsid w:val="00D51093"/>
    <w:rsid w:val="00D52EFE"/>
    <w:rsid w:val="00D57966"/>
    <w:rsid w:val="00D63EF6"/>
    <w:rsid w:val="00D70DFB"/>
    <w:rsid w:val="00D766DF"/>
    <w:rsid w:val="00D83D21"/>
    <w:rsid w:val="00D84B58"/>
    <w:rsid w:val="00D925D1"/>
    <w:rsid w:val="00D94823"/>
    <w:rsid w:val="00DA1DE3"/>
    <w:rsid w:val="00DB01D6"/>
    <w:rsid w:val="00DC5416"/>
    <w:rsid w:val="00DC6448"/>
    <w:rsid w:val="00DD32B0"/>
    <w:rsid w:val="00DE03C6"/>
    <w:rsid w:val="00DE5F85"/>
    <w:rsid w:val="00E05704"/>
    <w:rsid w:val="00E05C46"/>
    <w:rsid w:val="00E210DD"/>
    <w:rsid w:val="00E23EF0"/>
    <w:rsid w:val="00E25573"/>
    <w:rsid w:val="00E30206"/>
    <w:rsid w:val="00E33C1C"/>
    <w:rsid w:val="00E42C2E"/>
    <w:rsid w:val="00E42F02"/>
    <w:rsid w:val="00E443FC"/>
    <w:rsid w:val="00E45FE7"/>
    <w:rsid w:val="00E476B8"/>
    <w:rsid w:val="00E53526"/>
    <w:rsid w:val="00E5414F"/>
    <w:rsid w:val="00E54292"/>
    <w:rsid w:val="00E55BCD"/>
    <w:rsid w:val="00E60835"/>
    <w:rsid w:val="00E642DB"/>
    <w:rsid w:val="00E6579C"/>
    <w:rsid w:val="00E70448"/>
    <w:rsid w:val="00E73EC4"/>
    <w:rsid w:val="00E74DC7"/>
    <w:rsid w:val="00E75781"/>
    <w:rsid w:val="00E76FAB"/>
    <w:rsid w:val="00E82C6A"/>
    <w:rsid w:val="00E83E2E"/>
    <w:rsid w:val="00E84B32"/>
    <w:rsid w:val="00E87699"/>
    <w:rsid w:val="00E96650"/>
    <w:rsid w:val="00EA23EF"/>
    <w:rsid w:val="00EB1E6A"/>
    <w:rsid w:val="00EB4170"/>
    <w:rsid w:val="00EC12D9"/>
    <w:rsid w:val="00EC235B"/>
    <w:rsid w:val="00EC47AB"/>
    <w:rsid w:val="00ED0264"/>
    <w:rsid w:val="00ED2A24"/>
    <w:rsid w:val="00ED3A7D"/>
    <w:rsid w:val="00ED3BF6"/>
    <w:rsid w:val="00ED50A8"/>
    <w:rsid w:val="00EE47C1"/>
    <w:rsid w:val="00EF2E3A"/>
    <w:rsid w:val="00EF39E7"/>
    <w:rsid w:val="00F047E2"/>
    <w:rsid w:val="00F078DC"/>
    <w:rsid w:val="00F13E86"/>
    <w:rsid w:val="00F1552B"/>
    <w:rsid w:val="00F24C35"/>
    <w:rsid w:val="00F311C9"/>
    <w:rsid w:val="00F370F0"/>
    <w:rsid w:val="00F5198D"/>
    <w:rsid w:val="00F52862"/>
    <w:rsid w:val="00F56759"/>
    <w:rsid w:val="00F67094"/>
    <w:rsid w:val="00F677A9"/>
    <w:rsid w:val="00F7436E"/>
    <w:rsid w:val="00F747D4"/>
    <w:rsid w:val="00F84CF5"/>
    <w:rsid w:val="00F96365"/>
    <w:rsid w:val="00FA180E"/>
    <w:rsid w:val="00FA420B"/>
    <w:rsid w:val="00FA53F4"/>
    <w:rsid w:val="00FB03B3"/>
    <w:rsid w:val="00FB046F"/>
    <w:rsid w:val="00FB192C"/>
    <w:rsid w:val="00FC062E"/>
    <w:rsid w:val="00FC121C"/>
    <w:rsid w:val="00FC4C2F"/>
    <w:rsid w:val="00FC7990"/>
    <w:rsid w:val="00FD3767"/>
    <w:rsid w:val="00FD7CFE"/>
    <w:rsid w:val="00FE60FB"/>
    <w:rsid w:val="00FE6167"/>
    <w:rsid w:val="00FF020F"/>
    <w:rsid w:val="00FF3089"/>
    <w:rsid w:val="00FF37A2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22D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A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A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A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A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A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A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A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522D0"/>
  </w:style>
  <w:style w:type="paragraph" w:customStyle="1" w:styleId="OPCParaBase">
    <w:name w:val="OPCParaBase"/>
    <w:qFormat/>
    <w:rsid w:val="00C522D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522D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22D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522D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522D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22D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522D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22D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22D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22D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22D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22D0"/>
  </w:style>
  <w:style w:type="paragraph" w:customStyle="1" w:styleId="Blocks">
    <w:name w:val="Blocks"/>
    <w:aliases w:val="bb"/>
    <w:basedOn w:val="OPCParaBase"/>
    <w:qFormat/>
    <w:rsid w:val="00C522D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22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22D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22D0"/>
    <w:rPr>
      <w:i/>
    </w:rPr>
  </w:style>
  <w:style w:type="paragraph" w:customStyle="1" w:styleId="BoxList">
    <w:name w:val="BoxList"/>
    <w:aliases w:val="bl"/>
    <w:basedOn w:val="BoxText"/>
    <w:qFormat/>
    <w:rsid w:val="00C522D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22D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22D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22D0"/>
    <w:pPr>
      <w:ind w:left="1985" w:hanging="851"/>
    </w:pPr>
  </w:style>
  <w:style w:type="character" w:customStyle="1" w:styleId="CharAmPartNo">
    <w:name w:val="CharAmPartNo"/>
    <w:basedOn w:val="OPCCharBase"/>
    <w:qFormat/>
    <w:rsid w:val="00C522D0"/>
  </w:style>
  <w:style w:type="character" w:customStyle="1" w:styleId="CharAmPartText">
    <w:name w:val="CharAmPartText"/>
    <w:basedOn w:val="OPCCharBase"/>
    <w:qFormat/>
    <w:rsid w:val="00C522D0"/>
  </w:style>
  <w:style w:type="character" w:customStyle="1" w:styleId="CharAmSchNo">
    <w:name w:val="CharAmSchNo"/>
    <w:basedOn w:val="OPCCharBase"/>
    <w:qFormat/>
    <w:rsid w:val="00C522D0"/>
  </w:style>
  <w:style w:type="character" w:customStyle="1" w:styleId="CharAmSchText">
    <w:name w:val="CharAmSchText"/>
    <w:basedOn w:val="OPCCharBase"/>
    <w:qFormat/>
    <w:rsid w:val="00C522D0"/>
  </w:style>
  <w:style w:type="character" w:customStyle="1" w:styleId="CharBoldItalic">
    <w:name w:val="CharBoldItalic"/>
    <w:basedOn w:val="OPCCharBase"/>
    <w:uiPriority w:val="1"/>
    <w:qFormat/>
    <w:rsid w:val="00C522D0"/>
    <w:rPr>
      <w:b/>
      <w:i/>
    </w:rPr>
  </w:style>
  <w:style w:type="character" w:customStyle="1" w:styleId="CharChapNo">
    <w:name w:val="CharChapNo"/>
    <w:basedOn w:val="OPCCharBase"/>
    <w:uiPriority w:val="1"/>
    <w:qFormat/>
    <w:rsid w:val="00C522D0"/>
  </w:style>
  <w:style w:type="character" w:customStyle="1" w:styleId="CharChapText">
    <w:name w:val="CharChapText"/>
    <w:basedOn w:val="OPCCharBase"/>
    <w:uiPriority w:val="1"/>
    <w:qFormat/>
    <w:rsid w:val="00C522D0"/>
  </w:style>
  <w:style w:type="character" w:customStyle="1" w:styleId="CharDivNo">
    <w:name w:val="CharDivNo"/>
    <w:basedOn w:val="OPCCharBase"/>
    <w:uiPriority w:val="1"/>
    <w:qFormat/>
    <w:rsid w:val="00C522D0"/>
  </w:style>
  <w:style w:type="character" w:customStyle="1" w:styleId="CharDivText">
    <w:name w:val="CharDivText"/>
    <w:basedOn w:val="OPCCharBase"/>
    <w:uiPriority w:val="1"/>
    <w:qFormat/>
    <w:rsid w:val="00C522D0"/>
  </w:style>
  <w:style w:type="character" w:customStyle="1" w:styleId="CharItalic">
    <w:name w:val="CharItalic"/>
    <w:basedOn w:val="OPCCharBase"/>
    <w:uiPriority w:val="1"/>
    <w:qFormat/>
    <w:rsid w:val="00C522D0"/>
    <w:rPr>
      <w:i/>
    </w:rPr>
  </w:style>
  <w:style w:type="character" w:customStyle="1" w:styleId="CharPartNo">
    <w:name w:val="CharPartNo"/>
    <w:basedOn w:val="OPCCharBase"/>
    <w:uiPriority w:val="1"/>
    <w:qFormat/>
    <w:rsid w:val="00C522D0"/>
  </w:style>
  <w:style w:type="character" w:customStyle="1" w:styleId="CharPartText">
    <w:name w:val="CharPartText"/>
    <w:basedOn w:val="OPCCharBase"/>
    <w:uiPriority w:val="1"/>
    <w:qFormat/>
    <w:rsid w:val="00C522D0"/>
  </w:style>
  <w:style w:type="character" w:customStyle="1" w:styleId="CharSectno">
    <w:name w:val="CharSectno"/>
    <w:basedOn w:val="OPCCharBase"/>
    <w:qFormat/>
    <w:rsid w:val="00C522D0"/>
  </w:style>
  <w:style w:type="character" w:customStyle="1" w:styleId="CharSubdNo">
    <w:name w:val="CharSubdNo"/>
    <w:basedOn w:val="OPCCharBase"/>
    <w:uiPriority w:val="1"/>
    <w:qFormat/>
    <w:rsid w:val="00C522D0"/>
  </w:style>
  <w:style w:type="character" w:customStyle="1" w:styleId="CharSubdText">
    <w:name w:val="CharSubdText"/>
    <w:basedOn w:val="OPCCharBase"/>
    <w:uiPriority w:val="1"/>
    <w:qFormat/>
    <w:rsid w:val="00C522D0"/>
  </w:style>
  <w:style w:type="paragraph" w:customStyle="1" w:styleId="CTA--">
    <w:name w:val="CTA --"/>
    <w:basedOn w:val="OPCParaBase"/>
    <w:next w:val="Normal"/>
    <w:rsid w:val="00C522D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22D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22D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22D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22D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22D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22D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22D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22D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22D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22D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22D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22D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22D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522D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22D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522D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522D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522D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522D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522D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522D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522D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522D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22D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22D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22D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22D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22D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522D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22D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522D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522D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522D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22D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22D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22D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522D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522D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22D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22D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22D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22D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22D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22D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22D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22D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22D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22D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22D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22D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22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22D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22D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22D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522D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522D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522D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522D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522D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522D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522D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522D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522D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522D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22D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22D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22D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22D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522D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522D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522D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522D0"/>
    <w:rPr>
      <w:sz w:val="16"/>
    </w:rPr>
  </w:style>
  <w:style w:type="table" w:customStyle="1" w:styleId="CFlag">
    <w:name w:val="CFlag"/>
    <w:basedOn w:val="TableNormal"/>
    <w:uiPriority w:val="99"/>
    <w:rsid w:val="00C522D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2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22D0"/>
    <w:rPr>
      <w:color w:val="0000FF"/>
      <w:u w:val="single"/>
    </w:rPr>
  </w:style>
  <w:style w:type="table" w:styleId="TableGrid">
    <w:name w:val="Table Grid"/>
    <w:basedOn w:val="TableNormal"/>
    <w:uiPriority w:val="59"/>
    <w:rsid w:val="00C52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522D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522D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522D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22D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522D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22D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22D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C522D0"/>
  </w:style>
  <w:style w:type="paragraph" w:customStyle="1" w:styleId="CompiledActNo">
    <w:name w:val="CompiledActNo"/>
    <w:basedOn w:val="OPCParaBase"/>
    <w:next w:val="Normal"/>
    <w:rsid w:val="00C522D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22D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22D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522D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C522D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22D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C522D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22D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522D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22D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22D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22D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22D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22D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522D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22D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522D0"/>
  </w:style>
  <w:style w:type="character" w:customStyle="1" w:styleId="CharSubPartNoCASA">
    <w:name w:val="CharSubPartNo(CASA)"/>
    <w:basedOn w:val="OPCCharBase"/>
    <w:uiPriority w:val="1"/>
    <w:rsid w:val="00C522D0"/>
  </w:style>
  <w:style w:type="paragraph" w:customStyle="1" w:styleId="ENoteTTIndentHeadingSub">
    <w:name w:val="ENoteTTIndentHeadingSub"/>
    <w:aliases w:val="enTTHis"/>
    <w:basedOn w:val="OPCParaBase"/>
    <w:rsid w:val="00C522D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22D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22D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22D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522D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522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522D0"/>
    <w:rPr>
      <w:sz w:val="22"/>
    </w:rPr>
  </w:style>
  <w:style w:type="paragraph" w:customStyle="1" w:styleId="SOTextNote">
    <w:name w:val="SO TextNote"/>
    <w:aliases w:val="sont"/>
    <w:basedOn w:val="SOText"/>
    <w:qFormat/>
    <w:rsid w:val="00C522D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522D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522D0"/>
    <w:rPr>
      <w:sz w:val="22"/>
    </w:rPr>
  </w:style>
  <w:style w:type="paragraph" w:customStyle="1" w:styleId="FileName">
    <w:name w:val="FileName"/>
    <w:basedOn w:val="Normal"/>
    <w:rsid w:val="00C522D0"/>
  </w:style>
  <w:style w:type="paragraph" w:customStyle="1" w:styleId="TableHeading">
    <w:name w:val="TableHeading"/>
    <w:aliases w:val="th"/>
    <w:basedOn w:val="OPCParaBase"/>
    <w:next w:val="Tabletext"/>
    <w:rsid w:val="00C522D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522D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522D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522D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522D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522D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522D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22D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22D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522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522D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522D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rsid w:val="00D502B1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D2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A2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A2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A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A2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A2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A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A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F370F0"/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22D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A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A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A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A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A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A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A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522D0"/>
  </w:style>
  <w:style w:type="paragraph" w:customStyle="1" w:styleId="OPCParaBase">
    <w:name w:val="OPCParaBase"/>
    <w:qFormat/>
    <w:rsid w:val="00C522D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522D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22D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522D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522D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22D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522D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22D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22D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22D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22D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22D0"/>
  </w:style>
  <w:style w:type="paragraph" w:customStyle="1" w:styleId="Blocks">
    <w:name w:val="Blocks"/>
    <w:aliases w:val="bb"/>
    <w:basedOn w:val="OPCParaBase"/>
    <w:qFormat/>
    <w:rsid w:val="00C522D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22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22D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22D0"/>
    <w:rPr>
      <w:i/>
    </w:rPr>
  </w:style>
  <w:style w:type="paragraph" w:customStyle="1" w:styleId="BoxList">
    <w:name w:val="BoxList"/>
    <w:aliases w:val="bl"/>
    <w:basedOn w:val="BoxText"/>
    <w:qFormat/>
    <w:rsid w:val="00C522D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22D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22D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22D0"/>
    <w:pPr>
      <w:ind w:left="1985" w:hanging="851"/>
    </w:pPr>
  </w:style>
  <w:style w:type="character" w:customStyle="1" w:styleId="CharAmPartNo">
    <w:name w:val="CharAmPartNo"/>
    <w:basedOn w:val="OPCCharBase"/>
    <w:qFormat/>
    <w:rsid w:val="00C522D0"/>
  </w:style>
  <w:style w:type="character" w:customStyle="1" w:styleId="CharAmPartText">
    <w:name w:val="CharAmPartText"/>
    <w:basedOn w:val="OPCCharBase"/>
    <w:qFormat/>
    <w:rsid w:val="00C522D0"/>
  </w:style>
  <w:style w:type="character" w:customStyle="1" w:styleId="CharAmSchNo">
    <w:name w:val="CharAmSchNo"/>
    <w:basedOn w:val="OPCCharBase"/>
    <w:qFormat/>
    <w:rsid w:val="00C522D0"/>
  </w:style>
  <w:style w:type="character" w:customStyle="1" w:styleId="CharAmSchText">
    <w:name w:val="CharAmSchText"/>
    <w:basedOn w:val="OPCCharBase"/>
    <w:qFormat/>
    <w:rsid w:val="00C522D0"/>
  </w:style>
  <w:style w:type="character" w:customStyle="1" w:styleId="CharBoldItalic">
    <w:name w:val="CharBoldItalic"/>
    <w:basedOn w:val="OPCCharBase"/>
    <w:uiPriority w:val="1"/>
    <w:qFormat/>
    <w:rsid w:val="00C522D0"/>
    <w:rPr>
      <w:b/>
      <w:i/>
    </w:rPr>
  </w:style>
  <w:style w:type="character" w:customStyle="1" w:styleId="CharChapNo">
    <w:name w:val="CharChapNo"/>
    <w:basedOn w:val="OPCCharBase"/>
    <w:uiPriority w:val="1"/>
    <w:qFormat/>
    <w:rsid w:val="00C522D0"/>
  </w:style>
  <w:style w:type="character" w:customStyle="1" w:styleId="CharChapText">
    <w:name w:val="CharChapText"/>
    <w:basedOn w:val="OPCCharBase"/>
    <w:uiPriority w:val="1"/>
    <w:qFormat/>
    <w:rsid w:val="00C522D0"/>
  </w:style>
  <w:style w:type="character" w:customStyle="1" w:styleId="CharDivNo">
    <w:name w:val="CharDivNo"/>
    <w:basedOn w:val="OPCCharBase"/>
    <w:uiPriority w:val="1"/>
    <w:qFormat/>
    <w:rsid w:val="00C522D0"/>
  </w:style>
  <w:style w:type="character" w:customStyle="1" w:styleId="CharDivText">
    <w:name w:val="CharDivText"/>
    <w:basedOn w:val="OPCCharBase"/>
    <w:uiPriority w:val="1"/>
    <w:qFormat/>
    <w:rsid w:val="00C522D0"/>
  </w:style>
  <w:style w:type="character" w:customStyle="1" w:styleId="CharItalic">
    <w:name w:val="CharItalic"/>
    <w:basedOn w:val="OPCCharBase"/>
    <w:uiPriority w:val="1"/>
    <w:qFormat/>
    <w:rsid w:val="00C522D0"/>
    <w:rPr>
      <w:i/>
    </w:rPr>
  </w:style>
  <w:style w:type="character" w:customStyle="1" w:styleId="CharPartNo">
    <w:name w:val="CharPartNo"/>
    <w:basedOn w:val="OPCCharBase"/>
    <w:uiPriority w:val="1"/>
    <w:qFormat/>
    <w:rsid w:val="00C522D0"/>
  </w:style>
  <w:style w:type="character" w:customStyle="1" w:styleId="CharPartText">
    <w:name w:val="CharPartText"/>
    <w:basedOn w:val="OPCCharBase"/>
    <w:uiPriority w:val="1"/>
    <w:qFormat/>
    <w:rsid w:val="00C522D0"/>
  </w:style>
  <w:style w:type="character" w:customStyle="1" w:styleId="CharSectno">
    <w:name w:val="CharSectno"/>
    <w:basedOn w:val="OPCCharBase"/>
    <w:qFormat/>
    <w:rsid w:val="00C522D0"/>
  </w:style>
  <w:style w:type="character" w:customStyle="1" w:styleId="CharSubdNo">
    <w:name w:val="CharSubdNo"/>
    <w:basedOn w:val="OPCCharBase"/>
    <w:uiPriority w:val="1"/>
    <w:qFormat/>
    <w:rsid w:val="00C522D0"/>
  </w:style>
  <w:style w:type="character" w:customStyle="1" w:styleId="CharSubdText">
    <w:name w:val="CharSubdText"/>
    <w:basedOn w:val="OPCCharBase"/>
    <w:uiPriority w:val="1"/>
    <w:qFormat/>
    <w:rsid w:val="00C522D0"/>
  </w:style>
  <w:style w:type="paragraph" w:customStyle="1" w:styleId="CTA--">
    <w:name w:val="CTA --"/>
    <w:basedOn w:val="OPCParaBase"/>
    <w:next w:val="Normal"/>
    <w:rsid w:val="00C522D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22D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22D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22D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22D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22D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22D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22D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22D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22D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22D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22D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22D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22D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522D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22D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522D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522D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522D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522D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522D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522D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522D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522D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22D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22D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22D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22D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22D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522D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22D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522D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522D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522D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22D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22D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22D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522D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522D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22D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22D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22D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22D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22D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22D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22D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22D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22D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22D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22D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22D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22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22D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22D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22D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522D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522D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522D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522D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522D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522D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522D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522D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522D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522D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22D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22D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22D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22D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522D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522D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522D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522D0"/>
    <w:rPr>
      <w:sz w:val="16"/>
    </w:rPr>
  </w:style>
  <w:style w:type="table" w:customStyle="1" w:styleId="CFlag">
    <w:name w:val="CFlag"/>
    <w:basedOn w:val="TableNormal"/>
    <w:uiPriority w:val="99"/>
    <w:rsid w:val="00C522D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2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22D0"/>
    <w:rPr>
      <w:color w:val="0000FF"/>
      <w:u w:val="single"/>
    </w:rPr>
  </w:style>
  <w:style w:type="table" w:styleId="TableGrid">
    <w:name w:val="Table Grid"/>
    <w:basedOn w:val="TableNormal"/>
    <w:uiPriority w:val="59"/>
    <w:rsid w:val="00C52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522D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522D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522D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22D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522D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22D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22D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C522D0"/>
  </w:style>
  <w:style w:type="paragraph" w:customStyle="1" w:styleId="CompiledActNo">
    <w:name w:val="CompiledActNo"/>
    <w:basedOn w:val="OPCParaBase"/>
    <w:next w:val="Normal"/>
    <w:rsid w:val="00C522D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22D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22D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522D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C522D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22D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C522D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22D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522D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22D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22D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22D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22D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22D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522D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22D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522D0"/>
  </w:style>
  <w:style w:type="character" w:customStyle="1" w:styleId="CharSubPartNoCASA">
    <w:name w:val="CharSubPartNo(CASA)"/>
    <w:basedOn w:val="OPCCharBase"/>
    <w:uiPriority w:val="1"/>
    <w:rsid w:val="00C522D0"/>
  </w:style>
  <w:style w:type="paragraph" w:customStyle="1" w:styleId="ENoteTTIndentHeadingSub">
    <w:name w:val="ENoteTTIndentHeadingSub"/>
    <w:aliases w:val="enTTHis"/>
    <w:basedOn w:val="OPCParaBase"/>
    <w:rsid w:val="00C522D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22D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22D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22D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522D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522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522D0"/>
    <w:rPr>
      <w:sz w:val="22"/>
    </w:rPr>
  </w:style>
  <w:style w:type="paragraph" w:customStyle="1" w:styleId="SOTextNote">
    <w:name w:val="SO TextNote"/>
    <w:aliases w:val="sont"/>
    <w:basedOn w:val="SOText"/>
    <w:qFormat/>
    <w:rsid w:val="00C522D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522D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522D0"/>
    <w:rPr>
      <w:sz w:val="22"/>
    </w:rPr>
  </w:style>
  <w:style w:type="paragraph" w:customStyle="1" w:styleId="FileName">
    <w:name w:val="FileName"/>
    <w:basedOn w:val="Normal"/>
    <w:rsid w:val="00C522D0"/>
  </w:style>
  <w:style w:type="paragraph" w:customStyle="1" w:styleId="TableHeading">
    <w:name w:val="TableHeading"/>
    <w:aliases w:val="th"/>
    <w:basedOn w:val="OPCParaBase"/>
    <w:next w:val="Tabletext"/>
    <w:rsid w:val="00C522D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522D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522D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522D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522D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522D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522D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22D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22D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522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522D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522D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rsid w:val="00D502B1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D2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A2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A2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A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A2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A2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A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A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F370F0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CDC8B-5886-44A9-8235-57231D2F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26</Pages>
  <Words>3955</Words>
  <Characters>22070</Characters>
  <Application>Microsoft Office Word</Application>
  <DocSecurity>0</DocSecurity>
  <PresentationFormat/>
  <Lines>2006</Lines>
  <Paragraphs>1239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2015-05-27T01:03:00Z</cp:lastPrinted>
  <dcterms:created xsi:type="dcterms:W3CDTF">2015-06-22T05:19:00Z</dcterms:created>
  <dcterms:modified xsi:type="dcterms:W3CDTF">2015-06-22T06:44:00Z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112, 2015</vt:lpwstr>
  </property>
  <property fmtid="{D5CDD505-2E9C-101B-9397-08002B2CF9AE}" pid="3" name="ShortT">
    <vt:lpwstr>Product Stewardship (Televisions and Computers) Amendment (Operational Review)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25 June 2015</vt:lpwstr>
  </property>
  <property fmtid="{D5CDD505-2E9C-101B-9397-08002B2CF9AE}" pid="10" name="Authority">
    <vt:lpwstr/>
  </property>
  <property fmtid="{D5CDD505-2E9C-101B-9397-08002B2CF9AE}" pid="11" name="ID">
    <vt:lpwstr>OPC61214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Product Stewardship Act 2011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25 June 2015</vt:lpwstr>
  </property>
</Properties>
</file>