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54C" w:rsidRPr="0019004A" w:rsidRDefault="0099654C" w:rsidP="00D44689">
      <w:pPr>
        <w:keepNext/>
        <w:spacing w:after="240" w:line="360" w:lineRule="auto"/>
        <w:ind w:right="113"/>
        <w:jc w:val="center"/>
        <w:outlineLvl w:val="0"/>
        <w:rPr>
          <w:rFonts w:ascii="Times New Roman" w:eastAsia="Times New Roman" w:hAnsi="Times New Roman" w:cs="Times New Roman"/>
          <w:b/>
          <w:sz w:val="24"/>
          <w:szCs w:val="24"/>
          <w:u w:val="single"/>
          <w:lang w:eastAsia="en-AU"/>
        </w:rPr>
      </w:pPr>
      <w:r w:rsidRPr="0019004A">
        <w:rPr>
          <w:rFonts w:ascii="Times New Roman" w:eastAsia="Times New Roman" w:hAnsi="Times New Roman" w:cs="Times New Roman"/>
          <w:b/>
          <w:sz w:val="24"/>
          <w:szCs w:val="24"/>
          <w:u w:val="single"/>
          <w:lang w:eastAsia="en-AU"/>
        </w:rPr>
        <w:t>EXPLANATORY STATEMENT</w:t>
      </w:r>
    </w:p>
    <w:p w:rsidR="0024393E" w:rsidRPr="0019004A" w:rsidRDefault="0024393E" w:rsidP="00D44689">
      <w:pPr>
        <w:tabs>
          <w:tab w:val="center" w:pos="4513"/>
        </w:tabs>
        <w:spacing w:after="240" w:line="360" w:lineRule="auto"/>
        <w:ind w:right="113"/>
        <w:jc w:val="center"/>
        <w:rPr>
          <w:rFonts w:ascii="Times New Roman" w:hAnsi="Times New Roman"/>
          <w:i/>
          <w:sz w:val="24"/>
          <w:szCs w:val="24"/>
        </w:rPr>
      </w:pPr>
      <w:r w:rsidRPr="0019004A">
        <w:rPr>
          <w:rFonts w:ascii="Times New Roman" w:hAnsi="Times New Roman"/>
          <w:i/>
          <w:sz w:val="24"/>
          <w:szCs w:val="24"/>
        </w:rPr>
        <w:t xml:space="preserve">Migration Act 1958 </w:t>
      </w:r>
    </w:p>
    <w:p w:rsidR="00EA7F3D" w:rsidRPr="0019004A" w:rsidRDefault="0024393E" w:rsidP="00D44689">
      <w:pPr>
        <w:tabs>
          <w:tab w:val="center" w:pos="4513"/>
        </w:tabs>
        <w:spacing w:after="0" w:line="360" w:lineRule="auto"/>
        <w:ind w:right="113"/>
        <w:jc w:val="center"/>
        <w:rPr>
          <w:rFonts w:ascii="Times New Roman" w:hAnsi="Times New Roman"/>
          <w:b/>
          <w:sz w:val="24"/>
          <w:szCs w:val="24"/>
        </w:rPr>
      </w:pPr>
      <w:r w:rsidRPr="0019004A">
        <w:rPr>
          <w:rFonts w:ascii="Times New Roman" w:hAnsi="Times New Roman"/>
          <w:i/>
          <w:sz w:val="24"/>
          <w:szCs w:val="24"/>
        </w:rPr>
        <w:t xml:space="preserve"> </w:t>
      </w:r>
      <w:r w:rsidRPr="0019004A">
        <w:rPr>
          <w:rFonts w:ascii="Times New Roman" w:hAnsi="Times New Roman"/>
          <w:b/>
          <w:sz w:val="24"/>
          <w:szCs w:val="24"/>
        </w:rPr>
        <w:t xml:space="preserve">INSTRUMENT OF APPROVAL OF </w:t>
      </w:r>
      <w:r w:rsidR="00026536" w:rsidRPr="0019004A">
        <w:rPr>
          <w:rFonts w:ascii="Times New Roman" w:hAnsi="Times New Roman"/>
          <w:b/>
          <w:sz w:val="24"/>
          <w:szCs w:val="24"/>
        </w:rPr>
        <w:t>FALL-BACK</w:t>
      </w:r>
      <w:r w:rsidRPr="0019004A">
        <w:rPr>
          <w:rFonts w:ascii="Times New Roman" w:hAnsi="Times New Roman"/>
          <w:b/>
          <w:sz w:val="24"/>
          <w:szCs w:val="24"/>
        </w:rPr>
        <w:t xml:space="preserve"> REPORTING SYSTEMS</w:t>
      </w:r>
      <w:r w:rsidR="008371D2" w:rsidRPr="0019004A">
        <w:rPr>
          <w:rFonts w:ascii="Times New Roman" w:hAnsi="Times New Roman"/>
          <w:b/>
          <w:sz w:val="24"/>
          <w:szCs w:val="24"/>
        </w:rPr>
        <w:t xml:space="preserve"> </w:t>
      </w:r>
    </w:p>
    <w:p w:rsidR="0024393E" w:rsidRPr="0019004A" w:rsidRDefault="00EA7F3D" w:rsidP="00D44689">
      <w:pPr>
        <w:spacing w:after="0" w:line="360" w:lineRule="auto"/>
        <w:ind w:right="113"/>
        <w:jc w:val="center"/>
        <w:rPr>
          <w:rFonts w:ascii="Times New Roman" w:hAnsi="Times New Roman"/>
          <w:b/>
          <w:sz w:val="24"/>
          <w:szCs w:val="24"/>
        </w:rPr>
      </w:pPr>
      <w:r w:rsidRPr="0019004A">
        <w:rPr>
          <w:rFonts w:ascii="Times New Roman" w:hAnsi="Times New Roman"/>
          <w:b/>
          <w:sz w:val="24"/>
          <w:szCs w:val="24"/>
        </w:rPr>
        <w:t xml:space="preserve">(INTERNATIONAL PASSENGER AIRCRAFT – </w:t>
      </w:r>
      <w:r w:rsidR="005B0151" w:rsidRPr="0019004A">
        <w:rPr>
          <w:rFonts w:ascii="Times New Roman" w:hAnsi="Times New Roman"/>
          <w:b/>
          <w:sz w:val="24"/>
          <w:szCs w:val="24"/>
        </w:rPr>
        <w:t>PASSENGERS</w:t>
      </w:r>
      <w:r w:rsidRPr="0019004A">
        <w:rPr>
          <w:rFonts w:ascii="Times New Roman" w:hAnsi="Times New Roman"/>
          <w:b/>
          <w:sz w:val="24"/>
          <w:szCs w:val="24"/>
        </w:rPr>
        <w:t xml:space="preserve">) </w:t>
      </w:r>
      <w:r w:rsidR="0024393E" w:rsidRPr="0019004A">
        <w:rPr>
          <w:rFonts w:ascii="Times New Roman" w:hAnsi="Times New Roman"/>
          <w:b/>
          <w:sz w:val="24"/>
          <w:szCs w:val="24"/>
        </w:rPr>
        <w:t>2015</w:t>
      </w:r>
    </w:p>
    <w:p w:rsidR="0099654C" w:rsidRPr="00E0047F" w:rsidRDefault="0024393E" w:rsidP="00D44689">
      <w:pPr>
        <w:keepNext/>
        <w:spacing w:after="240" w:line="360" w:lineRule="auto"/>
        <w:ind w:left="1440" w:right="113" w:hanging="1440"/>
        <w:jc w:val="center"/>
        <w:outlineLvl w:val="1"/>
        <w:rPr>
          <w:rFonts w:ascii="Times New Roman" w:eastAsia="Times New Roman" w:hAnsi="Times New Roman" w:cs="Times New Roman"/>
          <w:i/>
          <w:lang w:eastAsia="en-AU"/>
        </w:rPr>
      </w:pPr>
      <w:r w:rsidRPr="00CB7736">
        <w:rPr>
          <w:rFonts w:ascii="Times New Roman" w:eastAsia="Times New Roman" w:hAnsi="Times New Roman" w:cs="Times New Roman"/>
          <w:i/>
          <w:sz w:val="24"/>
          <w:szCs w:val="24"/>
          <w:lang w:eastAsia="en-AU"/>
        </w:rPr>
        <w:t xml:space="preserve"> </w:t>
      </w:r>
      <w:bookmarkStart w:id="0" w:name="_GoBack"/>
      <w:r w:rsidR="0099654C" w:rsidRPr="00E0047F">
        <w:rPr>
          <w:rFonts w:ascii="Times New Roman" w:eastAsia="Times New Roman" w:hAnsi="Times New Roman" w:cs="Times New Roman"/>
          <w:i/>
          <w:lang w:eastAsia="en-AU"/>
        </w:rPr>
        <w:t>(</w:t>
      </w:r>
      <w:r w:rsidR="00123E6C" w:rsidRPr="00E0047F">
        <w:rPr>
          <w:rFonts w:ascii="Times New Roman" w:eastAsia="Times New Roman" w:hAnsi="Times New Roman" w:cs="Times New Roman"/>
          <w:i/>
          <w:lang w:eastAsia="en-AU"/>
        </w:rPr>
        <w:t>S</w:t>
      </w:r>
      <w:r w:rsidR="004A073D" w:rsidRPr="00E0047F">
        <w:rPr>
          <w:rFonts w:ascii="Times New Roman" w:hAnsi="Times New Roman" w:cs="Times New Roman"/>
          <w:i/>
        </w:rPr>
        <w:t>ection 245K</w:t>
      </w:r>
      <w:r w:rsidRPr="00E0047F">
        <w:rPr>
          <w:rFonts w:ascii="Times New Roman" w:hAnsi="Times New Roman" w:cs="Times New Roman"/>
          <w:i/>
        </w:rPr>
        <w:t>)</w:t>
      </w:r>
      <w:bookmarkEnd w:id="0"/>
    </w:p>
    <w:p w:rsidR="00957DE8" w:rsidRPr="0019004A" w:rsidRDefault="00957DE8" w:rsidP="00D44689">
      <w:pPr>
        <w:numPr>
          <w:ilvl w:val="0"/>
          <w:numId w:val="1"/>
        </w:numPr>
        <w:tabs>
          <w:tab w:val="clear" w:pos="720"/>
        </w:tabs>
        <w:spacing w:after="240" w:line="360" w:lineRule="auto"/>
        <w:ind w:left="709" w:right="113" w:hanging="709"/>
        <w:jc w:val="both"/>
        <w:rPr>
          <w:rFonts w:ascii="Times New Roman" w:eastAsia="Times New Roman" w:hAnsi="Times New Roman" w:cs="Times New Roman"/>
          <w:sz w:val="24"/>
          <w:szCs w:val="24"/>
          <w:lang w:eastAsia="en-AU"/>
        </w:rPr>
      </w:pPr>
      <w:r w:rsidRPr="0019004A">
        <w:rPr>
          <w:rFonts w:ascii="Times New Roman" w:eastAsia="Times New Roman" w:hAnsi="Times New Roman" w:cs="Times New Roman"/>
          <w:sz w:val="24"/>
          <w:szCs w:val="24"/>
          <w:lang w:eastAsia="en-AU"/>
        </w:rPr>
        <w:t xml:space="preserve">This </w:t>
      </w:r>
      <w:r w:rsidR="00C739C6" w:rsidRPr="0019004A">
        <w:rPr>
          <w:rFonts w:ascii="Times New Roman" w:eastAsia="Times New Roman" w:hAnsi="Times New Roman" w:cs="Times New Roman"/>
          <w:sz w:val="24"/>
          <w:szCs w:val="24"/>
          <w:lang w:eastAsia="en-AU"/>
        </w:rPr>
        <w:t xml:space="preserve">Instrument </w:t>
      </w:r>
      <w:r w:rsidR="004A073D" w:rsidRPr="0019004A">
        <w:rPr>
          <w:rFonts w:ascii="Times New Roman" w:eastAsia="Times New Roman" w:hAnsi="Times New Roman" w:cs="Times New Roman"/>
          <w:sz w:val="24"/>
          <w:szCs w:val="24"/>
          <w:lang w:eastAsia="en-AU"/>
        </w:rPr>
        <w:t>made under section 245K</w:t>
      </w:r>
      <w:r w:rsidR="00D97774" w:rsidRPr="0019004A">
        <w:rPr>
          <w:rFonts w:ascii="Times New Roman" w:eastAsia="Times New Roman" w:hAnsi="Times New Roman" w:cs="Times New Roman"/>
          <w:sz w:val="24"/>
          <w:szCs w:val="24"/>
          <w:lang w:eastAsia="en-AU"/>
        </w:rPr>
        <w:t xml:space="preserve"> </w:t>
      </w:r>
      <w:r w:rsidR="00C739C6" w:rsidRPr="0019004A">
        <w:rPr>
          <w:rFonts w:ascii="Times New Roman" w:eastAsia="Times New Roman" w:hAnsi="Times New Roman" w:cs="Times New Roman"/>
          <w:sz w:val="24"/>
          <w:szCs w:val="24"/>
          <w:lang w:eastAsia="en-AU"/>
        </w:rPr>
        <w:t>of the</w:t>
      </w:r>
      <w:r w:rsidR="00C739C6" w:rsidRPr="0019004A">
        <w:rPr>
          <w:rFonts w:ascii="Times New Roman" w:hAnsi="Times New Roman"/>
          <w:i/>
          <w:sz w:val="24"/>
          <w:szCs w:val="24"/>
        </w:rPr>
        <w:t xml:space="preserve"> Migration Act 1958</w:t>
      </w:r>
      <w:r w:rsidR="00C739C6" w:rsidRPr="0019004A">
        <w:rPr>
          <w:rFonts w:ascii="Times New Roman" w:hAnsi="Times New Roman"/>
          <w:sz w:val="24"/>
          <w:szCs w:val="24"/>
        </w:rPr>
        <w:t xml:space="preserve"> (the Act).</w:t>
      </w:r>
    </w:p>
    <w:p w:rsidR="007C2C1C" w:rsidRPr="0019004A" w:rsidRDefault="007C2C1C" w:rsidP="00D44689">
      <w:pPr>
        <w:numPr>
          <w:ilvl w:val="0"/>
          <w:numId w:val="1"/>
        </w:numPr>
        <w:tabs>
          <w:tab w:val="clear" w:pos="720"/>
        </w:tabs>
        <w:spacing w:after="240" w:line="360" w:lineRule="auto"/>
        <w:ind w:left="709" w:right="113" w:hanging="709"/>
        <w:jc w:val="both"/>
        <w:rPr>
          <w:rFonts w:ascii="Times New Roman" w:eastAsia="Times New Roman" w:hAnsi="Times New Roman" w:cs="Times New Roman"/>
          <w:sz w:val="24"/>
          <w:szCs w:val="24"/>
          <w:lang w:eastAsia="en-AU"/>
        </w:rPr>
      </w:pPr>
      <w:r w:rsidRPr="0019004A">
        <w:rPr>
          <w:rFonts w:ascii="Times New Roman" w:eastAsia="Times New Roman" w:hAnsi="Times New Roman" w:cs="Times New Roman"/>
          <w:sz w:val="24"/>
          <w:szCs w:val="24"/>
          <w:lang w:eastAsia="en-AU"/>
        </w:rPr>
        <w:t xml:space="preserve">This Instrument revokes </w:t>
      </w:r>
      <w:r w:rsidRPr="0019004A">
        <w:rPr>
          <w:rFonts w:ascii="Times New Roman" w:hAnsi="Times New Roman"/>
          <w:sz w:val="24"/>
          <w:szCs w:val="24"/>
        </w:rPr>
        <w:t>the Instrument of Approval of Fall-back Reporting System (International Passenger Aircraft - Passengers)</w:t>
      </w:r>
      <w:r w:rsidR="0091575C" w:rsidRPr="0091575C">
        <w:rPr>
          <w:rFonts w:ascii="Times New Roman" w:hAnsi="Times New Roman"/>
          <w:sz w:val="24"/>
          <w:szCs w:val="24"/>
        </w:rPr>
        <w:t xml:space="preserve"> </w:t>
      </w:r>
      <w:r w:rsidR="0091575C" w:rsidRPr="0019004A">
        <w:rPr>
          <w:rFonts w:ascii="Times New Roman" w:hAnsi="Times New Roman"/>
          <w:sz w:val="24"/>
          <w:szCs w:val="24"/>
        </w:rPr>
        <w:t>(F2006B00352),</w:t>
      </w:r>
      <w:r w:rsidRPr="0019004A">
        <w:rPr>
          <w:rFonts w:ascii="Times New Roman" w:hAnsi="Times New Roman"/>
          <w:b/>
          <w:sz w:val="24"/>
          <w:szCs w:val="24"/>
        </w:rPr>
        <w:t xml:space="preserve"> </w:t>
      </w:r>
      <w:r w:rsidRPr="0019004A">
        <w:rPr>
          <w:rFonts w:ascii="Times New Roman" w:hAnsi="Times New Roman"/>
          <w:sz w:val="24"/>
          <w:szCs w:val="24"/>
        </w:rPr>
        <w:t xml:space="preserve">signed on 19 December 2003 under </w:t>
      </w:r>
      <w:r w:rsidR="00D44689">
        <w:rPr>
          <w:rFonts w:ascii="Times New Roman" w:hAnsi="Times New Roman"/>
          <w:sz w:val="24"/>
          <w:szCs w:val="24"/>
        </w:rPr>
        <w:t>sub</w:t>
      </w:r>
      <w:r w:rsidRPr="0019004A">
        <w:rPr>
          <w:rFonts w:ascii="Times New Roman" w:hAnsi="Times New Roman"/>
          <w:sz w:val="24"/>
          <w:szCs w:val="24"/>
        </w:rPr>
        <w:t>section 33</w:t>
      </w:r>
      <w:r w:rsidR="00D44689">
        <w:rPr>
          <w:rFonts w:ascii="Times New Roman" w:hAnsi="Times New Roman"/>
          <w:sz w:val="24"/>
          <w:szCs w:val="24"/>
        </w:rPr>
        <w:t>(3)</w:t>
      </w:r>
      <w:r w:rsidRPr="0019004A">
        <w:rPr>
          <w:rFonts w:ascii="Times New Roman" w:hAnsi="Times New Roman"/>
          <w:sz w:val="24"/>
          <w:szCs w:val="24"/>
        </w:rPr>
        <w:t xml:space="preserve"> of the </w:t>
      </w:r>
      <w:r w:rsidRPr="0019004A">
        <w:rPr>
          <w:rFonts w:ascii="Times New Roman" w:hAnsi="Times New Roman"/>
          <w:i/>
          <w:sz w:val="24"/>
          <w:szCs w:val="24"/>
        </w:rPr>
        <w:t>Acts Interpretation Act 1901</w:t>
      </w:r>
      <w:r w:rsidRPr="0019004A">
        <w:rPr>
          <w:rFonts w:ascii="Times New Roman" w:hAnsi="Times New Roman"/>
          <w:sz w:val="24"/>
          <w:szCs w:val="24"/>
        </w:rPr>
        <w:t>.</w:t>
      </w:r>
    </w:p>
    <w:p w:rsidR="00CF38C7" w:rsidRPr="0091575C" w:rsidRDefault="0099654C" w:rsidP="00CF38C7">
      <w:pPr>
        <w:numPr>
          <w:ilvl w:val="0"/>
          <w:numId w:val="1"/>
        </w:numPr>
        <w:tabs>
          <w:tab w:val="clear" w:pos="720"/>
        </w:tabs>
        <w:spacing w:after="0" w:line="360" w:lineRule="auto"/>
        <w:ind w:left="709" w:right="113" w:hanging="709"/>
        <w:jc w:val="both"/>
        <w:rPr>
          <w:rFonts w:ascii="Times New Roman" w:eastAsia="Times New Roman" w:hAnsi="Times New Roman" w:cs="Times New Roman"/>
          <w:i/>
          <w:sz w:val="24"/>
          <w:szCs w:val="24"/>
          <w:lang w:eastAsia="en-AU"/>
        </w:rPr>
      </w:pPr>
      <w:r w:rsidRPr="0019004A">
        <w:rPr>
          <w:rFonts w:ascii="Times New Roman" w:eastAsia="Times New Roman" w:hAnsi="Times New Roman" w:cs="Times New Roman"/>
          <w:sz w:val="24"/>
          <w:szCs w:val="24"/>
          <w:lang w:eastAsia="en-AU"/>
        </w:rPr>
        <w:t xml:space="preserve">The purpose of the Instrument is </w:t>
      </w:r>
      <w:r w:rsidR="0091575C">
        <w:rPr>
          <w:rFonts w:ascii="Times New Roman" w:eastAsia="Times New Roman" w:hAnsi="Times New Roman" w:cs="Times New Roman"/>
          <w:sz w:val="24"/>
          <w:szCs w:val="24"/>
          <w:lang w:eastAsia="en-AU"/>
        </w:rPr>
        <w:t xml:space="preserve">to </w:t>
      </w:r>
      <w:r w:rsidR="00CF38C7" w:rsidRPr="006D2716">
        <w:rPr>
          <w:rFonts w:ascii="Times New Roman" w:eastAsia="Times New Roman" w:hAnsi="Times New Roman" w:cs="Times New Roman"/>
          <w:sz w:val="24"/>
          <w:szCs w:val="24"/>
          <w:lang w:eastAsia="en-AU"/>
        </w:rPr>
        <w:t xml:space="preserve">address the approaching sun-setting of the instrument being revoked </w:t>
      </w:r>
      <w:r w:rsidR="00CF38C7">
        <w:rPr>
          <w:rFonts w:ascii="Times New Roman" w:hAnsi="Times New Roman"/>
          <w:sz w:val="24"/>
          <w:szCs w:val="24"/>
        </w:rPr>
        <w:t>(F2006B00352</w:t>
      </w:r>
      <w:r w:rsidR="00CF38C7" w:rsidRPr="006D2716">
        <w:rPr>
          <w:rFonts w:ascii="Times New Roman" w:hAnsi="Times New Roman"/>
          <w:sz w:val="24"/>
          <w:szCs w:val="24"/>
        </w:rPr>
        <w:t xml:space="preserve">) </w:t>
      </w:r>
      <w:r w:rsidR="00CF38C7">
        <w:rPr>
          <w:rFonts w:ascii="Times New Roman" w:eastAsia="Times New Roman" w:hAnsi="Times New Roman" w:cs="Times New Roman"/>
          <w:sz w:val="24"/>
          <w:szCs w:val="24"/>
          <w:lang w:eastAsia="en-AU"/>
        </w:rPr>
        <w:t>by Instrument IMMI 15/021</w:t>
      </w:r>
      <w:r w:rsidR="00CF38C7" w:rsidRPr="006D2716">
        <w:rPr>
          <w:rFonts w:ascii="Times New Roman" w:eastAsia="Times New Roman" w:hAnsi="Times New Roman" w:cs="Times New Roman"/>
          <w:sz w:val="24"/>
          <w:szCs w:val="24"/>
          <w:lang w:eastAsia="en-AU"/>
        </w:rPr>
        <w:t xml:space="preserve"> and ensuring that current reporting requirements are maintained.  The instrument also extends its application to </w:t>
      </w:r>
      <w:r w:rsidR="00CF38C7">
        <w:rPr>
          <w:rFonts w:ascii="Times New Roman" w:eastAsia="Times New Roman" w:hAnsi="Times New Roman" w:cs="Times New Roman"/>
          <w:sz w:val="24"/>
          <w:szCs w:val="24"/>
          <w:lang w:eastAsia="en-AU"/>
        </w:rPr>
        <w:t>approve</w:t>
      </w:r>
      <w:r w:rsidR="00CF38C7" w:rsidRPr="006D2716">
        <w:rPr>
          <w:rFonts w:ascii="Times New Roman" w:eastAsia="Times New Roman" w:hAnsi="Times New Roman" w:cs="Times New Roman"/>
          <w:sz w:val="24"/>
          <w:szCs w:val="24"/>
          <w:lang w:eastAsia="en-AU"/>
        </w:rPr>
        <w:t xml:space="preserve"> the Advanc</w:t>
      </w:r>
      <w:r w:rsidR="00CF38C7">
        <w:rPr>
          <w:rFonts w:ascii="Times New Roman" w:eastAsia="Times New Roman" w:hAnsi="Times New Roman" w:cs="Times New Roman"/>
          <w:sz w:val="24"/>
          <w:szCs w:val="24"/>
          <w:lang w:eastAsia="en-AU"/>
        </w:rPr>
        <w:t>e Passenger Processing System for</w:t>
      </w:r>
      <w:r w:rsidR="00CF38C7" w:rsidRPr="006D2716">
        <w:rPr>
          <w:rFonts w:ascii="Times New Roman" w:eastAsia="Times New Roman" w:hAnsi="Times New Roman" w:cs="Times New Roman"/>
          <w:sz w:val="24"/>
          <w:szCs w:val="24"/>
          <w:lang w:eastAsia="en-AU"/>
        </w:rPr>
        <w:t xml:space="preserve"> </w:t>
      </w:r>
      <w:r w:rsidR="0091575C">
        <w:rPr>
          <w:rFonts w:ascii="Times New Roman" w:eastAsia="Times New Roman" w:hAnsi="Times New Roman" w:cs="Times New Roman"/>
          <w:sz w:val="24"/>
          <w:szCs w:val="24"/>
          <w:lang w:eastAsia="en-AU"/>
        </w:rPr>
        <w:t>each</w:t>
      </w:r>
      <w:r w:rsidR="00CF38C7">
        <w:rPr>
          <w:rFonts w:ascii="Times New Roman" w:eastAsia="Times New Roman" w:hAnsi="Times New Roman" w:cs="Times New Roman"/>
          <w:sz w:val="24"/>
          <w:szCs w:val="24"/>
          <w:lang w:eastAsia="en-AU"/>
        </w:rPr>
        <w:t xml:space="preserve"> passenger </w:t>
      </w:r>
      <w:r w:rsidR="00CF38C7" w:rsidRPr="006D2716">
        <w:rPr>
          <w:rFonts w:ascii="Times New Roman" w:eastAsia="Times New Roman" w:hAnsi="Times New Roman" w:cs="Times New Roman"/>
          <w:sz w:val="24"/>
          <w:szCs w:val="24"/>
          <w:lang w:eastAsia="en-AU"/>
        </w:rPr>
        <w:t xml:space="preserve">of </w:t>
      </w:r>
      <w:r w:rsidR="00CF38C7">
        <w:rPr>
          <w:rFonts w:ascii="Times New Roman" w:eastAsia="Times New Roman" w:hAnsi="Times New Roman" w:cs="Times New Roman"/>
          <w:sz w:val="24"/>
          <w:szCs w:val="24"/>
          <w:lang w:eastAsia="en-AU"/>
        </w:rPr>
        <w:t xml:space="preserve">an </w:t>
      </w:r>
      <w:r w:rsidR="00CF38C7" w:rsidRPr="002266BA">
        <w:rPr>
          <w:rFonts w:ascii="Times New Roman" w:eastAsia="Times New Roman" w:hAnsi="Times New Roman" w:cs="Times New Roman"/>
          <w:i/>
          <w:sz w:val="24"/>
          <w:szCs w:val="24"/>
          <w:lang w:eastAsia="en-AU"/>
        </w:rPr>
        <w:t>international passenger aircraft</w:t>
      </w:r>
      <w:r w:rsidR="00CF38C7" w:rsidRPr="006D2716">
        <w:rPr>
          <w:rFonts w:ascii="Times New Roman" w:eastAsia="Times New Roman" w:hAnsi="Times New Roman" w:cs="Times New Roman"/>
          <w:sz w:val="24"/>
          <w:szCs w:val="24"/>
          <w:lang w:eastAsia="en-AU"/>
        </w:rPr>
        <w:t xml:space="preserve"> </w:t>
      </w:r>
      <w:r w:rsidR="00CF38C7">
        <w:rPr>
          <w:rFonts w:ascii="Times New Roman" w:eastAsia="Times New Roman" w:hAnsi="Times New Roman" w:cs="Times New Roman"/>
          <w:sz w:val="24"/>
          <w:szCs w:val="24"/>
          <w:lang w:eastAsia="en-AU"/>
        </w:rPr>
        <w:t xml:space="preserve">as defined in subregulation 3.13 of the </w:t>
      </w:r>
      <w:r w:rsidR="00CF38C7" w:rsidRPr="0091575C">
        <w:rPr>
          <w:rFonts w:ascii="Times New Roman" w:eastAsia="Times New Roman" w:hAnsi="Times New Roman" w:cs="Times New Roman"/>
          <w:i/>
          <w:sz w:val="24"/>
          <w:szCs w:val="24"/>
          <w:lang w:eastAsia="en-AU"/>
        </w:rPr>
        <w:t>Migration Regulations 1994</w:t>
      </w:r>
      <w:r w:rsidR="00CF38C7">
        <w:rPr>
          <w:rFonts w:ascii="Times New Roman" w:eastAsia="Times New Roman" w:hAnsi="Times New Roman" w:cs="Times New Roman"/>
          <w:sz w:val="24"/>
          <w:szCs w:val="24"/>
          <w:lang w:eastAsia="en-AU"/>
        </w:rPr>
        <w:t xml:space="preserve"> (the Regulations), </w:t>
      </w:r>
      <w:r w:rsidR="00CF38C7" w:rsidRPr="006D2716">
        <w:rPr>
          <w:rFonts w:ascii="Times New Roman" w:eastAsia="Times New Roman" w:hAnsi="Times New Roman" w:cs="Times New Roman"/>
          <w:sz w:val="24"/>
          <w:szCs w:val="24"/>
          <w:lang w:eastAsia="en-AU"/>
        </w:rPr>
        <w:t>for the purposes of Division 12B of Part 2 of the Act.</w:t>
      </w:r>
    </w:p>
    <w:p w:rsidR="0091575C" w:rsidRPr="006D2716" w:rsidRDefault="0091575C" w:rsidP="0091575C">
      <w:pPr>
        <w:spacing w:after="0" w:line="360" w:lineRule="auto"/>
        <w:ind w:left="709" w:right="113"/>
        <w:jc w:val="both"/>
        <w:rPr>
          <w:rFonts w:ascii="Times New Roman" w:eastAsia="Times New Roman" w:hAnsi="Times New Roman" w:cs="Times New Roman"/>
          <w:i/>
          <w:sz w:val="24"/>
          <w:szCs w:val="24"/>
          <w:lang w:eastAsia="en-AU"/>
        </w:rPr>
      </w:pPr>
    </w:p>
    <w:p w:rsidR="00CF38C7" w:rsidRPr="0091575C" w:rsidRDefault="0099654C" w:rsidP="00CF38C7">
      <w:pPr>
        <w:numPr>
          <w:ilvl w:val="0"/>
          <w:numId w:val="1"/>
        </w:numPr>
        <w:spacing w:after="0" w:line="360" w:lineRule="auto"/>
        <w:ind w:left="709" w:right="113" w:hanging="709"/>
        <w:jc w:val="both"/>
        <w:rPr>
          <w:rFonts w:ascii="Times New Roman" w:eastAsia="Times New Roman" w:hAnsi="Times New Roman" w:cs="Times New Roman"/>
          <w:sz w:val="24"/>
          <w:szCs w:val="24"/>
          <w:lang w:eastAsia="en-AU"/>
        </w:rPr>
      </w:pPr>
      <w:r w:rsidRPr="0019004A">
        <w:rPr>
          <w:rFonts w:ascii="Times New Roman" w:eastAsia="Times New Roman" w:hAnsi="Times New Roman" w:cs="Times New Roman"/>
          <w:sz w:val="24"/>
          <w:szCs w:val="24"/>
          <w:lang w:eastAsia="en-AU"/>
        </w:rPr>
        <w:t xml:space="preserve">The Instrument operates to </w:t>
      </w:r>
      <w:r w:rsidR="00CF38C7" w:rsidRPr="006D2716">
        <w:rPr>
          <w:rFonts w:ascii="Times New Roman" w:eastAsia="Times New Roman" w:hAnsi="Times New Roman" w:cs="Times New Roman"/>
          <w:sz w:val="24"/>
          <w:szCs w:val="24"/>
          <w:lang w:eastAsia="en-AU"/>
        </w:rPr>
        <w:t>approve the listed systems as fall-back reporting systems</w:t>
      </w:r>
      <w:r w:rsidR="00CF38C7">
        <w:rPr>
          <w:rFonts w:ascii="Times New Roman" w:eastAsia="Times New Roman" w:hAnsi="Times New Roman" w:cs="Times New Roman"/>
          <w:sz w:val="24"/>
          <w:szCs w:val="24"/>
          <w:lang w:eastAsia="en-AU"/>
        </w:rPr>
        <w:t xml:space="preserve"> for the purpose of reporting on each passenger of an </w:t>
      </w:r>
      <w:r w:rsidR="00CF38C7" w:rsidRPr="003502BC">
        <w:rPr>
          <w:rFonts w:ascii="Times New Roman" w:eastAsia="Times New Roman" w:hAnsi="Times New Roman" w:cs="Times New Roman"/>
          <w:i/>
          <w:sz w:val="24"/>
          <w:szCs w:val="24"/>
          <w:lang w:eastAsia="en-AU"/>
        </w:rPr>
        <w:t>international passenger aircraft</w:t>
      </w:r>
      <w:r w:rsidR="00CF38C7">
        <w:rPr>
          <w:rFonts w:ascii="Times New Roman" w:eastAsia="Times New Roman" w:hAnsi="Times New Roman" w:cs="Times New Roman"/>
          <w:sz w:val="24"/>
          <w:szCs w:val="24"/>
          <w:lang w:eastAsia="en-AU"/>
        </w:rPr>
        <w:t xml:space="preserve"> for the purposes of Division 12B of Part 2 of the Act</w:t>
      </w:r>
      <w:r w:rsidR="00CF38C7" w:rsidRPr="006D2716">
        <w:rPr>
          <w:rFonts w:ascii="Times New Roman" w:eastAsia="Times New Roman" w:hAnsi="Times New Roman" w:cs="Times New Roman"/>
          <w:sz w:val="24"/>
          <w:szCs w:val="24"/>
          <w:lang w:eastAsia="en-AU"/>
        </w:rPr>
        <w:t xml:space="preserve">.  A system can include an electronic system or a system requiring reports to be provided in documentary form as defined in subsection 245K(1) of the Act.  The instrument authorises system reporting and the information to be reported by that system on </w:t>
      </w:r>
      <w:r w:rsidR="00CF38C7">
        <w:rPr>
          <w:rFonts w:ascii="Times New Roman" w:eastAsia="Times New Roman" w:hAnsi="Times New Roman" w:cs="Times New Roman"/>
          <w:sz w:val="24"/>
          <w:szCs w:val="24"/>
          <w:lang w:eastAsia="en-AU"/>
        </w:rPr>
        <w:t xml:space="preserve">each </w:t>
      </w:r>
      <w:r w:rsidR="0091575C">
        <w:rPr>
          <w:rFonts w:ascii="Times New Roman" w:eastAsia="Times New Roman" w:hAnsi="Times New Roman" w:cs="Times New Roman"/>
          <w:sz w:val="24"/>
          <w:szCs w:val="24"/>
          <w:lang w:eastAsia="en-AU"/>
        </w:rPr>
        <w:t>passenger</w:t>
      </w:r>
      <w:r w:rsidR="00CF38C7">
        <w:rPr>
          <w:rFonts w:ascii="Times New Roman" w:eastAsia="Times New Roman" w:hAnsi="Times New Roman" w:cs="Times New Roman"/>
          <w:sz w:val="24"/>
          <w:szCs w:val="24"/>
          <w:lang w:eastAsia="en-AU"/>
        </w:rPr>
        <w:t>,</w:t>
      </w:r>
      <w:r w:rsidR="00CF38C7" w:rsidRPr="006D2716">
        <w:rPr>
          <w:rFonts w:ascii="Times New Roman" w:eastAsia="Times New Roman" w:hAnsi="Times New Roman" w:cs="Times New Roman"/>
          <w:sz w:val="24"/>
          <w:szCs w:val="24"/>
          <w:lang w:eastAsia="en-AU"/>
        </w:rPr>
        <w:t xml:space="preserve"> as defined in subsections 245K(1A) and 245K(2) of the Act</w:t>
      </w:r>
      <w:r w:rsidR="00CF38C7" w:rsidRPr="006D2716">
        <w:rPr>
          <w:rFonts w:ascii="Times New Roman" w:hAnsi="Times New Roman"/>
          <w:sz w:val="24"/>
          <w:szCs w:val="24"/>
        </w:rPr>
        <w:t>.</w:t>
      </w:r>
    </w:p>
    <w:p w:rsidR="0091575C" w:rsidRPr="006D2716" w:rsidRDefault="0091575C" w:rsidP="0091575C">
      <w:pPr>
        <w:spacing w:after="0" w:line="360" w:lineRule="auto"/>
        <w:ind w:left="709" w:right="113"/>
        <w:jc w:val="both"/>
        <w:rPr>
          <w:rFonts w:ascii="Times New Roman" w:eastAsia="Times New Roman" w:hAnsi="Times New Roman" w:cs="Times New Roman"/>
          <w:sz w:val="24"/>
          <w:szCs w:val="24"/>
          <w:lang w:eastAsia="en-AU"/>
        </w:rPr>
      </w:pPr>
    </w:p>
    <w:p w:rsidR="00CE0D5F" w:rsidRPr="0019004A" w:rsidRDefault="0099654C" w:rsidP="00D44689">
      <w:pPr>
        <w:numPr>
          <w:ilvl w:val="0"/>
          <w:numId w:val="1"/>
        </w:numPr>
        <w:spacing w:after="240" w:line="360" w:lineRule="auto"/>
        <w:ind w:left="709" w:right="113" w:hanging="709"/>
        <w:jc w:val="both"/>
        <w:rPr>
          <w:rFonts w:ascii="Times New Roman" w:eastAsia="Times New Roman" w:hAnsi="Times New Roman" w:cs="Times New Roman"/>
          <w:sz w:val="24"/>
          <w:szCs w:val="24"/>
          <w:lang w:eastAsia="en-AU"/>
        </w:rPr>
      </w:pPr>
      <w:r w:rsidRPr="0019004A">
        <w:rPr>
          <w:rFonts w:ascii="Times New Roman" w:eastAsia="Times New Roman" w:hAnsi="Times New Roman" w:cs="Times New Roman"/>
          <w:spacing w:val="-4"/>
          <w:sz w:val="24"/>
          <w:szCs w:val="24"/>
          <w:lang w:eastAsia="en-AU"/>
        </w:rPr>
        <w:t xml:space="preserve">Consultation was </w:t>
      </w:r>
      <w:r w:rsidR="00500B50" w:rsidRPr="0019004A">
        <w:rPr>
          <w:rFonts w:ascii="Times New Roman" w:eastAsia="Times New Roman" w:hAnsi="Times New Roman" w:cs="Times New Roman"/>
          <w:spacing w:val="-4"/>
          <w:sz w:val="24"/>
          <w:szCs w:val="24"/>
          <w:lang w:eastAsia="en-AU"/>
        </w:rPr>
        <w:t>conducted with relevant internal and external stakeholders including with the relevant policy areas within the Department of Immigration and Border Protection, the providers of the specified systems</w:t>
      </w:r>
      <w:r w:rsidR="00FA0178" w:rsidRPr="0019004A">
        <w:rPr>
          <w:rFonts w:ascii="Times New Roman" w:eastAsia="Times New Roman" w:hAnsi="Times New Roman" w:cs="Times New Roman"/>
          <w:spacing w:val="-4"/>
          <w:sz w:val="24"/>
          <w:szCs w:val="24"/>
          <w:lang w:eastAsia="en-AU"/>
        </w:rPr>
        <w:t xml:space="preserve"> and relevant key stakeholders</w:t>
      </w:r>
      <w:r w:rsidR="00500B50" w:rsidRPr="0019004A">
        <w:rPr>
          <w:rFonts w:ascii="Times New Roman" w:eastAsia="Times New Roman" w:hAnsi="Times New Roman" w:cs="Times New Roman"/>
          <w:spacing w:val="-4"/>
          <w:sz w:val="24"/>
          <w:szCs w:val="24"/>
          <w:lang w:eastAsia="en-AU"/>
        </w:rPr>
        <w:t xml:space="preserve"> </w:t>
      </w:r>
      <w:r w:rsidR="00FA0178" w:rsidRPr="0019004A">
        <w:rPr>
          <w:rFonts w:ascii="Times New Roman" w:eastAsia="Times New Roman" w:hAnsi="Times New Roman" w:cs="Times New Roman"/>
          <w:spacing w:val="-4"/>
          <w:sz w:val="24"/>
          <w:szCs w:val="24"/>
          <w:lang w:eastAsia="en-AU"/>
        </w:rPr>
        <w:t>in</w:t>
      </w:r>
      <w:r w:rsidR="00500B50" w:rsidRPr="0019004A">
        <w:rPr>
          <w:rFonts w:ascii="Times New Roman" w:eastAsia="Times New Roman" w:hAnsi="Times New Roman" w:cs="Times New Roman"/>
          <w:spacing w:val="-4"/>
          <w:sz w:val="24"/>
          <w:szCs w:val="24"/>
          <w:lang w:eastAsia="en-AU"/>
        </w:rPr>
        <w:t xml:space="preserve"> </w:t>
      </w:r>
      <w:r w:rsidR="008371D2" w:rsidRPr="0019004A">
        <w:rPr>
          <w:rFonts w:ascii="Times New Roman" w:eastAsia="Times New Roman" w:hAnsi="Times New Roman" w:cs="Times New Roman"/>
          <w:spacing w:val="-4"/>
          <w:sz w:val="24"/>
          <w:szCs w:val="24"/>
          <w:lang w:eastAsia="en-AU"/>
        </w:rPr>
        <w:t xml:space="preserve">the international passenger aircraft </w:t>
      </w:r>
      <w:r w:rsidR="00EA7F3D" w:rsidRPr="0019004A">
        <w:rPr>
          <w:rFonts w:ascii="Times New Roman" w:eastAsia="Times New Roman" w:hAnsi="Times New Roman" w:cs="Times New Roman"/>
          <w:spacing w:val="-4"/>
          <w:sz w:val="24"/>
          <w:szCs w:val="24"/>
          <w:lang w:eastAsia="en-AU"/>
        </w:rPr>
        <w:t>industry</w:t>
      </w:r>
      <w:r w:rsidR="008371D2" w:rsidRPr="0019004A">
        <w:rPr>
          <w:rFonts w:ascii="Times New Roman" w:eastAsia="Times New Roman" w:hAnsi="Times New Roman" w:cs="Times New Roman"/>
          <w:spacing w:val="-4"/>
          <w:sz w:val="24"/>
          <w:szCs w:val="24"/>
          <w:lang w:eastAsia="en-AU"/>
        </w:rPr>
        <w:t>.</w:t>
      </w:r>
    </w:p>
    <w:p w:rsidR="007C2C1C" w:rsidRPr="008071EF" w:rsidRDefault="007C2C1C" w:rsidP="00D44689">
      <w:pPr>
        <w:numPr>
          <w:ilvl w:val="0"/>
          <w:numId w:val="1"/>
        </w:numPr>
        <w:spacing w:after="240" w:line="360" w:lineRule="auto"/>
        <w:ind w:left="709" w:right="113" w:hanging="709"/>
        <w:jc w:val="both"/>
        <w:rPr>
          <w:rFonts w:ascii="Times New Roman" w:eastAsia="Times New Roman" w:hAnsi="Times New Roman" w:cs="Times New Roman"/>
          <w:sz w:val="24"/>
          <w:szCs w:val="24"/>
          <w:lang w:eastAsia="en-AU"/>
        </w:rPr>
      </w:pPr>
      <w:r w:rsidRPr="008071EF">
        <w:rPr>
          <w:rFonts w:ascii="Times New Roman" w:eastAsia="Times New Roman" w:hAnsi="Times New Roman" w:cs="Times New Roman"/>
          <w:sz w:val="24"/>
          <w:szCs w:val="24"/>
          <w:lang w:eastAsia="en-AU"/>
        </w:rPr>
        <w:t>The Office of Best Practice Regulation (OBPR) has advised that a Regulatory Impact Statement is no</w:t>
      </w:r>
      <w:r w:rsidR="008071EF" w:rsidRPr="008071EF">
        <w:rPr>
          <w:rFonts w:ascii="Times New Roman" w:eastAsia="Times New Roman" w:hAnsi="Times New Roman" w:cs="Times New Roman"/>
          <w:sz w:val="24"/>
          <w:szCs w:val="24"/>
          <w:lang w:eastAsia="en-AU"/>
        </w:rPr>
        <w:t>t required (OBPR reference 18736</w:t>
      </w:r>
      <w:r w:rsidRPr="008071EF">
        <w:rPr>
          <w:rFonts w:ascii="Times New Roman" w:eastAsia="Times New Roman" w:hAnsi="Times New Roman" w:cs="Times New Roman"/>
          <w:sz w:val="24"/>
          <w:szCs w:val="24"/>
          <w:lang w:eastAsia="en-AU"/>
        </w:rPr>
        <w:t>).</w:t>
      </w:r>
    </w:p>
    <w:p w:rsidR="007C2C1C" w:rsidRPr="0019004A" w:rsidRDefault="0099654C" w:rsidP="00D44689">
      <w:pPr>
        <w:numPr>
          <w:ilvl w:val="0"/>
          <w:numId w:val="1"/>
        </w:numPr>
        <w:spacing w:after="240" w:line="360" w:lineRule="auto"/>
        <w:ind w:left="709" w:right="113" w:hanging="709"/>
        <w:jc w:val="both"/>
        <w:rPr>
          <w:rFonts w:ascii="Times New Roman" w:eastAsia="Times New Roman" w:hAnsi="Times New Roman" w:cs="Times New Roman"/>
          <w:sz w:val="24"/>
          <w:szCs w:val="24"/>
          <w:lang w:eastAsia="en-AU"/>
        </w:rPr>
      </w:pPr>
      <w:r w:rsidRPr="0019004A">
        <w:rPr>
          <w:rFonts w:ascii="Times New Roman" w:eastAsia="Times New Roman" w:hAnsi="Times New Roman" w:cs="Times New Roman"/>
          <w:sz w:val="24"/>
          <w:szCs w:val="24"/>
          <w:lang w:eastAsia="en-AU"/>
        </w:rPr>
        <w:lastRenderedPageBreak/>
        <w:t xml:space="preserve">Under section 44 of the </w:t>
      </w:r>
      <w:r w:rsidRPr="0019004A">
        <w:rPr>
          <w:rFonts w:ascii="Times New Roman" w:eastAsia="Times New Roman" w:hAnsi="Times New Roman" w:cs="Times New Roman"/>
          <w:i/>
          <w:sz w:val="24"/>
          <w:szCs w:val="24"/>
          <w:lang w:eastAsia="en-AU"/>
        </w:rPr>
        <w:t>Legislative Instruments Act 2003</w:t>
      </w:r>
      <w:r w:rsidRPr="0019004A">
        <w:rPr>
          <w:rFonts w:ascii="Times New Roman" w:eastAsia="Times New Roman" w:hAnsi="Times New Roman" w:cs="Times New Roman"/>
          <w:sz w:val="24"/>
          <w:szCs w:val="24"/>
          <w:lang w:eastAsia="en-AU"/>
        </w:rPr>
        <w:t xml:space="preserve"> the Instrument is exempt from disallowance and therefore a Statement of Compatibility </w:t>
      </w:r>
      <w:r w:rsidR="00DE1B58" w:rsidRPr="0019004A">
        <w:rPr>
          <w:rFonts w:ascii="Times New Roman" w:eastAsia="Times New Roman" w:hAnsi="Times New Roman" w:cs="Times New Roman"/>
          <w:sz w:val="24"/>
          <w:szCs w:val="24"/>
          <w:lang w:eastAsia="en-AU"/>
        </w:rPr>
        <w:t xml:space="preserve">with Human Rights </w:t>
      </w:r>
      <w:r w:rsidRPr="0019004A">
        <w:rPr>
          <w:rFonts w:ascii="Times New Roman" w:eastAsia="Times New Roman" w:hAnsi="Times New Roman" w:cs="Times New Roman"/>
          <w:sz w:val="24"/>
          <w:szCs w:val="24"/>
          <w:lang w:eastAsia="en-AU"/>
        </w:rPr>
        <w:t>is not required.</w:t>
      </w:r>
    </w:p>
    <w:p w:rsidR="00FA2B44" w:rsidRPr="0019004A" w:rsidRDefault="00A62FE8" w:rsidP="00D44689">
      <w:pPr>
        <w:numPr>
          <w:ilvl w:val="0"/>
          <w:numId w:val="1"/>
        </w:numPr>
        <w:spacing w:after="240" w:line="360" w:lineRule="auto"/>
        <w:ind w:left="709" w:right="113" w:hanging="709"/>
        <w:jc w:val="both"/>
        <w:rPr>
          <w:rFonts w:ascii="Times New Roman" w:eastAsia="Times New Roman" w:hAnsi="Times New Roman" w:cs="Times New Roman"/>
          <w:sz w:val="24"/>
          <w:szCs w:val="24"/>
          <w:lang w:eastAsia="en-AU"/>
        </w:rPr>
      </w:pPr>
      <w:r w:rsidRPr="0019004A">
        <w:rPr>
          <w:rFonts w:ascii="Times New Roman" w:eastAsia="Times New Roman" w:hAnsi="Times New Roman" w:cs="Times New Roman"/>
          <w:sz w:val="24"/>
          <w:szCs w:val="24"/>
          <w:lang w:eastAsia="en-AU"/>
        </w:rPr>
        <w:t xml:space="preserve">The Instrument, IMMI </w:t>
      </w:r>
      <w:r w:rsidR="00121D5E" w:rsidRPr="0019004A">
        <w:rPr>
          <w:rFonts w:ascii="Times New Roman" w:eastAsia="Times New Roman" w:hAnsi="Times New Roman" w:cs="Times New Roman"/>
          <w:sz w:val="24"/>
          <w:szCs w:val="24"/>
          <w:lang w:eastAsia="en-AU"/>
        </w:rPr>
        <w:t>15/021</w:t>
      </w:r>
      <w:r w:rsidRPr="0019004A">
        <w:rPr>
          <w:rFonts w:ascii="Times New Roman" w:eastAsia="Times New Roman" w:hAnsi="Times New Roman" w:cs="Times New Roman"/>
          <w:sz w:val="24"/>
          <w:szCs w:val="24"/>
          <w:lang w:eastAsia="en-AU"/>
        </w:rPr>
        <w:t xml:space="preserve">, </w:t>
      </w:r>
      <w:r w:rsidR="005941BB" w:rsidRPr="005941BB">
        <w:rPr>
          <w:rFonts w:ascii="Times New Roman" w:hAnsi="Times New Roman"/>
          <w:snapToGrid w:val="0"/>
          <w:sz w:val="24"/>
          <w:szCs w:val="24"/>
        </w:rPr>
        <w:t xml:space="preserve">commences immediately after the commencement of </w:t>
      </w:r>
      <w:r w:rsidR="005941BB" w:rsidRPr="00C449B8">
        <w:rPr>
          <w:rFonts w:ascii="Times New Roman" w:hAnsi="Times New Roman"/>
          <w:i/>
          <w:snapToGrid w:val="0"/>
          <w:sz w:val="24"/>
          <w:szCs w:val="24"/>
        </w:rPr>
        <w:t>Migration Legislation Amendment (2015 Measures No. 2) Regulation 2015</w:t>
      </w:r>
      <w:r w:rsidR="005941BB" w:rsidRPr="005941BB">
        <w:rPr>
          <w:rFonts w:ascii="Times New Roman" w:hAnsi="Times New Roman"/>
          <w:snapToGrid w:val="0"/>
          <w:sz w:val="24"/>
          <w:szCs w:val="24"/>
          <w:lang w:eastAsia="en-AU"/>
        </w:rPr>
        <w:t>.</w:t>
      </w:r>
    </w:p>
    <w:sectPr w:rsidR="00FA2B44" w:rsidRPr="0019004A" w:rsidSect="0091575C">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993"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FE8" w:rsidRDefault="00A62FE8" w:rsidP="00A62FE8">
      <w:pPr>
        <w:spacing w:after="0" w:line="240" w:lineRule="auto"/>
      </w:pPr>
      <w:r>
        <w:separator/>
      </w:r>
    </w:p>
  </w:endnote>
  <w:endnote w:type="continuationSeparator" w:id="0">
    <w:p w:rsidR="00A62FE8" w:rsidRDefault="00A62FE8" w:rsidP="00A62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21" w:rsidRDefault="00E21A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21" w:rsidRDefault="00E21A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21" w:rsidRDefault="00E21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FE8" w:rsidRDefault="00A62FE8" w:rsidP="00A62FE8">
      <w:pPr>
        <w:spacing w:after="0" w:line="240" w:lineRule="auto"/>
      </w:pPr>
      <w:r>
        <w:separator/>
      </w:r>
    </w:p>
  </w:footnote>
  <w:footnote w:type="continuationSeparator" w:id="0">
    <w:p w:rsidR="00A62FE8" w:rsidRDefault="00A62FE8" w:rsidP="00A62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21" w:rsidRDefault="00E21A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E8" w:rsidRPr="00A62FE8" w:rsidRDefault="003139FC">
    <w:pPr>
      <w:pStyle w:val="Header"/>
      <w:rPr>
        <w:rFonts w:ascii="Times New Roman" w:hAnsi="Times New Roman" w:cs="Times New Roman"/>
        <w:i/>
        <w:sz w:val="20"/>
        <w:szCs w:val="20"/>
      </w:rPr>
    </w:pPr>
    <w:r>
      <w:rPr>
        <w:rFonts w:ascii="Times New Roman" w:hAnsi="Times New Roman" w:cs="Times New Roman"/>
        <w:i/>
        <w:sz w:val="20"/>
        <w:szCs w:val="20"/>
      </w:rPr>
      <w:t xml:space="preserve">IMMI </w:t>
    </w:r>
    <w:r w:rsidR="00121D5E">
      <w:rPr>
        <w:rFonts w:ascii="Times New Roman" w:hAnsi="Times New Roman" w:cs="Times New Roman"/>
        <w:i/>
        <w:sz w:val="20"/>
        <w:szCs w:val="20"/>
      </w:rPr>
      <w:t>15/021</w:t>
    </w:r>
  </w:p>
  <w:p w:rsidR="00A62FE8" w:rsidRDefault="00A62F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21" w:rsidRDefault="00E21A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1FFC"/>
    <w:multiLevelType w:val="hybridMultilevel"/>
    <w:tmpl w:val="9368711E"/>
    <w:lvl w:ilvl="0" w:tplc="18EA0902">
      <w:start w:val="1"/>
      <w:numFmt w:val="decimal"/>
      <w:lvlText w:val="%1."/>
      <w:lvlJc w:val="left"/>
      <w:pPr>
        <w:tabs>
          <w:tab w:val="num" w:pos="720"/>
        </w:tabs>
        <w:ind w:left="720" w:hanging="360"/>
      </w:pPr>
      <w:rPr>
        <w:i w:val="0"/>
      </w:rPr>
    </w:lvl>
    <w:lvl w:ilvl="1" w:tplc="0C090005">
      <w:start w:val="1"/>
      <w:numFmt w:val="bullet"/>
      <w:lvlText w:val=""/>
      <w:lvlJc w:val="left"/>
      <w:pPr>
        <w:tabs>
          <w:tab w:val="num" w:pos="1440"/>
        </w:tabs>
        <w:ind w:left="1440" w:hanging="360"/>
      </w:pPr>
      <w:rPr>
        <w:rFonts w:ascii="Wingdings" w:hAnsi="Wingdings"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
    <w:nsid w:val="3DF4058B"/>
    <w:multiLevelType w:val="hybridMultilevel"/>
    <w:tmpl w:val="D9206084"/>
    <w:lvl w:ilvl="0" w:tplc="0C09000F">
      <w:start w:val="6"/>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54C"/>
    <w:rsid w:val="00026536"/>
    <w:rsid w:val="00065240"/>
    <w:rsid w:val="00121D5E"/>
    <w:rsid w:val="00123E6C"/>
    <w:rsid w:val="0019004A"/>
    <w:rsid w:val="001A1BE2"/>
    <w:rsid w:val="001A30D3"/>
    <w:rsid w:val="0024393E"/>
    <w:rsid w:val="0026317B"/>
    <w:rsid w:val="003139FC"/>
    <w:rsid w:val="003428F6"/>
    <w:rsid w:val="003502BC"/>
    <w:rsid w:val="0038084A"/>
    <w:rsid w:val="00396023"/>
    <w:rsid w:val="003B02A0"/>
    <w:rsid w:val="004A073D"/>
    <w:rsid w:val="00500B50"/>
    <w:rsid w:val="005941BB"/>
    <w:rsid w:val="005B0151"/>
    <w:rsid w:val="006C0379"/>
    <w:rsid w:val="00787888"/>
    <w:rsid w:val="007C2C1C"/>
    <w:rsid w:val="007D4D3A"/>
    <w:rsid w:val="008071EF"/>
    <w:rsid w:val="008371D2"/>
    <w:rsid w:val="00847C34"/>
    <w:rsid w:val="0091518D"/>
    <w:rsid w:val="0091575C"/>
    <w:rsid w:val="00957DE8"/>
    <w:rsid w:val="0099654C"/>
    <w:rsid w:val="009D573E"/>
    <w:rsid w:val="00A62FE8"/>
    <w:rsid w:val="00A7691D"/>
    <w:rsid w:val="00A9602E"/>
    <w:rsid w:val="00AC13A8"/>
    <w:rsid w:val="00AE1149"/>
    <w:rsid w:val="00B36431"/>
    <w:rsid w:val="00B62924"/>
    <w:rsid w:val="00B747B7"/>
    <w:rsid w:val="00C449B8"/>
    <w:rsid w:val="00C6663B"/>
    <w:rsid w:val="00C739C6"/>
    <w:rsid w:val="00CB7736"/>
    <w:rsid w:val="00CE0D5F"/>
    <w:rsid w:val="00CF38C7"/>
    <w:rsid w:val="00D44689"/>
    <w:rsid w:val="00D97774"/>
    <w:rsid w:val="00DB77D4"/>
    <w:rsid w:val="00DC17CF"/>
    <w:rsid w:val="00DE1B58"/>
    <w:rsid w:val="00E0047F"/>
    <w:rsid w:val="00E21A21"/>
    <w:rsid w:val="00E57A51"/>
    <w:rsid w:val="00E7676A"/>
    <w:rsid w:val="00E86D48"/>
    <w:rsid w:val="00EA7F3D"/>
    <w:rsid w:val="00FA0178"/>
    <w:rsid w:val="00FA2B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FE8"/>
  </w:style>
  <w:style w:type="paragraph" w:styleId="Footer">
    <w:name w:val="footer"/>
    <w:basedOn w:val="Normal"/>
    <w:link w:val="FooterChar"/>
    <w:uiPriority w:val="99"/>
    <w:unhideWhenUsed/>
    <w:rsid w:val="00A62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FE8"/>
  </w:style>
  <w:style w:type="paragraph" w:styleId="BalloonText">
    <w:name w:val="Balloon Text"/>
    <w:basedOn w:val="Normal"/>
    <w:link w:val="BalloonTextChar"/>
    <w:uiPriority w:val="99"/>
    <w:semiHidden/>
    <w:unhideWhenUsed/>
    <w:rsid w:val="00A62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FE8"/>
    <w:rPr>
      <w:rFonts w:ascii="Tahoma" w:hAnsi="Tahoma" w:cs="Tahoma"/>
      <w:sz w:val="16"/>
      <w:szCs w:val="16"/>
    </w:rPr>
  </w:style>
  <w:style w:type="paragraph" w:styleId="ListParagraph">
    <w:name w:val="List Paragraph"/>
    <w:basedOn w:val="Normal"/>
    <w:uiPriority w:val="34"/>
    <w:qFormat/>
    <w:rsid w:val="00DB77D4"/>
    <w:pPr>
      <w:ind w:left="720"/>
      <w:contextualSpacing/>
    </w:pPr>
  </w:style>
  <w:style w:type="paragraph" w:customStyle="1" w:styleId="CharChar1">
    <w:name w:val="Char Char1"/>
    <w:basedOn w:val="Normal"/>
    <w:rsid w:val="0024393E"/>
    <w:pPr>
      <w:spacing w:after="0" w:line="240" w:lineRule="auto"/>
    </w:pPr>
    <w:rPr>
      <w:rFonts w:ascii="Arial" w:eastAsia="Times New Roman" w:hAnsi="Arial" w:cs="Times New Roman"/>
      <w:szCs w:val="20"/>
    </w:rPr>
  </w:style>
  <w:style w:type="paragraph" w:customStyle="1" w:styleId="CharChar10">
    <w:name w:val="Char Char1"/>
    <w:basedOn w:val="Normal"/>
    <w:rsid w:val="007C2C1C"/>
    <w:pPr>
      <w:spacing w:after="0" w:line="240" w:lineRule="auto"/>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FE8"/>
  </w:style>
  <w:style w:type="paragraph" w:styleId="Footer">
    <w:name w:val="footer"/>
    <w:basedOn w:val="Normal"/>
    <w:link w:val="FooterChar"/>
    <w:uiPriority w:val="99"/>
    <w:unhideWhenUsed/>
    <w:rsid w:val="00A62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FE8"/>
  </w:style>
  <w:style w:type="paragraph" w:styleId="BalloonText">
    <w:name w:val="Balloon Text"/>
    <w:basedOn w:val="Normal"/>
    <w:link w:val="BalloonTextChar"/>
    <w:uiPriority w:val="99"/>
    <w:semiHidden/>
    <w:unhideWhenUsed/>
    <w:rsid w:val="00A62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FE8"/>
    <w:rPr>
      <w:rFonts w:ascii="Tahoma" w:hAnsi="Tahoma" w:cs="Tahoma"/>
      <w:sz w:val="16"/>
      <w:szCs w:val="16"/>
    </w:rPr>
  </w:style>
  <w:style w:type="paragraph" w:styleId="ListParagraph">
    <w:name w:val="List Paragraph"/>
    <w:basedOn w:val="Normal"/>
    <w:uiPriority w:val="34"/>
    <w:qFormat/>
    <w:rsid w:val="00DB77D4"/>
    <w:pPr>
      <w:ind w:left="720"/>
      <w:contextualSpacing/>
    </w:pPr>
  </w:style>
  <w:style w:type="paragraph" w:customStyle="1" w:styleId="CharChar1">
    <w:name w:val="Char Char1"/>
    <w:basedOn w:val="Normal"/>
    <w:rsid w:val="0024393E"/>
    <w:pPr>
      <w:spacing w:after="0" w:line="240" w:lineRule="auto"/>
    </w:pPr>
    <w:rPr>
      <w:rFonts w:ascii="Arial" w:eastAsia="Times New Roman" w:hAnsi="Arial" w:cs="Times New Roman"/>
      <w:szCs w:val="20"/>
    </w:rPr>
  </w:style>
  <w:style w:type="paragraph" w:customStyle="1" w:styleId="CharChar10">
    <w:name w:val="Char Char1"/>
    <w:basedOn w:val="Normal"/>
    <w:rsid w:val="007C2C1C"/>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1B905-8509-461A-B7E8-6E505C5CC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ORR</dc:creator>
  <cp:lastModifiedBy>Gavin DAVY</cp:lastModifiedBy>
  <cp:revision>15</cp:revision>
  <cp:lastPrinted>2015-03-05T19:51:00Z</cp:lastPrinted>
  <dcterms:created xsi:type="dcterms:W3CDTF">2015-04-01T00:47:00Z</dcterms:created>
  <dcterms:modified xsi:type="dcterms:W3CDTF">2015-06-23T04:41:00Z</dcterms:modified>
</cp:coreProperties>
</file>