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5E1" w:rsidRDefault="007355E1" w:rsidP="00900BC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700987189" r:id="rId9"/>
        </w:object>
      </w:r>
    </w:p>
    <w:p w:rsidR="007355E1" w:rsidRPr="00D46F01" w:rsidRDefault="007355E1" w:rsidP="00900BC8">
      <w:pPr>
        <w:pStyle w:val="ShortT"/>
        <w:spacing w:before="240"/>
      </w:pPr>
      <w:r>
        <w:t>National Health (IVF Program) Special Arrangement 2015</w:t>
      </w:r>
    </w:p>
    <w:p w:rsidR="007355E1" w:rsidRPr="00D46F01" w:rsidRDefault="007355E1" w:rsidP="00900BC8">
      <w:pPr>
        <w:pStyle w:val="CompiledActNo"/>
        <w:spacing w:before="240"/>
      </w:pPr>
      <w:r>
        <w:t>PB 60 of 2015</w:t>
      </w:r>
    </w:p>
    <w:p w:rsidR="007355E1" w:rsidRDefault="007355E1" w:rsidP="007355E1">
      <w:pPr>
        <w:pStyle w:val="MadeunderText"/>
      </w:pPr>
      <w:r>
        <w:t xml:space="preserve">made under subsections 100(1) and (2) of the </w:t>
      </w:r>
    </w:p>
    <w:p w:rsidR="007355E1" w:rsidRPr="007355E1" w:rsidRDefault="007355E1" w:rsidP="007355E1">
      <w:pPr>
        <w:pStyle w:val="CompiledMadeUnder"/>
        <w:spacing w:before="240"/>
      </w:pPr>
      <w:r>
        <w:t>National Health Act 1953</w:t>
      </w:r>
    </w:p>
    <w:p w:rsidR="007355E1" w:rsidRPr="00376CEF" w:rsidRDefault="007355E1" w:rsidP="00900BC8">
      <w:pPr>
        <w:spacing w:before="1000"/>
        <w:rPr>
          <w:rFonts w:cs="Arial"/>
          <w:b/>
          <w:sz w:val="32"/>
          <w:szCs w:val="32"/>
        </w:rPr>
      </w:pPr>
      <w:r w:rsidRPr="00D46F01">
        <w:rPr>
          <w:rFonts w:cs="Arial"/>
          <w:b/>
          <w:sz w:val="32"/>
          <w:szCs w:val="32"/>
        </w:rPr>
        <w:t xml:space="preserve">Compilation No. </w:t>
      </w:r>
      <w:r w:rsidRPr="00505FA3">
        <w:rPr>
          <w:rFonts w:cs="Arial"/>
          <w:b/>
          <w:sz w:val="32"/>
          <w:szCs w:val="32"/>
        </w:rPr>
        <w:fldChar w:fldCharType="begin"/>
      </w:r>
      <w:r w:rsidRPr="00D46F01">
        <w:rPr>
          <w:rFonts w:cs="Arial"/>
          <w:b/>
          <w:sz w:val="32"/>
          <w:szCs w:val="32"/>
        </w:rPr>
        <w:instrText xml:space="preserve"> DOCPROPERTY  CompilationNumber </w:instrText>
      </w:r>
      <w:r w:rsidRPr="00505FA3">
        <w:rPr>
          <w:rFonts w:cs="Arial"/>
          <w:b/>
          <w:sz w:val="32"/>
          <w:szCs w:val="32"/>
        </w:rPr>
        <w:fldChar w:fldCharType="separate"/>
      </w:r>
      <w:r w:rsidR="004377B2">
        <w:rPr>
          <w:rFonts w:cs="Arial"/>
          <w:b/>
          <w:sz w:val="32"/>
          <w:szCs w:val="32"/>
        </w:rPr>
        <w:t>13</w:t>
      </w:r>
      <w:r w:rsidRPr="00505FA3">
        <w:rPr>
          <w:rFonts w:cs="Arial"/>
          <w:b/>
          <w:sz w:val="32"/>
          <w:szCs w:val="32"/>
        </w:rPr>
        <w:fldChar w:fldCharType="end"/>
      </w:r>
    </w:p>
    <w:p w:rsidR="007355E1" w:rsidRDefault="007355E1" w:rsidP="00046550">
      <w:pPr>
        <w:tabs>
          <w:tab w:val="left" w:pos="3600"/>
        </w:tabs>
        <w:spacing w:before="480"/>
        <w:rPr>
          <w:rFonts w:cs="Arial"/>
          <w:sz w:val="24"/>
        </w:rPr>
      </w:pPr>
      <w:r w:rsidRPr="00FD265D">
        <w:rPr>
          <w:rFonts w:cs="Arial"/>
          <w:b/>
          <w:sz w:val="24"/>
        </w:rPr>
        <w:t>Compilation date:</w:t>
      </w:r>
      <w:r>
        <w:rPr>
          <w:rFonts w:cs="Arial"/>
          <w:b/>
          <w:sz w:val="24"/>
        </w:rPr>
        <w:tab/>
      </w:r>
      <w:r w:rsidRPr="004377B2">
        <w:rPr>
          <w:rFonts w:cs="Arial"/>
          <w:sz w:val="24"/>
        </w:rPr>
        <w:fldChar w:fldCharType="begin"/>
      </w:r>
      <w:r w:rsidRPr="004377B2">
        <w:rPr>
          <w:rFonts w:cs="Arial"/>
          <w:sz w:val="24"/>
        </w:rPr>
        <w:instrText>DOCPROPERTY StartDate \@ "d MMMM yyyy" \* MERGEFORMAT</w:instrText>
      </w:r>
      <w:r w:rsidRPr="004377B2">
        <w:rPr>
          <w:rFonts w:cs="Arial"/>
          <w:sz w:val="24"/>
        </w:rPr>
        <w:fldChar w:fldCharType="separate"/>
      </w:r>
      <w:r w:rsidR="004377B2" w:rsidRPr="004377B2">
        <w:rPr>
          <w:rFonts w:cs="Arial"/>
          <w:bCs/>
          <w:sz w:val="24"/>
          <w:lang w:val="en-US"/>
        </w:rPr>
        <w:t>1 December 2021</w:t>
      </w:r>
      <w:r w:rsidRPr="004377B2">
        <w:rPr>
          <w:rFonts w:cs="Arial"/>
          <w:sz w:val="24"/>
        </w:rPr>
        <w:fldChar w:fldCharType="end"/>
      </w:r>
    </w:p>
    <w:p w:rsidR="007355E1" w:rsidRDefault="007355E1" w:rsidP="00900BC8">
      <w:pPr>
        <w:spacing w:before="240"/>
        <w:rPr>
          <w:rFonts w:cs="Arial"/>
          <w:sz w:val="24"/>
        </w:rPr>
      </w:pPr>
      <w:r w:rsidRPr="00FD265D">
        <w:rPr>
          <w:rFonts w:cs="Arial"/>
          <w:b/>
          <w:sz w:val="24"/>
        </w:rPr>
        <w:t>Includes amendments up to:</w:t>
      </w:r>
      <w:r w:rsidRPr="00FD265D">
        <w:rPr>
          <w:rFonts w:cs="Arial"/>
          <w:b/>
          <w:sz w:val="24"/>
        </w:rPr>
        <w:tab/>
      </w:r>
      <w:r w:rsidRPr="004377B2">
        <w:rPr>
          <w:rFonts w:cs="Arial"/>
          <w:sz w:val="24"/>
        </w:rPr>
        <w:fldChar w:fldCharType="begin"/>
      </w:r>
      <w:r w:rsidRPr="004377B2">
        <w:rPr>
          <w:rFonts w:cs="Arial"/>
          <w:sz w:val="24"/>
        </w:rPr>
        <w:instrText xml:space="preserve"> DOCPROPERTY IncludesUpTo </w:instrText>
      </w:r>
      <w:r w:rsidRPr="004377B2">
        <w:rPr>
          <w:rFonts w:cs="Arial"/>
          <w:sz w:val="24"/>
        </w:rPr>
        <w:fldChar w:fldCharType="separate"/>
      </w:r>
      <w:r w:rsidR="004377B2" w:rsidRPr="004377B2">
        <w:rPr>
          <w:rFonts w:cs="Arial"/>
          <w:sz w:val="24"/>
        </w:rPr>
        <w:t>F2021L01642</w:t>
      </w:r>
      <w:r w:rsidRPr="004377B2">
        <w:rPr>
          <w:rFonts w:cs="Arial"/>
          <w:sz w:val="24"/>
        </w:rPr>
        <w:fldChar w:fldCharType="end"/>
      </w:r>
    </w:p>
    <w:p w:rsidR="007355E1" w:rsidRPr="008D251B" w:rsidRDefault="007355E1" w:rsidP="00046550">
      <w:pPr>
        <w:tabs>
          <w:tab w:val="left" w:pos="3600"/>
        </w:tabs>
        <w:spacing w:before="240" w:after="240"/>
        <w:rPr>
          <w:rFonts w:cs="Arial"/>
          <w:sz w:val="28"/>
          <w:szCs w:val="28"/>
        </w:rPr>
      </w:pPr>
      <w:r w:rsidRPr="00376CEF">
        <w:rPr>
          <w:rFonts w:cs="Arial"/>
          <w:b/>
          <w:sz w:val="24"/>
        </w:rPr>
        <w:t>Registered:</w:t>
      </w:r>
      <w:r>
        <w:rPr>
          <w:rFonts w:cs="Arial"/>
          <w:b/>
          <w:sz w:val="24"/>
        </w:rPr>
        <w:tab/>
      </w:r>
      <w:r w:rsidRPr="004377B2">
        <w:rPr>
          <w:rFonts w:cs="Arial"/>
          <w:sz w:val="24"/>
        </w:rPr>
        <w:fldChar w:fldCharType="begin"/>
      </w:r>
      <w:r w:rsidRPr="004377B2">
        <w:rPr>
          <w:rFonts w:cs="Arial"/>
          <w:sz w:val="24"/>
        </w:rPr>
        <w:instrText xml:space="preserve"> IF </w:instrText>
      </w:r>
      <w:r w:rsidRPr="004377B2">
        <w:rPr>
          <w:rFonts w:cs="Arial"/>
          <w:sz w:val="24"/>
        </w:rPr>
        <w:fldChar w:fldCharType="begin"/>
      </w:r>
      <w:r w:rsidRPr="004377B2">
        <w:rPr>
          <w:rFonts w:cs="Arial"/>
          <w:sz w:val="24"/>
        </w:rPr>
        <w:instrText xml:space="preserve"> DOCPROPERTY RegisteredDate </w:instrText>
      </w:r>
      <w:r w:rsidRPr="004377B2">
        <w:rPr>
          <w:rFonts w:cs="Arial"/>
          <w:sz w:val="24"/>
        </w:rPr>
        <w:fldChar w:fldCharType="separate"/>
      </w:r>
      <w:r w:rsidR="004377B2" w:rsidRPr="004377B2">
        <w:rPr>
          <w:rFonts w:cs="Arial"/>
          <w:sz w:val="24"/>
        </w:rPr>
        <w:instrText>14 December 2021</w:instrText>
      </w:r>
      <w:r w:rsidRPr="004377B2">
        <w:rPr>
          <w:rFonts w:cs="Arial"/>
          <w:sz w:val="24"/>
        </w:rPr>
        <w:fldChar w:fldCharType="end"/>
      </w:r>
      <w:r w:rsidRPr="004377B2">
        <w:rPr>
          <w:rFonts w:cs="Arial"/>
          <w:sz w:val="24"/>
        </w:rPr>
        <w:instrText xml:space="preserve"> = #1/1/1901# "Unknown" </w:instrText>
      </w:r>
      <w:r w:rsidRPr="004377B2">
        <w:rPr>
          <w:rFonts w:cs="Arial"/>
          <w:sz w:val="24"/>
        </w:rPr>
        <w:fldChar w:fldCharType="begin"/>
      </w:r>
      <w:r w:rsidRPr="004377B2">
        <w:rPr>
          <w:rFonts w:cs="Arial"/>
          <w:sz w:val="24"/>
        </w:rPr>
        <w:instrText xml:space="preserve"> DOCPROPERTY RegisteredDate \@ "d MMMM yyyy" </w:instrText>
      </w:r>
      <w:r w:rsidRPr="004377B2">
        <w:rPr>
          <w:rFonts w:cs="Arial"/>
          <w:sz w:val="24"/>
        </w:rPr>
        <w:fldChar w:fldCharType="separate"/>
      </w:r>
      <w:r w:rsidR="004377B2" w:rsidRPr="004377B2">
        <w:rPr>
          <w:rFonts w:cs="Arial"/>
          <w:sz w:val="24"/>
        </w:rPr>
        <w:instrText>14 December 2021</w:instrText>
      </w:r>
      <w:r w:rsidRPr="004377B2">
        <w:rPr>
          <w:rFonts w:cs="Arial"/>
          <w:sz w:val="24"/>
        </w:rPr>
        <w:fldChar w:fldCharType="end"/>
      </w:r>
      <w:r w:rsidRPr="004377B2">
        <w:rPr>
          <w:rFonts w:cs="Arial"/>
          <w:sz w:val="24"/>
        </w:rPr>
        <w:instrText xml:space="preserve"> \*MERGEFORMAT </w:instrText>
      </w:r>
      <w:r w:rsidRPr="004377B2">
        <w:rPr>
          <w:rFonts w:cs="Arial"/>
          <w:sz w:val="24"/>
        </w:rPr>
        <w:fldChar w:fldCharType="separate"/>
      </w:r>
      <w:r w:rsidR="004377B2" w:rsidRPr="004377B2">
        <w:rPr>
          <w:rFonts w:cs="Arial"/>
          <w:noProof/>
          <w:sz w:val="24"/>
        </w:rPr>
        <w:t>14 December 2021</w:t>
      </w:r>
      <w:r w:rsidRPr="004377B2">
        <w:rPr>
          <w:rFonts w:cs="Arial"/>
          <w:sz w:val="24"/>
        </w:rPr>
        <w:fldChar w:fldCharType="end"/>
      </w:r>
      <w:bookmarkStart w:id="0" w:name="_GoBack"/>
      <w:bookmarkEnd w:id="0"/>
    </w:p>
    <w:p w:rsidR="007355E1" w:rsidRPr="00DA25EC" w:rsidRDefault="007355E1" w:rsidP="00900BC8">
      <w:pPr>
        <w:pageBreakBefore/>
        <w:rPr>
          <w:rFonts w:cs="Arial"/>
          <w:b/>
          <w:sz w:val="32"/>
          <w:szCs w:val="32"/>
        </w:rPr>
      </w:pPr>
      <w:r w:rsidRPr="00DA25EC">
        <w:rPr>
          <w:rFonts w:cs="Arial"/>
          <w:b/>
          <w:sz w:val="32"/>
          <w:szCs w:val="32"/>
        </w:rPr>
        <w:lastRenderedPageBreak/>
        <w:t>About this compilation</w:t>
      </w:r>
    </w:p>
    <w:p w:rsidR="007355E1" w:rsidRPr="00DA25EC" w:rsidRDefault="007355E1" w:rsidP="00900BC8">
      <w:pPr>
        <w:spacing w:before="240"/>
        <w:rPr>
          <w:rFonts w:cs="Arial"/>
        </w:rPr>
      </w:pPr>
      <w:r w:rsidRPr="00DA25EC">
        <w:rPr>
          <w:rFonts w:cs="Arial"/>
          <w:b/>
          <w:szCs w:val="22"/>
        </w:rPr>
        <w:t>This compilation</w:t>
      </w:r>
    </w:p>
    <w:p w:rsidR="007355E1" w:rsidRPr="00DA25EC" w:rsidRDefault="007355E1" w:rsidP="00900BC8">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4377B2">
        <w:rPr>
          <w:rFonts w:cs="Arial"/>
          <w:i/>
          <w:noProof/>
          <w:szCs w:val="22"/>
        </w:rPr>
        <w:t>National Health (IVF Program) Special Arrangement 2015</w:t>
      </w:r>
      <w:r w:rsidRPr="00DA25EC">
        <w:rPr>
          <w:rFonts w:cs="Arial"/>
          <w:i/>
          <w:szCs w:val="22"/>
        </w:rPr>
        <w:fldChar w:fldCharType="end"/>
      </w:r>
      <w:r w:rsidRPr="00DA25EC">
        <w:rPr>
          <w:rFonts w:cs="Arial"/>
          <w:szCs w:val="22"/>
        </w:rPr>
        <w:t xml:space="preserve"> that shows the text of the law as amended and in force on </w:t>
      </w:r>
      <w:r w:rsidRPr="004377B2">
        <w:rPr>
          <w:rFonts w:cs="Arial"/>
          <w:szCs w:val="22"/>
        </w:rPr>
        <w:fldChar w:fldCharType="begin"/>
      </w:r>
      <w:r w:rsidRPr="004377B2">
        <w:rPr>
          <w:rFonts w:cs="Arial"/>
          <w:szCs w:val="22"/>
        </w:rPr>
        <w:instrText>DOCPROPERTY StartDate \@ "d MMMM yyyy" \* MERGEFORMAT</w:instrText>
      </w:r>
      <w:r w:rsidRPr="004377B2">
        <w:rPr>
          <w:rFonts w:cs="Arial"/>
          <w:szCs w:val="3276"/>
        </w:rPr>
        <w:fldChar w:fldCharType="separate"/>
      </w:r>
      <w:r w:rsidR="004377B2" w:rsidRPr="004377B2">
        <w:rPr>
          <w:rFonts w:cs="Arial"/>
          <w:szCs w:val="22"/>
        </w:rPr>
        <w:t>1 December 2021</w:t>
      </w:r>
      <w:r w:rsidRPr="004377B2">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7355E1" w:rsidRPr="00DA25EC" w:rsidRDefault="007355E1" w:rsidP="00900BC8">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7355E1" w:rsidRPr="00DA25EC" w:rsidRDefault="007355E1" w:rsidP="00900BC8">
      <w:pPr>
        <w:tabs>
          <w:tab w:val="left" w:pos="5640"/>
        </w:tabs>
        <w:spacing w:before="120" w:after="120"/>
        <w:rPr>
          <w:rFonts w:cs="Arial"/>
          <w:b/>
          <w:szCs w:val="22"/>
        </w:rPr>
      </w:pPr>
      <w:r w:rsidRPr="00DA25EC">
        <w:rPr>
          <w:rFonts w:cs="Arial"/>
          <w:b/>
          <w:szCs w:val="22"/>
        </w:rPr>
        <w:t>Uncommenced amendments</w:t>
      </w:r>
    </w:p>
    <w:p w:rsidR="007355E1" w:rsidRPr="00DA25EC" w:rsidRDefault="007355E1" w:rsidP="00900BC8">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7355E1" w:rsidRPr="00DA25EC" w:rsidRDefault="007355E1" w:rsidP="00900BC8">
      <w:pPr>
        <w:spacing w:before="120" w:after="120"/>
        <w:rPr>
          <w:rFonts w:cs="Arial"/>
          <w:b/>
          <w:szCs w:val="22"/>
        </w:rPr>
      </w:pPr>
      <w:r w:rsidRPr="00DA25EC">
        <w:rPr>
          <w:rFonts w:cs="Arial"/>
          <w:b/>
          <w:szCs w:val="22"/>
        </w:rPr>
        <w:t>Application, saving and transitional provisions for provisions and amendments</w:t>
      </w:r>
    </w:p>
    <w:p w:rsidR="007355E1" w:rsidRDefault="007355E1" w:rsidP="00900BC8">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7355E1" w:rsidRDefault="007355E1" w:rsidP="00900BC8">
      <w:pPr>
        <w:spacing w:after="120"/>
        <w:rPr>
          <w:rFonts w:cs="Arial"/>
          <w:b/>
          <w:szCs w:val="22"/>
        </w:rPr>
      </w:pPr>
      <w:r w:rsidRPr="003F3B80">
        <w:rPr>
          <w:rFonts w:cs="Arial"/>
          <w:b/>
          <w:szCs w:val="22"/>
        </w:rPr>
        <w:t>Editorial changes</w:t>
      </w:r>
    </w:p>
    <w:p w:rsidR="007355E1" w:rsidRPr="003F3B80" w:rsidRDefault="007355E1" w:rsidP="00900BC8">
      <w:pPr>
        <w:spacing w:after="120"/>
        <w:rPr>
          <w:rFonts w:cs="Arial"/>
          <w:szCs w:val="22"/>
        </w:rPr>
      </w:pPr>
      <w:r>
        <w:rPr>
          <w:rFonts w:cs="Arial"/>
          <w:szCs w:val="22"/>
        </w:rPr>
        <w:t>For more information about any editorial changes made in this compilation, see the endnotes.</w:t>
      </w:r>
    </w:p>
    <w:p w:rsidR="007355E1" w:rsidRPr="00DA25EC" w:rsidRDefault="007355E1" w:rsidP="00900BC8">
      <w:pPr>
        <w:spacing w:before="120" w:after="120"/>
        <w:rPr>
          <w:rFonts w:cs="Arial"/>
          <w:b/>
          <w:szCs w:val="22"/>
        </w:rPr>
      </w:pPr>
      <w:r w:rsidRPr="00DA25EC">
        <w:rPr>
          <w:rFonts w:cs="Arial"/>
          <w:b/>
          <w:szCs w:val="22"/>
        </w:rPr>
        <w:t>Modifications</w:t>
      </w:r>
    </w:p>
    <w:p w:rsidR="007355E1" w:rsidRPr="00DA25EC" w:rsidRDefault="007355E1" w:rsidP="00900BC8">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7355E1" w:rsidRPr="00DA25EC" w:rsidRDefault="007355E1" w:rsidP="00900BC8">
      <w:pPr>
        <w:spacing w:before="80" w:after="120"/>
        <w:rPr>
          <w:rFonts w:cs="Arial"/>
          <w:b/>
          <w:szCs w:val="22"/>
        </w:rPr>
      </w:pPr>
      <w:r w:rsidRPr="00DA25EC">
        <w:rPr>
          <w:rFonts w:cs="Arial"/>
          <w:b/>
          <w:szCs w:val="22"/>
        </w:rPr>
        <w:t>Self-repealing provisions</w:t>
      </w:r>
    </w:p>
    <w:p w:rsidR="007355E1" w:rsidRPr="00B75B4D" w:rsidRDefault="007355E1" w:rsidP="00900BC8">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7355E1" w:rsidRPr="00ED79B6" w:rsidRDefault="007355E1" w:rsidP="00900BC8">
      <w:pPr>
        <w:pStyle w:val="Header"/>
        <w:tabs>
          <w:tab w:val="clear" w:pos="4150"/>
          <w:tab w:val="clear" w:pos="8307"/>
        </w:tabs>
      </w:pPr>
      <w:r w:rsidRPr="00ED79B6">
        <w:rPr>
          <w:rStyle w:val="CharChapNo"/>
        </w:rPr>
        <w:t xml:space="preserve"> </w:t>
      </w:r>
      <w:r w:rsidRPr="00ED79B6">
        <w:rPr>
          <w:rStyle w:val="CharChapText"/>
        </w:rPr>
        <w:t xml:space="preserve"> </w:t>
      </w:r>
    </w:p>
    <w:p w:rsidR="007355E1" w:rsidRPr="00ED79B6" w:rsidRDefault="007355E1" w:rsidP="00900BC8">
      <w:pPr>
        <w:pStyle w:val="Header"/>
        <w:tabs>
          <w:tab w:val="clear" w:pos="4150"/>
          <w:tab w:val="clear" w:pos="8307"/>
        </w:tabs>
      </w:pPr>
      <w:r w:rsidRPr="00ED79B6">
        <w:rPr>
          <w:rStyle w:val="CharPartNo"/>
        </w:rPr>
        <w:t xml:space="preserve"> </w:t>
      </w:r>
      <w:r w:rsidRPr="00ED79B6">
        <w:rPr>
          <w:rStyle w:val="CharPartText"/>
        </w:rPr>
        <w:t xml:space="preserve"> </w:t>
      </w:r>
    </w:p>
    <w:p w:rsidR="007355E1" w:rsidRPr="00ED79B6" w:rsidRDefault="007355E1" w:rsidP="00900BC8">
      <w:pPr>
        <w:pStyle w:val="Header"/>
        <w:tabs>
          <w:tab w:val="clear" w:pos="4150"/>
          <w:tab w:val="clear" w:pos="8307"/>
        </w:tabs>
      </w:pPr>
      <w:r w:rsidRPr="00ED79B6">
        <w:rPr>
          <w:rStyle w:val="CharDivNo"/>
        </w:rPr>
        <w:t xml:space="preserve"> </w:t>
      </w:r>
      <w:r w:rsidRPr="00ED79B6">
        <w:rPr>
          <w:rStyle w:val="CharDivText"/>
        </w:rPr>
        <w:t xml:space="preserve"> </w:t>
      </w:r>
    </w:p>
    <w:p w:rsidR="007355E1" w:rsidRDefault="007355E1" w:rsidP="00900BC8">
      <w:pPr>
        <w:sectPr w:rsidR="007355E1" w:rsidSect="005940E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9B034C" w:rsidRPr="009163CC" w:rsidRDefault="009B034C" w:rsidP="009B034C">
      <w:pPr>
        <w:rPr>
          <w:sz w:val="36"/>
        </w:rPr>
      </w:pPr>
      <w:r w:rsidRPr="009163CC">
        <w:rPr>
          <w:sz w:val="36"/>
        </w:rPr>
        <w:lastRenderedPageBreak/>
        <w:t>Contents</w:t>
      </w:r>
    </w:p>
    <w:p w:rsidR="004377B2" w:rsidRDefault="005A3B4E">
      <w:pPr>
        <w:pStyle w:val="TOC2"/>
        <w:rPr>
          <w:rFonts w:asciiTheme="minorHAnsi" w:eastAsiaTheme="minorEastAsia" w:hAnsiTheme="minorHAnsi" w:cstheme="minorBidi"/>
          <w:b w:val="0"/>
          <w:noProof/>
          <w:kern w:val="0"/>
          <w:sz w:val="22"/>
          <w:szCs w:val="22"/>
          <w:lang w:val="en-US" w:eastAsia="en-US"/>
        </w:rPr>
      </w:pPr>
      <w:r w:rsidRPr="009163CC">
        <w:rPr>
          <w:sz w:val="36"/>
        </w:rPr>
        <w:fldChar w:fldCharType="begin"/>
      </w:r>
      <w:r w:rsidRPr="009163CC">
        <w:rPr>
          <w:sz w:val="36"/>
        </w:rPr>
        <w:instrText xml:space="preserve"> TOC \o "1-9" </w:instrText>
      </w:r>
      <w:r w:rsidRPr="009163CC">
        <w:rPr>
          <w:sz w:val="36"/>
        </w:rPr>
        <w:fldChar w:fldCharType="separate"/>
      </w:r>
      <w:r w:rsidR="004377B2">
        <w:rPr>
          <w:noProof/>
        </w:rPr>
        <w:t>Part 1—Preliminary</w:t>
      </w:r>
      <w:r w:rsidR="004377B2" w:rsidRPr="004377B2">
        <w:rPr>
          <w:b w:val="0"/>
          <w:noProof/>
          <w:sz w:val="18"/>
        </w:rPr>
        <w:tab/>
      </w:r>
      <w:r w:rsidR="004377B2" w:rsidRPr="004377B2">
        <w:rPr>
          <w:b w:val="0"/>
          <w:noProof/>
          <w:sz w:val="18"/>
        </w:rPr>
        <w:fldChar w:fldCharType="begin"/>
      </w:r>
      <w:r w:rsidR="004377B2" w:rsidRPr="004377B2">
        <w:rPr>
          <w:b w:val="0"/>
          <w:noProof/>
          <w:sz w:val="18"/>
        </w:rPr>
        <w:instrText xml:space="preserve"> PAGEREF _Toc90374188 \h </w:instrText>
      </w:r>
      <w:r w:rsidR="004377B2" w:rsidRPr="004377B2">
        <w:rPr>
          <w:b w:val="0"/>
          <w:noProof/>
          <w:sz w:val="18"/>
        </w:rPr>
      </w:r>
      <w:r w:rsidR="004377B2" w:rsidRPr="004377B2">
        <w:rPr>
          <w:b w:val="0"/>
          <w:noProof/>
          <w:sz w:val="18"/>
        </w:rPr>
        <w:fldChar w:fldCharType="separate"/>
      </w:r>
      <w:r w:rsidR="004377B2" w:rsidRPr="004377B2">
        <w:rPr>
          <w:b w:val="0"/>
          <w:noProof/>
          <w:sz w:val="18"/>
        </w:rPr>
        <w:t>1</w:t>
      </w:r>
      <w:r w:rsidR="004377B2" w:rsidRPr="004377B2">
        <w:rPr>
          <w:b w:val="0"/>
          <w:noProof/>
          <w:sz w:val="18"/>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1</w:t>
      </w:r>
      <w:r>
        <w:rPr>
          <w:noProof/>
        </w:rPr>
        <w:tab/>
        <w:t>Name of Special Arrangement</w:t>
      </w:r>
      <w:r w:rsidRPr="004377B2">
        <w:rPr>
          <w:noProof/>
        </w:rPr>
        <w:tab/>
      </w:r>
      <w:r w:rsidRPr="004377B2">
        <w:rPr>
          <w:noProof/>
        </w:rPr>
        <w:fldChar w:fldCharType="begin"/>
      </w:r>
      <w:r w:rsidRPr="004377B2">
        <w:rPr>
          <w:noProof/>
        </w:rPr>
        <w:instrText xml:space="preserve"> PAGEREF _Toc90374189 \h </w:instrText>
      </w:r>
      <w:r w:rsidRPr="004377B2">
        <w:rPr>
          <w:noProof/>
        </w:rPr>
      </w:r>
      <w:r w:rsidRPr="004377B2">
        <w:rPr>
          <w:noProof/>
        </w:rPr>
        <w:fldChar w:fldCharType="separate"/>
      </w:r>
      <w:r w:rsidRPr="004377B2">
        <w:rPr>
          <w:noProof/>
        </w:rPr>
        <w:t>1</w:t>
      </w:r>
      <w:r w:rsidRPr="004377B2">
        <w:rPr>
          <w:noProof/>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4</w:t>
      </w:r>
      <w:r>
        <w:rPr>
          <w:noProof/>
        </w:rPr>
        <w:tab/>
        <w:t>Definitions</w:t>
      </w:r>
      <w:r w:rsidRPr="004377B2">
        <w:rPr>
          <w:noProof/>
        </w:rPr>
        <w:tab/>
      </w:r>
      <w:r w:rsidRPr="004377B2">
        <w:rPr>
          <w:noProof/>
        </w:rPr>
        <w:fldChar w:fldCharType="begin"/>
      </w:r>
      <w:r w:rsidRPr="004377B2">
        <w:rPr>
          <w:noProof/>
        </w:rPr>
        <w:instrText xml:space="preserve"> PAGEREF _Toc90374190 \h </w:instrText>
      </w:r>
      <w:r w:rsidRPr="004377B2">
        <w:rPr>
          <w:noProof/>
        </w:rPr>
      </w:r>
      <w:r w:rsidRPr="004377B2">
        <w:rPr>
          <w:noProof/>
        </w:rPr>
        <w:fldChar w:fldCharType="separate"/>
      </w:r>
      <w:r w:rsidRPr="004377B2">
        <w:rPr>
          <w:noProof/>
        </w:rPr>
        <w:t>1</w:t>
      </w:r>
      <w:r w:rsidRPr="004377B2">
        <w:rPr>
          <w:noProof/>
        </w:rPr>
        <w:fldChar w:fldCharType="end"/>
      </w:r>
    </w:p>
    <w:p w:rsidR="004377B2" w:rsidRDefault="004377B2">
      <w:pPr>
        <w:pStyle w:val="TOC2"/>
        <w:rPr>
          <w:rFonts w:asciiTheme="minorHAnsi" w:eastAsiaTheme="minorEastAsia" w:hAnsiTheme="minorHAnsi" w:cstheme="minorBidi"/>
          <w:b w:val="0"/>
          <w:noProof/>
          <w:kern w:val="0"/>
          <w:sz w:val="22"/>
          <w:szCs w:val="22"/>
          <w:lang w:val="en-US" w:eastAsia="en-US"/>
        </w:rPr>
      </w:pPr>
      <w:r>
        <w:rPr>
          <w:noProof/>
        </w:rPr>
        <w:t>Part 2—Pharmaceutical benefits covered by this Special Arrangement</w:t>
      </w:r>
      <w:r w:rsidRPr="004377B2">
        <w:rPr>
          <w:b w:val="0"/>
          <w:noProof/>
          <w:sz w:val="18"/>
        </w:rPr>
        <w:tab/>
      </w:r>
      <w:r w:rsidRPr="004377B2">
        <w:rPr>
          <w:b w:val="0"/>
          <w:noProof/>
          <w:sz w:val="18"/>
        </w:rPr>
        <w:fldChar w:fldCharType="begin"/>
      </w:r>
      <w:r w:rsidRPr="004377B2">
        <w:rPr>
          <w:b w:val="0"/>
          <w:noProof/>
          <w:sz w:val="18"/>
        </w:rPr>
        <w:instrText xml:space="preserve"> PAGEREF _Toc90374191 \h </w:instrText>
      </w:r>
      <w:r w:rsidRPr="004377B2">
        <w:rPr>
          <w:b w:val="0"/>
          <w:noProof/>
          <w:sz w:val="18"/>
        </w:rPr>
      </w:r>
      <w:r w:rsidRPr="004377B2">
        <w:rPr>
          <w:b w:val="0"/>
          <w:noProof/>
          <w:sz w:val="18"/>
        </w:rPr>
        <w:fldChar w:fldCharType="separate"/>
      </w:r>
      <w:r w:rsidRPr="004377B2">
        <w:rPr>
          <w:b w:val="0"/>
          <w:noProof/>
          <w:sz w:val="18"/>
        </w:rPr>
        <w:t>3</w:t>
      </w:r>
      <w:r w:rsidRPr="004377B2">
        <w:rPr>
          <w:b w:val="0"/>
          <w:noProof/>
          <w:sz w:val="18"/>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5</w:t>
      </w:r>
      <w:r>
        <w:rPr>
          <w:noProof/>
        </w:rPr>
        <w:tab/>
        <w:t>Pharmaceutical benefits covered by this Special Arrangement</w:t>
      </w:r>
      <w:r w:rsidRPr="004377B2">
        <w:rPr>
          <w:noProof/>
        </w:rPr>
        <w:tab/>
      </w:r>
      <w:r w:rsidRPr="004377B2">
        <w:rPr>
          <w:noProof/>
        </w:rPr>
        <w:fldChar w:fldCharType="begin"/>
      </w:r>
      <w:r w:rsidRPr="004377B2">
        <w:rPr>
          <w:noProof/>
        </w:rPr>
        <w:instrText xml:space="preserve"> PAGEREF _Toc90374192 \h </w:instrText>
      </w:r>
      <w:r w:rsidRPr="004377B2">
        <w:rPr>
          <w:noProof/>
        </w:rPr>
      </w:r>
      <w:r w:rsidRPr="004377B2">
        <w:rPr>
          <w:noProof/>
        </w:rPr>
        <w:fldChar w:fldCharType="separate"/>
      </w:r>
      <w:r w:rsidRPr="004377B2">
        <w:rPr>
          <w:noProof/>
        </w:rPr>
        <w:t>3</w:t>
      </w:r>
      <w:r w:rsidRPr="004377B2">
        <w:rPr>
          <w:noProof/>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6</w:t>
      </w:r>
      <w:r>
        <w:rPr>
          <w:noProof/>
        </w:rPr>
        <w:tab/>
        <w:t>Application of Part VII of the Act</w:t>
      </w:r>
      <w:r w:rsidRPr="004377B2">
        <w:rPr>
          <w:noProof/>
        </w:rPr>
        <w:tab/>
      </w:r>
      <w:r w:rsidRPr="004377B2">
        <w:rPr>
          <w:noProof/>
        </w:rPr>
        <w:fldChar w:fldCharType="begin"/>
      </w:r>
      <w:r w:rsidRPr="004377B2">
        <w:rPr>
          <w:noProof/>
        </w:rPr>
        <w:instrText xml:space="preserve"> PAGEREF _Toc90374193 \h </w:instrText>
      </w:r>
      <w:r w:rsidRPr="004377B2">
        <w:rPr>
          <w:noProof/>
        </w:rPr>
      </w:r>
      <w:r w:rsidRPr="004377B2">
        <w:rPr>
          <w:noProof/>
        </w:rPr>
        <w:fldChar w:fldCharType="separate"/>
      </w:r>
      <w:r w:rsidRPr="004377B2">
        <w:rPr>
          <w:noProof/>
        </w:rPr>
        <w:t>3</w:t>
      </w:r>
      <w:r w:rsidRPr="004377B2">
        <w:rPr>
          <w:noProof/>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7</w:t>
      </w:r>
      <w:r>
        <w:rPr>
          <w:noProof/>
        </w:rPr>
        <w:tab/>
        <w:t>Section 100 only supply</w:t>
      </w:r>
      <w:r w:rsidRPr="004377B2">
        <w:rPr>
          <w:noProof/>
        </w:rPr>
        <w:tab/>
      </w:r>
      <w:r w:rsidRPr="004377B2">
        <w:rPr>
          <w:noProof/>
        </w:rPr>
        <w:fldChar w:fldCharType="begin"/>
      </w:r>
      <w:r w:rsidRPr="004377B2">
        <w:rPr>
          <w:noProof/>
        </w:rPr>
        <w:instrText xml:space="preserve"> PAGEREF _Toc90374194 \h </w:instrText>
      </w:r>
      <w:r w:rsidRPr="004377B2">
        <w:rPr>
          <w:noProof/>
        </w:rPr>
      </w:r>
      <w:r w:rsidRPr="004377B2">
        <w:rPr>
          <w:noProof/>
        </w:rPr>
        <w:fldChar w:fldCharType="separate"/>
      </w:r>
      <w:r w:rsidRPr="004377B2">
        <w:rPr>
          <w:noProof/>
        </w:rPr>
        <w:t>3</w:t>
      </w:r>
      <w:r w:rsidRPr="004377B2">
        <w:rPr>
          <w:noProof/>
        </w:rPr>
        <w:fldChar w:fldCharType="end"/>
      </w:r>
    </w:p>
    <w:p w:rsidR="004377B2" w:rsidRDefault="004377B2">
      <w:pPr>
        <w:pStyle w:val="TOC2"/>
        <w:rPr>
          <w:rFonts w:asciiTheme="minorHAnsi" w:eastAsiaTheme="minorEastAsia" w:hAnsiTheme="minorHAnsi" w:cstheme="minorBidi"/>
          <w:b w:val="0"/>
          <w:noProof/>
          <w:kern w:val="0"/>
          <w:sz w:val="22"/>
          <w:szCs w:val="22"/>
          <w:lang w:val="en-US" w:eastAsia="en-US"/>
        </w:rPr>
      </w:pPr>
      <w:r>
        <w:rPr>
          <w:noProof/>
        </w:rPr>
        <w:t>Part 3—Payment amounts</w:t>
      </w:r>
      <w:r w:rsidRPr="004377B2">
        <w:rPr>
          <w:b w:val="0"/>
          <w:noProof/>
          <w:sz w:val="18"/>
        </w:rPr>
        <w:tab/>
      </w:r>
      <w:r w:rsidRPr="004377B2">
        <w:rPr>
          <w:b w:val="0"/>
          <w:noProof/>
          <w:sz w:val="18"/>
        </w:rPr>
        <w:fldChar w:fldCharType="begin"/>
      </w:r>
      <w:r w:rsidRPr="004377B2">
        <w:rPr>
          <w:b w:val="0"/>
          <w:noProof/>
          <w:sz w:val="18"/>
        </w:rPr>
        <w:instrText xml:space="preserve"> PAGEREF _Toc90374195 \h </w:instrText>
      </w:r>
      <w:r w:rsidRPr="004377B2">
        <w:rPr>
          <w:b w:val="0"/>
          <w:noProof/>
          <w:sz w:val="18"/>
        </w:rPr>
      </w:r>
      <w:r w:rsidRPr="004377B2">
        <w:rPr>
          <w:b w:val="0"/>
          <w:noProof/>
          <w:sz w:val="18"/>
        </w:rPr>
        <w:fldChar w:fldCharType="separate"/>
      </w:r>
      <w:r w:rsidRPr="004377B2">
        <w:rPr>
          <w:b w:val="0"/>
          <w:noProof/>
          <w:sz w:val="18"/>
        </w:rPr>
        <w:t>5</w:t>
      </w:r>
      <w:r w:rsidRPr="004377B2">
        <w:rPr>
          <w:b w:val="0"/>
          <w:noProof/>
          <w:sz w:val="18"/>
        </w:rPr>
        <w:fldChar w:fldCharType="end"/>
      </w:r>
    </w:p>
    <w:p w:rsidR="004377B2" w:rsidRDefault="004377B2">
      <w:pPr>
        <w:pStyle w:val="TOC3"/>
        <w:rPr>
          <w:rFonts w:asciiTheme="minorHAnsi" w:eastAsiaTheme="minorEastAsia" w:hAnsiTheme="minorHAnsi" w:cstheme="minorBidi"/>
          <w:b w:val="0"/>
          <w:noProof/>
          <w:kern w:val="0"/>
          <w:szCs w:val="22"/>
          <w:lang w:val="en-US" w:eastAsia="en-US"/>
        </w:rPr>
      </w:pPr>
      <w:r>
        <w:rPr>
          <w:noProof/>
        </w:rPr>
        <w:t>Division 1—Payments to suppliers that are approved hospital authorities for public hospitals</w:t>
      </w:r>
      <w:r w:rsidRPr="004377B2">
        <w:rPr>
          <w:b w:val="0"/>
          <w:noProof/>
          <w:sz w:val="18"/>
        </w:rPr>
        <w:tab/>
      </w:r>
      <w:r w:rsidRPr="004377B2">
        <w:rPr>
          <w:b w:val="0"/>
          <w:noProof/>
          <w:sz w:val="18"/>
        </w:rPr>
        <w:fldChar w:fldCharType="begin"/>
      </w:r>
      <w:r w:rsidRPr="004377B2">
        <w:rPr>
          <w:b w:val="0"/>
          <w:noProof/>
          <w:sz w:val="18"/>
        </w:rPr>
        <w:instrText xml:space="preserve"> PAGEREF _Toc90374196 \h </w:instrText>
      </w:r>
      <w:r w:rsidRPr="004377B2">
        <w:rPr>
          <w:b w:val="0"/>
          <w:noProof/>
          <w:sz w:val="18"/>
        </w:rPr>
      </w:r>
      <w:r w:rsidRPr="004377B2">
        <w:rPr>
          <w:b w:val="0"/>
          <w:noProof/>
          <w:sz w:val="18"/>
        </w:rPr>
        <w:fldChar w:fldCharType="separate"/>
      </w:r>
      <w:r w:rsidRPr="004377B2">
        <w:rPr>
          <w:b w:val="0"/>
          <w:noProof/>
          <w:sz w:val="18"/>
        </w:rPr>
        <w:t>5</w:t>
      </w:r>
      <w:r w:rsidRPr="004377B2">
        <w:rPr>
          <w:b w:val="0"/>
          <w:noProof/>
          <w:sz w:val="18"/>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8</w:t>
      </w:r>
      <w:r>
        <w:rPr>
          <w:noProof/>
        </w:rPr>
        <w:tab/>
        <w:t>Payments to approved hospital authorities for public hospitals</w:t>
      </w:r>
      <w:r w:rsidRPr="004377B2">
        <w:rPr>
          <w:noProof/>
        </w:rPr>
        <w:tab/>
      </w:r>
      <w:r w:rsidRPr="004377B2">
        <w:rPr>
          <w:noProof/>
        </w:rPr>
        <w:fldChar w:fldCharType="begin"/>
      </w:r>
      <w:r w:rsidRPr="004377B2">
        <w:rPr>
          <w:noProof/>
        </w:rPr>
        <w:instrText xml:space="preserve"> PAGEREF _Toc90374197 \h </w:instrText>
      </w:r>
      <w:r w:rsidRPr="004377B2">
        <w:rPr>
          <w:noProof/>
        </w:rPr>
      </w:r>
      <w:r w:rsidRPr="004377B2">
        <w:rPr>
          <w:noProof/>
        </w:rPr>
        <w:fldChar w:fldCharType="separate"/>
      </w:r>
      <w:r w:rsidRPr="004377B2">
        <w:rPr>
          <w:noProof/>
        </w:rPr>
        <w:t>5</w:t>
      </w:r>
      <w:r w:rsidRPr="004377B2">
        <w:rPr>
          <w:noProof/>
        </w:rPr>
        <w:fldChar w:fldCharType="end"/>
      </w:r>
    </w:p>
    <w:p w:rsidR="004377B2" w:rsidRDefault="004377B2">
      <w:pPr>
        <w:pStyle w:val="TOC3"/>
        <w:rPr>
          <w:rFonts w:asciiTheme="minorHAnsi" w:eastAsiaTheme="minorEastAsia" w:hAnsiTheme="minorHAnsi" w:cstheme="minorBidi"/>
          <w:b w:val="0"/>
          <w:noProof/>
          <w:kern w:val="0"/>
          <w:szCs w:val="22"/>
          <w:lang w:val="en-US" w:eastAsia="en-US"/>
        </w:rPr>
      </w:pPr>
      <w:r>
        <w:rPr>
          <w:noProof/>
        </w:rPr>
        <w:t>Division 2—Payments to suppliers that are approved hospital authorities for private hospitals, approved pharmacies or approved medical practitioners</w:t>
      </w:r>
      <w:r w:rsidRPr="004377B2">
        <w:rPr>
          <w:b w:val="0"/>
          <w:noProof/>
          <w:sz w:val="18"/>
        </w:rPr>
        <w:tab/>
      </w:r>
      <w:r w:rsidRPr="004377B2">
        <w:rPr>
          <w:b w:val="0"/>
          <w:noProof/>
          <w:sz w:val="18"/>
        </w:rPr>
        <w:fldChar w:fldCharType="begin"/>
      </w:r>
      <w:r w:rsidRPr="004377B2">
        <w:rPr>
          <w:b w:val="0"/>
          <w:noProof/>
          <w:sz w:val="18"/>
        </w:rPr>
        <w:instrText xml:space="preserve"> PAGEREF _Toc90374198 \h </w:instrText>
      </w:r>
      <w:r w:rsidRPr="004377B2">
        <w:rPr>
          <w:b w:val="0"/>
          <w:noProof/>
          <w:sz w:val="18"/>
        </w:rPr>
      </w:r>
      <w:r w:rsidRPr="004377B2">
        <w:rPr>
          <w:b w:val="0"/>
          <w:noProof/>
          <w:sz w:val="18"/>
        </w:rPr>
        <w:fldChar w:fldCharType="separate"/>
      </w:r>
      <w:r w:rsidRPr="004377B2">
        <w:rPr>
          <w:b w:val="0"/>
          <w:noProof/>
          <w:sz w:val="18"/>
        </w:rPr>
        <w:t>6</w:t>
      </w:r>
      <w:r w:rsidRPr="004377B2">
        <w:rPr>
          <w:b w:val="0"/>
          <w:noProof/>
          <w:sz w:val="18"/>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9</w:t>
      </w:r>
      <w:r>
        <w:rPr>
          <w:noProof/>
        </w:rPr>
        <w:tab/>
        <w:t>Payments to certain suppliers of pharmaceutical benefits</w:t>
      </w:r>
      <w:r w:rsidRPr="004377B2">
        <w:rPr>
          <w:noProof/>
        </w:rPr>
        <w:tab/>
      </w:r>
      <w:r w:rsidRPr="004377B2">
        <w:rPr>
          <w:noProof/>
        </w:rPr>
        <w:fldChar w:fldCharType="begin"/>
      </w:r>
      <w:r w:rsidRPr="004377B2">
        <w:rPr>
          <w:noProof/>
        </w:rPr>
        <w:instrText xml:space="preserve"> PAGEREF _Toc90374199 \h </w:instrText>
      </w:r>
      <w:r w:rsidRPr="004377B2">
        <w:rPr>
          <w:noProof/>
        </w:rPr>
      </w:r>
      <w:r w:rsidRPr="004377B2">
        <w:rPr>
          <w:noProof/>
        </w:rPr>
        <w:fldChar w:fldCharType="separate"/>
      </w:r>
      <w:r w:rsidRPr="004377B2">
        <w:rPr>
          <w:noProof/>
        </w:rPr>
        <w:t>6</w:t>
      </w:r>
      <w:r w:rsidRPr="004377B2">
        <w:rPr>
          <w:noProof/>
        </w:rPr>
        <w:fldChar w:fldCharType="end"/>
      </w:r>
    </w:p>
    <w:p w:rsidR="004377B2" w:rsidRDefault="004377B2">
      <w:pPr>
        <w:pStyle w:val="TOC2"/>
        <w:rPr>
          <w:rFonts w:asciiTheme="minorHAnsi" w:eastAsiaTheme="minorEastAsia" w:hAnsiTheme="minorHAnsi" w:cstheme="minorBidi"/>
          <w:b w:val="0"/>
          <w:noProof/>
          <w:kern w:val="0"/>
          <w:sz w:val="22"/>
          <w:szCs w:val="22"/>
          <w:lang w:val="en-US" w:eastAsia="en-US"/>
        </w:rPr>
      </w:pPr>
      <w:r>
        <w:rPr>
          <w:noProof/>
        </w:rPr>
        <w:t>Part 4—Dispensed price</w:t>
      </w:r>
      <w:r w:rsidRPr="004377B2">
        <w:rPr>
          <w:b w:val="0"/>
          <w:noProof/>
          <w:sz w:val="18"/>
        </w:rPr>
        <w:tab/>
      </w:r>
      <w:r w:rsidRPr="004377B2">
        <w:rPr>
          <w:b w:val="0"/>
          <w:noProof/>
          <w:sz w:val="18"/>
        </w:rPr>
        <w:fldChar w:fldCharType="begin"/>
      </w:r>
      <w:r w:rsidRPr="004377B2">
        <w:rPr>
          <w:b w:val="0"/>
          <w:noProof/>
          <w:sz w:val="18"/>
        </w:rPr>
        <w:instrText xml:space="preserve"> PAGEREF _Toc90374200 \h </w:instrText>
      </w:r>
      <w:r w:rsidRPr="004377B2">
        <w:rPr>
          <w:b w:val="0"/>
          <w:noProof/>
          <w:sz w:val="18"/>
        </w:rPr>
      </w:r>
      <w:r w:rsidRPr="004377B2">
        <w:rPr>
          <w:b w:val="0"/>
          <w:noProof/>
          <w:sz w:val="18"/>
        </w:rPr>
        <w:fldChar w:fldCharType="separate"/>
      </w:r>
      <w:r w:rsidRPr="004377B2">
        <w:rPr>
          <w:b w:val="0"/>
          <w:noProof/>
          <w:sz w:val="18"/>
        </w:rPr>
        <w:t>7</w:t>
      </w:r>
      <w:r w:rsidRPr="004377B2">
        <w:rPr>
          <w:b w:val="0"/>
          <w:noProof/>
          <w:sz w:val="18"/>
        </w:rPr>
        <w:fldChar w:fldCharType="end"/>
      </w:r>
    </w:p>
    <w:p w:rsidR="004377B2" w:rsidRDefault="004377B2">
      <w:pPr>
        <w:pStyle w:val="TOC3"/>
        <w:rPr>
          <w:rFonts w:asciiTheme="minorHAnsi" w:eastAsiaTheme="minorEastAsia" w:hAnsiTheme="minorHAnsi" w:cstheme="minorBidi"/>
          <w:b w:val="0"/>
          <w:noProof/>
          <w:kern w:val="0"/>
          <w:szCs w:val="22"/>
          <w:lang w:val="en-US" w:eastAsia="en-US"/>
        </w:rPr>
      </w:pPr>
      <w:r>
        <w:rPr>
          <w:noProof/>
        </w:rPr>
        <w:t>Division 1—Dispensed price for supply of a pharmaceutical benefit by a hospital authority for a public hospital</w:t>
      </w:r>
      <w:r w:rsidRPr="004377B2">
        <w:rPr>
          <w:b w:val="0"/>
          <w:noProof/>
          <w:sz w:val="18"/>
        </w:rPr>
        <w:tab/>
      </w:r>
      <w:r w:rsidRPr="004377B2">
        <w:rPr>
          <w:b w:val="0"/>
          <w:noProof/>
          <w:sz w:val="18"/>
        </w:rPr>
        <w:fldChar w:fldCharType="begin"/>
      </w:r>
      <w:r w:rsidRPr="004377B2">
        <w:rPr>
          <w:b w:val="0"/>
          <w:noProof/>
          <w:sz w:val="18"/>
        </w:rPr>
        <w:instrText xml:space="preserve"> PAGEREF _Toc90374201 \h </w:instrText>
      </w:r>
      <w:r w:rsidRPr="004377B2">
        <w:rPr>
          <w:b w:val="0"/>
          <w:noProof/>
          <w:sz w:val="18"/>
        </w:rPr>
      </w:r>
      <w:r w:rsidRPr="004377B2">
        <w:rPr>
          <w:b w:val="0"/>
          <w:noProof/>
          <w:sz w:val="18"/>
        </w:rPr>
        <w:fldChar w:fldCharType="separate"/>
      </w:r>
      <w:r w:rsidRPr="004377B2">
        <w:rPr>
          <w:b w:val="0"/>
          <w:noProof/>
          <w:sz w:val="18"/>
        </w:rPr>
        <w:t>7</w:t>
      </w:r>
      <w:r w:rsidRPr="004377B2">
        <w:rPr>
          <w:b w:val="0"/>
          <w:noProof/>
          <w:sz w:val="18"/>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10</w:t>
      </w:r>
      <w:r>
        <w:rPr>
          <w:noProof/>
        </w:rPr>
        <w:tab/>
        <w:t>The dispensed price—supply by public hospital</w:t>
      </w:r>
      <w:r w:rsidRPr="004377B2">
        <w:rPr>
          <w:noProof/>
        </w:rPr>
        <w:tab/>
      </w:r>
      <w:r w:rsidRPr="004377B2">
        <w:rPr>
          <w:noProof/>
        </w:rPr>
        <w:fldChar w:fldCharType="begin"/>
      </w:r>
      <w:r w:rsidRPr="004377B2">
        <w:rPr>
          <w:noProof/>
        </w:rPr>
        <w:instrText xml:space="preserve"> PAGEREF _Toc90374202 \h </w:instrText>
      </w:r>
      <w:r w:rsidRPr="004377B2">
        <w:rPr>
          <w:noProof/>
        </w:rPr>
      </w:r>
      <w:r w:rsidRPr="004377B2">
        <w:rPr>
          <w:noProof/>
        </w:rPr>
        <w:fldChar w:fldCharType="separate"/>
      </w:r>
      <w:r w:rsidRPr="004377B2">
        <w:rPr>
          <w:noProof/>
        </w:rPr>
        <w:t>7</w:t>
      </w:r>
      <w:r w:rsidRPr="004377B2">
        <w:rPr>
          <w:noProof/>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11</w:t>
      </w:r>
      <w:r>
        <w:rPr>
          <w:noProof/>
        </w:rPr>
        <w:tab/>
        <w:t>Where quantity is less than a pack quantity</w:t>
      </w:r>
      <w:r w:rsidRPr="004377B2">
        <w:rPr>
          <w:noProof/>
        </w:rPr>
        <w:tab/>
      </w:r>
      <w:r w:rsidRPr="004377B2">
        <w:rPr>
          <w:noProof/>
        </w:rPr>
        <w:fldChar w:fldCharType="begin"/>
      </w:r>
      <w:r w:rsidRPr="004377B2">
        <w:rPr>
          <w:noProof/>
        </w:rPr>
        <w:instrText xml:space="preserve"> PAGEREF _Toc90374203 \h </w:instrText>
      </w:r>
      <w:r w:rsidRPr="004377B2">
        <w:rPr>
          <w:noProof/>
        </w:rPr>
      </w:r>
      <w:r w:rsidRPr="004377B2">
        <w:rPr>
          <w:noProof/>
        </w:rPr>
        <w:fldChar w:fldCharType="separate"/>
      </w:r>
      <w:r w:rsidRPr="004377B2">
        <w:rPr>
          <w:noProof/>
        </w:rPr>
        <w:t>7</w:t>
      </w:r>
      <w:r w:rsidRPr="004377B2">
        <w:rPr>
          <w:noProof/>
        </w:rPr>
        <w:fldChar w:fldCharType="end"/>
      </w:r>
    </w:p>
    <w:p w:rsidR="004377B2" w:rsidRDefault="004377B2">
      <w:pPr>
        <w:pStyle w:val="TOC3"/>
        <w:rPr>
          <w:rFonts w:asciiTheme="minorHAnsi" w:eastAsiaTheme="minorEastAsia" w:hAnsiTheme="minorHAnsi" w:cstheme="minorBidi"/>
          <w:b w:val="0"/>
          <w:noProof/>
          <w:kern w:val="0"/>
          <w:szCs w:val="22"/>
          <w:lang w:val="en-US" w:eastAsia="en-US"/>
        </w:rPr>
      </w:pPr>
      <w:r>
        <w:rPr>
          <w:noProof/>
        </w:rPr>
        <w:t>Division 2—Dispensed price for supply of a pharmaceutical benefit by certain suppliers</w:t>
      </w:r>
      <w:r w:rsidRPr="004377B2">
        <w:rPr>
          <w:b w:val="0"/>
          <w:noProof/>
          <w:sz w:val="18"/>
        </w:rPr>
        <w:tab/>
      </w:r>
      <w:r w:rsidRPr="004377B2">
        <w:rPr>
          <w:b w:val="0"/>
          <w:noProof/>
          <w:sz w:val="18"/>
        </w:rPr>
        <w:fldChar w:fldCharType="begin"/>
      </w:r>
      <w:r w:rsidRPr="004377B2">
        <w:rPr>
          <w:b w:val="0"/>
          <w:noProof/>
          <w:sz w:val="18"/>
        </w:rPr>
        <w:instrText xml:space="preserve"> PAGEREF _Toc90374204 \h </w:instrText>
      </w:r>
      <w:r w:rsidRPr="004377B2">
        <w:rPr>
          <w:b w:val="0"/>
          <w:noProof/>
          <w:sz w:val="18"/>
        </w:rPr>
      </w:r>
      <w:r w:rsidRPr="004377B2">
        <w:rPr>
          <w:b w:val="0"/>
          <w:noProof/>
          <w:sz w:val="18"/>
        </w:rPr>
        <w:fldChar w:fldCharType="separate"/>
      </w:r>
      <w:r w:rsidRPr="004377B2">
        <w:rPr>
          <w:b w:val="0"/>
          <w:noProof/>
          <w:sz w:val="18"/>
        </w:rPr>
        <w:t>8</w:t>
      </w:r>
      <w:r w:rsidRPr="004377B2">
        <w:rPr>
          <w:b w:val="0"/>
          <w:noProof/>
          <w:sz w:val="18"/>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12</w:t>
      </w:r>
      <w:r>
        <w:rPr>
          <w:noProof/>
        </w:rPr>
        <w:tab/>
        <w:t>The dispensed price—supply by an approved hospital authority for a private hospital, an approved pharmacist or an approved medical practitioner</w:t>
      </w:r>
      <w:r w:rsidRPr="004377B2">
        <w:rPr>
          <w:noProof/>
        </w:rPr>
        <w:tab/>
      </w:r>
      <w:r w:rsidRPr="004377B2">
        <w:rPr>
          <w:noProof/>
        </w:rPr>
        <w:fldChar w:fldCharType="begin"/>
      </w:r>
      <w:r w:rsidRPr="004377B2">
        <w:rPr>
          <w:noProof/>
        </w:rPr>
        <w:instrText xml:space="preserve"> PAGEREF _Toc90374205 \h </w:instrText>
      </w:r>
      <w:r w:rsidRPr="004377B2">
        <w:rPr>
          <w:noProof/>
        </w:rPr>
      </w:r>
      <w:r w:rsidRPr="004377B2">
        <w:rPr>
          <w:noProof/>
        </w:rPr>
        <w:fldChar w:fldCharType="separate"/>
      </w:r>
      <w:r w:rsidRPr="004377B2">
        <w:rPr>
          <w:noProof/>
        </w:rPr>
        <w:t>8</w:t>
      </w:r>
      <w:r w:rsidRPr="004377B2">
        <w:rPr>
          <w:noProof/>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13</w:t>
      </w:r>
      <w:r>
        <w:rPr>
          <w:noProof/>
        </w:rPr>
        <w:tab/>
        <w:t>Mark</w:t>
      </w:r>
      <w:r>
        <w:rPr>
          <w:noProof/>
        </w:rPr>
        <w:noBreakHyphen/>
        <w:t>up</w:t>
      </w:r>
      <w:r w:rsidRPr="004377B2">
        <w:rPr>
          <w:noProof/>
        </w:rPr>
        <w:tab/>
      </w:r>
      <w:r w:rsidRPr="004377B2">
        <w:rPr>
          <w:noProof/>
        </w:rPr>
        <w:fldChar w:fldCharType="begin"/>
      </w:r>
      <w:r w:rsidRPr="004377B2">
        <w:rPr>
          <w:noProof/>
        </w:rPr>
        <w:instrText xml:space="preserve"> PAGEREF _Toc90374206 \h </w:instrText>
      </w:r>
      <w:r w:rsidRPr="004377B2">
        <w:rPr>
          <w:noProof/>
        </w:rPr>
      </w:r>
      <w:r w:rsidRPr="004377B2">
        <w:rPr>
          <w:noProof/>
        </w:rPr>
        <w:fldChar w:fldCharType="separate"/>
      </w:r>
      <w:r w:rsidRPr="004377B2">
        <w:rPr>
          <w:noProof/>
        </w:rPr>
        <w:t>8</w:t>
      </w:r>
      <w:r w:rsidRPr="004377B2">
        <w:rPr>
          <w:noProof/>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14</w:t>
      </w:r>
      <w:r>
        <w:rPr>
          <w:noProof/>
        </w:rPr>
        <w:tab/>
        <w:t>Where quantity is less than a pack quantity</w:t>
      </w:r>
      <w:r w:rsidRPr="004377B2">
        <w:rPr>
          <w:noProof/>
        </w:rPr>
        <w:tab/>
      </w:r>
      <w:r w:rsidRPr="004377B2">
        <w:rPr>
          <w:noProof/>
        </w:rPr>
        <w:fldChar w:fldCharType="begin"/>
      </w:r>
      <w:r w:rsidRPr="004377B2">
        <w:rPr>
          <w:noProof/>
        </w:rPr>
        <w:instrText xml:space="preserve"> PAGEREF _Toc90374207 \h </w:instrText>
      </w:r>
      <w:r w:rsidRPr="004377B2">
        <w:rPr>
          <w:noProof/>
        </w:rPr>
      </w:r>
      <w:r w:rsidRPr="004377B2">
        <w:rPr>
          <w:noProof/>
        </w:rPr>
        <w:fldChar w:fldCharType="separate"/>
      </w:r>
      <w:r w:rsidRPr="004377B2">
        <w:rPr>
          <w:noProof/>
        </w:rPr>
        <w:t>9</w:t>
      </w:r>
      <w:r w:rsidRPr="004377B2">
        <w:rPr>
          <w:noProof/>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15</w:t>
      </w:r>
      <w:r>
        <w:rPr>
          <w:noProof/>
        </w:rPr>
        <w:tab/>
        <w:t>Dispensing fee</w:t>
      </w:r>
      <w:r w:rsidRPr="004377B2">
        <w:rPr>
          <w:noProof/>
        </w:rPr>
        <w:tab/>
      </w:r>
      <w:r w:rsidRPr="004377B2">
        <w:rPr>
          <w:noProof/>
        </w:rPr>
        <w:fldChar w:fldCharType="begin"/>
      </w:r>
      <w:r w:rsidRPr="004377B2">
        <w:rPr>
          <w:noProof/>
        </w:rPr>
        <w:instrText xml:space="preserve"> PAGEREF _Toc90374208 \h </w:instrText>
      </w:r>
      <w:r w:rsidRPr="004377B2">
        <w:rPr>
          <w:noProof/>
        </w:rPr>
      </w:r>
      <w:r w:rsidRPr="004377B2">
        <w:rPr>
          <w:noProof/>
        </w:rPr>
        <w:fldChar w:fldCharType="separate"/>
      </w:r>
      <w:r w:rsidRPr="004377B2">
        <w:rPr>
          <w:noProof/>
        </w:rPr>
        <w:t>9</w:t>
      </w:r>
      <w:r w:rsidRPr="004377B2">
        <w:rPr>
          <w:noProof/>
        </w:rPr>
        <w:fldChar w:fldCharType="end"/>
      </w:r>
    </w:p>
    <w:p w:rsidR="004377B2" w:rsidRDefault="004377B2">
      <w:pPr>
        <w:pStyle w:val="TOC3"/>
        <w:rPr>
          <w:rFonts w:asciiTheme="minorHAnsi" w:eastAsiaTheme="minorEastAsia" w:hAnsiTheme="minorHAnsi" w:cstheme="minorBidi"/>
          <w:b w:val="0"/>
          <w:noProof/>
          <w:kern w:val="0"/>
          <w:szCs w:val="22"/>
          <w:lang w:val="en-US" w:eastAsia="en-US"/>
        </w:rPr>
      </w:pPr>
      <w:r>
        <w:rPr>
          <w:noProof/>
        </w:rPr>
        <w:t>Division 3—Dispensed price—Other matters</w:t>
      </w:r>
      <w:r w:rsidRPr="004377B2">
        <w:rPr>
          <w:b w:val="0"/>
          <w:noProof/>
          <w:sz w:val="18"/>
        </w:rPr>
        <w:tab/>
      </w:r>
      <w:r w:rsidRPr="004377B2">
        <w:rPr>
          <w:b w:val="0"/>
          <w:noProof/>
          <w:sz w:val="18"/>
        </w:rPr>
        <w:fldChar w:fldCharType="begin"/>
      </w:r>
      <w:r w:rsidRPr="004377B2">
        <w:rPr>
          <w:b w:val="0"/>
          <w:noProof/>
          <w:sz w:val="18"/>
        </w:rPr>
        <w:instrText xml:space="preserve"> PAGEREF _Toc90374209 \h </w:instrText>
      </w:r>
      <w:r w:rsidRPr="004377B2">
        <w:rPr>
          <w:b w:val="0"/>
          <w:noProof/>
          <w:sz w:val="18"/>
        </w:rPr>
      </w:r>
      <w:r w:rsidRPr="004377B2">
        <w:rPr>
          <w:b w:val="0"/>
          <w:noProof/>
          <w:sz w:val="18"/>
        </w:rPr>
        <w:fldChar w:fldCharType="separate"/>
      </w:r>
      <w:r w:rsidRPr="004377B2">
        <w:rPr>
          <w:b w:val="0"/>
          <w:noProof/>
          <w:sz w:val="18"/>
        </w:rPr>
        <w:t>10</w:t>
      </w:r>
      <w:r w:rsidRPr="004377B2">
        <w:rPr>
          <w:b w:val="0"/>
          <w:noProof/>
          <w:sz w:val="18"/>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16</w:t>
      </w:r>
      <w:r>
        <w:rPr>
          <w:noProof/>
        </w:rPr>
        <w:tab/>
        <w:t>Rounding up of dispensed price</w:t>
      </w:r>
      <w:r w:rsidRPr="004377B2">
        <w:rPr>
          <w:noProof/>
        </w:rPr>
        <w:tab/>
      </w:r>
      <w:r w:rsidRPr="004377B2">
        <w:rPr>
          <w:noProof/>
        </w:rPr>
        <w:fldChar w:fldCharType="begin"/>
      </w:r>
      <w:r w:rsidRPr="004377B2">
        <w:rPr>
          <w:noProof/>
        </w:rPr>
        <w:instrText xml:space="preserve"> PAGEREF _Toc90374210 \h </w:instrText>
      </w:r>
      <w:r w:rsidRPr="004377B2">
        <w:rPr>
          <w:noProof/>
        </w:rPr>
      </w:r>
      <w:r w:rsidRPr="004377B2">
        <w:rPr>
          <w:noProof/>
        </w:rPr>
        <w:fldChar w:fldCharType="separate"/>
      </w:r>
      <w:r w:rsidRPr="004377B2">
        <w:rPr>
          <w:noProof/>
        </w:rPr>
        <w:t>10</w:t>
      </w:r>
      <w:r w:rsidRPr="004377B2">
        <w:rPr>
          <w:noProof/>
        </w:rPr>
        <w:fldChar w:fldCharType="end"/>
      </w:r>
    </w:p>
    <w:p w:rsidR="004377B2" w:rsidRDefault="004377B2">
      <w:pPr>
        <w:pStyle w:val="TOC2"/>
        <w:rPr>
          <w:rFonts w:asciiTheme="minorHAnsi" w:eastAsiaTheme="minorEastAsia" w:hAnsiTheme="minorHAnsi" w:cstheme="minorBidi"/>
          <w:b w:val="0"/>
          <w:noProof/>
          <w:kern w:val="0"/>
          <w:sz w:val="22"/>
          <w:szCs w:val="22"/>
          <w:lang w:val="en-US" w:eastAsia="en-US"/>
        </w:rPr>
      </w:pPr>
      <w:r>
        <w:rPr>
          <w:noProof/>
        </w:rPr>
        <w:t>Part 5—Patient contributions</w:t>
      </w:r>
      <w:r w:rsidRPr="004377B2">
        <w:rPr>
          <w:b w:val="0"/>
          <w:noProof/>
          <w:sz w:val="18"/>
        </w:rPr>
        <w:tab/>
      </w:r>
      <w:r w:rsidRPr="004377B2">
        <w:rPr>
          <w:b w:val="0"/>
          <w:noProof/>
          <w:sz w:val="18"/>
        </w:rPr>
        <w:fldChar w:fldCharType="begin"/>
      </w:r>
      <w:r w:rsidRPr="004377B2">
        <w:rPr>
          <w:b w:val="0"/>
          <w:noProof/>
          <w:sz w:val="18"/>
        </w:rPr>
        <w:instrText xml:space="preserve"> PAGEREF _Toc90374211 \h </w:instrText>
      </w:r>
      <w:r w:rsidRPr="004377B2">
        <w:rPr>
          <w:b w:val="0"/>
          <w:noProof/>
          <w:sz w:val="18"/>
        </w:rPr>
      </w:r>
      <w:r w:rsidRPr="004377B2">
        <w:rPr>
          <w:b w:val="0"/>
          <w:noProof/>
          <w:sz w:val="18"/>
        </w:rPr>
        <w:fldChar w:fldCharType="separate"/>
      </w:r>
      <w:r w:rsidRPr="004377B2">
        <w:rPr>
          <w:b w:val="0"/>
          <w:noProof/>
          <w:sz w:val="18"/>
        </w:rPr>
        <w:t>11</w:t>
      </w:r>
      <w:r w:rsidRPr="004377B2">
        <w:rPr>
          <w:b w:val="0"/>
          <w:noProof/>
          <w:sz w:val="18"/>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17</w:t>
      </w:r>
      <w:r>
        <w:rPr>
          <w:noProof/>
        </w:rPr>
        <w:tab/>
        <w:t>Patient contributions</w:t>
      </w:r>
      <w:r w:rsidRPr="004377B2">
        <w:rPr>
          <w:noProof/>
        </w:rPr>
        <w:tab/>
      </w:r>
      <w:r w:rsidRPr="004377B2">
        <w:rPr>
          <w:noProof/>
        </w:rPr>
        <w:fldChar w:fldCharType="begin"/>
      </w:r>
      <w:r w:rsidRPr="004377B2">
        <w:rPr>
          <w:noProof/>
        </w:rPr>
        <w:instrText xml:space="preserve"> PAGEREF _Toc90374212 \h </w:instrText>
      </w:r>
      <w:r w:rsidRPr="004377B2">
        <w:rPr>
          <w:noProof/>
        </w:rPr>
      </w:r>
      <w:r w:rsidRPr="004377B2">
        <w:rPr>
          <w:noProof/>
        </w:rPr>
        <w:fldChar w:fldCharType="separate"/>
      </w:r>
      <w:r w:rsidRPr="004377B2">
        <w:rPr>
          <w:noProof/>
        </w:rPr>
        <w:t>11</w:t>
      </w:r>
      <w:r w:rsidRPr="004377B2">
        <w:rPr>
          <w:noProof/>
        </w:rPr>
        <w:fldChar w:fldCharType="end"/>
      </w:r>
    </w:p>
    <w:p w:rsidR="004377B2" w:rsidRDefault="004377B2">
      <w:pPr>
        <w:pStyle w:val="TOC2"/>
        <w:rPr>
          <w:rFonts w:asciiTheme="minorHAnsi" w:eastAsiaTheme="minorEastAsia" w:hAnsiTheme="minorHAnsi" w:cstheme="minorBidi"/>
          <w:b w:val="0"/>
          <w:noProof/>
          <w:kern w:val="0"/>
          <w:sz w:val="22"/>
          <w:szCs w:val="22"/>
          <w:lang w:val="en-US" w:eastAsia="en-US"/>
        </w:rPr>
      </w:pPr>
      <w:r>
        <w:rPr>
          <w:noProof/>
        </w:rPr>
        <w:t>Part 6—Approved Hospital Authorities</w:t>
      </w:r>
      <w:r w:rsidRPr="004377B2">
        <w:rPr>
          <w:b w:val="0"/>
          <w:noProof/>
          <w:sz w:val="18"/>
        </w:rPr>
        <w:tab/>
      </w:r>
      <w:r w:rsidRPr="004377B2">
        <w:rPr>
          <w:b w:val="0"/>
          <w:noProof/>
          <w:sz w:val="18"/>
        </w:rPr>
        <w:fldChar w:fldCharType="begin"/>
      </w:r>
      <w:r w:rsidRPr="004377B2">
        <w:rPr>
          <w:b w:val="0"/>
          <w:noProof/>
          <w:sz w:val="18"/>
        </w:rPr>
        <w:instrText xml:space="preserve"> PAGEREF _Toc90374213 \h </w:instrText>
      </w:r>
      <w:r w:rsidRPr="004377B2">
        <w:rPr>
          <w:b w:val="0"/>
          <w:noProof/>
          <w:sz w:val="18"/>
        </w:rPr>
      </w:r>
      <w:r w:rsidRPr="004377B2">
        <w:rPr>
          <w:b w:val="0"/>
          <w:noProof/>
          <w:sz w:val="18"/>
        </w:rPr>
        <w:fldChar w:fldCharType="separate"/>
      </w:r>
      <w:r w:rsidRPr="004377B2">
        <w:rPr>
          <w:b w:val="0"/>
          <w:noProof/>
          <w:sz w:val="18"/>
        </w:rPr>
        <w:t>12</w:t>
      </w:r>
      <w:r w:rsidRPr="004377B2">
        <w:rPr>
          <w:b w:val="0"/>
          <w:noProof/>
          <w:sz w:val="18"/>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18</w:t>
      </w:r>
      <w:r>
        <w:rPr>
          <w:noProof/>
        </w:rPr>
        <w:tab/>
        <w:t>Modified application of section 94 approved hospital authorities</w:t>
      </w:r>
      <w:r w:rsidRPr="004377B2">
        <w:rPr>
          <w:noProof/>
        </w:rPr>
        <w:tab/>
      </w:r>
      <w:r w:rsidRPr="004377B2">
        <w:rPr>
          <w:noProof/>
        </w:rPr>
        <w:fldChar w:fldCharType="begin"/>
      </w:r>
      <w:r w:rsidRPr="004377B2">
        <w:rPr>
          <w:noProof/>
        </w:rPr>
        <w:instrText xml:space="preserve"> PAGEREF _Toc90374214 \h </w:instrText>
      </w:r>
      <w:r w:rsidRPr="004377B2">
        <w:rPr>
          <w:noProof/>
        </w:rPr>
      </w:r>
      <w:r w:rsidRPr="004377B2">
        <w:rPr>
          <w:noProof/>
        </w:rPr>
        <w:fldChar w:fldCharType="separate"/>
      </w:r>
      <w:r w:rsidRPr="004377B2">
        <w:rPr>
          <w:noProof/>
        </w:rPr>
        <w:t>12</w:t>
      </w:r>
      <w:r w:rsidRPr="004377B2">
        <w:rPr>
          <w:noProof/>
        </w:rPr>
        <w:fldChar w:fldCharType="end"/>
      </w:r>
    </w:p>
    <w:p w:rsidR="004377B2" w:rsidRDefault="004377B2">
      <w:pPr>
        <w:pStyle w:val="TOC2"/>
        <w:rPr>
          <w:rFonts w:asciiTheme="minorHAnsi" w:eastAsiaTheme="minorEastAsia" w:hAnsiTheme="minorHAnsi" w:cstheme="minorBidi"/>
          <w:b w:val="0"/>
          <w:noProof/>
          <w:kern w:val="0"/>
          <w:sz w:val="22"/>
          <w:szCs w:val="22"/>
          <w:lang w:val="en-US" w:eastAsia="en-US"/>
        </w:rPr>
      </w:pPr>
      <w:r>
        <w:rPr>
          <w:noProof/>
        </w:rPr>
        <w:t>Part 7—Claiming</w:t>
      </w:r>
      <w:r w:rsidRPr="004377B2">
        <w:rPr>
          <w:b w:val="0"/>
          <w:noProof/>
          <w:sz w:val="18"/>
        </w:rPr>
        <w:tab/>
      </w:r>
      <w:r w:rsidRPr="004377B2">
        <w:rPr>
          <w:b w:val="0"/>
          <w:noProof/>
          <w:sz w:val="18"/>
        </w:rPr>
        <w:fldChar w:fldCharType="begin"/>
      </w:r>
      <w:r w:rsidRPr="004377B2">
        <w:rPr>
          <w:b w:val="0"/>
          <w:noProof/>
          <w:sz w:val="18"/>
        </w:rPr>
        <w:instrText xml:space="preserve"> PAGEREF _Toc90374215 \h </w:instrText>
      </w:r>
      <w:r w:rsidRPr="004377B2">
        <w:rPr>
          <w:b w:val="0"/>
          <w:noProof/>
          <w:sz w:val="18"/>
        </w:rPr>
      </w:r>
      <w:r w:rsidRPr="004377B2">
        <w:rPr>
          <w:b w:val="0"/>
          <w:noProof/>
          <w:sz w:val="18"/>
        </w:rPr>
        <w:fldChar w:fldCharType="separate"/>
      </w:r>
      <w:r w:rsidRPr="004377B2">
        <w:rPr>
          <w:b w:val="0"/>
          <w:noProof/>
          <w:sz w:val="18"/>
        </w:rPr>
        <w:t>13</w:t>
      </w:r>
      <w:r w:rsidRPr="004377B2">
        <w:rPr>
          <w:b w:val="0"/>
          <w:noProof/>
          <w:sz w:val="18"/>
        </w:rPr>
        <w:fldChar w:fldCharType="end"/>
      </w:r>
    </w:p>
    <w:p w:rsidR="004377B2" w:rsidRDefault="004377B2">
      <w:pPr>
        <w:pStyle w:val="TOC5"/>
        <w:rPr>
          <w:rFonts w:asciiTheme="minorHAnsi" w:eastAsiaTheme="minorEastAsia" w:hAnsiTheme="minorHAnsi" w:cstheme="minorBidi"/>
          <w:noProof/>
          <w:kern w:val="0"/>
          <w:sz w:val="22"/>
          <w:szCs w:val="22"/>
          <w:lang w:val="en-US" w:eastAsia="en-US"/>
        </w:rPr>
      </w:pPr>
      <w:r>
        <w:rPr>
          <w:noProof/>
        </w:rPr>
        <w:t>19</w:t>
      </w:r>
      <w:r>
        <w:rPr>
          <w:noProof/>
        </w:rPr>
        <w:tab/>
        <w:t>Claim for payment</w:t>
      </w:r>
      <w:r w:rsidRPr="004377B2">
        <w:rPr>
          <w:noProof/>
        </w:rPr>
        <w:tab/>
      </w:r>
      <w:r w:rsidRPr="004377B2">
        <w:rPr>
          <w:noProof/>
        </w:rPr>
        <w:fldChar w:fldCharType="begin"/>
      </w:r>
      <w:r w:rsidRPr="004377B2">
        <w:rPr>
          <w:noProof/>
        </w:rPr>
        <w:instrText xml:space="preserve"> PAGEREF _Toc90374216 \h </w:instrText>
      </w:r>
      <w:r w:rsidRPr="004377B2">
        <w:rPr>
          <w:noProof/>
        </w:rPr>
      </w:r>
      <w:r w:rsidRPr="004377B2">
        <w:rPr>
          <w:noProof/>
        </w:rPr>
        <w:fldChar w:fldCharType="separate"/>
      </w:r>
      <w:r w:rsidRPr="004377B2">
        <w:rPr>
          <w:noProof/>
        </w:rPr>
        <w:t>13</w:t>
      </w:r>
      <w:r w:rsidRPr="004377B2">
        <w:rPr>
          <w:noProof/>
        </w:rPr>
        <w:fldChar w:fldCharType="end"/>
      </w:r>
    </w:p>
    <w:p w:rsidR="004377B2" w:rsidRDefault="004377B2">
      <w:pPr>
        <w:pStyle w:val="TOC1"/>
        <w:rPr>
          <w:rFonts w:asciiTheme="minorHAnsi" w:eastAsiaTheme="minorEastAsia" w:hAnsiTheme="minorHAnsi" w:cstheme="minorBidi"/>
          <w:b w:val="0"/>
          <w:noProof/>
          <w:kern w:val="0"/>
          <w:sz w:val="22"/>
          <w:szCs w:val="22"/>
          <w:lang w:val="en-US" w:eastAsia="en-US"/>
        </w:rPr>
      </w:pPr>
      <w:r>
        <w:rPr>
          <w:noProof/>
        </w:rPr>
        <w:lastRenderedPageBreak/>
        <w:t>Schedule 1—Pharmaceutical benefits covered by this Special Arrangement and related information</w:t>
      </w:r>
      <w:r w:rsidRPr="004377B2">
        <w:rPr>
          <w:b w:val="0"/>
          <w:noProof/>
          <w:sz w:val="18"/>
        </w:rPr>
        <w:tab/>
      </w:r>
      <w:r w:rsidRPr="004377B2">
        <w:rPr>
          <w:b w:val="0"/>
          <w:noProof/>
          <w:sz w:val="18"/>
        </w:rPr>
        <w:fldChar w:fldCharType="begin"/>
      </w:r>
      <w:r w:rsidRPr="004377B2">
        <w:rPr>
          <w:b w:val="0"/>
          <w:noProof/>
          <w:sz w:val="18"/>
        </w:rPr>
        <w:instrText xml:space="preserve"> PAGEREF _Toc90374217 \h </w:instrText>
      </w:r>
      <w:r w:rsidRPr="004377B2">
        <w:rPr>
          <w:b w:val="0"/>
          <w:noProof/>
          <w:sz w:val="18"/>
        </w:rPr>
      </w:r>
      <w:r w:rsidRPr="004377B2">
        <w:rPr>
          <w:b w:val="0"/>
          <w:noProof/>
          <w:sz w:val="18"/>
        </w:rPr>
        <w:fldChar w:fldCharType="separate"/>
      </w:r>
      <w:r w:rsidRPr="004377B2">
        <w:rPr>
          <w:b w:val="0"/>
          <w:noProof/>
          <w:sz w:val="18"/>
        </w:rPr>
        <w:t>14</w:t>
      </w:r>
      <w:r w:rsidRPr="004377B2">
        <w:rPr>
          <w:b w:val="0"/>
          <w:noProof/>
          <w:sz w:val="18"/>
        </w:rPr>
        <w:fldChar w:fldCharType="end"/>
      </w:r>
    </w:p>
    <w:p w:rsidR="004377B2" w:rsidRDefault="004377B2" w:rsidP="004377B2">
      <w:pPr>
        <w:pStyle w:val="TOC2"/>
        <w:rPr>
          <w:rFonts w:asciiTheme="minorHAnsi" w:eastAsiaTheme="minorEastAsia" w:hAnsiTheme="minorHAnsi" w:cstheme="minorBidi"/>
          <w:b w:val="0"/>
          <w:noProof/>
          <w:kern w:val="0"/>
          <w:sz w:val="22"/>
          <w:szCs w:val="22"/>
          <w:lang w:val="en-US" w:eastAsia="en-US"/>
        </w:rPr>
      </w:pPr>
      <w:r>
        <w:rPr>
          <w:noProof/>
        </w:rPr>
        <w:t>Endnotes</w:t>
      </w:r>
      <w:r w:rsidRPr="004377B2">
        <w:rPr>
          <w:b w:val="0"/>
          <w:noProof/>
          <w:sz w:val="18"/>
        </w:rPr>
        <w:tab/>
      </w:r>
      <w:r w:rsidRPr="004377B2">
        <w:rPr>
          <w:b w:val="0"/>
          <w:noProof/>
          <w:sz w:val="18"/>
        </w:rPr>
        <w:fldChar w:fldCharType="begin"/>
      </w:r>
      <w:r w:rsidRPr="004377B2">
        <w:rPr>
          <w:b w:val="0"/>
          <w:noProof/>
          <w:sz w:val="18"/>
        </w:rPr>
        <w:instrText xml:space="preserve"> PAGEREF _Toc90374218 \h </w:instrText>
      </w:r>
      <w:r w:rsidRPr="004377B2">
        <w:rPr>
          <w:b w:val="0"/>
          <w:noProof/>
          <w:sz w:val="18"/>
        </w:rPr>
      </w:r>
      <w:r w:rsidRPr="004377B2">
        <w:rPr>
          <w:b w:val="0"/>
          <w:noProof/>
          <w:sz w:val="18"/>
        </w:rPr>
        <w:fldChar w:fldCharType="separate"/>
      </w:r>
      <w:r w:rsidRPr="004377B2">
        <w:rPr>
          <w:b w:val="0"/>
          <w:noProof/>
          <w:sz w:val="18"/>
        </w:rPr>
        <w:t>18</w:t>
      </w:r>
      <w:r w:rsidRPr="004377B2">
        <w:rPr>
          <w:b w:val="0"/>
          <w:noProof/>
          <w:sz w:val="18"/>
        </w:rPr>
        <w:fldChar w:fldCharType="end"/>
      </w:r>
    </w:p>
    <w:p w:rsidR="004377B2" w:rsidRDefault="004377B2">
      <w:pPr>
        <w:pStyle w:val="TOC3"/>
        <w:rPr>
          <w:rFonts w:asciiTheme="minorHAnsi" w:eastAsiaTheme="minorEastAsia" w:hAnsiTheme="minorHAnsi" w:cstheme="minorBidi"/>
          <w:b w:val="0"/>
          <w:noProof/>
          <w:kern w:val="0"/>
          <w:szCs w:val="22"/>
          <w:lang w:val="en-US" w:eastAsia="en-US"/>
        </w:rPr>
      </w:pPr>
      <w:r>
        <w:rPr>
          <w:noProof/>
        </w:rPr>
        <w:t>Endnote 1—About the endnotes</w:t>
      </w:r>
      <w:r w:rsidRPr="004377B2">
        <w:rPr>
          <w:b w:val="0"/>
          <w:noProof/>
          <w:sz w:val="18"/>
        </w:rPr>
        <w:tab/>
      </w:r>
      <w:r w:rsidRPr="004377B2">
        <w:rPr>
          <w:b w:val="0"/>
          <w:noProof/>
          <w:sz w:val="18"/>
        </w:rPr>
        <w:fldChar w:fldCharType="begin"/>
      </w:r>
      <w:r w:rsidRPr="004377B2">
        <w:rPr>
          <w:b w:val="0"/>
          <w:noProof/>
          <w:sz w:val="18"/>
        </w:rPr>
        <w:instrText xml:space="preserve"> PAGEREF _Toc90374219 \h </w:instrText>
      </w:r>
      <w:r w:rsidRPr="004377B2">
        <w:rPr>
          <w:b w:val="0"/>
          <w:noProof/>
          <w:sz w:val="18"/>
        </w:rPr>
      </w:r>
      <w:r w:rsidRPr="004377B2">
        <w:rPr>
          <w:b w:val="0"/>
          <w:noProof/>
          <w:sz w:val="18"/>
        </w:rPr>
        <w:fldChar w:fldCharType="separate"/>
      </w:r>
      <w:r w:rsidRPr="004377B2">
        <w:rPr>
          <w:b w:val="0"/>
          <w:noProof/>
          <w:sz w:val="18"/>
        </w:rPr>
        <w:t>18</w:t>
      </w:r>
      <w:r w:rsidRPr="004377B2">
        <w:rPr>
          <w:b w:val="0"/>
          <w:noProof/>
          <w:sz w:val="18"/>
        </w:rPr>
        <w:fldChar w:fldCharType="end"/>
      </w:r>
    </w:p>
    <w:p w:rsidR="004377B2" w:rsidRDefault="004377B2">
      <w:pPr>
        <w:pStyle w:val="TOC3"/>
        <w:rPr>
          <w:rFonts w:asciiTheme="minorHAnsi" w:eastAsiaTheme="minorEastAsia" w:hAnsiTheme="minorHAnsi" w:cstheme="minorBidi"/>
          <w:b w:val="0"/>
          <w:noProof/>
          <w:kern w:val="0"/>
          <w:szCs w:val="22"/>
          <w:lang w:val="en-US" w:eastAsia="en-US"/>
        </w:rPr>
      </w:pPr>
      <w:r>
        <w:rPr>
          <w:noProof/>
        </w:rPr>
        <w:t>Endnote 2—Abbreviation key</w:t>
      </w:r>
      <w:r w:rsidRPr="004377B2">
        <w:rPr>
          <w:b w:val="0"/>
          <w:noProof/>
          <w:sz w:val="18"/>
        </w:rPr>
        <w:tab/>
      </w:r>
      <w:r w:rsidRPr="004377B2">
        <w:rPr>
          <w:b w:val="0"/>
          <w:noProof/>
          <w:sz w:val="18"/>
        </w:rPr>
        <w:fldChar w:fldCharType="begin"/>
      </w:r>
      <w:r w:rsidRPr="004377B2">
        <w:rPr>
          <w:b w:val="0"/>
          <w:noProof/>
          <w:sz w:val="18"/>
        </w:rPr>
        <w:instrText xml:space="preserve"> PAGEREF _Toc90374220 \h </w:instrText>
      </w:r>
      <w:r w:rsidRPr="004377B2">
        <w:rPr>
          <w:b w:val="0"/>
          <w:noProof/>
          <w:sz w:val="18"/>
        </w:rPr>
      </w:r>
      <w:r w:rsidRPr="004377B2">
        <w:rPr>
          <w:b w:val="0"/>
          <w:noProof/>
          <w:sz w:val="18"/>
        </w:rPr>
        <w:fldChar w:fldCharType="separate"/>
      </w:r>
      <w:r w:rsidRPr="004377B2">
        <w:rPr>
          <w:b w:val="0"/>
          <w:noProof/>
          <w:sz w:val="18"/>
        </w:rPr>
        <w:t>19</w:t>
      </w:r>
      <w:r w:rsidRPr="004377B2">
        <w:rPr>
          <w:b w:val="0"/>
          <w:noProof/>
          <w:sz w:val="18"/>
        </w:rPr>
        <w:fldChar w:fldCharType="end"/>
      </w:r>
    </w:p>
    <w:p w:rsidR="004377B2" w:rsidRDefault="004377B2">
      <w:pPr>
        <w:pStyle w:val="TOC3"/>
        <w:rPr>
          <w:rFonts w:asciiTheme="minorHAnsi" w:eastAsiaTheme="minorEastAsia" w:hAnsiTheme="minorHAnsi" w:cstheme="minorBidi"/>
          <w:b w:val="0"/>
          <w:noProof/>
          <w:kern w:val="0"/>
          <w:szCs w:val="22"/>
          <w:lang w:val="en-US" w:eastAsia="en-US"/>
        </w:rPr>
      </w:pPr>
      <w:r>
        <w:rPr>
          <w:noProof/>
        </w:rPr>
        <w:t>Endnote 3—Legislation history</w:t>
      </w:r>
      <w:r w:rsidRPr="004377B2">
        <w:rPr>
          <w:b w:val="0"/>
          <w:noProof/>
          <w:sz w:val="18"/>
        </w:rPr>
        <w:tab/>
      </w:r>
      <w:r w:rsidRPr="004377B2">
        <w:rPr>
          <w:b w:val="0"/>
          <w:noProof/>
          <w:sz w:val="18"/>
        </w:rPr>
        <w:fldChar w:fldCharType="begin"/>
      </w:r>
      <w:r w:rsidRPr="004377B2">
        <w:rPr>
          <w:b w:val="0"/>
          <w:noProof/>
          <w:sz w:val="18"/>
        </w:rPr>
        <w:instrText xml:space="preserve"> PAGEREF _Toc90374221 \h </w:instrText>
      </w:r>
      <w:r w:rsidRPr="004377B2">
        <w:rPr>
          <w:b w:val="0"/>
          <w:noProof/>
          <w:sz w:val="18"/>
        </w:rPr>
      </w:r>
      <w:r w:rsidRPr="004377B2">
        <w:rPr>
          <w:b w:val="0"/>
          <w:noProof/>
          <w:sz w:val="18"/>
        </w:rPr>
        <w:fldChar w:fldCharType="separate"/>
      </w:r>
      <w:r w:rsidRPr="004377B2">
        <w:rPr>
          <w:b w:val="0"/>
          <w:noProof/>
          <w:sz w:val="18"/>
        </w:rPr>
        <w:t>20</w:t>
      </w:r>
      <w:r w:rsidRPr="004377B2">
        <w:rPr>
          <w:b w:val="0"/>
          <w:noProof/>
          <w:sz w:val="18"/>
        </w:rPr>
        <w:fldChar w:fldCharType="end"/>
      </w:r>
    </w:p>
    <w:p w:rsidR="004377B2" w:rsidRDefault="004377B2">
      <w:pPr>
        <w:pStyle w:val="TOC3"/>
        <w:rPr>
          <w:rFonts w:asciiTheme="minorHAnsi" w:eastAsiaTheme="minorEastAsia" w:hAnsiTheme="minorHAnsi" w:cstheme="minorBidi"/>
          <w:b w:val="0"/>
          <w:noProof/>
          <w:kern w:val="0"/>
          <w:szCs w:val="22"/>
          <w:lang w:val="en-US" w:eastAsia="en-US"/>
        </w:rPr>
      </w:pPr>
      <w:r>
        <w:rPr>
          <w:noProof/>
        </w:rPr>
        <w:t>Endnote 4—Amendment history</w:t>
      </w:r>
      <w:r w:rsidRPr="004377B2">
        <w:rPr>
          <w:b w:val="0"/>
          <w:noProof/>
          <w:sz w:val="18"/>
        </w:rPr>
        <w:tab/>
      </w:r>
      <w:r w:rsidRPr="004377B2">
        <w:rPr>
          <w:b w:val="0"/>
          <w:noProof/>
          <w:sz w:val="18"/>
        </w:rPr>
        <w:fldChar w:fldCharType="begin"/>
      </w:r>
      <w:r w:rsidRPr="004377B2">
        <w:rPr>
          <w:b w:val="0"/>
          <w:noProof/>
          <w:sz w:val="18"/>
        </w:rPr>
        <w:instrText xml:space="preserve"> PAGEREF _Toc90374222 \h </w:instrText>
      </w:r>
      <w:r w:rsidRPr="004377B2">
        <w:rPr>
          <w:b w:val="0"/>
          <w:noProof/>
          <w:sz w:val="18"/>
        </w:rPr>
      </w:r>
      <w:r w:rsidRPr="004377B2">
        <w:rPr>
          <w:b w:val="0"/>
          <w:noProof/>
          <w:sz w:val="18"/>
        </w:rPr>
        <w:fldChar w:fldCharType="separate"/>
      </w:r>
      <w:r w:rsidRPr="004377B2">
        <w:rPr>
          <w:b w:val="0"/>
          <w:noProof/>
          <w:sz w:val="18"/>
        </w:rPr>
        <w:t>21</w:t>
      </w:r>
      <w:r w:rsidRPr="004377B2">
        <w:rPr>
          <w:b w:val="0"/>
          <w:noProof/>
          <w:sz w:val="18"/>
        </w:rPr>
        <w:fldChar w:fldCharType="end"/>
      </w:r>
    </w:p>
    <w:p w:rsidR="006D36ED" w:rsidRPr="009163CC" w:rsidRDefault="005A3B4E" w:rsidP="006D36ED">
      <w:pPr>
        <w:sectPr w:rsidR="006D36ED" w:rsidRPr="009163CC" w:rsidSect="005940EC">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9163CC">
        <w:rPr>
          <w:sz w:val="36"/>
        </w:rPr>
        <w:fldChar w:fldCharType="end"/>
      </w:r>
      <w:bookmarkStart w:id="1" w:name="OPCSB_ContentA4"/>
    </w:p>
    <w:p w:rsidR="00FD12A6" w:rsidRPr="009163CC" w:rsidRDefault="00FD12A6" w:rsidP="009B034C">
      <w:pPr>
        <w:pStyle w:val="ActHead2"/>
        <w:pageBreakBefore/>
      </w:pPr>
      <w:bookmarkStart w:id="2" w:name="_Toc90374188"/>
      <w:bookmarkEnd w:id="1"/>
      <w:r w:rsidRPr="009163CC">
        <w:rPr>
          <w:rStyle w:val="CharPartNo"/>
        </w:rPr>
        <w:lastRenderedPageBreak/>
        <w:t>Part</w:t>
      </w:r>
      <w:r w:rsidR="00EC15BF" w:rsidRPr="009163CC">
        <w:rPr>
          <w:rStyle w:val="CharPartNo"/>
        </w:rPr>
        <w:t> </w:t>
      </w:r>
      <w:r w:rsidR="00B77A3B" w:rsidRPr="009163CC">
        <w:rPr>
          <w:rStyle w:val="CharPartNo"/>
        </w:rPr>
        <w:t>1</w:t>
      </w:r>
      <w:r w:rsidRPr="009163CC">
        <w:t>—</w:t>
      </w:r>
      <w:r w:rsidRPr="009163CC">
        <w:rPr>
          <w:rStyle w:val="CharPartText"/>
        </w:rPr>
        <w:t>Preliminary</w:t>
      </w:r>
      <w:bookmarkEnd w:id="2"/>
    </w:p>
    <w:p w:rsidR="00811940" w:rsidRPr="009163CC" w:rsidRDefault="004A1138" w:rsidP="00FD12A6">
      <w:pPr>
        <w:pStyle w:val="ActHead5"/>
      </w:pPr>
      <w:bookmarkStart w:id="3" w:name="_Toc90374189"/>
      <w:r w:rsidRPr="009163CC">
        <w:rPr>
          <w:rStyle w:val="CharSectno"/>
        </w:rPr>
        <w:t>1</w:t>
      </w:r>
      <w:r w:rsidR="00FD12A6" w:rsidRPr="009163CC">
        <w:t xml:space="preserve">  Name of Special Arrangement</w:t>
      </w:r>
      <w:bookmarkEnd w:id="3"/>
    </w:p>
    <w:p w:rsidR="004A1138" w:rsidRPr="009163CC" w:rsidRDefault="004A1138" w:rsidP="00FD12A6">
      <w:pPr>
        <w:pStyle w:val="subsection"/>
      </w:pPr>
      <w:r w:rsidRPr="009163CC">
        <w:tab/>
        <w:t>(1)</w:t>
      </w:r>
      <w:r w:rsidRPr="009163CC">
        <w:tab/>
        <w:t xml:space="preserve">This Special Arrangement is the </w:t>
      </w:r>
      <w:r w:rsidRPr="009163CC">
        <w:rPr>
          <w:i/>
        </w:rPr>
        <w:t>National Health (IVF Program) Special Arrangement 2015</w:t>
      </w:r>
      <w:r w:rsidRPr="009163CC">
        <w:t>.</w:t>
      </w:r>
    </w:p>
    <w:p w:rsidR="004A1138" w:rsidRPr="009163CC" w:rsidRDefault="004A1138" w:rsidP="00FD12A6">
      <w:pPr>
        <w:pStyle w:val="subsection"/>
      </w:pPr>
      <w:r w:rsidRPr="009163CC">
        <w:tab/>
        <w:t>(2)</w:t>
      </w:r>
      <w:r w:rsidRPr="009163CC">
        <w:tab/>
        <w:t>This Special Arrangement may also be cited as PB </w:t>
      </w:r>
      <w:r w:rsidR="00396667" w:rsidRPr="009163CC">
        <w:t>60</w:t>
      </w:r>
      <w:r w:rsidRPr="009163CC">
        <w:t> of 2015.</w:t>
      </w:r>
    </w:p>
    <w:p w:rsidR="004A1138" w:rsidRPr="009163CC" w:rsidRDefault="004A1138" w:rsidP="00FD12A6">
      <w:pPr>
        <w:pStyle w:val="ActHead5"/>
      </w:pPr>
      <w:bookmarkStart w:id="4" w:name="_Toc90374190"/>
      <w:r w:rsidRPr="009163CC">
        <w:rPr>
          <w:rStyle w:val="CharSectno"/>
        </w:rPr>
        <w:t>4</w:t>
      </w:r>
      <w:r w:rsidR="00FD12A6" w:rsidRPr="009163CC">
        <w:t xml:space="preserve">  </w:t>
      </w:r>
      <w:r w:rsidRPr="009163CC">
        <w:t>Definitions</w:t>
      </w:r>
      <w:bookmarkEnd w:id="4"/>
      <w:r w:rsidRPr="009163CC">
        <w:t xml:space="preserve"> </w:t>
      </w:r>
    </w:p>
    <w:p w:rsidR="004A1138" w:rsidRPr="009163CC" w:rsidRDefault="00FD12A6" w:rsidP="00FD12A6">
      <w:pPr>
        <w:pStyle w:val="subsection"/>
      </w:pPr>
      <w:r w:rsidRPr="009163CC">
        <w:tab/>
      </w:r>
      <w:r w:rsidRPr="009163CC">
        <w:tab/>
      </w:r>
      <w:r w:rsidR="004A1138" w:rsidRPr="009163CC">
        <w:t>In this Special Arrangement:</w:t>
      </w:r>
    </w:p>
    <w:p w:rsidR="004528EC" w:rsidRPr="009163CC" w:rsidRDefault="004528EC" w:rsidP="00B74A13">
      <w:pPr>
        <w:pStyle w:val="Definition"/>
        <w:rPr>
          <w:i/>
        </w:rPr>
      </w:pPr>
      <w:r w:rsidRPr="009163CC">
        <w:rPr>
          <w:b/>
          <w:i/>
        </w:rPr>
        <w:t>accredited ART centre</w:t>
      </w:r>
      <w:r w:rsidRPr="009163CC">
        <w:t xml:space="preserve"> has the same meaning as the Research Involving Human Embryos Act 2002.</w:t>
      </w:r>
    </w:p>
    <w:p w:rsidR="004A1138" w:rsidRPr="009163CC" w:rsidRDefault="004A1138" w:rsidP="00FD12A6">
      <w:pPr>
        <w:pStyle w:val="Definition"/>
        <w:rPr>
          <w:b/>
          <w:i/>
        </w:rPr>
      </w:pPr>
      <w:r w:rsidRPr="009163CC">
        <w:rPr>
          <w:b/>
          <w:i/>
        </w:rPr>
        <w:t>Act</w:t>
      </w:r>
      <w:r w:rsidRPr="009163CC">
        <w:t xml:space="preserve"> means the </w:t>
      </w:r>
      <w:r w:rsidRPr="009163CC">
        <w:rPr>
          <w:i/>
        </w:rPr>
        <w:t>National Health Act 1953</w:t>
      </w:r>
      <w:r w:rsidRPr="009163CC">
        <w:rPr>
          <w:b/>
          <w:i/>
        </w:rPr>
        <w:t>.</w:t>
      </w:r>
    </w:p>
    <w:p w:rsidR="00267E3D" w:rsidRPr="009163CC" w:rsidRDefault="00267E3D" w:rsidP="00FD12A6">
      <w:pPr>
        <w:pStyle w:val="Definition"/>
        <w:rPr>
          <w:b/>
          <w:i/>
        </w:rPr>
      </w:pPr>
      <w:r w:rsidRPr="009163CC">
        <w:rPr>
          <w:b/>
          <w:i/>
        </w:rPr>
        <w:t xml:space="preserve">approved hospital  </w:t>
      </w:r>
      <w:r w:rsidRPr="009163CC">
        <w:t xml:space="preserve">means a </w:t>
      </w:r>
      <w:r w:rsidR="00A038D1" w:rsidRPr="009163CC">
        <w:t>hospital</w:t>
      </w:r>
      <w:r w:rsidRPr="009163CC">
        <w:t xml:space="preserve"> in respect of which the hospital authority is approved under section</w:t>
      </w:r>
      <w:r w:rsidR="00EC15BF" w:rsidRPr="009163CC">
        <w:t> </w:t>
      </w:r>
      <w:r w:rsidRPr="009163CC">
        <w:t>94 of the Act.</w:t>
      </w:r>
    </w:p>
    <w:p w:rsidR="00267E3D" w:rsidRPr="009163CC" w:rsidRDefault="00267E3D" w:rsidP="00FD12A6">
      <w:pPr>
        <w:pStyle w:val="Definition"/>
        <w:rPr>
          <w:b/>
          <w:i/>
        </w:rPr>
      </w:pPr>
      <w:r w:rsidRPr="009163CC">
        <w:rPr>
          <w:b/>
          <w:i/>
        </w:rPr>
        <w:t xml:space="preserve">approved hospital authority </w:t>
      </w:r>
      <w:r w:rsidRPr="009163CC">
        <w:t>has the same meaning given by subsection</w:t>
      </w:r>
      <w:r w:rsidR="00EC15BF" w:rsidRPr="009163CC">
        <w:t> </w:t>
      </w:r>
      <w:r w:rsidRPr="009163CC">
        <w:t xml:space="preserve">84(1) of the Act. </w:t>
      </w:r>
    </w:p>
    <w:p w:rsidR="004A1138" w:rsidRPr="009163CC" w:rsidRDefault="004A1138" w:rsidP="00FD12A6">
      <w:pPr>
        <w:pStyle w:val="Definition"/>
        <w:rPr>
          <w:b/>
          <w:i/>
        </w:rPr>
      </w:pPr>
      <w:r w:rsidRPr="009163CC">
        <w:rPr>
          <w:b/>
          <w:i/>
        </w:rPr>
        <w:t>dispensed price</w:t>
      </w:r>
      <w:r w:rsidRPr="009163CC">
        <w:t>:</w:t>
      </w:r>
      <w:r w:rsidRPr="009163CC">
        <w:rPr>
          <w:b/>
          <w:i/>
        </w:rPr>
        <w:t xml:space="preserve"> </w:t>
      </w:r>
    </w:p>
    <w:p w:rsidR="00A6007A" w:rsidRPr="009163CC" w:rsidRDefault="00A6007A" w:rsidP="00A6007A">
      <w:pPr>
        <w:pStyle w:val="paragraph"/>
      </w:pPr>
      <w:r w:rsidRPr="009163CC">
        <w:tab/>
      </w:r>
      <w:r w:rsidR="004A1138" w:rsidRPr="009163CC">
        <w:t>(</w:t>
      </w:r>
      <w:r w:rsidR="00A212F6" w:rsidRPr="009163CC">
        <w:t>a)</w:t>
      </w:r>
      <w:r w:rsidR="00A212F6" w:rsidRPr="009163CC">
        <w:tab/>
      </w:r>
      <w:r w:rsidR="004A1138" w:rsidRPr="009163CC">
        <w:t xml:space="preserve">for the supply of a </w:t>
      </w:r>
      <w:r w:rsidR="00760634" w:rsidRPr="009163CC">
        <w:t>pharmaceutical benefit</w:t>
      </w:r>
      <w:r w:rsidR="004A1138" w:rsidRPr="009163CC">
        <w:t xml:space="preserve"> by a hospital authority</w:t>
      </w:r>
      <w:r w:rsidR="009536D8" w:rsidRPr="009163CC">
        <w:t xml:space="preserve"> for a public hospital</w:t>
      </w:r>
      <w:r w:rsidR="004A1138" w:rsidRPr="009163CC">
        <w:t>—has the meaning given by section</w:t>
      </w:r>
      <w:r w:rsidR="00EC15BF" w:rsidRPr="009163CC">
        <w:t> </w:t>
      </w:r>
      <w:r w:rsidR="0073583B" w:rsidRPr="009163CC">
        <w:t>1</w:t>
      </w:r>
      <w:r w:rsidR="009536D8" w:rsidRPr="009163CC">
        <w:t>0</w:t>
      </w:r>
      <w:r w:rsidR="004A1138" w:rsidRPr="009163CC">
        <w:t>; and</w:t>
      </w:r>
    </w:p>
    <w:p w:rsidR="004A1138" w:rsidRPr="009163CC" w:rsidRDefault="00A6007A" w:rsidP="00A6007A">
      <w:pPr>
        <w:pStyle w:val="paragraph"/>
      </w:pPr>
      <w:r w:rsidRPr="009163CC">
        <w:tab/>
      </w:r>
      <w:r w:rsidR="004A1138" w:rsidRPr="009163CC">
        <w:t>(b)</w:t>
      </w:r>
      <w:r w:rsidR="004A1138" w:rsidRPr="009163CC">
        <w:tab/>
        <w:t xml:space="preserve">for the supply of a </w:t>
      </w:r>
      <w:r w:rsidR="00760634" w:rsidRPr="009163CC">
        <w:t>pharmaceutical benefit</w:t>
      </w:r>
      <w:r w:rsidR="004A1138" w:rsidRPr="009163CC">
        <w:t xml:space="preserve"> by</w:t>
      </w:r>
      <w:r w:rsidR="009536D8" w:rsidRPr="009163CC">
        <w:t xml:space="preserve"> an approved hospital authority</w:t>
      </w:r>
      <w:r w:rsidR="004A1138" w:rsidRPr="009163CC">
        <w:t xml:space="preserve"> for a private hospital or by an approved pharmacist or by an approved medical practitioner—has the meaning given by section</w:t>
      </w:r>
      <w:r w:rsidR="00EC15BF" w:rsidRPr="009163CC">
        <w:t> </w:t>
      </w:r>
      <w:r w:rsidR="004A1138" w:rsidRPr="009163CC">
        <w:t>1</w:t>
      </w:r>
      <w:r w:rsidR="009536D8" w:rsidRPr="009163CC">
        <w:t>2</w:t>
      </w:r>
      <w:r w:rsidR="004A1138" w:rsidRPr="009163CC">
        <w:t xml:space="preserve">.  </w:t>
      </w:r>
    </w:p>
    <w:p w:rsidR="00324436" w:rsidRPr="009163CC" w:rsidRDefault="00396667" w:rsidP="00FD12A6">
      <w:pPr>
        <w:pStyle w:val="Definition"/>
        <w:rPr>
          <w:b/>
          <w:i/>
        </w:rPr>
      </w:pPr>
      <w:r w:rsidRPr="009163CC">
        <w:rPr>
          <w:b/>
          <w:i/>
        </w:rPr>
        <w:t>o</w:t>
      </w:r>
      <w:r w:rsidR="00324436" w:rsidRPr="009163CC">
        <w:rPr>
          <w:b/>
          <w:i/>
        </w:rPr>
        <w:t xml:space="preserve">ther special arrangement </w:t>
      </w:r>
      <w:r w:rsidR="00324436" w:rsidRPr="009163CC">
        <w:t>means another Special Arrangement under section</w:t>
      </w:r>
      <w:r w:rsidR="00EC15BF" w:rsidRPr="009163CC">
        <w:t> </w:t>
      </w:r>
      <w:r w:rsidR="00324436" w:rsidRPr="009163CC">
        <w:t>100 of the Act.</w:t>
      </w:r>
    </w:p>
    <w:p w:rsidR="00324436" w:rsidRPr="009163CC" w:rsidRDefault="00A062BE" w:rsidP="00FD12A6">
      <w:pPr>
        <w:pStyle w:val="Definition"/>
        <w:rPr>
          <w:b/>
          <w:i/>
        </w:rPr>
      </w:pPr>
      <w:r w:rsidRPr="009163CC">
        <w:rPr>
          <w:b/>
          <w:i/>
        </w:rPr>
        <w:t xml:space="preserve">Regulations </w:t>
      </w:r>
      <w:r w:rsidRPr="009163CC">
        <w:t>mean</w:t>
      </w:r>
      <w:r w:rsidR="00324436" w:rsidRPr="009163CC">
        <w:t xml:space="preserve"> the </w:t>
      </w:r>
      <w:r w:rsidR="00324436" w:rsidRPr="009163CC">
        <w:rPr>
          <w:i/>
        </w:rPr>
        <w:t>National Health (</w:t>
      </w:r>
      <w:r w:rsidRPr="009163CC">
        <w:rPr>
          <w:i/>
        </w:rPr>
        <w:t>Pharmaceutical B</w:t>
      </w:r>
      <w:r w:rsidR="00760634" w:rsidRPr="009163CC">
        <w:rPr>
          <w:i/>
        </w:rPr>
        <w:t>enefit</w:t>
      </w:r>
      <w:r w:rsidR="00324436" w:rsidRPr="009163CC">
        <w:rPr>
          <w:i/>
        </w:rPr>
        <w:t>s) Regulations</w:t>
      </w:r>
      <w:r w:rsidR="00EC15BF" w:rsidRPr="009163CC">
        <w:rPr>
          <w:i/>
        </w:rPr>
        <w:t> </w:t>
      </w:r>
      <w:r w:rsidR="00324436" w:rsidRPr="009163CC">
        <w:rPr>
          <w:i/>
        </w:rPr>
        <w:t>1960</w:t>
      </w:r>
      <w:r w:rsidR="00324436" w:rsidRPr="009163CC">
        <w:t xml:space="preserve">.  </w:t>
      </w:r>
    </w:p>
    <w:p w:rsidR="00A6007A" w:rsidRPr="009163CC" w:rsidRDefault="00324436" w:rsidP="00A6007A">
      <w:pPr>
        <w:pStyle w:val="notetext"/>
      </w:pPr>
      <w:r w:rsidRPr="009163CC">
        <w:t>Note:</w:t>
      </w:r>
      <w:r w:rsidRPr="009163CC">
        <w:tab/>
        <w:t>Terms used in this Special Arrangement have the same meaning as in the Act—see section</w:t>
      </w:r>
      <w:r w:rsidR="00EC15BF" w:rsidRPr="009163CC">
        <w:t> </w:t>
      </w:r>
      <w:r w:rsidRPr="009163CC">
        <w:t xml:space="preserve">13 of the </w:t>
      </w:r>
      <w:r w:rsidRPr="009163CC">
        <w:rPr>
          <w:i/>
        </w:rPr>
        <w:t>Legislative Instruments Act 2003</w:t>
      </w:r>
      <w:r w:rsidRPr="009163CC">
        <w:t>. These terms include:</w:t>
      </w:r>
    </w:p>
    <w:p w:rsidR="00324436" w:rsidRPr="009163CC" w:rsidRDefault="00A6007A" w:rsidP="00A6007A">
      <w:pPr>
        <w:pStyle w:val="notetext"/>
      </w:pPr>
      <w:r w:rsidRPr="009163CC">
        <w:tab/>
      </w:r>
      <w:r w:rsidR="00324436" w:rsidRPr="009163CC">
        <w:t>•</w:t>
      </w:r>
      <w:r w:rsidR="00324436" w:rsidRPr="009163CC">
        <w:tab/>
        <w:t>Approved ex</w:t>
      </w:r>
      <w:r w:rsidR="009163CC">
        <w:noBreakHyphen/>
      </w:r>
      <w:r w:rsidR="00324436" w:rsidRPr="009163CC">
        <w:t>manufacturer price</w:t>
      </w:r>
    </w:p>
    <w:p w:rsidR="00324436" w:rsidRPr="009163CC" w:rsidRDefault="00A6007A" w:rsidP="00A6007A">
      <w:pPr>
        <w:pStyle w:val="notetext"/>
      </w:pPr>
      <w:r w:rsidRPr="009163CC">
        <w:tab/>
      </w:r>
      <w:r w:rsidR="00324436" w:rsidRPr="009163CC">
        <w:t>•</w:t>
      </w:r>
      <w:r w:rsidR="00324436" w:rsidRPr="009163CC">
        <w:tab/>
        <w:t>Approved pharmacist</w:t>
      </w:r>
    </w:p>
    <w:p w:rsidR="00324436" w:rsidRPr="009163CC" w:rsidRDefault="00A6007A" w:rsidP="00A6007A">
      <w:pPr>
        <w:pStyle w:val="notetext"/>
      </w:pPr>
      <w:r w:rsidRPr="009163CC">
        <w:tab/>
      </w:r>
      <w:r w:rsidR="00324436" w:rsidRPr="009163CC">
        <w:t>•</w:t>
      </w:r>
      <w:r w:rsidR="00324436" w:rsidRPr="009163CC">
        <w:tab/>
        <w:t>Approved medical practitioner</w:t>
      </w:r>
    </w:p>
    <w:p w:rsidR="00324436" w:rsidRPr="009163CC" w:rsidRDefault="00A6007A" w:rsidP="00A6007A">
      <w:pPr>
        <w:pStyle w:val="notetext"/>
      </w:pPr>
      <w:r w:rsidRPr="009163CC">
        <w:tab/>
      </w:r>
      <w:r w:rsidR="00324436" w:rsidRPr="009163CC">
        <w:t>•</w:t>
      </w:r>
      <w:r w:rsidR="00324436" w:rsidRPr="009163CC">
        <w:tab/>
        <w:t xml:space="preserve">Brand </w:t>
      </w:r>
    </w:p>
    <w:p w:rsidR="00324436" w:rsidRPr="009163CC" w:rsidRDefault="00A6007A" w:rsidP="00A6007A">
      <w:pPr>
        <w:pStyle w:val="notetext"/>
      </w:pPr>
      <w:r w:rsidRPr="009163CC">
        <w:tab/>
      </w:r>
      <w:r w:rsidR="00324436" w:rsidRPr="009163CC">
        <w:t>•</w:t>
      </w:r>
      <w:r w:rsidR="00324436" w:rsidRPr="009163CC">
        <w:tab/>
        <w:t>Pack quantity</w:t>
      </w:r>
    </w:p>
    <w:p w:rsidR="00324436" w:rsidRPr="009163CC" w:rsidRDefault="00A6007A" w:rsidP="00A6007A">
      <w:pPr>
        <w:pStyle w:val="notetext"/>
      </w:pPr>
      <w:r w:rsidRPr="009163CC">
        <w:tab/>
      </w:r>
      <w:r w:rsidR="00324436" w:rsidRPr="009163CC">
        <w:t>•</w:t>
      </w:r>
      <w:r w:rsidR="00324436" w:rsidRPr="009163CC">
        <w:tab/>
      </w:r>
      <w:r w:rsidR="00760634" w:rsidRPr="009163CC">
        <w:t>Pharmaceutical benefit</w:t>
      </w:r>
      <w:r w:rsidR="00324436" w:rsidRPr="009163CC">
        <w:t xml:space="preserve"> </w:t>
      </w:r>
    </w:p>
    <w:p w:rsidR="00324436" w:rsidRPr="009163CC" w:rsidRDefault="00A6007A" w:rsidP="00A6007A">
      <w:pPr>
        <w:pStyle w:val="notetext"/>
      </w:pPr>
      <w:r w:rsidRPr="009163CC">
        <w:tab/>
      </w:r>
      <w:r w:rsidR="00324436" w:rsidRPr="009163CC">
        <w:t>•</w:t>
      </w:r>
      <w:r w:rsidR="00324436" w:rsidRPr="009163CC">
        <w:tab/>
        <w:t>Proportional ex</w:t>
      </w:r>
      <w:r w:rsidR="009163CC">
        <w:noBreakHyphen/>
      </w:r>
      <w:r w:rsidR="00324436" w:rsidRPr="009163CC">
        <w:t>manufacturer price</w:t>
      </w:r>
    </w:p>
    <w:p w:rsidR="004528EC" w:rsidRPr="009163CC" w:rsidRDefault="004528EC" w:rsidP="00B74A13">
      <w:pPr>
        <w:pStyle w:val="Definition"/>
      </w:pPr>
      <w:r w:rsidRPr="009163CC">
        <w:rPr>
          <w:b/>
          <w:i/>
        </w:rPr>
        <w:lastRenderedPageBreak/>
        <w:t>RTAC Accredited Unit Number</w:t>
      </w:r>
      <w:r w:rsidRPr="009163CC">
        <w:t xml:space="preserve"> means the number by which the Reproductive Technology Accreditation Committee of the Fertility Society of Australia identifies a person or body as being an accredited ART centre.</w:t>
      </w:r>
    </w:p>
    <w:p w:rsidR="00AC3B4A" w:rsidRPr="009163CC" w:rsidRDefault="00A212F6" w:rsidP="008479E9">
      <w:pPr>
        <w:pStyle w:val="ActHead2"/>
        <w:pageBreakBefore/>
      </w:pPr>
      <w:bookmarkStart w:id="5" w:name="_Toc90374191"/>
      <w:r w:rsidRPr="009163CC">
        <w:rPr>
          <w:rStyle w:val="CharPartNo"/>
        </w:rPr>
        <w:lastRenderedPageBreak/>
        <w:t>Part</w:t>
      </w:r>
      <w:r w:rsidR="00EC15BF" w:rsidRPr="009163CC">
        <w:rPr>
          <w:rStyle w:val="CharPartNo"/>
        </w:rPr>
        <w:t> </w:t>
      </w:r>
      <w:r w:rsidR="00AC3B4A" w:rsidRPr="009163CC">
        <w:rPr>
          <w:rStyle w:val="CharPartNo"/>
        </w:rPr>
        <w:t>2</w:t>
      </w:r>
      <w:r w:rsidR="009E7729" w:rsidRPr="009163CC">
        <w:t>—</w:t>
      </w:r>
      <w:r w:rsidR="00760634" w:rsidRPr="009163CC">
        <w:rPr>
          <w:rStyle w:val="CharPartText"/>
        </w:rPr>
        <w:t>Pharmaceutical benefit</w:t>
      </w:r>
      <w:r w:rsidR="00AC3B4A" w:rsidRPr="009163CC">
        <w:rPr>
          <w:rStyle w:val="CharPartText"/>
        </w:rPr>
        <w:t>s covered by this Special Arrangement</w:t>
      </w:r>
      <w:bookmarkEnd w:id="5"/>
    </w:p>
    <w:p w:rsidR="005253C7" w:rsidRPr="009163CC" w:rsidRDefault="005253C7" w:rsidP="00FD12A6">
      <w:pPr>
        <w:pStyle w:val="ActHead5"/>
      </w:pPr>
      <w:bookmarkStart w:id="6" w:name="_Toc90374192"/>
      <w:r w:rsidRPr="009163CC">
        <w:rPr>
          <w:rStyle w:val="CharSectno"/>
        </w:rPr>
        <w:t>5</w:t>
      </w:r>
      <w:r w:rsidR="00FD12A6" w:rsidRPr="009163CC">
        <w:t xml:space="preserve">  </w:t>
      </w:r>
      <w:r w:rsidR="00760634" w:rsidRPr="009163CC">
        <w:t>Pharmaceutical benefit</w:t>
      </w:r>
      <w:r w:rsidRPr="009163CC">
        <w:t>s covered by this Special Arrangement</w:t>
      </w:r>
      <w:bookmarkEnd w:id="6"/>
    </w:p>
    <w:p w:rsidR="005253C7" w:rsidRPr="009163CC" w:rsidRDefault="005253C7" w:rsidP="00A6007A">
      <w:pPr>
        <w:pStyle w:val="subsection"/>
      </w:pPr>
      <w:r w:rsidRPr="009163CC">
        <w:tab/>
        <w:t>(1)</w:t>
      </w:r>
      <w:r w:rsidRPr="009163CC">
        <w:tab/>
        <w:t xml:space="preserve">This Special Arrangement applies to each </w:t>
      </w:r>
      <w:r w:rsidR="00760634" w:rsidRPr="009163CC">
        <w:t>pharmaceutical benefit</w:t>
      </w:r>
      <w:r w:rsidRPr="009163CC">
        <w:t xml:space="preserve"> mentioned in Schedule</w:t>
      </w:r>
      <w:r w:rsidR="00EC15BF" w:rsidRPr="009163CC">
        <w:t> </w:t>
      </w:r>
      <w:r w:rsidRPr="009163CC">
        <w:t>1.</w:t>
      </w:r>
    </w:p>
    <w:p w:rsidR="00A6007A" w:rsidRPr="009163CC" w:rsidRDefault="005253C7" w:rsidP="00A6007A">
      <w:pPr>
        <w:pStyle w:val="subsection"/>
      </w:pPr>
      <w:r w:rsidRPr="009163CC">
        <w:tab/>
        <w:t>(2)</w:t>
      </w:r>
      <w:r w:rsidRPr="009163CC">
        <w:tab/>
        <w:t xml:space="preserve">Each </w:t>
      </w:r>
      <w:r w:rsidR="00760634" w:rsidRPr="009163CC">
        <w:t>pharmaceutical benefit</w:t>
      </w:r>
      <w:r w:rsidRPr="009163CC">
        <w:t xml:space="preserve"> is a brand of a listed drug mentioned in Schedule</w:t>
      </w:r>
      <w:r w:rsidR="00EC15BF" w:rsidRPr="009163CC">
        <w:t> </w:t>
      </w:r>
      <w:r w:rsidRPr="009163CC">
        <w:t>1:</w:t>
      </w:r>
    </w:p>
    <w:p w:rsidR="005253C7" w:rsidRPr="009163CC" w:rsidRDefault="00A6007A" w:rsidP="00A6007A">
      <w:pPr>
        <w:pStyle w:val="paragraph"/>
      </w:pPr>
      <w:r w:rsidRPr="009163CC">
        <w:tab/>
        <w:t>(a)</w:t>
      </w:r>
      <w:r w:rsidRPr="009163CC">
        <w:tab/>
      </w:r>
      <w:r w:rsidR="005253C7" w:rsidRPr="009163CC">
        <w:t>in the form mentioned in Schedule</w:t>
      </w:r>
      <w:r w:rsidR="00EC15BF" w:rsidRPr="009163CC">
        <w:t> </w:t>
      </w:r>
      <w:r w:rsidR="005253C7" w:rsidRPr="009163CC">
        <w:t>1 for the listed drug; and</w:t>
      </w:r>
    </w:p>
    <w:p w:rsidR="005253C7" w:rsidRPr="009163CC" w:rsidRDefault="00A6007A" w:rsidP="00A6007A">
      <w:pPr>
        <w:pStyle w:val="paragraph"/>
      </w:pPr>
      <w:r w:rsidRPr="009163CC">
        <w:tab/>
        <w:t>(b)</w:t>
      </w:r>
      <w:r w:rsidRPr="009163CC">
        <w:tab/>
      </w:r>
      <w:r w:rsidR="005253C7" w:rsidRPr="009163CC">
        <w:t>with the manner of administration mentioned in Schedule</w:t>
      </w:r>
      <w:r w:rsidR="00EC15BF" w:rsidRPr="009163CC">
        <w:t> </w:t>
      </w:r>
      <w:r w:rsidR="005253C7" w:rsidRPr="009163CC">
        <w:t>1 for the form of the listed drug.</w:t>
      </w:r>
    </w:p>
    <w:p w:rsidR="005253C7" w:rsidRPr="009163CC" w:rsidRDefault="005253C7" w:rsidP="00A6007A">
      <w:pPr>
        <w:pStyle w:val="notetext"/>
      </w:pPr>
      <w:r w:rsidRPr="009163CC">
        <w:t>Note:</w:t>
      </w:r>
      <w:r w:rsidRPr="009163CC">
        <w:tab/>
        <w:t>Each listed drug mentioned in Schedule</w:t>
      </w:r>
      <w:r w:rsidR="00EC15BF" w:rsidRPr="009163CC">
        <w:t> </w:t>
      </w:r>
      <w:r w:rsidRPr="009163CC">
        <w:t>1 has been declared by the Minister under subsection</w:t>
      </w:r>
      <w:r w:rsidR="00EC15BF" w:rsidRPr="009163CC">
        <w:t> </w:t>
      </w:r>
      <w:r w:rsidRPr="009163CC">
        <w:t>85(2) of the Act. The form, manner of administration and brand mentioned in Schedule</w:t>
      </w:r>
      <w:r w:rsidR="00EC15BF" w:rsidRPr="009163CC">
        <w:t> </w:t>
      </w:r>
      <w:r w:rsidRPr="009163CC">
        <w:t>1 have been determined by the Minister under subsections</w:t>
      </w:r>
      <w:r w:rsidR="00EC15BF" w:rsidRPr="009163CC">
        <w:t> </w:t>
      </w:r>
      <w:r w:rsidRPr="009163CC">
        <w:t>85(3), (5) and (6) of the Act respectively.</w:t>
      </w:r>
    </w:p>
    <w:p w:rsidR="00AC3B4A" w:rsidRPr="009163CC" w:rsidRDefault="00FD12A6" w:rsidP="00FD12A6">
      <w:pPr>
        <w:pStyle w:val="ActHead5"/>
      </w:pPr>
      <w:bookmarkStart w:id="7" w:name="_Toc90374193"/>
      <w:r w:rsidRPr="009163CC">
        <w:rPr>
          <w:rStyle w:val="CharSectno"/>
        </w:rPr>
        <w:t>6</w:t>
      </w:r>
      <w:r w:rsidRPr="009163CC">
        <w:t xml:space="preserve">  </w:t>
      </w:r>
      <w:r w:rsidR="00C83DA2" w:rsidRPr="009163CC">
        <w:t>A</w:t>
      </w:r>
      <w:r w:rsidR="00B928E1" w:rsidRPr="009163CC">
        <w:t>pplication of Part </w:t>
      </w:r>
      <w:r w:rsidR="00C46F6A" w:rsidRPr="009163CC">
        <w:t>VII of the Act</w:t>
      </w:r>
      <w:bookmarkEnd w:id="7"/>
    </w:p>
    <w:p w:rsidR="00A6007A" w:rsidRPr="009163CC" w:rsidRDefault="00A6007A" w:rsidP="00A6007A">
      <w:pPr>
        <w:pStyle w:val="subsection"/>
      </w:pPr>
      <w:r w:rsidRPr="009163CC">
        <w:tab/>
        <w:t>(1)</w:t>
      </w:r>
      <w:r w:rsidRPr="009163CC">
        <w:tab/>
      </w:r>
      <w:r w:rsidR="00C83DA2" w:rsidRPr="009163CC">
        <w:t xml:space="preserve">Each </w:t>
      </w:r>
      <w:r w:rsidR="00760634" w:rsidRPr="009163CC">
        <w:t>pharmaceutical benefit</w:t>
      </w:r>
      <w:r w:rsidR="00C83DA2" w:rsidRPr="009163CC">
        <w:t xml:space="preserve"> supplied in accordance with this Special Arrangement is supplied under Part</w:t>
      </w:r>
      <w:r w:rsidR="00A55539" w:rsidRPr="009163CC">
        <w:t> </w:t>
      </w:r>
      <w:r w:rsidR="00C83DA2" w:rsidRPr="009163CC">
        <w:t>VII of the Act.</w:t>
      </w:r>
    </w:p>
    <w:p w:rsidR="00C46F6A" w:rsidRPr="009163CC" w:rsidRDefault="00A6007A" w:rsidP="00A6007A">
      <w:pPr>
        <w:pStyle w:val="subsection"/>
      </w:pPr>
      <w:r w:rsidRPr="009163CC">
        <w:tab/>
        <w:t>(2)</w:t>
      </w:r>
      <w:r w:rsidRPr="009163CC">
        <w:tab/>
      </w:r>
      <w:r w:rsidR="00C83DA2" w:rsidRPr="009163CC">
        <w:t>A provision of Part</w:t>
      </w:r>
      <w:r w:rsidR="00B928E1" w:rsidRPr="009163CC">
        <w:t> </w:t>
      </w:r>
      <w:r w:rsidR="00C46F6A" w:rsidRPr="009163CC">
        <w:t xml:space="preserve">VII of the Act, or of regulations or </w:t>
      </w:r>
      <w:r w:rsidR="00B928E1" w:rsidRPr="009163CC">
        <w:t>other instruments made for Part </w:t>
      </w:r>
      <w:r w:rsidR="00C46F6A" w:rsidRPr="009163CC">
        <w:t>VII of the Act, applies, subject to this Special Arrangement.</w:t>
      </w:r>
      <w:r w:rsidR="00B928E1" w:rsidRPr="009163CC">
        <w:t xml:space="preserve"> </w:t>
      </w:r>
    </w:p>
    <w:p w:rsidR="00A6007A" w:rsidRPr="009163CC" w:rsidRDefault="00C46F6A" w:rsidP="00A6007A">
      <w:pPr>
        <w:pStyle w:val="notetext"/>
      </w:pPr>
      <w:r w:rsidRPr="009163CC">
        <w:rPr>
          <w:szCs w:val="18"/>
        </w:rPr>
        <w:t>Note:</w:t>
      </w:r>
      <w:r w:rsidRPr="009163CC">
        <w:rPr>
          <w:szCs w:val="18"/>
        </w:rPr>
        <w:tab/>
        <w:t>See subsection</w:t>
      </w:r>
      <w:r w:rsidR="00EC15BF" w:rsidRPr="009163CC">
        <w:rPr>
          <w:szCs w:val="18"/>
        </w:rPr>
        <w:t> </w:t>
      </w:r>
      <w:r w:rsidRPr="009163CC">
        <w:rPr>
          <w:szCs w:val="18"/>
        </w:rPr>
        <w:t>100(3) of the Act.</w:t>
      </w:r>
    </w:p>
    <w:p w:rsidR="00BE25B0" w:rsidRPr="009163CC" w:rsidRDefault="00C83DA2" w:rsidP="00A6007A">
      <w:pPr>
        <w:pStyle w:val="ActHead5"/>
      </w:pPr>
      <w:bookmarkStart w:id="8" w:name="_Toc90374194"/>
      <w:r w:rsidRPr="009163CC">
        <w:rPr>
          <w:rStyle w:val="CharSectno"/>
        </w:rPr>
        <w:t>7</w:t>
      </w:r>
      <w:r w:rsidR="00FD12A6" w:rsidRPr="009163CC">
        <w:t xml:space="preserve">  </w:t>
      </w:r>
      <w:r w:rsidR="00BE25B0" w:rsidRPr="009163CC">
        <w:t>S</w:t>
      </w:r>
      <w:r w:rsidR="00B928E1" w:rsidRPr="009163CC">
        <w:t>ection</w:t>
      </w:r>
      <w:r w:rsidR="00EC15BF" w:rsidRPr="009163CC">
        <w:t> </w:t>
      </w:r>
      <w:r w:rsidR="00BE25B0" w:rsidRPr="009163CC">
        <w:t>100 only supply</w:t>
      </w:r>
      <w:bookmarkEnd w:id="8"/>
      <w:r w:rsidR="00BE25B0" w:rsidRPr="009163CC">
        <w:t xml:space="preserve"> </w:t>
      </w:r>
    </w:p>
    <w:p w:rsidR="00432528" w:rsidRPr="009163CC" w:rsidRDefault="00A6007A" w:rsidP="00A6007A">
      <w:pPr>
        <w:pStyle w:val="subsection"/>
      </w:pPr>
      <w:r w:rsidRPr="009163CC">
        <w:tab/>
        <w:t>(1)</w:t>
      </w:r>
      <w:r w:rsidRPr="009163CC">
        <w:tab/>
      </w:r>
      <w:r w:rsidR="00BE25B0" w:rsidRPr="009163CC">
        <w:t xml:space="preserve">If the code ‘D(100)’ is mentioned in the column in </w:t>
      </w:r>
      <w:r w:rsidR="00B928E1" w:rsidRPr="009163CC">
        <w:t>Schedule</w:t>
      </w:r>
      <w:r w:rsidR="00EC15BF" w:rsidRPr="009163CC">
        <w:t> </w:t>
      </w:r>
      <w:r w:rsidR="00BE25B0" w:rsidRPr="009163CC">
        <w:t>1</w:t>
      </w:r>
      <w:r w:rsidR="00B928E1" w:rsidRPr="009163CC">
        <w:t>, headed ‘</w:t>
      </w:r>
      <w:r w:rsidR="00BE25B0" w:rsidRPr="009163CC">
        <w:t>Section</w:t>
      </w:r>
      <w:r w:rsidR="00EC15BF" w:rsidRPr="009163CC">
        <w:t> </w:t>
      </w:r>
      <w:r w:rsidR="00BE25B0" w:rsidRPr="009163CC">
        <w:t>100 only’ for a listed drug, the listed drug may be supplied only in accordance with this Special Arrangement</w:t>
      </w:r>
      <w:r w:rsidR="00B928E1" w:rsidRPr="009163CC">
        <w:t>,</w:t>
      </w:r>
      <w:r w:rsidR="00BE25B0" w:rsidRPr="009163CC">
        <w:t xml:space="preserve"> and any other Special Arrangement relating to the listed drug</w:t>
      </w:r>
      <w:r w:rsidR="00432528" w:rsidRPr="009163CC">
        <w:t>.</w:t>
      </w:r>
      <w:r w:rsidR="00B928E1" w:rsidRPr="009163CC">
        <w:t xml:space="preserve">  </w:t>
      </w:r>
    </w:p>
    <w:p w:rsidR="00BE25B0" w:rsidRPr="009163CC" w:rsidRDefault="00A6007A" w:rsidP="00A6007A">
      <w:pPr>
        <w:pStyle w:val="subsection"/>
        <w:rPr>
          <w:szCs w:val="22"/>
        </w:rPr>
      </w:pPr>
      <w:r w:rsidRPr="009163CC">
        <w:tab/>
        <w:t>(2)</w:t>
      </w:r>
      <w:r w:rsidRPr="009163CC">
        <w:tab/>
      </w:r>
      <w:r w:rsidR="00BE25B0" w:rsidRPr="009163CC">
        <w:t xml:space="preserve">A </w:t>
      </w:r>
      <w:r w:rsidR="00760634" w:rsidRPr="009163CC">
        <w:t>pharmaceutical benefit</w:t>
      </w:r>
      <w:r w:rsidR="00BE25B0" w:rsidRPr="009163CC">
        <w:t xml:space="preserve"> that has</w:t>
      </w:r>
      <w:r w:rsidR="00B928E1" w:rsidRPr="009163CC">
        <w:t xml:space="preserve"> a drug mentioned in </w:t>
      </w:r>
      <w:r w:rsidR="00EC15BF" w:rsidRPr="009163CC">
        <w:t>subsection (</w:t>
      </w:r>
      <w:r w:rsidR="00BE25B0" w:rsidRPr="009163CC">
        <w:t>1) is not</w:t>
      </w:r>
      <w:r w:rsidR="00BE25B0" w:rsidRPr="009163CC">
        <w:rPr>
          <w:szCs w:val="22"/>
        </w:rPr>
        <w:t xml:space="preserve"> available for general supply on the </w:t>
      </w:r>
      <w:r w:rsidR="00760634" w:rsidRPr="009163CC">
        <w:rPr>
          <w:szCs w:val="22"/>
        </w:rPr>
        <w:t>Pharmaceutical benefit</w:t>
      </w:r>
      <w:r w:rsidR="00BE25B0" w:rsidRPr="009163CC">
        <w:rPr>
          <w:szCs w:val="22"/>
        </w:rPr>
        <w:t>s Scheme</w:t>
      </w:r>
      <w:r w:rsidR="00432528" w:rsidRPr="009163CC">
        <w:rPr>
          <w:szCs w:val="22"/>
        </w:rPr>
        <w:t>.</w:t>
      </w:r>
    </w:p>
    <w:p w:rsidR="00470EC3" w:rsidRPr="009163CC" w:rsidRDefault="00043EFC" w:rsidP="00BE6A87">
      <w:pPr>
        <w:spacing w:before="122"/>
        <w:ind w:left="1985" w:hanging="851"/>
        <w:rPr>
          <w:b/>
          <w:sz w:val="18"/>
          <w:szCs w:val="18"/>
        </w:rPr>
      </w:pPr>
      <w:r w:rsidRPr="009163CC">
        <w:rPr>
          <w:sz w:val="18"/>
          <w:szCs w:val="18"/>
        </w:rPr>
        <w:t>Note</w:t>
      </w:r>
      <w:r w:rsidR="00B928E1" w:rsidRPr="009163CC">
        <w:rPr>
          <w:sz w:val="18"/>
          <w:szCs w:val="18"/>
        </w:rPr>
        <w:t>:</w:t>
      </w:r>
      <w:r w:rsidR="00BE25B0" w:rsidRPr="009163CC">
        <w:rPr>
          <w:sz w:val="18"/>
          <w:szCs w:val="18"/>
        </w:rPr>
        <w:tab/>
      </w:r>
      <w:r w:rsidRPr="009163CC">
        <w:rPr>
          <w:sz w:val="18"/>
          <w:szCs w:val="18"/>
        </w:rPr>
        <w:t>The Minister</w:t>
      </w:r>
      <w:r w:rsidR="00CC1E4D" w:rsidRPr="009163CC">
        <w:rPr>
          <w:sz w:val="18"/>
          <w:szCs w:val="18"/>
        </w:rPr>
        <w:t xml:space="preserve"> has declared, under subsection</w:t>
      </w:r>
      <w:r w:rsidR="00EC15BF" w:rsidRPr="009163CC">
        <w:rPr>
          <w:sz w:val="18"/>
          <w:szCs w:val="18"/>
        </w:rPr>
        <w:t> </w:t>
      </w:r>
      <w:r w:rsidRPr="009163CC">
        <w:rPr>
          <w:sz w:val="18"/>
          <w:szCs w:val="18"/>
        </w:rPr>
        <w:t xml:space="preserve">85(2A) of the Act, that the listed drug can only be supplied </w:t>
      </w:r>
      <w:r w:rsidR="00CC1E4D" w:rsidRPr="009163CC">
        <w:rPr>
          <w:sz w:val="18"/>
          <w:szCs w:val="18"/>
        </w:rPr>
        <w:t>under a section</w:t>
      </w:r>
      <w:r w:rsidR="00EC15BF" w:rsidRPr="009163CC">
        <w:rPr>
          <w:sz w:val="18"/>
          <w:szCs w:val="18"/>
        </w:rPr>
        <w:t> </w:t>
      </w:r>
      <w:r w:rsidRPr="009163CC">
        <w:rPr>
          <w:sz w:val="18"/>
          <w:szCs w:val="18"/>
        </w:rPr>
        <w:t>100 Special Arrangement.</w:t>
      </w:r>
      <w:r w:rsidR="00CC1E4D" w:rsidRPr="009163CC">
        <w:rPr>
          <w:sz w:val="18"/>
          <w:szCs w:val="18"/>
        </w:rPr>
        <w:t xml:space="preserve">  </w:t>
      </w:r>
    </w:p>
    <w:p w:rsidR="00770CCE" w:rsidRPr="009163CC" w:rsidRDefault="00A6007A" w:rsidP="00A6007A">
      <w:pPr>
        <w:pStyle w:val="subsection"/>
      </w:pPr>
      <w:r w:rsidRPr="009163CC">
        <w:tab/>
        <w:t>(3)</w:t>
      </w:r>
      <w:r w:rsidRPr="009163CC">
        <w:tab/>
      </w:r>
      <w:r w:rsidR="00470EC3" w:rsidRPr="009163CC">
        <w:t xml:space="preserve">If the code ‘PB(100)’ is mentioned in the column in </w:t>
      </w:r>
      <w:r w:rsidR="00CC1E4D" w:rsidRPr="009163CC">
        <w:t>Schedule</w:t>
      </w:r>
      <w:r w:rsidR="00EC15BF" w:rsidRPr="009163CC">
        <w:t> </w:t>
      </w:r>
      <w:r w:rsidR="00470EC3" w:rsidRPr="009163CC">
        <w:t>1</w:t>
      </w:r>
      <w:r w:rsidR="00CC1E4D" w:rsidRPr="009163CC">
        <w:t>, headed ‘Section</w:t>
      </w:r>
      <w:r w:rsidR="00EC15BF" w:rsidRPr="009163CC">
        <w:t> </w:t>
      </w:r>
      <w:r w:rsidR="00470EC3" w:rsidRPr="009163CC">
        <w:t xml:space="preserve">100 only’ for a </w:t>
      </w:r>
      <w:r w:rsidR="00760634" w:rsidRPr="009163CC">
        <w:t>pharmaceutical benefit</w:t>
      </w:r>
      <w:r w:rsidR="00470EC3" w:rsidRPr="009163CC">
        <w:t xml:space="preserve">, the </w:t>
      </w:r>
      <w:r w:rsidR="00760634" w:rsidRPr="009163CC">
        <w:t>pharmaceutical benefit</w:t>
      </w:r>
      <w:r w:rsidR="00470EC3" w:rsidRPr="009163CC">
        <w:t xml:space="preserve"> may be supplied only in accordance with this Special Arrangement and</w:t>
      </w:r>
      <w:r w:rsidR="004F5257" w:rsidRPr="009163CC">
        <w:t xml:space="preserve"> with</w:t>
      </w:r>
      <w:r w:rsidR="00470EC3" w:rsidRPr="009163CC">
        <w:t xml:space="preserve"> any other Special Arrangement relating to the </w:t>
      </w:r>
      <w:r w:rsidR="00760634" w:rsidRPr="009163CC">
        <w:t>pharmaceutical benefit</w:t>
      </w:r>
      <w:r w:rsidR="00470EC3" w:rsidRPr="009163CC">
        <w:t xml:space="preserve">. </w:t>
      </w:r>
      <w:r w:rsidR="00CC1E4D" w:rsidRPr="009163CC">
        <w:t xml:space="preserve"> </w:t>
      </w:r>
    </w:p>
    <w:p w:rsidR="00470EC3" w:rsidRPr="009163CC" w:rsidRDefault="00A6007A" w:rsidP="00A6007A">
      <w:pPr>
        <w:pStyle w:val="subsection"/>
      </w:pPr>
      <w:r w:rsidRPr="009163CC">
        <w:tab/>
        <w:t>(4)</w:t>
      </w:r>
      <w:r w:rsidRPr="009163CC">
        <w:tab/>
      </w:r>
      <w:r w:rsidR="00470EC3" w:rsidRPr="009163CC">
        <w:t xml:space="preserve">A </w:t>
      </w:r>
      <w:r w:rsidR="00760634" w:rsidRPr="009163CC">
        <w:t>pharmaceutical benefit</w:t>
      </w:r>
      <w:r w:rsidR="00CC1E4D" w:rsidRPr="009163CC">
        <w:t xml:space="preserve"> mentioned in </w:t>
      </w:r>
      <w:r w:rsidR="00EC15BF" w:rsidRPr="009163CC">
        <w:t>subsection (</w:t>
      </w:r>
      <w:r w:rsidR="00470EC3" w:rsidRPr="009163CC">
        <w:t xml:space="preserve">3) is not available for general supply on the </w:t>
      </w:r>
      <w:r w:rsidR="00760634" w:rsidRPr="009163CC">
        <w:t>Pharmaceutical benefit</w:t>
      </w:r>
      <w:r w:rsidR="00470EC3" w:rsidRPr="009163CC">
        <w:t xml:space="preserve">s Scheme. </w:t>
      </w:r>
      <w:r w:rsidR="00CC1E4D" w:rsidRPr="009163CC">
        <w:t xml:space="preserve"> </w:t>
      </w:r>
    </w:p>
    <w:p w:rsidR="00470EC3" w:rsidRPr="009163CC" w:rsidRDefault="00CC1E4D" w:rsidP="009349D7">
      <w:pPr>
        <w:spacing w:before="122"/>
        <w:ind w:left="1985" w:hanging="851"/>
        <w:rPr>
          <w:b/>
          <w:sz w:val="18"/>
          <w:szCs w:val="18"/>
        </w:rPr>
      </w:pPr>
      <w:r w:rsidRPr="009163CC">
        <w:rPr>
          <w:sz w:val="18"/>
          <w:szCs w:val="18"/>
        </w:rPr>
        <w:t xml:space="preserve">Note: </w:t>
      </w:r>
      <w:r w:rsidR="00470EC3" w:rsidRPr="009163CC">
        <w:rPr>
          <w:sz w:val="18"/>
          <w:szCs w:val="18"/>
        </w:rPr>
        <w:tab/>
        <w:t>The Ministe</w:t>
      </w:r>
      <w:r w:rsidRPr="009163CC">
        <w:rPr>
          <w:sz w:val="18"/>
          <w:szCs w:val="18"/>
        </w:rPr>
        <w:t>r has declared, under paragraph</w:t>
      </w:r>
      <w:r w:rsidR="00EC15BF" w:rsidRPr="009163CC">
        <w:rPr>
          <w:sz w:val="18"/>
          <w:szCs w:val="18"/>
        </w:rPr>
        <w:t> </w:t>
      </w:r>
      <w:r w:rsidR="00470EC3" w:rsidRPr="009163CC">
        <w:rPr>
          <w:sz w:val="18"/>
          <w:szCs w:val="18"/>
        </w:rPr>
        <w:t xml:space="preserve">85(8)(a) of the Act, that  this </w:t>
      </w:r>
      <w:r w:rsidR="00760634" w:rsidRPr="009163CC">
        <w:rPr>
          <w:sz w:val="18"/>
          <w:szCs w:val="18"/>
        </w:rPr>
        <w:t>pharmaceutical benefit</w:t>
      </w:r>
      <w:r w:rsidR="00470EC3" w:rsidRPr="009163CC">
        <w:rPr>
          <w:sz w:val="18"/>
          <w:szCs w:val="18"/>
        </w:rPr>
        <w:t xml:space="preserve"> can o</w:t>
      </w:r>
      <w:r w:rsidRPr="009163CC">
        <w:rPr>
          <w:sz w:val="18"/>
          <w:szCs w:val="18"/>
        </w:rPr>
        <w:t>nly be supplied under a section</w:t>
      </w:r>
      <w:r w:rsidR="00EC15BF" w:rsidRPr="009163CC">
        <w:rPr>
          <w:sz w:val="18"/>
          <w:szCs w:val="18"/>
        </w:rPr>
        <w:t> </w:t>
      </w:r>
      <w:r w:rsidR="00470EC3" w:rsidRPr="009163CC">
        <w:rPr>
          <w:sz w:val="18"/>
          <w:szCs w:val="18"/>
        </w:rPr>
        <w:t xml:space="preserve">100 Special Arrangement. </w:t>
      </w:r>
      <w:r w:rsidRPr="009163CC">
        <w:rPr>
          <w:sz w:val="18"/>
          <w:szCs w:val="18"/>
        </w:rPr>
        <w:t xml:space="preserve"> </w:t>
      </w:r>
    </w:p>
    <w:p w:rsidR="00F54EBA" w:rsidRPr="009163CC" w:rsidRDefault="00A6007A" w:rsidP="00A6007A">
      <w:pPr>
        <w:pStyle w:val="subsection"/>
      </w:pPr>
      <w:r w:rsidRPr="009163CC">
        <w:lastRenderedPageBreak/>
        <w:tab/>
        <w:t>(5)</w:t>
      </w:r>
      <w:r w:rsidRPr="009163CC">
        <w:tab/>
      </w:r>
      <w:r w:rsidR="00F54EBA" w:rsidRPr="009163CC">
        <w:t>If the code ‘C(100)</w:t>
      </w:r>
      <w:r w:rsidR="00A038D1" w:rsidRPr="009163CC">
        <w:t>’</w:t>
      </w:r>
      <w:r w:rsidR="00F54EBA" w:rsidRPr="009163CC">
        <w:t xml:space="preserve"> is mentioned in the column in Schedule</w:t>
      </w:r>
      <w:r w:rsidR="00EC15BF" w:rsidRPr="009163CC">
        <w:t> </w:t>
      </w:r>
      <w:r w:rsidR="00F54EBA" w:rsidRPr="009163CC">
        <w:t>1, headed ‘Section</w:t>
      </w:r>
      <w:r w:rsidR="00EC15BF" w:rsidRPr="009163CC">
        <w:t> </w:t>
      </w:r>
      <w:r w:rsidR="00F54EBA" w:rsidRPr="009163CC">
        <w:t xml:space="preserve">100 only’ for a pharmaceutical benefit, and a circumstances code is mentioned for the pharmaceutical benefit in the column headed ‘Circumstances’, the pharmaceutical benefit can </w:t>
      </w:r>
      <w:r w:rsidR="00445A06" w:rsidRPr="009163CC">
        <w:t xml:space="preserve">only </w:t>
      </w:r>
      <w:r w:rsidR="00F54EBA" w:rsidRPr="009163CC">
        <w:t>be supplied in the circumstances identified in th</w:t>
      </w:r>
      <w:r w:rsidR="0046564C" w:rsidRPr="009163CC">
        <w:t>e instrument made under section</w:t>
      </w:r>
      <w:r w:rsidR="00EC15BF" w:rsidRPr="009163CC">
        <w:t> </w:t>
      </w:r>
      <w:r w:rsidR="0046564C" w:rsidRPr="009163CC">
        <w:t>85A</w:t>
      </w:r>
      <w:r w:rsidR="00445A06" w:rsidRPr="009163CC">
        <w:t xml:space="preserve"> of the Act</w:t>
      </w:r>
      <w:r w:rsidR="00F54EBA" w:rsidRPr="009163CC">
        <w:t xml:space="preserve"> and in accordance with this Special Arrangement. </w:t>
      </w:r>
    </w:p>
    <w:p w:rsidR="007A0ABB" w:rsidRPr="009163CC" w:rsidRDefault="00A6007A" w:rsidP="00A6007A">
      <w:pPr>
        <w:pStyle w:val="subsection"/>
      </w:pPr>
      <w:r w:rsidRPr="009163CC">
        <w:tab/>
        <w:t>(6)</w:t>
      </w:r>
      <w:r w:rsidRPr="009163CC">
        <w:tab/>
      </w:r>
      <w:r w:rsidR="007A0ABB" w:rsidRPr="009163CC">
        <w:t xml:space="preserve">A pharmaceutical benefit mentioned in </w:t>
      </w:r>
      <w:r w:rsidR="00EC15BF" w:rsidRPr="009163CC">
        <w:t>subsection (</w:t>
      </w:r>
      <w:r w:rsidR="007A0ABB" w:rsidRPr="009163CC">
        <w:t>5) is not available for general supply on the Pharmaceutical Benefits Scheme.</w:t>
      </w:r>
    </w:p>
    <w:p w:rsidR="00A6007A" w:rsidRPr="009163CC" w:rsidRDefault="007A0ABB" w:rsidP="00A6007A">
      <w:pPr>
        <w:pStyle w:val="notetext"/>
      </w:pPr>
      <w:r w:rsidRPr="009163CC">
        <w:rPr>
          <w:szCs w:val="18"/>
        </w:rPr>
        <w:t xml:space="preserve">Note: </w:t>
      </w:r>
      <w:r w:rsidRPr="009163CC">
        <w:rPr>
          <w:szCs w:val="18"/>
        </w:rPr>
        <w:tab/>
        <w:t>The Minister has declared, under paragraph</w:t>
      </w:r>
      <w:r w:rsidR="00EC15BF" w:rsidRPr="009163CC">
        <w:rPr>
          <w:szCs w:val="18"/>
        </w:rPr>
        <w:t> </w:t>
      </w:r>
      <w:r w:rsidRPr="009163CC">
        <w:rPr>
          <w:szCs w:val="18"/>
        </w:rPr>
        <w:t>85(8)(b) of the Act, that 1 or more of the circumstances in which a  prescription for the supply of the pharmaceutical benefit may be written are circumstances in which the benefit can o</w:t>
      </w:r>
      <w:r w:rsidR="00FE3BE7" w:rsidRPr="009163CC">
        <w:rPr>
          <w:szCs w:val="18"/>
        </w:rPr>
        <w:t>nly be supplied under a section</w:t>
      </w:r>
      <w:r w:rsidR="00EC15BF" w:rsidRPr="009163CC">
        <w:rPr>
          <w:szCs w:val="18"/>
        </w:rPr>
        <w:t> </w:t>
      </w:r>
      <w:r w:rsidRPr="009163CC">
        <w:rPr>
          <w:szCs w:val="18"/>
        </w:rPr>
        <w:t>100 Special Arrangement.</w:t>
      </w:r>
    </w:p>
    <w:p w:rsidR="002C6F65" w:rsidRPr="009163CC" w:rsidRDefault="00CC1E4D" w:rsidP="00BD6D17">
      <w:pPr>
        <w:pStyle w:val="ActHead2"/>
        <w:pageBreakBefore/>
      </w:pPr>
      <w:bookmarkStart w:id="9" w:name="_Toc90374195"/>
      <w:r w:rsidRPr="009163CC">
        <w:rPr>
          <w:rStyle w:val="CharPartNo"/>
        </w:rPr>
        <w:lastRenderedPageBreak/>
        <w:t>Part</w:t>
      </w:r>
      <w:r w:rsidR="00EC15BF" w:rsidRPr="009163CC">
        <w:rPr>
          <w:rStyle w:val="CharPartNo"/>
        </w:rPr>
        <w:t> </w:t>
      </w:r>
      <w:r w:rsidR="00AC3B4A" w:rsidRPr="009163CC">
        <w:rPr>
          <w:rStyle w:val="CharPartNo"/>
        </w:rPr>
        <w:t>3</w:t>
      </w:r>
      <w:r w:rsidR="009E7729" w:rsidRPr="009163CC">
        <w:t>—</w:t>
      </w:r>
      <w:r w:rsidR="00CA04BE" w:rsidRPr="009163CC">
        <w:rPr>
          <w:rStyle w:val="CharPartText"/>
        </w:rPr>
        <w:t>P</w:t>
      </w:r>
      <w:r w:rsidR="009E4D0B" w:rsidRPr="009163CC">
        <w:rPr>
          <w:rStyle w:val="CharPartText"/>
        </w:rPr>
        <w:t>ayment amounts</w:t>
      </w:r>
      <w:bookmarkEnd w:id="9"/>
    </w:p>
    <w:p w:rsidR="00FD12A6" w:rsidRPr="009163CC" w:rsidRDefault="00FD12A6" w:rsidP="009E7729">
      <w:pPr>
        <w:pStyle w:val="ActHead3"/>
      </w:pPr>
      <w:bookmarkStart w:id="10" w:name="_Toc90374196"/>
      <w:r w:rsidRPr="009163CC">
        <w:rPr>
          <w:rStyle w:val="CharDivNo"/>
        </w:rPr>
        <w:t>Division</w:t>
      </w:r>
      <w:r w:rsidR="00EC15BF" w:rsidRPr="009163CC">
        <w:rPr>
          <w:rStyle w:val="CharDivNo"/>
        </w:rPr>
        <w:t> </w:t>
      </w:r>
      <w:r w:rsidRPr="009163CC">
        <w:rPr>
          <w:rStyle w:val="CharDivNo"/>
        </w:rPr>
        <w:t>1</w:t>
      </w:r>
      <w:r w:rsidRPr="009163CC">
        <w:t>—</w:t>
      </w:r>
      <w:r w:rsidRPr="009163CC">
        <w:rPr>
          <w:rStyle w:val="CharDivText"/>
        </w:rPr>
        <w:t>Payments to suppliers that are approved hospital authorities for public hospitals</w:t>
      </w:r>
      <w:bookmarkEnd w:id="10"/>
    </w:p>
    <w:p w:rsidR="00FC7AE5" w:rsidRPr="009163CC" w:rsidRDefault="00A062BE" w:rsidP="00FD12A6">
      <w:pPr>
        <w:pStyle w:val="ActHead5"/>
      </w:pPr>
      <w:bookmarkStart w:id="11" w:name="_Toc90374197"/>
      <w:r w:rsidRPr="009163CC">
        <w:rPr>
          <w:rStyle w:val="CharSectno"/>
        </w:rPr>
        <w:t>8</w:t>
      </w:r>
      <w:r w:rsidR="00FD12A6" w:rsidRPr="009163CC">
        <w:t xml:space="preserve">  </w:t>
      </w:r>
      <w:r w:rsidR="00FC7AE5" w:rsidRPr="009163CC">
        <w:t>Payments to approved hospital authorities for public hospitals</w:t>
      </w:r>
      <w:bookmarkEnd w:id="11"/>
    </w:p>
    <w:p w:rsidR="00FC7AE5" w:rsidRPr="009163CC" w:rsidRDefault="00AE496F" w:rsidP="00A6007A">
      <w:pPr>
        <w:pStyle w:val="subsection"/>
      </w:pPr>
      <w:r w:rsidRPr="009163CC">
        <w:tab/>
        <w:t>(1)</w:t>
      </w:r>
      <w:r w:rsidRPr="009163CC">
        <w:tab/>
      </w:r>
      <w:r w:rsidR="00FC7AE5" w:rsidRPr="009163CC">
        <w:t>An approved hospital authority for a public hospital is entitled to be paid by the Commonwealth the amount, if any, by which the dispensed price for its supply of the pharmaceutical benefit is greater than the amount that the approved hospital authority was entitled to charge under section</w:t>
      </w:r>
      <w:r w:rsidR="00EC15BF" w:rsidRPr="009163CC">
        <w:t> </w:t>
      </w:r>
      <w:r w:rsidR="00FC7AE5" w:rsidRPr="009163CC">
        <w:t>1</w:t>
      </w:r>
      <w:r w:rsidR="009536D8" w:rsidRPr="009163CC">
        <w:t>7.</w:t>
      </w:r>
      <w:r w:rsidR="00FC7AE5" w:rsidRPr="009163CC">
        <w:t xml:space="preserve"> </w:t>
      </w:r>
    </w:p>
    <w:p w:rsidR="00FC7AE5" w:rsidRPr="009163CC" w:rsidRDefault="00A6007A" w:rsidP="00A6007A">
      <w:pPr>
        <w:pStyle w:val="subsection"/>
      </w:pPr>
      <w:r w:rsidRPr="009163CC">
        <w:tab/>
        <w:t>(2)</w:t>
      </w:r>
      <w:r w:rsidRPr="009163CC">
        <w:tab/>
      </w:r>
      <w:r w:rsidR="00FC7AE5" w:rsidRPr="009163CC">
        <w:t>The dispensed price for the supply of a pharmaceutical benefit by an approved hospital authority for a public hospital is to be worked out under Division</w:t>
      </w:r>
      <w:r w:rsidR="00EC15BF" w:rsidRPr="009163CC">
        <w:t> </w:t>
      </w:r>
      <w:r w:rsidR="00FC7AE5" w:rsidRPr="009163CC">
        <w:t>1 of Part</w:t>
      </w:r>
      <w:r w:rsidR="00EC15BF" w:rsidRPr="009163CC">
        <w:t> </w:t>
      </w:r>
      <w:r w:rsidR="00FC7AE5" w:rsidRPr="009163CC">
        <w:t xml:space="preserve">4.  </w:t>
      </w:r>
    </w:p>
    <w:p w:rsidR="0043504E" w:rsidRPr="009163CC" w:rsidRDefault="00A6007A" w:rsidP="00A6007A">
      <w:pPr>
        <w:pStyle w:val="subsection"/>
      </w:pPr>
      <w:r w:rsidRPr="009163CC">
        <w:tab/>
        <w:t>(3)</w:t>
      </w:r>
      <w:r w:rsidRPr="009163CC">
        <w:tab/>
      </w:r>
      <w:r w:rsidR="0043504E" w:rsidRPr="009163CC">
        <w:t>No mark</w:t>
      </w:r>
      <w:r w:rsidR="009163CC">
        <w:noBreakHyphen/>
      </w:r>
      <w:r w:rsidR="0043504E" w:rsidRPr="009163CC">
        <w:t xml:space="preserve">ups may be added to the cost of a pharmaceutical benefit for which payment is claimed by an approved hospital authority for a public hospital.  </w:t>
      </w:r>
    </w:p>
    <w:p w:rsidR="009E7729" w:rsidRPr="009163CC" w:rsidRDefault="00CC1E4D" w:rsidP="00AE496F">
      <w:pPr>
        <w:pStyle w:val="ActHead3"/>
        <w:pageBreakBefore/>
      </w:pPr>
      <w:bookmarkStart w:id="12" w:name="_Toc90374198"/>
      <w:r w:rsidRPr="009163CC">
        <w:rPr>
          <w:rStyle w:val="CharDivNo"/>
        </w:rPr>
        <w:lastRenderedPageBreak/>
        <w:t>Division</w:t>
      </w:r>
      <w:r w:rsidR="00EC15BF" w:rsidRPr="009163CC">
        <w:rPr>
          <w:rStyle w:val="CharDivNo"/>
        </w:rPr>
        <w:t> </w:t>
      </w:r>
      <w:r w:rsidR="00FC7AE5" w:rsidRPr="009163CC">
        <w:rPr>
          <w:rStyle w:val="CharDivNo"/>
        </w:rPr>
        <w:t>2</w:t>
      </w:r>
      <w:r w:rsidR="009E7729" w:rsidRPr="009163CC">
        <w:t>—</w:t>
      </w:r>
      <w:r w:rsidR="002C6F65" w:rsidRPr="009163CC">
        <w:rPr>
          <w:rStyle w:val="CharDivText"/>
        </w:rPr>
        <w:t>Payments to suppliers that are approved hospital authorities for p</w:t>
      </w:r>
      <w:r w:rsidR="004F5257" w:rsidRPr="009163CC">
        <w:rPr>
          <w:rStyle w:val="CharDivText"/>
        </w:rPr>
        <w:t>rivate hospitals, approved pharmacies or approved medical practitioners</w:t>
      </w:r>
      <w:bookmarkEnd w:id="12"/>
    </w:p>
    <w:p w:rsidR="00AA258C" w:rsidRPr="009163CC" w:rsidRDefault="009E7729" w:rsidP="009E7729">
      <w:pPr>
        <w:pStyle w:val="ActHead5"/>
      </w:pPr>
      <w:bookmarkStart w:id="13" w:name="_Toc90374199"/>
      <w:r w:rsidRPr="009163CC">
        <w:rPr>
          <w:rStyle w:val="CharSectno"/>
        </w:rPr>
        <w:t>9</w:t>
      </w:r>
      <w:r w:rsidR="00FD12A6" w:rsidRPr="009163CC">
        <w:t xml:space="preserve">  </w:t>
      </w:r>
      <w:r w:rsidR="00AA258C" w:rsidRPr="009163CC">
        <w:t xml:space="preserve">Payments to certain suppliers of </w:t>
      </w:r>
      <w:r w:rsidR="00760634" w:rsidRPr="009163CC">
        <w:t>pharmaceutical benefit</w:t>
      </w:r>
      <w:r w:rsidR="00AA258C" w:rsidRPr="009163CC">
        <w:t>s</w:t>
      </w:r>
      <w:bookmarkEnd w:id="13"/>
      <w:r w:rsidR="00AA258C" w:rsidRPr="009163CC">
        <w:t xml:space="preserve"> </w:t>
      </w:r>
    </w:p>
    <w:p w:rsidR="00AA258C" w:rsidRPr="009163CC" w:rsidRDefault="00A6007A" w:rsidP="00A6007A">
      <w:pPr>
        <w:pStyle w:val="subsection"/>
      </w:pPr>
      <w:r w:rsidRPr="009163CC">
        <w:tab/>
        <w:t>(1)</w:t>
      </w:r>
      <w:r w:rsidRPr="009163CC">
        <w:tab/>
      </w:r>
      <w:r w:rsidR="00AA258C" w:rsidRPr="009163CC">
        <w:t xml:space="preserve">An approved hospital authority for a private hospital is entitled to be paid by the Commonwealth the amount, if any, by which the dispensed price for its supply of the </w:t>
      </w:r>
      <w:r w:rsidR="00760634" w:rsidRPr="009163CC">
        <w:t>pharmaceutical benefit</w:t>
      </w:r>
      <w:r w:rsidR="00AA258C" w:rsidRPr="009163CC">
        <w:t xml:space="preserve"> is greater than the amount that the approved hospital authority was entitled to charge under </w:t>
      </w:r>
      <w:r w:rsidR="009536D8" w:rsidRPr="009163CC">
        <w:t>s</w:t>
      </w:r>
      <w:r w:rsidR="00EE028F" w:rsidRPr="009163CC">
        <w:t>ection</w:t>
      </w:r>
      <w:r w:rsidR="00EC15BF" w:rsidRPr="009163CC">
        <w:t> </w:t>
      </w:r>
      <w:r w:rsidR="00AC3B4A" w:rsidRPr="009163CC">
        <w:t>1</w:t>
      </w:r>
      <w:r w:rsidR="009536D8" w:rsidRPr="009163CC">
        <w:t>7</w:t>
      </w:r>
      <w:r w:rsidR="00AA258C" w:rsidRPr="009163CC">
        <w:t xml:space="preserve">. </w:t>
      </w:r>
      <w:r w:rsidR="00EE028F" w:rsidRPr="009163CC">
        <w:t xml:space="preserve"> </w:t>
      </w:r>
    </w:p>
    <w:p w:rsidR="00AA258C" w:rsidRPr="009163CC" w:rsidRDefault="00A6007A" w:rsidP="00A6007A">
      <w:pPr>
        <w:pStyle w:val="subsection"/>
      </w:pPr>
      <w:r w:rsidRPr="009163CC">
        <w:tab/>
        <w:t>(2)</w:t>
      </w:r>
      <w:r w:rsidRPr="009163CC">
        <w:tab/>
      </w:r>
      <w:r w:rsidR="00AA258C" w:rsidRPr="009163CC">
        <w:t>An approved pharmacist</w:t>
      </w:r>
      <w:r w:rsidR="002C6F65" w:rsidRPr="009163CC">
        <w:t xml:space="preserve"> or an approved medical practitioner</w:t>
      </w:r>
      <w:r w:rsidR="00AA258C" w:rsidRPr="009163CC">
        <w:t xml:space="preserve"> is entitled to be paid by the Commonwealth the amount, if any, by which the dispensed price for the supply of </w:t>
      </w:r>
      <w:r w:rsidR="003311A0" w:rsidRPr="009163CC">
        <w:t>a</w:t>
      </w:r>
      <w:r w:rsidR="00022695" w:rsidRPr="009163CC">
        <w:t xml:space="preserve"> </w:t>
      </w:r>
      <w:r w:rsidR="00760634" w:rsidRPr="009163CC">
        <w:t>pharmaceutical benefit</w:t>
      </w:r>
      <w:r w:rsidR="00AA258C" w:rsidRPr="009163CC">
        <w:t xml:space="preserve"> is greater than the amount that the approved pharmacist</w:t>
      </w:r>
      <w:r w:rsidR="00022695" w:rsidRPr="009163CC">
        <w:t xml:space="preserve"> </w:t>
      </w:r>
      <w:r w:rsidR="0070225B" w:rsidRPr="009163CC">
        <w:t xml:space="preserve">or approved medical practitioner </w:t>
      </w:r>
      <w:r w:rsidR="00AA258C" w:rsidRPr="009163CC">
        <w:t xml:space="preserve">was entitled to charge under </w:t>
      </w:r>
      <w:r w:rsidR="00EE028F" w:rsidRPr="009163CC">
        <w:t>section</w:t>
      </w:r>
      <w:r w:rsidR="00EC15BF" w:rsidRPr="009163CC">
        <w:t> </w:t>
      </w:r>
      <w:r w:rsidR="003311A0" w:rsidRPr="009163CC">
        <w:t>1</w:t>
      </w:r>
      <w:r w:rsidR="009536D8" w:rsidRPr="009163CC">
        <w:t>7</w:t>
      </w:r>
      <w:r w:rsidR="00AA258C" w:rsidRPr="009163CC">
        <w:t xml:space="preserve">. </w:t>
      </w:r>
      <w:r w:rsidR="0014785C" w:rsidRPr="009163CC">
        <w:t xml:space="preserve"> </w:t>
      </w:r>
    </w:p>
    <w:p w:rsidR="00AA258C" w:rsidRPr="009163CC" w:rsidRDefault="00A6007A" w:rsidP="00A6007A">
      <w:pPr>
        <w:pStyle w:val="subsection"/>
      </w:pPr>
      <w:r w:rsidRPr="009163CC">
        <w:tab/>
        <w:t>(3)</w:t>
      </w:r>
      <w:r w:rsidRPr="009163CC">
        <w:tab/>
      </w:r>
      <w:r w:rsidR="00AA258C" w:rsidRPr="009163CC">
        <w:t>The dispensed price for the supply of a</w:t>
      </w:r>
      <w:r w:rsidR="002C6F65" w:rsidRPr="009163CC">
        <w:t xml:space="preserve"> </w:t>
      </w:r>
      <w:r w:rsidR="00760634" w:rsidRPr="009163CC">
        <w:t>pharmaceutical benefit</w:t>
      </w:r>
      <w:r w:rsidR="00AA258C" w:rsidRPr="009163CC">
        <w:t xml:space="preserve"> by an</w:t>
      </w:r>
      <w:r w:rsidR="00022695" w:rsidRPr="009163CC">
        <w:t xml:space="preserve"> </w:t>
      </w:r>
      <w:r w:rsidR="00AA258C" w:rsidRPr="009163CC">
        <w:t>approved hospital auth</w:t>
      </w:r>
      <w:r w:rsidR="0070225B" w:rsidRPr="009163CC">
        <w:t xml:space="preserve">ority for a private hospital, </w:t>
      </w:r>
      <w:r w:rsidR="00AA258C" w:rsidRPr="009163CC">
        <w:t xml:space="preserve">an approved </w:t>
      </w:r>
      <w:r w:rsidR="00022695" w:rsidRPr="009163CC">
        <w:t>p</w:t>
      </w:r>
      <w:r w:rsidR="00AA258C" w:rsidRPr="009163CC">
        <w:t xml:space="preserve">harmacist </w:t>
      </w:r>
      <w:r w:rsidR="002C6F65" w:rsidRPr="009163CC">
        <w:t xml:space="preserve">or an approved medical practitioner </w:t>
      </w:r>
      <w:r w:rsidR="00AA258C" w:rsidRPr="009163CC">
        <w:t xml:space="preserve">is to be worked out under </w:t>
      </w:r>
      <w:r w:rsidR="00EE028F" w:rsidRPr="009163CC">
        <w:t>Division</w:t>
      </w:r>
      <w:r w:rsidR="00EC15BF" w:rsidRPr="009163CC">
        <w:t> </w:t>
      </w:r>
      <w:r w:rsidR="00EE028F" w:rsidRPr="009163CC">
        <w:t>2 of Part</w:t>
      </w:r>
      <w:r w:rsidR="00EC15BF" w:rsidRPr="009163CC">
        <w:t> </w:t>
      </w:r>
      <w:r w:rsidR="00664106" w:rsidRPr="009163CC">
        <w:t>4</w:t>
      </w:r>
      <w:r w:rsidR="00AA258C" w:rsidRPr="009163CC">
        <w:t xml:space="preserve">. </w:t>
      </w:r>
      <w:r w:rsidR="0014785C" w:rsidRPr="009163CC">
        <w:t xml:space="preserve"> </w:t>
      </w:r>
    </w:p>
    <w:p w:rsidR="00664106" w:rsidRPr="009163CC" w:rsidRDefault="00664106" w:rsidP="00811940">
      <w:pPr>
        <w:tabs>
          <w:tab w:val="left" w:pos="2694"/>
        </w:tabs>
        <w:rPr>
          <w:sz w:val="20"/>
        </w:rPr>
      </w:pPr>
    </w:p>
    <w:p w:rsidR="00664106" w:rsidRPr="009163CC" w:rsidRDefault="00BE6A87" w:rsidP="005A3B4E">
      <w:pPr>
        <w:pStyle w:val="ActHead2"/>
        <w:pageBreakBefore/>
      </w:pPr>
      <w:bookmarkStart w:id="14" w:name="_Toc90374200"/>
      <w:r w:rsidRPr="009163CC">
        <w:rPr>
          <w:rStyle w:val="CharPartNo"/>
        </w:rPr>
        <w:lastRenderedPageBreak/>
        <w:t>Part</w:t>
      </w:r>
      <w:r w:rsidR="00EC15BF" w:rsidRPr="009163CC">
        <w:rPr>
          <w:rStyle w:val="CharPartNo"/>
        </w:rPr>
        <w:t> </w:t>
      </w:r>
      <w:r w:rsidR="00664106" w:rsidRPr="009163CC">
        <w:rPr>
          <w:rStyle w:val="CharPartNo"/>
        </w:rPr>
        <w:t>4</w:t>
      </w:r>
      <w:r w:rsidR="009E7729" w:rsidRPr="009163CC">
        <w:t>—</w:t>
      </w:r>
      <w:r w:rsidR="00664106" w:rsidRPr="009163CC">
        <w:rPr>
          <w:rStyle w:val="CharPartText"/>
        </w:rPr>
        <w:t>Dispensed price</w:t>
      </w:r>
      <w:bookmarkEnd w:id="14"/>
    </w:p>
    <w:p w:rsidR="00664106" w:rsidRPr="009163CC" w:rsidRDefault="00664106" w:rsidP="00FD12A6">
      <w:pPr>
        <w:pStyle w:val="ActHead3"/>
      </w:pPr>
      <w:bookmarkStart w:id="15" w:name="_Toc90374201"/>
      <w:r w:rsidRPr="009163CC">
        <w:rPr>
          <w:rStyle w:val="CharDivNo"/>
        </w:rPr>
        <w:t>Division</w:t>
      </w:r>
      <w:r w:rsidR="00EC15BF" w:rsidRPr="009163CC">
        <w:rPr>
          <w:rStyle w:val="CharDivNo"/>
        </w:rPr>
        <w:t> </w:t>
      </w:r>
      <w:r w:rsidRPr="009163CC">
        <w:rPr>
          <w:rStyle w:val="CharDivNo"/>
        </w:rPr>
        <w:t>1</w:t>
      </w:r>
      <w:r w:rsidR="009E7729" w:rsidRPr="009163CC">
        <w:t>—</w:t>
      </w:r>
      <w:r w:rsidRPr="009163CC">
        <w:rPr>
          <w:rStyle w:val="CharDivText"/>
        </w:rPr>
        <w:t xml:space="preserve">Dispensed price for supply of </w:t>
      </w:r>
      <w:r w:rsidR="00760634" w:rsidRPr="009163CC">
        <w:rPr>
          <w:rStyle w:val="CharDivText"/>
        </w:rPr>
        <w:t>a pharmaceutical benefit</w:t>
      </w:r>
      <w:r w:rsidRPr="009163CC">
        <w:rPr>
          <w:rStyle w:val="CharDivText"/>
        </w:rPr>
        <w:t xml:space="preserve"> by a hospital authority for a public hospital</w:t>
      </w:r>
      <w:bookmarkEnd w:id="15"/>
    </w:p>
    <w:p w:rsidR="00664106" w:rsidRPr="009163CC" w:rsidRDefault="0043504E" w:rsidP="00FD12A6">
      <w:pPr>
        <w:pStyle w:val="ActHead5"/>
      </w:pPr>
      <w:bookmarkStart w:id="16" w:name="_Toc90374202"/>
      <w:r w:rsidRPr="009163CC">
        <w:rPr>
          <w:rStyle w:val="CharSectno"/>
        </w:rPr>
        <w:t>1</w:t>
      </w:r>
      <w:r w:rsidR="00A062BE" w:rsidRPr="009163CC">
        <w:rPr>
          <w:rStyle w:val="CharSectno"/>
        </w:rPr>
        <w:t>0</w:t>
      </w:r>
      <w:r w:rsidR="00FD12A6" w:rsidRPr="009163CC">
        <w:t xml:space="preserve">  </w:t>
      </w:r>
      <w:r w:rsidR="00664106" w:rsidRPr="009163CC">
        <w:t>The dispensed price—supply by public hospital</w:t>
      </w:r>
      <w:bookmarkEnd w:id="16"/>
      <w:r w:rsidR="00664106" w:rsidRPr="009163CC">
        <w:t xml:space="preserve"> </w:t>
      </w:r>
    </w:p>
    <w:p w:rsidR="00664106" w:rsidRPr="009163CC" w:rsidRDefault="00A6007A" w:rsidP="00A6007A">
      <w:pPr>
        <w:pStyle w:val="subsection"/>
      </w:pPr>
      <w:r w:rsidRPr="009163CC">
        <w:tab/>
        <w:t>(1)</w:t>
      </w:r>
      <w:r w:rsidRPr="009163CC">
        <w:tab/>
      </w:r>
      <w:r w:rsidR="004B197D" w:rsidRPr="009163CC">
        <w:t>T</w:t>
      </w:r>
      <w:r w:rsidR="00664106" w:rsidRPr="009163CC">
        <w:t>he dispe</w:t>
      </w:r>
      <w:r w:rsidR="00C13C94" w:rsidRPr="009163CC">
        <w:t xml:space="preserve">nsed price for the supply of a </w:t>
      </w:r>
      <w:r w:rsidR="00760634" w:rsidRPr="009163CC">
        <w:t>pharmaceutical benefit</w:t>
      </w:r>
      <w:r w:rsidR="00664106" w:rsidRPr="009163CC">
        <w:t xml:space="preserve"> by a hospital </w:t>
      </w:r>
      <w:r w:rsidR="0070225B" w:rsidRPr="009163CC">
        <w:t>authority for a public hospital</w:t>
      </w:r>
      <w:r w:rsidR="00664106" w:rsidRPr="009163CC">
        <w:t xml:space="preserve"> is as follows: </w:t>
      </w:r>
    </w:p>
    <w:p w:rsidR="00BE5046" w:rsidRPr="009163CC" w:rsidRDefault="00A6007A" w:rsidP="00A6007A">
      <w:pPr>
        <w:pStyle w:val="paragraph"/>
      </w:pPr>
      <w:r w:rsidRPr="009163CC">
        <w:tab/>
        <w:t>(a)</w:t>
      </w:r>
      <w:r w:rsidRPr="009163CC">
        <w:tab/>
      </w:r>
      <w:r w:rsidR="00BE5046" w:rsidRPr="009163CC">
        <w:t xml:space="preserve">if the quantity of the </w:t>
      </w:r>
      <w:r w:rsidR="00760634" w:rsidRPr="009163CC">
        <w:t>pharmaceutical benefit</w:t>
      </w:r>
      <w:r w:rsidR="00BE5046" w:rsidRPr="009163CC">
        <w:t xml:space="preserve"> that is ordered and supplied is equal to a multiple of a pack quantity of the benefit—the sum of the approved ex</w:t>
      </w:r>
      <w:r w:rsidR="009163CC">
        <w:noBreakHyphen/>
      </w:r>
      <w:r w:rsidR="00BE5046" w:rsidRPr="009163CC">
        <w:t>manufacturer price or the proportional ex</w:t>
      </w:r>
      <w:r w:rsidR="009163CC">
        <w:noBreakHyphen/>
      </w:r>
      <w:r w:rsidR="00BE5046" w:rsidRPr="009163CC">
        <w:t xml:space="preserve">manufacturer price for each pack quantity; </w:t>
      </w:r>
    </w:p>
    <w:p w:rsidR="00CB6504" w:rsidRPr="009163CC" w:rsidRDefault="00A6007A" w:rsidP="00A6007A">
      <w:pPr>
        <w:pStyle w:val="paragraph"/>
      </w:pPr>
      <w:r w:rsidRPr="009163CC">
        <w:tab/>
        <w:t>(b)</w:t>
      </w:r>
      <w:r w:rsidRPr="009163CC">
        <w:tab/>
      </w:r>
      <w:r w:rsidR="002C6F65" w:rsidRPr="009163CC">
        <w:t xml:space="preserve">if the quantity of the </w:t>
      </w:r>
      <w:r w:rsidR="00760634" w:rsidRPr="009163CC">
        <w:t>pharmaceutical benefit</w:t>
      </w:r>
      <w:r w:rsidR="002C6F65" w:rsidRPr="009163CC">
        <w:t xml:space="preserve"> that is ordered and</w:t>
      </w:r>
      <w:r w:rsidR="00D52BC6" w:rsidRPr="009163CC">
        <w:t xml:space="preserve"> </w:t>
      </w:r>
      <w:r w:rsidR="002C6F65" w:rsidRPr="009163CC">
        <w:t xml:space="preserve">supplied is less than a pack quantity of the benefit—the amount calculated in accordance with </w:t>
      </w:r>
      <w:r w:rsidR="00CB6504" w:rsidRPr="009163CC">
        <w:t>section</w:t>
      </w:r>
      <w:r w:rsidR="00EC15BF" w:rsidRPr="009163CC">
        <w:t> </w:t>
      </w:r>
      <w:r w:rsidR="004E26D0" w:rsidRPr="009163CC">
        <w:t>1</w:t>
      </w:r>
      <w:r w:rsidR="009536D8" w:rsidRPr="009163CC">
        <w:t>1</w:t>
      </w:r>
      <w:r w:rsidR="002C6F65" w:rsidRPr="009163CC">
        <w:t xml:space="preserve">; </w:t>
      </w:r>
    </w:p>
    <w:p w:rsidR="00BE5046" w:rsidRPr="009163CC" w:rsidRDefault="00A6007A" w:rsidP="00A6007A">
      <w:pPr>
        <w:pStyle w:val="paragraph"/>
      </w:pPr>
      <w:r w:rsidRPr="009163CC">
        <w:tab/>
        <w:t>(c)</w:t>
      </w:r>
      <w:r w:rsidRPr="009163CC">
        <w:tab/>
      </w:r>
      <w:r w:rsidR="00BE5046" w:rsidRPr="009163CC">
        <w:t xml:space="preserve">if the quantity of the </w:t>
      </w:r>
      <w:r w:rsidR="00760634" w:rsidRPr="009163CC">
        <w:t>pharmaceutical benefit</w:t>
      </w:r>
      <w:r w:rsidR="00BE5046" w:rsidRPr="009163CC">
        <w:t xml:space="preserve"> that is ordered and supplied is more than a multiple of a pack quantity of the benefit—the sum of: </w:t>
      </w:r>
    </w:p>
    <w:p w:rsidR="00CB6504" w:rsidRPr="009163CC" w:rsidRDefault="00A6007A" w:rsidP="00A6007A">
      <w:pPr>
        <w:pStyle w:val="paragraphsub"/>
        <w:rPr>
          <w:szCs w:val="22"/>
        </w:rPr>
      </w:pPr>
      <w:r w:rsidRPr="009163CC">
        <w:rPr>
          <w:szCs w:val="22"/>
        </w:rPr>
        <w:tab/>
        <w:t>(i)</w:t>
      </w:r>
      <w:r w:rsidRPr="009163CC">
        <w:rPr>
          <w:szCs w:val="22"/>
        </w:rPr>
        <w:tab/>
      </w:r>
      <w:r w:rsidR="00BE5046" w:rsidRPr="009163CC">
        <w:rPr>
          <w:szCs w:val="22"/>
        </w:rPr>
        <w:t>the approved ex</w:t>
      </w:r>
      <w:r w:rsidR="009163CC">
        <w:rPr>
          <w:szCs w:val="22"/>
        </w:rPr>
        <w:noBreakHyphen/>
      </w:r>
      <w:r w:rsidR="00BE5046" w:rsidRPr="009163CC">
        <w:rPr>
          <w:szCs w:val="22"/>
        </w:rPr>
        <w:t>manufacturer price or the proportional ex</w:t>
      </w:r>
      <w:r w:rsidR="009163CC">
        <w:rPr>
          <w:szCs w:val="22"/>
        </w:rPr>
        <w:noBreakHyphen/>
      </w:r>
      <w:r w:rsidR="00BE5046" w:rsidRPr="009163CC">
        <w:rPr>
          <w:szCs w:val="22"/>
        </w:rPr>
        <w:t>manufacturer price for each pack quantity; and</w:t>
      </w:r>
    </w:p>
    <w:p w:rsidR="00BE5046" w:rsidRPr="009163CC" w:rsidRDefault="00A6007A" w:rsidP="00A6007A">
      <w:pPr>
        <w:pStyle w:val="paragraphsub"/>
        <w:rPr>
          <w:szCs w:val="22"/>
        </w:rPr>
      </w:pPr>
      <w:r w:rsidRPr="009163CC">
        <w:rPr>
          <w:szCs w:val="22"/>
        </w:rPr>
        <w:tab/>
        <w:t>(ii)</w:t>
      </w:r>
      <w:r w:rsidRPr="009163CC">
        <w:rPr>
          <w:szCs w:val="22"/>
        </w:rPr>
        <w:tab/>
      </w:r>
      <w:r w:rsidR="004B197D" w:rsidRPr="009163CC">
        <w:rPr>
          <w:szCs w:val="22"/>
        </w:rPr>
        <w:t>the</w:t>
      </w:r>
      <w:r w:rsidR="00BE5046" w:rsidRPr="009163CC">
        <w:rPr>
          <w:szCs w:val="22"/>
        </w:rPr>
        <w:t xml:space="preserve"> amount calculated in accordance with section</w:t>
      </w:r>
      <w:r w:rsidR="00EC15BF" w:rsidRPr="009163CC">
        <w:rPr>
          <w:szCs w:val="22"/>
        </w:rPr>
        <w:t> </w:t>
      </w:r>
      <w:r w:rsidR="004E26D0" w:rsidRPr="009163CC">
        <w:rPr>
          <w:szCs w:val="22"/>
        </w:rPr>
        <w:t>1</w:t>
      </w:r>
      <w:r w:rsidR="009536D8" w:rsidRPr="009163CC">
        <w:rPr>
          <w:szCs w:val="22"/>
        </w:rPr>
        <w:t>1</w:t>
      </w:r>
      <w:r w:rsidR="00BE5046" w:rsidRPr="009163CC">
        <w:rPr>
          <w:szCs w:val="22"/>
        </w:rPr>
        <w:t xml:space="preserve"> for the remainder of the quantity supplied that is less than a pack quantity. </w:t>
      </w:r>
    </w:p>
    <w:p w:rsidR="00BE5046" w:rsidRPr="009163CC" w:rsidRDefault="00A212F6" w:rsidP="00FD12A6">
      <w:pPr>
        <w:pStyle w:val="ActHead5"/>
      </w:pPr>
      <w:bookmarkStart w:id="17" w:name="_Toc90374203"/>
      <w:r w:rsidRPr="009163CC">
        <w:rPr>
          <w:rStyle w:val="CharSectno"/>
        </w:rPr>
        <w:t>1</w:t>
      </w:r>
      <w:r w:rsidR="00A062BE" w:rsidRPr="009163CC">
        <w:rPr>
          <w:rStyle w:val="CharSectno"/>
        </w:rPr>
        <w:t>1</w:t>
      </w:r>
      <w:r w:rsidR="00FD12A6" w:rsidRPr="009163CC">
        <w:t xml:space="preserve">  </w:t>
      </w:r>
      <w:r w:rsidR="00BE5046" w:rsidRPr="009163CC">
        <w:t>Where quantity is less than a pack quantity</w:t>
      </w:r>
      <w:bookmarkEnd w:id="17"/>
      <w:r w:rsidR="00BE5046" w:rsidRPr="009163CC">
        <w:t xml:space="preserve"> </w:t>
      </w:r>
    </w:p>
    <w:p w:rsidR="00BE5046" w:rsidRPr="009163CC" w:rsidRDefault="00A6007A" w:rsidP="00A6007A">
      <w:pPr>
        <w:pStyle w:val="subsection"/>
      </w:pPr>
      <w:r w:rsidRPr="009163CC">
        <w:tab/>
        <w:t>(1)</w:t>
      </w:r>
      <w:r w:rsidRPr="009163CC">
        <w:tab/>
      </w:r>
      <w:r w:rsidR="00BE5046" w:rsidRPr="009163CC">
        <w:t xml:space="preserve">If the quantity of a </w:t>
      </w:r>
      <w:r w:rsidR="00760634" w:rsidRPr="009163CC">
        <w:t>pharmaceutical benefit</w:t>
      </w:r>
      <w:r w:rsidR="00BE5046" w:rsidRPr="009163CC">
        <w:t xml:space="preserve"> that is ordered and supplied is less than a pack quantity of the benefit (a </w:t>
      </w:r>
      <w:r w:rsidR="00BE5046" w:rsidRPr="009163CC">
        <w:rPr>
          <w:b/>
        </w:rPr>
        <w:t>broken quantity</w:t>
      </w:r>
      <w:r w:rsidR="00BE5046" w:rsidRPr="009163CC">
        <w:t xml:space="preserve">), the </w:t>
      </w:r>
      <w:r w:rsidR="00CB6504" w:rsidRPr="009163CC">
        <w:t>amount mentioned in paragraph</w:t>
      </w:r>
      <w:r w:rsidR="00EC15BF" w:rsidRPr="009163CC">
        <w:t> </w:t>
      </w:r>
      <w:r w:rsidR="009536D8" w:rsidRPr="009163CC">
        <w:t>10</w:t>
      </w:r>
      <w:r w:rsidR="00E335A5" w:rsidRPr="009163CC">
        <w:t>(1)</w:t>
      </w:r>
      <w:r w:rsidR="004B197D" w:rsidRPr="009163CC">
        <w:t>(b) and subparagraph</w:t>
      </w:r>
      <w:r w:rsidR="00EC15BF" w:rsidRPr="009163CC">
        <w:t> </w:t>
      </w:r>
      <w:r w:rsidR="0073583B" w:rsidRPr="009163CC">
        <w:t>1</w:t>
      </w:r>
      <w:r w:rsidR="009536D8" w:rsidRPr="009163CC">
        <w:t>0</w:t>
      </w:r>
      <w:r w:rsidR="00E335A5" w:rsidRPr="009163CC">
        <w:t>(1)</w:t>
      </w:r>
      <w:r w:rsidR="00BE5046" w:rsidRPr="009163CC">
        <w:t xml:space="preserve">(c)(ii) is to be calculated by:  </w:t>
      </w:r>
    </w:p>
    <w:p w:rsidR="00BE5046" w:rsidRPr="009163CC" w:rsidRDefault="00A6007A" w:rsidP="00A6007A">
      <w:pPr>
        <w:pStyle w:val="paragraph"/>
      </w:pPr>
      <w:r w:rsidRPr="009163CC">
        <w:tab/>
        <w:t>(a)</w:t>
      </w:r>
      <w:r w:rsidRPr="009163CC">
        <w:tab/>
      </w:r>
      <w:r w:rsidR="00BE5046" w:rsidRPr="009163CC">
        <w:t>dividing the quantity or number of units in the broken quantity by the pack quantit</w:t>
      </w:r>
      <w:r w:rsidR="00CB6504" w:rsidRPr="009163CC">
        <w:t>y, expressed as a percentage to </w:t>
      </w:r>
      <w:r w:rsidR="00BE5046" w:rsidRPr="009163CC">
        <w:t xml:space="preserve">2 decimal places; and </w:t>
      </w:r>
    </w:p>
    <w:p w:rsidR="00BE5046" w:rsidRPr="009163CC" w:rsidRDefault="00A6007A" w:rsidP="00A6007A">
      <w:pPr>
        <w:pStyle w:val="paragraph"/>
      </w:pPr>
      <w:r w:rsidRPr="009163CC">
        <w:tab/>
        <w:t>(b)</w:t>
      </w:r>
      <w:r w:rsidRPr="009163CC">
        <w:tab/>
      </w:r>
      <w:r w:rsidR="00BE5046" w:rsidRPr="009163CC">
        <w:t>applying that percentage to the approved ex</w:t>
      </w:r>
      <w:r w:rsidR="009163CC">
        <w:noBreakHyphen/>
      </w:r>
      <w:r w:rsidR="00BE5046" w:rsidRPr="009163CC">
        <w:t>manufacturer price or proportional ex</w:t>
      </w:r>
      <w:r w:rsidR="009163CC">
        <w:noBreakHyphen/>
      </w:r>
      <w:r w:rsidR="00BE5046" w:rsidRPr="009163CC">
        <w:t xml:space="preserve">manufacturer price for the pack quantity. </w:t>
      </w:r>
    </w:p>
    <w:p w:rsidR="00BE5046" w:rsidRPr="009163CC" w:rsidRDefault="00CB6504" w:rsidP="005A3B4E">
      <w:pPr>
        <w:pStyle w:val="ActHead3"/>
        <w:pageBreakBefore/>
      </w:pPr>
      <w:bookmarkStart w:id="18" w:name="_Toc90374204"/>
      <w:r w:rsidRPr="009163CC">
        <w:rPr>
          <w:rStyle w:val="CharDivNo"/>
        </w:rPr>
        <w:lastRenderedPageBreak/>
        <w:t>Division</w:t>
      </w:r>
      <w:r w:rsidR="00EC15BF" w:rsidRPr="009163CC">
        <w:rPr>
          <w:rStyle w:val="CharDivNo"/>
        </w:rPr>
        <w:t> </w:t>
      </w:r>
      <w:r w:rsidR="00BE5046" w:rsidRPr="009163CC">
        <w:rPr>
          <w:rStyle w:val="CharDivNo"/>
        </w:rPr>
        <w:t>2</w:t>
      </w:r>
      <w:r w:rsidR="009E7729" w:rsidRPr="009163CC">
        <w:t>—</w:t>
      </w:r>
      <w:r w:rsidR="00BE5046" w:rsidRPr="009163CC">
        <w:rPr>
          <w:rStyle w:val="CharDivText"/>
        </w:rPr>
        <w:t xml:space="preserve">Dispensed price for supply of </w:t>
      </w:r>
      <w:r w:rsidR="00F45BBB" w:rsidRPr="009163CC">
        <w:rPr>
          <w:rStyle w:val="CharDivText"/>
        </w:rPr>
        <w:t xml:space="preserve">a </w:t>
      </w:r>
      <w:r w:rsidR="00760634" w:rsidRPr="009163CC">
        <w:rPr>
          <w:rStyle w:val="CharDivText"/>
        </w:rPr>
        <w:t>pharmaceutical benefit</w:t>
      </w:r>
      <w:r w:rsidR="00BE5046" w:rsidRPr="009163CC">
        <w:rPr>
          <w:rStyle w:val="CharDivText"/>
        </w:rPr>
        <w:t xml:space="preserve"> by </w:t>
      </w:r>
      <w:r w:rsidR="00B64CA2" w:rsidRPr="009163CC">
        <w:rPr>
          <w:rStyle w:val="CharDivText"/>
        </w:rPr>
        <w:t>certain suppliers</w:t>
      </w:r>
      <w:bookmarkEnd w:id="18"/>
    </w:p>
    <w:p w:rsidR="00BE5046" w:rsidRPr="009163CC" w:rsidRDefault="00AE00DB" w:rsidP="00FD12A6">
      <w:pPr>
        <w:pStyle w:val="ActHead5"/>
      </w:pPr>
      <w:bookmarkStart w:id="19" w:name="_Toc90374205"/>
      <w:r w:rsidRPr="009163CC">
        <w:rPr>
          <w:rStyle w:val="CharSectno"/>
        </w:rPr>
        <w:t>1</w:t>
      </w:r>
      <w:r w:rsidR="00A062BE" w:rsidRPr="009163CC">
        <w:rPr>
          <w:rStyle w:val="CharSectno"/>
        </w:rPr>
        <w:t>2</w:t>
      </w:r>
      <w:r w:rsidR="00FD12A6" w:rsidRPr="009163CC">
        <w:t xml:space="preserve">  </w:t>
      </w:r>
      <w:r w:rsidR="00BE5046" w:rsidRPr="009163CC">
        <w:t>The dispensed price—supply by an approved hospital authority for a private hospital</w:t>
      </w:r>
      <w:r w:rsidRPr="009163CC">
        <w:t>,</w:t>
      </w:r>
      <w:r w:rsidR="00CD00F6" w:rsidRPr="009163CC">
        <w:t xml:space="preserve"> </w:t>
      </w:r>
      <w:r w:rsidRPr="009163CC">
        <w:t>an approved pharmacist or</w:t>
      </w:r>
      <w:r w:rsidR="00CD00F6" w:rsidRPr="009163CC">
        <w:t xml:space="preserve"> </w:t>
      </w:r>
      <w:r w:rsidR="00BE5046" w:rsidRPr="009163CC">
        <w:t>an approved medical practitioner</w:t>
      </w:r>
      <w:bookmarkEnd w:id="19"/>
    </w:p>
    <w:p w:rsidR="00AE496F" w:rsidRPr="009163CC" w:rsidRDefault="00A6007A" w:rsidP="00AE496F">
      <w:pPr>
        <w:pStyle w:val="subsection"/>
      </w:pPr>
      <w:r w:rsidRPr="009163CC">
        <w:tab/>
        <w:t>(1)</w:t>
      </w:r>
      <w:r w:rsidRPr="009163CC">
        <w:tab/>
      </w:r>
      <w:r w:rsidR="00BE5046" w:rsidRPr="009163CC">
        <w:t>The dispensed price for the supply of a</w:t>
      </w:r>
      <w:r w:rsidR="004E752B" w:rsidRPr="009163CC">
        <w:t xml:space="preserve"> </w:t>
      </w:r>
      <w:r w:rsidR="00760634" w:rsidRPr="009163CC">
        <w:t>pharmaceutical benefit</w:t>
      </w:r>
      <w:r w:rsidR="004E752B" w:rsidRPr="009163CC">
        <w:t xml:space="preserve"> by an </w:t>
      </w:r>
      <w:r w:rsidR="00BE5046" w:rsidRPr="009163CC">
        <w:t>approved hospital autho</w:t>
      </w:r>
      <w:r w:rsidR="00AE00DB" w:rsidRPr="009163CC">
        <w:t xml:space="preserve">rity for a private hospital, </w:t>
      </w:r>
      <w:r w:rsidR="00BE5046" w:rsidRPr="009163CC">
        <w:t>an approved pharmacist or</w:t>
      </w:r>
      <w:r w:rsidR="00CD00F6" w:rsidRPr="009163CC">
        <w:t xml:space="preserve"> </w:t>
      </w:r>
      <w:r w:rsidR="00BE5046" w:rsidRPr="009163CC">
        <w:t xml:space="preserve">an approved medical practitioner, is as follows: </w:t>
      </w:r>
    </w:p>
    <w:p w:rsidR="00E355A6" w:rsidRPr="009163CC" w:rsidRDefault="00AE496F" w:rsidP="00AE496F">
      <w:pPr>
        <w:pStyle w:val="paragraph"/>
      </w:pPr>
      <w:r w:rsidRPr="009163CC">
        <w:tab/>
      </w:r>
      <w:r w:rsidR="00A6007A" w:rsidRPr="009163CC">
        <w:t>(a)</w:t>
      </w:r>
      <w:r w:rsidR="00A6007A" w:rsidRPr="009163CC">
        <w:tab/>
      </w:r>
      <w:r w:rsidR="00BE5046" w:rsidRPr="009163CC">
        <w:t xml:space="preserve">if the quantity of the </w:t>
      </w:r>
      <w:r w:rsidR="00760634" w:rsidRPr="009163CC">
        <w:t>pharmaceutical benefit</w:t>
      </w:r>
      <w:r w:rsidR="00BE5046" w:rsidRPr="009163CC">
        <w:t xml:space="preserve"> that is ordered and supplied is equal to a multiple of a pack quantity, the sum of</w:t>
      </w:r>
      <w:r w:rsidR="00E355A6" w:rsidRPr="009163CC">
        <w:t>:</w:t>
      </w:r>
    </w:p>
    <w:p w:rsidR="0014105B" w:rsidRPr="009163CC" w:rsidRDefault="00A6007A" w:rsidP="00A6007A">
      <w:pPr>
        <w:pStyle w:val="paragraphsub"/>
        <w:rPr>
          <w:szCs w:val="22"/>
        </w:rPr>
      </w:pPr>
      <w:r w:rsidRPr="009163CC">
        <w:rPr>
          <w:szCs w:val="22"/>
        </w:rPr>
        <w:tab/>
        <w:t>(i)</w:t>
      </w:r>
      <w:r w:rsidRPr="009163CC">
        <w:rPr>
          <w:szCs w:val="22"/>
        </w:rPr>
        <w:tab/>
      </w:r>
      <w:r w:rsidR="002C6F65" w:rsidRPr="009163CC">
        <w:rPr>
          <w:szCs w:val="22"/>
        </w:rPr>
        <w:t>the approved ex</w:t>
      </w:r>
      <w:r w:rsidR="009163CC">
        <w:rPr>
          <w:szCs w:val="22"/>
        </w:rPr>
        <w:noBreakHyphen/>
      </w:r>
      <w:r w:rsidR="002C6F65" w:rsidRPr="009163CC">
        <w:rPr>
          <w:szCs w:val="22"/>
        </w:rPr>
        <w:t xml:space="preserve">manufacturer price or </w:t>
      </w:r>
      <w:r w:rsidR="004E26D0" w:rsidRPr="009163CC">
        <w:rPr>
          <w:szCs w:val="22"/>
        </w:rPr>
        <w:t xml:space="preserve">of </w:t>
      </w:r>
      <w:r w:rsidR="002C6F65" w:rsidRPr="009163CC">
        <w:rPr>
          <w:szCs w:val="22"/>
        </w:rPr>
        <w:t>the proportional</w:t>
      </w:r>
      <w:r w:rsidR="0064427F" w:rsidRPr="009163CC">
        <w:rPr>
          <w:szCs w:val="22"/>
        </w:rPr>
        <w:t xml:space="preserve"> </w:t>
      </w:r>
      <w:r w:rsidR="002C6F65" w:rsidRPr="009163CC">
        <w:rPr>
          <w:szCs w:val="22"/>
        </w:rPr>
        <w:t>ex</w:t>
      </w:r>
      <w:r w:rsidR="009163CC">
        <w:rPr>
          <w:szCs w:val="22"/>
        </w:rPr>
        <w:noBreakHyphen/>
      </w:r>
      <w:r w:rsidR="002C6F65" w:rsidRPr="009163CC">
        <w:rPr>
          <w:szCs w:val="22"/>
        </w:rPr>
        <w:t>manufacturer price for each pack quantity, plus the mark</w:t>
      </w:r>
      <w:r w:rsidR="009163CC">
        <w:rPr>
          <w:szCs w:val="22"/>
        </w:rPr>
        <w:noBreakHyphen/>
      </w:r>
      <w:r w:rsidR="002C6F65" w:rsidRPr="009163CC">
        <w:rPr>
          <w:szCs w:val="22"/>
        </w:rPr>
        <w:t xml:space="preserve">up mentioned in </w:t>
      </w:r>
      <w:r w:rsidR="00E355A6" w:rsidRPr="009163CC">
        <w:rPr>
          <w:szCs w:val="22"/>
        </w:rPr>
        <w:t>section</w:t>
      </w:r>
      <w:r w:rsidR="00EC15BF" w:rsidRPr="009163CC">
        <w:rPr>
          <w:szCs w:val="22"/>
        </w:rPr>
        <w:t> </w:t>
      </w:r>
      <w:r w:rsidR="009A70EA" w:rsidRPr="009163CC">
        <w:rPr>
          <w:szCs w:val="22"/>
        </w:rPr>
        <w:t>1</w:t>
      </w:r>
      <w:r w:rsidR="009536D8" w:rsidRPr="009163CC">
        <w:rPr>
          <w:szCs w:val="22"/>
        </w:rPr>
        <w:t>3</w:t>
      </w:r>
      <w:r w:rsidR="002C6F65" w:rsidRPr="009163CC">
        <w:rPr>
          <w:szCs w:val="22"/>
        </w:rPr>
        <w:t>, taken to the nearest cent, with on</w:t>
      </w:r>
      <w:r w:rsidR="00E355A6" w:rsidRPr="009163CC">
        <w:rPr>
          <w:szCs w:val="22"/>
        </w:rPr>
        <w:t>e half cent being rounded up to </w:t>
      </w:r>
      <w:r w:rsidR="0014105B" w:rsidRPr="009163CC">
        <w:rPr>
          <w:szCs w:val="22"/>
        </w:rPr>
        <w:t>1 cent; and</w:t>
      </w:r>
    </w:p>
    <w:p w:rsidR="002C6F65" w:rsidRPr="009163CC" w:rsidRDefault="0014105B" w:rsidP="00A6007A">
      <w:pPr>
        <w:pStyle w:val="paragraphsub"/>
        <w:rPr>
          <w:szCs w:val="22"/>
        </w:rPr>
      </w:pPr>
      <w:r w:rsidRPr="009163CC">
        <w:rPr>
          <w:szCs w:val="22"/>
        </w:rPr>
        <w:tab/>
        <w:t>(ii)</w:t>
      </w:r>
      <w:r w:rsidRPr="009163CC">
        <w:rPr>
          <w:szCs w:val="22"/>
        </w:rPr>
        <w:tab/>
      </w:r>
      <w:r w:rsidR="002C6F65" w:rsidRPr="009163CC">
        <w:rPr>
          <w:szCs w:val="22"/>
        </w:rPr>
        <w:t>a dispensing fee equal to the dispensing fee for the supply of</w:t>
      </w:r>
      <w:r w:rsidR="0064427F" w:rsidRPr="009163CC">
        <w:rPr>
          <w:szCs w:val="22"/>
        </w:rPr>
        <w:t xml:space="preserve"> </w:t>
      </w:r>
      <w:r w:rsidR="002C6F65" w:rsidRPr="009163CC">
        <w:rPr>
          <w:szCs w:val="22"/>
        </w:rPr>
        <w:t xml:space="preserve">a ready prepared </w:t>
      </w:r>
      <w:r w:rsidR="00760634" w:rsidRPr="009163CC">
        <w:rPr>
          <w:szCs w:val="22"/>
        </w:rPr>
        <w:t>pharmaceutical benefit</w:t>
      </w:r>
      <w:r w:rsidR="0064427F" w:rsidRPr="009163CC">
        <w:rPr>
          <w:szCs w:val="22"/>
        </w:rPr>
        <w:t xml:space="preserve">, mentioned in the </w:t>
      </w:r>
      <w:r w:rsidR="002C6F65" w:rsidRPr="009163CC">
        <w:rPr>
          <w:szCs w:val="22"/>
        </w:rPr>
        <w:t>det</w:t>
      </w:r>
      <w:r w:rsidR="00E355A6" w:rsidRPr="009163CC">
        <w:rPr>
          <w:szCs w:val="22"/>
        </w:rPr>
        <w:t>ermination made under paragraph</w:t>
      </w:r>
      <w:r w:rsidR="00EC15BF" w:rsidRPr="009163CC">
        <w:rPr>
          <w:szCs w:val="22"/>
        </w:rPr>
        <w:t> </w:t>
      </w:r>
      <w:r w:rsidR="002C6F65" w:rsidRPr="009163CC">
        <w:rPr>
          <w:szCs w:val="22"/>
        </w:rPr>
        <w:t xml:space="preserve">98B(1)(a) of the Act, as in force at the time of the supply of the </w:t>
      </w:r>
      <w:r w:rsidR="00760634" w:rsidRPr="009163CC">
        <w:rPr>
          <w:szCs w:val="22"/>
        </w:rPr>
        <w:t>pharmaceutical benefit</w:t>
      </w:r>
      <w:r w:rsidR="002C6F65" w:rsidRPr="009163CC">
        <w:rPr>
          <w:szCs w:val="22"/>
        </w:rPr>
        <w:t xml:space="preserve">; or </w:t>
      </w:r>
    </w:p>
    <w:p w:rsidR="0070225B" w:rsidRPr="009163CC" w:rsidRDefault="0014105B" w:rsidP="0014105B">
      <w:pPr>
        <w:pStyle w:val="paragraph"/>
      </w:pPr>
      <w:r w:rsidRPr="009163CC">
        <w:tab/>
        <w:t>(b)</w:t>
      </w:r>
      <w:r w:rsidRPr="009163CC">
        <w:tab/>
      </w:r>
      <w:r w:rsidR="002C6F65" w:rsidRPr="009163CC">
        <w:t xml:space="preserve">if a quantity of the </w:t>
      </w:r>
      <w:r w:rsidR="00760634" w:rsidRPr="009163CC">
        <w:t>pharmaceutical benefit</w:t>
      </w:r>
      <w:r w:rsidR="002C6F65" w:rsidRPr="009163CC">
        <w:t xml:space="preserve"> that is ordered and supplied is less than a pack quantity, the sum of: </w:t>
      </w:r>
    </w:p>
    <w:p w:rsidR="002055FE" w:rsidRPr="009163CC" w:rsidRDefault="0014105B" w:rsidP="0014105B">
      <w:pPr>
        <w:pStyle w:val="paragraphsub"/>
        <w:rPr>
          <w:szCs w:val="22"/>
        </w:rPr>
      </w:pPr>
      <w:r w:rsidRPr="009163CC">
        <w:rPr>
          <w:szCs w:val="22"/>
        </w:rPr>
        <w:tab/>
        <w:t>(i)</w:t>
      </w:r>
      <w:r w:rsidR="007604F4" w:rsidRPr="009163CC">
        <w:rPr>
          <w:szCs w:val="22"/>
        </w:rPr>
        <w:tab/>
      </w:r>
      <w:r w:rsidR="002C6F65" w:rsidRPr="009163CC">
        <w:rPr>
          <w:szCs w:val="22"/>
        </w:rPr>
        <w:t xml:space="preserve">the amount calculated in accordance with </w:t>
      </w:r>
      <w:r w:rsidR="00E355A6" w:rsidRPr="009163CC">
        <w:rPr>
          <w:szCs w:val="22"/>
        </w:rPr>
        <w:t>section</w:t>
      </w:r>
      <w:r w:rsidR="00EC15BF" w:rsidRPr="009163CC">
        <w:rPr>
          <w:szCs w:val="22"/>
        </w:rPr>
        <w:t> </w:t>
      </w:r>
      <w:r w:rsidR="00CD00F6" w:rsidRPr="009163CC">
        <w:rPr>
          <w:szCs w:val="22"/>
        </w:rPr>
        <w:t>1</w:t>
      </w:r>
      <w:r w:rsidR="009536D8" w:rsidRPr="009163CC">
        <w:rPr>
          <w:szCs w:val="22"/>
        </w:rPr>
        <w:t>4</w:t>
      </w:r>
      <w:r w:rsidR="002C6F65" w:rsidRPr="009163CC">
        <w:rPr>
          <w:szCs w:val="22"/>
        </w:rPr>
        <w:t xml:space="preserve">; and </w:t>
      </w:r>
    </w:p>
    <w:p w:rsidR="00541D78" w:rsidRPr="009163CC" w:rsidRDefault="0014105B" w:rsidP="00AE496F">
      <w:pPr>
        <w:pStyle w:val="paragraphsub"/>
        <w:rPr>
          <w:szCs w:val="22"/>
        </w:rPr>
      </w:pPr>
      <w:r w:rsidRPr="009163CC">
        <w:rPr>
          <w:szCs w:val="22"/>
        </w:rPr>
        <w:tab/>
        <w:t>(ii)</w:t>
      </w:r>
      <w:r w:rsidRPr="009163CC">
        <w:rPr>
          <w:szCs w:val="22"/>
        </w:rPr>
        <w:tab/>
      </w:r>
      <w:r w:rsidR="007604F4" w:rsidRPr="009163CC">
        <w:rPr>
          <w:szCs w:val="22"/>
        </w:rPr>
        <w:tab/>
      </w:r>
      <w:r w:rsidR="002C6F65" w:rsidRPr="009163CC">
        <w:rPr>
          <w:szCs w:val="22"/>
        </w:rPr>
        <w:t xml:space="preserve">a dispensing fee equal to the dispensing fee for the supply of a ready prepared </w:t>
      </w:r>
      <w:r w:rsidR="00760634" w:rsidRPr="009163CC">
        <w:rPr>
          <w:szCs w:val="22"/>
        </w:rPr>
        <w:t>pharmaceutical benefit</w:t>
      </w:r>
      <w:r w:rsidR="002C6F65" w:rsidRPr="009163CC">
        <w:rPr>
          <w:szCs w:val="22"/>
        </w:rPr>
        <w:t>, mentioned in the det</w:t>
      </w:r>
      <w:r w:rsidR="00E355A6" w:rsidRPr="009163CC">
        <w:rPr>
          <w:szCs w:val="22"/>
        </w:rPr>
        <w:t>ermination made under paragraph</w:t>
      </w:r>
      <w:r w:rsidR="00EC15BF" w:rsidRPr="009163CC">
        <w:rPr>
          <w:szCs w:val="22"/>
        </w:rPr>
        <w:t> </w:t>
      </w:r>
      <w:r w:rsidR="002C6F65" w:rsidRPr="009163CC">
        <w:rPr>
          <w:szCs w:val="22"/>
        </w:rPr>
        <w:t>98B(1)(a) of the Act, as in force at the time of the</w:t>
      </w:r>
      <w:r w:rsidR="0064427F" w:rsidRPr="009163CC">
        <w:rPr>
          <w:szCs w:val="22"/>
        </w:rPr>
        <w:t xml:space="preserve"> </w:t>
      </w:r>
      <w:r w:rsidR="002C6F65" w:rsidRPr="009163CC">
        <w:rPr>
          <w:szCs w:val="22"/>
        </w:rPr>
        <w:t xml:space="preserve">supply of the </w:t>
      </w:r>
      <w:r w:rsidR="00760634" w:rsidRPr="009163CC">
        <w:rPr>
          <w:szCs w:val="22"/>
        </w:rPr>
        <w:t>pharmaceutical benefit</w:t>
      </w:r>
      <w:r w:rsidR="002C6F65" w:rsidRPr="009163CC">
        <w:rPr>
          <w:szCs w:val="22"/>
        </w:rPr>
        <w:t xml:space="preserve">; or </w:t>
      </w:r>
    </w:p>
    <w:p w:rsidR="0014105B" w:rsidRPr="009163CC" w:rsidRDefault="0014105B" w:rsidP="0014105B">
      <w:pPr>
        <w:pStyle w:val="paragraph"/>
      </w:pPr>
      <w:r w:rsidRPr="009163CC">
        <w:rPr>
          <w:szCs w:val="22"/>
        </w:rPr>
        <w:tab/>
      </w:r>
      <w:r w:rsidRPr="009163CC">
        <w:t>(c)</w:t>
      </w:r>
      <w:r w:rsidRPr="009163CC">
        <w:tab/>
      </w:r>
      <w:r w:rsidR="002C6F65" w:rsidRPr="009163CC">
        <w:t xml:space="preserve">if a quantity of the </w:t>
      </w:r>
      <w:r w:rsidR="00760634" w:rsidRPr="009163CC">
        <w:t>pharmaceutical benefit</w:t>
      </w:r>
      <w:r w:rsidR="002C6F65" w:rsidRPr="009163CC">
        <w:t xml:space="preserve"> that is ordered and supplied is more than a multiple of a pack quantity, the sum of: </w:t>
      </w:r>
    </w:p>
    <w:p w:rsidR="009A70EA" w:rsidRPr="009163CC" w:rsidRDefault="0014105B" w:rsidP="0014105B">
      <w:pPr>
        <w:pStyle w:val="paragraphsub"/>
        <w:rPr>
          <w:szCs w:val="22"/>
        </w:rPr>
      </w:pPr>
      <w:r w:rsidRPr="009163CC">
        <w:rPr>
          <w:szCs w:val="22"/>
        </w:rPr>
        <w:tab/>
        <w:t>(i)</w:t>
      </w:r>
      <w:r w:rsidRPr="009163CC">
        <w:rPr>
          <w:szCs w:val="22"/>
        </w:rPr>
        <w:tab/>
      </w:r>
      <w:r w:rsidR="009A70EA" w:rsidRPr="009163CC">
        <w:rPr>
          <w:szCs w:val="22"/>
        </w:rPr>
        <w:t>for each pack quantity, the approved ex</w:t>
      </w:r>
      <w:r w:rsidR="009163CC">
        <w:rPr>
          <w:szCs w:val="22"/>
        </w:rPr>
        <w:noBreakHyphen/>
      </w:r>
      <w:r w:rsidR="009A70EA" w:rsidRPr="009163CC">
        <w:rPr>
          <w:szCs w:val="22"/>
        </w:rPr>
        <w:t>manufacturer price or the proportional ex</w:t>
      </w:r>
      <w:r w:rsidR="009163CC">
        <w:rPr>
          <w:szCs w:val="22"/>
        </w:rPr>
        <w:noBreakHyphen/>
      </w:r>
      <w:r w:rsidR="009A70EA" w:rsidRPr="009163CC">
        <w:rPr>
          <w:szCs w:val="22"/>
        </w:rPr>
        <w:t>manufacturer price for the pack quantity, plus the mark</w:t>
      </w:r>
      <w:r w:rsidR="009163CC">
        <w:rPr>
          <w:szCs w:val="22"/>
        </w:rPr>
        <w:noBreakHyphen/>
      </w:r>
      <w:r w:rsidR="009A70EA" w:rsidRPr="009163CC">
        <w:rPr>
          <w:szCs w:val="22"/>
        </w:rPr>
        <w:t xml:space="preserve">up mentioned in </w:t>
      </w:r>
      <w:r w:rsidR="005C066C" w:rsidRPr="009163CC">
        <w:rPr>
          <w:szCs w:val="22"/>
        </w:rPr>
        <w:t>section</w:t>
      </w:r>
      <w:r w:rsidR="00EC15BF" w:rsidRPr="009163CC">
        <w:rPr>
          <w:szCs w:val="22"/>
        </w:rPr>
        <w:t> </w:t>
      </w:r>
      <w:r w:rsidR="009A70EA" w:rsidRPr="009163CC">
        <w:rPr>
          <w:szCs w:val="22"/>
        </w:rPr>
        <w:t>1</w:t>
      </w:r>
      <w:r w:rsidR="009536D8" w:rsidRPr="009163CC">
        <w:rPr>
          <w:szCs w:val="22"/>
        </w:rPr>
        <w:t>3</w:t>
      </w:r>
      <w:r w:rsidR="009A70EA" w:rsidRPr="009163CC">
        <w:rPr>
          <w:szCs w:val="22"/>
        </w:rPr>
        <w:t>, taken to the nearest cent, with</w:t>
      </w:r>
      <w:r w:rsidR="005C066C" w:rsidRPr="009163CC">
        <w:rPr>
          <w:szCs w:val="22"/>
        </w:rPr>
        <w:t xml:space="preserve"> one half cent being counted as </w:t>
      </w:r>
      <w:r w:rsidR="009A70EA" w:rsidRPr="009163CC">
        <w:rPr>
          <w:szCs w:val="22"/>
        </w:rPr>
        <w:t xml:space="preserve">1 cent; and </w:t>
      </w:r>
    </w:p>
    <w:p w:rsidR="009A70EA" w:rsidRPr="009163CC" w:rsidRDefault="0014105B" w:rsidP="0014105B">
      <w:pPr>
        <w:pStyle w:val="paragraphsub"/>
        <w:rPr>
          <w:szCs w:val="22"/>
        </w:rPr>
      </w:pPr>
      <w:r w:rsidRPr="009163CC">
        <w:rPr>
          <w:szCs w:val="22"/>
        </w:rPr>
        <w:tab/>
        <w:t>(ii)</w:t>
      </w:r>
      <w:r w:rsidR="007604F4" w:rsidRPr="009163CC">
        <w:rPr>
          <w:szCs w:val="22"/>
        </w:rPr>
        <w:tab/>
      </w:r>
      <w:r w:rsidR="009A70EA" w:rsidRPr="009163CC">
        <w:rPr>
          <w:szCs w:val="22"/>
        </w:rPr>
        <w:t>the amount calcul</w:t>
      </w:r>
      <w:r w:rsidR="005C066C" w:rsidRPr="009163CC">
        <w:rPr>
          <w:szCs w:val="22"/>
        </w:rPr>
        <w:t>ated in accordance with section</w:t>
      </w:r>
      <w:r w:rsidR="00EC15BF" w:rsidRPr="009163CC">
        <w:rPr>
          <w:szCs w:val="22"/>
        </w:rPr>
        <w:t> </w:t>
      </w:r>
      <w:r w:rsidR="003A5FEA" w:rsidRPr="009163CC">
        <w:rPr>
          <w:szCs w:val="22"/>
        </w:rPr>
        <w:t>1</w:t>
      </w:r>
      <w:r w:rsidR="009536D8" w:rsidRPr="009163CC">
        <w:rPr>
          <w:szCs w:val="22"/>
        </w:rPr>
        <w:t>4</w:t>
      </w:r>
      <w:r w:rsidR="009A70EA" w:rsidRPr="009163CC">
        <w:rPr>
          <w:szCs w:val="22"/>
        </w:rPr>
        <w:t xml:space="preserve"> for the remainder of the quantity supplied that is less than a pack quantity; an</w:t>
      </w:r>
      <w:r w:rsidR="0070225B" w:rsidRPr="009163CC">
        <w:rPr>
          <w:szCs w:val="22"/>
        </w:rPr>
        <w:t>d</w:t>
      </w:r>
    </w:p>
    <w:p w:rsidR="009A70EA" w:rsidRPr="009163CC" w:rsidRDefault="0014105B" w:rsidP="0014105B">
      <w:pPr>
        <w:pStyle w:val="paragraphsub"/>
        <w:rPr>
          <w:szCs w:val="22"/>
        </w:rPr>
      </w:pPr>
      <w:r w:rsidRPr="009163CC">
        <w:rPr>
          <w:szCs w:val="22"/>
        </w:rPr>
        <w:tab/>
        <w:t>(iii)</w:t>
      </w:r>
      <w:r w:rsidR="007604F4" w:rsidRPr="009163CC">
        <w:rPr>
          <w:szCs w:val="22"/>
        </w:rPr>
        <w:tab/>
      </w:r>
      <w:r w:rsidR="009A70EA" w:rsidRPr="009163CC">
        <w:rPr>
          <w:szCs w:val="22"/>
        </w:rPr>
        <w:t xml:space="preserve">a dispensing fee equal to the dispensing fee for the supply of a ready prepared </w:t>
      </w:r>
      <w:r w:rsidR="00760634" w:rsidRPr="009163CC">
        <w:rPr>
          <w:szCs w:val="22"/>
        </w:rPr>
        <w:t>pharmaceutical benefit</w:t>
      </w:r>
      <w:r w:rsidR="009A70EA" w:rsidRPr="009163CC">
        <w:rPr>
          <w:szCs w:val="22"/>
        </w:rPr>
        <w:t>, mentioned in the det</w:t>
      </w:r>
      <w:r w:rsidR="005C066C" w:rsidRPr="009163CC">
        <w:rPr>
          <w:szCs w:val="22"/>
        </w:rPr>
        <w:t>ermination made under paragraph</w:t>
      </w:r>
      <w:r w:rsidR="00EC15BF" w:rsidRPr="009163CC">
        <w:rPr>
          <w:szCs w:val="22"/>
        </w:rPr>
        <w:t> </w:t>
      </w:r>
      <w:r w:rsidR="009A70EA" w:rsidRPr="009163CC">
        <w:rPr>
          <w:szCs w:val="22"/>
        </w:rPr>
        <w:t xml:space="preserve">98B(1)(a) of the Act, as in force at the time of the supply of the </w:t>
      </w:r>
      <w:r w:rsidR="007604F4" w:rsidRPr="009163CC">
        <w:rPr>
          <w:szCs w:val="22"/>
        </w:rPr>
        <w:t>p</w:t>
      </w:r>
      <w:r w:rsidR="00760634" w:rsidRPr="009163CC">
        <w:rPr>
          <w:szCs w:val="22"/>
        </w:rPr>
        <w:t>harmaceutical benefit</w:t>
      </w:r>
      <w:r w:rsidR="007604F4" w:rsidRPr="009163CC">
        <w:rPr>
          <w:szCs w:val="22"/>
        </w:rPr>
        <w:t>.</w:t>
      </w:r>
      <w:r w:rsidR="009A70EA" w:rsidRPr="009163CC">
        <w:rPr>
          <w:szCs w:val="22"/>
        </w:rPr>
        <w:t xml:space="preserve"> </w:t>
      </w:r>
    </w:p>
    <w:p w:rsidR="002C6F65" w:rsidRPr="009163CC" w:rsidRDefault="00A2001F" w:rsidP="00FD12A6">
      <w:pPr>
        <w:pStyle w:val="ActHead5"/>
      </w:pPr>
      <w:bookmarkStart w:id="20" w:name="_Toc90374206"/>
      <w:r w:rsidRPr="009163CC">
        <w:rPr>
          <w:rStyle w:val="CharSectno"/>
        </w:rPr>
        <w:t>1</w:t>
      </w:r>
      <w:r w:rsidR="00A062BE" w:rsidRPr="009163CC">
        <w:rPr>
          <w:rStyle w:val="CharSectno"/>
        </w:rPr>
        <w:t>3</w:t>
      </w:r>
      <w:r w:rsidR="00FD12A6" w:rsidRPr="009163CC">
        <w:t xml:space="preserve">  </w:t>
      </w:r>
      <w:r w:rsidR="002C6F65" w:rsidRPr="009163CC">
        <w:t>Mark</w:t>
      </w:r>
      <w:r w:rsidR="009163CC">
        <w:noBreakHyphen/>
      </w:r>
      <w:r w:rsidR="002C6F65" w:rsidRPr="009163CC">
        <w:t>up</w:t>
      </w:r>
      <w:bookmarkEnd w:id="20"/>
      <w:r w:rsidR="002C6F65" w:rsidRPr="009163CC">
        <w:t xml:space="preserve"> </w:t>
      </w:r>
    </w:p>
    <w:p w:rsidR="002B6FC6" w:rsidRPr="009163CC" w:rsidRDefault="0014105B" w:rsidP="0014105B">
      <w:pPr>
        <w:pStyle w:val="subsection"/>
      </w:pPr>
      <w:r w:rsidRPr="009163CC">
        <w:tab/>
      </w:r>
      <w:r w:rsidRPr="009163CC">
        <w:tab/>
      </w:r>
      <w:r w:rsidR="002C6F65" w:rsidRPr="009163CC">
        <w:t>For subpara</w:t>
      </w:r>
      <w:r w:rsidR="003A5FEA" w:rsidRPr="009163CC">
        <w:t>graphs</w:t>
      </w:r>
      <w:r w:rsidR="00EC15BF" w:rsidRPr="009163CC">
        <w:t> </w:t>
      </w:r>
      <w:r w:rsidR="00A2001F" w:rsidRPr="009163CC">
        <w:t>1</w:t>
      </w:r>
      <w:r w:rsidR="00D31844" w:rsidRPr="009163CC">
        <w:t>2</w:t>
      </w:r>
      <w:r w:rsidR="002B6FC6" w:rsidRPr="009163CC">
        <w:t>(1)(a)(i) and </w:t>
      </w:r>
      <w:r w:rsidR="00A2001F" w:rsidRPr="009163CC">
        <w:t>1</w:t>
      </w:r>
      <w:r w:rsidR="00D31844" w:rsidRPr="009163CC">
        <w:t>2</w:t>
      </w:r>
      <w:r w:rsidR="002B6FC6" w:rsidRPr="009163CC">
        <w:t>(1)(c)(i) and</w:t>
      </w:r>
      <w:r w:rsidR="006F2064" w:rsidRPr="009163CC">
        <w:t xml:space="preserve"> for</w:t>
      </w:r>
      <w:r w:rsidR="002B6FC6" w:rsidRPr="009163CC">
        <w:t xml:space="preserve"> paragraph</w:t>
      </w:r>
      <w:r w:rsidR="00EC15BF" w:rsidRPr="009163CC">
        <w:t> </w:t>
      </w:r>
      <w:r w:rsidR="0073583B" w:rsidRPr="009163CC">
        <w:t>1</w:t>
      </w:r>
      <w:r w:rsidR="00D31844" w:rsidRPr="009163CC">
        <w:t>4</w:t>
      </w:r>
      <w:r w:rsidR="002C6F65" w:rsidRPr="009163CC">
        <w:t>(a), the mark</w:t>
      </w:r>
      <w:r w:rsidR="009163CC">
        <w:noBreakHyphen/>
      </w:r>
      <w:r w:rsidR="002C6F65" w:rsidRPr="009163CC">
        <w:t>up</w:t>
      </w:r>
      <w:r w:rsidR="003A5FEA" w:rsidRPr="009163CC">
        <w:t xml:space="preserve"> </w:t>
      </w:r>
      <w:r w:rsidR="002C6F65" w:rsidRPr="009163CC">
        <w:t>for a pack quantity of a ready</w:t>
      </w:r>
      <w:r w:rsidR="009163CC">
        <w:noBreakHyphen/>
      </w:r>
      <w:r w:rsidR="002C6F65" w:rsidRPr="009163CC">
        <w:t xml:space="preserve">prepared </w:t>
      </w:r>
      <w:r w:rsidR="00760634" w:rsidRPr="009163CC">
        <w:t>pharmaceutical benefit</w:t>
      </w:r>
      <w:r w:rsidR="002C6F65" w:rsidRPr="009163CC">
        <w:t xml:space="preserve"> is: </w:t>
      </w:r>
    </w:p>
    <w:p w:rsidR="008A4F00" w:rsidRPr="009163CC" w:rsidRDefault="0014105B" w:rsidP="0014105B">
      <w:pPr>
        <w:pStyle w:val="paragraph"/>
      </w:pPr>
      <w:r w:rsidRPr="009163CC">
        <w:tab/>
        <w:t>(a)</w:t>
      </w:r>
      <w:r w:rsidRPr="009163CC">
        <w:tab/>
      </w:r>
      <w:r w:rsidR="002C6F65" w:rsidRPr="009163CC">
        <w:t>if the pack quantity for which a mark</w:t>
      </w:r>
      <w:r w:rsidR="009163CC">
        <w:noBreakHyphen/>
      </w:r>
      <w:r w:rsidR="002C6F65" w:rsidRPr="009163CC">
        <w:t xml:space="preserve">up is to be calculated under this section is equal to a maximum quantity of the </w:t>
      </w:r>
      <w:r w:rsidR="00760634" w:rsidRPr="009163CC">
        <w:t>pharmaceutical benefit</w:t>
      </w:r>
      <w:r w:rsidR="002C6F65" w:rsidRPr="009163CC">
        <w:t xml:space="preserve">, the </w:t>
      </w:r>
      <w:r w:rsidR="002C6F65" w:rsidRPr="009163CC">
        <w:lastRenderedPageBreak/>
        <w:t>mark</w:t>
      </w:r>
      <w:r w:rsidR="009163CC">
        <w:noBreakHyphen/>
      </w:r>
      <w:r w:rsidR="002C6F65" w:rsidRPr="009163CC">
        <w:t>up is the amount mentioned in the table below for the approved ex</w:t>
      </w:r>
      <w:r w:rsidR="009163CC">
        <w:noBreakHyphen/>
      </w:r>
      <w:r w:rsidR="002C6F65" w:rsidRPr="009163CC">
        <w:t>manufacturer price (AEMP) or</w:t>
      </w:r>
      <w:r w:rsidR="006F2064" w:rsidRPr="009163CC">
        <w:t xml:space="preserve"> for the</w:t>
      </w:r>
      <w:r w:rsidR="002C6F65" w:rsidRPr="009163CC">
        <w:t xml:space="preserve"> proportional ex</w:t>
      </w:r>
      <w:r w:rsidR="009163CC">
        <w:noBreakHyphen/>
      </w:r>
      <w:r w:rsidR="002C6F65" w:rsidRPr="009163CC">
        <w:t xml:space="preserve">manufacturer price (PEMP) for that quantity. </w:t>
      </w:r>
    </w:p>
    <w:p w:rsidR="001B3365" w:rsidRDefault="00834A71" w:rsidP="00890DD9">
      <w:pPr>
        <w:pStyle w:val="paragraph"/>
        <w:jc w:val="center"/>
      </w:pPr>
      <w:r w:rsidRPr="009163CC">
        <w:rPr>
          <w:noProof/>
        </w:rPr>
        <w:drawing>
          <wp:inline distT="0" distB="0" distL="0" distR="0" wp14:anchorId="53035FDA">
            <wp:extent cx="4998720" cy="1666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cstate="print">
                      <a:extLst>
                        <a:ext uri="{28A0092B-C50C-407E-A947-70E740481C1C}">
                          <a14:useLocalDpi xmlns:a14="http://schemas.microsoft.com/office/drawing/2010/main" val="0"/>
                        </a:ext>
                      </a:extLst>
                    </a:blip>
                    <a:srcRect l="24321" t="34578" r="7366" b="23311"/>
                    <a:stretch/>
                  </pic:blipFill>
                  <pic:spPr bwMode="auto">
                    <a:xfrm>
                      <a:off x="0" y="0"/>
                      <a:ext cx="4998720" cy="1666875"/>
                    </a:xfrm>
                    <a:prstGeom prst="rect">
                      <a:avLst/>
                    </a:prstGeom>
                    <a:ln>
                      <a:noFill/>
                    </a:ln>
                    <a:extLst>
                      <a:ext uri="{53640926-AAD7-44D8-BBD7-CCE9431645EC}">
                        <a14:shadowObscured xmlns:a14="http://schemas.microsoft.com/office/drawing/2010/main"/>
                      </a:ext>
                    </a:extLst>
                  </pic:spPr>
                </pic:pic>
              </a:graphicData>
            </a:graphic>
          </wp:inline>
        </w:drawing>
      </w:r>
    </w:p>
    <w:p w:rsidR="00B532E4" w:rsidRPr="009163CC" w:rsidRDefault="00890DD9" w:rsidP="004377B2">
      <w:pPr>
        <w:pStyle w:val="paragraph"/>
      </w:pPr>
      <w:r>
        <w:tab/>
      </w:r>
      <w:r w:rsidR="0014105B" w:rsidRPr="009163CC">
        <w:t>(b)</w:t>
      </w:r>
      <w:r w:rsidR="0014105B" w:rsidRPr="009163CC">
        <w:tab/>
      </w:r>
      <w:r w:rsidR="002C6F65" w:rsidRPr="009163CC">
        <w:t>if the pack quantity for which a mark</w:t>
      </w:r>
      <w:r w:rsidR="009163CC">
        <w:noBreakHyphen/>
      </w:r>
      <w:r w:rsidR="002C6F65" w:rsidRPr="009163CC">
        <w:t xml:space="preserve">up is to be calculated under this section is not equal to a maximum quantity of the </w:t>
      </w:r>
      <w:r w:rsidR="00760634" w:rsidRPr="009163CC">
        <w:t>pharmaceutical benefit</w:t>
      </w:r>
      <w:r w:rsidR="002C6F65" w:rsidRPr="009163CC">
        <w:t>, the mark</w:t>
      </w:r>
      <w:r w:rsidR="009163CC">
        <w:noBreakHyphen/>
      </w:r>
      <w:r w:rsidR="002C6F65" w:rsidRPr="009163CC">
        <w:t>up is worked out as follows:</w:t>
      </w:r>
    </w:p>
    <w:p w:rsidR="00B532E4" w:rsidRPr="009163CC" w:rsidRDefault="0014105B" w:rsidP="0014105B">
      <w:pPr>
        <w:pStyle w:val="paragraphsub"/>
        <w:rPr>
          <w:szCs w:val="22"/>
        </w:rPr>
      </w:pPr>
      <w:r w:rsidRPr="009163CC">
        <w:rPr>
          <w:szCs w:val="22"/>
        </w:rPr>
        <w:tab/>
        <w:t>(i)</w:t>
      </w:r>
      <w:r w:rsidRPr="009163CC">
        <w:rPr>
          <w:szCs w:val="22"/>
        </w:rPr>
        <w:tab/>
      </w:r>
      <w:r w:rsidR="002C6F65" w:rsidRPr="009163CC">
        <w:rPr>
          <w:szCs w:val="22"/>
        </w:rPr>
        <w:t>if the mark</w:t>
      </w:r>
      <w:r w:rsidR="009163CC">
        <w:rPr>
          <w:szCs w:val="22"/>
        </w:rPr>
        <w:noBreakHyphen/>
      </w:r>
      <w:r w:rsidR="002C6F65" w:rsidRPr="009163CC">
        <w:rPr>
          <w:szCs w:val="22"/>
        </w:rPr>
        <w:t xml:space="preserve">up that would apply to the maximum quantity is shown in the table in </w:t>
      </w:r>
      <w:r w:rsidR="00EC15BF" w:rsidRPr="009163CC">
        <w:rPr>
          <w:szCs w:val="22"/>
        </w:rPr>
        <w:t>paragraph (</w:t>
      </w:r>
      <w:r w:rsidR="002C6F65" w:rsidRPr="009163CC">
        <w:rPr>
          <w:szCs w:val="22"/>
        </w:rPr>
        <w:t>a) as a monetary amount—the mark</w:t>
      </w:r>
      <w:r w:rsidR="009163CC">
        <w:rPr>
          <w:szCs w:val="22"/>
        </w:rPr>
        <w:noBreakHyphen/>
      </w:r>
      <w:r w:rsidR="002C6F65" w:rsidRPr="009163CC">
        <w:rPr>
          <w:szCs w:val="22"/>
        </w:rPr>
        <w:t>up for the pack quantity is that monetary amount</w:t>
      </w:r>
      <w:r w:rsidR="006F2064" w:rsidRPr="009163CC">
        <w:rPr>
          <w:szCs w:val="22"/>
        </w:rPr>
        <w:t>,</w:t>
      </w:r>
      <w:r w:rsidR="002C6F65" w:rsidRPr="009163CC">
        <w:rPr>
          <w:szCs w:val="22"/>
        </w:rPr>
        <w:t xml:space="preserve"> reduced proportionately for the relative quantities; and </w:t>
      </w:r>
    </w:p>
    <w:p w:rsidR="00B532E4" w:rsidRPr="009163CC" w:rsidRDefault="0014105B" w:rsidP="0014105B">
      <w:pPr>
        <w:pStyle w:val="paragraphsub"/>
        <w:rPr>
          <w:szCs w:val="22"/>
        </w:rPr>
      </w:pPr>
      <w:r w:rsidRPr="009163CC">
        <w:rPr>
          <w:szCs w:val="22"/>
        </w:rPr>
        <w:tab/>
        <w:t>(ii)</w:t>
      </w:r>
      <w:r w:rsidRPr="009163CC">
        <w:rPr>
          <w:szCs w:val="22"/>
        </w:rPr>
        <w:tab/>
      </w:r>
      <w:r w:rsidR="002C6F65" w:rsidRPr="009163CC">
        <w:rPr>
          <w:szCs w:val="22"/>
        </w:rPr>
        <w:t>if the mark</w:t>
      </w:r>
      <w:r w:rsidR="009163CC">
        <w:rPr>
          <w:szCs w:val="22"/>
        </w:rPr>
        <w:noBreakHyphen/>
      </w:r>
      <w:r w:rsidR="002C6F65" w:rsidRPr="009163CC">
        <w:rPr>
          <w:szCs w:val="22"/>
        </w:rPr>
        <w:t xml:space="preserve">up that would apply to the maximum quantity is shown in the table in </w:t>
      </w:r>
      <w:r w:rsidR="00EC15BF" w:rsidRPr="009163CC">
        <w:rPr>
          <w:szCs w:val="22"/>
        </w:rPr>
        <w:t>paragraph (</w:t>
      </w:r>
      <w:r w:rsidR="002C6F65" w:rsidRPr="009163CC">
        <w:rPr>
          <w:szCs w:val="22"/>
        </w:rPr>
        <w:t>a) as a percentage of AEMP or PEMP—the mark</w:t>
      </w:r>
      <w:r w:rsidR="009163CC">
        <w:rPr>
          <w:szCs w:val="22"/>
        </w:rPr>
        <w:noBreakHyphen/>
      </w:r>
      <w:r w:rsidR="002C6F65" w:rsidRPr="009163CC">
        <w:rPr>
          <w:szCs w:val="22"/>
        </w:rPr>
        <w:t xml:space="preserve">up for the pack quantity is that percentage of the AEMP or PEMP for the pack quantity. </w:t>
      </w:r>
    </w:p>
    <w:p w:rsidR="00B532E4" w:rsidRPr="009163CC" w:rsidRDefault="00F45BBB" w:rsidP="00FD12A6">
      <w:pPr>
        <w:pStyle w:val="ActHead5"/>
      </w:pPr>
      <w:bookmarkStart w:id="21" w:name="_Toc90374207"/>
      <w:r w:rsidRPr="009163CC">
        <w:rPr>
          <w:rStyle w:val="CharSectno"/>
        </w:rPr>
        <w:t>1</w:t>
      </w:r>
      <w:r w:rsidR="00A062BE" w:rsidRPr="009163CC">
        <w:rPr>
          <w:rStyle w:val="CharSectno"/>
        </w:rPr>
        <w:t>4</w:t>
      </w:r>
      <w:r w:rsidR="00FD12A6" w:rsidRPr="009163CC">
        <w:t xml:space="preserve">  </w:t>
      </w:r>
      <w:r w:rsidR="00B532E4" w:rsidRPr="009163CC">
        <w:t>Where quantity is less than a pack quantity</w:t>
      </w:r>
      <w:bookmarkEnd w:id="21"/>
      <w:r w:rsidR="00B532E4" w:rsidRPr="009163CC">
        <w:t xml:space="preserve"> </w:t>
      </w:r>
    </w:p>
    <w:p w:rsidR="00A63031" w:rsidRPr="009163CC" w:rsidRDefault="0014105B" w:rsidP="0014105B">
      <w:pPr>
        <w:pStyle w:val="subsection"/>
      </w:pPr>
      <w:r w:rsidRPr="009163CC">
        <w:tab/>
      </w:r>
      <w:r w:rsidRPr="009163CC">
        <w:tab/>
      </w:r>
      <w:r w:rsidR="00B532E4" w:rsidRPr="009163CC">
        <w:t xml:space="preserve">If the quantity of a </w:t>
      </w:r>
      <w:r w:rsidR="00760634" w:rsidRPr="009163CC">
        <w:t>pharmaceutical benefit</w:t>
      </w:r>
      <w:r w:rsidR="00B532E4" w:rsidRPr="009163CC">
        <w:t xml:space="preserve"> that is ordered and supplied is less than a pack quantity of the benefit (a broken quantity), the amount mentioned in subparagraph</w:t>
      </w:r>
      <w:r w:rsidR="00E52A27" w:rsidRPr="009163CC">
        <w:t>s</w:t>
      </w:r>
      <w:r w:rsidR="00EC15BF" w:rsidRPr="009163CC">
        <w:t> </w:t>
      </w:r>
      <w:r w:rsidR="00B532E4" w:rsidRPr="009163CC">
        <w:t>1</w:t>
      </w:r>
      <w:r w:rsidR="00D31844" w:rsidRPr="009163CC">
        <w:t>2</w:t>
      </w:r>
      <w:r w:rsidR="00E335A5" w:rsidRPr="009163CC">
        <w:t>(1)</w:t>
      </w:r>
      <w:r w:rsidR="00B532E4" w:rsidRPr="009163CC">
        <w:t>(b)(i) and 1</w:t>
      </w:r>
      <w:r w:rsidR="00D31844" w:rsidRPr="009163CC">
        <w:t>2</w:t>
      </w:r>
      <w:r w:rsidR="00E335A5" w:rsidRPr="009163CC">
        <w:t>(1)</w:t>
      </w:r>
      <w:r w:rsidR="00B532E4" w:rsidRPr="009163CC">
        <w:t>(c)(ii) is to be calculated by:</w:t>
      </w:r>
    </w:p>
    <w:p w:rsidR="00B532E4" w:rsidRPr="009163CC" w:rsidRDefault="0014105B" w:rsidP="0014105B">
      <w:pPr>
        <w:pStyle w:val="paragraph"/>
      </w:pPr>
      <w:r w:rsidRPr="009163CC">
        <w:tab/>
        <w:t>(a)</w:t>
      </w:r>
      <w:r w:rsidRPr="009163CC">
        <w:tab/>
      </w:r>
      <w:r w:rsidR="00B532E4" w:rsidRPr="009163CC">
        <w:t>adding the mark</w:t>
      </w:r>
      <w:r w:rsidR="009163CC">
        <w:noBreakHyphen/>
      </w:r>
      <w:r w:rsidR="00B532E4" w:rsidRPr="009163CC">
        <w:t>up mentioned in section</w:t>
      </w:r>
      <w:r w:rsidR="00EC15BF" w:rsidRPr="009163CC">
        <w:t> </w:t>
      </w:r>
      <w:r w:rsidR="00B532E4" w:rsidRPr="009163CC">
        <w:t>1</w:t>
      </w:r>
      <w:r w:rsidR="00D31844" w:rsidRPr="009163CC">
        <w:t>3</w:t>
      </w:r>
      <w:r w:rsidR="00B532E4" w:rsidRPr="009163CC">
        <w:t xml:space="preserve"> to the approved ex</w:t>
      </w:r>
      <w:r w:rsidR="009163CC">
        <w:noBreakHyphen/>
      </w:r>
      <w:r w:rsidR="00B532E4" w:rsidRPr="009163CC">
        <w:t>manufacturer price or the proportional ex</w:t>
      </w:r>
      <w:r w:rsidR="009163CC">
        <w:noBreakHyphen/>
      </w:r>
      <w:r w:rsidR="00B532E4" w:rsidRPr="009163CC">
        <w:t xml:space="preserve">manufacturer price for the pack quantity, taking the result to the nearest cent, with one half cent being counted as 1 cent; and </w:t>
      </w:r>
    </w:p>
    <w:p w:rsidR="009574D5" w:rsidRPr="009163CC" w:rsidRDefault="0014105B" w:rsidP="0014105B">
      <w:pPr>
        <w:pStyle w:val="paragraph"/>
      </w:pPr>
      <w:r w:rsidRPr="009163CC">
        <w:tab/>
        <w:t>(b)</w:t>
      </w:r>
      <w:r w:rsidRPr="009163CC">
        <w:tab/>
      </w:r>
      <w:r w:rsidR="00B532E4" w:rsidRPr="009163CC">
        <w:t>dividing the quantity or number of units in the broken quantity by the pack quantit</w:t>
      </w:r>
      <w:r w:rsidR="009574D5" w:rsidRPr="009163CC">
        <w:t>y, expressed as a percentage to </w:t>
      </w:r>
      <w:r w:rsidR="00B532E4" w:rsidRPr="009163CC">
        <w:t xml:space="preserve">2 decimal places; and </w:t>
      </w:r>
    </w:p>
    <w:p w:rsidR="00B532E4" w:rsidRPr="009163CC" w:rsidRDefault="0014105B" w:rsidP="0014105B">
      <w:pPr>
        <w:pStyle w:val="paragraph"/>
      </w:pPr>
      <w:r w:rsidRPr="009163CC">
        <w:tab/>
        <w:t>(c)</w:t>
      </w:r>
      <w:r w:rsidRPr="009163CC">
        <w:tab/>
      </w:r>
      <w:r w:rsidR="00B532E4" w:rsidRPr="009163CC">
        <w:t xml:space="preserve">applying the percentage worked out under </w:t>
      </w:r>
      <w:r w:rsidR="00EC15BF" w:rsidRPr="009163CC">
        <w:t>subparagraph (</w:t>
      </w:r>
      <w:r w:rsidR="00B532E4" w:rsidRPr="009163CC">
        <w:t xml:space="preserve">b) to the amount worked out under </w:t>
      </w:r>
      <w:r w:rsidR="00EC15BF" w:rsidRPr="009163CC">
        <w:t>subparagraph (</w:t>
      </w:r>
      <w:r w:rsidR="00B532E4" w:rsidRPr="009163CC">
        <w:t xml:space="preserve">a). </w:t>
      </w:r>
    </w:p>
    <w:p w:rsidR="00F45BBB" w:rsidRPr="009163CC" w:rsidRDefault="0043504E" w:rsidP="00FD12A6">
      <w:pPr>
        <w:pStyle w:val="ActHead5"/>
      </w:pPr>
      <w:bookmarkStart w:id="22" w:name="_Toc90374208"/>
      <w:r w:rsidRPr="009163CC">
        <w:rPr>
          <w:rStyle w:val="CharSectno"/>
        </w:rPr>
        <w:t>1</w:t>
      </w:r>
      <w:r w:rsidR="00A062BE" w:rsidRPr="009163CC">
        <w:rPr>
          <w:rStyle w:val="CharSectno"/>
        </w:rPr>
        <w:t>5</w:t>
      </w:r>
      <w:r w:rsidR="00FD12A6" w:rsidRPr="009163CC">
        <w:t xml:space="preserve">  </w:t>
      </w:r>
      <w:r w:rsidR="00F45BBB" w:rsidRPr="009163CC">
        <w:t>Dispensing fee</w:t>
      </w:r>
      <w:bookmarkEnd w:id="22"/>
      <w:r w:rsidR="00F45BBB" w:rsidRPr="009163CC">
        <w:t xml:space="preserve"> </w:t>
      </w:r>
    </w:p>
    <w:p w:rsidR="00F45BBB" w:rsidRPr="009163CC" w:rsidRDefault="0014105B" w:rsidP="0014105B">
      <w:pPr>
        <w:pStyle w:val="subsection"/>
      </w:pPr>
      <w:r w:rsidRPr="009163CC">
        <w:tab/>
      </w:r>
      <w:r w:rsidRPr="009163CC">
        <w:tab/>
      </w:r>
      <w:r w:rsidR="00F45BBB" w:rsidRPr="009163CC">
        <w:t>If an eligible medical practitioner, instead of directing a repeated supply of a pharmaceutical benefit, directs the supply on one occasion of a quantity or number of units of the drug, not exceeding the total quantity or number of units that could be prescribed if the eligible medical practitioner directed a repeated supply, the dispensed price for the supply of the pharmaceutical benefit will i</w:t>
      </w:r>
      <w:r w:rsidRPr="009163CC">
        <w:t>nclude only one dispensing fee.</w:t>
      </w:r>
    </w:p>
    <w:p w:rsidR="00F45BBB" w:rsidRPr="009163CC" w:rsidRDefault="00F45BBB" w:rsidP="00BD6D17">
      <w:pPr>
        <w:pStyle w:val="ActHead3"/>
        <w:pageBreakBefore/>
      </w:pPr>
      <w:bookmarkStart w:id="23" w:name="_Toc90374209"/>
      <w:r w:rsidRPr="009163CC">
        <w:rPr>
          <w:rStyle w:val="CharDivNo"/>
        </w:rPr>
        <w:lastRenderedPageBreak/>
        <w:t>Division</w:t>
      </w:r>
      <w:r w:rsidR="00EC15BF" w:rsidRPr="009163CC">
        <w:rPr>
          <w:rStyle w:val="CharDivNo"/>
        </w:rPr>
        <w:t> </w:t>
      </w:r>
      <w:r w:rsidRPr="009163CC">
        <w:rPr>
          <w:rStyle w:val="CharDivNo"/>
        </w:rPr>
        <w:t>3</w:t>
      </w:r>
      <w:r w:rsidR="009E7729" w:rsidRPr="009163CC">
        <w:t>—</w:t>
      </w:r>
      <w:r w:rsidRPr="009163CC">
        <w:rPr>
          <w:rStyle w:val="CharDivText"/>
        </w:rPr>
        <w:t>Dispensed price</w:t>
      </w:r>
      <w:r w:rsidR="00834A71" w:rsidRPr="009163CC">
        <w:rPr>
          <w:rStyle w:val="CharDivText"/>
        </w:rPr>
        <w:t>—</w:t>
      </w:r>
      <w:r w:rsidRPr="009163CC">
        <w:rPr>
          <w:rStyle w:val="CharDivText"/>
        </w:rPr>
        <w:t>Other matters</w:t>
      </w:r>
      <w:bookmarkEnd w:id="23"/>
    </w:p>
    <w:p w:rsidR="00F45BBB" w:rsidRPr="009163CC" w:rsidRDefault="0043504E" w:rsidP="00FD12A6">
      <w:pPr>
        <w:pStyle w:val="ActHead5"/>
      </w:pPr>
      <w:bookmarkStart w:id="24" w:name="_Toc90374210"/>
      <w:r w:rsidRPr="009163CC">
        <w:rPr>
          <w:rStyle w:val="CharSectno"/>
        </w:rPr>
        <w:t>1</w:t>
      </w:r>
      <w:r w:rsidR="00A062BE" w:rsidRPr="009163CC">
        <w:rPr>
          <w:rStyle w:val="CharSectno"/>
        </w:rPr>
        <w:t>6</w:t>
      </w:r>
      <w:r w:rsidR="00FD12A6" w:rsidRPr="009163CC">
        <w:t xml:space="preserve">  </w:t>
      </w:r>
      <w:r w:rsidR="00F45BBB" w:rsidRPr="009163CC">
        <w:t>Rounding up of dispensed price</w:t>
      </w:r>
      <w:bookmarkEnd w:id="24"/>
      <w:r w:rsidR="00F45BBB" w:rsidRPr="009163CC">
        <w:t xml:space="preserve"> </w:t>
      </w:r>
    </w:p>
    <w:p w:rsidR="005B7641" w:rsidRPr="009163CC" w:rsidRDefault="0014105B" w:rsidP="0014105B">
      <w:pPr>
        <w:pStyle w:val="subsection"/>
      </w:pPr>
      <w:r w:rsidRPr="009163CC">
        <w:tab/>
      </w:r>
      <w:r w:rsidRPr="009163CC">
        <w:tab/>
      </w:r>
      <w:r w:rsidR="00F45BBB" w:rsidRPr="009163CC">
        <w:t xml:space="preserve">The dispensed price for the supply of a pharmaceutical benefit will in each case be taken to the nearest cent, </w:t>
      </w:r>
      <w:r w:rsidR="00577283" w:rsidRPr="009163CC">
        <w:t>one half cent being counted as one</w:t>
      </w:r>
      <w:r w:rsidR="00F45BBB" w:rsidRPr="009163CC">
        <w:t xml:space="preserve"> cent.  </w:t>
      </w:r>
    </w:p>
    <w:p w:rsidR="002C6F65" w:rsidRPr="009163CC" w:rsidRDefault="00A63031" w:rsidP="00B77A3B">
      <w:pPr>
        <w:pStyle w:val="ActHead2"/>
        <w:pageBreakBefore/>
      </w:pPr>
      <w:bookmarkStart w:id="25" w:name="_Toc90374211"/>
      <w:r w:rsidRPr="009163CC">
        <w:rPr>
          <w:rStyle w:val="CharPartNo"/>
        </w:rPr>
        <w:lastRenderedPageBreak/>
        <w:t>P</w:t>
      </w:r>
      <w:r w:rsidR="009574D5" w:rsidRPr="009163CC">
        <w:rPr>
          <w:rStyle w:val="CharPartNo"/>
        </w:rPr>
        <w:t>art</w:t>
      </w:r>
      <w:r w:rsidR="00EC15BF" w:rsidRPr="009163CC">
        <w:rPr>
          <w:rStyle w:val="CharPartNo"/>
        </w:rPr>
        <w:t> </w:t>
      </w:r>
      <w:r w:rsidR="005B7641" w:rsidRPr="009163CC">
        <w:rPr>
          <w:rStyle w:val="CharPartNo"/>
        </w:rPr>
        <w:t>5</w:t>
      </w:r>
      <w:r w:rsidR="009E7729" w:rsidRPr="009163CC">
        <w:t>—</w:t>
      </w:r>
      <w:r w:rsidR="002C6F65" w:rsidRPr="009163CC">
        <w:rPr>
          <w:rStyle w:val="CharPartText"/>
        </w:rPr>
        <w:t>Patient contributions</w:t>
      </w:r>
      <w:bookmarkEnd w:id="25"/>
    </w:p>
    <w:p w:rsidR="003C2523" w:rsidRPr="009163CC" w:rsidRDefault="003C2523" w:rsidP="003C2523">
      <w:pPr>
        <w:pStyle w:val="Header"/>
        <w:keepNext w:val="0"/>
        <w:keepLines w:val="0"/>
      </w:pPr>
      <w:r w:rsidRPr="009163CC">
        <w:rPr>
          <w:rStyle w:val="CharDivNo"/>
        </w:rPr>
        <w:t xml:space="preserve"> </w:t>
      </w:r>
      <w:r w:rsidRPr="009163CC">
        <w:rPr>
          <w:rStyle w:val="CharDivText"/>
        </w:rPr>
        <w:t xml:space="preserve"> </w:t>
      </w:r>
    </w:p>
    <w:p w:rsidR="002C6F65" w:rsidRPr="009163CC" w:rsidRDefault="006944E5" w:rsidP="00FD12A6">
      <w:pPr>
        <w:pStyle w:val="ActHead5"/>
      </w:pPr>
      <w:bookmarkStart w:id="26" w:name="_Toc90374212"/>
      <w:r w:rsidRPr="009163CC">
        <w:rPr>
          <w:rStyle w:val="CharSectno"/>
        </w:rPr>
        <w:t>1</w:t>
      </w:r>
      <w:r w:rsidR="00A062BE" w:rsidRPr="009163CC">
        <w:rPr>
          <w:rStyle w:val="CharSectno"/>
        </w:rPr>
        <w:t>7</w:t>
      </w:r>
      <w:r w:rsidR="00FD12A6" w:rsidRPr="009163CC">
        <w:t xml:space="preserve">  </w:t>
      </w:r>
      <w:r w:rsidR="002C6F65" w:rsidRPr="009163CC">
        <w:t>Patient contributions</w:t>
      </w:r>
      <w:bookmarkEnd w:id="26"/>
      <w:r w:rsidR="002C6F65" w:rsidRPr="009163CC">
        <w:t xml:space="preserve"> </w:t>
      </w:r>
    </w:p>
    <w:p w:rsidR="009574D5" w:rsidRPr="009163CC" w:rsidRDefault="0014105B" w:rsidP="0014105B">
      <w:pPr>
        <w:pStyle w:val="subsection"/>
      </w:pPr>
      <w:r w:rsidRPr="009163CC">
        <w:tab/>
        <w:t>(1)</w:t>
      </w:r>
      <w:r w:rsidRPr="009163CC">
        <w:tab/>
      </w:r>
      <w:r w:rsidR="002C6F65" w:rsidRPr="009163CC">
        <w:t xml:space="preserve">This section applies </w:t>
      </w:r>
      <w:r w:rsidR="00A062BE" w:rsidRPr="009163CC">
        <w:t xml:space="preserve">if an approved pharmacist, an approved medical practitioner, or an </w:t>
      </w:r>
      <w:r w:rsidR="002C6F65" w:rsidRPr="009163CC">
        <w:t>approved hospital authority for a public hospital or</w:t>
      </w:r>
      <w:r w:rsidR="00CD6F63" w:rsidRPr="009163CC">
        <w:t xml:space="preserve"> </w:t>
      </w:r>
      <w:r w:rsidR="002C6F65" w:rsidRPr="009163CC">
        <w:t xml:space="preserve">a private hospital supplies a </w:t>
      </w:r>
      <w:r w:rsidR="00760634" w:rsidRPr="009163CC">
        <w:t>pharmaceutical benefit</w:t>
      </w:r>
      <w:r w:rsidR="00A062BE" w:rsidRPr="009163CC">
        <w:t xml:space="preserve"> to an eligible patient and makes a claim for payment. </w:t>
      </w:r>
    </w:p>
    <w:p w:rsidR="009574D5" w:rsidRPr="009163CC" w:rsidRDefault="0014105B" w:rsidP="0014105B">
      <w:pPr>
        <w:pStyle w:val="subsection"/>
      </w:pPr>
      <w:r w:rsidRPr="009163CC">
        <w:tab/>
        <w:t>(2)</w:t>
      </w:r>
      <w:r w:rsidRPr="009163CC">
        <w:tab/>
      </w:r>
      <w:r w:rsidR="002C6F65" w:rsidRPr="009163CC">
        <w:t>The approved hospital authority may charge the patient an amount equivalent to the amount that may be charged under section</w:t>
      </w:r>
      <w:r w:rsidR="00EC15BF" w:rsidRPr="009163CC">
        <w:t> </w:t>
      </w:r>
      <w:r w:rsidR="002C6F65" w:rsidRPr="009163CC">
        <w:t xml:space="preserve">87 of the Act for the supply of a </w:t>
      </w:r>
      <w:r w:rsidR="00760634" w:rsidRPr="009163CC">
        <w:t>pharmaceutical benefit</w:t>
      </w:r>
      <w:r w:rsidR="002C6F65" w:rsidRPr="009163CC">
        <w:t xml:space="preserve"> to the patient. </w:t>
      </w:r>
      <w:r w:rsidR="009574D5" w:rsidRPr="009163CC">
        <w:t xml:space="preserve"> </w:t>
      </w:r>
    </w:p>
    <w:p w:rsidR="00960D74" w:rsidRPr="009163CC" w:rsidRDefault="00960D74" w:rsidP="00B77A3B">
      <w:pPr>
        <w:pStyle w:val="ActHead2"/>
        <w:pageBreakBefore/>
      </w:pPr>
      <w:bookmarkStart w:id="27" w:name="_Toc90374213"/>
      <w:r w:rsidRPr="009163CC">
        <w:rPr>
          <w:rStyle w:val="CharPartNo"/>
        </w:rPr>
        <w:lastRenderedPageBreak/>
        <w:t>Part</w:t>
      </w:r>
      <w:r w:rsidR="00EC15BF" w:rsidRPr="009163CC">
        <w:rPr>
          <w:rStyle w:val="CharPartNo"/>
        </w:rPr>
        <w:t> </w:t>
      </w:r>
      <w:r w:rsidRPr="009163CC">
        <w:rPr>
          <w:rStyle w:val="CharPartNo"/>
        </w:rPr>
        <w:t>6</w:t>
      </w:r>
      <w:r w:rsidR="009E7729" w:rsidRPr="009163CC">
        <w:t>—</w:t>
      </w:r>
      <w:r w:rsidRPr="009163CC">
        <w:rPr>
          <w:rStyle w:val="CharPartText"/>
        </w:rPr>
        <w:t>Approved Hospital Authorities</w:t>
      </w:r>
      <w:bookmarkEnd w:id="27"/>
      <w:r w:rsidRPr="009163CC">
        <w:rPr>
          <w:rStyle w:val="CharPartText"/>
        </w:rPr>
        <w:t xml:space="preserve"> </w:t>
      </w:r>
    </w:p>
    <w:p w:rsidR="007A0ABB" w:rsidRPr="009163CC" w:rsidRDefault="007A0ABB" w:rsidP="00FD12A6">
      <w:pPr>
        <w:pStyle w:val="ActHead5"/>
      </w:pPr>
      <w:bookmarkStart w:id="28" w:name="_Toc90374214"/>
      <w:r w:rsidRPr="009163CC">
        <w:rPr>
          <w:rStyle w:val="CharSectno"/>
        </w:rPr>
        <w:t>1</w:t>
      </w:r>
      <w:r w:rsidR="00626884" w:rsidRPr="009163CC">
        <w:rPr>
          <w:rStyle w:val="CharSectno"/>
        </w:rPr>
        <w:t>8</w:t>
      </w:r>
      <w:r w:rsidR="00FD12A6" w:rsidRPr="009163CC">
        <w:t xml:space="preserve">  </w:t>
      </w:r>
      <w:r w:rsidR="00626884" w:rsidRPr="009163CC">
        <w:t xml:space="preserve">Modified application </w:t>
      </w:r>
      <w:r w:rsidR="00960D74" w:rsidRPr="009163CC">
        <w:t>of section</w:t>
      </w:r>
      <w:r w:rsidR="00EC15BF" w:rsidRPr="009163CC">
        <w:t> </w:t>
      </w:r>
      <w:r w:rsidR="00960D74" w:rsidRPr="009163CC">
        <w:t xml:space="preserve">94 </w:t>
      </w:r>
      <w:r w:rsidR="00626884" w:rsidRPr="009163CC">
        <w:t>approved hospital authorities</w:t>
      </w:r>
      <w:bookmarkEnd w:id="28"/>
      <w:r w:rsidRPr="009163CC">
        <w:t xml:space="preserve"> </w:t>
      </w:r>
    </w:p>
    <w:p w:rsidR="007A0ABB" w:rsidRPr="009163CC" w:rsidRDefault="0014105B" w:rsidP="0014105B">
      <w:pPr>
        <w:pStyle w:val="subsection"/>
      </w:pPr>
      <w:r w:rsidRPr="009163CC">
        <w:tab/>
        <w:t>(1)</w:t>
      </w:r>
      <w:r w:rsidRPr="009163CC">
        <w:tab/>
      </w:r>
      <w:r w:rsidR="00FE3BE7" w:rsidRPr="009163CC">
        <w:t>Section</w:t>
      </w:r>
      <w:r w:rsidR="00EC15BF" w:rsidRPr="009163CC">
        <w:t> </w:t>
      </w:r>
      <w:r w:rsidR="00FE3BE7" w:rsidRPr="009163CC">
        <w:t>94 of the Act applies in a modified manner to pharmaceutical benefits supplied under this Special Arrangement</w:t>
      </w:r>
      <w:r w:rsidR="007A0ABB" w:rsidRPr="009163CC">
        <w:t xml:space="preserve">. </w:t>
      </w:r>
    </w:p>
    <w:p w:rsidR="00FE3BE7" w:rsidRPr="009163CC" w:rsidRDefault="0014105B" w:rsidP="0014105B">
      <w:pPr>
        <w:pStyle w:val="subsection"/>
      </w:pPr>
      <w:r w:rsidRPr="009163CC">
        <w:tab/>
        <w:t>(2)</w:t>
      </w:r>
      <w:r w:rsidRPr="009163CC">
        <w:tab/>
      </w:r>
      <w:r w:rsidR="00FE3BE7" w:rsidRPr="009163CC">
        <w:t>A</w:t>
      </w:r>
      <w:r w:rsidR="00960D74" w:rsidRPr="009163CC">
        <w:t xml:space="preserve">n approved </w:t>
      </w:r>
      <w:r w:rsidR="00FE3BE7" w:rsidRPr="009163CC">
        <w:t xml:space="preserve">hospital authority may supply pharmaceutical benefits to patients receiving treatment </w:t>
      </w:r>
      <w:r w:rsidR="008C1815" w:rsidRPr="009163CC">
        <w:t xml:space="preserve">in or at the approved hospital or </w:t>
      </w:r>
      <w:r w:rsidR="00FE3BE7" w:rsidRPr="009163CC">
        <w:t xml:space="preserve">outside of the </w:t>
      </w:r>
      <w:r w:rsidR="00960D74" w:rsidRPr="009163CC">
        <w:t xml:space="preserve">approved </w:t>
      </w:r>
      <w:r w:rsidR="00FE3BE7" w:rsidRPr="009163CC">
        <w:t xml:space="preserve">hospital. </w:t>
      </w:r>
    </w:p>
    <w:p w:rsidR="004528EC" w:rsidRPr="009163CC" w:rsidRDefault="004528EC" w:rsidP="00B74A13">
      <w:pPr>
        <w:pStyle w:val="ActHead2"/>
        <w:pageBreakBefore/>
      </w:pPr>
      <w:bookmarkStart w:id="29" w:name="_Toc90374215"/>
      <w:r w:rsidRPr="009163CC">
        <w:rPr>
          <w:rStyle w:val="CharPartNo"/>
        </w:rPr>
        <w:lastRenderedPageBreak/>
        <w:t>Part</w:t>
      </w:r>
      <w:r w:rsidR="00EC15BF" w:rsidRPr="009163CC">
        <w:rPr>
          <w:rStyle w:val="CharPartNo"/>
        </w:rPr>
        <w:t> </w:t>
      </w:r>
      <w:r w:rsidRPr="009163CC">
        <w:rPr>
          <w:rStyle w:val="CharPartNo"/>
        </w:rPr>
        <w:t>7</w:t>
      </w:r>
      <w:r w:rsidRPr="009163CC">
        <w:t>—</w:t>
      </w:r>
      <w:r w:rsidRPr="009163CC">
        <w:rPr>
          <w:rStyle w:val="CharPartText"/>
        </w:rPr>
        <w:t>Claiming</w:t>
      </w:r>
      <w:bookmarkEnd w:id="29"/>
    </w:p>
    <w:p w:rsidR="004528EC" w:rsidRPr="009163CC" w:rsidRDefault="004528EC" w:rsidP="004528EC">
      <w:pPr>
        <w:pStyle w:val="ActHead5"/>
      </w:pPr>
      <w:bookmarkStart w:id="30" w:name="_Toc90374216"/>
      <w:r w:rsidRPr="009163CC">
        <w:rPr>
          <w:rStyle w:val="CharSectno"/>
        </w:rPr>
        <w:t>19</w:t>
      </w:r>
      <w:r w:rsidRPr="009163CC">
        <w:t xml:space="preserve">  Claim for payment</w:t>
      </w:r>
      <w:bookmarkEnd w:id="30"/>
      <w:r w:rsidRPr="009163CC">
        <w:t xml:space="preserve"> </w:t>
      </w:r>
    </w:p>
    <w:p w:rsidR="004528EC" w:rsidRPr="009163CC" w:rsidRDefault="004528EC" w:rsidP="00A55539">
      <w:pPr>
        <w:pStyle w:val="subsection"/>
      </w:pPr>
      <w:r w:rsidRPr="009163CC">
        <w:tab/>
        <w:t>(1)</w:t>
      </w:r>
      <w:r w:rsidRPr="009163CC">
        <w:tab/>
        <w:t>An approved supplier who wants to receive payment from the Commonwealth for the supply of a pharmaceutical benefit under this Special Arrangement must make a claim for payment to the Chief Executive Medicare on behalf of the Secretary.</w:t>
      </w:r>
    </w:p>
    <w:p w:rsidR="004528EC" w:rsidRPr="009163CC" w:rsidRDefault="004528EC" w:rsidP="00A55539">
      <w:pPr>
        <w:pStyle w:val="subsection"/>
      </w:pPr>
      <w:r w:rsidRPr="009163CC">
        <w:tab/>
        <w:t>(2)</w:t>
      </w:r>
      <w:r w:rsidRPr="009163CC">
        <w:tab/>
        <w:t>The claim must be made in accordance with the rules made under subsections</w:t>
      </w:r>
      <w:r w:rsidR="00EC15BF" w:rsidRPr="009163CC">
        <w:t> </w:t>
      </w:r>
      <w:r w:rsidRPr="009163CC">
        <w:t>98AC(4) and 99AAA(8) of the Act with the following modifications:</w:t>
      </w:r>
    </w:p>
    <w:p w:rsidR="004528EC" w:rsidRPr="009163CC" w:rsidRDefault="004528EC" w:rsidP="00A55539">
      <w:pPr>
        <w:pStyle w:val="paragraph"/>
      </w:pPr>
      <w:r w:rsidRPr="009163CC">
        <w:tab/>
        <w:t>(a)</w:t>
      </w:r>
      <w:r w:rsidRPr="009163CC">
        <w:tab/>
        <w:t>must include the RTAC Accredited Unit Number.</w:t>
      </w:r>
    </w:p>
    <w:p w:rsidR="002F61F1" w:rsidRPr="009163CC" w:rsidRDefault="002F61F1" w:rsidP="002F61F1">
      <w:pPr>
        <w:sectPr w:rsidR="002F61F1" w:rsidRPr="009163CC" w:rsidSect="005940EC">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08"/>
          <w:docGrid w:linePitch="360"/>
        </w:sectPr>
      </w:pPr>
      <w:bookmarkStart w:id="31" w:name="OPCSB_BodyPrincipleA4"/>
    </w:p>
    <w:p w:rsidR="00A24770" w:rsidRPr="009163CC" w:rsidRDefault="00A24770" w:rsidP="00F9144D">
      <w:pPr>
        <w:pStyle w:val="ActHead1"/>
        <w:pageBreakBefore/>
        <w:ind w:left="1985" w:hanging="1985"/>
      </w:pPr>
      <w:bookmarkStart w:id="32" w:name="_Toc90374217"/>
      <w:bookmarkEnd w:id="31"/>
      <w:r w:rsidRPr="009163CC">
        <w:rPr>
          <w:rStyle w:val="CharChapNo"/>
        </w:rPr>
        <w:lastRenderedPageBreak/>
        <w:t>Schedule</w:t>
      </w:r>
      <w:r w:rsidR="00EC15BF" w:rsidRPr="009163CC">
        <w:rPr>
          <w:rStyle w:val="CharChapNo"/>
        </w:rPr>
        <w:t> </w:t>
      </w:r>
      <w:r w:rsidRPr="009163CC">
        <w:rPr>
          <w:rStyle w:val="CharChapNo"/>
        </w:rPr>
        <w:t>1</w:t>
      </w:r>
      <w:r w:rsidRPr="009163CC">
        <w:t>—</w:t>
      </w:r>
      <w:r w:rsidRPr="009163CC">
        <w:rPr>
          <w:rStyle w:val="CharChapText"/>
        </w:rPr>
        <w:t>Pharmaceutical benefits covered by this Special Arrangement and related information</w:t>
      </w:r>
      <w:bookmarkEnd w:id="32"/>
    </w:p>
    <w:p w:rsidR="00A24770" w:rsidRPr="009163CC" w:rsidRDefault="0063014D" w:rsidP="00A24770">
      <w:pPr>
        <w:pStyle w:val="notemargin"/>
      </w:pPr>
      <w:r w:rsidRPr="009163CC">
        <w:t>(sections</w:t>
      </w:r>
      <w:r w:rsidR="00EC15BF" w:rsidRPr="009163CC">
        <w:t> </w:t>
      </w:r>
      <w:r w:rsidR="006918D9" w:rsidRPr="009163CC">
        <w:t>5</w:t>
      </w:r>
      <w:r w:rsidR="00A24770" w:rsidRPr="009163CC">
        <w:t xml:space="preserve"> and 7)</w:t>
      </w:r>
    </w:p>
    <w:p w:rsidR="002F61F1" w:rsidRPr="009163CC" w:rsidRDefault="002F61F1" w:rsidP="002F61F1">
      <w:pPr>
        <w:pStyle w:val="Header"/>
        <w:keepNext w:val="0"/>
        <w:keepLines w:val="0"/>
      </w:pPr>
      <w:r w:rsidRPr="009163CC">
        <w:rPr>
          <w:rStyle w:val="CharPartNo"/>
        </w:rPr>
        <w:t xml:space="preserve"> </w:t>
      </w:r>
      <w:r w:rsidRPr="009163CC">
        <w:rPr>
          <w:rStyle w:val="CharPartText"/>
        </w:rPr>
        <w:t xml:space="preserve"> </w:t>
      </w:r>
    </w:p>
    <w:p w:rsidR="002F61F1" w:rsidRPr="009163CC" w:rsidRDefault="002F61F1" w:rsidP="002F61F1">
      <w:pPr>
        <w:pStyle w:val="Header"/>
        <w:keepNext w:val="0"/>
        <w:keepLines w:val="0"/>
      </w:pPr>
      <w:r w:rsidRPr="009163CC">
        <w:rPr>
          <w:rStyle w:val="CharDivNo"/>
        </w:rPr>
        <w:t xml:space="preserve"> </w:t>
      </w:r>
      <w:r w:rsidRPr="009163CC">
        <w:rPr>
          <w:rStyle w:val="CharDivText"/>
        </w:rPr>
        <w:t xml:space="preserve"> </w:t>
      </w:r>
    </w:p>
    <w:tbl>
      <w:tblPr>
        <w:tblStyle w:val="TableGrid"/>
        <w:tblW w:w="5000" w:type="pct"/>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5554"/>
        <w:gridCol w:w="1839"/>
        <w:gridCol w:w="2428"/>
        <w:gridCol w:w="1351"/>
      </w:tblGrid>
      <w:tr w:rsidR="00143C7A" w:rsidRPr="009163CC" w:rsidTr="00CE0935">
        <w:trPr>
          <w:tblHeader/>
        </w:trPr>
        <w:tc>
          <w:tcPr>
            <w:tcW w:w="850" w:type="pct"/>
            <w:tcBorders>
              <w:top w:val="single" w:sz="12" w:space="0" w:color="auto"/>
              <w:bottom w:val="single" w:sz="12" w:space="0" w:color="auto"/>
            </w:tcBorders>
          </w:tcPr>
          <w:p w:rsidR="00143C7A" w:rsidRPr="009163CC" w:rsidRDefault="00143C7A" w:rsidP="006F7C9C">
            <w:pPr>
              <w:pStyle w:val="TableHeading"/>
            </w:pPr>
            <w:r w:rsidRPr="009163CC">
              <w:t>Listed Drug</w:t>
            </w:r>
          </w:p>
        </w:tc>
        <w:tc>
          <w:tcPr>
            <w:tcW w:w="2063" w:type="pct"/>
            <w:tcBorders>
              <w:top w:val="single" w:sz="12" w:space="0" w:color="auto"/>
              <w:bottom w:val="single" w:sz="12" w:space="0" w:color="auto"/>
            </w:tcBorders>
          </w:tcPr>
          <w:p w:rsidR="00143C7A" w:rsidRPr="009163CC" w:rsidRDefault="00143C7A" w:rsidP="006F7C9C">
            <w:pPr>
              <w:pStyle w:val="TableHeading"/>
            </w:pPr>
            <w:r w:rsidRPr="009163CC">
              <w:t>Form</w:t>
            </w:r>
          </w:p>
        </w:tc>
        <w:tc>
          <w:tcPr>
            <w:tcW w:w="683" w:type="pct"/>
            <w:tcBorders>
              <w:top w:val="single" w:sz="12" w:space="0" w:color="auto"/>
              <w:bottom w:val="single" w:sz="12" w:space="0" w:color="auto"/>
            </w:tcBorders>
          </w:tcPr>
          <w:p w:rsidR="00143C7A" w:rsidRPr="009163CC" w:rsidRDefault="00143C7A" w:rsidP="006F7C9C">
            <w:pPr>
              <w:pStyle w:val="TableHeading"/>
            </w:pPr>
            <w:r w:rsidRPr="009163CC">
              <w:t>Manner of Administration</w:t>
            </w:r>
          </w:p>
        </w:tc>
        <w:tc>
          <w:tcPr>
            <w:tcW w:w="902" w:type="pct"/>
            <w:tcBorders>
              <w:top w:val="single" w:sz="12" w:space="0" w:color="auto"/>
              <w:bottom w:val="single" w:sz="12" w:space="0" w:color="auto"/>
            </w:tcBorders>
          </w:tcPr>
          <w:p w:rsidR="00143C7A" w:rsidRPr="009163CC" w:rsidRDefault="00143C7A" w:rsidP="006F7C9C">
            <w:pPr>
              <w:pStyle w:val="TableHeading"/>
            </w:pPr>
            <w:r w:rsidRPr="009163CC">
              <w:t>Brand</w:t>
            </w:r>
          </w:p>
        </w:tc>
        <w:tc>
          <w:tcPr>
            <w:tcW w:w="502" w:type="pct"/>
            <w:tcBorders>
              <w:top w:val="single" w:sz="12" w:space="0" w:color="auto"/>
              <w:bottom w:val="single" w:sz="12" w:space="0" w:color="auto"/>
            </w:tcBorders>
          </w:tcPr>
          <w:p w:rsidR="00143C7A" w:rsidRPr="009163CC" w:rsidRDefault="00143C7A" w:rsidP="006F7C9C">
            <w:pPr>
              <w:pStyle w:val="TableHeading"/>
            </w:pPr>
            <w:r w:rsidRPr="009163CC">
              <w:t>Section</w:t>
            </w:r>
            <w:r w:rsidR="00EC15BF" w:rsidRPr="009163CC">
              <w:t> </w:t>
            </w:r>
            <w:r w:rsidRPr="009163CC">
              <w:t>100 only</w:t>
            </w:r>
          </w:p>
        </w:tc>
      </w:tr>
      <w:tr w:rsidR="00143C7A" w:rsidRPr="009163CC" w:rsidTr="00CE0935">
        <w:tc>
          <w:tcPr>
            <w:tcW w:w="850" w:type="pct"/>
            <w:tcBorders>
              <w:top w:val="single" w:sz="12" w:space="0" w:color="auto"/>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Cetrorelix</w:t>
            </w:r>
          </w:p>
        </w:tc>
        <w:tc>
          <w:tcPr>
            <w:tcW w:w="2063" w:type="pct"/>
            <w:tcBorders>
              <w:top w:val="single" w:sz="12" w:space="0" w:color="auto"/>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Powder for injection 250 micrograms (as acetate) with diluent</w:t>
            </w:r>
          </w:p>
        </w:tc>
        <w:tc>
          <w:tcPr>
            <w:tcW w:w="683" w:type="pct"/>
            <w:tcBorders>
              <w:top w:val="single" w:sz="12" w:space="0" w:color="auto"/>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single" w:sz="12" w:space="0" w:color="auto"/>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Cetrotide</w:t>
            </w:r>
          </w:p>
        </w:tc>
        <w:tc>
          <w:tcPr>
            <w:tcW w:w="502" w:type="pct"/>
            <w:tcBorders>
              <w:top w:val="single" w:sz="12" w:space="0" w:color="auto"/>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D(100)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Choriogonadotropin Alfa</w:t>
            </w: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Solution for injection 250 micrograms in 0.5 ml pre filled pen</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Ovidrel</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D(100)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Chorionic Gonadotrophin</w:t>
            </w: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 set containing powder for injection 1,500 units, 3 and solvent 1 mL, 3</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Pregnyl</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Powder for injection 5,000 units with solvent</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Pregnyl</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PB(100)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Corifollitropin Alfa</w:t>
            </w: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Solution for injection 100 micrograms in 0.5mL single dose pre filled syringes</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Elonva</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D(100)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Solution for injection 150 micrograms in 0.5mL single dose pre filled syringes</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Elonva</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D(100)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Follitropin Alfa</w:t>
            </w: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 75 I.U. in 0.125 mL pre filled pen</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Bemfola</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 150 I.U. in 0.25 mL pre filled pen</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Bemfola</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 225 I.U. in 0.375 mL pre filled pen</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Bemfola</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 300 I.U. in 0.5 mL multi dose cartridge</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Gonal f Pen</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C(100)</w:t>
            </w:r>
          </w:p>
        </w:tc>
      </w:tr>
      <w:tr w:rsidR="008C6E2B" w:rsidRPr="009163CC" w:rsidTr="00CE0935">
        <w:tc>
          <w:tcPr>
            <w:tcW w:w="850" w:type="pct"/>
            <w:tcBorders>
              <w:top w:val="nil"/>
              <w:bottom w:val="nil"/>
            </w:tcBorders>
          </w:tcPr>
          <w:p w:rsidR="008C6E2B" w:rsidRPr="009163CC" w:rsidRDefault="008C6E2B" w:rsidP="00147AA6">
            <w:pPr>
              <w:spacing w:before="120" w:after="120"/>
              <w:rPr>
                <w:rFonts w:ascii="Arial" w:hAnsi="Arial" w:cs="Arial"/>
                <w:sz w:val="16"/>
                <w:szCs w:val="16"/>
              </w:rPr>
            </w:pPr>
          </w:p>
        </w:tc>
        <w:tc>
          <w:tcPr>
            <w:tcW w:w="2063" w:type="pct"/>
            <w:tcBorders>
              <w:top w:val="nil"/>
              <w:bottom w:val="nil"/>
            </w:tcBorders>
          </w:tcPr>
          <w:p w:rsidR="008C6E2B" w:rsidRPr="009163CC" w:rsidRDefault="008C6E2B" w:rsidP="00147AA6">
            <w:pPr>
              <w:spacing w:before="120" w:after="120"/>
              <w:rPr>
                <w:rFonts w:ascii="Arial" w:hAnsi="Arial" w:cs="Arial"/>
                <w:sz w:val="16"/>
                <w:szCs w:val="16"/>
              </w:rPr>
            </w:pPr>
          </w:p>
        </w:tc>
        <w:tc>
          <w:tcPr>
            <w:tcW w:w="683" w:type="pct"/>
            <w:tcBorders>
              <w:top w:val="nil"/>
              <w:bottom w:val="nil"/>
            </w:tcBorders>
          </w:tcPr>
          <w:p w:rsidR="008C6E2B" w:rsidRPr="009163CC" w:rsidRDefault="008C6E2B" w:rsidP="00147AA6">
            <w:pPr>
              <w:spacing w:before="120" w:after="120"/>
              <w:rPr>
                <w:rFonts w:ascii="Arial" w:hAnsi="Arial" w:cs="Arial"/>
                <w:sz w:val="16"/>
                <w:szCs w:val="16"/>
              </w:rPr>
            </w:pPr>
          </w:p>
        </w:tc>
        <w:tc>
          <w:tcPr>
            <w:tcW w:w="902" w:type="pct"/>
            <w:tcBorders>
              <w:top w:val="nil"/>
              <w:bottom w:val="nil"/>
            </w:tcBorders>
          </w:tcPr>
          <w:p w:rsidR="008C6E2B" w:rsidRPr="009163CC" w:rsidRDefault="008C6E2B" w:rsidP="00147AA6">
            <w:pPr>
              <w:spacing w:before="120" w:after="120"/>
              <w:rPr>
                <w:rFonts w:ascii="Arial" w:hAnsi="Arial" w:cs="Arial"/>
                <w:sz w:val="16"/>
                <w:szCs w:val="16"/>
              </w:rPr>
            </w:pPr>
            <w:r w:rsidRPr="008C6E2B">
              <w:rPr>
                <w:rFonts w:ascii="Arial" w:hAnsi="Arial" w:cs="Arial"/>
                <w:sz w:val="16"/>
                <w:szCs w:val="16"/>
              </w:rPr>
              <w:t>Ovaleap</w:t>
            </w:r>
          </w:p>
        </w:tc>
        <w:tc>
          <w:tcPr>
            <w:tcW w:w="502" w:type="pct"/>
            <w:tcBorders>
              <w:top w:val="nil"/>
              <w:bottom w:val="nil"/>
            </w:tcBorders>
          </w:tcPr>
          <w:p w:rsidR="008C6E2B" w:rsidRPr="009163CC" w:rsidRDefault="008C6E2B" w:rsidP="00147AA6">
            <w:pPr>
              <w:spacing w:before="120" w:after="120"/>
              <w:rPr>
                <w:rFonts w:ascii="Arial" w:hAnsi="Arial" w:cs="Arial"/>
                <w:sz w:val="16"/>
                <w:szCs w:val="16"/>
              </w:rPr>
            </w:pPr>
            <w:r w:rsidRPr="008C6E2B">
              <w:rPr>
                <w:rFonts w:ascii="Arial" w:hAnsi="Arial" w:cs="Arial"/>
                <w:sz w:val="16"/>
                <w:szCs w:val="16"/>
              </w:rPr>
              <w:t>C(100)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 300 I.U. in 0.5 mL pre filled pen</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Bemfola</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PB(100)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 450 I.U. in 0.75 mL multi dose cartridge</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Gonal f Pen</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C(100)</w:t>
            </w:r>
          </w:p>
        </w:tc>
      </w:tr>
      <w:tr w:rsidR="008C6E2B" w:rsidRPr="009163CC" w:rsidTr="00CE0935">
        <w:tc>
          <w:tcPr>
            <w:tcW w:w="850" w:type="pct"/>
            <w:tcBorders>
              <w:top w:val="nil"/>
              <w:bottom w:val="nil"/>
            </w:tcBorders>
          </w:tcPr>
          <w:p w:rsidR="008C6E2B" w:rsidRPr="009163CC" w:rsidRDefault="008C6E2B" w:rsidP="00147AA6">
            <w:pPr>
              <w:spacing w:before="120" w:after="120"/>
              <w:rPr>
                <w:rFonts w:ascii="Arial" w:hAnsi="Arial" w:cs="Arial"/>
                <w:sz w:val="16"/>
                <w:szCs w:val="16"/>
              </w:rPr>
            </w:pPr>
          </w:p>
        </w:tc>
        <w:tc>
          <w:tcPr>
            <w:tcW w:w="2063" w:type="pct"/>
            <w:tcBorders>
              <w:top w:val="nil"/>
              <w:bottom w:val="nil"/>
            </w:tcBorders>
          </w:tcPr>
          <w:p w:rsidR="008C6E2B" w:rsidRPr="009163CC" w:rsidRDefault="008C6E2B" w:rsidP="00147AA6">
            <w:pPr>
              <w:spacing w:before="120" w:after="120"/>
              <w:rPr>
                <w:rFonts w:ascii="Arial" w:hAnsi="Arial" w:cs="Arial"/>
                <w:sz w:val="16"/>
                <w:szCs w:val="16"/>
              </w:rPr>
            </w:pPr>
          </w:p>
        </w:tc>
        <w:tc>
          <w:tcPr>
            <w:tcW w:w="683" w:type="pct"/>
            <w:tcBorders>
              <w:top w:val="nil"/>
              <w:bottom w:val="nil"/>
            </w:tcBorders>
          </w:tcPr>
          <w:p w:rsidR="008C6E2B" w:rsidRPr="009163CC" w:rsidRDefault="008C6E2B" w:rsidP="00147AA6">
            <w:pPr>
              <w:spacing w:before="120" w:after="120"/>
              <w:rPr>
                <w:rFonts w:ascii="Arial" w:hAnsi="Arial" w:cs="Arial"/>
                <w:sz w:val="16"/>
                <w:szCs w:val="16"/>
              </w:rPr>
            </w:pPr>
          </w:p>
        </w:tc>
        <w:tc>
          <w:tcPr>
            <w:tcW w:w="902" w:type="pct"/>
            <w:tcBorders>
              <w:top w:val="nil"/>
              <w:bottom w:val="nil"/>
            </w:tcBorders>
          </w:tcPr>
          <w:p w:rsidR="008C6E2B" w:rsidRPr="009163CC" w:rsidRDefault="008C6E2B" w:rsidP="00147AA6">
            <w:pPr>
              <w:spacing w:before="120" w:after="120"/>
              <w:rPr>
                <w:rFonts w:ascii="Arial" w:hAnsi="Arial" w:cs="Arial"/>
                <w:sz w:val="16"/>
                <w:szCs w:val="16"/>
              </w:rPr>
            </w:pPr>
            <w:r w:rsidRPr="008C6E2B">
              <w:rPr>
                <w:rFonts w:ascii="Arial" w:hAnsi="Arial" w:cs="Arial"/>
                <w:sz w:val="16"/>
                <w:szCs w:val="16"/>
              </w:rPr>
              <w:t>Ovaleap</w:t>
            </w:r>
          </w:p>
        </w:tc>
        <w:tc>
          <w:tcPr>
            <w:tcW w:w="502" w:type="pct"/>
            <w:tcBorders>
              <w:top w:val="nil"/>
              <w:bottom w:val="nil"/>
            </w:tcBorders>
          </w:tcPr>
          <w:p w:rsidR="008C6E2B" w:rsidRPr="009163CC" w:rsidRDefault="008C6E2B" w:rsidP="00147AA6">
            <w:pPr>
              <w:spacing w:before="120" w:after="120"/>
              <w:rPr>
                <w:rFonts w:ascii="Arial" w:hAnsi="Arial" w:cs="Arial"/>
                <w:sz w:val="16"/>
                <w:szCs w:val="16"/>
              </w:rPr>
            </w:pPr>
            <w:r w:rsidRPr="008C6E2B">
              <w:rPr>
                <w:rFonts w:ascii="Arial" w:hAnsi="Arial" w:cs="Arial"/>
                <w:sz w:val="16"/>
                <w:szCs w:val="16"/>
              </w:rPr>
              <w:t>C(100)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 450 I.U. in 0.75 mL pre filled pen</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Bemfola</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PB(100)</w:t>
            </w:r>
          </w:p>
        </w:tc>
      </w:tr>
      <w:tr w:rsidR="00143C7A" w:rsidRPr="009163CC" w:rsidTr="00CE0935">
        <w:tc>
          <w:tcPr>
            <w:tcW w:w="850" w:type="pct"/>
            <w:tcBorders>
              <w:top w:val="nil"/>
              <w:bottom w:val="nil"/>
            </w:tcBorders>
          </w:tcPr>
          <w:p w:rsidR="00143C7A" w:rsidRPr="009163CC" w:rsidRDefault="00143C7A" w:rsidP="00147AA6">
            <w:pPr>
              <w:spacing w:before="120" w:after="120"/>
              <w:rPr>
                <w:rFonts w:ascii="Arial" w:hAnsi="Arial" w:cs="Arial"/>
                <w:sz w:val="16"/>
                <w:szCs w:val="16"/>
              </w:rPr>
            </w:pPr>
          </w:p>
        </w:tc>
        <w:tc>
          <w:tcPr>
            <w:tcW w:w="206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 900 I.U. in 1.5 mL multi dose cartridge</w:t>
            </w:r>
          </w:p>
        </w:tc>
        <w:tc>
          <w:tcPr>
            <w:tcW w:w="683"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Gonal f Pen</w:t>
            </w:r>
          </w:p>
        </w:tc>
        <w:tc>
          <w:tcPr>
            <w:tcW w:w="502" w:type="pct"/>
            <w:tcBorders>
              <w:top w:val="nil"/>
              <w:bottom w:val="nil"/>
            </w:tcBorders>
          </w:tcPr>
          <w:p w:rsidR="00143C7A" w:rsidRPr="009163CC" w:rsidRDefault="00143C7A" w:rsidP="00147AA6">
            <w:pPr>
              <w:spacing w:before="120" w:after="120"/>
              <w:rPr>
                <w:rFonts w:ascii="Arial" w:hAnsi="Arial" w:cs="Arial"/>
                <w:sz w:val="16"/>
                <w:szCs w:val="16"/>
              </w:rPr>
            </w:pPr>
            <w:r w:rsidRPr="009163CC">
              <w:rPr>
                <w:rFonts w:ascii="Arial" w:hAnsi="Arial" w:cs="Arial"/>
                <w:sz w:val="16"/>
                <w:szCs w:val="16"/>
              </w:rPr>
              <w:t>C(100)</w:t>
            </w:r>
          </w:p>
        </w:tc>
      </w:tr>
      <w:tr w:rsidR="008C6E2B" w:rsidRPr="009163CC" w:rsidTr="00CE0935">
        <w:tc>
          <w:tcPr>
            <w:tcW w:w="850" w:type="pct"/>
            <w:tcBorders>
              <w:top w:val="nil"/>
              <w:bottom w:val="nil"/>
            </w:tcBorders>
          </w:tcPr>
          <w:p w:rsidR="008C6E2B" w:rsidRPr="009163CC" w:rsidRDefault="008C6E2B" w:rsidP="00147AA6">
            <w:pPr>
              <w:spacing w:before="120" w:after="120"/>
              <w:rPr>
                <w:rFonts w:ascii="Arial" w:hAnsi="Arial" w:cs="Arial"/>
                <w:sz w:val="16"/>
                <w:szCs w:val="16"/>
              </w:rPr>
            </w:pPr>
          </w:p>
        </w:tc>
        <w:tc>
          <w:tcPr>
            <w:tcW w:w="2063" w:type="pct"/>
            <w:tcBorders>
              <w:top w:val="nil"/>
              <w:bottom w:val="nil"/>
            </w:tcBorders>
          </w:tcPr>
          <w:p w:rsidR="008C6E2B" w:rsidRPr="009163CC" w:rsidRDefault="008C6E2B" w:rsidP="00147AA6">
            <w:pPr>
              <w:spacing w:before="120" w:after="120"/>
              <w:rPr>
                <w:rFonts w:ascii="Arial" w:hAnsi="Arial" w:cs="Arial"/>
                <w:sz w:val="16"/>
                <w:szCs w:val="16"/>
              </w:rPr>
            </w:pPr>
          </w:p>
        </w:tc>
        <w:tc>
          <w:tcPr>
            <w:tcW w:w="683" w:type="pct"/>
            <w:tcBorders>
              <w:top w:val="nil"/>
              <w:bottom w:val="nil"/>
            </w:tcBorders>
          </w:tcPr>
          <w:p w:rsidR="008C6E2B" w:rsidRPr="009163CC" w:rsidRDefault="008C6E2B" w:rsidP="00147AA6">
            <w:pPr>
              <w:spacing w:before="120" w:after="120"/>
              <w:rPr>
                <w:rFonts w:ascii="Arial" w:hAnsi="Arial" w:cs="Arial"/>
                <w:sz w:val="16"/>
                <w:szCs w:val="16"/>
              </w:rPr>
            </w:pPr>
          </w:p>
        </w:tc>
        <w:tc>
          <w:tcPr>
            <w:tcW w:w="902" w:type="pct"/>
            <w:tcBorders>
              <w:top w:val="nil"/>
              <w:bottom w:val="nil"/>
            </w:tcBorders>
          </w:tcPr>
          <w:p w:rsidR="008C6E2B" w:rsidRPr="009163CC" w:rsidRDefault="008C6E2B" w:rsidP="00147AA6">
            <w:pPr>
              <w:spacing w:before="120" w:after="120"/>
              <w:rPr>
                <w:rFonts w:ascii="Arial" w:hAnsi="Arial" w:cs="Arial"/>
                <w:sz w:val="16"/>
                <w:szCs w:val="16"/>
              </w:rPr>
            </w:pPr>
            <w:r w:rsidRPr="008C6E2B">
              <w:rPr>
                <w:rFonts w:ascii="Arial" w:hAnsi="Arial" w:cs="Arial"/>
                <w:sz w:val="16"/>
                <w:szCs w:val="16"/>
              </w:rPr>
              <w:t>Ovaleap</w:t>
            </w:r>
          </w:p>
        </w:tc>
        <w:tc>
          <w:tcPr>
            <w:tcW w:w="502" w:type="pct"/>
            <w:tcBorders>
              <w:top w:val="nil"/>
              <w:bottom w:val="nil"/>
            </w:tcBorders>
          </w:tcPr>
          <w:p w:rsidR="008C6E2B" w:rsidRPr="009163CC" w:rsidRDefault="008C6E2B" w:rsidP="00147AA6">
            <w:pPr>
              <w:spacing w:before="120" w:after="120"/>
              <w:rPr>
                <w:rFonts w:ascii="Arial" w:hAnsi="Arial" w:cs="Arial"/>
                <w:sz w:val="16"/>
                <w:szCs w:val="16"/>
              </w:rPr>
            </w:pPr>
            <w:r w:rsidRPr="008C6E2B">
              <w:rPr>
                <w:rFonts w:ascii="Arial" w:hAnsi="Arial" w:cs="Arial"/>
                <w:sz w:val="16"/>
                <w:szCs w:val="16"/>
              </w:rPr>
              <w:t>C(100)</w:t>
            </w:r>
          </w:p>
        </w:tc>
      </w:tr>
      <w:tr w:rsidR="00FC59C0" w:rsidRPr="009163CC" w:rsidTr="00CE0935">
        <w:tc>
          <w:tcPr>
            <w:tcW w:w="850"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Follitropin Alfa with Lutropin Alfa</w:t>
            </w:r>
          </w:p>
        </w:tc>
        <w:tc>
          <w:tcPr>
            <w:tcW w:w="206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 xml:space="preserve">Injection 900 I.U. </w:t>
            </w:r>
            <w:r w:rsidR="009163CC">
              <w:rPr>
                <w:rFonts w:ascii="Arial" w:hAnsi="Arial" w:cs="Arial"/>
                <w:sz w:val="16"/>
                <w:szCs w:val="16"/>
              </w:rPr>
              <w:noBreakHyphen/>
            </w:r>
            <w:r w:rsidRPr="009163CC">
              <w:rPr>
                <w:rFonts w:ascii="Arial" w:hAnsi="Arial" w:cs="Arial"/>
                <w:sz w:val="16"/>
                <w:szCs w:val="16"/>
              </w:rPr>
              <w:t xml:space="preserve"> 450 I.U. in 1.44 mL multi</w:t>
            </w:r>
            <w:r w:rsidR="009163CC">
              <w:rPr>
                <w:rFonts w:ascii="Arial" w:hAnsi="Arial" w:cs="Arial"/>
                <w:sz w:val="16"/>
                <w:szCs w:val="16"/>
              </w:rPr>
              <w:noBreakHyphen/>
            </w:r>
            <w:r w:rsidRPr="009163CC">
              <w:rPr>
                <w:rFonts w:ascii="Arial" w:hAnsi="Arial" w:cs="Arial"/>
                <w:sz w:val="16"/>
                <w:szCs w:val="16"/>
              </w:rPr>
              <w:t>dose cartridge</w:t>
            </w:r>
          </w:p>
        </w:tc>
        <w:tc>
          <w:tcPr>
            <w:tcW w:w="68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Pergoveris</w:t>
            </w:r>
          </w:p>
        </w:tc>
        <w:tc>
          <w:tcPr>
            <w:tcW w:w="5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D(100)</w:t>
            </w:r>
          </w:p>
        </w:tc>
      </w:tr>
      <w:tr w:rsidR="00FC59C0" w:rsidRPr="009163CC" w:rsidTr="00CE0935">
        <w:tc>
          <w:tcPr>
            <w:tcW w:w="850"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Follitropin Beta</w:t>
            </w:r>
          </w:p>
        </w:tc>
        <w:tc>
          <w:tcPr>
            <w:tcW w:w="206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Solution for injection 300 I.U. in 0.36 mL multi dose cartridge</w:t>
            </w:r>
          </w:p>
        </w:tc>
        <w:tc>
          <w:tcPr>
            <w:tcW w:w="68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Puregon 300 IU/0.36 mL</w:t>
            </w:r>
          </w:p>
        </w:tc>
        <w:tc>
          <w:tcPr>
            <w:tcW w:w="5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C(100)</w:t>
            </w:r>
          </w:p>
        </w:tc>
      </w:tr>
      <w:tr w:rsidR="00FC59C0" w:rsidRPr="009163CC" w:rsidTr="00CE0935">
        <w:tc>
          <w:tcPr>
            <w:tcW w:w="850" w:type="pct"/>
            <w:tcBorders>
              <w:top w:val="nil"/>
              <w:bottom w:val="nil"/>
            </w:tcBorders>
          </w:tcPr>
          <w:p w:rsidR="00FC59C0" w:rsidRPr="009163CC" w:rsidRDefault="00FC59C0" w:rsidP="00147AA6">
            <w:pPr>
              <w:spacing w:before="120" w:after="120"/>
              <w:rPr>
                <w:rFonts w:ascii="Arial" w:hAnsi="Arial" w:cs="Arial"/>
                <w:sz w:val="16"/>
                <w:szCs w:val="16"/>
              </w:rPr>
            </w:pPr>
          </w:p>
        </w:tc>
        <w:tc>
          <w:tcPr>
            <w:tcW w:w="206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Solution for injection 600 I.U. in 0.72 mL multi dose cartridge</w:t>
            </w:r>
          </w:p>
        </w:tc>
        <w:tc>
          <w:tcPr>
            <w:tcW w:w="68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Puregon 600 IU/0.72 mL</w:t>
            </w:r>
          </w:p>
        </w:tc>
        <w:tc>
          <w:tcPr>
            <w:tcW w:w="5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C(100)</w:t>
            </w:r>
          </w:p>
        </w:tc>
      </w:tr>
      <w:tr w:rsidR="00FC59C0" w:rsidRPr="009163CC" w:rsidTr="00CE0935">
        <w:tc>
          <w:tcPr>
            <w:tcW w:w="850" w:type="pct"/>
            <w:tcBorders>
              <w:top w:val="nil"/>
              <w:bottom w:val="nil"/>
            </w:tcBorders>
          </w:tcPr>
          <w:p w:rsidR="00FC59C0" w:rsidRPr="009163CC" w:rsidRDefault="00FC59C0" w:rsidP="00147AA6">
            <w:pPr>
              <w:spacing w:before="120" w:after="120"/>
              <w:rPr>
                <w:rFonts w:ascii="Arial" w:hAnsi="Arial" w:cs="Arial"/>
                <w:sz w:val="16"/>
                <w:szCs w:val="16"/>
              </w:rPr>
            </w:pPr>
          </w:p>
        </w:tc>
        <w:tc>
          <w:tcPr>
            <w:tcW w:w="206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Solution for injection 900 I.U. in 1.08 mL multi dose cartridge</w:t>
            </w:r>
          </w:p>
        </w:tc>
        <w:tc>
          <w:tcPr>
            <w:tcW w:w="68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Puregon 900 IU/1.08 mL</w:t>
            </w:r>
          </w:p>
        </w:tc>
        <w:tc>
          <w:tcPr>
            <w:tcW w:w="5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C(100)</w:t>
            </w:r>
          </w:p>
        </w:tc>
      </w:tr>
      <w:tr w:rsidR="00FC59C0" w:rsidRPr="009163CC" w:rsidTr="00CE0935">
        <w:tc>
          <w:tcPr>
            <w:tcW w:w="850"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Follitropin delta</w:t>
            </w:r>
          </w:p>
        </w:tc>
        <w:tc>
          <w:tcPr>
            <w:tcW w:w="206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Injection 12 micrograms in 0.36 mL pre</w:t>
            </w:r>
            <w:r w:rsidR="009163CC">
              <w:rPr>
                <w:rFonts w:ascii="Arial" w:hAnsi="Arial" w:cs="Arial"/>
                <w:sz w:val="16"/>
                <w:szCs w:val="16"/>
              </w:rPr>
              <w:noBreakHyphen/>
            </w:r>
            <w:r w:rsidRPr="009163CC">
              <w:rPr>
                <w:rFonts w:ascii="Arial" w:hAnsi="Arial" w:cs="Arial"/>
                <w:sz w:val="16"/>
                <w:szCs w:val="16"/>
              </w:rPr>
              <w:t>filled multi</w:t>
            </w:r>
            <w:r w:rsidR="009163CC">
              <w:rPr>
                <w:rFonts w:ascii="Arial" w:hAnsi="Arial" w:cs="Arial"/>
                <w:sz w:val="16"/>
                <w:szCs w:val="16"/>
              </w:rPr>
              <w:noBreakHyphen/>
            </w:r>
            <w:r w:rsidRPr="009163CC">
              <w:rPr>
                <w:rFonts w:ascii="Arial" w:hAnsi="Arial" w:cs="Arial"/>
                <w:sz w:val="16"/>
                <w:szCs w:val="16"/>
              </w:rPr>
              <w:t>dose pen</w:t>
            </w:r>
          </w:p>
        </w:tc>
        <w:tc>
          <w:tcPr>
            <w:tcW w:w="68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Rekovelle</w:t>
            </w:r>
          </w:p>
        </w:tc>
        <w:tc>
          <w:tcPr>
            <w:tcW w:w="5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D(100)</w:t>
            </w:r>
          </w:p>
        </w:tc>
      </w:tr>
      <w:tr w:rsidR="00FC59C0" w:rsidRPr="009163CC" w:rsidTr="00CE0935">
        <w:tc>
          <w:tcPr>
            <w:tcW w:w="850" w:type="pct"/>
            <w:tcBorders>
              <w:top w:val="nil"/>
              <w:bottom w:val="nil"/>
            </w:tcBorders>
          </w:tcPr>
          <w:p w:rsidR="00FC59C0" w:rsidRPr="009163CC" w:rsidRDefault="00FC59C0" w:rsidP="00147AA6">
            <w:pPr>
              <w:spacing w:before="120" w:after="120"/>
              <w:rPr>
                <w:rFonts w:ascii="Arial" w:hAnsi="Arial" w:cs="Arial"/>
                <w:sz w:val="16"/>
                <w:szCs w:val="16"/>
              </w:rPr>
            </w:pPr>
          </w:p>
        </w:tc>
        <w:tc>
          <w:tcPr>
            <w:tcW w:w="206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Injection 36 micrograms in 1.08 mL pre</w:t>
            </w:r>
            <w:r w:rsidR="009163CC">
              <w:rPr>
                <w:rFonts w:ascii="Arial" w:hAnsi="Arial" w:cs="Arial"/>
                <w:sz w:val="16"/>
                <w:szCs w:val="16"/>
              </w:rPr>
              <w:noBreakHyphen/>
            </w:r>
            <w:r w:rsidRPr="009163CC">
              <w:rPr>
                <w:rFonts w:ascii="Arial" w:hAnsi="Arial" w:cs="Arial"/>
                <w:sz w:val="16"/>
                <w:szCs w:val="16"/>
              </w:rPr>
              <w:t>filled multi</w:t>
            </w:r>
            <w:r w:rsidR="009163CC">
              <w:rPr>
                <w:rFonts w:ascii="Arial" w:hAnsi="Arial" w:cs="Arial"/>
                <w:sz w:val="16"/>
                <w:szCs w:val="16"/>
              </w:rPr>
              <w:noBreakHyphen/>
            </w:r>
            <w:r w:rsidRPr="009163CC">
              <w:rPr>
                <w:rFonts w:ascii="Arial" w:hAnsi="Arial" w:cs="Arial"/>
                <w:sz w:val="16"/>
                <w:szCs w:val="16"/>
              </w:rPr>
              <w:t>dose pen</w:t>
            </w:r>
          </w:p>
        </w:tc>
        <w:tc>
          <w:tcPr>
            <w:tcW w:w="68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Rekovelle</w:t>
            </w:r>
          </w:p>
        </w:tc>
        <w:tc>
          <w:tcPr>
            <w:tcW w:w="5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D(100)</w:t>
            </w:r>
          </w:p>
        </w:tc>
      </w:tr>
      <w:tr w:rsidR="00FC59C0" w:rsidRPr="009163CC" w:rsidTr="00CE0935">
        <w:tc>
          <w:tcPr>
            <w:tcW w:w="850" w:type="pct"/>
            <w:tcBorders>
              <w:top w:val="nil"/>
              <w:bottom w:val="nil"/>
            </w:tcBorders>
          </w:tcPr>
          <w:p w:rsidR="00FC59C0" w:rsidRPr="009163CC" w:rsidRDefault="00FC59C0" w:rsidP="00147AA6">
            <w:pPr>
              <w:spacing w:before="120" w:after="120"/>
              <w:rPr>
                <w:rFonts w:ascii="Arial" w:hAnsi="Arial" w:cs="Arial"/>
                <w:sz w:val="16"/>
                <w:szCs w:val="16"/>
              </w:rPr>
            </w:pPr>
          </w:p>
        </w:tc>
        <w:tc>
          <w:tcPr>
            <w:tcW w:w="206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Injection 72 micrograms in 2.16 mL pre</w:t>
            </w:r>
            <w:r w:rsidR="009163CC">
              <w:rPr>
                <w:rFonts w:ascii="Arial" w:hAnsi="Arial" w:cs="Arial"/>
                <w:sz w:val="16"/>
                <w:szCs w:val="16"/>
              </w:rPr>
              <w:noBreakHyphen/>
            </w:r>
            <w:r w:rsidRPr="009163CC">
              <w:rPr>
                <w:rFonts w:ascii="Arial" w:hAnsi="Arial" w:cs="Arial"/>
                <w:sz w:val="16"/>
                <w:szCs w:val="16"/>
              </w:rPr>
              <w:t>filled multi</w:t>
            </w:r>
            <w:r w:rsidR="009163CC">
              <w:rPr>
                <w:rFonts w:ascii="Arial" w:hAnsi="Arial" w:cs="Arial"/>
                <w:sz w:val="16"/>
                <w:szCs w:val="16"/>
              </w:rPr>
              <w:noBreakHyphen/>
            </w:r>
            <w:r w:rsidRPr="009163CC">
              <w:rPr>
                <w:rFonts w:ascii="Arial" w:hAnsi="Arial" w:cs="Arial"/>
                <w:sz w:val="16"/>
                <w:szCs w:val="16"/>
              </w:rPr>
              <w:t>dose pen</w:t>
            </w:r>
          </w:p>
        </w:tc>
        <w:tc>
          <w:tcPr>
            <w:tcW w:w="683"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Rekovelle</w:t>
            </w:r>
          </w:p>
        </w:tc>
        <w:tc>
          <w:tcPr>
            <w:tcW w:w="502" w:type="pct"/>
            <w:tcBorders>
              <w:top w:val="nil"/>
              <w:bottom w:val="nil"/>
            </w:tcBorders>
          </w:tcPr>
          <w:p w:rsidR="00FC59C0" w:rsidRPr="009163CC" w:rsidRDefault="00FC59C0" w:rsidP="00147AA6">
            <w:pPr>
              <w:spacing w:before="120" w:after="120"/>
              <w:rPr>
                <w:rFonts w:ascii="Arial" w:hAnsi="Arial" w:cs="Arial"/>
                <w:sz w:val="16"/>
                <w:szCs w:val="16"/>
              </w:rPr>
            </w:pPr>
            <w:r w:rsidRPr="009163CC">
              <w:rPr>
                <w:rFonts w:ascii="Arial" w:hAnsi="Arial" w:cs="Arial"/>
                <w:sz w:val="16"/>
                <w:szCs w:val="16"/>
              </w:rPr>
              <w:t>D(100)</w:t>
            </w:r>
          </w:p>
        </w:tc>
      </w:tr>
      <w:tr w:rsidR="00CE0935" w:rsidRPr="009163CC" w:rsidTr="00CE0935">
        <w:tc>
          <w:tcPr>
            <w:tcW w:w="850"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Ganirelix</w:t>
            </w:r>
          </w:p>
        </w:tc>
        <w:tc>
          <w:tcPr>
            <w:tcW w:w="206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Injection 250 micrograms (as acetate) in 0.5 mL pre filled syringe</w:t>
            </w:r>
          </w:p>
        </w:tc>
        <w:tc>
          <w:tcPr>
            <w:tcW w:w="68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CE0935" w:rsidRPr="009163CC" w:rsidRDefault="00CE0935">
            <w:pPr>
              <w:spacing w:before="120" w:after="120"/>
              <w:rPr>
                <w:rFonts w:ascii="Arial" w:hAnsi="Arial" w:cs="Arial"/>
                <w:sz w:val="16"/>
                <w:szCs w:val="16"/>
              </w:rPr>
            </w:pPr>
            <w:r w:rsidRPr="009163CC">
              <w:rPr>
                <w:rFonts w:ascii="Arial" w:hAnsi="Arial" w:cs="Arial"/>
                <w:sz w:val="16"/>
                <w:szCs w:val="16"/>
              </w:rPr>
              <w:t>GANIRELIX SUN</w:t>
            </w:r>
          </w:p>
        </w:tc>
        <w:tc>
          <w:tcPr>
            <w:tcW w:w="5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D(100)</w:t>
            </w:r>
          </w:p>
        </w:tc>
      </w:tr>
      <w:tr w:rsidR="00CE0935" w:rsidRPr="009163CC" w:rsidTr="00CE0935">
        <w:tc>
          <w:tcPr>
            <w:tcW w:w="850" w:type="pct"/>
            <w:tcBorders>
              <w:top w:val="nil"/>
              <w:bottom w:val="nil"/>
            </w:tcBorders>
          </w:tcPr>
          <w:p w:rsidR="00CE0935" w:rsidRPr="009163CC" w:rsidRDefault="00CE0935" w:rsidP="00CE0935">
            <w:pPr>
              <w:spacing w:before="120" w:after="120"/>
              <w:rPr>
                <w:rFonts w:ascii="Arial" w:hAnsi="Arial" w:cs="Arial"/>
                <w:sz w:val="16"/>
                <w:szCs w:val="16"/>
              </w:rPr>
            </w:pPr>
          </w:p>
        </w:tc>
        <w:tc>
          <w:tcPr>
            <w:tcW w:w="2063" w:type="pct"/>
            <w:tcBorders>
              <w:top w:val="nil"/>
              <w:bottom w:val="nil"/>
            </w:tcBorders>
          </w:tcPr>
          <w:p w:rsidR="00CE0935" w:rsidRPr="009163CC" w:rsidRDefault="00CE0935" w:rsidP="00CE0935">
            <w:pPr>
              <w:spacing w:before="120" w:after="120"/>
              <w:rPr>
                <w:rFonts w:ascii="Arial" w:hAnsi="Arial" w:cs="Arial"/>
                <w:sz w:val="16"/>
                <w:szCs w:val="16"/>
              </w:rPr>
            </w:pPr>
          </w:p>
        </w:tc>
        <w:tc>
          <w:tcPr>
            <w:tcW w:w="683" w:type="pct"/>
            <w:tcBorders>
              <w:top w:val="nil"/>
              <w:bottom w:val="nil"/>
            </w:tcBorders>
          </w:tcPr>
          <w:p w:rsidR="00CE0935" w:rsidRPr="009163CC" w:rsidRDefault="00CE0935" w:rsidP="00CE0935">
            <w:pPr>
              <w:spacing w:before="120" w:after="120"/>
              <w:rPr>
                <w:rFonts w:ascii="Arial" w:hAnsi="Arial" w:cs="Arial"/>
                <w:sz w:val="16"/>
                <w:szCs w:val="16"/>
              </w:rPr>
            </w:pPr>
          </w:p>
        </w:tc>
        <w:tc>
          <w:tcPr>
            <w:tcW w:w="9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Orgalutran</w:t>
            </w:r>
          </w:p>
        </w:tc>
        <w:tc>
          <w:tcPr>
            <w:tcW w:w="5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D(100)</w:t>
            </w:r>
          </w:p>
        </w:tc>
      </w:tr>
      <w:tr w:rsidR="00CE0935" w:rsidRPr="009163CC" w:rsidTr="00CE0935">
        <w:tc>
          <w:tcPr>
            <w:tcW w:w="850"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Human Menopausal Gonadotrophin</w:t>
            </w:r>
          </w:p>
        </w:tc>
        <w:tc>
          <w:tcPr>
            <w:tcW w:w="206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Powder for injection 600 I.U. with solvent</w:t>
            </w:r>
          </w:p>
        </w:tc>
        <w:tc>
          <w:tcPr>
            <w:tcW w:w="68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Menopur 600</w:t>
            </w:r>
          </w:p>
        </w:tc>
        <w:tc>
          <w:tcPr>
            <w:tcW w:w="5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D(100)</w:t>
            </w:r>
          </w:p>
        </w:tc>
      </w:tr>
      <w:tr w:rsidR="00CE0935" w:rsidRPr="009163CC" w:rsidTr="00CE0935">
        <w:tc>
          <w:tcPr>
            <w:tcW w:w="850" w:type="pct"/>
            <w:tcBorders>
              <w:top w:val="nil"/>
              <w:bottom w:val="nil"/>
            </w:tcBorders>
          </w:tcPr>
          <w:p w:rsidR="00CE0935" w:rsidRPr="009163CC" w:rsidRDefault="00CE0935" w:rsidP="00CE0935">
            <w:pPr>
              <w:spacing w:before="120" w:after="120"/>
              <w:rPr>
                <w:rFonts w:ascii="Arial" w:hAnsi="Arial" w:cs="Arial"/>
                <w:sz w:val="16"/>
                <w:szCs w:val="16"/>
              </w:rPr>
            </w:pPr>
          </w:p>
        </w:tc>
        <w:tc>
          <w:tcPr>
            <w:tcW w:w="206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Powder for injection 1,200 I.U. with solvent</w:t>
            </w:r>
          </w:p>
        </w:tc>
        <w:tc>
          <w:tcPr>
            <w:tcW w:w="68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Menopur 1200</w:t>
            </w:r>
          </w:p>
        </w:tc>
        <w:tc>
          <w:tcPr>
            <w:tcW w:w="5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D(100)</w:t>
            </w:r>
          </w:p>
        </w:tc>
      </w:tr>
      <w:tr w:rsidR="00CE0935" w:rsidRPr="009163CC" w:rsidTr="00CE0935">
        <w:tc>
          <w:tcPr>
            <w:tcW w:w="850"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Lutropin Alfa</w:t>
            </w:r>
          </w:p>
        </w:tc>
        <w:tc>
          <w:tcPr>
            <w:tcW w:w="206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Powder for injection  75 I.U. with solvent</w:t>
            </w:r>
          </w:p>
        </w:tc>
        <w:tc>
          <w:tcPr>
            <w:tcW w:w="68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Luveris</w:t>
            </w:r>
          </w:p>
        </w:tc>
        <w:tc>
          <w:tcPr>
            <w:tcW w:w="5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D(100)</w:t>
            </w:r>
          </w:p>
        </w:tc>
      </w:tr>
      <w:tr w:rsidR="00CE0935" w:rsidRPr="009163CC" w:rsidTr="00CE0935">
        <w:tc>
          <w:tcPr>
            <w:tcW w:w="850"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Nafarelin</w:t>
            </w:r>
          </w:p>
        </w:tc>
        <w:tc>
          <w:tcPr>
            <w:tcW w:w="206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Nasal spray (pump pack) 200 micrograms (as acetate) per dose, 60 doses</w:t>
            </w:r>
          </w:p>
        </w:tc>
        <w:tc>
          <w:tcPr>
            <w:tcW w:w="68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Nasal</w:t>
            </w:r>
          </w:p>
        </w:tc>
        <w:tc>
          <w:tcPr>
            <w:tcW w:w="9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Synarel</w:t>
            </w:r>
          </w:p>
        </w:tc>
        <w:tc>
          <w:tcPr>
            <w:tcW w:w="5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C(100)</w:t>
            </w:r>
          </w:p>
        </w:tc>
      </w:tr>
      <w:tr w:rsidR="00CE0935" w:rsidRPr="009163CC" w:rsidTr="00CE0935">
        <w:tc>
          <w:tcPr>
            <w:tcW w:w="850"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Progesterone</w:t>
            </w:r>
          </w:p>
        </w:tc>
        <w:tc>
          <w:tcPr>
            <w:tcW w:w="206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Capsule 200 mg</w:t>
            </w:r>
          </w:p>
        </w:tc>
        <w:tc>
          <w:tcPr>
            <w:tcW w:w="68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Vaginal</w:t>
            </w:r>
          </w:p>
        </w:tc>
        <w:tc>
          <w:tcPr>
            <w:tcW w:w="9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Utrogestan</w:t>
            </w:r>
          </w:p>
        </w:tc>
        <w:tc>
          <w:tcPr>
            <w:tcW w:w="5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D(100)</w:t>
            </w:r>
          </w:p>
        </w:tc>
      </w:tr>
      <w:tr w:rsidR="00CE0935" w:rsidRPr="009163CC" w:rsidTr="00CE0935">
        <w:tc>
          <w:tcPr>
            <w:tcW w:w="850" w:type="pct"/>
            <w:tcBorders>
              <w:top w:val="nil"/>
              <w:bottom w:val="nil"/>
            </w:tcBorders>
          </w:tcPr>
          <w:p w:rsidR="00CE0935" w:rsidRPr="009163CC" w:rsidRDefault="00CE0935" w:rsidP="00CE0935">
            <w:pPr>
              <w:spacing w:before="120" w:after="120"/>
              <w:rPr>
                <w:rFonts w:ascii="Arial" w:hAnsi="Arial" w:cs="Arial"/>
                <w:sz w:val="16"/>
                <w:szCs w:val="16"/>
              </w:rPr>
            </w:pPr>
          </w:p>
        </w:tc>
        <w:tc>
          <w:tcPr>
            <w:tcW w:w="206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Pessary 100 mg</w:t>
            </w:r>
          </w:p>
        </w:tc>
        <w:tc>
          <w:tcPr>
            <w:tcW w:w="68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Vaginal</w:t>
            </w:r>
          </w:p>
        </w:tc>
        <w:tc>
          <w:tcPr>
            <w:tcW w:w="9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Oripro</w:t>
            </w:r>
          </w:p>
        </w:tc>
        <w:tc>
          <w:tcPr>
            <w:tcW w:w="5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D(100)</w:t>
            </w:r>
          </w:p>
        </w:tc>
      </w:tr>
      <w:tr w:rsidR="00CE0935" w:rsidRPr="009163CC" w:rsidTr="00CE0935">
        <w:tc>
          <w:tcPr>
            <w:tcW w:w="850" w:type="pct"/>
            <w:tcBorders>
              <w:top w:val="nil"/>
              <w:bottom w:val="nil"/>
            </w:tcBorders>
          </w:tcPr>
          <w:p w:rsidR="00CE0935" w:rsidRPr="009163CC" w:rsidRDefault="00CE0935" w:rsidP="00CE0935">
            <w:pPr>
              <w:spacing w:before="120" w:after="120"/>
              <w:rPr>
                <w:rFonts w:ascii="Arial" w:hAnsi="Arial" w:cs="Arial"/>
                <w:sz w:val="16"/>
                <w:szCs w:val="16"/>
              </w:rPr>
            </w:pPr>
          </w:p>
        </w:tc>
        <w:tc>
          <w:tcPr>
            <w:tcW w:w="206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Pessary 200 mg</w:t>
            </w:r>
          </w:p>
        </w:tc>
        <w:tc>
          <w:tcPr>
            <w:tcW w:w="68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Vaginal</w:t>
            </w:r>
          </w:p>
        </w:tc>
        <w:tc>
          <w:tcPr>
            <w:tcW w:w="9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Oripro</w:t>
            </w:r>
          </w:p>
        </w:tc>
        <w:tc>
          <w:tcPr>
            <w:tcW w:w="5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D(100)</w:t>
            </w:r>
          </w:p>
        </w:tc>
      </w:tr>
      <w:tr w:rsidR="00CE0935" w:rsidRPr="009163CC" w:rsidTr="00CE0935">
        <w:tc>
          <w:tcPr>
            <w:tcW w:w="850" w:type="pct"/>
            <w:tcBorders>
              <w:top w:val="nil"/>
              <w:bottom w:val="nil"/>
            </w:tcBorders>
          </w:tcPr>
          <w:p w:rsidR="00CE0935" w:rsidRPr="009163CC" w:rsidRDefault="00CE0935" w:rsidP="00CE0935">
            <w:pPr>
              <w:spacing w:before="120" w:after="120"/>
              <w:rPr>
                <w:rFonts w:ascii="Arial" w:hAnsi="Arial" w:cs="Arial"/>
                <w:sz w:val="16"/>
                <w:szCs w:val="16"/>
              </w:rPr>
            </w:pPr>
          </w:p>
        </w:tc>
        <w:tc>
          <w:tcPr>
            <w:tcW w:w="206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Vaginal gel (prolonged release) 90 mg in single dose pre filled applicator</w:t>
            </w:r>
          </w:p>
        </w:tc>
        <w:tc>
          <w:tcPr>
            <w:tcW w:w="68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Vaginal</w:t>
            </w:r>
          </w:p>
        </w:tc>
        <w:tc>
          <w:tcPr>
            <w:tcW w:w="9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Crinone 8%</w:t>
            </w:r>
          </w:p>
        </w:tc>
        <w:tc>
          <w:tcPr>
            <w:tcW w:w="5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D(100)</w:t>
            </w:r>
          </w:p>
        </w:tc>
      </w:tr>
      <w:tr w:rsidR="00CE0935" w:rsidRPr="009163CC" w:rsidTr="00CE0935">
        <w:tc>
          <w:tcPr>
            <w:tcW w:w="850" w:type="pct"/>
            <w:tcBorders>
              <w:top w:val="nil"/>
              <w:bottom w:val="nil"/>
            </w:tcBorders>
          </w:tcPr>
          <w:p w:rsidR="00CE0935" w:rsidRPr="009163CC" w:rsidRDefault="00CE0935" w:rsidP="00CE0935">
            <w:pPr>
              <w:spacing w:before="120" w:after="120"/>
              <w:rPr>
                <w:rFonts w:ascii="Arial" w:hAnsi="Arial" w:cs="Arial"/>
                <w:sz w:val="16"/>
                <w:szCs w:val="16"/>
              </w:rPr>
            </w:pPr>
          </w:p>
        </w:tc>
        <w:tc>
          <w:tcPr>
            <w:tcW w:w="206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Vaginal Tablet 100 mg</w:t>
            </w:r>
          </w:p>
        </w:tc>
        <w:tc>
          <w:tcPr>
            <w:tcW w:w="683"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Vaginal</w:t>
            </w:r>
          </w:p>
        </w:tc>
        <w:tc>
          <w:tcPr>
            <w:tcW w:w="9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Endometrin</w:t>
            </w:r>
          </w:p>
        </w:tc>
        <w:tc>
          <w:tcPr>
            <w:tcW w:w="502" w:type="pct"/>
            <w:tcBorders>
              <w:top w:val="nil"/>
              <w:bottom w:val="nil"/>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D(100)</w:t>
            </w:r>
          </w:p>
        </w:tc>
      </w:tr>
      <w:tr w:rsidR="00CE0935" w:rsidRPr="009163CC" w:rsidTr="00CE0935">
        <w:tc>
          <w:tcPr>
            <w:tcW w:w="850" w:type="pct"/>
            <w:tcBorders>
              <w:top w:val="nil"/>
              <w:bottom w:val="single" w:sz="12" w:space="0" w:color="auto"/>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lastRenderedPageBreak/>
              <w:t>Triptorelin</w:t>
            </w:r>
          </w:p>
        </w:tc>
        <w:tc>
          <w:tcPr>
            <w:tcW w:w="2063" w:type="pct"/>
            <w:tcBorders>
              <w:top w:val="nil"/>
              <w:bottom w:val="single" w:sz="12" w:space="0" w:color="auto"/>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Injection 100 micrograms (as acetate) in 1 mL pre</w:t>
            </w:r>
            <w:r w:rsidR="009163CC">
              <w:rPr>
                <w:rFonts w:ascii="Arial" w:hAnsi="Arial" w:cs="Arial"/>
                <w:sz w:val="16"/>
                <w:szCs w:val="16"/>
              </w:rPr>
              <w:noBreakHyphen/>
            </w:r>
            <w:r w:rsidRPr="009163CC">
              <w:rPr>
                <w:rFonts w:ascii="Arial" w:hAnsi="Arial" w:cs="Arial"/>
                <w:sz w:val="16"/>
                <w:szCs w:val="16"/>
              </w:rPr>
              <w:t>filled syringe</w:t>
            </w:r>
          </w:p>
        </w:tc>
        <w:tc>
          <w:tcPr>
            <w:tcW w:w="683" w:type="pct"/>
            <w:tcBorders>
              <w:top w:val="nil"/>
              <w:bottom w:val="single" w:sz="12" w:space="0" w:color="auto"/>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Injection</w:t>
            </w:r>
          </w:p>
        </w:tc>
        <w:tc>
          <w:tcPr>
            <w:tcW w:w="902" w:type="pct"/>
            <w:tcBorders>
              <w:top w:val="nil"/>
              <w:bottom w:val="single" w:sz="12" w:space="0" w:color="auto"/>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Decapeptyl</w:t>
            </w:r>
          </w:p>
        </w:tc>
        <w:tc>
          <w:tcPr>
            <w:tcW w:w="502" w:type="pct"/>
            <w:tcBorders>
              <w:top w:val="nil"/>
              <w:bottom w:val="single" w:sz="12" w:space="0" w:color="auto"/>
            </w:tcBorders>
          </w:tcPr>
          <w:p w:rsidR="00CE0935" w:rsidRPr="009163CC" w:rsidRDefault="00CE0935" w:rsidP="00CE0935">
            <w:pPr>
              <w:spacing w:before="120" w:after="120"/>
              <w:rPr>
                <w:rFonts w:ascii="Arial" w:hAnsi="Arial" w:cs="Arial"/>
                <w:sz w:val="16"/>
                <w:szCs w:val="16"/>
              </w:rPr>
            </w:pPr>
            <w:r w:rsidRPr="009163CC">
              <w:rPr>
                <w:rFonts w:ascii="Arial" w:hAnsi="Arial" w:cs="Arial"/>
                <w:sz w:val="16"/>
                <w:szCs w:val="16"/>
              </w:rPr>
              <w:t>PB(100)</w:t>
            </w:r>
          </w:p>
        </w:tc>
      </w:tr>
    </w:tbl>
    <w:p w:rsidR="002F61F1" w:rsidRPr="009163CC" w:rsidRDefault="002F61F1" w:rsidP="002F61F1">
      <w:pPr>
        <w:sectPr w:rsidR="002F61F1" w:rsidRPr="009163CC" w:rsidSect="005940EC">
          <w:headerReference w:type="even" r:id="rId28"/>
          <w:headerReference w:type="default" r:id="rId29"/>
          <w:footerReference w:type="even" r:id="rId30"/>
          <w:footerReference w:type="default" r:id="rId31"/>
          <w:headerReference w:type="first" r:id="rId32"/>
          <w:footerReference w:type="first" r:id="rId33"/>
          <w:pgSz w:w="16839" w:h="11907" w:orient="landscape" w:code="9"/>
          <w:pgMar w:top="2325" w:right="1797" w:bottom="1440" w:left="1797" w:header="720" w:footer="709" w:gutter="0"/>
          <w:cols w:space="720"/>
          <w:docGrid w:linePitch="299"/>
        </w:sectPr>
      </w:pPr>
      <w:bookmarkStart w:id="33" w:name="OPCSB_LandScapeNonAmdSchA4"/>
    </w:p>
    <w:p w:rsidR="002F61F1" w:rsidRPr="009163CC" w:rsidRDefault="002F61F1" w:rsidP="002F61F1">
      <w:pPr>
        <w:pStyle w:val="ENotesHeading1"/>
        <w:pageBreakBefore/>
        <w:outlineLvl w:val="9"/>
      </w:pPr>
      <w:bookmarkStart w:id="34" w:name="_Toc90374218"/>
      <w:bookmarkEnd w:id="33"/>
      <w:r w:rsidRPr="009163CC">
        <w:lastRenderedPageBreak/>
        <w:t>Endnotes</w:t>
      </w:r>
      <w:bookmarkEnd w:id="34"/>
    </w:p>
    <w:p w:rsidR="007355E1" w:rsidRPr="007A36FC" w:rsidRDefault="007355E1" w:rsidP="00D86125">
      <w:pPr>
        <w:pStyle w:val="ENotesHeading2"/>
        <w:spacing w:line="240" w:lineRule="auto"/>
        <w:outlineLvl w:val="9"/>
      </w:pPr>
      <w:bookmarkStart w:id="35" w:name="_Toc90374219"/>
      <w:r w:rsidRPr="007A36FC">
        <w:t>Endnote 1—About the endnotes</w:t>
      </w:r>
      <w:bookmarkEnd w:id="35"/>
    </w:p>
    <w:p w:rsidR="007355E1" w:rsidRDefault="007355E1" w:rsidP="00D86125">
      <w:pPr>
        <w:spacing w:after="120"/>
      </w:pPr>
      <w:r w:rsidRPr="00BC57F4">
        <w:t xml:space="preserve">The endnotes provide </w:t>
      </w:r>
      <w:r>
        <w:t>information about this compilation and the compiled law.</w:t>
      </w:r>
    </w:p>
    <w:p w:rsidR="007355E1" w:rsidRPr="00BC57F4" w:rsidRDefault="007355E1" w:rsidP="00D86125">
      <w:pPr>
        <w:spacing w:after="120"/>
      </w:pPr>
      <w:r w:rsidRPr="00BC57F4">
        <w:t>The followi</w:t>
      </w:r>
      <w:r>
        <w:t>ng endnotes are included in every</w:t>
      </w:r>
      <w:r w:rsidRPr="00BC57F4">
        <w:t xml:space="preserve"> compilation:</w:t>
      </w:r>
    </w:p>
    <w:p w:rsidR="007355E1" w:rsidRPr="00BC57F4" w:rsidRDefault="007355E1" w:rsidP="00D86125">
      <w:r w:rsidRPr="00BC57F4">
        <w:t>Endnote 1—About the endnotes</w:t>
      </w:r>
    </w:p>
    <w:p w:rsidR="007355E1" w:rsidRPr="00BC57F4" w:rsidRDefault="007355E1" w:rsidP="00D86125">
      <w:r w:rsidRPr="00BC57F4">
        <w:t>Endnote 2—Abbreviation key</w:t>
      </w:r>
    </w:p>
    <w:p w:rsidR="007355E1" w:rsidRPr="00BC57F4" w:rsidRDefault="007355E1" w:rsidP="00D86125">
      <w:r w:rsidRPr="00BC57F4">
        <w:t>Endnote 3—Legislation history</w:t>
      </w:r>
    </w:p>
    <w:p w:rsidR="007355E1" w:rsidRDefault="007355E1" w:rsidP="00D86125">
      <w:pPr>
        <w:spacing w:after="120"/>
      </w:pPr>
      <w:r w:rsidRPr="00BC57F4">
        <w:t>Endnote 4—Amendment history</w:t>
      </w:r>
    </w:p>
    <w:p w:rsidR="007355E1" w:rsidRPr="00BC57F4" w:rsidRDefault="007355E1" w:rsidP="00D86125">
      <w:r w:rsidRPr="00BC57F4">
        <w:rPr>
          <w:b/>
        </w:rPr>
        <w:t>Abbreviation key—</w:t>
      </w:r>
      <w:r>
        <w:rPr>
          <w:b/>
        </w:rPr>
        <w:t>E</w:t>
      </w:r>
      <w:r w:rsidRPr="00BC57F4">
        <w:rPr>
          <w:b/>
        </w:rPr>
        <w:t>ndnote 2</w:t>
      </w:r>
    </w:p>
    <w:p w:rsidR="007355E1" w:rsidRPr="00BC57F4" w:rsidRDefault="007355E1" w:rsidP="00D86125">
      <w:pPr>
        <w:spacing w:after="120"/>
      </w:pPr>
      <w:r w:rsidRPr="00BC57F4">
        <w:t xml:space="preserve">The abbreviation key sets out abbreviations </w:t>
      </w:r>
      <w:r>
        <w:t xml:space="preserve">that may be </w:t>
      </w:r>
      <w:r w:rsidRPr="00BC57F4">
        <w:t>used in the endnotes.</w:t>
      </w:r>
    </w:p>
    <w:p w:rsidR="007355E1" w:rsidRPr="00BC57F4" w:rsidRDefault="007355E1" w:rsidP="00D86125">
      <w:pPr>
        <w:rPr>
          <w:b/>
        </w:rPr>
      </w:pPr>
      <w:r w:rsidRPr="00BC57F4">
        <w:rPr>
          <w:b/>
        </w:rPr>
        <w:t>Legislation history and amendment history—</w:t>
      </w:r>
      <w:r>
        <w:rPr>
          <w:b/>
        </w:rPr>
        <w:t>E</w:t>
      </w:r>
      <w:r w:rsidRPr="00BC57F4">
        <w:rPr>
          <w:b/>
        </w:rPr>
        <w:t>ndnotes 3 and 4</w:t>
      </w:r>
    </w:p>
    <w:p w:rsidR="007355E1" w:rsidRPr="00BC57F4" w:rsidRDefault="007355E1" w:rsidP="00D86125">
      <w:pPr>
        <w:spacing w:after="120"/>
      </w:pPr>
      <w:r w:rsidRPr="00BC57F4">
        <w:t>Amending laws are annotated in the legislation history and amendment history.</w:t>
      </w:r>
    </w:p>
    <w:p w:rsidR="007355E1" w:rsidRPr="00BC57F4" w:rsidRDefault="007355E1"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7355E1" w:rsidRDefault="007355E1"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7355E1" w:rsidRPr="00FB4AD4" w:rsidRDefault="007355E1" w:rsidP="00D86125">
      <w:pPr>
        <w:rPr>
          <w:b/>
        </w:rPr>
      </w:pPr>
      <w:r w:rsidRPr="00FB4AD4">
        <w:rPr>
          <w:b/>
        </w:rPr>
        <w:t>Editorial changes</w:t>
      </w:r>
    </w:p>
    <w:p w:rsidR="007355E1" w:rsidRDefault="007355E1"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355E1" w:rsidRDefault="007355E1" w:rsidP="00D86125">
      <w:pPr>
        <w:spacing w:after="120"/>
      </w:pPr>
      <w:r>
        <w:t xml:space="preserve">If the compilation includes editorial changes, the endnotes include a brief outline of the changes in general terms. Full details of any changes can be obtained from the Office of Parliamentary Counsel. </w:t>
      </w:r>
    </w:p>
    <w:p w:rsidR="007355E1" w:rsidRPr="00BC57F4" w:rsidRDefault="007355E1" w:rsidP="00D86125">
      <w:pPr>
        <w:keepNext/>
      </w:pPr>
      <w:r>
        <w:rPr>
          <w:b/>
        </w:rPr>
        <w:t>Misdescribed amendments</w:t>
      </w:r>
    </w:p>
    <w:p w:rsidR="007355E1" w:rsidRDefault="007355E1" w:rsidP="00D86125">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7355E1" w:rsidRDefault="007355E1" w:rsidP="00046550">
      <w:pPr>
        <w:spacing w:before="120" w:after="240"/>
      </w:pPr>
      <w:r w:rsidRPr="00E466D8">
        <w:t>If a misdescribed amendment cannot be given effect as intended, the abbreviation “(md not incorp)” is added to the details of the amendment included in the amendment history.</w:t>
      </w:r>
    </w:p>
    <w:p w:rsidR="000336B4" w:rsidRPr="009163CC" w:rsidRDefault="000336B4" w:rsidP="000336B4"/>
    <w:p w:rsidR="007355E1" w:rsidRPr="001F4DF3" w:rsidRDefault="007355E1" w:rsidP="00EA23FB">
      <w:pPr>
        <w:pStyle w:val="ENotesHeading2"/>
        <w:pageBreakBefore/>
        <w:spacing w:after="240"/>
        <w:outlineLvl w:val="9"/>
      </w:pPr>
      <w:bookmarkStart w:id="36" w:name="_Toc90374220"/>
      <w:r w:rsidRPr="001F4DF3">
        <w:lastRenderedPageBreak/>
        <w:t>Endnote 2—Abbreviation key</w:t>
      </w:r>
      <w:bookmarkEnd w:id="36"/>
    </w:p>
    <w:tbl>
      <w:tblPr>
        <w:tblW w:w="7939" w:type="dxa"/>
        <w:tblInd w:w="108" w:type="dxa"/>
        <w:tblLayout w:type="fixed"/>
        <w:tblLook w:val="0000" w:firstRow="0" w:lastRow="0" w:firstColumn="0" w:lastColumn="0" w:noHBand="0" w:noVBand="0"/>
      </w:tblPr>
      <w:tblGrid>
        <w:gridCol w:w="4253"/>
        <w:gridCol w:w="3686"/>
      </w:tblGrid>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ad = added or inserted</w:t>
            </w:r>
          </w:p>
        </w:tc>
        <w:tc>
          <w:tcPr>
            <w:tcW w:w="3686" w:type="dxa"/>
            <w:shd w:val="clear" w:color="auto" w:fill="auto"/>
          </w:tcPr>
          <w:p w:rsidR="007355E1" w:rsidRPr="00EA5132" w:rsidRDefault="007355E1" w:rsidP="008E4315">
            <w:pPr>
              <w:spacing w:before="60"/>
              <w:ind w:left="34"/>
              <w:rPr>
                <w:sz w:val="20"/>
              </w:rPr>
            </w:pPr>
            <w:r w:rsidRPr="00EA5132">
              <w:rPr>
                <w:sz w:val="20"/>
              </w:rPr>
              <w:t>o = order(s)</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am = amended</w:t>
            </w:r>
          </w:p>
        </w:tc>
        <w:tc>
          <w:tcPr>
            <w:tcW w:w="3686" w:type="dxa"/>
            <w:shd w:val="clear" w:color="auto" w:fill="auto"/>
          </w:tcPr>
          <w:p w:rsidR="007355E1" w:rsidRPr="00EA5132" w:rsidRDefault="007355E1" w:rsidP="008E4315">
            <w:pPr>
              <w:spacing w:before="60"/>
              <w:ind w:left="34"/>
              <w:rPr>
                <w:sz w:val="20"/>
              </w:rPr>
            </w:pPr>
            <w:r w:rsidRPr="00EA5132">
              <w:rPr>
                <w:sz w:val="20"/>
              </w:rPr>
              <w:t>Ord = Ordinance</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amdt = amendment</w:t>
            </w:r>
          </w:p>
        </w:tc>
        <w:tc>
          <w:tcPr>
            <w:tcW w:w="3686" w:type="dxa"/>
            <w:shd w:val="clear" w:color="auto" w:fill="auto"/>
          </w:tcPr>
          <w:p w:rsidR="007355E1" w:rsidRPr="00EA5132" w:rsidRDefault="007355E1" w:rsidP="008E4315">
            <w:pPr>
              <w:spacing w:before="60"/>
              <w:ind w:left="34"/>
              <w:rPr>
                <w:sz w:val="20"/>
              </w:rPr>
            </w:pPr>
            <w:r w:rsidRPr="00EA5132">
              <w:rPr>
                <w:sz w:val="20"/>
              </w:rPr>
              <w:t>orig = original</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c = clause(s)</w:t>
            </w:r>
          </w:p>
        </w:tc>
        <w:tc>
          <w:tcPr>
            <w:tcW w:w="3686" w:type="dxa"/>
            <w:shd w:val="clear" w:color="auto" w:fill="auto"/>
          </w:tcPr>
          <w:p w:rsidR="007355E1" w:rsidRPr="00EA5132" w:rsidRDefault="007355E1" w:rsidP="008E4315">
            <w:pPr>
              <w:spacing w:before="60"/>
              <w:ind w:left="34"/>
              <w:rPr>
                <w:sz w:val="20"/>
              </w:rPr>
            </w:pPr>
            <w:r w:rsidRPr="00EA5132">
              <w:rPr>
                <w:sz w:val="20"/>
              </w:rPr>
              <w:t>par = paragraph(s)/subparagraph(s)</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C[x] = Compilation No. x</w:t>
            </w:r>
          </w:p>
        </w:tc>
        <w:tc>
          <w:tcPr>
            <w:tcW w:w="3686" w:type="dxa"/>
            <w:shd w:val="clear" w:color="auto" w:fill="auto"/>
          </w:tcPr>
          <w:p w:rsidR="007355E1" w:rsidRPr="00EA5132" w:rsidRDefault="007355E1" w:rsidP="00EA23FB">
            <w:pPr>
              <w:ind w:left="34" w:firstLine="249"/>
              <w:rPr>
                <w:sz w:val="20"/>
              </w:rPr>
            </w:pPr>
            <w:r w:rsidRPr="00EA5132">
              <w:rPr>
                <w:sz w:val="20"/>
              </w:rPr>
              <w:t>/sub</w:t>
            </w:r>
            <w:r w:rsidRPr="00EA5132">
              <w:rPr>
                <w:sz w:val="20"/>
              </w:rPr>
              <w:noBreakHyphen/>
              <w:t>subparagraph(s)</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Ch = Chapter(s)</w:t>
            </w:r>
          </w:p>
        </w:tc>
        <w:tc>
          <w:tcPr>
            <w:tcW w:w="3686" w:type="dxa"/>
            <w:shd w:val="clear" w:color="auto" w:fill="auto"/>
          </w:tcPr>
          <w:p w:rsidR="007355E1" w:rsidRPr="00EA5132" w:rsidRDefault="007355E1" w:rsidP="008E4315">
            <w:pPr>
              <w:spacing w:before="60"/>
              <w:ind w:left="34"/>
              <w:rPr>
                <w:sz w:val="20"/>
              </w:rPr>
            </w:pPr>
            <w:r w:rsidRPr="00EA5132">
              <w:rPr>
                <w:sz w:val="20"/>
              </w:rPr>
              <w:t>pres = present</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def = definition(s)</w:t>
            </w:r>
          </w:p>
        </w:tc>
        <w:tc>
          <w:tcPr>
            <w:tcW w:w="3686" w:type="dxa"/>
            <w:shd w:val="clear" w:color="auto" w:fill="auto"/>
          </w:tcPr>
          <w:p w:rsidR="007355E1" w:rsidRPr="00EA5132" w:rsidRDefault="007355E1" w:rsidP="008E4315">
            <w:pPr>
              <w:spacing w:before="60"/>
              <w:ind w:left="34"/>
              <w:rPr>
                <w:sz w:val="20"/>
              </w:rPr>
            </w:pPr>
            <w:r w:rsidRPr="00EA5132">
              <w:rPr>
                <w:sz w:val="20"/>
              </w:rPr>
              <w:t>prev = previous</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Dict = Dictionary</w:t>
            </w:r>
          </w:p>
        </w:tc>
        <w:tc>
          <w:tcPr>
            <w:tcW w:w="3686" w:type="dxa"/>
            <w:shd w:val="clear" w:color="auto" w:fill="auto"/>
          </w:tcPr>
          <w:p w:rsidR="007355E1" w:rsidRPr="00EA5132" w:rsidRDefault="007355E1" w:rsidP="008E4315">
            <w:pPr>
              <w:spacing w:before="60"/>
              <w:ind w:left="34"/>
              <w:rPr>
                <w:sz w:val="20"/>
              </w:rPr>
            </w:pPr>
            <w:r w:rsidRPr="00EA5132">
              <w:rPr>
                <w:sz w:val="20"/>
              </w:rPr>
              <w:t>(prev…) = previously</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disallowed = disallowed by Parliament</w:t>
            </w:r>
          </w:p>
        </w:tc>
        <w:tc>
          <w:tcPr>
            <w:tcW w:w="3686" w:type="dxa"/>
            <w:shd w:val="clear" w:color="auto" w:fill="auto"/>
          </w:tcPr>
          <w:p w:rsidR="007355E1" w:rsidRPr="00EA5132" w:rsidRDefault="007355E1" w:rsidP="008E4315">
            <w:pPr>
              <w:spacing w:before="60"/>
              <w:ind w:left="34"/>
              <w:rPr>
                <w:sz w:val="20"/>
              </w:rPr>
            </w:pPr>
            <w:r w:rsidRPr="00EA5132">
              <w:rPr>
                <w:sz w:val="20"/>
              </w:rPr>
              <w:t>Pt = Part(s)</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Div = Division(s)</w:t>
            </w:r>
          </w:p>
        </w:tc>
        <w:tc>
          <w:tcPr>
            <w:tcW w:w="3686" w:type="dxa"/>
            <w:shd w:val="clear" w:color="auto" w:fill="auto"/>
          </w:tcPr>
          <w:p w:rsidR="007355E1" w:rsidRPr="00EA5132" w:rsidRDefault="007355E1" w:rsidP="008E4315">
            <w:pPr>
              <w:spacing w:before="60"/>
              <w:ind w:left="34"/>
              <w:rPr>
                <w:sz w:val="20"/>
              </w:rPr>
            </w:pPr>
            <w:r w:rsidRPr="00EA5132">
              <w:rPr>
                <w:sz w:val="20"/>
              </w:rPr>
              <w:t>r = regulation(s)/rule(s)</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Pr>
                <w:sz w:val="20"/>
              </w:rPr>
              <w:t>ed = editorial change</w:t>
            </w:r>
          </w:p>
        </w:tc>
        <w:tc>
          <w:tcPr>
            <w:tcW w:w="3686" w:type="dxa"/>
            <w:shd w:val="clear" w:color="auto" w:fill="auto"/>
          </w:tcPr>
          <w:p w:rsidR="007355E1" w:rsidRPr="00EA5132" w:rsidRDefault="007355E1" w:rsidP="008E4315">
            <w:pPr>
              <w:spacing w:before="60"/>
              <w:ind w:left="34"/>
              <w:rPr>
                <w:sz w:val="20"/>
              </w:rPr>
            </w:pPr>
            <w:r w:rsidRPr="00EA5132">
              <w:rPr>
                <w:sz w:val="20"/>
              </w:rPr>
              <w:t>reloc = relocated</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exp = expires/expired or ceases/ceased to have</w:t>
            </w:r>
          </w:p>
        </w:tc>
        <w:tc>
          <w:tcPr>
            <w:tcW w:w="3686" w:type="dxa"/>
            <w:shd w:val="clear" w:color="auto" w:fill="auto"/>
          </w:tcPr>
          <w:p w:rsidR="007355E1" w:rsidRPr="00EA5132" w:rsidRDefault="007355E1" w:rsidP="008E4315">
            <w:pPr>
              <w:spacing w:before="60"/>
              <w:ind w:left="34"/>
              <w:rPr>
                <w:sz w:val="20"/>
              </w:rPr>
            </w:pPr>
            <w:r w:rsidRPr="00EA5132">
              <w:rPr>
                <w:sz w:val="20"/>
              </w:rPr>
              <w:t>renum = renumbered</w:t>
            </w:r>
          </w:p>
        </w:tc>
      </w:tr>
      <w:tr w:rsidR="007355E1" w:rsidRPr="00EA5132" w:rsidTr="008E4315">
        <w:tc>
          <w:tcPr>
            <w:tcW w:w="4253" w:type="dxa"/>
            <w:shd w:val="clear" w:color="auto" w:fill="auto"/>
          </w:tcPr>
          <w:p w:rsidR="007355E1" w:rsidRPr="00EA5132" w:rsidRDefault="007355E1" w:rsidP="00EA23FB">
            <w:pPr>
              <w:ind w:left="34" w:firstLine="249"/>
              <w:rPr>
                <w:sz w:val="20"/>
              </w:rPr>
            </w:pPr>
            <w:r w:rsidRPr="00EA5132">
              <w:rPr>
                <w:sz w:val="20"/>
              </w:rPr>
              <w:t>effect</w:t>
            </w:r>
          </w:p>
        </w:tc>
        <w:tc>
          <w:tcPr>
            <w:tcW w:w="3686" w:type="dxa"/>
            <w:shd w:val="clear" w:color="auto" w:fill="auto"/>
          </w:tcPr>
          <w:p w:rsidR="007355E1" w:rsidRPr="00EA5132" w:rsidRDefault="007355E1" w:rsidP="008E4315">
            <w:pPr>
              <w:spacing w:before="60"/>
              <w:ind w:left="34"/>
              <w:rPr>
                <w:sz w:val="20"/>
              </w:rPr>
            </w:pPr>
            <w:r w:rsidRPr="00EA5132">
              <w:rPr>
                <w:sz w:val="20"/>
              </w:rPr>
              <w:t>rep = repealed</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F = Federal Register of Legislat</w:t>
            </w:r>
            <w:r>
              <w:rPr>
                <w:sz w:val="20"/>
              </w:rPr>
              <w:t>ion</w:t>
            </w:r>
          </w:p>
        </w:tc>
        <w:tc>
          <w:tcPr>
            <w:tcW w:w="3686" w:type="dxa"/>
            <w:shd w:val="clear" w:color="auto" w:fill="auto"/>
          </w:tcPr>
          <w:p w:rsidR="007355E1" w:rsidRPr="00EA5132" w:rsidRDefault="007355E1" w:rsidP="008E4315">
            <w:pPr>
              <w:spacing w:before="60"/>
              <w:ind w:left="34"/>
              <w:rPr>
                <w:sz w:val="20"/>
              </w:rPr>
            </w:pPr>
            <w:r w:rsidRPr="00EA5132">
              <w:rPr>
                <w:sz w:val="20"/>
              </w:rPr>
              <w:t>rs = repealed and substituted</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gaz = gazette</w:t>
            </w:r>
          </w:p>
        </w:tc>
        <w:tc>
          <w:tcPr>
            <w:tcW w:w="3686" w:type="dxa"/>
            <w:shd w:val="clear" w:color="auto" w:fill="auto"/>
          </w:tcPr>
          <w:p w:rsidR="007355E1" w:rsidRPr="00EA5132" w:rsidRDefault="007355E1" w:rsidP="008E4315">
            <w:pPr>
              <w:spacing w:before="60"/>
              <w:ind w:left="34"/>
              <w:rPr>
                <w:sz w:val="20"/>
              </w:rPr>
            </w:pPr>
            <w:r w:rsidRPr="00EA5132">
              <w:rPr>
                <w:sz w:val="20"/>
              </w:rPr>
              <w:t>s = section(s)/subsection(s)</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7355E1" w:rsidRPr="00EA5132" w:rsidRDefault="007355E1" w:rsidP="008E4315">
            <w:pPr>
              <w:spacing w:before="60"/>
              <w:ind w:left="34"/>
              <w:rPr>
                <w:sz w:val="20"/>
              </w:rPr>
            </w:pPr>
            <w:r w:rsidRPr="00EA5132">
              <w:rPr>
                <w:sz w:val="20"/>
              </w:rPr>
              <w:t>Sch = Schedule(s)</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7355E1" w:rsidRPr="00EA5132" w:rsidRDefault="007355E1" w:rsidP="008E4315">
            <w:pPr>
              <w:spacing w:before="60"/>
              <w:ind w:left="34"/>
              <w:rPr>
                <w:sz w:val="20"/>
              </w:rPr>
            </w:pPr>
            <w:r w:rsidRPr="00EA5132">
              <w:rPr>
                <w:sz w:val="20"/>
              </w:rPr>
              <w:t>Sdiv = Subdivision(s)</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(md) = misdescribed amendment can be given</w:t>
            </w:r>
          </w:p>
        </w:tc>
        <w:tc>
          <w:tcPr>
            <w:tcW w:w="3686" w:type="dxa"/>
            <w:shd w:val="clear" w:color="auto" w:fill="auto"/>
          </w:tcPr>
          <w:p w:rsidR="007355E1" w:rsidRPr="00EA5132" w:rsidRDefault="007355E1" w:rsidP="008E4315">
            <w:pPr>
              <w:spacing w:before="60"/>
              <w:ind w:left="34"/>
              <w:rPr>
                <w:sz w:val="20"/>
              </w:rPr>
            </w:pPr>
            <w:r w:rsidRPr="00EA5132">
              <w:rPr>
                <w:sz w:val="20"/>
              </w:rPr>
              <w:t>SLI = Select Legislative Instrument</w:t>
            </w:r>
          </w:p>
        </w:tc>
      </w:tr>
      <w:tr w:rsidR="007355E1" w:rsidRPr="00EA5132" w:rsidTr="008E4315">
        <w:tc>
          <w:tcPr>
            <w:tcW w:w="4253" w:type="dxa"/>
            <w:shd w:val="clear" w:color="auto" w:fill="auto"/>
          </w:tcPr>
          <w:p w:rsidR="007355E1" w:rsidRPr="00EA5132" w:rsidRDefault="007355E1" w:rsidP="00EA23FB">
            <w:pPr>
              <w:ind w:left="34" w:firstLine="249"/>
              <w:rPr>
                <w:sz w:val="20"/>
              </w:rPr>
            </w:pPr>
            <w:r w:rsidRPr="00EA5132">
              <w:rPr>
                <w:sz w:val="20"/>
              </w:rPr>
              <w:t>effect</w:t>
            </w:r>
          </w:p>
        </w:tc>
        <w:tc>
          <w:tcPr>
            <w:tcW w:w="3686" w:type="dxa"/>
            <w:shd w:val="clear" w:color="auto" w:fill="auto"/>
          </w:tcPr>
          <w:p w:rsidR="007355E1" w:rsidRPr="00EA5132" w:rsidRDefault="007355E1" w:rsidP="008E4315">
            <w:pPr>
              <w:spacing w:before="60"/>
              <w:ind w:left="34"/>
              <w:rPr>
                <w:sz w:val="20"/>
              </w:rPr>
            </w:pPr>
            <w:r w:rsidRPr="00EA5132">
              <w:rPr>
                <w:sz w:val="20"/>
              </w:rPr>
              <w:t>SR = Statutory Rules</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(md not incorp) = misdescribed amendment</w:t>
            </w:r>
          </w:p>
        </w:tc>
        <w:tc>
          <w:tcPr>
            <w:tcW w:w="3686" w:type="dxa"/>
            <w:shd w:val="clear" w:color="auto" w:fill="auto"/>
          </w:tcPr>
          <w:p w:rsidR="007355E1" w:rsidRPr="00EA5132" w:rsidRDefault="007355E1" w:rsidP="008E4315">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7355E1" w:rsidRPr="00EA5132" w:rsidTr="008E4315">
        <w:tc>
          <w:tcPr>
            <w:tcW w:w="4253" w:type="dxa"/>
            <w:shd w:val="clear" w:color="auto" w:fill="auto"/>
          </w:tcPr>
          <w:p w:rsidR="007355E1" w:rsidRPr="00EA5132" w:rsidRDefault="007355E1" w:rsidP="00EA23FB">
            <w:pPr>
              <w:ind w:left="34" w:firstLine="249"/>
              <w:rPr>
                <w:sz w:val="20"/>
              </w:rPr>
            </w:pPr>
            <w:r w:rsidRPr="00EA5132">
              <w:rPr>
                <w:sz w:val="20"/>
              </w:rPr>
              <w:t>cannot be given effect</w:t>
            </w:r>
          </w:p>
        </w:tc>
        <w:tc>
          <w:tcPr>
            <w:tcW w:w="3686" w:type="dxa"/>
            <w:shd w:val="clear" w:color="auto" w:fill="auto"/>
          </w:tcPr>
          <w:p w:rsidR="007355E1" w:rsidRPr="00EA5132" w:rsidRDefault="007355E1" w:rsidP="008E4315">
            <w:pPr>
              <w:spacing w:before="60"/>
              <w:ind w:left="34"/>
              <w:rPr>
                <w:sz w:val="20"/>
              </w:rPr>
            </w:pPr>
            <w:r w:rsidRPr="00EA5132">
              <w:rPr>
                <w:sz w:val="20"/>
              </w:rPr>
              <w:t>SubPt = Subpart(s)</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mod = modified/modification</w:t>
            </w:r>
          </w:p>
        </w:tc>
        <w:tc>
          <w:tcPr>
            <w:tcW w:w="3686" w:type="dxa"/>
            <w:shd w:val="clear" w:color="auto" w:fill="auto"/>
          </w:tcPr>
          <w:p w:rsidR="007355E1" w:rsidRPr="00EA5132" w:rsidRDefault="007355E1" w:rsidP="008E4315">
            <w:pPr>
              <w:spacing w:before="60"/>
              <w:ind w:left="34"/>
              <w:rPr>
                <w:sz w:val="20"/>
              </w:rPr>
            </w:pPr>
            <w:r w:rsidRPr="00C5426A">
              <w:rPr>
                <w:sz w:val="20"/>
                <w:u w:val="single"/>
              </w:rPr>
              <w:t>underlining</w:t>
            </w:r>
            <w:r w:rsidRPr="00EA5132">
              <w:rPr>
                <w:sz w:val="20"/>
              </w:rPr>
              <w:t xml:space="preserve"> = whole or part not</w:t>
            </w:r>
          </w:p>
        </w:tc>
      </w:tr>
      <w:tr w:rsidR="007355E1" w:rsidRPr="00EA5132" w:rsidTr="008E4315">
        <w:tc>
          <w:tcPr>
            <w:tcW w:w="4253" w:type="dxa"/>
            <w:shd w:val="clear" w:color="auto" w:fill="auto"/>
          </w:tcPr>
          <w:p w:rsidR="007355E1" w:rsidRPr="00EA5132" w:rsidRDefault="007355E1" w:rsidP="008E4315">
            <w:pPr>
              <w:spacing w:before="60"/>
              <w:ind w:left="34"/>
              <w:rPr>
                <w:sz w:val="20"/>
              </w:rPr>
            </w:pPr>
            <w:r w:rsidRPr="00EA5132">
              <w:rPr>
                <w:sz w:val="20"/>
              </w:rPr>
              <w:t>No. = Number(s)</w:t>
            </w:r>
          </w:p>
        </w:tc>
        <w:tc>
          <w:tcPr>
            <w:tcW w:w="3686" w:type="dxa"/>
            <w:shd w:val="clear" w:color="auto" w:fill="auto"/>
          </w:tcPr>
          <w:p w:rsidR="007355E1" w:rsidRPr="00EA5132" w:rsidRDefault="007355E1" w:rsidP="00EA23FB">
            <w:pPr>
              <w:ind w:left="34" w:firstLine="249"/>
              <w:rPr>
                <w:sz w:val="20"/>
              </w:rPr>
            </w:pPr>
            <w:r w:rsidRPr="00EA5132">
              <w:rPr>
                <w:sz w:val="20"/>
              </w:rPr>
              <w:t>commenced or to be commenced</w:t>
            </w:r>
          </w:p>
        </w:tc>
      </w:tr>
    </w:tbl>
    <w:p w:rsidR="007355E1" w:rsidRDefault="007355E1" w:rsidP="00BA69EA"/>
    <w:p w:rsidR="009B034C" w:rsidRPr="009163CC" w:rsidRDefault="009B034C" w:rsidP="00652A30">
      <w:pPr>
        <w:pStyle w:val="ENotesHeading2"/>
        <w:pageBreakBefore/>
        <w:outlineLvl w:val="9"/>
      </w:pPr>
      <w:bookmarkStart w:id="37" w:name="_Toc90374221"/>
      <w:r w:rsidRPr="009163CC">
        <w:lastRenderedPageBreak/>
        <w:t>Endnote 3—Legislation history</w:t>
      </w:r>
      <w:bookmarkEnd w:id="37"/>
    </w:p>
    <w:p w:rsidR="003011B1" w:rsidRPr="009163CC" w:rsidRDefault="003011B1" w:rsidP="003011B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85"/>
        <w:gridCol w:w="1982"/>
        <w:gridCol w:w="1982"/>
        <w:gridCol w:w="1980"/>
      </w:tblGrid>
      <w:tr w:rsidR="009B034C" w:rsidRPr="009163CC" w:rsidTr="00EC15BF">
        <w:trPr>
          <w:cantSplit/>
          <w:tblHeader/>
        </w:trPr>
        <w:tc>
          <w:tcPr>
            <w:tcW w:w="1515" w:type="pct"/>
            <w:tcBorders>
              <w:top w:val="single" w:sz="12" w:space="0" w:color="auto"/>
              <w:bottom w:val="single" w:sz="12" w:space="0" w:color="auto"/>
            </w:tcBorders>
            <w:shd w:val="clear" w:color="auto" w:fill="auto"/>
          </w:tcPr>
          <w:p w:rsidR="009B034C" w:rsidRPr="009163CC" w:rsidRDefault="009B034C" w:rsidP="0078488F">
            <w:pPr>
              <w:pStyle w:val="ENoteTableHeading"/>
            </w:pPr>
            <w:r w:rsidRPr="009163CC">
              <w:t>Name</w:t>
            </w:r>
          </w:p>
        </w:tc>
        <w:tc>
          <w:tcPr>
            <w:tcW w:w="1162" w:type="pct"/>
            <w:tcBorders>
              <w:top w:val="single" w:sz="12" w:space="0" w:color="auto"/>
              <w:bottom w:val="single" w:sz="12" w:space="0" w:color="auto"/>
            </w:tcBorders>
            <w:shd w:val="clear" w:color="auto" w:fill="auto"/>
          </w:tcPr>
          <w:p w:rsidR="009B034C" w:rsidRPr="009163CC" w:rsidRDefault="00FA02D7" w:rsidP="00151E01">
            <w:pPr>
              <w:pStyle w:val="ENoteTableHeading"/>
            </w:pPr>
            <w:r w:rsidRPr="009163CC">
              <w:t>R</w:t>
            </w:r>
            <w:r w:rsidR="009B034C" w:rsidRPr="009163CC">
              <w:t>egistration</w:t>
            </w:r>
          </w:p>
        </w:tc>
        <w:tc>
          <w:tcPr>
            <w:tcW w:w="1162" w:type="pct"/>
            <w:tcBorders>
              <w:top w:val="single" w:sz="12" w:space="0" w:color="auto"/>
              <w:bottom w:val="single" w:sz="12" w:space="0" w:color="auto"/>
            </w:tcBorders>
            <w:shd w:val="clear" w:color="auto" w:fill="auto"/>
          </w:tcPr>
          <w:p w:rsidR="009B034C" w:rsidRPr="009163CC" w:rsidRDefault="009B034C" w:rsidP="0078488F">
            <w:pPr>
              <w:pStyle w:val="ENoteTableHeading"/>
            </w:pPr>
            <w:r w:rsidRPr="009163CC">
              <w:t>Commencement</w:t>
            </w:r>
          </w:p>
        </w:tc>
        <w:tc>
          <w:tcPr>
            <w:tcW w:w="1162" w:type="pct"/>
            <w:tcBorders>
              <w:top w:val="single" w:sz="12" w:space="0" w:color="auto"/>
              <w:bottom w:val="single" w:sz="12" w:space="0" w:color="auto"/>
            </w:tcBorders>
            <w:shd w:val="clear" w:color="auto" w:fill="auto"/>
          </w:tcPr>
          <w:p w:rsidR="009B034C" w:rsidRPr="009163CC" w:rsidRDefault="009B034C" w:rsidP="0078488F">
            <w:pPr>
              <w:pStyle w:val="ENoteTableHeading"/>
            </w:pPr>
            <w:r w:rsidRPr="009163CC">
              <w:t>Application, saving and transitional provisions</w:t>
            </w:r>
          </w:p>
        </w:tc>
      </w:tr>
      <w:tr w:rsidR="002F61F1" w:rsidRPr="009163CC" w:rsidTr="00EC15BF">
        <w:trPr>
          <w:cantSplit/>
        </w:trPr>
        <w:tc>
          <w:tcPr>
            <w:tcW w:w="1515" w:type="pct"/>
            <w:tcBorders>
              <w:top w:val="single" w:sz="12" w:space="0" w:color="auto"/>
              <w:bottom w:val="single" w:sz="4" w:space="0" w:color="auto"/>
            </w:tcBorders>
            <w:shd w:val="clear" w:color="auto" w:fill="auto"/>
          </w:tcPr>
          <w:p w:rsidR="002F61F1" w:rsidRPr="009163CC" w:rsidRDefault="002F61F1" w:rsidP="00B77A3B">
            <w:pPr>
              <w:pStyle w:val="ENoteTableText"/>
            </w:pPr>
            <w:r w:rsidRPr="009163CC">
              <w:t>PB 60 of 2015</w:t>
            </w:r>
          </w:p>
        </w:tc>
        <w:tc>
          <w:tcPr>
            <w:tcW w:w="1162" w:type="pct"/>
            <w:tcBorders>
              <w:top w:val="single" w:sz="12" w:space="0" w:color="auto"/>
              <w:bottom w:val="single" w:sz="4" w:space="0" w:color="auto"/>
            </w:tcBorders>
            <w:shd w:val="clear" w:color="auto" w:fill="auto"/>
          </w:tcPr>
          <w:p w:rsidR="002F61F1" w:rsidRPr="009163CC" w:rsidRDefault="002F61F1" w:rsidP="00B77A3B">
            <w:pPr>
              <w:pStyle w:val="ENoteTableText"/>
            </w:pPr>
            <w:r w:rsidRPr="009163CC">
              <w:t>30</w:t>
            </w:r>
            <w:r w:rsidR="00EC15BF" w:rsidRPr="009163CC">
              <w:t> </w:t>
            </w:r>
            <w:r w:rsidRPr="009163CC">
              <w:t>June 2015 (F2015L01004)</w:t>
            </w:r>
          </w:p>
        </w:tc>
        <w:tc>
          <w:tcPr>
            <w:tcW w:w="1162" w:type="pct"/>
            <w:tcBorders>
              <w:top w:val="single" w:sz="12" w:space="0" w:color="auto"/>
              <w:bottom w:val="single" w:sz="4" w:space="0" w:color="auto"/>
            </w:tcBorders>
            <w:shd w:val="clear" w:color="auto" w:fill="auto"/>
          </w:tcPr>
          <w:p w:rsidR="002F61F1" w:rsidRPr="009163CC" w:rsidRDefault="002F61F1" w:rsidP="00B77A3B">
            <w:pPr>
              <w:pStyle w:val="ENoteTableText"/>
            </w:pPr>
            <w:r w:rsidRPr="009163CC">
              <w:t>1</w:t>
            </w:r>
            <w:r w:rsidR="00EC15BF" w:rsidRPr="009163CC">
              <w:t> </w:t>
            </w:r>
            <w:r w:rsidRPr="009163CC">
              <w:t>July 2015 (s 2)</w:t>
            </w:r>
          </w:p>
        </w:tc>
        <w:tc>
          <w:tcPr>
            <w:tcW w:w="1162" w:type="pct"/>
            <w:tcBorders>
              <w:top w:val="single" w:sz="12" w:space="0" w:color="auto"/>
              <w:bottom w:val="single" w:sz="4" w:space="0" w:color="auto"/>
            </w:tcBorders>
            <w:shd w:val="clear" w:color="auto" w:fill="auto"/>
          </w:tcPr>
          <w:p w:rsidR="002F61F1" w:rsidRPr="009163CC" w:rsidRDefault="002F61F1" w:rsidP="00B77A3B">
            <w:pPr>
              <w:pStyle w:val="ENoteTableText"/>
            </w:pPr>
          </w:p>
        </w:tc>
      </w:tr>
      <w:tr w:rsidR="002F61F1" w:rsidRPr="009163CC" w:rsidTr="00EC15BF">
        <w:trPr>
          <w:cantSplit/>
        </w:trPr>
        <w:tc>
          <w:tcPr>
            <w:tcW w:w="1515" w:type="pct"/>
            <w:shd w:val="clear" w:color="auto" w:fill="auto"/>
          </w:tcPr>
          <w:p w:rsidR="002F61F1" w:rsidRPr="009163CC" w:rsidRDefault="002F61F1" w:rsidP="00B77A3B">
            <w:pPr>
              <w:pStyle w:val="ENoteTableText"/>
            </w:pPr>
            <w:r w:rsidRPr="009163CC">
              <w:t>PB 86 of 2015</w:t>
            </w:r>
          </w:p>
        </w:tc>
        <w:tc>
          <w:tcPr>
            <w:tcW w:w="1162" w:type="pct"/>
            <w:shd w:val="clear" w:color="auto" w:fill="auto"/>
          </w:tcPr>
          <w:p w:rsidR="002F61F1" w:rsidRPr="009163CC" w:rsidRDefault="002F61F1" w:rsidP="00B77A3B">
            <w:pPr>
              <w:pStyle w:val="ENoteTableText"/>
            </w:pPr>
            <w:r w:rsidRPr="009163CC">
              <w:t>31 Aug 2015 (F2015L01362)</w:t>
            </w:r>
          </w:p>
        </w:tc>
        <w:tc>
          <w:tcPr>
            <w:tcW w:w="1162" w:type="pct"/>
            <w:shd w:val="clear" w:color="auto" w:fill="auto"/>
          </w:tcPr>
          <w:p w:rsidR="002F61F1" w:rsidRPr="009163CC" w:rsidRDefault="002F61F1" w:rsidP="00B77A3B">
            <w:pPr>
              <w:pStyle w:val="ENoteTableText"/>
            </w:pPr>
            <w:r w:rsidRPr="009163CC">
              <w:t>1 Sept 2015 (s 2)</w:t>
            </w:r>
          </w:p>
        </w:tc>
        <w:tc>
          <w:tcPr>
            <w:tcW w:w="1162" w:type="pct"/>
            <w:shd w:val="clear" w:color="auto" w:fill="auto"/>
          </w:tcPr>
          <w:p w:rsidR="002F61F1" w:rsidRPr="009163CC" w:rsidRDefault="002F61F1" w:rsidP="00B77A3B">
            <w:pPr>
              <w:pStyle w:val="ENoteTableText"/>
            </w:pPr>
            <w:r w:rsidRPr="009163CC">
              <w:t>—</w:t>
            </w:r>
          </w:p>
        </w:tc>
      </w:tr>
      <w:tr w:rsidR="000336B4" w:rsidRPr="009163CC" w:rsidTr="00EC15BF">
        <w:trPr>
          <w:cantSplit/>
        </w:trPr>
        <w:tc>
          <w:tcPr>
            <w:tcW w:w="1515" w:type="pct"/>
            <w:shd w:val="clear" w:color="auto" w:fill="auto"/>
          </w:tcPr>
          <w:p w:rsidR="000336B4" w:rsidRPr="009163CC" w:rsidRDefault="000336B4" w:rsidP="00B77A3B">
            <w:pPr>
              <w:pStyle w:val="ENoteTableText"/>
            </w:pPr>
            <w:r w:rsidRPr="009163CC">
              <w:t>PB 58 of 2016</w:t>
            </w:r>
          </w:p>
        </w:tc>
        <w:tc>
          <w:tcPr>
            <w:tcW w:w="1162" w:type="pct"/>
            <w:shd w:val="clear" w:color="auto" w:fill="auto"/>
          </w:tcPr>
          <w:p w:rsidR="000336B4" w:rsidRPr="009163CC" w:rsidRDefault="000336B4" w:rsidP="00B77A3B">
            <w:pPr>
              <w:pStyle w:val="ENoteTableText"/>
            </w:pPr>
            <w:r w:rsidRPr="009163CC">
              <w:t>28</w:t>
            </w:r>
            <w:r w:rsidR="00EC15BF" w:rsidRPr="009163CC">
              <w:t> </w:t>
            </w:r>
            <w:r w:rsidRPr="009163CC">
              <w:t>June 2016 (F2016L01093)</w:t>
            </w:r>
          </w:p>
        </w:tc>
        <w:tc>
          <w:tcPr>
            <w:tcW w:w="1162" w:type="pct"/>
            <w:shd w:val="clear" w:color="auto" w:fill="auto"/>
          </w:tcPr>
          <w:p w:rsidR="000336B4" w:rsidRPr="009163CC" w:rsidRDefault="000336B4" w:rsidP="00B77A3B">
            <w:pPr>
              <w:pStyle w:val="ENoteTableText"/>
            </w:pPr>
            <w:r w:rsidRPr="009163CC">
              <w:t>1</w:t>
            </w:r>
            <w:r w:rsidR="00EC15BF" w:rsidRPr="009163CC">
              <w:t> </w:t>
            </w:r>
            <w:r w:rsidRPr="009163CC">
              <w:t>July 2016 (s 2)</w:t>
            </w:r>
          </w:p>
        </w:tc>
        <w:tc>
          <w:tcPr>
            <w:tcW w:w="1162" w:type="pct"/>
            <w:shd w:val="clear" w:color="auto" w:fill="auto"/>
          </w:tcPr>
          <w:p w:rsidR="000336B4" w:rsidRPr="009163CC" w:rsidRDefault="000336B4" w:rsidP="00B77A3B">
            <w:pPr>
              <w:pStyle w:val="ENoteTableText"/>
            </w:pPr>
            <w:r w:rsidRPr="009163CC">
              <w:t>—</w:t>
            </w:r>
          </w:p>
        </w:tc>
      </w:tr>
      <w:tr w:rsidR="003D18F4" w:rsidRPr="009163CC" w:rsidTr="00EC15BF">
        <w:trPr>
          <w:cantSplit/>
        </w:trPr>
        <w:tc>
          <w:tcPr>
            <w:tcW w:w="1515" w:type="pct"/>
            <w:shd w:val="clear" w:color="auto" w:fill="auto"/>
          </w:tcPr>
          <w:p w:rsidR="003D18F4" w:rsidRPr="009163CC" w:rsidRDefault="003D18F4" w:rsidP="00B77A3B">
            <w:pPr>
              <w:pStyle w:val="ENoteTableText"/>
            </w:pPr>
            <w:r w:rsidRPr="009163CC">
              <w:t>PB 69 of 2016</w:t>
            </w:r>
          </w:p>
        </w:tc>
        <w:tc>
          <w:tcPr>
            <w:tcW w:w="1162" w:type="pct"/>
            <w:shd w:val="clear" w:color="auto" w:fill="auto"/>
          </w:tcPr>
          <w:p w:rsidR="003D18F4" w:rsidRPr="009163CC" w:rsidRDefault="003D18F4" w:rsidP="00B77A3B">
            <w:pPr>
              <w:pStyle w:val="ENoteTableText"/>
            </w:pPr>
            <w:r w:rsidRPr="009163CC">
              <w:t>28</w:t>
            </w:r>
            <w:r w:rsidR="00EC15BF" w:rsidRPr="009163CC">
              <w:t> </w:t>
            </w:r>
            <w:r w:rsidRPr="009163CC">
              <w:t>July 2016 (F2016L01247)</w:t>
            </w:r>
          </w:p>
        </w:tc>
        <w:tc>
          <w:tcPr>
            <w:tcW w:w="1162" w:type="pct"/>
            <w:shd w:val="clear" w:color="auto" w:fill="auto"/>
          </w:tcPr>
          <w:p w:rsidR="003D18F4" w:rsidRPr="009163CC" w:rsidRDefault="003D18F4" w:rsidP="00711A7C">
            <w:pPr>
              <w:pStyle w:val="ENoteTableText"/>
            </w:pPr>
            <w:r w:rsidRPr="009163CC">
              <w:t>1 Aug 2016 (s 2)</w:t>
            </w:r>
          </w:p>
        </w:tc>
        <w:tc>
          <w:tcPr>
            <w:tcW w:w="1162" w:type="pct"/>
            <w:shd w:val="clear" w:color="auto" w:fill="auto"/>
          </w:tcPr>
          <w:p w:rsidR="003D18F4" w:rsidRPr="009163CC" w:rsidRDefault="003D18F4" w:rsidP="00B77A3B">
            <w:pPr>
              <w:pStyle w:val="ENoteTableText"/>
            </w:pPr>
            <w:r w:rsidRPr="009163CC">
              <w:t>—</w:t>
            </w:r>
          </w:p>
        </w:tc>
      </w:tr>
      <w:tr w:rsidR="0063147F" w:rsidRPr="009163CC" w:rsidTr="00EC15BF">
        <w:trPr>
          <w:cantSplit/>
        </w:trPr>
        <w:tc>
          <w:tcPr>
            <w:tcW w:w="1515" w:type="pct"/>
            <w:shd w:val="clear" w:color="auto" w:fill="auto"/>
          </w:tcPr>
          <w:p w:rsidR="0063147F" w:rsidRPr="009163CC" w:rsidRDefault="0063147F" w:rsidP="004D214B">
            <w:pPr>
              <w:pStyle w:val="ENoteTableText"/>
            </w:pPr>
            <w:r w:rsidRPr="009163CC">
              <w:t>PB 86 of 2016</w:t>
            </w:r>
          </w:p>
        </w:tc>
        <w:tc>
          <w:tcPr>
            <w:tcW w:w="1162" w:type="pct"/>
            <w:shd w:val="clear" w:color="auto" w:fill="auto"/>
          </w:tcPr>
          <w:p w:rsidR="0063147F" w:rsidRPr="009163CC" w:rsidRDefault="0063147F" w:rsidP="004D214B">
            <w:pPr>
              <w:pStyle w:val="ENoteTableText"/>
            </w:pPr>
            <w:r w:rsidRPr="009163CC">
              <w:t>30 Sept 2016 (F2016L01552)</w:t>
            </w:r>
          </w:p>
        </w:tc>
        <w:tc>
          <w:tcPr>
            <w:tcW w:w="1162" w:type="pct"/>
            <w:shd w:val="clear" w:color="auto" w:fill="auto"/>
          </w:tcPr>
          <w:p w:rsidR="0063147F" w:rsidRPr="009163CC" w:rsidRDefault="0063147F" w:rsidP="004D214B">
            <w:pPr>
              <w:pStyle w:val="ENoteTableText"/>
            </w:pPr>
            <w:r w:rsidRPr="009163CC">
              <w:t>1 Oct 2016 (s 2)</w:t>
            </w:r>
          </w:p>
        </w:tc>
        <w:tc>
          <w:tcPr>
            <w:tcW w:w="1162" w:type="pct"/>
            <w:shd w:val="clear" w:color="auto" w:fill="auto"/>
          </w:tcPr>
          <w:p w:rsidR="0063147F" w:rsidRPr="009163CC" w:rsidRDefault="00325E55" w:rsidP="00B77A3B">
            <w:pPr>
              <w:pStyle w:val="ENoteTableText"/>
            </w:pPr>
            <w:r w:rsidRPr="009163CC">
              <w:t>—</w:t>
            </w:r>
          </w:p>
        </w:tc>
      </w:tr>
      <w:tr w:rsidR="00FC1F0C" w:rsidRPr="009163CC" w:rsidTr="00EC15BF">
        <w:trPr>
          <w:cantSplit/>
        </w:trPr>
        <w:tc>
          <w:tcPr>
            <w:tcW w:w="1515" w:type="pct"/>
            <w:shd w:val="clear" w:color="auto" w:fill="auto"/>
          </w:tcPr>
          <w:p w:rsidR="00FC1F0C" w:rsidRPr="009163CC" w:rsidRDefault="00FC1F0C" w:rsidP="00A80B4E">
            <w:pPr>
              <w:pStyle w:val="ENoteTableText"/>
            </w:pPr>
            <w:r w:rsidRPr="009163CC">
              <w:t>PB 94 of 2016</w:t>
            </w:r>
          </w:p>
        </w:tc>
        <w:tc>
          <w:tcPr>
            <w:tcW w:w="1162" w:type="pct"/>
            <w:shd w:val="clear" w:color="auto" w:fill="auto"/>
          </w:tcPr>
          <w:p w:rsidR="00FC1F0C" w:rsidRPr="009163CC" w:rsidRDefault="00FC1F0C" w:rsidP="00A80B4E">
            <w:pPr>
              <w:pStyle w:val="ENoteTableText"/>
            </w:pPr>
            <w:r w:rsidRPr="009163CC">
              <w:t>31 Oct 2016 (F2016L01661)</w:t>
            </w:r>
          </w:p>
        </w:tc>
        <w:tc>
          <w:tcPr>
            <w:tcW w:w="1162" w:type="pct"/>
            <w:shd w:val="clear" w:color="auto" w:fill="auto"/>
          </w:tcPr>
          <w:p w:rsidR="00FC1F0C" w:rsidRPr="009163CC" w:rsidRDefault="00FC1F0C" w:rsidP="00A80B4E">
            <w:pPr>
              <w:pStyle w:val="ENoteTableText"/>
            </w:pPr>
            <w:r w:rsidRPr="009163CC">
              <w:t>1 Nov 2016 (s 2)</w:t>
            </w:r>
          </w:p>
        </w:tc>
        <w:tc>
          <w:tcPr>
            <w:tcW w:w="1162" w:type="pct"/>
            <w:shd w:val="clear" w:color="auto" w:fill="auto"/>
          </w:tcPr>
          <w:p w:rsidR="00FC1F0C" w:rsidRPr="009163CC" w:rsidRDefault="00FC1F0C" w:rsidP="00B77A3B">
            <w:pPr>
              <w:pStyle w:val="ENoteTableText"/>
            </w:pPr>
            <w:r w:rsidRPr="009163CC">
              <w:t>—</w:t>
            </w:r>
          </w:p>
        </w:tc>
      </w:tr>
      <w:tr w:rsidR="00610263" w:rsidRPr="009163CC" w:rsidTr="00EC15BF">
        <w:trPr>
          <w:cantSplit/>
        </w:trPr>
        <w:tc>
          <w:tcPr>
            <w:tcW w:w="1515" w:type="pct"/>
            <w:shd w:val="clear" w:color="auto" w:fill="auto"/>
          </w:tcPr>
          <w:p w:rsidR="00610263" w:rsidRPr="009163CC" w:rsidRDefault="00610263" w:rsidP="00A80B4E">
            <w:pPr>
              <w:pStyle w:val="ENoteTableText"/>
            </w:pPr>
            <w:r w:rsidRPr="009163CC">
              <w:t>PB 115 of 2016</w:t>
            </w:r>
          </w:p>
        </w:tc>
        <w:tc>
          <w:tcPr>
            <w:tcW w:w="1162" w:type="pct"/>
            <w:shd w:val="clear" w:color="auto" w:fill="auto"/>
          </w:tcPr>
          <w:p w:rsidR="00610263" w:rsidRPr="009163CC" w:rsidRDefault="00610263" w:rsidP="00A80B4E">
            <w:pPr>
              <w:pStyle w:val="ENoteTableText"/>
            </w:pPr>
            <w:r w:rsidRPr="009163CC">
              <w:t>22 Dec 2016 (F2016L02028)</w:t>
            </w:r>
          </w:p>
        </w:tc>
        <w:tc>
          <w:tcPr>
            <w:tcW w:w="1162" w:type="pct"/>
            <w:shd w:val="clear" w:color="auto" w:fill="auto"/>
          </w:tcPr>
          <w:p w:rsidR="00610263" w:rsidRPr="009163CC" w:rsidRDefault="00610263" w:rsidP="00A80B4E">
            <w:pPr>
              <w:pStyle w:val="ENoteTableText"/>
            </w:pPr>
            <w:r w:rsidRPr="009163CC">
              <w:t>1 Jan 2017 (s 2)</w:t>
            </w:r>
          </w:p>
        </w:tc>
        <w:tc>
          <w:tcPr>
            <w:tcW w:w="1162" w:type="pct"/>
            <w:shd w:val="clear" w:color="auto" w:fill="auto"/>
          </w:tcPr>
          <w:p w:rsidR="00610263" w:rsidRPr="009163CC" w:rsidRDefault="00610263" w:rsidP="00B77A3B">
            <w:pPr>
              <w:pStyle w:val="ENoteTableText"/>
            </w:pPr>
            <w:r w:rsidRPr="009163CC">
              <w:t>—</w:t>
            </w:r>
          </w:p>
        </w:tc>
      </w:tr>
      <w:tr w:rsidR="001718AE" w:rsidRPr="009163CC" w:rsidTr="00EC15BF">
        <w:trPr>
          <w:cantSplit/>
        </w:trPr>
        <w:tc>
          <w:tcPr>
            <w:tcW w:w="1515" w:type="pct"/>
            <w:shd w:val="clear" w:color="auto" w:fill="auto"/>
          </w:tcPr>
          <w:p w:rsidR="001718AE" w:rsidRPr="009163CC" w:rsidRDefault="001718AE" w:rsidP="00A80B4E">
            <w:pPr>
              <w:pStyle w:val="ENoteTableText"/>
            </w:pPr>
            <w:r w:rsidRPr="009163CC">
              <w:t>PB 59 of 2017</w:t>
            </w:r>
          </w:p>
        </w:tc>
        <w:tc>
          <w:tcPr>
            <w:tcW w:w="1162" w:type="pct"/>
            <w:shd w:val="clear" w:color="auto" w:fill="auto"/>
          </w:tcPr>
          <w:p w:rsidR="001718AE" w:rsidRPr="009163CC" w:rsidRDefault="001718AE" w:rsidP="00A80B4E">
            <w:pPr>
              <w:pStyle w:val="ENoteTableText"/>
            </w:pPr>
            <w:r w:rsidRPr="009163CC">
              <w:t>27</w:t>
            </w:r>
            <w:r w:rsidR="00EC15BF" w:rsidRPr="009163CC">
              <w:t> </w:t>
            </w:r>
            <w:r w:rsidRPr="009163CC">
              <w:t>July 2017 (F2017L00957)</w:t>
            </w:r>
          </w:p>
        </w:tc>
        <w:tc>
          <w:tcPr>
            <w:tcW w:w="1162" w:type="pct"/>
            <w:shd w:val="clear" w:color="auto" w:fill="auto"/>
          </w:tcPr>
          <w:p w:rsidR="001718AE" w:rsidRPr="009163CC" w:rsidRDefault="001718AE" w:rsidP="00A80B4E">
            <w:pPr>
              <w:pStyle w:val="ENoteTableText"/>
            </w:pPr>
            <w:r w:rsidRPr="009163CC">
              <w:t>1 Aug 2017 (s 2)</w:t>
            </w:r>
          </w:p>
        </w:tc>
        <w:tc>
          <w:tcPr>
            <w:tcW w:w="1162" w:type="pct"/>
            <w:shd w:val="clear" w:color="auto" w:fill="auto"/>
          </w:tcPr>
          <w:p w:rsidR="001718AE" w:rsidRPr="009163CC" w:rsidRDefault="001718AE" w:rsidP="00B77A3B">
            <w:pPr>
              <w:pStyle w:val="ENoteTableText"/>
            </w:pPr>
            <w:r w:rsidRPr="009163CC">
              <w:t>—</w:t>
            </w:r>
          </w:p>
        </w:tc>
      </w:tr>
      <w:tr w:rsidR="00143C7A" w:rsidRPr="009163CC" w:rsidTr="00EC15BF">
        <w:trPr>
          <w:cantSplit/>
        </w:trPr>
        <w:tc>
          <w:tcPr>
            <w:tcW w:w="1515" w:type="pct"/>
            <w:shd w:val="clear" w:color="auto" w:fill="auto"/>
          </w:tcPr>
          <w:p w:rsidR="00143C7A" w:rsidRPr="009163CC" w:rsidRDefault="00143C7A" w:rsidP="00A80B4E">
            <w:pPr>
              <w:pStyle w:val="ENoteTableText"/>
            </w:pPr>
            <w:r w:rsidRPr="009163CC">
              <w:t>PB 77 of 2017</w:t>
            </w:r>
          </w:p>
        </w:tc>
        <w:tc>
          <w:tcPr>
            <w:tcW w:w="1162" w:type="pct"/>
            <w:shd w:val="clear" w:color="auto" w:fill="auto"/>
          </w:tcPr>
          <w:p w:rsidR="00143C7A" w:rsidRPr="009163CC" w:rsidRDefault="00143C7A" w:rsidP="00A80B4E">
            <w:pPr>
              <w:pStyle w:val="ENoteTableText"/>
            </w:pPr>
            <w:r w:rsidRPr="009163CC">
              <w:t>27 Sept 2017 (F2017L01282)</w:t>
            </w:r>
          </w:p>
        </w:tc>
        <w:tc>
          <w:tcPr>
            <w:tcW w:w="1162" w:type="pct"/>
            <w:shd w:val="clear" w:color="auto" w:fill="auto"/>
          </w:tcPr>
          <w:p w:rsidR="00143C7A" w:rsidRPr="009163CC" w:rsidRDefault="00143C7A" w:rsidP="00A80B4E">
            <w:pPr>
              <w:pStyle w:val="ENoteTableText"/>
            </w:pPr>
            <w:r w:rsidRPr="009163CC">
              <w:t>1 Oct 2017 (s 2)</w:t>
            </w:r>
          </w:p>
        </w:tc>
        <w:tc>
          <w:tcPr>
            <w:tcW w:w="1162" w:type="pct"/>
            <w:shd w:val="clear" w:color="auto" w:fill="auto"/>
          </w:tcPr>
          <w:p w:rsidR="00143C7A" w:rsidRPr="009163CC" w:rsidRDefault="00143C7A" w:rsidP="00B77A3B">
            <w:pPr>
              <w:pStyle w:val="ENoteTableText"/>
            </w:pPr>
            <w:r w:rsidRPr="009163CC">
              <w:t>—</w:t>
            </w:r>
          </w:p>
        </w:tc>
      </w:tr>
      <w:tr w:rsidR="00671B03" w:rsidRPr="009163CC" w:rsidTr="00EC15BF">
        <w:trPr>
          <w:cantSplit/>
        </w:trPr>
        <w:tc>
          <w:tcPr>
            <w:tcW w:w="1515" w:type="pct"/>
            <w:shd w:val="clear" w:color="auto" w:fill="auto"/>
          </w:tcPr>
          <w:p w:rsidR="00671B03" w:rsidRPr="009163CC" w:rsidRDefault="00671B03" w:rsidP="00A80B4E">
            <w:pPr>
              <w:pStyle w:val="ENoteTableText"/>
            </w:pPr>
            <w:r w:rsidRPr="009163CC">
              <w:t>PB 69 of 2018</w:t>
            </w:r>
          </w:p>
        </w:tc>
        <w:tc>
          <w:tcPr>
            <w:tcW w:w="1162" w:type="pct"/>
            <w:shd w:val="clear" w:color="auto" w:fill="auto"/>
          </w:tcPr>
          <w:p w:rsidR="00671B03" w:rsidRPr="009163CC" w:rsidRDefault="00671B03" w:rsidP="00A80B4E">
            <w:pPr>
              <w:pStyle w:val="ENoteTableText"/>
            </w:pPr>
            <w:r w:rsidRPr="009163CC">
              <w:t>1 Aug 2018 (F2018L01080)</w:t>
            </w:r>
          </w:p>
        </w:tc>
        <w:tc>
          <w:tcPr>
            <w:tcW w:w="1162" w:type="pct"/>
            <w:shd w:val="clear" w:color="auto" w:fill="auto"/>
          </w:tcPr>
          <w:p w:rsidR="00671B03" w:rsidRPr="009163CC" w:rsidRDefault="00671B03" w:rsidP="00A80B4E">
            <w:pPr>
              <w:pStyle w:val="ENoteTableText"/>
            </w:pPr>
            <w:r w:rsidRPr="009163CC">
              <w:t>1 Aug 2018 (s 2)</w:t>
            </w:r>
          </w:p>
        </w:tc>
        <w:tc>
          <w:tcPr>
            <w:tcW w:w="1162" w:type="pct"/>
            <w:shd w:val="clear" w:color="auto" w:fill="auto"/>
          </w:tcPr>
          <w:p w:rsidR="00671B03" w:rsidRPr="009163CC" w:rsidRDefault="00671B03" w:rsidP="00B77A3B">
            <w:pPr>
              <w:pStyle w:val="ENoteTableText"/>
            </w:pPr>
            <w:r w:rsidRPr="009163CC">
              <w:t>—</w:t>
            </w:r>
          </w:p>
        </w:tc>
      </w:tr>
      <w:tr w:rsidR="00FC59C0" w:rsidRPr="009163CC" w:rsidTr="00EC15BF">
        <w:trPr>
          <w:cantSplit/>
        </w:trPr>
        <w:tc>
          <w:tcPr>
            <w:tcW w:w="1515" w:type="pct"/>
            <w:shd w:val="clear" w:color="auto" w:fill="auto"/>
          </w:tcPr>
          <w:p w:rsidR="00FC59C0" w:rsidRPr="009163CC" w:rsidRDefault="00FC59C0" w:rsidP="00A80B4E">
            <w:pPr>
              <w:pStyle w:val="ENoteTableText"/>
            </w:pPr>
            <w:r w:rsidRPr="009163CC">
              <w:t>PB 23 of 2019</w:t>
            </w:r>
          </w:p>
        </w:tc>
        <w:tc>
          <w:tcPr>
            <w:tcW w:w="1162" w:type="pct"/>
            <w:shd w:val="clear" w:color="auto" w:fill="auto"/>
          </w:tcPr>
          <w:p w:rsidR="00FC59C0" w:rsidRPr="009163CC" w:rsidRDefault="00FC59C0" w:rsidP="00A80B4E">
            <w:pPr>
              <w:pStyle w:val="ENoteTableText"/>
            </w:pPr>
            <w:r w:rsidRPr="009163CC">
              <w:t>29 Mar 2019 (F2019L00474)</w:t>
            </w:r>
          </w:p>
        </w:tc>
        <w:tc>
          <w:tcPr>
            <w:tcW w:w="1162" w:type="pct"/>
            <w:shd w:val="clear" w:color="auto" w:fill="auto"/>
          </w:tcPr>
          <w:p w:rsidR="00FC59C0" w:rsidRPr="009163CC" w:rsidRDefault="00FC59C0" w:rsidP="00A80B4E">
            <w:pPr>
              <w:pStyle w:val="ENoteTableText"/>
            </w:pPr>
            <w:r w:rsidRPr="009163CC">
              <w:t>1 Apr 2019 (s 2)</w:t>
            </w:r>
          </w:p>
        </w:tc>
        <w:tc>
          <w:tcPr>
            <w:tcW w:w="1162" w:type="pct"/>
            <w:shd w:val="clear" w:color="auto" w:fill="auto"/>
          </w:tcPr>
          <w:p w:rsidR="00FC59C0" w:rsidRPr="009163CC" w:rsidRDefault="00FC59C0" w:rsidP="00B77A3B">
            <w:pPr>
              <w:pStyle w:val="ENoteTableText"/>
            </w:pPr>
            <w:r w:rsidRPr="009163CC">
              <w:t>—</w:t>
            </w:r>
          </w:p>
        </w:tc>
      </w:tr>
      <w:tr w:rsidR="00DC3BC1" w:rsidRPr="009163CC" w:rsidTr="00E24D25">
        <w:trPr>
          <w:cantSplit/>
        </w:trPr>
        <w:tc>
          <w:tcPr>
            <w:tcW w:w="1515" w:type="pct"/>
            <w:shd w:val="clear" w:color="auto" w:fill="auto"/>
          </w:tcPr>
          <w:p w:rsidR="00DC3BC1" w:rsidRPr="009163CC" w:rsidRDefault="00DC3BC1" w:rsidP="00A80B4E">
            <w:pPr>
              <w:pStyle w:val="ENoteTableText"/>
            </w:pPr>
            <w:r w:rsidRPr="009163CC">
              <w:t>PB 108 of 2019</w:t>
            </w:r>
          </w:p>
        </w:tc>
        <w:tc>
          <w:tcPr>
            <w:tcW w:w="1162" w:type="pct"/>
            <w:shd w:val="clear" w:color="auto" w:fill="auto"/>
          </w:tcPr>
          <w:p w:rsidR="00DC3BC1" w:rsidRPr="009163CC" w:rsidRDefault="00DC3BC1" w:rsidP="00A80B4E">
            <w:pPr>
              <w:pStyle w:val="ENoteTableText"/>
            </w:pPr>
            <w:r w:rsidRPr="009163CC">
              <w:t>23 Dec 2019 (F2019L01692)</w:t>
            </w:r>
          </w:p>
        </w:tc>
        <w:tc>
          <w:tcPr>
            <w:tcW w:w="1162" w:type="pct"/>
            <w:shd w:val="clear" w:color="auto" w:fill="auto"/>
          </w:tcPr>
          <w:p w:rsidR="00DC3BC1" w:rsidRPr="009163CC" w:rsidRDefault="00DC3BC1" w:rsidP="00A80B4E">
            <w:pPr>
              <w:pStyle w:val="ENoteTableText"/>
            </w:pPr>
            <w:r w:rsidRPr="009163CC">
              <w:t>1 Jan 2020 (s 2)</w:t>
            </w:r>
          </w:p>
        </w:tc>
        <w:tc>
          <w:tcPr>
            <w:tcW w:w="1162" w:type="pct"/>
            <w:shd w:val="clear" w:color="auto" w:fill="auto"/>
          </w:tcPr>
          <w:p w:rsidR="00DC3BC1" w:rsidRPr="009163CC" w:rsidRDefault="00DC3BC1" w:rsidP="00B77A3B">
            <w:pPr>
              <w:pStyle w:val="ENoteTableText"/>
            </w:pPr>
            <w:r w:rsidRPr="009163CC">
              <w:t>—</w:t>
            </w:r>
          </w:p>
        </w:tc>
      </w:tr>
      <w:tr w:rsidR="00B01372" w:rsidRPr="009163CC" w:rsidTr="004377B2">
        <w:trPr>
          <w:cantSplit/>
        </w:trPr>
        <w:tc>
          <w:tcPr>
            <w:tcW w:w="1515" w:type="pct"/>
            <w:shd w:val="clear" w:color="auto" w:fill="auto"/>
          </w:tcPr>
          <w:p w:rsidR="00B01372" w:rsidRPr="009163CC" w:rsidRDefault="00E24D25" w:rsidP="00A80B4E">
            <w:pPr>
              <w:pStyle w:val="ENoteTableText"/>
            </w:pPr>
            <w:r w:rsidRPr="009163CC">
              <w:t>National Health (IVF Program) Special Arrangement Amendment Instrument 2021 (No. 1) (</w:t>
            </w:r>
            <w:r w:rsidR="00B01372" w:rsidRPr="009163CC">
              <w:t>PB 30 of 2021</w:t>
            </w:r>
            <w:r w:rsidRPr="009163CC">
              <w:t>)</w:t>
            </w:r>
          </w:p>
        </w:tc>
        <w:tc>
          <w:tcPr>
            <w:tcW w:w="1162" w:type="pct"/>
            <w:shd w:val="clear" w:color="auto" w:fill="auto"/>
          </w:tcPr>
          <w:p w:rsidR="00B01372" w:rsidRPr="009163CC" w:rsidRDefault="00B01372" w:rsidP="00A80B4E">
            <w:pPr>
              <w:pStyle w:val="ENoteTableText"/>
            </w:pPr>
            <w:r w:rsidRPr="009163CC">
              <w:t>31 Mar 2021 (F2021L00401)</w:t>
            </w:r>
          </w:p>
        </w:tc>
        <w:tc>
          <w:tcPr>
            <w:tcW w:w="1162" w:type="pct"/>
            <w:shd w:val="clear" w:color="auto" w:fill="auto"/>
          </w:tcPr>
          <w:p w:rsidR="00B01372" w:rsidRPr="009163CC" w:rsidRDefault="00B01372" w:rsidP="00A80B4E">
            <w:pPr>
              <w:pStyle w:val="ENoteTableText"/>
            </w:pPr>
            <w:r w:rsidRPr="009163CC">
              <w:t>1 Apr 2021 (s 2)</w:t>
            </w:r>
          </w:p>
        </w:tc>
        <w:tc>
          <w:tcPr>
            <w:tcW w:w="1162" w:type="pct"/>
            <w:shd w:val="clear" w:color="auto" w:fill="auto"/>
          </w:tcPr>
          <w:p w:rsidR="00B01372" w:rsidRPr="009163CC" w:rsidRDefault="00B01372" w:rsidP="00B77A3B">
            <w:pPr>
              <w:pStyle w:val="ENoteTableText"/>
            </w:pPr>
            <w:r w:rsidRPr="009163CC">
              <w:t>—</w:t>
            </w:r>
          </w:p>
        </w:tc>
      </w:tr>
      <w:tr w:rsidR="008C6E2B" w:rsidRPr="009163CC" w:rsidTr="00EC15BF">
        <w:trPr>
          <w:cantSplit/>
        </w:trPr>
        <w:tc>
          <w:tcPr>
            <w:tcW w:w="1515" w:type="pct"/>
            <w:tcBorders>
              <w:bottom w:val="single" w:sz="12" w:space="0" w:color="auto"/>
            </w:tcBorders>
            <w:shd w:val="clear" w:color="auto" w:fill="auto"/>
          </w:tcPr>
          <w:p w:rsidR="008C6E2B" w:rsidRPr="009163CC" w:rsidRDefault="008C6E2B" w:rsidP="00A80B4E">
            <w:pPr>
              <w:pStyle w:val="ENoteTableText"/>
            </w:pPr>
            <w:r w:rsidRPr="008C6E2B">
              <w:t>National Health (IVF Program) Special Arrangement Amendment Instrument 2021 (No. 2)</w:t>
            </w:r>
            <w:r>
              <w:t xml:space="preserve"> (</w:t>
            </w:r>
            <w:r w:rsidRPr="008C6E2B">
              <w:t>PB 123 of 2021</w:t>
            </w:r>
            <w:r>
              <w:t>)</w:t>
            </w:r>
          </w:p>
        </w:tc>
        <w:tc>
          <w:tcPr>
            <w:tcW w:w="1162" w:type="pct"/>
            <w:tcBorders>
              <w:bottom w:val="single" w:sz="12" w:space="0" w:color="auto"/>
            </w:tcBorders>
            <w:shd w:val="clear" w:color="auto" w:fill="auto"/>
          </w:tcPr>
          <w:p w:rsidR="008C6E2B" w:rsidRPr="009163CC" w:rsidRDefault="008C6E2B" w:rsidP="00A80B4E">
            <w:pPr>
              <w:pStyle w:val="ENoteTableText"/>
            </w:pPr>
            <w:r>
              <w:t>30 Nov 2021 (</w:t>
            </w:r>
            <w:r w:rsidRPr="008C6E2B">
              <w:t>F2021L01642</w:t>
            </w:r>
            <w:r>
              <w:t>)</w:t>
            </w:r>
          </w:p>
        </w:tc>
        <w:tc>
          <w:tcPr>
            <w:tcW w:w="1162" w:type="pct"/>
            <w:tcBorders>
              <w:bottom w:val="single" w:sz="12" w:space="0" w:color="auto"/>
            </w:tcBorders>
            <w:shd w:val="clear" w:color="auto" w:fill="auto"/>
          </w:tcPr>
          <w:p w:rsidR="008C6E2B" w:rsidRPr="009163CC" w:rsidRDefault="008C6E2B" w:rsidP="00A80B4E">
            <w:pPr>
              <w:pStyle w:val="ENoteTableText"/>
            </w:pPr>
            <w:r>
              <w:t>1 Dec 2021 (s 2)</w:t>
            </w:r>
          </w:p>
        </w:tc>
        <w:tc>
          <w:tcPr>
            <w:tcW w:w="1162" w:type="pct"/>
            <w:tcBorders>
              <w:bottom w:val="single" w:sz="12" w:space="0" w:color="auto"/>
            </w:tcBorders>
            <w:shd w:val="clear" w:color="auto" w:fill="auto"/>
          </w:tcPr>
          <w:p w:rsidR="008C6E2B" w:rsidRPr="009163CC" w:rsidRDefault="008C6E2B" w:rsidP="00B77A3B">
            <w:pPr>
              <w:pStyle w:val="ENoteTableText"/>
            </w:pPr>
            <w:r>
              <w:t>—</w:t>
            </w:r>
          </w:p>
        </w:tc>
      </w:tr>
    </w:tbl>
    <w:p w:rsidR="009B034C" w:rsidRPr="009163CC" w:rsidRDefault="009B034C" w:rsidP="002F0DF6">
      <w:pPr>
        <w:pStyle w:val="Tabletext"/>
      </w:pPr>
    </w:p>
    <w:p w:rsidR="009B034C" w:rsidRPr="009163CC" w:rsidRDefault="009B034C" w:rsidP="00652A30">
      <w:pPr>
        <w:pStyle w:val="ENotesHeading2"/>
        <w:pageBreakBefore/>
        <w:outlineLvl w:val="9"/>
      </w:pPr>
      <w:bookmarkStart w:id="38" w:name="_Toc90374222"/>
      <w:r w:rsidRPr="009163CC">
        <w:lastRenderedPageBreak/>
        <w:t>Endnote 4—Amendment history</w:t>
      </w:r>
      <w:bookmarkEnd w:id="38"/>
    </w:p>
    <w:p w:rsidR="009B034C" w:rsidRPr="009163CC" w:rsidRDefault="009B034C" w:rsidP="0078488F">
      <w:pPr>
        <w:pStyle w:val="Tabletext"/>
      </w:pPr>
    </w:p>
    <w:tbl>
      <w:tblPr>
        <w:tblW w:w="5000" w:type="pct"/>
        <w:tblLook w:val="0000" w:firstRow="0" w:lastRow="0" w:firstColumn="0" w:lastColumn="0" w:noHBand="0" w:noVBand="0"/>
      </w:tblPr>
      <w:tblGrid>
        <w:gridCol w:w="2302"/>
        <w:gridCol w:w="6227"/>
      </w:tblGrid>
      <w:tr w:rsidR="009B034C" w:rsidRPr="009163CC" w:rsidTr="00EC15BF">
        <w:trPr>
          <w:cantSplit/>
          <w:tblHeader/>
        </w:trPr>
        <w:tc>
          <w:tcPr>
            <w:tcW w:w="1279" w:type="pct"/>
            <w:tcBorders>
              <w:top w:val="single" w:sz="12" w:space="0" w:color="auto"/>
              <w:bottom w:val="single" w:sz="12" w:space="0" w:color="auto"/>
            </w:tcBorders>
            <w:shd w:val="clear" w:color="auto" w:fill="auto"/>
          </w:tcPr>
          <w:p w:rsidR="009B034C" w:rsidRPr="009163CC" w:rsidRDefault="009B034C" w:rsidP="0078488F">
            <w:pPr>
              <w:pStyle w:val="ENoteTableHeading"/>
              <w:tabs>
                <w:tab w:val="center" w:leader="dot" w:pos="2268"/>
              </w:tabs>
            </w:pPr>
            <w:r w:rsidRPr="009163CC">
              <w:t>Provision affected</w:t>
            </w:r>
          </w:p>
        </w:tc>
        <w:tc>
          <w:tcPr>
            <w:tcW w:w="3721" w:type="pct"/>
            <w:tcBorders>
              <w:top w:val="single" w:sz="12" w:space="0" w:color="auto"/>
              <w:bottom w:val="single" w:sz="12" w:space="0" w:color="auto"/>
            </w:tcBorders>
            <w:shd w:val="clear" w:color="auto" w:fill="auto"/>
          </w:tcPr>
          <w:p w:rsidR="009B034C" w:rsidRPr="009163CC" w:rsidRDefault="009B034C" w:rsidP="0078488F">
            <w:pPr>
              <w:pStyle w:val="ENoteTableHeading"/>
              <w:tabs>
                <w:tab w:val="center" w:leader="dot" w:pos="2268"/>
              </w:tabs>
            </w:pPr>
            <w:r w:rsidRPr="009163CC">
              <w:t>How affected</w:t>
            </w:r>
          </w:p>
        </w:tc>
      </w:tr>
      <w:tr w:rsidR="009B034C" w:rsidRPr="009163CC" w:rsidTr="00EC15BF">
        <w:trPr>
          <w:cantSplit/>
        </w:trPr>
        <w:tc>
          <w:tcPr>
            <w:tcW w:w="1279" w:type="pct"/>
            <w:tcBorders>
              <w:top w:val="single" w:sz="12" w:space="0" w:color="auto"/>
            </w:tcBorders>
            <w:shd w:val="clear" w:color="auto" w:fill="auto"/>
          </w:tcPr>
          <w:p w:rsidR="009B034C" w:rsidRPr="009163CC" w:rsidRDefault="00B77A3B" w:rsidP="00652A30">
            <w:pPr>
              <w:pStyle w:val="ENoteTableText"/>
              <w:tabs>
                <w:tab w:val="center" w:leader="dot" w:pos="2268"/>
              </w:tabs>
              <w:rPr>
                <w:b/>
              </w:rPr>
            </w:pPr>
            <w:r w:rsidRPr="009163CC">
              <w:rPr>
                <w:b/>
              </w:rPr>
              <w:t>Part</w:t>
            </w:r>
            <w:r w:rsidR="00EC15BF" w:rsidRPr="009163CC">
              <w:rPr>
                <w:b/>
              </w:rPr>
              <w:t> </w:t>
            </w:r>
            <w:r w:rsidRPr="009163CC">
              <w:rPr>
                <w:b/>
              </w:rPr>
              <w:t>1</w:t>
            </w:r>
          </w:p>
        </w:tc>
        <w:tc>
          <w:tcPr>
            <w:tcW w:w="3721" w:type="pct"/>
            <w:tcBorders>
              <w:top w:val="single" w:sz="12" w:space="0" w:color="auto"/>
            </w:tcBorders>
            <w:shd w:val="clear" w:color="auto" w:fill="auto"/>
          </w:tcPr>
          <w:p w:rsidR="009B034C" w:rsidRPr="009163CC" w:rsidRDefault="009B034C" w:rsidP="0078488F">
            <w:pPr>
              <w:pStyle w:val="ENoteTableText"/>
              <w:tabs>
                <w:tab w:val="center" w:leader="dot" w:pos="2268"/>
              </w:tabs>
            </w:pPr>
          </w:p>
        </w:tc>
      </w:tr>
      <w:tr w:rsidR="009B034C" w:rsidRPr="009163CC" w:rsidTr="00EC15BF">
        <w:trPr>
          <w:cantSplit/>
        </w:trPr>
        <w:tc>
          <w:tcPr>
            <w:tcW w:w="1279" w:type="pct"/>
            <w:shd w:val="clear" w:color="auto" w:fill="auto"/>
          </w:tcPr>
          <w:p w:rsidR="009B034C" w:rsidRPr="009163CC" w:rsidRDefault="00B77A3B" w:rsidP="0078488F">
            <w:pPr>
              <w:pStyle w:val="ENoteTableText"/>
              <w:tabs>
                <w:tab w:val="center" w:leader="dot" w:pos="2268"/>
              </w:tabs>
            </w:pPr>
            <w:r w:rsidRPr="009163CC">
              <w:t>s 2</w:t>
            </w:r>
            <w:r w:rsidRPr="009163CC">
              <w:tab/>
            </w:r>
          </w:p>
        </w:tc>
        <w:tc>
          <w:tcPr>
            <w:tcW w:w="3721" w:type="pct"/>
            <w:shd w:val="clear" w:color="auto" w:fill="auto"/>
          </w:tcPr>
          <w:p w:rsidR="009B034C" w:rsidRPr="009163CC" w:rsidRDefault="00B77A3B" w:rsidP="0078488F">
            <w:pPr>
              <w:pStyle w:val="ENoteTableText"/>
              <w:tabs>
                <w:tab w:val="center" w:leader="dot" w:pos="2268"/>
              </w:tabs>
            </w:pPr>
            <w:r w:rsidRPr="009163CC">
              <w:t>rep LIA s 48D</w:t>
            </w:r>
          </w:p>
        </w:tc>
      </w:tr>
      <w:tr w:rsidR="00B77A3B" w:rsidRPr="009163CC" w:rsidTr="00EC15BF">
        <w:trPr>
          <w:cantSplit/>
        </w:trPr>
        <w:tc>
          <w:tcPr>
            <w:tcW w:w="1279" w:type="pct"/>
            <w:shd w:val="clear" w:color="auto" w:fill="auto"/>
          </w:tcPr>
          <w:p w:rsidR="00B77A3B" w:rsidRPr="009163CC" w:rsidRDefault="00B77A3B" w:rsidP="0078488F">
            <w:pPr>
              <w:pStyle w:val="ENoteTableText"/>
              <w:tabs>
                <w:tab w:val="center" w:leader="dot" w:pos="2268"/>
              </w:tabs>
            </w:pPr>
            <w:r w:rsidRPr="009163CC">
              <w:t>s 3</w:t>
            </w:r>
            <w:r w:rsidRPr="009163CC">
              <w:tab/>
            </w:r>
          </w:p>
        </w:tc>
        <w:tc>
          <w:tcPr>
            <w:tcW w:w="3721" w:type="pct"/>
            <w:shd w:val="clear" w:color="auto" w:fill="auto"/>
          </w:tcPr>
          <w:p w:rsidR="00B77A3B" w:rsidRPr="009163CC" w:rsidRDefault="00B77A3B" w:rsidP="00652A30">
            <w:pPr>
              <w:pStyle w:val="ENoteTableText"/>
              <w:tabs>
                <w:tab w:val="center" w:leader="dot" w:pos="2268"/>
              </w:tabs>
            </w:pPr>
            <w:r w:rsidRPr="009163CC">
              <w:t>rep LIA s 48C</w:t>
            </w:r>
          </w:p>
        </w:tc>
      </w:tr>
      <w:tr w:rsidR="004528EC" w:rsidRPr="009163CC" w:rsidTr="00EC15BF">
        <w:trPr>
          <w:cantSplit/>
        </w:trPr>
        <w:tc>
          <w:tcPr>
            <w:tcW w:w="1279" w:type="pct"/>
            <w:shd w:val="clear" w:color="auto" w:fill="auto"/>
          </w:tcPr>
          <w:p w:rsidR="004528EC" w:rsidRPr="009163CC" w:rsidRDefault="004528EC" w:rsidP="00835DF1">
            <w:pPr>
              <w:pStyle w:val="ENoteTableText"/>
              <w:tabs>
                <w:tab w:val="center" w:leader="dot" w:pos="2268"/>
              </w:tabs>
              <w:rPr>
                <w:b/>
              </w:rPr>
            </w:pPr>
            <w:r w:rsidRPr="009163CC">
              <w:rPr>
                <w:b/>
              </w:rPr>
              <w:t>Part</w:t>
            </w:r>
            <w:r w:rsidR="00EC15BF" w:rsidRPr="009163CC">
              <w:rPr>
                <w:b/>
              </w:rPr>
              <w:t> </w:t>
            </w:r>
            <w:r w:rsidRPr="009163CC">
              <w:rPr>
                <w:b/>
              </w:rPr>
              <w:t>7</w:t>
            </w:r>
          </w:p>
        </w:tc>
        <w:tc>
          <w:tcPr>
            <w:tcW w:w="3721" w:type="pct"/>
            <w:shd w:val="clear" w:color="auto" w:fill="auto"/>
          </w:tcPr>
          <w:p w:rsidR="004528EC" w:rsidRPr="009163CC" w:rsidRDefault="004528EC" w:rsidP="00835DF1">
            <w:pPr>
              <w:pStyle w:val="ENoteTableText"/>
            </w:pPr>
          </w:p>
        </w:tc>
      </w:tr>
      <w:tr w:rsidR="008479E9" w:rsidRPr="009163CC" w:rsidTr="00EC15BF">
        <w:trPr>
          <w:cantSplit/>
        </w:trPr>
        <w:tc>
          <w:tcPr>
            <w:tcW w:w="1279" w:type="pct"/>
            <w:shd w:val="clear" w:color="auto" w:fill="auto"/>
          </w:tcPr>
          <w:p w:rsidR="008479E9" w:rsidRPr="009163CC" w:rsidRDefault="008479E9" w:rsidP="00835DF1">
            <w:pPr>
              <w:pStyle w:val="ENoteTableText"/>
              <w:tabs>
                <w:tab w:val="center" w:leader="dot" w:pos="2268"/>
              </w:tabs>
            </w:pPr>
            <w:r w:rsidRPr="009163CC">
              <w:t>Part</w:t>
            </w:r>
            <w:r w:rsidR="00EC15BF" w:rsidRPr="009163CC">
              <w:t> </w:t>
            </w:r>
            <w:r w:rsidRPr="009163CC">
              <w:t>7</w:t>
            </w:r>
            <w:r w:rsidR="009E7729" w:rsidRPr="009163CC">
              <w:tab/>
            </w:r>
          </w:p>
        </w:tc>
        <w:tc>
          <w:tcPr>
            <w:tcW w:w="3721" w:type="pct"/>
            <w:shd w:val="clear" w:color="auto" w:fill="auto"/>
          </w:tcPr>
          <w:p w:rsidR="008479E9" w:rsidRPr="009163CC" w:rsidRDefault="008479E9" w:rsidP="00652A30">
            <w:pPr>
              <w:pStyle w:val="ENoteTableText"/>
            </w:pPr>
            <w:r w:rsidRPr="009163CC">
              <w:t>rep 1 Jan 2016 (s 23)</w:t>
            </w:r>
          </w:p>
        </w:tc>
      </w:tr>
      <w:tr w:rsidR="004528EC" w:rsidRPr="009163CC" w:rsidTr="00EC15BF">
        <w:trPr>
          <w:cantSplit/>
        </w:trPr>
        <w:tc>
          <w:tcPr>
            <w:tcW w:w="1279" w:type="pct"/>
            <w:shd w:val="clear" w:color="auto" w:fill="auto"/>
          </w:tcPr>
          <w:p w:rsidR="004528EC" w:rsidRPr="009163CC" w:rsidRDefault="004528EC" w:rsidP="00835DF1">
            <w:pPr>
              <w:pStyle w:val="ENoteTableText"/>
              <w:tabs>
                <w:tab w:val="center" w:leader="dot" w:pos="2268"/>
              </w:tabs>
            </w:pPr>
          </w:p>
        </w:tc>
        <w:tc>
          <w:tcPr>
            <w:tcW w:w="3721" w:type="pct"/>
            <w:shd w:val="clear" w:color="auto" w:fill="auto"/>
          </w:tcPr>
          <w:p w:rsidR="004528EC" w:rsidRPr="009163CC" w:rsidRDefault="004528EC" w:rsidP="00652A30">
            <w:pPr>
              <w:pStyle w:val="ENoteTableText"/>
            </w:pPr>
            <w:r w:rsidRPr="009163CC">
              <w:t xml:space="preserve">ad </w:t>
            </w:r>
            <w:r w:rsidR="0086649E" w:rsidRPr="009163CC">
              <w:t>PB 58 of 2016</w:t>
            </w:r>
          </w:p>
        </w:tc>
      </w:tr>
      <w:tr w:rsidR="008479E9" w:rsidRPr="009163CC" w:rsidTr="00EC15BF">
        <w:trPr>
          <w:cantSplit/>
        </w:trPr>
        <w:tc>
          <w:tcPr>
            <w:tcW w:w="1279" w:type="pct"/>
            <w:shd w:val="clear" w:color="auto" w:fill="auto"/>
          </w:tcPr>
          <w:p w:rsidR="008479E9" w:rsidRPr="009163CC" w:rsidRDefault="008479E9" w:rsidP="00835DF1">
            <w:pPr>
              <w:pStyle w:val="ENoteTableText"/>
              <w:tabs>
                <w:tab w:val="center" w:leader="dot" w:pos="2268"/>
              </w:tabs>
            </w:pPr>
            <w:r w:rsidRPr="009163CC">
              <w:t>s 19</w:t>
            </w:r>
            <w:r w:rsidRPr="009163CC">
              <w:tab/>
            </w:r>
          </w:p>
        </w:tc>
        <w:tc>
          <w:tcPr>
            <w:tcW w:w="3721" w:type="pct"/>
            <w:shd w:val="clear" w:color="auto" w:fill="auto"/>
          </w:tcPr>
          <w:p w:rsidR="008479E9" w:rsidRPr="009163CC" w:rsidRDefault="008479E9" w:rsidP="00835DF1">
            <w:pPr>
              <w:pStyle w:val="ENoteTableText"/>
            </w:pPr>
            <w:r w:rsidRPr="009163CC">
              <w:t>rep 1 Jan 2016 (s 23)</w:t>
            </w:r>
          </w:p>
        </w:tc>
      </w:tr>
      <w:tr w:rsidR="00294692" w:rsidRPr="009163CC" w:rsidTr="00EC15BF">
        <w:trPr>
          <w:cantSplit/>
        </w:trPr>
        <w:tc>
          <w:tcPr>
            <w:tcW w:w="1279" w:type="pct"/>
            <w:shd w:val="clear" w:color="auto" w:fill="auto"/>
          </w:tcPr>
          <w:p w:rsidR="00294692" w:rsidRPr="009163CC" w:rsidRDefault="00294692" w:rsidP="00835DF1">
            <w:pPr>
              <w:pStyle w:val="ENoteTableText"/>
              <w:tabs>
                <w:tab w:val="center" w:leader="dot" w:pos="2268"/>
              </w:tabs>
            </w:pPr>
          </w:p>
        </w:tc>
        <w:tc>
          <w:tcPr>
            <w:tcW w:w="3721" w:type="pct"/>
            <w:shd w:val="clear" w:color="auto" w:fill="auto"/>
          </w:tcPr>
          <w:p w:rsidR="00294692" w:rsidRPr="009163CC" w:rsidRDefault="00294692" w:rsidP="00835DF1">
            <w:pPr>
              <w:pStyle w:val="ENoteTableText"/>
            </w:pPr>
            <w:r w:rsidRPr="009163CC">
              <w:t xml:space="preserve">ad </w:t>
            </w:r>
            <w:r w:rsidR="0086649E" w:rsidRPr="009163CC">
              <w:t>PB 58 of 2016</w:t>
            </w:r>
          </w:p>
        </w:tc>
      </w:tr>
      <w:tr w:rsidR="009E7729" w:rsidRPr="009163CC" w:rsidTr="00EC15BF">
        <w:trPr>
          <w:cantSplit/>
        </w:trPr>
        <w:tc>
          <w:tcPr>
            <w:tcW w:w="1279" w:type="pct"/>
            <w:shd w:val="clear" w:color="auto" w:fill="auto"/>
          </w:tcPr>
          <w:p w:rsidR="009E7729" w:rsidRPr="009163CC" w:rsidRDefault="009E7729" w:rsidP="00652A30">
            <w:pPr>
              <w:pStyle w:val="ENoteTableText"/>
              <w:tabs>
                <w:tab w:val="center" w:leader="dot" w:pos="2268"/>
              </w:tabs>
            </w:pPr>
            <w:r w:rsidRPr="009163CC">
              <w:t>s 20</w:t>
            </w:r>
            <w:r w:rsidRPr="009163CC">
              <w:tab/>
            </w:r>
          </w:p>
        </w:tc>
        <w:tc>
          <w:tcPr>
            <w:tcW w:w="3721" w:type="pct"/>
            <w:shd w:val="clear" w:color="auto" w:fill="auto"/>
          </w:tcPr>
          <w:p w:rsidR="009E7729" w:rsidRPr="009163CC" w:rsidRDefault="009E7729" w:rsidP="00835DF1">
            <w:pPr>
              <w:pStyle w:val="ENoteTableText"/>
            </w:pPr>
            <w:r w:rsidRPr="009163CC">
              <w:t>rep 1 Jan 2016 (s 23)</w:t>
            </w:r>
          </w:p>
        </w:tc>
      </w:tr>
      <w:tr w:rsidR="009E7729" w:rsidRPr="009163CC" w:rsidTr="00EC15BF">
        <w:trPr>
          <w:cantSplit/>
        </w:trPr>
        <w:tc>
          <w:tcPr>
            <w:tcW w:w="1279" w:type="pct"/>
            <w:shd w:val="clear" w:color="auto" w:fill="auto"/>
          </w:tcPr>
          <w:p w:rsidR="009E7729" w:rsidRPr="009163CC" w:rsidRDefault="009E7729" w:rsidP="00652A30">
            <w:pPr>
              <w:pStyle w:val="ENoteTableText"/>
              <w:tabs>
                <w:tab w:val="center" w:leader="dot" w:pos="2268"/>
              </w:tabs>
            </w:pPr>
            <w:r w:rsidRPr="009163CC">
              <w:t>s 21</w:t>
            </w:r>
            <w:r w:rsidRPr="009163CC">
              <w:tab/>
            </w:r>
          </w:p>
        </w:tc>
        <w:tc>
          <w:tcPr>
            <w:tcW w:w="3721" w:type="pct"/>
            <w:shd w:val="clear" w:color="auto" w:fill="auto"/>
          </w:tcPr>
          <w:p w:rsidR="009E7729" w:rsidRPr="009163CC" w:rsidRDefault="009E7729" w:rsidP="00835DF1">
            <w:pPr>
              <w:pStyle w:val="ENoteTableText"/>
            </w:pPr>
            <w:r w:rsidRPr="009163CC">
              <w:t>rep 1 Jan 2016 (s 23)</w:t>
            </w:r>
          </w:p>
        </w:tc>
      </w:tr>
      <w:tr w:rsidR="009E7729" w:rsidRPr="009163CC" w:rsidTr="00EC15BF">
        <w:trPr>
          <w:cantSplit/>
        </w:trPr>
        <w:tc>
          <w:tcPr>
            <w:tcW w:w="1279" w:type="pct"/>
            <w:shd w:val="clear" w:color="auto" w:fill="auto"/>
          </w:tcPr>
          <w:p w:rsidR="009E7729" w:rsidRPr="009163CC" w:rsidRDefault="009E7729" w:rsidP="00652A30">
            <w:pPr>
              <w:pStyle w:val="ENoteTableText"/>
              <w:tabs>
                <w:tab w:val="center" w:leader="dot" w:pos="2268"/>
              </w:tabs>
            </w:pPr>
            <w:r w:rsidRPr="009163CC">
              <w:t>s 22</w:t>
            </w:r>
            <w:r w:rsidRPr="009163CC">
              <w:tab/>
            </w:r>
          </w:p>
        </w:tc>
        <w:tc>
          <w:tcPr>
            <w:tcW w:w="3721" w:type="pct"/>
            <w:shd w:val="clear" w:color="auto" w:fill="auto"/>
          </w:tcPr>
          <w:p w:rsidR="009E7729" w:rsidRPr="009163CC" w:rsidRDefault="009E7729" w:rsidP="00835DF1">
            <w:pPr>
              <w:pStyle w:val="ENoteTableText"/>
            </w:pPr>
            <w:r w:rsidRPr="009163CC">
              <w:t>rep 1 Jan 2016 (s 23)</w:t>
            </w:r>
          </w:p>
        </w:tc>
      </w:tr>
      <w:tr w:rsidR="009E7729" w:rsidRPr="009163CC" w:rsidTr="00EC15BF">
        <w:trPr>
          <w:cantSplit/>
        </w:trPr>
        <w:tc>
          <w:tcPr>
            <w:tcW w:w="1279" w:type="pct"/>
            <w:shd w:val="clear" w:color="auto" w:fill="auto"/>
          </w:tcPr>
          <w:p w:rsidR="009E7729" w:rsidRPr="009163CC" w:rsidRDefault="009E7729" w:rsidP="00652A30">
            <w:pPr>
              <w:pStyle w:val="ENoteTableText"/>
              <w:tabs>
                <w:tab w:val="center" w:leader="dot" w:pos="2268"/>
              </w:tabs>
            </w:pPr>
            <w:r w:rsidRPr="009163CC">
              <w:t>s 23</w:t>
            </w:r>
            <w:r w:rsidRPr="009163CC">
              <w:tab/>
            </w:r>
          </w:p>
        </w:tc>
        <w:tc>
          <w:tcPr>
            <w:tcW w:w="3721" w:type="pct"/>
            <w:shd w:val="clear" w:color="auto" w:fill="auto"/>
          </w:tcPr>
          <w:p w:rsidR="009E7729" w:rsidRPr="009163CC" w:rsidRDefault="009E7729" w:rsidP="00835DF1">
            <w:pPr>
              <w:pStyle w:val="ENoteTableText"/>
            </w:pPr>
            <w:r w:rsidRPr="009163CC">
              <w:t>rep 1 Jan 2016 (s 23)</w:t>
            </w:r>
          </w:p>
        </w:tc>
      </w:tr>
      <w:tr w:rsidR="003D18F4" w:rsidRPr="009163CC" w:rsidTr="00EC15BF">
        <w:trPr>
          <w:cantSplit/>
        </w:trPr>
        <w:tc>
          <w:tcPr>
            <w:tcW w:w="1279" w:type="pct"/>
            <w:shd w:val="clear" w:color="auto" w:fill="auto"/>
          </w:tcPr>
          <w:p w:rsidR="003D18F4" w:rsidRPr="009163CC" w:rsidRDefault="003D18F4" w:rsidP="00652A30">
            <w:pPr>
              <w:pStyle w:val="ENoteTableText"/>
              <w:tabs>
                <w:tab w:val="center" w:leader="dot" w:pos="2268"/>
              </w:tabs>
            </w:pPr>
            <w:r w:rsidRPr="009163CC">
              <w:rPr>
                <w:b/>
              </w:rPr>
              <w:t>Schedule</w:t>
            </w:r>
            <w:r w:rsidR="00EC15BF" w:rsidRPr="009163CC">
              <w:rPr>
                <w:b/>
              </w:rPr>
              <w:t> </w:t>
            </w:r>
            <w:r w:rsidRPr="009163CC">
              <w:rPr>
                <w:b/>
              </w:rPr>
              <w:t>1</w:t>
            </w:r>
          </w:p>
        </w:tc>
        <w:tc>
          <w:tcPr>
            <w:tcW w:w="3721" w:type="pct"/>
            <w:shd w:val="clear" w:color="auto" w:fill="auto"/>
          </w:tcPr>
          <w:p w:rsidR="003D18F4" w:rsidRPr="009163CC" w:rsidRDefault="003D18F4" w:rsidP="00835DF1">
            <w:pPr>
              <w:pStyle w:val="ENoteTableText"/>
            </w:pPr>
          </w:p>
        </w:tc>
      </w:tr>
      <w:tr w:rsidR="003D18F4" w:rsidRPr="009163CC" w:rsidTr="00EC15BF">
        <w:trPr>
          <w:cantSplit/>
        </w:trPr>
        <w:tc>
          <w:tcPr>
            <w:tcW w:w="1279" w:type="pct"/>
            <w:tcBorders>
              <w:bottom w:val="single" w:sz="12" w:space="0" w:color="auto"/>
            </w:tcBorders>
            <w:shd w:val="clear" w:color="auto" w:fill="auto"/>
          </w:tcPr>
          <w:p w:rsidR="003D18F4" w:rsidRPr="009163CC" w:rsidRDefault="003D18F4" w:rsidP="00652A30">
            <w:pPr>
              <w:pStyle w:val="ENoteTableText"/>
              <w:tabs>
                <w:tab w:val="center" w:leader="dot" w:pos="2268"/>
              </w:tabs>
            </w:pPr>
            <w:r w:rsidRPr="009163CC">
              <w:t>Schedule</w:t>
            </w:r>
            <w:r w:rsidR="00EC15BF" w:rsidRPr="009163CC">
              <w:t> </w:t>
            </w:r>
            <w:r w:rsidRPr="009163CC">
              <w:t>1</w:t>
            </w:r>
            <w:r w:rsidRPr="009163CC">
              <w:tab/>
            </w:r>
          </w:p>
        </w:tc>
        <w:tc>
          <w:tcPr>
            <w:tcW w:w="3721" w:type="pct"/>
            <w:tcBorders>
              <w:bottom w:val="single" w:sz="12" w:space="0" w:color="auto"/>
            </w:tcBorders>
            <w:shd w:val="clear" w:color="auto" w:fill="auto"/>
          </w:tcPr>
          <w:p w:rsidR="003D18F4" w:rsidRPr="009163CC" w:rsidRDefault="003D18F4" w:rsidP="0086649E">
            <w:pPr>
              <w:pStyle w:val="ENoteTableText"/>
            </w:pPr>
            <w:r w:rsidRPr="009163CC">
              <w:t xml:space="preserve">am </w:t>
            </w:r>
            <w:r w:rsidR="0086649E" w:rsidRPr="009163CC">
              <w:t>PB 86 of 2015</w:t>
            </w:r>
            <w:r w:rsidRPr="009163CC">
              <w:t xml:space="preserve">; </w:t>
            </w:r>
            <w:r w:rsidR="0086649E" w:rsidRPr="009163CC">
              <w:t>PB 69 of 2016</w:t>
            </w:r>
            <w:r w:rsidR="0063147F" w:rsidRPr="009163CC">
              <w:t xml:space="preserve">; </w:t>
            </w:r>
            <w:r w:rsidR="0086649E" w:rsidRPr="009163CC">
              <w:t>PB 86 of 2016</w:t>
            </w:r>
            <w:r w:rsidR="00FC1F0C" w:rsidRPr="009163CC">
              <w:t xml:space="preserve">; </w:t>
            </w:r>
            <w:r w:rsidR="0086649E" w:rsidRPr="009163CC">
              <w:t>PB 94 of 2016; PB 115 of 2016</w:t>
            </w:r>
            <w:r w:rsidR="001718AE" w:rsidRPr="009163CC">
              <w:t xml:space="preserve">; </w:t>
            </w:r>
            <w:r w:rsidR="0086649E" w:rsidRPr="009163CC">
              <w:t>PB 59 of 2017</w:t>
            </w:r>
            <w:r w:rsidR="00143C7A" w:rsidRPr="009163CC">
              <w:t xml:space="preserve">; </w:t>
            </w:r>
            <w:r w:rsidR="0086649E" w:rsidRPr="009163CC">
              <w:t>PB 77 of 2017</w:t>
            </w:r>
            <w:r w:rsidR="00671B03" w:rsidRPr="009163CC">
              <w:t xml:space="preserve">; </w:t>
            </w:r>
            <w:r w:rsidR="0086649E" w:rsidRPr="009163CC">
              <w:t>PB 69 of 2018</w:t>
            </w:r>
            <w:r w:rsidR="00FC59C0" w:rsidRPr="009163CC">
              <w:t xml:space="preserve">; </w:t>
            </w:r>
            <w:r w:rsidR="0086649E" w:rsidRPr="009163CC">
              <w:t>PB 23 of 2019</w:t>
            </w:r>
            <w:r w:rsidR="00DC3BC1" w:rsidRPr="009163CC">
              <w:t>; PB 108 of 2019</w:t>
            </w:r>
            <w:r w:rsidR="00441152" w:rsidRPr="009163CC">
              <w:t>; F2021L00401</w:t>
            </w:r>
            <w:r w:rsidR="008C6E2B">
              <w:t xml:space="preserve">; </w:t>
            </w:r>
            <w:r w:rsidR="008C6E2B" w:rsidRPr="008C6E2B">
              <w:t>F2021L01642</w:t>
            </w:r>
          </w:p>
        </w:tc>
      </w:tr>
    </w:tbl>
    <w:p w:rsidR="009B034C" w:rsidRPr="009163CC" w:rsidRDefault="009B034C" w:rsidP="0078488F">
      <w:pPr>
        <w:sectPr w:rsidR="009B034C" w:rsidRPr="009163CC" w:rsidSect="005940EC">
          <w:headerReference w:type="even" r:id="rId34"/>
          <w:headerReference w:type="default" r:id="rId35"/>
          <w:footerReference w:type="even" r:id="rId36"/>
          <w:footerReference w:type="default" r:id="rId37"/>
          <w:pgSz w:w="11907" w:h="16839" w:code="9"/>
          <w:pgMar w:top="2325" w:right="1797" w:bottom="1440" w:left="1797" w:header="720" w:footer="709" w:gutter="0"/>
          <w:cols w:space="708"/>
          <w:docGrid w:linePitch="360"/>
        </w:sectPr>
      </w:pPr>
    </w:p>
    <w:p w:rsidR="00A24770" w:rsidRPr="009163CC" w:rsidRDefault="00A24770" w:rsidP="009B034C">
      <w:pPr>
        <w:rPr>
          <w:rStyle w:val="IntenseReference"/>
          <w:b w:val="0"/>
          <w:bCs w:val="0"/>
          <w:i w:val="0"/>
          <w:smallCaps w:val="0"/>
          <w:color w:val="auto"/>
          <w:spacing w:val="0"/>
        </w:rPr>
      </w:pPr>
    </w:p>
    <w:sectPr w:rsidR="00A24770" w:rsidRPr="009163CC" w:rsidSect="005940EC">
      <w:type w:val="continuous"/>
      <w:pgSz w:w="11907" w:h="16839" w:code="9"/>
      <w:pgMar w:top="2325"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A07" w:rsidRDefault="00BB6A07" w:rsidP="005B36E4">
      <w:r>
        <w:separator/>
      </w:r>
    </w:p>
  </w:endnote>
  <w:endnote w:type="continuationSeparator" w:id="0">
    <w:p w:rsidR="00BB6A07" w:rsidRDefault="00BB6A07" w:rsidP="005B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5E1" w:rsidRDefault="007355E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7B3B51" w:rsidRDefault="00BB6A07" w:rsidP="006D36E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66"/>
      <w:gridCol w:w="9137"/>
      <w:gridCol w:w="283"/>
      <w:gridCol w:w="1847"/>
    </w:tblGrid>
    <w:tr w:rsidR="00BB6A07" w:rsidRPr="007B3B51" w:rsidTr="00EC15BF">
      <w:tc>
        <w:tcPr>
          <w:tcW w:w="642" w:type="pct"/>
        </w:tcPr>
        <w:p w:rsidR="00BB6A07" w:rsidRPr="007B3B51" w:rsidRDefault="00BB6A07" w:rsidP="006D36ED">
          <w:pPr>
            <w:rPr>
              <w:i/>
              <w:sz w:val="16"/>
              <w:szCs w:val="16"/>
            </w:rPr>
          </w:pPr>
        </w:p>
      </w:tc>
      <w:tc>
        <w:tcPr>
          <w:tcW w:w="3672" w:type="pct"/>
          <w:gridSpan w:val="3"/>
        </w:tcPr>
        <w:p w:rsidR="00BB6A07" w:rsidRPr="007B3B51" w:rsidRDefault="00BB6A07" w:rsidP="006D36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40EC">
            <w:rPr>
              <w:i/>
              <w:noProof/>
              <w:sz w:val="16"/>
              <w:szCs w:val="16"/>
            </w:rPr>
            <w:t>National Health (IVF Program) Special Arrangement 2015</w:t>
          </w:r>
          <w:r w:rsidRPr="007B3B51">
            <w:rPr>
              <w:i/>
              <w:sz w:val="16"/>
              <w:szCs w:val="16"/>
            </w:rPr>
            <w:fldChar w:fldCharType="end"/>
          </w:r>
        </w:p>
      </w:tc>
      <w:tc>
        <w:tcPr>
          <w:tcW w:w="686" w:type="pct"/>
        </w:tcPr>
        <w:p w:rsidR="00BB6A07" w:rsidRPr="007B3B51" w:rsidRDefault="00BB6A07" w:rsidP="006D36E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w:t>
          </w:r>
          <w:r w:rsidRPr="007B3B51">
            <w:rPr>
              <w:i/>
              <w:sz w:val="16"/>
              <w:szCs w:val="16"/>
            </w:rPr>
            <w:fldChar w:fldCharType="end"/>
          </w:r>
        </w:p>
      </w:tc>
    </w:tr>
    <w:tr w:rsidR="00BB6A07" w:rsidRPr="00130F37" w:rsidTr="00EC15BF">
      <w:tc>
        <w:tcPr>
          <w:tcW w:w="815" w:type="pct"/>
          <w:gridSpan w:val="2"/>
        </w:tcPr>
        <w:p w:rsidR="00BB6A07" w:rsidRPr="00130F37" w:rsidRDefault="00BB6A07" w:rsidP="006D36E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377B2">
            <w:rPr>
              <w:sz w:val="16"/>
              <w:szCs w:val="16"/>
            </w:rPr>
            <w:t>13</w:t>
          </w:r>
          <w:r w:rsidRPr="00130F37">
            <w:rPr>
              <w:sz w:val="16"/>
              <w:szCs w:val="16"/>
            </w:rPr>
            <w:fldChar w:fldCharType="end"/>
          </w:r>
        </w:p>
      </w:tc>
      <w:tc>
        <w:tcPr>
          <w:tcW w:w="3394" w:type="pct"/>
        </w:tcPr>
        <w:p w:rsidR="00BB6A07" w:rsidRPr="00130F37" w:rsidRDefault="00BB6A07" w:rsidP="006D36E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377B2">
            <w:rPr>
              <w:sz w:val="16"/>
              <w:szCs w:val="16"/>
            </w:rPr>
            <w:t>01/12/2021</w:t>
          </w:r>
          <w:r w:rsidRPr="00130F37">
            <w:rPr>
              <w:sz w:val="16"/>
              <w:szCs w:val="16"/>
            </w:rPr>
            <w:fldChar w:fldCharType="end"/>
          </w:r>
        </w:p>
      </w:tc>
      <w:tc>
        <w:tcPr>
          <w:tcW w:w="791" w:type="pct"/>
          <w:gridSpan w:val="2"/>
        </w:tcPr>
        <w:p w:rsidR="00BB6A07" w:rsidRPr="00130F37" w:rsidRDefault="00BB6A07" w:rsidP="006D36E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377B2">
            <w:rPr>
              <w:sz w:val="16"/>
              <w:szCs w:val="16"/>
            </w:rPr>
            <w:instrText>14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377B2">
            <w:rPr>
              <w:sz w:val="16"/>
              <w:szCs w:val="16"/>
            </w:rPr>
            <w:instrText>14/12/2021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377B2">
            <w:rPr>
              <w:noProof/>
              <w:sz w:val="16"/>
              <w:szCs w:val="16"/>
            </w:rPr>
            <w:t>14/12/2021</w:t>
          </w:r>
          <w:r w:rsidRPr="00130F37">
            <w:rPr>
              <w:sz w:val="16"/>
              <w:szCs w:val="16"/>
            </w:rPr>
            <w:fldChar w:fldCharType="end"/>
          </w:r>
        </w:p>
      </w:tc>
    </w:tr>
  </w:tbl>
  <w:p w:rsidR="00BB6A07" w:rsidRPr="006D36ED" w:rsidRDefault="00BB6A07" w:rsidP="006D36E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7B3B51" w:rsidRDefault="00BB6A07" w:rsidP="006D36E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450"/>
      <w:gridCol w:w="8440"/>
      <w:gridCol w:w="455"/>
      <w:gridCol w:w="2283"/>
    </w:tblGrid>
    <w:tr w:rsidR="00BB6A07" w:rsidRPr="007B3B51" w:rsidTr="00EC15BF">
      <w:tc>
        <w:tcPr>
          <w:tcW w:w="681" w:type="pct"/>
        </w:tcPr>
        <w:p w:rsidR="00BB6A07" w:rsidRPr="007B3B51" w:rsidRDefault="00BB6A07" w:rsidP="006D36ED">
          <w:pPr>
            <w:rPr>
              <w:i/>
              <w:sz w:val="16"/>
              <w:szCs w:val="16"/>
            </w:rPr>
          </w:pPr>
        </w:p>
      </w:tc>
      <w:tc>
        <w:tcPr>
          <w:tcW w:w="3471" w:type="pct"/>
          <w:gridSpan w:val="3"/>
        </w:tcPr>
        <w:p w:rsidR="00BB6A07" w:rsidRPr="007B3B51" w:rsidRDefault="00BB6A07" w:rsidP="006D36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377B2">
            <w:rPr>
              <w:i/>
              <w:noProof/>
              <w:sz w:val="16"/>
              <w:szCs w:val="16"/>
            </w:rPr>
            <w:t>National Health (IVF Program) Special Arrangement 2015</w:t>
          </w:r>
          <w:r w:rsidRPr="007B3B51">
            <w:rPr>
              <w:i/>
              <w:sz w:val="16"/>
              <w:szCs w:val="16"/>
            </w:rPr>
            <w:fldChar w:fldCharType="end"/>
          </w:r>
        </w:p>
      </w:tc>
      <w:tc>
        <w:tcPr>
          <w:tcW w:w="848" w:type="pct"/>
        </w:tcPr>
        <w:p w:rsidR="00BB6A07" w:rsidRPr="007B3B51" w:rsidRDefault="00BB6A07" w:rsidP="006D36E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w:t>
          </w:r>
          <w:r w:rsidRPr="007B3B51">
            <w:rPr>
              <w:i/>
              <w:sz w:val="16"/>
              <w:szCs w:val="16"/>
            </w:rPr>
            <w:fldChar w:fldCharType="end"/>
          </w:r>
        </w:p>
      </w:tc>
    </w:tr>
    <w:tr w:rsidR="00BB6A07" w:rsidRPr="00130F37" w:rsidTr="00EC15BF">
      <w:tc>
        <w:tcPr>
          <w:tcW w:w="848" w:type="pct"/>
          <w:gridSpan w:val="2"/>
        </w:tcPr>
        <w:p w:rsidR="00BB6A07" w:rsidRPr="00130F37" w:rsidRDefault="00BB6A07" w:rsidP="006D36E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377B2">
            <w:rPr>
              <w:sz w:val="16"/>
              <w:szCs w:val="16"/>
            </w:rPr>
            <w:t>13</w:t>
          </w:r>
          <w:r w:rsidRPr="00130F37">
            <w:rPr>
              <w:sz w:val="16"/>
              <w:szCs w:val="16"/>
            </w:rPr>
            <w:fldChar w:fldCharType="end"/>
          </w:r>
        </w:p>
      </w:tc>
      <w:tc>
        <w:tcPr>
          <w:tcW w:w="3135" w:type="pct"/>
        </w:tcPr>
        <w:p w:rsidR="00BB6A07" w:rsidRPr="00130F37" w:rsidRDefault="00BB6A07" w:rsidP="006D36E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377B2">
            <w:rPr>
              <w:sz w:val="16"/>
              <w:szCs w:val="16"/>
            </w:rPr>
            <w:t>01/12/2021</w:t>
          </w:r>
          <w:r w:rsidRPr="00130F37">
            <w:rPr>
              <w:sz w:val="16"/>
              <w:szCs w:val="16"/>
            </w:rPr>
            <w:fldChar w:fldCharType="end"/>
          </w:r>
        </w:p>
      </w:tc>
      <w:tc>
        <w:tcPr>
          <w:tcW w:w="1017" w:type="pct"/>
          <w:gridSpan w:val="2"/>
        </w:tcPr>
        <w:p w:rsidR="00BB6A07" w:rsidRPr="00130F37" w:rsidRDefault="00BB6A07" w:rsidP="006D36E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377B2">
            <w:rPr>
              <w:sz w:val="16"/>
              <w:szCs w:val="16"/>
            </w:rPr>
            <w:instrText>14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377B2">
            <w:rPr>
              <w:sz w:val="16"/>
              <w:szCs w:val="16"/>
            </w:rPr>
            <w:instrText>14/12/2021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377B2">
            <w:rPr>
              <w:noProof/>
              <w:sz w:val="16"/>
              <w:szCs w:val="16"/>
            </w:rPr>
            <w:t>14/12/2021</w:t>
          </w:r>
          <w:r w:rsidRPr="00130F37">
            <w:rPr>
              <w:sz w:val="16"/>
              <w:szCs w:val="16"/>
            </w:rPr>
            <w:fldChar w:fldCharType="end"/>
          </w:r>
        </w:p>
      </w:tc>
    </w:tr>
  </w:tbl>
  <w:p w:rsidR="00BB6A07" w:rsidRPr="006D36ED" w:rsidRDefault="00BB6A07" w:rsidP="006D36E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7B3B51" w:rsidRDefault="00BB6A07" w:rsidP="006D36E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430"/>
      <w:gridCol w:w="5204"/>
      <w:gridCol w:w="287"/>
      <w:gridCol w:w="1447"/>
    </w:tblGrid>
    <w:tr w:rsidR="00BB6A07" w:rsidRPr="007B3B51" w:rsidTr="00EC15BF">
      <w:tc>
        <w:tcPr>
          <w:tcW w:w="681" w:type="pct"/>
        </w:tcPr>
        <w:p w:rsidR="00BB6A07" w:rsidRPr="007B3B51" w:rsidRDefault="00BB6A07" w:rsidP="006D36E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w:t>
          </w:r>
          <w:r w:rsidRPr="007B3B51">
            <w:rPr>
              <w:i/>
              <w:sz w:val="16"/>
              <w:szCs w:val="16"/>
            </w:rPr>
            <w:fldChar w:fldCharType="end"/>
          </w:r>
        </w:p>
      </w:tc>
      <w:tc>
        <w:tcPr>
          <w:tcW w:w="3471" w:type="pct"/>
          <w:gridSpan w:val="3"/>
        </w:tcPr>
        <w:p w:rsidR="00BB6A07" w:rsidRPr="007B3B51" w:rsidRDefault="00BB6A07" w:rsidP="006D36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40EC">
            <w:rPr>
              <w:i/>
              <w:noProof/>
              <w:sz w:val="16"/>
              <w:szCs w:val="16"/>
            </w:rPr>
            <w:t>National Health (IVF Program) Special Arrangement 2015</w:t>
          </w:r>
          <w:r w:rsidRPr="007B3B51">
            <w:rPr>
              <w:i/>
              <w:sz w:val="16"/>
              <w:szCs w:val="16"/>
            </w:rPr>
            <w:fldChar w:fldCharType="end"/>
          </w:r>
        </w:p>
      </w:tc>
      <w:tc>
        <w:tcPr>
          <w:tcW w:w="848" w:type="pct"/>
        </w:tcPr>
        <w:p w:rsidR="00BB6A07" w:rsidRPr="007B3B51" w:rsidRDefault="00BB6A07" w:rsidP="006D36ED">
          <w:pPr>
            <w:jc w:val="right"/>
            <w:rPr>
              <w:sz w:val="16"/>
              <w:szCs w:val="16"/>
            </w:rPr>
          </w:pPr>
        </w:p>
      </w:tc>
    </w:tr>
    <w:tr w:rsidR="00BB6A07" w:rsidRPr="0055472E" w:rsidTr="00EC15BF">
      <w:tc>
        <w:tcPr>
          <w:tcW w:w="933" w:type="pct"/>
          <w:gridSpan w:val="2"/>
        </w:tcPr>
        <w:p w:rsidR="00BB6A07" w:rsidRPr="0055472E" w:rsidRDefault="00BB6A07" w:rsidP="006D36E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377B2">
            <w:rPr>
              <w:sz w:val="16"/>
              <w:szCs w:val="16"/>
            </w:rPr>
            <w:t>13</w:t>
          </w:r>
          <w:r w:rsidRPr="0055472E">
            <w:rPr>
              <w:sz w:val="16"/>
              <w:szCs w:val="16"/>
            </w:rPr>
            <w:fldChar w:fldCharType="end"/>
          </w:r>
        </w:p>
      </w:tc>
      <w:tc>
        <w:tcPr>
          <w:tcW w:w="3051" w:type="pct"/>
        </w:tcPr>
        <w:p w:rsidR="00BB6A07" w:rsidRPr="0055472E" w:rsidRDefault="00BB6A07" w:rsidP="006D36E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377B2">
            <w:rPr>
              <w:sz w:val="16"/>
              <w:szCs w:val="16"/>
            </w:rPr>
            <w:t>01/12/2021</w:t>
          </w:r>
          <w:r w:rsidRPr="0055472E">
            <w:rPr>
              <w:sz w:val="16"/>
              <w:szCs w:val="16"/>
            </w:rPr>
            <w:fldChar w:fldCharType="end"/>
          </w:r>
        </w:p>
      </w:tc>
      <w:tc>
        <w:tcPr>
          <w:tcW w:w="1017" w:type="pct"/>
          <w:gridSpan w:val="2"/>
        </w:tcPr>
        <w:p w:rsidR="00BB6A07" w:rsidRPr="0055472E" w:rsidRDefault="00BB6A07" w:rsidP="006D36E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377B2">
            <w:rPr>
              <w:sz w:val="16"/>
              <w:szCs w:val="16"/>
            </w:rPr>
            <w:instrText>14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377B2">
            <w:rPr>
              <w:sz w:val="16"/>
              <w:szCs w:val="16"/>
            </w:rPr>
            <w:instrText>14/12/2021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377B2">
            <w:rPr>
              <w:noProof/>
              <w:sz w:val="16"/>
              <w:szCs w:val="16"/>
            </w:rPr>
            <w:t>14/12/2021</w:t>
          </w:r>
          <w:r w:rsidRPr="0055472E">
            <w:rPr>
              <w:sz w:val="16"/>
              <w:szCs w:val="16"/>
            </w:rPr>
            <w:fldChar w:fldCharType="end"/>
          </w:r>
        </w:p>
      </w:tc>
    </w:tr>
  </w:tbl>
  <w:p w:rsidR="00BB6A07" w:rsidRPr="006D36ED" w:rsidRDefault="00BB6A07" w:rsidP="006D36E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7B3B51" w:rsidRDefault="00BB6A07" w:rsidP="006D36E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430"/>
      <w:gridCol w:w="5204"/>
      <w:gridCol w:w="287"/>
      <w:gridCol w:w="1447"/>
    </w:tblGrid>
    <w:tr w:rsidR="00BB6A07" w:rsidRPr="007B3B51" w:rsidTr="00EC15BF">
      <w:tc>
        <w:tcPr>
          <w:tcW w:w="681" w:type="pct"/>
        </w:tcPr>
        <w:p w:rsidR="00BB6A07" w:rsidRPr="007B3B51" w:rsidRDefault="00BB6A07" w:rsidP="006D36ED">
          <w:pPr>
            <w:rPr>
              <w:i/>
              <w:sz w:val="16"/>
              <w:szCs w:val="16"/>
            </w:rPr>
          </w:pPr>
        </w:p>
      </w:tc>
      <w:tc>
        <w:tcPr>
          <w:tcW w:w="3471" w:type="pct"/>
          <w:gridSpan w:val="3"/>
        </w:tcPr>
        <w:p w:rsidR="00BB6A07" w:rsidRPr="007B3B51" w:rsidRDefault="00BB6A07" w:rsidP="006D36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40EC">
            <w:rPr>
              <w:i/>
              <w:noProof/>
              <w:sz w:val="16"/>
              <w:szCs w:val="16"/>
            </w:rPr>
            <w:t>National Health (IVF Program) Special Arrangement 2015</w:t>
          </w:r>
          <w:r w:rsidRPr="007B3B51">
            <w:rPr>
              <w:i/>
              <w:sz w:val="16"/>
              <w:szCs w:val="16"/>
            </w:rPr>
            <w:fldChar w:fldCharType="end"/>
          </w:r>
        </w:p>
      </w:tc>
      <w:tc>
        <w:tcPr>
          <w:tcW w:w="848" w:type="pct"/>
        </w:tcPr>
        <w:p w:rsidR="00BB6A07" w:rsidRPr="007B3B51" w:rsidRDefault="00BB6A07" w:rsidP="006D36E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19</w:t>
          </w:r>
          <w:r w:rsidRPr="007B3B51">
            <w:rPr>
              <w:i/>
              <w:sz w:val="16"/>
              <w:szCs w:val="16"/>
            </w:rPr>
            <w:fldChar w:fldCharType="end"/>
          </w:r>
        </w:p>
      </w:tc>
    </w:tr>
    <w:tr w:rsidR="00BB6A07" w:rsidRPr="00130F37" w:rsidTr="00EC15BF">
      <w:tc>
        <w:tcPr>
          <w:tcW w:w="933" w:type="pct"/>
          <w:gridSpan w:val="2"/>
        </w:tcPr>
        <w:p w:rsidR="00BB6A07" w:rsidRPr="00130F37" w:rsidRDefault="00BB6A07" w:rsidP="006D36E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377B2">
            <w:rPr>
              <w:sz w:val="16"/>
              <w:szCs w:val="16"/>
            </w:rPr>
            <w:t>13</w:t>
          </w:r>
          <w:r w:rsidRPr="00130F37">
            <w:rPr>
              <w:sz w:val="16"/>
              <w:szCs w:val="16"/>
            </w:rPr>
            <w:fldChar w:fldCharType="end"/>
          </w:r>
        </w:p>
      </w:tc>
      <w:tc>
        <w:tcPr>
          <w:tcW w:w="3051" w:type="pct"/>
        </w:tcPr>
        <w:p w:rsidR="00BB6A07" w:rsidRPr="00130F37" w:rsidRDefault="00BB6A07" w:rsidP="006D36E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377B2">
            <w:rPr>
              <w:sz w:val="16"/>
              <w:szCs w:val="16"/>
            </w:rPr>
            <w:t>01/12/2021</w:t>
          </w:r>
          <w:r w:rsidRPr="00130F37">
            <w:rPr>
              <w:sz w:val="16"/>
              <w:szCs w:val="16"/>
            </w:rPr>
            <w:fldChar w:fldCharType="end"/>
          </w:r>
        </w:p>
      </w:tc>
      <w:tc>
        <w:tcPr>
          <w:tcW w:w="1017" w:type="pct"/>
          <w:gridSpan w:val="2"/>
        </w:tcPr>
        <w:p w:rsidR="00BB6A07" w:rsidRPr="00130F37" w:rsidRDefault="00BB6A07" w:rsidP="006D36E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377B2">
            <w:rPr>
              <w:sz w:val="16"/>
              <w:szCs w:val="16"/>
            </w:rPr>
            <w:instrText>14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377B2">
            <w:rPr>
              <w:sz w:val="16"/>
              <w:szCs w:val="16"/>
            </w:rPr>
            <w:instrText>14/12/2021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377B2">
            <w:rPr>
              <w:noProof/>
              <w:sz w:val="16"/>
              <w:szCs w:val="16"/>
            </w:rPr>
            <w:t>14/12/2021</w:t>
          </w:r>
          <w:r w:rsidRPr="00130F37">
            <w:rPr>
              <w:sz w:val="16"/>
              <w:szCs w:val="16"/>
            </w:rPr>
            <w:fldChar w:fldCharType="end"/>
          </w:r>
        </w:p>
      </w:tc>
    </w:tr>
  </w:tbl>
  <w:p w:rsidR="00BB6A07" w:rsidRPr="006D36ED" w:rsidRDefault="00BB6A07" w:rsidP="006D3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5E1" w:rsidRDefault="007355E1"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5E1" w:rsidRPr="00ED79B6" w:rsidRDefault="007355E1"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7B3B51" w:rsidRDefault="00BB6A07" w:rsidP="006D36E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430"/>
      <w:gridCol w:w="5204"/>
      <w:gridCol w:w="287"/>
      <w:gridCol w:w="1447"/>
    </w:tblGrid>
    <w:tr w:rsidR="00BB6A07" w:rsidRPr="007B3B51" w:rsidTr="00EC15BF">
      <w:tc>
        <w:tcPr>
          <w:tcW w:w="681" w:type="pct"/>
        </w:tcPr>
        <w:p w:rsidR="00BB6A07" w:rsidRPr="007B3B51" w:rsidRDefault="00BB6A07" w:rsidP="006D36E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471" w:type="pct"/>
          <w:gridSpan w:val="3"/>
        </w:tcPr>
        <w:p w:rsidR="00BB6A07" w:rsidRPr="007B3B51" w:rsidRDefault="00BB6A07" w:rsidP="006D36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40EC">
            <w:rPr>
              <w:i/>
              <w:noProof/>
              <w:sz w:val="16"/>
              <w:szCs w:val="16"/>
            </w:rPr>
            <w:t>National Health (IVF Program) Special Arrangement 2015</w:t>
          </w:r>
          <w:r w:rsidRPr="007B3B51">
            <w:rPr>
              <w:i/>
              <w:sz w:val="16"/>
              <w:szCs w:val="16"/>
            </w:rPr>
            <w:fldChar w:fldCharType="end"/>
          </w:r>
        </w:p>
      </w:tc>
      <w:tc>
        <w:tcPr>
          <w:tcW w:w="848" w:type="pct"/>
        </w:tcPr>
        <w:p w:rsidR="00BB6A07" w:rsidRPr="007B3B51" w:rsidRDefault="00BB6A07" w:rsidP="006D36ED">
          <w:pPr>
            <w:jc w:val="right"/>
            <w:rPr>
              <w:sz w:val="16"/>
              <w:szCs w:val="16"/>
            </w:rPr>
          </w:pPr>
        </w:p>
      </w:tc>
    </w:tr>
    <w:tr w:rsidR="00BB6A07" w:rsidRPr="0055472E" w:rsidTr="00EC15BF">
      <w:tc>
        <w:tcPr>
          <w:tcW w:w="933" w:type="pct"/>
          <w:gridSpan w:val="2"/>
        </w:tcPr>
        <w:p w:rsidR="00BB6A07" w:rsidRPr="0055472E" w:rsidRDefault="00BB6A07" w:rsidP="006D36E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377B2">
            <w:rPr>
              <w:sz w:val="16"/>
              <w:szCs w:val="16"/>
            </w:rPr>
            <w:t>13</w:t>
          </w:r>
          <w:r w:rsidRPr="0055472E">
            <w:rPr>
              <w:sz w:val="16"/>
              <w:szCs w:val="16"/>
            </w:rPr>
            <w:fldChar w:fldCharType="end"/>
          </w:r>
        </w:p>
      </w:tc>
      <w:tc>
        <w:tcPr>
          <w:tcW w:w="3051" w:type="pct"/>
        </w:tcPr>
        <w:p w:rsidR="00BB6A07" w:rsidRPr="0055472E" w:rsidRDefault="00BB6A07" w:rsidP="006D36E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377B2">
            <w:rPr>
              <w:sz w:val="16"/>
              <w:szCs w:val="16"/>
            </w:rPr>
            <w:t>01/12/2021</w:t>
          </w:r>
          <w:r w:rsidRPr="0055472E">
            <w:rPr>
              <w:sz w:val="16"/>
              <w:szCs w:val="16"/>
            </w:rPr>
            <w:fldChar w:fldCharType="end"/>
          </w:r>
        </w:p>
      </w:tc>
      <w:tc>
        <w:tcPr>
          <w:tcW w:w="1017" w:type="pct"/>
          <w:gridSpan w:val="2"/>
        </w:tcPr>
        <w:p w:rsidR="00BB6A07" w:rsidRPr="0055472E" w:rsidRDefault="00BB6A07" w:rsidP="006D36E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377B2">
            <w:rPr>
              <w:sz w:val="16"/>
              <w:szCs w:val="16"/>
            </w:rPr>
            <w:instrText>14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377B2">
            <w:rPr>
              <w:sz w:val="16"/>
              <w:szCs w:val="16"/>
            </w:rPr>
            <w:instrText>14/12/2021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377B2">
            <w:rPr>
              <w:noProof/>
              <w:sz w:val="16"/>
              <w:szCs w:val="16"/>
            </w:rPr>
            <w:t>14/12/2021</w:t>
          </w:r>
          <w:r w:rsidRPr="0055472E">
            <w:rPr>
              <w:sz w:val="16"/>
              <w:szCs w:val="16"/>
            </w:rPr>
            <w:fldChar w:fldCharType="end"/>
          </w:r>
        </w:p>
      </w:tc>
    </w:tr>
  </w:tbl>
  <w:p w:rsidR="00BB6A07" w:rsidRPr="00F160EF" w:rsidRDefault="00BB6A07" w:rsidP="006D36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7B3B51" w:rsidRDefault="00BB6A07" w:rsidP="006D36E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430"/>
      <w:gridCol w:w="5204"/>
      <w:gridCol w:w="287"/>
      <w:gridCol w:w="1447"/>
    </w:tblGrid>
    <w:tr w:rsidR="00BB6A07" w:rsidRPr="007B3B51" w:rsidTr="00EC15BF">
      <w:tc>
        <w:tcPr>
          <w:tcW w:w="681" w:type="pct"/>
        </w:tcPr>
        <w:p w:rsidR="00BB6A07" w:rsidRPr="007B3B51" w:rsidRDefault="00BB6A07" w:rsidP="006D36ED">
          <w:pPr>
            <w:rPr>
              <w:i/>
              <w:sz w:val="16"/>
              <w:szCs w:val="16"/>
            </w:rPr>
          </w:pPr>
        </w:p>
      </w:tc>
      <w:tc>
        <w:tcPr>
          <w:tcW w:w="3471" w:type="pct"/>
          <w:gridSpan w:val="3"/>
        </w:tcPr>
        <w:p w:rsidR="00BB6A07" w:rsidRPr="007B3B51" w:rsidRDefault="00BB6A07" w:rsidP="006D36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40EC">
            <w:rPr>
              <w:i/>
              <w:noProof/>
              <w:sz w:val="16"/>
              <w:szCs w:val="16"/>
            </w:rPr>
            <w:t>National Health (IVF Program) Special Arrangement 2015</w:t>
          </w:r>
          <w:r w:rsidRPr="007B3B51">
            <w:rPr>
              <w:i/>
              <w:sz w:val="16"/>
              <w:szCs w:val="16"/>
            </w:rPr>
            <w:fldChar w:fldCharType="end"/>
          </w:r>
        </w:p>
      </w:tc>
      <w:tc>
        <w:tcPr>
          <w:tcW w:w="848" w:type="pct"/>
        </w:tcPr>
        <w:p w:rsidR="00BB6A07" w:rsidRPr="007B3B51" w:rsidRDefault="00BB6A07" w:rsidP="006D36E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BB6A07" w:rsidRPr="00130F37" w:rsidTr="00EC15BF">
      <w:tc>
        <w:tcPr>
          <w:tcW w:w="933" w:type="pct"/>
          <w:gridSpan w:val="2"/>
        </w:tcPr>
        <w:p w:rsidR="00BB6A07" w:rsidRPr="00130F37" w:rsidRDefault="00BB6A07" w:rsidP="006D36E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377B2">
            <w:rPr>
              <w:sz w:val="16"/>
              <w:szCs w:val="16"/>
            </w:rPr>
            <w:t>13</w:t>
          </w:r>
          <w:r w:rsidRPr="00130F37">
            <w:rPr>
              <w:sz w:val="16"/>
              <w:szCs w:val="16"/>
            </w:rPr>
            <w:fldChar w:fldCharType="end"/>
          </w:r>
        </w:p>
      </w:tc>
      <w:tc>
        <w:tcPr>
          <w:tcW w:w="3051" w:type="pct"/>
        </w:tcPr>
        <w:p w:rsidR="00BB6A07" w:rsidRPr="00130F37" w:rsidRDefault="00BB6A07" w:rsidP="006D36E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377B2">
            <w:rPr>
              <w:sz w:val="16"/>
              <w:szCs w:val="16"/>
            </w:rPr>
            <w:t>01/12/2021</w:t>
          </w:r>
          <w:r w:rsidRPr="00130F37">
            <w:rPr>
              <w:sz w:val="16"/>
              <w:szCs w:val="16"/>
            </w:rPr>
            <w:fldChar w:fldCharType="end"/>
          </w:r>
        </w:p>
      </w:tc>
      <w:tc>
        <w:tcPr>
          <w:tcW w:w="1017" w:type="pct"/>
          <w:gridSpan w:val="2"/>
        </w:tcPr>
        <w:p w:rsidR="00BB6A07" w:rsidRPr="00130F37" w:rsidRDefault="00BB6A07" w:rsidP="006D36E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377B2">
            <w:rPr>
              <w:sz w:val="16"/>
              <w:szCs w:val="16"/>
            </w:rPr>
            <w:instrText>14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377B2">
            <w:rPr>
              <w:sz w:val="16"/>
              <w:szCs w:val="16"/>
            </w:rPr>
            <w:instrText>14/12/2021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377B2">
            <w:rPr>
              <w:noProof/>
              <w:sz w:val="16"/>
              <w:szCs w:val="16"/>
            </w:rPr>
            <w:t>14/12/2021</w:t>
          </w:r>
          <w:r w:rsidRPr="00130F37">
            <w:rPr>
              <w:sz w:val="16"/>
              <w:szCs w:val="16"/>
            </w:rPr>
            <w:fldChar w:fldCharType="end"/>
          </w:r>
        </w:p>
      </w:tc>
    </w:tr>
  </w:tbl>
  <w:p w:rsidR="00BB6A07" w:rsidRPr="00F160EF" w:rsidRDefault="00BB6A07" w:rsidP="006D36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7B3B51" w:rsidRDefault="00BB6A07" w:rsidP="006D36E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430"/>
      <w:gridCol w:w="5204"/>
      <w:gridCol w:w="287"/>
      <w:gridCol w:w="1447"/>
    </w:tblGrid>
    <w:tr w:rsidR="00BB6A07" w:rsidRPr="007B3B51" w:rsidTr="00EC15BF">
      <w:tc>
        <w:tcPr>
          <w:tcW w:w="681" w:type="pct"/>
        </w:tcPr>
        <w:p w:rsidR="00BB6A07" w:rsidRPr="007B3B51" w:rsidRDefault="00BB6A07" w:rsidP="006D36E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w:t>
          </w:r>
          <w:r w:rsidRPr="007B3B51">
            <w:rPr>
              <w:i/>
              <w:sz w:val="16"/>
              <w:szCs w:val="16"/>
            </w:rPr>
            <w:fldChar w:fldCharType="end"/>
          </w:r>
        </w:p>
      </w:tc>
      <w:tc>
        <w:tcPr>
          <w:tcW w:w="3471" w:type="pct"/>
          <w:gridSpan w:val="3"/>
        </w:tcPr>
        <w:p w:rsidR="00BB6A07" w:rsidRPr="007B3B51" w:rsidRDefault="00BB6A07" w:rsidP="006D36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40EC">
            <w:rPr>
              <w:i/>
              <w:noProof/>
              <w:sz w:val="16"/>
              <w:szCs w:val="16"/>
            </w:rPr>
            <w:t>National Health (IVF Program) Special Arrangement 2015</w:t>
          </w:r>
          <w:r w:rsidRPr="007B3B51">
            <w:rPr>
              <w:i/>
              <w:sz w:val="16"/>
              <w:szCs w:val="16"/>
            </w:rPr>
            <w:fldChar w:fldCharType="end"/>
          </w:r>
        </w:p>
      </w:tc>
      <w:tc>
        <w:tcPr>
          <w:tcW w:w="848" w:type="pct"/>
        </w:tcPr>
        <w:p w:rsidR="00BB6A07" w:rsidRPr="007B3B51" w:rsidRDefault="00BB6A07" w:rsidP="006D36ED">
          <w:pPr>
            <w:jc w:val="right"/>
            <w:rPr>
              <w:sz w:val="16"/>
              <w:szCs w:val="16"/>
            </w:rPr>
          </w:pPr>
        </w:p>
      </w:tc>
    </w:tr>
    <w:tr w:rsidR="00BB6A07" w:rsidRPr="0055472E" w:rsidTr="00EC15BF">
      <w:tc>
        <w:tcPr>
          <w:tcW w:w="933" w:type="pct"/>
          <w:gridSpan w:val="2"/>
        </w:tcPr>
        <w:p w:rsidR="00BB6A07" w:rsidRPr="0055472E" w:rsidRDefault="00BB6A07" w:rsidP="006D36E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377B2">
            <w:rPr>
              <w:sz w:val="16"/>
              <w:szCs w:val="16"/>
            </w:rPr>
            <w:t>13</w:t>
          </w:r>
          <w:r w:rsidRPr="0055472E">
            <w:rPr>
              <w:sz w:val="16"/>
              <w:szCs w:val="16"/>
            </w:rPr>
            <w:fldChar w:fldCharType="end"/>
          </w:r>
        </w:p>
      </w:tc>
      <w:tc>
        <w:tcPr>
          <w:tcW w:w="3051" w:type="pct"/>
        </w:tcPr>
        <w:p w:rsidR="00BB6A07" w:rsidRPr="0055472E" w:rsidRDefault="00BB6A07" w:rsidP="006D36E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377B2">
            <w:rPr>
              <w:sz w:val="16"/>
              <w:szCs w:val="16"/>
            </w:rPr>
            <w:t>01/12/2021</w:t>
          </w:r>
          <w:r w:rsidRPr="0055472E">
            <w:rPr>
              <w:sz w:val="16"/>
              <w:szCs w:val="16"/>
            </w:rPr>
            <w:fldChar w:fldCharType="end"/>
          </w:r>
        </w:p>
      </w:tc>
      <w:tc>
        <w:tcPr>
          <w:tcW w:w="1017" w:type="pct"/>
          <w:gridSpan w:val="2"/>
        </w:tcPr>
        <w:p w:rsidR="00BB6A07" w:rsidRPr="0055472E" w:rsidRDefault="00BB6A07" w:rsidP="006D36E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377B2">
            <w:rPr>
              <w:sz w:val="16"/>
              <w:szCs w:val="16"/>
            </w:rPr>
            <w:instrText>14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377B2">
            <w:rPr>
              <w:sz w:val="16"/>
              <w:szCs w:val="16"/>
            </w:rPr>
            <w:instrText>14/12/2021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377B2">
            <w:rPr>
              <w:noProof/>
              <w:sz w:val="16"/>
              <w:szCs w:val="16"/>
            </w:rPr>
            <w:t>14/12/2021</w:t>
          </w:r>
          <w:r w:rsidRPr="0055472E">
            <w:rPr>
              <w:sz w:val="16"/>
              <w:szCs w:val="16"/>
            </w:rPr>
            <w:fldChar w:fldCharType="end"/>
          </w:r>
        </w:p>
      </w:tc>
    </w:tr>
  </w:tbl>
  <w:p w:rsidR="00BB6A07" w:rsidRPr="006D36ED" w:rsidRDefault="00BB6A07" w:rsidP="006D36E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7B3B51" w:rsidRDefault="00BB6A07" w:rsidP="006D36E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430"/>
      <w:gridCol w:w="5204"/>
      <w:gridCol w:w="287"/>
      <w:gridCol w:w="1447"/>
    </w:tblGrid>
    <w:tr w:rsidR="00BB6A07" w:rsidRPr="007B3B51" w:rsidTr="00EC15BF">
      <w:tc>
        <w:tcPr>
          <w:tcW w:w="681" w:type="pct"/>
        </w:tcPr>
        <w:p w:rsidR="00BB6A07" w:rsidRPr="007B3B51" w:rsidRDefault="00BB6A07" w:rsidP="006D36ED">
          <w:pPr>
            <w:rPr>
              <w:i/>
              <w:sz w:val="16"/>
              <w:szCs w:val="16"/>
            </w:rPr>
          </w:pPr>
        </w:p>
      </w:tc>
      <w:tc>
        <w:tcPr>
          <w:tcW w:w="3471" w:type="pct"/>
          <w:gridSpan w:val="3"/>
        </w:tcPr>
        <w:p w:rsidR="00BB6A07" w:rsidRPr="007B3B51" w:rsidRDefault="00BB6A07" w:rsidP="006D36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40EC">
            <w:rPr>
              <w:i/>
              <w:noProof/>
              <w:sz w:val="16"/>
              <w:szCs w:val="16"/>
            </w:rPr>
            <w:t>National Health (IVF Program) Special Arrangement 2015</w:t>
          </w:r>
          <w:r w:rsidRPr="007B3B51">
            <w:rPr>
              <w:i/>
              <w:sz w:val="16"/>
              <w:szCs w:val="16"/>
            </w:rPr>
            <w:fldChar w:fldCharType="end"/>
          </w:r>
        </w:p>
      </w:tc>
      <w:tc>
        <w:tcPr>
          <w:tcW w:w="848" w:type="pct"/>
        </w:tcPr>
        <w:p w:rsidR="00BB6A07" w:rsidRPr="007B3B51" w:rsidRDefault="00BB6A07" w:rsidP="006D36E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B6A07" w:rsidRPr="00130F37" w:rsidTr="00EC15BF">
      <w:tc>
        <w:tcPr>
          <w:tcW w:w="933" w:type="pct"/>
          <w:gridSpan w:val="2"/>
        </w:tcPr>
        <w:p w:rsidR="00BB6A07" w:rsidRPr="00130F37" w:rsidRDefault="00BB6A07" w:rsidP="006D36E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377B2">
            <w:rPr>
              <w:sz w:val="16"/>
              <w:szCs w:val="16"/>
            </w:rPr>
            <w:t>13</w:t>
          </w:r>
          <w:r w:rsidRPr="00130F37">
            <w:rPr>
              <w:sz w:val="16"/>
              <w:szCs w:val="16"/>
            </w:rPr>
            <w:fldChar w:fldCharType="end"/>
          </w:r>
        </w:p>
      </w:tc>
      <w:tc>
        <w:tcPr>
          <w:tcW w:w="3051" w:type="pct"/>
        </w:tcPr>
        <w:p w:rsidR="00BB6A07" w:rsidRPr="00130F37" w:rsidRDefault="00BB6A07" w:rsidP="006D36E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377B2">
            <w:rPr>
              <w:sz w:val="16"/>
              <w:szCs w:val="16"/>
            </w:rPr>
            <w:t>01/12/2021</w:t>
          </w:r>
          <w:r w:rsidRPr="00130F37">
            <w:rPr>
              <w:sz w:val="16"/>
              <w:szCs w:val="16"/>
            </w:rPr>
            <w:fldChar w:fldCharType="end"/>
          </w:r>
        </w:p>
      </w:tc>
      <w:tc>
        <w:tcPr>
          <w:tcW w:w="1017" w:type="pct"/>
          <w:gridSpan w:val="2"/>
        </w:tcPr>
        <w:p w:rsidR="00BB6A07" w:rsidRPr="00130F37" w:rsidRDefault="00BB6A07" w:rsidP="006D36E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377B2">
            <w:rPr>
              <w:sz w:val="16"/>
              <w:szCs w:val="16"/>
            </w:rPr>
            <w:instrText>14 December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377B2">
            <w:rPr>
              <w:sz w:val="16"/>
              <w:szCs w:val="16"/>
            </w:rPr>
            <w:instrText>14/12/2021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377B2">
            <w:rPr>
              <w:noProof/>
              <w:sz w:val="16"/>
              <w:szCs w:val="16"/>
            </w:rPr>
            <w:t>14/12/2021</w:t>
          </w:r>
          <w:r w:rsidRPr="00130F37">
            <w:rPr>
              <w:sz w:val="16"/>
              <w:szCs w:val="16"/>
            </w:rPr>
            <w:fldChar w:fldCharType="end"/>
          </w:r>
        </w:p>
      </w:tc>
    </w:tr>
  </w:tbl>
  <w:p w:rsidR="00BB6A07" w:rsidRPr="006D36ED" w:rsidRDefault="00BB6A07" w:rsidP="006D36E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E33C1C" w:rsidRDefault="00BB6A07" w:rsidP="00B77A3B">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BB6A07" w:rsidTr="00EC15BF">
      <w:tc>
        <w:tcPr>
          <w:tcW w:w="817" w:type="pct"/>
          <w:tcBorders>
            <w:top w:val="nil"/>
            <w:left w:val="nil"/>
            <w:bottom w:val="nil"/>
            <w:right w:val="nil"/>
          </w:tcBorders>
        </w:tcPr>
        <w:p w:rsidR="00BB6A07" w:rsidRDefault="00BB6A07" w:rsidP="00B77A3B">
          <w:pPr>
            <w:spacing w:line="0" w:lineRule="atLeast"/>
            <w:rPr>
              <w:sz w:val="18"/>
            </w:rPr>
          </w:pPr>
        </w:p>
      </w:tc>
      <w:tc>
        <w:tcPr>
          <w:tcW w:w="3765" w:type="pct"/>
          <w:tcBorders>
            <w:top w:val="nil"/>
            <w:left w:val="nil"/>
            <w:bottom w:val="nil"/>
            <w:right w:val="nil"/>
          </w:tcBorders>
        </w:tcPr>
        <w:p w:rsidR="00BB6A07" w:rsidRDefault="00BB6A07" w:rsidP="00B77A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377B2">
            <w:rPr>
              <w:i/>
              <w:sz w:val="18"/>
            </w:rPr>
            <w:t>National Health (IVF Program) Special Arrangement 2015</w:t>
          </w:r>
          <w:r w:rsidRPr="007A1328">
            <w:rPr>
              <w:i/>
              <w:sz w:val="18"/>
            </w:rPr>
            <w:fldChar w:fldCharType="end"/>
          </w:r>
        </w:p>
      </w:tc>
      <w:tc>
        <w:tcPr>
          <w:tcW w:w="418" w:type="pct"/>
          <w:tcBorders>
            <w:top w:val="nil"/>
            <w:left w:val="nil"/>
            <w:bottom w:val="nil"/>
            <w:right w:val="nil"/>
          </w:tcBorders>
        </w:tcPr>
        <w:p w:rsidR="00BB6A07" w:rsidRDefault="00BB6A07" w:rsidP="00B77A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20</w:t>
          </w:r>
          <w:r w:rsidRPr="00ED79B6">
            <w:rPr>
              <w:i/>
              <w:sz w:val="18"/>
            </w:rPr>
            <w:fldChar w:fldCharType="end"/>
          </w:r>
        </w:p>
      </w:tc>
    </w:tr>
  </w:tbl>
  <w:p w:rsidR="00BB6A07" w:rsidRPr="00ED79B6" w:rsidRDefault="00BB6A07" w:rsidP="00B77A3B">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7B3B51" w:rsidRDefault="00BB6A07" w:rsidP="006D36E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55"/>
      <w:gridCol w:w="9153"/>
      <w:gridCol w:w="280"/>
      <w:gridCol w:w="1876"/>
    </w:tblGrid>
    <w:tr w:rsidR="00BB6A07" w:rsidRPr="007B3B51" w:rsidTr="00EC15BF">
      <w:tc>
        <w:tcPr>
          <w:tcW w:w="630" w:type="pct"/>
        </w:tcPr>
        <w:p w:rsidR="00BB6A07" w:rsidRPr="007B3B51" w:rsidRDefault="00BB6A07" w:rsidP="006D36E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16</w:t>
          </w:r>
          <w:r w:rsidRPr="007B3B51">
            <w:rPr>
              <w:i/>
              <w:sz w:val="16"/>
              <w:szCs w:val="16"/>
            </w:rPr>
            <w:fldChar w:fldCharType="end"/>
          </w:r>
        </w:p>
      </w:tc>
      <w:tc>
        <w:tcPr>
          <w:tcW w:w="3673" w:type="pct"/>
          <w:gridSpan w:val="3"/>
        </w:tcPr>
        <w:p w:rsidR="00BB6A07" w:rsidRPr="007B3B51" w:rsidRDefault="00BB6A07" w:rsidP="006D36E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40EC">
            <w:rPr>
              <w:i/>
              <w:noProof/>
              <w:sz w:val="16"/>
              <w:szCs w:val="16"/>
            </w:rPr>
            <w:t>National Health (IVF Program) Special Arrangement 2015</w:t>
          </w:r>
          <w:r w:rsidRPr="007B3B51">
            <w:rPr>
              <w:i/>
              <w:sz w:val="16"/>
              <w:szCs w:val="16"/>
            </w:rPr>
            <w:fldChar w:fldCharType="end"/>
          </w:r>
        </w:p>
      </w:tc>
      <w:tc>
        <w:tcPr>
          <w:tcW w:w="697" w:type="pct"/>
        </w:tcPr>
        <w:p w:rsidR="00BB6A07" w:rsidRPr="007B3B51" w:rsidRDefault="00BB6A07" w:rsidP="006D36ED">
          <w:pPr>
            <w:jc w:val="right"/>
            <w:rPr>
              <w:sz w:val="16"/>
              <w:szCs w:val="16"/>
            </w:rPr>
          </w:pPr>
        </w:p>
      </w:tc>
    </w:tr>
    <w:tr w:rsidR="00BB6A07" w:rsidRPr="0055472E" w:rsidTr="00EC15BF">
      <w:tc>
        <w:tcPr>
          <w:tcW w:w="799" w:type="pct"/>
          <w:gridSpan w:val="2"/>
        </w:tcPr>
        <w:p w:rsidR="00BB6A07" w:rsidRPr="0055472E" w:rsidRDefault="00BB6A07" w:rsidP="006D36E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377B2">
            <w:rPr>
              <w:sz w:val="16"/>
              <w:szCs w:val="16"/>
            </w:rPr>
            <w:t>13</w:t>
          </w:r>
          <w:r w:rsidRPr="0055472E">
            <w:rPr>
              <w:sz w:val="16"/>
              <w:szCs w:val="16"/>
            </w:rPr>
            <w:fldChar w:fldCharType="end"/>
          </w:r>
        </w:p>
      </w:tc>
      <w:tc>
        <w:tcPr>
          <w:tcW w:w="3400" w:type="pct"/>
        </w:tcPr>
        <w:p w:rsidR="00BB6A07" w:rsidRPr="0055472E" w:rsidRDefault="00BB6A07" w:rsidP="006D36E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377B2">
            <w:rPr>
              <w:sz w:val="16"/>
              <w:szCs w:val="16"/>
            </w:rPr>
            <w:t>01/12/2021</w:t>
          </w:r>
          <w:r w:rsidRPr="0055472E">
            <w:rPr>
              <w:sz w:val="16"/>
              <w:szCs w:val="16"/>
            </w:rPr>
            <w:fldChar w:fldCharType="end"/>
          </w:r>
        </w:p>
      </w:tc>
      <w:tc>
        <w:tcPr>
          <w:tcW w:w="800" w:type="pct"/>
          <w:gridSpan w:val="2"/>
        </w:tcPr>
        <w:p w:rsidR="00BB6A07" w:rsidRPr="0055472E" w:rsidRDefault="00BB6A07" w:rsidP="006D36E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377B2">
            <w:rPr>
              <w:sz w:val="16"/>
              <w:szCs w:val="16"/>
            </w:rPr>
            <w:instrText>14 December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377B2">
            <w:rPr>
              <w:sz w:val="16"/>
              <w:szCs w:val="16"/>
            </w:rPr>
            <w:instrText>14/12/2021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377B2">
            <w:rPr>
              <w:noProof/>
              <w:sz w:val="16"/>
              <w:szCs w:val="16"/>
            </w:rPr>
            <w:t>14/12/2021</w:t>
          </w:r>
          <w:r w:rsidRPr="0055472E">
            <w:rPr>
              <w:sz w:val="16"/>
              <w:szCs w:val="16"/>
            </w:rPr>
            <w:fldChar w:fldCharType="end"/>
          </w:r>
        </w:p>
      </w:tc>
    </w:tr>
  </w:tbl>
  <w:p w:rsidR="00BB6A07" w:rsidRPr="006D36ED" w:rsidRDefault="00BB6A07" w:rsidP="006D3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A07" w:rsidRDefault="00BB6A07" w:rsidP="005B36E4">
      <w:r>
        <w:separator/>
      </w:r>
    </w:p>
  </w:footnote>
  <w:footnote w:type="continuationSeparator" w:id="0">
    <w:p w:rsidR="00BB6A07" w:rsidRDefault="00BB6A07" w:rsidP="005B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5E1" w:rsidRDefault="007355E1" w:rsidP="00900BC8">
    <w:pPr>
      <w:pStyle w:val="Header"/>
      <w:pBdr>
        <w:bottom w:val="single" w:sz="6" w:space="1" w:color="auto"/>
      </w:pBdr>
    </w:pPr>
  </w:p>
  <w:p w:rsidR="007355E1" w:rsidRDefault="007355E1" w:rsidP="00900BC8">
    <w:pPr>
      <w:pStyle w:val="Header"/>
      <w:pBdr>
        <w:bottom w:val="single" w:sz="6" w:space="1" w:color="auto"/>
      </w:pBdr>
    </w:pPr>
  </w:p>
  <w:p w:rsidR="007355E1" w:rsidRPr="001E77D2" w:rsidRDefault="007355E1"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D1021D" w:rsidRDefault="00BB6A07">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5940EC">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5940EC">
      <w:rPr>
        <w:noProof/>
        <w:sz w:val="20"/>
      </w:rPr>
      <w:t>Pharmaceutical benefits covered by this Special Arrangement and related information</w:t>
    </w:r>
    <w:r w:rsidRPr="00D1021D">
      <w:rPr>
        <w:sz w:val="20"/>
      </w:rPr>
      <w:fldChar w:fldCharType="end"/>
    </w:r>
  </w:p>
  <w:p w:rsidR="00BB6A07" w:rsidRPr="00D1021D" w:rsidRDefault="00BB6A07">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BB6A07" w:rsidRPr="00D1021D" w:rsidRDefault="00BB6A07">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BB6A07" w:rsidRPr="00D1021D" w:rsidRDefault="00BB6A07">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D1021D" w:rsidRDefault="00BB6A07">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5940EC">
      <w:rPr>
        <w:noProof/>
        <w:sz w:val="20"/>
      </w:rPr>
      <w:t>Pharmaceutical benefits covered by this Special Arrangement and related information</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5940EC">
      <w:rPr>
        <w:b/>
        <w:noProof/>
        <w:sz w:val="20"/>
      </w:rPr>
      <w:t>Schedule 1</w:t>
    </w:r>
    <w:r w:rsidRPr="00D1021D">
      <w:rPr>
        <w:b/>
        <w:sz w:val="20"/>
      </w:rPr>
      <w:fldChar w:fldCharType="end"/>
    </w:r>
  </w:p>
  <w:p w:rsidR="00BB6A07" w:rsidRPr="00D1021D" w:rsidRDefault="00BB6A07">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BB6A07" w:rsidRPr="00D1021D" w:rsidRDefault="00BB6A07">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BB6A07" w:rsidRPr="00D1021D" w:rsidRDefault="00BB6A07">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Default="00BB6A0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C4473E" w:rsidRDefault="00BB6A07" w:rsidP="0078488F">
    <w:pPr>
      <w:rPr>
        <w:sz w:val="26"/>
        <w:szCs w:val="26"/>
      </w:rPr>
    </w:pPr>
  </w:p>
  <w:p w:rsidR="00BB6A07" w:rsidRPr="00965EE7" w:rsidRDefault="00BB6A07" w:rsidP="0078488F">
    <w:pPr>
      <w:rPr>
        <w:b/>
        <w:sz w:val="20"/>
      </w:rPr>
    </w:pPr>
    <w:r w:rsidRPr="00965EE7">
      <w:rPr>
        <w:b/>
        <w:sz w:val="20"/>
      </w:rPr>
      <w:t>Endnotes</w:t>
    </w:r>
  </w:p>
  <w:p w:rsidR="00BB6A07" w:rsidRPr="007A1328" w:rsidRDefault="00BB6A07" w:rsidP="0078488F">
    <w:pPr>
      <w:rPr>
        <w:sz w:val="20"/>
      </w:rPr>
    </w:pPr>
  </w:p>
  <w:p w:rsidR="00BB6A07" w:rsidRPr="007A1328" w:rsidRDefault="00BB6A07" w:rsidP="0078488F">
    <w:pPr>
      <w:rPr>
        <w:b/>
        <w:sz w:val="24"/>
      </w:rPr>
    </w:pPr>
  </w:p>
  <w:p w:rsidR="00BB6A07" w:rsidRDefault="00BB6A07" w:rsidP="0078488F">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5940EC">
      <w:rPr>
        <w:noProof/>
        <w:szCs w:val="22"/>
      </w:rPr>
      <w:t>Endnote 3—Legislation history</w:t>
    </w:r>
    <w:r w:rsidRPr="00C4473E">
      <w:rPr>
        <w:szCs w:val="22"/>
      </w:rPr>
      <w:fldChar w:fldCharType="end"/>
    </w:r>
  </w:p>
  <w:p w:rsidR="00BB6A07" w:rsidRPr="00C4473E" w:rsidRDefault="00BB6A07" w:rsidP="0078488F">
    <w:pPr>
      <w:rPr>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C4473E" w:rsidRDefault="00BB6A07" w:rsidP="0078488F">
    <w:pPr>
      <w:jc w:val="right"/>
      <w:rPr>
        <w:sz w:val="26"/>
        <w:szCs w:val="26"/>
      </w:rPr>
    </w:pPr>
  </w:p>
  <w:p w:rsidR="00BB6A07" w:rsidRPr="00965EE7" w:rsidRDefault="00BB6A07" w:rsidP="0078488F">
    <w:pPr>
      <w:jc w:val="right"/>
      <w:rPr>
        <w:b/>
        <w:sz w:val="20"/>
      </w:rPr>
    </w:pPr>
    <w:r w:rsidRPr="00965EE7">
      <w:rPr>
        <w:b/>
        <w:sz w:val="20"/>
      </w:rPr>
      <w:t>Endnotes</w:t>
    </w:r>
  </w:p>
  <w:p w:rsidR="00BB6A07" w:rsidRPr="007A1328" w:rsidRDefault="00BB6A07" w:rsidP="0078488F">
    <w:pPr>
      <w:jc w:val="right"/>
      <w:rPr>
        <w:sz w:val="20"/>
      </w:rPr>
    </w:pPr>
  </w:p>
  <w:p w:rsidR="00BB6A07" w:rsidRPr="007A1328" w:rsidRDefault="00BB6A07" w:rsidP="0078488F">
    <w:pPr>
      <w:jc w:val="right"/>
      <w:rPr>
        <w:b/>
        <w:sz w:val="24"/>
      </w:rPr>
    </w:pPr>
  </w:p>
  <w:p w:rsidR="00BB6A07" w:rsidRPr="00C4473E" w:rsidRDefault="00BB6A07" w:rsidP="0078488F">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5940EC">
      <w:rPr>
        <w:noProof/>
        <w:szCs w:val="22"/>
      </w:rPr>
      <w:t>Endnote 4—Amendment history</w:t>
    </w:r>
    <w:r w:rsidRPr="00C4473E">
      <w:rPr>
        <w:szCs w:val="22"/>
      </w:rPr>
      <w:fldChar w:fldCharType="end"/>
    </w:r>
  </w:p>
  <w:p w:rsidR="00BB6A07" w:rsidRDefault="00BB6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5E1" w:rsidRDefault="007355E1" w:rsidP="00900BC8">
    <w:pPr>
      <w:pStyle w:val="Header"/>
      <w:pBdr>
        <w:bottom w:val="single" w:sz="4" w:space="1" w:color="auto"/>
      </w:pBdr>
    </w:pPr>
  </w:p>
  <w:p w:rsidR="007355E1" w:rsidRDefault="007355E1" w:rsidP="00900BC8">
    <w:pPr>
      <w:pStyle w:val="Header"/>
      <w:pBdr>
        <w:bottom w:val="single" w:sz="4" w:space="1" w:color="auto"/>
      </w:pBdr>
    </w:pPr>
  </w:p>
  <w:p w:rsidR="007355E1" w:rsidRPr="001E77D2" w:rsidRDefault="007355E1"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5E1" w:rsidRPr="005F1388" w:rsidRDefault="007355E1"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ED79B6" w:rsidRDefault="00BB6A07" w:rsidP="006D36ED">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ED79B6" w:rsidRDefault="00BB6A07" w:rsidP="006D36ED">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ED79B6" w:rsidRDefault="00BB6A07" w:rsidP="006D36E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Default="00BB6A07" w:rsidP="00B77A3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B6A07" w:rsidRDefault="00BB6A07" w:rsidP="00B77A3B">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940EC">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940EC">
      <w:rPr>
        <w:noProof/>
        <w:sz w:val="20"/>
      </w:rPr>
      <w:t>Approved Hospital Authorities</w:t>
    </w:r>
    <w:r>
      <w:rPr>
        <w:sz w:val="20"/>
      </w:rPr>
      <w:fldChar w:fldCharType="end"/>
    </w:r>
  </w:p>
  <w:p w:rsidR="00BB6A07" w:rsidRPr="007A1328" w:rsidRDefault="00BB6A07" w:rsidP="00B77A3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B6A07" w:rsidRPr="007A1328" w:rsidRDefault="00BB6A07" w:rsidP="00B77A3B">
    <w:pPr>
      <w:rPr>
        <w:b/>
        <w:sz w:val="24"/>
      </w:rPr>
    </w:pPr>
  </w:p>
  <w:p w:rsidR="00BB6A07" w:rsidRPr="007A1328" w:rsidRDefault="00BB6A07" w:rsidP="00B77A3B">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4377B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940EC">
      <w:rPr>
        <w:noProof/>
        <w:sz w:val="24"/>
      </w:rPr>
      <w:t>18</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7A1328" w:rsidRDefault="00BB6A07" w:rsidP="00B77A3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B6A07" w:rsidRPr="007A1328" w:rsidRDefault="00BB6A07" w:rsidP="00B77A3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940EC">
      <w:rPr>
        <w:noProof/>
        <w:sz w:val="20"/>
      </w:rPr>
      <w:t>Claiming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940EC">
      <w:rPr>
        <w:b/>
        <w:noProof/>
        <w:sz w:val="20"/>
      </w:rPr>
      <w:t>Part 7</w:t>
    </w:r>
    <w:r>
      <w:rPr>
        <w:b/>
        <w:sz w:val="20"/>
      </w:rPr>
      <w:fldChar w:fldCharType="end"/>
    </w:r>
  </w:p>
  <w:p w:rsidR="00BB6A07" w:rsidRPr="007A1328" w:rsidRDefault="00BB6A07" w:rsidP="00B77A3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B6A07" w:rsidRPr="007A1328" w:rsidRDefault="00BB6A07" w:rsidP="00B77A3B">
    <w:pPr>
      <w:jc w:val="right"/>
      <w:rPr>
        <w:b/>
        <w:sz w:val="24"/>
      </w:rPr>
    </w:pPr>
  </w:p>
  <w:p w:rsidR="00BB6A07" w:rsidRPr="007A1328" w:rsidRDefault="00BB6A07" w:rsidP="00B77A3B">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4377B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940EC">
      <w:rPr>
        <w:noProof/>
        <w:sz w:val="24"/>
      </w:rPr>
      <w:t>19</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07" w:rsidRPr="007A1328" w:rsidRDefault="00BB6A07" w:rsidP="00B77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95550"/>
    <w:multiLevelType w:val="hybridMultilevel"/>
    <w:tmpl w:val="1BFCF864"/>
    <w:lvl w:ilvl="0" w:tplc="F1C236C8">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CB1D16"/>
    <w:multiLevelType w:val="hybridMultilevel"/>
    <w:tmpl w:val="1CF64F50"/>
    <w:lvl w:ilvl="0" w:tplc="AD7E4768">
      <w:start w:val="1"/>
      <w:numFmt w:val="lowerLetter"/>
      <w:lvlText w:val="(%1)"/>
      <w:lvlJc w:val="left"/>
      <w:pPr>
        <w:ind w:left="2133" w:hanging="360"/>
      </w:pPr>
      <w:rPr>
        <w:rFonts w:hint="default"/>
      </w:rPr>
    </w:lvl>
    <w:lvl w:ilvl="1" w:tplc="0C090019" w:tentative="1">
      <w:start w:val="1"/>
      <w:numFmt w:val="lowerLetter"/>
      <w:lvlText w:val="%2."/>
      <w:lvlJc w:val="left"/>
      <w:pPr>
        <w:ind w:left="2853" w:hanging="360"/>
      </w:pPr>
    </w:lvl>
    <w:lvl w:ilvl="2" w:tplc="0C09001B" w:tentative="1">
      <w:start w:val="1"/>
      <w:numFmt w:val="lowerRoman"/>
      <w:lvlText w:val="%3."/>
      <w:lvlJc w:val="right"/>
      <w:pPr>
        <w:ind w:left="3573" w:hanging="180"/>
      </w:pPr>
    </w:lvl>
    <w:lvl w:ilvl="3" w:tplc="0C09000F" w:tentative="1">
      <w:start w:val="1"/>
      <w:numFmt w:val="decimal"/>
      <w:lvlText w:val="%4."/>
      <w:lvlJc w:val="left"/>
      <w:pPr>
        <w:ind w:left="4293" w:hanging="360"/>
      </w:pPr>
    </w:lvl>
    <w:lvl w:ilvl="4" w:tplc="0C090019" w:tentative="1">
      <w:start w:val="1"/>
      <w:numFmt w:val="lowerLetter"/>
      <w:lvlText w:val="%5."/>
      <w:lvlJc w:val="left"/>
      <w:pPr>
        <w:ind w:left="5013" w:hanging="360"/>
      </w:pPr>
    </w:lvl>
    <w:lvl w:ilvl="5" w:tplc="0C09001B" w:tentative="1">
      <w:start w:val="1"/>
      <w:numFmt w:val="lowerRoman"/>
      <w:lvlText w:val="%6."/>
      <w:lvlJc w:val="right"/>
      <w:pPr>
        <w:ind w:left="5733" w:hanging="180"/>
      </w:pPr>
    </w:lvl>
    <w:lvl w:ilvl="6" w:tplc="0C09000F" w:tentative="1">
      <w:start w:val="1"/>
      <w:numFmt w:val="decimal"/>
      <w:lvlText w:val="%7."/>
      <w:lvlJc w:val="left"/>
      <w:pPr>
        <w:ind w:left="6453" w:hanging="360"/>
      </w:pPr>
    </w:lvl>
    <w:lvl w:ilvl="7" w:tplc="0C090019" w:tentative="1">
      <w:start w:val="1"/>
      <w:numFmt w:val="lowerLetter"/>
      <w:lvlText w:val="%8."/>
      <w:lvlJc w:val="left"/>
      <w:pPr>
        <w:ind w:left="7173" w:hanging="360"/>
      </w:pPr>
    </w:lvl>
    <w:lvl w:ilvl="8" w:tplc="0C09001B" w:tentative="1">
      <w:start w:val="1"/>
      <w:numFmt w:val="lowerRoman"/>
      <w:lvlText w:val="%9."/>
      <w:lvlJc w:val="right"/>
      <w:pPr>
        <w:ind w:left="7893" w:hanging="180"/>
      </w:pPr>
    </w:lvl>
  </w:abstractNum>
  <w:abstractNum w:abstractNumId="12" w15:restartNumberingAfterBreak="0">
    <w:nsid w:val="0620208F"/>
    <w:multiLevelType w:val="hybridMultilevel"/>
    <w:tmpl w:val="34C829AA"/>
    <w:lvl w:ilvl="0" w:tplc="ECDE8BEA">
      <w:start w:val="1"/>
      <w:numFmt w:val="lowerRoman"/>
      <w:lvlText w:val="(%1)"/>
      <w:lvlJc w:val="right"/>
      <w:pPr>
        <w:ind w:left="2575" w:hanging="360"/>
      </w:pPr>
      <w:rPr>
        <w:rFonts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123418"/>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0E6914BE"/>
    <w:multiLevelType w:val="hybridMultilevel"/>
    <w:tmpl w:val="34C829AA"/>
    <w:lvl w:ilvl="0" w:tplc="ECDE8BEA">
      <w:start w:val="1"/>
      <w:numFmt w:val="lowerRoman"/>
      <w:lvlText w:val="(%1)"/>
      <w:lvlJc w:val="right"/>
      <w:pPr>
        <w:ind w:left="2575" w:hanging="360"/>
      </w:pPr>
      <w:rPr>
        <w:rFonts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132D68FB"/>
    <w:multiLevelType w:val="hybridMultilevel"/>
    <w:tmpl w:val="40685A06"/>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7" w15:restartNumberingAfterBreak="0">
    <w:nsid w:val="1C7A3083"/>
    <w:multiLevelType w:val="hybridMultilevel"/>
    <w:tmpl w:val="06320E34"/>
    <w:lvl w:ilvl="0" w:tplc="CEA89E9A">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8" w15:restartNumberingAfterBreak="0">
    <w:nsid w:val="20C550E7"/>
    <w:multiLevelType w:val="hybridMultilevel"/>
    <w:tmpl w:val="DEAE70AA"/>
    <w:lvl w:ilvl="0" w:tplc="4ECC528E">
      <w:start w:val="1"/>
      <w:numFmt w:val="decimal"/>
      <w:lvlText w:val="(%1)"/>
      <w:lvlJc w:val="left"/>
      <w:pPr>
        <w:ind w:left="1676" w:hanging="360"/>
      </w:pPr>
      <w:rPr>
        <w:rFonts w:hint="default"/>
        <w:b w:val="0"/>
      </w:rPr>
    </w:lvl>
    <w:lvl w:ilvl="1" w:tplc="0C090019" w:tentative="1">
      <w:start w:val="1"/>
      <w:numFmt w:val="lowerLetter"/>
      <w:lvlText w:val="%2."/>
      <w:lvlJc w:val="left"/>
      <w:pPr>
        <w:ind w:left="2396" w:hanging="360"/>
      </w:pPr>
    </w:lvl>
    <w:lvl w:ilvl="2" w:tplc="0C09001B" w:tentative="1">
      <w:start w:val="1"/>
      <w:numFmt w:val="lowerRoman"/>
      <w:lvlText w:val="%3."/>
      <w:lvlJc w:val="right"/>
      <w:pPr>
        <w:ind w:left="3116" w:hanging="180"/>
      </w:pPr>
    </w:lvl>
    <w:lvl w:ilvl="3" w:tplc="0C09000F" w:tentative="1">
      <w:start w:val="1"/>
      <w:numFmt w:val="decimal"/>
      <w:lvlText w:val="%4."/>
      <w:lvlJc w:val="left"/>
      <w:pPr>
        <w:ind w:left="3836" w:hanging="360"/>
      </w:pPr>
    </w:lvl>
    <w:lvl w:ilvl="4" w:tplc="0C090019" w:tentative="1">
      <w:start w:val="1"/>
      <w:numFmt w:val="lowerLetter"/>
      <w:lvlText w:val="%5."/>
      <w:lvlJc w:val="left"/>
      <w:pPr>
        <w:ind w:left="4556" w:hanging="360"/>
      </w:pPr>
    </w:lvl>
    <w:lvl w:ilvl="5" w:tplc="0C09001B" w:tentative="1">
      <w:start w:val="1"/>
      <w:numFmt w:val="lowerRoman"/>
      <w:lvlText w:val="%6."/>
      <w:lvlJc w:val="right"/>
      <w:pPr>
        <w:ind w:left="5276" w:hanging="180"/>
      </w:pPr>
    </w:lvl>
    <w:lvl w:ilvl="6" w:tplc="0C09000F" w:tentative="1">
      <w:start w:val="1"/>
      <w:numFmt w:val="decimal"/>
      <w:lvlText w:val="%7."/>
      <w:lvlJc w:val="left"/>
      <w:pPr>
        <w:ind w:left="5996" w:hanging="360"/>
      </w:pPr>
    </w:lvl>
    <w:lvl w:ilvl="7" w:tplc="0C090019" w:tentative="1">
      <w:start w:val="1"/>
      <w:numFmt w:val="lowerLetter"/>
      <w:lvlText w:val="%8."/>
      <w:lvlJc w:val="left"/>
      <w:pPr>
        <w:ind w:left="6716" w:hanging="360"/>
      </w:pPr>
    </w:lvl>
    <w:lvl w:ilvl="8" w:tplc="0C09001B" w:tentative="1">
      <w:start w:val="1"/>
      <w:numFmt w:val="lowerRoman"/>
      <w:lvlText w:val="%9."/>
      <w:lvlJc w:val="right"/>
      <w:pPr>
        <w:ind w:left="7436" w:hanging="180"/>
      </w:pPr>
    </w:lvl>
  </w:abstractNum>
  <w:abstractNum w:abstractNumId="19" w15:restartNumberingAfterBreak="0">
    <w:nsid w:val="21975BB4"/>
    <w:multiLevelType w:val="hybridMultilevel"/>
    <w:tmpl w:val="9BE667E0"/>
    <w:lvl w:ilvl="0" w:tplc="54304356">
      <w:start w:val="1"/>
      <w:numFmt w:val="lowerLetter"/>
      <w:lvlText w:val="(%1)"/>
      <w:lvlJc w:val="left"/>
      <w:pPr>
        <w:ind w:left="1749" w:hanging="61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2329228E"/>
    <w:multiLevelType w:val="hybridMultilevel"/>
    <w:tmpl w:val="7082C786"/>
    <w:lvl w:ilvl="0" w:tplc="11AAECAE">
      <w:start w:val="1"/>
      <w:numFmt w:val="lowerRoman"/>
      <w:lvlText w:val="(%1)"/>
      <w:lvlJc w:val="right"/>
      <w:pPr>
        <w:ind w:left="2575" w:hanging="360"/>
      </w:pPr>
      <w:rPr>
        <w:rFonts w:hint="default"/>
        <w:b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15:restartNumberingAfterBreak="0">
    <w:nsid w:val="239F4805"/>
    <w:multiLevelType w:val="hybridMultilevel"/>
    <w:tmpl w:val="34C829AA"/>
    <w:lvl w:ilvl="0" w:tplc="ECDE8BEA">
      <w:start w:val="1"/>
      <w:numFmt w:val="lowerRoman"/>
      <w:lvlText w:val="(%1)"/>
      <w:lvlJc w:val="right"/>
      <w:pPr>
        <w:ind w:left="2575" w:hanging="360"/>
      </w:pPr>
      <w:rPr>
        <w:rFonts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15:restartNumberingAfterBreak="0">
    <w:nsid w:val="262D4898"/>
    <w:multiLevelType w:val="hybridMultilevel"/>
    <w:tmpl w:val="7082C786"/>
    <w:lvl w:ilvl="0" w:tplc="11AAECAE">
      <w:start w:val="1"/>
      <w:numFmt w:val="lowerRoman"/>
      <w:lvlText w:val="(%1)"/>
      <w:lvlJc w:val="right"/>
      <w:pPr>
        <w:ind w:left="2734" w:hanging="360"/>
      </w:pPr>
      <w:rPr>
        <w:rFonts w:hint="default"/>
        <w:b w:val="0"/>
      </w:rPr>
    </w:lvl>
    <w:lvl w:ilvl="1" w:tplc="0C090019" w:tentative="1">
      <w:start w:val="1"/>
      <w:numFmt w:val="lowerLetter"/>
      <w:lvlText w:val="%2."/>
      <w:lvlJc w:val="left"/>
      <w:pPr>
        <w:ind w:left="1665" w:hanging="360"/>
      </w:pPr>
    </w:lvl>
    <w:lvl w:ilvl="2" w:tplc="0C09001B" w:tentative="1">
      <w:start w:val="1"/>
      <w:numFmt w:val="lowerRoman"/>
      <w:lvlText w:val="%3."/>
      <w:lvlJc w:val="right"/>
      <w:pPr>
        <w:ind w:left="2385" w:hanging="180"/>
      </w:pPr>
    </w:lvl>
    <w:lvl w:ilvl="3" w:tplc="0C09000F" w:tentative="1">
      <w:start w:val="1"/>
      <w:numFmt w:val="decimal"/>
      <w:lvlText w:val="%4."/>
      <w:lvlJc w:val="left"/>
      <w:pPr>
        <w:ind w:left="3105" w:hanging="360"/>
      </w:pPr>
    </w:lvl>
    <w:lvl w:ilvl="4" w:tplc="0C090019" w:tentative="1">
      <w:start w:val="1"/>
      <w:numFmt w:val="lowerLetter"/>
      <w:lvlText w:val="%5."/>
      <w:lvlJc w:val="left"/>
      <w:pPr>
        <w:ind w:left="3825" w:hanging="360"/>
      </w:pPr>
    </w:lvl>
    <w:lvl w:ilvl="5" w:tplc="0C09001B" w:tentative="1">
      <w:start w:val="1"/>
      <w:numFmt w:val="lowerRoman"/>
      <w:lvlText w:val="%6."/>
      <w:lvlJc w:val="right"/>
      <w:pPr>
        <w:ind w:left="4545" w:hanging="180"/>
      </w:pPr>
    </w:lvl>
    <w:lvl w:ilvl="6" w:tplc="0C09000F" w:tentative="1">
      <w:start w:val="1"/>
      <w:numFmt w:val="decimal"/>
      <w:lvlText w:val="%7."/>
      <w:lvlJc w:val="left"/>
      <w:pPr>
        <w:ind w:left="5265" w:hanging="360"/>
      </w:pPr>
    </w:lvl>
    <w:lvl w:ilvl="7" w:tplc="0C090019" w:tentative="1">
      <w:start w:val="1"/>
      <w:numFmt w:val="lowerLetter"/>
      <w:lvlText w:val="%8."/>
      <w:lvlJc w:val="left"/>
      <w:pPr>
        <w:ind w:left="5985" w:hanging="360"/>
      </w:pPr>
    </w:lvl>
    <w:lvl w:ilvl="8" w:tplc="0C09001B" w:tentative="1">
      <w:start w:val="1"/>
      <w:numFmt w:val="lowerRoman"/>
      <w:lvlText w:val="%9."/>
      <w:lvlJc w:val="right"/>
      <w:pPr>
        <w:ind w:left="6705" w:hanging="180"/>
      </w:pPr>
    </w:lvl>
  </w:abstractNum>
  <w:abstractNum w:abstractNumId="23" w15:restartNumberingAfterBreak="0">
    <w:nsid w:val="264C6B26"/>
    <w:multiLevelType w:val="hybridMultilevel"/>
    <w:tmpl w:val="7082C786"/>
    <w:lvl w:ilvl="0" w:tplc="11AAECAE">
      <w:start w:val="1"/>
      <w:numFmt w:val="lowerRoman"/>
      <w:lvlText w:val="(%1)"/>
      <w:lvlJc w:val="right"/>
      <w:pPr>
        <w:ind w:left="2628" w:hanging="360"/>
      </w:pPr>
      <w:rPr>
        <w:rFonts w:hint="default"/>
        <w:b w:val="0"/>
      </w:r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24" w15:restartNumberingAfterBreak="0">
    <w:nsid w:val="2E41418A"/>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5" w15:restartNumberingAfterBreak="0">
    <w:nsid w:val="38862668"/>
    <w:multiLevelType w:val="hybridMultilevel"/>
    <w:tmpl w:val="5948B9CC"/>
    <w:lvl w:ilvl="0" w:tplc="3216BB3C">
      <w:start w:val="1"/>
      <w:numFmt w:val="upperLetter"/>
      <w:lvlText w:val="(%1)"/>
      <w:lvlJc w:val="left"/>
      <w:pPr>
        <w:ind w:left="204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E8A623C"/>
    <w:multiLevelType w:val="hybridMultilevel"/>
    <w:tmpl w:val="09D6CAEA"/>
    <w:lvl w:ilvl="0" w:tplc="28DCEC32">
      <w:start w:val="1"/>
      <w:numFmt w:val="lowerLetter"/>
      <w:lvlText w:val="(%1)"/>
      <w:lvlJc w:val="left"/>
      <w:pPr>
        <w:ind w:left="14160" w:hanging="360"/>
      </w:pPr>
      <w:rPr>
        <w:rFonts w:hint="default"/>
        <w:sz w:val="22"/>
        <w:szCs w:val="22"/>
      </w:rPr>
    </w:lvl>
    <w:lvl w:ilvl="1" w:tplc="0C090019" w:tentative="1">
      <w:start w:val="1"/>
      <w:numFmt w:val="lowerLetter"/>
      <w:lvlText w:val="%2."/>
      <w:lvlJc w:val="left"/>
      <w:pPr>
        <w:ind w:left="14048" w:hanging="360"/>
      </w:pPr>
    </w:lvl>
    <w:lvl w:ilvl="2" w:tplc="0C09001B" w:tentative="1">
      <w:start w:val="1"/>
      <w:numFmt w:val="lowerRoman"/>
      <w:lvlText w:val="%3."/>
      <w:lvlJc w:val="right"/>
      <w:pPr>
        <w:ind w:left="14768" w:hanging="180"/>
      </w:pPr>
    </w:lvl>
    <w:lvl w:ilvl="3" w:tplc="0C09000F" w:tentative="1">
      <w:start w:val="1"/>
      <w:numFmt w:val="decimal"/>
      <w:lvlText w:val="%4."/>
      <w:lvlJc w:val="left"/>
      <w:pPr>
        <w:ind w:left="15488" w:hanging="360"/>
      </w:pPr>
    </w:lvl>
    <w:lvl w:ilvl="4" w:tplc="0C090019" w:tentative="1">
      <w:start w:val="1"/>
      <w:numFmt w:val="lowerLetter"/>
      <w:lvlText w:val="%5."/>
      <w:lvlJc w:val="left"/>
      <w:pPr>
        <w:ind w:left="16208" w:hanging="360"/>
      </w:pPr>
    </w:lvl>
    <w:lvl w:ilvl="5" w:tplc="0C09001B" w:tentative="1">
      <w:start w:val="1"/>
      <w:numFmt w:val="lowerRoman"/>
      <w:lvlText w:val="%6."/>
      <w:lvlJc w:val="right"/>
      <w:pPr>
        <w:ind w:left="16928" w:hanging="180"/>
      </w:pPr>
    </w:lvl>
    <w:lvl w:ilvl="6" w:tplc="0C09000F" w:tentative="1">
      <w:start w:val="1"/>
      <w:numFmt w:val="decimal"/>
      <w:lvlText w:val="%7."/>
      <w:lvlJc w:val="left"/>
      <w:pPr>
        <w:ind w:left="17648" w:hanging="360"/>
      </w:pPr>
    </w:lvl>
    <w:lvl w:ilvl="7" w:tplc="0C090019" w:tentative="1">
      <w:start w:val="1"/>
      <w:numFmt w:val="lowerLetter"/>
      <w:lvlText w:val="%8."/>
      <w:lvlJc w:val="left"/>
      <w:pPr>
        <w:ind w:left="18368" w:hanging="360"/>
      </w:pPr>
    </w:lvl>
    <w:lvl w:ilvl="8" w:tplc="0C09001B" w:tentative="1">
      <w:start w:val="1"/>
      <w:numFmt w:val="lowerRoman"/>
      <w:lvlText w:val="%9."/>
      <w:lvlJc w:val="right"/>
      <w:pPr>
        <w:ind w:left="19088" w:hanging="180"/>
      </w:pPr>
    </w:lvl>
  </w:abstractNum>
  <w:abstractNum w:abstractNumId="28" w15:restartNumberingAfterBreak="0">
    <w:nsid w:val="42685A6E"/>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9" w15:restartNumberingAfterBreak="0">
    <w:nsid w:val="42CD012B"/>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0" w15:restartNumberingAfterBreak="0">
    <w:nsid w:val="450355BA"/>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1" w15:restartNumberingAfterBreak="0">
    <w:nsid w:val="465457B7"/>
    <w:multiLevelType w:val="hybridMultilevel"/>
    <w:tmpl w:val="5948B9CC"/>
    <w:lvl w:ilvl="0" w:tplc="3216BB3C">
      <w:start w:val="1"/>
      <w:numFmt w:val="upperLetter"/>
      <w:lvlText w:val="(%1)"/>
      <w:lvlJc w:val="left"/>
      <w:pPr>
        <w:ind w:left="204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1B40F2"/>
    <w:multiLevelType w:val="hybridMultilevel"/>
    <w:tmpl w:val="34C829AA"/>
    <w:lvl w:ilvl="0" w:tplc="ECDE8BEA">
      <w:start w:val="1"/>
      <w:numFmt w:val="lowerRoman"/>
      <w:lvlText w:val="(%1)"/>
      <w:lvlJc w:val="right"/>
      <w:pPr>
        <w:ind w:left="2575"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BD0D68"/>
    <w:multiLevelType w:val="hybridMultilevel"/>
    <w:tmpl w:val="ED7EAA72"/>
    <w:lvl w:ilvl="0" w:tplc="AD7E4768">
      <w:start w:val="1"/>
      <w:numFmt w:val="lowerLetter"/>
      <w:lvlText w:val="(%1)"/>
      <w:lvlJc w:val="left"/>
      <w:pPr>
        <w:ind w:left="57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35" w15:restartNumberingAfterBreak="0">
    <w:nsid w:val="62C3239F"/>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6" w15:restartNumberingAfterBreak="0">
    <w:nsid w:val="648D40D2"/>
    <w:multiLevelType w:val="hybridMultilevel"/>
    <w:tmpl w:val="3704E906"/>
    <w:lvl w:ilvl="0" w:tplc="53183EC6">
      <w:start w:val="1"/>
      <w:numFmt w:val="lowerLetter"/>
      <w:lvlText w:val="(%1)"/>
      <w:lvlJc w:val="left"/>
      <w:pPr>
        <w:ind w:left="2133" w:hanging="360"/>
      </w:pPr>
      <w:rPr>
        <w:rFonts w:hint="default"/>
        <w:sz w:val="22"/>
        <w:szCs w:val="22"/>
      </w:rPr>
    </w:lvl>
    <w:lvl w:ilvl="1" w:tplc="0C090019" w:tentative="1">
      <w:start w:val="1"/>
      <w:numFmt w:val="lowerLetter"/>
      <w:lvlText w:val="%2."/>
      <w:lvlJc w:val="left"/>
      <w:pPr>
        <w:ind w:left="2853" w:hanging="360"/>
      </w:pPr>
    </w:lvl>
    <w:lvl w:ilvl="2" w:tplc="0C09001B" w:tentative="1">
      <w:start w:val="1"/>
      <w:numFmt w:val="lowerRoman"/>
      <w:lvlText w:val="%3."/>
      <w:lvlJc w:val="right"/>
      <w:pPr>
        <w:ind w:left="3573" w:hanging="180"/>
      </w:pPr>
    </w:lvl>
    <w:lvl w:ilvl="3" w:tplc="0C09000F" w:tentative="1">
      <w:start w:val="1"/>
      <w:numFmt w:val="decimal"/>
      <w:lvlText w:val="%4."/>
      <w:lvlJc w:val="left"/>
      <w:pPr>
        <w:ind w:left="4293" w:hanging="360"/>
      </w:pPr>
    </w:lvl>
    <w:lvl w:ilvl="4" w:tplc="0C090019" w:tentative="1">
      <w:start w:val="1"/>
      <w:numFmt w:val="lowerLetter"/>
      <w:lvlText w:val="%5."/>
      <w:lvlJc w:val="left"/>
      <w:pPr>
        <w:ind w:left="5013" w:hanging="360"/>
      </w:pPr>
    </w:lvl>
    <w:lvl w:ilvl="5" w:tplc="0C09001B" w:tentative="1">
      <w:start w:val="1"/>
      <w:numFmt w:val="lowerRoman"/>
      <w:lvlText w:val="%6."/>
      <w:lvlJc w:val="right"/>
      <w:pPr>
        <w:ind w:left="5733" w:hanging="180"/>
      </w:pPr>
    </w:lvl>
    <w:lvl w:ilvl="6" w:tplc="0C09000F" w:tentative="1">
      <w:start w:val="1"/>
      <w:numFmt w:val="decimal"/>
      <w:lvlText w:val="%7."/>
      <w:lvlJc w:val="left"/>
      <w:pPr>
        <w:ind w:left="6453" w:hanging="360"/>
      </w:pPr>
    </w:lvl>
    <w:lvl w:ilvl="7" w:tplc="0C090019" w:tentative="1">
      <w:start w:val="1"/>
      <w:numFmt w:val="lowerLetter"/>
      <w:lvlText w:val="%8."/>
      <w:lvlJc w:val="left"/>
      <w:pPr>
        <w:ind w:left="7173" w:hanging="360"/>
      </w:pPr>
    </w:lvl>
    <w:lvl w:ilvl="8" w:tplc="0C09001B" w:tentative="1">
      <w:start w:val="1"/>
      <w:numFmt w:val="lowerRoman"/>
      <w:lvlText w:val="%9."/>
      <w:lvlJc w:val="right"/>
      <w:pPr>
        <w:ind w:left="7893" w:hanging="180"/>
      </w:pPr>
    </w:lvl>
  </w:abstractNum>
  <w:abstractNum w:abstractNumId="37" w15:restartNumberingAfterBreak="0">
    <w:nsid w:val="68AE1614"/>
    <w:multiLevelType w:val="hybridMultilevel"/>
    <w:tmpl w:val="9764698C"/>
    <w:lvl w:ilvl="0" w:tplc="F5B268D2">
      <w:start w:val="1"/>
      <w:numFmt w:val="lowerLetter"/>
      <w:lvlText w:val="(%1)"/>
      <w:lvlJc w:val="left"/>
      <w:pPr>
        <w:ind w:left="720" w:hanging="360"/>
      </w:pPr>
      <w:rPr>
        <w:rFonts w:hint="default"/>
        <w:b w:val="0"/>
        <w:sz w:val="24"/>
      </w:rPr>
    </w:lvl>
    <w:lvl w:ilvl="1" w:tplc="0C090019">
      <w:start w:val="1"/>
      <w:numFmt w:val="lowerLetter"/>
      <w:lvlText w:val="%2."/>
      <w:lvlJc w:val="left"/>
      <w:pPr>
        <w:ind w:left="608" w:hanging="360"/>
      </w:pPr>
    </w:lvl>
    <w:lvl w:ilvl="2" w:tplc="6762A6EE">
      <w:start w:val="1"/>
      <w:numFmt w:val="lowerRoman"/>
      <w:lvlText w:val="(%3)"/>
      <w:lvlJc w:val="right"/>
      <w:pPr>
        <w:ind w:left="1328" w:hanging="180"/>
      </w:pPr>
      <w:rPr>
        <w:rFonts w:hint="default"/>
        <w:b w:val="0"/>
      </w:rPr>
    </w:lvl>
    <w:lvl w:ilvl="3" w:tplc="3216BB3C">
      <w:start w:val="1"/>
      <w:numFmt w:val="upperLetter"/>
      <w:lvlText w:val="(%4)"/>
      <w:lvlJc w:val="left"/>
      <w:pPr>
        <w:ind w:left="2048" w:hanging="360"/>
      </w:pPr>
      <w:rPr>
        <w:rFonts w:hint="default"/>
        <w:b w:val="0"/>
      </w:rPr>
    </w:lvl>
    <w:lvl w:ilvl="4" w:tplc="A9C221F4">
      <w:start w:val="6"/>
      <w:numFmt w:val="decimal"/>
      <w:lvlText w:val="%5"/>
      <w:lvlJc w:val="left"/>
      <w:pPr>
        <w:ind w:left="2768" w:hanging="360"/>
      </w:pPr>
      <w:rPr>
        <w:rFonts w:hint="default"/>
      </w:rPr>
    </w:lvl>
    <w:lvl w:ilvl="5" w:tplc="0C09001B" w:tentative="1">
      <w:start w:val="1"/>
      <w:numFmt w:val="lowerRoman"/>
      <w:lvlText w:val="%6."/>
      <w:lvlJc w:val="right"/>
      <w:pPr>
        <w:ind w:left="3488" w:hanging="180"/>
      </w:pPr>
    </w:lvl>
    <w:lvl w:ilvl="6" w:tplc="0C09000F" w:tentative="1">
      <w:start w:val="1"/>
      <w:numFmt w:val="decimal"/>
      <w:lvlText w:val="%7."/>
      <w:lvlJc w:val="left"/>
      <w:pPr>
        <w:ind w:left="4208" w:hanging="360"/>
      </w:pPr>
    </w:lvl>
    <w:lvl w:ilvl="7" w:tplc="0C090019" w:tentative="1">
      <w:start w:val="1"/>
      <w:numFmt w:val="lowerLetter"/>
      <w:lvlText w:val="%8."/>
      <w:lvlJc w:val="left"/>
      <w:pPr>
        <w:ind w:left="4928" w:hanging="360"/>
      </w:pPr>
    </w:lvl>
    <w:lvl w:ilvl="8" w:tplc="0C09001B" w:tentative="1">
      <w:start w:val="1"/>
      <w:numFmt w:val="lowerRoman"/>
      <w:lvlText w:val="%9."/>
      <w:lvlJc w:val="right"/>
      <w:pPr>
        <w:ind w:left="5648" w:hanging="180"/>
      </w:pPr>
    </w:lvl>
  </w:abstractNum>
  <w:abstractNum w:abstractNumId="38" w15:restartNumberingAfterBreak="0">
    <w:nsid w:val="69F52EC6"/>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9" w15:restartNumberingAfterBreak="0">
    <w:nsid w:val="6E370603"/>
    <w:multiLevelType w:val="hybridMultilevel"/>
    <w:tmpl w:val="47D4E590"/>
    <w:lvl w:ilvl="0" w:tplc="AD7E4768">
      <w:start w:val="1"/>
      <w:numFmt w:val="lowerLetter"/>
      <w:lvlText w:val="(%1)"/>
      <w:lvlJc w:val="left"/>
      <w:pPr>
        <w:ind w:left="1324" w:hanging="360"/>
      </w:pPr>
      <w:rPr>
        <w:rFonts w:hint="default"/>
        <w:b w:val="0"/>
      </w:rPr>
    </w:lvl>
    <w:lvl w:ilvl="1" w:tplc="169255BC">
      <w:start w:val="1"/>
      <w:numFmt w:val="lowerRoman"/>
      <w:lvlText w:val="(%2)"/>
      <w:lvlJc w:val="right"/>
      <w:pPr>
        <w:ind w:left="1552" w:hanging="360"/>
      </w:pPr>
      <w:rPr>
        <w:rFonts w:hint="default"/>
        <w:b w:val="0"/>
      </w:rPr>
    </w:lvl>
    <w:lvl w:ilvl="2" w:tplc="169255BC">
      <w:start w:val="1"/>
      <w:numFmt w:val="lowerRoman"/>
      <w:lvlText w:val="(%3)"/>
      <w:lvlJc w:val="right"/>
      <w:pPr>
        <w:ind w:left="2272" w:hanging="180"/>
      </w:pPr>
      <w:rPr>
        <w:rFonts w:hint="default"/>
      </w:rPr>
    </w:lvl>
    <w:lvl w:ilvl="3" w:tplc="0C09000F" w:tentative="1">
      <w:start w:val="1"/>
      <w:numFmt w:val="decimal"/>
      <w:lvlText w:val="%4."/>
      <w:lvlJc w:val="left"/>
      <w:pPr>
        <w:ind w:left="2992" w:hanging="360"/>
      </w:pPr>
    </w:lvl>
    <w:lvl w:ilvl="4" w:tplc="0C090019" w:tentative="1">
      <w:start w:val="1"/>
      <w:numFmt w:val="lowerLetter"/>
      <w:lvlText w:val="%5."/>
      <w:lvlJc w:val="left"/>
      <w:pPr>
        <w:ind w:left="3712" w:hanging="360"/>
      </w:pPr>
    </w:lvl>
    <w:lvl w:ilvl="5" w:tplc="0C09001B" w:tentative="1">
      <w:start w:val="1"/>
      <w:numFmt w:val="lowerRoman"/>
      <w:lvlText w:val="%6."/>
      <w:lvlJc w:val="right"/>
      <w:pPr>
        <w:ind w:left="4432" w:hanging="180"/>
      </w:pPr>
    </w:lvl>
    <w:lvl w:ilvl="6" w:tplc="0C09000F" w:tentative="1">
      <w:start w:val="1"/>
      <w:numFmt w:val="decimal"/>
      <w:lvlText w:val="%7."/>
      <w:lvlJc w:val="left"/>
      <w:pPr>
        <w:ind w:left="5152" w:hanging="360"/>
      </w:pPr>
    </w:lvl>
    <w:lvl w:ilvl="7" w:tplc="0C090019" w:tentative="1">
      <w:start w:val="1"/>
      <w:numFmt w:val="lowerLetter"/>
      <w:lvlText w:val="%8."/>
      <w:lvlJc w:val="left"/>
      <w:pPr>
        <w:ind w:left="5872" w:hanging="360"/>
      </w:pPr>
    </w:lvl>
    <w:lvl w:ilvl="8" w:tplc="0C09001B" w:tentative="1">
      <w:start w:val="1"/>
      <w:numFmt w:val="lowerRoman"/>
      <w:lvlText w:val="%9."/>
      <w:lvlJc w:val="right"/>
      <w:pPr>
        <w:ind w:left="6592" w:hanging="180"/>
      </w:pPr>
    </w:lvl>
  </w:abstractNum>
  <w:abstractNum w:abstractNumId="40" w15:restartNumberingAfterBreak="0">
    <w:nsid w:val="6E5453F0"/>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1" w15:restartNumberingAfterBreak="0">
    <w:nsid w:val="6F347B6B"/>
    <w:multiLevelType w:val="hybridMultilevel"/>
    <w:tmpl w:val="DEAE70AA"/>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2" w15:restartNumberingAfterBreak="0">
    <w:nsid w:val="6FCB1E05"/>
    <w:multiLevelType w:val="hybridMultilevel"/>
    <w:tmpl w:val="5170D07A"/>
    <w:lvl w:ilvl="0" w:tplc="6B9E2372">
      <w:start w:val="1"/>
      <w:numFmt w:val="lowerLetter"/>
      <w:lvlText w:val="(%1)"/>
      <w:lvlJc w:val="left"/>
      <w:pPr>
        <w:ind w:left="578" w:hanging="360"/>
      </w:pPr>
      <w:rPr>
        <w:rFonts w:hint="default"/>
        <w:b w:val="0"/>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3" w15:restartNumberingAfterBreak="0">
    <w:nsid w:val="78397431"/>
    <w:multiLevelType w:val="hybridMultilevel"/>
    <w:tmpl w:val="67F6E38E"/>
    <w:lvl w:ilvl="0" w:tplc="4ECC528E">
      <w:start w:val="1"/>
      <w:numFmt w:val="decimal"/>
      <w:lvlText w:val="(%1)"/>
      <w:lvlJc w:val="left"/>
      <w:pPr>
        <w:ind w:left="1110" w:hanging="360"/>
      </w:pPr>
      <w:rPr>
        <w:rFonts w:hint="default"/>
        <w:b w:val="0"/>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abstractNumId w:val="32"/>
  </w:num>
  <w:num w:numId="2">
    <w:abstractNumId w:val="27"/>
  </w:num>
  <w:num w:numId="3">
    <w:abstractNumId w:val="37"/>
  </w:num>
  <w:num w:numId="4">
    <w:abstractNumId w:val="39"/>
  </w:num>
  <w:num w:numId="5">
    <w:abstractNumId w:val="10"/>
  </w:num>
  <w:num w:numId="6">
    <w:abstractNumId w:val="17"/>
  </w:num>
  <w:num w:numId="7">
    <w:abstractNumId w:val="16"/>
  </w:num>
  <w:num w:numId="8">
    <w:abstractNumId w:val="30"/>
  </w:num>
  <w:num w:numId="9">
    <w:abstractNumId w:val="41"/>
  </w:num>
  <w:num w:numId="10">
    <w:abstractNumId w:val="38"/>
  </w:num>
  <w:num w:numId="11">
    <w:abstractNumId w:val="34"/>
  </w:num>
  <w:num w:numId="12">
    <w:abstractNumId w:val="29"/>
  </w:num>
  <w:num w:numId="13">
    <w:abstractNumId w:val="42"/>
  </w:num>
  <w:num w:numId="14">
    <w:abstractNumId w:val="21"/>
  </w:num>
  <w:num w:numId="15">
    <w:abstractNumId w:val="23"/>
  </w:num>
  <w:num w:numId="16">
    <w:abstractNumId w:val="25"/>
  </w:num>
  <w:num w:numId="17">
    <w:abstractNumId w:val="22"/>
  </w:num>
  <w:num w:numId="18">
    <w:abstractNumId w:val="31"/>
  </w:num>
  <w:num w:numId="19">
    <w:abstractNumId w:val="11"/>
  </w:num>
  <w:num w:numId="20">
    <w:abstractNumId w:val="20"/>
  </w:num>
  <w:num w:numId="21">
    <w:abstractNumId w:val="36"/>
  </w:num>
  <w:num w:numId="22">
    <w:abstractNumId w:val="35"/>
  </w:num>
  <w:num w:numId="23">
    <w:abstractNumId w:val="24"/>
  </w:num>
  <w:num w:numId="24">
    <w:abstractNumId w:val="18"/>
  </w:num>
  <w:num w:numId="25">
    <w:abstractNumId w:val="12"/>
  </w:num>
  <w:num w:numId="26">
    <w:abstractNumId w:val="15"/>
  </w:num>
  <w:num w:numId="27">
    <w:abstractNumId w:val="14"/>
  </w:num>
  <w:num w:numId="28">
    <w:abstractNumId w:val="40"/>
  </w:num>
  <w:num w:numId="29">
    <w:abstractNumId w:val="19"/>
  </w:num>
  <w:num w:numId="30">
    <w:abstractNumId w:val="43"/>
  </w:num>
  <w:num w:numId="31">
    <w:abstractNumId w:val="28"/>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6"/>
  </w:num>
  <w:num w:numId="43">
    <w:abstractNumId w:val="13"/>
  </w:num>
  <w:num w:numId="44">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B96"/>
    <w:rsid w:val="00003743"/>
    <w:rsid w:val="00004B50"/>
    <w:rsid w:val="00004ED0"/>
    <w:rsid w:val="00022695"/>
    <w:rsid w:val="000336B4"/>
    <w:rsid w:val="00043EFC"/>
    <w:rsid w:val="0004430E"/>
    <w:rsid w:val="000514B8"/>
    <w:rsid w:val="00053105"/>
    <w:rsid w:val="0005449F"/>
    <w:rsid w:val="000550F0"/>
    <w:rsid w:val="00066A51"/>
    <w:rsid w:val="00067456"/>
    <w:rsid w:val="00082344"/>
    <w:rsid w:val="00095697"/>
    <w:rsid w:val="000A49BF"/>
    <w:rsid w:val="000B0D06"/>
    <w:rsid w:val="000F4A34"/>
    <w:rsid w:val="000F72C7"/>
    <w:rsid w:val="00106B2F"/>
    <w:rsid w:val="00107878"/>
    <w:rsid w:val="0011036B"/>
    <w:rsid w:val="0012468B"/>
    <w:rsid w:val="001276EF"/>
    <w:rsid w:val="00133405"/>
    <w:rsid w:val="0013575F"/>
    <w:rsid w:val="001378C0"/>
    <w:rsid w:val="0014105B"/>
    <w:rsid w:val="00143C7A"/>
    <w:rsid w:val="0014785C"/>
    <w:rsid w:val="00147AA6"/>
    <w:rsid w:val="001501AE"/>
    <w:rsid w:val="00151E01"/>
    <w:rsid w:val="001639EE"/>
    <w:rsid w:val="00164C48"/>
    <w:rsid w:val="00170AB9"/>
    <w:rsid w:val="001718AE"/>
    <w:rsid w:val="00172C28"/>
    <w:rsid w:val="00174D2C"/>
    <w:rsid w:val="00182995"/>
    <w:rsid w:val="001838E8"/>
    <w:rsid w:val="0019275C"/>
    <w:rsid w:val="00192A55"/>
    <w:rsid w:val="00195A02"/>
    <w:rsid w:val="001A373B"/>
    <w:rsid w:val="001A5D57"/>
    <w:rsid w:val="001A67E2"/>
    <w:rsid w:val="001A7228"/>
    <w:rsid w:val="001B3365"/>
    <w:rsid w:val="001B3443"/>
    <w:rsid w:val="001C1B6F"/>
    <w:rsid w:val="001C45E3"/>
    <w:rsid w:val="001E1D2A"/>
    <w:rsid w:val="001F57F1"/>
    <w:rsid w:val="002055FE"/>
    <w:rsid w:val="002164E8"/>
    <w:rsid w:val="002214A2"/>
    <w:rsid w:val="00233DC3"/>
    <w:rsid w:val="00237645"/>
    <w:rsid w:val="002412B8"/>
    <w:rsid w:val="00246772"/>
    <w:rsid w:val="002523B7"/>
    <w:rsid w:val="002565E8"/>
    <w:rsid w:val="00264D26"/>
    <w:rsid w:val="00267BEE"/>
    <w:rsid w:val="00267E3D"/>
    <w:rsid w:val="00274562"/>
    <w:rsid w:val="0028096F"/>
    <w:rsid w:val="00286189"/>
    <w:rsid w:val="00286364"/>
    <w:rsid w:val="0029294D"/>
    <w:rsid w:val="00294692"/>
    <w:rsid w:val="002A3EE5"/>
    <w:rsid w:val="002B38F5"/>
    <w:rsid w:val="002B6FC6"/>
    <w:rsid w:val="002C6F65"/>
    <w:rsid w:val="002D1567"/>
    <w:rsid w:val="002D4EC7"/>
    <w:rsid w:val="002D504D"/>
    <w:rsid w:val="002E15E6"/>
    <w:rsid w:val="002E7087"/>
    <w:rsid w:val="002F0DF6"/>
    <w:rsid w:val="002F542A"/>
    <w:rsid w:val="002F583C"/>
    <w:rsid w:val="002F61F1"/>
    <w:rsid w:val="003011B1"/>
    <w:rsid w:val="0030786C"/>
    <w:rsid w:val="00315726"/>
    <w:rsid w:val="003161F2"/>
    <w:rsid w:val="00324436"/>
    <w:rsid w:val="00325E55"/>
    <w:rsid w:val="003311A0"/>
    <w:rsid w:val="0033569D"/>
    <w:rsid w:val="0033682D"/>
    <w:rsid w:val="00342A29"/>
    <w:rsid w:val="00350487"/>
    <w:rsid w:val="003555A9"/>
    <w:rsid w:val="0036360B"/>
    <w:rsid w:val="003656F6"/>
    <w:rsid w:val="003661D5"/>
    <w:rsid w:val="00370FE0"/>
    <w:rsid w:val="00380A2C"/>
    <w:rsid w:val="003879A9"/>
    <w:rsid w:val="00396667"/>
    <w:rsid w:val="0039795C"/>
    <w:rsid w:val="003A32C5"/>
    <w:rsid w:val="003A5FEA"/>
    <w:rsid w:val="003A6A67"/>
    <w:rsid w:val="003C2523"/>
    <w:rsid w:val="003C6606"/>
    <w:rsid w:val="003D17F9"/>
    <w:rsid w:val="003D18F4"/>
    <w:rsid w:val="003D314B"/>
    <w:rsid w:val="003E3F5A"/>
    <w:rsid w:val="003F79FD"/>
    <w:rsid w:val="004026B4"/>
    <w:rsid w:val="00412C1F"/>
    <w:rsid w:val="00431EF4"/>
    <w:rsid w:val="00432528"/>
    <w:rsid w:val="00433960"/>
    <w:rsid w:val="0043504E"/>
    <w:rsid w:val="004377B2"/>
    <w:rsid w:val="00441152"/>
    <w:rsid w:val="00442F93"/>
    <w:rsid w:val="00445A06"/>
    <w:rsid w:val="004528EC"/>
    <w:rsid w:val="0046564C"/>
    <w:rsid w:val="00470EC3"/>
    <w:rsid w:val="00472294"/>
    <w:rsid w:val="00482F16"/>
    <w:rsid w:val="00483728"/>
    <w:rsid w:val="0048489D"/>
    <w:rsid w:val="004867E2"/>
    <w:rsid w:val="00487144"/>
    <w:rsid w:val="0049086E"/>
    <w:rsid w:val="004A1138"/>
    <w:rsid w:val="004A292E"/>
    <w:rsid w:val="004A6ACA"/>
    <w:rsid w:val="004B197D"/>
    <w:rsid w:val="004B3C8A"/>
    <w:rsid w:val="004C2F06"/>
    <w:rsid w:val="004C3D70"/>
    <w:rsid w:val="004C4C04"/>
    <w:rsid w:val="004D214B"/>
    <w:rsid w:val="004D70DA"/>
    <w:rsid w:val="004E26D0"/>
    <w:rsid w:val="004E72F5"/>
    <w:rsid w:val="004E752B"/>
    <w:rsid w:val="004F5257"/>
    <w:rsid w:val="00514B85"/>
    <w:rsid w:val="00520AAC"/>
    <w:rsid w:val="00520F44"/>
    <w:rsid w:val="005253C7"/>
    <w:rsid w:val="00535BC3"/>
    <w:rsid w:val="005411A2"/>
    <w:rsid w:val="00541D78"/>
    <w:rsid w:val="00542CCA"/>
    <w:rsid w:val="0056626E"/>
    <w:rsid w:val="00577283"/>
    <w:rsid w:val="00580160"/>
    <w:rsid w:val="005938D6"/>
    <w:rsid w:val="005940EC"/>
    <w:rsid w:val="005A3B4E"/>
    <w:rsid w:val="005A5A00"/>
    <w:rsid w:val="005B2D65"/>
    <w:rsid w:val="005B36E4"/>
    <w:rsid w:val="005B51AE"/>
    <w:rsid w:val="005B7641"/>
    <w:rsid w:val="005C066C"/>
    <w:rsid w:val="005C149D"/>
    <w:rsid w:val="005C712B"/>
    <w:rsid w:val="005D7DB9"/>
    <w:rsid w:val="005E182B"/>
    <w:rsid w:val="005E4E41"/>
    <w:rsid w:val="005E4F46"/>
    <w:rsid w:val="00605503"/>
    <w:rsid w:val="00610263"/>
    <w:rsid w:val="00614517"/>
    <w:rsid w:val="00626884"/>
    <w:rsid w:val="0063014D"/>
    <w:rsid w:val="006304CE"/>
    <w:rsid w:val="0063147F"/>
    <w:rsid w:val="006337BB"/>
    <w:rsid w:val="00640EDF"/>
    <w:rsid w:val="0064427F"/>
    <w:rsid w:val="00647509"/>
    <w:rsid w:val="00652A30"/>
    <w:rsid w:val="00652FFB"/>
    <w:rsid w:val="00653EF0"/>
    <w:rsid w:val="006640EA"/>
    <w:rsid w:val="00664106"/>
    <w:rsid w:val="00671B03"/>
    <w:rsid w:val="006918D9"/>
    <w:rsid w:val="006944E5"/>
    <w:rsid w:val="006A6E2B"/>
    <w:rsid w:val="006B1E72"/>
    <w:rsid w:val="006B7F1C"/>
    <w:rsid w:val="006C1020"/>
    <w:rsid w:val="006D36ED"/>
    <w:rsid w:val="006D4226"/>
    <w:rsid w:val="006D48A4"/>
    <w:rsid w:val="006E4AD3"/>
    <w:rsid w:val="006E5E26"/>
    <w:rsid w:val="006F177C"/>
    <w:rsid w:val="006F2064"/>
    <w:rsid w:val="006F7C9C"/>
    <w:rsid w:val="00700789"/>
    <w:rsid w:val="0070225B"/>
    <w:rsid w:val="007024F2"/>
    <w:rsid w:val="0070391C"/>
    <w:rsid w:val="00711A7C"/>
    <w:rsid w:val="007355E1"/>
    <w:rsid w:val="0073583B"/>
    <w:rsid w:val="007604F4"/>
    <w:rsid w:val="00760634"/>
    <w:rsid w:val="00762EE1"/>
    <w:rsid w:val="00770CCE"/>
    <w:rsid w:val="00777E35"/>
    <w:rsid w:val="0078488F"/>
    <w:rsid w:val="00784C78"/>
    <w:rsid w:val="0078630B"/>
    <w:rsid w:val="0079263E"/>
    <w:rsid w:val="0079415C"/>
    <w:rsid w:val="007A0ABB"/>
    <w:rsid w:val="007A19E2"/>
    <w:rsid w:val="007A2371"/>
    <w:rsid w:val="007A32CD"/>
    <w:rsid w:val="007E605B"/>
    <w:rsid w:val="00810E9B"/>
    <w:rsid w:val="00811940"/>
    <w:rsid w:val="00814551"/>
    <w:rsid w:val="00823550"/>
    <w:rsid w:val="00824072"/>
    <w:rsid w:val="008264EB"/>
    <w:rsid w:val="00834A71"/>
    <w:rsid w:val="00835B09"/>
    <w:rsid w:val="00835DF1"/>
    <w:rsid w:val="00836968"/>
    <w:rsid w:val="008405B9"/>
    <w:rsid w:val="00844A0A"/>
    <w:rsid w:val="008479E9"/>
    <w:rsid w:val="00857136"/>
    <w:rsid w:val="0086265C"/>
    <w:rsid w:val="00863B66"/>
    <w:rsid w:val="008652C3"/>
    <w:rsid w:val="0086649E"/>
    <w:rsid w:val="00873380"/>
    <w:rsid w:val="00885E32"/>
    <w:rsid w:val="00890DD9"/>
    <w:rsid w:val="008A3935"/>
    <w:rsid w:val="008A4F00"/>
    <w:rsid w:val="008B6598"/>
    <w:rsid w:val="008C1815"/>
    <w:rsid w:val="008C5868"/>
    <w:rsid w:val="008C6E2B"/>
    <w:rsid w:val="008E5568"/>
    <w:rsid w:val="008E7934"/>
    <w:rsid w:val="00901597"/>
    <w:rsid w:val="0091403F"/>
    <w:rsid w:val="0091457D"/>
    <w:rsid w:val="009163CC"/>
    <w:rsid w:val="00920E07"/>
    <w:rsid w:val="00925F12"/>
    <w:rsid w:val="009349D7"/>
    <w:rsid w:val="0093570E"/>
    <w:rsid w:val="009536D8"/>
    <w:rsid w:val="009574D5"/>
    <w:rsid w:val="00960D74"/>
    <w:rsid w:val="00962C87"/>
    <w:rsid w:val="00962CEF"/>
    <w:rsid w:val="00982E0F"/>
    <w:rsid w:val="00991AC5"/>
    <w:rsid w:val="009A70EA"/>
    <w:rsid w:val="009B034C"/>
    <w:rsid w:val="009C5421"/>
    <w:rsid w:val="009E4D0B"/>
    <w:rsid w:val="009E7729"/>
    <w:rsid w:val="00A038D1"/>
    <w:rsid w:val="00A04559"/>
    <w:rsid w:val="00A062BE"/>
    <w:rsid w:val="00A0736F"/>
    <w:rsid w:val="00A2001F"/>
    <w:rsid w:val="00A20C1D"/>
    <w:rsid w:val="00A212F6"/>
    <w:rsid w:val="00A21EBB"/>
    <w:rsid w:val="00A220A1"/>
    <w:rsid w:val="00A2229B"/>
    <w:rsid w:val="00A24770"/>
    <w:rsid w:val="00A25258"/>
    <w:rsid w:val="00A2620A"/>
    <w:rsid w:val="00A33C83"/>
    <w:rsid w:val="00A43388"/>
    <w:rsid w:val="00A4512D"/>
    <w:rsid w:val="00A55539"/>
    <w:rsid w:val="00A6007A"/>
    <w:rsid w:val="00A63031"/>
    <w:rsid w:val="00A705AF"/>
    <w:rsid w:val="00A70E74"/>
    <w:rsid w:val="00A80B4E"/>
    <w:rsid w:val="00A94801"/>
    <w:rsid w:val="00AA258C"/>
    <w:rsid w:val="00AB47D3"/>
    <w:rsid w:val="00AC3B4A"/>
    <w:rsid w:val="00AD515C"/>
    <w:rsid w:val="00AE00DB"/>
    <w:rsid w:val="00AE164D"/>
    <w:rsid w:val="00AE496F"/>
    <w:rsid w:val="00B01372"/>
    <w:rsid w:val="00B16A38"/>
    <w:rsid w:val="00B31C42"/>
    <w:rsid w:val="00B42851"/>
    <w:rsid w:val="00B51619"/>
    <w:rsid w:val="00B532E4"/>
    <w:rsid w:val="00B64CA2"/>
    <w:rsid w:val="00B74A13"/>
    <w:rsid w:val="00B77A3B"/>
    <w:rsid w:val="00B80599"/>
    <w:rsid w:val="00B81919"/>
    <w:rsid w:val="00B928E1"/>
    <w:rsid w:val="00B94E31"/>
    <w:rsid w:val="00BA17A9"/>
    <w:rsid w:val="00BB1498"/>
    <w:rsid w:val="00BB6A07"/>
    <w:rsid w:val="00BB7288"/>
    <w:rsid w:val="00BD0396"/>
    <w:rsid w:val="00BD4D2B"/>
    <w:rsid w:val="00BD6D17"/>
    <w:rsid w:val="00BE25B0"/>
    <w:rsid w:val="00BE5046"/>
    <w:rsid w:val="00BE5E1B"/>
    <w:rsid w:val="00BE6A87"/>
    <w:rsid w:val="00BF1792"/>
    <w:rsid w:val="00C05053"/>
    <w:rsid w:val="00C05A42"/>
    <w:rsid w:val="00C13C94"/>
    <w:rsid w:val="00C22F4B"/>
    <w:rsid w:val="00C33A71"/>
    <w:rsid w:val="00C346BE"/>
    <w:rsid w:val="00C412B5"/>
    <w:rsid w:val="00C42FD6"/>
    <w:rsid w:val="00C4344B"/>
    <w:rsid w:val="00C46F6A"/>
    <w:rsid w:val="00C60129"/>
    <w:rsid w:val="00C6340A"/>
    <w:rsid w:val="00C6344D"/>
    <w:rsid w:val="00C67B53"/>
    <w:rsid w:val="00C83DA2"/>
    <w:rsid w:val="00C93CE7"/>
    <w:rsid w:val="00CA04BE"/>
    <w:rsid w:val="00CB09A6"/>
    <w:rsid w:val="00CB5B1A"/>
    <w:rsid w:val="00CB6504"/>
    <w:rsid w:val="00CC1A8D"/>
    <w:rsid w:val="00CC1E4D"/>
    <w:rsid w:val="00CD00F6"/>
    <w:rsid w:val="00CD1C13"/>
    <w:rsid w:val="00CD2BC6"/>
    <w:rsid w:val="00CD6F63"/>
    <w:rsid w:val="00CE03AE"/>
    <w:rsid w:val="00CE0935"/>
    <w:rsid w:val="00CE4467"/>
    <w:rsid w:val="00CE670D"/>
    <w:rsid w:val="00D0227C"/>
    <w:rsid w:val="00D17DD7"/>
    <w:rsid w:val="00D24D8D"/>
    <w:rsid w:val="00D31844"/>
    <w:rsid w:val="00D31D51"/>
    <w:rsid w:val="00D3427A"/>
    <w:rsid w:val="00D44F04"/>
    <w:rsid w:val="00D52BC6"/>
    <w:rsid w:val="00D61CFB"/>
    <w:rsid w:val="00D743F7"/>
    <w:rsid w:val="00D771EB"/>
    <w:rsid w:val="00D7726D"/>
    <w:rsid w:val="00D86686"/>
    <w:rsid w:val="00D911E7"/>
    <w:rsid w:val="00DA1F57"/>
    <w:rsid w:val="00DB5C9A"/>
    <w:rsid w:val="00DC3BC1"/>
    <w:rsid w:val="00DE60AB"/>
    <w:rsid w:val="00E12DD9"/>
    <w:rsid w:val="00E1428F"/>
    <w:rsid w:val="00E14A88"/>
    <w:rsid w:val="00E24D25"/>
    <w:rsid w:val="00E335A5"/>
    <w:rsid w:val="00E355A6"/>
    <w:rsid w:val="00E41BF7"/>
    <w:rsid w:val="00E47B9A"/>
    <w:rsid w:val="00E52A27"/>
    <w:rsid w:val="00E52B30"/>
    <w:rsid w:val="00E70064"/>
    <w:rsid w:val="00E8056E"/>
    <w:rsid w:val="00E845D4"/>
    <w:rsid w:val="00EB1C5E"/>
    <w:rsid w:val="00EB53F0"/>
    <w:rsid w:val="00EC15BF"/>
    <w:rsid w:val="00EC350C"/>
    <w:rsid w:val="00ED10A6"/>
    <w:rsid w:val="00ED7180"/>
    <w:rsid w:val="00EE028F"/>
    <w:rsid w:val="00EF6B96"/>
    <w:rsid w:val="00F147D5"/>
    <w:rsid w:val="00F27EFE"/>
    <w:rsid w:val="00F45BBB"/>
    <w:rsid w:val="00F5275E"/>
    <w:rsid w:val="00F52BA3"/>
    <w:rsid w:val="00F53CF1"/>
    <w:rsid w:val="00F54EBA"/>
    <w:rsid w:val="00F6587A"/>
    <w:rsid w:val="00F70378"/>
    <w:rsid w:val="00F83F58"/>
    <w:rsid w:val="00F9144D"/>
    <w:rsid w:val="00FA02D7"/>
    <w:rsid w:val="00FB058F"/>
    <w:rsid w:val="00FB18CF"/>
    <w:rsid w:val="00FB3870"/>
    <w:rsid w:val="00FB4DD1"/>
    <w:rsid w:val="00FB5A79"/>
    <w:rsid w:val="00FC1F0C"/>
    <w:rsid w:val="00FC3214"/>
    <w:rsid w:val="00FC59C0"/>
    <w:rsid w:val="00FC687E"/>
    <w:rsid w:val="00FC7AE5"/>
    <w:rsid w:val="00FD12A6"/>
    <w:rsid w:val="00FD22A7"/>
    <w:rsid w:val="00FE0A42"/>
    <w:rsid w:val="00FE3BE7"/>
    <w:rsid w:val="00FF3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377B2"/>
    <w:pPr>
      <w:spacing w:line="260" w:lineRule="atLeast"/>
    </w:pPr>
    <w:rPr>
      <w:rFonts w:eastAsiaTheme="minorHAnsi" w:cstheme="minorBidi"/>
      <w:sz w:val="22"/>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Footer">
    <w:name w:val="footer"/>
    <w:link w:val="FooterChar"/>
    <w:rsid w:val="004377B2"/>
    <w:pPr>
      <w:tabs>
        <w:tab w:val="center" w:pos="4153"/>
        <w:tab w:val="right" w:pos="8306"/>
      </w:tabs>
    </w:pPr>
    <w:rPr>
      <w:sz w:val="22"/>
      <w:szCs w:val="24"/>
    </w:rPr>
  </w:style>
  <w:style w:type="character" w:customStyle="1" w:styleId="FooterChar">
    <w:name w:val="Footer Char"/>
    <w:basedOn w:val="DefaultParagraphFont"/>
    <w:link w:val="Footer"/>
    <w:rsid w:val="004377B2"/>
    <w:rPr>
      <w:sz w:val="22"/>
      <w:szCs w:val="24"/>
    </w:rPr>
  </w:style>
  <w:style w:type="paragraph" w:styleId="Header">
    <w:name w:val="header"/>
    <w:basedOn w:val="OPCParaBase"/>
    <w:link w:val="HeaderChar"/>
    <w:unhideWhenUsed/>
    <w:rsid w:val="004377B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377B2"/>
    <w:rPr>
      <w:sz w:val="16"/>
    </w:rPr>
  </w:style>
  <w:style w:type="character" w:styleId="PageNumber">
    <w:name w:val="page number"/>
    <w:rsid w:val="00EF6B96"/>
    <w:rPr>
      <w:rFonts w:ascii="Arial" w:hAnsi="Arial"/>
      <w:sz w:val="22"/>
    </w:rPr>
  </w:style>
  <w:style w:type="character" w:customStyle="1" w:styleId="CharSectno">
    <w:name w:val="CharSectno"/>
    <w:basedOn w:val="OPCCharBase"/>
    <w:qFormat/>
    <w:rsid w:val="004377B2"/>
  </w:style>
  <w:style w:type="paragraph" w:styleId="BalloonText">
    <w:name w:val="Balloon Text"/>
    <w:basedOn w:val="Normal"/>
    <w:link w:val="BalloonTextChar"/>
    <w:uiPriority w:val="99"/>
    <w:unhideWhenUsed/>
    <w:rsid w:val="004377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377B2"/>
    <w:rPr>
      <w:rFonts w:ascii="Tahoma" w:eastAsiaTheme="minorHAnsi" w:hAnsi="Tahoma" w:cs="Tahoma"/>
      <w:sz w:val="16"/>
      <w:szCs w:val="16"/>
      <w:lang w:eastAsia="en-US"/>
    </w:rPr>
  </w:style>
  <w:style w:type="character" w:styleId="CommentReference">
    <w:name w:val="annotation reference"/>
    <w:basedOn w:val="DefaultParagraphFont"/>
    <w:rsid w:val="00BE25B0"/>
    <w:rPr>
      <w:sz w:val="16"/>
      <w:szCs w:val="16"/>
    </w:rPr>
  </w:style>
  <w:style w:type="paragraph" w:styleId="CommentText">
    <w:name w:val="annotation text"/>
    <w:basedOn w:val="Normal"/>
    <w:link w:val="CommentTextChar"/>
    <w:rsid w:val="00BE25B0"/>
    <w:rPr>
      <w:sz w:val="20"/>
    </w:rPr>
  </w:style>
  <w:style w:type="character" w:customStyle="1" w:styleId="CommentTextChar">
    <w:name w:val="Comment Text Char"/>
    <w:basedOn w:val="DefaultParagraphFont"/>
    <w:link w:val="CommentText"/>
    <w:rsid w:val="00BE25B0"/>
  </w:style>
  <w:style w:type="paragraph" w:styleId="CommentSubject">
    <w:name w:val="annotation subject"/>
    <w:basedOn w:val="CommentText"/>
    <w:next w:val="CommentText"/>
    <w:link w:val="CommentSubjectChar"/>
    <w:rsid w:val="00BE25B0"/>
    <w:rPr>
      <w:b/>
      <w:bCs/>
    </w:rPr>
  </w:style>
  <w:style w:type="character" w:customStyle="1" w:styleId="CommentSubjectChar">
    <w:name w:val="Comment Subject Char"/>
    <w:basedOn w:val="CommentTextChar"/>
    <w:link w:val="CommentSubject"/>
    <w:rsid w:val="00BE25B0"/>
    <w:rPr>
      <w:b/>
      <w:bCs/>
    </w:rPr>
  </w:style>
  <w:style w:type="paragraph" w:customStyle="1" w:styleId="ActHead1">
    <w:name w:val="ActHead 1"/>
    <w:aliases w:val="c"/>
    <w:basedOn w:val="OPCParaBase"/>
    <w:next w:val="Normal"/>
    <w:qFormat/>
    <w:rsid w:val="004377B2"/>
    <w:pPr>
      <w:keepNext/>
      <w:keepLines/>
      <w:spacing w:line="240" w:lineRule="auto"/>
      <w:ind w:left="1134" w:hanging="1134"/>
      <w:outlineLvl w:val="0"/>
    </w:pPr>
    <w:rPr>
      <w:b/>
      <w:kern w:val="28"/>
      <w:sz w:val="36"/>
    </w:rPr>
  </w:style>
  <w:style w:type="paragraph" w:customStyle="1" w:styleId="notemargin">
    <w:name w:val="note(margin)"/>
    <w:aliases w:val="nm"/>
    <w:basedOn w:val="OPCParaBase"/>
    <w:rsid w:val="004377B2"/>
    <w:pPr>
      <w:tabs>
        <w:tab w:val="left" w:pos="709"/>
      </w:tabs>
      <w:spacing w:before="122" w:line="198" w:lineRule="exact"/>
      <w:ind w:left="709" w:hanging="709"/>
    </w:pPr>
    <w:rPr>
      <w:sz w:val="18"/>
    </w:rPr>
  </w:style>
  <w:style w:type="paragraph" w:customStyle="1" w:styleId="TableHeading">
    <w:name w:val="TableHeading"/>
    <w:aliases w:val="th"/>
    <w:basedOn w:val="OPCParaBase"/>
    <w:next w:val="Tabletext"/>
    <w:rsid w:val="004377B2"/>
    <w:pPr>
      <w:keepNext/>
      <w:spacing w:before="60" w:line="240" w:lineRule="atLeast"/>
    </w:pPr>
    <w:rPr>
      <w:b/>
      <w:sz w:val="20"/>
    </w:rPr>
  </w:style>
  <w:style w:type="character" w:customStyle="1" w:styleId="CharAmSchNo">
    <w:name w:val="CharAmSchNo"/>
    <w:basedOn w:val="OPCCharBase"/>
    <w:uiPriority w:val="1"/>
    <w:qFormat/>
    <w:rsid w:val="004377B2"/>
  </w:style>
  <w:style w:type="character" w:customStyle="1" w:styleId="CharAmSchText">
    <w:name w:val="CharAmSchText"/>
    <w:basedOn w:val="OPCCharBase"/>
    <w:uiPriority w:val="1"/>
    <w:qFormat/>
    <w:rsid w:val="004377B2"/>
  </w:style>
  <w:style w:type="character" w:customStyle="1" w:styleId="CharChapNo">
    <w:name w:val="CharChapNo"/>
    <w:basedOn w:val="OPCCharBase"/>
    <w:qFormat/>
    <w:rsid w:val="004377B2"/>
  </w:style>
  <w:style w:type="character" w:customStyle="1" w:styleId="CharChapText">
    <w:name w:val="CharChapText"/>
    <w:basedOn w:val="OPCCharBase"/>
    <w:qFormat/>
    <w:rsid w:val="004377B2"/>
  </w:style>
  <w:style w:type="paragraph" w:customStyle="1" w:styleId="ActHead5">
    <w:name w:val="ActHead 5"/>
    <w:aliases w:val="s"/>
    <w:basedOn w:val="OPCParaBase"/>
    <w:next w:val="subsection"/>
    <w:link w:val="ActHead5Char"/>
    <w:qFormat/>
    <w:rsid w:val="004377B2"/>
    <w:pPr>
      <w:keepNext/>
      <w:keepLines/>
      <w:spacing w:before="280" w:line="240" w:lineRule="auto"/>
      <w:ind w:left="1134" w:hanging="1134"/>
      <w:outlineLvl w:val="4"/>
    </w:pPr>
    <w:rPr>
      <w:b/>
      <w:kern w:val="28"/>
      <w:sz w:val="24"/>
    </w:rPr>
  </w:style>
  <w:style w:type="character" w:customStyle="1" w:styleId="ActHead5Char">
    <w:name w:val="ActHead 5 Char"/>
    <w:aliases w:val="s Char"/>
    <w:link w:val="ActHead5"/>
    <w:locked/>
    <w:rsid w:val="00FD12A6"/>
    <w:rPr>
      <w:b/>
      <w:kern w:val="28"/>
      <w:sz w:val="24"/>
    </w:rPr>
  </w:style>
  <w:style w:type="paragraph" w:customStyle="1" w:styleId="ActHead2">
    <w:name w:val="ActHead 2"/>
    <w:aliases w:val="p"/>
    <w:basedOn w:val="OPCParaBase"/>
    <w:next w:val="ActHead3"/>
    <w:qFormat/>
    <w:rsid w:val="004377B2"/>
    <w:pPr>
      <w:keepNext/>
      <w:keepLines/>
      <w:spacing w:before="280" w:line="240" w:lineRule="auto"/>
      <w:ind w:left="1134" w:hanging="1134"/>
      <w:outlineLvl w:val="1"/>
    </w:pPr>
    <w:rPr>
      <w:b/>
      <w:kern w:val="28"/>
      <w:sz w:val="32"/>
    </w:rPr>
  </w:style>
  <w:style w:type="character" w:customStyle="1" w:styleId="CharPartNo">
    <w:name w:val="CharPartNo"/>
    <w:basedOn w:val="OPCCharBase"/>
    <w:qFormat/>
    <w:rsid w:val="004377B2"/>
  </w:style>
  <w:style w:type="character" w:customStyle="1" w:styleId="CharPartText">
    <w:name w:val="CharPartText"/>
    <w:basedOn w:val="OPCCharBase"/>
    <w:qFormat/>
    <w:rsid w:val="004377B2"/>
  </w:style>
  <w:style w:type="paragraph" w:customStyle="1" w:styleId="ActHead3">
    <w:name w:val="ActHead 3"/>
    <w:aliases w:val="d"/>
    <w:basedOn w:val="OPCParaBase"/>
    <w:next w:val="ActHead4"/>
    <w:qFormat/>
    <w:rsid w:val="004377B2"/>
    <w:pPr>
      <w:keepNext/>
      <w:keepLines/>
      <w:spacing w:before="240" w:line="240" w:lineRule="auto"/>
      <w:ind w:left="1134" w:hanging="1134"/>
      <w:outlineLvl w:val="2"/>
    </w:pPr>
    <w:rPr>
      <w:b/>
      <w:kern w:val="28"/>
      <w:sz w:val="28"/>
    </w:rPr>
  </w:style>
  <w:style w:type="character" w:customStyle="1" w:styleId="CharDivNo">
    <w:name w:val="CharDivNo"/>
    <w:basedOn w:val="OPCCharBase"/>
    <w:qFormat/>
    <w:rsid w:val="004377B2"/>
  </w:style>
  <w:style w:type="character" w:customStyle="1" w:styleId="CharDivText">
    <w:name w:val="CharDivText"/>
    <w:basedOn w:val="OPCCharBase"/>
    <w:qFormat/>
    <w:rsid w:val="004377B2"/>
  </w:style>
  <w:style w:type="paragraph" w:customStyle="1" w:styleId="subsection">
    <w:name w:val="subsection"/>
    <w:aliases w:val="ss"/>
    <w:basedOn w:val="OPCParaBase"/>
    <w:link w:val="subsectionChar"/>
    <w:rsid w:val="004377B2"/>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FD12A6"/>
    <w:rPr>
      <w:sz w:val="22"/>
    </w:rPr>
  </w:style>
  <w:style w:type="paragraph" w:customStyle="1" w:styleId="Definition">
    <w:name w:val="Definition"/>
    <w:aliases w:val="dd"/>
    <w:basedOn w:val="OPCParaBase"/>
    <w:rsid w:val="004377B2"/>
    <w:pPr>
      <w:spacing w:before="180" w:line="240" w:lineRule="auto"/>
      <w:ind w:left="1134"/>
    </w:pPr>
  </w:style>
  <w:style w:type="paragraph" w:customStyle="1" w:styleId="paragraph">
    <w:name w:val="paragraph"/>
    <w:aliases w:val="a"/>
    <w:basedOn w:val="OPCParaBase"/>
    <w:link w:val="paragraphChar"/>
    <w:rsid w:val="004377B2"/>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A6007A"/>
    <w:rPr>
      <w:sz w:val="22"/>
    </w:rPr>
  </w:style>
  <w:style w:type="paragraph" w:customStyle="1" w:styleId="notetext">
    <w:name w:val="note(text)"/>
    <w:aliases w:val="n"/>
    <w:basedOn w:val="OPCParaBase"/>
    <w:rsid w:val="004377B2"/>
    <w:pPr>
      <w:spacing w:before="122" w:line="240" w:lineRule="auto"/>
      <w:ind w:left="1985" w:hanging="851"/>
    </w:pPr>
    <w:rPr>
      <w:sz w:val="18"/>
    </w:rPr>
  </w:style>
  <w:style w:type="paragraph" w:customStyle="1" w:styleId="paragraphsub">
    <w:name w:val="paragraph(sub)"/>
    <w:aliases w:val="aa"/>
    <w:basedOn w:val="OPCParaBase"/>
    <w:rsid w:val="004377B2"/>
    <w:pPr>
      <w:tabs>
        <w:tab w:val="right" w:pos="1985"/>
      </w:tabs>
      <w:spacing w:before="40" w:line="240" w:lineRule="auto"/>
      <w:ind w:left="2098" w:hanging="2098"/>
    </w:pPr>
  </w:style>
  <w:style w:type="table" w:styleId="TableGrid">
    <w:name w:val="Table Grid"/>
    <w:aliases w:val="Summary box"/>
    <w:basedOn w:val="TableNormal"/>
    <w:uiPriority w:val="59"/>
    <w:rsid w:val="004377B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Heading1">
    <w:name w:val="ENotesHeading 1"/>
    <w:aliases w:val="Enh1"/>
    <w:basedOn w:val="OPCParaBase"/>
    <w:next w:val="Normal"/>
    <w:rsid w:val="004377B2"/>
    <w:pPr>
      <w:spacing w:before="120"/>
      <w:outlineLvl w:val="1"/>
    </w:pPr>
    <w:rPr>
      <w:b/>
      <w:sz w:val="28"/>
      <w:szCs w:val="28"/>
    </w:rPr>
  </w:style>
  <w:style w:type="paragraph" w:customStyle="1" w:styleId="Tabletext">
    <w:name w:val="Tabletext"/>
    <w:aliases w:val="tt"/>
    <w:basedOn w:val="OPCParaBase"/>
    <w:rsid w:val="004377B2"/>
    <w:pPr>
      <w:spacing w:before="60" w:line="240" w:lineRule="atLeast"/>
    </w:pPr>
    <w:rPr>
      <w:sz w:val="20"/>
    </w:rPr>
  </w:style>
  <w:style w:type="paragraph" w:customStyle="1" w:styleId="ENotesHeading2">
    <w:name w:val="ENotesHeading 2"/>
    <w:aliases w:val="Enh2,ENh2"/>
    <w:basedOn w:val="OPCParaBase"/>
    <w:next w:val="Normal"/>
    <w:rsid w:val="004377B2"/>
    <w:pPr>
      <w:spacing w:before="120" w:after="120"/>
      <w:outlineLvl w:val="2"/>
    </w:pPr>
    <w:rPr>
      <w:b/>
      <w:sz w:val="24"/>
      <w:szCs w:val="28"/>
    </w:rPr>
  </w:style>
  <w:style w:type="paragraph" w:customStyle="1" w:styleId="ENoteTableHeading">
    <w:name w:val="ENoteTableHeading"/>
    <w:aliases w:val="enth"/>
    <w:basedOn w:val="OPCParaBase"/>
    <w:rsid w:val="004377B2"/>
    <w:pPr>
      <w:keepNext/>
      <w:spacing w:before="60" w:line="240" w:lineRule="atLeast"/>
    </w:pPr>
    <w:rPr>
      <w:rFonts w:ascii="Arial" w:hAnsi="Arial"/>
      <w:b/>
      <w:sz w:val="16"/>
    </w:rPr>
  </w:style>
  <w:style w:type="paragraph" w:customStyle="1" w:styleId="ENoteTableText">
    <w:name w:val="ENoteTableText"/>
    <w:aliases w:val="entt"/>
    <w:basedOn w:val="OPCParaBase"/>
    <w:rsid w:val="004377B2"/>
    <w:pPr>
      <w:spacing w:before="60" w:line="240" w:lineRule="atLeast"/>
    </w:pPr>
    <w:rPr>
      <w:sz w:val="16"/>
    </w:rPr>
  </w:style>
  <w:style w:type="paragraph" w:customStyle="1" w:styleId="ShortT">
    <w:name w:val="ShortT"/>
    <w:basedOn w:val="OPCParaBase"/>
    <w:next w:val="Normal"/>
    <w:qFormat/>
    <w:rsid w:val="004377B2"/>
    <w:pPr>
      <w:spacing w:line="240" w:lineRule="auto"/>
    </w:pPr>
    <w:rPr>
      <w:b/>
      <w:sz w:val="40"/>
    </w:rPr>
  </w:style>
  <w:style w:type="paragraph" w:customStyle="1" w:styleId="CompiledActNo">
    <w:name w:val="CompiledActNo"/>
    <w:basedOn w:val="OPCParaBase"/>
    <w:next w:val="Normal"/>
    <w:rsid w:val="004377B2"/>
    <w:rPr>
      <w:b/>
      <w:sz w:val="24"/>
      <w:szCs w:val="24"/>
    </w:rPr>
  </w:style>
  <w:style w:type="character" w:customStyle="1" w:styleId="OPCCharBase">
    <w:name w:val="OPCCharBase"/>
    <w:uiPriority w:val="1"/>
    <w:qFormat/>
    <w:rsid w:val="004377B2"/>
  </w:style>
  <w:style w:type="paragraph" w:customStyle="1" w:styleId="OPCParaBase">
    <w:name w:val="OPCParaBase"/>
    <w:qFormat/>
    <w:rsid w:val="004377B2"/>
    <w:pPr>
      <w:spacing w:line="260" w:lineRule="atLeast"/>
    </w:pPr>
    <w:rPr>
      <w:sz w:val="22"/>
    </w:rPr>
  </w:style>
  <w:style w:type="paragraph" w:customStyle="1" w:styleId="ActHead4">
    <w:name w:val="ActHead 4"/>
    <w:aliases w:val="sd"/>
    <w:basedOn w:val="OPCParaBase"/>
    <w:next w:val="ActHead5"/>
    <w:qFormat/>
    <w:rsid w:val="004377B2"/>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4377B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377B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377B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377B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377B2"/>
  </w:style>
  <w:style w:type="paragraph" w:customStyle="1" w:styleId="Blocks">
    <w:name w:val="Blocks"/>
    <w:aliases w:val="bb"/>
    <w:basedOn w:val="OPCParaBase"/>
    <w:qFormat/>
    <w:rsid w:val="004377B2"/>
    <w:pPr>
      <w:spacing w:line="240" w:lineRule="auto"/>
    </w:pPr>
    <w:rPr>
      <w:sz w:val="24"/>
    </w:rPr>
  </w:style>
  <w:style w:type="paragraph" w:customStyle="1" w:styleId="BoxText">
    <w:name w:val="BoxText"/>
    <w:aliases w:val="bt"/>
    <w:basedOn w:val="OPCParaBase"/>
    <w:qFormat/>
    <w:rsid w:val="004377B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377B2"/>
    <w:rPr>
      <w:b/>
    </w:rPr>
  </w:style>
  <w:style w:type="paragraph" w:customStyle="1" w:styleId="BoxHeadItalic">
    <w:name w:val="BoxHeadItalic"/>
    <w:aliases w:val="bhi"/>
    <w:basedOn w:val="BoxText"/>
    <w:next w:val="BoxStep"/>
    <w:qFormat/>
    <w:rsid w:val="004377B2"/>
    <w:rPr>
      <w:i/>
    </w:rPr>
  </w:style>
  <w:style w:type="paragraph" w:customStyle="1" w:styleId="BoxList">
    <w:name w:val="BoxList"/>
    <w:aliases w:val="bl"/>
    <w:basedOn w:val="BoxText"/>
    <w:qFormat/>
    <w:rsid w:val="004377B2"/>
    <w:pPr>
      <w:ind w:left="1559" w:hanging="425"/>
    </w:pPr>
  </w:style>
  <w:style w:type="paragraph" w:customStyle="1" w:styleId="BoxNote">
    <w:name w:val="BoxNote"/>
    <w:aliases w:val="bn"/>
    <w:basedOn w:val="BoxText"/>
    <w:qFormat/>
    <w:rsid w:val="004377B2"/>
    <w:pPr>
      <w:tabs>
        <w:tab w:val="left" w:pos="1985"/>
      </w:tabs>
      <w:spacing w:before="122" w:line="198" w:lineRule="exact"/>
      <w:ind w:left="2948" w:hanging="1814"/>
    </w:pPr>
    <w:rPr>
      <w:sz w:val="18"/>
    </w:rPr>
  </w:style>
  <w:style w:type="paragraph" w:customStyle="1" w:styleId="BoxPara">
    <w:name w:val="BoxPara"/>
    <w:aliases w:val="bp"/>
    <w:basedOn w:val="BoxText"/>
    <w:qFormat/>
    <w:rsid w:val="004377B2"/>
    <w:pPr>
      <w:tabs>
        <w:tab w:val="right" w:pos="2268"/>
      </w:tabs>
      <w:ind w:left="2552" w:hanging="1418"/>
    </w:pPr>
  </w:style>
  <w:style w:type="paragraph" w:customStyle="1" w:styleId="BoxStep">
    <w:name w:val="BoxStep"/>
    <w:aliases w:val="bs"/>
    <w:basedOn w:val="BoxText"/>
    <w:qFormat/>
    <w:rsid w:val="004377B2"/>
    <w:pPr>
      <w:ind w:left="1985" w:hanging="851"/>
    </w:pPr>
  </w:style>
  <w:style w:type="character" w:customStyle="1" w:styleId="CharAmPartNo">
    <w:name w:val="CharAmPartNo"/>
    <w:basedOn w:val="OPCCharBase"/>
    <w:uiPriority w:val="1"/>
    <w:qFormat/>
    <w:rsid w:val="004377B2"/>
  </w:style>
  <w:style w:type="character" w:customStyle="1" w:styleId="CharAmPartText">
    <w:name w:val="CharAmPartText"/>
    <w:basedOn w:val="OPCCharBase"/>
    <w:uiPriority w:val="1"/>
    <w:qFormat/>
    <w:rsid w:val="004377B2"/>
  </w:style>
  <w:style w:type="character" w:customStyle="1" w:styleId="CharBoldItalic">
    <w:name w:val="CharBoldItalic"/>
    <w:basedOn w:val="OPCCharBase"/>
    <w:uiPriority w:val="1"/>
    <w:qFormat/>
    <w:rsid w:val="004377B2"/>
    <w:rPr>
      <w:b/>
      <w:i/>
    </w:rPr>
  </w:style>
  <w:style w:type="character" w:customStyle="1" w:styleId="CharItalic">
    <w:name w:val="CharItalic"/>
    <w:basedOn w:val="OPCCharBase"/>
    <w:uiPriority w:val="1"/>
    <w:qFormat/>
    <w:rsid w:val="004377B2"/>
    <w:rPr>
      <w:i/>
    </w:rPr>
  </w:style>
  <w:style w:type="character" w:customStyle="1" w:styleId="CharSubdNo">
    <w:name w:val="CharSubdNo"/>
    <w:basedOn w:val="OPCCharBase"/>
    <w:uiPriority w:val="1"/>
    <w:qFormat/>
    <w:rsid w:val="004377B2"/>
  </w:style>
  <w:style w:type="character" w:customStyle="1" w:styleId="CharSubdText">
    <w:name w:val="CharSubdText"/>
    <w:basedOn w:val="OPCCharBase"/>
    <w:uiPriority w:val="1"/>
    <w:qFormat/>
    <w:rsid w:val="004377B2"/>
  </w:style>
  <w:style w:type="paragraph" w:customStyle="1" w:styleId="CTA--">
    <w:name w:val="CTA --"/>
    <w:basedOn w:val="OPCParaBase"/>
    <w:next w:val="Normal"/>
    <w:rsid w:val="004377B2"/>
    <w:pPr>
      <w:spacing w:before="60" w:line="240" w:lineRule="atLeast"/>
      <w:ind w:left="142" w:hanging="142"/>
    </w:pPr>
    <w:rPr>
      <w:sz w:val="20"/>
    </w:rPr>
  </w:style>
  <w:style w:type="paragraph" w:customStyle="1" w:styleId="CTA-">
    <w:name w:val="CTA -"/>
    <w:basedOn w:val="OPCParaBase"/>
    <w:rsid w:val="004377B2"/>
    <w:pPr>
      <w:spacing w:before="60" w:line="240" w:lineRule="atLeast"/>
      <w:ind w:left="85" w:hanging="85"/>
    </w:pPr>
    <w:rPr>
      <w:sz w:val="20"/>
    </w:rPr>
  </w:style>
  <w:style w:type="paragraph" w:customStyle="1" w:styleId="CTA---">
    <w:name w:val="CTA ---"/>
    <w:basedOn w:val="OPCParaBase"/>
    <w:next w:val="Normal"/>
    <w:rsid w:val="004377B2"/>
    <w:pPr>
      <w:spacing w:before="60" w:line="240" w:lineRule="atLeast"/>
      <w:ind w:left="198" w:hanging="198"/>
    </w:pPr>
    <w:rPr>
      <w:sz w:val="20"/>
    </w:rPr>
  </w:style>
  <w:style w:type="paragraph" w:customStyle="1" w:styleId="CTA----">
    <w:name w:val="CTA ----"/>
    <w:basedOn w:val="OPCParaBase"/>
    <w:next w:val="Normal"/>
    <w:rsid w:val="004377B2"/>
    <w:pPr>
      <w:spacing w:before="60" w:line="240" w:lineRule="atLeast"/>
      <w:ind w:left="255" w:hanging="255"/>
    </w:pPr>
    <w:rPr>
      <w:sz w:val="20"/>
    </w:rPr>
  </w:style>
  <w:style w:type="paragraph" w:customStyle="1" w:styleId="CTA1a">
    <w:name w:val="CTA 1(a)"/>
    <w:basedOn w:val="OPCParaBase"/>
    <w:rsid w:val="004377B2"/>
    <w:pPr>
      <w:tabs>
        <w:tab w:val="right" w:pos="414"/>
      </w:tabs>
      <w:spacing w:before="40" w:line="240" w:lineRule="atLeast"/>
      <w:ind w:left="675" w:hanging="675"/>
    </w:pPr>
    <w:rPr>
      <w:sz w:val="20"/>
    </w:rPr>
  </w:style>
  <w:style w:type="paragraph" w:customStyle="1" w:styleId="CTA1ai">
    <w:name w:val="CTA 1(a)(i)"/>
    <w:basedOn w:val="OPCParaBase"/>
    <w:rsid w:val="004377B2"/>
    <w:pPr>
      <w:tabs>
        <w:tab w:val="right" w:pos="1004"/>
      </w:tabs>
      <w:spacing w:before="40" w:line="240" w:lineRule="atLeast"/>
      <w:ind w:left="1253" w:hanging="1253"/>
    </w:pPr>
    <w:rPr>
      <w:sz w:val="20"/>
    </w:rPr>
  </w:style>
  <w:style w:type="paragraph" w:customStyle="1" w:styleId="CTA2a">
    <w:name w:val="CTA 2(a)"/>
    <w:basedOn w:val="OPCParaBase"/>
    <w:rsid w:val="004377B2"/>
    <w:pPr>
      <w:tabs>
        <w:tab w:val="right" w:pos="482"/>
      </w:tabs>
      <w:spacing w:before="40" w:line="240" w:lineRule="atLeast"/>
      <w:ind w:left="748" w:hanging="748"/>
    </w:pPr>
    <w:rPr>
      <w:sz w:val="20"/>
    </w:rPr>
  </w:style>
  <w:style w:type="paragraph" w:customStyle="1" w:styleId="CTA2ai">
    <w:name w:val="CTA 2(a)(i)"/>
    <w:basedOn w:val="OPCParaBase"/>
    <w:rsid w:val="004377B2"/>
    <w:pPr>
      <w:tabs>
        <w:tab w:val="right" w:pos="1089"/>
      </w:tabs>
      <w:spacing w:before="40" w:line="240" w:lineRule="atLeast"/>
      <w:ind w:left="1327" w:hanging="1327"/>
    </w:pPr>
    <w:rPr>
      <w:sz w:val="20"/>
    </w:rPr>
  </w:style>
  <w:style w:type="paragraph" w:customStyle="1" w:styleId="CTA3a">
    <w:name w:val="CTA 3(a)"/>
    <w:basedOn w:val="OPCParaBase"/>
    <w:rsid w:val="004377B2"/>
    <w:pPr>
      <w:tabs>
        <w:tab w:val="right" w:pos="556"/>
      </w:tabs>
      <w:spacing w:before="40" w:line="240" w:lineRule="atLeast"/>
      <w:ind w:left="805" w:hanging="805"/>
    </w:pPr>
    <w:rPr>
      <w:sz w:val="20"/>
    </w:rPr>
  </w:style>
  <w:style w:type="paragraph" w:customStyle="1" w:styleId="CTA3ai">
    <w:name w:val="CTA 3(a)(i)"/>
    <w:basedOn w:val="OPCParaBase"/>
    <w:rsid w:val="004377B2"/>
    <w:pPr>
      <w:tabs>
        <w:tab w:val="right" w:pos="1140"/>
      </w:tabs>
      <w:spacing w:before="40" w:line="240" w:lineRule="atLeast"/>
      <w:ind w:left="1361" w:hanging="1361"/>
    </w:pPr>
    <w:rPr>
      <w:sz w:val="20"/>
    </w:rPr>
  </w:style>
  <w:style w:type="paragraph" w:customStyle="1" w:styleId="CTA4a">
    <w:name w:val="CTA 4(a)"/>
    <w:basedOn w:val="OPCParaBase"/>
    <w:rsid w:val="004377B2"/>
    <w:pPr>
      <w:tabs>
        <w:tab w:val="right" w:pos="624"/>
      </w:tabs>
      <w:spacing w:before="40" w:line="240" w:lineRule="atLeast"/>
      <w:ind w:left="873" w:hanging="873"/>
    </w:pPr>
    <w:rPr>
      <w:sz w:val="20"/>
    </w:rPr>
  </w:style>
  <w:style w:type="paragraph" w:customStyle="1" w:styleId="CTA4ai">
    <w:name w:val="CTA 4(a)(i)"/>
    <w:basedOn w:val="OPCParaBase"/>
    <w:rsid w:val="004377B2"/>
    <w:pPr>
      <w:tabs>
        <w:tab w:val="right" w:pos="1213"/>
      </w:tabs>
      <w:spacing w:before="40" w:line="240" w:lineRule="atLeast"/>
      <w:ind w:left="1452" w:hanging="1452"/>
    </w:pPr>
    <w:rPr>
      <w:sz w:val="20"/>
    </w:rPr>
  </w:style>
  <w:style w:type="paragraph" w:customStyle="1" w:styleId="CTACAPS">
    <w:name w:val="CTA CAPS"/>
    <w:basedOn w:val="OPCParaBase"/>
    <w:rsid w:val="004377B2"/>
    <w:pPr>
      <w:spacing w:before="60" w:line="240" w:lineRule="atLeast"/>
    </w:pPr>
    <w:rPr>
      <w:sz w:val="20"/>
    </w:rPr>
  </w:style>
  <w:style w:type="paragraph" w:customStyle="1" w:styleId="CTAright">
    <w:name w:val="CTA right"/>
    <w:basedOn w:val="OPCParaBase"/>
    <w:rsid w:val="004377B2"/>
    <w:pPr>
      <w:spacing w:before="60" w:line="240" w:lineRule="auto"/>
      <w:jc w:val="right"/>
    </w:pPr>
    <w:rPr>
      <w:sz w:val="20"/>
    </w:rPr>
  </w:style>
  <w:style w:type="paragraph" w:customStyle="1" w:styleId="EndNotespara">
    <w:name w:val="EndNotes(para)"/>
    <w:aliases w:val="eta"/>
    <w:basedOn w:val="OPCParaBase"/>
    <w:next w:val="EndNotessubpara"/>
    <w:rsid w:val="004377B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377B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377B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377B2"/>
    <w:pPr>
      <w:tabs>
        <w:tab w:val="right" w:pos="1412"/>
      </w:tabs>
      <w:spacing w:before="60" w:line="240" w:lineRule="auto"/>
      <w:ind w:left="1525" w:hanging="1525"/>
    </w:pPr>
    <w:rPr>
      <w:sz w:val="20"/>
    </w:rPr>
  </w:style>
  <w:style w:type="paragraph" w:customStyle="1" w:styleId="Formula">
    <w:name w:val="Formula"/>
    <w:basedOn w:val="OPCParaBase"/>
    <w:rsid w:val="004377B2"/>
    <w:pPr>
      <w:spacing w:line="240" w:lineRule="auto"/>
      <w:ind w:left="1134"/>
    </w:pPr>
    <w:rPr>
      <w:sz w:val="20"/>
    </w:rPr>
  </w:style>
  <w:style w:type="paragraph" w:customStyle="1" w:styleId="House">
    <w:name w:val="House"/>
    <w:basedOn w:val="OPCParaBase"/>
    <w:rsid w:val="004377B2"/>
    <w:pPr>
      <w:spacing w:line="240" w:lineRule="auto"/>
    </w:pPr>
    <w:rPr>
      <w:sz w:val="28"/>
    </w:rPr>
  </w:style>
  <w:style w:type="paragraph" w:customStyle="1" w:styleId="Item">
    <w:name w:val="Item"/>
    <w:aliases w:val="i"/>
    <w:basedOn w:val="OPCParaBase"/>
    <w:next w:val="ItemHead"/>
    <w:rsid w:val="004377B2"/>
    <w:pPr>
      <w:keepLines/>
      <w:spacing w:before="80" w:line="240" w:lineRule="auto"/>
      <w:ind w:left="709"/>
    </w:pPr>
  </w:style>
  <w:style w:type="paragraph" w:customStyle="1" w:styleId="ItemHead">
    <w:name w:val="ItemHead"/>
    <w:aliases w:val="ih"/>
    <w:basedOn w:val="OPCParaBase"/>
    <w:next w:val="Item"/>
    <w:rsid w:val="004377B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377B2"/>
    <w:pPr>
      <w:spacing w:line="240" w:lineRule="auto"/>
    </w:pPr>
    <w:rPr>
      <w:b/>
      <w:sz w:val="32"/>
    </w:rPr>
  </w:style>
  <w:style w:type="paragraph" w:customStyle="1" w:styleId="notedraft">
    <w:name w:val="note(draft)"/>
    <w:aliases w:val="nd"/>
    <w:basedOn w:val="OPCParaBase"/>
    <w:rsid w:val="004377B2"/>
    <w:pPr>
      <w:spacing w:before="240" w:line="240" w:lineRule="auto"/>
      <w:ind w:left="284" w:hanging="284"/>
    </w:pPr>
    <w:rPr>
      <w:i/>
      <w:sz w:val="24"/>
    </w:rPr>
  </w:style>
  <w:style w:type="paragraph" w:customStyle="1" w:styleId="noteToPara">
    <w:name w:val="noteToPara"/>
    <w:aliases w:val="ntp"/>
    <w:basedOn w:val="OPCParaBase"/>
    <w:rsid w:val="004377B2"/>
    <w:pPr>
      <w:spacing w:before="122" w:line="198" w:lineRule="exact"/>
      <w:ind w:left="2353" w:hanging="709"/>
    </w:pPr>
    <w:rPr>
      <w:sz w:val="18"/>
    </w:rPr>
  </w:style>
  <w:style w:type="paragraph" w:customStyle="1" w:styleId="noteParlAmend">
    <w:name w:val="note(ParlAmend)"/>
    <w:aliases w:val="npp"/>
    <w:basedOn w:val="OPCParaBase"/>
    <w:next w:val="ParlAmend"/>
    <w:rsid w:val="004377B2"/>
    <w:pPr>
      <w:spacing w:line="240" w:lineRule="auto"/>
      <w:jc w:val="right"/>
    </w:pPr>
    <w:rPr>
      <w:rFonts w:ascii="Arial" w:hAnsi="Arial"/>
      <w:b/>
      <w:i/>
    </w:rPr>
  </w:style>
  <w:style w:type="paragraph" w:customStyle="1" w:styleId="Page1">
    <w:name w:val="Page1"/>
    <w:basedOn w:val="OPCParaBase"/>
    <w:rsid w:val="004377B2"/>
    <w:pPr>
      <w:spacing w:before="5600" w:line="240" w:lineRule="auto"/>
    </w:pPr>
    <w:rPr>
      <w:b/>
      <w:sz w:val="32"/>
    </w:rPr>
  </w:style>
  <w:style w:type="paragraph" w:customStyle="1" w:styleId="PageBreak">
    <w:name w:val="PageBreak"/>
    <w:aliases w:val="pb"/>
    <w:basedOn w:val="OPCParaBase"/>
    <w:rsid w:val="004377B2"/>
    <w:pPr>
      <w:spacing w:line="240" w:lineRule="auto"/>
    </w:pPr>
    <w:rPr>
      <w:sz w:val="20"/>
    </w:rPr>
  </w:style>
  <w:style w:type="paragraph" w:customStyle="1" w:styleId="paragraphsub-sub">
    <w:name w:val="paragraph(sub-sub)"/>
    <w:aliases w:val="aaa"/>
    <w:basedOn w:val="OPCParaBase"/>
    <w:rsid w:val="004377B2"/>
    <w:pPr>
      <w:tabs>
        <w:tab w:val="right" w:pos="2722"/>
      </w:tabs>
      <w:spacing w:before="40" w:line="240" w:lineRule="auto"/>
      <w:ind w:left="2835" w:hanging="2835"/>
    </w:pPr>
  </w:style>
  <w:style w:type="paragraph" w:customStyle="1" w:styleId="ParlAmend">
    <w:name w:val="ParlAmend"/>
    <w:aliases w:val="pp"/>
    <w:basedOn w:val="OPCParaBase"/>
    <w:rsid w:val="004377B2"/>
    <w:pPr>
      <w:spacing w:before="240" w:line="240" w:lineRule="atLeast"/>
      <w:ind w:hanging="567"/>
    </w:pPr>
    <w:rPr>
      <w:sz w:val="24"/>
    </w:rPr>
  </w:style>
  <w:style w:type="paragraph" w:customStyle="1" w:styleId="Penalty">
    <w:name w:val="Penalty"/>
    <w:basedOn w:val="OPCParaBase"/>
    <w:rsid w:val="004377B2"/>
    <w:pPr>
      <w:tabs>
        <w:tab w:val="left" w:pos="2977"/>
      </w:tabs>
      <w:spacing w:before="180" w:line="240" w:lineRule="auto"/>
      <w:ind w:left="1985" w:hanging="851"/>
    </w:pPr>
  </w:style>
  <w:style w:type="paragraph" w:customStyle="1" w:styleId="Portfolio">
    <w:name w:val="Portfolio"/>
    <w:basedOn w:val="OPCParaBase"/>
    <w:rsid w:val="004377B2"/>
    <w:pPr>
      <w:spacing w:line="240" w:lineRule="auto"/>
    </w:pPr>
    <w:rPr>
      <w:i/>
      <w:sz w:val="20"/>
    </w:rPr>
  </w:style>
  <w:style w:type="paragraph" w:customStyle="1" w:styleId="Preamble">
    <w:name w:val="Preamble"/>
    <w:basedOn w:val="OPCParaBase"/>
    <w:next w:val="Normal"/>
    <w:rsid w:val="004377B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377B2"/>
    <w:pPr>
      <w:spacing w:line="240" w:lineRule="auto"/>
    </w:pPr>
    <w:rPr>
      <w:i/>
      <w:sz w:val="20"/>
    </w:rPr>
  </w:style>
  <w:style w:type="paragraph" w:customStyle="1" w:styleId="Session">
    <w:name w:val="Session"/>
    <w:basedOn w:val="OPCParaBase"/>
    <w:rsid w:val="004377B2"/>
    <w:pPr>
      <w:spacing w:line="240" w:lineRule="auto"/>
    </w:pPr>
    <w:rPr>
      <w:sz w:val="28"/>
    </w:rPr>
  </w:style>
  <w:style w:type="paragraph" w:customStyle="1" w:styleId="Sponsor">
    <w:name w:val="Sponsor"/>
    <w:basedOn w:val="OPCParaBase"/>
    <w:rsid w:val="004377B2"/>
    <w:pPr>
      <w:spacing w:line="240" w:lineRule="auto"/>
    </w:pPr>
    <w:rPr>
      <w:i/>
    </w:rPr>
  </w:style>
  <w:style w:type="paragraph" w:customStyle="1" w:styleId="Subitem">
    <w:name w:val="Subitem"/>
    <w:aliases w:val="iss"/>
    <w:basedOn w:val="OPCParaBase"/>
    <w:rsid w:val="004377B2"/>
    <w:pPr>
      <w:spacing w:before="180" w:line="240" w:lineRule="auto"/>
      <w:ind w:left="709" w:hanging="709"/>
    </w:pPr>
  </w:style>
  <w:style w:type="paragraph" w:customStyle="1" w:styleId="SubitemHead">
    <w:name w:val="SubitemHead"/>
    <w:aliases w:val="issh"/>
    <w:basedOn w:val="OPCParaBase"/>
    <w:rsid w:val="004377B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377B2"/>
    <w:pPr>
      <w:spacing w:before="40" w:line="240" w:lineRule="auto"/>
      <w:ind w:left="1134"/>
    </w:pPr>
  </w:style>
  <w:style w:type="paragraph" w:customStyle="1" w:styleId="SubsectionHead">
    <w:name w:val="SubsectionHead"/>
    <w:aliases w:val="ssh"/>
    <w:basedOn w:val="OPCParaBase"/>
    <w:next w:val="subsection"/>
    <w:rsid w:val="004377B2"/>
    <w:pPr>
      <w:keepNext/>
      <w:keepLines/>
      <w:spacing w:before="240" w:line="240" w:lineRule="auto"/>
      <w:ind w:left="1134"/>
    </w:pPr>
    <w:rPr>
      <w:i/>
    </w:rPr>
  </w:style>
  <w:style w:type="paragraph" w:customStyle="1" w:styleId="Tablea">
    <w:name w:val="Table(a)"/>
    <w:aliases w:val="ta"/>
    <w:basedOn w:val="OPCParaBase"/>
    <w:rsid w:val="004377B2"/>
    <w:pPr>
      <w:spacing w:before="60" w:line="240" w:lineRule="auto"/>
      <w:ind w:left="284" w:hanging="284"/>
    </w:pPr>
    <w:rPr>
      <w:sz w:val="20"/>
    </w:rPr>
  </w:style>
  <w:style w:type="paragraph" w:customStyle="1" w:styleId="TableAA">
    <w:name w:val="Table(AA)"/>
    <w:aliases w:val="taaa"/>
    <w:basedOn w:val="OPCParaBase"/>
    <w:rsid w:val="004377B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377B2"/>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4377B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377B2"/>
    <w:pPr>
      <w:numPr>
        <w:numId w:val="4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377B2"/>
    <w:pPr>
      <w:spacing w:before="122" w:line="198" w:lineRule="exact"/>
      <w:ind w:left="1985" w:hanging="851"/>
      <w:jc w:val="right"/>
    </w:pPr>
    <w:rPr>
      <w:sz w:val="18"/>
    </w:rPr>
  </w:style>
  <w:style w:type="paragraph" w:customStyle="1" w:styleId="TLPTableBullet">
    <w:name w:val="TLPTableBullet"/>
    <w:aliases w:val="ttb"/>
    <w:basedOn w:val="OPCParaBase"/>
    <w:rsid w:val="004377B2"/>
    <w:pPr>
      <w:spacing w:line="240" w:lineRule="exact"/>
      <w:ind w:left="284" w:hanging="284"/>
    </w:pPr>
    <w:rPr>
      <w:sz w:val="20"/>
    </w:rPr>
  </w:style>
  <w:style w:type="paragraph" w:styleId="TOC1">
    <w:name w:val="toc 1"/>
    <w:basedOn w:val="OPCParaBase"/>
    <w:next w:val="Normal"/>
    <w:uiPriority w:val="39"/>
    <w:unhideWhenUsed/>
    <w:rsid w:val="004377B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377B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377B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4377B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377B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377B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377B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4377B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377B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377B2"/>
    <w:pPr>
      <w:keepLines/>
      <w:spacing w:before="240" w:after="120" w:line="240" w:lineRule="auto"/>
      <w:ind w:left="794"/>
    </w:pPr>
    <w:rPr>
      <w:b/>
      <w:kern w:val="28"/>
      <w:sz w:val="20"/>
    </w:rPr>
  </w:style>
  <w:style w:type="paragraph" w:customStyle="1" w:styleId="TofSectsHeading">
    <w:name w:val="TofSects(Heading)"/>
    <w:basedOn w:val="OPCParaBase"/>
    <w:rsid w:val="004377B2"/>
    <w:pPr>
      <w:spacing w:before="240" w:after="120" w:line="240" w:lineRule="auto"/>
    </w:pPr>
    <w:rPr>
      <w:b/>
      <w:sz w:val="24"/>
    </w:rPr>
  </w:style>
  <w:style w:type="paragraph" w:customStyle="1" w:styleId="TofSectsSection">
    <w:name w:val="TofSects(Section)"/>
    <w:basedOn w:val="OPCParaBase"/>
    <w:rsid w:val="004377B2"/>
    <w:pPr>
      <w:keepLines/>
      <w:spacing w:before="40" w:line="240" w:lineRule="auto"/>
      <w:ind w:left="1588" w:hanging="794"/>
    </w:pPr>
    <w:rPr>
      <w:kern w:val="28"/>
      <w:sz w:val="18"/>
    </w:rPr>
  </w:style>
  <w:style w:type="paragraph" w:customStyle="1" w:styleId="TofSectsSubdiv">
    <w:name w:val="TofSects(Subdiv)"/>
    <w:basedOn w:val="OPCParaBase"/>
    <w:rsid w:val="004377B2"/>
    <w:pPr>
      <w:keepLines/>
      <w:spacing w:before="80" w:line="240" w:lineRule="auto"/>
      <w:ind w:left="1588" w:hanging="794"/>
    </w:pPr>
    <w:rPr>
      <w:kern w:val="28"/>
    </w:rPr>
  </w:style>
  <w:style w:type="paragraph" w:customStyle="1" w:styleId="WRStyle">
    <w:name w:val="WR Style"/>
    <w:aliases w:val="WR"/>
    <w:basedOn w:val="OPCParaBase"/>
    <w:rsid w:val="004377B2"/>
    <w:pPr>
      <w:spacing w:before="240" w:line="240" w:lineRule="auto"/>
      <w:ind w:left="284" w:hanging="284"/>
    </w:pPr>
    <w:rPr>
      <w:b/>
      <w:i/>
      <w:kern w:val="28"/>
      <w:sz w:val="24"/>
    </w:rPr>
  </w:style>
  <w:style w:type="paragraph" w:customStyle="1" w:styleId="notepara">
    <w:name w:val="note(para)"/>
    <w:aliases w:val="na"/>
    <w:basedOn w:val="OPCParaBase"/>
    <w:rsid w:val="004377B2"/>
    <w:pPr>
      <w:spacing w:before="40" w:line="198" w:lineRule="exact"/>
      <w:ind w:left="2354" w:hanging="369"/>
    </w:pPr>
    <w:rPr>
      <w:sz w:val="18"/>
    </w:rPr>
  </w:style>
  <w:style w:type="character" w:styleId="LineNumber">
    <w:name w:val="line number"/>
    <w:basedOn w:val="OPCCharBase"/>
    <w:uiPriority w:val="99"/>
    <w:unhideWhenUsed/>
    <w:rsid w:val="004377B2"/>
    <w:rPr>
      <w:sz w:val="16"/>
    </w:rPr>
  </w:style>
  <w:style w:type="table" w:customStyle="1" w:styleId="CFlag">
    <w:name w:val="CFlag"/>
    <w:basedOn w:val="TableNormal"/>
    <w:uiPriority w:val="99"/>
    <w:rsid w:val="004377B2"/>
    <w:tblPr/>
  </w:style>
  <w:style w:type="paragraph" w:customStyle="1" w:styleId="InstNo">
    <w:name w:val="InstNo"/>
    <w:basedOn w:val="OPCParaBase"/>
    <w:next w:val="Normal"/>
    <w:rsid w:val="004377B2"/>
    <w:rPr>
      <w:b/>
      <w:sz w:val="28"/>
      <w:szCs w:val="32"/>
    </w:rPr>
  </w:style>
  <w:style w:type="paragraph" w:customStyle="1" w:styleId="LegislationMadeUnder">
    <w:name w:val="LegislationMadeUnder"/>
    <w:basedOn w:val="OPCParaBase"/>
    <w:next w:val="Normal"/>
    <w:rsid w:val="004377B2"/>
    <w:rPr>
      <w:i/>
      <w:sz w:val="32"/>
      <w:szCs w:val="32"/>
    </w:rPr>
  </w:style>
  <w:style w:type="paragraph" w:customStyle="1" w:styleId="ActHead10">
    <w:name w:val="ActHead 10"/>
    <w:aliases w:val="sp"/>
    <w:basedOn w:val="OPCParaBase"/>
    <w:next w:val="ActHead3"/>
    <w:rsid w:val="004377B2"/>
    <w:pPr>
      <w:keepNext/>
      <w:spacing w:before="280" w:line="240" w:lineRule="auto"/>
      <w:outlineLvl w:val="1"/>
    </w:pPr>
    <w:rPr>
      <w:b/>
      <w:sz w:val="32"/>
      <w:szCs w:val="30"/>
    </w:rPr>
  </w:style>
  <w:style w:type="paragraph" w:customStyle="1" w:styleId="SignCoverPageEnd">
    <w:name w:val="SignCoverPageEnd"/>
    <w:basedOn w:val="OPCParaBase"/>
    <w:next w:val="Normal"/>
    <w:rsid w:val="004377B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377B2"/>
    <w:pPr>
      <w:pBdr>
        <w:top w:val="single" w:sz="4" w:space="1" w:color="auto"/>
      </w:pBdr>
      <w:spacing w:before="360"/>
      <w:ind w:right="397"/>
      <w:jc w:val="both"/>
    </w:pPr>
  </w:style>
  <w:style w:type="paragraph" w:customStyle="1" w:styleId="NotesHeading1">
    <w:name w:val="NotesHeading 1"/>
    <w:basedOn w:val="OPCParaBase"/>
    <w:next w:val="Normal"/>
    <w:rsid w:val="004377B2"/>
    <w:pPr>
      <w:outlineLvl w:val="0"/>
    </w:pPr>
    <w:rPr>
      <w:b/>
      <w:sz w:val="28"/>
      <w:szCs w:val="28"/>
    </w:rPr>
  </w:style>
  <w:style w:type="paragraph" w:customStyle="1" w:styleId="NotesHeading2">
    <w:name w:val="NotesHeading 2"/>
    <w:basedOn w:val="OPCParaBase"/>
    <w:next w:val="Normal"/>
    <w:rsid w:val="004377B2"/>
    <w:rPr>
      <w:b/>
      <w:sz w:val="28"/>
      <w:szCs w:val="28"/>
    </w:rPr>
  </w:style>
  <w:style w:type="paragraph" w:customStyle="1" w:styleId="ENotesText">
    <w:name w:val="ENotesText"/>
    <w:aliases w:val="Ent"/>
    <w:basedOn w:val="OPCParaBase"/>
    <w:next w:val="Normal"/>
    <w:rsid w:val="004377B2"/>
    <w:pPr>
      <w:spacing w:before="120"/>
    </w:pPr>
  </w:style>
  <w:style w:type="paragraph" w:customStyle="1" w:styleId="CompiledMadeUnder">
    <w:name w:val="CompiledMadeUnder"/>
    <w:basedOn w:val="OPCParaBase"/>
    <w:next w:val="Normal"/>
    <w:rsid w:val="004377B2"/>
    <w:rPr>
      <w:i/>
      <w:sz w:val="24"/>
      <w:szCs w:val="24"/>
    </w:rPr>
  </w:style>
  <w:style w:type="paragraph" w:customStyle="1" w:styleId="Paragraphsub-sub-sub">
    <w:name w:val="Paragraph(sub-sub-sub)"/>
    <w:aliases w:val="aaaa"/>
    <w:basedOn w:val="OPCParaBase"/>
    <w:rsid w:val="004377B2"/>
    <w:pPr>
      <w:tabs>
        <w:tab w:val="right" w:pos="3402"/>
      </w:tabs>
      <w:spacing w:before="40" w:line="240" w:lineRule="auto"/>
      <w:ind w:left="3402" w:hanging="3402"/>
    </w:pPr>
  </w:style>
  <w:style w:type="paragraph" w:customStyle="1" w:styleId="TableTextEndNotes">
    <w:name w:val="TableTextEndNotes"/>
    <w:aliases w:val="Tten"/>
    <w:basedOn w:val="Normal"/>
    <w:rsid w:val="004377B2"/>
    <w:pPr>
      <w:spacing w:before="60" w:line="240" w:lineRule="auto"/>
    </w:pPr>
    <w:rPr>
      <w:rFonts w:cs="Arial"/>
      <w:sz w:val="20"/>
      <w:szCs w:val="22"/>
    </w:rPr>
  </w:style>
  <w:style w:type="paragraph" w:customStyle="1" w:styleId="NoteToSubpara">
    <w:name w:val="NoteToSubpara"/>
    <w:aliases w:val="nts"/>
    <w:basedOn w:val="OPCParaBase"/>
    <w:rsid w:val="004377B2"/>
    <w:pPr>
      <w:spacing w:before="40" w:line="198" w:lineRule="exact"/>
      <w:ind w:left="2835" w:hanging="709"/>
    </w:pPr>
    <w:rPr>
      <w:sz w:val="18"/>
    </w:rPr>
  </w:style>
  <w:style w:type="paragraph" w:customStyle="1" w:styleId="ENoteTTi">
    <w:name w:val="ENoteTTi"/>
    <w:aliases w:val="entti"/>
    <w:basedOn w:val="OPCParaBase"/>
    <w:rsid w:val="004377B2"/>
    <w:pPr>
      <w:keepNext/>
      <w:spacing w:before="60" w:line="240" w:lineRule="atLeast"/>
      <w:ind w:left="170"/>
    </w:pPr>
    <w:rPr>
      <w:sz w:val="16"/>
    </w:rPr>
  </w:style>
  <w:style w:type="paragraph" w:customStyle="1" w:styleId="ENoteTTIndentHeading">
    <w:name w:val="ENoteTTIndentHeading"/>
    <w:aliases w:val="enTTHi"/>
    <w:basedOn w:val="OPCParaBase"/>
    <w:rsid w:val="004377B2"/>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4377B2"/>
    <w:pPr>
      <w:spacing w:before="240"/>
    </w:pPr>
    <w:rPr>
      <w:sz w:val="24"/>
      <w:szCs w:val="24"/>
    </w:rPr>
  </w:style>
  <w:style w:type="paragraph" w:customStyle="1" w:styleId="ENotesHeading3">
    <w:name w:val="ENotesHeading 3"/>
    <w:aliases w:val="Enh3"/>
    <w:basedOn w:val="OPCParaBase"/>
    <w:next w:val="Normal"/>
    <w:rsid w:val="004377B2"/>
    <w:pPr>
      <w:keepNext/>
      <w:spacing w:before="120" w:line="240" w:lineRule="auto"/>
      <w:outlineLvl w:val="4"/>
    </w:pPr>
    <w:rPr>
      <w:b/>
      <w:szCs w:val="24"/>
    </w:rPr>
  </w:style>
  <w:style w:type="paragraph" w:customStyle="1" w:styleId="SubPartCASA">
    <w:name w:val="SubPart(CASA)"/>
    <w:aliases w:val="csp"/>
    <w:basedOn w:val="OPCParaBase"/>
    <w:next w:val="ActHead3"/>
    <w:rsid w:val="004377B2"/>
    <w:pPr>
      <w:keepNext/>
      <w:keepLines/>
      <w:spacing w:before="280"/>
      <w:outlineLvl w:val="1"/>
    </w:pPr>
    <w:rPr>
      <w:b/>
      <w:kern w:val="28"/>
      <w:sz w:val="32"/>
    </w:rPr>
  </w:style>
  <w:style w:type="character" w:customStyle="1" w:styleId="CharSubPartTextCASA">
    <w:name w:val="CharSubPartText(CASA)"/>
    <w:basedOn w:val="OPCCharBase"/>
    <w:uiPriority w:val="1"/>
    <w:rsid w:val="004377B2"/>
  </w:style>
  <w:style w:type="character" w:customStyle="1" w:styleId="CharSubPartNoCASA">
    <w:name w:val="CharSubPartNo(CASA)"/>
    <w:basedOn w:val="OPCCharBase"/>
    <w:uiPriority w:val="1"/>
    <w:rsid w:val="004377B2"/>
  </w:style>
  <w:style w:type="paragraph" w:customStyle="1" w:styleId="ENoteTTIndentHeadingSub">
    <w:name w:val="ENoteTTIndentHeadingSub"/>
    <w:aliases w:val="enTTHis"/>
    <w:basedOn w:val="OPCParaBase"/>
    <w:rsid w:val="004377B2"/>
    <w:pPr>
      <w:keepNext/>
      <w:spacing w:before="60" w:line="240" w:lineRule="atLeast"/>
      <w:ind w:left="340"/>
    </w:pPr>
    <w:rPr>
      <w:b/>
      <w:sz w:val="16"/>
    </w:rPr>
  </w:style>
  <w:style w:type="paragraph" w:customStyle="1" w:styleId="ENoteTTiSub">
    <w:name w:val="ENoteTTiSub"/>
    <w:aliases w:val="enttis"/>
    <w:basedOn w:val="OPCParaBase"/>
    <w:rsid w:val="004377B2"/>
    <w:pPr>
      <w:keepNext/>
      <w:spacing w:before="60" w:line="240" w:lineRule="atLeast"/>
      <w:ind w:left="340"/>
    </w:pPr>
    <w:rPr>
      <w:sz w:val="16"/>
    </w:rPr>
  </w:style>
  <w:style w:type="paragraph" w:customStyle="1" w:styleId="SubDivisionMigration">
    <w:name w:val="SubDivisionMigration"/>
    <w:aliases w:val="sdm"/>
    <w:basedOn w:val="OPCParaBase"/>
    <w:rsid w:val="004377B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377B2"/>
    <w:pPr>
      <w:keepNext/>
      <w:keepLines/>
      <w:spacing w:before="240" w:line="240" w:lineRule="auto"/>
      <w:ind w:left="1134" w:hanging="1134"/>
    </w:pPr>
    <w:rPr>
      <w:b/>
      <w:sz w:val="28"/>
    </w:rPr>
  </w:style>
  <w:style w:type="paragraph" w:customStyle="1" w:styleId="FreeForm">
    <w:name w:val="FreeForm"/>
    <w:rsid w:val="004377B2"/>
    <w:rPr>
      <w:rFonts w:ascii="Arial" w:eastAsiaTheme="minorHAnsi" w:hAnsi="Arial" w:cstheme="minorBidi"/>
      <w:sz w:val="22"/>
      <w:lang w:eastAsia="en-US"/>
    </w:rPr>
  </w:style>
  <w:style w:type="paragraph" w:customStyle="1" w:styleId="SOText">
    <w:name w:val="SO Text"/>
    <w:aliases w:val="sot"/>
    <w:link w:val="SOTextChar"/>
    <w:rsid w:val="004377B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377B2"/>
    <w:rPr>
      <w:rFonts w:eastAsiaTheme="minorHAnsi" w:cstheme="minorBidi"/>
      <w:sz w:val="22"/>
      <w:lang w:eastAsia="en-US"/>
    </w:rPr>
  </w:style>
  <w:style w:type="paragraph" w:customStyle="1" w:styleId="SOTextNote">
    <w:name w:val="SO TextNote"/>
    <w:aliases w:val="sont"/>
    <w:basedOn w:val="SOText"/>
    <w:qFormat/>
    <w:rsid w:val="004377B2"/>
    <w:pPr>
      <w:spacing w:before="122" w:line="198" w:lineRule="exact"/>
      <w:ind w:left="1843" w:hanging="709"/>
    </w:pPr>
    <w:rPr>
      <w:sz w:val="18"/>
    </w:rPr>
  </w:style>
  <w:style w:type="paragraph" w:customStyle="1" w:styleId="SOPara">
    <w:name w:val="SO Para"/>
    <w:aliases w:val="soa"/>
    <w:basedOn w:val="SOText"/>
    <w:link w:val="SOParaChar"/>
    <w:qFormat/>
    <w:rsid w:val="004377B2"/>
    <w:pPr>
      <w:tabs>
        <w:tab w:val="right" w:pos="1786"/>
      </w:tabs>
      <w:spacing w:before="40"/>
      <w:ind w:left="2070" w:hanging="936"/>
    </w:pPr>
  </w:style>
  <w:style w:type="character" w:customStyle="1" w:styleId="SOParaChar">
    <w:name w:val="SO Para Char"/>
    <w:aliases w:val="soa Char"/>
    <w:basedOn w:val="DefaultParagraphFont"/>
    <w:link w:val="SOPara"/>
    <w:rsid w:val="004377B2"/>
    <w:rPr>
      <w:rFonts w:eastAsiaTheme="minorHAnsi" w:cstheme="minorBidi"/>
      <w:sz w:val="22"/>
      <w:lang w:eastAsia="en-US"/>
    </w:rPr>
  </w:style>
  <w:style w:type="paragraph" w:customStyle="1" w:styleId="FileName">
    <w:name w:val="FileName"/>
    <w:basedOn w:val="Normal"/>
    <w:rsid w:val="004377B2"/>
  </w:style>
  <w:style w:type="paragraph" w:customStyle="1" w:styleId="SOHeadBold">
    <w:name w:val="SO HeadBold"/>
    <w:aliases w:val="sohb"/>
    <w:basedOn w:val="SOText"/>
    <w:next w:val="SOText"/>
    <w:link w:val="SOHeadBoldChar"/>
    <w:qFormat/>
    <w:rsid w:val="004377B2"/>
    <w:rPr>
      <w:b/>
    </w:rPr>
  </w:style>
  <w:style w:type="character" w:customStyle="1" w:styleId="SOHeadBoldChar">
    <w:name w:val="SO HeadBold Char"/>
    <w:aliases w:val="sohb Char"/>
    <w:basedOn w:val="DefaultParagraphFont"/>
    <w:link w:val="SOHeadBold"/>
    <w:rsid w:val="004377B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377B2"/>
    <w:rPr>
      <w:i/>
    </w:rPr>
  </w:style>
  <w:style w:type="character" w:customStyle="1" w:styleId="SOHeadItalicChar">
    <w:name w:val="SO HeadItalic Char"/>
    <w:aliases w:val="sohi Char"/>
    <w:basedOn w:val="DefaultParagraphFont"/>
    <w:link w:val="SOHeadItalic"/>
    <w:rsid w:val="004377B2"/>
    <w:rPr>
      <w:rFonts w:eastAsiaTheme="minorHAnsi" w:cstheme="minorBidi"/>
      <w:i/>
      <w:sz w:val="22"/>
      <w:lang w:eastAsia="en-US"/>
    </w:rPr>
  </w:style>
  <w:style w:type="paragraph" w:customStyle="1" w:styleId="SOBullet">
    <w:name w:val="SO Bullet"/>
    <w:aliases w:val="sotb"/>
    <w:basedOn w:val="SOText"/>
    <w:link w:val="SOBulletChar"/>
    <w:qFormat/>
    <w:rsid w:val="004377B2"/>
    <w:pPr>
      <w:ind w:left="1559" w:hanging="425"/>
    </w:pPr>
  </w:style>
  <w:style w:type="character" w:customStyle="1" w:styleId="SOBulletChar">
    <w:name w:val="SO Bullet Char"/>
    <w:aliases w:val="sotb Char"/>
    <w:basedOn w:val="DefaultParagraphFont"/>
    <w:link w:val="SOBullet"/>
    <w:rsid w:val="004377B2"/>
    <w:rPr>
      <w:rFonts w:eastAsiaTheme="minorHAnsi" w:cstheme="minorBidi"/>
      <w:sz w:val="22"/>
      <w:lang w:eastAsia="en-US"/>
    </w:rPr>
  </w:style>
  <w:style w:type="paragraph" w:customStyle="1" w:styleId="SOBulletNote">
    <w:name w:val="SO BulletNote"/>
    <w:aliases w:val="sonb"/>
    <w:basedOn w:val="SOTextNote"/>
    <w:link w:val="SOBulletNoteChar"/>
    <w:qFormat/>
    <w:rsid w:val="004377B2"/>
    <w:pPr>
      <w:tabs>
        <w:tab w:val="left" w:pos="1560"/>
      </w:tabs>
      <w:ind w:left="2268" w:hanging="1134"/>
    </w:pPr>
  </w:style>
  <w:style w:type="character" w:customStyle="1" w:styleId="SOBulletNoteChar">
    <w:name w:val="SO BulletNote Char"/>
    <w:aliases w:val="sonb Char"/>
    <w:basedOn w:val="DefaultParagraphFont"/>
    <w:link w:val="SOBulletNote"/>
    <w:rsid w:val="004377B2"/>
    <w:rPr>
      <w:rFonts w:eastAsiaTheme="minorHAnsi" w:cstheme="minorBidi"/>
      <w:sz w:val="18"/>
      <w:lang w:eastAsia="en-US"/>
    </w:rPr>
  </w:style>
  <w:style w:type="paragraph" w:styleId="Revision">
    <w:name w:val="Revision"/>
    <w:hidden/>
    <w:uiPriority w:val="99"/>
    <w:semiHidden/>
    <w:rsid w:val="00294692"/>
    <w:rPr>
      <w:rFonts w:eastAsiaTheme="minorHAnsi" w:cstheme="minorBidi"/>
      <w:sz w:val="22"/>
      <w:lang w:eastAsia="en-US"/>
    </w:rPr>
  </w:style>
  <w:style w:type="paragraph" w:customStyle="1" w:styleId="EnStatement">
    <w:name w:val="EnStatement"/>
    <w:basedOn w:val="Normal"/>
    <w:rsid w:val="004377B2"/>
    <w:pPr>
      <w:numPr>
        <w:numId w:val="44"/>
      </w:numPr>
    </w:pPr>
    <w:rPr>
      <w:rFonts w:eastAsia="Times New Roman" w:cs="Times New Roman"/>
      <w:lang w:eastAsia="en-AU"/>
    </w:rPr>
  </w:style>
  <w:style w:type="paragraph" w:customStyle="1" w:styleId="EnStatementHeading">
    <w:name w:val="EnStatementHeading"/>
    <w:basedOn w:val="Normal"/>
    <w:rsid w:val="004377B2"/>
    <w:rPr>
      <w:rFonts w:eastAsia="Times New Roman" w:cs="Times New Roman"/>
      <w:b/>
      <w:lang w:eastAsia="en-AU"/>
    </w:rPr>
  </w:style>
  <w:style w:type="paragraph" w:styleId="List">
    <w:name w:val="List"/>
    <w:basedOn w:val="Normal"/>
    <w:rsid w:val="005A5A00"/>
    <w:pPr>
      <w:ind w:left="283" w:hanging="283"/>
      <w:contextualSpacing/>
    </w:pPr>
  </w:style>
  <w:style w:type="paragraph" w:styleId="List2">
    <w:name w:val="List 2"/>
    <w:basedOn w:val="Normal"/>
    <w:rsid w:val="005A5A00"/>
    <w:pPr>
      <w:ind w:left="566" w:hanging="283"/>
      <w:contextualSpacing/>
    </w:pPr>
  </w:style>
  <w:style w:type="paragraph" w:customStyle="1" w:styleId="Transitional">
    <w:name w:val="Transitional"/>
    <w:aliases w:val="tr"/>
    <w:basedOn w:val="Normal"/>
    <w:next w:val="Normal"/>
    <w:rsid w:val="004377B2"/>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87261">
      <w:bodyDiv w:val="1"/>
      <w:marLeft w:val="0"/>
      <w:marRight w:val="0"/>
      <w:marTop w:val="0"/>
      <w:marBottom w:val="0"/>
      <w:divBdr>
        <w:top w:val="none" w:sz="0" w:space="0" w:color="auto"/>
        <w:left w:val="none" w:sz="0" w:space="0" w:color="auto"/>
        <w:bottom w:val="none" w:sz="0" w:space="0" w:color="auto"/>
        <w:right w:val="none" w:sz="0" w:space="0" w:color="auto"/>
      </w:divBdr>
    </w:div>
    <w:div w:id="1027292105">
      <w:bodyDiv w:val="1"/>
      <w:marLeft w:val="0"/>
      <w:marRight w:val="0"/>
      <w:marTop w:val="0"/>
      <w:marBottom w:val="0"/>
      <w:divBdr>
        <w:top w:val="none" w:sz="0" w:space="0" w:color="auto"/>
        <w:left w:val="none" w:sz="0" w:space="0" w:color="auto"/>
        <w:bottom w:val="none" w:sz="0" w:space="0" w:color="auto"/>
        <w:right w:val="none" w:sz="0" w:space="0" w:color="auto"/>
      </w:divBdr>
      <w:divsChild>
        <w:div w:id="1512840753">
          <w:marLeft w:val="0"/>
          <w:marRight w:val="0"/>
          <w:marTop w:val="0"/>
          <w:marBottom w:val="0"/>
          <w:divBdr>
            <w:top w:val="none" w:sz="0" w:space="0" w:color="auto"/>
            <w:left w:val="none" w:sz="0" w:space="0" w:color="auto"/>
            <w:bottom w:val="none" w:sz="0" w:space="0" w:color="auto"/>
            <w:right w:val="none" w:sz="0" w:space="0" w:color="auto"/>
          </w:divBdr>
          <w:divsChild>
            <w:div w:id="902180579">
              <w:marLeft w:val="0"/>
              <w:marRight w:val="0"/>
              <w:marTop w:val="0"/>
              <w:marBottom w:val="0"/>
              <w:divBdr>
                <w:top w:val="none" w:sz="0" w:space="0" w:color="auto"/>
                <w:left w:val="none" w:sz="0" w:space="0" w:color="auto"/>
                <w:bottom w:val="none" w:sz="0" w:space="0" w:color="auto"/>
                <w:right w:val="none" w:sz="0" w:space="0" w:color="auto"/>
              </w:divBdr>
              <w:divsChild>
                <w:div w:id="1098990024">
                  <w:marLeft w:val="0"/>
                  <w:marRight w:val="0"/>
                  <w:marTop w:val="0"/>
                  <w:marBottom w:val="0"/>
                  <w:divBdr>
                    <w:top w:val="none" w:sz="0" w:space="0" w:color="auto"/>
                    <w:left w:val="none" w:sz="0" w:space="0" w:color="auto"/>
                    <w:bottom w:val="none" w:sz="0" w:space="0" w:color="auto"/>
                    <w:right w:val="none" w:sz="0" w:space="0" w:color="auto"/>
                  </w:divBdr>
                  <w:divsChild>
                    <w:div w:id="1070887919">
                      <w:marLeft w:val="0"/>
                      <w:marRight w:val="0"/>
                      <w:marTop w:val="0"/>
                      <w:marBottom w:val="0"/>
                      <w:divBdr>
                        <w:top w:val="none" w:sz="0" w:space="0" w:color="auto"/>
                        <w:left w:val="none" w:sz="0" w:space="0" w:color="auto"/>
                        <w:bottom w:val="none" w:sz="0" w:space="0" w:color="auto"/>
                        <w:right w:val="none" w:sz="0" w:space="0" w:color="auto"/>
                      </w:divBdr>
                      <w:divsChild>
                        <w:div w:id="1539970441">
                          <w:marLeft w:val="0"/>
                          <w:marRight w:val="0"/>
                          <w:marTop w:val="0"/>
                          <w:marBottom w:val="0"/>
                          <w:divBdr>
                            <w:top w:val="single" w:sz="6" w:space="0" w:color="828282"/>
                            <w:left w:val="single" w:sz="6" w:space="0" w:color="828282"/>
                            <w:bottom w:val="single" w:sz="6" w:space="0" w:color="828282"/>
                            <w:right w:val="single" w:sz="6" w:space="0" w:color="828282"/>
                          </w:divBdr>
                          <w:divsChild>
                            <w:div w:id="1247347404">
                              <w:marLeft w:val="0"/>
                              <w:marRight w:val="0"/>
                              <w:marTop w:val="0"/>
                              <w:marBottom w:val="0"/>
                              <w:divBdr>
                                <w:top w:val="none" w:sz="0" w:space="0" w:color="auto"/>
                                <w:left w:val="none" w:sz="0" w:space="0" w:color="auto"/>
                                <w:bottom w:val="none" w:sz="0" w:space="0" w:color="auto"/>
                                <w:right w:val="none" w:sz="0" w:space="0" w:color="auto"/>
                              </w:divBdr>
                              <w:divsChild>
                                <w:div w:id="1644189757">
                                  <w:marLeft w:val="0"/>
                                  <w:marRight w:val="0"/>
                                  <w:marTop w:val="0"/>
                                  <w:marBottom w:val="0"/>
                                  <w:divBdr>
                                    <w:top w:val="none" w:sz="0" w:space="0" w:color="auto"/>
                                    <w:left w:val="none" w:sz="0" w:space="0" w:color="auto"/>
                                    <w:bottom w:val="none" w:sz="0" w:space="0" w:color="auto"/>
                                    <w:right w:val="none" w:sz="0" w:space="0" w:color="auto"/>
                                  </w:divBdr>
                                  <w:divsChild>
                                    <w:div w:id="1847592642">
                                      <w:marLeft w:val="0"/>
                                      <w:marRight w:val="0"/>
                                      <w:marTop w:val="0"/>
                                      <w:marBottom w:val="0"/>
                                      <w:divBdr>
                                        <w:top w:val="none" w:sz="0" w:space="0" w:color="auto"/>
                                        <w:left w:val="none" w:sz="0" w:space="0" w:color="auto"/>
                                        <w:bottom w:val="none" w:sz="0" w:space="0" w:color="auto"/>
                                        <w:right w:val="none" w:sz="0" w:space="0" w:color="auto"/>
                                      </w:divBdr>
                                      <w:divsChild>
                                        <w:div w:id="1632974801">
                                          <w:marLeft w:val="0"/>
                                          <w:marRight w:val="0"/>
                                          <w:marTop w:val="0"/>
                                          <w:marBottom w:val="0"/>
                                          <w:divBdr>
                                            <w:top w:val="none" w:sz="0" w:space="0" w:color="auto"/>
                                            <w:left w:val="none" w:sz="0" w:space="0" w:color="auto"/>
                                            <w:bottom w:val="none" w:sz="0" w:space="0" w:color="auto"/>
                                            <w:right w:val="none" w:sz="0" w:space="0" w:color="auto"/>
                                          </w:divBdr>
                                          <w:divsChild>
                                            <w:div w:id="653333528">
                                              <w:marLeft w:val="0"/>
                                              <w:marRight w:val="0"/>
                                              <w:marTop w:val="0"/>
                                              <w:marBottom w:val="0"/>
                                              <w:divBdr>
                                                <w:top w:val="none" w:sz="0" w:space="0" w:color="auto"/>
                                                <w:left w:val="none" w:sz="0" w:space="0" w:color="auto"/>
                                                <w:bottom w:val="none" w:sz="0" w:space="0" w:color="auto"/>
                                                <w:right w:val="none" w:sz="0" w:space="0" w:color="auto"/>
                                              </w:divBdr>
                                              <w:divsChild>
                                                <w:div w:id="9364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380613">
      <w:bodyDiv w:val="1"/>
      <w:marLeft w:val="0"/>
      <w:marRight w:val="0"/>
      <w:marTop w:val="0"/>
      <w:marBottom w:val="0"/>
      <w:divBdr>
        <w:top w:val="none" w:sz="0" w:space="0" w:color="auto"/>
        <w:left w:val="none" w:sz="0" w:space="0" w:color="auto"/>
        <w:bottom w:val="none" w:sz="0" w:space="0" w:color="auto"/>
        <w:right w:val="none" w:sz="0" w:space="0" w:color="auto"/>
      </w:divBdr>
    </w:div>
    <w:div w:id="1172799200">
      <w:bodyDiv w:val="1"/>
      <w:marLeft w:val="0"/>
      <w:marRight w:val="0"/>
      <w:marTop w:val="0"/>
      <w:marBottom w:val="0"/>
      <w:divBdr>
        <w:top w:val="none" w:sz="0" w:space="0" w:color="auto"/>
        <w:left w:val="none" w:sz="0" w:space="0" w:color="auto"/>
        <w:bottom w:val="none" w:sz="0" w:space="0" w:color="auto"/>
        <w:right w:val="none" w:sz="0" w:space="0" w:color="auto"/>
      </w:divBdr>
    </w:div>
    <w:div w:id="1257245598">
      <w:bodyDiv w:val="1"/>
      <w:marLeft w:val="0"/>
      <w:marRight w:val="0"/>
      <w:marTop w:val="0"/>
      <w:marBottom w:val="0"/>
      <w:divBdr>
        <w:top w:val="none" w:sz="0" w:space="0" w:color="auto"/>
        <w:left w:val="none" w:sz="0" w:space="0" w:color="auto"/>
        <w:bottom w:val="none" w:sz="0" w:space="0" w:color="auto"/>
        <w:right w:val="none" w:sz="0" w:space="0" w:color="auto"/>
      </w:divBdr>
      <w:divsChild>
        <w:div w:id="1561550483">
          <w:marLeft w:val="0"/>
          <w:marRight w:val="0"/>
          <w:marTop w:val="0"/>
          <w:marBottom w:val="0"/>
          <w:divBdr>
            <w:top w:val="none" w:sz="0" w:space="0" w:color="auto"/>
            <w:left w:val="none" w:sz="0" w:space="0" w:color="auto"/>
            <w:bottom w:val="none" w:sz="0" w:space="0" w:color="auto"/>
            <w:right w:val="none" w:sz="0" w:space="0" w:color="auto"/>
          </w:divBdr>
          <w:divsChild>
            <w:div w:id="1710884677">
              <w:marLeft w:val="0"/>
              <w:marRight w:val="0"/>
              <w:marTop w:val="0"/>
              <w:marBottom w:val="0"/>
              <w:divBdr>
                <w:top w:val="none" w:sz="0" w:space="0" w:color="auto"/>
                <w:left w:val="none" w:sz="0" w:space="0" w:color="auto"/>
                <w:bottom w:val="none" w:sz="0" w:space="0" w:color="auto"/>
                <w:right w:val="none" w:sz="0" w:space="0" w:color="auto"/>
              </w:divBdr>
              <w:divsChild>
                <w:div w:id="1160539703">
                  <w:marLeft w:val="0"/>
                  <w:marRight w:val="0"/>
                  <w:marTop w:val="0"/>
                  <w:marBottom w:val="0"/>
                  <w:divBdr>
                    <w:top w:val="none" w:sz="0" w:space="0" w:color="auto"/>
                    <w:left w:val="none" w:sz="0" w:space="0" w:color="auto"/>
                    <w:bottom w:val="none" w:sz="0" w:space="0" w:color="auto"/>
                    <w:right w:val="none" w:sz="0" w:space="0" w:color="auto"/>
                  </w:divBdr>
                  <w:divsChild>
                    <w:div w:id="145125132">
                      <w:marLeft w:val="0"/>
                      <w:marRight w:val="0"/>
                      <w:marTop w:val="0"/>
                      <w:marBottom w:val="0"/>
                      <w:divBdr>
                        <w:top w:val="none" w:sz="0" w:space="0" w:color="auto"/>
                        <w:left w:val="none" w:sz="0" w:space="0" w:color="auto"/>
                        <w:bottom w:val="none" w:sz="0" w:space="0" w:color="auto"/>
                        <w:right w:val="none" w:sz="0" w:space="0" w:color="auto"/>
                      </w:divBdr>
                      <w:divsChild>
                        <w:div w:id="703596615">
                          <w:marLeft w:val="0"/>
                          <w:marRight w:val="0"/>
                          <w:marTop w:val="0"/>
                          <w:marBottom w:val="0"/>
                          <w:divBdr>
                            <w:top w:val="single" w:sz="6" w:space="0" w:color="828282"/>
                            <w:left w:val="single" w:sz="6" w:space="0" w:color="828282"/>
                            <w:bottom w:val="single" w:sz="6" w:space="0" w:color="828282"/>
                            <w:right w:val="single" w:sz="6" w:space="0" w:color="828282"/>
                          </w:divBdr>
                          <w:divsChild>
                            <w:div w:id="2099328238">
                              <w:marLeft w:val="0"/>
                              <w:marRight w:val="0"/>
                              <w:marTop w:val="0"/>
                              <w:marBottom w:val="0"/>
                              <w:divBdr>
                                <w:top w:val="none" w:sz="0" w:space="0" w:color="auto"/>
                                <w:left w:val="none" w:sz="0" w:space="0" w:color="auto"/>
                                <w:bottom w:val="none" w:sz="0" w:space="0" w:color="auto"/>
                                <w:right w:val="none" w:sz="0" w:space="0" w:color="auto"/>
                              </w:divBdr>
                              <w:divsChild>
                                <w:div w:id="1890609239">
                                  <w:marLeft w:val="0"/>
                                  <w:marRight w:val="0"/>
                                  <w:marTop w:val="0"/>
                                  <w:marBottom w:val="0"/>
                                  <w:divBdr>
                                    <w:top w:val="none" w:sz="0" w:space="0" w:color="auto"/>
                                    <w:left w:val="none" w:sz="0" w:space="0" w:color="auto"/>
                                    <w:bottom w:val="none" w:sz="0" w:space="0" w:color="auto"/>
                                    <w:right w:val="none" w:sz="0" w:space="0" w:color="auto"/>
                                  </w:divBdr>
                                  <w:divsChild>
                                    <w:div w:id="165097186">
                                      <w:marLeft w:val="0"/>
                                      <w:marRight w:val="0"/>
                                      <w:marTop w:val="0"/>
                                      <w:marBottom w:val="0"/>
                                      <w:divBdr>
                                        <w:top w:val="none" w:sz="0" w:space="0" w:color="auto"/>
                                        <w:left w:val="none" w:sz="0" w:space="0" w:color="auto"/>
                                        <w:bottom w:val="none" w:sz="0" w:space="0" w:color="auto"/>
                                        <w:right w:val="none" w:sz="0" w:space="0" w:color="auto"/>
                                      </w:divBdr>
                                      <w:divsChild>
                                        <w:div w:id="837307971">
                                          <w:marLeft w:val="0"/>
                                          <w:marRight w:val="0"/>
                                          <w:marTop w:val="0"/>
                                          <w:marBottom w:val="0"/>
                                          <w:divBdr>
                                            <w:top w:val="none" w:sz="0" w:space="0" w:color="auto"/>
                                            <w:left w:val="none" w:sz="0" w:space="0" w:color="auto"/>
                                            <w:bottom w:val="none" w:sz="0" w:space="0" w:color="auto"/>
                                            <w:right w:val="none" w:sz="0" w:space="0" w:color="auto"/>
                                          </w:divBdr>
                                          <w:divsChild>
                                            <w:div w:id="326444539">
                                              <w:marLeft w:val="0"/>
                                              <w:marRight w:val="0"/>
                                              <w:marTop w:val="0"/>
                                              <w:marBottom w:val="0"/>
                                              <w:divBdr>
                                                <w:top w:val="none" w:sz="0" w:space="0" w:color="auto"/>
                                                <w:left w:val="none" w:sz="0" w:space="0" w:color="auto"/>
                                                <w:bottom w:val="none" w:sz="0" w:space="0" w:color="auto"/>
                                                <w:right w:val="none" w:sz="0" w:space="0" w:color="auto"/>
                                              </w:divBdr>
                                              <w:divsChild>
                                                <w:div w:id="15490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4312835">
      <w:bodyDiv w:val="1"/>
      <w:marLeft w:val="0"/>
      <w:marRight w:val="0"/>
      <w:marTop w:val="0"/>
      <w:marBottom w:val="0"/>
      <w:divBdr>
        <w:top w:val="none" w:sz="0" w:space="0" w:color="auto"/>
        <w:left w:val="none" w:sz="0" w:space="0" w:color="auto"/>
        <w:bottom w:val="none" w:sz="0" w:space="0" w:color="auto"/>
        <w:right w:val="none" w:sz="0" w:space="0" w:color="auto"/>
      </w:divBdr>
    </w:div>
    <w:div w:id="1376807926">
      <w:bodyDiv w:val="1"/>
      <w:marLeft w:val="0"/>
      <w:marRight w:val="0"/>
      <w:marTop w:val="0"/>
      <w:marBottom w:val="0"/>
      <w:divBdr>
        <w:top w:val="none" w:sz="0" w:space="0" w:color="auto"/>
        <w:left w:val="none" w:sz="0" w:space="0" w:color="auto"/>
        <w:bottom w:val="none" w:sz="0" w:space="0" w:color="auto"/>
        <w:right w:val="none" w:sz="0" w:space="0" w:color="auto"/>
      </w:divBdr>
    </w:div>
    <w:div w:id="19322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AA735-714B-4546-A3B3-17D7E52E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25</Pages>
  <Words>4271</Words>
  <Characters>22012</Characters>
  <Application>Microsoft Office Word</Application>
  <DocSecurity>0</DocSecurity>
  <PresentationFormat/>
  <Lines>740</Lines>
  <Paragraphs>466</Paragraphs>
  <ScaleCrop>false</ScaleCrop>
  <HeadingPairs>
    <vt:vector size="2" baseType="variant">
      <vt:variant>
        <vt:lpstr>Title</vt:lpstr>
      </vt:variant>
      <vt:variant>
        <vt:i4>1</vt:i4>
      </vt:variant>
    </vt:vector>
  </HeadingPairs>
  <TitlesOfParts>
    <vt:vector size="1" baseType="lpstr">
      <vt:lpstr>National Health (IVF Program) Special Arrangement 2015</vt:lpstr>
    </vt:vector>
  </TitlesOfParts>
  <Manager/>
  <Company/>
  <LinksUpToDate>false</LinksUpToDate>
  <CharactersWithSpaces>25961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(IVF Program) Special Arrangement 2015</dc:title>
  <dc:subject/>
  <dc:creator/>
  <cp:keywords/>
  <dc:description/>
  <cp:lastModifiedBy/>
  <cp:revision>1</cp:revision>
  <cp:lastPrinted>2015-10-19T22:15:00Z</cp:lastPrinted>
  <dcterms:created xsi:type="dcterms:W3CDTF">2021-12-14T00:38:00Z</dcterms:created>
  <dcterms:modified xsi:type="dcterms:W3CDTF">2021-12-14T00:38:00Z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National Health (IVF Program) Special Arrangement 2015</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Header">
    <vt:lpwstr>Section</vt:lpwstr>
  </property>
  <property fmtid="{D5CDD505-2E9C-101B-9397-08002B2CF9AE}" pid="10" name="CompilationNumber">
    <vt:lpwstr>13</vt:lpwstr>
  </property>
  <property fmtid="{D5CDD505-2E9C-101B-9397-08002B2CF9AE}" pid="11" name="StartDate">
    <vt:lpwstr>1 December 2021</vt:lpwstr>
  </property>
  <property fmtid="{D5CDD505-2E9C-101B-9397-08002B2CF9AE}" pid="12" name="PreparedDate">
    <vt:filetime>2015-10-18T13:00:00Z</vt:filetime>
  </property>
  <property fmtid="{D5CDD505-2E9C-101B-9397-08002B2CF9AE}" pid="13" name="RegisteredDate">
    <vt:lpwstr>14 December 2021</vt:lpwstr>
  </property>
  <property fmtid="{D5CDD505-2E9C-101B-9397-08002B2CF9AE}" pid="14" name="CompilationVersion">
    <vt:i4>3</vt:i4>
  </property>
  <property fmtid="{D5CDD505-2E9C-101B-9397-08002B2CF9AE}" pid="15" name="Actno">
    <vt:lpwstr/>
  </property>
  <property fmtid="{D5CDD505-2E9C-101B-9397-08002B2CF9AE}" pid="16" name="Class">
    <vt:lpwstr/>
  </property>
  <property fmtid="{D5CDD505-2E9C-101B-9397-08002B2CF9AE}" pid="17" name="DateMade">
    <vt:lpwstr> </vt:lpwstr>
  </property>
  <property fmtid="{D5CDD505-2E9C-101B-9397-08002B2CF9AE}" pid="18" name="EXCO">
    <vt:lpwstr> </vt:lpwstr>
  </property>
  <property fmtid="{D5CDD505-2E9C-101B-9397-08002B2CF9AE}" pid="19" name="Authority">
    <vt:lpwstr> </vt:lpwstr>
  </property>
  <property fmtid="{D5CDD505-2E9C-101B-9397-08002B2CF9AE}" pid="20" name="DoNotAsk">
    <vt:lpwstr>1</vt:lpwstr>
  </property>
  <property fmtid="{D5CDD505-2E9C-101B-9397-08002B2CF9AE}" pid="21" name="ChangedTitle">
    <vt:lpwstr>National Health (IVF Program) Special Arrangement 2015</vt:lpwstr>
  </property>
  <property fmtid="{D5CDD505-2E9C-101B-9397-08002B2CF9AE}" pid="22" name="IncludesUpTo">
    <vt:lpwstr>F2021L01642</vt:lpwstr>
  </property>
</Properties>
</file>