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72" w:rsidRDefault="004E4072">
      <w:pPr>
        <w:pStyle w:val="LeftHeading"/>
        <w:jc w:val="center"/>
        <w:rPr>
          <w:u w:val="single"/>
        </w:rPr>
      </w:pPr>
      <w:r>
        <w:rPr>
          <w:u w:val="single"/>
        </w:rPr>
        <w:t>explanatory statement</w:t>
      </w:r>
    </w:p>
    <w:p w:rsidR="004E4072" w:rsidRDefault="004E4072">
      <w:pPr>
        <w:jc w:val="center"/>
      </w:pPr>
      <w:r>
        <w:t xml:space="preserve">Issued by </w:t>
      </w:r>
      <w:r w:rsidR="00C8189C">
        <w:t>the Minister for Finance</w:t>
      </w:r>
    </w:p>
    <w:p w:rsidR="004E4072" w:rsidRDefault="004E4072">
      <w:pPr>
        <w:pStyle w:val="Heading3"/>
      </w:pPr>
      <w:r>
        <w:t xml:space="preserve">Superannuation Act </w:t>
      </w:r>
      <w:r w:rsidR="00101A7A">
        <w:t>2005</w:t>
      </w:r>
    </w:p>
    <w:p w:rsidR="004E4072" w:rsidRDefault="004E4072">
      <w:pPr>
        <w:ind w:right="-341"/>
        <w:jc w:val="center"/>
      </w:pPr>
      <w:r>
        <w:t xml:space="preserve">Declaration under paragraph </w:t>
      </w:r>
      <w:r w:rsidR="00101A7A">
        <w:t>13</w:t>
      </w:r>
      <w:r>
        <w:t>(1</w:t>
      </w:r>
      <w:proofErr w:type="gramStart"/>
      <w:r>
        <w:t>)(</w:t>
      </w:r>
      <w:proofErr w:type="gramEnd"/>
      <w:r w:rsidR="00101A7A">
        <w:t>a</w:t>
      </w:r>
      <w:r>
        <w:t>)</w:t>
      </w:r>
      <w:r w:rsidR="00101A7A">
        <w:t>(ii)</w:t>
      </w:r>
    </w:p>
    <w:p w:rsidR="004E4072" w:rsidRDefault="004E4072" w:rsidP="009F09D1">
      <w:pPr>
        <w:spacing w:before="240" w:line="240" w:lineRule="atLeast"/>
      </w:pPr>
      <w:r>
        <w:t xml:space="preserve">The </w:t>
      </w:r>
      <w:r>
        <w:rPr>
          <w:i/>
        </w:rPr>
        <w:t xml:space="preserve">Superannuation Act </w:t>
      </w:r>
      <w:r w:rsidR="00101A7A">
        <w:rPr>
          <w:i/>
        </w:rPr>
        <w:t>2005</w:t>
      </w:r>
      <w:r>
        <w:rPr>
          <w:i/>
        </w:rPr>
        <w:t xml:space="preserve"> </w:t>
      </w:r>
      <w:r>
        <w:t xml:space="preserve">(the Act) makes provision for and in relation to the Public Sector Superannuation </w:t>
      </w:r>
      <w:r w:rsidR="00101A7A">
        <w:t xml:space="preserve">Accumulation Plan </w:t>
      </w:r>
      <w:r>
        <w:t>(PSS</w:t>
      </w:r>
      <w:r w:rsidR="00101A7A">
        <w:t>AP</w:t>
      </w:r>
      <w:r>
        <w:t>) for Australian Government employees and for certain other persons.</w:t>
      </w:r>
    </w:p>
    <w:p w:rsidR="00B22298" w:rsidRDefault="004E4072" w:rsidP="009F09D1">
      <w:pPr>
        <w:spacing w:line="240" w:lineRule="atLeast"/>
      </w:pPr>
      <w:r>
        <w:t xml:space="preserve">Section </w:t>
      </w:r>
      <w:r w:rsidR="00101A7A">
        <w:t>13</w:t>
      </w:r>
      <w:r>
        <w:t xml:space="preserve"> of the Act specifies the various persons who </w:t>
      </w:r>
      <w:r w:rsidR="00456239">
        <w:t>are eligible</w:t>
      </w:r>
      <w:r w:rsidR="00E42DE3">
        <w:t xml:space="preserve"> to</w:t>
      </w:r>
      <w:r w:rsidR="00456239">
        <w:t xml:space="preserve"> </w:t>
      </w:r>
      <w:r>
        <w:t>be a member of the PSS</w:t>
      </w:r>
      <w:r w:rsidR="00101A7A">
        <w:t>AP</w:t>
      </w:r>
      <w:r>
        <w:t xml:space="preserve">.  </w:t>
      </w:r>
      <w:r w:rsidR="00101A7A">
        <w:t>Subparagraph 13(1</w:t>
      </w:r>
      <w:proofErr w:type="gramStart"/>
      <w:r w:rsidR="00101A7A">
        <w:t>)(</w:t>
      </w:r>
      <w:proofErr w:type="gramEnd"/>
      <w:r w:rsidR="00101A7A">
        <w:t>a)(ii)</w:t>
      </w:r>
      <w:r>
        <w:t xml:space="preserve"> provides that the Minister may declare a </w:t>
      </w:r>
      <w:r w:rsidR="00456239">
        <w:t xml:space="preserve">class of </w:t>
      </w:r>
      <w:r>
        <w:t>person</w:t>
      </w:r>
      <w:r w:rsidR="00FA0A9A">
        <w:t>s</w:t>
      </w:r>
      <w:r>
        <w:t xml:space="preserve"> to </w:t>
      </w:r>
      <w:r w:rsidRPr="007601F5">
        <w:t xml:space="preserve">be </w:t>
      </w:r>
      <w:r w:rsidR="00101A7A">
        <w:t>eligible to become a PSSAP member</w:t>
      </w:r>
      <w:r w:rsidRPr="007601F5">
        <w:t>.</w:t>
      </w:r>
      <w:r w:rsidR="00B22298">
        <w:t xml:space="preserve">  </w:t>
      </w:r>
    </w:p>
    <w:p w:rsidR="004E4072" w:rsidRDefault="004E4072" w:rsidP="009F09D1">
      <w:pPr>
        <w:spacing w:line="240" w:lineRule="atLeast"/>
      </w:pPr>
      <w:r w:rsidRPr="007601F5">
        <w:t xml:space="preserve">The </w:t>
      </w:r>
      <w:r w:rsidR="008A4F49" w:rsidRPr="007601F5">
        <w:rPr>
          <w:i/>
        </w:rPr>
        <w:t>Superannuation</w:t>
      </w:r>
      <w:r w:rsidR="003145C3">
        <w:rPr>
          <w:i/>
        </w:rPr>
        <w:t xml:space="preserve"> </w:t>
      </w:r>
      <w:r w:rsidR="008A4F49" w:rsidRPr="007601F5">
        <w:rPr>
          <w:i/>
        </w:rPr>
        <w:t>(PSS</w:t>
      </w:r>
      <w:r w:rsidR="00101A7A">
        <w:rPr>
          <w:i/>
        </w:rPr>
        <w:t>AP</w:t>
      </w:r>
      <w:r w:rsidR="008A4F49" w:rsidRPr="007601F5">
        <w:rPr>
          <w:i/>
        </w:rPr>
        <w:t>)</w:t>
      </w:r>
      <w:r w:rsidR="003145C3">
        <w:rPr>
          <w:i/>
        </w:rPr>
        <w:t xml:space="preserve"> </w:t>
      </w:r>
      <w:r w:rsidR="008A4F49" w:rsidRPr="007601F5">
        <w:rPr>
          <w:i/>
        </w:rPr>
        <w:t xml:space="preserve">Membership </w:t>
      </w:r>
      <w:r w:rsidR="00101A7A">
        <w:rPr>
          <w:i/>
        </w:rPr>
        <w:t>Eligibility (</w:t>
      </w:r>
      <w:r w:rsidR="008A4F49" w:rsidRPr="007601F5">
        <w:rPr>
          <w:i/>
        </w:rPr>
        <w:t>Inclusion</w:t>
      </w:r>
      <w:r w:rsidR="00101A7A">
        <w:rPr>
          <w:i/>
        </w:rPr>
        <w:t>)</w:t>
      </w:r>
      <w:r w:rsidR="008A4F49" w:rsidRPr="007601F5">
        <w:rPr>
          <w:i/>
        </w:rPr>
        <w:t xml:space="preserve"> Declaration 200</w:t>
      </w:r>
      <w:r w:rsidR="00101A7A">
        <w:rPr>
          <w:i/>
        </w:rPr>
        <w:t>5</w:t>
      </w:r>
      <w:r w:rsidR="001428CD" w:rsidRPr="007601F5">
        <w:rPr>
          <w:i/>
        </w:rPr>
        <w:t xml:space="preserve"> </w:t>
      </w:r>
      <w:r w:rsidR="001428CD" w:rsidRPr="007601F5">
        <w:t>(the Principal Declaration)</w:t>
      </w:r>
      <w:r w:rsidR="001E2EFC">
        <w:t xml:space="preserve">, </w:t>
      </w:r>
      <w:r w:rsidR="001E2EFC">
        <w:rPr>
          <w:iCs/>
        </w:rPr>
        <w:t>made under the equivalent power in former paragraph</w:t>
      </w:r>
      <w:r w:rsidR="00956670">
        <w:rPr>
          <w:iCs/>
        </w:rPr>
        <w:t> </w:t>
      </w:r>
      <w:r w:rsidR="001E2EFC">
        <w:rPr>
          <w:iCs/>
        </w:rPr>
        <w:t>13(1</w:t>
      </w:r>
      <w:proofErr w:type="gramStart"/>
      <w:r w:rsidR="001E2EFC">
        <w:rPr>
          <w:iCs/>
        </w:rPr>
        <w:t>)(</w:t>
      </w:r>
      <w:proofErr w:type="gramEnd"/>
      <w:r w:rsidR="001E2EFC">
        <w:rPr>
          <w:iCs/>
        </w:rPr>
        <w:t>b) of the Act,</w:t>
      </w:r>
      <w:r w:rsidR="001428CD" w:rsidRPr="007601F5">
        <w:t xml:space="preserve"> </w:t>
      </w:r>
      <w:r w:rsidRPr="007601F5">
        <w:t xml:space="preserve">identifies the </w:t>
      </w:r>
      <w:r w:rsidR="007C045C">
        <w:t xml:space="preserve">classes of </w:t>
      </w:r>
      <w:r w:rsidRPr="007601F5">
        <w:t xml:space="preserve">persons who are declared </w:t>
      </w:r>
      <w:r w:rsidR="00101A7A">
        <w:t>to be eligible to become PSSAP members</w:t>
      </w:r>
      <w:r w:rsidR="001E2EFC">
        <w:t>.</w:t>
      </w:r>
      <w:r w:rsidR="00101A7A">
        <w:t xml:space="preserve"> </w:t>
      </w:r>
      <w:r w:rsidR="00B22298">
        <w:t xml:space="preserve">Section 4 of the Principal Declaration also sets out circumstances where persons declared </w:t>
      </w:r>
      <w:r w:rsidR="00101A7A">
        <w:t xml:space="preserve">eligible for PSSAP membership </w:t>
      </w:r>
      <w:r w:rsidR="00B22298">
        <w:t xml:space="preserve">cease to be </w:t>
      </w:r>
      <w:r w:rsidR="00101A7A">
        <w:t>eligible for membership.</w:t>
      </w:r>
      <w:r w:rsidR="001E2EFC">
        <w:t xml:space="preserve"> Under s</w:t>
      </w:r>
      <w:r w:rsidR="001E2EFC">
        <w:rPr>
          <w:iCs/>
        </w:rPr>
        <w:t>e</w:t>
      </w:r>
      <w:r w:rsidR="001E2EFC">
        <w:t xml:space="preserve">ction 23 of Schedule 2 to the </w:t>
      </w:r>
      <w:r w:rsidR="001E2EFC">
        <w:rPr>
          <w:i/>
        </w:rPr>
        <w:t>Superannuation Legislation (Consequential Amendments and Transitional Provisions) Act 2011</w:t>
      </w:r>
      <w:r w:rsidR="001E2EFC" w:rsidRPr="00FA0A9A">
        <w:rPr>
          <w:i/>
        </w:rPr>
        <w:t xml:space="preserve">, </w:t>
      </w:r>
      <w:r w:rsidR="001E2EFC">
        <w:t>the Principal Declaration is to be treated as if it were made under subparagraph</w:t>
      </w:r>
      <w:r w:rsidR="00FA0A9A">
        <w:t> 1</w:t>
      </w:r>
      <w:r w:rsidR="001E2EFC">
        <w:t>3(1)(a)(ii) of the Act.</w:t>
      </w:r>
    </w:p>
    <w:p w:rsidR="00B924AD" w:rsidRDefault="004E4072" w:rsidP="009F09D1">
      <w:pPr>
        <w:spacing w:line="240" w:lineRule="atLeast"/>
      </w:pPr>
      <w:r w:rsidRPr="007601F5">
        <w:t xml:space="preserve">The purpose of the </w:t>
      </w:r>
      <w:r w:rsidRPr="007601F5">
        <w:rPr>
          <w:b/>
          <w:i/>
        </w:rPr>
        <w:t>Superannuation (PSS</w:t>
      </w:r>
      <w:r w:rsidR="00101A7A">
        <w:rPr>
          <w:b/>
          <w:i/>
        </w:rPr>
        <w:t>AP</w:t>
      </w:r>
      <w:r w:rsidRPr="007601F5">
        <w:rPr>
          <w:b/>
          <w:i/>
        </w:rPr>
        <w:t xml:space="preserve">) Membership </w:t>
      </w:r>
      <w:r w:rsidR="00101A7A">
        <w:rPr>
          <w:b/>
          <w:i/>
        </w:rPr>
        <w:t>Eligibility (</w:t>
      </w:r>
      <w:r w:rsidRPr="007601F5">
        <w:rPr>
          <w:b/>
          <w:i/>
        </w:rPr>
        <w:t>Inclusion</w:t>
      </w:r>
      <w:r w:rsidR="00101A7A">
        <w:rPr>
          <w:b/>
          <w:i/>
        </w:rPr>
        <w:t>)</w:t>
      </w:r>
      <w:r w:rsidRPr="007601F5">
        <w:rPr>
          <w:b/>
          <w:i/>
        </w:rPr>
        <w:t xml:space="preserve"> Amendment Declaration 20</w:t>
      </w:r>
      <w:r w:rsidR="004745B5">
        <w:rPr>
          <w:b/>
          <w:i/>
        </w:rPr>
        <w:t>1</w:t>
      </w:r>
      <w:r w:rsidR="00B924AD">
        <w:rPr>
          <w:b/>
          <w:i/>
        </w:rPr>
        <w:t>5</w:t>
      </w:r>
      <w:r w:rsidRPr="007601F5">
        <w:rPr>
          <w:b/>
          <w:i/>
        </w:rPr>
        <w:t xml:space="preserve"> (No. </w:t>
      </w:r>
      <w:r w:rsidR="00CA7A00">
        <w:rPr>
          <w:b/>
          <w:i/>
        </w:rPr>
        <w:t>2</w:t>
      </w:r>
      <w:r w:rsidRPr="007601F5">
        <w:rPr>
          <w:b/>
          <w:i/>
        </w:rPr>
        <w:t>)</w:t>
      </w:r>
      <w:r w:rsidRPr="007601F5">
        <w:rPr>
          <w:b/>
        </w:rPr>
        <w:t xml:space="preserve"> </w:t>
      </w:r>
      <w:r w:rsidRPr="007601F5">
        <w:t>(the Declaration)</w:t>
      </w:r>
      <w:r w:rsidRPr="007601F5">
        <w:rPr>
          <w:b/>
        </w:rPr>
        <w:t xml:space="preserve"> </w:t>
      </w:r>
      <w:r w:rsidRPr="007601F5">
        <w:t xml:space="preserve">is to amend the Principal Declaration </w:t>
      </w:r>
      <w:r w:rsidR="001428CD" w:rsidRPr="007601F5">
        <w:t>to provide PSS</w:t>
      </w:r>
      <w:r w:rsidR="00101A7A">
        <w:t>AP</w:t>
      </w:r>
      <w:r w:rsidR="001428CD" w:rsidRPr="007601F5">
        <w:t xml:space="preserve"> membership</w:t>
      </w:r>
      <w:r w:rsidR="001E2EFC">
        <w:t xml:space="preserve"> eligibility</w:t>
      </w:r>
      <w:r w:rsidR="001428CD" w:rsidRPr="007601F5">
        <w:t xml:space="preserve"> </w:t>
      </w:r>
      <w:r w:rsidR="007601F5" w:rsidRPr="007601F5">
        <w:t xml:space="preserve">for </w:t>
      </w:r>
      <w:r w:rsidR="006F624D">
        <w:t xml:space="preserve">certain </w:t>
      </w:r>
      <w:r w:rsidR="00B924AD">
        <w:t xml:space="preserve">employees of the Private Health Insurance Administration Council (PHIAC) who become employees of the Australian Prudential Regulation Authority (APRA) as a result of item 31 of Part 3 of Schedule 2 </w:t>
      </w:r>
      <w:r w:rsidR="001E2EFC">
        <w:t xml:space="preserve">to </w:t>
      </w:r>
      <w:r w:rsidR="00B924AD">
        <w:t xml:space="preserve">the </w:t>
      </w:r>
      <w:r w:rsidR="00B924AD" w:rsidRPr="007D6877">
        <w:rPr>
          <w:i/>
        </w:rPr>
        <w:t>Private Health Insurance (Prudential Supervision)(Consequential Amendments and Transitional Provisions) Act 2015</w:t>
      </w:r>
      <w:r w:rsidR="00B924AD">
        <w:t>.</w:t>
      </w:r>
      <w:r w:rsidR="005777A4">
        <w:t xml:space="preserve"> </w:t>
      </w:r>
    </w:p>
    <w:p w:rsidR="00593C83" w:rsidRDefault="006F624D" w:rsidP="009F09D1">
      <w:pPr>
        <w:spacing w:line="240" w:lineRule="atLeast"/>
      </w:pPr>
      <w:r>
        <w:t>The employees involved are persons</w:t>
      </w:r>
      <w:r w:rsidR="0076369C">
        <w:t xml:space="preserve"> who</w:t>
      </w:r>
      <w:r w:rsidR="001E2EFC">
        <w:t>,</w:t>
      </w:r>
      <w:r w:rsidR="0076369C">
        <w:t xml:space="preserve"> immediately before </w:t>
      </w:r>
      <w:r w:rsidR="00B924AD">
        <w:t>becoming employees of APRA</w:t>
      </w:r>
      <w:r w:rsidR="001E2EFC">
        <w:t>,</w:t>
      </w:r>
      <w:r w:rsidR="00B924AD">
        <w:t xml:space="preserve"> </w:t>
      </w:r>
      <w:r w:rsidR="0076369C">
        <w:t xml:space="preserve">were </w:t>
      </w:r>
      <w:r w:rsidR="00B924AD">
        <w:t xml:space="preserve">employees of PHIAC and were </w:t>
      </w:r>
      <w:r w:rsidR="00101A7A">
        <w:t>ordinary employer-sponsored</w:t>
      </w:r>
      <w:r w:rsidR="00651B38">
        <w:t xml:space="preserve"> members of the </w:t>
      </w:r>
      <w:r w:rsidR="0076369C">
        <w:t>PSS</w:t>
      </w:r>
      <w:r w:rsidR="00101A7A">
        <w:t>AP</w:t>
      </w:r>
      <w:r w:rsidR="001E2EFC">
        <w:t xml:space="preserve"> (</w:t>
      </w:r>
      <w:proofErr w:type="spellStart"/>
      <w:r w:rsidR="001E2EFC">
        <w:t>ie</w:t>
      </w:r>
      <w:proofErr w:type="spellEnd"/>
      <w:r w:rsidR="001E2EFC">
        <w:t xml:space="preserve"> current contributing members)</w:t>
      </w:r>
      <w:r w:rsidR="00651B38">
        <w:t>.</w:t>
      </w:r>
      <w:r w:rsidR="0076369C">
        <w:t xml:space="preserve"> </w:t>
      </w:r>
      <w:r w:rsidR="00E24BEB">
        <w:t>A person is only an ordinary employer-sponsored member in respect of particular employment if they are eligible for membership in respect of the relevant employment (see paragraphs 18(2</w:t>
      </w:r>
      <w:proofErr w:type="gramStart"/>
      <w:r w:rsidR="00E24BEB">
        <w:t>)(</w:t>
      </w:r>
      <w:proofErr w:type="gramEnd"/>
      <w:r w:rsidR="00E24BEB">
        <w:t xml:space="preserve">b), 18(3)(b) and 18(5)(b) of the Act). </w:t>
      </w:r>
      <w:r w:rsidR="005777A4">
        <w:t xml:space="preserve">Although APRA employees are not generally entitled to PSSAP membership, the </w:t>
      </w:r>
      <w:r w:rsidR="00593C83">
        <w:t>PSS</w:t>
      </w:r>
      <w:r w:rsidR="00101A7A">
        <w:t>AP</w:t>
      </w:r>
      <w:r w:rsidR="00593C83">
        <w:t xml:space="preserve"> </w:t>
      </w:r>
      <w:r w:rsidR="00101A7A">
        <w:t xml:space="preserve">ordinary employer-sponsored </w:t>
      </w:r>
      <w:r w:rsidR="00593C83">
        <w:t>membership</w:t>
      </w:r>
      <w:r w:rsidR="005777A4">
        <w:t xml:space="preserve"> of these former PHIAC employees</w:t>
      </w:r>
      <w:r w:rsidR="00593C83">
        <w:t xml:space="preserve"> </w:t>
      </w:r>
      <w:r w:rsidR="00651B38">
        <w:t xml:space="preserve">will </w:t>
      </w:r>
      <w:r w:rsidR="00867757">
        <w:t xml:space="preserve">be able to </w:t>
      </w:r>
      <w:r w:rsidR="00593C83">
        <w:t xml:space="preserve">continue </w:t>
      </w:r>
      <w:r w:rsidR="00651B38">
        <w:t xml:space="preserve">on becoming </w:t>
      </w:r>
      <w:r w:rsidR="00B924AD">
        <w:t>employees of APRA</w:t>
      </w:r>
      <w:r w:rsidR="00593C83">
        <w:t>.</w:t>
      </w:r>
    </w:p>
    <w:p w:rsidR="00A85FC4" w:rsidRPr="00140301" w:rsidRDefault="00CA7A00" w:rsidP="009F09D1">
      <w:pPr>
        <w:spacing w:line="240" w:lineRule="atLeast"/>
      </w:pPr>
      <w:r>
        <w:t>A</w:t>
      </w:r>
      <w:r w:rsidR="00B924AD">
        <w:t xml:space="preserve">PRA </w:t>
      </w:r>
      <w:r>
        <w:t xml:space="preserve">is a </w:t>
      </w:r>
      <w:r w:rsidR="00C448BE">
        <w:t xml:space="preserve">Commonwealth </w:t>
      </w:r>
      <w:r w:rsidR="00B924AD">
        <w:t xml:space="preserve">entity </w:t>
      </w:r>
      <w:r w:rsidR="00C448BE">
        <w:t>established under the</w:t>
      </w:r>
      <w:r w:rsidR="00B924AD">
        <w:t xml:space="preserve"> </w:t>
      </w:r>
      <w:r w:rsidR="00B924AD" w:rsidRPr="00B22298">
        <w:rPr>
          <w:i/>
        </w:rPr>
        <w:t>Australian Prudential Regulation Authority Act 1998</w:t>
      </w:r>
      <w:r w:rsidR="00B924AD">
        <w:t xml:space="preserve">. </w:t>
      </w:r>
      <w:r w:rsidR="005777A4">
        <w:t xml:space="preserve">It is not an approved authority for the purposes of the Act. </w:t>
      </w:r>
      <w:r w:rsidR="00B924AD">
        <w:t xml:space="preserve">PHIAC and </w:t>
      </w:r>
      <w:r w:rsidR="00C448BE">
        <w:t>AP</w:t>
      </w:r>
      <w:r w:rsidR="001E2EFC">
        <w:t>R</w:t>
      </w:r>
      <w:r w:rsidR="00217CE1">
        <w:t>A</w:t>
      </w:r>
      <w:r w:rsidR="00C448BE">
        <w:t xml:space="preserve"> were consulted on the </w:t>
      </w:r>
      <w:r w:rsidR="00AE110A">
        <w:t>amendments contained in the Declaration.</w:t>
      </w:r>
    </w:p>
    <w:p w:rsidR="00B22298" w:rsidRDefault="00B22298" w:rsidP="009F09D1">
      <w:pPr>
        <w:spacing w:line="240" w:lineRule="atLeast"/>
      </w:pPr>
      <w:r>
        <w:t xml:space="preserve">Under subsection 33(3) of the </w:t>
      </w:r>
      <w:r w:rsidRPr="00B22298">
        <w:rPr>
          <w:i/>
        </w:rPr>
        <w:t>Acts Interpretation Act 1901</w:t>
      </w:r>
      <w:r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:rsidR="00C56DE2" w:rsidRDefault="00C56DE2" w:rsidP="009F09D1">
      <w:pPr>
        <w:spacing w:line="240" w:lineRule="atLeast"/>
      </w:pPr>
    </w:p>
    <w:p w:rsidR="00C56DE2" w:rsidRDefault="00C56DE2" w:rsidP="009F09D1">
      <w:pPr>
        <w:spacing w:line="240" w:lineRule="atLeast"/>
      </w:pPr>
    </w:p>
    <w:p w:rsidR="00A85FC4" w:rsidRDefault="00A85FC4" w:rsidP="009F09D1">
      <w:pPr>
        <w:spacing w:line="240" w:lineRule="atLeast"/>
      </w:pPr>
      <w:r w:rsidRPr="00140301">
        <w:t xml:space="preserve">The Declaration commences </w:t>
      </w:r>
      <w:r w:rsidR="00775DAF">
        <w:t>on the</w:t>
      </w:r>
      <w:r w:rsidR="009713C2">
        <w:t xml:space="preserve"> commencement of Schedule 2 to the </w:t>
      </w:r>
      <w:r w:rsidR="009713C2" w:rsidRPr="007D6877">
        <w:rPr>
          <w:i/>
        </w:rPr>
        <w:t>Private Health Insurance (Prudential Supervision</w:t>
      </w:r>
      <w:proofErr w:type="gramStart"/>
      <w:r w:rsidR="009713C2" w:rsidRPr="007D6877">
        <w:rPr>
          <w:i/>
        </w:rPr>
        <w:t>)(</w:t>
      </w:r>
      <w:proofErr w:type="gramEnd"/>
      <w:r w:rsidR="009713C2" w:rsidRPr="007D6877">
        <w:rPr>
          <w:i/>
        </w:rPr>
        <w:t>Consequential Amendments and Transitional Provisions) Act 2015</w:t>
      </w:r>
      <w:r w:rsidR="008839D7">
        <w:t>.</w:t>
      </w:r>
    </w:p>
    <w:p w:rsidR="00B22298" w:rsidRDefault="00B22298" w:rsidP="00E24BEB">
      <w:pPr>
        <w:spacing w:line="240" w:lineRule="atLeast"/>
      </w:pPr>
      <w:r>
        <w:t>The Office of Best Practice Regulation (OBPR) assessed that the changes do not require a Regulation Impact Statement as they are machinery of government and do not substantially alter existing arrangements (OBPR ID: 19164).</w:t>
      </w:r>
    </w:p>
    <w:p w:rsidR="00B22298" w:rsidRPr="00B22298" w:rsidRDefault="00B22298" w:rsidP="00B22298">
      <w:pPr>
        <w:spacing w:after="240"/>
      </w:pPr>
      <w:r w:rsidRPr="007E0937">
        <w:t xml:space="preserve">The Declaration is a legislative instrument for the purposes of the </w:t>
      </w:r>
      <w:r w:rsidRPr="007E0937">
        <w:rPr>
          <w:i/>
        </w:rPr>
        <w:t>Legislative Instruments Act 2003.</w:t>
      </w:r>
      <w:r>
        <w:t xml:space="preserve"> Although section 44 of the </w:t>
      </w:r>
      <w:r w:rsidRPr="00B22298">
        <w:rPr>
          <w:i/>
        </w:rPr>
        <w:t>Legislative Instruments Act 2003</w:t>
      </w:r>
      <w:r>
        <w:t xml:space="preserve"> exempts superannuation instruments from disallowance, the Declaration is subject to disallowance in accordance with subsection </w:t>
      </w:r>
      <w:r w:rsidR="00867757">
        <w:t>13</w:t>
      </w:r>
      <w:r>
        <w:t>(</w:t>
      </w:r>
      <w:r w:rsidR="00867757">
        <w:t>5</w:t>
      </w:r>
      <w:r>
        <w:t>) of the Act.</w:t>
      </w:r>
    </w:p>
    <w:p w:rsidR="000636AD" w:rsidRPr="00BD1CB8" w:rsidRDefault="0040740B" w:rsidP="009F09D1">
      <w:pPr>
        <w:spacing w:line="240" w:lineRule="atLeast"/>
      </w:pPr>
      <w:r w:rsidRPr="006C2A14">
        <w:t xml:space="preserve">The details of the </w:t>
      </w:r>
      <w:r w:rsidR="000636AD">
        <w:t>Declaration are explained in</w:t>
      </w:r>
      <w:r w:rsidRPr="006C2A14">
        <w:t xml:space="preserve"> </w:t>
      </w:r>
      <w:r w:rsidRPr="000636AD">
        <w:rPr>
          <w:u w:val="single"/>
        </w:rPr>
        <w:t>Attachment</w:t>
      </w:r>
      <w:r w:rsidR="000636AD" w:rsidRPr="000636AD">
        <w:rPr>
          <w:u w:val="single"/>
        </w:rPr>
        <w:t xml:space="preserve"> A</w:t>
      </w:r>
      <w:r w:rsidRPr="006C2A14">
        <w:t>.</w:t>
      </w:r>
      <w:r w:rsidR="00B22298">
        <w:t xml:space="preserve"> </w:t>
      </w:r>
      <w:r w:rsidR="000636AD">
        <w:t xml:space="preserve">A Statement of Compatibility with Human Rights is at </w:t>
      </w:r>
      <w:r w:rsidR="000636AD" w:rsidRPr="009A117B">
        <w:rPr>
          <w:u w:val="single"/>
        </w:rPr>
        <w:t>Attachment B</w:t>
      </w:r>
      <w:r w:rsidR="000636AD">
        <w:t>.</w:t>
      </w:r>
    </w:p>
    <w:p w:rsidR="004E4072" w:rsidRDefault="004E4072" w:rsidP="00F31808">
      <w:pPr>
        <w:pStyle w:val="Attachment"/>
        <w:spacing w:after="80" w:line="240" w:lineRule="atLeast"/>
        <w:ind w:left="2160" w:firstLine="720"/>
      </w:pPr>
      <w:r>
        <w:br w:type="page"/>
      </w:r>
      <w:r>
        <w:lastRenderedPageBreak/>
        <w:t>Attachment</w:t>
      </w:r>
      <w:r w:rsidR="000636AD">
        <w:t xml:space="preserve"> A</w:t>
      </w:r>
    </w:p>
    <w:p w:rsidR="004E4072" w:rsidRDefault="004E4072" w:rsidP="00F31808">
      <w:pPr>
        <w:pStyle w:val="Heading1"/>
        <w:spacing w:before="120"/>
      </w:pPr>
      <w:r>
        <w:t>Superannuation (PSS</w:t>
      </w:r>
      <w:r w:rsidR="00101A7A">
        <w:t>AP</w:t>
      </w:r>
      <w:r>
        <w:t xml:space="preserve">) Membership </w:t>
      </w:r>
      <w:r w:rsidR="00101A7A">
        <w:t>eligibility (</w:t>
      </w:r>
      <w:r>
        <w:t>inclusion</w:t>
      </w:r>
      <w:r w:rsidR="00101A7A">
        <w:t>)</w:t>
      </w:r>
      <w:r>
        <w:t xml:space="preserve"> Amendment Declaration 20</w:t>
      </w:r>
      <w:r w:rsidR="00775DAF">
        <w:t>1</w:t>
      </w:r>
      <w:r w:rsidR="00F57A2E">
        <w:t>5</w:t>
      </w:r>
      <w:r w:rsidR="007E0937">
        <w:t xml:space="preserve"> </w:t>
      </w:r>
      <w:r>
        <w:t>(no. </w:t>
      </w:r>
      <w:r w:rsidR="00CA7A00">
        <w:t>2</w:t>
      </w:r>
      <w:r>
        <w:t>)</w:t>
      </w:r>
    </w:p>
    <w:p w:rsidR="004E4072" w:rsidRPr="00FE6020" w:rsidRDefault="006A00C3" w:rsidP="00711EDE">
      <w:pPr>
        <w:pStyle w:val="SubHeading"/>
        <w:spacing w:before="0" w:after="120"/>
      </w:pPr>
      <w:r>
        <w:t xml:space="preserve">Section </w:t>
      </w:r>
      <w:r w:rsidR="007E0937" w:rsidRPr="00FE6020">
        <w:t>1</w:t>
      </w:r>
      <w:r w:rsidR="00B2135C" w:rsidRPr="00FE6020">
        <w:t xml:space="preserve"> – Name of Declaration</w:t>
      </w:r>
    </w:p>
    <w:p w:rsidR="004E4072" w:rsidRPr="00FE6020" w:rsidRDefault="004E4072" w:rsidP="00F31808">
      <w:pPr>
        <w:spacing w:line="240" w:lineRule="atLeast"/>
        <w:rPr>
          <w:i/>
        </w:rPr>
      </w:pPr>
      <w:r w:rsidRPr="00FE6020">
        <w:t xml:space="preserve">This </w:t>
      </w:r>
      <w:r w:rsidR="00C448BE">
        <w:t>section</w:t>
      </w:r>
      <w:r w:rsidR="00B2135C" w:rsidRPr="00FE6020">
        <w:t xml:space="preserve"> provides that the name of the </w:t>
      </w:r>
      <w:r w:rsidRPr="00FE6020">
        <w:t xml:space="preserve">Declaration is the </w:t>
      </w:r>
      <w:r w:rsidRPr="00FE6020">
        <w:rPr>
          <w:i/>
        </w:rPr>
        <w:t>Superannuation (PSS</w:t>
      </w:r>
      <w:r w:rsidR="00101A7A">
        <w:rPr>
          <w:i/>
        </w:rPr>
        <w:t>AP</w:t>
      </w:r>
      <w:r w:rsidRPr="00FE6020">
        <w:rPr>
          <w:i/>
        </w:rPr>
        <w:t xml:space="preserve">) Membership </w:t>
      </w:r>
      <w:r w:rsidR="00101A7A">
        <w:rPr>
          <w:i/>
        </w:rPr>
        <w:t>Eligibility (</w:t>
      </w:r>
      <w:r w:rsidRPr="00FE6020">
        <w:rPr>
          <w:i/>
        </w:rPr>
        <w:t>Inclusion</w:t>
      </w:r>
      <w:r w:rsidR="00101A7A">
        <w:rPr>
          <w:i/>
        </w:rPr>
        <w:t>)</w:t>
      </w:r>
      <w:r w:rsidRPr="00FE6020">
        <w:rPr>
          <w:i/>
        </w:rPr>
        <w:t xml:space="preserve"> Amendment Declaration 20</w:t>
      </w:r>
      <w:r w:rsidR="00775DAF">
        <w:rPr>
          <w:i/>
        </w:rPr>
        <w:t>1</w:t>
      </w:r>
      <w:r w:rsidR="00F57A2E">
        <w:rPr>
          <w:i/>
        </w:rPr>
        <w:t>5</w:t>
      </w:r>
      <w:r w:rsidRPr="00FE6020">
        <w:rPr>
          <w:i/>
        </w:rPr>
        <w:t xml:space="preserve"> (No. </w:t>
      </w:r>
      <w:r w:rsidR="00CA7A00">
        <w:rPr>
          <w:i/>
        </w:rPr>
        <w:t>2</w:t>
      </w:r>
      <w:r w:rsidRPr="00FE6020">
        <w:rPr>
          <w:i/>
        </w:rPr>
        <w:t>).</w:t>
      </w:r>
    </w:p>
    <w:p w:rsidR="004E4072" w:rsidRPr="000F4DCD" w:rsidRDefault="006A00C3" w:rsidP="00711EDE">
      <w:pPr>
        <w:pStyle w:val="SubHeading"/>
        <w:spacing w:before="0" w:after="120"/>
      </w:pPr>
      <w:r>
        <w:t xml:space="preserve">Section </w:t>
      </w:r>
      <w:r w:rsidR="00B2135C" w:rsidRPr="000F4DCD">
        <w:t xml:space="preserve">2 </w:t>
      </w:r>
      <w:r w:rsidR="0008589D" w:rsidRPr="00FE6020">
        <w:t xml:space="preserve">– </w:t>
      </w:r>
      <w:r w:rsidR="00B2135C" w:rsidRPr="000F4DCD">
        <w:t>Commencement</w:t>
      </w:r>
    </w:p>
    <w:p w:rsidR="000F4DCD" w:rsidRPr="009713C2" w:rsidRDefault="000F4DCD" w:rsidP="00F31808">
      <w:pPr>
        <w:spacing w:line="240" w:lineRule="atLeast"/>
      </w:pPr>
      <w:r w:rsidRPr="00BD1235">
        <w:t xml:space="preserve">This </w:t>
      </w:r>
      <w:r w:rsidR="00C448BE">
        <w:t>section</w:t>
      </w:r>
      <w:r w:rsidRPr="00BD1235">
        <w:t xml:space="preserve"> provides for the Declaration to commence </w:t>
      </w:r>
      <w:r w:rsidR="00775DAF">
        <w:t xml:space="preserve">on the </w:t>
      </w:r>
      <w:r w:rsidR="009713C2">
        <w:t xml:space="preserve">commencement of Schedule 2 to the </w:t>
      </w:r>
      <w:r w:rsidR="009713C2" w:rsidRPr="007D6877">
        <w:rPr>
          <w:i/>
        </w:rPr>
        <w:t>Private Health Insurance (Prudential Supervision</w:t>
      </w:r>
      <w:proofErr w:type="gramStart"/>
      <w:r w:rsidR="009713C2" w:rsidRPr="007D6877">
        <w:rPr>
          <w:i/>
        </w:rPr>
        <w:t>)(</w:t>
      </w:r>
      <w:proofErr w:type="gramEnd"/>
      <w:r w:rsidR="009713C2" w:rsidRPr="007D6877">
        <w:rPr>
          <w:i/>
        </w:rPr>
        <w:t>Consequential Amendments and Transitional Provisions) Act 2015</w:t>
      </w:r>
      <w:r w:rsidRPr="00BD1235">
        <w:rPr>
          <w:i/>
        </w:rPr>
        <w:t>.</w:t>
      </w:r>
      <w:r w:rsidR="009713C2">
        <w:t xml:space="preserve"> This ensures that superannuation arrangements are in place once employees are transferred from PHIAC to APRA employment under item 31 of that Schedule.</w:t>
      </w:r>
    </w:p>
    <w:p w:rsidR="004E4072" w:rsidRPr="000F4DCD" w:rsidRDefault="006A00C3" w:rsidP="00F31808">
      <w:pPr>
        <w:pStyle w:val="SubHeading"/>
        <w:spacing w:before="0" w:after="120" w:line="240" w:lineRule="atLeast"/>
        <w:rPr>
          <w:i/>
        </w:rPr>
      </w:pPr>
      <w:r>
        <w:t xml:space="preserve">Section </w:t>
      </w:r>
      <w:r w:rsidR="00F57A2E">
        <w:t>3</w:t>
      </w:r>
      <w:r w:rsidR="00B2135C" w:rsidRPr="000F4DCD">
        <w:t xml:space="preserve"> – Amendment of </w:t>
      </w:r>
      <w:r w:rsidR="000F4DCD" w:rsidRPr="000F4DCD">
        <w:rPr>
          <w:i/>
        </w:rPr>
        <w:t>Superannuation</w:t>
      </w:r>
      <w:r w:rsidR="00B2135C" w:rsidRPr="000F4DCD">
        <w:rPr>
          <w:i/>
        </w:rPr>
        <w:t xml:space="preserve"> (PSS</w:t>
      </w:r>
      <w:r w:rsidR="009864CC">
        <w:rPr>
          <w:i/>
        </w:rPr>
        <w:t>AP</w:t>
      </w:r>
      <w:r w:rsidR="00B2135C" w:rsidRPr="000F4DCD">
        <w:rPr>
          <w:i/>
        </w:rPr>
        <w:t xml:space="preserve">) Membership </w:t>
      </w:r>
      <w:r w:rsidR="009864CC">
        <w:rPr>
          <w:i/>
        </w:rPr>
        <w:t>Eligibility (</w:t>
      </w:r>
      <w:r w:rsidR="00B2135C" w:rsidRPr="000F4DCD">
        <w:rPr>
          <w:i/>
        </w:rPr>
        <w:t>Inclusion</w:t>
      </w:r>
      <w:r w:rsidR="009864CC">
        <w:rPr>
          <w:i/>
        </w:rPr>
        <w:t>)</w:t>
      </w:r>
      <w:r w:rsidR="00B2135C" w:rsidRPr="000F4DCD">
        <w:rPr>
          <w:i/>
        </w:rPr>
        <w:t xml:space="preserve"> Declaration 200</w:t>
      </w:r>
      <w:r w:rsidR="009864CC">
        <w:rPr>
          <w:i/>
        </w:rPr>
        <w:t>5</w:t>
      </w:r>
    </w:p>
    <w:p w:rsidR="004E4072" w:rsidRPr="008670D0" w:rsidRDefault="008839D7" w:rsidP="00F31808">
      <w:pPr>
        <w:spacing w:line="240" w:lineRule="atLeast"/>
      </w:pPr>
      <w:r>
        <w:t>This</w:t>
      </w:r>
      <w:r w:rsidR="00C606C6">
        <w:t xml:space="preserve"> </w:t>
      </w:r>
      <w:r w:rsidR="008E783D">
        <w:t>section</w:t>
      </w:r>
      <w:r>
        <w:t xml:space="preserve"> </w:t>
      </w:r>
      <w:r w:rsidR="004E4072" w:rsidRPr="008670D0">
        <w:t xml:space="preserve">provides that Schedule 1 of the Declaration amends the </w:t>
      </w:r>
      <w:r w:rsidR="004E4072" w:rsidRPr="008670D0">
        <w:rPr>
          <w:i/>
          <w:iCs/>
        </w:rPr>
        <w:t>Superannuation (PSS</w:t>
      </w:r>
      <w:r w:rsidR="009864CC">
        <w:rPr>
          <w:i/>
          <w:iCs/>
        </w:rPr>
        <w:t>AP</w:t>
      </w:r>
      <w:r w:rsidR="004E4072" w:rsidRPr="008670D0">
        <w:rPr>
          <w:i/>
          <w:iCs/>
        </w:rPr>
        <w:t xml:space="preserve">) Membership </w:t>
      </w:r>
      <w:r w:rsidR="009864CC">
        <w:rPr>
          <w:i/>
          <w:iCs/>
        </w:rPr>
        <w:t>Eligibility (</w:t>
      </w:r>
      <w:r w:rsidR="004E4072" w:rsidRPr="008670D0">
        <w:rPr>
          <w:i/>
          <w:iCs/>
        </w:rPr>
        <w:t>Inclusion</w:t>
      </w:r>
      <w:r w:rsidR="00867757">
        <w:rPr>
          <w:i/>
          <w:iCs/>
        </w:rPr>
        <w:t>)</w:t>
      </w:r>
      <w:r w:rsidR="004E4072" w:rsidRPr="008670D0">
        <w:rPr>
          <w:i/>
          <w:iCs/>
        </w:rPr>
        <w:t xml:space="preserve"> Declaration </w:t>
      </w:r>
      <w:r w:rsidR="00B2135C" w:rsidRPr="008670D0">
        <w:rPr>
          <w:i/>
          <w:iCs/>
        </w:rPr>
        <w:t>200</w:t>
      </w:r>
      <w:r w:rsidR="009864CC">
        <w:rPr>
          <w:i/>
          <w:iCs/>
        </w:rPr>
        <w:t>5</w:t>
      </w:r>
      <w:r w:rsidR="004E4072" w:rsidRPr="008670D0">
        <w:t xml:space="preserve"> (the Principal Declaration).</w:t>
      </w:r>
    </w:p>
    <w:p w:rsidR="00B2135C" w:rsidRDefault="00B2135C" w:rsidP="00F31808">
      <w:pPr>
        <w:spacing w:line="240" w:lineRule="atLeast"/>
        <w:rPr>
          <w:b/>
          <w:u w:val="single"/>
        </w:rPr>
      </w:pPr>
      <w:r w:rsidRPr="008670D0">
        <w:rPr>
          <w:b/>
          <w:u w:val="single"/>
        </w:rPr>
        <w:t xml:space="preserve">Schedule 1 </w:t>
      </w:r>
      <w:r w:rsidR="00A23DD9">
        <w:rPr>
          <w:b/>
          <w:u w:val="single"/>
        </w:rPr>
        <w:t>–</w:t>
      </w:r>
      <w:r w:rsidRPr="008670D0">
        <w:rPr>
          <w:b/>
          <w:u w:val="single"/>
        </w:rPr>
        <w:t xml:space="preserve"> Amendments</w:t>
      </w:r>
    </w:p>
    <w:p w:rsidR="00C06335" w:rsidRDefault="00A23DD9" w:rsidP="00F31808">
      <w:pPr>
        <w:spacing w:line="240" w:lineRule="atLeast"/>
        <w:rPr>
          <w:bCs/>
        </w:rPr>
      </w:pPr>
      <w:r>
        <w:rPr>
          <w:b/>
        </w:rPr>
        <w:t xml:space="preserve">Item 1 </w:t>
      </w:r>
      <w:r w:rsidR="00C06335">
        <w:rPr>
          <w:bCs/>
        </w:rPr>
        <w:t xml:space="preserve">inserts a </w:t>
      </w:r>
      <w:r w:rsidR="00F57A2E">
        <w:rPr>
          <w:bCs/>
        </w:rPr>
        <w:t xml:space="preserve">new </w:t>
      </w:r>
      <w:r w:rsidR="00C06335">
        <w:rPr>
          <w:bCs/>
        </w:rPr>
        <w:t xml:space="preserve">definition of </w:t>
      </w:r>
      <w:r w:rsidR="00F57A2E">
        <w:rPr>
          <w:bCs/>
        </w:rPr>
        <w:t>APRA in section 3. APRA is</w:t>
      </w:r>
      <w:r w:rsidR="008839D7">
        <w:rPr>
          <w:bCs/>
        </w:rPr>
        <w:t xml:space="preserve"> </w:t>
      </w:r>
      <w:r w:rsidR="00C06335">
        <w:rPr>
          <w:bCs/>
        </w:rPr>
        <w:t>short for</w:t>
      </w:r>
      <w:r w:rsidR="00AC118C">
        <w:rPr>
          <w:bCs/>
        </w:rPr>
        <w:t xml:space="preserve"> the </w:t>
      </w:r>
      <w:r w:rsidR="00AC118C">
        <w:t xml:space="preserve">Australian </w:t>
      </w:r>
      <w:r w:rsidR="00F57A2E">
        <w:t xml:space="preserve">Prudential Regulation Authority as established by the </w:t>
      </w:r>
      <w:r w:rsidR="00F57A2E" w:rsidRPr="00F57A2E">
        <w:rPr>
          <w:i/>
        </w:rPr>
        <w:t>Australian Prudential Regulation Authority Act 1998</w:t>
      </w:r>
      <w:r w:rsidR="00F57A2E">
        <w:t>.</w:t>
      </w:r>
    </w:p>
    <w:p w:rsidR="00F57A2E" w:rsidRDefault="00A23DD9" w:rsidP="00F31808">
      <w:pPr>
        <w:spacing w:line="240" w:lineRule="atLeast"/>
      </w:pPr>
      <w:r>
        <w:rPr>
          <w:b/>
        </w:rPr>
        <w:t xml:space="preserve">Item 2 </w:t>
      </w:r>
      <w:r w:rsidR="008839D7">
        <w:t xml:space="preserve">inserts </w:t>
      </w:r>
      <w:r w:rsidR="00F57A2E">
        <w:t xml:space="preserve">a definition of PHIAC in section 3. PHIAC is short for the Private Health Insurance Administration Council established by the </w:t>
      </w:r>
      <w:r w:rsidR="00F57A2E" w:rsidRPr="00F57A2E">
        <w:rPr>
          <w:i/>
        </w:rPr>
        <w:t>National Health Act 1953</w:t>
      </w:r>
      <w:r w:rsidR="00F57A2E">
        <w:t xml:space="preserve"> and continued in existence under Part 6-3 of the </w:t>
      </w:r>
      <w:r w:rsidR="00F57A2E" w:rsidRPr="00F57A2E">
        <w:rPr>
          <w:i/>
        </w:rPr>
        <w:t>Private Health Insurance Act 2007</w:t>
      </w:r>
      <w:r w:rsidR="00F57A2E">
        <w:t>.</w:t>
      </w:r>
    </w:p>
    <w:p w:rsidR="004A43DD" w:rsidRDefault="004A43DD" w:rsidP="00F31808">
      <w:pPr>
        <w:spacing w:line="240" w:lineRule="atLeast"/>
      </w:pPr>
      <w:r w:rsidRPr="00C56DE2">
        <w:rPr>
          <w:b/>
        </w:rPr>
        <w:t>Item 3</w:t>
      </w:r>
      <w:r>
        <w:t xml:space="preserve"> changes the punctuation at the end of subparagraph 4(2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)(iii) to reflect the insertion of new paragraph (j) by item 4.</w:t>
      </w:r>
    </w:p>
    <w:p w:rsidR="00261874" w:rsidRPr="00261874" w:rsidRDefault="00F57A2E" w:rsidP="00F31808">
      <w:pPr>
        <w:spacing w:line="240" w:lineRule="atLeast"/>
        <w:rPr>
          <w:bCs/>
        </w:rPr>
      </w:pPr>
      <w:r w:rsidRPr="009E29F8">
        <w:rPr>
          <w:b/>
        </w:rPr>
        <w:t xml:space="preserve">Item </w:t>
      </w:r>
      <w:r w:rsidR="004A43DD">
        <w:rPr>
          <w:b/>
        </w:rPr>
        <w:t>4</w:t>
      </w:r>
      <w:r>
        <w:t xml:space="preserve"> inserts </w:t>
      </w:r>
      <w:r w:rsidR="00867757">
        <w:t>sub</w:t>
      </w:r>
      <w:r w:rsidR="009864CC">
        <w:t>paragraph 4(2</w:t>
      </w:r>
      <w:proofErr w:type="gramStart"/>
      <w:r w:rsidR="009864CC">
        <w:t>)(</w:t>
      </w:r>
      <w:proofErr w:type="gramEnd"/>
      <w:r w:rsidR="009864CC">
        <w:t>j), which</w:t>
      </w:r>
      <w:r w:rsidR="00043EA5">
        <w:t xml:space="preserve"> describes the circumstances in which the </w:t>
      </w:r>
      <w:r w:rsidR="009E29F8">
        <w:t xml:space="preserve">transferred </w:t>
      </w:r>
      <w:r w:rsidR="00451296">
        <w:t>PSS</w:t>
      </w:r>
      <w:r w:rsidR="009864CC">
        <w:t>AP</w:t>
      </w:r>
      <w:r w:rsidR="00451296">
        <w:t xml:space="preserve"> members employed by </w:t>
      </w:r>
      <w:r w:rsidR="00CA7A00">
        <w:t>A</w:t>
      </w:r>
      <w:r w:rsidR="0063169B">
        <w:t>PRA</w:t>
      </w:r>
      <w:r w:rsidR="00CA7A00">
        <w:t xml:space="preserve"> </w:t>
      </w:r>
      <w:r w:rsidR="00043EA5">
        <w:t>cease</w:t>
      </w:r>
      <w:r w:rsidR="009864CC">
        <w:t xml:space="preserve"> to be </w:t>
      </w:r>
      <w:r w:rsidR="005777A4">
        <w:t>eligible for PSSAP members</w:t>
      </w:r>
      <w:r w:rsidR="00E42DE3">
        <w:t>hip</w:t>
      </w:r>
      <w:r w:rsidR="005777A4">
        <w:t xml:space="preserve"> (and therefore cease to be </w:t>
      </w:r>
      <w:r w:rsidR="009864CC">
        <w:t>ordinary employer-sponsored members of the PSSAP</w:t>
      </w:r>
      <w:r w:rsidR="005777A4">
        <w:t>)</w:t>
      </w:r>
      <w:r w:rsidR="00F80144">
        <w:t xml:space="preserve">. </w:t>
      </w:r>
      <w:r w:rsidR="00867757">
        <w:t>Subp</w:t>
      </w:r>
      <w:r w:rsidR="009864CC">
        <w:t>aragraph 4(2)(j)</w:t>
      </w:r>
      <w:r w:rsidR="00261874" w:rsidRPr="00261874">
        <w:rPr>
          <w:bCs/>
        </w:rPr>
        <w:t xml:space="preserve"> provides that </w:t>
      </w:r>
      <w:r w:rsidR="009864CC">
        <w:rPr>
          <w:bCs/>
        </w:rPr>
        <w:t xml:space="preserve">a person who is </w:t>
      </w:r>
      <w:r w:rsidR="005777A4">
        <w:rPr>
          <w:bCs/>
        </w:rPr>
        <w:t>eligible for</w:t>
      </w:r>
      <w:r w:rsidR="009864CC">
        <w:rPr>
          <w:bCs/>
        </w:rPr>
        <w:t xml:space="preserve"> member</w:t>
      </w:r>
      <w:r w:rsidR="005777A4">
        <w:rPr>
          <w:bCs/>
        </w:rPr>
        <w:t>ship</w:t>
      </w:r>
      <w:r w:rsidR="009864CC">
        <w:rPr>
          <w:bCs/>
        </w:rPr>
        <w:t xml:space="preserve"> through item 14 of Schedule 1, which relates to employees of APRA, ceases to </w:t>
      </w:r>
      <w:r w:rsidR="001E2EFC">
        <w:rPr>
          <w:bCs/>
        </w:rPr>
        <w:t xml:space="preserve">be eligible to become </w:t>
      </w:r>
      <w:r w:rsidR="005777A4">
        <w:rPr>
          <w:bCs/>
        </w:rPr>
        <w:t xml:space="preserve">a PSSAP member (and therefore ceases to be </w:t>
      </w:r>
      <w:r w:rsidR="009864CC">
        <w:rPr>
          <w:bCs/>
        </w:rPr>
        <w:t>an ordinary employer-sponsored member</w:t>
      </w:r>
      <w:r w:rsidR="005777A4">
        <w:rPr>
          <w:bCs/>
        </w:rPr>
        <w:t>)</w:t>
      </w:r>
      <w:r w:rsidR="009864CC">
        <w:rPr>
          <w:bCs/>
        </w:rPr>
        <w:t xml:space="preserve"> when any of the </w:t>
      </w:r>
      <w:r w:rsidR="00261874">
        <w:rPr>
          <w:bCs/>
        </w:rPr>
        <w:t xml:space="preserve">following </w:t>
      </w:r>
      <w:r w:rsidR="00261874" w:rsidRPr="00261874">
        <w:rPr>
          <w:bCs/>
        </w:rPr>
        <w:t>circumstances arise:</w:t>
      </w:r>
    </w:p>
    <w:p w:rsidR="006E19F9" w:rsidRPr="006E19F9" w:rsidRDefault="00261874" w:rsidP="00F31808">
      <w:pPr>
        <w:numPr>
          <w:ilvl w:val="0"/>
          <w:numId w:val="43"/>
        </w:numPr>
        <w:spacing w:line="240" w:lineRule="atLeast"/>
        <w:rPr>
          <w:bCs/>
        </w:rPr>
      </w:pPr>
      <w:r w:rsidRPr="00261874">
        <w:rPr>
          <w:bCs/>
        </w:rPr>
        <w:t xml:space="preserve">the person ceases </w:t>
      </w:r>
      <w:r w:rsidR="009864CC">
        <w:rPr>
          <w:bCs/>
        </w:rPr>
        <w:t>to be an employee of</w:t>
      </w:r>
      <w:r w:rsidRPr="00261874">
        <w:rPr>
          <w:bCs/>
        </w:rPr>
        <w:t xml:space="preserve"> </w:t>
      </w:r>
      <w:r w:rsidR="00CA7A00">
        <w:rPr>
          <w:bCs/>
        </w:rPr>
        <w:t>A</w:t>
      </w:r>
      <w:r w:rsidR="009E29F8">
        <w:rPr>
          <w:bCs/>
        </w:rPr>
        <w:t>PRA</w:t>
      </w:r>
      <w:r w:rsidRPr="00261874">
        <w:rPr>
          <w:bCs/>
        </w:rPr>
        <w:t>;</w:t>
      </w:r>
    </w:p>
    <w:p w:rsidR="006E19F9" w:rsidRDefault="00261874" w:rsidP="00F31808">
      <w:pPr>
        <w:numPr>
          <w:ilvl w:val="0"/>
          <w:numId w:val="43"/>
        </w:numPr>
        <w:spacing w:line="240" w:lineRule="atLeast"/>
        <w:rPr>
          <w:bCs/>
        </w:rPr>
      </w:pPr>
      <w:r w:rsidRPr="00261874">
        <w:rPr>
          <w:bCs/>
        </w:rPr>
        <w:t>the person becomes a member of an alternative superannuation scheme, as defined in the Principal Declaration</w:t>
      </w:r>
      <w:r w:rsidR="006E19F9">
        <w:rPr>
          <w:bCs/>
        </w:rPr>
        <w:t>; or</w:t>
      </w:r>
    </w:p>
    <w:p w:rsidR="00261874" w:rsidRPr="00261874" w:rsidRDefault="00CA7A00" w:rsidP="00F31808">
      <w:pPr>
        <w:numPr>
          <w:ilvl w:val="0"/>
          <w:numId w:val="43"/>
        </w:numPr>
        <w:spacing w:line="240" w:lineRule="atLeast"/>
        <w:rPr>
          <w:bCs/>
        </w:rPr>
      </w:pPr>
      <w:r>
        <w:rPr>
          <w:bCs/>
        </w:rPr>
        <w:t>A</w:t>
      </w:r>
      <w:r w:rsidR="009E29F8">
        <w:rPr>
          <w:bCs/>
        </w:rPr>
        <w:t>PRA</w:t>
      </w:r>
      <w:r>
        <w:rPr>
          <w:bCs/>
        </w:rPr>
        <w:t xml:space="preserve"> </w:t>
      </w:r>
      <w:r w:rsidR="006E19F9">
        <w:rPr>
          <w:bCs/>
        </w:rPr>
        <w:t xml:space="preserve">ceases to </w:t>
      </w:r>
      <w:r w:rsidR="003A409D">
        <w:rPr>
          <w:bCs/>
        </w:rPr>
        <w:t xml:space="preserve">be a </w:t>
      </w:r>
      <w:r w:rsidR="00C448BE">
        <w:rPr>
          <w:bCs/>
        </w:rPr>
        <w:t xml:space="preserve">Commonwealth </w:t>
      </w:r>
      <w:r w:rsidR="009E29F8">
        <w:rPr>
          <w:bCs/>
        </w:rPr>
        <w:t xml:space="preserve">entity within the meaning of the </w:t>
      </w:r>
      <w:r w:rsidR="009E29F8" w:rsidRPr="009E29F8">
        <w:rPr>
          <w:bCs/>
          <w:i/>
        </w:rPr>
        <w:t>Public Governance, Performance and Accountability Act 2013</w:t>
      </w:r>
      <w:r w:rsidR="009E29F8">
        <w:rPr>
          <w:bCs/>
        </w:rPr>
        <w:t>.</w:t>
      </w:r>
    </w:p>
    <w:p w:rsidR="00107E55" w:rsidRPr="00DD4DDB" w:rsidRDefault="00107E55" w:rsidP="00107E55">
      <w:pPr>
        <w:spacing w:line="240" w:lineRule="atLeast"/>
      </w:pPr>
      <w:r>
        <w:t xml:space="preserve">These are the standard circumstances in which a person who becomes a PSSAP </w:t>
      </w:r>
      <w:r w:rsidRPr="00C2531A">
        <w:rPr>
          <w:bCs/>
        </w:rPr>
        <w:t>member</w:t>
      </w:r>
      <w:r>
        <w:t xml:space="preserve"> because they are a member of a prescribed class ceases to be a contributing PSSAP member (</w:t>
      </w:r>
      <w:proofErr w:type="spellStart"/>
      <w:r>
        <w:t>ie</w:t>
      </w:r>
      <w:proofErr w:type="spellEnd"/>
      <w:r>
        <w:t xml:space="preserve"> because they have ceased to be a member of that class).</w:t>
      </w:r>
    </w:p>
    <w:p w:rsidR="00C56DE2" w:rsidRDefault="00C56DE2" w:rsidP="00F31808">
      <w:pPr>
        <w:spacing w:line="240" w:lineRule="atLeast"/>
        <w:rPr>
          <w:b/>
          <w:bCs/>
        </w:rPr>
      </w:pPr>
    </w:p>
    <w:p w:rsidR="00C56DE2" w:rsidRDefault="00C56DE2" w:rsidP="00F31808">
      <w:pPr>
        <w:spacing w:line="240" w:lineRule="atLeast"/>
        <w:rPr>
          <w:b/>
          <w:bCs/>
        </w:rPr>
      </w:pPr>
    </w:p>
    <w:p w:rsidR="00B44006" w:rsidRDefault="00C0281D" w:rsidP="00F31808">
      <w:pPr>
        <w:spacing w:line="240" w:lineRule="atLeast"/>
        <w:rPr>
          <w:bCs/>
        </w:rPr>
      </w:pPr>
      <w:r w:rsidRPr="00C0281D">
        <w:rPr>
          <w:b/>
          <w:bCs/>
        </w:rPr>
        <w:t xml:space="preserve">Item </w:t>
      </w:r>
      <w:r w:rsidR="004A43DD">
        <w:rPr>
          <w:b/>
          <w:bCs/>
        </w:rPr>
        <w:t>5</w:t>
      </w:r>
      <w:r w:rsidRPr="00C0281D">
        <w:rPr>
          <w:b/>
          <w:bCs/>
        </w:rPr>
        <w:t xml:space="preserve"> </w:t>
      </w:r>
      <w:r w:rsidR="006E19F9">
        <w:rPr>
          <w:bCs/>
        </w:rPr>
        <w:t>inserts</w:t>
      </w:r>
      <w:r w:rsidR="00261874">
        <w:rPr>
          <w:bCs/>
        </w:rPr>
        <w:t xml:space="preserve"> </w:t>
      </w:r>
      <w:r w:rsidR="00451296">
        <w:rPr>
          <w:bCs/>
        </w:rPr>
        <w:t xml:space="preserve">item </w:t>
      </w:r>
      <w:r w:rsidR="009864CC">
        <w:rPr>
          <w:bCs/>
        </w:rPr>
        <w:t>14</w:t>
      </w:r>
      <w:r w:rsidR="00AD576F">
        <w:rPr>
          <w:bCs/>
        </w:rPr>
        <w:t xml:space="preserve"> in Schedule 1. Item </w:t>
      </w:r>
      <w:r w:rsidR="009864CC">
        <w:rPr>
          <w:bCs/>
        </w:rPr>
        <w:t>14</w:t>
      </w:r>
      <w:r w:rsidR="00AD576F">
        <w:rPr>
          <w:bCs/>
        </w:rPr>
        <w:t xml:space="preserve"> </w:t>
      </w:r>
      <w:r w:rsidR="00711EDE">
        <w:rPr>
          <w:bCs/>
        </w:rPr>
        <w:t xml:space="preserve">provides </w:t>
      </w:r>
      <w:r w:rsidR="004A35B9">
        <w:rPr>
          <w:bCs/>
        </w:rPr>
        <w:t xml:space="preserve">that a person </w:t>
      </w:r>
      <w:r w:rsidR="005777A4">
        <w:rPr>
          <w:bCs/>
        </w:rPr>
        <w:t xml:space="preserve">is eligible for PSSAP membership (and therefore </w:t>
      </w:r>
      <w:r w:rsidR="004A35B9">
        <w:rPr>
          <w:bCs/>
        </w:rPr>
        <w:t>can be an ordinary employer-sponsored member</w:t>
      </w:r>
      <w:r w:rsidR="005777A4">
        <w:rPr>
          <w:bCs/>
        </w:rPr>
        <w:t>)</w:t>
      </w:r>
      <w:r w:rsidR="004A35B9">
        <w:rPr>
          <w:bCs/>
        </w:rPr>
        <w:t xml:space="preserve">, </w:t>
      </w:r>
      <w:r w:rsidR="00585FF6" w:rsidRPr="00FD651D">
        <w:rPr>
          <w:bCs/>
        </w:rPr>
        <w:t>provided</w:t>
      </w:r>
      <w:r w:rsidR="00B44006">
        <w:rPr>
          <w:bCs/>
        </w:rPr>
        <w:t xml:space="preserve"> that he or she:</w:t>
      </w:r>
    </w:p>
    <w:p w:rsidR="00B44006" w:rsidRPr="00B44006" w:rsidRDefault="009E29F8" w:rsidP="00F31808">
      <w:pPr>
        <w:numPr>
          <w:ilvl w:val="0"/>
          <w:numId w:val="43"/>
        </w:numPr>
        <w:spacing w:line="240" w:lineRule="atLeast"/>
        <w:rPr>
          <w:bCs/>
        </w:rPr>
      </w:pPr>
      <w:r>
        <w:rPr>
          <w:bCs/>
        </w:rPr>
        <w:t>became, or becomes</w:t>
      </w:r>
      <w:r w:rsidR="00E24BEB">
        <w:rPr>
          <w:bCs/>
        </w:rPr>
        <w:t>,</w:t>
      </w:r>
      <w:r>
        <w:rPr>
          <w:bCs/>
        </w:rPr>
        <w:t xml:space="preserve"> an employee of APRA as a result of item 31 of Part 3 of Schedule 2 </w:t>
      </w:r>
      <w:r w:rsidR="00830761">
        <w:rPr>
          <w:bCs/>
        </w:rPr>
        <w:t xml:space="preserve">to </w:t>
      </w:r>
      <w:r>
        <w:rPr>
          <w:bCs/>
        </w:rPr>
        <w:t xml:space="preserve">the </w:t>
      </w:r>
      <w:r w:rsidRPr="009E29F8">
        <w:rPr>
          <w:bCs/>
          <w:i/>
        </w:rPr>
        <w:t>Private Health Insurance (Prudential Supervision) (Consequential Amendments and Transitional Provisions) Act 2015</w:t>
      </w:r>
      <w:r w:rsidR="00B44006" w:rsidRPr="00B44006">
        <w:rPr>
          <w:bCs/>
        </w:rPr>
        <w:t xml:space="preserve">; </w:t>
      </w:r>
      <w:r w:rsidR="00585FF6" w:rsidRPr="00B44006">
        <w:rPr>
          <w:bCs/>
        </w:rPr>
        <w:t>and</w:t>
      </w:r>
    </w:p>
    <w:p w:rsidR="009E29F8" w:rsidRDefault="009E29F8" w:rsidP="00F31808">
      <w:pPr>
        <w:numPr>
          <w:ilvl w:val="0"/>
          <w:numId w:val="43"/>
        </w:numPr>
        <w:spacing w:line="240" w:lineRule="atLeast"/>
        <w:rPr>
          <w:bCs/>
        </w:rPr>
      </w:pPr>
      <w:r>
        <w:rPr>
          <w:bCs/>
        </w:rPr>
        <w:t xml:space="preserve">immediately before becoming </w:t>
      </w:r>
      <w:r w:rsidR="00E24BEB">
        <w:rPr>
          <w:bCs/>
        </w:rPr>
        <w:t xml:space="preserve">so </w:t>
      </w:r>
      <w:r>
        <w:rPr>
          <w:bCs/>
        </w:rPr>
        <w:t>employed</w:t>
      </w:r>
      <w:r w:rsidR="00E24BEB">
        <w:rPr>
          <w:bCs/>
        </w:rPr>
        <w:t>,</w:t>
      </w:r>
      <w:r>
        <w:rPr>
          <w:bCs/>
        </w:rPr>
        <w:t xml:space="preserve"> was a</w:t>
      </w:r>
      <w:r w:rsidR="004A35B9">
        <w:rPr>
          <w:bCs/>
        </w:rPr>
        <w:t>n ordinary employer-sponsored member of PSSAP in respect of employment with</w:t>
      </w:r>
      <w:r>
        <w:rPr>
          <w:bCs/>
        </w:rPr>
        <w:t xml:space="preserve"> PHIAC; and</w:t>
      </w:r>
    </w:p>
    <w:p w:rsidR="00C448BE" w:rsidRDefault="00AD576F" w:rsidP="00F31808">
      <w:pPr>
        <w:numPr>
          <w:ilvl w:val="0"/>
          <w:numId w:val="43"/>
        </w:numPr>
        <w:spacing w:after="0" w:line="240" w:lineRule="atLeast"/>
        <w:ind w:left="714" w:hanging="357"/>
        <w:rPr>
          <w:bCs/>
        </w:rPr>
      </w:pPr>
      <w:proofErr w:type="gramStart"/>
      <w:r>
        <w:rPr>
          <w:bCs/>
        </w:rPr>
        <w:t>is</w:t>
      </w:r>
      <w:proofErr w:type="gramEnd"/>
      <w:r>
        <w:rPr>
          <w:bCs/>
        </w:rPr>
        <w:t xml:space="preserve"> not a member of an alternative superannuation scheme, as</w:t>
      </w:r>
      <w:r w:rsidR="00AE110A">
        <w:rPr>
          <w:bCs/>
        </w:rPr>
        <w:t xml:space="preserve"> defined in the Principal</w:t>
      </w:r>
      <w:r>
        <w:rPr>
          <w:bCs/>
        </w:rPr>
        <w:t xml:space="preserve"> Declaration</w:t>
      </w:r>
      <w:r w:rsidR="00585FF6" w:rsidRPr="004846B0">
        <w:rPr>
          <w:bCs/>
        </w:rPr>
        <w:t>.</w:t>
      </w:r>
    </w:p>
    <w:p w:rsidR="00107E55" w:rsidRDefault="00107E55" w:rsidP="00FA0A9A">
      <w:pPr>
        <w:spacing w:before="120" w:line="240" w:lineRule="atLeast"/>
        <w:rPr>
          <w:bCs/>
        </w:rPr>
      </w:pPr>
      <w:r>
        <w:rPr>
          <w:bCs/>
        </w:rPr>
        <w:t>This enables persons who were contributing PSSAP members in respect of their employment with PHIAC to continue that contributing membership when they become employees of APRA.</w:t>
      </w:r>
    </w:p>
    <w:p w:rsidR="00107E55" w:rsidRDefault="00107E55" w:rsidP="00107E55">
      <w:pPr>
        <w:spacing w:line="240" w:lineRule="atLeast"/>
        <w:rPr>
          <w:bCs/>
        </w:rPr>
      </w:pPr>
    </w:p>
    <w:p w:rsidR="00107E55" w:rsidRDefault="00107E55" w:rsidP="00107E55">
      <w:pPr>
        <w:spacing w:line="240" w:lineRule="atLeast"/>
        <w:rPr>
          <w:bCs/>
        </w:rPr>
      </w:pPr>
    </w:p>
    <w:p w:rsidR="000636AD" w:rsidRPr="00E4135E" w:rsidRDefault="009E29F8" w:rsidP="00830761">
      <w:pPr>
        <w:pStyle w:val="Attachment"/>
        <w:spacing w:after="80" w:line="240" w:lineRule="atLeast"/>
        <w:ind w:left="2160" w:firstLine="720"/>
      </w:pPr>
      <w:r>
        <w:rPr>
          <w:bCs/>
        </w:rPr>
        <w:br w:type="page"/>
      </w:r>
      <w:r w:rsidR="000636AD" w:rsidRPr="00830761">
        <w:lastRenderedPageBreak/>
        <w:t>ATTACHMENT B</w:t>
      </w:r>
    </w:p>
    <w:p w:rsidR="00FD651D" w:rsidRDefault="002E76F6" w:rsidP="000636AD">
      <w:pPr>
        <w:rPr>
          <w:bCs/>
        </w:rPr>
      </w:pPr>
      <w:r>
        <w:rPr>
          <w:bCs/>
          <w:noProof/>
          <w:lang w:eastAsia="en-AU"/>
        </w:rPr>
        <w:pict>
          <v:rect id="Rectangle 2" o:spid="_x0000_s1026" style="position:absolute;margin-left:-35.3pt;margin-top:3.45pt;width:481.8pt;height:571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" strokeweight="6pt">
            <v:stroke linestyle="thickBetweenThin"/>
            <v:textbox inset="5mm,,5mm">
              <w:txbxContent>
                <w:p w:rsidR="0063169B" w:rsidRPr="00E4135E" w:rsidRDefault="0063169B" w:rsidP="000636AD">
                  <w:pPr>
                    <w:spacing w:before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135E">
                    <w:rPr>
                      <w:b/>
                      <w:sz w:val="28"/>
                      <w:szCs w:val="28"/>
                    </w:rPr>
                    <w:t>Statement of Compatibility with Human Rights</w:t>
                  </w:r>
                </w:p>
                <w:p w:rsidR="0063169B" w:rsidRPr="00E4135E" w:rsidRDefault="0063169B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  <w:r w:rsidRPr="00E4135E">
                    <w:rPr>
                      <w:i/>
                      <w:szCs w:val="24"/>
                    </w:rPr>
                    <w:t>Prepared in accordance with Part 3 of the Human Rights (Parliamentary Scrutiny) Act 2011</w:t>
                  </w:r>
                </w:p>
                <w:p w:rsidR="0063169B" w:rsidRPr="00E4135E" w:rsidRDefault="0063169B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63169B" w:rsidRPr="008973EA" w:rsidRDefault="0063169B" w:rsidP="000636AD">
                  <w:pPr>
                    <w:spacing w:before="120"/>
                    <w:jc w:val="center"/>
                    <w:rPr>
                      <w:b/>
                      <w:szCs w:val="24"/>
                    </w:rPr>
                  </w:pPr>
                  <w:r w:rsidRPr="008973EA">
                    <w:rPr>
                      <w:b/>
                      <w:szCs w:val="24"/>
                    </w:rPr>
                    <w:t>Superannuation (PSS</w:t>
                  </w:r>
                  <w:r w:rsidR="004A35B9">
                    <w:rPr>
                      <w:b/>
                      <w:szCs w:val="24"/>
                    </w:rPr>
                    <w:t>AP</w:t>
                  </w:r>
                  <w:r w:rsidRPr="008973EA">
                    <w:rPr>
                      <w:b/>
                      <w:szCs w:val="24"/>
                    </w:rPr>
                    <w:t xml:space="preserve">) Membership </w:t>
                  </w:r>
                  <w:r w:rsidR="004A35B9">
                    <w:rPr>
                      <w:b/>
                      <w:szCs w:val="24"/>
                    </w:rPr>
                    <w:t>Eligibility (</w:t>
                  </w:r>
                  <w:r w:rsidRPr="008973EA">
                    <w:rPr>
                      <w:b/>
                      <w:szCs w:val="24"/>
                    </w:rPr>
                    <w:t>Inclusion</w:t>
                  </w:r>
                  <w:r w:rsidR="004A35B9">
                    <w:rPr>
                      <w:b/>
                      <w:szCs w:val="24"/>
                    </w:rPr>
                    <w:t>)</w:t>
                  </w:r>
                  <w:r w:rsidRPr="008973EA">
                    <w:rPr>
                      <w:b/>
                      <w:szCs w:val="24"/>
                    </w:rPr>
                    <w:t xml:space="preserve"> Amendment Declaration 201</w:t>
                  </w:r>
                  <w:r w:rsidR="009E29F8">
                    <w:rPr>
                      <w:b/>
                      <w:szCs w:val="24"/>
                    </w:rPr>
                    <w:t>5</w:t>
                  </w:r>
                  <w:r w:rsidRPr="008973EA">
                    <w:rPr>
                      <w:b/>
                      <w:szCs w:val="24"/>
                    </w:rPr>
                    <w:t xml:space="preserve"> (No. </w:t>
                  </w:r>
                  <w:r>
                    <w:rPr>
                      <w:b/>
                      <w:szCs w:val="24"/>
                    </w:rPr>
                    <w:t>2</w:t>
                  </w:r>
                  <w:r w:rsidRPr="008973EA">
                    <w:rPr>
                      <w:b/>
                      <w:szCs w:val="24"/>
                    </w:rPr>
                    <w:t>)</w:t>
                  </w:r>
                </w:p>
                <w:p w:rsidR="0063169B" w:rsidRPr="00E4135E" w:rsidRDefault="0063169B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63169B" w:rsidRPr="00E4135E" w:rsidRDefault="0063169B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This </w:t>
                  </w:r>
                  <w:r w:rsidRPr="00E4135E">
                    <w:rPr>
                      <w:szCs w:val="24"/>
                    </w:rPr>
                    <w:t xml:space="preserve">Legislative Instrument is compatible with the human rights and freedoms recognised or declared in the international instruments listed in section 3 of the </w:t>
                  </w:r>
                  <w:r w:rsidRPr="00E4135E">
                    <w:rPr>
                      <w:i/>
                      <w:szCs w:val="24"/>
                    </w:rPr>
                    <w:t>Human Rights (Parliamentary Scrutiny) Act 2011</w:t>
                  </w:r>
                  <w:r w:rsidRPr="00E4135E">
                    <w:rPr>
                      <w:szCs w:val="24"/>
                    </w:rPr>
                    <w:t>.</w:t>
                  </w:r>
                </w:p>
                <w:p w:rsidR="0063169B" w:rsidRPr="00E4135E" w:rsidRDefault="0063169B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63169B" w:rsidRPr="00E4135E" w:rsidRDefault="0063169B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63169B" w:rsidRPr="00E4135E" w:rsidRDefault="0063169B" w:rsidP="000636AD">
                  <w:pPr>
                    <w:spacing w:before="120"/>
                    <w:jc w:val="both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Overview of the </w:t>
                  </w:r>
                  <w:r w:rsidRPr="00E4135E">
                    <w:rPr>
                      <w:b/>
                      <w:szCs w:val="24"/>
                    </w:rPr>
                    <w:t>Legislative Instrument</w:t>
                  </w:r>
                </w:p>
                <w:p w:rsidR="0063169B" w:rsidRDefault="0063169B" w:rsidP="000636AD">
                  <w:pPr>
                    <w:rPr>
                      <w:szCs w:val="24"/>
                    </w:rPr>
                  </w:pPr>
                  <w:r w:rsidRPr="008973EA">
                    <w:rPr>
                      <w:szCs w:val="24"/>
                    </w:rPr>
                    <w:t xml:space="preserve">The purpose of the </w:t>
                  </w:r>
                  <w:r w:rsidRPr="008973EA">
                    <w:rPr>
                      <w:i/>
                      <w:szCs w:val="24"/>
                    </w:rPr>
                    <w:t>Superannuation (PSS</w:t>
                  </w:r>
                  <w:r w:rsidR="00E42DE3">
                    <w:rPr>
                      <w:i/>
                      <w:szCs w:val="24"/>
                    </w:rPr>
                    <w:t>AP</w:t>
                  </w:r>
                  <w:bookmarkStart w:id="0" w:name="_GoBack"/>
                  <w:bookmarkEnd w:id="0"/>
                  <w:r w:rsidRPr="008973EA">
                    <w:rPr>
                      <w:i/>
                      <w:szCs w:val="24"/>
                    </w:rPr>
                    <w:t xml:space="preserve">) </w:t>
                  </w:r>
                  <w:r w:rsidR="004A35B9">
                    <w:rPr>
                      <w:i/>
                      <w:szCs w:val="24"/>
                    </w:rPr>
                    <w:t>Eligibility</w:t>
                  </w:r>
                  <w:r w:rsidRPr="008973EA">
                    <w:rPr>
                      <w:i/>
                      <w:szCs w:val="24"/>
                    </w:rPr>
                    <w:t xml:space="preserve"> </w:t>
                  </w:r>
                  <w:r w:rsidR="004A35B9">
                    <w:rPr>
                      <w:i/>
                      <w:szCs w:val="24"/>
                    </w:rPr>
                    <w:t>(</w:t>
                  </w:r>
                  <w:r w:rsidRPr="008973EA">
                    <w:rPr>
                      <w:i/>
                      <w:szCs w:val="24"/>
                    </w:rPr>
                    <w:t>Inclusion</w:t>
                  </w:r>
                  <w:r w:rsidR="004A35B9">
                    <w:rPr>
                      <w:i/>
                      <w:szCs w:val="24"/>
                    </w:rPr>
                    <w:t>)</w:t>
                  </w:r>
                  <w:r w:rsidRPr="008973EA">
                    <w:rPr>
                      <w:i/>
                      <w:szCs w:val="24"/>
                    </w:rPr>
                    <w:t xml:space="preserve"> Amendment Declaration 201</w:t>
                  </w:r>
                  <w:r w:rsidR="00BE0B2C">
                    <w:rPr>
                      <w:i/>
                      <w:szCs w:val="24"/>
                    </w:rPr>
                    <w:t>5</w:t>
                  </w:r>
                  <w:r w:rsidRPr="008973EA">
                    <w:rPr>
                      <w:i/>
                      <w:szCs w:val="24"/>
                    </w:rPr>
                    <w:t xml:space="preserve"> (No. </w:t>
                  </w:r>
                  <w:r>
                    <w:rPr>
                      <w:i/>
                      <w:szCs w:val="24"/>
                    </w:rPr>
                    <w:t>2</w:t>
                  </w:r>
                  <w:r w:rsidRPr="008973EA">
                    <w:rPr>
                      <w:i/>
                      <w:szCs w:val="24"/>
                    </w:rPr>
                    <w:t>)</w:t>
                  </w:r>
                  <w:r w:rsidRPr="008973EA">
                    <w:rPr>
                      <w:szCs w:val="24"/>
                    </w:rPr>
                    <w:t xml:space="preserve"> is to amend </w:t>
                  </w:r>
                  <w:r w:rsidRPr="008670D0">
                    <w:rPr>
                      <w:i/>
                      <w:iCs/>
                    </w:rPr>
                    <w:t>Superannuation (PSS</w:t>
                  </w:r>
                  <w:r w:rsidR="004A35B9">
                    <w:rPr>
                      <w:i/>
                      <w:iCs/>
                    </w:rPr>
                    <w:t>AP</w:t>
                  </w:r>
                  <w:r w:rsidRPr="008670D0">
                    <w:rPr>
                      <w:i/>
                      <w:iCs/>
                    </w:rPr>
                    <w:t xml:space="preserve">) Membership </w:t>
                  </w:r>
                  <w:r w:rsidR="004A35B9">
                    <w:rPr>
                      <w:i/>
                      <w:iCs/>
                    </w:rPr>
                    <w:t>Eligibility (Inclusion)</w:t>
                  </w:r>
                  <w:r w:rsidRPr="008670D0">
                    <w:rPr>
                      <w:i/>
                      <w:iCs/>
                    </w:rPr>
                    <w:t xml:space="preserve"> Declaration 200</w:t>
                  </w:r>
                  <w:r w:rsidR="004A35B9">
                    <w:rPr>
                      <w:i/>
                      <w:iCs/>
                    </w:rPr>
                    <w:t>5</w:t>
                  </w:r>
                  <w:r w:rsidRPr="008670D0">
                    <w:t xml:space="preserve"> </w:t>
                  </w:r>
                  <w:r w:rsidRPr="008973EA">
                    <w:rPr>
                      <w:szCs w:val="24"/>
                    </w:rPr>
                    <w:t xml:space="preserve">to provide </w:t>
                  </w:r>
                  <w:r w:rsidR="004A35B9">
                    <w:rPr>
                      <w:szCs w:val="24"/>
                    </w:rPr>
                    <w:t xml:space="preserve">PSSAP membership for certain </w:t>
                  </w:r>
                  <w:r w:rsidRPr="008973EA">
                    <w:rPr>
                      <w:szCs w:val="24"/>
                    </w:rPr>
                    <w:t xml:space="preserve">persons who </w:t>
                  </w:r>
                  <w:r w:rsidR="00BE0B2C">
                    <w:rPr>
                      <w:szCs w:val="24"/>
                    </w:rPr>
                    <w:t xml:space="preserve">are transferred from </w:t>
                  </w:r>
                  <w:r w:rsidR="00956670">
                    <w:rPr>
                      <w:szCs w:val="24"/>
                    </w:rPr>
                    <w:t>the Private Health Insurance Administration Council to the Australian Prudential Regulation Authority</w:t>
                  </w:r>
                  <w:r>
                    <w:rPr>
                      <w:szCs w:val="24"/>
                    </w:rPr>
                    <w:t>.</w:t>
                  </w:r>
                </w:p>
                <w:p w:rsidR="0063169B" w:rsidRPr="00487EEB" w:rsidRDefault="0063169B" w:rsidP="000636AD">
                  <w:pPr>
                    <w:rPr>
                      <w:szCs w:val="24"/>
                    </w:rPr>
                  </w:pPr>
                </w:p>
                <w:p w:rsidR="0063169B" w:rsidRPr="00E4135E" w:rsidRDefault="0063169B" w:rsidP="000636AD">
                  <w:pPr>
                    <w:spacing w:before="120"/>
                    <w:rPr>
                      <w:b/>
                      <w:szCs w:val="24"/>
                    </w:rPr>
                  </w:pPr>
                  <w:r w:rsidRPr="00E4135E">
                    <w:rPr>
                      <w:b/>
                      <w:szCs w:val="24"/>
                    </w:rPr>
                    <w:t>Human rights implications</w:t>
                  </w:r>
                </w:p>
                <w:p w:rsidR="0063169B" w:rsidRPr="00E4135E" w:rsidRDefault="0063169B" w:rsidP="000636AD">
                  <w:pPr>
                    <w:spacing w:before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This </w:t>
                  </w:r>
                  <w:r w:rsidRPr="00E4135E">
                    <w:rPr>
                      <w:szCs w:val="24"/>
                    </w:rPr>
                    <w:t>Legislative Instrument does not engage any of the applicable rights or freedoms.</w:t>
                  </w:r>
                </w:p>
                <w:p w:rsidR="0063169B" w:rsidRPr="00E4135E" w:rsidRDefault="0063169B" w:rsidP="000636AD">
                  <w:pPr>
                    <w:spacing w:before="120"/>
                    <w:rPr>
                      <w:szCs w:val="24"/>
                    </w:rPr>
                  </w:pPr>
                </w:p>
                <w:p w:rsidR="0063169B" w:rsidRPr="00E4135E" w:rsidRDefault="0063169B" w:rsidP="000636AD">
                  <w:pPr>
                    <w:spacing w:before="120"/>
                    <w:rPr>
                      <w:b/>
                      <w:szCs w:val="24"/>
                    </w:rPr>
                  </w:pPr>
                  <w:r w:rsidRPr="00E4135E">
                    <w:rPr>
                      <w:b/>
                      <w:szCs w:val="24"/>
                    </w:rPr>
                    <w:t>Conclusion</w:t>
                  </w:r>
                </w:p>
                <w:p w:rsidR="0063169B" w:rsidRDefault="0063169B" w:rsidP="000636AD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This </w:t>
                  </w:r>
                  <w:r w:rsidRPr="00E4135E">
                    <w:rPr>
                      <w:szCs w:val="24"/>
                    </w:rPr>
                    <w:t>Legislative Instrument is compatible with human rights as it does not raise any human</w:t>
                  </w:r>
                  <w:r>
                    <w:rPr>
                      <w:szCs w:val="24"/>
                    </w:rPr>
                    <w:t xml:space="preserve"> rights issues.</w:t>
                  </w:r>
                </w:p>
                <w:p w:rsidR="0063169B" w:rsidRPr="00E4135E" w:rsidRDefault="0063169B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63169B" w:rsidRDefault="0063169B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63169B" w:rsidRPr="00E4135E" w:rsidRDefault="0063169B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63169B" w:rsidRPr="000636AD" w:rsidRDefault="00BE0B2C" w:rsidP="000636AD">
                  <w:pPr>
                    <w:spacing w:before="120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Mathias Hubert Paul </w:t>
                  </w:r>
                  <w:proofErr w:type="spellStart"/>
                  <w:r>
                    <w:rPr>
                      <w:b/>
                      <w:szCs w:val="24"/>
                    </w:rPr>
                    <w:t>Cormann</w:t>
                  </w:r>
                  <w:proofErr w:type="spellEnd"/>
                </w:p>
                <w:p w:rsidR="0063169B" w:rsidRPr="00E4135E" w:rsidRDefault="0063169B" w:rsidP="000636AD">
                  <w:pPr>
                    <w:spacing w:before="120"/>
                    <w:jc w:val="center"/>
                    <w:rPr>
                      <w:szCs w:val="24"/>
                    </w:rPr>
                  </w:pPr>
                  <w:r w:rsidRPr="000636AD">
                    <w:rPr>
                      <w:b/>
                      <w:szCs w:val="24"/>
                    </w:rPr>
                    <w:t xml:space="preserve">Minister for Finance </w:t>
                  </w:r>
                </w:p>
                <w:p w:rsidR="0063169B" w:rsidRPr="00E4135E" w:rsidRDefault="0063169B" w:rsidP="000636AD">
                  <w:pPr>
                    <w:spacing w:before="120"/>
                    <w:jc w:val="center"/>
                  </w:pPr>
                </w:p>
              </w:txbxContent>
            </v:textbox>
          </v:rect>
        </w:pict>
      </w:r>
    </w:p>
    <w:sectPr w:rsidR="00FD651D" w:rsidSect="00F31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800" w:bottom="1440" w:left="1800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AB3BB9" w15:done="0"/>
  <w15:commentEx w15:paraId="44F0123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B56" w:rsidRDefault="00D92B56">
      <w:r>
        <w:separator/>
      </w:r>
    </w:p>
  </w:endnote>
  <w:endnote w:type="continuationSeparator" w:id="0">
    <w:p w:rsidR="00D92B56" w:rsidRDefault="00D92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227" w:rsidRDefault="00EF42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227" w:rsidRDefault="00EF42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00" w:rsidRDefault="00797B00">
    <w:pPr>
      <w:pStyle w:val="Footer"/>
    </w:pPr>
  </w:p>
  <w:p w:rsidR="00797B00" w:rsidRPr="00797B00" w:rsidRDefault="00797B00" w:rsidP="00797B00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B56" w:rsidRDefault="00D92B56">
      <w:r>
        <w:separator/>
      </w:r>
    </w:p>
  </w:footnote>
  <w:footnote w:type="continuationSeparator" w:id="0">
    <w:p w:rsidR="00D92B56" w:rsidRDefault="00D92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9B" w:rsidRDefault="002E76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316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4227">
      <w:rPr>
        <w:rStyle w:val="PageNumber"/>
        <w:noProof/>
      </w:rPr>
      <w:t>5</w:t>
    </w:r>
    <w:r>
      <w:rPr>
        <w:rStyle w:val="PageNumber"/>
      </w:rPr>
      <w:fldChar w:fldCharType="end"/>
    </w:r>
  </w:p>
  <w:p w:rsidR="0063169B" w:rsidRDefault="006316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9B" w:rsidRDefault="002E76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316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83B">
      <w:rPr>
        <w:rStyle w:val="PageNumber"/>
        <w:noProof/>
      </w:rPr>
      <w:t>5</w:t>
    </w:r>
    <w:r>
      <w:rPr>
        <w:rStyle w:val="PageNumber"/>
      </w:rPr>
      <w:fldChar w:fldCharType="end"/>
    </w:r>
  </w:p>
  <w:p w:rsidR="0063169B" w:rsidRDefault="0063169B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227" w:rsidRDefault="00EF42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2D6"/>
    <w:multiLevelType w:val="hybridMultilevel"/>
    <w:tmpl w:val="7FCC34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317DA5"/>
    <w:multiLevelType w:val="singleLevel"/>
    <w:tmpl w:val="3D30A7D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2">
    <w:nsid w:val="1A0160DD"/>
    <w:multiLevelType w:val="singleLevel"/>
    <w:tmpl w:val="8340D518"/>
    <w:lvl w:ilvl="0">
      <w:start w:val="7"/>
      <w:numFmt w:val="decimal"/>
      <w:lvlText w:val="%1."/>
      <w:legacy w:legacy="1" w:legacySpace="0" w:legacyIndent="283"/>
      <w:lvlJc w:val="left"/>
    </w:lvl>
  </w:abstractNum>
  <w:abstractNum w:abstractNumId="3">
    <w:nsid w:val="1F484136"/>
    <w:multiLevelType w:val="hybridMultilevel"/>
    <w:tmpl w:val="02061C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090083"/>
    <w:multiLevelType w:val="singleLevel"/>
    <w:tmpl w:val="BBE603B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</w:abstractNum>
  <w:abstractNum w:abstractNumId="5">
    <w:nsid w:val="226007D0"/>
    <w:multiLevelType w:val="singleLevel"/>
    <w:tmpl w:val="CC44FCA0"/>
    <w:lvl w:ilvl="0">
      <w:start w:val="3"/>
      <w:numFmt w:val="decimal"/>
      <w:pStyle w:val="List1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276D4101"/>
    <w:multiLevelType w:val="singleLevel"/>
    <w:tmpl w:val="33D4AF68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7">
    <w:nsid w:val="3ADA6E64"/>
    <w:multiLevelType w:val="singleLevel"/>
    <w:tmpl w:val="33D4AF68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8">
    <w:nsid w:val="3F8E743A"/>
    <w:multiLevelType w:val="hybridMultilevel"/>
    <w:tmpl w:val="5A8049BA"/>
    <w:lvl w:ilvl="0" w:tplc="0BC838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D46B28"/>
    <w:multiLevelType w:val="singleLevel"/>
    <w:tmpl w:val="4FD2A21A"/>
    <w:lvl w:ilvl="0">
      <w:start w:val="9"/>
      <w:numFmt w:val="decimal"/>
      <w:lvlText w:val="%1."/>
      <w:legacy w:legacy="1" w:legacySpace="0" w:legacyIndent="283"/>
      <w:lvlJc w:val="left"/>
    </w:lvl>
  </w:abstractNum>
  <w:abstractNum w:abstractNumId="10">
    <w:nsid w:val="452975B4"/>
    <w:multiLevelType w:val="singleLevel"/>
    <w:tmpl w:val="8340D518"/>
    <w:lvl w:ilvl="0">
      <w:start w:val="7"/>
      <w:numFmt w:val="decimal"/>
      <w:lvlText w:val="%1."/>
      <w:legacy w:legacy="1" w:legacySpace="0" w:legacyIndent="283"/>
      <w:lvlJc w:val="left"/>
    </w:lvl>
  </w:abstractNum>
  <w:abstractNum w:abstractNumId="11">
    <w:nsid w:val="4AAD0593"/>
    <w:multiLevelType w:val="singleLevel"/>
    <w:tmpl w:val="CBBEEE2C"/>
    <w:lvl w:ilvl="0">
      <w:start w:val="1"/>
      <w:numFmt w:val="lowerRoman"/>
      <w:pStyle w:val="Listi"/>
      <w:lvlText w:val="(%1)"/>
      <w:lvlJc w:val="left"/>
      <w:pPr>
        <w:tabs>
          <w:tab w:val="num" w:pos="1060"/>
        </w:tabs>
        <w:ind w:left="737" w:hanging="397"/>
      </w:pPr>
    </w:lvl>
  </w:abstractNum>
  <w:abstractNum w:abstractNumId="12">
    <w:nsid w:val="4F8A380D"/>
    <w:multiLevelType w:val="singleLevel"/>
    <w:tmpl w:val="B7606580"/>
    <w:lvl w:ilvl="0">
      <w:start w:val="1"/>
      <w:numFmt w:val="bullet"/>
      <w:pStyle w:val="Colonpoint"/>
      <w:lvlText w:val=":"/>
      <w:lvlJc w:val="left"/>
      <w:pPr>
        <w:tabs>
          <w:tab w:val="num" w:pos="1040"/>
        </w:tabs>
        <w:ind w:left="1021" w:hanging="341"/>
      </w:pPr>
      <w:rPr>
        <w:rFonts w:ascii="Times New Roman" w:hAnsi="Times New Roman" w:hint="default"/>
      </w:rPr>
    </w:lvl>
  </w:abstractNum>
  <w:abstractNum w:abstractNumId="13">
    <w:nsid w:val="504A6CC5"/>
    <w:multiLevelType w:val="singleLevel"/>
    <w:tmpl w:val="33D4AF68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4">
    <w:nsid w:val="50FF0D16"/>
    <w:multiLevelType w:val="hybridMultilevel"/>
    <w:tmpl w:val="7C5EC7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201305A"/>
    <w:multiLevelType w:val="singleLevel"/>
    <w:tmpl w:val="33D4AF68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6">
    <w:nsid w:val="520549F0"/>
    <w:multiLevelType w:val="hybridMultilevel"/>
    <w:tmpl w:val="61927BDE"/>
    <w:lvl w:ilvl="0" w:tplc="0BC8381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52AE114F"/>
    <w:multiLevelType w:val="hybridMultilevel"/>
    <w:tmpl w:val="7F404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2F82A1E"/>
    <w:multiLevelType w:val="singleLevel"/>
    <w:tmpl w:val="191EEAD8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>
    <w:nsid w:val="54AD28BC"/>
    <w:multiLevelType w:val="singleLevel"/>
    <w:tmpl w:val="D0E6AF1C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20">
    <w:nsid w:val="54F44B8D"/>
    <w:multiLevelType w:val="hybridMultilevel"/>
    <w:tmpl w:val="47CA88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9E72E9F"/>
    <w:multiLevelType w:val="singleLevel"/>
    <w:tmpl w:val="632AD85A"/>
    <w:lvl w:ilvl="0">
      <w:start w:val="1"/>
      <w:numFmt w:val="bullet"/>
      <w:lvlText w:val="–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/>
        <w:i w:val="0"/>
      </w:rPr>
    </w:lvl>
  </w:abstractNum>
  <w:abstractNum w:abstractNumId="22">
    <w:nsid w:val="5EF77814"/>
    <w:multiLevelType w:val="singleLevel"/>
    <w:tmpl w:val="A7F261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3">
    <w:nsid w:val="60561778"/>
    <w:multiLevelType w:val="singleLevel"/>
    <w:tmpl w:val="AC18B6A2"/>
    <w:lvl w:ilvl="0">
      <w:start w:val="1"/>
      <w:numFmt w:val="bullet"/>
      <w:pStyle w:val="Dash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24">
    <w:nsid w:val="63730F10"/>
    <w:multiLevelType w:val="hybridMultilevel"/>
    <w:tmpl w:val="248EC1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68B4136"/>
    <w:multiLevelType w:val="singleLevel"/>
    <w:tmpl w:val="F2CE8894"/>
    <w:lvl w:ilvl="0">
      <w:start w:val="5"/>
      <w:numFmt w:val="decimal"/>
      <w:lvlText w:val="%1."/>
      <w:legacy w:legacy="1" w:legacySpace="0" w:legacyIndent="283"/>
      <w:lvlJc w:val="left"/>
    </w:lvl>
  </w:abstractNum>
  <w:abstractNum w:abstractNumId="26">
    <w:nsid w:val="68C3597E"/>
    <w:multiLevelType w:val="singleLevel"/>
    <w:tmpl w:val="F1362B0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6AF87225"/>
    <w:multiLevelType w:val="hybridMultilevel"/>
    <w:tmpl w:val="683086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4E0839"/>
    <w:multiLevelType w:val="singleLevel"/>
    <w:tmpl w:val="300A7396"/>
    <w:lvl w:ilvl="0">
      <w:start w:val="1"/>
      <w:numFmt w:val="lowerLetter"/>
      <w:pStyle w:val="List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767E1BAE"/>
    <w:multiLevelType w:val="singleLevel"/>
    <w:tmpl w:val="8340D518"/>
    <w:lvl w:ilvl="0">
      <w:start w:val="5"/>
      <w:numFmt w:val="decimal"/>
      <w:lvlText w:val="%1."/>
      <w:legacy w:legacy="1" w:legacySpace="0" w:legacyIndent="283"/>
      <w:lvlJc w:val="left"/>
    </w:lvl>
  </w:abstractNum>
  <w:abstractNum w:abstractNumId="30">
    <w:nsid w:val="7E177B91"/>
    <w:multiLevelType w:val="hybridMultilevel"/>
    <w:tmpl w:val="1498609E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9"/>
  </w:num>
  <w:num w:numId="4">
    <w:abstractNumId w:val="19"/>
  </w:num>
  <w:num w:numId="5">
    <w:abstractNumId w:val="12"/>
  </w:num>
  <w:num w:numId="6">
    <w:abstractNumId w:val="5"/>
  </w:num>
  <w:num w:numId="7">
    <w:abstractNumId w:val="12"/>
  </w:num>
  <w:num w:numId="8">
    <w:abstractNumId w:val="12"/>
  </w:num>
  <w:num w:numId="9">
    <w:abstractNumId w:val="1"/>
  </w:num>
  <w:num w:numId="10">
    <w:abstractNumId w:val="28"/>
  </w:num>
  <w:num w:numId="11">
    <w:abstractNumId w:val="23"/>
  </w:num>
  <w:num w:numId="12">
    <w:abstractNumId w:val="11"/>
  </w:num>
  <w:num w:numId="13">
    <w:abstractNumId w:val="21"/>
  </w:num>
  <w:num w:numId="14">
    <w:abstractNumId w:val="13"/>
  </w:num>
  <w:num w:numId="15">
    <w:abstractNumId w:val="15"/>
  </w:num>
  <w:num w:numId="16">
    <w:abstractNumId w:val="25"/>
  </w:num>
  <w:num w:numId="17">
    <w:abstractNumId w:val="2"/>
  </w:num>
  <w:num w:numId="18">
    <w:abstractNumId w:val="2"/>
    <w:lvlOverride w:ilvl="0">
      <w:lvl w:ilvl="0">
        <w:start w:val="5"/>
        <w:numFmt w:val="decimal"/>
        <w:lvlText w:val="%1."/>
        <w:legacy w:legacy="1" w:legacySpace="0" w:legacyIndent="283"/>
        <w:lvlJc w:val="left"/>
      </w:lvl>
    </w:lvlOverride>
  </w:num>
  <w:num w:numId="19">
    <w:abstractNumId w:val="7"/>
  </w:num>
  <w:num w:numId="20">
    <w:abstractNumId w:val="6"/>
  </w:num>
  <w:num w:numId="21">
    <w:abstractNumId w:val="29"/>
  </w:num>
  <w:num w:numId="22">
    <w:abstractNumId w:val="10"/>
  </w:num>
  <w:num w:numId="23">
    <w:abstractNumId w:val="9"/>
  </w:num>
  <w:num w:numId="24">
    <w:abstractNumId w:val="5"/>
  </w:num>
  <w:num w:numId="25">
    <w:abstractNumId w:val="11"/>
    <w:lvlOverride w:ilvl="0">
      <w:startOverride w:val="1"/>
    </w:lvlOverride>
  </w:num>
  <w:num w:numId="26">
    <w:abstractNumId w:val="11"/>
  </w:num>
  <w:num w:numId="27">
    <w:abstractNumId w:val="11"/>
  </w:num>
  <w:num w:numId="28">
    <w:abstractNumId w:val="23"/>
  </w:num>
  <w:num w:numId="29">
    <w:abstractNumId w:val="26"/>
  </w:num>
  <w:num w:numId="30">
    <w:abstractNumId w:val="5"/>
  </w:num>
  <w:num w:numId="31">
    <w:abstractNumId w:val="5"/>
  </w:num>
  <w:num w:numId="32">
    <w:abstractNumId w:val="5"/>
  </w:num>
  <w:num w:numId="33">
    <w:abstractNumId w:val="4"/>
  </w:num>
  <w:num w:numId="34">
    <w:abstractNumId w:val="18"/>
  </w:num>
  <w:num w:numId="35">
    <w:abstractNumId w:val="5"/>
  </w:num>
  <w:num w:numId="36">
    <w:abstractNumId w:val="3"/>
  </w:num>
  <w:num w:numId="37">
    <w:abstractNumId w:val="17"/>
  </w:num>
  <w:num w:numId="38">
    <w:abstractNumId w:val="14"/>
  </w:num>
  <w:num w:numId="39">
    <w:abstractNumId w:val="24"/>
  </w:num>
  <w:num w:numId="40">
    <w:abstractNumId w:val="0"/>
  </w:num>
  <w:num w:numId="41">
    <w:abstractNumId w:val="16"/>
  </w:num>
  <w:num w:numId="42">
    <w:abstractNumId w:val="8"/>
  </w:num>
  <w:num w:numId="43">
    <w:abstractNumId w:val="27"/>
  </w:num>
  <w:num w:numId="44">
    <w:abstractNumId w:val="30"/>
  </w:num>
  <w:num w:numId="45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nold, Sam">
    <w15:presenceInfo w15:providerId="None" w15:userId="Arnold, Sa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A77E95"/>
    <w:rsid w:val="000024EE"/>
    <w:rsid w:val="00023319"/>
    <w:rsid w:val="00043EA5"/>
    <w:rsid w:val="000636AD"/>
    <w:rsid w:val="00065F65"/>
    <w:rsid w:val="00072A3D"/>
    <w:rsid w:val="0008175A"/>
    <w:rsid w:val="0008589D"/>
    <w:rsid w:val="000A798A"/>
    <w:rsid w:val="000D1EC9"/>
    <w:rsid w:val="000F4DCD"/>
    <w:rsid w:val="00101A7A"/>
    <w:rsid w:val="00107E55"/>
    <w:rsid w:val="00120F6A"/>
    <w:rsid w:val="00141AD1"/>
    <w:rsid w:val="001428CD"/>
    <w:rsid w:val="00161D29"/>
    <w:rsid w:val="001643BE"/>
    <w:rsid w:val="00170919"/>
    <w:rsid w:val="00177C4A"/>
    <w:rsid w:val="001B3071"/>
    <w:rsid w:val="001B3371"/>
    <w:rsid w:val="001B7FE6"/>
    <w:rsid w:val="001D10CC"/>
    <w:rsid w:val="001E0BA1"/>
    <w:rsid w:val="001E2EFC"/>
    <w:rsid w:val="002043FC"/>
    <w:rsid w:val="00217CE1"/>
    <w:rsid w:val="00221F44"/>
    <w:rsid w:val="0022268B"/>
    <w:rsid w:val="002262C5"/>
    <w:rsid w:val="00261874"/>
    <w:rsid w:val="00265BE2"/>
    <w:rsid w:val="00273879"/>
    <w:rsid w:val="00297093"/>
    <w:rsid w:val="002A11AD"/>
    <w:rsid w:val="002E76F6"/>
    <w:rsid w:val="002F6391"/>
    <w:rsid w:val="0030762A"/>
    <w:rsid w:val="00311F3B"/>
    <w:rsid w:val="003145C3"/>
    <w:rsid w:val="003212AA"/>
    <w:rsid w:val="003308EA"/>
    <w:rsid w:val="003607E6"/>
    <w:rsid w:val="003669AC"/>
    <w:rsid w:val="003A409D"/>
    <w:rsid w:val="003A6F85"/>
    <w:rsid w:val="003B38E8"/>
    <w:rsid w:val="003D57FB"/>
    <w:rsid w:val="003D7886"/>
    <w:rsid w:val="00401BB3"/>
    <w:rsid w:val="0040740B"/>
    <w:rsid w:val="00451296"/>
    <w:rsid w:val="00456239"/>
    <w:rsid w:val="0046767D"/>
    <w:rsid w:val="004736BA"/>
    <w:rsid w:val="004745B5"/>
    <w:rsid w:val="00476135"/>
    <w:rsid w:val="00491272"/>
    <w:rsid w:val="004A2DD0"/>
    <w:rsid w:val="004A35B9"/>
    <w:rsid w:val="004A43DD"/>
    <w:rsid w:val="004B4124"/>
    <w:rsid w:val="004C2F3A"/>
    <w:rsid w:val="004D0CC5"/>
    <w:rsid w:val="004E4072"/>
    <w:rsid w:val="004E5C45"/>
    <w:rsid w:val="00500DD7"/>
    <w:rsid w:val="00524E95"/>
    <w:rsid w:val="00550254"/>
    <w:rsid w:val="005777A4"/>
    <w:rsid w:val="00585FF6"/>
    <w:rsid w:val="00593C83"/>
    <w:rsid w:val="005B5408"/>
    <w:rsid w:val="005C07EB"/>
    <w:rsid w:val="005C59FA"/>
    <w:rsid w:val="005F5ECE"/>
    <w:rsid w:val="00611CA1"/>
    <w:rsid w:val="0061635D"/>
    <w:rsid w:val="00623C47"/>
    <w:rsid w:val="0062605E"/>
    <w:rsid w:val="0063169B"/>
    <w:rsid w:val="00633116"/>
    <w:rsid w:val="00643751"/>
    <w:rsid w:val="00651B38"/>
    <w:rsid w:val="0066192D"/>
    <w:rsid w:val="006A00C3"/>
    <w:rsid w:val="006B461A"/>
    <w:rsid w:val="006C4D2D"/>
    <w:rsid w:val="006C788A"/>
    <w:rsid w:val="006D0490"/>
    <w:rsid w:val="006E0D5D"/>
    <w:rsid w:val="006E19F9"/>
    <w:rsid w:val="006E3BE9"/>
    <w:rsid w:val="006F2908"/>
    <w:rsid w:val="006F624D"/>
    <w:rsid w:val="00706C32"/>
    <w:rsid w:val="00711EDE"/>
    <w:rsid w:val="00743303"/>
    <w:rsid w:val="007601F5"/>
    <w:rsid w:val="0076369C"/>
    <w:rsid w:val="00766348"/>
    <w:rsid w:val="00772D98"/>
    <w:rsid w:val="00773995"/>
    <w:rsid w:val="00775DAF"/>
    <w:rsid w:val="00782CD8"/>
    <w:rsid w:val="00797B00"/>
    <w:rsid w:val="007C045C"/>
    <w:rsid w:val="007C1868"/>
    <w:rsid w:val="007D6877"/>
    <w:rsid w:val="007E0937"/>
    <w:rsid w:val="0081683B"/>
    <w:rsid w:val="00820C54"/>
    <w:rsid w:val="00830761"/>
    <w:rsid w:val="0085165B"/>
    <w:rsid w:val="008670D0"/>
    <w:rsid w:val="00867757"/>
    <w:rsid w:val="008839D7"/>
    <w:rsid w:val="00884129"/>
    <w:rsid w:val="00890A97"/>
    <w:rsid w:val="008926E3"/>
    <w:rsid w:val="008A2243"/>
    <w:rsid w:val="008A4F49"/>
    <w:rsid w:val="008A5B58"/>
    <w:rsid w:val="008C083F"/>
    <w:rsid w:val="008E783D"/>
    <w:rsid w:val="00913F7A"/>
    <w:rsid w:val="00914AFD"/>
    <w:rsid w:val="0092267C"/>
    <w:rsid w:val="009233E7"/>
    <w:rsid w:val="00956670"/>
    <w:rsid w:val="009713C2"/>
    <w:rsid w:val="009719CD"/>
    <w:rsid w:val="0097243B"/>
    <w:rsid w:val="00980DC4"/>
    <w:rsid w:val="00981CB1"/>
    <w:rsid w:val="009864CC"/>
    <w:rsid w:val="00993857"/>
    <w:rsid w:val="009C764D"/>
    <w:rsid w:val="009E29F8"/>
    <w:rsid w:val="009F09D1"/>
    <w:rsid w:val="009F3AEC"/>
    <w:rsid w:val="00A21814"/>
    <w:rsid w:val="00A23DD9"/>
    <w:rsid w:val="00A26A7E"/>
    <w:rsid w:val="00A2726E"/>
    <w:rsid w:val="00A71D38"/>
    <w:rsid w:val="00A77E95"/>
    <w:rsid w:val="00A821E1"/>
    <w:rsid w:val="00A85FC4"/>
    <w:rsid w:val="00A961B8"/>
    <w:rsid w:val="00AA17FA"/>
    <w:rsid w:val="00AC118C"/>
    <w:rsid w:val="00AC1842"/>
    <w:rsid w:val="00AD576F"/>
    <w:rsid w:val="00AD75BE"/>
    <w:rsid w:val="00AE110A"/>
    <w:rsid w:val="00AE2AFE"/>
    <w:rsid w:val="00B07311"/>
    <w:rsid w:val="00B07444"/>
    <w:rsid w:val="00B10160"/>
    <w:rsid w:val="00B2135C"/>
    <w:rsid w:val="00B22298"/>
    <w:rsid w:val="00B32D97"/>
    <w:rsid w:val="00B44006"/>
    <w:rsid w:val="00B611CB"/>
    <w:rsid w:val="00B659AA"/>
    <w:rsid w:val="00B817C4"/>
    <w:rsid w:val="00B82113"/>
    <w:rsid w:val="00B915E3"/>
    <w:rsid w:val="00B924AD"/>
    <w:rsid w:val="00B94320"/>
    <w:rsid w:val="00BA65A3"/>
    <w:rsid w:val="00BB5C1B"/>
    <w:rsid w:val="00BE0B2C"/>
    <w:rsid w:val="00C0281D"/>
    <w:rsid w:val="00C06335"/>
    <w:rsid w:val="00C179BC"/>
    <w:rsid w:val="00C44405"/>
    <w:rsid w:val="00C448BE"/>
    <w:rsid w:val="00C53F8E"/>
    <w:rsid w:val="00C56DE2"/>
    <w:rsid w:val="00C56EE2"/>
    <w:rsid w:val="00C606C6"/>
    <w:rsid w:val="00C64030"/>
    <w:rsid w:val="00C75E27"/>
    <w:rsid w:val="00C8189C"/>
    <w:rsid w:val="00CA7A00"/>
    <w:rsid w:val="00CB1E48"/>
    <w:rsid w:val="00CB3D3A"/>
    <w:rsid w:val="00CC2C09"/>
    <w:rsid w:val="00CC5697"/>
    <w:rsid w:val="00CC6E68"/>
    <w:rsid w:val="00CC78D5"/>
    <w:rsid w:val="00CD5DF5"/>
    <w:rsid w:val="00D02939"/>
    <w:rsid w:val="00D22A45"/>
    <w:rsid w:val="00D27899"/>
    <w:rsid w:val="00D32F86"/>
    <w:rsid w:val="00D92B56"/>
    <w:rsid w:val="00DC132C"/>
    <w:rsid w:val="00DC6B9A"/>
    <w:rsid w:val="00E07E61"/>
    <w:rsid w:val="00E137D0"/>
    <w:rsid w:val="00E17352"/>
    <w:rsid w:val="00E24BEB"/>
    <w:rsid w:val="00E42DE3"/>
    <w:rsid w:val="00E47941"/>
    <w:rsid w:val="00E52BC8"/>
    <w:rsid w:val="00E568A0"/>
    <w:rsid w:val="00E67528"/>
    <w:rsid w:val="00E72D43"/>
    <w:rsid w:val="00E86435"/>
    <w:rsid w:val="00E93894"/>
    <w:rsid w:val="00EA749F"/>
    <w:rsid w:val="00EB02A0"/>
    <w:rsid w:val="00EB6756"/>
    <w:rsid w:val="00EF1927"/>
    <w:rsid w:val="00EF4227"/>
    <w:rsid w:val="00EF4CC0"/>
    <w:rsid w:val="00F31808"/>
    <w:rsid w:val="00F368A8"/>
    <w:rsid w:val="00F57A2E"/>
    <w:rsid w:val="00F67E5D"/>
    <w:rsid w:val="00F80144"/>
    <w:rsid w:val="00F80B54"/>
    <w:rsid w:val="00FA0A9A"/>
    <w:rsid w:val="00FB533A"/>
    <w:rsid w:val="00FD651D"/>
    <w:rsid w:val="00FE5C82"/>
    <w:rsid w:val="00FE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BC"/>
    <w:pPr>
      <w:spacing w:after="120"/>
    </w:pPr>
    <w:rPr>
      <w:sz w:val="24"/>
      <w:lang w:eastAsia="en-US"/>
    </w:rPr>
  </w:style>
  <w:style w:type="paragraph" w:styleId="Heading1">
    <w:name w:val="heading 1"/>
    <w:aliases w:val="Centre Head"/>
    <w:next w:val="LeftHeading"/>
    <w:qFormat/>
    <w:rsid w:val="00C179BC"/>
    <w:pPr>
      <w:spacing w:before="240" w:after="240"/>
      <w:jc w:val="center"/>
      <w:outlineLvl w:val="0"/>
    </w:pPr>
    <w:rPr>
      <w:rFonts w:ascii="Arial" w:hAnsi="Arial"/>
      <w:b/>
      <w:caps/>
      <w:color w:val="000000"/>
      <w:sz w:val="28"/>
      <w:lang w:eastAsia="en-US"/>
    </w:rPr>
  </w:style>
  <w:style w:type="paragraph" w:styleId="Heading2">
    <w:name w:val="heading 2"/>
    <w:basedOn w:val="Normal"/>
    <w:next w:val="Normal"/>
    <w:qFormat/>
    <w:rsid w:val="00C179BC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179BC"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C179B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Heading">
    <w:name w:val="Left Heading"/>
    <w:next w:val="SubHeading"/>
    <w:rsid w:val="00C179BC"/>
    <w:pPr>
      <w:spacing w:before="120" w:after="240"/>
    </w:pPr>
    <w:rPr>
      <w:rFonts w:ascii="Arial" w:hAnsi="Arial"/>
      <w:b/>
      <w:caps/>
      <w:color w:val="000000"/>
      <w:sz w:val="24"/>
      <w:lang w:eastAsia="en-US"/>
    </w:rPr>
  </w:style>
  <w:style w:type="paragraph" w:customStyle="1" w:styleId="SubHeading">
    <w:name w:val="Sub Heading"/>
    <w:next w:val="Normal"/>
    <w:rsid w:val="00C179BC"/>
    <w:pPr>
      <w:keepNext/>
      <w:spacing w:before="120" w:after="240"/>
    </w:pPr>
    <w:rPr>
      <w:b/>
      <w:color w:val="000000"/>
      <w:sz w:val="24"/>
      <w:u w:val="single"/>
      <w:lang w:eastAsia="en-US"/>
    </w:rPr>
  </w:style>
  <w:style w:type="paragraph" w:customStyle="1" w:styleId="List1">
    <w:name w:val="List 1."/>
    <w:rsid w:val="00C179BC"/>
    <w:pPr>
      <w:numPr>
        <w:numId w:val="6"/>
      </w:numPr>
      <w:spacing w:after="120"/>
    </w:pPr>
    <w:rPr>
      <w:color w:val="000000"/>
      <w:sz w:val="24"/>
      <w:lang w:eastAsia="en-US"/>
    </w:rPr>
  </w:style>
  <w:style w:type="paragraph" w:styleId="BodyText">
    <w:name w:val="Body Text"/>
    <w:rsid w:val="00C179BC"/>
    <w:pPr>
      <w:tabs>
        <w:tab w:val="left" w:pos="912"/>
        <w:tab w:val="left" w:pos="2265"/>
        <w:tab w:val="left" w:pos="3975"/>
        <w:tab w:val="left" w:pos="5100"/>
        <w:tab w:val="decimal" w:pos="6384"/>
      </w:tabs>
      <w:spacing w:after="120"/>
    </w:pPr>
    <w:rPr>
      <w:color w:val="000000"/>
      <w:sz w:val="24"/>
      <w:lang w:eastAsia="en-US"/>
    </w:rPr>
  </w:style>
  <w:style w:type="paragraph" w:customStyle="1" w:styleId="Comment">
    <w:name w:val="Comment"/>
    <w:rsid w:val="00C179BC"/>
    <w:pPr>
      <w:spacing w:after="120"/>
      <w:ind w:left="680" w:hanging="680"/>
    </w:pPr>
    <w:rPr>
      <w:color w:val="000000"/>
      <w:sz w:val="24"/>
      <w:lang w:eastAsia="en-US"/>
    </w:rPr>
  </w:style>
  <w:style w:type="paragraph" w:customStyle="1" w:styleId="Comment2">
    <w:name w:val="Comment2"/>
    <w:rsid w:val="00C179BC"/>
    <w:pPr>
      <w:spacing w:after="120"/>
      <w:ind w:left="340"/>
    </w:pPr>
    <w:rPr>
      <w:color w:val="000000"/>
      <w:sz w:val="24"/>
      <w:lang w:eastAsia="en-US"/>
    </w:rPr>
  </w:style>
  <w:style w:type="paragraph" w:customStyle="1" w:styleId="Italicsubheading">
    <w:name w:val="Italic subheading"/>
    <w:basedOn w:val="BodyText"/>
    <w:next w:val="List1"/>
    <w:rsid w:val="00C179BC"/>
    <w:pPr>
      <w:spacing w:before="120" w:after="240"/>
    </w:pPr>
    <w:rPr>
      <w:i/>
    </w:rPr>
  </w:style>
  <w:style w:type="paragraph" w:customStyle="1" w:styleId="Para1">
    <w:name w:val="Para 1"/>
    <w:next w:val="List1"/>
    <w:autoRedefine/>
    <w:rsid w:val="00C179BC"/>
    <w:pPr>
      <w:tabs>
        <w:tab w:val="left" w:pos="912"/>
        <w:tab w:val="left" w:pos="2265"/>
        <w:tab w:val="left" w:pos="3975"/>
        <w:tab w:val="left" w:pos="5100"/>
        <w:tab w:val="decimal" w:pos="6384"/>
      </w:tabs>
      <w:spacing w:after="120"/>
    </w:pPr>
    <w:rPr>
      <w:color w:val="000000"/>
      <w:sz w:val="24"/>
      <w:lang w:eastAsia="en-US"/>
    </w:rPr>
  </w:style>
  <w:style w:type="paragraph" w:customStyle="1" w:styleId="Colonpoint">
    <w:name w:val="Colon point"/>
    <w:basedOn w:val="Normal"/>
    <w:rsid w:val="00C179BC"/>
    <w:pPr>
      <w:widowControl w:val="0"/>
      <w:numPr>
        <w:numId w:val="8"/>
      </w:numPr>
      <w:tabs>
        <w:tab w:val="left" w:pos="835"/>
        <w:tab w:val="left" w:pos="1706"/>
        <w:tab w:val="left" w:pos="2562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</w:pPr>
    <w:rPr>
      <w:snapToGrid w:val="0"/>
      <w:color w:val="000000"/>
    </w:rPr>
  </w:style>
  <w:style w:type="paragraph" w:customStyle="1" w:styleId="Listi">
    <w:name w:val="List (i)"/>
    <w:rsid w:val="00C179BC"/>
    <w:pPr>
      <w:numPr>
        <w:numId w:val="27"/>
      </w:numPr>
      <w:tabs>
        <w:tab w:val="left" w:pos="680"/>
        <w:tab w:val="left" w:pos="835"/>
        <w:tab w:val="left" w:pos="1706"/>
        <w:tab w:val="left" w:pos="2562"/>
        <w:tab w:val="left" w:pos="3433"/>
        <w:tab w:val="left" w:pos="4304"/>
        <w:tab w:val="left" w:pos="5115"/>
      </w:tabs>
      <w:spacing w:after="120"/>
    </w:pPr>
    <w:rPr>
      <w:color w:val="000000"/>
      <w:sz w:val="24"/>
      <w:lang w:eastAsia="en-US"/>
    </w:rPr>
  </w:style>
  <w:style w:type="paragraph" w:customStyle="1" w:styleId="Dot">
    <w:name w:val="Dot"/>
    <w:rsid w:val="00C179BC"/>
    <w:pPr>
      <w:tabs>
        <w:tab w:val="left" w:pos="835"/>
        <w:tab w:val="left" w:pos="1706"/>
        <w:tab w:val="left" w:pos="2562"/>
        <w:tab w:val="left" w:pos="3433"/>
        <w:tab w:val="left" w:pos="4304"/>
        <w:tab w:val="left" w:pos="5115"/>
        <w:tab w:val="left" w:pos="5985"/>
        <w:tab w:val="left" w:pos="6905"/>
        <w:tab w:val="left" w:pos="7731"/>
      </w:tabs>
      <w:spacing w:after="120"/>
    </w:pPr>
    <w:rPr>
      <w:color w:val="000000"/>
      <w:sz w:val="24"/>
      <w:lang w:eastAsia="en-US"/>
    </w:rPr>
  </w:style>
  <w:style w:type="paragraph" w:customStyle="1" w:styleId="Lista">
    <w:name w:val="List (a)"/>
    <w:rsid w:val="00C179BC"/>
    <w:pPr>
      <w:numPr>
        <w:numId w:val="10"/>
      </w:numPr>
      <w:spacing w:after="120"/>
    </w:pPr>
    <w:rPr>
      <w:color w:val="000000"/>
      <w:sz w:val="24"/>
      <w:lang w:eastAsia="en-US"/>
    </w:rPr>
  </w:style>
  <w:style w:type="paragraph" w:customStyle="1" w:styleId="Footer1">
    <w:name w:val="Footer1"/>
    <w:rsid w:val="00C179BC"/>
    <w:rPr>
      <w:color w:val="000000"/>
      <w:lang w:eastAsia="en-US"/>
    </w:rPr>
  </w:style>
  <w:style w:type="paragraph" w:customStyle="1" w:styleId="Attachment">
    <w:name w:val="Attachment"/>
    <w:next w:val="LeftHeading"/>
    <w:rsid w:val="00C179BC"/>
    <w:pPr>
      <w:spacing w:after="240"/>
      <w:jc w:val="right"/>
    </w:pPr>
    <w:rPr>
      <w:b/>
      <w:caps/>
      <w:color w:val="000000"/>
      <w:sz w:val="24"/>
      <w:lang w:eastAsia="en-US"/>
    </w:rPr>
  </w:style>
  <w:style w:type="paragraph" w:customStyle="1" w:styleId="BodySingle">
    <w:name w:val="Body Single"/>
    <w:rsid w:val="00C179BC"/>
    <w:rPr>
      <w:color w:val="000000"/>
      <w:sz w:val="24"/>
      <w:lang w:eastAsia="en-US"/>
    </w:rPr>
  </w:style>
  <w:style w:type="paragraph" w:customStyle="1" w:styleId="ResetParaNo">
    <w:name w:val="Reset Para No"/>
    <w:rsid w:val="00C179BC"/>
    <w:rPr>
      <w:color w:val="000000"/>
      <w:sz w:val="24"/>
      <w:lang w:eastAsia="en-US"/>
    </w:rPr>
  </w:style>
  <w:style w:type="paragraph" w:styleId="BodyTextIndent">
    <w:name w:val="Body Text Indent"/>
    <w:basedOn w:val="Normal"/>
    <w:rsid w:val="00C179BC"/>
    <w:pPr>
      <w:spacing w:after="0"/>
      <w:ind w:left="680" w:hanging="680"/>
    </w:pPr>
    <w:rPr>
      <w:rFonts w:ascii="Arial" w:hAnsi="Arial"/>
    </w:rPr>
  </w:style>
  <w:style w:type="paragraph" w:customStyle="1" w:styleId="Dash">
    <w:name w:val="Dash"/>
    <w:basedOn w:val="Normal"/>
    <w:rsid w:val="00C179BC"/>
    <w:pPr>
      <w:numPr>
        <w:numId w:val="28"/>
      </w:numPr>
    </w:pPr>
  </w:style>
  <w:style w:type="paragraph" w:styleId="Header">
    <w:name w:val="header"/>
    <w:basedOn w:val="Normal"/>
    <w:rsid w:val="00C179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179BC"/>
  </w:style>
  <w:style w:type="paragraph" w:customStyle="1" w:styleId="CentreHead2">
    <w:name w:val="Centre Head 2"/>
    <w:next w:val="LeftHeading"/>
    <w:autoRedefine/>
    <w:rsid w:val="00C179BC"/>
    <w:pPr>
      <w:spacing w:after="120"/>
      <w:jc w:val="center"/>
    </w:pPr>
    <w:rPr>
      <w:rFonts w:ascii="Arial" w:hAnsi="Arial"/>
      <w:b/>
      <w:caps/>
      <w:color w:val="000000"/>
      <w:sz w:val="26"/>
      <w:lang w:eastAsia="en-US"/>
    </w:rPr>
  </w:style>
  <w:style w:type="paragraph" w:styleId="Footer">
    <w:name w:val="footer"/>
    <w:basedOn w:val="Normal"/>
    <w:rsid w:val="00C179B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C179BC"/>
    <w:rPr>
      <w:i/>
      <w:iCs/>
    </w:rPr>
  </w:style>
  <w:style w:type="paragraph" w:customStyle="1" w:styleId="HeaderBoldEven">
    <w:name w:val="HeaderBoldEven"/>
    <w:basedOn w:val="Normal"/>
    <w:rsid w:val="00772D98"/>
    <w:pPr>
      <w:spacing w:before="120" w:after="60"/>
    </w:pPr>
    <w:rPr>
      <w:rFonts w:ascii="Arial" w:hAnsi="Arial"/>
      <w:b/>
      <w:sz w:val="20"/>
      <w:szCs w:val="24"/>
    </w:rPr>
  </w:style>
  <w:style w:type="paragraph" w:customStyle="1" w:styleId="HeaderBoldOdd">
    <w:name w:val="HeaderBoldOdd"/>
    <w:basedOn w:val="Normal"/>
    <w:rsid w:val="00772D98"/>
    <w:pPr>
      <w:spacing w:before="120" w:after="60"/>
      <w:jc w:val="right"/>
    </w:pPr>
    <w:rPr>
      <w:rFonts w:ascii="Arial" w:hAnsi="Arial"/>
      <w:b/>
      <w:sz w:val="20"/>
      <w:szCs w:val="24"/>
    </w:rPr>
  </w:style>
  <w:style w:type="paragraph" w:customStyle="1" w:styleId="HeaderLiteEven">
    <w:name w:val="HeaderLiteEven"/>
    <w:basedOn w:val="Normal"/>
    <w:rsid w:val="00772D98"/>
    <w:pPr>
      <w:tabs>
        <w:tab w:val="center" w:pos="3969"/>
        <w:tab w:val="right" w:pos="8505"/>
      </w:tabs>
      <w:spacing w:before="60" w:after="0"/>
    </w:pPr>
    <w:rPr>
      <w:rFonts w:ascii="Arial" w:hAnsi="Arial"/>
      <w:sz w:val="18"/>
      <w:szCs w:val="24"/>
    </w:rPr>
  </w:style>
  <w:style w:type="paragraph" w:customStyle="1" w:styleId="HeaderLiteOdd">
    <w:name w:val="HeaderLiteOdd"/>
    <w:basedOn w:val="Normal"/>
    <w:rsid w:val="00772D98"/>
    <w:pPr>
      <w:tabs>
        <w:tab w:val="center" w:pos="3969"/>
        <w:tab w:val="right" w:pos="8505"/>
      </w:tabs>
      <w:spacing w:before="60" w:after="0"/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772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aliases w:val="(a)"/>
    <w:basedOn w:val="Normal"/>
    <w:rsid w:val="00772D98"/>
    <w:pPr>
      <w:tabs>
        <w:tab w:val="right" w:pos="1191"/>
      </w:tabs>
      <w:spacing w:before="60" w:after="0" w:line="260" w:lineRule="exact"/>
      <w:ind w:left="1418" w:hanging="1418"/>
      <w:jc w:val="both"/>
    </w:pPr>
    <w:rPr>
      <w:szCs w:val="24"/>
    </w:rPr>
  </w:style>
  <w:style w:type="paragraph" w:customStyle="1" w:styleId="R2">
    <w:name w:val="R2"/>
    <w:aliases w:val="(2)"/>
    <w:basedOn w:val="Normal"/>
    <w:rsid w:val="00772D98"/>
    <w:pPr>
      <w:tabs>
        <w:tab w:val="right" w:pos="794"/>
      </w:tabs>
      <w:spacing w:before="180" w:after="0" w:line="260" w:lineRule="exact"/>
      <w:ind w:left="964" w:hanging="964"/>
      <w:jc w:val="both"/>
    </w:pPr>
    <w:rPr>
      <w:szCs w:val="24"/>
    </w:rPr>
  </w:style>
  <w:style w:type="paragraph" w:styleId="BalloonText">
    <w:name w:val="Balloon Text"/>
    <w:basedOn w:val="Normal"/>
    <w:link w:val="BalloonTextChar"/>
    <w:rsid w:val="00CA7A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A0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24B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4BE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BE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BEB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uperstyle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BD6D-C117-478F-B7BE-55BDCB04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Superstyle doc.dot</Template>
  <TotalTime>1</TotalTime>
  <Pages>5</Pages>
  <Words>1091</Words>
  <Characters>6239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1996/97/98</vt:lpstr>
    </vt:vector>
  </TitlesOfParts>
  <Company>Department of Finance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1996/97/98</dc:title>
  <dc:creator>Wilson</dc:creator>
  <cp:lastModifiedBy>Kira Minary-Bland</cp:lastModifiedBy>
  <cp:revision>2</cp:revision>
  <cp:lastPrinted>2015-05-27T02:05:00Z</cp:lastPrinted>
  <dcterms:created xsi:type="dcterms:W3CDTF">2015-06-25T04:23:00Z</dcterms:created>
  <dcterms:modified xsi:type="dcterms:W3CDTF">2015-06-25T04:23:00Z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WSFooter">
    <vt:lpwstr>16971117</vt:lpwstr>
  </property>
</Properties>
</file>