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BF5749" w:rsidRDefault="00DA186E" w:rsidP="00B05CF4">
      <w:pPr>
        <w:rPr>
          <w:sz w:val="28"/>
        </w:rPr>
      </w:pPr>
      <w:bookmarkStart w:id="0" w:name="OPCCaretStart"/>
      <w:bookmarkEnd w:id="0"/>
      <w:r w:rsidRPr="00BF5749">
        <w:rPr>
          <w:noProof/>
          <w:lang w:eastAsia="en-AU"/>
        </w:rPr>
        <w:drawing>
          <wp:inline distT="0" distB="0" distL="0" distR="0" wp14:anchorId="1A45ABEE" wp14:editId="7DE17EF5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BF5749" w:rsidRDefault="00715914" w:rsidP="00715914">
      <w:pPr>
        <w:rPr>
          <w:sz w:val="19"/>
        </w:rPr>
      </w:pPr>
    </w:p>
    <w:p w:rsidR="00715914" w:rsidRPr="00BF5749" w:rsidRDefault="005C4718" w:rsidP="00715914">
      <w:pPr>
        <w:pStyle w:val="ShortT"/>
      </w:pPr>
      <w:r w:rsidRPr="00BF5749">
        <w:t>Australian Border Force</w:t>
      </w:r>
      <w:r w:rsidR="0029158C" w:rsidRPr="00BF5749">
        <w:t xml:space="preserve"> (</w:t>
      </w:r>
      <w:r w:rsidR="004E7305" w:rsidRPr="00BF5749">
        <w:t>Alcohol and Drug Tests</w:t>
      </w:r>
      <w:r w:rsidR="0029158C" w:rsidRPr="00BF5749">
        <w:t>) Rule</w:t>
      </w:r>
      <w:r w:rsidR="00BF5749" w:rsidRPr="00BF5749">
        <w:t> </w:t>
      </w:r>
      <w:r w:rsidR="0029158C" w:rsidRPr="00BF5749">
        <w:t>2015</w:t>
      </w:r>
    </w:p>
    <w:p w:rsidR="00FA2A26" w:rsidRPr="00BF5749" w:rsidRDefault="00FA2A26" w:rsidP="00994AF8">
      <w:pPr>
        <w:pStyle w:val="SignCoverPageStart"/>
        <w:rPr>
          <w:szCs w:val="22"/>
        </w:rPr>
      </w:pPr>
      <w:r w:rsidRPr="00BF5749">
        <w:rPr>
          <w:szCs w:val="22"/>
        </w:rPr>
        <w:t>I, Peter Dutton, Minister for Immigration and Border Protection, make the following rule.</w:t>
      </w:r>
    </w:p>
    <w:p w:rsidR="00FA2A26" w:rsidRPr="00BF5749" w:rsidRDefault="00FA2A26" w:rsidP="00994AF8">
      <w:pPr>
        <w:keepNext/>
        <w:spacing w:before="300" w:line="240" w:lineRule="atLeast"/>
        <w:ind w:right="397"/>
        <w:jc w:val="both"/>
        <w:rPr>
          <w:szCs w:val="22"/>
        </w:rPr>
      </w:pPr>
      <w:r w:rsidRPr="00BF5749">
        <w:rPr>
          <w:szCs w:val="22"/>
        </w:rPr>
        <w:t>Dated</w:t>
      </w:r>
      <w:r w:rsidRPr="00BF5749">
        <w:rPr>
          <w:szCs w:val="22"/>
        </w:rPr>
        <w:tab/>
      </w:r>
      <w:r w:rsidRPr="00BF5749">
        <w:rPr>
          <w:szCs w:val="22"/>
        </w:rPr>
        <w:tab/>
      </w:r>
      <w:bookmarkStart w:id="1" w:name="BKCheck15B_1"/>
      <w:bookmarkEnd w:id="1"/>
      <w:r w:rsidR="003F261E">
        <w:rPr>
          <w:szCs w:val="22"/>
        </w:rPr>
        <w:t xml:space="preserve">23 June </w:t>
      </w:r>
      <w:bookmarkStart w:id="2" w:name="_GoBack"/>
      <w:bookmarkEnd w:id="2"/>
      <w:r w:rsidRPr="00BF5749">
        <w:rPr>
          <w:szCs w:val="22"/>
        </w:rPr>
        <w:fldChar w:fldCharType="begin"/>
      </w:r>
      <w:r w:rsidRPr="00BF5749">
        <w:rPr>
          <w:szCs w:val="22"/>
        </w:rPr>
        <w:instrText xml:space="preserve"> DOCPROPERTY  DateMade </w:instrText>
      </w:r>
      <w:r w:rsidRPr="00BF5749">
        <w:rPr>
          <w:szCs w:val="22"/>
        </w:rPr>
        <w:fldChar w:fldCharType="separate"/>
      </w:r>
      <w:r w:rsidR="007E6880">
        <w:rPr>
          <w:szCs w:val="22"/>
        </w:rPr>
        <w:t>2015</w:t>
      </w:r>
      <w:r w:rsidRPr="00BF5749">
        <w:rPr>
          <w:szCs w:val="22"/>
        </w:rPr>
        <w:fldChar w:fldCharType="end"/>
      </w:r>
    </w:p>
    <w:p w:rsidR="00FA2A26" w:rsidRPr="00BF5749" w:rsidRDefault="00CC6A96" w:rsidP="00994AF8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BF5749">
        <w:rPr>
          <w:szCs w:val="22"/>
        </w:rPr>
        <w:t>Peter Dutton</w:t>
      </w:r>
    </w:p>
    <w:p w:rsidR="00FA2A26" w:rsidRPr="00BF5749" w:rsidRDefault="00FA2A26" w:rsidP="00994AF8">
      <w:pPr>
        <w:pStyle w:val="SignCoverPageEnd"/>
        <w:rPr>
          <w:szCs w:val="22"/>
        </w:rPr>
      </w:pPr>
      <w:r w:rsidRPr="00BF5749">
        <w:rPr>
          <w:szCs w:val="22"/>
        </w:rPr>
        <w:t>Minister for Immigration and Border Protection</w:t>
      </w:r>
    </w:p>
    <w:p w:rsidR="00FA2A26" w:rsidRPr="00BF5749" w:rsidRDefault="00FA2A26" w:rsidP="00FA2A26"/>
    <w:p w:rsidR="00715914" w:rsidRPr="00BF5749" w:rsidRDefault="00715914" w:rsidP="00715914">
      <w:pPr>
        <w:pStyle w:val="Header"/>
        <w:tabs>
          <w:tab w:val="clear" w:pos="4150"/>
          <w:tab w:val="clear" w:pos="8307"/>
        </w:tabs>
      </w:pPr>
      <w:r w:rsidRPr="00BF5749">
        <w:rPr>
          <w:rStyle w:val="CharChapNo"/>
        </w:rPr>
        <w:t xml:space="preserve"> </w:t>
      </w:r>
      <w:r w:rsidRPr="00BF5749">
        <w:rPr>
          <w:rStyle w:val="CharChapText"/>
        </w:rPr>
        <w:t xml:space="preserve"> </w:t>
      </w:r>
    </w:p>
    <w:p w:rsidR="00715914" w:rsidRPr="00BF5749" w:rsidRDefault="00715914" w:rsidP="00715914">
      <w:pPr>
        <w:pStyle w:val="Header"/>
        <w:tabs>
          <w:tab w:val="clear" w:pos="4150"/>
          <w:tab w:val="clear" w:pos="8307"/>
        </w:tabs>
      </w:pPr>
      <w:r w:rsidRPr="00BF5749">
        <w:rPr>
          <w:rStyle w:val="CharPartNo"/>
        </w:rPr>
        <w:t xml:space="preserve"> </w:t>
      </w:r>
      <w:r w:rsidRPr="00BF5749">
        <w:rPr>
          <w:rStyle w:val="CharPartText"/>
        </w:rPr>
        <w:t xml:space="preserve"> </w:t>
      </w:r>
    </w:p>
    <w:p w:rsidR="00715914" w:rsidRPr="00BF5749" w:rsidRDefault="00715914" w:rsidP="00715914">
      <w:pPr>
        <w:pStyle w:val="Header"/>
        <w:tabs>
          <w:tab w:val="clear" w:pos="4150"/>
          <w:tab w:val="clear" w:pos="8307"/>
        </w:tabs>
      </w:pPr>
      <w:r w:rsidRPr="00BF5749">
        <w:rPr>
          <w:rStyle w:val="CharDivNo"/>
        </w:rPr>
        <w:t xml:space="preserve"> </w:t>
      </w:r>
      <w:r w:rsidRPr="00BF5749">
        <w:rPr>
          <w:rStyle w:val="CharDivText"/>
        </w:rPr>
        <w:t xml:space="preserve"> </w:t>
      </w:r>
    </w:p>
    <w:p w:rsidR="00715914" w:rsidRPr="00BF5749" w:rsidRDefault="00715914" w:rsidP="00715914">
      <w:pPr>
        <w:sectPr w:rsidR="00715914" w:rsidRPr="00BF5749" w:rsidSect="00AB315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BF5749" w:rsidRDefault="00715914" w:rsidP="00FE4946">
      <w:pPr>
        <w:rPr>
          <w:sz w:val="36"/>
        </w:rPr>
      </w:pPr>
      <w:r w:rsidRPr="00BF5749">
        <w:rPr>
          <w:sz w:val="36"/>
        </w:rPr>
        <w:lastRenderedPageBreak/>
        <w:t>Contents</w:t>
      </w:r>
    </w:p>
    <w:bookmarkStart w:id="3" w:name="BKCheck15B_2"/>
    <w:bookmarkEnd w:id="3"/>
    <w:p w:rsidR="008C489E" w:rsidRPr="00BF5749" w:rsidRDefault="008C489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F5749">
        <w:fldChar w:fldCharType="begin"/>
      </w:r>
      <w:r w:rsidRPr="00BF5749">
        <w:instrText xml:space="preserve"> TOC \o "1-9" </w:instrText>
      </w:r>
      <w:r w:rsidRPr="00BF5749">
        <w:fldChar w:fldCharType="separate"/>
      </w:r>
      <w:r w:rsidRPr="00BF5749">
        <w:rPr>
          <w:noProof/>
        </w:rPr>
        <w:t>Part</w:t>
      </w:r>
      <w:r w:rsidR="00BF5749" w:rsidRPr="00BF5749">
        <w:rPr>
          <w:noProof/>
        </w:rPr>
        <w:t> </w:t>
      </w:r>
      <w:r w:rsidRPr="00BF5749">
        <w:rPr>
          <w:noProof/>
        </w:rPr>
        <w:t>1—Preliminary</w:t>
      </w:r>
      <w:r w:rsidRPr="00BF5749">
        <w:rPr>
          <w:b w:val="0"/>
          <w:noProof/>
          <w:sz w:val="18"/>
        </w:rPr>
        <w:tab/>
      </w:r>
      <w:r w:rsidRPr="00BF5749">
        <w:rPr>
          <w:b w:val="0"/>
          <w:noProof/>
          <w:sz w:val="18"/>
        </w:rPr>
        <w:fldChar w:fldCharType="begin"/>
      </w:r>
      <w:r w:rsidRPr="00BF5749">
        <w:rPr>
          <w:b w:val="0"/>
          <w:noProof/>
          <w:sz w:val="18"/>
        </w:rPr>
        <w:instrText xml:space="preserve"> PAGEREF _Toc420933758 \h </w:instrText>
      </w:r>
      <w:r w:rsidRPr="00BF5749">
        <w:rPr>
          <w:b w:val="0"/>
          <w:noProof/>
          <w:sz w:val="18"/>
        </w:rPr>
      </w:r>
      <w:r w:rsidRPr="00BF5749">
        <w:rPr>
          <w:b w:val="0"/>
          <w:noProof/>
          <w:sz w:val="18"/>
        </w:rPr>
        <w:fldChar w:fldCharType="separate"/>
      </w:r>
      <w:r w:rsidR="007E6880">
        <w:rPr>
          <w:b w:val="0"/>
          <w:noProof/>
          <w:sz w:val="18"/>
        </w:rPr>
        <w:t>1</w:t>
      </w:r>
      <w:r w:rsidRPr="00BF5749">
        <w:rPr>
          <w:b w:val="0"/>
          <w:noProof/>
          <w:sz w:val="18"/>
        </w:rPr>
        <w:fldChar w:fldCharType="end"/>
      </w:r>
    </w:p>
    <w:p w:rsidR="008C489E" w:rsidRPr="00BF5749" w:rsidRDefault="008C489E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BF5749">
        <w:rPr>
          <w:noProof/>
        </w:rPr>
        <w:t>Division</w:t>
      </w:r>
      <w:r w:rsidR="00BF5749" w:rsidRPr="00BF5749">
        <w:rPr>
          <w:noProof/>
        </w:rPr>
        <w:t> </w:t>
      </w:r>
      <w:r w:rsidRPr="00BF5749">
        <w:rPr>
          <w:noProof/>
        </w:rPr>
        <w:t>1—Preliminary</w:t>
      </w:r>
      <w:r w:rsidRPr="00BF5749">
        <w:rPr>
          <w:b w:val="0"/>
          <w:noProof/>
          <w:sz w:val="18"/>
        </w:rPr>
        <w:tab/>
      </w:r>
      <w:r w:rsidRPr="00BF5749">
        <w:rPr>
          <w:b w:val="0"/>
          <w:noProof/>
          <w:sz w:val="18"/>
        </w:rPr>
        <w:fldChar w:fldCharType="begin"/>
      </w:r>
      <w:r w:rsidRPr="00BF5749">
        <w:rPr>
          <w:b w:val="0"/>
          <w:noProof/>
          <w:sz w:val="18"/>
        </w:rPr>
        <w:instrText xml:space="preserve"> PAGEREF _Toc420933759 \h </w:instrText>
      </w:r>
      <w:r w:rsidRPr="00BF5749">
        <w:rPr>
          <w:b w:val="0"/>
          <w:noProof/>
          <w:sz w:val="18"/>
        </w:rPr>
      </w:r>
      <w:r w:rsidRPr="00BF5749">
        <w:rPr>
          <w:b w:val="0"/>
          <w:noProof/>
          <w:sz w:val="18"/>
        </w:rPr>
        <w:fldChar w:fldCharType="separate"/>
      </w:r>
      <w:r w:rsidR="007E6880">
        <w:rPr>
          <w:b w:val="0"/>
          <w:noProof/>
          <w:sz w:val="18"/>
        </w:rPr>
        <w:t>1</w:t>
      </w:r>
      <w:r w:rsidRPr="00BF5749">
        <w:rPr>
          <w:b w:val="0"/>
          <w:noProof/>
          <w:sz w:val="18"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1</w:t>
      </w:r>
      <w:r w:rsidRPr="00BF5749">
        <w:rPr>
          <w:noProof/>
        </w:rPr>
        <w:tab/>
        <w:t>Name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_Toc420933760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2</w:t>
      </w:r>
      <w:r w:rsidRPr="00BF5749">
        <w:rPr>
          <w:noProof/>
        </w:rPr>
        <w:tab/>
        <w:t>Commencement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_Toc420933761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3</w:t>
      </w:r>
      <w:r w:rsidRPr="00BF5749">
        <w:rPr>
          <w:noProof/>
        </w:rPr>
        <w:tab/>
        <w:t>Authority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_Toc420933762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BF5749">
        <w:rPr>
          <w:noProof/>
        </w:rPr>
        <w:t>Division</w:t>
      </w:r>
      <w:r w:rsidR="00BF5749" w:rsidRPr="00BF5749">
        <w:rPr>
          <w:noProof/>
        </w:rPr>
        <w:t> </w:t>
      </w:r>
      <w:r w:rsidRPr="00BF5749">
        <w:rPr>
          <w:noProof/>
        </w:rPr>
        <w:t>2—Simplified outline of this instrument</w:t>
      </w:r>
      <w:r w:rsidRPr="00BF5749">
        <w:rPr>
          <w:b w:val="0"/>
          <w:noProof/>
          <w:sz w:val="18"/>
        </w:rPr>
        <w:tab/>
      </w:r>
      <w:r w:rsidRPr="00BF5749">
        <w:rPr>
          <w:b w:val="0"/>
          <w:noProof/>
          <w:sz w:val="18"/>
        </w:rPr>
        <w:fldChar w:fldCharType="begin"/>
      </w:r>
      <w:r w:rsidRPr="00BF5749">
        <w:rPr>
          <w:b w:val="0"/>
          <w:noProof/>
          <w:sz w:val="18"/>
        </w:rPr>
        <w:instrText xml:space="preserve"> PAGEREF _Toc420933763 \h </w:instrText>
      </w:r>
      <w:r w:rsidRPr="00BF5749">
        <w:rPr>
          <w:b w:val="0"/>
          <w:noProof/>
          <w:sz w:val="18"/>
        </w:rPr>
      </w:r>
      <w:r w:rsidRPr="00BF5749">
        <w:rPr>
          <w:b w:val="0"/>
          <w:noProof/>
          <w:sz w:val="18"/>
        </w:rPr>
        <w:fldChar w:fldCharType="separate"/>
      </w:r>
      <w:r w:rsidR="007E6880">
        <w:rPr>
          <w:b w:val="0"/>
          <w:noProof/>
          <w:sz w:val="18"/>
        </w:rPr>
        <w:t>2</w:t>
      </w:r>
      <w:r w:rsidRPr="00BF5749">
        <w:rPr>
          <w:b w:val="0"/>
          <w:noProof/>
          <w:sz w:val="18"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4</w:t>
      </w:r>
      <w:r w:rsidRPr="00BF5749">
        <w:rPr>
          <w:noProof/>
        </w:rPr>
        <w:tab/>
        <w:t>Simplified outline of this instrument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_Toc420933764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2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 w:rsidRPr="00BF5749">
        <w:rPr>
          <w:noProof/>
        </w:rPr>
        <w:t>Division</w:t>
      </w:r>
      <w:r w:rsidR="00BF5749" w:rsidRPr="00BF5749">
        <w:rPr>
          <w:noProof/>
        </w:rPr>
        <w:t> </w:t>
      </w:r>
      <w:r w:rsidRPr="00BF5749">
        <w:rPr>
          <w:noProof/>
        </w:rPr>
        <w:t>3—Definitions</w:t>
      </w:r>
      <w:r w:rsidRPr="00BF5749">
        <w:rPr>
          <w:b w:val="0"/>
          <w:noProof/>
          <w:sz w:val="18"/>
        </w:rPr>
        <w:tab/>
      </w:r>
      <w:r w:rsidRPr="00BF5749">
        <w:rPr>
          <w:b w:val="0"/>
          <w:noProof/>
          <w:sz w:val="18"/>
        </w:rPr>
        <w:fldChar w:fldCharType="begin"/>
      </w:r>
      <w:r w:rsidRPr="00BF5749">
        <w:rPr>
          <w:b w:val="0"/>
          <w:noProof/>
          <w:sz w:val="18"/>
        </w:rPr>
        <w:instrText xml:space="preserve"> PAGEREF _Toc420933765 \h </w:instrText>
      </w:r>
      <w:r w:rsidRPr="00BF5749">
        <w:rPr>
          <w:b w:val="0"/>
          <w:noProof/>
          <w:sz w:val="18"/>
        </w:rPr>
      </w:r>
      <w:r w:rsidRPr="00BF5749">
        <w:rPr>
          <w:b w:val="0"/>
          <w:noProof/>
          <w:sz w:val="18"/>
        </w:rPr>
        <w:fldChar w:fldCharType="separate"/>
      </w:r>
      <w:r w:rsidR="007E6880">
        <w:rPr>
          <w:b w:val="0"/>
          <w:noProof/>
          <w:sz w:val="18"/>
        </w:rPr>
        <w:t>3</w:t>
      </w:r>
      <w:r w:rsidRPr="00BF5749">
        <w:rPr>
          <w:b w:val="0"/>
          <w:noProof/>
          <w:sz w:val="18"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5</w:t>
      </w:r>
      <w:r w:rsidRPr="00BF5749">
        <w:rPr>
          <w:noProof/>
        </w:rPr>
        <w:tab/>
        <w:t>Definitions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_Toc420933766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3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F5749">
        <w:rPr>
          <w:noProof/>
        </w:rPr>
        <w:t>Part</w:t>
      </w:r>
      <w:r w:rsidR="00BF5749" w:rsidRPr="00BF5749">
        <w:rPr>
          <w:noProof/>
        </w:rPr>
        <w:t> </w:t>
      </w:r>
      <w:r w:rsidRPr="00BF5749">
        <w:rPr>
          <w:noProof/>
        </w:rPr>
        <w:t>2—Authorisation of alcohol or drug testing and analysis</w:t>
      </w:r>
      <w:r w:rsidRPr="00BF5749">
        <w:rPr>
          <w:b w:val="0"/>
          <w:noProof/>
          <w:sz w:val="18"/>
        </w:rPr>
        <w:tab/>
      </w:r>
      <w:r w:rsidRPr="00BF5749">
        <w:rPr>
          <w:b w:val="0"/>
          <w:noProof/>
          <w:sz w:val="18"/>
        </w:rPr>
        <w:fldChar w:fldCharType="begin"/>
      </w:r>
      <w:r w:rsidRPr="00BF5749">
        <w:rPr>
          <w:b w:val="0"/>
          <w:noProof/>
          <w:sz w:val="18"/>
        </w:rPr>
        <w:instrText xml:space="preserve"> PAGEREF _Toc420933767 \h </w:instrText>
      </w:r>
      <w:r w:rsidRPr="00BF5749">
        <w:rPr>
          <w:b w:val="0"/>
          <w:noProof/>
          <w:sz w:val="18"/>
        </w:rPr>
      </w:r>
      <w:r w:rsidRPr="00BF5749">
        <w:rPr>
          <w:b w:val="0"/>
          <w:noProof/>
          <w:sz w:val="18"/>
        </w:rPr>
        <w:fldChar w:fldCharType="separate"/>
      </w:r>
      <w:r w:rsidR="007E6880">
        <w:rPr>
          <w:b w:val="0"/>
          <w:noProof/>
          <w:sz w:val="18"/>
        </w:rPr>
        <w:t>4</w:t>
      </w:r>
      <w:r w:rsidRPr="00BF5749">
        <w:rPr>
          <w:b w:val="0"/>
          <w:noProof/>
          <w:sz w:val="18"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6</w:t>
      </w:r>
      <w:r w:rsidRPr="00BF5749">
        <w:rPr>
          <w:noProof/>
        </w:rPr>
        <w:tab/>
        <w:t>Authorised testers—alcohol or drug tests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_Toc420933768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4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7</w:t>
      </w:r>
      <w:r w:rsidRPr="00BF5749">
        <w:rPr>
          <w:noProof/>
        </w:rPr>
        <w:tab/>
        <w:t>Authorised laboratories and accredited analysts—analysis of body samples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_Toc420933769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6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8</w:t>
      </w:r>
      <w:r w:rsidRPr="00BF5749">
        <w:rPr>
          <w:noProof/>
        </w:rPr>
        <w:tab/>
        <w:t>Devices approved for tests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_Toc420933770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6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F5749">
        <w:rPr>
          <w:noProof/>
        </w:rPr>
        <w:t>Part</w:t>
      </w:r>
      <w:r w:rsidR="00BF5749" w:rsidRPr="00BF5749">
        <w:rPr>
          <w:noProof/>
        </w:rPr>
        <w:t> </w:t>
      </w:r>
      <w:r w:rsidRPr="00BF5749">
        <w:rPr>
          <w:noProof/>
        </w:rPr>
        <w:t>3—Conduct of alcohol or drug tests</w:t>
      </w:r>
      <w:r w:rsidRPr="00BF5749">
        <w:rPr>
          <w:b w:val="0"/>
          <w:noProof/>
          <w:sz w:val="18"/>
        </w:rPr>
        <w:tab/>
      </w:r>
      <w:r w:rsidRPr="00BF5749">
        <w:rPr>
          <w:b w:val="0"/>
          <w:noProof/>
          <w:sz w:val="18"/>
        </w:rPr>
        <w:fldChar w:fldCharType="begin"/>
      </w:r>
      <w:r w:rsidRPr="00BF5749">
        <w:rPr>
          <w:b w:val="0"/>
          <w:noProof/>
          <w:sz w:val="18"/>
        </w:rPr>
        <w:instrText xml:space="preserve"> PAGEREF _Toc420933771 \h </w:instrText>
      </w:r>
      <w:r w:rsidRPr="00BF5749">
        <w:rPr>
          <w:b w:val="0"/>
          <w:noProof/>
          <w:sz w:val="18"/>
        </w:rPr>
      </w:r>
      <w:r w:rsidRPr="00BF5749">
        <w:rPr>
          <w:b w:val="0"/>
          <w:noProof/>
          <w:sz w:val="18"/>
        </w:rPr>
        <w:fldChar w:fldCharType="separate"/>
      </w:r>
      <w:r w:rsidR="007E6880">
        <w:rPr>
          <w:b w:val="0"/>
          <w:noProof/>
          <w:sz w:val="18"/>
        </w:rPr>
        <w:t>7</w:t>
      </w:r>
      <w:r w:rsidRPr="00BF5749">
        <w:rPr>
          <w:b w:val="0"/>
          <w:noProof/>
          <w:sz w:val="18"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9</w:t>
      </w:r>
      <w:r w:rsidRPr="00BF5749">
        <w:rPr>
          <w:noProof/>
        </w:rPr>
        <w:tab/>
        <w:t>Alcohol or drug tests—procedures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_Toc420933772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7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10</w:t>
      </w:r>
      <w:r w:rsidRPr="00BF5749">
        <w:rPr>
          <w:noProof/>
        </w:rPr>
        <w:tab/>
        <w:t>Alcohol or drug tests—collection of information from body sample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_Toc420933773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7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11</w:t>
      </w:r>
      <w:r w:rsidRPr="00BF5749">
        <w:rPr>
          <w:noProof/>
        </w:rPr>
        <w:tab/>
        <w:t>Alcohol or drug tests—Security and destruction of body samples and other records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_Toc420933774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7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12</w:t>
      </w:r>
      <w:r w:rsidRPr="00BF5749">
        <w:rPr>
          <w:noProof/>
        </w:rPr>
        <w:tab/>
        <w:t>Alcohol or drug tests—disclosure of information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_Toc420933775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8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13</w:t>
      </w:r>
      <w:r w:rsidRPr="00BF5749">
        <w:rPr>
          <w:noProof/>
        </w:rPr>
        <w:tab/>
        <w:t>Alcohol breath tests—procedures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_Toc420933776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9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14</w:t>
      </w:r>
      <w:r w:rsidRPr="00BF5749">
        <w:rPr>
          <w:noProof/>
        </w:rPr>
        <w:tab/>
        <w:t>Alcohol screening tests and alcohol breath tests—training courses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_Toc420933777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9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F5749">
        <w:rPr>
          <w:noProof/>
        </w:rPr>
        <w:t>Part</w:t>
      </w:r>
      <w:r w:rsidR="00BF5749" w:rsidRPr="00BF5749">
        <w:rPr>
          <w:noProof/>
        </w:rPr>
        <w:t> </w:t>
      </w:r>
      <w:r w:rsidRPr="00BF5749">
        <w:rPr>
          <w:noProof/>
        </w:rPr>
        <w:t>4—Analysis of body samples from some tests</w:t>
      </w:r>
      <w:r w:rsidRPr="00BF5749">
        <w:rPr>
          <w:b w:val="0"/>
          <w:noProof/>
          <w:sz w:val="18"/>
        </w:rPr>
        <w:tab/>
      </w:r>
      <w:r w:rsidRPr="00BF5749">
        <w:rPr>
          <w:b w:val="0"/>
          <w:noProof/>
          <w:sz w:val="18"/>
        </w:rPr>
        <w:fldChar w:fldCharType="begin"/>
      </w:r>
      <w:r w:rsidRPr="00BF5749">
        <w:rPr>
          <w:b w:val="0"/>
          <w:noProof/>
          <w:sz w:val="18"/>
        </w:rPr>
        <w:instrText xml:space="preserve"> PAGEREF _Toc420933778 \h </w:instrText>
      </w:r>
      <w:r w:rsidRPr="00BF5749">
        <w:rPr>
          <w:b w:val="0"/>
          <w:noProof/>
          <w:sz w:val="18"/>
        </w:rPr>
      </w:r>
      <w:r w:rsidRPr="00BF5749">
        <w:rPr>
          <w:b w:val="0"/>
          <w:noProof/>
          <w:sz w:val="18"/>
        </w:rPr>
        <w:fldChar w:fldCharType="separate"/>
      </w:r>
      <w:r w:rsidR="007E6880">
        <w:rPr>
          <w:b w:val="0"/>
          <w:noProof/>
          <w:sz w:val="18"/>
        </w:rPr>
        <w:t>10</w:t>
      </w:r>
      <w:r w:rsidRPr="00BF5749">
        <w:rPr>
          <w:b w:val="0"/>
          <w:noProof/>
          <w:sz w:val="18"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15</w:t>
      </w:r>
      <w:r w:rsidRPr="00BF5749">
        <w:rPr>
          <w:noProof/>
        </w:rPr>
        <w:tab/>
        <w:t>Part</w:t>
      </w:r>
      <w:r w:rsidR="00BF5749" w:rsidRPr="00BF5749">
        <w:rPr>
          <w:noProof/>
        </w:rPr>
        <w:t> </w:t>
      </w:r>
      <w:r w:rsidRPr="00BF5749">
        <w:rPr>
          <w:noProof/>
        </w:rPr>
        <w:t>4—scope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_Toc420933779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10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16</w:t>
      </w:r>
      <w:r w:rsidRPr="00BF5749">
        <w:rPr>
          <w:noProof/>
        </w:rPr>
        <w:tab/>
        <w:t>Transmission of body samples to authorised laboratories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_Toc420933780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10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17</w:t>
      </w:r>
      <w:r w:rsidRPr="00BF5749">
        <w:rPr>
          <w:noProof/>
        </w:rPr>
        <w:tab/>
        <w:t>Accredited analysts—analysis of body samples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_Toc420933781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10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18</w:t>
      </w:r>
      <w:r w:rsidRPr="00BF5749">
        <w:rPr>
          <w:noProof/>
        </w:rPr>
        <w:tab/>
        <w:t>Accredited analysts—certificates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_Toc420933782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10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19</w:t>
      </w:r>
      <w:r w:rsidRPr="00BF5749">
        <w:rPr>
          <w:noProof/>
        </w:rPr>
        <w:tab/>
        <w:t>Analysis—disputed results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_Toc420933783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11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F5749">
        <w:rPr>
          <w:noProof/>
        </w:rPr>
        <w:t>Part</w:t>
      </w:r>
      <w:r w:rsidR="00BF5749" w:rsidRPr="00BF5749">
        <w:rPr>
          <w:noProof/>
        </w:rPr>
        <w:t> </w:t>
      </w:r>
      <w:r w:rsidRPr="00BF5749">
        <w:rPr>
          <w:noProof/>
        </w:rPr>
        <w:t>5—Prohibited drug tests using urine or saliva samples</w:t>
      </w:r>
      <w:r w:rsidRPr="00BF5749">
        <w:rPr>
          <w:b w:val="0"/>
          <w:noProof/>
          <w:sz w:val="18"/>
        </w:rPr>
        <w:tab/>
      </w:r>
      <w:r w:rsidRPr="00BF5749">
        <w:rPr>
          <w:b w:val="0"/>
          <w:noProof/>
          <w:sz w:val="18"/>
        </w:rPr>
        <w:fldChar w:fldCharType="begin"/>
      </w:r>
      <w:r w:rsidRPr="00BF5749">
        <w:rPr>
          <w:b w:val="0"/>
          <w:noProof/>
          <w:sz w:val="18"/>
        </w:rPr>
        <w:instrText xml:space="preserve"> PAGEREF _Toc420933784 \h </w:instrText>
      </w:r>
      <w:r w:rsidRPr="00BF5749">
        <w:rPr>
          <w:b w:val="0"/>
          <w:noProof/>
          <w:sz w:val="18"/>
        </w:rPr>
      </w:r>
      <w:r w:rsidRPr="00BF5749">
        <w:rPr>
          <w:b w:val="0"/>
          <w:noProof/>
          <w:sz w:val="18"/>
        </w:rPr>
        <w:fldChar w:fldCharType="separate"/>
      </w:r>
      <w:r w:rsidR="007E6880">
        <w:rPr>
          <w:b w:val="0"/>
          <w:noProof/>
          <w:sz w:val="18"/>
        </w:rPr>
        <w:t>12</w:t>
      </w:r>
      <w:r w:rsidRPr="00BF5749">
        <w:rPr>
          <w:b w:val="0"/>
          <w:noProof/>
          <w:sz w:val="18"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20</w:t>
      </w:r>
      <w:r w:rsidRPr="00BF5749">
        <w:rPr>
          <w:noProof/>
        </w:rPr>
        <w:tab/>
        <w:t>Taking urine samples—procedures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_Toc420933785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12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21</w:t>
      </w:r>
      <w:r w:rsidRPr="00BF5749">
        <w:rPr>
          <w:noProof/>
        </w:rPr>
        <w:tab/>
        <w:t>Taking urine samples—training courses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_Toc420933786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12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22</w:t>
      </w:r>
      <w:r w:rsidRPr="00BF5749">
        <w:rPr>
          <w:noProof/>
        </w:rPr>
        <w:tab/>
        <w:t>Taking saliva samples—procedures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_Toc420933787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12</w:t>
      </w:r>
      <w:r w:rsidRPr="00BF5749">
        <w:rPr>
          <w:noProof/>
        </w:rPr>
        <w:fldChar w:fldCharType="end"/>
      </w:r>
    </w:p>
    <w:p w:rsidR="008C489E" w:rsidRPr="00BF5749" w:rsidRDefault="008C489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F5749">
        <w:rPr>
          <w:noProof/>
        </w:rPr>
        <w:t>Part</w:t>
      </w:r>
      <w:r w:rsidR="00BF5749" w:rsidRPr="00BF5749">
        <w:rPr>
          <w:noProof/>
        </w:rPr>
        <w:t> </w:t>
      </w:r>
      <w:r w:rsidRPr="00BF5749">
        <w:rPr>
          <w:noProof/>
        </w:rPr>
        <w:t>6—Application and transitional provisions</w:t>
      </w:r>
      <w:r w:rsidRPr="00BF5749">
        <w:rPr>
          <w:b w:val="0"/>
          <w:noProof/>
          <w:sz w:val="18"/>
        </w:rPr>
        <w:tab/>
      </w:r>
      <w:r w:rsidRPr="00BF5749">
        <w:rPr>
          <w:b w:val="0"/>
          <w:noProof/>
          <w:sz w:val="18"/>
        </w:rPr>
        <w:fldChar w:fldCharType="begin"/>
      </w:r>
      <w:r w:rsidRPr="00BF5749">
        <w:rPr>
          <w:b w:val="0"/>
          <w:noProof/>
          <w:sz w:val="18"/>
        </w:rPr>
        <w:instrText xml:space="preserve"> PAGEREF _Toc420933788 \h </w:instrText>
      </w:r>
      <w:r w:rsidRPr="00BF5749">
        <w:rPr>
          <w:b w:val="0"/>
          <w:noProof/>
          <w:sz w:val="18"/>
        </w:rPr>
      </w:r>
      <w:r w:rsidRPr="00BF5749">
        <w:rPr>
          <w:b w:val="0"/>
          <w:noProof/>
          <w:sz w:val="18"/>
        </w:rPr>
        <w:fldChar w:fldCharType="separate"/>
      </w:r>
      <w:r w:rsidR="007E6880">
        <w:rPr>
          <w:b w:val="0"/>
          <w:noProof/>
          <w:sz w:val="18"/>
        </w:rPr>
        <w:t>13</w:t>
      </w:r>
      <w:r w:rsidRPr="00BF5749">
        <w:rPr>
          <w:b w:val="0"/>
          <w:noProof/>
          <w:sz w:val="18"/>
        </w:rPr>
        <w:fldChar w:fldCharType="end"/>
      </w:r>
    </w:p>
    <w:p w:rsidR="008C489E" w:rsidRPr="00BF5749" w:rsidRDefault="008C48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F5749">
        <w:rPr>
          <w:noProof/>
        </w:rPr>
        <w:t>23</w:t>
      </w:r>
      <w:r w:rsidRPr="00BF5749">
        <w:rPr>
          <w:noProof/>
        </w:rPr>
        <w:tab/>
        <w:t>Continuation of authorisations and approvals of training courses and devices</w:t>
      </w:r>
      <w:r w:rsidRPr="00BF5749">
        <w:rPr>
          <w:noProof/>
        </w:rPr>
        <w:tab/>
      </w:r>
      <w:r w:rsidRPr="00BF5749">
        <w:rPr>
          <w:noProof/>
        </w:rPr>
        <w:fldChar w:fldCharType="begin"/>
      </w:r>
      <w:r w:rsidRPr="00BF5749">
        <w:rPr>
          <w:noProof/>
        </w:rPr>
        <w:instrText xml:space="preserve"> PAGEREF _Toc420933789 \h </w:instrText>
      </w:r>
      <w:r w:rsidRPr="00BF5749">
        <w:rPr>
          <w:noProof/>
        </w:rPr>
      </w:r>
      <w:r w:rsidRPr="00BF5749">
        <w:rPr>
          <w:noProof/>
        </w:rPr>
        <w:fldChar w:fldCharType="separate"/>
      </w:r>
      <w:r w:rsidR="007E6880">
        <w:rPr>
          <w:noProof/>
        </w:rPr>
        <w:t>13</w:t>
      </w:r>
      <w:r w:rsidRPr="00BF5749">
        <w:rPr>
          <w:noProof/>
        </w:rPr>
        <w:fldChar w:fldCharType="end"/>
      </w:r>
    </w:p>
    <w:p w:rsidR="00670EA1" w:rsidRPr="00BF5749" w:rsidRDefault="008C489E" w:rsidP="00715914">
      <w:r w:rsidRPr="00BF5749">
        <w:fldChar w:fldCharType="end"/>
      </w:r>
    </w:p>
    <w:p w:rsidR="00670EA1" w:rsidRPr="00BF5749" w:rsidRDefault="00670EA1" w:rsidP="00715914">
      <w:pPr>
        <w:sectPr w:rsidR="00670EA1" w:rsidRPr="00BF5749" w:rsidSect="00AB315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BF5749" w:rsidRDefault="00715914" w:rsidP="00715914">
      <w:pPr>
        <w:pStyle w:val="ActHead2"/>
      </w:pPr>
      <w:bookmarkStart w:id="4" w:name="_Toc420933758"/>
      <w:r w:rsidRPr="00BF5749">
        <w:rPr>
          <w:rStyle w:val="CharPartNo"/>
        </w:rPr>
        <w:lastRenderedPageBreak/>
        <w:t>Part</w:t>
      </w:r>
      <w:r w:rsidR="00BF5749" w:rsidRPr="00BF5749">
        <w:rPr>
          <w:rStyle w:val="CharPartNo"/>
        </w:rPr>
        <w:t> </w:t>
      </w:r>
      <w:r w:rsidRPr="00BF5749">
        <w:rPr>
          <w:rStyle w:val="CharPartNo"/>
        </w:rPr>
        <w:t>1</w:t>
      </w:r>
      <w:r w:rsidRPr="00BF5749">
        <w:t>—</w:t>
      </w:r>
      <w:r w:rsidRPr="00BF5749">
        <w:rPr>
          <w:rStyle w:val="CharPartText"/>
        </w:rPr>
        <w:t>Preliminary</w:t>
      </w:r>
      <w:bookmarkEnd w:id="4"/>
    </w:p>
    <w:p w:rsidR="006C7761" w:rsidRPr="00BF5749" w:rsidRDefault="006C7761" w:rsidP="006C7761">
      <w:pPr>
        <w:pStyle w:val="ActHead3"/>
      </w:pPr>
      <w:bookmarkStart w:id="5" w:name="_Toc420933759"/>
      <w:r w:rsidRPr="00BF5749">
        <w:rPr>
          <w:rStyle w:val="CharDivNo"/>
        </w:rPr>
        <w:t>Division</w:t>
      </w:r>
      <w:r w:rsidR="00BF5749" w:rsidRPr="00BF5749">
        <w:rPr>
          <w:rStyle w:val="CharDivNo"/>
        </w:rPr>
        <w:t> </w:t>
      </w:r>
      <w:r w:rsidRPr="00BF5749">
        <w:rPr>
          <w:rStyle w:val="CharDivNo"/>
        </w:rPr>
        <w:t>1</w:t>
      </w:r>
      <w:r w:rsidRPr="00BF5749">
        <w:t>—</w:t>
      </w:r>
      <w:r w:rsidRPr="00BF5749">
        <w:rPr>
          <w:rStyle w:val="CharDivText"/>
        </w:rPr>
        <w:t>Preliminary</w:t>
      </w:r>
      <w:bookmarkEnd w:id="5"/>
    </w:p>
    <w:p w:rsidR="00715914" w:rsidRPr="00BF5749" w:rsidRDefault="000F7BC3" w:rsidP="00715914">
      <w:pPr>
        <w:pStyle w:val="ActHead5"/>
      </w:pPr>
      <w:bookmarkStart w:id="6" w:name="_Toc420933760"/>
      <w:proofErr w:type="gramStart"/>
      <w:r w:rsidRPr="00BF5749">
        <w:rPr>
          <w:rStyle w:val="CharSectno"/>
        </w:rPr>
        <w:t>1</w:t>
      </w:r>
      <w:r w:rsidR="00715914" w:rsidRPr="00BF5749">
        <w:t xml:space="preserve">  </w:t>
      </w:r>
      <w:r w:rsidR="00CE493D" w:rsidRPr="00BF5749">
        <w:t>Name</w:t>
      </w:r>
      <w:bookmarkEnd w:id="6"/>
      <w:proofErr w:type="gramEnd"/>
    </w:p>
    <w:p w:rsidR="00715914" w:rsidRPr="00BF5749" w:rsidRDefault="00715914" w:rsidP="00715914">
      <w:pPr>
        <w:pStyle w:val="subsection"/>
      </w:pPr>
      <w:r w:rsidRPr="00BF5749">
        <w:tab/>
      </w:r>
      <w:r w:rsidRPr="00BF5749">
        <w:tab/>
        <w:t xml:space="preserve">This </w:t>
      </w:r>
      <w:r w:rsidR="00CE493D" w:rsidRPr="00BF5749">
        <w:t xml:space="preserve">is the </w:t>
      </w:r>
      <w:bookmarkStart w:id="7" w:name="BKCheck15B_3"/>
      <w:bookmarkEnd w:id="7"/>
      <w:r w:rsidR="00BC76AC" w:rsidRPr="00BF5749">
        <w:rPr>
          <w:i/>
        </w:rPr>
        <w:fldChar w:fldCharType="begin"/>
      </w:r>
      <w:r w:rsidR="00BC76AC" w:rsidRPr="00BF5749">
        <w:rPr>
          <w:i/>
        </w:rPr>
        <w:instrText xml:space="preserve"> STYLEREF  ShortT </w:instrText>
      </w:r>
      <w:r w:rsidR="00BC76AC" w:rsidRPr="00BF5749">
        <w:rPr>
          <w:i/>
        </w:rPr>
        <w:fldChar w:fldCharType="separate"/>
      </w:r>
      <w:r w:rsidR="007E6880">
        <w:rPr>
          <w:i/>
          <w:noProof/>
        </w:rPr>
        <w:t>Australian Border Force (Alcohol and Drug Tests) Rule 2015</w:t>
      </w:r>
      <w:r w:rsidR="00BC76AC" w:rsidRPr="00BF5749">
        <w:rPr>
          <w:i/>
        </w:rPr>
        <w:fldChar w:fldCharType="end"/>
      </w:r>
      <w:r w:rsidRPr="00BF5749">
        <w:t>.</w:t>
      </w:r>
    </w:p>
    <w:p w:rsidR="00045315" w:rsidRPr="00BF5749" w:rsidRDefault="000F7BC3" w:rsidP="00045315">
      <w:pPr>
        <w:pStyle w:val="ActHead5"/>
      </w:pPr>
      <w:bookmarkStart w:id="8" w:name="_Toc420933761"/>
      <w:proofErr w:type="gramStart"/>
      <w:r w:rsidRPr="00BF5749">
        <w:rPr>
          <w:rStyle w:val="CharSectno"/>
        </w:rPr>
        <w:t>2</w:t>
      </w:r>
      <w:r w:rsidR="00045315" w:rsidRPr="00BF5749">
        <w:t xml:space="preserve">  Commencement</w:t>
      </w:r>
      <w:bookmarkEnd w:id="8"/>
      <w:proofErr w:type="gramEnd"/>
    </w:p>
    <w:p w:rsidR="00045315" w:rsidRPr="00BF5749" w:rsidRDefault="00045315" w:rsidP="00045315">
      <w:pPr>
        <w:pStyle w:val="subsection"/>
      </w:pPr>
      <w:r w:rsidRPr="00BF5749">
        <w:tab/>
        <w:t>(1)</w:t>
      </w:r>
      <w:r w:rsidRPr="00BF5749">
        <w:tab/>
        <w:t xml:space="preserve">Each provision of this </w:t>
      </w:r>
      <w:r w:rsidR="00E74227" w:rsidRPr="00BF5749">
        <w:t>instrument</w:t>
      </w:r>
      <w:r w:rsidRPr="00BF5749">
        <w:t xml:space="preserve"> specified in column 1 of the table commences, or is taken to have commenced, in accordance with column 2 of the table. Any other statement in column 2 has effect according to its terms.</w:t>
      </w:r>
    </w:p>
    <w:p w:rsidR="00045315" w:rsidRPr="00BF5749" w:rsidRDefault="00045315" w:rsidP="00045315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2835"/>
      </w:tblGrid>
      <w:tr w:rsidR="00045315" w:rsidRPr="00BF5749" w:rsidTr="0004531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045315" w:rsidRPr="00BF5749" w:rsidRDefault="00045315" w:rsidP="00045315">
            <w:pPr>
              <w:pStyle w:val="TableHeading"/>
            </w:pPr>
            <w:r w:rsidRPr="00BF5749">
              <w:t>Commencement information</w:t>
            </w:r>
          </w:p>
        </w:tc>
      </w:tr>
      <w:tr w:rsidR="00045315" w:rsidRPr="00BF5749" w:rsidTr="00045315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45315" w:rsidRPr="00BF5749" w:rsidRDefault="00045315" w:rsidP="00045315">
            <w:pPr>
              <w:pStyle w:val="TableHeading"/>
            </w:pPr>
            <w:r w:rsidRPr="00BF574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45315" w:rsidRPr="00BF5749" w:rsidRDefault="00045315" w:rsidP="00045315">
            <w:pPr>
              <w:pStyle w:val="TableHeading"/>
            </w:pPr>
            <w:r w:rsidRPr="00BF5749">
              <w:t>Column 2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045315" w:rsidRPr="00BF5749" w:rsidRDefault="00045315" w:rsidP="00045315">
            <w:pPr>
              <w:pStyle w:val="TableHeading"/>
            </w:pPr>
            <w:r w:rsidRPr="00BF5749">
              <w:t>Column 3</w:t>
            </w:r>
          </w:p>
        </w:tc>
      </w:tr>
      <w:tr w:rsidR="00045315" w:rsidRPr="00BF5749" w:rsidTr="00045315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45315" w:rsidRPr="00BF5749" w:rsidRDefault="00045315" w:rsidP="00045315">
            <w:pPr>
              <w:pStyle w:val="TableHeading"/>
            </w:pPr>
            <w:r w:rsidRPr="00BF574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45315" w:rsidRPr="00BF5749" w:rsidRDefault="00045315" w:rsidP="00045315">
            <w:pPr>
              <w:pStyle w:val="TableHeading"/>
            </w:pPr>
            <w:r w:rsidRPr="00BF5749">
              <w:t>Commencement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045315" w:rsidRPr="00BF5749" w:rsidRDefault="00045315" w:rsidP="00045315">
            <w:pPr>
              <w:pStyle w:val="TableHeading"/>
            </w:pPr>
            <w:r w:rsidRPr="00BF5749">
              <w:t>Date/Details</w:t>
            </w:r>
          </w:p>
        </w:tc>
      </w:tr>
      <w:tr w:rsidR="00045315" w:rsidRPr="00BF5749" w:rsidTr="00045315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45315" w:rsidRPr="00BF5749" w:rsidRDefault="00045315" w:rsidP="00045315">
            <w:pPr>
              <w:pStyle w:val="Tabletext"/>
            </w:pPr>
            <w:r w:rsidRPr="00BF5749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45315" w:rsidRPr="00BF5749" w:rsidRDefault="00045315" w:rsidP="0053016B">
            <w:pPr>
              <w:pStyle w:val="Tabletext"/>
            </w:pPr>
            <w:r w:rsidRPr="00BF5749">
              <w:t>The later of:</w:t>
            </w:r>
          </w:p>
          <w:p w:rsidR="00045315" w:rsidRPr="00BF5749" w:rsidRDefault="00045315" w:rsidP="00045315">
            <w:pPr>
              <w:pStyle w:val="Tablea"/>
            </w:pPr>
            <w:r w:rsidRPr="00BF5749">
              <w:t>(a) the day after this instrument is registered; and</w:t>
            </w:r>
          </w:p>
          <w:p w:rsidR="00045315" w:rsidRPr="00BF5749" w:rsidRDefault="00045315" w:rsidP="006C7761">
            <w:pPr>
              <w:pStyle w:val="Tablea"/>
            </w:pPr>
            <w:r w:rsidRPr="00BF5749">
              <w:t xml:space="preserve">(b) </w:t>
            </w:r>
            <w:proofErr w:type="gramStart"/>
            <w:r w:rsidRPr="00BF5749">
              <w:t>the</w:t>
            </w:r>
            <w:proofErr w:type="gramEnd"/>
            <w:r w:rsidRPr="00BF5749">
              <w:t xml:space="preserve"> day the </w:t>
            </w:r>
            <w:r w:rsidRPr="00BF5749">
              <w:rPr>
                <w:i/>
              </w:rPr>
              <w:t>Australian Border Force Act 2015</w:t>
            </w:r>
            <w:r w:rsidR="006C7761" w:rsidRPr="00BF5749">
              <w:t xml:space="preserve"> commences.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45315" w:rsidRPr="00BF5749" w:rsidRDefault="00045315" w:rsidP="00045315">
            <w:pPr>
              <w:pStyle w:val="Tabletext"/>
            </w:pPr>
          </w:p>
        </w:tc>
      </w:tr>
    </w:tbl>
    <w:p w:rsidR="00045315" w:rsidRPr="00BF5749" w:rsidRDefault="00045315" w:rsidP="00045315">
      <w:pPr>
        <w:pStyle w:val="notetext"/>
        <w:rPr>
          <w:snapToGrid w:val="0"/>
          <w:lang w:eastAsia="en-US"/>
        </w:rPr>
      </w:pPr>
      <w:r w:rsidRPr="00BF5749">
        <w:rPr>
          <w:snapToGrid w:val="0"/>
          <w:lang w:eastAsia="en-US"/>
        </w:rPr>
        <w:t xml:space="preserve">Note: </w:t>
      </w:r>
      <w:r w:rsidRPr="00BF5749">
        <w:rPr>
          <w:snapToGrid w:val="0"/>
          <w:lang w:eastAsia="en-US"/>
        </w:rPr>
        <w:tab/>
        <w:t xml:space="preserve">This table relates only to the provisions of this </w:t>
      </w:r>
      <w:r w:rsidRPr="00BF5749">
        <w:t xml:space="preserve">instrument </w:t>
      </w:r>
      <w:r w:rsidRPr="00BF5749">
        <w:rPr>
          <w:snapToGrid w:val="0"/>
          <w:lang w:eastAsia="en-US"/>
        </w:rPr>
        <w:t xml:space="preserve">as originally made. It will not be amended to deal with any later amendments of this </w:t>
      </w:r>
      <w:r w:rsidRPr="00BF5749">
        <w:t>instrument</w:t>
      </w:r>
      <w:r w:rsidRPr="00BF5749">
        <w:rPr>
          <w:snapToGrid w:val="0"/>
          <w:lang w:eastAsia="en-US"/>
        </w:rPr>
        <w:t>.</w:t>
      </w:r>
    </w:p>
    <w:p w:rsidR="00045315" w:rsidRPr="00BF5749" w:rsidRDefault="00045315" w:rsidP="00045315">
      <w:pPr>
        <w:pStyle w:val="subsection"/>
      </w:pPr>
      <w:r w:rsidRPr="00BF5749">
        <w:tab/>
        <w:t>(2)</w:t>
      </w:r>
      <w:r w:rsidRPr="00BF574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BF5749" w:rsidRDefault="000F7BC3" w:rsidP="007500C8">
      <w:pPr>
        <w:pStyle w:val="ActHead5"/>
      </w:pPr>
      <w:bookmarkStart w:id="9" w:name="_Toc420933762"/>
      <w:proofErr w:type="gramStart"/>
      <w:r w:rsidRPr="00BF5749">
        <w:rPr>
          <w:rStyle w:val="CharSectno"/>
        </w:rPr>
        <w:t>3</w:t>
      </w:r>
      <w:r w:rsidR="007500C8" w:rsidRPr="00BF5749">
        <w:t xml:space="preserve">  Authority</w:t>
      </w:r>
      <w:bookmarkEnd w:id="9"/>
      <w:proofErr w:type="gramEnd"/>
    </w:p>
    <w:p w:rsidR="00157B8B" w:rsidRPr="00BF5749" w:rsidRDefault="007500C8" w:rsidP="007E667A">
      <w:pPr>
        <w:pStyle w:val="subsection"/>
      </w:pPr>
      <w:r w:rsidRPr="00BF5749">
        <w:tab/>
      </w:r>
      <w:r w:rsidRPr="00BF5749">
        <w:tab/>
        <w:t xml:space="preserve">This </w:t>
      </w:r>
      <w:r w:rsidR="00E3270E" w:rsidRPr="00BF5749">
        <w:t>instrument</w:t>
      </w:r>
      <w:r w:rsidRPr="00BF5749">
        <w:t xml:space="preserve"> is made under the </w:t>
      </w:r>
      <w:r w:rsidR="0029158C" w:rsidRPr="00BF5749">
        <w:rPr>
          <w:i/>
        </w:rPr>
        <w:t>Australian Border Force Act 2015</w:t>
      </w:r>
      <w:r w:rsidR="00F4350D" w:rsidRPr="00BF5749">
        <w:t>.</w:t>
      </w:r>
    </w:p>
    <w:p w:rsidR="004E7305" w:rsidRPr="00BF5749" w:rsidRDefault="004E7305" w:rsidP="004E7305">
      <w:pPr>
        <w:pStyle w:val="ActHead3"/>
        <w:pageBreakBefore/>
      </w:pPr>
      <w:bookmarkStart w:id="10" w:name="_Toc420933763"/>
      <w:r w:rsidRPr="00BF5749">
        <w:rPr>
          <w:rStyle w:val="CharDivNo"/>
        </w:rPr>
        <w:lastRenderedPageBreak/>
        <w:t>Division</w:t>
      </w:r>
      <w:r w:rsidR="00BF5749" w:rsidRPr="00BF5749">
        <w:rPr>
          <w:rStyle w:val="CharDivNo"/>
        </w:rPr>
        <w:t> </w:t>
      </w:r>
      <w:r w:rsidRPr="00BF5749">
        <w:rPr>
          <w:rStyle w:val="CharDivNo"/>
        </w:rPr>
        <w:t>2</w:t>
      </w:r>
      <w:r w:rsidRPr="00BF5749">
        <w:t>—</w:t>
      </w:r>
      <w:r w:rsidRPr="00BF5749">
        <w:rPr>
          <w:rStyle w:val="CharDivText"/>
        </w:rPr>
        <w:t>Simplified outline of this instrument</w:t>
      </w:r>
      <w:bookmarkEnd w:id="10"/>
    </w:p>
    <w:p w:rsidR="004E7305" w:rsidRPr="00BF5749" w:rsidRDefault="000F7BC3" w:rsidP="004E7305">
      <w:pPr>
        <w:pStyle w:val="ActHead5"/>
      </w:pPr>
      <w:bookmarkStart w:id="11" w:name="_Toc420933764"/>
      <w:proofErr w:type="gramStart"/>
      <w:r w:rsidRPr="00BF5749">
        <w:rPr>
          <w:rStyle w:val="CharSectno"/>
        </w:rPr>
        <w:t>4</w:t>
      </w:r>
      <w:r w:rsidR="004E7305" w:rsidRPr="00BF5749">
        <w:t xml:space="preserve">  Simplified</w:t>
      </w:r>
      <w:proofErr w:type="gramEnd"/>
      <w:r w:rsidR="004E7305" w:rsidRPr="00BF5749">
        <w:t xml:space="preserve"> outline of this instrument</w:t>
      </w:r>
      <w:bookmarkEnd w:id="11"/>
    </w:p>
    <w:p w:rsidR="004E7305" w:rsidRPr="00BF5749" w:rsidRDefault="004E7305" w:rsidP="004E7305">
      <w:pPr>
        <w:pStyle w:val="SOText"/>
      </w:pPr>
      <w:r w:rsidRPr="00BF5749">
        <w:t xml:space="preserve">This instrument deals with the conduct and analysis of alcohol or drug tests of Immigration and Border Protection </w:t>
      </w:r>
      <w:r w:rsidR="00143DAE" w:rsidRPr="00BF5749">
        <w:t>w</w:t>
      </w:r>
      <w:r w:rsidRPr="00BF5749">
        <w:t xml:space="preserve">orkers, for the purposes of the </w:t>
      </w:r>
      <w:r w:rsidRPr="00BF5749">
        <w:rPr>
          <w:i/>
        </w:rPr>
        <w:t>Australian Border Force Act 2015</w:t>
      </w:r>
      <w:r w:rsidRPr="00BF5749">
        <w:t xml:space="preserve"> (the Act).</w:t>
      </w:r>
    </w:p>
    <w:p w:rsidR="00041944" w:rsidRPr="00BF5749" w:rsidRDefault="004E7305" w:rsidP="004E7305">
      <w:pPr>
        <w:pStyle w:val="SOText"/>
      </w:pPr>
      <w:r w:rsidRPr="00BF5749">
        <w:t>Part</w:t>
      </w:r>
      <w:r w:rsidR="00BF5749" w:rsidRPr="00BF5749">
        <w:t> </w:t>
      </w:r>
      <w:r w:rsidRPr="00BF5749">
        <w:t>5 of the Act provides that Immigration and Border Protection workers may be required to undergo alcohol screening test</w:t>
      </w:r>
      <w:r w:rsidR="00290D87" w:rsidRPr="00BF5749">
        <w:t>s</w:t>
      </w:r>
      <w:r w:rsidRPr="00BF5749">
        <w:t>, alcohol breath test</w:t>
      </w:r>
      <w:r w:rsidR="00290D87" w:rsidRPr="00BF5749">
        <w:t>s</w:t>
      </w:r>
      <w:r w:rsidRPr="00BF5749">
        <w:t>, alcohol blood test</w:t>
      </w:r>
      <w:r w:rsidR="00290D87" w:rsidRPr="00BF5749">
        <w:t>s</w:t>
      </w:r>
      <w:r w:rsidR="00B80BCC" w:rsidRPr="00BF5749">
        <w:t xml:space="preserve"> or </w:t>
      </w:r>
      <w:r w:rsidRPr="00BF5749">
        <w:t>prohibited drug test</w:t>
      </w:r>
      <w:r w:rsidR="00290D87" w:rsidRPr="00BF5749">
        <w:t>s</w:t>
      </w:r>
      <w:r w:rsidR="00BB1853" w:rsidRPr="00BF5749">
        <w:t xml:space="preserve"> (alcohol or drug tests)</w:t>
      </w:r>
      <w:r w:rsidRPr="00BF5749">
        <w:t>.</w:t>
      </w:r>
      <w:r w:rsidR="00290D87" w:rsidRPr="00BF5749">
        <w:t xml:space="preserve"> </w:t>
      </w:r>
      <w:r w:rsidRPr="00BF5749">
        <w:t>Section</w:t>
      </w:r>
      <w:r w:rsidR="00BF5749" w:rsidRPr="00BF5749">
        <w:t> </w:t>
      </w:r>
      <w:r w:rsidR="00041944" w:rsidRPr="00BF5749">
        <w:t xml:space="preserve">38 </w:t>
      </w:r>
      <w:r w:rsidRPr="00BF5749">
        <w:t>of the Act provide</w:t>
      </w:r>
      <w:r w:rsidR="00BB1853" w:rsidRPr="00BF5749">
        <w:t>s</w:t>
      </w:r>
      <w:r w:rsidRPr="00BF5749">
        <w:t xml:space="preserve"> that alcohol or drug </w:t>
      </w:r>
      <w:r w:rsidR="00BB1853" w:rsidRPr="00BF5749">
        <w:t>tests are to be conducted in accordance with rules ma</w:t>
      </w:r>
      <w:r w:rsidR="00041944" w:rsidRPr="00BF5749">
        <w:t>de</w:t>
      </w:r>
      <w:r w:rsidR="00441CAD" w:rsidRPr="00BF5749">
        <w:t xml:space="preserve"> under the Act (see </w:t>
      </w:r>
      <w:r w:rsidR="00143DAE" w:rsidRPr="00BF5749">
        <w:t xml:space="preserve">also </w:t>
      </w:r>
      <w:r w:rsidR="00041944" w:rsidRPr="00BF5749">
        <w:t>section</w:t>
      </w:r>
      <w:r w:rsidR="00441CAD" w:rsidRPr="00BF5749">
        <w:t>s</w:t>
      </w:r>
      <w:r w:rsidR="00BF5749" w:rsidRPr="00BF5749">
        <w:t> </w:t>
      </w:r>
      <w:r w:rsidR="00041944" w:rsidRPr="00BF5749">
        <w:t>39</w:t>
      </w:r>
      <w:r w:rsidR="00441CAD" w:rsidRPr="00BF5749">
        <w:t xml:space="preserve"> and 58</w:t>
      </w:r>
      <w:r w:rsidR="00041944" w:rsidRPr="00BF5749">
        <w:t xml:space="preserve"> of the Act</w:t>
      </w:r>
      <w:r w:rsidR="00441CAD" w:rsidRPr="00BF5749">
        <w:t>)</w:t>
      </w:r>
      <w:r w:rsidR="00041944" w:rsidRPr="00BF5749">
        <w:t>.</w:t>
      </w:r>
    </w:p>
    <w:p w:rsidR="00BB1853" w:rsidRPr="00BF5749" w:rsidRDefault="00041944" w:rsidP="004E7305">
      <w:pPr>
        <w:pStyle w:val="SOText"/>
      </w:pPr>
      <w:r w:rsidRPr="00BF5749">
        <w:t>Accordingly, this</w:t>
      </w:r>
      <w:r w:rsidR="00BB1853" w:rsidRPr="00BF5749">
        <w:t xml:space="preserve"> </w:t>
      </w:r>
      <w:r w:rsidRPr="00BF5749">
        <w:t>instrument</w:t>
      </w:r>
      <w:r w:rsidR="00BB1853" w:rsidRPr="00BF5749">
        <w:t xml:space="preserve"> provides for the authorisation of persons to conduct alcohol or drug tests and to analyse the results of those tests</w:t>
      </w:r>
      <w:r w:rsidRPr="00BF5749">
        <w:t xml:space="preserve">. This instrument also provides </w:t>
      </w:r>
      <w:r w:rsidR="00BB1853" w:rsidRPr="00BF5749">
        <w:t>for the approval of devices to conduct tests and the approval of training courses related to alcohol tests and the taking of urine samples.</w:t>
      </w:r>
    </w:p>
    <w:p w:rsidR="00041944" w:rsidRPr="00BF5749" w:rsidRDefault="00041944" w:rsidP="004E7305">
      <w:pPr>
        <w:pStyle w:val="SOText"/>
      </w:pPr>
      <w:r w:rsidRPr="00BF5749">
        <w:t>P</w:t>
      </w:r>
      <w:r w:rsidR="00BB1853" w:rsidRPr="00BF5749">
        <w:t>rocedures are set out for the conduct of</w:t>
      </w:r>
      <w:r w:rsidRPr="00BF5749">
        <w:t xml:space="preserve"> alcohol or drug tests, th</w:t>
      </w:r>
      <w:r w:rsidR="00B80BCC" w:rsidRPr="00BF5749">
        <w:t xml:space="preserve">e handling of body samples and the keeping of </w:t>
      </w:r>
      <w:r w:rsidRPr="00BF5749">
        <w:t xml:space="preserve">records of body samples and other information. This instrument also </w:t>
      </w:r>
      <w:r w:rsidR="00290D87" w:rsidRPr="00BF5749">
        <w:t>deals with</w:t>
      </w:r>
      <w:r w:rsidRPr="00BF5749">
        <w:t xml:space="preserve"> the transmission of body samples for analysis, and the treatment of those samples by analysts. Urine samples</w:t>
      </w:r>
      <w:r w:rsidR="00143DAE" w:rsidRPr="00BF5749">
        <w:t xml:space="preserve"> and saliva samples</w:t>
      </w:r>
      <w:r w:rsidRPr="00BF5749">
        <w:t xml:space="preserve"> are required to be collected and analysed in accordance with the relevant Australian and New Zealand standard</w:t>
      </w:r>
      <w:r w:rsidR="00143DAE" w:rsidRPr="00BF5749">
        <w:t>s</w:t>
      </w:r>
      <w:r w:rsidRPr="00BF5749">
        <w:t>.</w:t>
      </w:r>
    </w:p>
    <w:p w:rsidR="00041944" w:rsidRPr="00BF5749" w:rsidRDefault="00041944" w:rsidP="004E7305">
      <w:pPr>
        <w:pStyle w:val="SOText"/>
      </w:pPr>
      <w:r w:rsidRPr="00BF5749">
        <w:t xml:space="preserve">This instrument </w:t>
      </w:r>
      <w:r w:rsidR="00B80BCC" w:rsidRPr="00BF5749">
        <w:t xml:space="preserve">is made under the </w:t>
      </w:r>
      <w:r w:rsidR="00B80BCC" w:rsidRPr="00BF5749">
        <w:rPr>
          <w:i/>
        </w:rPr>
        <w:t>Australian Border Force Act 2015</w:t>
      </w:r>
      <w:r w:rsidR="00B80BCC" w:rsidRPr="00BF5749">
        <w:t xml:space="preserve">. The instrument </w:t>
      </w:r>
      <w:r w:rsidRPr="00BF5749">
        <w:t xml:space="preserve">replaces the </w:t>
      </w:r>
      <w:r w:rsidRPr="00BF5749">
        <w:rPr>
          <w:i/>
        </w:rPr>
        <w:t>Customs (Drug and Alcohol Testing) Regulation</w:t>
      </w:r>
      <w:r w:rsidR="00BF5749" w:rsidRPr="00BF5749">
        <w:rPr>
          <w:i/>
        </w:rPr>
        <w:t> </w:t>
      </w:r>
      <w:r w:rsidRPr="00BF5749">
        <w:rPr>
          <w:i/>
        </w:rPr>
        <w:t>2013</w:t>
      </w:r>
      <w:r w:rsidR="00B80BCC" w:rsidRPr="00BF5749">
        <w:t xml:space="preserve">, which was made under the repealed </w:t>
      </w:r>
      <w:r w:rsidR="00B80BCC" w:rsidRPr="00BF5749">
        <w:rPr>
          <w:i/>
        </w:rPr>
        <w:t>Customs Administration Act 1985</w:t>
      </w:r>
      <w:r w:rsidR="00B80BCC" w:rsidRPr="00BF5749">
        <w:t>.</w:t>
      </w:r>
      <w:r w:rsidR="00B80BCC" w:rsidRPr="00BF5749">
        <w:rPr>
          <w:i/>
        </w:rPr>
        <w:t xml:space="preserve"> </w:t>
      </w:r>
      <w:r w:rsidRPr="00BF5749">
        <w:t>However, authorisations and approvals made for the purposes of that regulation continue in force under this instrument.</w:t>
      </w:r>
    </w:p>
    <w:p w:rsidR="00041944" w:rsidRPr="00BF5749" w:rsidRDefault="00041944" w:rsidP="00041944">
      <w:pPr>
        <w:pStyle w:val="ActHead3"/>
        <w:pageBreakBefore/>
      </w:pPr>
      <w:bookmarkStart w:id="12" w:name="_Toc420933765"/>
      <w:r w:rsidRPr="00BF5749">
        <w:rPr>
          <w:rStyle w:val="CharDivNo"/>
        </w:rPr>
        <w:lastRenderedPageBreak/>
        <w:t>Division</w:t>
      </w:r>
      <w:r w:rsidR="00BF5749" w:rsidRPr="00BF5749">
        <w:rPr>
          <w:rStyle w:val="CharDivNo"/>
        </w:rPr>
        <w:t> </w:t>
      </w:r>
      <w:r w:rsidRPr="00BF5749">
        <w:rPr>
          <w:rStyle w:val="CharDivNo"/>
        </w:rPr>
        <w:t>3</w:t>
      </w:r>
      <w:r w:rsidRPr="00BF5749">
        <w:t>—</w:t>
      </w:r>
      <w:r w:rsidRPr="00BF5749">
        <w:rPr>
          <w:rStyle w:val="CharDivText"/>
        </w:rPr>
        <w:t>Definitions</w:t>
      </w:r>
      <w:bookmarkEnd w:id="12"/>
    </w:p>
    <w:p w:rsidR="001026D5" w:rsidRPr="00BF5749" w:rsidRDefault="000F7BC3" w:rsidP="001026D5">
      <w:pPr>
        <w:pStyle w:val="ActHead5"/>
      </w:pPr>
      <w:bookmarkStart w:id="13" w:name="_Toc420933766"/>
      <w:proofErr w:type="gramStart"/>
      <w:r w:rsidRPr="00BF5749">
        <w:rPr>
          <w:rStyle w:val="CharSectno"/>
        </w:rPr>
        <w:t>5</w:t>
      </w:r>
      <w:r w:rsidR="001026D5" w:rsidRPr="00BF5749">
        <w:t xml:space="preserve">  Definitions</w:t>
      </w:r>
      <w:bookmarkEnd w:id="13"/>
      <w:proofErr w:type="gramEnd"/>
    </w:p>
    <w:p w:rsidR="0053016B" w:rsidRPr="00BF5749" w:rsidRDefault="0053016B" w:rsidP="0053016B">
      <w:pPr>
        <w:pStyle w:val="notetext"/>
      </w:pPr>
      <w:r w:rsidRPr="00BF5749">
        <w:t>Note:</w:t>
      </w:r>
      <w:r w:rsidRPr="00BF5749">
        <w:tab/>
        <w:t>A number of expressions used in this instrument are defined in the Act, including the following:</w:t>
      </w:r>
    </w:p>
    <w:p w:rsidR="0053016B" w:rsidRPr="00BF5749" w:rsidRDefault="0053016B" w:rsidP="0053016B">
      <w:pPr>
        <w:pStyle w:val="notepara"/>
      </w:pPr>
      <w:r w:rsidRPr="00BF5749">
        <w:t>(a)</w:t>
      </w:r>
      <w:r w:rsidRPr="00BF5749">
        <w:tab/>
      </w:r>
      <w:proofErr w:type="gramStart"/>
      <w:r w:rsidRPr="00BF5749">
        <w:t>alcohol</w:t>
      </w:r>
      <w:proofErr w:type="gramEnd"/>
      <w:r w:rsidRPr="00BF5749">
        <w:t xml:space="preserve"> blood test;</w:t>
      </w:r>
    </w:p>
    <w:p w:rsidR="0053016B" w:rsidRPr="00BF5749" w:rsidRDefault="0053016B" w:rsidP="0053016B">
      <w:pPr>
        <w:pStyle w:val="notepara"/>
      </w:pPr>
      <w:r w:rsidRPr="00BF5749">
        <w:t>(b)</w:t>
      </w:r>
      <w:r w:rsidRPr="00BF5749">
        <w:tab/>
      </w:r>
      <w:proofErr w:type="gramStart"/>
      <w:r w:rsidRPr="00BF5749">
        <w:t>alcohol</w:t>
      </w:r>
      <w:proofErr w:type="gramEnd"/>
      <w:r w:rsidRPr="00BF5749">
        <w:t xml:space="preserve"> breath test;</w:t>
      </w:r>
    </w:p>
    <w:p w:rsidR="0053016B" w:rsidRPr="00BF5749" w:rsidRDefault="0053016B" w:rsidP="0053016B">
      <w:pPr>
        <w:pStyle w:val="notepara"/>
      </w:pPr>
      <w:r w:rsidRPr="00BF5749">
        <w:t>(c)</w:t>
      </w:r>
      <w:r w:rsidRPr="00BF5749">
        <w:tab/>
      </w:r>
      <w:proofErr w:type="gramStart"/>
      <w:r w:rsidRPr="00BF5749">
        <w:t>alcohol</w:t>
      </w:r>
      <w:proofErr w:type="gramEnd"/>
      <w:r w:rsidRPr="00BF5749">
        <w:t xml:space="preserve"> screening test;</w:t>
      </w:r>
    </w:p>
    <w:p w:rsidR="0053016B" w:rsidRPr="00BF5749" w:rsidRDefault="0053016B" w:rsidP="0053016B">
      <w:pPr>
        <w:pStyle w:val="notepara"/>
      </w:pPr>
      <w:r w:rsidRPr="00BF5749">
        <w:t>(d)</w:t>
      </w:r>
      <w:r w:rsidRPr="00BF5749">
        <w:tab/>
      </w:r>
      <w:proofErr w:type="gramStart"/>
      <w:r w:rsidRPr="00BF5749">
        <w:t>authorised</w:t>
      </w:r>
      <w:proofErr w:type="gramEnd"/>
      <w:r w:rsidRPr="00BF5749">
        <w:t xml:space="preserve"> person;</w:t>
      </w:r>
    </w:p>
    <w:p w:rsidR="0053016B" w:rsidRPr="00BF5749" w:rsidRDefault="0053016B" w:rsidP="0053016B">
      <w:pPr>
        <w:pStyle w:val="notepara"/>
      </w:pPr>
      <w:r w:rsidRPr="00BF5749">
        <w:t>(e)</w:t>
      </w:r>
      <w:r w:rsidRPr="00BF5749">
        <w:tab/>
      </w:r>
      <w:proofErr w:type="gramStart"/>
      <w:r w:rsidRPr="00BF5749">
        <w:t>body</w:t>
      </w:r>
      <w:proofErr w:type="gramEnd"/>
      <w:r w:rsidRPr="00BF5749">
        <w:t xml:space="preserve"> sample;</w:t>
      </w:r>
    </w:p>
    <w:p w:rsidR="0053016B" w:rsidRPr="00BF5749" w:rsidRDefault="0053016B" w:rsidP="0053016B">
      <w:pPr>
        <w:pStyle w:val="notepara"/>
      </w:pPr>
      <w:r w:rsidRPr="00BF5749">
        <w:t>(f)</w:t>
      </w:r>
      <w:r w:rsidRPr="00BF5749">
        <w:tab/>
      </w:r>
      <w:proofErr w:type="gramStart"/>
      <w:r w:rsidRPr="00BF5749">
        <w:t>prohibited</w:t>
      </w:r>
      <w:proofErr w:type="gramEnd"/>
      <w:r w:rsidRPr="00BF5749">
        <w:t xml:space="preserve"> drug test.</w:t>
      </w:r>
    </w:p>
    <w:p w:rsidR="001026D5" w:rsidRPr="00BF5749" w:rsidRDefault="001026D5" w:rsidP="001026D5">
      <w:pPr>
        <w:pStyle w:val="subsection"/>
      </w:pPr>
      <w:r w:rsidRPr="00BF5749">
        <w:tab/>
      </w:r>
      <w:r w:rsidR="007D4A52" w:rsidRPr="00BF5749">
        <w:tab/>
      </w:r>
      <w:r w:rsidRPr="00BF5749">
        <w:t xml:space="preserve">In this </w:t>
      </w:r>
      <w:r w:rsidR="00E66CAF" w:rsidRPr="00BF5749">
        <w:t>instrument</w:t>
      </w:r>
      <w:r w:rsidRPr="00BF5749">
        <w:t>:</w:t>
      </w:r>
    </w:p>
    <w:p w:rsidR="002A3945" w:rsidRPr="00BF5749" w:rsidRDefault="002B34D6" w:rsidP="00CB496B">
      <w:pPr>
        <w:pStyle w:val="Definition"/>
      </w:pPr>
      <w:proofErr w:type="gramStart"/>
      <w:r w:rsidRPr="00BF5749">
        <w:rPr>
          <w:b/>
          <w:i/>
        </w:rPr>
        <w:t>accredited</w:t>
      </w:r>
      <w:proofErr w:type="gramEnd"/>
      <w:r w:rsidR="00CB496B" w:rsidRPr="00BF5749">
        <w:rPr>
          <w:b/>
          <w:i/>
        </w:rPr>
        <w:t xml:space="preserve"> analyst</w:t>
      </w:r>
      <w:r w:rsidR="002A3945" w:rsidRPr="00BF5749">
        <w:t>: see section</w:t>
      </w:r>
      <w:r w:rsidR="00BF5749" w:rsidRPr="00BF5749">
        <w:t> </w:t>
      </w:r>
      <w:r w:rsidR="000F7BC3" w:rsidRPr="00BF5749">
        <w:t>7</w:t>
      </w:r>
      <w:r w:rsidR="002A3945" w:rsidRPr="00BF5749">
        <w:t>.</w:t>
      </w:r>
    </w:p>
    <w:p w:rsidR="0074015B" w:rsidRPr="00BF5749" w:rsidRDefault="0074015B" w:rsidP="0074015B">
      <w:pPr>
        <w:pStyle w:val="Definition"/>
      </w:pPr>
      <w:r w:rsidRPr="00BF5749">
        <w:rPr>
          <w:b/>
          <w:i/>
        </w:rPr>
        <w:t xml:space="preserve">Act </w:t>
      </w:r>
      <w:r w:rsidRPr="00BF5749">
        <w:t xml:space="preserve">means the </w:t>
      </w:r>
      <w:r w:rsidRPr="00BF5749">
        <w:rPr>
          <w:i/>
        </w:rPr>
        <w:t>Australian Border Force Act 2015</w:t>
      </w:r>
      <w:r w:rsidRPr="00BF5749">
        <w:t>.</w:t>
      </w:r>
    </w:p>
    <w:p w:rsidR="0074015B" w:rsidRPr="00BF5749" w:rsidRDefault="0074015B" w:rsidP="0074015B">
      <w:pPr>
        <w:pStyle w:val="Definition"/>
      </w:pPr>
      <w:proofErr w:type="gramStart"/>
      <w:r w:rsidRPr="00BF5749">
        <w:rPr>
          <w:b/>
          <w:i/>
        </w:rPr>
        <w:t>alcohol</w:t>
      </w:r>
      <w:proofErr w:type="gramEnd"/>
      <w:r w:rsidRPr="00BF5749">
        <w:rPr>
          <w:b/>
          <w:i/>
        </w:rPr>
        <w:t xml:space="preserve"> or drug test</w:t>
      </w:r>
      <w:r w:rsidRPr="00BF5749">
        <w:t xml:space="preserve"> means any of the following:</w:t>
      </w:r>
    </w:p>
    <w:p w:rsidR="0074015B" w:rsidRPr="00BF5749" w:rsidRDefault="0074015B" w:rsidP="0074015B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an</w:t>
      </w:r>
      <w:proofErr w:type="gramEnd"/>
      <w:r w:rsidRPr="00BF5749">
        <w:t xml:space="preserve"> alcohol screening test;</w:t>
      </w:r>
    </w:p>
    <w:p w:rsidR="0074015B" w:rsidRPr="00BF5749" w:rsidRDefault="0074015B" w:rsidP="0074015B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an</w:t>
      </w:r>
      <w:proofErr w:type="gramEnd"/>
      <w:r w:rsidRPr="00BF5749">
        <w:t xml:space="preserve"> alcohol breath test;</w:t>
      </w:r>
    </w:p>
    <w:p w:rsidR="0074015B" w:rsidRPr="00BF5749" w:rsidRDefault="0074015B" w:rsidP="0074015B">
      <w:pPr>
        <w:pStyle w:val="paragraph"/>
      </w:pPr>
      <w:r w:rsidRPr="00BF5749">
        <w:tab/>
        <w:t>(c)</w:t>
      </w:r>
      <w:r w:rsidRPr="00BF5749">
        <w:tab/>
      </w:r>
      <w:proofErr w:type="gramStart"/>
      <w:r w:rsidRPr="00BF5749">
        <w:t>an</w:t>
      </w:r>
      <w:proofErr w:type="gramEnd"/>
      <w:r w:rsidRPr="00BF5749">
        <w:t xml:space="preserve"> alcohol blood test;</w:t>
      </w:r>
    </w:p>
    <w:p w:rsidR="0074015B" w:rsidRPr="00BF5749" w:rsidRDefault="0074015B" w:rsidP="0074015B">
      <w:pPr>
        <w:pStyle w:val="paragraph"/>
      </w:pPr>
      <w:r w:rsidRPr="00BF5749">
        <w:tab/>
        <w:t>(d)</w:t>
      </w:r>
      <w:r w:rsidRPr="00BF5749">
        <w:tab/>
      </w:r>
      <w:proofErr w:type="gramStart"/>
      <w:r w:rsidRPr="00BF5749">
        <w:t>a</w:t>
      </w:r>
      <w:proofErr w:type="gramEnd"/>
      <w:r w:rsidRPr="00BF5749">
        <w:t xml:space="preserve"> prohibited drug test.</w:t>
      </w:r>
    </w:p>
    <w:p w:rsidR="00B80BCC" w:rsidRPr="00BF5749" w:rsidRDefault="00B80BCC" w:rsidP="00B80BCC">
      <w:pPr>
        <w:pStyle w:val="Definition"/>
      </w:pPr>
      <w:proofErr w:type="gramStart"/>
      <w:r w:rsidRPr="00BF5749">
        <w:rPr>
          <w:b/>
          <w:i/>
        </w:rPr>
        <w:t>approved</w:t>
      </w:r>
      <w:proofErr w:type="gramEnd"/>
      <w:r w:rsidRPr="00BF5749">
        <w:rPr>
          <w:b/>
          <w:i/>
        </w:rPr>
        <w:t xml:space="preserve"> device </w:t>
      </w:r>
      <w:r w:rsidRPr="00BF5749">
        <w:t>means a device approved under section</w:t>
      </w:r>
      <w:r w:rsidR="00BF5749" w:rsidRPr="00BF5749">
        <w:t> </w:t>
      </w:r>
      <w:r w:rsidRPr="00BF5749">
        <w:t>8.</w:t>
      </w:r>
    </w:p>
    <w:p w:rsidR="00A92A7F" w:rsidRPr="00BF5749" w:rsidRDefault="00A92A7F" w:rsidP="00A92A7F">
      <w:pPr>
        <w:pStyle w:val="Definition"/>
      </w:pPr>
      <w:proofErr w:type="gramStart"/>
      <w:r w:rsidRPr="00BF5749">
        <w:rPr>
          <w:b/>
          <w:i/>
        </w:rPr>
        <w:t>authorised</w:t>
      </w:r>
      <w:proofErr w:type="gramEnd"/>
      <w:r w:rsidRPr="00BF5749">
        <w:rPr>
          <w:b/>
          <w:i/>
        </w:rPr>
        <w:t xml:space="preserve"> laboratory</w:t>
      </w:r>
      <w:r w:rsidRPr="00BF5749">
        <w:t>: see section</w:t>
      </w:r>
      <w:r w:rsidR="00BF5749" w:rsidRPr="00BF5749">
        <w:t> </w:t>
      </w:r>
      <w:r w:rsidR="000F7BC3" w:rsidRPr="00BF5749">
        <w:t>7</w:t>
      </w:r>
      <w:r w:rsidRPr="00BF5749">
        <w:t>.</w:t>
      </w:r>
    </w:p>
    <w:p w:rsidR="002A3945" w:rsidRPr="00BF5749" w:rsidRDefault="009A2D7C" w:rsidP="00045315">
      <w:pPr>
        <w:pStyle w:val="Definition"/>
      </w:pPr>
      <w:proofErr w:type="gramStart"/>
      <w:r w:rsidRPr="00BF5749">
        <w:rPr>
          <w:b/>
          <w:i/>
        </w:rPr>
        <w:t>authorised</w:t>
      </w:r>
      <w:proofErr w:type="gramEnd"/>
      <w:r w:rsidRPr="00BF5749">
        <w:rPr>
          <w:b/>
          <w:i/>
        </w:rPr>
        <w:t xml:space="preserve"> tester</w:t>
      </w:r>
      <w:r w:rsidR="002A3945" w:rsidRPr="00BF5749">
        <w:t>: see section</w:t>
      </w:r>
      <w:r w:rsidR="00BF5749" w:rsidRPr="00BF5749">
        <w:t> </w:t>
      </w:r>
      <w:r w:rsidR="000F7BC3" w:rsidRPr="00BF5749">
        <w:t>6</w:t>
      </w:r>
      <w:r w:rsidR="002A3945" w:rsidRPr="00BF5749">
        <w:t>.</w:t>
      </w:r>
    </w:p>
    <w:p w:rsidR="001026D5" w:rsidRPr="00BF5749" w:rsidRDefault="001026D5" w:rsidP="001026D5">
      <w:pPr>
        <w:pStyle w:val="Definition"/>
      </w:pPr>
      <w:proofErr w:type="gramStart"/>
      <w:r w:rsidRPr="00BF5749">
        <w:rPr>
          <w:b/>
          <w:i/>
        </w:rPr>
        <w:t>medical</w:t>
      </w:r>
      <w:proofErr w:type="gramEnd"/>
      <w:r w:rsidRPr="00BF5749">
        <w:rPr>
          <w:b/>
          <w:i/>
        </w:rPr>
        <w:t xml:space="preserve"> practitioner</w:t>
      </w:r>
      <w:r w:rsidRPr="00BF5749">
        <w:t xml:space="preserve"> has the same meaning as in subsection</w:t>
      </w:r>
      <w:r w:rsidR="00BF5749" w:rsidRPr="00BF5749">
        <w:t> </w:t>
      </w:r>
      <w:r w:rsidRPr="00BF5749">
        <w:t xml:space="preserve">3(1) of the </w:t>
      </w:r>
      <w:r w:rsidRPr="00BF5749">
        <w:rPr>
          <w:i/>
        </w:rPr>
        <w:t>Health Insurance Act 1973</w:t>
      </w:r>
      <w:r w:rsidRPr="00BF5749">
        <w:t>.</w:t>
      </w:r>
    </w:p>
    <w:p w:rsidR="001026D5" w:rsidRPr="00BF5749" w:rsidRDefault="001026D5" w:rsidP="001026D5">
      <w:pPr>
        <w:pStyle w:val="Definition"/>
      </w:pPr>
      <w:proofErr w:type="gramStart"/>
      <w:r w:rsidRPr="00BF5749">
        <w:rPr>
          <w:b/>
          <w:i/>
        </w:rPr>
        <w:t>registered</w:t>
      </w:r>
      <w:proofErr w:type="gramEnd"/>
      <w:r w:rsidRPr="00BF5749">
        <w:rPr>
          <w:b/>
          <w:i/>
        </w:rPr>
        <w:t xml:space="preserve"> nurse</w:t>
      </w:r>
      <w:r w:rsidRPr="00BF5749">
        <w:t xml:space="preserve"> has the same meaning as in subsection</w:t>
      </w:r>
      <w:r w:rsidR="00BF5749" w:rsidRPr="00BF5749">
        <w:t> </w:t>
      </w:r>
      <w:r w:rsidRPr="00BF5749">
        <w:t xml:space="preserve">3(1) of the </w:t>
      </w:r>
      <w:r w:rsidRPr="00BF5749">
        <w:rPr>
          <w:i/>
        </w:rPr>
        <w:t>Health Insurance Act 1973</w:t>
      </w:r>
      <w:r w:rsidRPr="00BF5749">
        <w:t>.</w:t>
      </w:r>
    </w:p>
    <w:p w:rsidR="00DF52DF" w:rsidRPr="00BF5749" w:rsidRDefault="001026D5" w:rsidP="0053016B">
      <w:pPr>
        <w:pStyle w:val="ActHead2"/>
        <w:pageBreakBefore/>
      </w:pPr>
      <w:bookmarkStart w:id="14" w:name="_Toc420933767"/>
      <w:r w:rsidRPr="00BF5749">
        <w:rPr>
          <w:rStyle w:val="CharPartNo"/>
        </w:rPr>
        <w:lastRenderedPageBreak/>
        <w:t>Part</w:t>
      </w:r>
      <w:r w:rsidR="00BF5749" w:rsidRPr="00BF5749">
        <w:rPr>
          <w:rStyle w:val="CharPartNo"/>
        </w:rPr>
        <w:t> </w:t>
      </w:r>
      <w:r w:rsidRPr="00BF5749">
        <w:rPr>
          <w:rStyle w:val="CharPartNo"/>
        </w:rPr>
        <w:t>2</w:t>
      </w:r>
      <w:r w:rsidRPr="00BF5749">
        <w:t>—</w:t>
      </w:r>
      <w:r w:rsidR="00DE61B4" w:rsidRPr="00BF5749">
        <w:rPr>
          <w:rStyle w:val="CharPartText"/>
        </w:rPr>
        <w:t>Authorisation of a</w:t>
      </w:r>
      <w:r w:rsidR="00DC74CD" w:rsidRPr="00BF5749">
        <w:rPr>
          <w:rStyle w:val="CharPartText"/>
        </w:rPr>
        <w:t xml:space="preserve">lcohol </w:t>
      </w:r>
      <w:r w:rsidR="00DF52DF" w:rsidRPr="00BF5749">
        <w:rPr>
          <w:rStyle w:val="CharPartText"/>
        </w:rPr>
        <w:t>or</w:t>
      </w:r>
      <w:r w:rsidR="00DC74CD" w:rsidRPr="00BF5749">
        <w:rPr>
          <w:rStyle w:val="CharPartText"/>
        </w:rPr>
        <w:t xml:space="preserve"> d</w:t>
      </w:r>
      <w:r w:rsidRPr="00BF5749">
        <w:rPr>
          <w:rStyle w:val="CharPartText"/>
        </w:rPr>
        <w:t>rug testing</w:t>
      </w:r>
      <w:r w:rsidR="00DF52DF" w:rsidRPr="00BF5749">
        <w:rPr>
          <w:rStyle w:val="CharPartText"/>
        </w:rPr>
        <w:t xml:space="preserve"> and analysis</w:t>
      </w:r>
      <w:bookmarkEnd w:id="14"/>
    </w:p>
    <w:p w:rsidR="00DF52DF" w:rsidRPr="00BF5749" w:rsidRDefault="00DF52DF" w:rsidP="00DF52DF">
      <w:pPr>
        <w:pStyle w:val="Header"/>
      </w:pPr>
      <w:r w:rsidRPr="00BF5749">
        <w:rPr>
          <w:rStyle w:val="CharDivNo"/>
        </w:rPr>
        <w:t xml:space="preserve"> </w:t>
      </w:r>
      <w:r w:rsidRPr="00BF5749">
        <w:rPr>
          <w:rStyle w:val="CharDivText"/>
        </w:rPr>
        <w:t xml:space="preserve"> </w:t>
      </w:r>
    </w:p>
    <w:p w:rsidR="001026D5" w:rsidRPr="00BF5749" w:rsidRDefault="000F7BC3" w:rsidP="001026D5">
      <w:pPr>
        <w:pStyle w:val="ActHead5"/>
      </w:pPr>
      <w:bookmarkStart w:id="15" w:name="OPCCaretCursor"/>
      <w:bookmarkStart w:id="16" w:name="_Toc420933768"/>
      <w:bookmarkEnd w:id="15"/>
      <w:proofErr w:type="gramStart"/>
      <w:r w:rsidRPr="00BF5749">
        <w:rPr>
          <w:rStyle w:val="CharSectno"/>
        </w:rPr>
        <w:t>6</w:t>
      </w:r>
      <w:r w:rsidR="001026D5" w:rsidRPr="00BF5749">
        <w:t xml:space="preserve">  </w:t>
      </w:r>
      <w:r w:rsidR="0068785E" w:rsidRPr="00BF5749">
        <w:t>A</w:t>
      </w:r>
      <w:r w:rsidR="00CB496B" w:rsidRPr="00BF5749">
        <w:t>uthorised</w:t>
      </w:r>
      <w:proofErr w:type="gramEnd"/>
      <w:r w:rsidR="00CB496B" w:rsidRPr="00BF5749">
        <w:t xml:space="preserve"> </w:t>
      </w:r>
      <w:r w:rsidR="00CA7E99" w:rsidRPr="00BF5749">
        <w:t>testers</w:t>
      </w:r>
      <w:r w:rsidR="0068785E" w:rsidRPr="00BF5749">
        <w:t>—</w:t>
      </w:r>
      <w:r w:rsidR="00B80BCC" w:rsidRPr="00BF5749">
        <w:t>alcohol or drug</w:t>
      </w:r>
      <w:r w:rsidR="0068785E" w:rsidRPr="00BF5749">
        <w:t xml:space="preserve"> tests</w:t>
      </w:r>
      <w:bookmarkEnd w:id="16"/>
    </w:p>
    <w:p w:rsidR="0074015B" w:rsidRPr="00BF5749" w:rsidRDefault="0074015B" w:rsidP="00CA7E99">
      <w:pPr>
        <w:pStyle w:val="subsection"/>
      </w:pPr>
      <w:r w:rsidRPr="00BF5749">
        <w:tab/>
        <w:t>(1)</w:t>
      </w:r>
      <w:r w:rsidRPr="00BF5749">
        <w:tab/>
        <w:t>This section is made for paragraph</w:t>
      </w:r>
      <w:r w:rsidR="00BF5749" w:rsidRPr="00BF5749">
        <w:t> </w:t>
      </w:r>
      <w:r w:rsidRPr="00BF5749">
        <w:t>39(a) of the Act.</w:t>
      </w:r>
    </w:p>
    <w:p w:rsidR="003B6DF3" w:rsidRPr="00BF5749" w:rsidRDefault="00CA7E99" w:rsidP="00471234">
      <w:pPr>
        <w:pStyle w:val="subsection"/>
      </w:pPr>
      <w:r w:rsidRPr="00BF5749">
        <w:tab/>
      </w:r>
      <w:r w:rsidR="001026D5" w:rsidRPr="00BF5749">
        <w:t>(</w:t>
      </w:r>
      <w:r w:rsidR="00471234" w:rsidRPr="00BF5749">
        <w:t>2</w:t>
      </w:r>
      <w:r w:rsidR="001026D5" w:rsidRPr="00BF5749">
        <w:t>)</w:t>
      </w:r>
      <w:r w:rsidR="001026D5" w:rsidRPr="00BF5749">
        <w:tab/>
      </w:r>
      <w:r w:rsidR="003B6DF3" w:rsidRPr="00BF5749">
        <w:t>For this instrument,</w:t>
      </w:r>
      <w:r w:rsidR="00471234" w:rsidRPr="00BF5749">
        <w:t xml:space="preserve"> </w:t>
      </w:r>
      <w:r w:rsidR="00471234" w:rsidRPr="00BF5749">
        <w:rPr>
          <w:b/>
          <w:i/>
        </w:rPr>
        <w:t>authorised tester</w:t>
      </w:r>
      <w:r w:rsidR="00471234" w:rsidRPr="00BF5749">
        <w:t>, for a purpose menti</w:t>
      </w:r>
      <w:r w:rsidR="003B6DF3" w:rsidRPr="00BF5749">
        <w:t xml:space="preserve">oned in </w:t>
      </w:r>
      <w:r w:rsidR="0068785E" w:rsidRPr="00BF5749">
        <w:t xml:space="preserve">column 1 of </w:t>
      </w:r>
      <w:r w:rsidR="003B6DF3" w:rsidRPr="00BF5749">
        <w:t xml:space="preserve">the following table, means </w:t>
      </w:r>
      <w:r w:rsidR="00DC74CD" w:rsidRPr="00BF5749">
        <w:t>an individual</w:t>
      </w:r>
      <w:r w:rsidR="003B6DF3" w:rsidRPr="00BF5749">
        <w:t xml:space="preserve"> specified in </w:t>
      </w:r>
      <w:r w:rsidR="0068785E" w:rsidRPr="00BF5749">
        <w:t xml:space="preserve">column 2 of </w:t>
      </w:r>
      <w:r w:rsidR="003B6DF3" w:rsidRPr="00BF5749">
        <w:t>the table for that purpose.</w:t>
      </w:r>
    </w:p>
    <w:p w:rsidR="0074015B" w:rsidRPr="00BF5749" w:rsidRDefault="0074015B" w:rsidP="00CC40B0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967"/>
        <w:gridCol w:w="4631"/>
      </w:tblGrid>
      <w:tr w:rsidR="0074015B" w:rsidRPr="00BF5749" w:rsidTr="002A28D7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</w:tcPr>
          <w:p w:rsidR="0074015B" w:rsidRPr="00BF5749" w:rsidRDefault="001218B8" w:rsidP="0074015B">
            <w:pPr>
              <w:pStyle w:val="TableHeading"/>
            </w:pPr>
            <w:r w:rsidRPr="00BF5749">
              <w:t>A</w:t>
            </w:r>
            <w:r w:rsidR="0074015B" w:rsidRPr="00BF5749">
              <w:t>uthorised testers</w:t>
            </w:r>
          </w:p>
        </w:tc>
      </w:tr>
      <w:tr w:rsidR="0074015B" w:rsidRPr="00BF5749" w:rsidTr="004E0B5A">
        <w:trPr>
          <w:tblHeader/>
        </w:trPr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74015B" w:rsidRPr="00BF5749" w:rsidRDefault="0074015B" w:rsidP="0074015B">
            <w:pPr>
              <w:pStyle w:val="TableHeading"/>
            </w:pPr>
            <w:r w:rsidRPr="00BF5749">
              <w:t>Item</w:t>
            </w:r>
          </w:p>
        </w:tc>
        <w:tc>
          <w:tcPr>
            <w:tcW w:w="296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8785E" w:rsidRPr="00BF5749" w:rsidRDefault="0068785E" w:rsidP="0074015B">
            <w:pPr>
              <w:pStyle w:val="TableHeading"/>
            </w:pPr>
            <w:r w:rsidRPr="00BF5749">
              <w:t>Column 1</w:t>
            </w:r>
          </w:p>
          <w:p w:rsidR="0074015B" w:rsidRPr="00BF5749" w:rsidRDefault="0074015B" w:rsidP="0074015B">
            <w:pPr>
              <w:pStyle w:val="TableHeading"/>
            </w:pPr>
            <w:r w:rsidRPr="00BF5749">
              <w:t>Purpose</w:t>
            </w:r>
          </w:p>
        </w:tc>
        <w:tc>
          <w:tcPr>
            <w:tcW w:w="463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8785E" w:rsidRPr="00BF5749" w:rsidRDefault="0068785E" w:rsidP="0074015B">
            <w:pPr>
              <w:pStyle w:val="TableHeading"/>
            </w:pPr>
            <w:r w:rsidRPr="00BF5749">
              <w:t>Column 2</w:t>
            </w:r>
          </w:p>
          <w:p w:rsidR="0074015B" w:rsidRPr="00BF5749" w:rsidRDefault="001218B8" w:rsidP="0074015B">
            <w:pPr>
              <w:pStyle w:val="TableHeading"/>
            </w:pPr>
            <w:r w:rsidRPr="00BF5749">
              <w:t>A</w:t>
            </w:r>
            <w:r w:rsidR="0074015B" w:rsidRPr="00BF5749">
              <w:t>uthorised tester</w:t>
            </w:r>
          </w:p>
        </w:tc>
      </w:tr>
      <w:tr w:rsidR="0074015B" w:rsidRPr="00BF5749" w:rsidTr="004E0B5A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74015B" w:rsidRPr="00BF5749" w:rsidRDefault="0074015B" w:rsidP="0074015B">
            <w:pPr>
              <w:pStyle w:val="Tabletext"/>
            </w:pPr>
            <w:r w:rsidRPr="00BF5749">
              <w:t>1</w:t>
            </w:r>
          </w:p>
        </w:tc>
        <w:tc>
          <w:tcPr>
            <w:tcW w:w="2967" w:type="dxa"/>
            <w:tcBorders>
              <w:top w:val="single" w:sz="12" w:space="0" w:color="auto"/>
            </w:tcBorders>
            <w:shd w:val="clear" w:color="auto" w:fill="auto"/>
          </w:tcPr>
          <w:p w:rsidR="0074015B" w:rsidRPr="00BF5749" w:rsidRDefault="0074015B" w:rsidP="0074015B">
            <w:pPr>
              <w:pStyle w:val="Tabletext"/>
            </w:pPr>
            <w:r w:rsidRPr="00BF5749">
              <w:t>Conducting an alcohol screening test</w:t>
            </w:r>
          </w:p>
        </w:tc>
        <w:tc>
          <w:tcPr>
            <w:tcW w:w="4631" w:type="dxa"/>
            <w:tcBorders>
              <w:top w:val="single" w:sz="12" w:space="0" w:color="auto"/>
            </w:tcBorders>
            <w:shd w:val="clear" w:color="auto" w:fill="auto"/>
          </w:tcPr>
          <w:p w:rsidR="003B6DF3" w:rsidRPr="00BF5749" w:rsidRDefault="00DC74CD" w:rsidP="0074015B">
            <w:pPr>
              <w:pStyle w:val="Tabletext"/>
            </w:pPr>
            <w:r w:rsidRPr="00BF5749">
              <w:t>The following individuals:</w:t>
            </w:r>
          </w:p>
          <w:p w:rsidR="00DC74CD" w:rsidRPr="00BF5749" w:rsidRDefault="003B6DF3" w:rsidP="003B6DF3">
            <w:pPr>
              <w:pStyle w:val="Tablea"/>
            </w:pPr>
            <w:r w:rsidRPr="00BF5749">
              <w:t>(a)</w:t>
            </w:r>
            <w:r w:rsidR="00DC74CD" w:rsidRPr="00BF5749">
              <w:t xml:space="preserve"> </w:t>
            </w:r>
            <w:r w:rsidR="007818D0" w:rsidRPr="00BF5749">
              <w:t xml:space="preserve">an individual authorised for that purpose under </w:t>
            </w:r>
            <w:r w:rsidR="00BF5749" w:rsidRPr="00BF5749">
              <w:t>subsection (</w:t>
            </w:r>
            <w:r w:rsidR="007818D0" w:rsidRPr="00BF5749">
              <w:t>3) who is</w:t>
            </w:r>
            <w:r w:rsidR="00EB31F6" w:rsidRPr="00BF5749">
              <w:t>:</w:t>
            </w:r>
          </w:p>
          <w:p w:rsidR="0074015B" w:rsidRPr="00BF5749" w:rsidRDefault="00DC74CD" w:rsidP="00DC74CD">
            <w:pPr>
              <w:pStyle w:val="Tablei"/>
            </w:pPr>
            <w:r w:rsidRPr="00BF5749">
              <w:t>(</w:t>
            </w:r>
            <w:proofErr w:type="spellStart"/>
            <w:r w:rsidRPr="00BF5749">
              <w:t>i</w:t>
            </w:r>
            <w:proofErr w:type="spellEnd"/>
            <w:r w:rsidRPr="00BF5749">
              <w:t>) an officer of Customs who has successfully completed a training course in conducting alcohol screening tests approved under section</w:t>
            </w:r>
            <w:r w:rsidR="00BF5749" w:rsidRPr="00BF5749">
              <w:t> </w:t>
            </w:r>
            <w:r w:rsidR="000F7BC3" w:rsidRPr="00BF5749">
              <w:t>14</w:t>
            </w:r>
            <w:r w:rsidRPr="00BF5749">
              <w:t>; or</w:t>
            </w:r>
          </w:p>
          <w:p w:rsidR="004E075A" w:rsidRPr="00BF5749" w:rsidRDefault="0074015B" w:rsidP="003B6DF3">
            <w:pPr>
              <w:pStyle w:val="Tablei"/>
            </w:pPr>
            <w:r w:rsidRPr="00BF5749">
              <w:t>(</w:t>
            </w:r>
            <w:r w:rsidR="003B6DF3" w:rsidRPr="00BF5749">
              <w:t>ii</w:t>
            </w:r>
            <w:r w:rsidRPr="00BF5749">
              <w:t>) a police officer of a State or Territory</w:t>
            </w:r>
            <w:r w:rsidR="003B6DF3" w:rsidRPr="00BF5749">
              <w:t>;</w:t>
            </w:r>
          </w:p>
          <w:p w:rsidR="003B6DF3" w:rsidRPr="00BF5749" w:rsidRDefault="003B6DF3" w:rsidP="00DC74CD">
            <w:pPr>
              <w:pStyle w:val="Tablea"/>
            </w:pPr>
            <w:r w:rsidRPr="00BF5749">
              <w:t xml:space="preserve">(b) </w:t>
            </w:r>
            <w:proofErr w:type="gramStart"/>
            <w:r w:rsidR="0003266B" w:rsidRPr="00BF5749">
              <w:t>an</w:t>
            </w:r>
            <w:proofErr w:type="gramEnd"/>
            <w:r w:rsidR="0003266B" w:rsidRPr="00BF5749">
              <w:t xml:space="preserve"> individual </w:t>
            </w:r>
            <w:r w:rsidRPr="00BF5749">
              <w:t>employed or engage</w:t>
            </w:r>
            <w:r w:rsidR="00EB31F6" w:rsidRPr="00BF5749">
              <w:t xml:space="preserve">d for that purpose by a company which is </w:t>
            </w:r>
            <w:r w:rsidRPr="00BF5749">
              <w:t xml:space="preserve">authorised </w:t>
            </w:r>
            <w:r w:rsidR="00DC74CD" w:rsidRPr="00BF5749">
              <w:t xml:space="preserve">for that purpose </w:t>
            </w:r>
            <w:r w:rsidRPr="00BF5749">
              <w:t xml:space="preserve">under </w:t>
            </w:r>
            <w:r w:rsidR="00BF5749" w:rsidRPr="00BF5749">
              <w:t>subsection (</w:t>
            </w:r>
            <w:r w:rsidR="00DC74CD" w:rsidRPr="00BF5749">
              <w:t>3</w:t>
            </w:r>
            <w:r w:rsidRPr="00BF5749">
              <w:t>).</w:t>
            </w:r>
          </w:p>
        </w:tc>
      </w:tr>
      <w:tr w:rsidR="0074015B" w:rsidRPr="00BF5749" w:rsidTr="004E0B5A">
        <w:tc>
          <w:tcPr>
            <w:tcW w:w="714" w:type="dxa"/>
            <w:shd w:val="clear" w:color="auto" w:fill="auto"/>
          </w:tcPr>
          <w:p w:rsidR="0074015B" w:rsidRPr="00BF5749" w:rsidRDefault="0074015B" w:rsidP="0074015B">
            <w:pPr>
              <w:pStyle w:val="Tabletext"/>
            </w:pPr>
            <w:r w:rsidRPr="00BF5749">
              <w:t>2</w:t>
            </w:r>
          </w:p>
        </w:tc>
        <w:tc>
          <w:tcPr>
            <w:tcW w:w="2967" w:type="dxa"/>
            <w:shd w:val="clear" w:color="auto" w:fill="auto"/>
          </w:tcPr>
          <w:p w:rsidR="0074015B" w:rsidRPr="00BF5749" w:rsidRDefault="0074015B" w:rsidP="0074015B">
            <w:pPr>
              <w:pStyle w:val="Tabletext"/>
            </w:pPr>
            <w:r w:rsidRPr="00BF5749">
              <w:t>Conducting an alcohol breath test</w:t>
            </w:r>
          </w:p>
        </w:tc>
        <w:tc>
          <w:tcPr>
            <w:tcW w:w="4631" w:type="dxa"/>
            <w:shd w:val="clear" w:color="auto" w:fill="auto"/>
          </w:tcPr>
          <w:p w:rsidR="003B6DF3" w:rsidRPr="00BF5749" w:rsidRDefault="00DC74CD" w:rsidP="0074015B">
            <w:pPr>
              <w:pStyle w:val="Tabletext"/>
            </w:pPr>
            <w:r w:rsidRPr="00BF5749">
              <w:t>The following individuals:</w:t>
            </w:r>
          </w:p>
          <w:p w:rsidR="0074015B" w:rsidRPr="00BF5749" w:rsidRDefault="00DC74CD" w:rsidP="003B6DF3">
            <w:pPr>
              <w:pStyle w:val="Tablea"/>
            </w:pPr>
            <w:r w:rsidRPr="00BF5749">
              <w:t xml:space="preserve">(a) </w:t>
            </w:r>
            <w:r w:rsidR="007818D0" w:rsidRPr="00BF5749">
              <w:t xml:space="preserve">an individual authorised for that purpose under </w:t>
            </w:r>
            <w:r w:rsidR="00BF5749" w:rsidRPr="00BF5749">
              <w:t>subsection (</w:t>
            </w:r>
            <w:r w:rsidR="007818D0" w:rsidRPr="00BF5749">
              <w:t>3) who is</w:t>
            </w:r>
            <w:r w:rsidR="00EB31F6" w:rsidRPr="00BF5749">
              <w:t>:</w:t>
            </w:r>
          </w:p>
          <w:p w:rsidR="0074015B" w:rsidRPr="00BF5749" w:rsidRDefault="0074015B" w:rsidP="003B6DF3">
            <w:pPr>
              <w:pStyle w:val="Tablei"/>
            </w:pPr>
            <w:r w:rsidRPr="00BF5749">
              <w:t>(</w:t>
            </w:r>
            <w:proofErr w:type="spellStart"/>
            <w:r w:rsidR="003B6DF3" w:rsidRPr="00BF5749">
              <w:t>i</w:t>
            </w:r>
            <w:proofErr w:type="spellEnd"/>
            <w:r w:rsidR="004E0B5A" w:rsidRPr="00BF5749">
              <w:t>)</w:t>
            </w:r>
            <w:r w:rsidR="008C489E" w:rsidRPr="00BF5749">
              <w:t xml:space="preserve"> </w:t>
            </w:r>
            <w:r w:rsidRPr="00BF5749">
              <w:t>an officer of Customs who has successfully completed a training course in conducting alcohol breath tests approved under section</w:t>
            </w:r>
            <w:r w:rsidR="00BF5749" w:rsidRPr="00BF5749">
              <w:t> </w:t>
            </w:r>
            <w:r w:rsidR="000F7BC3" w:rsidRPr="00BF5749">
              <w:t>14</w:t>
            </w:r>
            <w:r w:rsidRPr="00BF5749">
              <w:t>;</w:t>
            </w:r>
            <w:r w:rsidR="0003266B" w:rsidRPr="00BF5749">
              <w:t xml:space="preserve"> or</w:t>
            </w:r>
          </w:p>
          <w:p w:rsidR="004E075A" w:rsidRPr="00BF5749" w:rsidRDefault="0074015B" w:rsidP="003B6DF3">
            <w:pPr>
              <w:pStyle w:val="Tablei"/>
            </w:pPr>
            <w:r w:rsidRPr="00BF5749">
              <w:t>(</w:t>
            </w:r>
            <w:r w:rsidR="003B6DF3" w:rsidRPr="00BF5749">
              <w:t>ii</w:t>
            </w:r>
            <w:r w:rsidRPr="00BF5749">
              <w:t>) a police officer of a State or Territory</w:t>
            </w:r>
            <w:r w:rsidR="003B6DF3" w:rsidRPr="00BF5749">
              <w:t>;</w:t>
            </w:r>
          </w:p>
          <w:p w:rsidR="003B6DF3" w:rsidRPr="00BF5749" w:rsidRDefault="0003266B" w:rsidP="0003266B">
            <w:pPr>
              <w:pStyle w:val="Tablea"/>
            </w:pPr>
            <w:r w:rsidRPr="00BF5749">
              <w:t xml:space="preserve">(b) </w:t>
            </w:r>
            <w:proofErr w:type="gramStart"/>
            <w:r w:rsidR="00EB31F6" w:rsidRPr="00BF5749">
              <w:t>an</w:t>
            </w:r>
            <w:proofErr w:type="gramEnd"/>
            <w:r w:rsidR="00EB31F6" w:rsidRPr="00BF5749">
              <w:t xml:space="preserve"> individual employed or engaged for that purpose by a company which is authorised for that purpose under </w:t>
            </w:r>
            <w:r w:rsidR="00BF5749" w:rsidRPr="00BF5749">
              <w:t>subsection (</w:t>
            </w:r>
            <w:r w:rsidR="00EB31F6" w:rsidRPr="00BF5749">
              <w:t>3).</w:t>
            </w:r>
          </w:p>
        </w:tc>
      </w:tr>
      <w:tr w:rsidR="0074015B" w:rsidRPr="00BF5749" w:rsidTr="004E0B5A">
        <w:tc>
          <w:tcPr>
            <w:tcW w:w="714" w:type="dxa"/>
            <w:shd w:val="clear" w:color="auto" w:fill="auto"/>
          </w:tcPr>
          <w:p w:rsidR="0074015B" w:rsidRPr="00BF5749" w:rsidRDefault="0074015B" w:rsidP="0074015B">
            <w:pPr>
              <w:pStyle w:val="Tabletext"/>
            </w:pPr>
            <w:r w:rsidRPr="00BF5749">
              <w:t>3</w:t>
            </w:r>
          </w:p>
        </w:tc>
        <w:tc>
          <w:tcPr>
            <w:tcW w:w="2967" w:type="dxa"/>
            <w:shd w:val="clear" w:color="auto" w:fill="auto"/>
          </w:tcPr>
          <w:p w:rsidR="0074015B" w:rsidRPr="00BF5749" w:rsidRDefault="0074015B" w:rsidP="0074015B">
            <w:pPr>
              <w:pStyle w:val="Tabletext"/>
            </w:pPr>
            <w:r w:rsidRPr="00BF5749">
              <w:t>Collecting a sample of blood for purposes relating to the conduct of an alcohol blood test</w:t>
            </w:r>
          </w:p>
        </w:tc>
        <w:tc>
          <w:tcPr>
            <w:tcW w:w="4631" w:type="dxa"/>
            <w:shd w:val="clear" w:color="auto" w:fill="auto"/>
          </w:tcPr>
          <w:p w:rsidR="00DC74CD" w:rsidRPr="00BF5749" w:rsidRDefault="00DC74CD" w:rsidP="00DC74CD">
            <w:pPr>
              <w:pStyle w:val="Tabletext"/>
            </w:pPr>
            <w:r w:rsidRPr="00BF5749">
              <w:t>The following individuals:</w:t>
            </w:r>
          </w:p>
          <w:p w:rsidR="00471234" w:rsidRPr="00BF5749" w:rsidRDefault="00DC74CD" w:rsidP="00DC74CD">
            <w:pPr>
              <w:pStyle w:val="Tablea"/>
            </w:pPr>
            <w:r w:rsidRPr="00BF5749">
              <w:t xml:space="preserve">(a) </w:t>
            </w:r>
            <w:r w:rsidR="007818D0" w:rsidRPr="00BF5749">
              <w:t xml:space="preserve">an individual authorised for that purpose under </w:t>
            </w:r>
            <w:r w:rsidR="00BF5749" w:rsidRPr="00BF5749">
              <w:t>subsection (</w:t>
            </w:r>
            <w:r w:rsidR="007818D0" w:rsidRPr="00BF5749">
              <w:t>3) who is</w:t>
            </w:r>
            <w:r w:rsidR="00EB31F6" w:rsidRPr="00BF5749">
              <w:t>:</w:t>
            </w:r>
          </w:p>
          <w:p w:rsidR="0074015B" w:rsidRPr="00BF5749" w:rsidRDefault="003B6DF3" w:rsidP="003B6DF3">
            <w:pPr>
              <w:pStyle w:val="Tablei"/>
            </w:pPr>
            <w:r w:rsidRPr="00BF5749">
              <w:t>(</w:t>
            </w:r>
            <w:proofErr w:type="spellStart"/>
            <w:r w:rsidRPr="00BF5749">
              <w:t>i</w:t>
            </w:r>
            <w:proofErr w:type="spellEnd"/>
            <w:r w:rsidR="0074015B" w:rsidRPr="00BF5749">
              <w:t>) a medical practitioner;</w:t>
            </w:r>
            <w:r w:rsidR="0003266B" w:rsidRPr="00BF5749">
              <w:t xml:space="preserve"> or</w:t>
            </w:r>
          </w:p>
          <w:p w:rsidR="0074015B" w:rsidRPr="00BF5749" w:rsidRDefault="003B6DF3" w:rsidP="003B6DF3">
            <w:pPr>
              <w:pStyle w:val="Tablei"/>
            </w:pPr>
            <w:r w:rsidRPr="00BF5749">
              <w:t>(ii</w:t>
            </w:r>
            <w:r w:rsidR="0074015B" w:rsidRPr="00BF5749">
              <w:t>) a registered nurse;</w:t>
            </w:r>
            <w:r w:rsidR="0003266B" w:rsidRPr="00BF5749">
              <w:t xml:space="preserve"> or</w:t>
            </w:r>
          </w:p>
          <w:p w:rsidR="004E075A" w:rsidRPr="00BF5749" w:rsidRDefault="003B6DF3" w:rsidP="003B6DF3">
            <w:pPr>
              <w:pStyle w:val="Tablei"/>
            </w:pPr>
            <w:r w:rsidRPr="00BF5749">
              <w:t>(iii</w:t>
            </w:r>
            <w:r w:rsidR="0074015B" w:rsidRPr="00BF5749">
              <w:t>) an enrolled nurse</w:t>
            </w:r>
            <w:r w:rsidRPr="00BF5749">
              <w:t>;</w:t>
            </w:r>
          </w:p>
          <w:p w:rsidR="003B6DF3" w:rsidRPr="00BF5749" w:rsidRDefault="0003266B" w:rsidP="0003266B">
            <w:pPr>
              <w:pStyle w:val="Tablea"/>
            </w:pPr>
            <w:r w:rsidRPr="00BF5749">
              <w:t xml:space="preserve">(b) </w:t>
            </w:r>
            <w:proofErr w:type="gramStart"/>
            <w:r w:rsidR="00EB31F6" w:rsidRPr="00BF5749">
              <w:t>an</w:t>
            </w:r>
            <w:proofErr w:type="gramEnd"/>
            <w:r w:rsidR="00EB31F6" w:rsidRPr="00BF5749">
              <w:t xml:space="preserve"> individual employed or engaged for that purpose by a company which is authorised for that purpose under </w:t>
            </w:r>
            <w:r w:rsidR="00BF5749" w:rsidRPr="00BF5749">
              <w:t>subsection (</w:t>
            </w:r>
            <w:r w:rsidR="00EB31F6" w:rsidRPr="00BF5749">
              <w:t>3).</w:t>
            </w:r>
          </w:p>
        </w:tc>
      </w:tr>
      <w:tr w:rsidR="0074015B" w:rsidRPr="00BF5749" w:rsidTr="004E0B5A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74015B" w:rsidRPr="00BF5749" w:rsidRDefault="0074015B" w:rsidP="0074015B">
            <w:pPr>
              <w:pStyle w:val="Tabletext"/>
            </w:pPr>
            <w:r w:rsidRPr="00BF5749">
              <w:t>4</w:t>
            </w:r>
          </w:p>
        </w:tc>
        <w:tc>
          <w:tcPr>
            <w:tcW w:w="2967" w:type="dxa"/>
            <w:tcBorders>
              <w:bottom w:val="single" w:sz="4" w:space="0" w:color="auto"/>
            </w:tcBorders>
            <w:shd w:val="clear" w:color="auto" w:fill="auto"/>
          </w:tcPr>
          <w:p w:rsidR="0074015B" w:rsidRPr="00BF5749" w:rsidRDefault="0074015B" w:rsidP="0074015B">
            <w:pPr>
              <w:pStyle w:val="Tabletext"/>
            </w:pPr>
            <w:r w:rsidRPr="00BF5749">
              <w:t>Collecting a sample of blood for purposes relating to the conduct of a prohibited drug test</w:t>
            </w:r>
          </w:p>
        </w:tc>
        <w:tc>
          <w:tcPr>
            <w:tcW w:w="4631" w:type="dxa"/>
            <w:tcBorders>
              <w:bottom w:val="single" w:sz="4" w:space="0" w:color="auto"/>
            </w:tcBorders>
            <w:shd w:val="clear" w:color="auto" w:fill="auto"/>
          </w:tcPr>
          <w:p w:rsidR="0003266B" w:rsidRPr="00BF5749" w:rsidRDefault="0003266B" w:rsidP="0003266B">
            <w:pPr>
              <w:pStyle w:val="Tabletext"/>
            </w:pPr>
            <w:r w:rsidRPr="00BF5749">
              <w:t>The following individuals:</w:t>
            </w:r>
          </w:p>
          <w:p w:rsidR="003B6DF3" w:rsidRPr="00BF5749" w:rsidRDefault="0003266B" w:rsidP="0003266B">
            <w:pPr>
              <w:pStyle w:val="Tablea"/>
            </w:pPr>
            <w:r w:rsidRPr="00BF5749">
              <w:t xml:space="preserve">(a) </w:t>
            </w:r>
            <w:r w:rsidR="007818D0" w:rsidRPr="00BF5749">
              <w:t xml:space="preserve">an individual authorised for that purpose under </w:t>
            </w:r>
            <w:r w:rsidR="00BF5749" w:rsidRPr="00BF5749">
              <w:t>subsection (</w:t>
            </w:r>
            <w:r w:rsidR="007818D0" w:rsidRPr="00BF5749">
              <w:t>3) who is</w:t>
            </w:r>
            <w:r w:rsidR="00EB31F6" w:rsidRPr="00BF5749">
              <w:t>:</w:t>
            </w:r>
          </w:p>
          <w:p w:rsidR="003B6DF3" w:rsidRPr="00BF5749" w:rsidRDefault="003B6DF3" w:rsidP="003B6DF3">
            <w:pPr>
              <w:pStyle w:val="Tablei"/>
            </w:pPr>
            <w:r w:rsidRPr="00BF5749">
              <w:lastRenderedPageBreak/>
              <w:t>(</w:t>
            </w:r>
            <w:proofErr w:type="spellStart"/>
            <w:r w:rsidRPr="00BF5749">
              <w:t>i</w:t>
            </w:r>
            <w:proofErr w:type="spellEnd"/>
            <w:r w:rsidRPr="00BF5749">
              <w:t>) a medical practitioner;</w:t>
            </w:r>
            <w:r w:rsidR="0003266B" w:rsidRPr="00BF5749">
              <w:t xml:space="preserve"> or</w:t>
            </w:r>
          </w:p>
          <w:p w:rsidR="003B6DF3" w:rsidRPr="00BF5749" w:rsidRDefault="003B6DF3" w:rsidP="003B6DF3">
            <w:pPr>
              <w:pStyle w:val="Tablei"/>
            </w:pPr>
            <w:r w:rsidRPr="00BF5749">
              <w:t>(ii) a registered nurse;</w:t>
            </w:r>
            <w:r w:rsidR="0003266B" w:rsidRPr="00BF5749">
              <w:t xml:space="preserve"> or</w:t>
            </w:r>
          </w:p>
          <w:p w:rsidR="003B6DF3" w:rsidRPr="00BF5749" w:rsidRDefault="003B6DF3" w:rsidP="003B6DF3">
            <w:pPr>
              <w:pStyle w:val="Tablei"/>
            </w:pPr>
            <w:r w:rsidRPr="00BF5749">
              <w:t>(iii) an enrolled nurse;</w:t>
            </w:r>
          </w:p>
          <w:p w:rsidR="003B6DF3" w:rsidRPr="00BF5749" w:rsidRDefault="003B6DF3" w:rsidP="003B6DF3">
            <w:pPr>
              <w:pStyle w:val="Tablea"/>
            </w:pPr>
            <w:r w:rsidRPr="00BF5749">
              <w:t xml:space="preserve">(b) </w:t>
            </w:r>
            <w:proofErr w:type="gramStart"/>
            <w:r w:rsidR="00EB31F6" w:rsidRPr="00BF5749">
              <w:t>an</w:t>
            </w:r>
            <w:proofErr w:type="gramEnd"/>
            <w:r w:rsidR="00EB31F6" w:rsidRPr="00BF5749">
              <w:t xml:space="preserve"> individual employed or engaged for that purpose by a company which is authorised for that purpose under </w:t>
            </w:r>
            <w:r w:rsidR="00BF5749" w:rsidRPr="00BF5749">
              <w:t>subsection (</w:t>
            </w:r>
            <w:r w:rsidR="00EB31F6" w:rsidRPr="00BF5749">
              <w:t>3).</w:t>
            </w:r>
          </w:p>
        </w:tc>
      </w:tr>
      <w:tr w:rsidR="004E075A" w:rsidRPr="00BF5749" w:rsidTr="004E0B5A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4E075A" w:rsidRPr="00BF5749" w:rsidRDefault="004E0B5A" w:rsidP="0074015B">
            <w:pPr>
              <w:pStyle w:val="Tabletext"/>
            </w:pPr>
            <w:r w:rsidRPr="00BF5749">
              <w:lastRenderedPageBreak/>
              <w:t>5</w:t>
            </w:r>
          </w:p>
        </w:tc>
        <w:tc>
          <w:tcPr>
            <w:tcW w:w="2967" w:type="dxa"/>
            <w:tcBorders>
              <w:bottom w:val="single" w:sz="12" w:space="0" w:color="auto"/>
            </w:tcBorders>
            <w:shd w:val="clear" w:color="auto" w:fill="auto"/>
          </w:tcPr>
          <w:p w:rsidR="004E075A" w:rsidRPr="00BF5749" w:rsidRDefault="004E075A" w:rsidP="0074015B">
            <w:pPr>
              <w:pStyle w:val="Tabletext"/>
            </w:pPr>
            <w:r w:rsidRPr="00BF5749">
              <w:t>Collecting a body sample, other than blood or human breath, for purposes relating to the conduct of a prohibited drug test</w:t>
            </w:r>
          </w:p>
        </w:tc>
        <w:tc>
          <w:tcPr>
            <w:tcW w:w="4631" w:type="dxa"/>
            <w:tcBorders>
              <w:bottom w:val="single" w:sz="12" w:space="0" w:color="auto"/>
            </w:tcBorders>
            <w:shd w:val="clear" w:color="auto" w:fill="auto"/>
          </w:tcPr>
          <w:p w:rsidR="0003266B" w:rsidRPr="00BF5749" w:rsidRDefault="0003266B" w:rsidP="0003266B">
            <w:pPr>
              <w:pStyle w:val="Tabletext"/>
            </w:pPr>
            <w:r w:rsidRPr="00BF5749">
              <w:t>The following individuals:</w:t>
            </w:r>
          </w:p>
          <w:p w:rsidR="003B6DF3" w:rsidRPr="00BF5749" w:rsidRDefault="0003266B" w:rsidP="0003266B">
            <w:pPr>
              <w:pStyle w:val="Tablea"/>
            </w:pPr>
            <w:r w:rsidRPr="00BF5749">
              <w:t xml:space="preserve">(a) </w:t>
            </w:r>
            <w:r w:rsidR="00EB31F6" w:rsidRPr="00BF5749">
              <w:t xml:space="preserve">an individual authorised </w:t>
            </w:r>
            <w:r w:rsidR="007818D0" w:rsidRPr="00BF5749">
              <w:t xml:space="preserve">for that purpose </w:t>
            </w:r>
            <w:r w:rsidR="00EB31F6" w:rsidRPr="00BF5749">
              <w:t xml:space="preserve">under </w:t>
            </w:r>
            <w:r w:rsidR="00BF5749" w:rsidRPr="00BF5749">
              <w:t>subsection (</w:t>
            </w:r>
            <w:r w:rsidR="00EB31F6" w:rsidRPr="00BF5749">
              <w:t>3) who is:</w:t>
            </w:r>
          </w:p>
          <w:p w:rsidR="003B6DF3" w:rsidRPr="00BF5749" w:rsidRDefault="003B6DF3" w:rsidP="003B6DF3">
            <w:pPr>
              <w:pStyle w:val="Tablei"/>
            </w:pPr>
            <w:r w:rsidRPr="00BF5749">
              <w:t>(</w:t>
            </w:r>
            <w:proofErr w:type="spellStart"/>
            <w:r w:rsidRPr="00BF5749">
              <w:t>i</w:t>
            </w:r>
            <w:proofErr w:type="spellEnd"/>
            <w:r w:rsidRPr="00BF5749">
              <w:t>) a medical practitioner;</w:t>
            </w:r>
            <w:r w:rsidR="0003266B" w:rsidRPr="00BF5749">
              <w:t xml:space="preserve"> or</w:t>
            </w:r>
          </w:p>
          <w:p w:rsidR="003B6DF3" w:rsidRPr="00BF5749" w:rsidRDefault="003B6DF3" w:rsidP="003B6DF3">
            <w:pPr>
              <w:pStyle w:val="Tablei"/>
            </w:pPr>
            <w:r w:rsidRPr="00BF5749">
              <w:t>(ii) a registered nurse;</w:t>
            </w:r>
            <w:r w:rsidR="0003266B" w:rsidRPr="00BF5749">
              <w:t xml:space="preserve"> or</w:t>
            </w:r>
          </w:p>
          <w:p w:rsidR="003B6DF3" w:rsidRPr="00BF5749" w:rsidRDefault="003B6DF3" w:rsidP="003B6DF3">
            <w:pPr>
              <w:pStyle w:val="Tablei"/>
            </w:pPr>
            <w:r w:rsidRPr="00BF5749">
              <w:t>(iii) an enrolled nurse; or</w:t>
            </w:r>
          </w:p>
          <w:p w:rsidR="004E075A" w:rsidRPr="00BF5749" w:rsidRDefault="003B6DF3" w:rsidP="003B6DF3">
            <w:pPr>
              <w:pStyle w:val="Tablei"/>
            </w:pPr>
            <w:r w:rsidRPr="00BF5749">
              <w:t>(iv</w:t>
            </w:r>
            <w:r w:rsidR="004E075A" w:rsidRPr="00BF5749">
              <w:t>) an officer of Customs who has successfully completed a training course in supervising the provision of urine samples approved under section</w:t>
            </w:r>
            <w:r w:rsidR="00BF5749" w:rsidRPr="00BF5749">
              <w:t> </w:t>
            </w:r>
            <w:r w:rsidR="000F7BC3" w:rsidRPr="00BF5749">
              <w:t>21</w:t>
            </w:r>
            <w:r w:rsidR="004E075A" w:rsidRPr="00BF5749">
              <w:t>;</w:t>
            </w:r>
            <w:r w:rsidR="0003266B" w:rsidRPr="00BF5749">
              <w:t xml:space="preserve"> or</w:t>
            </w:r>
          </w:p>
          <w:p w:rsidR="004E075A" w:rsidRPr="00BF5749" w:rsidRDefault="004E075A" w:rsidP="003B6DF3">
            <w:pPr>
              <w:pStyle w:val="Tablei"/>
            </w:pPr>
            <w:r w:rsidRPr="00BF5749">
              <w:t>(</w:t>
            </w:r>
            <w:r w:rsidR="0003266B" w:rsidRPr="00BF5749">
              <w:t>v</w:t>
            </w:r>
            <w:r w:rsidRPr="00BF5749">
              <w:t>) a police officer of a State or Territory</w:t>
            </w:r>
            <w:r w:rsidR="0003266B" w:rsidRPr="00BF5749">
              <w:t>;</w:t>
            </w:r>
          </w:p>
          <w:p w:rsidR="003B6DF3" w:rsidRPr="00BF5749" w:rsidRDefault="0003266B" w:rsidP="0003266B">
            <w:pPr>
              <w:pStyle w:val="Tablea"/>
            </w:pPr>
            <w:r w:rsidRPr="00BF5749">
              <w:t xml:space="preserve">(b) </w:t>
            </w:r>
            <w:proofErr w:type="gramStart"/>
            <w:r w:rsidR="00EB31F6" w:rsidRPr="00BF5749">
              <w:t>an</w:t>
            </w:r>
            <w:proofErr w:type="gramEnd"/>
            <w:r w:rsidR="00EB31F6" w:rsidRPr="00BF5749">
              <w:t xml:space="preserve"> individual employed or engaged for that purpose by a company which is authorised for that purpose under </w:t>
            </w:r>
            <w:r w:rsidR="00BF5749" w:rsidRPr="00BF5749">
              <w:t>subsection (</w:t>
            </w:r>
            <w:r w:rsidR="00EB31F6" w:rsidRPr="00BF5749">
              <w:t>3).</w:t>
            </w:r>
          </w:p>
        </w:tc>
      </w:tr>
    </w:tbl>
    <w:p w:rsidR="004E075A" w:rsidRPr="00BF5749" w:rsidRDefault="001218B8" w:rsidP="004E075A">
      <w:pPr>
        <w:pStyle w:val="SubsectionHead"/>
      </w:pPr>
      <w:r w:rsidRPr="00BF5749">
        <w:t>A</w:t>
      </w:r>
      <w:r w:rsidR="00471234" w:rsidRPr="00BF5749">
        <w:t>uthorisation</w:t>
      </w:r>
    </w:p>
    <w:p w:rsidR="00EB31F6" w:rsidRPr="00BF5749" w:rsidRDefault="004E075A" w:rsidP="004E075A">
      <w:pPr>
        <w:pStyle w:val="subsection"/>
      </w:pPr>
      <w:r w:rsidRPr="00BF5749">
        <w:tab/>
        <w:t>(</w:t>
      </w:r>
      <w:r w:rsidR="00C91A7F" w:rsidRPr="00BF5749">
        <w:t>3</w:t>
      </w:r>
      <w:r w:rsidRPr="00BF5749">
        <w:t>)</w:t>
      </w:r>
      <w:r w:rsidRPr="00BF5749">
        <w:tab/>
        <w:t xml:space="preserve">The Secretary may, in writing, </w:t>
      </w:r>
      <w:r w:rsidR="007818D0" w:rsidRPr="00BF5749">
        <w:t xml:space="preserve">for a purpose specified in column 1 of an item in the table in </w:t>
      </w:r>
      <w:r w:rsidR="00BF5749" w:rsidRPr="00BF5749">
        <w:t>subsection (</w:t>
      </w:r>
      <w:r w:rsidR="007818D0" w:rsidRPr="00BF5749">
        <w:t xml:space="preserve">2), </w:t>
      </w:r>
      <w:r w:rsidR="00EB31F6" w:rsidRPr="00BF5749">
        <w:t>authorise</w:t>
      </w:r>
      <w:r w:rsidR="0053016B" w:rsidRPr="00BF5749">
        <w:t>:</w:t>
      </w:r>
    </w:p>
    <w:p w:rsidR="00EB31F6" w:rsidRPr="00BF5749" w:rsidRDefault="00EB31F6" w:rsidP="00EB31F6">
      <w:pPr>
        <w:pStyle w:val="paragraph"/>
      </w:pPr>
      <w:r w:rsidRPr="00BF5749">
        <w:tab/>
        <w:t>(a)</w:t>
      </w:r>
      <w:r w:rsidRPr="00BF5749">
        <w:tab/>
      </w:r>
      <w:proofErr w:type="gramStart"/>
      <w:r w:rsidR="0003266B" w:rsidRPr="00BF5749">
        <w:t>an</w:t>
      </w:r>
      <w:proofErr w:type="gramEnd"/>
      <w:r w:rsidR="0003266B" w:rsidRPr="00BF5749">
        <w:t xml:space="preserve"> individual </w:t>
      </w:r>
      <w:r w:rsidR="008A586C" w:rsidRPr="00BF5749">
        <w:t xml:space="preserve">mentioned in </w:t>
      </w:r>
      <w:r w:rsidR="00BF5749" w:rsidRPr="00BF5749">
        <w:t>paragraph (</w:t>
      </w:r>
      <w:r w:rsidR="008A586C" w:rsidRPr="00BF5749">
        <w:t>a)</w:t>
      </w:r>
      <w:r w:rsidR="002A28D7" w:rsidRPr="00BF5749">
        <w:t xml:space="preserve"> of </w:t>
      </w:r>
      <w:r w:rsidR="0068785E" w:rsidRPr="00BF5749">
        <w:t>column 2 of</w:t>
      </w:r>
      <w:r w:rsidR="002A28D7" w:rsidRPr="00BF5749">
        <w:t xml:space="preserve"> </w:t>
      </w:r>
      <w:r w:rsidR="007818D0" w:rsidRPr="00BF5749">
        <w:t>that item</w:t>
      </w:r>
      <w:r w:rsidRPr="00BF5749">
        <w:t xml:space="preserve">; </w:t>
      </w:r>
      <w:r w:rsidR="0003266B" w:rsidRPr="00BF5749">
        <w:t>or</w:t>
      </w:r>
    </w:p>
    <w:p w:rsidR="00471234" w:rsidRPr="00BF5749" w:rsidRDefault="00EB31F6" w:rsidP="00EB31F6">
      <w:pPr>
        <w:pStyle w:val="paragraph"/>
      </w:pPr>
      <w:r w:rsidRPr="00BF5749">
        <w:tab/>
        <w:t>(b)</w:t>
      </w:r>
      <w:r w:rsidRPr="00BF5749">
        <w:tab/>
      </w:r>
      <w:proofErr w:type="gramStart"/>
      <w:r w:rsidR="0003266B" w:rsidRPr="00BF5749">
        <w:t>a</w:t>
      </w:r>
      <w:proofErr w:type="gramEnd"/>
      <w:r w:rsidR="0003266B" w:rsidRPr="00BF5749">
        <w:t xml:space="preserve"> company</w:t>
      </w:r>
      <w:r w:rsidR="00471234" w:rsidRPr="00BF5749">
        <w:t xml:space="preserve"> </w:t>
      </w:r>
      <w:r w:rsidR="008A586C" w:rsidRPr="00BF5749">
        <w:t xml:space="preserve">mentioned in </w:t>
      </w:r>
      <w:r w:rsidR="00BF5749" w:rsidRPr="00BF5749">
        <w:t>paragraph (</w:t>
      </w:r>
      <w:r w:rsidR="008A586C" w:rsidRPr="00BF5749">
        <w:t>b)</w:t>
      </w:r>
      <w:r w:rsidR="002A28D7" w:rsidRPr="00BF5749">
        <w:t xml:space="preserve"> of column</w:t>
      </w:r>
      <w:r w:rsidR="0068785E" w:rsidRPr="00BF5749">
        <w:t xml:space="preserve"> 2</w:t>
      </w:r>
      <w:r w:rsidR="002A28D7" w:rsidRPr="00BF5749">
        <w:t xml:space="preserve"> of </w:t>
      </w:r>
      <w:r w:rsidR="007818D0" w:rsidRPr="00BF5749">
        <w:t>that item</w:t>
      </w:r>
      <w:r w:rsidRPr="00BF5749">
        <w:t>.</w:t>
      </w:r>
    </w:p>
    <w:p w:rsidR="004E075A" w:rsidRPr="00BF5749" w:rsidRDefault="004E075A" w:rsidP="00471234">
      <w:pPr>
        <w:pStyle w:val="SubsectionHead"/>
      </w:pPr>
      <w:r w:rsidRPr="00BF5749">
        <w:t>Certificates of authorisation</w:t>
      </w:r>
    </w:p>
    <w:p w:rsidR="001026D5" w:rsidRPr="00BF5749" w:rsidRDefault="001026D5" w:rsidP="001026D5">
      <w:pPr>
        <w:pStyle w:val="subsection"/>
      </w:pPr>
      <w:r w:rsidRPr="00BF5749">
        <w:tab/>
        <w:t>(</w:t>
      </w:r>
      <w:r w:rsidR="00C91A7F" w:rsidRPr="00BF5749">
        <w:t>4</w:t>
      </w:r>
      <w:r w:rsidRPr="00BF5749">
        <w:t>)</w:t>
      </w:r>
      <w:r w:rsidRPr="00BF5749">
        <w:tab/>
        <w:t xml:space="preserve">If the </w:t>
      </w:r>
      <w:r w:rsidR="00FA2A26" w:rsidRPr="00BF5749">
        <w:t>Secretary</w:t>
      </w:r>
      <w:r w:rsidRPr="00BF5749">
        <w:t xml:space="preserve"> authorises </w:t>
      </w:r>
      <w:r w:rsidR="0074015B" w:rsidRPr="00BF5749">
        <w:t>an officer of Customs as an authorised tester</w:t>
      </w:r>
      <w:r w:rsidRPr="00BF5749">
        <w:t xml:space="preserve"> under </w:t>
      </w:r>
      <w:r w:rsidR="00BF5749" w:rsidRPr="00BF5749">
        <w:t>subsection (</w:t>
      </w:r>
      <w:r w:rsidR="00767379" w:rsidRPr="00BF5749">
        <w:t>3</w:t>
      </w:r>
      <w:r w:rsidRPr="00BF5749">
        <w:t>)</w:t>
      </w:r>
      <w:r w:rsidR="00767379" w:rsidRPr="00BF5749">
        <w:t xml:space="preserve"> </w:t>
      </w:r>
      <w:r w:rsidR="002A28D7" w:rsidRPr="00BF5749">
        <w:t>for a purpose</w:t>
      </w:r>
      <w:r w:rsidRPr="00BF5749">
        <w:t>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  <w:t xml:space="preserve">the </w:t>
      </w:r>
      <w:r w:rsidR="00FA2A26" w:rsidRPr="00BF5749">
        <w:t>Secretary</w:t>
      </w:r>
      <w:r w:rsidRPr="00BF5749">
        <w:t xml:space="preserve"> must give </w:t>
      </w:r>
      <w:r w:rsidR="0074015B" w:rsidRPr="00BF5749">
        <w:t>the officer</w:t>
      </w:r>
      <w:r w:rsidRPr="00BF5749">
        <w:t xml:space="preserve"> a certificate stating that he or she is a</w:t>
      </w:r>
      <w:r w:rsidR="00FA3CD7" w:rsidRPr="00BF5749">
        <w:t>n authorised</w:t>
      </w:r>
      <w:r w:rsidR="000403C2" w:rsidRPr="00BF5749">
        <w:t xml:space="preserve"> </w:t>
      </w:r>
      <w:r w:rsidR="001A4CC9" w:rsidRPr="00BF5749">
        <w:t>tester</w:t>
      </w:r>
      <w:r w:rsidR="002A28D7" w:rsidRPr="00BF5749">
        <w:t xml:space="preserve"> for that purpose</w:t>
      </w:r>
      <w:r w:rsidR="001A4CC9" w:rsidRPr="00BF5749">
        <w:t>;</w:t>
      </w:r>
      <w:r w:rsidRPr="00BF5749">
        <w:t xml:space="preserve"> and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="0074015B" w:rsidRPr="00BF5749">
        <w:t>the</w:t>
      </w:r>
      <w:proofErr w:type="gramEnd"/>
      <w:r w:rsidR="0074015B" w:rsidRPr="00BF5749">
        <w:t xml:space="preserve"> officer </w:t>
      </w:r>
      <w:r w:rsidRPr="00BF5749">
        <w:t xml:space="preserve">must, if requested to do so, show his or her certificate to </w:t>
      </w:r>
      <w:r w:rsidR="00994AF8" w:rsidRPr="00BF5749">
        <w:t>an Immigration and Border Protection worker</w:t>
      </w:r>
      <w:r w:rsidRPr="00BF5749">
        <w:t xml:space="preserve"> </w:t>
      </w:r>
      <w:r w:rsidR="00FA3CD7" w:rsidRPr="00BF5749">
        <w:t xml:space="preserve">who </w:t>
      </w:r>
      <w:r w:rsidRPr="00BF5749">
        <w:t xml:space="preserve">is directed </w:t>
      </w:r>
      <w:r w:rsidR="0074015B" w:rsidRPr="00BF5749">
        <w:t>or required</w:t>
      </w:r>
      <w:r w:rsidR="00D94533" w:rsidRPr="00BF5749">
        <w:t xml:space="preserve"> </w:t>
      </w:r>
      <w:r w:rsidRPr="00BF5749">
        <w:t>to undergo a test for section</w:t>
      </w:r>
      <w:r w:rsidR="00BF5749" w:rsidRPr="00BF5749">
        <w:t> </w:t>
      </w:r>
      <w:r w:rsidR="001A4CC9" w:rsidRPr="00BF5749">
        <w:t>34, 35 or 36</w:t>
      </w:r>
      <w:r w:rsidRPr="00BF5749">
        <w:t xml:space="preserve"> of the Act.</w:t>
      </w:r>
    </w:p>
    <w:p w:rsidR="007B3E85" w:rsidRPr="00BF5749" w:rsidRDefault="007B3E85" w:rsidP="007B3E85">
      <w:pPr>
        <w:pStyle w:val="subsection"/>
      </w:pPr>
      <w:r w:rsidRPr="00BF5749">
        <w:tab/>
        <w:t>(5)</w:t>
      </w:r>
      <w:r w:rsidRPr="00BF5749">
        <w:tab/>
        <w:t xml:space="preserve">If the Secretary authorises a company under </w:t>
      </w:r>
      <w:r w:rsidR="00BF5749" w:rsidRPr="00BF5749">
        <w:t>subsection (</w:t>
      </w:r>
      <w:r w:rsidRPr="00BF5749">
        <w:t>3) for a purpose:</w:t>
      </w:r>
    </w:p>
    <w:p w:rsidR="007B3E85" w:rsidRPr="00BF5749" w:rsidRDefault="007B3E85" w:rsidP="007B3E8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Secretary must give the company a certificate stating that the company is authorised for that purpose; and</w:t>
      </w:r>
    </w:p>
    <w:p w:rsidR="007B3E85" w:rsidRPr="00BF5749" w:rsidRDefault="007B3E8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an</w:t>
      </w:r>
      <w:proofErr w:type="gramEnd"/>
      <w:r w:rsidRPr="00BF5749">
        <w:t xml:space="preserve"> individual employed or engaged by the company who is an authorised tester for that purpose under </w:t>
      </w:r>
      <w:r w:rsidR="00BF5749" w:rsidRPr="00BF5749">
        <w:t>subsection (</w:t>
      </w:r>
      <w:r w:rsidRPr="00BF5749">
        <w:t>2) must, if requested to do so, show the certificate to an Immigration and Border Protection worker who is directed or required to undergo a test for section</w:t>
      </w:r>
      <w:r w:rsidR="00BF5749" w:rsidRPr="00BF5749">
        <w:t> </w:t>
      </w:r>
      <w:r w:rsidRPr="00BF5749">
        <w:t>34, 35 or 36 of the Act.</w:t>
      </w:r>
    </w:p>
    <w:p w:rsidR="00CA7E99" w:rsidRPr="00BF5749" w:rsidRDefault="000F7BC3" w:rsidP="00C922A8">
      <w:pPr>
        <w:pStyle w:val="ActHead5"/>
      </w:pPr>
      <w:bookmarkStart w:id="17" w:name="_Toc420933769"/>
      <w:proofErr w:type="gramStart"/>
      <w:r w:rsidRPr="00BF5749">
        <w:rPr>
          <w:rStyle w:val="CharSectno"/>
        </w:rPr>
        <w:lastRenderedPageBreak/>
        <w:t>7</w:t>
      </w:r>
      <w:r w:rsidR="00CA7E99" w:rsidRPr="00BF5749">
        <w:t xml:space="preserve">  </w:t>
      </w:r>
      <w:r w:rsidR="0068785E" w:rsidRPr="00BF5749">
        <w:t>A</w:t>
      </w:r>
      <w:r w:rsidR="00021A9C" w:rsidRPr="00BF5749">
        <w:t>uthorised</w:t>
      </w:r>
      <w:proofErr w:type="gramEnd"/>
      <w:r w:rsidR="002A28D7" w:rsidRPr="00BF5749">
        <w:t xml:space="preserve"> </w:t>
      </w:r>
      <w:r w:rsidR="00021A9C" w:rsidRPr="00BF5749">
        <w:t>laboratories</w:t>
      </w:r>
      <w:r w:rsidR="001218B8" w:rsidRPr="00BF5749">
        <w:t xml:space="preserve"> and accredited </w:t>
      </w:r>
      <w:r w:rsidR="00C922A8" w:rsidRPr="00BF5749">
        <w:t>analysts</w:t>
      </w:r>
      <w:r w:rsidR="0068785E" w:rsidRPr="00BF5749">
        <w:t>—analysis of body samples</w:t>
      </w:r>
      <w:bookmarkEnd w:id="17"/>
    </w:p>
    <w:p w:rsidR="00C922A8" w:rsidRPr="00BF5749" w:rsidRDefault="00C922A8" w:rsidP="00C922A8">
      <w:pPr>
        <w:pStyle w:val="subsection"/>
      </w:pPr>
      <w:r w:rsidRPr="00BF5749">
        <w:tab/>
        <w:t>(1)</w:t>
      </w:r>
      <w:r w:rsidRPr="00BF5749">
        <w:tab/>
        <w:t>This section is made for paragraph</w:t>
      </w:r>
      <w:r w:rsidR="00BF5749" w:rsidRPr="00BF5749">
        <w:t> </w:t>
      </w:r>
      <w:r w:rsidRPr="00BF5749">
        <w:t>39(f) of the Act.</w:t>
      </w:r>
    </w:p>
    <w:p w:rsidR="00C922A8" w:rsidRPr="00BF5749" w:rsidRDefault="00C922A8" w:rsidP="00C922A8">
      <w:pPr>
        <w:pStyle w:val="subsection"/>
      </w:pPr>
      <w:r w:rsidRPr="00BF5749">
        <w:tab/>
        <w:t>(2)</w:t>
      </w:r>
      <w:r w:rsidRPr="00BF5749">
        <w:tab/>
      </w:r>
      <w:r w:rsidR="0003266B" w:rsidRPr="00BF5749">
        <w:t>For this instrument, a</w:t>
      </w:r>
      <w:r w:rsidRPr="00BF5749">
        <w:t xml:space="preserve">n </w:t>
      </w:r>
      <w:r w:rsidR="00A92A7F" w:rsidRPr="00BF5749">
        <w:rPr>
          <w:b/>
          <w:i/>
        </w:rPr>
        <w:t xml:space="preserve">authorised </w:t>
      </w:r>
      <w:r w:rsidRPr="00BF5749">
        <w:rPr>
          <w:b/>
          <w:i/>
        </w:rPr>
        <w:t>laboratory</w:t>
      </w:r>
      <w:r w:rsidRPr="00BF5749">
        <w:t xml:space="preserve">, for a particular purpose, is a laboratory authorised for that purpose under </w:t>
      </w:r>
      <w:r w:rsidR="00BF5749" w:rsidRPr="00BF5749">
        <w:t>subsection (</w:t>
      </w:r>
      <w:r w:rsidR="00A92A7F" w:rsidRPr="00BF5749">
        <w:t>4</w:t>
      </w:r>
      <w:r w:rsidRPr="00BF5749">
        <w:t>).</w:t>
      </w:r>
    </w:p>
    <w:p w:rsidR="001218B8" w:rsidRPr="00BF5749" w:rsidRDefault="001218B8" w:rsidP="00C922A8">
      <w:pPr>
        <w:pStyle w:val="subsection"/>
      </w:pPr>
      <w:r w:rsidRPr="00BF5749">
        <w:tab/>
        <w:t>(3)</w:t>
      </w:r>
      <w:r w:rsidRPr="00BF5749">
        <w:tab/>
      </w:r>
      <w:r w:rsidR="0003266B" w:rsidRPr="00BF5749">
        <w:t>For this instrument, an</w:t>
      </w:r>
      <w:r w:rsidRPr="00BF5749">
        <w:t xml:space="preserve"> </w:t>
      </w:r>
      <w:r w:rsidRPr="00BF5749">
        <w:rPr>
          <w:b/>
          <w:i/>
        </w:rPr>
        <w:t>accredited analyst</w:t>
      </w:r>
      <w:r w:rsidRPr="00BF5749">
        <w:t xml:space="preserve">, for a particular purpose, is an individual employed or engaged by an </w:t>
      </w:r>
      <w:r w:rsidR="00A92A7F" w:rsidRPr="00BF5749">
        <w:t xml:space="preserve">authorised </w:t>
      </w:r>
      <w:r w:rsidRPr="00BF5749">
        <w:t>laboratory for that purpose.</w:t>
      </w:r>
    </w:p>
    <w:p w:rsidR="00CA7E99" w:rsidRPr="00BF5749" w:rsidRDefault="00C922A8" w:rsidP="00CA7E99">
      <w:pPr>
        <w:pStyle w:val="subsection"/>
      </w:pPr>
      <w:r w:rsidRPr="00BF5749">
        <w:tab/>
        <w:t>(</w:t>
      </w:r>
      <w:r w:rsidR="00C2003C" w:rsidRPr="00BF5749">
        <w:t>4</w:t>
      </w:r>
      <w:r w:rsidRPr="00BF5749">
        <w:t>)</w:t>
      </w:r>
      <w:r w:rsidRPr="00BF5749">
        <w:tab/>
        <w:t>The Secretary may, in writing, authorise a company that is a laboratory accredited by the National Association of Testing Authorities, Australia</w:t>
      </w:r>
      <w:r w:rsidR="001218B8" w:rsidRPr="00BF5749">
        <w:t xml:space="preserve"> for </w:t>
      </w:r>
      <w:r w:rsidR="002A28D7" w:rsidRPr="00BF5749">
        <w:t xml:space="preserve">either or both </w:t>
      </w:r>
      <w:r w:rsidRPr="00BF5749">
        <w:t>of the following purposes:</w:t>
      </w:r>
    </w:p>
    <w:p w:rsidR="00C922A8" w:rsidRPr="00BF5749" w:rsidRDefault="00C922A8" w:rsidP="00C922A8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analysing</w:t>
      </w:r>
      <w:proofErr w:type="gramEnd"/>
      <w:r w:rsidRPr="00BF5749">
        <w:t xml:space="preserve"> a sample of blood for purposes relating to the conduct of an alcohol blood test;</w:t>
      </w:r>
    </w:p>
    <w:p w:rsidR="00C922A8" w:rsidRPr="00BF5749" w:rsidRDefault="00C922A8" w:rsidP="00C922A8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analysing</w:t>
      </w:r>
      <w:proofErr w:type="gramEnd"/>
      <w:r w:rsidRPr="00BF5749">
        <w:t xml:space="preserve"> a </w:t>
      </w:r>
      <w:r w:rsidR="004E075A" w:rsidRPr="00BF5749">
        <w:t xml:space="preserve">body </w:t>
      </w:r>
      <w:r w:rsidRPr="00BF5749">
        <w:t xml:space="preserve">sample for purposes relating to the </w:t>
      </w:r>
      <w:r w:rsidR="00B80BCC" w:rsidRPr="00BF5749">
        <w:t>conduct of a prohibited drug</w:t>
      </w:r>
      <w:r w:rsidRPr="00BF5749">
        <w:t xml:space="preserve"> test</w:t>
      </w:r>
      <w:r w:rsidR="002A28D7" w:rsidRPr="00BF5749">
        <w:t>.</w:t>
      </w:r>
    </w:p>
    <w:p w:rsidR="002A28D7" w:rsidRPr="00BF5749" w:rsidRDefault="002A28D7" w:rsidP="002A28D7">
      <w:pPr>
        <w:pStyle w:val="subsection"/>
      </w:pPr>
      <w:r w:rsidRPr="00BF5749">
        <w:tab/>
        <w:t>(5)</w:t>
      </w:r>
      <w:r w:rsidRPr="00BF5749">
        <w:tab/>
        <w:t xml:space="preserve">If the Secretary authorises a company under </w:t>
      </w:r>
      <w:r w:rsidR="00BF5749" w:rsidRPr="00BF5749">
        <w:t>subsection (</w:t>
      </w:r>
      <w:r w:rsidRPr="00BF5749">
        <w:t>4) for a purpose, the Secretary must give the company a certificate stating that the company is authorised for that purpose.</w:t>
      </w:r>
    </w:p>
    <w:p w:rsidR="001026D5" w:rsidRPr="00BF5749" w:rsidRDefault="000F7BC3" w:rsidP="001026D5">
      <w:pPr>
        <w:pStyle w:val="ActHead5"/>
      </w:pPr>
      <w:bookmarkStart w:id="18" w:name="_Toc420933770"/>
      <w:proofErr w:type="gramStart"/>
      <w:r w:rsidRPr="00BF5749">
        <w:rPr>
          <w:rStyle w:val="CharSectno"/>
        </w:rPr>
        <w:t>8</w:t>
      </w:r>
      <w:r w:rsidR="001026D5" w:rsidRPr="00BF5749">
        <w:t xml:space="preserve">  Devices</w:t>
      </w:r>
      <w:proofErr w:type="gramEnd"/>
      <w:r w:rsidR="001026D5" w:rsidRPr="00BF5749">
        <w:t xml:space="preserve"> approved for tests</w:t>
      </w:r>
      <w:bookmarkEnd w:id="18"/>
    </w:p>
    <w:p w:rsidR="001026D5" w:rsidRPr="00BF5749" w:rsidRDefault="001026D5" w:rsidP="001026D5">
      <w:pPr>
        <w:pStyle w:val="subsection"/>
      </w:pPr>
      <w:r w:rsidRPr="00BF5749">
        <w:tab/>
      </w:r>
      <w:r w:rsidRPr="00BF5749">
        <w:tab/>
        <w:t>For paragraph</w:t>
      </w:r>
      <w:r w:rsidR="00BF5749" w:rsidRPr="00BF5749">
        <w:t> </w:t>
      </w:r>
      <w:r w:rsidR="0033134E" w:rsidRPr="00BF5749">
        <w:t>39</w:t>
      </w:r>
      <w:r w:rsidRPr="00BF5749">
        <w:t xml:space="preserve">(e) of the Act, the </w:t>
      </w:r>
      <w:r w:rsidR="00FA2A26" w:rsidRPr="00BF5749">
        <w:t>Secretary</w:t>
      </w:r>
      <w:r w:rsidRPr="00BF5749">
        <w:t xml:space="preserve"> may, in writing, approve a device </w:t>
      </w:r>
      <w:r w:rsidR="00B54FA8" w:rsidRPr="00BF5749">
        <w:t xml:space="preserve">for use </w:t>
      </w:r>
      <w:r w:rsidR="0033134E" w:rsidRPr="00BF5749">
        <w:t>in conducting</w:t>
      </w:r>
      <w:r w:rsidRPr="00BF5749">
        <w:t xml:space="preserve"> </w:t>
      </w:r>
      <w:r w:rsidR="002E0AA0" w:rsidRPr="00BF5749">
        <w:t>an alcohol or drug test</w:t>
      </w:r>
      <w:r w:rsidRPr="00BF5749">
        <w:t xml:space="preserve"> </w:t>
      </w:r>
      <w:r w:rsidR="0033134E" w:rsidRPr="00BF5749">
        <w:t>under</w:t>
      </w:r>
      <w:r w:rsidRPr="00BF5749">
        <w:t xml:space="preserve"> section</w:t>
      </w:r>
      <w:r w:rsidR="00BF5749" w:rsidRPr="00BF5749">
        <w:t> </w:t>
      </w:r>
      <w:r w:rsidR="001A4CC9" w:rsidRPr="00BF5749">
        <w:t>34, 35 or 36</w:t>
      </w:r>
      <w:r w:rsidRPr="00BF5749">
        <w:t xml:space="preserve"> of the Act.</w:t>
      </w:r>
    </w:p>
    <w:p w:rsidR="007374C7" w:rsidRPr="00BF5749" w:rsidRDefault="00DF52DF" w:rsidP="00DF52DF">
      <w:pPr>
        <w:pStyle w:val="ActHead2"/>
        <w:pageBreakBefore/>
      </w:pPr>
      <w:bookmarkStart w:id="19" w:name="_Toc420933771"/>
      <w:r w:rsidRPr="00BF5749">
        <w:rPr>
          <w:rStyle w:val="CharPartNo"/>
        </w:rPr>
        <w:lastRenderedPageBreak/>
        <w:t>Part</w:t>
      </w:r>
      <w:r w:rsidR="00BF5749" w:rsidRPr="00BF5749">
        <w:rPr>
          <w:rStyle w:val="CharPartNo"/>
        </w:rPr>
        <w:t> </w:t>
      </w:r>
      <w:r w:rsidRPr="00BF5749">
        <w:rPr>
          <w:rStyle w:val="CharPartNo"/>
        </w:rPr>
        <w:t>3</w:t>
      </w:r>
      <w:r w:rsidR="007374C7" w:rsidRPr="00BF5749">
        <w:t>—</w:t>
      </w:r>
      <w:r w:rsidRPr="00BF5749">
        <w:rPr>
          <w:rStyle w:val="CharPartText"/>
        </w:rPr>
        <w:t xml:space="preserve">Conduct of </w:t>
      </w:r>
      <w:r w:rsidR="00B80BCC" w:rsidRPr="00BF5749">
        <w:rPr>
          <w:rStyle w:val="CharPartText"/>
        </w:rPr>
        <w:t>alcohol or drug</w:t>
      </w:r>
      <w:r w:rsidRPr="00BF5749">
        <w:rPr>
          <w:rStyle w:val="CharPartText"/>
        </w:rPr>
        <w:t xml:space="preserve"> </w:t>
      </w:r>
      <w:r w:rsidR="00DE61B4" w:rsidRPr="00BF5749">
        <w:rPr>
          <w:rStyle w:val="CharPartText"/>
        </w:rPr>
        <w:t>tests</w:t>
      </w:r>
      <w:bookmarkEnd w:id="19"/>
    </w:p>
    <w:p w:rsidR="00DF52DF" w:rsidRPr="00BF5749" w:rsidRDefault="00DF52DF" w:rsidP="00DF52DF">
      <w:pPr>
        <w:pStyle w:val="Header"/>
      </w:pPr>
      <w:r w:rsidRPr="00BF5749">
        <w:rPr>
          <w:rStyle w:val="CharDivNo"/>
        </w:rPr>
        <w:t xml:space="preserve"> </w:t>
      </w:r>
      <w:r w:rsidRPr="00BF5749">
        <w:rPr>
          <w:rStyle w:val="CharDivText"/>
        </w:rPr>
        <w:t xml:space="preserve"> </w:t>
      </w:r>
    </w:p>
    <w:p w:rsidR="001026D5" w:rsidRPr="00BF5749" w:rsidRDefault="000F7BC3" w:rsidP="001026D5">
      <w:pPr>
        <w:pStyle w:val="ActHead5"/>
      </w:pPr>
      <w:bookmarkStart w:id="20" w:name="_Toc420933772"/>
      <w:proofErr w:type="gramStart"/>
      <w:r w:rsidRPr="00BF5749">
        <w:rPr>
          <w:rStyle w:val="CharSectno"/>
        </w:rPr>
        <w:t>9</w:t>
      </w:r>
      <w:r w:rsidR="001026D5" w:rsidRPr="00BF5749">
        <w:t xml:space="preserve">  </w:t>
      </w:r>
      <w:r w:rsidR="00DF52DF" w:rsidRPr="00BF5749">
        <w:t>Alcohol</w:t>
      </w:r>
      <w:proofErr w:type="gramEnd"/>
      <w:r w:rsidR="00DF52DF" w:rsidRPr="00BF5749">
        <w:t xml:space="preserve"> or drug tests—procedures</w:t>
      </w:r>
      <w:bookmarkEnd w:id="20"/>
    </w:p>
    <w:p w:rsidR="001026D5" w:rsidRPr="00BF5749" w:rsidRDefault="001026D5" w:rsidP="001026D5">
      <w:pPr>
        <w:pStyle w:val="subsection"/>
      </w:pPr>
      <w:r w:rsidRPr="00BF5749">
        <w:tab/>
        <w:t>(1)</w:t>
      </w:r>
      <w:r w:rsidRPr="00BF5749">
        <w:tab/>
      </w:r>
      <w:r w:rsidR="002E0AA0" w:rsidRPr="00BF5749">
        <w:t>An alcohol or drug test</w:t>
      </w:r>
      <w:r w:rsidR="005321DC" w:rsidRPr="00BF5749">
        <w:t xml:space="preserve"> </w:t>
      </w:r>
      <w:r w:rsidRPr="00BF5749">
        <w:t>conducted for section</w:t>
      </w:r>
      <w:r w:rsidR="00BF5749" w:rsidRPr="00BF5749">
        <w:t> </w:t>
      </w:r>
      <w:r w:rsidR="004D3851" w:rsidRPr="00BF5749">
        <w:t>34, 35 or 36</w:t>
      </w:r>
      <w:r w:rsidRPr="00BF5749">
        <w:t xml:space="preserve"> of the Act must be conducted: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in</w:t>
      </w:r>
      <w:proofErr w:type="gramEnd"/>
      <w:r w:rsidRPr="00BF5749">
        <w:t xml:space="preserve"> a respectful manner; and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in</w:t>
      </w:r>
      <w:proofErr w:type="gramEnd"/>
      <w:r w:rsidRPr="00BF5749">
        <w:t xml:space="preserve"> circumstances affording reasonable privacy to the </w:t>
      </w:r>
      <w:r w:rsidR="000403C2" w:rsidRPr="00BF5749">
        <w:t xml:space="preserve">Immigration and Border Protection </w:t>
      </w:r>
      <w:r w:rsidRPr="00BF5749">
        <w:t>worker directed to undergo the test.</w:t>
      </w:r>
    </w:p>
    <w:p w:rsidR="001026D5" w:rsidRPr="00BF5749" w:rsidRDefault="001026D5" w:rsidP="001026D5">
      <w:pPr>
        <w:pStyle w:val="subsection"/>
      </w:pPr>
      <w:r w:rsidRPr="00BF5749">
        <w:tab/>
        <w:t>(2)</w:t>
      </w:r>
      <w:r w:rsidRPr="00BF5749">
        <w:tab/>
        <w:t>The test must not be conducted in the presence or view of a person whose presence is not necessary for the purposes of the test and must not involve: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removal</w:t>
      </w:r>
      <w:proofErr w:type="gramEnd"/>
      <w:r w:rsidRPr="00BF5749">
        <w:t xml:space="preserve"> of more clothing than is necessary for the conduct of the test; and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more</w:t>
      </w:r>
      <w:proofErr w:type="gramEnd"/>
      <w:r w:rsidRPr="00BF5749">
        <w:t xml:space="preserve"> visual inspection than is necessary for the conduct of the test.</w:t>
      </w:r>
    </w:p>
    <w:p w:rsidR="001026D5" w:rsidRPr="00BF5749" w:rsidRDefault="001026D5" w:rsidP="001026D5">
      <w:pPr>
        <w:pStyle w:val="subsection"/>
      </w:pPr>
      <w:r w:rsidRPr="00BF5749">
        <w:tab/>
        <w:t>(3)</w:t>
      </w:r>
      <w:r w:rsidRPr="00BF5749">
        <w:tab/>
        <w:t xml:space="preserve">If practicable, the test must be conducted by a person of the same sex as the </w:t>
      </w:r>
      <w:r w:rsidR="000403C2" w:rsidRPr="00BF5749">
        <w:t>Immigration and Border Protection</w:t>
      </w:r>
      <w:r w:rsidRPr="00BF5749">
        <w:t xml:space="preserve"> worker directed to undergo the test.</w:t>
      </w:r>
    </w:p>
    <w:p w:rsidR="001026D5" w:rsidRPr="00BF5749" w:rsidRDefault="001026D5" w:rsidP="001026D5">
      <w:pPr>
        <w:pStyle w:val="subsection"/>
      </w:pPr>
      <w:r w:rsidRPr="00BF5749">
        <w:tab/>
        <w:t>(4)</w:t>
      </w:r>
      <w:r w:rsidRPr="00BF5749">
        <w:tab/>
        <w:t>If a prohibited drug test requires a</w:t>
      </w:r>
      <w:r w:rsidR="000403C2" w:rsidRPr="00BF5749">
        <w:t>n Immigration and Border Protection</w:t>
      </w:r>
      <w:r w:rsidRPr="00BF5749">
        <w:t xml:space="preserve"> worker to provide a sample of hair, the authorised </w:t>
      </w:r>
      <w:r w:rsidR="004D3851" w:rsidRPr="00BF5749">
        <w:t>tester</w:t>
      </w:r>
      <w:r w:rsidRPr="00BF5749">
        <w:t xml:space="preserve"> collecting the sample: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must</w:t>
      </w:r>
      <w:proofErr w:type="gramEnd"/>
      <w:r w:rsidRPr="00BF5749">
        <w:t xml:space="preserve"> use the least painful technique known and available to the authorised </w:t>
      </w:r>
      <w:r w:rsidR="004D3851" w:rsidRPr="00BF5749">
        <w:t>tester</w:t>
      </w:r>
      <w:r w:rsidRPr="00BF5749">
        <w:t xml:space="preserve"> to collect the sample; and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must</w:t>
      </w:r>
      <w:proofErr w:type="gramEnd"/>
      <w:r w:rsidRPr="00BF5749">
        <w:t xml:space="preserve"> only collect the amount of hair necessary for the conduct of the test; and</w:t>
      </w:r>
    </w:p>
    <w:p w:rsidR="001026D5" w:rsidRPr="00BF5749" w:rsidRDefault="001026D5" w:rsidP="001026D5">
      <w:pPr>
        <w:pStyle w:val="paragraph"/>
      </w:pPr>
      <w:r w:rsidRPr="00BF5749">
        <w:tab/>
        <w:t>(c)</w:t>
      </w:r>
      <w:r w:rsidRPr="00BF5749">
        <w:tab/>
      </w:r>
      <w:proofErr w:type="gramStart"/>
      <w:r w:rsidRPr="00BF5749">
        <w:t>may</w:t>
      </w:r>
      <w:proofErr w:type="gramEnd"/>
      <w:r w:rsidRPr="00BF5749">
        <w:t xml:space="preserve"> collect the sample from any part of the </w:t>
      </w:r>
      <w:r w:rsidR="000403C2" w:rsidRPr="00BF5749">
        <w:t>Immigration and Border Protection</w:t>
      </w:r>
      <w:r w:rsidRPr="00BF5749">
        <w:t xml:space="preserve"> worker’s body, other than:</w:t>
      </w:r>
    </w:p>
    <w:p w:rsidR="001026D5" w:rsidRPr="00BF5749" w:rsidRDefault="001026D5" w:rsidP="001026D5">
      <w:pPr>
        <w:pStyle w:val="paragraphsub"/>
      </w:pPr>
      <w:r w:rsidRPr="00BF5749">
        <w:tab/>
        <w:t>(</w:t>
      </w:r>
      <w:proofErr w:type="spellStart"/>
      <w:r w:rsidRPr="00BF5749">
        <w:t>i</w:t>
      </w:r>
      <w:proofErr w:type="spellEnd"/>
      <w:r w:rsidRPr="00BF5749">
        <w:t>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genital or anal area; or</w:t>
      </w:r>
    </w:p>
    <w:p w:rsidR="001026D5" w:rsidRPr="00BF5749" w:rsidRDefault="001026D5" w:rsidP="001026D5">
      <w:pPr>
        <w:pStyle w:val="paragraphsub"/>
      </w:pPr>
      <w:r w:rsidRPr="00BF5749">
        <w:tab/>
        <w:t>(ii)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buttocks.</w:t>
      </w:r>
    </w:p>
    <w:p w:rsidR="001026D5" w:rsidRPr="00BF5749" w:rsidRDefault="000F7BC3" w:rsidP="001026D5">
      <w:pPr>
        <w:pStyle w:val="ActHead5"/>
      </w:pPr>
      <w:bookmarkStart w:id="21" w:name="_Toc420933773"/>
      <w:proofErr w:type="gramStart"/>
      <w:r w:rsidRPr="00BF5749">
        <w:rPr>
          <w:rStyle w:val="CharSectno"/>
        </w:rPr>
        <w:t>10</w:t>
      </w:r>
      <w:r w:rsidR="001026D5" w:rsidRPr="00BF5749">
        <w:t xml:space="preserve">  </w:t>
      </w:r>
      <w:r w:rsidR="00DF52DF" w:rsidRPr="00BF5749">
        <w:t>Alcohol</w:t>
      </w:r>
      <w:proofErr w:type="gramEnd"/>
      <w:r w:rsidR="00DF52DF" w:rsidRPr="00BF5749">
        <w:t xml:space="preserve"> or drug tests—c</w:t>
      </w:r>
      <w:r w:rsidR="001026D5" w:rsidRPr="00BF5749">
        <w:t>ollection of information from body sample</w:t>
      </w:r>
      <w:bookmarkEnd w:id="21"/>
    </w:p>
    <w:p w:rsidR="001026D5" w:rsidRPr="00BF5749" w:rsidRDefault="001026D5" w:rsidP="001026D5">
      <w:pPr>
        <w:pStyle w:val="subsection"/>
      </w:pPr>
      <w:r w:rsidRPr="00BF5749">
        <w:tab/>
      </w:r>
      <w:r w:rsidRPr="00BF5749">
        <w:tab/>
        <w:t xml:space="preserve">The only information which may be collected from </w:t>
      </w:r>
      <w:r w:rsidR="00C2003C" w:rsidRPr="00BF5749">
        <w:t>an alcohol or drug test</w:t>
      </w:r>
      <w:r w:rsidR="004D3851" w:rsidRPr="00BF5749">
        <w:t xml:space="preserve"> </w:t>
      </w:r>
      <w:r w:rsidRPr="00BF5749">
        <w:t>conducted for section</w:t>
      </w:r>
      <w:r w:rsidR="00BF5749" w:rsidRPr="00BF5749">
        <w:t> </w:t>
      </w:r>
      <w:r w:rsidR="004D3851" w:rsidRPr="00BF5749">
        <w:t>34, 35 or 36</w:t>
      </w:r>
      <w:r w:rsidRPr="00BF5749">
        <w:t xml:space="preserve"> of the Act is information relating to the detection of alcohol or prohibited drugs.</w:t>
      </w:r>
    </w:p>
    <w:p w:rsidR="001026D5" w:rsidRPr="00BF5749" w:rsidRDefault="000F7BC3" w:rsidP="001026D5">
      <w:pPr>
        <w:pStyle w:val="ActHead5"/>
      </w:pPr>
      <w:bookmarkStart w:id="22" w:name="_Toc420933774"/>
      <w:proofErr w:type="gramStart"/>
      <w:r w:rsidRPr="00BF5749">
        <w:rPr>
          <w:rStyle w:val="CharSectno"/>
        </w:rPr>
        <w:t>11</w:t>
      </w:r>
      <w:r w:rsidR="001026D5" w:rsidRPr="00BF5749">
        <w:t xml:space="preserve">  </w:t>
      </w:r>
      <w:r w:rsidR="00DF52DF" w:rsidRPr="00BF5749">
        <w:t>Alcohol</w:t>
      </w:r>
      <w:proofErr w:type="gramEnd"/>
      <w:r w:rsidR="00DF52DF" w:rsidRPr="00BF5749">
        <w:t xml:space="preserve"> or drug tests—</w:t>
      </w:r>
      <w:r w:rsidR="001026D5" w:rsidRPr="00BF5749">
        <w:t>Security and destruction of body samples and other records</w:t>
      </w:r>
      <w:bookmarkEnd w:id="22"/>
    </w:p>
    <w:p w:rsidR="001026D5" w:rsidRPr="00BF5749" w:rsidRDefault="001026D5" w:rsidP="001026D5">
      <w:pPr>
        <w:pStyle w:val="subsection"/>
      </w:pPr>
      <w:r w:rsidRPr="00BF5749">
        <w:tab/>
        <w:t>(1)</w:t>
      </w:r>
      <w:r w:rsidRPr="00BF5749">
        <w:tab/>
      </w:r>
      <w:r w:rsidR="00C2003C" w:rsidRPr="00BF5749">
        <w:t>A</w:t>
      </w:r>
      <w:r w:rsidRPr="00BF5749">
        <w:t xml:space="preserve"> body sample or other record that is relevant to a</w:t>
      </w:r>
      <w:r w:rsidR="00C2003C" w:rsidRPr="00BF5749">
        <w:t xml:space="preserve">n </w:t>
      </w:r>
      <w:r w:rsidR="00B80BCC" w:rsidRPr="00BF5749">
        <w:t>alcohol or drug</w:t>
      </w:r>
      <w:r w:rsidR="00C2003C" w:rsidRPr="00BF5749">
        <w:t xml:space="preserve"> test </w:t>
      </w:r>
      <w:r w:rsidRPr="00BF5749">
        <w:t>conducted for section</w:t>
      </w:r>
      <w:r w:rsidR="00BF5749" w:rsidRPr="00BF5749">
        <w:t> </w:t>
      </w:r>
      <w:r w:rsidR="004D3851" w:rsidRPr="00BF5749">
        <w:t>34, 35 or 36</w:t>
      </w:r>
      <w:r w:rsidRPr="00BF5749">
        <w:t xml:space="preserve"> of the Act must be kept in a secure location unless it is destroyed in accordance with this section.</w:t>
      </w:r>
    </w:p>
    <w:p w:rsidR="001026D5" w:rsidRPr="00BF5749" w:rsidRDefault="001026D5" w:rsidP="001026D5">
      <w:pPr>
        <w:pStyle w:val="subsection"/>
      </w:pPr>
      <w:r w:rsidRPr="00BF5749">
        <w:tab/>
        <w:t>(2)</w:t>
      </w:r>
      <w:r w:rsidRPr="00BF5749">
        <w:tab/>
        <w:t xml:space="preserve">A body sample mentioned in </w:t>
      </w:r>
      <w:r w:rsidR="00BF5749" w:rsidRPr="00BF5749">
        <w:t>subsection (</w:t>
      </w:r>
      <w:r w:rsidRPr="00BF5749">
        <w:t>1) must be destroyed: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  <w:t xml:space="preserve">if the sample indicates the presence of alcohol or prohibited drugs—no later than 2 years from the day the test was conducted; </w:t>
      </w:r>
      <w:r w:rsidR="0003266B" w:rsidRPr="00BF5749">
        <w:t>or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otherwise—</w:t>
      </w:r>
      <w:proofErr w:type="gramEnd"/>
      <w:r w:rsidRPr="00BF5749">
        <w:t>no later than 28 days after the day the test was conducted.</w:t>
      </w:r>
    </w:p>
    <w:p w:rsidR="001026D5" w:rsidRPr="00BF5749" w:rsidRDefault="001026D5" w:rsidP="001026D5">
      <w:pPr>
        <w:pStyle w:val="subsection"/>
      </w:pPr>
      <w:r w:rsidRPr="00BF5749">
        <w:tab/>
        <w:t>(3)</w:t>
      </w:r>
      <w:r w:rsidRPr="00BF5749">
        <w:tab/>
        <w:t xml:space="preserve">Any other record mentioned in </w:t>
      </w:r>
      <w:r w:rsidR="00BF5749" w:rsidRPr="00BF5749">
        <w:t>subsection (</w:t>
      </w:r>
      <w:r w:rsidRPr="00BF5749">
        <w:t xml:space="preserve">1) must be destroyed as soon as practicable after the </w:t>
      </w:r>
      <w:r w:rsidR="004D3851" w:rsidRPr="00BF5749">
        <w:t>Immigration and Border Protection</w:t>
      </w:r>
      <w:r w:rsidRPr="00BF5749">
        <w:t xml:space="preserve"> worker to whom the </w:t>
      </w:r>
      <w:r w:rsidRPr="00BF5749">
        <w:lastRenderedPageBreak/>
        <w:t>record relates ceases, for any reason, to be a</w:t>
      </w:r>
      <w:r w:rsidR="004D3851" w:rsidRPr="00BF5749">
        <w:t>n Immigration and Border Protection</w:t>
      </w:r>
      <w:r w:rsidRPr="00BF5749">
        <w:t xml:space="preserve"> worker.</w:t>
      </w:r>
    </w:p>
    <w:p w:rsidR="001026D5" w:rsidRPr="00BF5749" w:rsidRDefault="001026D5" w:rsidP="001026D5">
      <w:pPr>
        <w:pStyle w:val="subsection"/>
      </w:pPr>
      <w:r w:rsidRPr="00BF5749">
        <w:tab/>
        <w:t>(4)</w:t>
      </w:r>
      <w:r w:rsidRPr="00BF5749">
        <w:tab/>
        <w:t xml:space="preserve">Despite </w:t>
      </w:r>
      <w:r w:rsidR="00BF5749" w:rsidRPr="00BF5749">
        <w:t>subsection (</w:t>
      </w:r>
      <w:r w:rsidRPr="00BF5749">
        <w:t>3), information obtained from the analysis of a sample may be retained if the information: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relates</w:t>
      </w:r>
      <w:proofErr w:type="gramEnd"/>
      <w:r w:rsidRPr="00BF5749">
        <w:t xml:space="preserve"> to any of the following:</w:t>
      </w:r>
    </w:p>
    <w:p w:rsidR="001026D5" w:rsidRPr="00BF5749" w:rsidRDefault="001026D5" w:rsidP="001026D5">
      <w:pPr>
        <w:pStyle w:val="paragraphsub"/>
      </w:pPr>
      <w:r w:rsidRPr="00BF5749">
        <w:tab/>
        <w:t>(</w:t>
      </w:r>
      <w:proofErr w:type="spellStart"/>
      <w:r w:rsidRPr="00BF5749">
        <w:t>i</w:t>
      </w:r>
      <w:proofErr w:type="spellEnd"/>
      <w:r w:rsidRPr="00BF5749">
        <w:t>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detection of alcohol or prohibited drugs;</w:t>
      </w:r>
    </w:p>
    <w:p w:rsidR="001026D5" w:rsidRPr="00BF5749" w:rsidRDefault="001026D5" w:rsidP="001026D5">
      <w:pPr>
        <w:pStyle w:val="paragraphsub"/>
      </w:pPr>
      <w:r w:rsidRPr="00BF5749">
        <w:tab/>
        <w:t>(ii)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name of any prohibited drugs detected;</w:t>
      </w:r>
    </w:p>
    <w:p w:rsidR="001026D5" w:rsidRPr="00BF5749" w:rsidRDefault="001026D5" w:rsidP="001026D5">
      <w:pPr>
        <w:pStyle w:val="paragraphsub"/>
      </w:pPr>
      <w:r w:rsidRPr="00BF5749">
        <w:tab/>
        <w:t>(iii)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quantity of any alcohol or prohibited drugs detected;</w:t>
      </w:r>
    </w:p>
    <w:p w:rsidR="001026D5" w:rsidRPr="00BF5749" w:rsidRDefault="001026D5" w:rsidP="001026D5">
      <w:pPr>
        <w:pStyle w:val="paragraphsub"/>
      </w:pPr>
      <w:r w:rsidRPr="00BF5749">
        <w:tab/>
        <w:t>(iv)</w:t>
      </w:r>
      <w:r w:rsidRPr="00BF5749">
        <w:tab/>
      </w:r>
      <w:proofErr w:type="gramStart"/>
      <w:r w:rsidRPr="00BF5749">
        <w:t>how</w:t>
      </w:r>
      <w:proofErr w:type="gramEnd"/>
      <w:r w:rsidRPr="00BF5749">
        <w:t xml:space="preserve"> a urine sample was provided or analysed;</w:t>
      </w:r>
    </w:p>
    <w:p w:rsidR="001026D5" w:rsidRPr="00BF5749" w:rsidRDefault="001026D5" w:rsidP="001026D5">
      <w:pPr>
        <w:pStyle w:val="paragraphsub"/>
      </w:pPr>
      <w:r w:rsidRPr="00BF5749">
        <w:tab/>
        <w:t>(v)</w:t>
      </w:r>
      <w:r w:rsidRPr="00BF5749">
        <w:tab/>
        <w:t>whether a urine sample was provided, or analysed, in accordance with the standard mentioned in section</w:t>
      </w:r>
      <w:r w:rsidR="00BF5749" w:rsidRPr="00BF5749">
        <w:t> </w:t>
      </w:r>
      <w:r w:rsidR="000F7BC3" w:rsidRPr="00BF5749">
        <w:t>20</w:t>
      </w:r>
      <w:r w:rsidRPr="00BF5749">
        <w:t>; and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is</w:t>
      </w:r>
      <w:proofErr w:type="gramEnd"/>
      <w:r w:rsidRPr="00BF5749">
        <w:t xml:space="preserve"> used for compiling a statistical database; and</w:t>
      </w:r>
    </w:p>
    <w:p w:rsidR="001026D5" w:rsidRPr="00BF5749" w:rsidRDefault="001026D5" w:rsidP="001026D5">
      <w:pPr>
        <w:pStyle w:val="paragraph"/>
      </w:pPr>
      <w:r w:rsidRPr="00BF5749">
        <w:tab/>
        <w:t>(c)</w:t>
      </w:r>
      <w:r w:rsidRPr="00BF5749">
        <w:tab/>
      </w:r>
      <w:proofErr w:type="gramStart"/>
      <w:r w:rsidRPr="00BF5749">
        <w:t>does</w:t>
      </w:r>
      <w:proofErr w:type="gramEnd"/>
      <w:r w:rsidRPr="00BF5749">
        <w:t xml:space="preserve"> not include information that may be used to identify the </w:t>
      </w:r>
      <w:r w:rsidR="004D3851" w:rsidRPr="00BF5749">
        <w:t xml:space="preserve">Immigration and Border Protection </w:t>
      </w:r>
      <w:r w:rsidRPr="00BF5749">
        <w:t>worker who provided the sample.</w:t>
      </w:r>
    </w:p>
    <w:p w:rsidR="001026D5" w:rsidRPr="00BF5749" w:rsidRDefault="001026D5" w:rsidP="001026D5">
      <w:pPr>
        <w:pStyle w:val="subsection"/>
      </w:pPr>
      <w:r w:rsidRPr="00BF5749">
        <w:tab/>
        <w:t>(5)</w:t>
      </w:r>
      <w:r w:rsidRPr="00BF5749">
        <w:tab/>
        <w:t xml:space="preserve">Despite </w:t>
      </w:r>
      <w:r w:rsidR="00BF5749" w:rsidRPr="00BF5749">
        <w:t>subsection (</w:t>
      </w:r>
      <w:r w:rsidRPr="00BF5749">
        <w:t>3), information obtained from the analysis of a sample may be retained if: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information relates to the detection of alcohol or prohibited drugs; and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purpose of retaining the information is so that it can be </w:t>
      </w:r>
      <w:r w:rsidR="007C513C" w:rsidRPr="00BF5749">
        <w:t xml:space="preserve">used </w:t>
      </w:r>
      <w:r w:rsidR="00971460" w:rsidRPr="00BF5749">
        <w:t>for the purpose of</w:t>
      </w:r>
      <w:r w:rsidRPr="00BF5749">
        <w:t xml:space="preserve"> security vetting of the </w:t>
      </w:r>
      <w:r w:rsidR="004D3851" w:rsidRPr="00BF5749">
        <w:t>Immigration and Border Protection</w:t>
      </w:r>
      <w:r w:rsidRPr="00BF5749">
        <w:t xml:space="preserve"> worker to whom the record relates</w:t>
      </w:r>
      <w:r w:rsidR="000652AF" w:rsidRPr="00BF5749">
        <w:t xml:space="preserve"> (including for any organisational suitability assessments conducted by the Department)</w:t>
      </w:r>
      <w:r w:rsidRPr="00BF5749">
        <w:t>.</w:t>
      </w:r>
    </w:p>
    <w:p w:rsidR="001026D5" w:rsidRPr="00BF5749" w:rsidRDefault="000F7BC3" w:rsidP="001026D5">
      <w:pPr>
        <w:pStyle w:val="ActHead5"/>
      </w:pPr>
      <w:bookmarkStart w:id="23" w:name="_Toc420933775"/>
      <w:proofErr w:type="gramStart"/>
      <w:r w:rsidRPr="00BF5749">
        <w:rPr>
          <w:rStyle w:val="CharSectno"/>
        </w:rPr>
        <w:t>12</w:t>
      </w:r>
      <w:r w:rsidR="001026D5" w:rsidRPr="00BF5749">
        <w:t xml:space="preserve">  </w:t>
      </w:r>
      <w:r w:rsidR="00DF52DF" w:rsidRPr="00BF5749">
        <w:t>Alcohol</w:t>
      </w:r>
      <w:proofErr w:type="gramEnd"/>
      <w:r w:rsidR="00DF52DF" w:rsidRPr="00BF5749">
        <w:t xml:space="preserve"> or drug tests—d</w:t>
      </w:r>
      <w:r w:rsidR="001026D5" w:rsidRPr="00BF5749">
        <w:t>isclosure of information</w:t>
      </w:r>
      <w:bookmarkEnd w:id="23"/>
    </w:p>
    <w:p w:rsidR="001026D5" w:rsidRPr="00BF5749" w:rsidRDefault="001026D5" w:rsidP="001026D5">
      <w:pPr>
        <w:pStyle w:val="subsection"/>
      </w:pPr>
      <w:r w:rsidRPr="00BF5749">
        <w:tab/>
      </w:r>
      <w:r w:rsidRPr="00BF5749">
        <w:tab/>
        <w:t>A person</w:t>
      </w:r>
      <w:r w:rsidR="00E66CAF" w:rsidRPr="00BF5749">
        <w:t>,</w:t>
      </w:r>
      <w:r w:rsidRPr="00BF5749">
        <w:t xml:space="preserve"> other than the </w:t>
      </w:r>
      <w:r w:rsidR="00553A13" w:rsidRPr="00BF5749">
        <w:t>Immigration and Border Protection</w:t>
      </w:r>
      <w:r w:rsidR="00DD26B5" w:rsidRPr="00BF5749">
        <w:t xml:space="preserve"> worker who provides</w:t>
      </w:r>
      <w:r w:rsidRPr="00BF5749">
        <w:t xml:space="preserve"> a body sample </w:t>
      </w:r>
      <w:r w:rsidR="00E66CAF" w:rsidRPr="00BF5749">
        <w:t xml:space="preserve">for an </w:t>
      </w:r>
      <w:r w:rsidR="00DD26B5" w:rsidRPr="00BF5749">
        <w:t>alcohol or drug test,</w:t>
      </w:r>
      <w:r w:rsidR="00E66CAF" w:rsidRPr="00BF5749">
        <w:t xml:space="preserve"> may disclose information revealed by the test</w:t>
      </w:r>
      <w:r w:rsidR="007017CD" w:rsidRPr="00BF5749">
        <w:t xml:space="preserve"> </w:t>
      </w:r>
      <w:r w:rsidRPr="00BF5749">
        <w:t>only: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if</w:t>
      </w:r>
      <w:proofErr w:type="gramEnd"/>
      <w:r w:rsidRPr="00BF5749">
        <w:t xml:space="preserve"> the information is already lawfully publicly known; or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in</w:t>
      </w:r>
      <w:proofErr w:type="gramEnd"/>
      <w:r w:rsidRPr="00BF5749">
        <w:t xml:space="preserve"> accordance with this Part; or</w:t>
      </w:r>
    </w:p>
    <w:p w:rsidR="001026D5" w:rsidRPr="00BF5749" w:rsidRDefault="001026D5" w:rsidP="001026D5">
      <w:pPr>
        <w:pStyle w:val="paragraph"/>
      </w:pPr>
      <w:r w:rsidRPr="00BF5749">
        <w:tab/>
        <w:t>(c)</w:t>
      </w:r>
      <w:r w:rsidRPr="00BF5749">
        <w:tab/>
      </w:r>
      <w:proofErr w:type="gramStart"/>
      <w:r w:rsidRPr="00BF5749">
        <w:t>for</w:t>
      </w:r>
      <w:proofErr w:type="gramEnd"/>
      <w:r w:rsidRPr="00BF5749">
        <w:t xml:space="preserve"> the investigation of any offence or offences generally; or</w:t>
      </w:r>
    </w:p>
    <w:p w:rsidR="001026D5" w:rsidRPr="00BF5749" w:rsidRDefault="001026D5" w:rsidP="001026D5">
      <w:pPr>
        <w:pStyle w:val="paragraph"/>
      </w:pPr>
      <w:r w:rsidRPr="00BF5749">
        <w:tab/>
        <w:t>(d)</w:t>
      </w:r>
      <w:r w:rsidRPr="00BF5749">
        <w:tab/>
        <w:t xml:space="preserve">to enable a conduct issue to be dealt with under the </w:t>
      </w:r>
      <w:r w:rsidRPr="00BF5749">
        <w:rPr>
          <w:i/>
        </w:rPr>
        <w:t>Public Service Act 1999</w:t>
      </w:r>
      <w:r w:rsidRPr="00BF5749">
        <w:t xml:space="preserve"> and to enable any action to be taken by the </w:t>
      </w:r>
      <w:r w:rsidR="00553A13" w:rsidRPr="00BF5749">
        <w:t>Secretary</w:t>
      </w:r>
      <w:r w:rsidRPr="00BF5749">
        <w:t xml:space="preserve"> in relation to the issue; or</w:t>
      </w:r>
    </w:p>
    <w:p w:rsidR="001026D5" w:rsidRPr="00BF5749" w:rsidRDefault="001026D5" w:rsidP="001026D5">
      <w:pPr>
        <w:pStyle w:val="paragraph"/>
      </w:pPr>
      <w:r w:rsidRPr="00BF5749">
        <w:tab/>
        <w:t>(e)</w:t>
      </w:r>
      <w:r w:rsidRPr="00BF5749">
        <w:tab/>
      </w:r>
      <w:proofErr w:type="gramStart"/>
      <w:r w:rsidRPr="00BF5749">
        <w:t>for</w:t>
      </w:r>
      <w:proofErr w:type="gramEnd"/>
      <w:r w:rsidRPr="00BF5749">
        <w:t xml:space="preserve"> a decision whether to institute proceedings for an offence; or</w:t>
      </w:r>
    </w:p>
    <w:p w:rsidR="001026D5" w:rsidRPr="00BF5749" w:rsidRDefault="001026D5" w:rsidP="001026D5">
      <w:pPr>
        <w:pStyle w:val="paragraph"/>
      </w:pPr>
      <w:r w:rsidRPr="00BF5749">
        <w:tab/>
        <w:t>(f)</w:t>
      </w:r>
      <w:r w:rsidRPr="00BF5749">
        <w:tab/>
      </w:r>
      <w:proofErr w:type="gramStart"/>
      <w:r w:rsidRPr="00BF5749">
        <w:t>for</w:t>
      </w:r>
      <w:proofErr w:type="gramEnd"/>
      <w:r w:rsidRPr="00BF5749">
        <w:t xml:space="preserve"> proceedings for an offence; or</w:t>
      </w:r>
    </w:p>
    <w:p w:rsidR="001026D5" w:rsidRPr="00BF5749" w:rsidRDefault="001026D5" w:rsidP="001026D5">
      <w:pPr>
        <w:pStyle w:val="paragraph"/>
      </w:pPr>
      <w:r w:rsidRPr="00BF5749">
        <w:tab/>
        <w:t>(g)</w:t>
      </w:r>
      <w:r w:rsidRPr="00BF5749">
        <w:tab/>
      </w:r>
      <w:proofErr w:type="gramStart"/>
      <w:r w:rsidRPr="00BF5749">
        <w:t>if</w:t>
      </w:r>
      <w:proofErr w:type="gramEnd"/>
      <w:r w:rsidRPr="00BF5749">
        <w:t>:</w:t>
      </w:r>
    </w:p>
    <w:p w:rsidR="001026D5" w:rsidRPr="00BF5749" w:rsidRDefault="001026D5" w:rsidP="001026D5">
      <w:pPr>
        <w:pStyle w:val="paragraphsub"/>
      </w:pPr>
      <w:r w:rsidRPr="00BF5749">
        <w:tab/>
        <w:t>(</w:t>
      </w:r>
      <w:proofErr w:type="spellStart"/>
      <w:r w:rsidRPr="00BF5749">
        <w:t>i</w:t>
      </w:r>
      <w:proofErr w:type="spellEnd"/>
      <w:r w:rsidRPr="00BF5749">
        <w:t>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disclosure is for the </w:t>
      </w:r>
      <w:r w:rsidR="00553A13" w:rsidRPr="00BF5749">
        <w:t xml:space="preserve">Immigration and Border Protection </w:t>
      </w:r>
      <w:r w:rsidRPr="00BF5749">
        <w:t>worker’s medical treatment; and</w:t>
      </w:r>
    </w:p>
    <w:p w:rsidR="001026D5" w:rsidRPr="00BF5749" w:rsidRDefault="001026D5" w:rsidP="001026D5">
      <w:pPr>
        <w:pStyle w:val="paragraphsub"/>
      </w:pPr>
      <w:r w:rsidRPr="00BF5749">
        <w:tab/>
        <w:t>(ii)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</w:t>
      </w:r>
      <w:r w:rsidR="00553A13" w:rsidRPr="00BF5749">
        <w:t xml:space="preserve">Immigration and Border Protection </w:t>
      </w:r>
      <w:r w:rsidRPr="00BF5749">
        <w:t>worker does not have capacity to consent in writing to the disclosure; or</w:t>
      </w:r>
    </w:p>
    <w:p w:rsidR="00971460" w:rsidRPr="00BF5749" w:rsidRDefault="001026D5" w:rsidP="001026D5">
      <w:pPr>
        <w:pStyle w:val="paragraph"/>
      </w:pPr>
      <w:r w:rsidRPr="00BF5749">
        <w:tab/>
        <w:t>(h)</w:t>
      </w:r>
      <w:r w:rsidRPr="00BF5749">
        <w:tab/>
      </w:r>
      <w:proofErr w:type="gramStart"/>
      <w:r w:rsidRPr="00BF5749">
        <w:t>if</w:t>
      </w:r>
      <w:proofErr w:type="gramEnd"/>
      <w:r w:rsidRPr="00BF5749">
        <w:t xml:space="preserve"> the </w:t>
      </w:r>
      <w:r w:rsidR="00553A13" w:rsidRPr="00BF5749">
        <w:t>Immigration and Border Protection</w:t>
      </w:r>
      <w:r w:rsidRPr="00BF5749">
        <w:t xml:space="preserve"> worker consents in writing to the disclosure</w:t>
      </w:r>
      <w:r w:rsidR="00971460" w:rsidRPr="00BF5749">
        <w:t>;</w:t>
      </w:r>
      <w:r w:rsidR="004E0B5A" w:rsidRPr="00BF5749">
        <w:t xml:space="preserve"> or</w:t>
      </w:r>
    </w:p>
    <w:p w:rsidR="001026D5" w:rsidRPr="00BF5749" w:rsidRDefault="00971460" w:rsidP="001026D5">
      <w:pPr>
        <w:pStyle w:val="paragraph"/>
      </w:pPr>
      <w:r w:rsidRPr="00BF5749">
        <w:tab/>
        <w:t>(</w:t>
      </w:r>
      <w:proofErr w:type="spellStart"/>
      <w:r w:rsidRPr="00BF5749">
        <w:t>i</w:t>
      </w:r>
      <w:proofErr w:type="spellEnd"/>
      <w:r w:rsidRPr="00BF5749">
        <w:t>)</w:t>
      </w:r>
      <w:r w:rsidRPr="00BF5749">
        <w:tab/>
      </w:r>
      <w:proofErr w:type="gramStart"/>
      <w:r w:rsidRPr="00BF5749">
        <w:t>for</w:t>
      </w:r>
      <w:proofErr w:type="gramEnd"/>
      <w:r w:rsidRPr="00BF5749">
        <w:t xml:space="preserve"> the purpose of security vetting of the Immigration and Border Protection worker</w:t>
      </w:r>
      <w:r w:rsidR="004E0B5A" w:rsidRPr="00BF5749">
        <w:t xml:space="preserve"> (including for any organisational suitability assessments conducted by the Department)</w:t>
      </w:r>
      <w:r w:rsidR="001026D5" w:rsidRPr="00BF5749">
        <w:t>.</w:t>
      </w:r>
    </w:p>
    <w:p w:rsidR="001026D5" w:rsidRPr="00BF5749" w:rsidRDefault="000F7BC3" w:rsidP="001026D5">
      <w:pPr>
        <w:pStyle w:val="ActHead5"/>
      </w:pPr>
      <w:bookmarkStart w:id="24" w:name="_Toc420933776"/>
      <w:proofErr w:type="gramStart"/>
      <w:r w:rsidRPr="00BF5749">
        <w:rPr>
          <w:rStyle w:val="CharSectno"/>
        </w:rPr>
        <w:lastRenderedPageBreak/>
        <w:t>13</w:t>
      </w:r>
      <w:r w:rsidR="001026D5" w:rsidRPr="00BF5749">
        <w:t xml:space="preserve">  </w:t>
      </w:r>
      <w:r w:rsidR="00DF52DF" w:rsidRPr="00BF5749">
        <w:t>Alcohol</w:t>
      </w:r>
      <w:proofErr w:type="gramEnd"/>
      <w:r w:rsidR="00DF52DF" w:rsidRPr="00BF5749">
        <w:t xml:space="preserve"> breath tests—p</w:t>
      </w:r>
      <w:r w:rsidR="001026D5" w:rsidRPr="00BF5749">
        <w:t>rocedures</w:t>
      </w:r>
      <w:bookmarkEnd w:id="24"/>
    </w:p>
    <w:p w:rsidR="001026D5" w:rsidRPr="00BF5749" w:rsidRDefault="001026D5" w:rsidP="001026D5">
      <w:pPr>
        <w:pStyle w:val="subsection"/>
      </w:pPr>
      <w:r w:rsidRPr="00BF5749">
        <w:tab/>
        <w:t>(1)</w:t>
      </w:r>
      <w:r w:rsidRPr="00BF5749">
        <w:tab/>
        <w:t xml:space="preserve">An alcohol </w:t>
      </w:r>
      <w:r w:rsidR="00650904" w:rsidRPr="00BF5749">
        <w:t xml:space="preserve">breath </w:t>
      </w:r>
      <w:r w:rsidRPr="00BF5749">
        <w:t>test for section</w:t>
      </w:r>
      <w:r w:rsidR="00BF5749" w:rsidRPr="00BF5749">
        <w:t> </w:t>
      </w:r>
      <w:r w:rsidR="001B0628" w:rsidRPr="00BF5749">
        <w:t xml:space="preserve">35 </w:t>
      </w:r>
      <w:r w:rsidR="00650904" w:rsidRPr="00BF5749">
        <w:t xml:space="preserve">or 36 </w:t>
      </w:r>
      <w:r w:rsidR="00652891" w:rsidRPr="00BF5749">
        <w:t>of the Act</w:t>
      </w:r>
      <w:r w:rsidR="00650904" w:rsidRPr="00BF5749">
        <w:t xml:space="preserve"> </w:t>
      </w:r>
      <w:r w:rsidRPr="00BF5749">
        <w:t>must be conducted using an approved device for the test.</w:t>
      </w:r>
    </w:p>
    <w:p w:rsidR="001026D5" w:rsidRPr="00BF5749" w:rsidRDefault="001026D5" w:rsidP="001026D5">
      <w:pPr>
        <w:pStyle w:val="subsection"/>
      </w:pPr>
      <w:r w:rsidRPr="00BF5749">
        <w:tab/>
        <w:t>(2)</w:t>
      </w:r>
      <w:r w:rsidRPr="00BF5749">
        <w:tab/>
      </w:r>
      <w:r w:rsidR="00D94964" w:rsidRPr="00BF5749">
        <w:t xml:space="preserve">If an Immigration and Border Protection worker undergoes an alcohol breath test as directed under </w:t>
      </w:r>
      <w:r w:rsidR="00704D32" w:rsidRPr="00BF5749">
        <w:t>subsection</w:t>
      </w:r>
      <w:r w:rsidR="00BF5749" w:rsidRPr="00BF5749">
        <w:t> </w:t>
      </w:r>
      <w:r w:rsidR="00704D32" w:rsidRPr="00BF5749">
        <w:t>35(1) of the</w:t>
      </w:r>
      <w:r w:rsidR="00D94964" w:rsidRPr="00BF5749">
        <w:t xml:space="preserve"> Act, and the test indicates the presence of alcohol, the worker may ask the authorised tester who conducted the test to arrange</w:t>
      </w:r>
      <w:r w:rsidR="00B80BCC" w:rsidRPr="00BF5749">
        <w:t xml:space="preserve"> for the worker also to undergo an alcohol blood test</w:t>
      </w:r>
      <w:r w:rsidRPr="00BF5749">
        <w:t>.</w:t>
      </w:r>
    </w:p>
    <w:p w:rsidR="001026D5" w:rsidRPr="00BF5749" w:rsidRDefault="001026D5" w:rsidP="001026D5">
      <w:pPr>
        <w:pStyle w:val="subsection"/>
      </w:pPr>
      <w:r w:rsidRPr="00BF5749">
        <w:tab/>
        <w:t>(3)</w:t>
      </w:r>
      <w:r w:rsidRPr="00BF5749">
        <w:tab/>
        <w:t xml:space="preserve">However, neither a request for an alcohol blood test to be conducted nor the conduct of an alcohol blood test absolves the </w:t>
      </w:r>
      <w:r w:rsidR="001B0628" w:rsidRPr="00BF5749">
        <w:t xml:space="preserve">Immigration and Border Protection </w:t>
      </w:r>
      <w:r w:rsidRPr="00BF5749">
        <w:t>worker from the obligation to undergo an</w:t>
      </w:r>
      <w:r w:rsidR="00652891" w:rsidRPr="00BF5749">
        <w:t xml:space="preserve"> </w:t>
      </w:r>
      <w:r w:rsidRPr="00BF5749">
        <w:t>alcohol breath test.</w:t>
      </w:r>
    </w:p>
    <w:p w:rsidR="001026D5" w:rsidRPr="00BF5749" w:rsidRDefault="001026D5" w:rsidP="001026D5">
      <w:pPr>
        <w:pStyle w:val="subsection"/>
      </w:pPr>
      <w:r w:rsidRPr="00BF5749">
        <w:tab/>
        <w:t>(4)</w:t>
      </w:r>
      <w:r w:rsidRPr="00BF5749">
        <w:tab/>
        <w:t xml:space="preserve">If the </w:t>
      </w:r>
      <w:r w:rsidR="001B0628" w:rsidRPr="00BF5749">
        <w:t xml:space="preserve">Immigration and Border Protection </w:t>
      </w:r>
      <w:r w:rsidRPr="00BF5749">
        <w:t xml:space="preserve">worker </w:t>
      </w:r>
      <w:r w:rsidR="00D94964" w:rsidRPr="00BF5749">
        <w:t>asks</w:t>
      </w:r>
      <w:r w:rsidRPr="00BF5749">
        <w:t xml:space="preserve"> that an alcohol blood test be conducted, the authorised </w:t>
      </w:r>
      <w:r w:rsidR="001B0628" w:rsidRPr="00BF5749">
        <w:t>tester</w:t>
      </w:r>
      <w:r w:rsidRPr="00BF5749">
        <w:t xml:space="preserve"> conducting the alcohol breath test must take all reasonable steps to contact a person authorised to conduct an alcohol blood test.</w:t>
      </w:r>
    </w:p>
    <w:p w:rsidR="00B02B5D" w:rsidRPr="00BF5749" w:rsidRDefault="00B02B5D" w:rsidP="001026D5">
      <w:pPr>
        <w:pStyle w:val="subsection"/>
      </w:pPr>
      <w:r w:rsidRPr="00BF5749">
        <w:tab/>
        <w:t>(5)</w:t>
      </w:r>
      <w:r w:rsidRPr="00BF5749">
        <w:tab/>
        <w:t xml:space="preserve">As soon as practicable after an alcohol </w:t>
      </w:r>
      <w:proofErr w:type="gramStart"/>
      <w:r w:rsidRPr="00BF5749">
        <w:t>breath</w:t>
      </w:r>
      <w:proofErr w:type="gramEnd"/>
      <w:r w:rsidRPr="00BF5749">
        <w:t xml:space="preserve"> test is conducted, the authorised tester conducting the test must give a certificate to:</w:t>
      </w:r>
    </w:p>
    <w:p w:rsidR="00B02B5D" w:rsidRPr="00BF5749" w:rsidRDefault="00B02B5D" w:rsidP="00B02B5D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Immigration and Border Protection worker who provided the breath sample; and</w:t>
      </w:r>
    </w:p>
    <w:p w:rsidR="00B02B5D" w:rsidRPr="00BF5749" w:rsidRDefault="00B02B5D" w:rsidP="00B02B5D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authorised person who directed that the worker undergo the test.</w:t>
      </w:r>
    </w:p>
    <w:p w:rsidR="00E66CAF" w:rsidRPr="00BF5749" w:rsidRDefault="001026D5" w:rsidP="00E66CAF">
      <w:pPr>
        <w:pStyle w:val="subsection"/>
      </w:pPr>
      <w:r w:rsidRPr="00BF5749">
        <w:tab/>
        <w:t>(</w:t>
      </w:r>
      <w:r w:rsidR="00B02B5D" w:rsidRPr="00BF5749">
        <w:t>6</w:t>
      </w:r>
      <w:r w:rsidRPr="00BF5749">
        <w:t>)</w:t>
      </w:r>
      <w:r w:rsidRPr="00BF5749">
        <w:tab/>
      </w:r>
      <w:r w:rsidR="00B02B5D" w:rsidRPr="00BF5749">
        <w:t>The certificate must state the following information:</w:t>
      </w:r>
    </w:p>
    <w:p w:rsidR="001026D5" w:rsidRPr="00BF5749" w:rsidRDefault="00E66CAF" w:rsidP="00E66CAF">
      <w:pPr>
        <w:pStyle w:val="paragraph"/>
      </w:pPr>
      <w:r w:rsidRPr="00BF5749">
        <w:tab/>
      </w:r>
      <w:r w:rsidR="001026D5" w:rsidRPr="00BF5749">
        <w:t>(a)</w:t>
      </w:r>
      <w:r w:rsidR="001026D5" w:rsidRPr="00BF5749">
        <w:tab/>
      </w:r>
      <w:proofErr w:type="gramStart"/>
      <w:r w:rsidR="001026D5" w:rsidRPr="00BF5749">
        <w:t>the</w:t>
      </w:r>
      <w:proofErr w:type="gramEnd"/>
      <w:r w:rsidR="001026D5" w:rsidRPr="00BF5749">
        <w:t xml:space="preserve"> type and serial number of the approved device used to conduct the test;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sample number of the test;</w:t>
      </w:r>
    </w:p>
    <w:p w:rsidR="001026D5" w:rsidRPr="00BF5749" w:rsidRDefault="001026D5" w:rsidP="001026D5">
      <w:pPr>
        <w:pStyle w:val="paragraph"/>
      </w:pPr>
      <w:r w:rsidRPr="00BF5749">
        <w:tab/>
        <w:t>(c)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</w:t>
      </w:r>
      <w:r w:rsidR="00DD26B5" w:rsidRPr="00BF5749">
        <w:t>unique identifying number relating to</w:t>
      </w:r>
      <w:r w:rsidRPr="00BF5749">
        <w:t xml:space="preserve"> the </w:t>
      </w:r>
      <w:r w:rsidR="001B0628" w:rsidRPr="00BF5749">
        <w:t>Immigration and Border Protection</w:t>
      </w:r>
      <w:r w:rsidRPr="00BF5749">
        <w:t xml:space="preserve"> worker tested;</w:t>
      </w:r>
    </w:p>
    <w:p w:rsidR="001026D5" w:rsidRPr="00BF5749" w:rsidRDefault="001026D5" w:rsidP="001026D5">
      <w:pPr>
        <w:pStyle w:val="paragraph"/>
      </w:pPr>
      <w:r w:rsidRPr="00BF5749">
        <w:tab/>
        <w:t>(d)</w:t>
      </w:r>
      <w:r w:rsidRPr="00BF5749">
        <w:tab/>
        <w:t xml:space="preserve">the full name of the authorised </w:t>
      </w:r>
      <w:r w:rsidR="001B0628" w:rsidRPr="00BF5749">
        <w:t>tester</w:t>
      </w:r>
      <w:r w:rsidRPr="00BF5749">
        <w:t xml:space="preserve"> who conducted the test</w:t>
      </w:r>
      <w:r w:rsidR="00C419AC" w:rsidRPr="00BF5749">
        <w:t xml:space="preserve"> (and, if the authorised tester is employed or engaged </w:t>
      </w:r>
      <w:r w:rsidR="00B02B5D" w:rsidRPr="00BF5749">
        <w:t xml:space="preserve">to conduct the test </w:t>
      </w:r>
      <w:r w:rsidR="00C419AC" w:rsidRPr="00BF5749">
        <w:t xml:space="preserve">by </w:t>
      </w:r>
      <w:r w:rsidR="00B02B5D" w:rsidRPr="00BF5749">
        <w:t xml:space="preserve">a company </w:t>
      </w:r>
      <w:r w:rsidR="007818D0" w:rsidRPr="00BF5749">
        <w:t>which</w:t>
      </w:r>
      <w:r w:rsidR="00B02B5D" w:rsidRPr="00BF5749">
        <w:t xml:space="preserve"> is authorised under subsection</w:t>
      </w:r>
      <w:r w:rsidR="00BF5749" w:rsidRPr="00BF5749">
        <w:t> </w:t>
      </w:r>
      <w:r w:rsidR="000F7BC3" w:rsidRPr="00BF5749">
        <w:t>6</w:t>
      </w:r>
      <w:r w:rsidR="00B02B5D" w:rsidRPr="00BF5749">
        <w:t>(3)</w:t>
      </w:r>
      <w:r w:rsidR="00C419AC" w:rsidRPr="00BF5749">
        <w:t>, the full n</w:t>
      </w:r>
      <w:r w:rsidR="007818D0" w:rsidRPr="00BF5749">
        <w:t>ame and address of the company)</w:t>
      </w:r>
      <w:r w:rsidRPr="00BF5749">
        <w:t>;</w:t>
      </w:r>
    </w:p>
    <w:p w:rsidR="001026D5" w:rsidRPr="00BF5749" w:rsidRDefault="001026D5" w:rsidP="001026D5">
      <w:pPr>
        <w:pStyle w:val="paragraph"/>
      </w:pPr>
      <w:r w:rsidRPr="00BF5749">
        <w:tab/>
        <w:t>(e)</w:t>
      </w:r>
      <w:r w:rsidRPr="00BF5749">
        <w:tab/>
      </w:r>
      <w:proofErr w:type="gramStart"/>
      <w:r w:rsidRPr="00BF5749">
        <w:t>whether</w:t>
      </w:r>
      <w:proofErr w:type="gramEnd"/>
      <w:r w:rsidRPr="00BF5749">
        <w:t xml:space="preserve"> the authorised </w:t>
      </w:r>
      <w:r w:rsidR="001B0628" w:rsidRPr="00BF5749">
        <w:t>tester</w:t>
      </w:r>
      <w:r w:rsidRPr="00BF5749">
        <w:t xml:space="preserve"> conducted a self</w:t>
      </w:r>
      <w:r w:rsidR="00BF5749">
        <w:noBreakHyphen/>
      </w:r>
      <w:r w:rsidRPr="00BF5749">
        <w:t>test on the approved device before and after the analysis;</w:t>
      </w:r>
    </w:p>
    <w:p w:rsidR="001026D5" w:rsidRPr="00BF5749" w:rsidRDefault="001026D5" w:rsidP="001026D5">
      <w:pPr>
        <w:pStyle w:val="paragraph"/>
      </w:pPr>
      <w:r w:rsidRPr="00BF5749">
        <w:tab/>
        <w:t>(f)</w:t>
      </w:r>
      <w:r w:rsidRPr="00BF5749">
        <w:tab/>
      </w:r>
      <w:proofErr w:type="gramStart"/>
      <w:r w:rsidRPr="00BF5749">
        <w:t>if</w:t>
      </w:r>
      <w:proofErr w:type="gramEnd"/>
      <w:r w:rsidRPr="00BF5749">
        <w:t xml:space="preserve"> the authorised </w:t>
      </w:r>
      <w:r w:rsidR="001B0628" w:rsidRPr="00BF5749">
        <w:t>tester</w:t>
      </w:r>
      <w:r w:rsidRPr="00BF5749">
        <w:t xml:space="preserve"> conducted a self</w:t>
      </w:r>
      <w:r w:rsidR="00BF5749">
        <w:noBreakHyphen/>
      </w:r>
      <w:r w:rsidRPr="00BF5749">
        <w:t>test:</w:t>
      </w:r>
    </w:p>
    <w:p w:rsidR="001026D5" w:rsidRPr="00BF5749" w:rsidRDefault="001026D5" w:rsidP="001026D5">
      <w:pPr>
        <w:pStyle w:val="paragraphsub"/>
      </w:pPr>
      <w:r w:rsidRPr="00BF5749">
        <w:tab/>
        <w:t>(</w:t>
      </w:r>
      <w:proofErr w:type="spellStart"/>
      <w:r w:rsidRPr="00BF5749">
        <w:t>i</w:t>
      </w:r>
      <w:proofErr w:type="spellEnd"/>
      <w:r w:rsidRPr="00BF5749">
        <w:t>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time and result of the self</w:t>
      </w:r>
      <w:r w:rsidR="00BF5749">
        <w:noBreakHyphen/>
      </w:r>
      <w:r w:rsidRPr="00BF5749">
        <w:t>test; and</w:t>
      </w:r>
    </w:p>
    <w:p w:rsidR="001026D5" w:rsidRPr="00BF5749" w:rsidRDefault="001026D5" w:rsidP="001026D5">
      <w:pPr>
        <w:pStyle w:val="paragraphsub"/>
      </w:pPr>
      <w:r w:rsidRPr="00BF5749">
        <w:tab/>
        <w:t>(ii)</w:t>
      </w:r>
      <w:r w:rsidRPr="00BF5749">
        <w:tab/>
      </w:r>
      <w:proofErr w:type="gramStart"/>
      <w:r w:rsidRPr="00BF5749">
        <w:t>whether</w:t>
      </w:r>
      <w:proofErr w:type="gramEnd"/>
      <w:r w:rsidRPr="00BF5749">
        <w:t xml:space="preserve"> the self</w:t>
      </w:r>
      <w:r w:rsidR="00BF5749">
        <w:noBreakHyphen/>
      </w:r>
      <w:r w:rsidRPr="00BF5749">
        <w:t>test was conducted on override mode;</w:t>
      </w:r>
    </w:p>
    <w:p w:rsidR="001026D5" w:rsidRPr="00BF5749" w:rsidRDefault="001026D5" w:rsidP="001026D5">
      <w:pPr>
        <w:pStyle w:val="paragraph"/>
      </w:pPr>
      <w:r w:rsidRPr="00BF5749">
        <w:tab/>
        <w:t>(g)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date on which, and the time at which, the test was conducted;</w:t>
      </w:r>
    </w:p>
    <w:p w:rsidR="001026D5" w:rsidRPr="00BF5749" w:rsidRDefault="001026D5" w:rsidP="001026D5">
      <w:pPr>
        <w:pStyle w:val="paragraph"/>
      </w:pPr>
      <w:r w:rsidRPr="00BF5749">
        <w:tab/>
        <w:t>(h)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result of the test as shown by the approved device.</w:t>
      </w:r>
    </w:p>
    <w:p w:rsidR="001026D5" w:rsidRPr="00BF5749" w:rsidRDefault="000F7BC3" w:rsidP="001026D5">
      <w:pPr>
        <w:pStyle w:val="ActHead5"/>
      </w:pPr>
      <w:bookmarkStart w:id="25" w:name="_Toc420933777"/>
      <w:proofErr w:type="gramStart"/>
      <w:r w:rsidRPr="00BF5749">
        <w:rPr>
          <w:rStyle w:val="CharSectno"/>
        </w:rPr>
        <w:t>14</w:t>
      </w:r>
      <w:r w:rsidR="001026D5" w:rsidRPr="00BF5749">
        <w:t xml:space="preserve">  </w:t>
      </w:r>
      <w:r w:rsidR="00DF52DF" w:rsidRPr="00BF5749">
        <w:t>Alcohol</w:t>
      </w:r>
      <w:proofErr w:type="gramEnd"/>
      <w:r w:rsidR="00DF52DF" w:rsidRPr="00BF5749">
        <w:t xml:space="preserve"> screening tests and alcohol breath tests—training </w:t>
      </w:r>
      <w:r w:rsidR="001026D5" w:rsidRPr="00BF5749">
        <w:t>courses</w:t>
      </w:r>
      <w:bookmarkEnd w:id="25"/>
    </w:p>
    <w:p w:rsidR="001026D5" w:rsidRPr="00BF5749" w:rsidRDefault="001026D5" w:rsidP="001026D5">
      <w:pPr>
        <w:pStyle w:val="subsection"/>
      </w:pPr>
      <w:r w:rsidRPr="00BF5749">
        <w:tab/>
      </w:r>
      <w:r w:rsidRPr="00BF5749">
        <w:tab/>
        <w:t xml:space="preserve">The </w:t>
      </w:r>
      <w:r w:rsidR="00FA2A26" w:rsidRPr="00BF5749">
        <w:t>Secretary</w:t>
      </w:r>
      <w:r w:rsidRPr="00BF5749">
        <w:t xml:space="preserve"> may, in writing, approve </w:t>
      </w:r>
      <w:r w:rsidR="00FE63BA" w:rsidRPr="00BF5749">
        <w:t xml:space="preserve">a </w:t>
      </w:r>
      <w:r w:rsidRPr="00BF5749">
        <w:t>training course in conducting alcohol screening tests and alcohol breath tests.</w:t>
      </w:r>
    </w:p>
    <w:p w:rsidR="001026D5" w:rsidRPr="00BF5749" w:rsidRDefault="00DF52DF" w:rsidP="0053016B">
      <w:pPr>
        <w:pStyle w:val="ActHead2"/>
        <w:pageBreakBefore/>
      </w:pPr>
      <w:bookmarkStart w:id="26" w:name="_Toc420933778"/>
      <w:r w:rsidRPr="00BF5749">
        <w:rPr>
          <w:rStyle w:val="CharPartNo"/>
        </w:rPr>
        <w:lastRenderedPageBreak/>
        <w:t>Part</w:t>
      </w:r>
      <w:r w:rsidR="00BF5749" w:rsidRPr="00BF5749">
        <w:rPr>
          <w:rStyle w:val="CharPartNo"/>
        </w:rPr>
        <w:t> </w:t>
      </w:r>
      <w:r w:rsidRPr="00BF5749">
        <w:rPr>
          <w:rStyle w:val="CharPartNo"/>
        </w:rPr>
        <w:t>4</w:t>
      </w:r>
      <w:r w:rsidR="001026D5" w:rsidRPr="00BF5749">
        <w:t>—</w:t>
      </w:r>
      <w:r w:rsidRPr="00BF5749">
        <w:rPr>
          <w:rStyle w:val="CharPartText"/>
        </w:rPr>
        <w:t xml:space="preserve">Analysis of body samples from </w:t>
      </w:r>
      <w:r w:rsidR="00DE61B4" w:rsidRPr="00BF5749">
        <w:rPr>
          <w:rStyle w:val="CharPartText"/>
        </w:rPr>
        <w:t>some tests</w:t>
      </w:r>
      <w:bookmarkEnd w:id="26"/>
    </w:p>
    <w:p w:rsidR="00AA4E16" w:rsidRPr="00BF5749" w:rsidRDefault="00AA4E16" w:rsidP="00AA4E16">
      <w:pPr>
        <w:pStyle w:val="Header"/>
      </w:pPr>
      <w:r w:rsidRPr="00BF5749">
        <w:rPr>
          <w:rStyle w:val="CharDivNo"/>
        </w:rPr>
        <w:t xml:space="preserve"> </w:t>
      </w:r>
      <w:r w:rsidRPr="00BF5749">
        <w:rPr>
          <w:rStyle w:val="CharDivText"/>
        </w:rPr>
        <w:t xml:space="preserve"> </w:t>
      </w:r>
    </w:p>
    <w:p w:rsidR="001026D5" w:rsidRPr="00BF5749" w:rsidRDefault="000F7BC3" w:rsidP="001026D5">
      <w:pPr>
        <w:pStyle w:val="ActHead5"/>
      </w:pPr>
      <w:bookmarkStart w:id="27" w:name="_Toc420933779"/>
      <w:proofErr w:type="gramStart"/>
      <w:r w:rsidRPr="00BF5749">
        <w:rPr>
          <w:rStyle w:val="CharSectno"/>
        </w:rPr>
        <w:t>15</w:t>
      </w:r>
      <w:r w:rsidR="001026D5" w:rsidRPr="00BF5749">
        <w:t xml:space="preserve">  </w:t>
      </w:r>
      <w:r w:rsidR="00DE61B4" w:rsidRPr="00BF5749">
        <w:t>Part</w:t>
      </w:r>
      <w:proofErr w:type="gramEnd"/>
      <w:r w:rsidR="00BF5749" w:rsidRPr="00BF5749">
        <w:t> </w:t>
      </w:r>
      <w:r w:rsidR="00DE61B4" w:rsidRPr="00BF5749">
        <w:t>4—scope</w:t>
      </w:r>
      <w:bookmarkEnd w:id="27"/>
    </w:p>
    <w:p w:rsidR="001026D5" w:rsidRPr="00BF5749" w:rsidRDefault="001026D5" w:rsidP="001026D5">
      <w:pPr>
        <w:pStyle w:val="subsection"/>
      </w:pPr>
      <w:r w:rsidRPr="00BF5749">
        <w:tab/>
      </w:r>
      <w:r w:rsidRPr="00BF5749">
        <w:tab/>
        <w:t xml:space="preserve">This </w:t>
      </w:r>
      <w:r w:rsidR="00DE61B4" w:rsidRPr="00BF5749">
        <w:t>Part</w:t>
      </w:r>
      <w:r w:rsidRPr="00BF5749">
        <w:t xml:space="preserve"> applies to: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alcohol</w:t>
      </w:r>
      <w:proofErr w:type="gramEnd"/>
      <w:r w:rsidRPr="00BF5749">
        <w:t xml:space="preserve"> blood tests; and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prohibited</w:t>
      </w:r>
      <w:proofErr w:type="gramEnd"/>
      <w:r w:rsidRPr="00BF5749">
        <w:t xml:space="preserve"> drug tests of body samples other than urine</w:t>
      </w:r>
      <w:r w:rsidR="00D94964" w:rsidRPr="00BF5749">
        <w:t xml:space="preserve"> or saliva</w:t>
      </w:r>
      <w:r w:rsidRPr="00BF5749">
        <w:t>.</w:t>
      </w:r>
    </w:p>
    <w:p w:rsidR="001026D5" w:rsidRPr="00BF5749" w:rsidRDefault="000F7BC3" w:rsidP="001026D5">
      <w:pPr>
        <w:pStyle w:val="ActHead5"/>
      </w:pPr>
      <w:bookmarkStart w:id="28" w:name="_Toc420933780"/>
      <w:proofErr w:type="gramStart"/>
      <w:r w:rsidRPr="00BF5749">
        <w:rPr>
          <w:rStyle w:val="CharSectno"/>
        </w:rPr>
        <w:t>16</w:t>
      </w:r>
      <w:r w:rsidR="001026D5" w:rsidRPr="00BF5749">
        <w:t xml:space="preserve">  </w:t>
      </w:r>
      <w:r w:rsidR="00DE61B4" w:rsidRPr="00BF5749">
        <w:t>Transmission</w:t>
      </w:r>
      <w:proofErr w:type="gramEnd"/>
      <w:r w:rsidR="00DE61B4" w:rsidRPr="00BF5749">
        <w:t xml:space="preserve"> of body samples to authorised laboratories</w:t>
      </w:r>
      <w:bookmarkEnd w:id="28"/>
    </w:p>
    <w:p w:rsidR="001026D5" w:rsidRPr="00BF5749" w:rsidRDefault="007818D0" w:rsidP="001026D5">
      <w:pPr>
        <w:pStyle w:val="subsection"/>
      </w:pPr>
      <w:r w:rsidRPr="00BF5749">
        <w:tab/>
      </w:r>
      <w:r w:rsidRPr="00BF5749">
        <w:tab/>
      </w:r>
      <w:r w:rsidR="001026D5" w:rsidRPr="00BF5749">
        <w:t xml:space="preserve">An authorised </w:t>
      </w:r>
      <w:r w:rsidR="00C229E6" w:rsidRPr="00BF5749">
        <w:t>tester</w:t>
      </w:r>
      <w:r w:rsidR="001026D5" w:rsidRPr="00BF5749">
        <w:t xml:space="preserve"> </w:t>
      </w:r>
      <w:r w:rsidR="00C229E6" w:rsidRPr="00BF5749">
        <w:t>collecting</w:t>
      </w:r>
      <w:r w:rsidR="005978F8" w:rsidRPr="00BF5749">
        <w:t xml:space="preserve"> a body sample for the purpose</w:t>
      </w:r>
      <w:r w:rsidR="001026D5" w:rsidRPr="00BF5749">
        <w:t xml:space="preserve"> of an alcohol blood test</w:t>
      </w:r>
      <w:r w:rsidR="00DE61B4" w:rsidRPr="00BF5749">
        <w:t>,</w:t>
      </w:r>
      <w:r w:rsidR="001026D5" w:rsidRPr="00BF5749">
        <w:t xml:space="preserve"> or </w:t>
      </w:r>
      <w:r w:rsidR="00DE61B4" w:rsidRPr="00BF5749">
        <w:t xml:space="preserve">a </w:t>
      </w:r>
      <w:r w:rsidR="001026D5" w:rsidRPr="00BF5749">
        <w:t>prohibited drug test</w:t>
      </w:r>
      <w:r w:rsidR="00A92A7F" w:rsidRPr="00BF5749">
        <w:t xml:space="preserve"> of a body sample </w:t>
      </w:r>
      <w:r w:rsidR="002E0AA0" w:rsidRPr="00BF5749">
        <w:t>other than urine</w:t>
      </w:r>
      <w:r w:rsidR="000118DF" w:rsidRPr="00BF5749">
        <w:t xml:space="preserve"> or saliva</w:t>
      </w:r>
      <w:r w:rsidR="00DE61B4" w:rsidRPr="00BF5749">
        <w:t>,</w:t>
      </w:r>
      <w:r w:rsidR="001026D5" w:rsidRPr="00BF5749">
        <w:t xml:space="preserve"> must: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place</w:t>
      </w:r>
      <w:proofErr w:type="gramEnd"/>
      <w:r w:rsidRPr="00BF5749">
        <w:t xml:space="preserve"> approximately equal quantities of the sample into 2 containers; and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label</w:t>
      </w:r>
      <w:proofErr w:type="gramEnd"/>
      <w:r w:rsidRPr="00BF5749">
        <w:t xml:space="preserve"> each container for future identification; and</w:t>
      </w:r>
    </w:p>
    <w:p w:rsidR="001026D5" w:rsidRPr="00BF5749" w:rsidRDefault="001026D5" w:rsidP="001026D5">
      <w:pPr>
        <w:pStyle w:val="paragraph"/>
      </w:pPr>
      <w:r w:rsidRPr="00BF5749">
        <w:tab/>
        <w:t>(c)</w:t>
      </w:r>
      <w:r w:rsidRPr="00BF5749">
        <w:tab/>
      </w:r>
      <w:proofErr w:type="gramStart"/>
      <w:r w:rsidRPr="00BF5749">
        <w:t>ensur</w:t>
      </w:r>
      <w:r w:rsidR="007818D0" w:rsidRPr="00BF5749">
        <w:t>e</w:t>
      </w:r>
      <w:proofErr w:type="gramEnd"/>
      <w:r w:rsidR="007818D0" w:rsidRPr="00BF5749">
        <w:t xml:space="preserve"> that each container is sealed; and</w:t>
      </w:r>
    </w:p>
    <w:p w:rsidR="007818D0" w:rsidRPr="00BF5749" w:rsidRDefault="007818D0" w:rsidP="001026D5">
      <w:pPr>
        <w:pStyle w:val="paragraph"/>
      </w:pPr>
      <w:r w:rsidRPr="00BF5749">
        <w:tab/>
        <w:t>(d)</w:t>
      </w:r>
      <w:r w:rsidRPr="00BF5749">
        <w:tab/>
      </w:r>
      <w:proofErr w:type="gramStart"/>
      <w:r w:rsidRPr="00BF5749">
        <w:t>arrange</w:t>
      </w:r>
      <w:proofErr w:type="gramEnd"/>
      <w:r w:rsidRPr="00BF5749">
        <w:t xml:space="preserve"> for both sealed containers to be sent to an authorised laboratory.</w:t>
      </w:r>
    </w:p>
    <w:p w:rsidR="001026D5" w:rsidRPr="00BF5749" w:rsidRDefault="000F7BC3" w:rsidP="001026D5">
      <w:pPr>
        <w:pStyle w:val="ActHead5"/>
      </w:pPr>
      <w:bookmarkStart w:id="29" w:name="_Toc420933781"/>
      <w:proofErr w:type="gramStart"/>
      <w:r w:rsidRPr="00BF5749">
        <w:rPr>
          <w:rStyle w:val="CharSectno"/>
        </w:rPr>
        <w:t>17</w:t>
      </w:r>
      <w:r w:rsidR="001026D5" w:rsidRPr="00BF5749">
        <w:t xml:space="preserve">  </w:t>
      </w:r>
      <w:r w:rsidR="00DE61B4" w:rsidRPr="00BF5749">
        <w:t>Accredited</w:t>
      </w:r>
      <w:proofErr w:type="gramEnd"/>
      <w:r w:rsidR="00DE61B4" w:rsidRPr="00BF5749">
        <w:t xml:space="preserve"> analysts—a</w:t>
      </w:r>
      <w:r w:rsidR="001026D5" w:rsidRPr="00BF5749">
        <w:t>nalysis of body samples</w:t>
      </w:r>
      <w:bookmarkEnd w:id="29"/>
    </w:p>
    <w:p w:rsidR="001026D5" w:rsidRPr="00BF5749" w:rsidRDefault="001026D5" w:rsidP="001026D5">
      <w:pPr>
        <w:pStyle w:val="subsection"/>
      </w:pPr>
      <w:r w:rsidRPr="00BF5749">
        <w:tab/>
        <w:t>(1)</w:t>
      </w:r>
      <w:r w:rsidRPr="00BF5749">
        <w:tab/>
      </w:r>
      <w:r w:rsidR="00A92A7F" w:rsidRPr="00BF5749">
        <w:t>An accredited</w:t>
      </w:r>
      <w:r w:rsidRPr="00BF5749">
        <w:t xml:space="preserve"> analyst</w:t>
      </w:r>
      <w:r w:rsidR="00263B07" w:rsidRPr="00BF5749">
        <w:t xml:space="preserve"> employed or engaged by the authorised laboratory for the purpose</w:t>
      </w:r>
      <w:r w:rsidRPr="00BF5749">
        <w:t xml:space="preserve"> must conduct an analysis of a portion of the body sample</w:t>
      </w:r>
      <w:r w:rsidR="000118DF" w:rsidRPr="00BF5749">
        <w:t xml:space="preserve"> from one of the containers</w:t>
      </w:r>
      <w:r w:rsidR="00C41836" w:rsidRPr="00BF5749">
        <w:t xml:space="preserve"> (the </w:t>
      </w:r>
      <w:r w:rsidR="00C41836" w:rsidRPr="00BF5749">
        <w:rPr>
          <w:b/>
          <w:i/>
        </w:rPr>
        <w:t>first container</w:t>
      </w:r>
      <w:r w:rsidR="00C41836" w:rsidRPr="00BF5749">
        <w:t>)</w:t>
      </w:r>
      <w:r w:rsidR="000118DF" w:rsidRPr="00BF5749">
        <w:t xml:space="preserve"> </w:t>
      </w:r>
      <w:r w:rsidRPr="00BF5749">
        <w:t>to determine: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concentration of alcohol in the blood; or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whether</w:t>
      </w:r>
      <w:proofErr w:type="gramEnd"/>
      <w:r w:rsidRPr="00BF5749">
        <w:t xml:space="preserve"> the body sample contains a prohibited drug.</w:t>
      </w:r>
    </w:p>
    <w:p w:rsidR="001026D5" w:rsidRPr="00BF5749" w:rsidRDefault="001026D5" w:rsidP="001026D5">
      <w:pPr>
        <w:pStyle w:val="subsection"/>
      </w:pPr>
      <w:r w:rsidRPr="00BF5749">
        <w:tab/>
        <w:t>(2)</w:t>
      </w:r>
      <w:r w:rsidRPr="00BF5749">
        <w:tab/>
        <w:t>If the first analysis of a portion of the sample indicates the presence of alcohol or a prohibited drug in the sample, an analysis of another portion of the sample</w:t>
      </w:r>
      <w:r w:rsidR="00752A4C" w:rsidRPr="00BF5749">
        <w:t xml:space="preserve"> from the first container</w:t>
      </w:r>
      <w:r w:rsidRPr="00BF5749">
        <w:t xml:space="preserve"> must be conducted.</w:t>
      </w:r>
    </w:p>
    <w:p w:rsidR="000118DF" w:rsidRPr="00BF5749" w:rsidRDefault="000118DF" w:rsidP="001026D5">
      <w:pPr>
        <w:pStyle w:val="subsection"/>
      </w:pPr>
      <w:r w:rsidRPr="00BF5749">
        <w:rPr>
          <w:i/>
        </w:rPr>
        <w:tab/>
      </w:r>
      <w:r w:rsidRPr="00BF5749">
        <w:t>(</w:t>
      </w:r>
      <w:r w:rsidR="00752A4C" w:rsidRPr="00BF5749">
        <w:t>3</w:t>
      </w:r>
      <w:r w:rsidRPr="00BF5749">
        <w:t>)</w:t>
      </w:r>
      <w:r w:rsidRPr="00BF5749">
        <w:tab/>
        <w:t xml:space="preserve">The accredited analyst must </w:t>
      </w:r>
      <w:r w:rsidR="00C41836" w:rsidRPr="00BF5749">
        <w:t xml:space="preserve">ensure that the </w:t>
      </w:r>
      <w:r w:rsidR="003C53BC" w:rsidRPr="00BF5749">
        <w:t>second</w:t>
      </w:r>
      <w:r w:rsidR="00C41836" w:rsidRPr="00BF5749">
        <w:t xml:space="preserve"> container of</w:t>
      </w:r>
      <w:r w:rsidR="00752A4C" w:rsidRPr="00BF5749">
        <w:t xml:space="preserve"> the body sample sent to the authorised laboratory under section</w:t>
      </w:r>
      <w:r w:rsidR="00BF5749" w:rsidRPr="00BF5749">
        <w:t> </w:t>
      </w:r>
      <w:r w:rsidR="00752A4C" w:rsidRPr="00BF5749">
        <w:t>16 remains sealed</w:t>
      </w:r>
      <w:r w:rsidR="003C53BC" w:rsidRPr="00BF5749">
        <w:t>.</w:t>
      </w:r>
    </w:p>
    <w:p w:rsidR="00752A4C" w:rsidRPr="00BF5749" w:rsidRDefault="00752A4C" w:rsidP="00752A4C">
      <w:pPr>
        <w:pStyle w:val="notetext"/>
      </w:pPr>
      <w:r w:rsidRPr="00BF5749">
        <w:t>Note:</w:t>
      </w:r>
      <w:r w:rsidRPr="00BF5749">
        <w:tab/>
        <w:t>The second container of the body sample may be made available for independent testing under section</w:t>
      </w:r>
      <w:r w:rsidR="00BF5749" w:rsidRPr="00BF5749">
        <w:t> </w:t>
      </w:r>
      <w:r w:rsidRPr="00BF5749">
        <w:t>19.</w:t>
      </w:r>
    </w:p>
    <w:p w:rsidR="001026D5" w:rsidRPr="00BF5749" w:rsidRDefault="000F7BC3" w:rsidP="001026D5">
      <w:pPr>
        <w:pStyle w:val="ActHead5"/>
      </w:pPr>
      <w:bookmarkStart w:id="30" w:name="_Toc420933782"/>
      <w:proofErr w:type="gramStart"/>
      <w:r w:rsidRPr="00BF5749">
        <w:rPr>
          <w:rStyle w:val="CharSectno"/>
        </w:rPr>
        <w:t>18</w:t>
      </w:r>
      <w:r w:rsidR="001026D5" w:rsidRPr="00BF5749">
        <w:t xml:space="preserve">  </w:t>
      </w:r>
      <w:r w:rsidR="00DE61B4" w:rsidRPr="00BF5749">
        <w:t>Accredited</w:t>
      </w:r>
      <w:proofErr w:type="gramEnd"/>
      <w:r w:rsidR="00DE61B4" w:rsidRPr="00BF5749">
        <w:t xml:space="preserve"> analysts—c</w:t>
      </w:r>
      <w:r w:rsidR="001026D5" w:rsidRPr="00BF5749">
        <w:t>ertificates</w:t>
      </w:r>
      <w:bookmarkEnd w:id="30"/>
    </w:p>
    <w:p w:rsidR="001026D5" w:rsidRPr="00BF5749" w:rsidRDefault="001026D5" w:rsidP="001026D5">
      <w:pPr>
        <w:pStyle w:val="subsection"/>
      </w:pPr>
      <w:r w:rsidRPr="00BF5749">
        <w:tab/>
        <w:t>(1)</w:t>
      </w:r>
      <w:r w:rsidRPr="00BF5749">
        <w:tab/>
      </w:r>
      <w:proofErr w:type="gramStart"/>
      <w:r w:rsidRPr="00BF5749">
        <w:t>As</w:t>
      </w:r>
      <w:proofErr w:type="gramEnd"/>
      <w:r w:rsidRPr="00BF5749">
        <w:t xml:space="preserve"> soon as practicable after </w:t>
      </w:r>
      <w:r w:rsidR="00263B07" w:rsidRPr="00BF5749">
        <w:t>the</w:t>
      </w:r>
      <w:r w:rsidRPr="00BF5749">
        <w:t xml:space="preserve"> analysis is conducted, the </w:t>
      </w:r>
      <w:r w:rsidR="00263B07" w:rsidRPr="00BF5749">
        <w:t xml:space="preserve">accredited </w:t>
      </w:r>
      <w:r w:rsidRPr="00BF5749">
        <w:t>analyst must give a certificate to: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</w:t>
      </w:r>
      <w:r w:rsidR="00C229E6" w:rsidRPr="00BF5749">
        <w:t>Immigration and Border Protection</w:t>
      </w:r>
      <w:r w:rsidRPr="00BF5749">
        <w:t xml:space="preserve"> worker who provided the sample; and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authorised person who directed that the worker undergo the test.</w:t>
      </w:r>
    </w:p>
    <w:p w:rsidR="001026D5" w:rsidRPr="00BF5749" w:rsidRDefault="001026D5" w:rsidP="001026D5">
      <w:pPr>
        <w:pStyle w:val="subsection"/>
      </w:pPr>
      <w:r w:rsidRPr="00BF5749">
        <w:tab/>
        <w:t>(2)</w:t>
      </w:r>
      <w:r w:rsidRPr="00BF5749">
        <w:tab/>
        <w:t>The certificate must state the following information: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a</w:t>
      </w:r>
      <w:proofErr w:type="gramEnd"/>
      <w:r w:rsidRPr="00BF5749">
        <w:t xml:space="preserve"> unique identifying number relating to the worker;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date when the sample was </w:t>
      </w:r>
      <w:r w:rsidR="00C229E6" w:rsidRPr="00BF5749">
        <w:t>collected</w:t>
      </w:r>
      <w:r w:rsidRPr="00BF5749">
        <w:t>;</w:t>
      </w:r>
    </w:p>
    <w:p w:rsidR="001026D5" w:rsidRPr="00BF5749" w:rsidRDefault="001026D5" w:rsidP="001026D5">
      <w:pPr>
        <w:pStyle w:val="paragraph"/>
      </w:pPr>
      <w:r w:rsidRPr="00BF5749">
        <w:tab/>
        <w:t>(c)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date when the sample was received </w:t>
      </w:r>
      <w:r w:rsidR="00263B07" w:rsidRPr="00BF5749">
        <w:t>by the</w:t>
      </w:r>
      <w:r w:rsidRPr="00BF5749">
        <w:t xml:space="preserve"> laboratory for analysis;</w:t>
      </w:r>
    </w:p>
    <w:p w:rsidR="001026D5" w:rsidRPr="00BF5749" w:rsidRDefault="001026D5" w:rsidP="001026D5">
      <w:pPr>
        <w:pStyle w:val="paragraph"/>
      </w:pPr>
      <w:r w:rsidRPr="00BF5749">
        <w:tab/>
        <w:t>(d)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laboratory identification number of the sample;</w:t>
      </w:r>
    </w:p>
    <w:p w:rsidR="001026D5" w:rsidRPr="00BF5749" w:rsidRDefault="001026D5" w:rsidP="001026D5">
      <w:pPr>
        <w:pStyle w:val="paragraph"/>
      </w:pPr>
      <w:r w:rsidRPr="00BF5749">
        <w:tab/>
        <w:t>(e)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date when the analysis was conducted;</w:t>
      </w:r>
    </w:p>
    <w:p w:rsidR="001026D5" w:rsidRPr="00BF5749" w:rsidRDefault="001026D5" w:rsidP="001026D5">
      <w:pPr>
        <w:pStyle w:val="paragraph"/>
      </w:pPr>
      <w:r w:rsidRPr="00BF5749">
        <w:lastRenderedPageBreak/>
        <w:tab/>
        <w:t>(f)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results of the analysis;</w:t>
      </w:r>
    </w:p>
    <w:p w:rsidR="001026D5" w:rsidRPr="00BF5749" w:rsidRDefault="001026D5" w:rsidP="001026D5">
      <w:pPr>
        <w:pStyle w:val="paragraph"/>
      </w:pPr>
      <w:r w:rsidRPr="00BF5749">
        <w:tab/>
        <w:t>(g)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name of the </w:t>
      </w:r>
      <w:r w:rsidR="00263B07" w:rsidRPr="00BF5749">
        <w:t>accredited analyst</w:t>
      </w:r>
      <w:r w:rsidRPr="00BF5749">
        <w:t>;</w:t>
      </w:r>
    </w:p>
    <w:p w:rsidR="001026D5" w:rsidRPr="00BF5749" w:rsidRDefault="001026D5" w:rsidP="001026D5">
      <w:pPr>
        <w:pStyle w:val="paragraph"/>
      </w:pPr>
      <w:r w:rsidRPr="00BF5749">
        <w:tab/>
        <w:t>(h)</w:t>
      </w:r>
      <w:r w:rsidRPr="00BF5749">
        <w:tab/>
      </w:r>
      <w:proofErr w:type="gramStart"/>
      <w:r w:rsidRPr="00BF5749">
        <w:t>any</w:t>
      </w:r>
      <w:proofErr w:type="gramEnd"/>
      <w:r w:rsidRPr="00BF5749">
        <w:t xml:space="preserve"> observations made during the course of the analysis which may have affected test results.</w:t>
      </w:r>
    </w:p>
    <w:p w:rsidR="001026D5" w:rsidRPr="00BF5749" w:rsidRDefault="001026D5" w:rsidP="001026D5">
      <w:pPr>
        <w:pStyle w:val="subsection"/>
      </w:pPr>
      <w:r w:rsidRPr="00BF5749">
        <w:tab/>
        <w:t>(</w:t>
      </w:r>
      <w:r w:rsidR="002177D8" w:rsidRPr="00BF5749">
        <w:t>3</w:t>
      </w:r>
      <w:r w:rsidRPr="00BF5749">
        <w:t>)</w:t>
      </w:r>
      <w:r w:rsidRPr="00BF5749">
        <w:tab/>
      </w:r>
      <w:r w:rsidR="009C455C" w:rsidRPr="00BF5749">
        <w:t>The</w:t>
      </w:r>
      <w:r w:rsidRPr="00BF5749">
        <w:t xml:space="preserve"> certificate must also inform the </w:t>
      </w:r>
      <w:r w:rsidR="00C229E6" w:rsidRPr="00BF5749">
        <w:t>Immigration and Border Protection</w:t>
      </w:r>
      <w:r w:rsidRPr="00BF5749">
        <w:t xml:space="preserve"> worker that </w:t>
      </w:r>
      <w:r w:rsidR="00704D32" w:rsidRPr="00BF5749">
        <w:t>the worker</w:t>
      </w:r>
      <w:r w:rsidRPr="00BF5749">
        <w:t xml:space="preserve"> may:</w:t>
      </w:r>
    </w:p>
    <w:p w:rsidR="001026D5" w:rsidRPr="00BF5749" w:rsidRDefault="000118DF" w:rsidP="001026D5">
      <w:pPr>
        <w:pStyle w:val="paragraph"/>
      </w:pPr>
      <w:r w:rsidRPr="00BF5749">
        <w:tab/>
        <w:t>(a)</w:t>
      </w:r>
      <w:r w:rsidRPr="00BF5749">
        <w:tab/>
        <w:t xml:space="preserve">collect the </w:t>
      </w:r>
      <w:r w:rsidR="00752A4C" w:rsidRPr="00BF5749">
        <w:t>second container of the sample, mentioned in subsection</w:t>
      </w:r>
      <w:r w:rsidR="00BF5749" w:rsidRPr="00BF5749">
        <w:t> </w:t>
      </w:r>
      <w:r w:rsidR="00752A4C" w:rsidRPr="00BF5749">
        <w:t>17(</w:t>
      </w:r>
      <w:r w:rsidR="00611EB3" w:rsidRPr="00BF5749">
        <w:t>3</w:t>
      </w:r>
      <w:r w:rsidR="00752A4C" w:rsidRPr="00BF5749">
        <w:t xml:space="preserve">), </w:t>
      </w:r>
      <w:r w:rsidR="001026D5" w:rsidRPr="00BF5749">
        <w:t xml:space="preserve">from the laboratory within 6 months after </w:t>
      </w:r>
      <w:r w:rsidR="002E0AA0" w:rsidRPr="00BF5749">
        <w:t>it</w:t>
      </w:r>
      <w:r w:rsidR="001026D5" w:rsidRPr="00BF5749">
        <w:t xml:space="preserve"> was </w:t>
      </w:r>
      <w:r w:rsidR="00C229E6" w:rsidRPr="00BF5749">
        <w:t>collected</w:t>
      </w:r>
      <w:r w:rsidR="001026D5" w:rsidRPr="00BF5749">
        <w:t>; and</w:t>
      </w:r>
    </w:p>
    <w:p w:rsidR="001026D5" w:rsidRPr="00BF5749" w:rsidRDefault="000118DF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have</w:t>
      </w:r>
      <w:proofErr w:type="gramEnd"/>
      <w:r w:rsidRPr="00BF5749">
        <w:t xml:space="preserve"> the </w:t>
      </w:r>
      <w:r w:rsidR="00752A4C" w:rsidRPr="00BF5749">
        <w:t xml:space="preserve">portion of the </w:t>
      </w:r>
      <w:r w:rsidRPr="00BF5749">
        <w:t xml:space="preserve">sample </w:t>
      </w:r>
      <w:r w:rsidR="00752A4C" w:rsidRPr="00BF5749">
        <w:t xml:space="preserve">in that container </w:t>
      </w:r>
      <w:r w:rsidR="004E0B5A" w:rsidRPr="00BF5749">
        <w:t>independently tested</w:t>
      </w:r>
      <w:r w:rsidR="001026D5" w:rsidRPr="00BF5749">
        <w:t>.</w:t>
      </w:r>
    </w:p>
    <w:p w:rsidR="002177D8" w:rsidRPr="00BF5749" w:rsidRDefault="002177D8" w:rsidP="002177D8">
      <w:pPr>
        <w:pStyle w:val="subsection"/>
      </w:pPr>
      <w:r w:rsidRPr="00BF5749">
        <w:tab/>
        <w:t>(4)</w:t>
      </w:r>
      <w:r w:rsidRPr="00BF5749">
        <w:tab/>
        <w:t xml:space="preserve">The certificate must be signed by the </w:t>
      </w:r>
      <w:r w:rsidR="00263B07" w:rsidRPr="00BF5749">
        <w:t xml:space="preserve">accredited </w:t>
      </w:r>
      <w:r w:rsidRPr="00BF5749">
        <w:t>analyst who conducted the analysis.</w:t>
      </w:r>
    </w:p>
    <w:p w:rsidR="001026D5" w:rsidRPr="00BF5749" w:rsidRDefault="000F7BC3" w:rsidP="001026D5">
      <w:pPr>
        <w:pStyle w:val="ActHead5"/>
      </w:pPr>
      <w:bookmarkStart w:id="31" w:name="_Toc420933783"/>
      <w:proofErr w:type="gramStart"/>
      <w:r w:rsidRPr="00BF5749">
        <w:rPr>
          <w:rStyle w:val="CharSectno"/>
        </w:rPr>
        <w:t>19</w:t>
      </w:r>
      <w:r w:rsidR="001026D5" w:rsidRPr="00BF5749">
        <w:t xml:space="preserve">  </w:t>
      </w:r>
      <w:r w:rsidR="00DE61B4" w:rsidRPr="00BF5749">
        <w:t>Analysis</w:t>
      </w:r>
      <w:proofErr w:type="gramEnd"/>
      <w:r w:rsidR="00DE61B4" w:rsidRPr="00BF5749">
        <w:t>—d</w:t>
      </w:r>
      <w:r w:rsidR="001026D5" w:rsidRPr="00BF5749">
        <w:t>isputed results</w:t>
      </w:r>
      <w:bookmarkEnd w:id="31"/>
    </w:p>
    <w:p w:rsidR="001026D5" w:rsidRPr="00BF5749" w:rsidRDefault="001026D5" w:rsidP="001026D5">
      <w:pPr>
        <w:pStyle w:val="subsection"/>
      </w:pPr>
      <w:r w:rsidRPr="00BF5749">
        <w:tab/>
      </w:r>
      <w:r w:rsidRPr="00BF5749">
        <w:tab/>
        <w:t xml:space="preserve">If the results of </w:t>
      </w:r>
      <w:r w:rsidR="002E0AA0" w:rsidRPr="00BF5749">
        <w:t>the</w:t>
      </w:r>
      <w:r w:rsidRPr="00BF5749">
        <w:t xml:space="preserve"> analysis</w:t>
      </w:r>
      <w:r w:rsidR="002E0AA0" w:rsidRPr="00BF5749">
        <w:t xml:space="preserve"> of a body sample</w:t>
      </w:r>
      <w:r w:rsidRPr="00BF5749">
        <w:t xml:space="preserve"> are disputed by the </w:t>
      </w:r>
      <w:r w:rsidR="00263B07" w:rsidRPr="00BF5749">
        <w:t>Immigration and Border Protection</w:t>
      </w:r>
      <w:r w:rsidRPr="00BF5749">
        <w:t xml:space="preserve"> worker who provided the sample:</w:t>
      </w:r>
    </w:p>
    <w:p w:rsidR="001026D5" w:rsidRPr="00BF5749" w:rsidRDefault="001026D5" w:rsidP="001026D5">
      <w:pPr>
        <w:pStyle w:val="paragraph"/>
      </w:pPr>
      <w:r w:rsidRPr="00BF5749">
        <w:tab/>
        <w:t>(a)</w:t>
      </w:r>
      <w:r w:rsidRPr="00BF5749">
        <w:tab/>
      </w:r>
      <w:proofErr w:type="gramStart"/>
      <w:r w:rsidRPr="00BF5749">
        <w:t>the</w:t>
      </w:r>
      <w:proofErr w:type="gramEnd"/>
      <w:r w:rsidRPr="00BF5749">
        <w:t xml:space="preserve"> </w:t>
      </w:r>
      <w:r w:rsidR="00C41836" w:rsidRPr="00BF5749">
        <w:t>second container of the sample, mentioned in subsection</w:t>
      </w:r>
      <w:r w:rsidR="00BF5749" w:rsidRPr="00BF5749">
        <w:t> </w:t>
      </w:r>
      <w:r w:rsidR="00C41836" w:rsidRPr="00BF5749">
        <w:t>17(</w:t>
      </w:r>
      <w:r w:rsidR="00611EB3" w:rsidRPr="00BF5749">
        <w:t>3</w:t>
      </w:r>
      <w:r w:rsidR="00C41836" w:rsidRPr="00BF5749">
        <w:t>),</w:t>
      </w:r>
      <w:r w:rsidRPr="00BF5749">
        <w:t xml:space="preserve"> must be made available for independent testing; and</w:t>
      </w:r>
    </w:p>
    <w:p w:rsidR="001026D5" w:rsidRPr="00BF5749" w:rsidRDefault="001026D5" w:rsidP="001026D5">
      <w:pPr>
        <w:pStyle w:val="paragraph"/>
      </w:pPr>
      <w:r w:rsidRPr="00BF5749">
        <w:tab/>
        <w:t>(b)</w:t>
      </w:r>
      <w:r w:rsidRPr="00BF5749">
        <w:tab/>
      </w:r>
      <w:proofErr w:type="gramStart"/>
      <w:r w:rsidRPr="00BF5749">
        <w:t>all</w:t>
      </w:r>
      <w:proofErr w:type="gramEnd"/>
      <w:r w:rsidRPr="00BF5749">
        <w:t xml:space="preserve"> records of the original test must be made available for re</w:t>
      </w:r>
      <w:r w:rsidR="00BF5749">
        <w:noBreakHyphen/>
      </w:r>
      <w:r w:rsidRPr="00BF5749">
        <w:t>examination.</w:t>
      </w:r>
    </w:p>
    <w:p w:rsidR="001026D5" w:rsidRPr="00BF5749" w:rsidRDefault="00C01763" w:rsidP="00C01763">
      <w:pPr>
        <w:pStyle w:val="notetext"/>
      </w:pPr>
      <w:r w:rsidRPr="00BF5749">
        <w:t>Note</w:t>
      </w:r>
      <w:r w:rsidR="00C41836" w:rsidRPr="00BF5749">
        <w:t xml:space="preserve"> 1</w:t>
      </w:r>
      <w:r w:rsidRPr="00BF5749">
        <w:t>:</w:t>
      </w:r>
      <w:r w:rsidRPr="00BF5749">
        <w:tab/>
        <w:t>In practice, the independent testing or re</w:t>
      </w:r>
      <w:r w:rsidR="00BF5749">
        <w:noBreakHyphen/>
      </w:r>
      <w:r w:rsidRPr="00BF5749">
        <w:t xml:space="preserve">examination may be </w:t>
      </w:r>
      <w:r w:rsidR="00263B07" w:rsidRPr="00BF5749">
        <w:t>for the purpose only</w:t>
      </w:r>
      <w:r w:rsidRPr="00BF5749">
        <w:t xml:space="preserve"> of detecting </w:t>
      </w:r>
      <w:r w:rsidR="001026D5" w:rsidRPr="00BF5749">
        <w:t>the presence of alcohol or a prohibited drug</w:t>
      </w:r>
      <w:r w:rsidRPr="00BF5749">
        <w:t>, because of possible degradation of the body sample over time</w:t>
      </w:r>
      <w:r w:rsidR="001026D5" w:rsidRPr="00BF5749">
        <w:t>.</w:t>
      </w:r>
    </w:p>
    <w:p w:rsidR="00C41836" w:rsidRPr="00BF5749" w:rsidRDefault="00C41836" w:rsidP="00C01763">
      <w:pPr>
        <w:pStyle w:val="notetext"/>
      </w:pPr>
      <w:r w:rsidRPr="00BF5749">
        <w:t>Note 2:</w:t>
      </w:r>
      <w:r w:rsidRPr="00BF5749">
        <w:tab/>
        <w:t>Subsection</w:t>
      </w:r>
      <w:r w:rsidR="00BF5749" w:rsidRPr="00BF5749">
        <w:t> </w:t>
      </w:r>
      <w:r w:rsidRPr="00BF5749">
        <w:t>17(</w:t>
      </w:r>
      <w:r w:rsidR="00611EB3" w:rsidRPr="00BF5749">
        <w:t>3</w:t>
      </w:r>
      <w:r w:rsidRPr="00BF5749">
        <w:t>) requires the accredited analyst who initially analysed the body sample to keep the second container sealed.</w:t>
      </w:r>
    </w:p>
    <w:p w:rsidR="001026D5" w:rsidRPr="00BF5749" w:rsidRDefault="00DE61B4" w:rsidP="00DE61B4">
      <w:pPr>
        <w:pStyle w:val="ActHead2"/>
        <w:pageBreakBefore/>
      </w:pPr>
      <w:bookmarkStart w:id="32" w:name="_Toc420933784"/>
      <w:r w:rsidRPr="00BF5749">
        <w:rPr>
          <w:rStyle w:val="CharPartNo"/>
        </w:rPr>
        <w:lastRenderedPageBreak/>
        <w:t>Part</w:t>
      </w:r>
      <w:r w:rsidR="00BF5749" w:rsidRPr="00BF5749">
        <w:rPr>
          <w:rStyle w:val="CharPartNo"/>
        </w:rPr>
        <w:t> </w:t>
      </w:r>
      <w:r w:rsidRPr="00BF5749">
        <w:rPr>
          <w:rStyle w:val="CharPartNo"/>
        </w:rPr>
        <w:t>5</w:t>
      </w:r>
      <w:r w:rsidR="001026D5" w:rsidRPr="00BF5749">
        <w:t>—</w:t>
      </w:r>
      <w:r w:rsidR="001026D5" w:rsidRPr="00BF5749">
        <w:rPr>
          <w:rStyle w:val="CharPartText"/>
        </w:rPr>
        <w:t xml:space="preserve">Prohibited drug tests using urine </w:t>
      </w:r>
      <w:r w:rsidR="00AE460F" w:rsidRPr="00BF5749">
        <w:rPr>
          <w:rStyle w:val="CharPartText"/>
        </w:rPr>
        <w:t xml:space="preserve">or saliva </w:t>
      </w:r>
      <w:r w:rsidR="001026D5" w:rsidRPr="00BF5749">
        <w:rPr>
          <w:rStyle w:val="CharPartText"/>
        </w:rPr>
        <w:t>samples</w:t>
      </w:r>
      <w:bookmarkEnd w:id="32"/>
    </w:p>
    <w:p w:rsidR="00CC40B0" w:rsidRPr="00BF5749" w:rsidRDefault="00CC40B0" w:rsidP="00CC40B0">
      <w:pPr>
        <w:pStyle w:val="Header"/>
      </w:pPr>
      <w:r w:rsidRPr="00BF5749">
        <w:rPr>
          <w:rStyle w:val="CharDivNo"/>
        </w:rPr>
        <w:t xml:space="preserve"> </w:t>
      </w:r>
      <w:r w:rsidRPr="00BF5749">
        <w:rPr>
          <w:rStyle w:val="CharDivText"/>
        </w:rPr>
        <w:t xml:space="preserve"> </w:t>
      </w:r>
    </w:p>
    <w:p w:rsidR="001026D5" w:rsidRPr="00BF5749" w:rsidRDefault="000F7BC3" w:rsidP="001026D5">
      <w:pPr>
        <w:pStyle w:val="ActHead5"/>
      </w:pPr>
      <w:bookmarkStart w:id="33" w:name="_Toc420933785"/>
      <w:proofErr w:type="gramStart"/>
      <w:r w:rsidRPr="00BF5749">
        <w:rPr>
          <w:rStyle w:val="CharSectno"/>
        </w:rPr>
        <w:t>20</w:t>
      </w:r>
      <w:r w:rsidR="001026D5" w:rsidRPr="00BF5749">
        <w:t xml:space="preserve">  </w:t>
      </w:r>
      <w:r w:rsidR="00DE61B4" w:rsidRPr="00BF5749">
        <w:t>Taking</w:t>
      </w:r>
      <w:proofErr w:type="gramEnd"/>
      <w:r w:rsidR="00DE61B4" w:rsidRPr="00BF5749">
        <w:t xml:space="preserve"> urine samples—p</w:t>
      </w:r>
      <w:r w:rsidR="001026D5" w:rsidRPr="00BF5749">
        <w:t>rocedures</w:t>
      </w:r>
      <w:bookmarkEnd w:id="33"/>
    </w:p>
    <w:p w:rsidR="001026D5" w:rsidRPr="00BF5749" w:rsidRDefault="001026D5" w:rsidP="001026D5">
      <w:pPr>
        <w:pStyle w:val="subsection"/>
      </w:pPr>
      <w:r w:rsidRPr="00BF5749">
        <w:tab/>
      </w:r>
      <w:r w:rsidRPr="00BF5749">
        <w:tab/>
        <w:t>The provision, and the analysis, of a urine sample for the purposes of a prohibited drug test must be in accordance with the Australian/New Zea</w:t>
      </w:r>
      <w:r w:rsidR="005978F8" w:rsidRPr="00BF5749">
        <w:t xml:space="preserve">land Standard AS/NZS 4308:2008 </w:t>
      </w:r>
      <w:r w:rsidRPr="00BF5749">
        <w:rPr>
          <w:i/>
        </w:rPr>
        <w:t>Procedures for specimen collection and the detection and quanti</w:t>
      </w:r>
      <w:r w:rsidR="0070327A" w:rsidRPr="00BF5749">
        <w:rPr>
          <w:i/>
        </w:rPr>
        <w:t>t</w:t>
      </w:r>
      <w:r w:rsidRPr="00BF5749">
        <w:rPr>
          <w:i/>
        </w:rPr>
        <w:t>ation of drugs of abuse in urine</w:t>
      </w:r>
      <w:r w:rsidR="005978F8" w:rsidRPr="00BF5749">
        <w:t xml:space="preserve">, </w:t>
      </w:r>
      <w:r w:rsidR="00C01763" w:rsidRPr="00BF5749">
        <w:t>as in force on the day this section commences</w:t>
      </w:r>
      <w:r w:rsidRPr="00BF5749">
        <w:t>.</w:t>
      </w:r>
    </w:p>
    <w:p w:rsidR="001026D5" w:rsidRPr="00BF5749" w:rsidRDefault="000F7BC3" w:rsidP="001026D5">
      <w:pPr>
        <w:pStyle w:val="ActHead5"/>
      </w:pPr>
      <w:bookmarkStart w:id="34" w:name="_Toc420933786"/>
      <w:proofErr w:type="gramStart"/>
      <w:r w:rsidRPr="00BF5749">
        <w:rPr>
          <w:rStyle w:val="CharSectno"/>
        </w:rPr>
        <w:t>21</w:t>
      </w:r>
      <w:r w:rsidR="001026D5" w:rsidRPr="00BF5749">
        <w:t xml:space="preserve">  </w:t>
      </w:r>
      <w:r w:rsidR="00DE61B4" w:rsidRPr="00BF5749">
        <w:t>Taking</w:t>
      </w:r>
      <w:proofErr w:type="gramEnd"/>
      <w:r w:rsidR="00DE61B4" w:rsidRPr="00BF5749">
        <w:t xml:space="preserve"> urine samples—training courses</w:t>
      </w:r>
      <w:bookmarkEnd w:id="34"/>
    </w:p>
    <w:p w:rsidR="001026D5" w:rsidRPr="00BF5749" w:rsidRDefault="001026D5" w:rsidP="007E667A">
      <w:pPr>
        <w:pStyle w:val="subsection"/>
      </w:pPr>
      <w:r w:rsidRPr="00BF5749">
        <w:tab/>
      </w:r>
      <w:r w:rsidRPr="00BF5749">
        <w:tab/>
        <w:t xml:space="preserve">The </w:t>
      </w:r>
      <w:r w:rsidR="00FA2A26" w:rsidRPr="00BF5749">
        <w:t>Secretary</w:t>
      </w:r>
      <w:r w:rsidRPr="00BF5749">
        <w:t xml:space="preserve"> may, in writing, approve a training course in supervising the provision of urine samples.</w:t>
      </w:r>
    </w:p>
    <w:p w:rsidR="00AD3023" w:rsidRPr="00BF5749" w:rsidRDefault="000F7BC3" w:rsidP="00AD3023">
      <w:pPr>
        <w:pStyle w:val="ActHead5"/>
      </w:pPr>
      <w:bookmarkStart w:id="35" w:name="_Toc420933787"/>
      <w:proofErr w:type="gramStart"/>
      <w:r w:rsidRPr="00BF5749">
        <w:rPr>
          <w:rStyle w:val="CharSectno"/>
        </w:rPr>
        <w:t>22</w:t>
      </w:r>
      <w:r w:rsidR="00AD3023" w:rsidRPr="00BF5749">
        <w:t xml:space="preserve">  Taking</w:t>
      </w:r>
      <w:proofErr w:type="gramEnd"/>
      <w:r w:rsidR="00AD3023" w:rsidRPr="00BF5749">
        <w:t xml:space="preserve"> saliva samples—procedures</w:t>
      </w:r>
      <w:bookmarkEnd w:id="35"/>
    </w:p>
    <w:p w:rsidR="00AD3023" w:rsidRPr="00BF5749" w:rsidRDefault="00AD3023" w:rsidP="00AD3023">
      <w:pPr>
        <w:pStyle w:val="subsection"/>
      </w:pPr>
      <w:r w:rsidRPr="00BF5749">
        <w:tab/>
      </w:r>
      <w:r w:rsidRPr="00BF5749">
        <w:tab/>
        <w:t>The provision, and the analysis, of a saliva sample for the purposes of a prohibited drug test must be in accordance with the Australian Standard AS</w:t>
      </w:r>
      <w:r w:rsidR="00C41836" w:rsidRPr="00BF5749">
        <w:t xml:space="preserve"> </w:t>
      </w:r>
      <w:r w:rsidR="005978F8" w:rsidRPr="00BF5749">
        <w:t xml:space="preserve">4760:2006 </w:t>
      </w:r>
      <w:r w:rsidRPr="00BF5749">
        <w:rPr>
          <w:i/>
        </w:rPr>
        <w:t xml:space="preserve">Procedures for specimen collection and the detection and quantitation </w:t>
      </w:r>
      <w:r w:rsidR="005978F8" w:rsidRPr="00BF5749">
        <w:rPr>
          <w:i/>
        </w:rPr>
        <w:t>of drugs of abuse in oral fluid</w:t>
      </w:r>
      <w:r w:rsidR="005978F8" w:rsidRPr="00BF5749">
        <w:t xml:space="preserve">, </w:t>
      </w:r>
      <w:r w:rsidRPr="00BF5749">
        <w:t>as in force on the day this section commences.</w:t>
      </w:r>
    </w:p>
    <w:p w:rsidR="00971460" w:rsidRPr="00BF5749" w:rsidRDefault="00971460" w:rsidP="00971460">
      <w:pPr>
        <w:pStyle w:val="ActHead2"/>
        <w:pageBreakBefore/>
      </w:pPr>
      <w:bookmarkStart w:id="36" w:name="f_Check_Lines_above"/>
      <w:bookmarkStart w:id="37" w:name="_Toc420933788"/>
      <w:bookmarkEnd w:id="36"/>
      <w:r w:rsidRPr="00BF5749">
        <w:rPr>
          <w:rStyle w:val="CharPartNo"/>
        </w:rPr>
        <w:lastRenderedPageBreak/>
        <w:t>Part</w:t>
      </w:r>
      <w:r w:rsidR="00BF5749" w:rsidRPr="00BF5749">
        <w:rPr>
          <w:rStyle w:val="CharPartNo"/>
        </w:rPr>
        <w:t> </w:t>
      </w:r>
      <w:r w:rsidR="00AE460F" w:rsidRPr="00BF5749">
        <w:rPr>
          <w:rStyle w:val="CharPartNo"/>
        </w:rPr>
        <w:t>6</w:t>
      </w:r>
      <w:r w:rsidRPr="00BF5749">
        <w:t>—</w:t>
      </w:r>
      <w:r w:rsidRPr="00BF5749">
        <w:rPr>
          <w:rStyle w:val="CharPartText"/>
        </w:rPr>
        <w:t>Application and transitional provisions</w:t>
      </w:r>
      <w:bookmarkEnd w:id="37"/>
    </w:p>
    <w:p w:rsidR="00AA4E16" w:rsidRPr="00BF5749" w:rsidRDefault="00AA4E16" w:rsidP="00AA4E16">
      <w:pPr>
        <w:pStyle w:val="Header"/>
      </w:pPr>
      <w:r w:rsidRPr="00BF5749">
        <w:rPr>
          <w:rStyle w:val="CharDivNo"/>
        </w:rPr>
        <w:t xml:space="preserve"> </w:t>
      </w:r>
      <w:r w:rsidRPr="00BF5749">
        <w:rPr>
          <w:rStyle w:val="CharDivText"/>
        </w:rPr>
        <w:t xml:space="preserve"> </w:t>
      </w:r>
    </w:p>
    <w:p w:rsidR="00971460" w:rsidRPr="00BF5749" w:rsidRDefault="000F7BC3" w:rsidP="00971460">
      <w:pPr>
        <w:pStyle w:val="ActHead5"/>
      </w:pPr>
      <w:bookmarkStart w:id="38" w:name="_Toc420933789"/>
      <w:proofErr w:type="gramStart"/>
      <w:r w:rsidRPr="00BF5749">
        <w:rPr>
          <w:rStyle w:val="CharSectno"/>
        </w:rPr>
        <w:t>23</w:t>
      </w:r>
      <w:r w:rsidR="00971460" w:rsidRPr="00BF5749">
        <w:t xml:space="preserve">  </w:t>
      </w:r>
      <w:r w:rsidR="008F531F" w:rsidRPr="00BF5749">
        <w:t>Continuation</w:t>
      </w:r>
      <w:proofErr w:type="gramEnd"/>
      <w:r w:rsidR="008F531F" w:rsidRPr="00BF5749">
        <w:t xml:space="preserve"> of authorisations and </w:t>
      </w:r>
      <w:r w:rsidR="007359F8" w:rsidRPr="00BF5749">
        <w:t>approvals of training courses and devices</w:t>
      </w:r>
      <w:bookmarkEnd w:id="38"/>
    </w:p>
    <w:p w:rsidR="008F531F" w:rsidRPr="00BF5749" w:rsidRDefault="008F531F" w:rsidP="008F531F">
      <w:pPr>
        <w:pStyle w:val="SubsectionHead"/>
      </w:pPr>
      <w:r w:rsidRPr="00BF5749">
        <w:t>Definitions</w:t>
      </w:r>
    </w:p>
    <w:p w:rsidR="00883B8C" w:rsidRPr="00BF5749" w:rsidRDefault="00883B8C" w:rsidP="007359F8">
      <w:pPr>
        <w:pStyle w:val="subsection"/>
      </w:pPr>
      <w:r w:rsidRPr="00BF5749">
        <w:tab/>
        <w:t>(1)</w:t>
      </w:r>
      <w:r w:rsidRPr="00BF5749">
        <w:tab/>
      </w:r>
      <w:r w:rsidR="00D948D8" w:rsidRPr="00BF5749">
        <w:t>In this section:</w:t>
      </w:r>
    </w:p>
    <w:p w:rsidR="00D948D8" w:rsidRPr="00BF5749" w:rsidRDefault="00D948D8" w:rsidP="00D948D8">
      <w:pPr>
        <w:pStyle w:val="Definition"/>
      </w:pPr>
      <w:proofErr w:type="gramStart"/>
      <w:r w:rsidRPr="00BF5749">
        <w:rPr>
          <w:b/>
          <w:i/>
        </w:rPr>
        <w:t>commencement</w:t>
      </w:r>
      <w:proofErr w:type="gramEnd"/>
      <w:r w:rsidRPr="00BF5749">
        <w:rPr>
          <w:b/>
          <w:i/>
        </w:rPr>
        <w:t xml:space="preserve"> day</w:t>
      </w:r>
      <w:r w:rsidRPr="00BF5749">
        <w:t xml:space="preserve"> means the day this instrument commences.</w:t>
      </w:r>
    </w:p>
    <w:p w:rsidR="00D948D8" w:rsidRPr="00BF5749" w:rsidRDefault="00D948D8" w:rsidP="00D948D8">
      <w:pPr>
        <w:pStyle w:val="Definition"/>
      </w:pPr>
      <w:proofErr w:type="gramStart"/>
      <w:r w:rsidRPr="00BF5749">
        <w:rPr>
          <w:b/>
          <w:i/>
        </w:rPr>
        <w:t>old</w:t>
      </w:r>
      <w:proofErr w:type="gramEnd"/>
      <w:r w:rsidRPr="00BF5749">
        <w:rPr>
          <w:b/>
          <w:i/>
        </w:rPr>
        <w:t xml:space="preserve"> </w:t>
      </w:r>
      <w:r w:rsidR="005978F8" w:rsidRPr="00BF5749">
        <w:rPr>
          <w:b/>
          <w:i/>
        </w:rPr>
        <w:t>r</w:t>
      </w:r>
      <w:r w:rsidRPr="00BF5749">
        <w:rPr>
          <w:b/>
          <w:i/>
        </w:rPr>
        <w:t>egulation</w:t>
      </w:r>
      <w:r w:rsidRPr="00BF5749">
        <w:t xml:space="preserve"> means the </w:t>
      </w:r>
      <w:r w:rsidRPr="00BF5749">
        <w:rPr>
          <w:i/>
        </w:rPr>
        <w:t>Customs (Prohibited Drug and Alcohol Testing) Regulation</w:t>
      </w:r>
      <w:r w:rsidR="00BF5749" w:rsidRPr="00BF5749">
        <w:rPr>
          <w:i/>
        </w:rPr>
        <w:t> </w:t>
      </w:r>
      <w:r w:rsidRPr="00BF5749">
        <w:rPr>
          <w:i/>
        </w:rPr>
        <w:t>2013</w:t>
      </w:r>
      <w:r w:rsidR="00DE61B4" w:rsidRPr="00BF5749">
        <w:t>.</w:t>
      </w:r>
    </w:p>
    <w:p w:rsidR="00D948D8" w:rsidRPr="00BF5749" w:rsidRDefault="00D948D8" w:rsidP="00D948D8">
      <w:pPr>
        <w:pStyle w:val="SubsectionHead"/>
      </w:pPr>
      <w:r w:rsidRPr="00BF5749">
        <w:t xml:space="preserve">Authorisation of </w:t>
      </w:r>
      <w:r w:rsidR="00DE61B4" w:rsidRPr="00BF5749">
        <w:t>individuals and companies</w:t>
      </w:r>
    </w:p>
    <w:p w:rsidR="009E542A" w:rsidRPr="00BF5749" w:rsidRDefault="007359F8" w:rsidP="007359F8">
      <w:pPr>
        <w:pStyle w:val="subsection"/>
      </w:pPr>
      <w:r w:rsidRPr="00BF5749">
        <w:tab/>
        <w:t>(2)</w:t>
      </w:r>
      <w:r w:rsidRPr="00BF5749">
        <w:tab/>
      </w:r>
      <w:r w:rsidR="00D948D8" w:rsidRPr="00BF5749">
        <w:t>An authorisation</w:t>
      </w:r>
      <w:r w:rsidR="00DE61B4" w:rsidRPr="00BF5749">
        <w:t xml:space="preserve"> of an individual or a company</w:t>
      </w:r>
      <w:r w:rsidR="00D948D8" w:rsidRPr="00BF5749">
        <w:t xml:space="preserve"> under subsection</w:t>
      </w:r>
      <w:r w:rsidR="00BF5749" w:rsidRPr="00BF5749">
        <w:t> </w:t>
      </w:r>
      <w:r w:rsidR="00D948D8" w:rsidRPr="00BF5749">
        <w:t xml:space="preserve">5(1) of the old </w:t>
      </w:r>
      <w:r w:rsidR="005978F8" w:rsidRPr="00BF5749">
        <w:t>r</w:t>
      </w:r>
      <w:r w:rsidR="00D948D8" w:rsidRPr="00BF5749">
        <w:t xml:space="preserve">egulation </w:t>
      </w:r>
      <w:r w:rsidR="00C91A7F" w:rsidRPr="00BF5749">
        <w:t>for a purpose mentioned in item</w:t>
      </w:r>
      <w:r w:rsidR="00BF5749" w:rsidRPr="00BF5749">
        <w:t> </w:t>
      </w:r>
      <w:r w:rsidR="009C455C" w:rsidRPr="00BF5749">
        <w:t xml:space="preserve">1, 2, 3, 4 or </w:t>
      </w:r>
      <w:r w:rsidR="00C91A7F" w:rsidRPr="00BF5749">
        <w:t>5 of the table in</w:t>
      </w:r>
      <w:r w:rsidR="00D948D8" w:rsidRPr="00BF5749">
        <w:t xml:space="preserve"> that subsection</w:t>
      </w:r>
      <w:r w:rsidR="008F531F" w:rsidRPr="00BF5749">
        <w:t xml:space="preserve"> that was in force immediately before the commencement day</w:t>
      </w:r>
      <w:r w:rsidR="00C91A7F" w:rsidRPr="00BF5749">
        <w:t xml:space="preserve"> </w:t>
      </w:r>
      <w:r w:rsidR="008F531F" w:rsidRPr="00BF5749">
        <w:t>continues in force</w:t>
      </w:r>
      <w:r w:rsidRPr="00BF5749">
        <w:t xml:space="preserve">, on and after </w:t>
      </w:r>
      <w:r w:rsidR="008F531F" w:rsidRPr="00BF5749">
        <w:t>that</w:t>
      </w:r>
      <w:r w:rsidRPr="00BF5749">
        <w:t xml:space="preserve"> day, </w:t>
      </w:r>
      <w:r w:rsidR="00C91A7F" w:rsidRPr="00BF5749">
        <w:t>as if the authorisation were made under subsection</w:t>
      </w:r>
      <w:r w:rsidR="00BF5749" w:rsidRPr="00BF5749">
        <w:t> </w:t>
      </w:r>
      <w:r w:rsidR="000F7BC3" w:rsidRPr="00BF5749">
        <w:t>6</w:t>
      </w:r>
      <w:r w:rsidR="00C91A7F" w:rsidRPr="00BF5749">
        <w:t xml:space="preserve">(3) of this </w:t>
      </w:r>
      <w:r w:rsidR="00DE61B4" w:rsidRPr="00BF5749">
        <w:t>instrument</w:t>
      </w:r>
      <w:r w:rsidR="00C91A7F" w:rsidRPr="00BF5749">
        <w:t xml:space="preserve"> for the corresponding purpose.</w:t>
      </w:r>
    </w:p>
    <w:p w:rsidR="00C91A7F" w:rsidRPr="00BF5749" w:rsidRDefault="00C91A7F" w:rsidP="00C91A7F">
      <w:pPr>
        <w:pStyle w:val="subsection"/>
      </w:pPr>
      <w:r w:rsidRPr="00BF5749">
        <w:tab/>
        <w:t>(3)</w:t>
      </w:r>
      <w:r w:rsidRPr="00BF5749">
        <w:tab/>
      </w:r>
      <w:r w:rsidR="00D948D8" w:rsidRPr="00BF5749">
        <w:t>An</w:t>
      </w:r>
      <w:r w:rsidRPr="00BF5749">
        <w:t xml:space="preserve"> authorisation of a company</w:t>
      </w:r>
      <w:r w:rsidR="009C455C" w:rsidRPr="00BF5749">
        <w:t xml:space="preserve"> that is a laboratory accredited by the National Association of Testing Authorities, Australia</w:t>
      </w:r>
      <w:r w:rsidR="00D948D8" w:rsidRPr="00BF5749">
        <w:t xml:space="preserve"> under subsection</w:t>
      </w:r>
      <w:r w:rsidR="00BF5749" w:rsidRPr="00BF5749">
        <w:t> </w:t>
      </w:r>
      <w:r w:rsidR="00D948D8" w:rsidRPr="00BF5749">
        <w:t xml:space="preserve">5(1) of the old </w:t>
      </w:r>
      <w:r w:rsidR="005978F8" w:rsidRPr="00BF5749">
        <w:t>r</w:t>
      </w:r>
      <w:r w:rsidR="00D948D8" w:rsidRPr="00BF5749">
        <w:t>egulation</w:t>
      </w:r>
      <w:r w:rsidR="009C455C" w:rsidRPr="00BF5749">
        <w:t>,</w:t>
      </w:r>
      <w:r w:rsidRPr="00BF5749">
        <w:t xml:space="preserve"> for a purpose mentioned in item</w:t>
      </w:r>
      <w:r w:rsidR="00BF5749" w:rsidRPr="00BF5749">
        <w:t> </w:t>
      </w:r>
      <w:r w:rsidR="009C455C" w:rsidRPr="00BF5749">
        <w:t xml:space="preserve">3A, </w:t>
      </w:r>
      <w:r w:rsidRPr="00BF5749">
        <w:t xml:space="preserve">4A </w:t>
      </w:r>
      <w:r w:rsidR="009C455C" w:rsidRPr="00BF5749">
        <w:t xml:space="preserve">or 5A </w:t>
      </w:r>
      <w:r w:rsidRPr="00BF5749">
        <w:t xml:space="preserve">of the table </w:t>
      </w:r>
      <w:r w:rsidR="00D948D8" w:rsidRPr="00BF5749">
        <w:t>in that subsection</w:t>
      </w:r>
      <w:r w:rsidR="009C455C" w:rsidRPr="00BF5749">
        <w:t>,</w:t>
      </w:r>
      <w:r w:rsidR="00D948D8" w:rsidRPr="00BF5749">
        <w:t xml:space="preserve"> that was in force immediately before the commencement day continues in force, </w:t>
      </w:r>
      <w:r w:rsidRPr="00BF5749">
        <w:t xml:space="preserve">on and after </w:t>
      </w:r>
      <w:r w:rsidR="008F531F" w:rsidRPr="00BF5749">
        <w:t>that</w:t>
      </w:r>
      <w:r w:rsidRPr="00BF5749">
        <w:t xml:space="preserve"> day, as </w:t>
      </w:r>
      <w:r w:rsidR="008F531F" w:rsidRPr="00BF5749">
        <w:t>if the authorisation</w:t>
      </w:r>
      <w:r w:rsidR="00DE61B4" w:rsidRPr="00BF5749">
        <w:t xml:space="preserve"> </w:t>
      </w:r>
      <w:r w:rsidR="008F531F" w:rsidRPr="00BF5749">
        <w:t>were</w:t>
      </w:r>
      <w:r w:rsidRPr="00BF5749">
        <w:t xml:space="preserve"> made under subsection</w:t>
      </w:r>
      <w:r w:rsidR="00BF5749" w:rsidRPr="00BF5749">
        <w:t> </w:t>
      </w:r>
      <w:r w:rsidR="000F7BC3" w:rsidRPr="00BF5749">
        <w:t>7</w:t>
      </w:r>
      <w:r w:rsidRPr="00BF5749">
        <w:t>(</w:t>
      </w:r>
      <w:r w:rsidR="00DE61B4" w:rsidRPr="00BF5749">
        <w:t>4</w:t>
      </w:r>
      <w:r w:rsidRPr="00BF5749">
        <w:t xml:space="preserve">) of this </w:t>
      </w:r>
      <w:r w:rsidR="00DE61B4" w:rsidRPr="00BF5749">
        <w:t>instrument</w:t>
      </w:r>
      <w:r w:rsidRPr="00BF5749">
        <w:t xml:space="preserve"> for the corresponding purpose.</w:t>
      </w:r>
    </w:p>
    <w:p w:rsidR="0070596F" w:rsidRPr="00BF5749" w:rsidRDefault="0070596F" w:rsidP="007359F8">
      <w:pPr>
        <w:pStyle w:val="SubsectionHead"/>
      </w:pPr>
      <w:r w:rsidRPr="00BF5749">
        <w:t>Approval of devices</w:t>
      </w:r>
    </w:p>
    <w:p w:rsidR="0070596F" w:rsidRPr="00BF5749" w:rsidRDefault="0070596F" w:rsidP="0070596F">
      <w:pPr>
        <w:pStyle w:val="subsection"/>
      </w:pPr>
      <w:r w:rsidRPr="00BF5749">
        <w:tab/>
        <w:t>(4)</w:t>
      </w:r>
      <w:r w:rsidRPr="00BF5749">
        <w:tab/>
      </w:r>
      <w:r w:rsidR="00D948D8" w:rsidRPr="00BF5749">
        <w:t>An approval of a device under section</w:t>
      </w:r>
      <w:r w:rsidR="00BF5749" w:rsidRPr="00BF5749">
        <w:t> </w:t>
      </w:r>
      <w:r w:rsidR="00D948D8" w:rsidRPr="00BF5749">
        <w:t xml:space="preserve">6 of the old </w:t>
      </w:r>
      <w:r w:rsidR="005978F8" w:rsidRPr="00BF5749">
        <w:t>r</w:t>
      </w:r>
      <w:r w:rsidR="00D948D8" w:rsidRPr="00BF5749">
        <w:t xml:space="preserve">egulation that was in force immediately before the commencement day continues in </w:t>
      </w:r>
      <w:r w:rsidR="008F531F" w:rsidRPr="00BF5749">
        <w:t>force</w:t>
      </w:r>
      <w:r w:rsidR="00D948D8" w:rsidRPr="00BF5749">
        <w:t>, on and after that day, as if it were an approval given under section</w:t>
      </w:r>
      <w:r w:rsidR="00BF5749" w:rsidRPr="00BF5749">
        <w:t> </w:t>
      </w:r>
      <w:r w:rsidR="000F7BC3" w:rsidRPr="00BF5749">
        <w:t>8</w:t>
      </w:r>
      <w:r w:rsidR="00D948D8" w:rsidRPr="00BF5749">
        <w:t xml:space="preserve"> of this </w:t>
      </w:r>
      <w:r w:rsidR="00DE61B4" w:rsidRPr="00BF5749">
        <w:t>instrument</w:t>
      </w:r>
      <w:r w:rsidR="00D948D8" w:rsidRPr="00BF5749">
        <w:t>.</w:t>
      </w:r>
    </w:p>
    <w:p w:rsidR="007359F8" w:rsidRPr="00BF5749" w:rsidRDefault="007359F8" w:rsidP="007359F8">
      <w:pPr>
        <w:pStyle w:val="SubsectionHead"/>
      </w:pPr>
      <w:r w:rsidRPr="00BF5749">
        <w:t>Approval of training courses</w:t>
      </w:r>
      <w:r w:rsidR="001269B4" w:rsidRPr="00BF5749">
        <w:t xml:space="preserve">—alcohol </w:t>
      </w:r>
      <w:r w:rsidR="003F3972" w:rsidRPr="00BF5749">
        <w:t>screening and alcohol breath tests</w:t>
      </w:r>
    </w:p>
    <w:p w:rsidR="005A1D8B" w:rsidRPr="00BF5749" w:rsidRDefault="007359F8" w:rsidP="007359F8">
      <w:pPr>
        <w:pStyle w:val="subsection"/>
      </w:pPr>
      <w:r w:rsidRPr="00BF5749">
        <w:tab/>
        <w:t>(</w:t>
      </w:r>
      <w:r w:rsidR="008F531F" w:rsidRPr="00BF5749">
        <w:t>5</w:t>
      </w:r>
      <w:r w:rsidRPr="00BF5749">
        <w:t>)</w:t>
      </w:r>
      <w:r w:rsidRPr="00BF5749">
        <w:tab/>
      </w:r>
      <w:r w:rsidR="00D948D8" w:rsidRPr="00BF5749">
        <w:t>An</w:t>
      </w:r>
      <w:r w:rsidRPr="00BF5749">
        <w:t xml:space="preserve"> approval of a training course under section</w:t>
      </w:r>
      <w:r w:rsidR="00BF5749" w:rsidRPr="00BF5749">
        <w:t> </w:t>
      </w:r>
      <w:r w:rsidRPr="00BF5749">
        <w:t xml:space="preserve">11 </w:t>
      </w:r>
      <w:r w:rsidR="005A1D8B" w:rsidRPr="00BF5749">
        <w:t>of</w:t>
      </w:r>
      <w:r w:rsidR="00D948D8" w:rsidRPr="00BF5749">
        <w:t xml:space="preserve"> the old </w:t>
      </w:r>
      <w:r w:rsidR="005978F8" w:rsidRPr="00BF5749">
        <w:t>r</w:t>
      </w:r>
      <w:r w:rsidR="00D948D8" w:rsidRPr="00BF5749">
        <w:t xml:space="preserve">egulation that was in force immediately before the commencement day </w:t>
      </w:r>
      <w:r w:rsidR="008F531F" w:rsidRPr="00BF5749">
        <w:t>continues in force</w:t>
      </w:r>
      <w:r w:rsidR="00D948D8" w:rsidRPr="00BF5749">
        <w:t xml:space="preserve">, on and after that day, as </w:t>
      </w:r>
      <w:r w:rsidRPr="00BF5749">
        <w:t xml:space="preserve">if </w:t>
      </w:r>
      <w:r w:rsidR="00D948D8" w:rsidRPr="00BF5749">
        <w:t>it were an</w:t>
      </w:r>
      <w:r w:rsidRPr="00BF5749">
        <w:t xml:space="preserve"> approval </w:t>
      </w:r>
      <w:r w:rsidR="008F531F" w:rsidRPr="00BF5749">
        <w:t>given under section</w:t>
      </w:r>
      <w:r w:rsidR="00BF5749" w:rsidRPr="00BF5749">
        <w:t> </w:t>
      </w:r>
      <w:r w:rsidR="000F7BC3" w:rsidRPr="00BF5749">
        <w:t>14</w:t>
      </w:r>
      <w:r w:rsidR="008F531F" w:rsidRPr="00BF5749">
        <w:t xml:space="preserve"> of this </w:t>
      </w:r>
      <w:r w:rsidR="00DE61B4" w:rsidRPr="00BF5749">
        <w:t>instrument</w:t>
      </w:r>
      <w:r w:rsidR="008F531F" w:rsidRPr="00BF5749">
        <w:t>.</w:t>
      </w:r>
    </w:p>
    <w:sectPr w:rsidR="005A1D8B" w:rsidRPr="00BF5749" w:rsidSect="00AB315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16B" w:rsidRDefault="0053016B" w:rsidP="00715914">
      <w:pPr>
        <w:spacing w:line="240" w:lineRule="auto"/>
      </w:pPr>
      <w:r>
        <w:separator/>
      </w:r>
    </w:p>
  </w:endnote>
  <w:endnote w:type="continuationSeparator" w:id="0">
    <w:p w:rsidR="0053016B" w:rsidRDefault="0053016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15F" w:rsidRPr="00AB315F" w:rsidRDefault="00AB315F" w:rsidP="00AB315F">
    <w:pPr>
      <w:pStyle w:val="Footer"/>
      <w:rPr>
        <w:i/>
        <w:sz w:val="18"/>
      </w:rPr>
    </w:pPr>
    <w:r w:rsidRPr="00AB315F">
      <w:rPr>
        <w:i/>
        <w:sz w:val="18"/>
      </w:rPr>
      <w:t>OPC61203 -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Default="0053016B" w:rsidP="007500C8">
    <w:pPr>
      <w:pStyle w:val="Footer"/>
    </w:pPr>
  </w:p>
  <w:p w:rsidR="0053016B" w:rsidRPr="007500C8" w:rsidRDefault="00AB315F" w:rsidP="00AB315F">
    <w:pPr>
      <w:pStyle w:val="Footer"/>
    </w:pPr>
    <w:r w:rsidRPr="00AB315F">
      <w:rPr>
        <w:i/>
        <w:sz w:val="18"/>
      </w:rPr>
      <w:t>OPC61203 -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ED79B6" w:rsidRDefault="0053016B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AB315F" w:rsidRDefault="0053016B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3016B" w:rsidRPr="00AB315F" w:rsidTr="00BF574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016B" w:rsidRPr="00AB315F" w:rsidRDefault="0053016B" w:rsidP="00994AF8">
          <w:pPr>
            <w:spacing w:line="0" w:lineRule="atLeast"/>
            <w:rPr>
              <w:rFonts w:cs="Times New Roman"/>
              <w:i/>
              <w:sz w:val="18"/>
            </w:rPr>
          </w:pPr>
          <w:r w:rsidRPr="00AB315F">
            <w:rPr>
              <w:rFonts w:cs="Times New Roman"/>
              <w:i/>
              <w:sz w:val="18"/>
            </w:rPr>
            <w:fldChar w:fldCharType="begin"/>
          </w:r>
          <w:r w:rsidRPr="00AB315F">
            <w:rPr>
              <w:rFonts w:cs="Times New Roman"/>
              <w:i/>
              <w:sz w:val="18"/>
            </w:rPr>
            <w:instrText xml:space="preserve"> PAGE </w:instrText>
          </w:r>
          <w:r w:rsidRPr="00AB315F">
            <w:rPr>
              <w:rFonts w:cs="Times New Roman"/>
              <w:i/>
              <w:sz w:val="18"/>
            </w:rPr>
            <w:fldChar w:fldCharType="separate"/>
          </w:r>
          <w:r w:rsidR="007E6880">
            <w:rPr>
              <w:rFonts w:cs="Times New Roman"/>
              <w:i/>
              <w:noProof/>
              <w:sz w:val="18"/>
            </w:rPr>
            <w:t>xiii</w:t>
          </w:r>
          <w:r w:rsidRPr="00AB31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016B" w:rsidRPr="00AB315F" w:rsidRDefault="0053016B" w:rsidP="00994AF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B315F">
            <w:rPr>
              <w:rFonts w:cs="Times New Roman"/>
              <w:i/>
              <w:sz w:val="18"/>
            </w:rPr>
            <w:fldChar w:fldCharType="begin"/>
          </w:r>
          <w:r w:rsidRPr="00AB315F">
            <w:rPr>
              <w:rFonts w:cs="Times New Roman"/>
              <w:i/>
              <w:sz w:val="18"/>
            </w:rPr>
            <w:instrText xml:space="preserve"> DOCPROPERTY ShortT </w:instrText>
          </w:r>
          <w:r w:rsidRPr="00AB315F">
            <w:rPr>
              <w:rFonts w:cs="Times New Roman"/>
              <w:i/>
              <w:sz w:val="18"/>
            </w:rPr>
            <w:fldChar w:fldCharType="separate"/>
          </w:r>
          <w:r w:rsidR="007E6880">
            <w:rPr>
              <w:rFonts w:cs="Times New Roman"/>
              <w:i/>
              <w:sz w:val="18"/>
            </w:rPr>
            <w:t>Australian Border Force (Alcohol and Drug Tests) Rule 2015</w:t>
          </w:r>
          <w:r w:rsidRPr="00AB31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3016B" w:rsidRPr="00AB315F" w:rsidRDefault="0053016B" w:rsidP="00994AF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3016B" w:rsidRPr="00AB315F" w:rsidRDefault="00AB315F" w:rsidP="00AB315F">
    <w:pPr>
      <w:rPr>
        <w:rFonts w:cs="Times New Roman"/>
        <w:i/>
        <w:sz w:val="18"/>
      </w:rPr>
    </w:pPr>
    <w:r w:rsidRPr="00AB315F">
      <w:rPr>
        <w:rFonts w:cs="Times New Roman"/>
        <w:i/>
        <w:sz w:val="18"/>
      </w:rPr>
      <w:t>OPC61203 -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E33C1C" w:rsidRDefault="0053016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53016B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53016B" w:rsidRDefault="0053016B" w:rsidP="00994AF8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53016B" w:rsidRDefault="0053016B" w:rsidP="00994AF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880">
            <w:rPr>
              <w:i/>
              <w:sz w:val="18"/>
            </w:rPr>
            <w:t>Australian Border Force (Alcohol and Drug Tests) Rule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016B" w:rsidRDefault="0053016B" w:rsidP="00994AF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261E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3016B" w:rsidRPr="00ED79B6" w:rsidRDefault="00AB315F" w:rsidP="00AB315F">
    <w:pPr>
      <w:rPr>
        <w:i/>
        <w:sz w:val="18"/>
      </w:rPr>
    </w:pPr>
    <w:r w:rsidRPr="00AB315F">
      <w:rPr>
        <w:rFonts w:cs="Times New Roman"/>
        <w:i/>
        <w:sz w:val="18"/>
      </w:rPr>
      <w:t>OPC61203 -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AB315F" w:rsidRDefault="0053016B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3016B" w:rsidRPr="00AB315F" w:rsidTr="00BF574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016B" w:rsidRPr="00AB315F" w:rsidRDefault="0053016B" w:rsidP="00994AF8">
          <w:pPr>
            <w:spacing w:line="0" w:lineRule="atLeast"/>
            <w:rPr>
              <w:rFonts w:cs="Times New Roman"/>
              <w:i/>
              <w:sz w:val="18"/>
            </w:rPr>
          </w:pPr>
          <w:r w:rsidRPr="00AB315F">
            <w:rPr>
              <w:rFonts w:cs="Times New Roman"/>
              <w:i/>
              <w:sz w:val="18"/>
            </w:rPr>
            <w:fldChar w:fldCharType="begin"/>
          </w:r>
          <w:r w:rsidRPr="00AB315F">
            <w:rPr>
              <w:rFonts w:cs="Times New Roman"/>
              <w:i/>
              <w:sz w:val="18"/>
            </w:rPr>
            <w:instrText xml:space="preserve"> PAGE </w:instrText>
          </w:r>
          <w:r w:rsidRPr="00AB315F">
            <w:rPr>
              <w:rFonts w:cs="Times New Roman"/>
              <w:i/>
              <w:sz w:val="18"/>
            </w:rPr>
            <w:fldChar w:fldCharType="separate"/>
          </w:r>
          <w:r w:rsidR="003F261E">
            <w:rPr>
              <w:rFonts w:cs="Times New Roman"/>
              <w:i/>
              <w:noProof/>
              <w:sz w:val="18"/>
            </w:rPr>
            <w:t>12</w:t>
          </w:r>
          <w:r w:rsidRPr="00AB31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016B" w:rsidRPr="00AB315F" w:rsidRDefault="0053016B" w:rsidP="00994AF8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AB315F">
            <w:rPr>
              <w:rFonts w:cs="Times New Roman"/>
              <w:i/>
              <w:sz w:val="18"/>
            </w:rPr>
            <w:fldChar w:fldCharType="begin"/>
          </w:r>
          <w:r w:rsidRPr="00AB315F">
            <w:rPr>
              <w:rFonts w:cs="Times New Roman"/>
              <w:i/>
              <w:sz w:val="18"/>
            </w:rPr>
            <w:instrText xml:space="preserve"> DOCPROPERTY ShortT </w:instrText>
          </w:r>
          <w:r w:rsidRPr="00AB315F">
            <w:rPr>
              <w:rFonts w:cs="Times New Roman"/>
              <w:i/>
              <w:sz w:val="18"/>
            </w:rPr>
            <w:fldChar w:fldCharType="separate"/>
          </w:r>
          <w:r w:rsidR="007E6880">
            <w:rPr>
              <w:rFonts w:cs="Times New Roman"/>
              <w:i/>
              <w:sz w:val="18"/>
            </w:rPr>
            <w:t>Australian Border Force (Alcohol and Drug Tests) Rule 2015</w:t>
          </w:r>
          <w:r w:rsidRPr="00AB315F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3016B" w:rsidRPr="00AB315F" w:rsidRDefault="0053016B" w:rsidP="00994AF8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53016B" w:rsidRPr="00AB315F" w:rsidRDefault="00AB315F" w:rsidP="00AB315F">
    <w:pPr>
      <w:rPr>
        <w:rFonts w:cs="Times New Roman"/>
        <w:i/>
        <w:sz w:val="18"/>
      </w:rPr>
    </w:pPr>
    <w:r w:rsidRPr="00AB315F">
      <w:rPr>
        <w:rFonts w:cs="Times New Roman"/>
        <w:i/>
        <w:sz w:val="18"/>
      </w:rPr>
      <w:t>OPC61203 -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E33C1C" w:rsidRDefault="0053016B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3016B" w:rsidTr="00994AF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3016B" w:rsidRDefault="0053016B" w:rsidP="00994AF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016B" w:rsidRDefault="0053016B" w:rsidP="00994AF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880">
            <w:rPr>
              <w:i/>
              <w:sz w:val="18"/>
            </w:rPr>
            <w:t>Australian Border Force (Alcohol and Drug Tests) Rule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016B" w:rsidRDefault="0053016B" w:rsidP="00994AF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F261E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3016B" w:rsidRPr="00ED79B6" w:rsidRDefault="00AB315F" w:rsidP="00AB315F">
    <w:pPr>
      <w:rPr>
        <w:i/>
        <w:sz w:val="18"/>
      </w:rPr>
    </w:pPr>
    <w:r w:rsidRPr="00AB315F">
      <w:rPr>
        <w:rFonts w:cs="Times New Roman"/>
        <w:i/>
        <w:sz w:val="18"/>
      </w:rPr>
      <w:t>OPC61203 -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E33C1C" w:rsidRDefault="0053016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3016B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3016B" w:rsidRDefault="0053016B" w:rsidP="00994AF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3016B" w:rsidRDefault="0053016B" w:rsidP="00994AF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E6880">
            <w:rPr>
              <w:i/>
              <w:sz w:val="18"/>
            </w:rPr>
            <w:t>Australian Border Force (Alcohol and Drug Tests) Rule 2015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3016B" w:rsidRDefault="0053016B" w:rsidP="00994AF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E6880">
            <w:rPr>
              <w:i/>
              <w:noProof/>
              <w:sz w:val="18"/>
            </w:rPr>
            <w:t>13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3016B" w:rsidRPr="00ED79B6" w:rsidRDefault="0053016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16B" w:rsidRDefault="0053016B" w:rsidP="00715914">
      <w:pPr>
        <w:spacing w:line="240" w:lineRule="auto"/>
      </w:pPr>
      <w:r>
        <w:separator/>
      </w:r>
    </w:p>
  </w:footnote>
  <w:footnote w:type="continuationSeparator" w:id="0">
    <w:p w:rsidR="0053016B" w:rsidRDefault="0053016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5F1388" w:rsidRDefault="0053016B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5F1388" w:rsidRDefault="0053016B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5F1388" w:rsidRDefault="0053016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ED79B6" w:rsidRDefault="0053016B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ED79B6" w:rsidRDefault="0053016B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ED79B6" w:rsidRDefault="0053016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Default="0053016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53016B" w:rsidRDefault="0053016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3F261E">
      <w:rPr>
        <w:b/>
        <w:noProof/>
        <w:sz w:val="20"/>
      </w:rPr>
      <w:t>Part 5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3F261E">
      <w:rPr>
        <w:noProof/>
        <w:sz w:val="20"/>
      </w:rPr>
      <w:t>Prohibited drug tests using urine or saliva samples</w:t>
    </w:r>
    <w:r>
      <w:rPr>
        <w:sz w:val="20"/>
      </w:rPr>
      <w:fldChar w:fldCharType="end"/>
    </w:r>
  </w:p>
  <w:p w:rsidR="0053016B" w:rsidRPr="007A1328" w:rsidRDefault="0053016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53016B" w:rsidRPr="007A1328" w:rsidRDefault="0053016B" w:rsidP="00715914">
    <w:pPr>
      <w:rPr>
        <w:b/>
        <w:sz w:val="24"/>
      </w:rPr>
    </w:pPr>
  </w:p>
  <w:p w:rsidR="0053016B" w:rsidRPr="007A1328" w:rsidRDefault="0053016B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E6880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F261E">
      <w:rPr>
        <w:noProof/>
        <w:sz w:val="24"/>
      </w:rPr>
      <w:t>20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7A1328" w:rsidRDefault="0053016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53016B" w:rsidRPr="007A1328" w:rsidRDefault="0053016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3F261E">
      <w:rPr>
        <w:sz w:val="20"/>
      </w:rPr>
      <w:fldChar w:fldCharType="separate"/>
    </w:r>
    <w:r w:rsidR="003F261E">
      <w:rPr>
        <w:noProof/>
        <w:sz w:val="20"/>
      </w:rPr>
      <w:t>Application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3F261E">
      <w:rPr>
        <w:b/>
        <w:sz w:val="20"/>
      </w:rPr>
      <w:fldChar w:fldCharType="separate"/>
    </w:r>
    <w:r w:rsidR="003F261E">
      <w:rPr>
        <w:b/>
        <w:noProof/>
        <w:sz w:val="20"/>
      </w:rPr>
      <w:t>Part 6</w:t>
    </w:r>
    <w:r>
      <w:rPr>
        <w:b/>
        <w:sz w:val="20"/>
      </w:rPr>
      <w:fldChar w:fldCharType="end"/>
    </w:r>
  </w:p>
  <w:p w:rsidR="0053016B" w:rsidRPr="007A1328" w:rsidRDefault="0053016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53016B" w:rsidRPr="007A1328" w:rsidRDefault="0053016B" w:rsidP="00715914">
    <w:pPr>
      <w:jc w:val="right"/>
      <w:rPr>
        <w:b/>
        <w:sz w:val="24"/>
      </w:rPr>
    </w:pPr>
  </w:p>
  <w:p w:rsidR="0053016B" w:rsidRPr="007A1328" w:rsidRDefault="0053016B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7E6880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F261E">
      <w:rPr>
        <w:noProof/>
        <w:sz w:val="24"/>
      </w:rPr>
      <w:t>23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16B" w:rsidRPr="007A1328" w:rsidRDefault="0053016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0926832"/>
    <w:multiLevelType w:val="hybridMultilevel"/>
    <w:tmpl w:val="441E9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030A9F"/>
    <w:multiLevelType w:val="hybridMultilevel"/>
    <w:tmpl w:val="3CE22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270E0"/>
    <w:multiLevelType w:val="hybridMultilevel"/>
    <w:tmpl w:val="550C4616"/>
    <w:lvl w:ilvl="0" w:tplc="0C0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4">
    <w:nsid w:val="1E60753A"/>
    <w:multiLevelType w:val="hybridMultilevel"/>
    <w:tmpl w:val="0DE8E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073010"/>
    <w:multiLevelType w:val="hybridMultilevel"/>
    <w:tmpl w:val="2C4CD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B129B"/>
    <w:multiLevelType w:val="hybridMultilevel"/>
    <w:tmpl w:val="09229E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2"/>
  </w:num>
  <w:num w:numId="14">
    <w:abstractNumId w:val="13"/>
  </w:num>
  <w:num w:numId="15">
    <w:abstractNumId w:val="16"/>
  </w:num>
  <w:num w:numId="16">
    <w:abstractNumId w:val="15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8C"/>
    <w:rsid w:val="00004470"/>
    <w:rsid w:val="00006682"/>
    <w:rsid w:val="000118DF"/>
    <w:rsid w:val="000136AF"/>
    <w:rsid w:val="00021A9C"/>
    <w:rsid w:val="00021AF9"/>
    <w:rsid w:val="0003266B"/>
    <w:rsid w:val="000403C2"/>
    <w:rsid w:val="00041944"/>
    <w:rsid w:val="000437C1"/>
    <w:rsid w:val="000445EC"/>
    <w:rsid w:val="00045315"/>
    <w:rsid w:val="0005365D"/>
    <w:rsid w:val="00053E83"/>
    <w:rsid w:val="000614BF"/>
    <w:rsid w:val="000652AF"/>
    <w:rsid w:val="000B1B79"/>
    <w:rsid w:val="000B58FA"/>
    <w:rsid w:val="000D05EF"/>
    <w:rsid w:val="000E2261"/>
    <w:rsid w:val="000F21C1"/>
    <w:rsid w:val="000F7BC3"/>
    <w:rsid w:val="00100CF1"/>
    <w:rsid w:val="001026D5"/>
    <w:rsid w:val="0010745C"/>
    <w:rsid w:val="001218B8"/>
    <w:rsid w:val="001269B4"/>
    <w:rsid w:val="00132CEB"/>
    <w:rsid w:val="00142B62"/>
    <w:rsid w:val="00143DAE"/>
    <w:rsid w:val="00157B8B"/>
    <w:rsid w:val="00162A18"/>
    <w:rsid w:val="00166C2F"/>
    <w:rsid w:val="001809D7"/>
    <w:rsid w:val="001939E1"/>
    <w:rsid w:val="00194C3E"/>
    <w:rsid w:val="00195382"/>
    <w:rsid w:val="001A4CC9"/>
    <w:rsid w:val="001B0628"/>
    <w:rsid w:val="001C61C5"/>
    <w:rsid w:val="001C69C4"/>
    <w:rsid w:val="001D37EF"/>
    <w:rsid w:val="001E3590"/>
    <w:rsid w:val="001E7407"/>
    <w:rsid w:val="001F4055"/>
    <w:rsid w:val="001F5D5E"/>
    <w:rsid w:val="001F6219"/>
    <w:rsid w:val="001F6CD4"/>
    <w:rsid w:val="00206C4D"/>
    <w:rsid w:val="0021053C"/>
    <w:rsid w:val="00213294"/>
    <w:rsid w:val="002151C5"/>
    <w:rsid w:val="00215AF1"/>
    <w:rsid w:val="002177D8"/>
    <w:rsid w:val="002321E8"/>
    <w:rsid w:val="00236EEC"/>
    <w:rsid w:val="0024010F"/>
    <w:rsid w:val="00240749"/>
    <w:rsid w:val="00243018"/>
    <w:rsid w:val="0024363C"/>
    <w:rsid w:val="002564A4"/>
    <w:rsid w:val="00263B07"/>
    <w:rsid w:val="0026736C"/>
    <w:rsid w:val="002715A7"/>
    <w:rsid w:val="00281308"/>
    <w:rsid w:val="00284719"/>
    <w:rsid w:val="00290D87"/>
    <w:rsid w:val="0029158C"/>
    <w:rsid w:val="00297ECB"/>
    <w:rsid w:val="002A28D7"/>
    <w:rsid w:val="002A3945"/>
    <w:rsid w:val="002A7BCF"/>
    <w:rsid w:val="002B34D6"/>
    <w:rsid w:val="002D043A"/>
    <w:rsid w:val="002D585E"/>
    <w:rsid w:val="002D6224"/>
    <w:rsid w:val="002E0AA0"/>
    <w:rsid w:val="002E3F4B"/>
    <w:rsid w:val="003006B9"/>
    <w:rsid w:val="00304F8B"/>
    <w:rsid w:val="00325A15"/>
    <w:rsid w:val="00327978"/>
    <w:rsid w:val="0033134E"/>
    <w:rsid w:val="00333D01"/>
    <w:rsid w:val="003354D2"/>
    <w:rsid w:val="00335BC6"/>
    <w:rsid w:val="003415D3"/>
    <w:rsid w:val="003423DF"/>
    <w:rsid w:val="00344701"/>
    <w:rsid w:val="00352B0F"/>
    <w:rsid w:val="00356690"/>
    <w:rsid w:val="00360459"/>
    <w:rsid w:val="003B6DF3"/>
    <w:rsid w:val="003C53BC"/>
    <w:rsid w:val="003C6231"/>
    <w:rsid w:val="003D0BFE"/>
    <w:rsid w:val="003D5700"/>
    <w:rsid w:val="003E341B"/>
    <w:rsid w:val="003F261E"/>
    <w:rsid w:val="003F3972"/>
    <w:rsid w:val="003F3AED"/>
    <w:rsid w:val="004116CD"/>
    <w:rsid w:val="004144EC"/>
    <w:rsid w:val="00417EB9"/>
    <w:rsid w:val="00424CA9"/>
    <w:rsid w:val="00431E9B"/>
    <w:rsid w:val="004379E3"/>
    <w:rsid w:val="0044015E"/>
    <w:rsid w:val="00441CAD"/>
    <w:rsid w:val="0044291A"/>
    <w:rsid w:val="00444ABD"/>
    <w:rsid w:val="00453B7F"/>
    <w:rsid w:val="0046722F"/>
    <w:rsid w:val="00467661"/>
    <w:rsid w:val="004705B7"/>
    <w:rsid w:val="00471234"/>
    <w:rsid w:val="00472DBE"/>
    <w:rsid w:val="00474822"/>
    <w:rsid w:val="00474A19"/>
    <w:rsid w:val="0048507D"/>
    <w:rsid w:val="00496F97"/>
    <w:rsid w:val="004C6AE8"/>
    <w:rsid w:val="004D3851"/>
    <w:rsid w:val="004E063A"/>
    <w:rsid w:val="004E075A"/>
    <w:rsid w:val="004E0B5A"/>
    <w:rsid w:val="004E7305"/>
    <w:rsid w:val="004E7BEC"/>
    <w:rsid w:val="00505D3D"/>
    <w:rsid w:val="00506AF6"/>
    <w:rsid w:val="00514802"/>
    <w:rsid w:val="00516B8D"/>
    <w:rsid w:val="0053016B"/>
    <w:rsid w:val="005321DC"/>
    <w:rsid w:val="00537FBC"/>
    <w:rsid w:val="005401EF"/>
    <w:rsid w:val="00553A13"/>
    <w:rsid w:val="005574D1"/>
    <w:rsid w:val="00584811"/>
    <w:rsid w:val="00585784"/>
    <w:rsid w:val="00593AA6"/>
    <w:rsid w:val="00594161"/>
    <w:rsid w:val="00594749"/>
    <w:rsid w:val="005978F8"/>
    <w:rsid w:val="005A1D8B"/>
    <w:rsid w:val="005B4067"/>
    <w:rsid w:val="005C3F41"/>
    <w:rsid w:val="005C4718"/>
    <w:rsid w:val="005C6537"/>
    <w:rsid w:val="005D2D09"/>
    <w:rsid w:val="005F4AF2"/>
    <w:rsid w:val="00600219"/>
    <w:rsid w:val="00602979"/>
    <w:rsid w:val="00603DC4"/>
    <w:rsid w:val="00611EB3"/>
    <w:rsid w:val="00620076"/>
    <w:rsid w:val="00650904"/>
    <w:rsid w:val="00652891"/>
    <w:rsid w:val="00665EE6"/>
    <w:rsid w:val="00670EA1"/>
    <w:rsid w:val="0067304F"/>
    <w:rsid w:val="00677CC2"/>
    <w:rsid w:val="0068785E"/>
    <w:rsid w:val="006905DE"/>
    <w:rsid w:val="0069207B"/>
    <w:rsid w:val="006B5789"/>
    <w:rsid w:val="006C30C5"/>
    <w:rsid w:val="006C7761"/>
    <w:rsid w:val="006C7F8C"/>
    <w:rsid w:val="006E6246"/>
    <w:rsid w:val="006F318F"/>
    <w:rsid w:val="006F4226"/>
    <w:rsid w:val="0070017E"/>
    <w:rsid w:val="00700B2C"/>
    <w:rsid w:val="007017CD"/>
    <w:rsid w:val="0070327A"/>
    <w:rsid w:val="00704D32"/>
    <w:rsid w:val="007050A2"/>
    <w:rsid w:val="0070596F"/>
    <w:rsid w:val="00713084"/>
    <w:rsid w:val="00714F20"/>
    <w:rsid w:val="0071590F"/>
    <w:rsid w:val="00715914"/>
    <w:rsid w:val="00731E00"/>
    <w:rsid w:val="00732CC1"/>
    <w:rsid w:val="007359F8"/>
    <w:rsid w:val="007374C7"/>
    <w:rsid w:val="0074015B"/>
    <w:rsid w:val="007440B7"/>
    <w:rsid w:val="007500C8"/>
    <w:rsid w:val="00752A4C"/>
    <w:rsid w:val="00756272"/>
    <w:rsid w:val="00763160"/>
    <w:rsid w:val="0076681A"/>
    <w:rsid w:val="00767379"/>
    <w:rsid w:val="007715C9"/>
    <w:rsid w:val="00771613"/>
    <w:rsid w:val="00774EDD"/>
    <w:rsid w:val="007756D8"/>
    <w:rsid w:val="007757EC"/>
    <w:rsid w:val="007818D0"/>
    <w:rsid w:val="00783E89"/>
    <w:rsid w:val="00793915"/>
    <w:rsid w:val="007B3E85"/>
    <w:rsid w:val="007C2253"/>
    <w:rsid w:val="007C2663"/>
    <w:rsid w:val="007C513C"/>
    <w:rsid w:val="007D4679"/>
    <w:rsid w:val="007D4A52"/>
    <w:rsid w:val="007D7E46"/>
    <w:rsid w:val="007E163D"/>
    <w:rsid w:val="007E5F9A"/>
    <w:rsid w:val="007E667A"/>
    <w:rsid w:val="007E6880"/>
    <w:rsid w:val="007F28C9"/>
    <w:rsid w:val="00803587"/>
    <w:rsid w:val="008117E9"/>
    <w:rsid w:val="00824498"/>
    <w:rsid w:val="008301E0"/>
    <w:rsid w:val="00856A31"/>
    <w:rsid w:val="00864B24"/>
    <w:rsid w:val="00867B37"/>
    <w:rsid w:val="00874EA0"/>
    <w:rsid w:val="008754D0"/>
    <w:rsid w:val="00876223"/>
    <w:rsid w:val="00883B8C"/>
    <w:rsid w:val="008855C9"/>
    <w:rsid w:val="00886456"/>
    <w:rsid w:val="008A46E1"/>
    <w:rsid w:val="008A4F43"/>
    <w:rsid w:val="008A586C"/>
    <w:rsid w:val="008B2706"/>
    <w:rsid w:val="008C489E"/>
    <w:rsid w:val="008D0EE0"/>
    <w:rsid w:val="008D3B2F"/>
    <w:rsid w:val="008E6067"/>
    <w:rsid w:val="008F531F"/>
    <w:rsid w:val="008F54E7"/>
    <w:rsid w:val="009005C1"/>
    <w:rsid w:val="00903422"/>
    <w:rsid w:val="00915DF9"/>
    <w:rsid w:val="009254C3"/>
    <w:rsid w:val="00932377"/>
    <w:rsid w:val="00947D5A"/>
    <w:rsid w:val="009532A5"/>
    <w:rsid w:val="00971460"/>
    <w:rsid w:val="0097564F"/>
    <w:rsid w:val="00982242"/>
    <w:rsid w:val="009868E9"/>
    <w:rsid w:val="00994AF8"/>
    <w:rsid w:val="009A2D7C"/>
    <w:rsid w:val="009C3551"/>
    <w:rsid w:val="009C455C"/>
    <w:rsid w:val="009D39C2"/>
    <w:rsid w:val="009E542A"/>
    <w:rsid w:val="009E5CFC"/>
    <w:rsid w:val="00A079CB"/>
    <w:rsid w:val="00A12128"/>
    <w:rsid w:val="00A22C98"/>
    <w:rsid w:val="00A231E2"/>
    <w:rsid w:val="00A606B3"/>
    <w:rsid w:val="00A64912"/>
    <w:rsid w:val="00A70A74"/>
    <w:rsid w:val="00A87BB6"/>
    <w:rsid w:val="00A90508"/>
    <w:rsid w:val="00A92A7F"/>
    <w:rsid w:val="00AA4E16"/>
    <w:rsid w:val="00AB315F"/>
    <w:rsid w:val="00AB5633"/>
    <w:rsid w:val="00AB7BFB"/>
    <w:rsid w:val="00AC4E69"/>
    <w:rsid w:val="00AD0783"/>
    <w:rsid w:val="00AD3023"/>
    <w:rsid w:val="00AD5641"/>
    <w:rsid w:val="00AD7889"/>
    <w:rsid w:val="00AE460F"/>
    <w:rsid w:val="00AF021B"/>
    <w:rsid w:val="00AF06CF"/>
    <w:rsid w:val="00B02B5D"/>
    <w:rsid w:val="00B05CF4"/>
    <w:rsid w:val="00B07CDB"/>
    <w:rsid w:val="00B16A31"/>
    <w:rsid w:val="00B17DFD"/>
    <w:rsid w:val="00B21062"/>
    <w:rsid w:val="00B308FE"/>
    <w:rsid w:val="00B33709"/>
    <w:rsid w:val="00B33B3C"/>
    <w:rsid w:val="00B50ADC"/>
    <w:rsid w:val="00B54FA8"/>
    <w:rsid w:val="00B566B1"/>
    <w:rsid w:val="00B63834"/>
    <w:rsid w:val="00B71CBA"/>
    <w:rsid w:val="00B72734"/>
    <w:rsid w:val="00B80199"/>
    <w:rsid w:val="00B80BCC"/>
    <w:rsid w:val="00B83204"/>
    <w:rsid w:val="00BA220B"/>
    <w:rsid w:val="00BA3A57"/>
    <w:rsid w:val="00BA691F"/>
    <w:rsid w:val="00BB1853"/>
    <w:rsid w:val="00BB4E1A"/>
    <w:rsid w:val="00BC015E"/>
    <w:rsid w:val="00BC76AC"/>
    <w:rsid w:val="00BD0ECB"/>
    <w:rsid w:val="00BE2155"/>
    <w:rsid w:val="00BE2213"/>
    <w:rsid w:val="00BE36C2"/>
    <w:rsid w:val="00BE61B5"/>
    <w:rsid w:val="00BE719A"/>
    <w:rsid w:val="00BE720A"/>
    <w:rsid w:val="00BF0D73"/>
    <w:rsid w:val="00BF2465"/>
    <w:rsid w:val="00BF5749"/>
    <w:rsid w:val="00C01763"/>
    <w:rsid w:val="00C04F54"/>
    <w:rsid w:val="00C2003C"/>
    <w:rsid w:val="00C21D49"/>
    <w:rsid w:val="00C229E6"/>
    <w:rsid w:val="00C25E7F"/>
    <w:rsid w:val="00C2746F"/>
    <w:rsid w:val="00C324A0"/>
    <w:rsid w:val="00C3300F"/>
    <w:rsid w:val="00C41836"/>
    <w:rsid w:val="00C419AC"/>
    <w:rsid w:val="00C42BF8"/>
    <w:rsid w:val="00C50043"/>
    <w:rsid w:val="00C65069"/>
    <w:rsid w:val="00C7573B"/>
    <w:rsid w:val="00C828E0"/>
    <w:rsid w:val="00C91A7F"/>
    <w:rsid w:val="00C922A8"/>
    <w:rsid w:val="00C93C03"/>
    <w:rsid w:val="00C93F2B"/>
    <w:rsid w:val="00CA3EE0"/>
    <w:rsid w:val="00CA7E99"/>
    <w:rsid w:val="00CB2C8E"/>
    <w:rsid w:val="00CB496B"/>
    <w:rsid w:val="00CB602E"/>
    <w:rsid w:val="00CC40B0"/>
    <w:rsid w:val="00CC6A96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2124C"/>
    <w:rsid w:val="00D23141"/>
    <w:rsid w:val="00D32F65"/>
    <w:rsid w:val="00D52DC2"/>
    <w:rsid w:val="00D53BCC"/>
    <w:rsid w:val="00D6727D"/>
    <w:rsid w:val="00D70DFB"/>
    <w:rsid w:val="00D766DF"/>
    <w:rsid w:val="00D93F49"/>
    <w:rsid w:val="00D94533"/>
    <w:rsid w:val="00D948D8"/>
    <w:rsid w:val="00D94964"/>
    <w:rsid w:val="00DA186E"/>
    <w:rsid w:val="00DA4116"/>
    <w:rsid w:val="00DB251C"/>
    <w:rsid w:val="00DB4630"/>
    <w:rsid w:val="00DC4F88"/>
    <w:rsid w:val="00DC74CD"/>
    <w:rsid w:val="00DD26B5"/>
    <w:rsid w:val="00DE61B4"/>
    <w:rsid w:val="00DF52DF"/>
    <w:rsid w:val="00E012A0"/>
    <w:rsid w:val="00E05704"/>
    <w:rsid w:val="00E11E44"/>
    <w:rsid w:val="00E3270E"/>
    <w:rsid w:val="00E338EF"/>
    <w:rsid w:val="00E345D0"/>
    <w:rsid w:val="00E5230C"/>
    <w:rsid w:val="00E544BB"/>
    <w:rsid w:val="00E662CB"/>
    <w:rsid w:val="00E66CAF"/>
    <w:rsid w:val="00E74227"/>
    <w:rsid w:val="00E74DC7"/>
    <w:rsid w:val="00E8075A"/>
    <w:rsid w:val="00E94D5E"/>
    <w:rsid w:val="00EA58CA"/>
    <w:rsid w:val="00EA7100"/>
    <w:rsid w:val="00EA7F9F"/>
    <w:rsid w:val="00EB1274"/>
    <w:rsid w:val="00EB31F6"/>
    <w:rsid w:val="00ED2BB6"/>
    <w:rsid w:val="00ED34E1"/>
    <w:rsid w:val="00ED3B8D"/>
    <w:rsid w:val="00EE0F46"/>
    <w:rsid w:val="00EE4403"/>
    <w:rsid w:val="00EE509D"/>
    <w:rsid w:val="00EF2E3A"/>
    <w:rsid w:val="00F072A7"/>
    <w:rsid w:val="00F078DC"/>
    <w:rsid w:val="00F32BA8"/>
    <w:rsid w:val="00F349F1"/>
    <w:rsid w:val="00F364D3"/>
    <w:rsid w:val="00F4313F"/>
    <w:rsid w:val="00F4350D"/>
    <w:rsid w:val="00F474E2"/>
    <w:rsid w:val="00F54A31"/>
    <w:rsid w:val="00F567F7"/>
    <w:rsid w:val="00F62036"/>
    <w:rsid w:val="00F65B52"/>
    <w:rsid w:val="00F67BCA"/>
    <w:rsid w:val="00F724A6"/>
    <w:rsid w:val="00F73BD6"/>
    <w:rsid w:val="00F83841"/>
    <w:rsid w:val="00F83989"/>
    <w:rsid w:val="00F85099"/>
    <w:rsid w:val="00F9379C"/>
    <w:rsid w:val="00F9632C"/>
    <w:rsid w:val="00FA1E52"/>
    <w:rsid w:val="00FA2A26"/>
    <w:rsid w:val="00FA3CD7"/>
    <w:rsid w:val="00FB6CE0"/>
    <w:rsid w:val="00FE28E9"/>
    <w:rsid w:val="00FE4688"/>
    <w:rsid w:val="00FE4946"/>
    <w:rsid w:val="00FE63BA"/>
    <w:rsid w:val="00FF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574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3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3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3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3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3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3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3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3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F5749"/>
  </w:style>
  <w:style w:type="paragraph" w:customStyle="1" w:styleId="OPCParaBase">
    <w:name w:val="OPCParaBase"/>
    <w:qFormat/>
    <w:rsid w:val="00BF574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F574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F574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F574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F574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F574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F574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F574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F574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F574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F574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F5749"/>
  </w:style>
  <w:style w:type="paragraph" w:customStyle="1" w:styleId="Blocks">
    <w:name w:val="Blocks"/>
    <w:aliases w:val="bb"/>
    <w:basedOn w:val="OPCParaBase"/>
    <w:qFormat/>
    <w:rsid w:val="00BF574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F5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F574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F5749"/>
    <w:rPr>
      <w:i/>
    </w:rPr>
  </w:style>
  <w:style w:type="paragraph" w:customStyle="1" w:styleId="BoxList">
    <w:name w:val="BoxList"/>
    <w:aliases w:val="bl"/>
    <w:basedOn w:val="BoxText"/>
    <w:qFormat/>
    <w:rsid w:val="00BF574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F574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F574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F574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F5749"/>
  </w:style>
  <w:style w:type="character" w:customStyle="1" w:styleId="CharAmPartText">
    <w:name w:val="CharAmPartText"/>
    <w:basedOn w:val="OPCCharBase"/>
    <w:uiPriority w:val="1"/>
    <w:qFormat/>
    <w:rsid w:val="00BF5749"/>
  </w:style>
  <w:style w:type="character" w:customStyle="1" w:styleId="CharAmSchNo">
    <w:name w:val="CharAmSchNo"/>
    <w:basedOn w:val="OPCCharBase"/>
    <w:uiPriority w:val="1"/>
    <w:qFormat/>
    <w:rsid w:val="00BF5749"/>
  </w:style>
  <w:style w:type="character" w:customStyle="1" w:styleId="CharAmSchText">
    <w:name w:val="CharAmSchText"/>
    <w:basedOn w:val="OPCCharBase"/>
    <w:uiPriority w:val="1"/>
    <w:qFormat/>
    <w:rsid w:val="00BF5749"/>
  </w:style>
  <w:style w:type="character" w:customStyle="1" w:styleId="CharBoldItalic">
    <w:name w:val="CharBoldItalic"/>
    <w:basedOn w:val="OPCCharBase"/>
    <w:uiPriority w:val="1"/>
    <w:qFormat/>
    <w:rsid w:val="00BF5749"/>
    <w:rPr>
      <w:b/>
      <w:i/>
    </w:rPr>
  </w:style>
  <w:style w:type="character" w:customStyle="1" w:styleId="CharChapNo">
    <w:name w:val="CharChapNo"/>
    <w:basedOn w:val="OPCCharBase"/>
    <w:qFormat/>
    <w:rsid w:val="00BF5749"/>
  </w:style>
  <w:style w:type="character" w:customStyle="1" w:styleId="CharChapText">
    <w:name w:val="CharChapText"/>
    <w:basedOn w:val="OPCCharBase"/>
    <w:qFormat/>
    <w:rsid w:val="00BF5749"/>
  </w:style>
  <w:style w:type="character" w:customStyle="1" w:styleId="CharDivNo">
    <w:name w:val="CharDivNo"/>
    <w:basedOn w:val="OPCCharBase"/>
    <w:qFormat/>
    <w:rsid w:val="00BF5749"/>
  </w:style>
  <w:style w:type="character" w:customStyle="1" w:styleId="CharDivText">
    <w:name w:val="CharDivText"/>
    <w:basedOn w:val="OPCCharBase"/>
    <w:qFormat/>
    <w:rsid w:val="00BF5749"/>
  </w:style>
  <w:style w:type="character" w:customStyle="1" w:styleId="CharItalic">
    <w:name w:val="CharItalic"/>
    <w:basedOn w:val="OPCCharBase"/>
    <w:uiPriority w:val="1"/>
    <w:qFormat/>
    <w:rsid w:val="00BF5749"/>
    <w:rPr>
      <w:i/>
    </w:rPr>
  </w:style>
  <w:style w:type="character" w:customStyle="1" w:styleId="CharPartNo">
    <w:name w:val="CharPartNo"/>
    <w:basedOn w:val="OPCCharBase"/>
    <w:qFormat/>
    <w:rsid w:val="00BF5749"/>
  </w:style>
  <w:style w:type="character" w:customStyle="1" w:styleId="CharPartText">
    <w:name w:val="CharPartText"/>
    <w:basedOn w:val="OPCCharBase"/>
    <w:qFormat/>
    <w:rsid w:val="00BF5749"/>
  </w:style>
  <w:style w:type="character" w:customStyle="1" w:styleId="CharSectno">
    <w:name w:val="CharSectno"/>
    <w:basedOn w:val="OPCCharBase"/>
    <w:qFormat/>
    <w:rsid w:val="00BF5749"/>
  </w:style>
  <w:style w:type="character" w:customStyle="1" w:styleId="CharSubdNo">
    <w:name w:val="CharSubdNo"/>
    <w:basedOn w:val="OPCCharBase"/>
    <w:uiPriority w:val="1"/>
    <w:qFormat/>
    <w:rsid w:val="00BF5749"/>
  </w:style>
  <w:style w:type="character" w:customStyle="1" w:styleId="CharSubdText">
    <w:name w:val="CharSubdText"/>
    <w:basedOn w:val="OPCCharBase"/>
    <w:uiPriority w:val="1"/>
    <w:qFormat/>
    <w:rsid w:val="00BF5749"/>
  </w:style>
  <w:style w:type="paragraph" w:customStyle="1" w:styleId="CTA--">
    <w:name w:val="CTA --"/>
    <w:basedOn w:val="OPCParaBase"/>
    <w:next w:val="Normal"/>
    <w:rsid w:val="00BF574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F574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F574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F574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F574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F574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F574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F574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F574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F574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F574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F574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F574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F574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F574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F574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F574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F57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F57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F57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F574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F574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F574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F574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BF574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BF574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F574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F574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F574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F5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F5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F574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F574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F574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F574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F574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F574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F574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F574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F574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F574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F574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F574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F574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F574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F574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F574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F574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F574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F574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F574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F5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F574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F574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F574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F574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F574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F574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F574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F574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F574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F574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F574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F574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F574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F574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F574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F574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F574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F574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F574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F574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F5749"/>
    <w:rPr>
      <w:sz w:val="16"/>
    </w:rPr>
  </w:style>
  <w:style w:type="table" w:customStyle="1" w:styleId="CFlag">
    <w:name w:val="CFlag"/>
    <w:basedOn w:val="TableNormal"/>
    <w:uiPriority w:val="99"/>
    <w:rsid w:val="00BF574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F57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7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F574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F574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F574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F574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F574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F574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F574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F574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F574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F574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F574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F574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F574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F574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F574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F574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F574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F574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F574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F574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F5749"/>
  </w:style>
  <w:style w:type="character" w:customStyle="1" w:styleId="CharSubPartNoCASA">
    <w:name w:val="CharSubPartNo(CASA)"/>
    <w:basedOn w:val="OPCCharBase"/>
    <w:uiPriority w:val="1"/>
    <w:rsid w:val="00BF5749"/>
  </w:style>
  <w:style w:type="paragraph" w:customStyle="1" w:styleId="ENoteTTIndentHeadingSub">
    <w:name w:val="ENoteTTIndentHeadingSub"/>
    <w:aliases w:val="enTTHis"/>
    <w:basedOn w:val="OPCParaBase"/>
    <w:rsid w:val="00BF574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F574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F574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F574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F574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F5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F5749"/>
    <w:rPr>
      <w:sz w:val="22"/>
    </w:rPr>
  </w:style>
  <w:style w:type="paragraph" w:customStyle="1" w:styleId="SOTextNote">
    <w:name w:val="SO TextNote"/>
    <w:aliases w:val="sont"/>
    <w:basedOn w:val="SOText"/>
    <w:qFormat/>
    <w:rsid w:val="00BF574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F574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F5749"/>
    <w:rPr>
      <w:sz w:val="22"/>
    </w:rPr>
  </w:style>
  <w:style w:type="paragraph" w:customStyle="1" w:styleId="FileName">
    <w:name w:val="FileName"/>
    <w:basedOn w:val="Normal"/>
    <w:rsid w:val="00BF5749"/>
  </w:style>
  <w:style w:type="paragraph" w:customStyle="1" w:styleId="TableHeading">
    <w:name w:val="TableHeading"/>
    <w:aliases w:val="th"/>
    <w:basedOn w:val="OPCParaBase"/>
    <w:next w:val="Tabletext"/>
    <w:rsid w:val="00BF574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F574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F574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F574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F574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F574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F574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F574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F574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F5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F574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F574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026D5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1026D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FA3CD7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7D4679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7D467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4531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45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3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31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31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31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31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31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31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31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F574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53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3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3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3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3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3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3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3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F5749"/>
  </w:style>
  <w:style w:type="paragraph" w:customStyle="1" w:styleId="OPCParaBase">
    <w:name w:val="OPCParaBase"/>
    <w:qFormat/>
    <w:rsid w:val="00BF574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F574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F574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F574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F574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F574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BF574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F574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F574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F574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F574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F5749"/>
  </w:style>
  <w:style w:type="paragraph" w:customStyle="1" w:styleId="Blocks">
    <w:name w:val="Blocks"/>
    <w:aliases w:val="bb"/>
    <w:basedOn w:val="OPCParaBase"/>
    <w:qFormat/>
    <w:rsid w:val="00BF574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F5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F574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F5749"/>
    <w:rPr>
      <w:i/>
    </w:rPr>
  </w:style>
  <w:style w:type="paragraph" w:customStyle="1" w:styleId="BoxList">
    <w:name w:val="BoxList"/>
    <w:aliases w:val="bl"/>
    <w:basedOn w:val="BoxText"/>
    <w:qFormat/>
    <w:rsid w:val="00BF574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F574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F574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F5749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BF5749"/>
  </w:style>
  <w:style w:type="character" w:customStyle="1" w:styleId="CharAmPartText">
    <w:name w:val="CharAmPartText"/>
    <w:basedOn w:val="OPCCharBase"/>
    <w:uiPriority w:val="1"/>
    <w:qFormat/>
    <w:rsid w:val="00BF5749"/>
  </w:style>
  <w:style w:type="character" w:customStyle="1" w:styleId="CharAmSchNo">
    <w:name w:val="CharAmSchNo"/>
    <w:basedOn w:val="OPCCharBase"/>
    <w:uiPriority w:val="1"/>
    <w:qFormat/>
    <w:rsid w:val="00BF5749"/>
  </w:style>
  <w:style w:type="character" w:customStyle="1" w:styleId="CharAmSchText">
    <w:name w:val="CharAmSchText"/>
    <w:basedOn w:val="OPCCharBase"/>
    <w:uiPriority w:val="1"/>
    <w:qFormat/>
    <w:rsid w:val="00BF5749"/>
  </w:style>
  <w:style w:type="character" w:customStyle="1" w:styleId="CharBoldItalic">
    <w:name w:val="CharBoldItalic"/>
    <w:basedOn w:val="OPCCharBase"/>
    <w:uiPriority w:val="1"/>
    <w:qFormat/>
    <w:rsid w:val="00BF5749"/>
    <w:rPr>
      <w:b/>
      <w:i/>
    </w:rPr>
  </w:style>
  <w:style w:type="character" w:customStyle="1" w:styleId="CharChapNo">
    <w:name w:val="CharChapNo"/>
    <w:basedOn w:val="OPCCharBase"/>
    <w:qFormat/>
    <w:rsid w:val="00BF5749"/>
  </w:style>
  <w:style w:type="character" w:customStyle="1" w:styleId="CharChapText">
    <w:name w:val="CharChapText"/>
    <w:basedOn w:val="OPCCharBase"/>
    <w:qFormat/>
    <w:rsid w:val="00BF5749"/>
  </w:style>
  <w:style w:type="character" w:customStyle="1" w:styleId="CharDivNo">
    <w:name w:val="CharDivNo"/>
    <w:basedOn w:val="OPCCharBase"/>
    <w:qFormat/>
    <w:rsid w:val="00BF5749"/>
  </w:style>
  <w:style w:type="character" w:customStyle="1" w:styleId="CharDivText">
    <w:name w:val="CharDivText"/>
    <w:basedOn w:val="OPCCharBase"/>
    <w:qFormat/>
    <w:rsid w:val="00BF5749"/>
  </w:style>
  <w:style w:type="character" w:customStyle="1" w:styleId="CharItalic">
    <w:name w:val="CharItalic"/>
    <w:basedOn w:val="OPCCharBase"/>
    <w:uiPriority w:val="1"/>
    <w:qFormat/>
    <w:rsid w:val="00BF5749"/>
    <w:rPr>
      <w:i/>
    </w:rPr>
  </w:style>
  <w:style w:type="character" w:customStyle="1" w:styleId="CharPartNo">
    <w:name w:val="CharPartNo"/>
    <w:basedOn w:val="OPCCharBase"/>
    <w:qFormat/>
    <w:rsid w:val="00BF5749"/>
  </w:style>
  <w:style w:type="character" w:customStyle="1" w:styleId="CharPartText">
    <w:name w:val="CharPartText"/>
    <w:basedOn w:val="OPCCharBase"/>
    <w:qFormat/>
    <w:rsid w:val="00BF5749"/>
  </w:style>
  <w:style w:type="character" w:customStyle="1" w:styleId="CharSectno">
    <w:name w:val="CharSectno"/>
    <w:basedOn w:val="OPCCharBase"/>
    <w:qFormat/>
    <w:rsid w:val="00BF5749"/>
  </w:style>
  <w:style w:type="character" w:customStyle="1" w:styleId="CharSubdNo">
    <w:name w:val="CharSubdNo"/>
    <w:basedOn w:val="OPCCharBase"/>
    <w:uiPriority w:val="1"/>
    <w:qFormat/>
    <w:rsid w:val="00BF5749"/>
  </w:style>
  <w:style w:type="character" w:customStyle="1" w:styleId="CharSubdText">
    <w:name w:val="CharSubdText"/>
    <w:basedOn w:val="OPCCharBase"/>
    <w:uiPriority w:val="1"/>
    <w:qFormat/>
    <w:rsid w:val="00BF5749"/>
  </w:style>
  <w:style w:type="paragraph" w:customStyle="1" w:styleId="CTA--">
    <w:name w:val="CTA --"/>
    <w:basedOn w:val="OPCParaBase"/>
    <w:next w:val="Normal"/>
    <w:rsid w:val="00BF574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F574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F574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F574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F574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F574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F574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F574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F574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F574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F574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F574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F574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F574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F574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F574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BF574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F574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BF574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F574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F574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F574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F574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F574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BF574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BF574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F574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F574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F574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F5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F5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F574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F574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F574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F574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BF574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F574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F574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F574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F574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F574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F574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F574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F574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F574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F574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F574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F574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F574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F574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F574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F5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F574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F574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F574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F574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F574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F574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F574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F574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BF574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F574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F574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BF574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F574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F574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F574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F574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F574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F574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F574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F574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F5749"/>
    <w:rPr>
      <w:sz w:val="16"/>
    </w:rPr>
  </w:style>
  <w:style w:type="table" w:customStyle="1" w:styleId="CFlag">
    <w:name w:val="CFlag"/>
    <w:basedOn w:val="TableNormal"/>
    <w:uiPriority w:val="99"/>
    <w:rsid w:val="00BF574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BF57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7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BF574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BF574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F574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BF574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F574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F574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BF574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BF5749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BF574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F574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BF574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BF574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BF574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F574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F574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F574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F574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F574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F574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F574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BF5749"/>
  </w:style>
  <w:style w:type="character" w:customStyle="1" w:styleId="CharSubPartNoCASA">
    <w:name w:val="CharSubPartNo(CASA)"/>
    <w:basedOn w:val="OPCCharBase"/>
    <w:uiPriority w:val="1"/>
    <w:rsid w:val="00BF5749"/>
  </w:style>
  <w:style w:type="paragraph" w:customStyle="1" w:styleId="ENoteTTIndentHeadingSub">
    <w:name w:val="ENoteTTIndentHeadingSub"/>
    <w:aliases w:val="enTTHis"/>
    <w:basedOn w:val="OPCParaBase"/>
    <w:rsid w:val="00BF574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F574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F574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F574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BF574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F5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F5749"/>
    <w:rPr>
      <w:sz w:val="22"/>
    </w:rPr>
  </w:style>
  <w:style w:type="paragraph" w:customStyle="1" w:styleId="SOTextNote">
    <w:name w:val="SO TextNote"/>
    <w:aliases w:val="sont"/>
    <w:basedOn w:val="SOText"/>
    <w:qFormat/>
    <w:rsid w:val="00BF574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F574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F5749"/>
    <w:rPr>
      <w:sz w:val="22"/>
    </w:rPr>
  </w:style>
  <w:style w:type="paragraph" w:customStyle="1" w:styleId="FileName">
    <w:name w:val="FileName"/>
    <w:basedOn w:val="Normal"/>
    <w:rsid w:val="00BF5749"/>
  </w:style>
  <w:style w:type="paragraph" w:customStyle="1" w:styleId="TableHeading">
    <w:name w:val="TableHeading"/>
    <w:aliases w:val="th"/>
    <w:basedOn w:val="OPCParaBase"/>
    <w:next w:val="Tabletext"/>
    <w:rsid w:val="00BF574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F574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F574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F574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F574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F574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F574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F574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F574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BF5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BF574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BF574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026D5"/>
    <w:rPr>
      <w:rFonts w:eastAsia="Times New Roman" w:cs="Times New Roman"/>
      <w:sz w:val="22"/>
      <w:lang w:eastAsia="en-AU"/>
    </w:rPr>
  </w:style>
  <w:style w:type="character" w:customStyle="1" w:styleId="ActHead5Char">
    <w:name w:val="ActHead 5 Char"/>
    <w:aliases w:val="s Char"/>
    <w:link w:val="ActHead5"/>
    <w:rsid w:val="001026D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link w:val="paragraph"/>
    <w:locked/>
    <w:rsid w:val="00FA3CD7"/>
    <w:rPr>
      <w:rFonts w:eastAsia="Times New Roman" w:cs="Times New Roman"/>
      <w:sz w:val="22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7D4679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7D467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4531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453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3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31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31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31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31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31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31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31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C7809-F098-4D23-8A15-62A93A30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17</Pages>
  <Words>3704</Words>
  <Characters>21119</Characters>
  <Application>Microsoft Office Word</Application>
  <DocSecurity>0</DocSecurity>
  <PresentationFormat/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Border Force (Alcohol and Drug Tests) Rule 2015</vt:lpstr>
    </vt:vector>
  </TitlesOfParts>
  <Manager/>
  <Company/>
  <LinksUpToDate>false</LinksUpToDate>
  <CharactersWithSpaces>24774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2015-05-17T06:56:00Z</cp:lastPrinted>
  <dcterms:created xsi:type="dcterms:W3CDTF">2015-06-01T05:21:00Z</dcterms:created>
  <dcterms:modified xsi:type="dcterms:W3CDTF">2015-06-24T07:40:00Z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Border Force (Alcohol and Drug Tests) Rule 2015</vt:lpwstr>
  </property>
  <property fmtid="{D5CDD505-2E9C-101B-9397-08002B2CF9AE}" pid="4" name="Header">
    <vt:lpwstr>Section</vt:lpwstr>
  </property>
  <property fmtid="{D5CDD505-2E9C-101B-9397-08002B2CF9AE}" pid="5" name="Class">
    <vt:lpwstr>Rule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2015</vt:lpwstr>
  </property>
  <property fmtid="{D5CDD505-2E9C-101B-9397-08002B2CF9AE}" pid="10" name="Authority">
    <vt:lpwstr/>
  </property>
  <property fmtid="{D5CDD505-2E9C-101B-9397-08002B2CF9AE}" pid="11" name="ID">
    <vt:lpwstr>OPC61203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Australian Border Force Act 2015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</Properties>
</file>