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6BA" w:rsidRPr="001B26B2" w:rsidRDefault="00C346BA" w:rsidP="00C346BA">
      <w:r w:rsidRPr="001B26B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87279010" r:id="rId10"/>
        </w:object>
      </w:r>
    </w:p>
    <w:p w:rsidR="00C346BA" w:rsidRPr="001B26B2" w:rsidRDefault="00C346BA" w:rsidP="00C346BA">
      <w:pPr>
        <w:pStyle w:val="ShortT"/>
        <w:spacing w:before="240"/>
      </w:pPr>
      <w:r w:rsidRPr="001B26B2">
        <w:t>Administrative Appeals Tribunal Regulation</w:t>
      </w:r>
      <w:r w:rsidR="001B26B2">
        <w:t> </w:t>
      </w:r>
      <w:r w:rsidRPr="001B26B2">
        <w:t>2015</w:t>
      </w:r>
      <w:bookmarkStart w:id="0" w:name="_GoBack"/>
      <w:bookmarkEnd w:id="0"/>
    </w:p>
    <w:p w:rsidR="00D92941" w:rsidRPr="001B26B2" w:rsidRDefault="00D92941" w:rsidP="00D92941">
      <w:pPr>
        <w:pStyle w:val="CompiledActNo"/>
        <w:spacing w:before="240"/>
      </w:pPr>
      <w:r w:rsidRPr="001B26B2">
        <w:t>Select Legislative Instrument No.</w:t>
      </w:r>
      <w:r w:rsidR="001B26B2">
        <w:t> </w:t>
      </w:r>
      <w:r w:rsidRPr="001B26B2">
        <w:t>94, 2015</w:t>
      </w:r>
    </w:p>
    <w:p w:rsidR="00D92941" w:rsidRPr="001B26B2" w:rsidRDefault="00D92941" w:rsidP="00D92941">
      <w:pPr>
        <w:pStyle w:val="MadeunderText"/>
      </w:pPr>
      <w:r w:rsidRPr="001B26B2">
        <w:t>made under the</w:t>
      </w:r>
    </w:p>
    <w:p w:rsidR="00D92941" w:rsidRPr="001B26B2" w:rsidRDefault="00D92941" w:rsidP="00D92941">
      <w:pPr>
        <w:pStyle w:val="CompiledMadeUnder"/>
        <w:spacing w:before="240"/>
        <w:rPr>
          <w:i w:val="0"/>
        </w:rPr>
      </w:pPr>
      <w:r w:rsidRPr="001B26B2">
        <w:t>Administrative Appeals Tribunal Act 1975</w:t>
      </w:r>
      <w:r w:rsidRPr="001B26B2">
        <w:rPr>
          <w:i w:val="0"/>
        </w:rPr>
        <w:t xml:space="preserve"> and the </w:t>
      </w:r>
      <w:r w:rsidRPr="001B26B2">
        <w:t>Tribunals Amalgamation Act 2015</w:t>
      </w:r>
    </w:p>
    <w:p w:rsidR="00C346BA" w:rsidRPr="001B26B2" w:rsidRDefault="00C346BA" w:rsidP="00C346BA">
      <w:pPr>
        <w:spacing w:before="1000"/>
        <w:rPr>
          <w:rFonts w:cs="Arial"/>
          <w:b/>
          <w:sz w:val="32"/>
          <w:szCs w:val="32"/>
        </w:rPr>
      </w:pPr>
      <w:r w:rsidRPr="001B26B2">
        <w:rPr>
          <w:rFonts w:cs="Arial"/>
          <w:b/>
          <w:sz w:val="32"/>
          <w:szCs w:val="32"/>
        </w:rPr>
        <w:t>Compilation No.</w:t>
      </w:r>
      <w:r w:rsidR="001B26B2">
        <w:rPr>
          <w:rFonts w:cs="Arial"/>
          <w:b/>
          <w:sz w:val="32"/>
          <w:szCs w:val="32"/>
        </w:rPr>
        <w:t> </w:t>
      </w:r>
      <w:r w:rsidRPr="001B26B2">
        <w:rPr>
          <w:rFonts w:cs="Arial"/>
          <w:b/>
          <w:sz w:val="32"/>
          <w:szCs w:val="32"/>
        </w:rPr>
        <w:fldChar w:fldCharType="begin"/>
      </w:r>
      <w:r w:rsidRPr="001B26B2">
        <w:rPr>
          <w:rFonts w:cs="Arial"/>
          <w:b/>
          <w:sz w:val="32"/>
          <w:szCs w:val="32"/>
        </w:rPr>
        <w:instrText xml:space="preserve"> DOCPROPERTY  CompilationNumber </w:instrText>
      </w:r>
      <w:r w:rsidRPr="001B26B2">
        <w:rPr>
          <w:rFonts w:cs="Arial"/>
          <w:b/>
          <w:sz w:val="32"/>
          <w:szCs w:val="32"/>
        </w:rPr>
        <w:fldChar w:fldCharType="separate"/>
      </w:r>
      <w:r w:rsidR="001B26B2">
        <w:rPr>
          <w:rFonts w:cs="Arial"/>
          <w:b/>
          <w:sz w:val="32"/>
          <w:szCs w:val="32"/>
        </w:rPr>
        <w:t>2</w:t>
      </w:r>
      <w:r w:rsidRPr="001B26B2">
        <w:rPr>
          <w:rFonts w:cs="Arial"/>
          <w:b/>
          <w:sz w:val="32"/>
          <w:szCs w:val="32"/>
        </w:rPr>
        <w:fldChar w:fldCharType="end"/>
      </w:r>
    </w:p>
    <w:p w:rsidR="00C346BA" w:rsidRPr="001B26B2" w:rsidRDefault="00C346BA" w:rsidP="00C346BA">
      <w:pPr>
        <w:spacing w:before="480"/>
        <w:rPr>
          <w:rFonts w:cs="Arial"/>
          <w:sz w:val="24"/>
        </w:rPr>
      </w:pPr>
      <w:r w:rsidRPr="001B26B2">
        <w:rPr>
          <w:rFonts w:cs="Arial"/>
          <w:b/>
          <w:sz w:val="24"/>
        </w:rPr>
        <w:t>Compilation date:</w:t>
      </w:r>
      <w:r w:rsidRPr="001B26B2">
        <w:rPr>
          <w:rFonts w:cs="Arial"/>
          <w:b/>
          <w:sz w:val="24"/>
        </w:rPr>
        <w:tab/>
      </w:r>
      <w:r w:rsidRPr="001B26B2">
        <w:rPr>
          <w:rFonts w:cs="Arial"/>
          <w:b/>
          <w:sz w:val="24"/>
        </w:rPr>
        <w:tab/>
      </w:r>
      <w:r w:rsidRPr="001B26B2">
        <w:rPr>
          <w:rFonts w:cs="Arial"/>
          <w:b/>
          <w:sz w:val="24"/>
        </w:rPr>
        <w:tab/>
      </w:r>
      <w:r w:rsidRPr="001B26B2">
        <w:rPr>
          <w:rFonts w:cs="Arial"/>
          <w:sz w:val="24"/>
        </w:rPr>
        <w:fldChar w:fldCharType="begin"/>
      </w:r>
      <w:r w:rsidRPr="001B26B2">
        <w:rPr>
          <w:rFonts w:cs="Arial"/>
          <w:sz w:val="24"/>
        </w:rPr>
        <w:instrText xml:space="preserve"> DOCPROPERTY StartDate \@ "d MMMM yyyy" \*MERGEFORMAT </w:instrText>
      </w:r>
      <w:r w:rsidRPr="001B26B2">
        <w:rPr>
          <w:rFonts w:cs="Arial"/>
          <w:sz w:val="24"/>
        </w:rPr>
        <w:fldChar w:fldCharType="separate"/>
      </w:r>
      <w:r w:rsidR="001B26B2" w:rsidRPr="001B26B2">
        <w:rPr>
          <w:rFonts w:cs="Arial"/>
          <w:bCs/>
          <w:sz w:val="24"/>
        </w:rPr>
        <w:t>21</w:t>
      </w:r>
      <w:r w:rsidR="001B26B2">
        <w:rPr>
          <w:rFonts w:cs="Arial"/>
          <w:sz w:val="24"/>
        </w:rPr>
        <w:t xml:space="preserve"> April 2018</w:t>
      </w:r>
      <w:r w:rsidRPr="001B26B2">
        <w:rPr>
          <w:rFonts w:cs="Arial"/>
          <w:sz w:val="24"/>
        </w:rPr>
        <w:fldChar w:fldCharType="end"/>
      </w:r>
    </w:p>
    <w:p w:rsidR="00C346BA" w:rsidRPr="001B26B2" w:rsidRDefault="00C346BA" w:rsidP="00C346BA">
      <w:pPr>
        <w:spacing w:before="240"/>
        <w:rPr>
          <w:rFonts w:cs="Arial"/>
          <w:sz w:val="24"/>
        </w:rPr>
      </w:pPr>
      <w:r w:rsidRPr="001B26B2">
        <w:rPr>
          <w:rFonts w:cs="Arial"/>
          <w:b/>
          <w:sz w:val="24"/>
        </w:rPr>
        <w:t>Includes amendments up to:</w:t>
      </w:r>
      <w:r w:rsidRPr="001B26B2">
        <w:rPr>
          <w:rFonts w:cs="Arial"/>
          <w:b/>
          <w:sz w:val="24"/>
        </w:rPr>
        <w:tab/>
      </w:r>
      <w:r w:rsidRPr="001B26B2">
        <w:rPr>
          <w:rFonts w:cs="Arial"/>
          <w:sz w:val="24"/>
        </w:rPr>
        <w:fldChar w:fldCharType="begin"/>
      </w:r>
      <w:r w:rsidRPr="001B26B2">
        <w:rPr>
          <w:rFonts w:cs="Arial"/>
          <w:sz w:val="24"/>
        </w:rPr>
        <w:instrText xml:space="preserve"> DOCPROPERTY IncludesUpTo </w:instrText>
      </w:r>
      <w:r w:rsidRPr="001B26B2">
        <w:rPr>
          <w:rFonts w:cs="Arial"/>
          <w:sz w:val="24"/>
        </w:rPr>
        <w:fldChar w:fldCharType="separate"/>
      </w:r>
      <w:r w:rsidR="001B26B2">
        <w:rPr>
          <w:rFonts w:cs="Arial"/>
          <w:sz w:val="24"/>
        </w:rPr>
        <w:t>F2018L00502</w:t>
      </w:r>
      <w:r w:rsidRPr="001B26B2">
        <w:rPr>
          <w:rFonts w:cs="Arial"/>
          <w:sz w:val="24"/>
        </w:rPr>
        <w:fldChar w:fldCharType="end"/>
      </w:r>
    </w:p>
    <w:p w:rsidR="00C346BA" w:rsidRPr="001B26B2" w:rsidRDefault="00C346BA" w:rsidP="00C346BA">
      <w:pPr>
        <w:spacing w:before="240"/>
        <w:rPr>
          <w:rFonts w:cs="Arial"/>
          <w:sz w:val="28"/>
          <w:szCs w:val="28"/>
        </w:rPr>
      </w:pPr>
      <w:r w:rsidRPr="001B26B2">
        <w:rPr>
          <w:rFonts w:cs="Arial"/>
          <w:b/>
          <w:sz w:val="24"/>
        </w:rPr>
        <w:t>Registered:</w:t>
      </w:r>
      <w:r w:rsidRPr="001B26B2">
        <w:rPr>
          <w:rFonts w:cs="Arial"/>
          <w:b/>
          <w:sz w:val="24"/>
        </w:rPr>
        <w:tab/>
      </w:r>
      <w:r w:rsidRPr="001B26B2">
        <w:rPr>
          <w:rFonts w:cs="Arial"/>
          <w:b/>
          <w:sz w:val="24"/>
        </w:rPr>
        <w:tab/>
      </w:r>
      <w:r w:rsidRPr="001B26B2">
        <w:rPr>
          <w:rFonts w:cs="Arial"/>
          <w:b/>
          <w:sz w:val="24"/>
        </w:rPr>
        <w:tab/>
      </w:r>
      <w:r w:rsidRPr="001B26B2">
        <w:rPr>
          <w:rFonts w:cs="Arial"/>
          <w:b/>
          <w:sz w:val="24"/>
        </w:rPr>
        <w:tab/>
      </w:r>
      <w:r w:rsidRPr="001B26B2">
        <w:rPr>
          <w:rFonts w:cs="Arial"/>
          <w:sz w:val="24"/>
        </w:rPr>
        <w:fldChar w:fldCharType="begin"/>
      </w:r>
      <w:r w:rsidRPr="001B26B2">
        <w:rPr>
          <w:rFonts w:cs="Arial"/>
          <w:sz w:val="24"/>
        </w:rPr>
        <w:instrText xml:space="preserve"> IF </w:instrText>
      </w:r>
      <w:r w:rsidRPr="001B26B2">
        <w:rPr>
          <w:rFonts w:cs="Arial"/>
          <w:sz w:val="24"/>
        </w:rPr>
        <w:fldChar w:fldCharType="begin"/>
      </w:r>
      <w:r w:rsidRPr="001B26B2">
        <w:rPr>
          <w:rFonts w:cs="Arial"/>
          <w:sz w:val="24"/>
        </w:rPr>
        <w:instrText xml:space="preserve"> DOCPROPERTY RegisteredDate </w:instrText>
      </w:r>
      <w:r w:rsidRPr="001B26B2">
        <w:rPr>
          <w:rFonts w:cs="Arial"/>
          <w:sz w:val="24"/>
        </w:rPr>
        <w:fldChar w:fldCharType="separate"/>
      </w:r>
      <w:r w:rsidR="001B26B2">
        <w:rPr>
          <w:rFonts w:cs="Arial"/>
          <w:sz w:val="24"/>
        </w:rPr>
        <w:instrText>8 May 2018</w:instrText>
      </w:r>
      <w:r w:rsidRPr="001B26B2">
        <w:rPr>
          <w:rFonts w:cs="Arial"/>
          <w:sz w:val="24"/>
        </w:rPr>
        <w:fldChar w:fldCharType="end"/>
      </w:r>
      <w:r w:rsidRPr="001B26B2">
        <w:rPr>
          <w:rFonts w:cs="Arial"/>
          <w:sz w:val="24"/>
        </w:rPr>
        <w:instrText xml:space="preserve"> = #1/1/1901# "Unknown" </w:instrText>
      </w:r>
      <w:r w:rsidRPr="001B26B2">
        <w:rPr>
          <w:rFonts w:cs="Arial"/>
          <w:sz w:val="24"/>
        </w:rPr>
        <w:fldChar w:fldCharType="begin"/>
      </w:r>
      <w:r w:rsidRPr="001B26B2">
        <w:rPr>
          <w:rFonts w:cs="Arial"/>
          <w:sz w:val="24"/>
        </w:rPr>
        <w:instrText xml:space="preserve"> DOCPROPERTY RegisteredDate \@ "d MMMM yyyy" </w:instrText>
      </w:r>
      <w:r w:rsidRPr="001B26B2">
        <w:rPr>
          <w:rFonts w:cs="Arial"/>
          <w:sz w:val="24"/>
        </w:rPr>
        <w:fldChar w:fldCharType="separate"/>
      </w:r>
      <w:r w:rsidR="001B26B2">
        <w:rPr>
          <w:rFonts w:cs="Arial"/>
          <w:sz w:val="24"/>
        </w:rPr>
        <w:instrText>8 May 2018</w:instrText>
      </w:r>
      <w:r w:rsidRPr="001B26B2">
        <w:rPr>
          <w:rFonts w:cs="Arial"/>
          <w:sz w:val="24"/>
        </w:rPr>
        <w:fldChar w:fldCharType="end"/>
      </w:r>
      <w:r w:rsidRPr="001B26B2">
        <w:rPr>
          <w:rFonts w:cs="Arial"/>
          <w:sz w:val="24"/>
        </w:rPr>
        <w:instrText xml:space="preserve"> \*MERGEFORMAT </w:instrText>
      </w:r>
      <w:r w:rsidRPr="001B26B2">
        <w:rPr>
          <w:rFonts w:cs="Arial"/>
          <w:sz w:val="24"/>
        </w:rPr>
        <w:fldChar w:fldCharType="separate"/>
      </w:r>
      <w:r w:rsidR="001B26B2" w:rsidRPr="001B26B2">
        <w:rPr>
          <w:rFonts w:cs="Arial"/>
          <w:bCs/>
          <w:noProof/>
          <w:sz w:val="24"/>
        </w:rPr>
        <w:t>8</w:t>
      </w:r>
      <w:r w:rsidR="001B26B2">
        <w:rPr>
          <w:rFonts w:cs="Arial"/>
          <w:noProof/>
          <w:sz w:val="24"/>
        </w:rPr>
        <w:t xml:space="preserve"> May 2018</w:t>
      </w:r>
      <w:r w:rsidRPr="001B26B2">
        <w:rPr>
          <w:rFonts w:cs="Arial"/>
          <w:sz w:val="24"/>
        </w:rPr>
        <w:fldChar w:fldCharType="end"/>
      </w:r>
    </w:p>
    <w:p w:rsidR="00C346BA" w:rsidRPr="001B26B2" w:rsidRDefault="00C346BA" w:rsidP="00C346BA">
      <w:pPr>
        <w:rPr>
          <w:b/>
          <w:szCs w:val="22"/>
        </w:rPr>
      </w:pPr>
    </w:p>
    <w:p w:rsidR="00C346BA" w:rsidRPr="001B26B2" w:rsidRDefault="00C346BA" w:rsidP="00C346BA">
      <w:pPr>
        <w:pageBreakBefore/>
        <w:rPr>
          <w:rFonts w:cs="Arial"/>
          <w:b/>
          <w:sz w:val="32"/>
          <w:szCs w:val="32"/>
        </w:rPr>
      </w:pPr>
      <w:r w:rsidRPr="001B26B2">
        <w:rPr>
          <w:rFonts w:cs="Arial"/>
          <w:b/>
          <w:sz w:val="32"/>
          <w:szCs w:val="32"/>
        </w:rPr>
        <w:lastRenderedPageBreak/>
        <w:t>About this compilation</w:t>
      </w:r>
    </w:p>
    <w:p w:rsidR="00C346BA" w:rsidRPr="001B26B2" w:rsidRDefault="00C346BA" w:rsidP="00C346BA">
      <w:pPr>
        <w:spacing w:before="240"/>
        <w:rPr>
          <w:rFonts w:cs="Arial"/>
        </w:rPr>
      </w:pPr>
      <w:r w:rsidRPr="001B26B2">
        <w:rPr>
          <w:rFonts w:cs="Arial"/>
          <w:b/>
          <w:szCs w:val="22"/>
        </w:rPr>
        <w:t>This compilation</w:t>
      </w:r>
    </w:p>
    <w:p w:rsidR="00C346BA" w:rsidRPr="001B26B2" w:rsidRDefault="00C346BA" w:rsidP="00C346BA">
      <w:pPr>
        <w:spacing w:before="120" w:after="120"/>
        <w:rPr>
          <w:rFonts w:cs="Arial"/>
          <w:szCs w:val="22"/>
        </w:rPr>
      </w:pPr>
      <w:r w:rsidRPr="001B26B2">
        <w:rPr>
          <w:rFonts w:cs="Arial"/>
          <w:szCs w:val="22"/>
        </w:rPr>
        <w:t xml:space="preserve">This is a compilation of the </w:t>
      </w:r>
      <w:r w:rsidRPr="001B26B2">
        <w:rPr>
          <w:rFonts w:cs="Arial"/>
          <w:i/>
          <w:szCs w:val="22"/>
        </w:rPr>
        <w:fldChar w:fldCharType="begin"/>
      </w:r>
      <w:r w:rsidRPr="001B26B2">
        <w:rPr>
          <w:rFonts w:cs="Arial"/>
          <w:i/>
          <w:szCs w:val="22"/>
        </w:rPr>
        <w:instrText xml:space="preserve"> STYLEREF  ShortT </w:instrText>
      </w:r>
      <w:r w:rsidRPr="001B26B2">
        <w:rPr>
          <w:rFonts w:cs="Arial"/>
          <w:i/>
          <w:szCs w:val="22"/>
        </w:rPr>
        <w:fldChar w:fldCharType="separate"/>
      </w:r>
      <w:r w:rsidR="001B26B2">
        <w:rPr>
          <w:rFonts w:cs="Arial"/>
          <w:i/>
          <w:noProof/>
          <w:szCs w:val="22"/>
        </w:rPr>
        <w:t>Administrative Appeals Tribunal Regulation 2015</w:t>
      </w:r>
      <w:r w:rsidRPr="001B26B2">
        <w:rPr>
          <w:rFonts w:cs="Arial"/>
          <w:i/>
          <w:szCs w:val="22"/>
        </w:rPr>
        <w:fldChar w:fldCharType="end"/>
      </w:r>
      <w:r w:rsidRPr="001B26B2">
        <w:rPr>
          <w:rFonts w:cs="Arial"/>
          <w:szCs w:val="22"/>
        </w:rPr>
        <w:t xml:space="preserve"> that shows the text of the law as amended and in force on </w:t>
      </w:r>
      <w:r w:rsidRPr="001B26B2">
        <w:rPr>
          <w:rFonts w:cs="Arial"/>
          <w:szCs w:val="22"/>
        </w:rPr>
        <w:fldChar w:fldCharType="begin"/>
      </w:r>
      <w:r w:rsidRPr="001B26B2">
        <w:rPr>
          <w:rFonts w:cs="Arial"/>
          <w:szCs w:val="22"/>
        </w:rPr>
        <w:instrText xml:space="preserve"> DOCPROPERTY StartDate \@ "d MMMM yyyy" </w:instrText>
      </w:r>
      <w:r w:rsidRPr="001B26B2">
        <w:rPr>
          <w:rFonts w:cs="Arial"/>
          <w:szCs w:val="22"/>
        </w:rPr>
        <w:fldChar w:fldCharType="separate"/>
      </w:r>
      <w:r w:rsidR="001B26B2">
        <w:rPr>
          <w:rFonts w:cs="Arial"/>
          <w:szCs w:val="22"/>
        </w:rPr>
        <w:t>21 April 2018</w:t>
      </w:r>
      <w:r w:rsidRPr="001B26B2">
        <w:rPr>
          <w:rFonts w:cs="Arial"/>
          <w:szCs w:val="22"/>
        </w:rPr>
        <w:fldChar w:fldCharType="end"/>
      </w:r>
      <w:r w:rsidRPr="001B26B2">
        <w:rPr>
          <w:rFonts w:cs="Arial"/>
          <w:szCs w:val="22"/>
        </w:rPr>
        <w:t xml:space="preserve"> (the </w:t>
      </w:r>
      <w:r w:rsidRPr="001B26B2">
        <w:rPr>
          <w:rFonts w:cs="Arial"/>
          <w:b/>
          <w:i/>
          <w:szCs w:val="22"/>
        </w:rPr>
        <w:t>compilation date</w:t>
      </w:r>
      <w:r w:rsidRPr="001B26B2">
        <w:rPr>
          <w:rFonts w:cs="Arial"/>
          <w:szCs w:val="22"/>
        </w:rPr>
        <w:t>).</w:t>
      </w:r>
    </w:p>
    <w:p w:rsidR="00C346BA" w:rsidRPr="001B26B2" w:rsidRDefault="00C346BA" w:rsidP="00C346BA">
      <w:pPr>
        <w:spacing w:after="120"/>
        <w:rPr>
          <w:rFonts w:cs="Arial"/>
          <w:szCs w:val="22"/>
        </w:rPr>
      </w:pPr>
      <w:r w:rsidRPr="001B26B2">
        <w:rPr>
          <w:rFonts w:cs="Arial"/>
          <w:szCs w:val="22"/>
        </w:rPr>
        <w:t xml:space="preserve">The notes at the end of this compilation (the </w:t>
      </w:r>
      <w:r w:rsidRPr="001B26B2">
        <w:rPr>
          <w:rFonts w:cs="Arial"/>
          <w:b/>
          <w:i/>
          <w:szCs w:val="22"/>
        </w:rPr>
        <w:t>endnotes</w:t>
      </w:r>
      <w:r w:rsidRPr="001B26B2">
        <w:rPr>
          <w:rFonts w:cs="Arial"/>
          <w:szCs w:val="22"/>
        </w:rPr>
        <w:t>) include information about amending laws and the amendment history of provisions of the compiled law.</w:t>
      </w:r>
    </w:p>
    <w:p w:rsidR="00C346BA" w:rsidRPr="001B26B2" w:rsidRDefault="00C346BA" w:rsidP="00C346BA">
      <w:pPr>
        <w:tabs>
          <w:tab w:val="left" w:pos="5640"/>
        </w:tabs>
        <w:spacing w:before="120" w:after="120"/>
        <w:rPr>
          <w:rFonts w:cs="Arial"/>
          <w:b/>
          <w:szCs w:val="22"/>
        </w:rPr>
      </w:pPr>
      <w:r w:rsidRPr="001B26B2">
        <w:rPr>
          <w:rFonts w:cs="Arial"/>
          <w:b/>
          <w:szCs w:val="22"/>
        </w:rPr>
        <w:t>Uncommenced amendments</w:t>
      </w:r>
    </w:p>
    <w:p w:rsidR="00C346BA" w:rsidRPr="001B26B2" w:rsidRDefault="00C346BA" w:rsidP="00C346BA">
      <w:pPr>
        <w:spacing w:after="120"/>
        <w:rPr>
          <w:rFonts w:cs="Arial"/>
          <w:szCs w:val="22"/>
        </w:rPr>
      </w:pPr>
      <w:r w:rsidRPr="001B26B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346BA" w:rsidRPr="001B26B2" w:rsidRDefault="00C346BA" w:rsidP="00C346BA">
      <w:pPr>
        <w:spacing w:before="120" w:after="120"/>
        <w:rPr>
          <w:rFonts w:cs="Arial"/>
          <w:b/>
          <w:szCs w:val="22"/>
        </w:rPr>
      </w:pPr>
      <w:r w:rsidRPr="001B26B2">
        <w:rPr>
          <w:rFonts w:cs="Arial"/>
          <w:b/>
          <w:szCs w:val="22"/>
        </w:rPr>
        <w:t>Application, saving and transitional provisions for provisions and amendments</w:t>
      </w:r>
    </w:p>
    <w:p w:rsidR="00C346BA" w:rsidRPr="001B26B2" w:rsidRDefault="00C346BA" w:rsidP="00C346BA">
      <w:pPr>
        <w:spacing w:after="120"/>
        <w:rPr>
          <w:rFonts w:cs="Arial"/>
          <w:szCs w:val="22"/>
        </w:rPr>
      </w:pPr>
      <w:r w:rsidRPr="001B26B2">
        <w:rPr>
          <w:rFonts w:cs="Arial"/>
          <w:szCs w:val="22"/>
        </w:rPr>
        <w:t>If the operation of a provision or amendment of the compiled law is affected by an application, saving or transitional provision that is not included in this compilation, details are included in the endnotes.</w:t>
      </w:r>
    </w:p>
    <w:p w:rsidR="00C346BA" w:rsidRPr="001B26B2" w:rsidRDefault="00C346BA" w:rsidP="00C346BA">
      <w:pPr>
        <w:spacing w:after="120"/>
        <w:rPr>
          <w:rFonts w:cs="Arial"/>
          <w:b/>
          <w:szCs w:val="22"/>
        </w:rPr>
      </w:pPr>
      <w:r w:rsidRPr="001B26B2">
        <w:rPr>
          <w:rFonts w:cs="Arial"/>
          <w:b/>
          <w:szCs w:val="22"/>
        </w:rPr>
        <w:t>Editorial changes</w:t>
      </w:r>
    </w:p>
    <w:p w:rsidR="00C346BA" w:rsidRPr="001B26B2" w:rsidRDefault="00C346BA" w:rsidP="00C346BA">
      <w:pPr>
        <w:spacing w:after="120"/>
        <w:rPr>
          <w:rFonts w:cs="Arial"/>
          <w:szCs w:val="22"/>
        </w:rPr>
      </w:pPr>
      <w:r w:rsidRPr="001B26B2">
        <w:rPr>
          <w:rFonts w:cs="Arial"/>
          <w:szCs w:val="22"/>
        </w:rPr>
        <w:t>For more information about any editorial changes made in this compilation, see the endnotes.</w:t>
      </w:r>
    </w:p>
    <w:p w:rsidR="00C346BA" w:rsidRPr="001B26B2" w:rsidRDefault="00C346BA" w:rsidP="00C346BA">
      <w:pPr>
        <w:spacing w:before="120" w:after="120"/>
        <w:rPr>
          <w:rFonts w:cs="Arial"/>
          <w:b/>
          <w:szCs w:val="22"/>
        </w:rPr>
      </w:pPr>
      <w:r w:rsidRPr="001B26B2">
        <w:rPr>
          <w:rFonts w:cs="Arial"/>
          <w:b/>
          <w:szCs w:val="22"/>
        </w:rPr>
        <w:t>Modifications</w:t>
      </w:r>
    </w:p>
    <w:p w:rsidR="00C346BA" w:rsidRPr="001B26B2" w:rsidRDefault="00C346BA" w:rsidP="00C346BA">
      <w:pPr>
        <w:spacing w:after="120"/>
        <w:rPr>
          <w:rFonts w:cs="Arial"/>
          <w:szCs w:val="22"/>
        </w:rPr>
      </w:pPr>
      <w:r w:rsidRPr="001B26B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346BA" w:rsidRPr="001B26B2" w:rsidRDefault="00C346BA" w:rsidP="00C346BA">
      <w:pPr>
        <w:spacing w:before="80" w:after="120"/>
        <w:rPr>
          <w:rFonts w:cs="Arial"/>
          <w:b/>
          <w:szCs w:val="22"/>
        </w:rPr>
      </w:pPr>
      <w:r w:rsidRPr="001B26B2">
        <w:rPr>
          <w:rFonts w:cs="Arial"/>
          <w:b/>
          <w:szCs w:val="22"/>
        </w:rPr>
        <w:t>Self</w:t>
      </w:r>
      <w:r w:rsidR="001B26B2">
        <w:rPr>
          <w:rFonts w:cs="Arial"/>
          <w:b/>
          <w:szCs w:val="22"/>
        </w:rPr>
        <w:noBreakHyphen/>
      </w:r>
      <w:r w:rsidRPr="001B26B2">
        <w:rPr>
          <w:rFonts w:cs="Arial"/>
          <w:b/>
          <w:szCs w:val="22"/>
        </w:rPr>
        <w:t>repealing provisions</w:t>
      </w:r>
    </w:p>
    <w:p w:rsidR="00C346BA" w:rsidRPr="001B26B2" w:rsidRDefault="00C346BA" w:rsidP="00C346BA">
      <w:pPr>
        <w:spacing w:after="120"/>
        <w:rPr>
          <w:rFonts w:cs="Arial"/>
          <w:szCs w:val="22"/>
        </w:rPr>
      </w:pPr>
      <w:r w:rsidRPr="001B26B2">
        <w:rPr>
          <w:rFonts w:cs="Arial"/>
          <w:szCs w:val="22"/>
        </w:rPr>
        <w:t>If a provision of the compiled law has been repealed in accordance with a provision of the law, details are included in the endnotes.</w:t>
      </w:r>
    </w:p>
    <w:p w:rsidR="00C346BA" w:rsidRPr="00CD6B60" w:rsidRDefault="00C346BA" w:rsidP="00C346BA">
      <w:pPr>
        <w:pStyle w:val="Header"/>
        <w:tabs>
          <w:tab w:val="clear" w:pos="4150"/>
          <w:tab w:val="clear" w:pos="8307"/>
        </w:tabs>
      </w:pPr>
      <w:r w:rsidRPr="00CD6B60">
        <w:rPr>
          <w:rStyle w:val="CharChapNo"/>
        </w:rPr>
        <w:t xml:space="preserve"> </w:t>
      </w:r>
      <w:r w:rsidRPr="00CD6B60">
        <w:rPr>
          <w:rStyle w:val="CharChapText"/>
        </w:rPr>
        <w:t xml:space="preserve"> </w:t>
      </w:r>
    </w:p>
    <w:p w:rsidR="00C346BA" w:rsidRPr="00CD6B60" w:rsidRDefault="00C346BA" w:rsidP="00C346BA">
      <w:pPr>
        <w:pStyle w:val="Header"/>
        <w:tabs>
          <w:tab w:val="clear" w:pos="4150"/>
          <w:tab w:val="clear" w:pos="8307"/>
        </w:tabs>
      </w:pPr>
      <w:r w:rsidRPr="00CD6B60">
        <w:rPr>
          <w:rStyle w:val="CharPartNo"/>
        </w:rPr>
        <w:t xml:space="preserve"> </w:t>
      </w:r>
      <w:r w:rsidRPr="00CD6B60">
        <w:rPr>
          <w:rStyle w:val="CharPartText"/>
        </w:rPr>
        <w:t xml:space="preserve"> </w:t>
      </w:r>
    </w:p>
    <w:p w:rsidR="00C346BA" w:rsidRPr="00CD6B60" w:rsidRDefault="00C346BA" w:rsidP="00C346BA">
      <w:pPr>
        <w:pStyle w:val="Header"/>
        <w:tabs>
          <w:tab w:val="clear" w:pos="4150"/>
          <w:tab w:val="clear" w:pos="8307"/>
        </w:tabs>
      </w:pPr>
      <w:r w:rsidRPr="00CD6B60">
        <w:rPr>
          <w:rStyle w:val="CharDivNo"/>
        </w:rPr>
        <w:t xml:space="preserve"> </w:t>
      </w:r>
      <w:r w:rsidRPr="00CD6B60">
        <w:rPr>
          <w:rStyle w:val="CharDivText"/>
        </w:rPr>
        <w:t xml:space="preserve"> </w:t>
      </w:r>
    </w:p>
    <w:p w:rsidR="00C346BA" w:rsidRPr="001B26B2" w:rsidRDefault="00C346BA" w:rsidP="00C346BA">
      <w:pPr>
        <w:sectPr w:rsidR="00C346BA" w:rsidRPr="001B26B2" w:rsidSect="007B63D4">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552245" w:rsidRPr="00AE7F73" w:rsidRDefault="00552245" w:rsidP="00552245">
      <w:pPr>
        <w:ind w:right="1792"/>
        <w:rPr>
          <w:sz w:val="36"/>
        </w:rPr>
      </w:pPr>
      <w:r w:rsidRPr="00AE7F73">
        <w:rPr>
          <w:sz w:val="36"/>
        </w:rPr>
        <w:lastRenderedPageBreak/>
        <w:t>Contents</w:t>
      </w:r>
    </w:p>
    <w:p w:rsidR="00552245" w:rsidRDefault="00AB60E7">
      <w:pPr>
        <w:pStyle w:val="TOC2"/>
        <w:rPr>
          <w:rFonts w:asciiTheme="minorHAnsi" w:eastAsiaTheme="minorEastAsia" w:hAnsiTheme="minorHAnsi" w:cstheme="minorBidi"/>
          <w:b w:val="0"/>
          <w:noProof/>
          <w:kern w:val="0"/>
          <w:sz w:val="22"/>
          <w:szCs w:val="22"/>
        </w:rPr>
      </w:pPr>
      <w:r w:rsidRPr="001B26B2">
        <w:fldChar w:fldCharType="begin"/>
      </w:r>
      <w:r w:rsidRPr="001B26B2">
        <w:instrText xml:space="preserve"> TOC \o "1-9" </w:instrText>
      </w:r>
      <w:r w:rsidRPr="001B26B2">
        <w:fldChar w:fldCharType="separate"/>
      </w:r>
      <w:r w:rsidR="00552245">
        <w:rPr>
          <w:noProof/>
        </w:rPr>
        <w:t>Part 1—Preliminary</w:t>
      </w:r>
      <w:r w:rsidR="00552245" w:rsidRPr="00552245">
        <w:rPr>
          <w:b w:val="0"/>
          <w:noProof/>
          <w:sz w:val="18"/>
        </w:rPr>
        <w:tab/>
      </w:r>
      <w:r w:rsidR="00552245" w:rsidRPr="00552245">
        <w:rPr>
          <w:b w:val="0"/>
          <w:noProof/>
          <w:sz w:val="18"/>
        </w:rPr>
        <w:fldChar w:fldCharType="begin"/>
      </w:r>
      <w:r w:rsidR="00552245" w:rsidRPr="00552245">
        <w:rPr>
          <w:b w:val="0"/>
          <w:noProof/>
          <w:sz w:val="18"/>
        </w:rPr>
        <w:instrText xml:space="preserve"> PAGEREF _Toc513536616 \h </w:instrText>
      </w:r>
      <w:r w:rsidR="00552245" w:rsidRPr="00552245">
        <w:rPr>
          <w:b w:val="0"/>
          <w:noProof/>
          <w:sz w:val="18"/>
        </w:rPr>
      </w:r>
      <w:r w:rsidR="00552245" w:rsidRPr="00552245">
        <w:rPr>
          <w:b w:val="0"/>
          <w:noProof/>
          <w:sz w:val="18"/>
        </w:rPr>
        <w:fldChar w:fldCharType="separate"/>
      </w:r>
      <w:r w:rsidR="00552245" w:rsidRPr="00552245">
        <w:rPr>
          <w:b w:val="0"/>
          <w:noProof/>
          <w:sz w:val="18"/>
        </w:rPr>
        <w:t>1</w:t>
      </w:r>
      <w:r w:rsidR="00552245"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w:t>
      </w:r>
      <w:r>
        <w:rPr>
          <w:noProof/>
        </w:rPr>
        <w:tab/>
        <w:t>Name</w:t>
      </w:r>
      <w:r w:rsidRPr="00552245">
        <w:rPr>
          <w:noProof/>
        </w:rPr>
        <w:tab/>
      </w:r>
      <w:r w:rsidRPr="00552245">
        <w:rPr>
          <w:noProof/>
        </w:rPr>
        <w:fldChar w:fldCharType="begin"/>
      </w:r>
      <w:r w:rsidRPr="00552245">
        <w:rPr>
          <w:noProof/>
        </w:rPr>
        <w:instrText xml:space="preserve"> PAGEREF _Toc513536617 \h </w:instrText>
      </w:r>
      <w:r w:rsidRPr="00552245">
        <w:rPr>
          <w:noProof/>
        </w:rPr>
      </w:r>
      <w:r w:rsidRPr="00552245">
        <w:rPr>
          <w:noProof/>
        </w:rPr>
        <w:fldChar w:fldCharType="separate"/>
      </w:r>
      <w:r w:rsidRPr="00552245">
        <w:rPr>
          <w:noProof/>
        </w:rPr>
        <w:t>1</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3</w:t>
      </w:r>
      <w:r>
        <w:rPr>
          <w:noProof/>
        </w:rPr>
        <w:tab/>
        <w:t>Authority</w:t>
      </w:r>
      <w:r w:rsidRPr="00552245">
        <w:rPr>
          <w:noProof/>
        </w:rPr>
        <w:tab/>
      </w:r>
      <w:r w:rsidRPr="00552245">
        <w:rPr>
          <w:noProof/>
        </w:rPr>
        <w:fldChar w:fldCharType="begin"/>
      </w:r>
      <w:r w:rsidRPr="00552245">
        <w:rPr>
          <w:noProof/>
        </w:rPr>
        <w:instrText xml:space="preserve"> PAGEREF _Toc513536618 \h </w:instrText>
      </w:r>
      <w:r w:rsidRPr="00552245">
        <w:rPr>
          <w:noProof/>
        </w:rPr>
      </w:r>
      <w:r w:rsidRPr="00552245">
        <w:rPr>
          <w:noProof/>
        </w:rPr>
        <w:fldChar w:fldCharType="separate"/>
      </w:r>
      <w:r w:rsidRPr="00552245">
        <w:rPr>
          <w:noProof/>
        </w:rPr>
        <w:t>1</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5</w:t>
      </w:r>
      <w:r>
        <w:rPr>
          <w:noProof/>
        </w:rPr>
        <w:tab/>
        <w:t>Definitions</w:t>
      </w:r>
      <w:r w:rsidRPr="00552245">
        <w:rPr>
          <w:noProof/>
        </w:rPr>
        <w:tab/>
      </w:r>
      <w:r w:rsidRPr="00552245">
        <w:rPr>
          <w:noProof/>
        </w:rPr>
        <w:fldChar w:fldCharType="begin"/>
      </w:r>
      <w:r w:rsidRPr="00552245">
        <w:rPr>
          <w:noProof/>
        </w:rPr>
        <w:instrText xml:space="preserve"> PAGEREF _Toc513536619 \h </w:instrText>
      </w:r>
      <w:r w:rsidRPr="00552245">
        <w:rPr>
          <w:noProof/>
        </w:rPr>
      </w:r>
      <w:r w:rsidRPr="00552245">
        <w:rPr>
          <w:noProof/>
        </w:rPr>
        <w:fldChar w:fldCharType="separate"/>
      </w:r>
      <w:r w:rsidRPr="00552245">
        <w:rPr>
          <w:noProof/>
        </w:rPr>
        <w:t>1</w:t>
      </w:r>
      <w:r w:rsidRPr="00552245">
        <w:rPr>
          <w:noProof/>
        </w:rPr>
        <w:fldChar w:fldCharType="end"/>
      </w:r>
    </w:p>
    <w:p w:rsidR="00552245" w:rsidRDefault="00552245">
      <w:pPr>
        <w:pStyle w:val="TOC2"/>
        <w:rPr>
          <w:rFonts w:asciiTheme="minorHAnsi" w:eastAsiaTheme="minorEastAsia" w:hAnsiTheme="minorHAnsi" w:cstheme="minorBidi"/>
          <w:b w:val="0"/>
          <w:noProof/>
          <w:kern w:val="0"/>
          <w:sz w:val="22"/>
          <w:szCs w:val="22"/>
        </w:rPr>
      </w:pPr>
      <w:r>
        <w:rPr>
          <w:noProof/>
        </w:rPr>
        <w:t>Part 2—Tribunal</w:t>
      </w:r>
      <w:r w:rsidRPr="00552245">
        <w:rPr>
          <w:b w:val="0"/>
          <w:noProof/>
          <w:sz w:val="18"/>
        </w:rPr>
        <w:tab/>
      </w:r>
      <w:r w:rsidRPr="00552245">
        <w:rPr>
          <w:b w:val="0"/>
          <w:noProof/>
          <w:sz w:val="18"/>
        </w:rPr>
        <w:fldChar w:fldCharType="begin"/>
      </w:r>
      <w:r w:rsidRPr="00552245">
        <w:rPr>
          <w:b w:val="0"/>
          <w:noProof/>
          <w:sz w:val="18"/>
        </w:rPr>
        <w:instrText xml:space="preserve"> PAGEREF _Toc513536620 \h </w:instrText>
      </w:r>
      <w:r w:rsidRPr="00552245">
        <w:rPr>
          <w:b w:val="0"/>
          <w:noProof/>
          <w:sz w:val="18"/>
        </w:rPr>
      </w:r>
      <w:r w:rsidRPr="00552245">
        <w:rPr>
          <w:b w:val="0"/>
          <w:noProof/>
          <w:sz w:val="18"/>
        </w:rPr>
        <w:fldChar w:fldCharType="separate"/>
      </w:r>
      <w:r w:rsidRPr="00552245">
        <w:rPr>
          <w:b w:val="0"/>
          <w:noProof/>
          <w:sz w:val="18"/>
        </w:rPr>
        <w:t>2</w:t>
      </w:r>
      <w:r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6</w:t>
      </w:r>
      <w:r>
        <w:rPr>
          <w:noProof/>
        </w:rPr>
        <w:tab/>
        <w:t>Tribunal seal</w:t>
      </w:r>
      <w:r w:rsidRPr="00552245">
        <w:rPr>
          <w:noProof/>
        </w:rPr>
        <w:tab/>
      </w:r>
      <w:r w:rsidRPr="00552245">
        <w:rPr>
          <w:noProof/>
        </w:rPr>
        <w:fldChar w:fldCharType="begin"/>
      </w:r>
      <w:r w:rsidRPr="00552245">
        <w:rPr>
          <w:noProof/>
        </w:rPr>
        <w:instrText xml:space="preserve"> PAGEREF _Toc513536621 \h </w:instrText>
      </w:r>
      <w:r w:rsidRPr="00552245">
        <w:rPr>
          <w:noProof/>
        </w:rPr>
      </w:r>
      <w:r w:rsidRPr="00552245">
        <w:rPr>
          <w:noProof/>
        </w:rPr>
        <w:fldChar w:fldCharType="separate"/>
      </w:r>
      <w:r w:rsidRPr="00552245">
        <w:rPr>
          <w:noProof/>
        </w:rPr>
        <w:t>2</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7</w:t>
      </w:r>
      <w:r>
        <w:rPr>
          <w:noProof/>
        </w:rPr>
        <w:tab/>
        <w:t>Approval of forms</w:t>
      </w:r>
      <w:r w:rsidRPr="00552245">
        <w:rPr>
          <w:noProof/>
        </w:rPr>
        <w:tab/>
      </w:r>
      <w:r w:rsidRPr="00552245">
        <w:rPr>
          <w:noProof/>
        </w:rPr>
        <w:fldChar w:fldCharType="begin"/>
      </w:r>
      <w:r w:rsidRPr="00552245">
        <w:rPr>
          <w:noProof/>
        </w:rPr>
        <w:instrText xml:space="preserve"> PAGEREF _Toc513536622 \h </w:instrText>
      </w:r>
      <w:r w:rsidRPr="00552245">
        <w:rPr>
          <w:noProof/>
        </w:rPr>
      </w:r>
      <w:r w:rsidRPr="00552245">
        <w:rPr>
          <w:noProof/>
        </w:rPr>
        <w:fldChar w:fldCharType="separate"/>
      </w:r>
      <w:r w:rsidRPr="00552245">
        <w:rPr>
          <w:noProof/>
        </w:rPr>
        <w:t>2</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8</w:t>
      </w:r>
      <w:r>
        <w:rPr>
          <w:noProof/>
        </w:rPr>
        <w:tab/>
        <w:t>Veterans’ Appeals Division</w:t>
      </w:r>
      <w:r w:rsidRPr="00552245">
        <w:rPr>
          <w:noProof/>
        </w:rPr>
        <w:tab/>
      </w:r>
      <w:r w:rsidRPr="00552245">
        <w:rPr>
          <w:noProof/>
        </w:rPr>
        <w:fldChar w:fldCharType="begin"/>
      </w:r>
      <w:r w:rsidRPr="00552245">
        <w:rPr>
          <w:noProof/>
        </w:rPr>
        <w:instrText xml:space="preserve"> PAGEREF _Toc513536623 \h </w:instrText>
      </w:r>
      <w:r w:rsidRPr="00552245">
        <w:rPr>
          <w:noProof/>
        </w:rPr>
      </w:r>
      <w:r w:rsidRPr="00552245">
        <w:rPr>
          <w:noProof/>
        </w:rPr>
        <w:fldChar w:fldCharType="separate"/>
      </w:r>
      <w:r w:rsidRPr="00552245">
        <w:rPr>
          <w:noProof/>
        </w:rPr>
        <w:t>2</w:t>
      </w:r>
      <w:r w:rsidRPr="00552245">
        <w:rPr>
          <w:noProof/>
        </w:rPr>
        <w:fldChar w:fldCharType="end"/>
      </w:r>
    </w:p>
    <w:p w:rsidR="00552245" w:rsidRDefault="00552245">
      <w:pPr>
        <w:pStyle w:val="TOC2"/>
        <w:rPr>
          <w:rFonts w:asciiTheme="minorHAnsi" w:eastAsiaTheme="minorEastAsia" w:hAnsiTheme="minorHAnsi" w:cstheme="minorBidi"/>
          <w:b w:val="0"/>
          <w:noProof/>
          <w:kern w:val="0"/>
          <w:sz w:val="22"/>
          <w:szCs w:val="22"/>
        </w:rPr>
      </w:pPr>
      <w:r>
        <w:rPr>
          <w:noProof/>
        </w:rPr>
        <w:t>Part 3—Applications for review</w:t>
      </w:r>
      <w:r w:rsidRPr="00552245">
        <w:rPr>
          <w:b w:val="0"/>
          <w:noProof/>
          <w:sz w:val="18"/>
        </w:rPr>
        <w:tab/>
      </w:r>
      <w:r w:rsidRPr="00552245">
        <w:rPr>
          <w:b w:val="0"/>
          <w:noProof/>
          <w:sz w:val="18"/>
        </w:rPr>
        <w:fldChar w:fldCharType="begin"/>
      </w:r>
      <w:r w:rsidRPr="00552245">
        <w:rPr>
          <w:b w:val="0"/>
          <w:noProof/>
          <w:sz w:val="18"/>
        </w:rPr>
        <w:instrText xml:space="preserve"> PAGEREF _Toc513536624 \h </w:instrText>
      </w:r>
      <w:r w:rsidRPr="00552245">
        <w:rPr>
          <w:b w:val="0"/>
          <w:noProof/>
          <w:sz w:val="18"/>
        </w:rPr>
      </w:r>
      <w:r w:rsidRPr="00552245">
        <w:rPr>
          <w:b w:val="0"/>
          <w:noProof/>
          <w:sz w:val="18"/>
        </w:rPr>
        <w:fldChar w:fldCharType="separate"/>
      </w:r>
      <w:r w:rsidRPr="00552245">
        <w:rPr>
          <w:b w:val="0"/>
          <w:noProof/>
          <w:sz w:val="18"/>
        </w:rPr>
        <w:t>3</w:t>
      </w:r>
      <w:r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9</w:t>
      </w:r>
      <w:r>
        <w:rPr>
          <w:noProof/>
        </w:rPr>
        <w:tab/>
        <w:t>Tribunal review of Norfolk Island enactment decisions</w:t>
      </w:r>
      <w:r w:rsidRPr="00552245">
        <w:rPr>
          <w:noProof/>
        </w:rPr>
        <w:tab/>
      </w:r>
      <w:r w:rsidRPr="00552245">
        <w:rPr>
          <w:noProof/>
        </w:rPr>
        <w:fldChar w:fldCharType="begin"/>
      </w:r>
      <w:r w:rsidRPr="00552245">
        <w:rPr>
          <w:noProof/>
        </w:rPr>
        <w:instrText xml:space="preserve"> PAGEREF _Toc513536625 \h </w:instrText>
      </w:r>
      <w:r w:rsidRPr="00552245">
        <w:rPr>
          <w:noProof/>
        </w:rPr>
      </w:r>
      <w:r w:rsidRPr="00552245">
        <w:rPr>
          <w:noProof/>
        </w:rPr>
        <w:fldChar w:fldCharType="separate"/>
      </w:r>
      <w:r w:rsidRPr="00552245">
        <w:rPr>
          <w:noProof/>
        </w:rPr>
        <w:t>3</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10</w:t>
      </w:r>
      <w:r>
        <w:rPr>
          <w:noProof/>
        </w:rPr>
        <w:tab/>
        <w:t>Time to oppose application to extend time for making application for review</w:t>
      </w:r>
      <w:r w:rsidRPr="00552245">
        <w:rPr>
          <w:noProof/>
        </w:rPr>
        <w:tab/>
      </w:r>
      <w:r w:rsidRPr="00552245">
        <w:rPr>
          <w:noProof/>
        </w:rPr>
        <w:fldChar w:fldCharType="begin"/>
      </w:r>
      <w:r w:rsidRPr="00552245">
        <w:rPr>
          <w:noProof/>
        </w:rPr>
        <w:instrText xml:space="preserve"> PAGEREF _Toc513536626 \h </w:instrText>
      </w:r>
      <w:r w:rsidRPr="00552245">
        <w:rPr>
          <w:noProof/>
        </w:rPr>
      </w:r>
      <w:r w:rsidRPr="00552245">
        <w:rPr>
          <w:noProof/>
        </w:rPr>
        <w:fldChar w:fldCharType="separate"/>
      </w:r>
      <w:r w:rsidRPr="00552245">
        <w:rPr>
          <w:noProof/>
        </w:rPr>
        <w:t>5</w:t>
      </w:r>
      <w:r w:rsidRPr="00552245">
        <w:rPr>
          <w:noProof/>
        </w:rPr>
        <w:fldChar w:fldCharType="end"/>
      </w:r>
    </w:p>
    <w:p w:rsidR="00552245" w:rsidRDefault="00552245">
      <w:pPr>
        <w:pStyle w:val="TOC2"/>
        <w:rPr>
          <w:rFonts w:asciiTheme="minorHAnsi" w:eastAsiaTheme="minorEastAsia" w:hAnsiTheme="minorHAnsi" w:cstheme="minorBidi"/>
          <w:b w:val="0"/>
          <w:noProof/>
          <w:kern w:val="0"/>
          <w:sz w:val="22"/>
          <w:szCs w:val="22"/>
        </w:rPr>
      </w:pPr>
      <w:r>
        <w:rPr>
          <w:noProof/>
        </w:rPr>
        <w:t>Part 4—Summons</w:t>
      </w:r>
      <w:r w:rsidRPr="00552245">
        <w:rPr>
          <w:b w:val="0"/>
          <w:noProof/>
          <w:sz w:val="18"/>
        </w:rPr>
        <w:tab/>
      </w:r>
      <w:r w:rsidRPr="00552245">
        <w:rPr>
          <w:b w:val="0"/>
          <w:noProof/>
          <w:sz w:val="18"/>
        </w:rPr>
        <w:fldChar w:fldCharType="begin"/>
      </w:r>
      <w:r w:rsidRPr="00552245">
        <w:rPr>
          <w:b w:val="0"/>
          <w:noProof/>
          <w:sz w:val="18"/>
        </w:rPr>
        <w:instrText xml:space="preserve"> PAGEREF _Toc513536627 \h </w:instrText>
      </w:r>
      <w:r w:rsidRPr="00552245">
        <w:rPr>
          <w:b w:val="0"/>
          <w:noProof/>
          <w:sz w:val="18"/>
        </w:rPr>
      </w:r>
      <w:r w:rsidRPr="00552245">
        <w:rPr>
          <w:b w:val="0"/>
          <w:noProof/>
          <w:sz w:val="18"/>
        </w:rPr>
        <w:fldChar w:fldCharType="separate"/>
      </w:r>
      <w:r w:rsidRPr="00552245">
        <w:rPr>
          <w:b w:val="0"/>
          <w:noProof/>
          <w:sz w:val="18"/>
        </w:rPr>
        <w:t>6</w:t>
      </w:r>
      <w:r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11</w:t>
      </w:r>
      <w:r>
        <w:rPr>
          <w:noProof/>
        </w:rPr>
        <w:tab/>
        <w:t>Form of summons</w:t>
      </w:r>
      <w:r w:rsidRPr="00552245">
        <w:rPr>
          <w:noProof/>
        </w:rPr>
        <w:tab/>
      </w:r>
      <w:r w:rsidRPr="00552245">
        <w:rPr>
          <w:noProof/>
        </w:rPr>
        <w:fldChar w:fldCharType="begin"/>
      </w:r>
      <w:r w:rsidRPr="00552245">
        <w:rPr>
          <w:noProof/>
        </w:rPr>
        <w:instrText xml:space="preserve"> PAGEREF _Toc513536628 \h </w:instrText>
      </w:r>
      <w:r w:rsidRPr="00552245">
        <w:rPr>
          <w:noProof/>
        </w:rPr>
      </w:r>
      <w:r w:rsidRPr="00552245">
        <w:rPr>
          <w:noProof/>
        </w:rPr>
        <w:fldChar w:fldCharType="separate"/>
      </w:r>
      <w:r w:rsidRPr="00552245">
        <w:rPr>
          <w:noProof/>
        </w:rPr>
        <w:t>6</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12</w:t>
      </w:r>
      <w:r>
        <w:rPr>
          <w:noProof/>
        </w:rPr>
        <w:tab/>
        <w:t>Giving a summons</w:t>
      </w:r>
      <w:r w:rsidRPr="00552245">
        <w:rPr>
          <w:noProof/>
        </w:rPr>
        <w:tab/>
      </w:r>
      <w:r w:rsidRPr="00552245">
        <w:rPr>
          <w:noProof/>
        </w:rPr>
        <w:fldChar w:fldCharType="begin"/>
      </w:r>
      <w:r w:rsidRPr="00552245">
        <w:rPr>
          <w:noProof/>
        </w:rPr>
        <w:instrText xml:space="preserve"> PAGEREF _Toc513536629 \h </w:instrText>
      </w:r>
      <w:r w:rsidRPr="00552245">
        <w:rPr>
          <w:noProof/>
        </w:rPr>
      </w:r>
      <w:r w:rsidRPr="00552245">
        <w:rPr>
          <w:noProof/>
        </w:rPr>
        <w:fldChar w:fldCharType="separate"/>
      </w:r>
      <w:r w:rsidRPr="00552245">
        <w:rPr>
          <w:noProof/>
        </w:rPr>
        <w:t>6</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13</w:t>
      </w:r>
      <w:r>
        <w:rPr>
          <w:noProof/>
        </w:rPr>
        <w:tab/>
        <w:t>Fees and allowances in relation to compliance with summons</w:t>
      </w:r>
      <w:r w:rsidRPr="00552245">
        <w:rPr>
          <w:noProof/>
        </w:rPr>
        <w:tab/>
      </w:r>
      <w:r w:rsidRPr="00552245">
        <w:rPr>
          <w:noProof/>
        </w:rPr>
        <w:fldChar w:fldCharType="begin"/>
      </w:r>
      <w:r w:rsidRPr="00552245">
        <w:rPr>
          <w:noProof/>
        </w:rPr>
        <w:instrText xml:space="preserve"> PAGEREF _Toc513536630 \h </w:instrText>
      </w:r>
      <w:r w:rsidRPr="00552245">
        <w:rPr>
          <w:noProof/>
        </w:rPr>
      </w:r>
      <w:r w:rsidRPr="00552245">
        <w:rPr>
          <w:noProof/>
        </w:rPr>
        <w:fldChar w:fldCharType="separate"/>
      </w:r>
      <w:r w:rsidRPr="00552245">
        <w:rPr>
          <w:noProof/>
        </w:rPr>
        <w:t>6</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14</w:t>
      </w:r>
      <w:r>
        <w:rPr>
          <w:noProof/>
        </w:rPr>
        <w:tab/>
        <w:t>Who must pay fees and allowances</w:t>
      </w:r>
      <w:r w:rsidRPr="00552245">
        <w:rPr>
          <w:noProof/>
        </w:rPr>
        <w:tab/>
      </w:r>
      <w:r w:rsidRPr="00552245">
        <w:rPr>
          <w:noProof/>
        </w:rPr>
        <w:fldChar w:fldCharType="begin"/>
      </w:r>
      <w:r w:rsidRPr="00552245">
        <w:rPr>
          <w:noProof/>
        </w:rPr>
        <w:instrText xml:space="preserve"> PAGEREF _Toc513536631 \h </w:instrText>
      </w:r>
      <w:r w:rsidRPr="00552245">
        <w:rPr>
          <w:noProof/>
        </w:rPr>
      </w:r>
      <w:r w:rsidRPr="00552245">
        <w:rPr>
          <w:noProof/>
        </w:rPr>
        <w:fldChar w:fldCharType="separate"/>
      </w:r>
      <w:r w:rsidRPr="00552245">
        <w:rPr>
          <w:noProof/>
        </w:rPr>
        <w:t>7</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15</w:t>
      </w:r>
      <w:r>
        <w:rPr>
          <w:noProof/>
        </w:rPr>
        <w:tab/>
        <w:t>When fees and allowances are payable</w:t>
      </w:r>
      <w:r w:rsidRPr="00552245">
        <w:rPr>
          <w:noProof/>
        </w:rPr>
        <w:tab/>
      </w:r>
      <w:r w:rsidRPr="00552245">
        <w:rPr>
          <w:noProof/>
        </w:rPr>
        <w:fldChar w:fldCharType="begin"/>
      </w:r>
      <w:r w:rsidRPr="00552245">
        <w:rPr>
          <w:noProof/>
        </w:rPr>
        <w:instrText xml:space="preserve"> PAGEREF _Toc513536632 \h </w:instrText>
      </w:r>
      <w:r w:rsidRPr="00552245">
        <w:rPr>
          <w:noProof/>
        </w:rPr>
      </w:r>
      <w:r w:rsidRPr="00552245">
        <w:rPr>
          <w:noProof/>
        </w:rPr>
        <w:fldChar w:fldCharType="separate"/>
      </w:r>
      <w:r w:rsidRPr="00552245">
        <w:rPr>
          <w:noProof/>
        </w:rPr>
        <w:t>7</w:t>
      </w:r>
      <w:r w:rsidRPr="00552245">
        <w:rPr>
          <w:noProof/>
        </w:rPr>
        <w:fldChar w:fldCharType="end"/>
      </w:r>
    </w:p>
    <w:p w:rsidR="00552245" w:rsidRDefault="00552245">
      <w:pPr>
        <w:pStyle w:val="TOC2"/>
        <w:rPr>
          <w:rFonts w:asciiTheme="minorHAnsi" w:eastAsiaTheme="minorEastAsia" w:hAnsiTheme="minorHAnsi" w:cstheme="minorBidi"/>
          <w:b w:val="0"/>
          <w:noProof/>
          <w:kern w:val="0"/>
          <w:sz w:val="22"/>
          <w:szCs w:val="22"/>
        </w:rPr>
      </w:pPr>
      <w:r>
        <w:rPr>
          <w:noProof/>
        </w:rPr>
        <w:t>Part 5—Giving documents</w:t>
      </w:r>
      <w:r w:rsidRPr="00552245">
        <w:rPr>
          <w:b w:val="0"/>
          <w:noProof/>
          <w:sz w:val="18"/>
        </w:rPr>
        <w:tab/>
      </w:r>
      <w:r w:rsidRPr="00552245">
        <w:rPr>
          <w:b w:val="0"/>
          <w:noProof/>
          <w:sz w:val="18"/>
        </w:rPr>
        <w:fldChar w:fldCharType="begin"/>
      </w:r>
      <w:r w:rsidRPr="00552245">
        <w:rPr>
          <w:b w:val="0"/>
          <w:noProof/>
          <w:sz w:val="18"/>
        </w:rPr>
        <w:instrText xml:space="preserve"> PAGEREF _Toc513536633 \h </w:instrText>
      </w:r>
      <w:r w:rsidRPr="00552245">
        <w:rPr>
          <w:b w:val="0"/>
          <w:noProof/>
          <w:sz w:val="18"/>
        </w:rPr>
      </w:r>
      <w:r w:rsidRPr="00552245">
        <w:rPr>
          <w:b w:val="0"/>
          <w:noProof/>
          <w:sz w:val="18"/>
        </w:rPr>
        <w:fldChar w:fldCharType="separate"/>
      </w:r>
      <w:r w:rsidRPr="00552245">
        <w:rPr>
          <w:b w:val="0"/>
          <w:noProof/>
          <w:sz w:val="18"/>
        </w:rPr>
        <w:t>9</w:t>
      </w:r>
      <w:r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16</w:t>
      </w:r>
      <w:r>
        <w:rPr>
          <w:noProof/>
        </w:rPr>
        <w:tab/>
        <w:t>Address for documents</w:t>
      </w:r>
      <w:r w:rsidRPr="00552245">
        <w:rPr>
          <w:noProof/>
        </w:rPr>
        <w:tab/>
      </w:r>
      <w:r w:rsidRPr="00552245">
        <w:rPr>
          <w:noProof/>
        </w:rPr>
        <w:fldChar w:fldCharType="begin"/>
      </w:r>
      <w:r w:rsidRPr="00552245">
        <w:rPr>
          <w:noProof/>
        </w:rPr>
        <w:instrText xml:space="preserve"> PAGEREF _Toc513536634 \h </w:instrText>
      </w:r>
      <w:r w:rsidRPr="00552245">
        <w:rPr>
          <w:noProof/>
        </w:rPr>
      </w:r>
      <w:r w:rsidRPr="00552245">
        <w:rPr>
          <w:noProof/>
        </w:rPr>
        <w:fldChar w:fldCharType="separate"/>
      </w:r>
      <w:r w:rsidRPr="00552245">
        <w:rPr>
          <w:noProof/>
        </w:rPr>
        <w:t>9</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17</w:t>
      </w:r>
      <w:r>
        <w:rPr>
          <w:noProof/>
        </w:rPr>
        <w:tab/>
        <w:t>Giving documents to a person</w:t>
      </w:r>
      <w:r w:rsidRPr="00552245">
        <w:rPr>
          <w:noProof/>
        </w:rPr>
        <w:tab/>
      </w:r>
      <w:r w:rsidRPr="00552245">
        <w:rPr>
          <w:noProof/>
        </w:rPr>
        <w:fldChar w:fldCharType="begin"/>
      </w:r>
      <w:r w:rsidRPr="00552245">
        <w:rPr>
          <w:noProof/>
        </w:rPr>
        <w:instrText xml:space="preserve"> PAGEREF _Toc513536635 \h </w:instrText>
      </w:r>
      <w:r w:rsidRPr="00552245">
        <w:rPr>
          <w:noProof/>
        </w:rPr>
      </w:r>
      <w:r w:rsidRPr="00552245">
        <w:rPr>
          <w:noProof/>
        </w:rPr>
        <w:fldChar w:fldCharType="separate"/>
      </w:r>
      <w:r w:rsidRPr="00552245">
        <w:rPr>
          <w:noProof/>
        </w:rPr>
        <w:t>9</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18</w:t>
      </w:r>
      <w:r>
        <w:rPr>
          <w:noProof/>
        </w:rPr>
        <w:tab/>
        <w:t>Time an electronic communication is taken to be given to a person</w:t>
      </w:r>
      <w:r w:rsidRPr="00552245">
        <w:rPr>
          <w:noProof/>
        </w:rPr>
        <w:tab/>
      </w:r>
      <w:r w:rsidRPr="00552245">
        <w:rPr>
          <w:noProof/>
        </w:rPr>
        <w:fldChar w:fldCharType="begin"/>
      </w:r>
      <w:r w:rsidRPr="00552245">
        <w:rPr>
          <w:noProof/>
        </w:rPr>
        <w:instrText xml:space="preserve"> PAGEREF _Toc513536636 \h </w:instrText>
      </w:r>
      <w:r w:rsidRPr="00552245">
        <w:rPr>
          <w:noProof/>
        </w:rPr>
      </w:r>
      <w:r w:rsidRPr="00552245">
        <w:rPr>
          <w:noProof/>
        </w:rPr>
        <w:fldChar w:fldCharType="separate"/>
      </w:r>
      <w:r w:rsidRPr="00552245">
        <w:rPr>
          <w:noProof/>
        </w:rPr>
        <w:t>11</w:t>
      </w:r>
      <w:r w:rsidRPr="00552245">
        <w:rPr>
          <w:noProof/>
        </w:rPr>
        <w:fldChar w:fldCharType="end"/>
      </w:r>
    </w:p>
    <w:p w:rsidR="00552245" w:rsidRDefault="00552245">
      <w:pPr>
        <w:pStyle w:val="TOC2"/>
        <w:rPr>
          <w:rFonts w:asciiTheme="minorHAnsi" w:eastAsiaTheme="minorEastAsia" w:hAnsiTheme="minorHAnsi" w:cstheme="minorBidi"/>
          <w:b w:val="0"/>
          <w:noProof/>
          <w:kern w:val="0"/>
          <w:sz w:val="22"/>
          <w:szCs w:val="22"/>
        </w:rPr>
      </w:pPr>
      <w:r>
        <w:rPr>
          <w:noProof/>
        </w:rPr>
        <w:t>Part 6—Fees</w:t>
      </w:r>
      <w:r w:rsidRPr="00552245">
        <w:rPr>
          <w:b w:val="0"/>
          <w:noProof/>
          <w:sz w:val="18"/>
        </w:rPr>
        <w:tab/>
      </w:r>
      <w:r w:rsidRPr="00552245">
        <w:rPr>
          <w:b w:val="0"/>
          <w:noProof/>
          <w:sz w:val="18"/>
        </w:rPr>
        <w:fldChar w:fldCharType="begin"/>
      </w:r>
      <w:r w:rsidRPr="00552245">
        <w:rPr>
          <w:b w:val="0"/>
          <w:noProof/>
          <w:sz w:val="18"/>
        </w:rPr>
        <w:instrText xml:space="preserve"> PAGEREF _Toc513536637 \h </w:instrText>
      </w:r>
      <w:r w:rsidRPr="00552245">
        <w:rPr>
          <w:b w:val="0"/>
          <w:noProof/>
          <w:sz w:val="18"/>
        </w:rPr>
      </w:r>
      <w:r w:rsidRPr="00552245">
        <w:rPr>
          <w:b w:val="0"/>
          <w:noProof/>
          <w:sz w:val="18"/>
        </w:rPr>
        <w:fldChar w:fldCharType="separate"/>
      </w:r>
      <w:r w:rsidRPr="00552245">
        <w:rPr>
          <w:b w:val="0"/>
          <w:noProof/>
          <w:sz w:val="18"/>
        </w:rPr>
        <w:t>12</w:t>
      </w:r>
      <w:r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19</w:t>
      </w:r>
      <w:r>
        <w:rPr>
          <w:noProof/>
        </w:rPr>
        <w:tab/>
        <w:t>Scope of operation of this Part</w:t>
      </w:r>
      <w:r w:rsidRPr="00552245">
        <w:rPr>
          <w:noProof/>
        </w:rPr>
        <w:tab/>
      </w:r>
      <w:r w:rsidRPr="00552245">
        <w:rPr>
          <w:noProof/>
        </w:rPr>
        <w:fldChar w:fldCharType="begin"/>
      </w:r>
      <w:r w:rsidRPr="00552245">
        <w:rPr>
          <w:noProof/>
        </w:rPr>
        <w:instrText xml:space="preserve"> PAGEREF _Toc513536638 \h </w:instrText>
      </w:r>
      <w:r w:rsidRPr="00552245">
        <w:rPr>
          <w:noProof/>
        </w:rPr>
      </w:r>
      <w:r w:rsidRPr="00552245">
        <w:rPr>
          <w:noProof/>
        </w:rPr>
        <w:fldChar w:fldCharType="separate"/>
      </w:r>
      <w:r w:rsidRPr="00552245">
        <w:rPr>
          <w:noProof/>
        </w:rPr>
        <w:t>12</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20</w:t>
      </w:r>
      <w:r>
        <w:rPr>
          <w:noProof/>
        </w:rPr>
        <w:tab/>
        <w:t>Fees</w:t>
      </w:r>
      <w:r w:rsidRPr="00552245">
        <w:rPr>
          <w:noProof/>
        </w:rPr>
        <w:tab/>
      </w:r>
      <w:r w:rsidRPr="00552245">
        <w:rPr>
          <w:noProof/>
        </w:rPr>
        <w:fldChar w:fldCharType="begin"/>
      </w:r>
      <w:r w:rsidRPr="00552245">
        <w:rPr>
          <w:noProof/>
        </w:rPr>
        <w:instrText xml:space="preserve"> PAGEREF _Toc513536639 \h </w:instrText>
      </w:r>
      <w:r w:rsidRPr="00552245">
        <w:rPr>
          <w:noProof/>
        </w:rPr>
      </w:r>
      <w:r w:rsidRPr="00552245">
        <w:rPr>
          <w:noProof/>
        </w:rPr>
        <w:fldChar w:fldCharType="separate"/>
      </w:r>
      <w:r w:rsidRPr="00552245">
        <w:rPr>
          <w:noProof/>
        </w:rPr>
        <w:t>12</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21</w:t>
      </w:r>
      <w:r>
        <w:rPr>
          <w:noProof/>
        </w:rPr>
        <w:tab/>
        <w:t>Concessional circumstances</w:t>
      </w:r>
      <w:r w:rsidRPr="00552245">
        <w:rPr>
          <w:noProof/>
        </w:rPr>
        <w:tab/>
      </w:r>
      <w:r w:rsidRPr="00552245">
        <w:rPr>
          <w:noProof/>
        </w:rPr>
        <w:fldChar w:fldCharType="begin"/>
      </w:r>
      <w:r w:rsidRPr="00552245">
        <w:rPr>
          <w:noProof/>
        </w:rPr>
        <w:instrText xml:space="preserve"> PAGEREF _Toc513536640 \h </w:instrText>
      </w:r>
      <w:r w:rsidRPr="00552245">
        <w:rPr>
          <w:noProof/>
        </w:rPr>
      </w:r>
      <w:r w:rsidRPr="00552245">
        <w:rPr>
          <w:noProof/>
        </w:rPr>
        <w:fldChar w:fldCharType="separate"/>
      </w:r>
      <w:r w:rsidRPr="00552245">
        <w:rPr>
          <w:noProof/>
        </w:rPr>
        <w:t>13</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22</w:t>
      </w:r>
      <w:r>
        <w:rPr>
          <w:noProof/>
        </w:rPr>
        <w:tab/>
        <w:t>Decisions for which application fee is not payable</w:t>
      </w:r>
      <w:r w:rsidRPr="00552245">
        <w:rPr>
          <w:noProof/>
        </w:rPr>
        <w:tab/>
      </w:r>
      <w:r w:rsidRPr="00552245">
        <w:rPr>
          <w:noProof/>
        </w:rPr>
        <w:fldChar w:fldCharType="begin"/>
      </w:r>
      <w:r w:rsidRPr="00552245">
        <w:rPr>
          <w:noProof/>
        </w:rPr>
        <w:instrText xml:space="preserve"> PAGEREF _Toc513536641 \h </w:instrText>
      </w:r>
      <w:r w:rsidRPr="00552245">
        <w:rPr>
          <w:noProof/>
        </w:rPr>
      </w:r>
      <w:r w:rsidRPr="00552245">
        <w:rPr>
          <w:noProof/>
        </w:rPr>
        <w:fldChar w:fldCharType="separate"/>
      </w:r>
      <w:r w:rsidRPr="00552245">
        <w:rPr>
          <w:noProof/>
        </w:rPr>
        <w:t>13</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23</w:t>
      </w:r>
      <w:r>
        <w:rPr>
          <w:noProof/>
        </w:rPr>
        <w:tab/>
        <w:t>Multiple applications</w:t>
      </w:r>
      <w:r w:rsidRPr="00552245">
        <w:rPr>
          <w:noProof/>
        </w:rPr>
        <w:tab/>
      </w:r>
      <w:r w:rsidRPr="00552245">
        <w:rPr>
          <w:noProof/>
        </w:rPr>
        <w:fldChar w:fldCharType="begin"/>
      </w:r>
      <w:r w:rsidRPr="00552245">
        <w:rPr>
          <w:noProof/>
        </w:rPr>
        <w:instrText xml:space="preserve"> PAGEREF _Toc513536642 \h </w:instrText>
      </w:r>
      <w:r w:rsidRPr="00552245">
        <w:rPr>
          <w:noProof/>
        </w:rPr>
      </w:r>
      <w:r w:rsidRPr="00552245">
        <w:rPr>
          <w:noProof/>
        </w:rPr>
        <w:fldChar w:fldCharType="separate"/>
      </w:r>
      <w:r w:rsidRPr="00552245">
        <w:rPr>
          <w:noProof/>
        </w:rPr>
        <w:t>14</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24</w:t>
      </w:r>
      <w:r>
        <w:rPr>
          <w:noProof/>
        </w:rPr>
        <w:tab/>
        <w:t>Consequence if application not accompanied by prescribed fee</w:t>
      </w:r>
      <w:r w:rsidRPr="00552245">
        <w:rPr>
          <w:noProof/>
        </w:rPr>
        <w:tab/>
      </w:r>
      <w:r w:rsidRPr="00552245">
        <w:rPr>
          <w:noProof/>
        </w:rPr>
        <w:fldChar w:fldCharType="begin"/>
      </w:r>
      <w:r w:rsidRPr="00552245">
        <w:rPr>
          <w:noProof/>
        </w:rPr>
        <w:instrText xml:space="preserve"> PAGEREF _Toc513536643 \h </w:instrText>
      </w:r>
      <w:r w:rsidRPr="00552245">
        <w:rPr>
          <w:noProof/>
        </w:rPr>
      </w:r>
      <w:r w:rsidRPr="00552245">
        <w:rPr>
          <w:noProof/>
        </w:rPr>
        <w:fldChar w:fldCharType="separate"/>
      </w:r>
      <w:r w:rsidRPr="00552245">
        <w:rPr>
          <w:noProof/>
        </w:rPr>
        <w:t>15</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25</w:t>
      </w:r>
      <w:r>
        <w:rPr>
          <w:noProof/>
        </w:rPr>
        <w:tab/>
        <w:t>Consequences if the Tribunal considers that the amount in dispute is not less than $5 000</w:t>
      </w:r>
      <w:r w:rsidRPr="00552245">
        <w:rPr>
          <w:noProof/>
        </w:rPr>
        <w:tab/>
      </w:r>
      <w:r w:rsidRPr="00552245">
        <w:rPr>
          <w:noProof/>
        </w:rPr>
        <w:fldChar w:fldCharType="begin"/>
      </w:r>
      <w:r w:rsidRPr="00552245">
        <w:rPr>
          <w:noProof/>
        </w:rPr>
        <w:instrText xml:space="preserve"> PAGEREF _Toc513536644 \h </w:instrText>
      </w:r>
      <w:r w:rsidRPr="00552245">
        <w:rPr>
          <w:noProof/>
        </w:rPr>
      </w:r>
      <w:r w:rsidRPr="00552245">
        <w:rPr>
          <w:noProof/>
        </w:rPr>
        <w:fldChar w:fldCharType="separate"/>
      </w:r>
      <w:r w:rsidRPr="00552245">
        <w:rPr>
          <w:noProof/>
        </w:rPr>
        <w:t>15</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26</w:t>
      </w:r>
      <w:r>
        <w:rPr>
          <w:noProof/>
        </w:rPr>
        <w:tab/>
        <w:t>Refunds</w:t>
      </w:r>
      <w:r w:rsidRPr="00552245">
        <w:rPr>
          <w:noProof/>
        </w:rPr>
        <w:tab/>
      </w:r>
      <w:r w:rsidRPr="00552245">
        <w:rPr>
          <w:noProof/>
        </w:rPr>
        <w:fldChar w:fldCharType="begin"/>
      </w:r>
      <w:r w:rsidRPr="00552245">
        <w:rPr>
          <w:noProof/>
        </w:rPr>
        <w:instrText xml:space="preserve"> PAGEREF _Toc513536645 \h </w:instrText>
      </w:r>
      <w:r w:rsidRPr="00552245">
        <w:rPr>
          <w:noProof/>
        </w:rPr>
      </w:r>
      <w:r w:rsidRPr="00552245">
        <w:rPr>
          <w:noProof/>
        </w:rPr>
        <w:fldChar w:fldCharType="separate"/>
      </w:r>
      <w:r w:rsidRPr="00552245">
        <w:rPr>
          <w:noProof/>
        </w:rPr>
        <w:t>16</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27</w:t>
      </w:r>
      <w:r>
        <w:rPr>
          <w:noProof/>
        </w:rPr>
        <w:tab/>
        <w:t>Biennial increase in fees</w:t>
      </w:r>
      <w:r w:rsidRPr="00552245">
        <w:rPr>
          <w:noProof/>
        </w:rPr>
        <w:tab/>
      </w:r>
      <w:r w:rsidRPr="00552245">
        <w:rPr>
          <w:noProof/>
        </w:rPr>
        <w:fldChar w:fldCharType="begin"/>
      </w:r>
      <w:r w:rsidRPr="00552245">
        <w:rPr>
          <w:noProof/>
        </w:rPr>
        <w:instrText xml:space="preserve"> PAGEREF _Toc513536646 \h </w:instrText>
      </w:r>
      <w:r w:rsidRPr="00552245">
        <w:rPr>
          <w:noProof/>
        </w:rPr>
      </w:r>
      <w:r w:rsidRPr="00552245">
        <w:rPr>
          <w:noProof/>
        </w:rPr>
        <w:fldChar w:fldCharType="separate"/>
      </w:r>
      <w:r w:rsidRPr="00552245">
        <w:rPr>
          <w:noProof/>
        </w:rPr>
        <w:t>17</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28</w:t>
      </w:r>
      <w:r>
        <w:rPr>
          <w:noProof/>
        </w:rPr>
        <w:tab/>
        <w:t>Review by Tribunal—certain fee payment decisions</w:t>
      </w:r>
      <w:r w:rsidRPr="00552245">
        <w:rPr>
          <w:noProof/>
        </w:rPr>
        <w:tab/>
      </w:r>
      <w:r w:rsidRPr="00552245">
        <w:rPr>
          <w:noProof/>
        </w:rPr>
        <w:fldChar w:fldCharType="begin"/>
      </w:r>
      <w:r w:rsidRPr="00552245">
        <w:rPr>
          <w:noProof/>
        </w:rPr>
        <w:instrText xml:space="preserve"> PAGEREF _Toc513536647 \h </w:instrText>
      </w:r>
      <w:r w:rsidRPr="00552245">
        <w:rPr>
          <w:noProof/>
        </w:rPr>
      </w:r>
      <w:r w:rsidRPr="00552245">
        <w:rPr>
          <w:noProof/>
        </w:rPr>
        <w:fldChar w:fldCharType="separate"/>
      </w:r>
      <w:r w:rsidRPr="00552245">
        <w:rPr>
          <w:noProof/>
        </w:rPr>
        <w:t>17</w:t>
      </w:r>
      <w:r w:rsidRPr="00552245">
        <w:rPr>
          <w:noProof/>
        </w:rPr>
        <w:fldChar w:fldCharType="end"/>
      </w:r>
    </w:p>
    <w:p w:rsidR="00552245" w:rsidRDefault="00552245">
      <w:pPr>
        <w:pStyle w:val="TOC2"/>
        <w:rPr>
          <w:rFonts w:asciiTheme="minorHAnsi" w:eastAsiaTheme="minorEastAsia" w:hAnsiTheme="minorHAnsi" w:cstheme="minorBidi"/>
          <w:b w:val="0"/>
          <w:noProof/>
          <w:kern w:val="0"/>
          <w:sz w:val="22"/>
          <w:szCs w:val="22"/>
        </w:rPr>
      </w:pPr>
      <w:r>
        <w:rPr>
          <w:noProof/>
        </w:rPr>
        <w:t>Part 7—Miscellaneous</w:t>
      </w:r>
      <w:r w:rsidRPr="00552245">
        <w:rPr>
          <w:b w:val="0"/>
          <w:noProof/>
          <w:sz w:val="18"/>
        </w:rPr>
        <w:tab/>
      </w:r>
      <w:r w:rsidRPr="00552245">
        <w:rPr>
          <w:b w:val="0"/>
          <w:noProof/>
          <w:sz w:val="18"/>
        </w:rPr>
        <w:fldChar w:fldCharType="begin"/>
      </w:r>
      <w:r w:rsidRPr="00552245">
        <w:rPr>
          <w:b w:val="0"/>
          <w:noProof/>
          <w:sz w:val="18"/>
        </w:rPr>
        <w:instrText xml:space="preserve"> PAGEREF _Toc513536648 \h </w:instrText>
      </w:r>
      <w:r w:rsidRPr="00552245">
        <w:rPr>
          <w:b w:val="0"/>
          <w:noProof/>
          <w:sz w:val="18"/>
        </w:rPr>
      </w:r>
      <w:r w:rsidRPr="00552245">
        <w:rPr>
          <w:b w:val="0"/>
          <w:noProof/>
          <w:sz w:val="18"/>
        </w:rPr>
        <w:fldChar w:fldCharType="separate"/>
      </w:r>
      <w:r w:rsidRPr="00552245">
        <w:rPr>
          <w:b w:val="0"/>
          <w:noProof/>
          <w:sz w:val="18"/>
        </w:rPr>
        <w:t>19</w:t>
      </w:r>
      <w:r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29</w:t>
      </w:r>
      <w:r>
        <w:rPr>
          <w:noProof/>
        </w:rPr>
        <w:tab/>
        <w:t>Maximum number of Council members</w:t>
      </w:r>
      <w:r w:rsidRPr="00552245">
        <w:rPr>
          <w:noProof/>
        </w:rPr>
        <w:tab/>
      </w:r>
      <w:r w:rsidRPr="00552245">
        <w:rPr>
          <w:noProof/>
        </w:rPr>
        <w:fldChar w:fldCharType="begin"/>
      </w:r>
      <w:r w:rsidRPr="00552245">
        <w:rPr>
          <w:noProof/>
        </w:rPr>
        <w:instrText xml:space="preserve"> PAGEREF _Toc513536649 \h </w:instrText>
      </w:r>
      <w:r w:rsidRPr="00552245">
        <w:rPr>
          <w:noProof/>
        </w:rPr>
      </w:r>
      <w:r w:rsidRPr="00552245">
        <w:rPr>
          <w:noProof/>
        </w:rPr>
        <w:fldChar w:fldCharType="separate"/>
      </w:r>
      <w:r w:rsidRPr="00552245">
        <w:rPr>
          <w:noProof/>
        </w:rPr>
        <w:t>19</w:t>
      </w:r>
      <w:r w:rsidRPr="00552245">
        <w:rPr>
          <w:noProof/>
        </w:rPr>
        <w:fldChar w:fldCharType="end"/>
      </w:r>
    </w:p>
    <w:p w:rsidR="00552245" w:rsidRDefault="00552245">
      <w:pPr>
        <w:pStyle w:val="TOC2"/>
        <w:rPr>
          <w:rFonts w:asciiTheme="minorHAnsi" w:eastAsiaTheme="minorEastAsia" w:hAnsiTheme="minorHAnsi" w:cstheme="minorBidi"/>
          <w:b w:val="0"/>
          <w:noProof/>
          <w:kern w:val="0"/>
          <w:sz w:val="22"/>
          <w:szCs w:val="22"/>
        </w:rPr>
      </w:pPr>
      <w:r>
        <w:rPr>
          <w:noProof/>
        </w:rPr>
        <w:t>Part 8—Transitional provisions</w:t>
      </w:r>
      <w:r w:rsidRPr="00552245">
        <w:rPr>
          <w:b w:val="0"/>
          <w:noProof/>
          <w:sz w:val="18"/>
        </w:rPr>
        <w:tab/>
      </w:r>
      <w:r w:rsidRPr="00552245">
        <w:rPr>
          <w:b w:val="0"/>
          <w:noProof/>
          <w:sz w:val="18"/>
        </w:rPr>
        <w:fldChar w:fldCharType="begin"/>
      </w:r>
      <w:r w:rsidRPr="00552245">
        <w:rPr>
          <w:b w:val="0"/>
          <w:noProof/>
          <w:sz w:val="18"/>
        </w:rPr>
        <w:instrText xml:space="preserve"> PAGEREF _Toc513536650 \h </w:instrText>
      </w:r>
      <w:r w:rsidRPr="00552245">
        <w:rPr>
          <w:b w:val="0"/>
          <w:noProof/>
          <w:sz w:val="18"/>
        </w:rPr>
      </w:r>
      <w:r w:rsidRPr="00552245">
        <w:rPr>
          <w:b w:val="0"/>
          <w:noProof/>
          <w:sz w:val="18"/>
        </w:rPr>
        <w:fldChar w:fldCharType="separate"/>
      </w:r>
      <w:r w:rsidRPr="00552245">
        <w:rPr>
          <w:b w:val="0"/>
          <w:noProof/>
          <w:sz w:val="18"/>
        </w:rPr>
        <w:t>20</w:t>
      </w:r>
      <w:r w:rsidRPr="00552245">
        <w:rPr>
          <w:b w:val="0"/>
          <w:noProof/>
          <w:sz w:val="18"/>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30</w:t>
      </w:r>
      <w:r>
        <w:rPr>
          <w:noProof/>
        </w:rPr>
        <w:tab/>
        <w:t>Refunds for pre 1 November 2010 applications</w:t>
      </w:r>
      <w:r w:rsidRPr="00552245">
        <w:rPr>
          <w:noProof/>
        </w:rPr>
        <w:tab/>
      </w:r>
      <w:r w:rsidRPr="00552245">
        <w:rPr>
          <w:noProof/>
        </w:rPr>
        <w:fldChar w:fldCharType="begin"/>
      </w:r>
      <w:r w:rsidRPr="00552245">
        <w:rPr>
          <w:noProof/>
        </w:rPr>
        <w:instrText xml:space="preserve"> PAGEREF _Toc513536651 \h </w:instrText>
      </w:r>
      <w:r w:rsidRPr="00552245">
        <w:rPr>
          <w:noProof/>
        </w:rPr>
      </w:r>
      <w:r w:rsidRPr="00552245">
        <w:rPr>
          <w:noProof/>
        </w:rPr>
        <w:fldChar w:fldCharType="separate"/>
      </w:r>
      <w:r w:rsidRPr="00552245">
        <w:rPr>
          <w:noProof/>
        </w:rPr>
        <w:t>20</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31</w:t>
      </w:r>
      <w:r>
        <w:rPr>
          <w:noProof/>
        </w:rPr>
        <w:tab/>
        <w:t>Oath or affirmation of office</w:t>
      </w:r>
      <w:r w:rsidRPr="00552245">
        <w:rPr>
          <w:noProof/>
        </w:rPr>
        <w:tab/>
      </w:r>
      <w:r w:rsidRPr="00552245">
        <w:rPr>
          <w:noProof/>
        </w:rPr>
        <w:fldChar w:fldCharType="begin"/>
      </w:r>
      <w:r w:rsidRPr="00552245">
        <w:rPr>
          <w:noProof/>
        </w:rPr>
        <w:instrText xml:space="preserve"> PAGEREF _Toc513536652 \h </w:instrText>
      </w:r>
      <w:r w:rsidRPr="00552245">
        <w:rPr>
          <w:noProof/>
        </w:rPr>
      </w:r>
      <w:r w:rsidRPr="00552245">
        <w:rPr>
          <w:noProof/>
        </w:rPr>
        <w:fldChar w:fldCharType="separate"/>
      </w:r>
      <w:r w:rsidRPr="00552245">
        <w:rPr>
          <w:noProof/>
        </w:rPr>
        <w:t>20</w:t>
      </w:r>
      <w:r w:rsidRPr="00552245">
        <w:rPr>
          <w:noProof/>
        </w:rPr>
        <w:fldChar w:fldCharType="end"/>
      </w:r>
    </w:p>
    <w:p w:rsidR="00552245" w:rsidRDefault="00552245">
      <w:pPr>
        <w:pStyle w:val="TOC5"/>
        <w:rPr>
          <w:rFonts w:asciiTheme="minorHAnsi" w:eastAsiaTheme="minorEastAsia" w:hAnsiTheme="minorHAnsi" w:cstheme="minorBidi"/>
          <w:noProof/>
          <w:kern w:val="0"/>
          <w:sz w:val="22"/>
          <w:szCs w:val="22"/>
        </w:rPr>
      </w:pPr>
      <w:r>
        <w:rPr>
          <w:noProof/>
        </w:rPr>
        <w:t>32</w:t>
      </w:r>
      <w:r>
        <w:rPr>
          <w:noProof/>
        </w:rPr>
        <w:tab/>
        <w:t>Changes to Tribunal Divisions</w:t>
      </w:r>
      <w:r w:rsidRPr="00552245">
        <w:rPr>
          <w:noProof/>
        </w:rPr>
        <w:tab/>
      </w:r>
      <w:r w:rsidRPr="00552245">
        <w:rPr>
          <w:noProof/>
        </w:rPr>
        <w:fldChar w:fldCharType="begin"/>
      </w:r>
      <w:r w:rsidRPr="00552245">
        <w:rPr>
          <w:noProof/>
        </w:rPr>
        <w:instrText xml:space="preserve"> PAGEREF _Toc513536653 \h </w:instrText>
      </w:r>
      <w:r w:rsidRPr="00552245">
        <w:rPr>
          <w:noProof/>
        </w:rPr>
      </w:r>
      <w:r w:rsidRPr="00552245">
        <w:rPr>
          <w:noProof/>
        </w:rPr>
        <w:fldChar w:fldCharType="separate"/>
      </w:r>
      <w:r w:rsidRPr="00552245">
        <w:rPr>
          <w:noProof/>
        </w:rPr>
        <w:t>20</w:t>
      </w:r>
      <w:r w:rsidRPr="00552245">
        <w:rPr>
          <w:noProof/>
        </w:rPr>
        <w:fldChar w:fldCharType="end"/>
      </w:r>
    </w:p>
    <w:p w:rsidR="00552245" w:rsidRDefault="00552245" w:rsidP="00552245">
      <w:pPr>
        <w:pStyle w:val="TOC2"/>
        <w:keepNext w:val="0"/>
        <w:keepLines w:val="0"/>
        <w:rPr>
          <w:rFonts w:asciiTheme="minorHAnsi" w:eastAsiaTheme="minorEastAsia" w:hAnsiTheme="minorHAnsi" w:cstheme="minorBidi"/>
          <w:b w:val="0"/>
          <w:noProof/>
          <w:kern w:val="0"/>
          <w:sz w:val="22"/>
          <w:szCs w:val="22"/>
        </w:rPr>
      </w:pPr>
      <w:r>
        <w:rPr>
          <w:noProof/>
        </w:rPr>
        <w:t>Endnotes</w:t>
      </w:r>
      <w:r w:rsidRPr="00552245">
        <w:rPr>
          <w:b w:val="0"/>
          <w:noProof/>
          <w:sz w:val="18"/>
        </w:rPr>
        <w:tab/>
      </w:r>
      <w:r w:rsidRPr="00552245">
        <w:rPr>
          <w:b w:val="0"/>
          <w:noProof/>
          <w:sz w:val="18"/>
        </w:rPr>
        <w:fldChar w:fldCharType="begin"/>
      </w:r>
      <w:r w:rsidRPr="00552245">
        <w:rPr>
          <w:b w:val="0"/>
          <w:noProof/>
          <w:sz w:val="18"/>
        </w:rPr>
        <w:instrText xml:space="preserve"> PAGEREF _Toc513536654 \h </w:instrText>
      </w:r>
      <w:r w:rsidRPr="00552245">
        <w:rPr>
          <w:b w:val="0"/>
          <w:noProof/>
          <w:sz w:val="18"/>
        </w:rPr>
      </w:r>
      <w:r w:rsidRPr="00552245">
        <w:rPr>
          <w:b w:val="0"/>
          <w:noProof/>
          <w:sz w:val="18"/>
        </w:rPr>
        <w:fldChar w:fldCharType="separate"/>
      </w:r>
      <w:r w:rsidRPr="00552245">
        <w:rPr>
          <w:b w:val="0"/>
          <w:noProof/>
          <w:sz w:val="18"/>
        </w:rPr>
        <w:t>21</w:t>
      </w:r>
      <w:r w:rsidRPr="00552245">
        <w:rPr>
          <w:b w:val="0"/>
          <w:noProof/>
          <w:sz w:val="18"/>
        </w:rPr>
        <w:fldChar w:fldCharType="end"/>
      </w:r>
    </w:p>
    <w:p w:rsidR="00552245" w:rsidRDefault="00552245" w:rsidP="00552245">
      <w:pPr>
        <w:pStyle w:val="TOC3"/>
        <w:keepNext w:val="0"/>
        <w:keepLines w:val="0"/>
        <w:rPr>
          <w:rFonts w:asciiTheme="minorHAnsi" w:eastAsiaTheme="minorEastAsia" w:hAnsiTheme="minorHAnsi" w:cstheme="minorBidi"/>
          <w:b w:val="0"/>
          <w:noProof/>
          <w:kern w:val="0"/>
          <w:szCs w:val="22"/>
        </w:rPr>
      </w:pPr>
      <w:r>
        <w:rPr>
          <w:noProof/>
        </w:rPr>
        <w:t>Endnote 1—About the endnotes</w:t>
      </w:r>
      <w:r w:rsidRPr="00552245">
        <w:rPr>
          <w:b w:val="0"/>
          <w:noProof/>
          <w:sz w:val="18"/>
        </w:rPr>
        <w:tab/>
      </w:r>
      <w:r w:rsidRPr="00552245">
        <w:rPr>
          <w:b w:val="0"/>
          <w:noProof/>
          <w:sz w:val="18"/>
        </w:rPr>
        <w:fldChar w:fldCharType="begin"/>
      </w:r>
      <w:r w:rsidRPr="00552245">
        <w:rPr>
          <w:b w:val="0"/>
          <w:noProof/>
          <w:sz w:val="18"/>
        </w:rPr>
        <w:instrText xml:space="preserve"> PAGEREF _Toc513536655 \h </w:instrText>
      </w:r>
      <w:r w:rsidRPr="00552245">
        <w:rPr>
          <w:b w:val="0"/>
          <w:noProof/>
          <w:sz w:val="18"/>
        </w:rPr>
      </w:r>
      <w:r w:rsidRPr="00552245">
        <w:rPr>
          <w:b w:val="0"/>
          <w:noProof/>
          <w:sz w:val="18"/>
        </w:rPr>
        <w:fldChar w:fldCharType="separate"/>
      </w:r>
      <w:r w:rsidRPr="00552245">
        <w:rPr>
          <w:b w:val="0"/>
          <w:noProof/>
          <w:sz w:val="18"/>
        </w:rPr>
        <w:t>21</w:t>
      </w:r>
      <w:r w:rsidRPr="00552245">
        <w:rPr>
          <w:b w:val="0"/>
          <w:noProof/>
          <w:sz w:val="18"/>
        </w:rPr>
        <w:fldChar w:fldCharType="end"/>
      </w:r>
    </w:p>
    <w:p w:rsidR="00552245" w:rsidRDefault="00552245" w:rsidP="00552245">
      <w:pPr>
        <w:pStyle w:val="TOC3"/>
        <w:keepNext w:val="0"/>
        <w:keepLines w:val="0"/>
        <w:rPr>
          <w:rFonts w:asciiTheme="minorHAnsi" w:eastAsiaTheme="minorEastAsia" w:hAnsiTheme="minorHAnsi" w:cstheme="minorBidi"/>
          <w:b w:val="0"/>
          <w:noProof/>
          <w:kern w:val="0"/>
          <w:szCs w:val="22"/>
        </w:rPr>
      </w:pPr>
      <w:r>
        <w:rPr>
          <w:noProof/>
        </w:rPr>
        <w:t>Endnote 2—Abbreviation key</w:t>
      </w:r>
      <w:r w:rsidRPr="00552245">
        <w:rPr>
          <w:b w:val="0"/>
          <w:noProof/>
          <w:sz w:val="18"/>
        </w:rPr>
        <w:tab/>
      </w:r>
      <w:r w:rsidRPr="00552245">
        <w:rPr>
          <w:b w:val="0"/>
          <w:noProof/>
          <w:sz w:val="18"/>
        </w:rPr>
        <w:fldChar w:fldCharType="begin"/>
      </w:r>
      <w:r w:rsidRPr="00552245">
        <w:rPr>
          <w:b w:val="0"/>
          <w:noProof/>
          <w:sz w:val="18"/>
        </w:rPr>
        <w:instrText xml:space="preserve"> PAGEREF _Toc513536656 \h </w:instrText>
      </w:r>
      <w:r w:rsidRPr="00552245">
        <w:rPr>
          <w:b w:val="0"/>
          <w:noProof/>
          <w:sz w:val="18"/>
        </w:rPr>
      </w:r>
      <w:r w:rsidRPr="00552245">
        <w:rPr>
          <w:b w:val="0"/>
          <w:noProof/>
          <w:sz w:val="18"/>
        </w:rPr>
        <w:fldChar w:fldCharType="separate"/>
      </w:r>
      <w:r w:rsidRPr="00552245">
        <w:rPr>
          <w:b w:val="0"/>
          <w:noProof/>
          <w:sz w:val="18"/>
        </w:rPr>
        <w:t>22</w:t>
      </w:r>
      <w:r w:rsidRPr="00552245">
        <w:rPr>
          <w:b w:val="0"/>
          <w:noProof/>
          <w:sz w:val="18"/>
        </w:rPr>
        <w:fldChar w:fldCharType="end"/>
      </w:r>
    </w:p>
    <w:p w:rsidR="00552245" w:rsidRDefault="00552245" w:rsidP="00552245">
      <w:pPr>
        <w:pStyle w:val="TOC3"/>
        <w:keepNext w:val="0"/>
        <w:keepLines w:val="0"/>
        <w:rPr>
          <w:rFonts w:asciiTheme="minorHAnsi" w:eastAsiaTheme="minorEastAsia" w:hAnsiTheme="minorHAnsi" w:cstheme="minorBidi"/>
          <w:b w:val="0"/>
          <w:noProof/>
          <w:kern w:val="0"/>
          <w:szCs w:val="22"/>
        </w:rPr>
      </w:pPr>
      <w:r>
        <w:rPr>
          <w:noProof/>
        </w:rPr>
        <w:t>Endnote 3—Legislation history</w:t>
      </w:r>
      <w:r w:rsidRPr="00552245">
        <w:rPr>
          <w:b w:val="0"/>
          <w:noProof/>
          <w:sz w:val="18"/>
        </w:rPr>
        <w:tab/>
      </w:r>
      <w:r w:rsidRPr="00552245">
        <w:rPr>
          <w:b w:val="0"/>
          <w:noProof/>
          <w:sz w:val="18"/>
        </w:rPr>
        <w:fldChar w:fldCharType="begin"/>
      </w:r>
      <w:r w:rsidRPr="00552245">
        <w:rPr>
          <w:b w:val="0"/>
          <w:noProof/>
          <w:sz w:val="18"/>
        </w:rPr>
        <w:instrText xml:space="preserve"> PAGEREF _Toc513536657 \h </w:instrText>
      </w:r>
      <w:r w:rsidRPr="00552245">
        <w:rPr>
          <w:b w:val="0"/>
          <w:noProof/>
          <w:sz w:val="18"/>
        </w:rPr>
      </w:r>
      <w:r w:rsidRPr="00552245">
        <w:rPr>
          <w:b w:val="0"/>
          <w:noProof/>
          <w:sz w:val="18"/>
        </w:rPr>
        <w:fldChar w:fldCharType="separate"/>
      </w:r>
      <w:r w:rsidRPr="00552245">
        <w:rPr>
          <w:b w:val="0"/>
          <w:noProof/>
          <w:sz w:val="18"/>
        </w:rPr>
        <w:t>23</w:t>
      </w:r>
      <w:r w:rsidRPr="00552245">
        <w:rPr>
          <w:b w:val="0"/>
          <w:noProof/>
          <w:sz w:val="18"/>
        </w:rPr>
        <w:fldChar w:fldCharType="end"/>
      </w:r>
    </w:p>
    <w:p w:rsidR="00552245" w:rsidRDefault="00552245" w:rsidP="00552245">
      <w:pPr>
        <w:pStyle w:val="TOC3"/>
        <w:keepNext w:val="0"/>
        <w:keepLines w:val="0"/>
        <w:rPr>
          <w:rFonts w:asciiTheme="minorHAnsi" w:eastAsiaTheme="minorEastAsia" w:hAnsiTheme="minorHAnsi" w:cstheme="minorBidi"/>
          <w:b w:val="0"/>
          <w:noProof/>
          <w:kern w:val="0"/>
          <w:szCs w:val="22"/>
        </w:rPr>
      </w:pPr>
      <w:r>
        <w:rPr>
          <w:noProof/>
        </w:rPr>
        <w:t>Endnote 4—Amendment history</w:t>
      </w:r>
      <w:r w:rsidRPr="00552245">
        <w:rPr>
          <w:b w:val="0"/>
          <w:noProof/>
          <w:sz w:val="18"/>
        </w:rPr>
        <w:tab/>
      </w:r>
      <w:r w:rsidRPr="00552245">
        <w:rPr>
          <w:b w:val="0"/>
          <w:noProof/>
          <w:sz w:val="18"/>
        </w:rPr>
        <w:fldChar w:fldCharType="begin"/>
      </w:r>
      <w:r w:rsidRPr="00552245">
        <w:rPr>
          <w:b w:val="0"/>
          <w:noProof/>
          <w:sz w:val="18"/>
        </w:rPr>
        <w:instrText xml:space="preserve"> PAGEREF _Toc513536658 \h </w:instrText>
      </w:r>
      <w:r w:rsidRPr="00552245">
        <w:rPr>
          <w:b w:val="0"/>
          <w:noProof/>
          <w:sz w:val="18"/>
        </w:rPr>
      </w:r>
      <w:r w:rsidRPr="00552245">
        <w:rPr>
          <w:b w:val="0"/>
          <w:noProof/>
          <w:sz w:val="18"/>
        </w:rPr>
        <w:fldChar w:fldCharType="separate"/>
      </w:r>
      <w:r w:rsidRPr="00552245">
        <w:rPr>
          <w:b w:val="0"/>
          <w:noProof/>
          <w:sz w:val="18"/>
        </w:rPr>
        <w:t>24</w:t>
      </w:r>
      <w:r w:rsidRPr="00552245">
        <w:rPr>
          <w:b w:val="0"/>
          <w:noProof/>
          <w:sz w:val="18"/>
        </w:rPr>
        <w:fldChar w:fldCharType="end"/>
      </w:r>
    </w:p>
    <w:p w:rsidR="005C7D8F" w:rsidRPr="001B26B2" w:rsidRDefault="00AB60E7" w:rsidP="006420F9">
      <w:pPr>
        <w:ind w:right="1792"/>
        <w:sectPr w:rsidR="005C7D8F" w:rsidRPr="001B26B2" w:rsidSect="007B63D4">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1B26B2">
        <w:fldChar w:fldCharType="end"/>
      </w:r>
    </w:p>
    <w:p w:rsidR="00060817" w:rsidRPr="001B26B2" w:rsidRDefault="005B7BB8" w:rsidP="005B7BB8">
      <w:pPr>
        <w:pStyle w:val="ActHead2"/>
        <w:rPr>
          <w:sz w:val="20"/>
        </w:rPr>
      </w:pPr>
      <w:bookmarkStart w:id="1" w:name="_Toc513536616"/>
      <w:r w:rsidRPr="00CD6B60">
        <w:rPr>
          <w:rStyle w:val="CharPartNo"/>
        </w:rPr>
        <w:lastRenderedPageBreak/>
        <w:t>Part</w:t>
      </w:r>
      <w:r w:rsidR="001B26B2" w:rsidRPr="00CD6B60">
        <w:rPr>
          <w:rStyle w:val="CharPartNo"/>
        </w:rPr>
        <w:t> </w:t>
      </w:r>
      <w:r w:rsidRPr="00CD6B60">
        <w:rPr>
          <w:rStyle w:val="CharPartNo"/>
        </w:rPr>
        <w:t>1</w:t>
      </w:r>
      <w:r w:rsidRPr="001B26B2">
        <w:t>—</w:t>
      </w:r>
      <w:r w:rsidRPr="00CD6B60">
        <w:rPr>
          <w:rStyle w:val="CharPartText"/>
        </w:rPr>
        <w:t>Preliminary</w:t>
      </w:r>
      <w:bookmarkEnd w:id="1"/>
    </w:p>
    <w:p w:rsidR="00060817" w:rsidRPr="00CD6B60" w:rsidRDefault="008D62B9" w:rsidP="005B7BB8">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rPr>
          <w:sz w:val="20"/>
        </w:rPr>
      </w:pPr>
      <w:bookmarkStart w:id="2" w:name="_Toc513536617"/>
      <w:r w:rsidRPr="00CD6B60">
        <w:rPr>
          <w:rStyle w:val="CharSectno"/>
        </w:rPr>
        <w:t>1</w:t>
      </w:r>
      <w:r w:rsidR="00644AA4" w:rsidRPr="001B26B2">
        <w:t xml:space="preserve">  Name</w:t>
      </w:r>
      <w:bookmarkEnd w:id="2"/>
    </w:p>
    <w:p w:rsidR="00644AA4" w:rsidRPr="001B26B2" w:rsidRDefault="00644AA4" w:rsidP="00644AA4">
      <w:pPr>
        <w:pStyle w:val="subsection"/>
        <w:rPr>
          <w:sz w:val="20"/>
        </w:rPr>
      </w:pPr>
      <w:r w:rsidRPr="001B26B2">
        <w:rPr>
          <w:sz w:val="20"/>
        </w:rPr>
        <w:tab/>
      </w:r>
      <w:r w:rsidRPr="001B26B2">
        <w:rPr>
          <w:sz w:val="20"/>
        </w:rPr>
        <w:tab/>
      </w:r>
      <w:r w:rsidRPr="001B26B2">
        <w:t xml:space="preserve">This is the </w:t>
      </w:r>
      <w:r w:rsidRPr="001B26B2">
        <w:rPr>
          <w:i/>
          <w:noProof/>
        </w:rPr>
        <w:t>Administrative Appeals Tribunal Regulation</w:t>
      </w:r>
      <w:r w:rsidR="001B26B2">
        <w:rPr>
          <w:i/>
          <w:noProof/>
        </w:rPr>
        <w:t> </w:t>
      </w:r>
      <w:r w:rsidRPr="001B26B2">
        <w:rPr>
          <w:i/>
          <w:noProof/>
        </w:rPr>
        <w:t>2015</w:t>
      </w:r>
      <w:r w:rsidRPr="001B26B2">
        <w:t>.</w:t>
      </w:r>
    </w:p>
    <w:p w:rsidR="00644AA4" w:rsidRPr="001B26B2" w:rsidRDefault="00C550AF" w:rsidP="00644AA4">
      <w:pPr>
        <w:pStyle w:val="ActHead5"/>
        <w:rPr>
          <w:sz w:val="20"/>
        </w:rPr>
      </w:pPr>
      <w:bookmarkStart w:id="3" w:name="_Toc513536618"/>
      <w:r w:rsidRPr="00CD6B60">
        <w:rPr>
          <w:rStyle w:val="CharSectno"/>
        </w:rPr>
        <w:t>3</w:t>
      </w:r>
      <w:r w:rsidR="00644AA4" w:rsidRPr="001B26B2">
        <w:t xml:space="preserve">  Authority</w:t>
      </w:r>
      <w:bookmarkEnd w:id="3"/>
    </w:p>
    <w:p w:rsidR="00644AA4" w:rsidRPr="001B26B2" w:rsidRDefault="00644AA4" w:rsidP="00644AA4">
      <w:pPr>
        <w:pStyle w:val="subsection"/>
      </w:pPr>
      <w:r w:rsidRPr="001B26B2">
        <w:rPr>
          <w:sz w:val="20"/>
        </w:rPr>
        <w:tab/>
      </w:r>
      <w:r w:rsidRPr="001B26B2">
        <w:rPr>
          <w:sz w:val="20"/>
        </w:rPr>
        <w:tab/>
      </w:r>
      <w:r w:rsidRPr="001B26B2">
        <w:t xml:space="preserve">This instrument is made under the </w:t>
      </w:r>
      <w:r w:rsidRPr="001B26B2">
        <w:rPr>
          <w:i/>
        </w:rPr>
        <w:t>Administrative Appeals Tribunal Act 1975</w:t>
      </w:r>
      <w:r w:rsidRPr="001B26B2">
        <w:t xml:space="preserve"> and the </w:t>
      </w:r>
      <w:r w:rsidRPr="001B26B2">
        <w:rPr>
          <w:i/>
        </w:rPr>
        <w:t>Tribunals Amalgamation Act 2015</w:t>
      </w:r>
      <w:r w:rsidRPr="001B26B2">
        <w:t>.</w:t>
      </w:r>
    </w:p>
    <w:p w:rsidR="00644AA4" w:rsidRPr="001B26B2" w:rsidRDefault="00C550AF" w:rsidP="00644AA4">
      <w:pPr>
        <w:pStyle w:val="ActHead5"/>
      </w:pPr>
      <w:bookmarkStart w:id="4" w:name="_Toc513536619"/>
      <w:r w:rsidRPr="00CD6B60">
        <w:rPr>
          <w:rStyle w:val="CharSectno"/>
        </w:rPr>
        <w:t>5</w:t>
      </w:r>
      <w:r w:rsidR="00644AA4" w:rsidRPr="001B26B2">
        <w:t xml:space="preserve">  Definitions</w:t>
      </w:r>
      <w:bookmarkEnd w:id="4"/>
    </w:p>
    <w:p w:rsidR="00644AA4" w:rsidRPr="001B26B2" w:rsidRDefault="00644AA4" w:rsidP="00644AA4">
      <w:pPr>
        <w:pStyle w:val="notetext"/>
        <w:rPr>
          <w:iCs/>
        </w:rPr>
      </w:pPr>
      <w:r w:rsidRPr="001B26B2">
        <w:rPr>
          <w:iCs/>
        </w:rPr>
        <w:t>Note:</w:t>
      </w:r>
      <w:r w:rsidRPr="001B26B2">
        <w:rPr>
          <w:iCs/>
        </w:rPr>
        <w:tab/>
        <w:t>A number of expressions used in this instrument are defined in the Act, including the following:</w:t>
      </w:r>
    </w:p>
    <w:p w:rsidR="00644AA4" w:rsidRPr="001B26B2" w:rsidRDefault="00644AA4" w:rsidP="00644AA4">
      <w:pPr>
        <w:pStyle w:val="notepara"/>
      </w:pPr>
      <w:r w:rsidRPr="001B26B2">
        <w:t>(a)</w:t>
      </w:r>
      <w:r w:rsidRPr="001B26B2">
        <w:tab/>
        <w:t>Commonwealth agency;</w:t>
      </w:r>
    </w:p>
    <w:p w:rsidR="00644AA4" w:rsidRPr="001B26B2" w:rsidRDefault="00644AA4" w:rsidP="00644AA4">
      <w:pPr>
        <w:pStyle w:val="notepara"/>
      </w:pPr>
      <w:r w:rsidRPr="001B26B2">
        <w:t>(b)</w:t>
      </w:r>
      <w:r w:rsidRPr="001B26B2">
        <w:tab/>
        <w:t>enactment;</w:t>
      </w:r>
    </w:p>
    <w:p w:rsidR="00644AA4" w:rsidRPr="001B26B2" w:rsidRDefault="00644AA4" w:rsidP="00644AA4">
      <w:pPr>
        <w:pStyle w:val="notepara"/>
      </w:pPr>
      <w:r w:rsidRPr="001B26B2">
        <w:t>(c)</w:t>
      </w:r>
      <w:r w:rsidRPr="001B26B2">
        <w:tab/>
        <w:t>proceeding;</w:t>
      </w:r>
    </w:p>
    <w:p w:rsidR="00644AA4" w:rsidRPr="001B26B2" w:rsidRDefault="00644AA4" w:rsidP="00644AA4">
      <w:pPr>
        <w:pStyle w:val="notepara"/>
      </w:pPr>
      <w:r w:rsidRPr="001B26B2">
        <w:t>(d)</w:t>
      </w:r>
      <w:r w:rsidRPr="001B26B2">
        <w:tab/>
        <w:t>State;</w:t>
      </w:r>
    </w:p>
    <w:p w:rsidR="00644AA4" w:rsidRPr="001B26B2" w:rsidRDefault="00644AA4" w:rsidP="00644AA4">
      <w:pPr>
        <w:pStyle w:val="notepara"/>
      </w:pPr>
      <w:r w:rsidRPr="001B26B2">
        <w:t>(e)</w:t>
      </w:r>
      <w:r w:rsidRPr="001B26B2">
        <w:tab/>
        <w:t>Tribunal.</w:t>
      </w:r>
    </w:p>
    <w:p w:rsidR="00644AA4" w:rsidRPr="001B26B2" w:rsidRDefault="00644AA4" w:rsidP="00644AA4">
      <w:pPr>
        <w:pStyle w:val="subsection"/>
        <w:rPr>
          <w:sz w:val="20"/>
        </w:rPr>
      </w:pPr>
      <w:r w:rsidRPr="001B26B2">
        <w:tab/>
      </w:r>
      <w:r w:rsidRPr="001B26B2">
        <w:tab/>
        <w:t>In this instrument:</w:t>
      </w:r>
    </w:p>
    <w:p w:rsidR="00644AA4" w:rsidRPr="001B26B2" w:rsidRDefault="00644AA4" w:rsidP="00644AA4">
      <w:pPr>
        <w:pStyle w:val="Definition"/>
        <w:rPr>
          <w:sz w:val="20"/>
        </w:rPr>
      </w:pPr>
      <w:r w:rsidRPr="001B26B2">
        <w:rPr>
          <w:b/>
          <w:i/>
        </w:rPr>
        <w:t>Act</w:t>
      </w:r>
      <w:r w:rsidRPr="001B26B2">
        <w:t xml:space="preserve"> means the </w:t>
      </w:r>
      <w:r w:rsidRPr="001B26B2">
        <w:rPr>
          <w:i/>
        </w:rPr>
        <w:t>Administrative Appeals Tribunal Act 1975</w:t>
      </w:r>
      <w:r w:rsidRPr="001B26B2">
        <w:t>.</w:t>
      </w:r>
    </w:p>
    <w:p w:rsidR="00644AA4" w:rsidRPr="001B26B2" w:rsidRDefault="00644AA4" w:rsidP="00644AA4">
      <w:pPr>
        <w:pStyle w:val="Definition"/>
      </w:pPr>
      <w:r w:rsidRPr="001B26B2">
        <w:rPr>
          <w:b/>
          <w:i/>
          <w:lang w:eastAsia="en-US"/>
        </w:rPr>
        <w:t>address for documents</w:t>
      </w:r>
      <w:r w:rsidRPr="001B26B2">
        <w:t>, for a person:</w:t>
      </w:r>
    </w:p>
    <w:p w:rsidR="00644AA4" w:rsidRPr="001B26B2" w:rsidRDefault="00644AA4" w:rsidP="00644AA4">
      <w:pPr>
        <w:pStyle w:val="paragraph"/>
      </w:pPr>
      <w:r w:rsidRPr="001B26B2">
        <w:tab/>
        <w:t>(a)</w:t>
      </w:r>
      <w:r w:rsidRPr="001B26B2">
        <w:tab/>
        <w:t>means an address where documents for a proceeding may be posted to or left for the person (and which may also include a DX address, a fax number, an email address or another electronic address); and</w:t>
      </w:r>
    </w:p>
    <w:p w:rsidR="00644AA4" w:rsidRPr="001B26B2" w:rsidRDefault="00644AA4" w:rsidP="00644AA4">
      <w:pPr>
        <w:pStyle w:val="paragraph"/>
      </w:pPr>
      <w:r w:rsidRPr="001B26B2">
        <w:tab/>
        <w:t>(b)</w:t>
      </w:r>
      <w:r w:rsidRPr="001B26B2">
        <w:tab/>
        <w:t>includes an address the person is taken to have provided under subsection</w:t>
      </w:r>
      <w:r w:rsidR="001B26B2">
        <w:t> </w:t>
      </w:r>
      <w:r w:rsidRPr="001B26B2">
        <w:t>29(1A) of the Act.</w:t>
      </w:r>
    </w:p>
    <w:p w:rsidR="00644AA4" w:rsidRPr="001B26B2" w:rsidRDefault="00644AA4" w:rsidP="00644AA4">
      <w:pPr>
        <w:pStyle w:val="Definition"/>
      </w:pPr>
      <w:r w:rsidRPr="001B26B2">
        <w:rPr>
          <w:b/>
          <w:i/>
        </w:rPr>
        <w:t>approved form</w:t>
      </w:r>
      <w:r w:rsidRPr="001B26B2">
        <w:t xml:space="preserve"> means a form approved under subsection</w:t>
      </w:r>
      <w:r w:rsidR="001B26B2">
        <w:t> </w:t>
      </w:r>
      <w:r w:rsidR="00C550AF" w:rsidRPr="001B26B2">
        <w:t>7</w:t>
      </w:r>
      <w:r w:rsidRPr="001B26B2">
        <w:t>(1).</w:t>
      </w:r>
    </w:p>
    <w:p w:rsidR="00644AA4" w:rsidRPr="001B26B2" w:rsidRDefault="00644AA4" w:rsidP="00644AA4">
      <w:pPr>
        <w:pStyle w:val="Definition"/>
        <w:rPr>
          <w:b/>
          <w:i/>
          <w:sz w:val="20"/>
        </w:rPr>
      </w:pPr>
      <w:r w:rsidRPr="001B26B2">
        <w:rPr>
          <w:b/>
          <w:i/>
        </w:rPr>
        <w:t>document</w:t>
      </w:r>
      <w:r w:rsidRPr="001B26B2">
        <w:t>, for Part</w:t>
      </w:r>
      <w:r w:rsidR="001B26B2">
        <w:t> </w:t>
      </w:r>
      <w:r w:rsidRPr="001B26B2">
        <w:t>5, includes a summons.</w:t>
      </w:r>
    </w:p>
    <w:p w:rsidR="00644AA4" w:rsidRPr="001B26B2" w:rsidRDefault="00644AA4" w:rsidP="00644AA4">
      <w:pPr>
        <w:pStyle w:val="Definition"/>
      </w:pPr>
      <w:r w:rsidRPr="001B26B2">
        <w:rPr>
          <w:b/>
          <w:i/>
        </w:rPr>
        <w:t xml:space="preserve">electronic communication </w:t>
      </w:r>
      <w:r w:rsidRPr="001B26B2">
        <w:t xml:space="preserve">has the same meaning as in the </w:t>
      </w:r>
      <w:r w:rsidRPr="001B26B2">
        <w:rPr>
          <w:i/>
        </w:rPr>
        <w:t>Electronic Transactions Act 1999</w:t>
      </w:r>
      <w:r w:rsidRPr="001B26B2">
        <w:t>.</w:t>
      </w:r>
    </w:p>
    <w:p w:rsidR="00644AA4" w:rsidRPr="001B26B2" w:rsidRDefault="00644AA4" w:rsidP="00644AA4">
      <w:pPr>
        <w:pStyle w:val="Definition"/>
        <w:rPr>
          <w:sz w:val="20"/>
        </w:rPr>
      </w:pPr>
      <w:r w:rsidRPr="001B26B2">
        <w:rPr>
          <w:b/>
          <w:i/>
        </w:rPr>
        <w:t>government agency</w:t>
      </w:r>
      <w:r w:rsidRPr="001B26B2">
        <w:t xml:space="preserve"> means:</w:t>
      </w:r>
    </w:p>
    <w:p w:rsidR="00644AA4" w:rsidRPr="001B26B2" w:rsidRDefault="00644AA4" w:rsidP="00644AA4">
      <w:pPr>
        <w:pStyle w:val="paragraph"/>
      </w:pPr>
      <w:r w:rsidRPr="001B26B2">
        <w:tab/>
        <w:t>(a)</w:t>
      </w:r>
      <w:r w:rsidRPr="001B26B2">
        <w:tab/>
        <w:t>a Commonwealth agency; or</w:t>
      </w:r>
    </w:p>
    <w:p w:rsidR="00644AA4" w:rsidRPr="001B26B2" w:rsidRDefault="00644AA4" w:rsidP="00644AA4">
      <w:pPr>
        <w:pStyle w:val="paragraph"/>
      </w:pPr>
      <w:r w:rsidRPr="001B26B2">
        <w:tab/>
        <w:t>(b)</w:t>
      </w:r>
      <w:r w:rsidRPr="001B26B2">
        <w:tab/>
        <w:t>a Department of State of the Commonwealth, or of a State; or</w:t>
      </w:r>
    </w:p>
    <w:p w:rsidR="00644AA4" w:rsidRPr="001B26B2" w:rsidRDefault="00644AA4" w:rsidP="00644AA4">
      <w:pPr>
        <w:pStyle w:val="paragraph"/>
      </w:pPr>
      <w:r w:rsidRPr="001B26B2">
        <w:lastRenderedPageBreak/>
        <w:tab/>
        <w:t>(c)</w:t>
      </w:r>
      <w:r w:rsidRPr="001B26B2">
        <w:tab/>
        <w:t>a statutory office</w:t>
      </w:r>
      <w:r w:rsidR="001B26B2">
        <w:noBreakHyphen/>
      </w:r>
      <w:r w:rsidRPr="001B26B2">
        <w:t>holder established under a law of the Commonwealth, or of a State, or under a Norfolk Island enactment; or</w:t>
      </w:r>
    </w:p>
    <w:p w:rsidR="00644AA4" w:rsidRPr="001B26B2" w:rsidRDefault="00644AA4" w:rsidP="00644AA4">
      <w:pPr>
        <w:pStyle w:val="paragraph"/>
      </w:pPr>
      <w:r w:rsidRPr="001B26B2">
        <w:rPr>
          <w:sz w:val="20"/>
        </w:rPr>
        <w:tab/>
      </w:r>
      <w:r w:rsidRPr="001B26B2">
        <w:t>(d)</w:t>
      </w:r>
      <w:r w:rsidRPr="001B26B2">
        <w:rPr>
          <w:sz w:val="20"/>
        </w:rPr>
        <w:tab/>
      </w:r>
      <w:r w:rsidRPr="001B26B2">
        <w:t>any other entity established for a public purpose under a law of a State or under a Norfolk Island enactment.</w:t>
      </w:r>
    </w:p>
    <w:p w:rsidR="00644AA4" w:rsidRPr="001B26B2" w:rsidRDefault="00644AA4" w:rsidP="00644AA4">
      <w:pPr>
        <w:pStyle w:val="ActHead2"/>
        <w:pageBreakBefore/>
      </w:pPr>
      <w:bookmarkStart w:id="5" w:name="_Toc513536620"/>
      <w:r w:rsidRPr="00CD6B60">
        <w:rPr>
          <w:rStyle w:val="CharPartNo"/>
        </w:rPr>
        <w:t>Part</w:t>
      </w:r>
      <w:r w:rsidR="001B26B2" w:rsidRPr="00CD6B60">
        <w:rPr>
          <w:rStyle w:val="CharPartNo"/>
        </w:rPr>
        <w:t> </w:t>
      </w:r>
      <w:r w:rsidRPr="00CD6B60">
        <w:rPr>
          <w:rStyle w:val="CharPartNo"/>
        </w:rPr>
        <w:t>2</w:t>
      </w:r>
      <w:r w:rsidRPr="001B26B2">
        <w:t>—</w:t>
      </w:r>
      <w:r w:rsidRPr="00CD6B60">
        <w:rPr>
          <w:rStyle w:val="CharPartText"/>
        </w:rPr>
        <w:t>Tribunal</w:t>
      </w:r>
      <w:bookmarkEnd w:id="5"/>
    </w:p>
    <w:p w:rsidR="00644AA4" w:rsidRPr="00CD6B60" w:rsidRDefault="00644AA4" w:rsidP="00644AA4">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rPr>
          <w:sz w:val="20"/>
        </w:rPr>
      </w:pPr>
      <w:bookmarkStart w:id="6" w:name="_Toc513536621"/>
      <w:r w:rsidRPr="00CD6B60">
        <w:rPr>
          <w:rStyle w:val="CharSectno"/>
        </w:rPr>
        <w:t>6</w:t>
      </w:r>
      <w:r w:rsidR="00644AA4" w:rsidRPr="001B26B2">
        <w:t xml:space="preserve">  Tribunal seal</w:t>
      </w:r>
      <w:bookmarkEnd w:id="6"/>
    </w:p>
    <w:p w:rsidR="00644AA4" w:rsidRPr="001B26B2" w:rsidRDefault="00644AA4" w:rsidP="00644AA4">
      <w:pPr>
        <w:pStyle w:val="subsection"/>
        <w:rPr>
          <w:sz w:val="20"/>
        </w:rPr>
      </w:pPr>
      <w:r w:rsidRPr="001B26B2">
        <w:rPr>
          <w:sz w:val="20"/>
        </w:rPr>
        <w:tab/>
      </w:r>
      <w:r w:rsidRPr="001B26B2">
        <w:t>(1)</w:t>
      </w:r>
      <w:r w:rsidRPr="001B26B2">
        <w:rPr>
          <w:sz w:val="20"/>
        </w:rPr>
        <w:tab/>
      </w:r>
      <w:r w:rsidRPr="001B26B2">
        <w:t>The Tribunal is to have a seal.</w:t>
      </w:r>
    </w:p>
    <w:p w:rsidR="00644AA4" w:rsidRPr="001B26B2" w:rsidRDefault="00644AA4" w:rsidP="00644AA4">
      <w:pPr>
        <w:pStyle w:val="subsection"/>
        <w:rPr>
          <w:sz w:val="20"/>
        </w:rPr>
      </w:pPr>
      <w:r w:rsidRPr="001B26B2">
        <w:rPr>
          <w:sz w:val="20"/>
        </w:rPr>
        <w:tab/>
      </w:r>
      <w:r w:rsidRPr="001B26B2">
        <w:t>(2)</w:t>
      </w:r>
      <w:r w:rsidRPr="001B26B2">
        <w:rPr>
          <w:sz w:val="20"/>
        </w:rPr>
        <w:tab/>
      </w:r>
      <w:r w:rsidRPr="001B26B2">
        <w:t>The President is to determine the design of the seal.</w:t>
      </w:r>
    </w:p>
    <w:p w:rsidR="00644AA4" w:rsidRPr="001B26B2" w:rsidRDefault="00644AA4" w:rsidP="00644AA4">
      <w:pPr>
        <w:pStyle w:val="subsection"/>
      </w:pPr>
      <w:r w:rsidRPr="001B26B2">
        <w:tab/>
        <w:t>(3)</w:t>
      </w:r>
      <w:r w:rsidRPr="001B26B2">
        <w:tab/>
        <w:t>The seal must be attached to:</w:t>
      </w:r>
    </w:p>
    <w:p w:rsidR="00644AA4" w:rsidRPr="001B26B2" w:rsidRDefault="00644AA4" w:rsidP="00644AA4">
      <w:pPr>
        <w:pStyle w:val="paragraph"/>
      </w:pPr>
      <w:r w:rsidRPr="001B26B2">
        <w:tab/>
        <w:t>(a)</w:t>
      </w:r>
      <w:r w:rsidRPr="001B26B2">
        <w:tab/>
        <w:t>a document of a kind directed by the President; and</w:t>
      </w:r>
    </w:p>
    <w:p w:rsidR="00644AA4" w:rsidRPr="001B26B2" w:rsidRDefault="00644AA4" w:rsidP="00644AA4">
      <w:pPr>
        <w:pStyle w:val="paragraph"/>
      </w:pPr>
      <w:r w:rsidRPr="001B26B2">
        <w:tab/>
        <w:t>(b)</w:t>
      </w:r>
      <w:r w:rsidRPr="001B26B2">
        <w:tab/>
        <w:t>any other document as ordered by the Tribunal.</w:t>
      </w:r>
    </w:p>
    <w:p w:rsidR="00644AA4" w:rsidRPr="001B26B2" w:rsidRDefault="00644AA4" w:rsidP="00644AA4">
      <w:pPr>
        <w:pStyle w:val="notetext"/>
      </w:pPr>
      <w:r w:rsidRPr="001B26B2">
        <w:t xml:space="preserve">Note: </w:t>
      </w:r>
      <w:r w:rsidRPr="001B26B2">
        <w:tab/>
        <w:t>The President may give directions under section</w:t>
      </w:r>
      <w:r w:rsidR="001B26B2">
        <w:t> </w:t>
      </w:r>
      <w:r w:rsidRPr="001B26B2">
        <w:t>18B of the Act.</w:t>
      </w:r>
    </w:p>
    <w:p w:rsidR="00644AA4" w:rsidRPr="001B26B2" w:rsidRDefault="00644AA4" w:rsidP="00644AA4">
      <w:pPr>
        <w:pStyle w:val="subsection"/>
      </w:pPr>
      <w:r w:rsidRPr="001B26B2">
        <w:tab/>
        <w:t>(4)</w:t>
      </w:r>
      <w:r w:rsidRPr="001B26B2">
        <w:tab/>
        <w:t>The seal may be attached to a document by hand, by electronic means or by any other way.</w:t>
      </w:r>
    </w:p>
    <w:p w:rsidR="00644AA4" w:rsidRPr="001B26B2" w:rsidRDefault="00C550AF" w:rsidP="00644AA4">
      <w:pPr>
        <w:pStyle w:val="ActHead5"/>
        <w:rPr>
          <w:sz w:val="20"/>
        </w:rPr>
      </w:pPr>
      <w:bookmarkStart w:id="7" w:name="_Toc513536622"/>
      <w:r w:rsidRPr="00CD6B60">
        <w:rPr>
          <w:rStyle w:val="CharSectno"/>
        </w:rPr>
        <w:t>7</w:t>
      </w:r>
      <w:r w:rsidR="00644AA4" w:rsidRPr="001B26B2">
        <w:t xml:space="preserve">  Approval of forms</w:t>
      </w:r>
      <w:bookmarkEnd w:id="7"/>
    </w:p>
    <w:p w:rsidR="00644AA4" w:rsidRPr="001B26B2" w:rsidRDefault="00644AA4" w:rsidP="00644AA4">
      <w:pPr>
        <w:pStyle w:val="subsection"/>
      </w:pPr>
      <w:r w:rsidRPr="001B26B2">
        <w:rPr>
          <w:sz w:val="20"/>
        </w:rPr>
        <w:tab/>
        <w:t>(1)</w:t>
      </w:r>
      <w:r w:rsidRPr="001B26B2">
        <w:rPr>
          <w:sz w:val="20"/>
        </w:rPr>
        <w:tab/>
      </w:r>
      <w:r w:rsidRPr="001B26B2">
        <w:t>The President may approve forms (including electronic forms) for the purposes of the following:</w:t>
      </w:r>
    </w:p>
    <w:p w:rsidR="00644AA4" w:rsidRPr="001B26B2" w:rsidRDefault="00644AA4" w:rsidP="00644AA4">
      <w:pPr>
        <w:pStyle w:val="paragraph"/>
      </w:pPr>
      <w:r w:rsidRPr="001B26B2">
        <w:tab/>
        <w:t>(a)</w:t>
      </w:r>
      <w:r w:rsidRPr="001B26B2">
        <w:tab/>
        <w:t>the Act;</w:t>
      </w:r>
    </w:p>
    <w:p w:rsidR="00644AA4" w:rsidRPr="001B26B2" w:rsidRDefault="00644AA4" w:rsidP="00644AA4">
      <w:pPr>
        <w:pStyle w:val="paragraph"/>
      </w:pPr>
      <w:r w:rsidRPr="001B26B2">
        <w:tab/>
        <w:t>(b)</w:t>
      </w:r>
      <w:r w:rsidRPr="001B26B2">
        <w:tab/>
        <w:t>this instrument;</w:t>
      </w:r>
    </w:p>
    <w:p w:rsidR="00644AA4" w:rsidRPr="001B26B2" w:rsidRDefault="00644AA4" w:rsidP="00644AA4">
      <w:pPr>
        <w:pStyle w:val="paragraph"/>
      </w:pPr>
      <w:r w:rsidRPr="001B26B2">
        <w:tab/>
        <w:t>(c)</w:t>
      </w:r>
      <w:r w:rsidRPr="001B26B2">
        <w:tab/>
        <w:t>another enactment that confers powers or functions on the Tribunal.</w:t>
      </w:r>
    </w:p>
    <w:p w:rsidR="00644AA4" w:rsidRPr="001B26B2" w:rsidRDefault="00644AA4" w:rsidP="00644AA4">
      <w:pPr>
        <w:pStyle w:val="subsection"/>
      </w:pPr>
      <w:r w:rsidRPr="001B26B2">
        <w:tab/>
        <w:t>(2)</w:t>
      </w:r>
      <w:r w:rsidRPr="001B26B2">
        <w:tab/>
        <w:t xml:space="preserve">However, the President may not approve, under </w:t>
      </w:r>
      <w:r w:rsidR="001B26B2">
        <w:t>paragraph (</w:t>
      </w:r>
      <w:r w:rsidRPr="001B26B2">
        <w:t>1)(c), a form dealing with a matter to the extent that:</w:t>
      </w:r>
    </w:p>
    <w:p w:rsidR="00644AA4" w:rsidRPr="001B26B2" w:rsidRDefault="00644AA4" w:rsidP="00644AA4">
      <w:pPr>
        <w:pStyle w:val="paragraph"/>
      </w:pPr>
      <w:r w:rsidRPr="001B26B2">
        <w:tab/>
        <w:t>(a)</w:t>
      </w:r>
      <w:r w:rsidRPr="001B26B2">
        <w:tab/>
        <w:t>a form dealing with the matter has been prescribed or approved for the purposes of the other enactment; or</w:t>
      </w:r>
    </w:p>
    <w:p w:rsidR="00644AA4" w:rsidRPr="001B26B2" w:rsidRDefault="00644AA4" w:rsidP="00644AA4">
      <w:pPr>
        <w:pStyle w:val="paragraph"/>
      </w:pPr>
      <w:r w:rsidRPr="001B26B2">
        <w:tab/>
        <w:t>(b)</w:t>
      </w:r>
      <w:r w:rsidRPr="001B26B2">
        <w:tab/>
        <w:t>the other enactment otherwise specifies the manner of dealing with the matter.</w:t>
      </w:r>
    </w:p>
    <w:p w:rsidR="00644AA4" w:rsidRPr="001B26B2" w:rsidRDefault="00C550AF" w:rsidP="00644AA4">
      <w:pPr>
        <w:pStyle w:val="ActHead5"/>
      </w:pPr>
      <w:bookmarkStart w:id="8" w:name="_Toc513536623"/>
      <w:r w:rsidRPr="00CD6B60">
        <w:rPr>
          <w:rStyle w:val="CharSectno"/>
        </w:rPr>
        <w:t>8</w:t>
      </w:r>
      <w:r w:rsidR="00644AA4" w:rsidRPr="001B26B2">
        <w:t xml:space="preserve">  Veterans’ Appeals Division</w:t>
      </w:r>
      <w:bookmarkEnd w:id="8"/>
    </w:p>
    <w:p w:rsidR="00644AA4" w:rsidRPr="001B26B2" w:rsidRDefault="00644AA4" w:rsidP="00644AA4">
      <w:pPr>
        <w:pStyle w:val="subsection"/>
      </w:pPr>
      <w:r w:rsidRPr="001B26B2">
        <w:tab/>
      </w:r>
      <w:r w:rsidRPr="001B26B2">
        <w:tab/>
        <w:t>The Veterans’ Appeals Division is prescribed for paragraph</w:t>
      </w:r>
      <w:r w:rsidR="001B26B2">
        <w:t> </w:t>
      </w:r>
      <w:r w:rsidRPr="001B26B2">
        <w:t>17A(g) of the Act.</w:t>
      </w:r>
    </w:p>
    <w:p w:rsidR="00644AA4" w:rsidRPr="001B26B2" w:rsidRDefault="00644AA4" w:rsidP="00644AA4">
      <w:pPr>
        <w:pStyle w:val="ActHead2"/>
        <w:pageBreakBefore/>
      </w:pPr>
      <w:bookmarkStart w:id="9" w:name="f_Check_Lines_above"/>
      <w:bookmarkStart w:id="10" w:name="_Toc513536624"/>
      <w:bookmarkEnd w:id="9"/>
      <w:r w:rsidRPr="00CD6B60">
        <w:rPr>
          <w:rStyle w:val="CharPartNo"/>
        </w:rPr>
        <w:t>Part</w:t>
      </w:r>
      <w:r w:rsidR="001B26B2" w:rsidRPr="00CD6B60">
        <w:rPr>
          <w:rStyle w:val="CharPartNo"/>
        </w:rPr>
        <w:t> </w:t>
      </w:r>
      <w:r w:rsidRPr="00CD6B60">
        <w:rPr>
          <w:rStyle w:val="CharPartNo"/>
        </w:rPr>
        <w:t>3</w:t>
      </w:r>
      <w:r w:rsidRPr="001B26B2">
        <w:t>—</w:t>
      </w:r>
      <w:r w:rsidRPr="00CD6B60">
        <w:rPr>
          <w:rStyle w:val="CharPartText"/>
        </w:rPr>
        <w:t>Applications for review</w:t>
      </w:r>
      <w:bookmarkEnd w:id="10"/>
    </w:p>
    <w:p w:rsidR="00644AA4" w:rsidRPr="00CD6B60" w:rsidRDefault="00644AA4" w:rsidP="00644AA4">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rPr>
          <w:sz w:val="20"/>
        </w:rPr>
      </w:pPr>
      <w:bookmarkStart w:id="11" w:name="_Toc513536625"/>
      <w:r w:rsidRPr="00CD6B60">
        <w:rPr>
          <w:rStyle w:val="CharSectno"/>
        </w:rPr>
        <w:t>9</w:t>
      </w:r>
      <w:r w:rsidR="00644AA4" w:rsidRPr="001B26B2">
        <w:t xml:space="preserve">  Tribunal review of Norfolk Island enactment decisions</w:t>
      </w:r>
      <w:bookmarkEnd w:id="11"/>
    </w:p>
    <w:p w:rsidR="00644AA4" w:rsidRPr="001B26B2" w:rsidRDefault="00644AA4" w:rsidP="00644AA4">
      <w:pPr>
        <w:pStyle w:val="subsection"/>
      </w:pPr>
      <w:r w:rsidRPr="001B26B2">
        <w:rPr>
          <w:sz w:val="20"/>
        </w:rPr>
        <w:tab/>
      </w:r>
      <w:r w:rsidRPr="001B26B2">
        <w:t>(1)</w:t>
      </w:r>
      <w:r w:rsidRPr="001B26B2">
        <w:rPr>
          <w:sz w:val="20"/>
        </w:rPr>
        <w:tab/>
      </w:r>
      <w:r w:rsidRPr="001B26B2">
        <w:t>This section is made for subsection</w:t>
      </w:r>
      <w:r w:rsidR="001B26B2">
        <w:t> </w:t>
      </w:r>
      <w:r w:rsidRPr="001B26B2">
        <w:t>25(2) of the Act.</w:t>
      </w:r>
    </w:p>
    <w:p w:rsidR="00644AA4" w:rsidRPr="001B26B2" w:rsidRDefault="00644AA4" w:rsidP="00644AA4">
      <w:pPr>
        <w:pStyle w:val="subsection"/>
        <w:rPr>
          <w:sz w:val="20"/>
        </w:rPr>
      </w:pPr>
      <w:r w:rsidRPr="001B26B2">
        <w:rPr>
          <w:sz w:val="20"/>
        </w:rPr>
        <w:tab/>
      </w:r>
      <w:r w:rsidRPr="001B26B2">
        <w:t>(2)</w:t>
      </w:r>
      <w:r w:rsidRPr="001B26B2">
        <w:rPr>
          <w:sz w:val="20"/>
        </w:rPr>
        <w:tab/>
      </w:r>
      <w:r w:rsidRPr="001B26B2">
        <w:t>A person may apply to the Tribunal for review of a decision:</w:t>
      </w:r>
    </w:p>
    <w:p w:rsidR="00644AA4" w:rsidRPr="001B26B2" w:rsidRDefault="00644AA4" w:rsidP="00644AA4">
      <w:pPr>
        <w:pStyle w:val="paragraph"/>
        <w:rPr>
          <w:szCs w:val="22"/>
        </w:rPr>
      </w:pPr>
      <w:r w:rsidRPr="001B26B2">
        <w:rPr>
          <w:sz w:val="20"/>
        </w:rPr>
        <w:tab/>
      </w:r>
      <w:r w:rsidRPr="001B26B2">
        <w:t>(a)</w:t>
      </w:r>
      <w:r w:rsidRPr="001B26B2">
        <w:rPr>
          <w:sz w:val="20"/>
        </w:rPr>
        <w:tab/>
      </w:r>
      <w:r w:rsidRPr="001B26B2">
        <w:rPr>
          <w:szCs w:val="22"/>
        </w:rPr>
        <w:t>made in the exercise of powers conferred by a Norfolk Island enactment; and</w:t>
      </w:r>
    </w:p>
    <w:p w:rsidR="00644AA4" w:rsidRPr="001B26B2" w:rsidRDefault="00644AA4" w:rsidP="00644AA4">
      <w:pPr>
        <w:pStyle w:val="paragraph"/>
        <w:rPr>
          <w:szCs w:val="22"/>
        </w:rPr>
      </w:pPr>
      <w:r w:rsidRPr="001B26B2">
        <w:rPr>
          <w:szCs w:val="22"/>
        </w:rPr>
        <w:tab/>
        <w:t>(b)</w:t>
      </w:r>
      <w:r w:rsidRPr="001B26B2">
        <w:rPr>
          <w:szCs w:val="22"/>
        </w:rPr>
        <w:tab/>
        <w:t xml:space="preserve">mentioned in an item of the table in </w:t>
      </w:r>
      <w:r w:rsidR="001B26B2">
        <w:rPr>
          <w:szCs w:val="22"/>
        </w:rPr>
        <w:t>subsection (</w:t>
      </w:r>
      <w:r w:rsidRPr="001B26B2">
        <w:rPr>
          <w:szCs w:val="22"/>
        </w:rPr>
        <w:t>3).</w:t>
      </w:r>
    </w:p>
    <w:p w:rsidR="00644AA4" w:rsidRPr="001B26B2" w:rsidRDefault="00644AA4" w:rsidP="00644AA4">
      <w:pPr>
        <w:pStyle w:val="subsection"/>
      </w:pPr>
      <w:r w:rsidRPr="001B26B2">
        <w:tab/>
        <w:t>(3)</w:t>
      </w:r>
      <w:r w:rsidRPr="001B26B2">
        <w:tab/>
        <w:t>For paragraph</w:t>
      </w:r>
      <w:r w:rsidR="001B26B2">
        <w:t> </w:t>
      </w:r>
      <w:r w:rsidRPr="001B26B2">
        <w:t>25(3)(a) of the Act, the person specified is the person who made the decision.</w:t>
      </w:r>
    </w:p>
    <w:p w:rsidR="00644AA4" w:rsidRPr="001B26B2" w:rsidRDefault="00644AA4" w:rsidP="00644AA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6"/>
        <w:gridCol w:w="7743"/>
      </w:tblGrid>
      <w:tr w:rsidR="00644AA4" w:rsidRPr="001B26B2" w:rsidTr="005C05CE">
        <w:trPr>
          <w:tblHeader/>
        </w:trPr>
        <w:tc>
          <w:tcPr>
            <w:tcW w:w="5000" w:type="pct"/>
            <w:gridSpan w:val="2"/>
            <w:tcBorders>
              <w:top w:val="single" w:sz="12" w:space="0" w:color="auto"/>
              <w:bottom w:val="single" w:sz="2" w:space="0" w:color="auto"/>
            </w:tcBorders>
            <w:shd w:val="clear" w:color="auto" w:fill="auto"/>
          </w:tcPr>
          <w:p w:rsidR="00644AA4" w:rsidRPr="001B26B2" w:rsidRDefault="00644AA4" w:rsidP="002B0995">
            <w:pPr>
              <w:pStyle w:val="TableHeading"/>
            </w:pPr>
            <w:r w:rsidRPr="001B26B2">
              <w:t>Norfolk Island enactment decisions</w:t>
            </w:r>
          </w:p>
        </w:tc>
      </w:tr>
      <w:tr w:rsidR="00644AA4" w:rsidRPr="001B26B2" w:rsidTr="005C05CE">
        <w:trPr>
          <w:tblHeader/>
        </w:trPr>
        <w:tc>
          <w:tcPr>
            <w:tcW w:w="461"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Item</w:t>
            </w:r>
          </w:p>
        </w:tc>
        <w:tc>
          <w:tcPr>
            <w:tcW w:w="4539"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Decision</w:t>
            </w:r>
          </w:p>
        </w:tc>
      </w:tr>
      <w:tr w:rsidR="00644AA4" w:rsidRPr="001B26B2" w:rsidTr="005C05CE">
        <w:tc>
          <w:tcPr>
            <w:tcW w:w="461" w:type="pct"/>
            <w:tcBorders>
              <w:top w:val="single" w:sz="12" w:space="0" w:color="auto"/>
            </w:tcBorders>
            <w:shd w:val="clear" w:color="auto" w:fill="auto"/>
          </w:tcPr>
          <w:p w:rsidR="00644AA4" w:rsidRPr="001B26B2" w:rsidRDefault="00644AA4" w:rsidP="002B0995">
            <w:pPr>
              <w:pStyle w:val="Tabletext"/>
            </w:pPr>
            <w:r w:rsidRPr="001B26B2">
              <w:t>1</w:t>
            </w:r>
          </w:p>
        </w:tc>
        <w:tc>
          <w:tcPr>
            <w:tcW w:w="4539" w:type="pct"/>
            <w:tcBorders>
              <w:top w:val="single" w:sz="12" w:space="0" w:color="auto"/>
            </w:tcBorders>
            <w:shd w:val="clear" w:color="auto" w:fill="auto"/>
          </w:tcPr>
          <w:p w:rsidR="00644AA4" w:rsidRPr="001B26B2" w:rsidRDefault="00644AA4" w:rsidP="002B0995">
            <w:pPr>
              <w:pStyle w:val="Tabletext"/>
            </w:pPr>
            <w:r w:rsidRPr="001B26B2">
              <w:t>A decision under subsection</w:t>
            </w:r>
            <w:r w:rsidR="001B26B2">
              <w:t> </w:t>
            </w:r>
            <w:r w:rsidRPr="001B26B2">
              <w:t xml:space="preserve">10(2) of the </w:t>
            </w:r>
            <w:r w:rsidRPr="001B26B2">
              <w:rPr>
                <w:i/>
              </w:rPr>
              <w:t>Absentee Landowners Levy Act 1976</w:t>
            </w:r>
          </w:p>
        </w:tc>
      </w:tr>
      <w:tr w:rsidR="00644AA4" w:rsidRPr="001B26B2" w:rsidTr="005C05CE">
        <w:tc>
          <w:tcPr>
            <w:tcW w:w="461" w:type="pct"/>
            <w:shd w:val="clear" w:color="auto" w:fill="auto"/>
          </w:tcPr>
          <w:p w:rsidR="00644AA4" w:rsidRPr="001B26B2" w:rsidRDefault="00644AA4" w:rsidP="002B0995">
            <w:pPr>
              <w:pStyle w:val="Tabletext"/>
            </w:pPr>
            <w:r w:rsidRPr="001B26B2">
              <w:t>2</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8 of the </w:t>
            </w:r>
            <w:r w:rsidRPr="001B26B2">
              <w:rPr>
                <w:i/>
              </w:rPr>
              <w:t>Animals (Importation) Act 1983</w:t>
            </w:r>
          </w:p>
        </w:tc>
      </w:tr>
      <w:tr w:rsidR="00644AA4" w:rsidRPr="001B26B2" w:rsidTr="005C05CE">
        <w:tc>
          <w:tcPr>
            <w:tcW w:w="461" w:type="pct"/>
            <w:shd w:val="clear" w:color="auto" w:fill="auto"/>
          </w:tcPr>
          <w:p w:rsidR="00644AA4" w:rsidRPr="001B26B2" w:rsidRDefault="00644AA4" w:rsidP="002B0995">
            <w:pPr>
              <w:pStyle w:val="Tabletext"/>
            </w:pPr>
            <w:r w:rsidRPr="001B26B2">
              <w:t>3</w:t>
            </w:r>
          </w:p>
        </w:tc>
        <w:tc>
          <w:tcPr>
            <w:tcW w:w="4539" w:type="pct"/>
            <w:shd w:val="clear" w:color="auto" w:fill="auto"/>
          </w:tcPr>
          <w:p w:rsidR="00644AA4" w:rsidRPr="001B26B2" w:rsidRDefault="00644AA4" w:rsidP="002B0995">
            <w:pPr>
              <w:pStyle w:val="Tabletext"/>
            </w:pPr>
            <w:r w:rsidRPr="001B26B2">
              <w:t xml:space="preserve">A decision under any of the following provisions of the </w:t>
            </w:r>
            <w:r w:rsidRPr="001B26B2">
              <w:rPr>
                <w:i/>
              </w:rPr>
              <w:t>Apiaries Act 1935</w:t>
            </w:r>
            <w:r w:rsidRPr="001B26B2">
              <w:t>:</w:t>
            </w:r>
          </w:p>
          <w:p w:rsidR="00644AA4" w:rsidRPr="001B26B2" w:rsidRDefault="00644AA4" w:rsidP="002B0995">
            <w:pPr>
              <w:pStyle w:val="Tablea"/>
            </w:pPr>
            <w:r w:rsidRPr="001B26B2">
              <w:t>(a) paragraph</w:t>
            </w:r>
            <w:r w:rsidR="001B26B2">
              <w:t> </w:t>
            </w:r>
            <w:r w:rsidRPr="001B26B2">
              <w:t>3A(1)(c) or (2)(a);</w:t>
            </w:r>
          </w:p>
          <w:p w:rsidR="00644AA4" w:rsidRPr="001B26B2" w:rsidRDefault="00644AA4" w:rsidP="002B0995">
            <w:pPr>
              <w:pStyle w:val="Tablea"/>
            </w:pPr>
            <w:r w:rsidRPr="001B26B2">
              <w:t>(b) subsection</w:t>
            </w:r>
            <w:r w:rsidR="001B26B2">
              <w:t> </w:t>
            </w:r>
            <w:r w:rsidRPr="001B26B2">
              <w:t>4(2);</w:t>
            </w:r>
          </w:p>
          <w:p w:rsidR="00644AA4" w:rsidRPr="001B26B2" w:rsidRDefault="00644AA4" w:rsidP="002B0995">
            <w:pPr>
              <w:pStyle w:val="Tablea"/>
            </w:pPr>
            <w:r w:rsidRPr="001B26B2">
              <w:t>(c) subsection</w:t>
            </w:r>
            <w:r w:rsidR="001B26B2">
              <w:t> </w:t>
            </w:r>
            <w:r w:rsidRPr="001B26B2">
              <w:t>12(6)</w:t>
            </w:r>
          </w:p>
        </w:tc>
      </w:tr>
      <w:tr w:rsidR="00644AA4" w:rsidRPr="001B26B2" w:rsidTr="005C05CE">
        <w:tc>
          <w:tcPr>
            <w:tcW w:w="461" w:type="pct"/>
            <w:shd w:val="clear" w:color="auto" w:fill="auto"/>
          </w:tcPr>
          <w:p w:rsidR="00644AA4" w:rsidRPr="001B26B2" w:rsidRDefault="00644AA4" w:rsidP="002B0995">
            <w:pPr>
              <w:pStyle w:val="Tabletext"/>
            </w:pPr>
            <w:r w:rsidRPr="001B26B2">
              <w:t>4</w:t>
            </w:r>
          </w:p>
        </w:tc>
        <w:tc>
          <w:tcPr>
            <w:tcW w:w="4539" w:type="pct"/>
            <w:shd w:val="clear" w:color="auto" w:fill="auto"/>
          </w:tcPr>
          <w:p w:rsidR="00644AA4" w:rsidRPr="001B26B2" w:rsidRDefault="00644AA4" w:rsidP="002B0995">
            <w:pPr>
              <w:pStyle w:val="Tabletext"/>
            </w:pPr>
            <w:r w:rsidRPr="001B26B2">
              <w:t xml:space="preserve">A decision under any of the following provisions of the </w:t>
            </w:r>
            <w:r w:rsidRPr="001B26B2">
              <w:rPr>
                <w:i/>
              </w:rPr>
              <w:t>Associations Incorporation Act 2005</w:t>
            </w:r>
            <w:r w:rsidRPr="001B26B2">
              <w:t>:</w:t>
            </w:r>
          </w:p>
          <w:p w:rsidR="00644AA4" w:rsidRPr="001B26B2" w:rsidRDefault="00644AA4" w:rsidP="002B0995">
            <w:pPr>
              <w:pStyle w:val="Tablea"/>
            </w:pPr>
            <w:r w:rsidRPr="001B26B2">
              <w:t>(a) section</w:t>
            </w:r>
            <w:r w:rsidR="001B26B2">
              <w:t> </w:t>
            </w:r>
            <w:r w:rsidRPr="001B26B2">
              <w:t>11;</w:t>
            </w:r>
          </w:p>
          <w:p w:rsidR="00644AA4" w:rsidRPr="001B26B2" w:rsidRDefault="00644AA4" w:rsidP="002B0995">
            <w:pPr>
              <w:pStyle w:val="Tablea"/>
            </w:pPr>
            <w:r w:rsidRPr="001B26B2">
              <w:t>(b) subsection</w:t>
            </w:r>
            <w:r w:rsidR="001B26B2">
              <w:t> </w:t>
            </w:r>
            <w:r w:rsidRPr="001B26B2">
              <w:t>29(4);</w:t>
            </w:r>
          </w:p>
          <w:p w:rsidR="00644AA4" w:rsidRPr="001B26B2" w:rsidRDefault="00644AA4" w:rsidP="002B0995">
            <w:pPr>
              <w:pStyle w:val="Tablea"/>
            </w:pPr>
            <w:r w:rsidRPr="001B26B2">
              <w:t>(c) section</w:t>
            </w:r>
            <w:r w:rsidR="001B26B2">
              <w:t> </w:t>
            </w:r>
            <w:r w:rsidRPr="001B26B2">
              <w:t>37;</w:t>
            </w:r>
          </w:p>
          <w:p w:rsidR="00644AA4" w:rsidRPr="001B26B2" w:rsidRDefault="00644AA4" w:rsidP="002B0995">
            <w:pPr>
              <w:pStyle w:val="Tablea"/>
            </w:pPr>
            <w:r w:rsidRPr="001B26B2">
              <w:t>(d) section</w:t>
            </w:r>
            <w:r w:rsidR="001B26B2">
              <w:t> </w:t>
            </w:r>
            <w:r w:rsidRPr="001B26B2">
              <w:t>50</w:t>
            </w:r>
          </w:p>
        </w:tc>
      </w:tr>
      <w:tr w:rsidR="00644AA4" w:rsidRPr="001B26B2" w:rsidTr="005C05CE">
        <w:tc>
          <w:tcPr>
            <w:tcW w:w="461" w:type="pct"/>
            <w:shd w:val="clear" w:color="auto" w:fill="auto"/>
          </w:tcPr>
          <w:p w:rsidR="00644AA4" w:rsidRPr="001B26B2" w:rsidRDefault="00644AA4" w:rsidP="002B0995">
            <w:pPr>
              <w:pStyle w:val="Tabletext"/>
            </w:pPr>
            <w:r w:rsidRPr="001B26B2">
              <w:t>5</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3, 4 or 5 of the </w:t>
            </w:r>
            <w:r w:rsidRPr="001B26B2">
              <w:rPr>
                <w:i/>
              </w:rPr>
              <w:t>Birds Protection Act 1913</w:t>
            </w:r>
          </w:p>
        </w:tc>
      </w:tr>
      <w:tr w:rsidR="00644AA4" w:rsidRPr="001B26B2" w:rsidTr="005C05CE">
        <w:tc>
          <w:tcPr>
            <w:tcW w:w="461" w:type="pct"/>
            <w:shd w:val="clear" w:color="auto" w:fill="auto"/>
          </w:tcPr>
          <w:p w:rsidR="00644AA4" w:rsidRPr="001B26B2" w:rsidRDefault="00644AA4" w:rsidP="002B0995">
            <w:pPr>
              <w:pStyle w:val="Tabletext"/>
            </w:pPr>
            <w:r w:rsidRPr="001B26B2">
              <w:t>6</w:t>
            </w:r>
          </w:p>
        </w:tc>
        <w:tc>
          <w:tcPr>
            <w:tcW w:w="4539" w:type="pct"/>
            <w:shd w:val="clear" w:color="auto" w:fill="auto"/>
          </w:tcPr>
          <w:p w:rsidR="00644AA4" w:rsidRPr="001B26B2" w:rsidRDefault="00644AA4" w:rsidP="002B0995">
            <w:pPr>
              <w:pStyle w:val="Tabletext"/>
            </w:pPr>
            <w:r w:rsidRPr="001B26B2">
              <w:t xml:space="preserve">Any of the following decisions under the </w:t>
            </w:r>
            <w:r w:rsidRPr="001B26B2">
              <w:rPr>
                <w:i/>
              </w:rPr>
              <w:t>Bookmakers and Betting Exchange Act 1998</w:t>
            </w:r>
            <w:r w:rsidRPr="001B26B2">
              <w:t>:</w:t>
            </w:r>
          </w:p>
          <w:p w:rsidR="00644AA4" w:rsidRPr="001B26B2" w:rsidRDefault="00644AA4" w:rsidP="002B0995">
            <w:pPr>
              <w:pStyle w:val="Tablea"/>
            </w:pPr>
            <w:r w:rsidRPr="001B26B2">
              <w:t>(a) a decision under section</w:t>
            </w:r>
            <w:r w:rsidR="001B26B2">
              <w:t> </w:t>
            </w:r>
            <w:r w:rsidRPr="001B26B2">
              <w:t>8;</w:t>
            </w:r>
          </w:p>
          <w:p w:rsidR="00644AA4" w:rsidRPr="001B26B2" w:rsidRDefault="00644AA4" w:rsidP="002B0995">
            <w:pPr>
              <w:pStyle w:val="Tablea"/>
            </w:pPr>
            <w:r w:rsidRPr="001B26B2">
              <w:t>(b) a decision under subsection</w:t>
            </w:r>
            <w:r w:rsidR="001B26B2">
              <w:t> </w:t>
            </w:r>
            <w:r w:rsidRPr="001B26B2">
              <w:t>11(1) or (2);</w:t>
            </w:r>
          </w:p>
          <w:p w:rsidR="00644AA4" w:rsidRPr="001B26B2" w:rsidRDefault="00644AA4" w:rsidP="002B0995">
            <w:pPr>
              <w:pStyle w:val="Tablea"/>
            </w:pPr>
            <w:r w:rsidRPr="001B26B2">
              <w:t>(c) a decision under subsection</w:t>
            </w:r>
            <w:r w:rsidR="001B26B2">
              <w:t> </w:t>
            </w:r>
            <w:r w:rsidRPr="001B26B2">
              <w:t>12(1) or (2);</w:t>
            </w:r>
          </w:p>
          <w:p w:rsidR="00644AA4" w:rsidRPr="001B26B2" w:rsidRDefault="00644AA4" w:rsidP="002B0995">
            <w:pPr>
              <w:pStyle w:val="Tablea"/>
            </w:pPr>
            <w:r w:rsidRPr="001B26B2">
              <w:t>(d) a decision under subsection</w:t>
            </w:r>
            <w:r w:rsidR="001B26B2">
              <w:t> </w:t>
            </w:r>
            <w:r w:rsidRPr="001B26B2">
              <w:t>13(1) or (2);</w:t>
            </w:r>
          </w:p>
          <w:p w:rsidR="00644AA4" w:rsidRPr="001B26B2" w:rsidRDefault="00644AA4" w:rsidP="002B0995">
            <w:pPr>
              <w:pStyle w:val="Tablea"/>
            </w:pPr>
            <w:r w:rsidRPr="001B26B2">
              <w:t>(e) a decision under section</w:t>
            </w:r>
            <w:r w:rsidR="001B26B2">
              <w:t> </w:t>
            </w:r>
            <w:r w:rsidRPr="001B26B2">
              <w:t>34;</w:t>
            </w:r>
          </w:p>
          <w:p w:rsidR="00644AA4" w:rsidRPr="001B26B2" w:rsidRDefault="00644AA4" w:rsidP="002B0995">
            <w:pPr>
              <w:pStyle w:val="Tablea"/>
            </w:pPr>
            <w:r w:rsidRPr="001B26B2">
              <w:t>(f) a decision mentioned in subsection</w:t>
            </w:r>
            <w:r w:rsidR="001B26B2">
              <w:t> </w:t>
            </w:r>
            <w:r w:rsidRPr="001B26B2">
              <w:t>44(1) or (2)</w:t>
            </w:r>
          </w:p>
        </w:tc>
      </w:tr>
      <w:tr w:rsidR="00644AA4" w:rsidRPr="001B26B2" w:rsidTr="005C05CE">
        <w:tc>
          <w:tcPr>
            <w:tcW w:w="461" w:type="pct"/>
            <w:shd w:val="clear" w:color="auto" w:fill="auto"/>
          </w:tcPr>
          <w:p w:rsidR="00644AA4" w:rsidRPr="001B26B2" w:rsidRDefault="00644AA4" w:rsidP="002B0995">
            <w:pPr>
              <w:pStyle w:val="Tabletext"/>
            </w:pPr>
            <w:r w:rsidRPr="001B26B2">
              <w:t>7</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6, 7 or 8 of the </w:t>
            </w:r>
            <w:r w:rsidRPr="001B26B2">
              <w:rPr>
                <w:i/>
              </w:rPr>
              <w:t>Brands and Marks Act 1949</w:t>
            </w:r>
          </w:p>
        </w:tc>
      </w:tr>
      <w:tr w:rsidR="00644AA4" w:rsidRPr="001B26B2" w:rsidTr="005C05CE">
        <w:tc>
          <w:tcPr>
            <w:tcW w:w="461" w:type="pct"/>
            <w:shd w:val="clear" w:color="auto" w:fill="auto"/>
          </w:tcPr>
          <w:p w:rsidR="00644AA4" w:rsidRPr="001B26B2" w:rsidRDefault="00644AA4" w:rsidP="002B0995">
            <w:pPr>
              <w:pStyle w:val="Tabletext"/>
            </w:pPr>
            <w:r w:rsidRPr="001B26B2">
              <w:t>8</w:t>
            </w:r>
          </w:p>
        </w:tc>
        <w:tc>
          <w:tcPr>
            <w:tcW w:w="4539" w:type="pct"/>
            <w:shd w:val="clear" w:color="auto" w:fill="auto"/>
          </w:tcPr>
          <w:p w:rsidR="00644AA4" w:rsidRPr="001B26B2" w:rsidRDefault="00644AA4" w:rsidP="002B0995">
            <w:pPr>
              <w:pStyle w:val="Tabletext"/>
            </w:pPr>
            <w:r w:rsidRPr="001B26B2">
              <w:t xml:space="preserve">A decision mentioned in any of the following provisions of the </w:t>
            </w:r>
            <w:r w:rsidRPr="001B26B2">
              <w:rPr>
                <w:i/>
              </w:rPr>
              <w:t>Building Act 2002</w:t>
            </w:r>
            <w:r w:rsidRPr="001B26B2">
              <w:t>:</w:t>
            </w:r>
          </w:p>
          <w:p w:rsidR="00644AA4" w:rsidRPr="001B26B2" w:rsidRDefault="00644AA4" w:rsidP="002B0995">
            <w:pPr>
              <w:pStyle w:val="Tablea"/>
            </w:pPr>
            <w:r w:rsidRPr="001B26B2">
              <w:t>(a) subsection</w:t>
            </w:r>
            <w:r w:rsidR="001B26B2">
              <w:t> </w:t>
            </w:r>
            <w:r w:rsidRPr="001B26B2">
              <w:t>43(1);</w:t>
            </w:r>
          </w:p>
          <w:p w:rsidR="00644AA4" w:rsidRPr="001B26B2" w:rsidRDefault="00644AA4" w:rsidP="002B0995">
            <w:pPr>
              <w:pStyle w:val="Tablea"/>
            </w:pPr>
            <w:r w:rsidRPr="001B26B2">
              <w:t>(b) paragraph</w:t>
            </w:r>
            <w:r w:rsidR="001B26B2">
              <w:t> </w:t>
            </w:r>
            <w:r w:rsidRPr="001B26B2">
              <w:t>43(2)(a);</w:t>
            </w:r>
          </w:p>
          <w:p w:rsidR="00644AA4" w:rsidRPr="001B26B2" w:rsidRDefault="00644AA4" w:rsidP="002B0995">
            <w:pPr>
              <w:pStyle w:val="Tablea"/>
            </w:pPr>
            <w:r w:rsidRPr="001B26B2">
              <w:t>(c) paragraph</w:t>
            </w:r>
            <w:r w:rsidR="001B26B2">
              <w:t> </w:t>
            </w:r>
            <w:r w:rsidRPr="001B26B2">
              <w:t>43(2)(b)</w:t>
            </w:r>
          </w:p>
        </w:tc>
      </w:tr>
      <w:tr w:rsidR="00644AA4" w:rsidRPr="001B26B2" w:rsidTr="005C05CE">
        <w:tc>
          <w:tcPr>
            <w:tcW w:w="461" w:type="pct"/>
            <w:shd w:val="clear" w:color="auto" w:fill="auto"/>
          </w:tcPr>
          <w:p w:rsidR="00644AA4" w:rsidRPr="001B26B2" w:rsidRDefault="00644AA4" w:rsidP="002B0995">
            <w:pPr>
              <w:pStyle w:val="Tabletext"/>
            </w:pPr>
            <w:r w:rsidRPr="001B26B2">
              <w:t>9</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7 or 19 of the </w:t>
            </w:r>
            <w:r w:rsidRPr="001B26B2">
              <w:rPr>
                <w:i/>
              </w:rPr>
              <w:t>Business Names Act 1976</w:t>
            </w:r>
          </w:p>
        </w:tc>
      </w:tr>
      <w:tr w:rsidR="00644AA4" w:rsidRPr="001B26B2" w:rsidTr="005C05CE">
        <w:tc>
          <w:tcPr>
            <w:tcW w:w="461" w:type="pct"/>
            <w:shd w:val="clear" w:color="auto" w:fill="auto"/>
          </w:tcPr>
          <w:p w:rsidR="00644AA4" w:rsidRPr="001B26B2" w:rsidRDefault="00644AA4" w:rsidP="002B0995">
            <w:pPr>
              <w:pStyle w:val="Tabletext"/>
            </w:pPr>
            <w:r w:rsidRPr="001B26B2">
              <w:t>10</w:t>
            </w:r>
          </w:p>
        </w:tc>
        <w:tc>
          <w:tcPr>
            <w:tcW w:w="4539" w:type="pct"/>
            <w:shd w:val="clear" w:color="auto" w:fill="auto"/>
          </w:tcPr>
          <w:p w:rsidR="00644AA4" w:rsidRPr="001B26B2" w:rsidRDefault="00644AA4" w:rsidP="002B0995">
            <w:pPr>
              <w:pStyle w:val="Tabletext"/>
            </w:pPr>
            <w:r w:rsidRPr="001B26B2">
              <w:t xml:space="preserve">A decision under the </w:t>
            </w:r>
            <w:r w:rsidRPr="001B26B2">
              <w:rPr>
                <w:i/>
              </w:rPr>
              <w:t>Business Transactions (Administration) Act 2006</w:t>
            </w:r>
          </w:p>
        </w:tc>
      </w:tr>
      <w:tr w:rsidR="00644AA4" w:rsidRPr="001B26B2" w:rsidTr="005C05CE">
        <w:tc>
          <w:tcPr>
            <w:tcW w:w="461" w:type="pct"/>
            <w:shd w:val="clear" w:color="auto" w:fill="auto"/>
          </w:tcPr>
          <w:p w:rsidR="00644AA4" w:rsidRPr="001B26B2" w:rsidRDefault="00644AA4" w:rsidP="002B0995">
            <w:pPr>
              <w:pStyle w:val="Tabletext"/>
            </w:pPr>
            <w:r w:rsidRPr="001B26B2">
              <w:t>11</w:t>
            </w:r>
          </w:p>
        </w:tc>
        <w:tc>
          <w:tcPr>
            <w:tcW w:w="4539" w:type="pct"/>
            <w:shd w:val="clear" w:color="auto" w:fill="auto"/>
          </w:tcPr>
          <w:p w:rsidR="00644AA4" w:rsidRPr="001B26B2" w:rsidRDefault="00644AA4" w:rsidP="002B0995">
            <w:pPr>
              <w:pStyle w:val="Tabletext"/>
            </w:pPr>
            <w:r w:rsidRPr="001B26B2">
              <w:t>A decision under subsection</w:t>
            </w:r>
            <w:r w:rsidR="001B26B2">
              <w:t> </w:t>
            </w:r>
            <w:r w:rsidRPr="001B26B2">
              <w:t xml:space="preserve">9(2) of the </w:t>
            </w:r>
            <w:r w:rsidRPr="001B26B2">
              <w:rPr>
                <w:i/>
              </w:rPr>
              <w:t>Business Transactions (Levy Imposition) Act 2006</w:t>
            </w:r>
          </w:p>
        </w:tc>
      </w:tr>
      <w:tr w:rsidR="00644AA4" w:rsidRPr="001B26B2" w:rsidTr="005C05CE">
        <w:tc>
          <w:tcPr>
            <w:tcW w:w="461" w:type="pct"/>
            <w:shd w:val="clear" w:color="auto" w:fill="auto"/>
          </w:tcPr>
          <w:p w:rsidR="00644AA4" w:rsidRPr="001B26B2" w:rsidRDefault="00644AA4" w:rsidP="002B0995">
            <w:pPr>
              <w:pStyle w:val="Tabletext"/>
            </w:pPr>
            <w:r w:rsidRPr="001B26B2">
              <w:t>12</w:t>
            </w:r>
          </w:p>
        </w:tc>
        <w:tc>
          <w:tcPr>
            <w:tcW w:w="4539" w:type="pct"/>
            <w:shd w:val="clear" w:color="auto" w:fill="auto"/>
          </w:tcPr>
          <w:p w:rsidR="00644AA4" w:rsidRPr="001B26B2" w:rsidRDefault="00644AA4" w:rsidP="002B0995">
            <w:pPr>
              <w:pStyle w:val="Tabletext"/>
            </w:pPr>
            <w:r w:rsidRPr="001B26B2">
              <w:t>A decision mentioned in subsection</w:t>
            </w:r>
            <w:r w:rsidR="001B26B2">
              <w:t> </w:t>
            </w:r>
            <w:r w:rsidRPr="001B26B2">
              <w:t xml:space="preserve">58(2) or (3) of the </w:t>
            </w:r>
            <w:r w:rsidRPr="001B26B2">
              <w:rPr>
                <w:i/>
              </w:rPr>
              <w:t>Companies Act 1985</w:t>
            </w:r>
          </w:p>
        </w:tc>
      </w:tr>
      <w:tr w:rsidR="00644AA4" w:rsidRPr="001B26B2" w:rsidTr="005C05CE">
        <w:tc>
          <w:tcPr>
            <w:tcW w:w="461" w:type="pct"/>
            <w:shd w:val="clear" w:color="auto" w:fill="auto"/>
          </w:tcPr>
          <w:p w:rsidR="00644AA4" w:rsidRPr="001B26B2" w:rsidRDefault="00644AA4" w:rsidP="002B0995">
            <w:pPr>
              <w:pStyle w:val="Tabletext"/>
            </w:pPr>
            <w:r w:rsidRPr="001B26B2">
              <w:t>13</w:t>
            </w:r>
          </w:p>
        </w:tc>
        <w:tc>
          <w:tcPr>
            <w:tcW w:w="4539" w:type="pct"/>
            <w:shd w:val="clear" w:color="auto" w:fill="auto"/>
          </w:tcPr>
          <w:p w:rsidR="00644AA4" w:rsidRPr="001B26B2" w:rsidRDefault="00644AA4" w:rsidP="002B0995">
            <w:pPr>
              <w:pStyle w:val="Tabletext"/>
            </w:pPr>
            <w:r w:rsidRPr="001B26B2">
              <w:t xml:space="preserve">Any of the following decisions under the </w:t>
            </w:r>
            <w:r w:rsidRPr="001B26B2">
              <w:rPr>
                <w:i/>
              </w:rPr>
              <w:t>Crown Lands Act 1996</w:t>
            </w:r>
            <w:r w:rsidRPr="001B26B2">
              <w:t>:</w:t>
            </w:r>
          </w:p>
          <w:p w:rsidR="00644AA4" w:rsidRPr="001B26B2" w:rsidRDefault="00644AA4" w:rsidP="002B0995">
            <w:pPr>
              <w:pStyle w:val="Tablea"/>
            </w:pPr>
            <w:r w:rsidRPr="001B26B2">
              <w:t>(a) a decision under subsection</w:t>
            </w:r>
            <w:r w:rsidR="001B26B2">
              <w:t> </w:t>
            </w:r>
            <w:r w:rsidRPr="001B26B2">
              <w:t>14(1);</w:t>
            </w:r>
          </w:p>
          <w:p w:rsidR="00644AA4" w:rsidRPr="001B26B2" w:rsidRDefault="00644AA4" w:rsidP="002B0995">
            <w:pPr>
              <w:pStyle w:val="Tablea"/>
            </w:pPr>
            <w:r w:rsidRPr="001B26B2">
              <w:t>(b) a decision related to a request made under subsection</w:t>
            </w:r>
            <w:r w:rsidR="001B26B2">
              <w:t> </w:t>
            </w:r>
            <w:r w:rsidRPr="001B26B2">
              <w:t>26(1);</w:t>
            </w:r>
          </w:p>
          <w:p w:rsidR="00644AA4" w:rsidRPr="001B26B2" w:rsidRDefault="00644AA4" w:rsidP="002B0995">
            <w:pPr>
              <w:pStyle w:val="Tablea"/>
            </w:pPr>
            <w:r w:rsidRPr="001B26B2">
              <w:t>(c) a decision under section</w:t>
            </w:r>
            <w:r w:rsidR="001B26B2">
              <w:t> </w:t>
            </w:r>
            <w:r w:rsidRPr="001B26B2">
              <w:t>28</w:t>
            </w:r>
          </w:p>
        </w:tc>
      </w:tr>
      <w:tr w:rsidR="00644AA4" w:rsidRPr="001B26B2" w:rsidTr="005C05CE">
        <w:tc>
          <w:tcPr>
            <w:tcW w:w="461" w:type="pct"/>
            <w:shd w:val="clear" w:color="auto" w:fill="auto"/>
          </w:tcPr>
          <w:p w:rsidR="00644AA4" w:rsidRPr="001B26B2" w:rsidRDefault="00644AA4" w:rsidP="002B0995">
            <w:pPr>
              <w:pStyle w:val="Tabletext"/>
            </w:pPr>
            <w:r w:rsidRPr="001B26B2">
              <w:t>14</w:t>
            </w:r>
          </w:p>
        </w:tc>
        <w:tc>
          <w:tcPr>
            <w:tcW w:w="4539" w:type="pct"/>
            <w:shd w:val="clear" w:color="auto" w:fill="auto"/>
          </w:tcPr>
          <w:p w:rsidR="00644AA4" w:rsidRPr="001B26B2" w:rsidRDefault="00644AA4" w:rsidP="002B0995">
            <w:pPr>
              <w:pStyle w:val="Tabletext"/>
            </w:pPr>
            <w:r w:rsidRPr="001B26B2">
              <w:t xml:space="preserve">A decision under any of the following provisions of the </w:t>
            </w:r>
            <w:r w:rsidRPr="001B26B2">
              <w:rPr>
                <w:i/>
              </w:rPr>
              <w:t>Customs Act 1913</w:t>
            </w:r>
            <w:r w:rsidRPr="001B26B2">
              <w:t>:</w:t>
            </w:r>
          </w:p>
          <w:p w:rsidR="00644AA4" w:rsidRPr="001B26B2" w:rsidRDefault="00644AA4" w:rsidP="002B0995">
            <w:pPr>
              <w:pStyle w:val="Tablea"/>
            </w:pPr>
            <w:r w:rsidRPr="001B26B2">
              <w:t>(a) subsection</w:t>
            </w:r>
            <w:r w:rsidR="001B26B2">
              <w:t> </w:t>
            </w:r>
            <w:r w:rsidRPr="001B26B2">
              <w:t>2A(1);</w:t>
            </w:r>
          </w:p>
          <w:p w:rsidR="00644AA4" w:rsidRPr="001B26B2" w:rsidRDefault="00644AA4" w:rsidP="002B0995">
            <w:pPr>
              <w:pStyle w:val="Tablea"/>
            </w:pPr>
            <w:r w:rsidRPr="001B26B2">
              <w:t>(b) section</w:t>
            </w:r>
            <w:r w:rsidR="001B26B2">
              <w:t> </w:t>
            </w:r>
            <w:r w:rsidRPr="001B26B2">
              <w:t>4AA, 4ABA, 4AC, 4AAC, 4ACB or 4AD;</w:t>
            </w:r>
          </w:p>
          <w:p w:rsidR="00644AA4" w:rsidRPr="001B26B2" w:rsidRDefault="00644AA4" w:rsidP="002B0995">
            <w:pPr>
              <w:pStyle w:val="Tablea"/>
            </w:pPr>
            <w:r w:rsidRPr="001B26B2">
              <w:t>(c) section</w:t>
            </w:r>
            <w:r w:rsidR="001B26B2">
              <w:t> </w:t>
            </w:r>
            <w:r w:rsidRPr="001B26B2">
              <w:t>5CA;</w:t>
            </w:r>
          </w:p>
          <w:p w:rsidR="00644AA4" w:rsidRPr="001B26B2" w:rsidRDefault="00644AA4" w:rsidP="002B0995">
            <w:pPr>
              <w:pStyle w:val="Tablea"/>
            </w:pPr>
            <w:r w:rsidRPr="001B26B2">
              <w:t>(d) section</w:t>
            </w:r>
            <w:r w:rsidR="001B26B2">
              <w:t> </w:t>
            </w:r>
            <w:r w:rsidRPr="001B26B2">
              <w:t>8A, 8B, 8D or 8F</w:t>
            </w:r>
          </w:p>
        </w:tc>
      </w:tr>
      <w:tr w:rsidR="00644AA4" w:rsidRPr="001B26B2" w:rsidTr="005C05CE">
        <w:tc>
          <w:tcPr>
            <w:tcW w:w="461" w:type="pct"/>
            <w:shd w:val="clear" w:color="auto" w:fill="auto"/>
          </w:tcPr>
          <w:p w:rsidR="00644AA4" w:rsidRPr="001B26B2" w:rsidRDefault="00644AA4" w:rsidP="002B0995">
            <w:pPr>
              <w:pStyle w:val="Tabletext"/>
            </w:pPr>
            <w:r w:rsidRPr="001B26B2">
              <w:t>15</w:t>
            </w:r>
          </w:p>
        </w:tc>
        <w:tc>
          <w:tcPr>
            <w:tcW w:w="4539" w:type="pct"/>
            <w:shd w:val="clear" w:color="auto" w:fill="auto"/>
          </w:tcPr>
          <w:p w:rsidR="00644AA4" w:rsidRPr="001B26B2" w:rsidRDefault="00644AA4" w:rsidP="002B0995">
            <w:pPr>
              <w:pStyle w:val="Tabletext"/>
            </w:pPr>
            <w:r w:rsidRPr="001B26B2">
              <w:t xml:space="preserve">A decision under any of the following provisions of the </w:t>
            </w:r>
            <w:r w:rsidRPr="001B26B2">
              <w:rPr>
                <w:i/>
              </w:rPr>
              <w:t>Electricity (Licensing and Registration) Act 1985</w:t>
            </w:r>
            <w:r w:rsidRPr="001B26B2">
              <w:t>:</w:t>
            </w:r>
          </w:p>
          <w:p w:rsidR="00644AA4" w:rsidRPr="001B26B2" w:rsidRDefault="00644AA4" w:rsidP="002B0995">
            <w:pPr>
              <w:pStyle w:val="Tablea"/>
            </w:pPr>
            <w:r w:rsidRPr="001B26B2">
              <w:t>(a) subsection</w:t>
            </w:r>
            <w:r w:rsidR="001B26B2">
              <w:t> </w:t>
            </w:r>
            <w:r w:rsidRPr="001B26B2">
              <w:t>9(4);</w:t>
            </w:r>
          </w:p>
          <w:p w:rsidR="00644AA4" w:rsidRPr="001B26B2" w:rsidRDefault="00644AA4" w:rsidP="002B0995">
            <w:pPr>
              <w:pStyle w:val="Tablea"/>
            </w:pPr>
            <w:r w:rsidRPr="001B26B2">
              <w:t>(b) section</w:t>
            </w:r>
            <w:r w:rsidR="001B26B2">
              <w:t> </w:t>
            </w:r>
            <w:r w:rsidRPr="001B26B2">
              <w:t>13 or 14</w:t>
            </w:r>
          </w:p>
        </w:tc>
      </w:tr>
      <w:tr w:rsidR="00644AA4" w:rsidRPr="001B26B2" w:rsidTr="005C05CE">
        <w:tc>
          <w:tcPr>
            <w:tcW w:w="461" w:type="pct"/>
            <w:shd w:val="clear" w:color="auto" w:fill="auto"/>
          </w:tcPr>
          <w:p w:rsidR="00644AA4" w:rsidRPr="001B26B2" w:rsidRDefault="00644AA4" w:rsidP="002B0995">
            <w:pPr>
              <w:pStyle w:val="Tabletext"/>
            </w:pPr>
            <w:r w:rsidRPr="001B26B2">
              <w:t>16</w:t>
            </w:r>
          </w:p>
        </w:tc>
        <w:tc>
          <w:tcPr>
            <w:tcW w:w="4539" w:type="pct"/>
            <w:shd w:val="clear" w:color="auto" w:fill="auto"/>
          </w:tcPr>
          <w:p w:rsidR="00644AA4" w:rsidRPr="001B26B2" w:rsidRDefault="00644AA4" w:rsidP="002B0995">
            <w:pPr>
              <w:pStyle w:val="Tabletext"/>
              <w:rPr>
                <w:i/>
              </w:rPr>
            </w:pPr>
            <w:r w:rsidRPr="001B26B2">
              <w:t xml:space="preserve">Any of the following decisions under the </w:t>
            </w:r>
            <w:r w:rsidRPr="001B26B2">
              <w:rPr>
                <w:i/>
              </w:rPr>
              <w:t>Environment Act 1990:</w:t>
            </w:r>
          </w:p>
          <w:p w:rsidR="00644AA4" w:rsidRPr="001B26B2" w:rsidRDefault="00644AA4" w:rsidP="002B0995">
            <w:pPr>
              <w:pStyle w:val="Tablea"/>
            </w:pPr>
            <w:r w:rsidRPr="001B26B2">
              <w:t>(a) a decision to reject a claim made under section</w:t>
            </w:r>
            <w:r w:rsidR="001B26B2">
              <w:t> </w:t>
            </w:r>
            <w:r w:rsidRPr="001B26B2">
              <w:t>91;</w:t>
            </w:r>
          </w:p>
          <w:p w:rsidR="00644AA4" w:rsidRPr="001B26B2" w:rsidRDefault="00644AA4" w:rsidP="002B0995">
            <w:pPr>
              <w:pStyle w:val="Tablea"/>
            </w:pPr>
            <w:r w:rsidRPr="001B26B2">
              <w:t>(b) a decision under subsection</w:t>
            </w:r>
            <w:r w:rsidR="001B26B2">
              <w:t> </w:t>
            </w:r>
            <w:r w:rsidRPr="001B26B2">
              <w:t>128(1)</w:t>
            </w:r>
          </w:p>
        </w:tc>
      </w:tr>
      <w:tr w:rsidR="00644AA4" w:rsidRPr="001B26B2" w:rsidTr="005C05CE">
        <w:tc>
          <w:tcPr>
            <w:tcW w:w="461" w:type="pct"/>
            <w:shd w:val="clear" w:color="auto" w:fill="auto"/>
          </w:tcPr>
          <w:p w:rsidR="00644AA4" w:rsidRPr="001B26B2" w:rsidRDefault="00644AA4" w:rsidP="002B0995">
            <w:pPr>
              <w:pStyle w:val="Tabletext"/>
            </w:pPr>
            <w:r w:rsidRPr="001B26B2">
              <w:t>17</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8 or subsection</w:t>
            </w:r>
            <w:r w:rsidR="001B26B2">
              <w:t> </w:t>
            </w:r>
            <w:r w:rsidRPr="001B26B2">
              <w:t xml:space="preserve">14(2) of the </w:t>
            </w:r>
            <w:r w:rsidRPr="001B26B2">
              <w:rPr>
                <w:i/>
              </w:rPr>
              <w:t>Financial Institutions Levy Act 1985</w:t>
            </w:r>
          </w:p>
        </w:tc>
      </w:tr>
      <w:tr w:rsidR="00644AA4" w:rsidRPr="001B26B2" w:rsidTr="005C05CE">
        <w:tc>
          <w:tcPr>
            <w:tcW w:w="461" w:type="pct"/>
            <w:shd w:val="clear" w:color="auto" w:fill="auto"/>
          </w:tcPr>
          <w:p w:rsidR="00644AA4" w:rsidRPr="001B26B2" w:rsidRDefault="00644AA4" w:rsidP="002B0995">
            <w:pPr>
              <w:pStyle w:val="Tabletext"/>
            </w:pPr>
            <w:r w:rsidRPr="001B26B2">
              <w:t>18</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6 or 7 of the </w:t>
            </w:r>
            <w:r w:rsidRPr="001B26B2">
              <w:rPr>
                <w:i/>
              </w:rPr>
              <w:t>Fuel Levy Act 1987</w:t>
            </w:r>
          </w:p>
        </w:tc>
      </w:tr>
      <w:tr w:rsidR="00644AA4" w:rsidRPr="001B26B2" w:rsidTr="005C05CE">
        <w:tc>
          <w:tcPr>
            <w:tcW w:w="461" w:type="pct"/>
            <w:shd w:val="clear" w:color="auto" w:fill="auto"/>
          </w:tcPr>
          <w:p w:rsidR="00644AA4" w:rsidRPr="001B26B2" w:rsidRDefault="00644AA4" w:rsidP="002B0995">
            <w:pPr>
              <w:pStyle w:val="Tabletext"/>
            </w:pPr>
            <w:r w:rsidRPr="001B26B2">
              <w:t>19</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7 or 11 of the </w:t>
            </w:r>
            <w:r w:rsidRPr="001B26B2">
              <w:rPr>
                <w:i/>
              </w:rPr>
              <w:t>Goods and Services Tax Act 2007</w:t>
            </w:r>
          </w:p>
        </w:tc>
      </w:tr>
      <w:tr w:rsidR="00644AA4" w:rsidRPr="001B26B2" w:rsidTr="005C05CE">
        <w:tc>
          <w:tcPr>
            <w:tcW w:w="461" w:type="pct"/>
            <w:shd w:val="clear" w:color="auto" w:fill="auto"/>
          </w:tcPr>
          <w:p w:rsidR="00644AA4" w:rsidRPr="001B26B2" w:rsidRDefault="00644AA4" w:rsidP="002B0995">
            <w:pPr>
              <w:pStyle w:val="Tabletext"/>
            </w:pPr>
            <w:r w:rsidRPr="001B26B2">
              <w:t>20</w:t>
            </w:r>
          </w:p>
        </w:tc>
        <w:tc>
          <w:tcPr>
            <w:tcW w:w="4539" w:type="pct"/>
            <w:shd w:val="clear" w:color="auto" w:fill="auto"/>
          </w:tcPr>
          <w:p w:rsidR="00644AA4" w:rsidRPr="001B26B2" w:rsidRDefault="00644AA4" w:rsidP="002B0995">
            <w:pPr>
              <w:pStyle w:val="Tabletext"/>
            </w:pPr>
            <w:r w:rsidRPr="001B26B2">
              <w:t>A decision under subsection</w:t>
            </w:r>
            <w:r w:rsidR="001B26B2">
              <w:t> </w:t>
            </w:r>
            <w:r w:rsidRPr="001B26B2">
              <w:t xml:space="preserve">4(2) of the </w:t>
            </w:r>
            <w:r w:rsidRPr="001B26B2">
              <w:rPr>
                <w:i/>
              </w:rPr>
              <w:t>Healthcare Levy Act 1990</w:t>
            </w:r>
          </w:p>
        </w:tc>
      </w:tr>
      <w:tr w:rsidR="00644AA4" w:rsidRPr="001B26B2" w:rsidTr="005C05CE">
        <w:tc>
          <w:tcPr>
            <w:tcW w:w="461" w:type="pct"/>
            <w:shd w:val="clear" w:color="auto" w:fill="auto"/>
          </w:tcPr>
          <w:p w:rsidR="00644AA4" w:rsidRPr="001B26B2" w:rsidRDefault="00644AA4" w:rsidP="002B0995">
            <w:pPr>
              <w:pStyle w:val="Tabletext"/>
            </w:pPr>
            <w:r w:rsidRPr="001B26B2">
              <w:t>21</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5 of the </w:t>
            </w:r>
            <w:r w:rsidRPr="001B26B2">
              <w:rPr>
                <w:i/>
              </w:rPr>
              <w:t>Land Administration Fees Act 1996</w:t>
            </w:r>
          </w:p>
        </w:tc>
      </w:tr>
      <w:tr w:rsidR="00644AA4" w:rsidRPr="001B26B2" w:rsidTr="005C05CE">
        <w:tc>
          <w:tcPr>
            <w:tcW w:w="461" w:type="pct"/>
            <w:shd w:val="clear" w:color="auto" w:fill="auto"/>
          </w:tcPr>
          <w:p w:rsidR="00644AA4" w:rsidRPr="001B26B2" w:rsidRDefault="00644AA4" w:rsidP="002B0995">
            <w:pPr>
              <w:pStyle w:val="Tabletext"/>
            </w:pPr>
            <w:r w:rsidRPr="001B26B2">
              <w:t>22</w:t>
            </w:r>
          </w:p>
        </w:tc>
        <w:tc>
          <w:tcPr>
            <w:tcW w:w="4539" w:type="pct"/>
            <w:shd w:val="clear" w:color="auto" w:fill="auto"/>
          </w:tcPr>
          <w:p w:rsidR="00644AA4" w:rsidRPr="001B26B2" w:rsidRDefault="00644AA4" w:rsidP="002B0995">
            <w:pPr>
              <w:pStyle w:val="Tabletext"/>
            </w:pPr>
            <w:r w:rsidRPr="001B26B2">
              <w:t xml:space="preserve">A decision under any of the following provisions of the </w:t>
            </w:r>
            <w:r w:rsidRPr="001B26B2">
              <w:rPr>
                <w:i/>
              </w:rPr>
              <w:t>Land Titles Act 1996</w:t>
            </w:r>
            <w:r w:rsidRPr="001B26B2">
              <w:t>:</w:t>
            </w:r>
          </w:p>
          <w:p w:rsidR="00644AA4" w:rsidRPr="001B26B2" w:rsidRDefault="00644AA4" w:rsidP="002B0995">
            <w:pPr>
              <w:pStyle w:val="Tablea"/>
            </w:pPr>
            <w:r w:rsidRPr="001B26B2">
              <w:t>(a) paragraph</w:t>
            </w:r>
            <w:r w:rsidR="001B26B2">
              <w:t> </w:t>
            </w:r>
            <w:r w:rsidRPr="001B26B2">
              <w:t>138(1)(a), (b) or (c);</w:t>
            </w:r>
          </w:p>
          <w:p w:rsidR="00644AA4" w:rsidRPr="001B26B2" w:rsidRDefault="00644AA4" w:rsidP="002B0995">
            <w:pPr>
              <w:pStyle w:val="Tablea"/>
            </w:pPr>
            <w:r w:rsidRPr="001B26B2">
              <w:t>(b) paragraph</w:t>
            </w:r>
            <w:r w:rsidR="001B26B2">
              <w:t> </w:t>
            </w:r>
            <w:r w:rsidRPr="001B26B2">
              <w:t>146(2)(f)</w:t>
            </w:r>
          </w:p>
        </w:tc>
      </w:tr>
      <w:tr w:rsidR="00644AA4" w:rsidRPr="001B26B2" w:rsidTr="005C05CE">
        <w:tc>
          <w:tcPr>
            <w:tcW w:w="461" w:type="pct"/>
            <w:shd w:val="clear" w:color="auto" w:fill="auto"/>
          </w:tcPr>
          <w:p w:rsidR="00644AA4" w:rsidRPr="001B26B2" w:rsidRDefault="00644AA4" w:rsidP="002B0995">
            <w:pPr>
              <w:pStyle w:val="Tabletext"/>
            </w:pPr>
            <w:r w:rsidRPr="001B26B2">
              <w:t>23</w:t>
            </w:r>
          </w:p>
        </w:tc>
        <w:tc>
          <w:tcPr>
            <w:tcW w:w="4539" w:type="pct"/>
            <w:shd w:val="clear" w:color="auto" w:fill="auto"/>
          </w:tcPr>
          <w:p w:rsidR="00644AA4" w:rsidRPr="001B26B2" w:rsidRDefault="00644AA4" w:rsidP="002B0995">
            <w:pPr>
              <w:pStyle w:val="Tabletext"/>
            </w:pPr>
            <w:r w:rsidRPr="001B26B2">
              <w:t>A decision under subsection</w:t>
            </w:r>
            <w:r w:rsidR="001B26B2">
              <w:t> </w:t>
            </w:r>
            <w:r w:rsidRPr="001B26B2">
              <w:t xml:space="preserve">79(1) of the </w:t>
            </w:r>
            <w:r w:rsidRPr="001B26B2">
              <w:rPr>
                <w:i/>
              </w:rPr>
              <w:t>Land Valuation Act 2012</w:t>
            </w:r>
          </w:p>
        </w:tc>
      </w:tr>
      <w:tr w:rsidR="00644AA4" w:rsidRPr="001B26B2" w:rsidTr="005C05CE">
        <w:tc>
          <w:tcPr>
            <w:tcW w:w="461" w:type="pct"/>
            <w:shd w:val="clear" w:color="auto" w:fill="auto"/>
          </w:tcPr>
          <w:p w:rsidR="00644AA4" w:rsidRPr="001B26B2" w:rsidRDefault="00644AA4" w:rsidP="002B0995">
            <w:pPr>
              <w:pStyle w:val="Tabletext"/>
            </w:pPr>
            <w:r w:rsidRPr="001B26B2">
              <w:t>24</w:t>
            </w:r>
          </w:p>
        </w:tc>
        <w:tc>
          <w:tcPr>
            <w:tcW w:w="4539" w:type="pct"/>
            <w:shd w:val="clear" w:color="auto" w:fill="auto"/>
          </w:tcPr>
          <w:p w:rsidR="00644AA4" w:rsidRPr="001B26B2" w:rsidRDefault="00644AA4" w:rsidP="002B0995">
            <w:pPr>
              <w:pStyle w:val="Tabletext"/>
            </w:pPr>
            <w:r w:rsidRPr="001B26B2">
              <w:t xml:space="preserve">A decision under the </w:t>
            </w:r>
            <w:r w:rsidRPr="001B26B2">
              <w:rPr>
                <w:i/>
              </w:rPr>
              <w:t>Liquor Act 2005</w:t>
            </w:r>
            <w:r w:rsidRPr="001B26B2">
              <w:t xml:space="preserve"> in relation to any of the following:</w:t>
            </w:r>
          </w:p>
          <w:p w:rsidR="00644AA4" w:rsidRPr="001B26B2" w:rsidRDefault="00644AA4" w:rsidP="002B0995">
            <w:pPr>
              <w:pStyle w:val="Tablea"/>
            </w:pPr>
            <w:r w:rsidRPr="001B26B2">
              <w:t>(a) an application for the disqualification of a licensee or licensed premises;</w:t>
            </w:r>
          </w:p>
          <w:p w:rsidR="00644AA4" w:rsidRPr="001B26B2" w:rsidRDefault="00644AA4" w:rsidP="002B0995">
            <w:pPr>
              <w:pStyle w:val="Tablea"/>
            </w:pPr>
            <w:r w:rsidRPr="001B26B2">
              <w:t>(b) an application for the appointment of a nominee of a licensee;</w:t>
            </w:r>
          </w:p>
          <w:p w:rsidR="00644AA4" w:rsidRPr="001B26B2" w:rsidRDefault="00644AA4" w:rsidP="002B0995">
            <w:pPr>
              <w:pStyle w:val="Tablea"/>
            </w:pPr>
            <w:r w:rsidRPr="001B26B2">
              <w:t>(c) an application for any of the following actions to be taken in relation to a licence or permit:</w:t>
            </w:r>
          </w:p>
          <w:p w:rsidR="00644AA4" w:rsidRPr="001B26B2" w:rsidRDefault="00644AA4" w:rsidP="002B0995">
            <w:pPr>
              <w:pStyle w:val="Tablei"/>
            </w:pPr>
            <w:r w:rsidRPr="001B26B2">
              <w:t>(i) grant;</w:t>
            </w:r>
          </w:p>
          <w:p w:rsidR="00644AA4" w:rsidRPr="001B26B2" w:rsidRDefault="00644AA4" w:rsidP="002B0995">
            <w:pPr>
              <w:pStyle w:val="Tablei"/>
            </w:pPr>
            <w:r w:rsidRPr="001B26B2">
              <w:t>(ii) variation;</w:t>
            </w:r>
          </w:p>
          <w:p w:rsidR="00644AA4" w:rsidRPr="001B26B2" w:rsidRDefault="00644AA4" w:rsidP="002B0995">
            <w:pPr>
              <w:pStyle w:val="Tablei"/>
            </w:pPr>
            <w:r w:rsidRPr="001B26B2">
              <w:t>(iii) relocation;</w:t>
            </w:r>
          </w:p>
          <w:p w:rsidR="00644AA4" w:rsidRPr="001B26B2" w:rsidRDefault="00644AA4" w:rsidP="002B0995">
            <w:pPr>
              <w:pStyle w:val="Tablei"/>
            </w:pPr>
            <w:r w:rsidRPr="001B26B2">
              <w:t>(iv) transfer;</w:t>
            </w:r>
          </w:p>
          <w:p w:rsidR="00644AA4" w:rsidRPr="001B26B2" w:rsidRDefault="00644AA4" w:rsidP="002B0995">
            <w:pPr>
              <w:pStyle w:val="Tablei"/>
            </w:pPr>
            <w:r w:rsidRPr="001B26B2">
              <w:t>(v) renewal;</w:t>
            </w:r>
          </w:p>
          <w:p w:rsidR="00644AA4" w:rsidRPr="001B26B2" w:rsidRDefault="00644AA4" w:rsidP="002B0995">
            <w:pPr>
              <w:pStyle w:val="Tablei"/>
            </w:pPr>
            <w:r w:rsidRPr="001B26B2">
              <w:t>(vi) surrender;</w:t>
            </w:r>
          </w:p>
          <w:p w:rsidR="00644AA4" w:rsidRPr="001B26B2" w:rsidRDefault="00644AA4" w:rsidP="002B0995">
            <w:pPr>
              <w:pStyle w:val="Tablei"/>
            </w:pPr>
            <w:r w:rsidRPr="001B26B2">
              <w:t>(vii) suspension;</w:t>
            </w:r>
          </w:p>
          <w:p w:rsidR="00644AA4" w:rsidRPr="001B26B2" w:rsidRDefault="00644AA4" w:rsidP="002B0995">
            <w:pPr>
              <w:pStyle w:val="Tablei"/>
            </w:pPr>
            <w:r w:rsidRPr="001B26B2">
              <w:t>(viii) cancellation</w:t>
            </w:r>
          </w:p>
        </w:tc>
      </w:tr>
      <w:tr w:rsidR="00644AA4" w:rsidRPr="001B26B2" w:rsidTr="005C05CE">
        <w:tc>
          <w:tcPr>
            <w:tcW w:w="461" w:type="pct"/>
            <w:shd w:val="clear" w:color="auto" w:fill="auto"/>
          </w:tcPr>
          <w:p w:rsidR="00644AA4" w:rsidRPr="001B26B2" w:rsidRDefault="00644AA4" w:rsidP="002B0995">
            <w:pPr>
              <w:pStyle w:val="Tabletext"/>
            </w:pPr>
            <w:r w:rsidRPr="001B26B2">
              <w:t>25</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7, 11 or 18 of the </w:t>
            </w:r>
            <w:r w:rsidRPr="001B26B2">
              <w:rPr>
                <w:i/>
              </w:rPr>
              <w:t>Lotteries and Fundraising Act 1987</w:t>
            </w:r>
          </w:p>
        </w:tc>
      </w:tr>
      <w:tr w:rsidR="00644AA4" w:rsidRPr="001B26B2" w:rsidTr="005C05CE">
        <w:tc>
          <w:tcPr>
            <w:tcW w:w="461" w:type="pct"/>
            <w:shd w:val="clear" w:color="auto" w:fill="auto"/>
          </w:tcPr>
          <w:p w:rsidR="00644AA4" w:rsidRPr="001B26B2" w:rsidRDefault="00644AA4" w:rsidP="002B0995">
            <w:pPr>
              <w:pStyle w:val="Tabletext"/>
            </w:pPr>
            <w:r w:rsidRPr="001B26B2">
              <w:t>26</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7 of the </w:t>
            </w:r>
            <w:r w:rsidRPr="001B26B2">
              <w:rPr>
                <w:i/>
              </w:rPr>
              <w:t>Medical Practitioners Registration Act 1983</w:t>
            </w:r>
          </w:p>
        </w:tc>
      </w:tr>
      <w:tr w:rsidR="00644AA4" w:rsidRPr="001B26B2" w:rsidTr="005C05CE">
        <w:tc>
          <w:tcPr>
            <w:tcW w:w="461" w:type="pct"/>
            <w:shd w:val="clear" w:color="auto" w:fill="auto"/>
          </w:tcPr>
          <w:p w:rsidR="00644AA4" w:rsidRPr="001B26B2" w:rsidRDefault="00644AA4" w:rsidP="002B0995">
            <w:pPr>
              <w:pStyle w:val="Tabletext"/>
            </w:pPr>
            <w:r w:rsidRPr="001B26B2">
              <w:t>27</w:t>
            </w:r>
          </w:p>
        </w:tc>
        <w:tc>
          <w:tcPr>
            <w:tcW w:w="4539" w:type="pct"/>
            <w:shd w:val="clear" w:color="auto" w:fill="auto"/>
          </w:tcPr>
          <w:p w:rsidR="00644AA4" w:rsidRPr="001B26B2" w:rsidRDefault="00644AA4" w:rsidP="002B0995">
            <w:pPr>
              <w:pStyle w:val="Tabletext"/>
            </w:pPr>
            <w:r w:rsidRPr="001B26B2">
              <w:t xml:space="preserve">A decision under any of the following provisions of the </w:t>
            </w:r>
            <w:r w:rsidRPr="001B26B2">
              <w:rPr>
                <w:i/>
              </w:rPr>
              <w:t>Migratory Birds Act 1980</w:t>
            </w:r>
            <w:r w:rsidRPr="001B26B2">
              <w:t>:</w:t>
            </w:r>
          </w:p>
          <w:p w:rsidR="00644AA4" w:rsidRPr="001B26B2" w:rsidRDefault="00644AA4" w:rsidP="002B0995">
            <w:pPr>
              <w:pStyle w:val="Tablea"/>
            </w:pPr>
            <w:r w:rsidRPr="001B26B2">
              <w:t>(a) subsection</w:t>
            </w:r>
            <w:r w:rsidR="001B26B2">
              <w:t> </w:t>
            </w:r>
            <w:r w:rsidRPr="001B26B2">
              <w:t>4(3), 7(2), 9(3) or 15(1);</w:t>
            </w:r>
          </w:p>
          <w:p w:rsidR="00644AA4" w:rsidRPr="001B26B2" w:rsidRDefault="00644AA4" w:rsidP="002B0995">
            <w:pPr>
              <w:pStyle w:val="Tablea"/>
            </w:pPr>
            <w:r w:rsidRPr="001B26B2">
              <w:t>(b) paragraph</w:t>
            </w:r>
            <w:r w:rsidR="001B26B2">
              <w:t> </w:t>
            </w:r>
            <w:r w:rsidRPr="001B26B2">
              <w:t>15(2)(a)</w:t>
            </w:r>
          </w:p>
        </w:tc>
      </w:tr>
      <w:tr w:rsidR="00644AA4" w:rsidRPr="001B26B2" w:rsidTr="005C05CE">
        <w:tc>
          <w:tcPr>
            <w:tcW w:w="461" w:type="pct"/>
            <w:shd w:val="clear" w:color="auto" w:fill="auto"/>
          </w:tcPr>
          <w:p w:rsidR="00644AA4" w:rsidRPr="001B26B2" w:rsidRDefault="00644AA4" w:rsidP="002B0995">
            <w:pPr>
              <w:pStyle w:val="Tabletext"/>
            </w:pPr>
            <w:r w:rsidRPr="001B26B2">
              <w:t>28</w:t>
            </w:r>
          </w:p>
        </w:tc>
        <w:tc>
          <w:tcPr>
            <w:tcW w:w="4539" w:type="pct"/>
            <w:shd w:val="clear" w:color="auto" w:fill="auto"/>
          </w:tcPr>
          <w:p w:rsidR="00644AA4" w:rsidRPr="001B26B2" w:rsidRDefault="00644AA4" w:rsidP="002B0995">
            <w:pPr>
              <w:pStyle w:val="Tabletext"/>
            </w:pPr>
            <w:r w:rsidRPr="001B26B2">
              <w:t xml:space="preserve">A decision under the </w:t>
            </w:r>
            <w:r w:rsidRPr="001B26B2">
              <w:rPr>
                <w:i/>
              </w:rPr>
              <w:t>Norfolk Island Broadcasting Authority Act 2001</w:t>
            </w:r>
            <w:r w:rsidRPr="001B26B2">
              <w:t xml:space="preserve"> other than a decision made under subsection</w:t>
            </w:r>
            <w:r w:rsidR="001B26B2">
              <w:t> </w:t>
            </w:r>
            <w:r w:rsidRPr="001B26B2">
              <w:t>10(6) of that Act</w:t>
            </w:r>
          </w:p>
        </w:tc>
      </w:tr>
      <w:tr w:rsidR="00644AA4" w:rsidRPr="001B26B2" w:rsidTr="005C05CE">
        <w:tc>
          <w:tcPr>
            <w:tcW w:w="461" w:type="pct"/>
            <w:shd w:val="clear" w:color="auto" w:fill="auto"/>
          </w:tcPr>
          <w:p w:rsidR="00644AA4" w:rsidRPr="001B26B2" w:rsidRDefault="00644AA4" w:rsidP="002B0995">
            <w:pPr>
              <w:pStyle w:val="Tabletext"/>
            </w:pPr>
            <w:r w:rsidRPr="001B26B2">
              <w:t>29</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2A or 3A of the </w:t>
            </w:r>
            <w:r w:rsidRPr="001B26B2">
              <w:rPr>
                <w:i/>
              </w:rPr>
              <w:t>Norfolk Island National Park and Norfolk Island Botanic Garden Act 1984</w:t>
            </w:r>
          </w:p>
        </w:tc>
      </w:tr>
      <w:tr w:rsidR="00644AA4" w:rsidRPr="001B26B2" w:rsidTr="005C05CE">
        <w:tc>
          <w:tcPr>
            <w:tcW w:w="461" w:type="pct"/>
            <w:shd w:val="clear" w:color="auto" w:fill="auto"/>
          </w:tcPr>
          <w:p w:rsidR="00644AA4" w:rsidRPr="001B26B2" w:rsidRDefault="00644AA4" w:rsidP="002B0995">
            <w:pPr>
              <w:pStyle w:val="Tabletext"/>
            </w:pPr>
            <w:r w:rsidRPr="001B26B2">
              <w:t>30</w:t>
            </w:r>
          </w:p>
        </w:tc>
        <w:tc>
          <w:tcPr>
            <w:tcW w:w="4539" w:type="pct"/>
            <w:shd w:val="clear" w:color="auto" w:fill="auto"/>
          </w:tcPr>
          <w:p w:rsidR="00644AA4" w:rsidRPr="001B26B2" w:rsidRDefault="00644AA4" w:rsidP="002B0995">
            <w:pPr>
              <w:pStyle w:val="Tabletext"/>
            </w:pPr>
            <w:r w:rsidRPr="001B26B2">
              <w:t>A decision mentioned in paragraph</w:t>
            </w:r>
            <w:r w:rsidR="001B26B2">
              <w:t> </w:t>
            </w:r>
            <w:r w:rsidRPr="001B26B2">
              <w:t xml:space="preserve">78(1)(a), (b) or (c) of the </w:t>
            </w:r>
            <w:r w:rsidRPr="001B26B2">
              <w:rPr>
                <w:i/>
              </w:rPr>
              <w:t>Planning Act 2002</w:t>
            </w:r>
          </w:p>
        </w:tc>
      </w:tr>
      <w:tr w:rsidR="00644AA4" w:rsidRPr="001B26B2" w:rsidTr="005C05CE">
        <w:tc>
          <w:tcPr>
            <w:tcW w:w="461" w:type="pct"/>
            <w:shd w:val="clear" w:color="auto" w:fill="auto"/>
          </w:tcPr>
          <w:p w:rsidR="00644AA4" w:rsidRPr="001B26B2" w:rsidRDefault="00644AA4" w:rsidP="002B0995">
            <w:pPr>
              <w:pStyle w:val="Tabletext"/>
            </w:pPr>
            <w:r w:rsidRPr="001B26B2">
              <w:t>31</w:t>
            </w:r>
          </w:p>
        </w:tc>
        <w:tc>
          <w:tcPr>
            <w:tcW w:w="4539" w:type="pct"/>
            <w:shd w:val="clear" w:color="auto" w:fill="auto"/>
          </w:tcPr>
          <w:p w:rsidR="00644AA4" w:rsidRPr="001B26B2" w:rsidRDefault="00644AA4" w:rsidP="002B0995">
            <w:pPr>
              <w:pStyle w:val="Tabletext"/>
            </w:pPr>
            <w:r w:rsidRPr="001B26B2">
              <w:t xml:space="preserve">Any of the following decisions under the </w:t>
            </w:r>
            <w:r w:rsidRPr="001B26B2">
              <w:rPr>
                <w:i/>
              </w:rPr>
              <w:t>Public Health Act 1996</w:t>
            </w:r>
            <w:r w:rsidRPr="001B26B2">
              <w:t>:</w:t>
            </w:r>
          </w:p>
          <w:p w:rsidR="00644AA4" w:rsidRPr="001B26B2" w:rsidRDefault="00644AA4" w:rsidP="002B0995">
            <w:pPr>
              <w:pStyle w:val="Tablea"/>
            </w:pPr>
            <w:r w:rsidRPr="001B26B2">
              <w:t>(a) a decision under Part</w:t>
            </w:r>
            <w:r w:rsidR="001B26B2">
              <w:t> </w:t>
            </w:r>
            <w:r w:rsidRPr="001B26B2">
              <w:t>2 to issue, or include requirements in, a public health notice;</w:t>
            </w:r>
          </w:p>
          <w:p w:rsidR="00644AA4" w:rsidRPr="001B26B2" w:rsidRDefault="00644AA4" w:rsidP="002B0995">
            <w:pPr>
              <w:pStyle w:val="Tablea"/>
            </w:pPr>
            <w:r w:rsidRPr="001B26B2">
              <w:t>(b) a decision under Part</w:t>
            </w:r>
            <w:r w:rsidR="001B26B2">
              <w:t> </w:t>
            </w:r>
            <w:r w:rsidRPr="001B26B2">
              <w:t>4 to take any of the following actions in relation to a public health licence:</w:t>
            </w:r>
          </w:p>
          <w:p w:rsidR="00644AA4" w:rsidRPr="001B26B2" w:rsidRDefault="00644AA4" w:rsidP="002B0995">
            <w:pPr>
              <w:pStyle w:val="Tablei"/>
            </w:pPr>
            <w:r w:rsidRPr="001B26B2">
              <w:t>(i) refuse to grant;</w:t>
            </w:r>
          </w:p>
          <w:p w:rsidR="00644AA4" w:rsidRPr="001B26B2" w:rsidRDefault="00644AA4" w:rsidP="002B0995">
            <w:pPr>
              <w:pStyle w:val="Tablei"/>
            </w:pPr>
            <w:r w:rsidRPr="001B26B2">
              <w:t>(ii) refuse to issue;</w:t>
            </w:r>
          </w:p>
          <w:p w:rsidR="00644AA4" w:rsidRPr="001B26B2" w:rsidRDefault="00644AA4" w:rsidP="002B0995">
            <w:pPr>
              <w:pStyle w:val="Tablei"/>
            </w:pPr>
            <w:r w:rsidRPr="001B26B2">
              <w:t>(iii) cancel;</w:t>
            </w:r>
          </w:p>
          <w:p w:rsidR="00644AA4" w:rsidRPr="001B26B2" w:rsidRDefault="00644AA4" w:rsidP="002B0995">
            <w:pPr>
              <w:pStyle w:val="Tablei"/>
            </w:pPr>
            <w:r w:rsidRPr="001B26B2">
              <w:t>(iv) include conditions</w:t>
            </w:r>
          </w:p>
        </w:tc>
      </w:tr>
      <w:tr w:rsidR="00644AA4" w:rsidRPr="001B26B2" w:rsidTr="005C05CE">
        <w:tc>
          <w:tcPr>
            <w:tcW w:w="461" w:type="pct"/>
            <w:shd w:val="clear" w:color="auto" w:fill="auto"/>
          </w:tcPr>
          <w:p w:rsidR="00644AA4" w:rsidRPr="001B26B2" w:rsidRDefault="00644AA4" w:rsidP="002B0995">
            <w:pPr>
              <w:pStyle w:val="Tabletext"/>
            </w:pPr>
            <w:r w:rsidRPr="001B26B2">
              <w:t>32</w:t>
            </w:r>
          </w:p>
        </w:tc>
        <w:tc>
          <w:tcPr>
            <w:tcW w:w="4539" w:type="pct"/>
            <w:shd w:val="clear" w:color="auto" w:fill="auto"/>
          </w:tcPr>
          <w:p w:rsidR="00644AA4" w:rsidRPr="001B26B2" w:rsidRDefault="00644AA4" w:rsidP="002B0995">
            <w:pPr>
              <w:pStyle w:val="Tabletext"/>
            </w:pPr>
            <w:r w:rsidRPr="001B26B2">
              <w:t>A decision mentioned in paragraph</w:t>
            </w:r>
            <w:r w:rsidR="001B26B2">
              <w:t> </w:t>
            </w:r>
            <w:r w:rsidRPr="001B26B2">
              <w:t xml:space="preserve">31(a), (b), (c) or (d) of the </w:t>
            </w:r>
            <w:r w:rsidRPr="001B26B2">
              <w:rPr>
                <w:i/>
              </w:rPr>
              <w:t>Public Reserves Act 1997</w:t>
            </w:r>
          </w:p>
        </w:tc>
      </w:tr>
      <w:tr w:rsidR="00644AA4" w:rsidRPr="001B26B2" w:rsidTr="005C05CE">
        <w:tc>
          <w:tcPr>
            <w:tcW w:w="461" w:type="pct"/>
            <w:shd w:val="clear" w:color="auto" w:fill="auto"/>
          </w:tcPr>
          <w:p w:rsidR="00644AA4" w:rsidRPr="001B26B2" w:rsidRDefault="00644AA4" w:rsidP="002B0995">
            <w:pPr>
              <w:pStyle w:val="Tabletext"/>
            </w:pPr>
            <w:r w:rsidRPr="001B26B2">
              <w:t>33</w:t>
            </w:r>
          </w:p>
        </w:tc>
        <w:tc>
          <w:tcPr>
            <w:tcW w:w="4539" w:type="pct"/>
            <w:shd w:val="clear" w:color="auto" w:fill="auto"/>
          </w:tcPr>
          <w:p w:rsidR="00644AA4" w:rsidRPr="001B26B2" w:rsidRDefault="00644AA4" w:rsidP="002B0995">
            <w:pPr>
              <w:pStyle w:val="Tabletext"/>
            </w:pPr>
            <w:r w:rsidRPr="001B26B2">
              <w:t>A refusal to give a certificate under section</w:t>
            </w:r>
            <w:r w:rsidR="001B26B2">
              <w:t> </w:t>
            </w:r>
            <w:r w:rsidRPr="001B26B2">
              <w:t xml:space="preserve">15 of the </w:t>
            </w:r>
            <w:r w:rsidRPr="001B26B2">
              <w:rPr>
                <w:i/>
              </w:rPr>
              <w:t>Roads Act 2002</w:t>
            </w:r>
          </w:p>
        </w:tc>
      </w:tr>
      <w:tr w:rsidR="00644AA4" w:rsidRPr="001B26B2" w:rsidTr="005C05CE">
        <w:tc>
          <w:tcPr>
            <w:tcW w:w="461" w:type="pct"/>
            <w:shd w:val="clear" w:color="auto" w:fill="auto"/>
          </w:tcPr>
          <w:p w:rsidR="00644AA4" w:rsidRPr="001B26B2" w:rsidRDefault="00644AA4" w:rsidP="002B0995">
            <w:pPr>
              <w:pStyle w:val="Tabletext"/>
            </w:pPr>
            <w:r w:rsidRPr="001B26B2">
              <w:t>34</w:t>
            </w:r>
          </w:p>
        </w:tc>
        <w:tc>
          <w:tcPr>
            <w:tcW w:w="4539" w:type="pct"/>
            <w:shd w:val="clear" w:color="auto" w:fill="auto"/>
          </w:tcPr>
          <w:p w:rsidR="00644AA4" w:rsidRPr="001B26B2" w:rsidRDefault="00644AA4" w:rsidP="002B0995">
            <w:pPr>
              <w:pStyle w:val="Tabletext"/>
            </w:pPr>
            <w:r w:rsidRPr="001B26B2">
              <w:t>A decision under section</w:t>
            </w:r>
            <w:r w:rsidR="001B26B2">
              <w:t> </w:t>
            </w:r>
            <w:r w:rsidRPr="001B26B2">
              <w:t xml:space="preserve">33 of the </w:t>
            </w:r>
            <w:r w:rsidRPr="001B26B2">
              <w:rPr>
                <w:i/>
              </w:rPr>
              <w:t>Social Services Act 1980</w:t>
            </w:r>
          </w:p>
        </w:tc>
      </w:tr>
      <w:tr w:rsidR="00644AA4" w:rsidRPr="001B26B2" w:rsidTr="005C05CE">
        <w:tc>
          <w:tcPr>
            <w:tcW w:w="461" w:type="pct"/>
            <w:shd w:val="clear" w:color="auto" w:fill="auto"/>
          </w:tcPr>
          <w:p w:rsidR="00644AA4" w:rsidRPr="001B26B2" w:rsidRDefault="00644AA4" w:rsidP="002B0995">
            <w:pPr>
              <w:pStyle w:val="Tabletext"/>
            </w:pPr>
            <w:r w:rsidRPr="001B26B2">
              <w:t>35</w:t>
            </w:r>
          </w:p>
        </w:tc>
        <w:tc>
          <w:tcPr>
            <w:tcW w:w="4539" w:type="pct"/>
            <w:shd w:val="clear" w:color="auto" w:fill="auto"/>
          </w:tcPr>
          <w:p w:rsidR="00644AA4" w:rsidRPr="001B26B2" w:rsidRDefault="00644AA4" w:rsidP="002B0995">
            <w:pPr>
              <w:pStyle w:val="Tabletext"/>
            </w:pPr>
            <w:r w:rsidRPr="001B26B2">
              <w:t>A refusal to give a written notice under section</w:t>
            </w:r>
            <w:r w:rsidR="001B26B2">
              <w:t> </w:t>
            </w:r>
            <w:r w:rsidRPr="001B26B2">
              <w:t xml:space="preserve">11 of the </w:t>
            </w:r>
            <w:r w:rsidRPr="001B26B2">
              <w:rPr>
                <w:i/>
              </w:rPr>
              <w:t>Subdivision Act 2002</w:t>
            </w:r>
          </w:p>
        </w:tc>
      </w:tr>
      <w:tr w:rsidR="00644AA4" w:rsidRPr="001B26B2" w:rsidTr="005C05CE">
        <w:tc>
          <w:tcPr>
            <w:tcW w:w="461" w:type="pct"/>
            <w:tcBorders>
              <w:bottom w:val="single" w:sz="4" w:space="0" w:color="auto"/>
            </w:tcBorders>
            <w:shd w:val="clear" w:color="auto" w:fill="auto"/>
          </w:tcPr>
          <w:p w:rsidR="00644AA4" w:rsidRPr="001B26B2" w:rsidRDefault="00644AA4" w:rsidP="002B0995">
            <w:pPr>
              <w:pStyle w:val="Tabletext"/>
            </w:pPr>
            <w:r w:rsidRPr="001B26B2">
              <w:t>36</w:t>
            </w:r>
          </w:p>
        </w:tc>
        <w:tc>
          <w:tcPr>
            <w:tcW w:w="4539" w:type="pct"/>
            <w:tcBorders>
              <w:bottom w:val="single" w:sz="4" w:space="0" w:color="auto"/>
            </w:tcBorders>
            <w:shd w:val="clear" w:color="auto" w:fill="auto"/>
          </w:tcPr>
          <w:p w:rsidR="00644AA4" w:rsidRPr="001B26B2" w:rsidRDefault="00644AA4" w:rsidP="002B0995">
            <w:pPr>
              <w:pStyle w:val="Tabletext"/>
            </w:pPr>
            <w:r w:rsidRPr="001B26B2">
              <w:t>A refusal to give an authorisation under subsection</w:t>
            </w:r>
            <w:r w:rsidR="001B26B2">
              <w:t> </w:t>
            </w:r>
            <w:r w:rsidRPr="001B26B2">
              <w:t xml:space="preserve">13(1) of the </w:t>
            </w:r>
            <w:r w:rsidRPr="001B26B2">
              <w:rPr>
                <w:i/>
              </w:rPr>
              <w:t>Telecommunications Act 1992</w:t>
            </w:r>
          </w:p>
        </w:tc>
      </w:tr>
      <w:tr w:rsidR="00644AA4" w:rsidRPr="001B26B2" w:rsidTr="005C05CE">
        <w:tc>
          <w:tcPr>
            <w:tcW w:w="461" w:type="pct"/>
            <w:tcBorders>
              <w:bottom w:val="single" w:sz="4" w:space="0" w:color="auto"/>
            </w:tcBorders>
            <w:shd w:val="clear" w:color="auto" w:fill="auto"/>
          </w:tcPr>
          <w:p w:rsidR="00644AA4" w:rsidRPr="001B26B2" w:rsidRDefault="00644AA4" w:rsidP="002B0995">
            <w:pPr>
              <w:pStyle w:val="Tabletext"/>
            </w:pPr>
            <w:r w:rsidRPr="001B26B2">
              <w:t>37</w:t>
            </w:r>
          </w:p>
        </w:tc>
        <w:tc>
          <w:tcPr>
            <w:tcW w:w="4539" w:type="pct"/>
            <w:tcBorders>
              <w:bottom w:val="single" w:sz="4" w:space="0" w:color="auto"/>
            </w:tcBorders>
            <w:shd w:val="clear" w:color="auto" w:fill="auto"/>
          </w:tcPr>
          <w:p w:rsidR="00644AA4" w:rsidRPr="001B26B2" w:rsidRDefault="00644AA4" w:rsidP="002B0995">
            <w:pPr>
              <w:pStyle w:val="Tabletext"/>
            </w:pPr>
            <w:r w:rsidRPr="001B26B2">
              <w:t>A decision under section</w:t>
            </w:r>
            <w:r w:rsidR="001B26B2">
              <w:t> </w:t>
            </w:r>
            <w:r w:rsidRPr="001B26B2">
              <w:t xml:space="preserve">7 or 17 of the </w:t>
            </w:r>
            <w:r w:rsidRPr="001B26B2">
              <w:rPr>
                <w:i/>
              </w:rPr>
              <w:t>Tourist Accommodation Act 1984</w:t>
            </w:r>
          </w:p>
        </w:tc>
      </w:tr>
      <w:tr w:rsidR="00644AA4" w:rsidRPr="001B26B2" w:rsidTr="005C05CE">
        <w:tc>
          <w:tcPr>
            <w:tcW w:w="461" w:type="pct"/>
            <w:tcBorders>
              <w:bottom w:val="single" w:sz="4" w:space="0" w:color="auto"/>
            </w:tcBorders>
            <w:shd w:val="clear" w:color="auto" w:fill="auto"/>
          </w:tcPr>
          <w:p w:rsidR="00644AA4" w:rsidRPr="001B26B2" w:rsidRDefault="00644AA4" w:rsidP="002B0995">
            <w:pPr>
              <w:pStyle w:val="Tabletext"/>
            </w:pPr>
            <w:r w:rsidRPr="001B26B2">
              <w:t>38</w:t>
            </w:r>
          </w:p>
        </w:tc>
        <w:tc>
          <w:tcPr>
            <w:tcW w:w="4539" w:type="pct"/>
            <w:tcBorders>
              <w:bottom w:val="single" w:sz="4" w:space="0" w:color="auto"/>
            </w:tcBorders>
            <w:shd w:val="clear" w:color="auto" w:fill="auto"/>
          </w:tcPr>
          <w:p w:rsidR="00644AA4" w:rsidRPr="001B26B2" w:rsidRDefault="00644AA4" w:rsidP="002B0995">
            <w:pPr>
              <w:pStyle w:val="Tabletext"/>
            </w:pPr>
            <w:r w:rsidRPr="001B26B2">
              <w:t>A decision under section</w:t>
            </w:r>
            <w:r w:rsidR="001B26B2">
              <w:t> </w:t>
            </w:r>
            <w:r w:rsidRPr="001B26B2">
              <w:t xml:space="preserve">4 of the </w:t>
            </w:r>
            <w:r w:rsidRPr="001B26B2">
              <w:rPr>
                <w:i/>
              </w:rPr>
              <w:t>Tourist Accommodation (Ownership) Act 1989</w:t>
            </w:r>
          </w:p>
        </w:tc>
      </w:tr>
      <w:tr w:rsidR="00644AA4" w:rsidRPr="001B26B2" w:rsidTr="005C05CE">
        <w:tc>
          <w:tcPr>
            <w:tcW w:w="461" w:type="pct"/>
            <w:tcBorders>
              <w:bottom w:val="single" w:sz="12" w:space="0" w:color="auto"/>
            </w:tcBorders>
            <w:shd w:val="clear" w:color="auto" w:fill="auto"/>
          </w:tcPr>
          <w:p w:rsidR="00644AA4" w:rsidRPr="001B26B2" w:rsidRDefault="00644AA4" w:rsidP="002B0995">
            <w:pPr>
              <w:pStyle w:val="Tabletext"/>
            </w:pPr>
            <w:r w:rsidRPr="001B26B2">
              <w:t>39</w:t>
            </w:r>
          </w:p>
        </w:tc>
        <w:tc>
          <w:tcPr>
            <w:tcW w:w="4539" w:type="pct"/>
            <w:tcBorders>
              <w:bottom w:val="single" w:sz="12" w:space="0" w:color="auto"/>
            </w:tcBorders>
            <w:shd w:val="clear" w:color="auto" w:fill="auto"/>
          </w:tcPr>
          <w:p w:rsidR="00644AA4" w:rsidRPr="001B26B2" w:rsidRDefault="00644AA4" w:rsidP="002B0995">
            <w:pPr>
              <w:pStyle w:val="Tabletext"/>
            </w:pPr>
            <w:r w:rsidRPr="001B26B2">
              <w:t xml:space="preserve">Any of the following decisions under the </w:t>
            </w:r>
            <w:r w:rsidRPr="001B26B2">
              <w:rPr>
                <w:i/>
              </w:rPr>
              <w:t>Trees Act 1997</w:t>
            </w:r>
            <w:r w:rsidRPr="001B26B2">
              <w:t>:</w:t>
            </w:r>
          </w:p>
          <w:p w:rsidR="00644AA4" w:rsidRPr="001B26B2" w:rsidRDefault="00644AA4" w:rsidP="002B0995">
            <w:pPr>
              <w:pStyle w:val="Tablea"/>
            </w:pPr>
            <w:r w:rsidRPr="001B26B2">
              <w:t>(a) a decision under section</w:t>
            </w:r>
            <w:r w:rsidR="001B26B2">
              <w:t> </w:t>
            </w:r>
            <w:r w:rsidRPr="001B26B2">
              <w:t>9 to:</w:t>
            </w:r>
          </w:p>
          <w:p w:rsidR="00644AA4" w:rsidRPr="001B26B2" w:rsidRDefault="00644AA4" w:rsidP="002B0995">
            <w:pPr>
              <w:pStyle w:val="Tablei"/>
            </w:pPr>
            <w:r w:rsidRPr="001B26B2">
              <w:t>(i) refuse to grant a permit; or</w:t>
            </w:r>
          </w:p>
          <w:p w:rsidR="00644AA4" w:rsidRPr="001B26B2" w:rsidRDefault="00644AA4" w:rsidP="002B0995">
            <w:pPr>
              <w:pStyle w:val="Tablei"/>
            </w:pPr>
            <w:r w:rsidRPr="001B26B2">
              <w:t>(ii) endorse conditions on a permit;</w:t>
            </w:r>
          </w:p>
          <w:p w:rsidR="00644AA4" w:rsidRPr="001B26B2" w:rsidRDefault="00644AA4" w:rsidP="002B0995">
            <w:pPr>
              <w:pStyle w:val="Tablea"/>
            </w:pPr>
            <w:r w:rsidRPr="001B26B2">
              <w:t>(b) a decision under section</w:t>
            </w:r>
            <w:r w:rsidR="001B26B2">
              <w:t> </w:t>
            </w:r>
            <w:r w:rsidRPr="001B26B2">
              <w:t>12 to refuse to register a plantation;</w:t>
            </w:r>
          </w:p>
          <w:p w:rsidR="00644AA4" w:rsidRPr="001B26B2" w:rsidRDefault="00644AA4" w:rsidP="002B0995">
            <w:pPr>
              <w:pStyle w:val="Tablea"/>
            </w:pPr>
            <w:r w:rsidRPr="001B26B2">
              <w:t>(c) a decision under section</w:t>
            </w:r>
            <w:r w:rsidR="001B26B2">
              <w:t> </w:t>
            </w:r>
            <w:r w:rsidRPr="001B26B2">
              <w:t>17 to refuse to grant a timber licence;</w:t>
            </w:r>
          </w:p>
          <w:p w:rsidR="00644AA4" w:rsidRPr="001B26B2" w:rsidRDefault="00644AA4" w:rsidP="002B0995">
            <w:pPr>
              <w:pStyle w:val="Tablea"/>
            </w:pPr>
            <w:r w:rsidRPr="001B26B2">
              <w:t>(d) a decision under section</w:t>
            </w:r>
            <w:r w:rsidR="001B26B2">
              <w:t> </w:t>
            </w:r>
            <w:r w:rsidRPr="001B26B2">
              <w:t>18 to endorse conditions on a timber licence</w:t>
            </w:r>
          </w:p>
        </w:tc>
      </w:tr>
    </w:tbl>
    <w:p w:rsidR="00644AA4" w:rsidRPr="001B26B2" w:rsidRDefault="00C550AF" w:rsidP="00644AA4">
      <w:pPr>
        <w:pStyle w:val="ActHead5"/>
        <w:rPr>
          <w:sz w:val="20"/>
        </w:rPr>
      </w:pPr>
      <w:bookmarkStart w:id="12" w:name="_Toc513536626"/>
      <w:r w:rsidRPr="00CD6B60">
        <w:rPr>
          <w:rStyle w:val="CharSectno"/>
        </w:rPr>
        <w:t>10</w:t>
      </w:r>
      <w:r w:rsidR="00644AA4" w:rsidRPr="001B26B2">
        <w:t xml:space="preserve">  Time to oppose application to extend time for making application for review</w:t>
      </w:r>
      <w:bookmarkEnd w:id="12"/>
    </w:p>
    <w:p w:rsidR="00644AA4" w:rsidRPr="001B26B2" w:rsidRDefault="00644AA4" w:rsidP="00644AA4">
      <w:pPr>
        <w:pStyle w:val="subsection"/>
        <w:rPr>
          <w:sz w:val="20"/>
        </w:rPr>
      </w:pPr>
      <w:r w:rsidRPr="001B26B2">
        <w:rPr>
          <w:sz w:val="20"/>
        </w:rPr>
        <w:tab/>
      </w:r>
      <w:r w:rsidRPr="001B26B2">
        <w:rPr>
          <w:sz w:val="20"/>
        </w:rPr>
        <w:tab/>
        <w:t xml:space="preserve">For </w:t>
      </w:r>
      <w:r w:rsidRPr="001B26B2">
        <w:t>subsection</w:t>
      </w:r>
      <w:r w:rsidR="001B26B2">
        <w:t> </w:t>
      </w:r>
      <w:r w:rsidRPr="001B26B2">
        <w:t>29(10) of the Act, the prescribed time to give a notice opposing an application for an extension of time is 14 days.</w:t>
      </w:r>
    </w:p>
    <w:p w:rsidR="00644AA4" w:rsidRPr="001B26B2" w:rsidRDefault="00644AA4" w:rsidP="00644AA4">
      <w:pPr>
        <w:pStyle w:val="ActHead2"/>
        <w:pageBreakBefore/>
      </w:pPr>
      <w:bookmarkStart w:id="13" w:name="RegGivingSummons"/>
      <w:bookmarkStart w:id="14" w:name="_Toc513536627"/>
      <w:r w:rsidRPr="00CD6B60">
        <w:rPr>
          <w:rStyle w:val="CharPartNo"/>
        </w:rPr>
        <w:t>Part</w:t>
      </w:r>
      <w:r w:rsidR="001B26B2" w:rsidRPr="00CD6B60">
        <w:rPr>
          <w:rStyle w:val="CharPartNo"/>
        </w:rPr>
        <w:t> </w:t>
      </w:r>
      <w:r w:rsidRPr="00CD6B60">
        <w:rPr>
          <w:rStyle w:val="CharPartNo"/>
        </w:rPr>
        <w:t>4</w:t>
      </w:r>
      <w:r w:rsidRPr="001B26B2">
        <w:t>—</w:t>
      </w:r>
      <w:r w:rsidRPr="00CD6B60">
        <w:rPr>
          <w:rStyle w:val="CharPartText"/>
        </w:rPr>
        <w:t>Summons</w:t>
      </w:r>
      <w:bookmarkEnd w:id="14"/>
    </w:p>
    <w:p w:rsidR="00644AA4" w:rsidRPr="00CD6B60" w:rsidRDefault="00644AA4" w:rsidP="00644AA4">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rPr>
          <w:sz w:val="20"/>
        </w:rPr>
      </w:pPr>
      <w:bookmarkStart w:id="15" w:name="_Toc513536628"/>
      <w:r w:rsidRPr="00CD6B60">
        <w:rPr>
          <w:rStyle w:val="CharSectno"/>
        </w:rPr>
        <w:t>11</w:t>
      </w:r>
      <w:r w:rsidR="00644AA4" w:rsidRPr="001B26B2">
        <w:t xml:space="preserve">  Form of summons</w:t>
      </w:r>
      <w:bookmarkEnd w:id="15"/>
    </w:p>
    <w:p w:rsidR="00644AA4" w:rsidRPr="001B26B2" w:rsidRDefault="00644AA4" w:rsidP="00644AA4">
      <w:pPr>
        <w:pStyle w:val="subsection"/>
        <w:rPr>
          <w:szCs w:val="22"/>
        </w:rPr>
      </w:pPr>
      <w:r w:rsidRPr="001B26B2">
        <w:rPr>
          <w:sz w:val="20"/>
        </w:rPr>
        <w:tab/>
      </w:r>
      <w:r w:rsidRPr="001B26B2">
        <w:rPr>
          <w:sz w:val="20"/>
        </w:rPr>
        <w:tab/>
      </w:r>
      <w:r w:rsidRPr="001B26B2">
        <w:rPr>
          <w:szCs w:val="22"/>
        </w:rPr>
        <w:t>A summons referred to in</w:t>
      </w:r>
      <w:r w:rsidRPr="001B26B2">
        <w:t xml:space="preserve"> section</w:t>
      </w:r>
      <w:r w:rsidR="001B26B2">
        <w:t> </w:t>
      </w:r>
      <w:r w:rsidRPr="001B26B2">
        <w:t>40A of the Act</w:t>
      </w:r>
      <w:r w:rsidRPr="001B26B2">
        <w:rPr>
          <w:szCs w:val="22"/>
        </w:rPr>
        <w:t xml:space="preserve"> must be in the approved form.</w:t>
      </w:r>
    </w:p>
    <w:p w:rsidR="00644AA4" w:rsidRPr="001B26B2" w:rsidRDefault="00C550AF" w:rsidP="00644AA4">
      <w:pPr>
        <w:pStyle w:val="ActHead5"/>
        <w:rPr>
          <w:sz w:val="20"/>
        </w:rPr>
      </w:pPr>
      <w:bookmarkStart w:id="16" w:name="_Toc513536629"/>
      <w:bookmarkEnd w:id="13"/>
      <w:r w:rsidRPr="00CD6B60">
        <w:rPr>
          <w:rStyle w:val="CharSectno"/>
        </w:rPr>
        <w:t>12</w:t>
      </w:r>
      <w:r w:rsidR="00644AA4" w:rsidRPr="001B26B2">
        <w:t xml:space="preserve">  Giving a summons</w:t>
      </w:r>
      <w:bookmarkEnd w:id="16"/>
    </w:p>
    <w:p w:rsidR="00644AA4" w:rsidRPr="001B26B2" w:rsidRDefault="00644AA4" w:rsidP="00644AA4">
      <w:pPr>
        <w:pStyle w:val="subsection"/>
        <w:rPr>
          <w:sz w:val="20"/>
        </w:rPr>
      </w:pPr>
      <w:r w:rsidRPr="001B26B2">
        <w:rPr>
          <w:sz w:val="20"/>
        </w:rPr>
        <w:tab/>
      </w:r>
      <w:r w:rsidRPr="001B26B2">
        <w:t>(1)</w:t>
      </w:r>
      <w:r w:rsidRPr="001B26B2">
        <w:rPr>
          <w:sz w:val="20"/>
        </w:rPr>
        <w:tab/>
      </w:r>
      <w:r w:rsidRPr="001B26B2">
        <w:t>This section is made for paragraph</w:t>
      </w:r>
      <w:r w:rsidR="001B26B2">
        <w:t> </w:t>
      </w:r>
      <w:r w:rsidRPr="001B26B2">
        <w:t>61(1)(a) of the Act.</w:t>
      </w:r>
    </w:p>
    <w:p w:rsidR="00644AA4" w:rsidRPr="001B26B2" w:rsidRDefault="00644AA4" w:rsidP="00644AA4">
      <w:pPr>
        <w:pStyle w:val="subsection"/>
        <w:rPr>
          <w:sz w:val="20"/>
        </w:rPr>
      </w:pPr>
      <w:r w:rsidRPr="001B26B2">
        <w:rPr>
          <w:sz w:val="20"/>
        </w:rPr>
        <w:tab/>
      </w:r>
      <w:r w:rsidRPr="001B26B2">
        <w:t>(2)</w:t>
      </w:r>
      <w:r w:rsidRPr="001B26B2">
        <w:rPr>
          <w:sz w:val="20"/>
        </w:rPr>
        <w:tab/>
      </w:r>
      <w:r w:rsidRPr="001B26B2">
        <w:t>A summons referred to in section</w:t>
      </w:r>
      <w:r w:rsidR="001B26B2">
        <w:t> </w:t>
      </w:r>
      <w:r w:rsidRPr="001B26B2">
        <w:t xml:space="preserve">40A of the Act is taken to be given to a person (the </w:t>
      </w:r>
      <w:r w:rsidRPr="001B26B2">
        <w:rPr>
          <w:b/>
          <w:i/>
        </w:rPr>
        <w:t>named person</w:t>
      </w:r>
      <w:r w:rsidRPr="001B26B2">
        <w:t>) named in the summons if the summons is given to the named person:</w:t>
      </w:r>
    </w:p>
    <w:p w:rsidR="00644AA4" w:rsidRPr="001B26B2" w:rsidRDefault="00644AA4" w:rsidP="00644AA4">
      <w:pPr>
        <w:pStyle w:val="paragraph"/>
        <w:rPr>
          <w:sz w:val="20"/>
        </w:rPr>
      </w:pPr>
      <w:r w:rsidRPr="001B26B2">
        <w:rPr>
          <w:sz w:val="20"/>
        </w:rPr>
        <w:tab/>
      </w:r>
      <w:r w:rsidRPr="001B26B2">
        <w:t>(a)</w:t>
      </w:r>
      <w:r w:rsidRPr="001B26B2">
        <w:rPr>
          <w:sz w:val="20"/>
        </w:rPr>
        <w:tab/>
      </w:r>
      <w:r w:rsidRPr="001B26B2">
        <w:t>in a way mentioned in section</w:t>
      </w:r>
      <w:r w:rsidR="001B26B2">
        <w:t> </w:t>
      </w:r>
      <w:r w:rsidR="00C550AF" w:rsidRPr="001B26B2">
        <w:t>17</w:t>
      </w:r>
      <w:r w:rsidRPr="001B26B2">
        <w:t>; or</w:t>
      </w:r>
    </w:p>
    <w:p w:rsidR="00644AA4" w:rsidRPr="001B26B2" w:rsidRDefault="00644AA4" w:rsidP="00644AA4">
      <w:pPr>
        <w:pStyle w:val="paragraph"/>
        <w:rPr>
          <w:sz w:val="20"/>
        </w:rPr>
      </w:pPr>
      <w:r w:rsidRPr="001B26B2">
        <w:rPr>
          <w:sz w:val="20"/>
        </w:rPr>
        <w:tab/>
      </w:r>
      <w:r w:rsidRPr="001B26B2">
        <w:t>(b)</w:t>
      </w:r>
      <w:r w:rsidRPr="001B26B2">
        <w:rPr>
          <w:sz w:val="20"/>
        </w:rPr>
        <w:tab/>
      </w:r>
      <w:r w:rsidRPr="001B26B2">
        <w:t>in a way agreed between the named person and the person giving the summons; or</w:t>
      </w:r>
    </w:p>
    <w:p w:rsidR="00644AA4" w:rsidRPr="001B26B2" w:rsidRDefault="00644AA4" w:rsidP="00644AA4">
      <w:pPr>
        <w:pStyle w:val="paragraph"/>
      </w:pPr>
      <w:r w:rsidRPr="001B26B2">
        <w:rPr>
          <w:sz w:val="20"/>
        </w:rPr>
        <w:tab/>
      </w:r>
      <w:r w:rsidRPr="001B26B2">
        <w:t>(c)</w:t>
      </w:r>
      <w:r w:rsidRPr="001B26B2">
        <w:tab/>
        <w:t>in any other way, if the person giving the summons receives, from the named person, a written acknowledgement that the named person has been given the summons.</w:t>
      </w:r>
    </w:p>
    <w:p w:rsidR="00644AA4" w:rsidRPr="001B26B2" w:rsidRDefault="00C550AF" w:rsidP="00644AA4">
      <w:pPr>
        <w:pStyle w:val="ActHead5"/>
        <w:rPr>
          <w:sz w:val="20"/>
        </w:rPr>
      </w:pPr>
      <w:bookmarkStart w:id="17" w:name="_Toc513536630"/>
      <w:r w:rsidRPr="00CD6B60">
        <w:rPr>
          <w:rStyle w:val="CharSectno"/>
        </w:rPr>
        <w:t>13</w:t>
      </w:r>
      <w:r w:rsidR="00644AA4" w:rsidRPr="001B26B2">
        <w:t xml:space="preserve">  Fees and allowances in relation to compliance with summons</w:t>
      </w:r>
      <w:bookmarkEnd w:id="17"/>
    </w:p>
    <w:p w:rsidR="00644AA4" w:rsidRPr="001B26B2" w:rsidRDefault="00644AA4" w:rsidP="00644AA4">
      <w:pPr>
        <w:pStyle w:val="subsection"/>
      </w:pPr>
      <w:r w:rsidRPr="001B26B2">
        <w:rPr>
          <w:sz w:val="20"/>
        </w:rPr>
        <w:tab/>
      </w:r>
      <w:r w:rsidRPr="001B26B2">
        <w:t>(1)</w:t>
      </w:r>
      <w:r w:rsidRPr="001B26B2">
        <w:rPr>
          <w:sz w:val="20"/>
        </w:rPr>
        <w:tab/>
        <w:t xml:space="preserve">For </w:t>
      </w:r>
      <w:r w:rsidRPr="001B26B2">
        <w:t>subsection</w:t>
      </w:r>
      <w:r w:rsidR="001B26B2">
        <w:t> </w:t>
      </w:r>
      <w:r w:rsidRPr="001B26B2">
        <w:t>67(1) of the Act, this section prescribes fees and allowances payable to a person in relation to compliance with the following summonses:</w:t>
      </w:r>
    </w:p>
    <w:p w:rsidR="00644AA4" w:rsidRPr="001B26B2" w:rsidRDefault="00644AA4" w:rsidP="00644AA4">
      <w:pPr>
        <w:pStyle w:val="paragraph"/>
      </w:pPr>
      <w:r w:rsidRPr="001B26B2">
        <w:tab/>
        <w:t>(a)</w:t>
      </w:r>
      <w:r w:rsidRPr="001B26B2">
        <w:tab/>
        <w:t>a summons referred to in section</w:t>
      </w:r>
      <w:r w:rsidR="001B26B2">
        <w:t> </w:t>
      </w:r>
      <w:r w:rsidRPr="001B26B2">
        <w:t>40A of the Act;</w:t>
      </w:r>
    </w:p>
    <w:p w:rsidR="00644AA4" w:rsidRPr="001B26B2" w:rsidRDefault="00644AA4" w:rsidP="00644AA4">
      <w:pPr>
        <w:pStyle w:val="paragraph"/>
        <w:rPr>
          <w:i/>
        </w:rPr>
      </w:pPr>
      <w:r w:rsidRPr="001B26B2">
        <w:tab/>
        <w:t>(b)</w:t>
      </w:r>
      <w:r w:rsidRPr="001B26B2">
        <w:tab/>
        <w:t>a summons referred to in paragraph</w:t>
      </w:r>
      <w:r w:rsidR="001B26B2">
        <w:t> </w:t>
      </w:r>
      <w:r w:rsidRPr="001B26B2">
        <w:t xml:space="preserve">363(3)(a) of the </w:t>
      </w:r>
      <w:r w:rsidRPr="001B26B2">
        <w:rPr>
          <w:i/>
        </w:rPr>
        <w:t>Migration Act 1958</w:t>
      </w:r>
      <w:r w:rsidRPr="001B26B2">
        <w:t>;</w:t>
      </w:r>
    </w:p>
    <w:p w:rsidR="00644AA4" w:rsidRPr="001B26B2" w:rsidRDefault="00644AA4" w:rsidP="00644AA4">
      <w:pPr>
        <w:pStyle w:val="paragraph"/>
      </w:pPr>
      <w:r w:rsidRPr="001B26B2">
        <w:tab/>
        <w:t>(c)</w:t>
      </w:r>
      <w:r w:rsidRPr="001B26B2">
        <w:tab/>
        <w:t>a summons referred to in paragraph</w:t>
      </w:r>
      <w:r w:rsidR="001B26B2">
        <w:t> </w:t>
      </w:r>
      <w:r w:rsidRPr="001B26B2">
        <w:t xml:space="preserve">427(3)(a) of the </w:t>
      </w:r>
      <w:r w:rsidRPr="001B26B2">
        <w:rPr>
          <w:i/>
        </w:rPr>
        <w:t>Migration Act 1958</w:t>
      </w:r>
      <w:r w:rsidRPr="001B26B2">
        <w:t>.</w:t>
      </w:r>
    </w:p>
    <w:p w:rsidR="00644AA4" w:rsidRPr="001B26B2" w:rsidRDefault="00644AA4" w:rsidP="00644AA4">
      <w:pPr>
        <w:pStyle w:val="subsection"/>
      </w:pPr>
      <w:r w:rsidRPr="001B26B2">
        <w:tab/>
        <w:t>(2)</w:t>
      </w:r>
      <w:r w:rsidRPr="001B26B2">
        <w:tab/>
        <w:t>Fees or allowances are not payable to a person who is a party to the proceeding, unless the Tribunal orders otherwise.</w:t>
      </w:r>
    </w:p>
    <w:p w:rsidR="00644AA4" w:rsidRPr="001B26B2" w:rsidRDefault="00644AA4" w:rsidP="00644AA4">
      <w:pPr>
        <w:pStyle w:val="SubsectionHead"/>
      </w:pPr>
      <w:r w:rsidRPr="001B26B2">
        <w:t>Fees and allowances for appearance</w:t>
      </w:r>
    </w:p>
    <w:p w:rsidR="00644AA4" w:rsidRPr="001B26B2" w:rsidRDefault="00644AA4" w:rsidP="00644AA4">
      <w:pPr>
        <w:pStyle w:val="subsection"/>
        <w:rPr>
          <w:sz w:val="20"/>
        </w:rPr>
      </w:pPr>
      <w:r w:rsidRPr="001B26B2">
        <w:rPr>
          <w:sz w:val="20"/>
        </w:rPr>
        <w:tab/>
      </w:r>
      <w:r w:rsidRPr="001B26B2">
        <w:rPr>
          <w:lang w:eastAsia="en-US"/>
        </w:rPr>
        <w:t>(3)</w:t>
      </w:r>
      <w:r w:rsidRPr="001B26B2">
        <w:rPr>
          <w:lang w:eastAsia="en-US"/>
        </w:rPr>
        <w:tab/>
      </w:r>
      <w:r w:rsidRPr="001B26B2">
        <w:t>The fee payable to a person who is summoned to appear before the Tribunal to give evidence is:</w:t>
      </w:r>
    </w:p>
    <w:p w:rsidR="00644AA4" w:rsidRPr="001B26B2" w:rsidRDefault="00644AA4" w:rsidP="00644AA4">
      <w:pPr>
        <w:pStyle w:val="paragraph"/>
        <w:rPr>
          <w:sz w:val="20"/>
        </w:rPr>
      </w:pPr>
      <w:r w:rsidRPr="001B26B2">
        <w:rPr>
          <w:sz w:val="20"/>
        </w:rPr>
        <w:tab/>
      </w:r>
      <w:r w:rsidRPr="001B26B2">
        <w:t>(a)</w:t>
      </w:r>
      <w:r w:rsidRPr="001B26B2">
        <w:rPr>
          <w:sz w:val="20"/>
        </w:rPr>
        <w:tab/>
      </w:r>
      <w:r w:rsidRPr="001B26B2">
        <w:t>if the person is remunerated in his or her occupation by wages, salary or fees—the amount of wages, salary or fees that are not paid to the person because the person attends the Tribunal; or</w:t>
      </w:r>
    </w:p>
    <w:p w:rsidR="00644AA4" w:rsidRPr="001B26B2" w:rsidRDefault="00644AA4" w:rsidP="00644AA4">
      <w:pPr>
        <w:pStyle w:val="paragraph"/>
        <w:rPr>
          <w:sz w:val="20"/>
        </w:rPr>
      </w:pPr>
      <w:r w:rsidRPr="001B26B2">
        <w:rPr>
          <w:sz w:val="20"/>
        </w:rPr>
        <w:tab/>
      </w:r>
      <w:r w:rsidRPr="001B26B2">
        <w:t>(b)</w:t>
      </w:r>
      <w:r w:rsidRPr="001B26B2">
        <w:rPr>
          <w:sz w:val="20"/>
        </w:rPr>
        <w:tab/>
      </w:r>
      <w:r w:rsidRPr="001B26B2">
        <w:t>in any other case—a reasonable amount for each day on which the person attends the Tribunal.</w:t>
      </w:r>
    </w:p>
    <w:p w:rsidR="00644AA4" w:rsidRPr="001B26B2" w:rsidRDefault="00644AA4" w:rsidP="00644AA4">
      <w:pPr>
        <w:pStyle w:val="subsection"/>
      </w:pPr>
      <w:r w:rsidRPr="001B26B2">
        <w:rPr>
          <w:lang w:eastAsia="en-US"/>
        </w:rPr>
        <w:tab/>
        <w:t>(4)</w:t>
      </w:r>
      <w:r w:rsidRPr="001B26B2">
        <w:rPr>
          <w:lang w:eastAsia="en-US"/>
        </w:rPr>
        <w:tab/>
      </w:r>
      <w:r w:rsidRPr="001B26B2">
        <w:t>The allowances payable to a person who is summoned to appear before the Tribunal to give evidence are:</w:t>
      </w:r>
    </w:p>
    <w:p w:rsidR="00644AA4" w:rsidRPr="001B26B2" w:rsidRDefault="00644AA4" w:rsidP="00644AA4">
      <w:pPr>
        <w:pStyle w:val="paragraph"/>
      </w:pPr>
      <w:r w:rsidRPr="001B26B2">
        <w:tab/>
        <w:t>(a)</w:t>
      </w:r>
      <w:r w:rsidRPr="001B26B2">
        <w:tab/>
        <w:t>a reasonable amount for travel between the person’s usual place of employment or residence and the place where the person attends the Tribunal; and</w:t>
      </w:r>
    </w:p>
    <w:p w:rsidR="00644AA4" w:rsidRPr="001B26B2" w:rsidRDefault="00644AA4" w:rsidP="00644AA4">
      <w:pPr>
        <w:pStyle w:val="paragraph"/>
      </w:pPr>
      <w:r w:rsidRPr="001B26B2">
        <w:tab/>
        <w:t>(b)</w:t>
      </w:r>
      <w:r w:rsidRPr="001B26B2">
        <w:tab/>
        <w:t>if the person is required to be absent overnight from the person’s usual place of residence—a reasonable amount for meals and accommodation.</w:t>
      </w:r>
    </w:p>
    <w:p w:rsidR="00644AA4" w:rsidRPr="001B26B2" w:rsidRDefault="00644AA4" w:rsidP="00644AA4">
      <w:pPr>
        <w:pStyle w:val="subsection"/>
      </w:pPr>
      <w:r w:rsidRPr="001B26B2">
        <w:rPr>
          <w:sz w:val="20"/>
        </w:rPr>
        <w:tab/>
      </w:r>
      <w:r w:rsidRPr="001B26B2">
        <w:t>(5)</w:t>
      </w:r>
      <w:r w:rsidRPr="001B26B2">
        <w:rPr>
          <w:sz w:val="20"/>
        </w:rPr>
        <w:tab/>
      </w:r>
      <w:r w:rsidRPr="001B26B2">
        <w:t>However, a person is not entitled to an allowance for travel, meals or accommodation if the person is given the equivalent in kind (such as access to pre</w:t>
      </w:r>
      <w:r w:rsidR="001B26B2">
        <w:noBreakHyphen/>
      </w:r>
      <w:r w:rsidRPr="001B26B2">
        <w:t>paid travel, meals or accommodation).</w:t>
      </w:r>
    </w:p>
    <w:p w:rsidR="00644AA4" w:rsidRPr="001B26B2" w:rsidRDefault="00644AA4" w:rsidP="00644AA4">
      <w:pPr>
        <w:pStyle w:val="SubsectionHead"/>
      </w:pPr>
      <w:r w:rsidRPr="001B26B2">
        <w:t>Allowances for production of things</w:t>
      </w:r>
    </w:p>
    <w:p w:rsidR="00644AA4" w:rsidRPr="001B26B2" w:rsidRDefault="00644AA4" w:rsidP="00644AA4">
      <w:pPr>
        <w:pStyle w:val="subsection"/>
      </w:pPr>
      <w:r w:rsidRPr="001B26B2">
        <w:tab/>
        <w:t>(6)</w:t>
      </w:r>
      <w:r w:rsidRPr="001B26B2">
        <w:tab/>
        <w:t>For a summons referred to in section</w:t>
      </w:r>
      <w:r w:rsidR="001B26B2">
        <w:t> </w:t>
      </w:r>
      <w:r w:rsidRPr="001B26B2">
        <w:t>40A of the Act, the allowances payable for a person who is summoned to produce something are the person’s reasonable expenses of producing the thing.</w:t>
      </w:r>
    </w:p>
    <w:p w:rsidR="00644AA4" w:rsidRPr="001B26B2" w:rsidRDefault="00644AA4" w:rsidP="00644AA4">
      <w:pPr>
        <w:pStyle w:val="SubsectionHead"/>
      </w:pPr>
      <w:r w:rsidRPr="001B26B2">
        <w:t>Tribunal may determine fees and allowances if amount not agreed</w:t>
      </w:r>
    </w:p>
    <w:p w:rsidR="00644AA4" w:rsidRPr="001B26B2" w:rsidRDefault="00644AA4" w:rsidP="00644AA4">
      <w:pPr>
        <w:pStyle w:val="subsection"/>
        <w:rPr>
          <w:sz w:val="20"/>
        </w:rPr>
      </w:pPr>
      <w:r w:rsidRPr="001B26B2">
        <w:rPr>
          <w:sz w:val="20"/>
        </w:rPr>
        <w:tab/>
      </w:r>
      <w:r w:rsidRPr="001B26B2">
        <w:t>(7)</w:t>
      </w:r>
      <w:r w:rsidRPr="001B26B2">
        <w:rPr>
          <w:sz w:val="20"/>
        </w:rPr>
        <w:tab/>
      </w:r>
      <w:r w:rsidRPr="001B26B2">
        <w:t xml:space="preserve">If a person was summoned at the request of a party to the proceeding, the person may apply to the Tribunal for a determination of the amount of fees or allowances payable under </w:t>
      </w:r>
      <w:r w:rsidR="001B26B2">
        <w:t>subsection (</w:t>
      </w:r>
      <w:r w:rsidRPr="001B26B2">
        <w:t>3), (4) or (6) in relation to compliance with the summons, if the person and the payer cannot agree on the amount.</w:t>
      </w:r>
    </w:p>
    <w:p w:rsidR="00644AA4" w:rsidRPr="001B26B2" w:rsidRDefault="00644AA4" w:rsidP="00644AA4">
      <w:pPr>
        <w:pStyle w:val="subsection"/>
      </w:pPr>
      <w:r w:rsidRPr="001B26B2">
        <w:tab/>
        <w:t>(8)</w:t>
      </w:r>
      <w:r w:rsidRPr="001B26B2">
        <w:rPr>
          <w:sz w:val="20"/>
        </w:rPr>
        <w:tab/>
      </w:r>
      <w:r w:rsidRPr="001B26B2">
        <w:t>A person is not excused from complying with a summons only because the person thinks that an amount paid to the person under this section is not sufficient.</w:t>
      </w:r>
    </w:p>
    <w:p w:rsidR="00644AA4" w:rsidRPr="001B26B2" w:rsidRDefault="00C550AF" w:rsidP="00644AA4">
      <w:pPr>
        <w:pStyle w:val="ActHead5"/>
      </w:pPr>
      <w:bookmarkStart w:id="18" w:name="_Toc513536631"/>
      <w:r w:rsidRPr="00CD6B60">
        <w:rPr>
          <w:rStyle w:val="CharSectno"/>
        </w:rPr>
        <w:t>14</w:t>
      </w:r>
      <w:r w:rsidR="00644AA4" w:rsidRPr="001B26B2">
        <w:t xml:space="preserve">  Who must pay fees and allowances</w:t>
      </w:r>
      <w:bookmarkEnd w:id="18"/>
    </w:p>
    <w:p w:rsidR="00644AA4" w:rsidRPr="001B26B2" w:rsidRDefault="00644AA4" w:rsidP="00644AA4">
      <w:pPr>
        <w:pStyle w:val="SubsectionHead"/>
      </w:pPr>
      <w:r w:rsidRPr="001B26B2">
        <w:t>General</w:t>
      </w:r>
    </w:p>
    <w:p w:rsidR="00644AA4" w:rsidRPr="001B26B2" w:rsidRDefault="00644AA4" w:rsidP="00644AA4">
      <w:pPr>
        <w:pStyle w:val="subsection"/>
      </w:pPr>
      <w:r w:rsidRPr="001B26B2">
        <w:tab/>
        <w:t>(1)</w:t>
      </w:r>
      <w:r w:rsidRPr="001B26B2">
        <w:tab/>
        <w:t>The fees and allowances payable to a person in relation to compliance with a summons under section</w:t>
      </w:r>
      <w:r w:rsidR="001B26B2">
        <w:t> </w:t>
      </w:r>
      <w:r w:rsidRPr="001B26B2">
        <w:t>40A of the Act must be paid by:</w:t>
      </w:r>
    </w:p>
    <w:p w:rsidR="00644AA4" w:rsidRPr="001B26B2" w:rsidRDefault="00644AA4" w:rsidP="00644AA4">
      <w:pPr>
        <w:pStyle w:val="paragraph"/>
      </w:pPr>
      <w:r w:rsidRPr="001B26B2">
        <w:tab/>
        <w:t>(a)</w:t>
      </w:r>
      <w:r w:rsidRPr="001B26B2">
        <w:tab/>
        <w:t>if the person was summoned at the request of a party to the proceeding—that party; or</w:t>
      </w:r>
    </w:p>
    <w:p w:rsidR="00644AA4" w:rsidRPr="001B26B2" w:rsidRDefault="00644AA4" w:rsidP="00644AA4">
      <w:pPr>
        <w:pStyle w:val="paragraph"/>
      </w:pPr>
      <w:r w:rsidRPr="001B26B2">
        <w:tab/>
        <w:t>(b)</w:t>
      </w:r>
      <w:r w:rsidRPr="001B26B2">
        <w:tab/>
        <w:t>otherwise—the Commonwealth.</w:t>
      </w:r>
    </w:p>
    <w:p w:rsidR="00644AA4" w:rsidRPr="001B26B2" w:rsidRDefault="00644AA4" w:rsidP="00644AA4">
      <w:pPr>
        <w:pStyle w:val="subsection"/>
      </w:pPr>
      <w:r w:rsidRPr="001B26B2">
        <w:tab/>
        <w:t>(2)</w:t>
      </w:r>
      <w:r w:rsidRPr="001B26B2">
        <w:tab/>
        <w:t xml:space="preserve">The Tribunal may order that the fees and allowances of a person referred in in </w:t>
      </w:r>
      <w:r w:rsidR="001B26B2">
        <w:t>paragraph (</w:t>
      </w:r>
      <w:r w:rsidRPr="001B26B2">
        <w:t>1)(a) be paid, in whole or in part, by the Commonwealth.</w:t>
      </w:r>
    </w:p>
    <w:p w:rsidR="00644AA4" w:rsidRPr="001B26B2" w:rsidRDefault="00644AA4" w:rsidP="00644AA4">
      <w:pPr>
        <w:pStyle w:val="SubsectionHead"/>
      </w:pPr>
      <w:r w:rsidRPr="001B26B2">
        <w:t>Migration and Refugee Division</w:t>
      </w:r>
    </w:p>
    <w:p w:rsidR="00644AA4" w:rsidRPr="001B26B2" w:rsidRDefault="00644AA4" w:rsidP="00644AA4">
      <w:pPr>
        <w:pStyle w:val="subsection"/>
        <w:rPr>
          <w:i/>
        </w:rPr>
      </w:pPr>
      <w:r w:rsidRPr="001B26B2">
        <w:tab/>
        <w:t>(3)</w:t>
      </w:r>
      <w:r w:rsidRPr="001B26B2">
        <w:tab/>
        <w:t>The fees and allowances payable to a person in relation to compliance with a summons referred to in paragraph</w:t>
      </w:r>
      <w:r w:rsidR="001B26B2">
        <w:t> </w:t>
      </w:r>
      <w:r w:rsidRPr="001B26B2">
        <w:t xml:space="preserve">363(3)(a) or 427(3)(a) of the </w:t>
      </w:r>
      <w:r w:rsidRPr="001B26B2">
        <w:rPr>
          <w:i/>
        </w:rPr>
        <w:t xml:space="preserve">Migration Act 1958 </w:t>
      </w:r>
      <w:r w:rsidRPr="001B26B2">
        <w:t>must be paid by:</w:t>
      </w:r>
    </w:p>
    <w:p w:rsidR="00644AA4" w:rsidRPr="001B26B2" w:rsidRDefault="00644AA4" w:rsidP="00644AA4">
      <w:pPr>
        <w:pStyle w:val="paragraph"/>
      </w:pPr>
      <w:r w:rsidRPr="001B26B2">
        <w:tab/>
        <w:t>(a)</w:t>
      </w:r>
      <w:r w:rsidRPr="001B26B2">
        <w:tab/>
        <w:t>if the applicant notified the Tribunal under subsection</w:t>
      </w:r>
      <w:r w:rsidR="001B26B2">
        <w:t> </w:t>
      </w:r>
      <w:r w:rsidRPr="001B26B2">
        <w:t xml:space="preserve">361(2) or 426(2) of the </w:t>
      </w:r>
      <w:r w:rsidRPr="001B26B2">
        <w:rPr>
          <w:i/>
        </w:rPr>
        <w:t xml:space="preserve">Migration Act 1958 </w:t>
      </w:r>
      <w:r w:rsidRPr="001B26B2">
        <w:t>that he or she wants the Tribunal to obtain evidence from the person—the applicant; or</w:t>
      </w:r>
    </w:p>
    <w:p w:rsidR="00644AA4" w:rsidRPr="001B26B2" w:rsidRDefault="00644AA4" w:rsidP="00644AA4">
      <w:pPr>
        <w:pStyle w:val="paragraph"/>
      </w:pPr>
      <w:r w:rsidRPr="001B26B2">
        <w:tab/>
        <w:t>(b)</w:t>
      </w:r>
      <w:r w:rsidRPr="001B26B2">
        <w:tab/>
        <w:t>otherwise—the Commonwealth.</w:t>
      </w:r>
    </w:p>
    <w:p w:rsidR="00644AA4" w:rsidRPr="001B26B2" w:rsidRDefault="00C550AF" w:rsidP="00644AA4">
      <w:pPr>
        <w:pStyle w:val="ActHead5"/>
      </w:pPr>
      <w:bookmarkStart w:id="19" w:name="_Toc513536632"/>
      <w:r w:rsidRPr="00CD6B60">
        <w:rPr>
          <w:rStyle w:val="CharSectno"/>
        </w:rPr>
        <w:t>15</w:t>
      </w:r>
      <w:r w:rsidR="00644AA4" w:rsidRPr="001B26B2">
        <w:t xml:space="preserve">  When fees and allowances are payable</w:t>
      </w:r>
      <w:bookmarkEnd w:id="19"/>
    </w:p>
    <w:p w:rsidR="00644AA4" w:rsidRPr="001B26B2" w:rsidRDefault="00644AA4" w:rsidP="00644AA4">
      <w:pPr>
        <w:pStyle w:val="subsection"/>
        <w:rPr>
          <w:sz w:val="20"/>
        </w:rPr>
      </w:pPr>
      <w:r w:rsidRPr="001B26B2">
        <w:rPr>
          <w:sz w:val="20"/>
        </w:rPr>
        <w:tab/>
      </w:r>
      <w:r w:rsidRPr="001B26B2">
        <w:rPr>
          <w:sz w:val="20"/>
        </w:rPr>
        <w:tab/>
      </w:r>
      <w:r w:rsidRPr="001B26B2">
        <w:t>A person who is summoned must be paid:</w:t>
      </w:r>
    </w:p>
    <w:p w:rsidR="00644AA4" w:rsidRPr="001B26B2" w:rsidRDefault="00644AA4" w:rsidP="00644AA4">
      <w:pPr>
        <w:pStyle w:val="paragraph"/>
        <w:rPr>
          <w:sz w:val="20"/>
        </w:rPr>
      </w:pPr>
      <w:r w:rsidRPr="001B26B2">
        <w:rPr>
          <w:sz w:val="20"/>
        </w:rPr>
        <w:tab/>
      </w:r>
      <w:r w:rsidRPr="001B26B2">
        <w:t>(a)</w:t>
      </w:r>
      <w:r w:rsidRPr="001B26B2">
        <w:rPr>
          <w:sz w:val="20"/>
        </w:rPr>
        <w:tab/>
      </w:r>
      <w:r w:rsidRPr="001B26B2">
        <w:t>their fees as soon as practicable after the person has attended the Tribunal in accordance with the summons; and</w:t>
      </w:r>
    </w:p>
    <w:p w:rsidR="00644AA4" w:rsidRPr="001B26B2" w:rsidRDefault="00644AA4" w:rsidP="00644AA4">
      <w:pPr>
        <w:pStyle w:val="paragraph"/>
        <w:rPr>
          <w:sz w:val="20"/>
        </w:rPr>
      </w:pPr>
      <w:r w:rsidRPr="001B26B2">
        <w:rPr>
          <w:sz w:val="20"/>
        </w:rPr>
        <w:tab/>
      </w:r>
      <w:r w:rsidRPr="001B26B2">
        <w:t>(b)</w:t>
      </w:r>
      <w:r w:rsidRPr="001B26B2">
        <w:rPr>
          <w:sz w:val="20"/>
        </w:rPr>
        <w:tab/>
      </w:r>
      <w:r w:rsidRPr="001B26B2">
        <w:t>their allowances:</w:t>
      </w:r>
    </w:p>
    <w:p w:rsidR="00644AA4" w:rsidRPr="001B26B2" w:rsidRDefault="00644AA4" w:rsidP="00644AA4">
      <w:pPr>
        <w:pStyle w:val="paragraphsub"/>
        <w:rPr>
          <w:sz w:val="20"/>
        </w:rPr>
      </w:pPr>
      <w:r w:rsidRPr="001B26B2">
        <w:rPr>
          <w:sz w:val="20"/>
        </w:rPr>
        <w:tab/>
      </w:r>
      <w:r w:rsidRPr="001B26B2">
        <w:t>(i)</w:t>
      </w:r>
      <w:r w:rsidRPr="001B26B2">
        <w:rPr>
          <w:sz w:val="20"/>
        </w:rPr>
        <w:tab/>
      </w:r>
      <w:r w:rsidRPr="001B26B2">
        <w:t>when the person is given the summons; or</w:t>
      </w:r>
    </w:p>
    <w:p w:rsidR="00644AA4" w:rsidRPr="001B26B2" w:rsidRDefault="00644AA4" w:rsidP="00644AA4">
      <w:pPr>
        <w:pStyle w:val="paragraphsub"/>
      </w:pPr>
      <w:r w:rsidRPr="001B26B2">
        <w:rPr>
          <w:sz w:val="20"/>
        </w:rPr>
        <w:tab/>
      </w:r>
      <w:r w:rsidRPr="001B26B2">
        <w:t>(ii)</w:t>
      </w:r>
      <w:r w:rsidRPr="001B26B2">
        <w:rPr>
          <w:sz w:val="20"/>
        </w:rPr>
        <w:tab/>
      </w:r>
      <w:r w:rsidRPr="001B26B2">
        <w:t>within a reasonable time before the day the person is required to attend the Tribunal in accordance with the summons.</w:t>
      </w:r>
    </w:p>
    <w:p w:rsidR="00644AA4" w:rsidRPr="001B26B2" w:rsidRDefault="00644AA4" w:rsidP="00644AA4">
      <w:pPr>
        <w:pStyle w:val="ActHead2"/>
        <w:pageBreakBefore/>
      </w:pPr>
      <w:bookmarkStart w:id="20" w:name="_Toc513536633"/>
      <w:r w:rsidRPr="00CD6B60">
        <w:rPr>
          <w:rStyle w:val="CharPartNo"/>
        </w:rPr>
        <w:t>Part</w:t>
      </w:r>
      <w:r w:rsidR="001B26B2" w:rsidRPr="00CD6B60">
        <w:rPr>
          <w:rStyle w:val="CharPartNo"/>
        </w:rPr>
        <w:t> </w:t>
      </w:r>
      <w:r w:rsidRPr="00CD6B60">
        <w:rPr>
          <w:rStyle w:val="CharPartNo"/>
        </w:rPr>
        <w:t>5</w:t>
      </w:r>
      <w:r w:rsidRPr="001B26B2">
        <w:t>—</w:t>
      </w:r>
      <w:r w:rsidRPr="00CD6B60">
        <w:rPr>
          <w:rStyle w:val="CharPartText"/>
        </w:rPr>
        <w:t>Giving documents</w:t>
      </w:r>
      <w:bookmarkEnd w:id="20"/>
    </w:p>
    <w:p w:rsidR="00644AA4" w:rsidRPr="00CD6B60" w:rsidRDefault="00644AA4" w:rsidP="00644AA4">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rPr>
          <w:sz w:val="20"/>
        </w:rPr>
      </w:pPr>
      <w:bookmarkStart w:id="21" w:name="_Toc513536634"/>
      <w:r w:rsidRPr="00CD6B60">
        <w:rPr>
          <w:rStyle w:val="CharSectno"/>
        </w:rPr>
        <w:t>16</w:t>
      </w:r>
      <w:r w:rsidR="00644AA4" w:rsidRPr="001B26B2">
        <w:t xml:space="preserve">  Address for documents</w:t>
      </w:r>
      <w:bookmarkEnd w:id="21"/>
    </w:p>
    <w:p w:rsidR="00644AA4" w:rsidRPr="001B26B2" w:rsidRDefault="00644AA4" w:rsidP="00644AA4">
      <w:pPr>
        <w:pStyle w:val="subsection"/>
      </w:pPr>
      <w:r w:rsidRPr="001B26B2">
        <w:tab/>
        <w:t>(1)</w:t>
      </w:r>
      <w:r w:rsidRPr="001B26B2">
        <w:tab/>
        <w:t>An applicant for review of a decision must give the Tribunal an address for documents when making the application.</w:t>
      </w:r>
    </w:p>
    <w:p w:rsidR="00644AA4" w:rsidRPr="001B26B2" w:rsidRDefault="00644AA4" w:rsidP="00644AA4">
      <w:pPr>
        <w:pStyle w:val="notetext"/>
      </w:pPr>
      <w:r w:rsidRPr="001B26B2">
        <w:t>Note:</w:t>
      </w:r>
      <w:r w:rsidRPr="001B26B2">
        <w:tab/>
        <w:t>If the applicant does not do so, any address shown in the application or an address for documents later notified to the Tribunal is taken, under subsection</w:t>
      </w:r>
      <w:r w:rsidR="001B26B2">
        <w:t> </w:t>
      </w:r>
      <w:r w:rsidRPr="001B26B2">
        <w:t>29(1A) of the Act, to be the applicant’s address for documents.</w:t>
      </w:r>
    </w:p>
    <w:p w:rsidR="00644AA4" w:rsidRPr="001B26B2" w:rsidRDefault="00644AA4" w:rsidP="00644AA4">
      <w:pPr>
        <w:pStyle w:val="subsection"/>
      </w:pPr>
      <w:r w:rsidRPr="001B26B2">
        <w:tab/>
        <w:t>(2)</w:t>
      </w:r>
      <w:r w:rsidRPr="001B26B2">
        <w:tab/>
        <w:t>Each other party to the proceeding (unless the proceeding is in the Social Services and Child Support Division) must give the Tribunal an address for documents within 28 days after being given notice of the application.</w:t>
      </w:r>
    </w:p>
    <w:p w:rsidR="00644AA4" w:rsidRPr="001B26B2" w:rsidRDefault="00644AA4" w:rsidP="00644AA4">
      <w:pPr>
        <w:pStyle w:val="subsection"/>
      </w:pPr>
      <w:r w:rsidRPr="001B26B2">
        <w:tab/>
        <w:t>(3)</w:t>
      </w:r>
      <w:r w:rsidRPr="001B26B2">
        <w:tab/>
        <w:t>A person who is not a party to the proceeding may give the Tribunal an address for documents.</w:t>
      </w:r>
    </w:p>
    <w:p w:rsidR="00644AA4" w:rsidRPr="001B26B2" w:rsidRDefault="00644AA4" w:rsidP="00644AA4">
      <w:pPr>
        <w:pStyle w:val="subsection"/>
      </w:pPr>
      <w:r w:rsidRPr="001B26B2">
        <w:rPr>
          <w:sz w:val="20"/>
        </w:rPr>
        <w:tab/>
        <w:t>(4)</w:t>
      </w:r>
      <w:r w:rsidRPr="001B26B2">
        <w:rPr>
          <w:sz w:val="20"/>
        </w:rPr>
        <w:tab/>
      </w:r>
      <w:r w:rsidRPr="001B26B2">
        <w:t>If a person wishes to change their address for documents, the person must tell the Tribunal about the change.</w:t>
      </w:r>
    </w:p>
    <w:p w:rsidR="00644AA4" w:rsidRPr="001B26B2" w:rsidRDefault="00644AA4" w:rsidP="00644AA4">
      <w:pPr>
        <w:pStyle w:val="subsection"/>
      </w:pPr>
      <w:r w:rsidRPr="001B26B2">
        <w:tab/>
        <w:t>(5)</w:t>
      </w:r>
      <w:r w:rsidRPr="001B26B2">
        <w:tab/>
        <w:t>This section does not apply in relation to a decision that is reviewable in the Migration and Refugee Division.</w:t>
      </w:r>
    </w:p>
    <w:p w:rsidR="00644AA4" w:rsidRPr="001B26B2" w:rsidRDefault="00C550AF" w:rsidP="00644AA4">
      <w:pPr>
        <w:pStyle w:val="ActHead5"/>
        <w:rPr>
          <w:sz w:val="20"/>
        </w:rPr>
      </w:pPr>
      <w:bookmarkStart w:id="22" w:name="_Toc513536635"/>
      <w:r w:rsidRPr="00CD6B60">
        <w:rPr>
          <w:rStyle w:val="CharSectno"/>
        </w:rPr>
        <w:t>17</w:t>
      </w:r>
      <w:r w:rsidR="00644AA4" w:rsidRPr="001B26B2">
        <w:t xml:space="preserve">  Giving documents to a person</w:t>
      </w:r>
      <w:bookmarkEnd w:id="22"/>
    </w:p>
    <w:p w:rsidR="00644AA4" w:rsidRPr="001B26B2" w:rsidRDefault="00644AA4" w:rsidP="00644AA4">
      <w:pPr>
        <w:pStyle w:val="subsection"/>
      </w:pPr>
      <w:r w:rsidRPr="001B26B2">
        <w:rPr>
          <w:szCs w:val="22"/>
        </w:rPr>
        <w:tab/>
        <w:t>(1)</w:t>
      </w:r>
      <w:r w:rsidRPr="001B26B2">
        <w:rPr>
          <w:szCs w:val="22"/>
        </w:rPr>
        <w:tab/>
      </w:r>
      <w:r w:rsidRPr="001B26B2">
        <w:rPr>
          <w:sz w:val="20"/>
        </w:rPr>
        <w:t xml:space="preserve">For </w:t>
      </w:r>
      <w:r w:rsidRPr="001B26B2">
        <w:t>subsection</w:t>
      </w:r>
      <w:r w:rsidR="001B26B2">
        <w:t> </w:t>
      </w:r>
      <w:r w:rsidRPr="001B26B2">
        <w:t>68(2) of the Act, this section prescribes the manner in which a document is to be given to a person for the purposes of a proceeding before the Tribunal.</w:t>
      </w:r>
    </w:p>
    <w:p w:rsidR="00644AA4" w:rsidRPr="001B26B2" w:rsidRDefault="00644AA4" w:rsidP="00644AA4">
      <w:pPr>
        <w:pStyle w:val="notetext"/>
      </w:pPr>
      <w:r w:rsidRPr="001B26B2">
        <w:t>Note:</w:t>
      </w:r>
      <w:r w:rsidRPr="001B26B2">
        <w:tab/>
        <w:t>This section does not apply to the extent to which the Act or another enactment specifies how a document is to be given to a person for the purposes of a proceeding before the Tribunal (see subsection</w:t>
      </w:r>
      <w:r w:rsidR="001B26B2">
        <w:t> </w:t>
      </w:r>
      <w:r w:rsidRPr="001B26B2">
        <w:t>68(3) of the Act).</w:t>
      </w:r>
    </w:p>
    <w:p w:rsidR="00644AA4" w:rsidRPr="001B26B2" w:rsidRDefault="00644AA4" w:rsidP="00644AA4">
      <w:pPr>
        <w:pStyle w:val="subsection"/>
      </w:pPr>
      <w:r w:rsidRPr="001B26B2">
        <w:tab/>
        <w:t>(2)</w:t>
      </w:r>
      <w:r w:rsidRPr="001B26B2">
        <w:tab/>
        <w:t>A document is to be given to the person:</w:t>
      </w:r>
    </w:p>
    <w:p w:rsidR="00644AA4" w:rsidRPr="001B26B2" w:rsidRDefault="00644AA4" w:rsidP="00644AA4">
      <w:pPr>
        <w:pStyle w:val="paragraph"/>
      </w:pPr>
      <w:r w:rsidRPr="001B26B2">
        <w:tab/>
        <w:t>(a)</w:t>
      </w:r>
      <w:r w:rsidRPr="001B26B2">
        <w:tab/>
        <w:t>if the Tribunal has ordered that the document be given in a specified manner—in accordance with the order; or</w:t>
      </w:r>
    </w:p>
    <w:p w:rsidR="00644AA4" w:rsidRPr="001B26B2" w:rsidRDefault="00644AA4" w:rsidP="00644AA4">
      <w:pPr>
        <w:pStyle w:val="paragraph"/>
      </w:pPr>
      <w:r w:rsidRPr="001B26B2">
        <w:tab/>
        <w:t>(b)</w:t>
      </w:r>
      <w:r w:rsidRPr="001B26B2">
        <w:tab/>
        <w:t xml:space="preserve">in accordance with </w:t>
      </w:r>
      <w:r w:rsidR="001B26B2">
        <w:t>subsections (</w:t>
      </w:r>
      <w:r w:rsidRPr="001B26B2">
        <w:t>3) to (7) as applicable.</w:t>
      </w:r>
    </w:p>
    <w:p w:rsidR="00644AA4" w:rsidRPr="001B26B2" w:rsidRDefault="00644AA4" w:rsidP="00644AA4">
      <w:pPr>
        <w:pStyle w:val="SubsectionHead"/>
        <w:rPr>
          <w:sz w:val="20"/>
        </w:rPr>
      </w:pPr>
      <w:r w:rsidRPr="001B26B2">
        <w:t>Giving documents to a person with address for documents</w:t>
      </w:r>
    </w:p>
    <w:p w:rsidR="00644AA4" w:rsidRPr="001B26B2" w:rsidRDefault="00644AA4" w:rsidP="00644AA4">
      <w:pPr>
        <w:pStyle w:val="subsection"/>
        <w:rPr>
          <w:sz w:val="20"/>
        </w:rPr>
      </w:pPr>
      <w:r w:rsidRPr="001B26B2">
        <w:rPr>
          <w:sz w:val="20"/>
        </w:rPr>
        <w:tab/>
      </w:r>
      <w:r w:rsidRPr="001B26B2">
        <w:t>(3)</w:t>
      </w:r>
      <w:r w:rsidRPr="001B26B2">
        <w:rPr>
          <w:sz w:val="20"/>
        </w:rPr>
        <w:tab/>
      </w:r>
      <w:r w:rsidRPr="001B26B2">
        <w:t>If a person has an address for documents, a document may be given to the person by:</w:t>
      </w:r>
    </w:p>
    <w:p w:rsidR="00644AA4" w:rsidRPr="001B26B2" w:rsidRDefault="00644AA4" w:rsidP="00644AA4">
      <w:pPr>
        <w:pStyle w:val="paragraph"/>
      </w:pPr>
      <w:r w:rsidRPr="001B26B2">
        <w:rPr>
          <w:sz w:val="20"/>
        </w:rPr>
        <w:tab/>
      </w:r>
      <w:r w:rsidRPr="001B26B2">
        <w:t>(a)</w:t>
      </w:r>
      <w:r w:rsidRPr="001B26B2">
        <w:rPr>
          <w:sz w:val="20"/>
        </w:rPr>
        <w:tab/>
      </w:r>
      <w:r w:rsidRPr="001B26B2">
        <w:t>leaving the document in a sealed envelope addressed to the person at that address; or</w:t>
      </w:r>
    </w:p>
    <w:p w:rsidR="00644AA4" w:rsidRPr="001B26B2" w:rsidRDefault="00644AA4" w:rsidP="00644AA4">
      <w:pPr>
        <w:pStyle w:val="paragraph"/>
      </w:pPr>
      <w:r w:rsidRPr="001B26B2">
        <w:tab/>
        <w:t>(b)</w:t>
      </w:r>
      <w:r w:rsidRPr="001B26B2">
        <w:tab/>
        <w:t>sending the document by pre</w:t>
      </w:r>
      <w:r w:rsidR="001B26B2">
        <w:noBreakHyphen/>
      </w:r>
      <w:r w:rsidRPr="001B26B2">
        <w:t>paid post addressed to the person at that address; or</w:t>
      </w:r>
    </w:p>
    <w:p w:rsidR="00644AA4" w:rsidRPr="001B26B2" w:rsidRDefault="00644AA4" w:rsidP="00644AA4">
      <w:pPr>
        <w:pStyle w:val="paragraph"/>
      </w:pPr>
      <w:r w:rsidRPr="001B26B2">
        <w:rPr>
          <w:sz w:val="20"/>
        </w:rPr>
        <w:tab/>
      </w:r>
      <w:r w:rsidRPr="001B26B2">
        <w:t>(c)</w:t>
      </w:r>
      <w:r w:rsidRPr="001B26B2">
        <w:rPr>
          <w:sz w:val="20"/>
        </w:rPr>
        <w:tab/>
      </w:r>
      <w:r w:rsidRPr="001B26B2">
        <w:t>sending the document to a DX address, fax number, email address or other electronic address included in the person’s address for documents.</w:t>
      </w:r>
    </w:p>
    <w:p w:rsidR="00644AA4" w:rsidRPr="001B26B2" w:rsidRDefault="00644AA4" w:rsidP="00644AA4">
      <w:pPr>
        <w:pStyle w:val="SubsectionHead"/>
        <w:rPr>
          <w:sz w:val="20"/>
        </w:rPr>
      </w:pPr>
      <w:r w:rsidRPr="001B26B2">
        <w:t>Giving documents to individuals</w:t>
      </w:r>
    </w:p>
    <w:p w:rsidR="00644AA4" w:rsidRPr="001B26B2" w:rsidRDefault="00644AA4" w:rsidP="00644AA4">
      <w:pPr>
        <w:pStyle w:val="subsection"/>
        <w:rPr>
          <w:sz w:val="20"/>
        </w:rPr>
      </w:pPr>
      <w:r w:rsidRPr="001B26B2">
        <w:rPr>
          <w:sz w:val="20"/>
        </w:rPr>
        <w:tab/>
      </w:r>
      <w:r w:rsidRPr="001B26B2">
        <w:t>(4)</w:t>
      </w:r>
      <w:r w:rsidRPr="001B26B2">
        <w:rPr>
          <w:sz w:val="20"/>
        </w:rPr>
        <w:tab/>
      </w:r>
      <w:r w:rsidRPr="001B26B2">
        <w:t>A document may be given to an individual by:</w:t>
      </w:r>
    </w:p>
    <w:p w:rsidR="00644AA4" w:rsidRPr="001B26B2" w:rsidRDefault="00644AA4" w:rsidP="00644AA4">
      <w:pPr>
        <w:pStyle w:val="paragraph"/>
      </w:pPr>
      <w:r w:rsidRPr="001B26B2">
        <w:tab/>
        <w:t>(a)</w:t>
      </w:r>
      <w:r w:rsidRPr="001B26B2">
        <w:tab/>
        <w:t>handing the document to the individual; or</w:t>
      </w:r>
    </w:p>
    <w:p w:rsidR="00644AA4" w:rsidRPr="001B26B2" w:rsidRDefault="00644AA4" w:rsidP="00644AA4">
      <w:pPr>
        <w:pStyle w:val="paragraph"/>
      </w:pPr>
      <w:r w:rsidRPr="001B26B2">
        <w:tab/>
        <w:t>(b)</w:t>
      </w:r>
      <w:r w:rsidRPr="001B26B2">
        <w:tab/>
        <w:t>putting the document down in the person’s presence and telling the individual the general nature of the document; or</w:t>
      </w:r>
    </w:p>
    <w:p w:rsidR="00644AA4" w:rsidRPr="001B26B2" w:rsidRDefault="00644AA4" w:rsidP="00644AA4">
      <w:pPr>
        <w:pStyle w:val="paragraph"/>
      </w:pPr>
      <w:r w:rsidRPr="001B26B2">
        <w:tab/>
        <w:t>(c)</w:t>
      </w:r>
      <w:r w:rsidRPr="001B26B2">
        <w:tab/>
        <w:t>sending the document by pre</w:t>
      </w:r>
      <w:r w:rsidR="001B26B2">
        <w:noBreakHyphen/>
      </w:r>
      <w:r w:rsidRPr="001B26B2">
        <w:t>paid post addressed to the individual to the last known address of the place of residence or business of the individual; or</w:t>
      </w:r>
    </w:p>
    <w:p w:rsidR="00644AA4" w:rsidRPr="001B26B2" w:rsidRDefault="00644AA4" w:rsidP="00644AA4">
      <w:pPr>
        <w:pStyle w:val="paragraph"/>
      </w:pPr>
      <w:r w:rsidRPr="001B26B2">
        <w:tab/>
        <w:t>(d)</w:t>
      </w:r>
      <w:r w:rsidRPr="001B26B2">
        <w:tab/>
        <w:t>leaving the document in a sealed envelope addressed to the individual at the last known address of the place of residence or business of the individual.</w:t>
      </w:r>
    </w:p>
    <w:p w:rsidR="00644AA4" w:rsidRPr="001B26B2" w:rsidRDefault="00644AA4" w:rsidP="00644AA4">
      <w:pPr>
        <w:pStyle w:val="SubsectionHead"/>
        <w:rPr>
          <w:sz w:val="20"/>
        </w:rPr>
      </w:pPr>
      <w:r w:rsidRPr="001B26B2">
        <w:t>Giving documents to corporations</w:t>
      </w:r>
    </w:p>
    <w:p w:rsidR="00644AA4" w:rsidRPr="001B26B2" w:rsidRDefault="00644AA4" w:rsidP="00644AA4">
      <w:pPr>
        <w:pStyle w:val="subsection"/>
        <w:rPr>
          <w:sz w:val="20"/>
        </w:rPr>
      </w:pPr>
      <w:r w:rsidRPr="001B26B2">
        <w:rPr>
          <w:sz w:val="20"/>
        </w:rPr>
        <w:tab/>
      </w:r>
      <w:r w:rsidRPr="001B26B2">
        <w:t>(5)</w:t>
      </w:r>
      <w:r w:rsidRPr="001B26B2">
        <w:rPr>
          <w:sz w:val="20"/>
        </w:rPr>
        <w:tab/>
      </w:r>
      <w:r w:rsidRPr="001B26B2">
        <w:t>A document may be given to a corporation:</w:t>
      </w:r>
    </w:p>
    <w:p w:rsidR="00644AA4" w:rsidRPr="001B26B2" w:rsidRDefault="00644AA4" w:rsidP="00644AA4">
      <w:pPr>
        <w:pStyle w:val="paragraph"/>
      </w:pPr>
      <w:r w:rsidRPr="001B26B2">
        <w:tab/>
        <w:t>(a)</w:t>
      </w:r>
      <w:r w:rsidRPr="001B26B2">
        <w:tab/>
        <w:t>by leaving the document in a sealed envelope addressed to the corporation at the head office, a registered office or a principal office of the corporation; or</w:t>
      </w:r>
    </w:p>
    <w:p w:rsidR="00644AA4" w:rsidRPr="001B26B2" w:rsidRDefault="00644AA4" w:rsidP="00644AA4">
      <w:pPr>
        <w:pStyle w:val="paragraph"/>
      </w:pPr>
      <w:r w:rsidRPr="001B26B2">
        <w:tab/>
        <w:t>(b)</w:t>
      </w:r>
      <w:r w:rsidRPr="001B26B2">
        <w:tab/>
        <w:t>by sending the document by pre</w:t>
      </w:r>
      <w:r w:rsidR="001B26B2">
        <w:noBreakHyphen/>
      </w:r>
      <w:r w:rsidRPr="001B26B2">
        <w:t>paid post addressed to the corporation to the head office, a registered office or a principal office of the corporation; or</w:t>
      </w:r>
    </w:p>
    <w:p w:rsidR="00644AA4" w:rsidRPr="001B26B2" w:rsidRDefault="00644AA4" w:rsidP="00644AA4">
      <w:pPr>
        <w:pStyle w:val="paragraph"/>
        <w:rPr>
          <w:sz w:val="20"/>
        </w:rPr>
      </w:pPr>
      <w:r w:rsidRPr="001B26B2">
        <w:rPr>
          <w:sz w:val="20"/>
        </w:rPr>
        <w:tab/>
      </w:r>
      <w:r w:rsidRPr="001B26B2">
        <w:t>(c)</w:t>
      </w:r>
      <w:r w:rsidRPr="001B26B2">
        <w:rPr>
          <w:sz w:val="20"/>
        </w:rPr>
        <w:tab/>
      </w:r>
      <w:r w:rsidRPr="001B26B2">
        <w:t>if the corporation is a company within the meaning of section</w:t>
      </w:r>
      <w:r w:rsidR="001B26B2">
        <w:t> </w:t>
      </w:r>
      <w:r w:rsidRPr="001B26B2">
        <w:t xml:space="preserve">9 of the </w:t>
      </w:r>
      <w:r w:rsidRPr="001B26B2">
        <w:rPr>
          <w:i/>
        </w:rPr>
        <w:t>Corporations Act 2001</w:t>
      </w:r>
      <w:r w:rsidRPr="001B26B2">
        <w:t>—in any way allowed by section</w:t>
      </w:r>
      <w:r w:rsidR="001B26B2">
        <w:t> </w:t>
      </w:r>
      <w:r w:rsidRPr="001B26B2">
        <w:t>109X of that Act; or</w:t>
      </w:r>
    </w:p>
    <w:p w:rsidR="00644AA4" w:rsidRPr="001B26B2" w:rsidRDefault="00644AA4" w:rsidP="00644AA4">
      <w:pPr>
        <w:pStyle w:val="paragraph"/>
      </w:pPr>
      <w:r w:rsidRPr="001B26B2">
        <w:tab/>
        <w:t>(d)</w:t>
      </w:r>
      <w:r w:rsidRPr="001B26B2">
        <w:tab/>
        <w:t>in any other way that is allowed under:</w:t>
      </w:r>
    </w:p>
    <w:p w:rsidR="00644AA4" w:rsidRPr="001B26B2" w:rsidRDefault="00644AA4" w:rsidP="00644AA4">
      <w:pPr>
        <w:pStyle w:val="paragraphsub"/>
      </w:pPr>
      <w:r w:rsidRPr="001B26B2">
        <w:tab/>
        <w:t>(i)</w:t>
      </w:r>
      <w:r w:rsidRPr="001B26B2">
        <w:tab/>
        <w:t>a law of the Commonwealth or of the State in which the document is to be given; or</w:t>
      </w:r>
    </w:p>
    <w:p w:rsidR="00644AA4" w:rsidRPr="001B26B2" w:rsidRDefault="00644AA4" w:rsidP="00644AA4">
      <w:pPr>
        <w:pStyle w:val="paragraphsub"/>
      </w:pPr>
      <w:r w:rsidRPr="001B26B2">
        <w:tab/>
        <w:t>(ii)</w:t>
      </w:r>
      <w:r w:rsidRPr="001B26B2">
        <w:tab/>
        <w:t>a Norfolk Island enactment if the document is to be given in Norfolk Island.</w:t>
      </w:r>
    </w:p>
    <w:p w:rsidR="00644AA4" w:rsidRPr="001B26B2" w:rsidRDefault="00644AA4" w:rsidP="00644AA4">
      <w:pPr>
        <w:pStyle w:val="SubsectionHead"/>
        <w:rPr>
          <w:sz w:val="20"/>
        </w:rPr>
      </w:pPr>
      <w:r w:rsidRPr="001B26B2">
        <w:t>Giving documents to government agencies</w:t>
      </w:r>
    </w:p>
    <w:p w:rsidR="00644AA4" w:rsidRPr="001B26B2" w:rsidRDefault="00644AA4" w:rsidP="00644AA4">
      <w:pPr>
        <w:pStyle w:val="subsection"/>
      </w:pPr>
      <w:r w:rsidRPr="001B26B2">
        <w:rPr>
          <w:sz w:val="20"/>
        </w:rPr>
        <w:tab/>
      </w:r>
      <w:r w:rsidRPr="001B26B2">
        <w:t>(6)</w:t>
      </w:r>
      <w:r w:rsidRPr="001B26B2">
        <w:rPr>
          <w:sz w:val="20"/>
        </w:rPr>
        <w:tab/>
      </w:r>
      <w:r w:rsidRPr="001B26B2">
        <w:t>A document may be given to a government agency by:</w:t>
      </w:r>
    </w:p>
    <w:p w:rsidR="00644AA4" w:rsidRPr="001B26B2" w:rsidRDefault="00644AA4" w:rsidP="00644AA4">
      <w:pPr>
        <w:pStyle w:val="paragraph"/>
      </w:pPr>
      <w:r w:rsidRPr="001B26B2">
        <w:tab/>
        <w:t>(a)</w:t>
      </w:r>
      <w:r w:rsidRPr="001B26B2">
        <w:tab/>
        <w:t>sending the document by pre</w:t>
      </w:r>
      <w:r w:rsidR="001B26B2">
        <w:noBreakHyphen/>
      </w:r>
      <w:r w:rsidRPr="001B26B2">
        <w:t>paid post addressed to the agency; or</w:t>
      </w:r>
    </w:p>
    <w:p w:rsidR="00644AA4" w:rsidRPr="001B26B2" w:rsidRDefault="00644AA4" w:rsidP="00644AA4">
      <w:pPr>
        <w:pStyle w:val="paragraph"/>
      </w:pPr>
      <w:r w:rsidRPr="001B26B2">
        <w:rPr>
          <w:sz w:val="20"/>
        </w:rPr>
        <w:tab/>
        <w:t>(b)</w:t>
      </w:r>
      <w:r w:rsidRPr="001B26B2">
        <w:rPr>
          <w:sz w:val="20"/>
        </w:rPr>
        <w:tab/>
      </w:r>
      <w:r w:rsidRPr="001B26B2">
        <w:t>leaving the document in a sealed envelope addressed to the agency at an office of the agency.</w:t>
      </w:r>
    </w:p>
    <w:p w:rsidR="00644AA4" w:rsidRPr="001B26B2" w:rsidRDefault="00644AA4" w:rsidP="00644AA4">
      <w:pPr>
        <w:pStyle w:val="SubsectionHead"/>
      </w:pPr>
      <w:r w:rsidRPr="001B26B2">
        <w:t>Giving documents to unincorporated associations</w:t>
      </w:r>
    </w:p>
    <w:p w:rsidR="00644AA4" w:rsidRPr="001B26B2" w:rsidRDefault="00644AA4" w:rsidP="00644AA4">
      <w:pPr>
        <w:pStyle w:val="subsection"/>
      </w:pPr>
      <w:r w:rsidRPr="001B26B2">
        <w:tab/>
        <w:t>(7)</w:t>
      </w:r>
      <w:r w:rsidRPr="001B26B2">
        <w:rPr>
          <w:sz w:val="20"/>
        </w:rPr>
        <w:tab/>
      </w:r>
      <w:r w:rsidRPr="001B26B2">
        <w:t>A document may be given to a person representing an unincorporated association by:</w:t>
      </w:r>
    </w:p>
    <w:p w:rsidR="00644AA4" w:rsidRPr="001B26B2" w:rsidRDefault="00644AA4" w:rsidP="00644AA4">
      <w:pPr>
        <w:pStyle w:val="paragraph"/>
      </w:pPr>
      <w:r w:rsidRPr="001B26B2">
        <w:tab/>
        <w:t>(a)</w:t>
      </w:r>
      <w:r w:rsidRPr="001B26B2">
        <w:tab/>
        <w:t>sending the document by pre</w:t>
      </w:r>
      <w:r w:rsidR="001B26B2">
        <w:noBreakHyphen/>
      </w:r>
      <w:r w:rsidRPr="001B26B2">
        <w:t>paid post addressed to the association; or</w:t>
      </w:r>
    </w:p>
    <w:p w:rsidR="00644AA4" w:rsidRPr="001B26B2" w:rsidRDefault="00644AA4" w:rsidP="00644AA4">
      <w:pPr>
        <w:pStyle w:val="paragraph"/>
      </w:pPr>
      <w:r w:rsidRPr="001B26B2">
        <w:rPr>
          <w:sz w:val="20"/>
        </w:rPr>
        <w:tab/>
        <w:t>(b)</w:t>
      </w:r>
      <w:r w:rsidRPr="001B26B2">
        <w:rPr>
          <w:sz w:val="20"/>
        </w:rPr>
        <w:tab/>
      </w:r>
      <w:r w:rsidRPr="001B26B2">
        <w:t>leaving the document in a sealed envelope addressed to the association:</w:t>
      </w:r>
    </w:p>
    <w:p w:rsidR="00644AA4" w:rsidRPr="001B26B2" w:rsidRDefault="00644AA4" w:rsidP="00644AA4">
      <w:pPr>
        <w:pStyle w:val="paragraphsub"/>
      </w:pPr>
      <w:r w:rsidRPr="001B26B2">
        <w:tab/>
        <w:t>(i)</w:t>
      </w:r>
      <w:r w:rsidRPr="001B26B2">
        <w:tab/>
        <w:t>at the association’s principal place of business or principal office; and</w:t>
      </w:r>
    </w:p>
    <w:p w:rsidR="00644AA4" w:rsidRPr="001B26B2" w:rsidRDefault="00644AA4" w:rsidP="00644AA4">
      <w:pPr>
        <w:pStyle w:val="paragraphsub"/>
      </w:pPr>
      <w:r w:rsidRPr="001B26B2">
        <w:tab/>
        <w:t>(ii)</w:t>
      </w:r>
      <w:r w:rsidRPr="001B26B2">
        <w:tab/>
        <w:t>with a person who is apparently an officer of, or in the service of, the association.</w:t>
      </w:r>
    </w:p>
    <w:p w:rsidR="00644AA4" w:rsidRPr="001B26B2" w:rsidRDefault="00C550AF" w:rsidP="00644AA4">
      <w:pPr>
        <w:pStyle w:val="ActHead5"/>
      </w:pPr>
      <w:bookmarkStart w:id="23" w:name="_Toc513536636"/>
      <w:r w:rsidRPr="00CD6B60">
        <w:rPr>
          <w:rStyle w:val="CharSectno"/>
        </w:rPr>
        <w:t>18</w:t>
      </w:r>
      <w:r w:rsidR="00644AA4" w:rsidRPr="001B26B2">
        <w:t xml:space="preserve">  Time an electronic communication is taken to be given to a person</w:t>
      </w:r>
      <w:bookmarkEnd w:id="23"/>
    </w:p>
    <w:p w:rsidR="00644AA4" w:rsidRPr="001B26B2" w:rsidRDefault="00644AA4" w:rsidP="00644AA4">
      <w:pPr>
        <w:pStyle w:val="subsection"/>
      </w:pPr>
      <w:r w:rsidRPr="001B26B2">
        <w:tab/>
      </w:r>
      <w:r w:rsidRPr="001B26B2">
        <w:tab/>
        <w:t>For the purposes of paragraph</w:t>
      </w:r>
      <w:r w:rsidR="001B26B2">
        <w:t> </w:t>
      </w:r>
      <w:r w:rsidR="00C550AF" w:rsidRPr="001B26B2">
        <w:t>17</w:t>
      </w:r>
      <w:r w:rsidRPr="001B26B2">
        <w:t>(3)(c), a document given to a person by means of an electronic communication is taken to have been given on the day the electronic communication was dispatched.</w:t>
      </w:r>
    </w:p>
    <w:p w:rsidR="00644AA4" w:rsidRPr="001B26B2" w:rsidRDefault="00644AA4" w:rsidP="00644AA4">
      <w:pPr>
        <w:pStyle w:val="notetext"/>
      </w:pPr>
      <w:r w:rsidRPr="001B26B2">
        <w:t>Note:</w:t>
      </w:r>
      <w:r w:rsidRPr="001B26B2">
        <w:rPr>
          <w:sz w:val="20"/>
        </w:rPr>
        <w:tab/>
      </w:r>
      <w:r w:rsidRPr="001B26B2">
        <w:t>See section</w:t>
      </w:r>
      <w:r w:rsidR="001B26B2">
        <w:t> </w:t>
      </w:r>
      <w:r w:rsidRPr="001B26B2">
        <w:t xml:space="preserve">29 of the </w:t>
      </w:r>
      <w:r w:rsidRPr="001B26B2">
        <w:rPr>
          <w:i/>
        </w:rPr>
        <w:t xml:space="preserve">Acts Interpretation Act 1901 </w:t>
      </w:r>
      <w:r w:rsidRPr="001B26B2">
        <w:t>for the time at which a document given by post is taken to have been given.</w:t>
      </w:r>
    </w:p>
    <w:p w:rsidR="00644AA4" w:rsidRPr="001B26B2" w:rsidRDefault="00644AA4" w:rsidP="00644AA4">
      <w:pPr>
        <w:pStyle w:val="ActHead2"/>
        <w:pageBreakBefore/>
      </w:pPr>
      <w:bookmarkStart w:id="24" w:name="_Toc513536637"/>
      <w:r w:rsidRPr="00CD6B60">
        <w:rPr>
          <w:rStyle w:val="CharPartNo"/>
        </w:rPr>
        <w:t>Part</w:t>
      </w:r>
      <w:r w:rsidR="001B26B2" w:rsidRPr="00CD6B60">
        <w:rPr>
          <w:rStyle w:val="CharPartNo"/>
        </w:rPr>
        <w:t> </w:t>
      </w:r>
      <w:r w:rsidRPr="00CD6B60">
        <w:rPr>
          <w:rStyle w:val="CharPartNo"/>
        </w:rPr>
        <w:t>6</w:t>
      </w:r>
      <w:r w:rsidRPr="001B26B2">
        <w:t>—</w:t>
      </w:r>
      <w:r w:rsidRPr="00CD6B60">
        <w:rPr>
          <w:rStyle w:val="CharPartText"/>
        </w:rPr>
        <w:t>Fees</w:t>
      </w:r>
      <w:bookmarkEnd w:id="24"/>
    </w:p>
    <w:p w:rsidR="00644AA4" w:rsidRPr="00CD6B60" w:rsidRDefault="00644AA4" w:rsidP="00644AA4">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pPr>
      <w:bookmarkStart w:id="25" w:name="RegFeesApplic"/>
      <w:bookmarkStart w:id="26" w:name="_Toc513536638"/>
      <w:r w:rsidRPr="00CD6B60">
        <w:rPr>
          <w:rStyle w:val="CharSectno"/>
        </w:rPr>
        <w:t>19</w:t>
      </w:r>
      <w:r w:rsidR="00644AA4" w:rsidRPr="001B26B2">
        <w:t xml:space="preserve">  Scope of operation of this Part</w:t>
      </w:r>
      <w:bookmarkEnd w:id="26"/>
    </w:p>
    <w:p w:rsidR="00644AA4" w:rsidRPr="001B26B2" w:rsidRDefault="00644AA4" w:rsidP="00644AA4">
      <w:pPr>
        <w:pStyle w:val="subsection"/>
      </w:pPr>
      <w:r w:rsidRPr="001B26B2">
        <w:tab/>
      </w:r>
      <w:r w:rsidRPr="001B26B2">
        <w:tab/>
        <w:t>This Part does not apply in relation to a decision that is reviewable in the Migration and Refugee Division.</w:t>
      </w:r>
    </w:p>
    <w:p w:rsidR="00644AA4" w:rsidRPr="001B26B2" w:rsidRDefault="00C550AF" w:rsidP="00644AA4">
      <w:pPr>
        <w:pStyle w:val="ActHead5"/>
      </w:pPr>
      <w:bookmarkStart w:id="27" w:name="_Toc513536639"/>
      <w:r w:rsidRPr="00CD6B60">
        <w:rPr>
          <w:rStyle w:val="CharSectno"/>
        </w:rPr>
        <w:t>20</w:t>
      </w:r>
      <w:r w:rsidR="00644AA4" w:rsidRPr="001B26B2">
        <w:t xml:space="preserve">  Fees</w:t>
      </w:r>
      <w:bookmarkEnd w:id="27"/>
    </w:p>
    <w:p w:rsidR="00644AA4" w:rsidRPr="001B26B2" w:rsidRDefault="00644AA4" w:rsidP="00644AA4">
      <w:pPr>
        <w:pStyle w:val="SubsectionHead"/>
      </w:pPr>
      <w:r w:rsidRPr="001B26B2">
        <w:t>Standard application fee</w:t>
      </w:r>
    </w:p>
    <w:p w:rsidR="00644AA4" w:rsidRPr="001B26B2" w:rsidRDefault="00644AA4" w:rsidP="00644AA4">
      <w:pPr>
        <w:pStyle w:val="subsection"/>
      </w:pPr>
      <w:r w:rsidRPr="001B26B2">
        <w:tab/>
        <w:t>(1)</w:t>
      </w:r>
      <w:r w:rsidRPr="001B26B2">
        <w:tab/>
        <w:t>The fee of $861 is prescribed in respect of:</w:t>
      </w:r>
    </w:p>
    <w:p w:rsidR="00644AA4" w:rsidRPr="001B26B2" w:rsidRDefault="00644AA4" w:rsidP="00644AA4">
      <w:pPr>
        <w:pStyle w:val="paragraph"/>
      </w:pPr>
      <w:r w:rsidRPr="001B26B2">
        <w:tab/>
        <w:t>(a)</w:t>
      </w:r>
      <w:r w:rsidRPr="001B26B2">
        <w:tab/>
        <w:t xml:space="preserve">an application for review of a decision (other than an application referred to in </w:t>
      </w:r>
      <w:r w:rsidR="001B26B2">
        <w:t>subsection (</w:t>
      </w:r>
      <w:r w:rsidRPr="001B26B2">
        <w:t>2) or section</w:t>
      </w:r>
      <w:r w:rsidR="001B26B2">
        <w:t> </w:t>
      </w:r>
      <w:r w:rsidR="00C550AF" w:rsidRPr="001B26B2">
        <w:t>22</w:t>
      </w:r>
      <w:r w:rsidRPr="001B26B2">
        <w:t>); or</w:t>
      </w:r>
    </w:p>
    <w:p w:rsidR="00644AA4" w:rsidRPr="001B26B2" w:rsidRDefault="00644AA4" w:rsidP="00644AA4">
      <w:pPr>
        <w:pStyle w:val="paragraph"/>
      </w:pPr>
      <w:r w:rsidRPr="001B26B2">
        <w:tab/>
        <w:t>(b)</w:t>
      </w:r>
      <w:r w:rsidRPr="001B26B2">
        <w:tab/>
        <w:t>an application under subsection</w:t>
      </w:r>
      <w:r w:rsidR="001B26B2">
        <w:t> </w:t>
      </w:r>
      <w:r w:rsidRPr="001B26B2">
        <w:t>28(1AC) of the Act; or</w:t>
      </w:r>
    </w:p>
    <w:p w:rsidR="00644AA4" w:rsidRPr="001B26B2" w:rsidRDefault="00644AA4" w:rsidP="00644AA4">
      <w:pPr>
        <w:pStyle w:val="paragraph"/>
      </w:pPr>
      <w:r w:rsidRPr="001B26B2">
        <w:tab/>
        <w:t>(c)</w:t>
      </w:r>
      <w:r w:rsidRPr="001B26B2">
        <w:tab/>
        <w:t>an application under subsection</w:t>
      </w:r>
      <w:r w:rsidR="001B26B2">
        <w:t> </w:t>
      </w:r>
      <w:r w:rsidRPr="001B26B2">
        <w:t xml:space="preserve">62(2) of the </w:t>
      </w:r>
      <w:r w:rsidRPr="001B26B2">
        <w:rPr>
          <w:i/>
        </w:rPr>
        <w:t>Freedom of Information Act 1982</w:t>
      </w:r>
      <w:r w:rsidRPr="001B26B2">
        <w:t>.</w:t>
      </w:r>
    </w:p>
    <w:p w:rsidR="00644AA4" w:rsidRPr="001B26B2" w:rsidRDefault="00644AA4" w:rsidP="00644AA4">
      <w:pPr>
        <w:pStyle w:val="notetext"/>
      </w:pPr>
      <w:r w:rsidRPr="001B26B2">
        <w:t>Note:</w:t>
      </w:r>
      <w:r w:rsidRPr="001B26B2">
        <w:tab/>
        <w:t>The fee is indexed under section</w:t>
      </w:r>
      <w:r w:rsidR="001B26B2">
        <w:t> </w:t>
      </w:r>
      <w:r w:rsidR="00C550AF" w:rsidRPr="001B26B2">
        <w:t>27</w:t>
      </w:r>
      <w:r w:rsidRPr="001B26B2">
        <w:t>.</w:t>
      </w:r>
    </w:p>
    <w:p w:rsidR="00644AA4" w:rsidRPr="001B26B2" w:rsidRDefault="00644AA4" w:rsidP="00644AA4">
      <w:pPr>
        <w:pStyle w:val="SubsectionHead"/>
      </w:pPr>
      <w:r w:rsidRPr="001B26B2">
        <w:t>Lower application fee for certain taxation decisions</w:t>
      </w:r>
    </w:p>
    <w:p w:rsidR="00644AA4" w:rsidRPr="001B26B2" w:rsidRDefault="00644AA4" w:rsidP="00644AA4">
      <w:pPr>
        <w:pStyle w:val="subsection"/>
      </w:pPr>
      <w:r w:rsidRPr="001B26B2">
        <w:tab/>
        <w:t>(2)</w:t>
      </w:r>
      <w:r w:rsidRPr="001B26B2">
        <w:tab/>
        <w:t>The fee of $85 is prescribed in respect of an application for review of a decision:</w:t>
      </w:r>
    </w:p>
    <w:p w:rsidR="00644AA4" w:rsidRPr="001B26B2" w:rsidRDefault="00644AA4" w:rsidP="00644AA4">
      <w:pPr>
        <w:pStyle w:val="paragraph"/>
      </w:pPr>
      <w:r w:rsidRPr="001B26B2">
        <w:tab/>
        <w:t>(a)</w:t>
      </w:r>
      <w:r w:rsidRPr="001B26B2">
        <w:tab/>
        <w:t>that is a reviewable objection decision under Part</w:t>
      </w:r>
      <w:r w:rsidR="0087603F" w:rsidRPr="001B26B2">
        <w:t> </w:t>
      </w:r>
      <w:r w:rsidRPr="001B26B2">
        <w:t xml:space="preserve">IVC of the </w:t>
      </w:r>
      <w:r w:rsidRPr="001B26B2">
        <w:rPr>
          <w:i/>
        </w:rPr>
        <w:t>Taxation Administration Act 1953</w:t>
      </w:r>
      <w:r w:rsidRPr="001B26B2">
        <w:t xml:space="preserve"> and either:</w:t>
      </w:r>
    </w:p>
    <w:p w:rsidR="00644AA4" w:rsidRPr="001B26B2" w:rsidRDefault="00644AA4" w:rsidP="00644AA4">
      <w:pPr>
        <w:pStyle w:val="paragraphsub"/>
      </w:pPr>
      <w:r w:rsidRPr="001B26B2">
        <w:tab/>
        <w:t>(i)</w:t>
      </w:r>
      <w:r w:rsidRPr="001B26B2">
        <w:tab/>
        <w:t>the application states that the amount that the applicant considers to be the amount of tax in dispute is less than $5</w:t>
      </w:r>
      <w:r w:rsidR="001B26B2">
        <w:t> </w:t>
      </w:r>
      <w:r w:rsidRPr="001B26B2">
        <w:t>000; or</w:t>
      </w:r>
    </w:p>
    <w:p w:rsidR="00644AA4" w:rsidRPr="001B26B2" w:rsidRDefault="00644AA4" w:rsidP="00644AA4">
      <w:pPr>
        <w:pStyle w:val="paragraphsub"/>
      </w:pPr>
      <w:r w:rsidRPr="001B26B2">
        <w:tab/>
        <w:t>(ii)</w:t>
      </w:r>
      <w:r w:rsidRPr="001B26B2">
        <w:tab/>
        <w:t>after the application is made, but before the start of the hearing of the application, the applicant notifies the Tribunal in writing that the amount that the applicant considers to be the amount of tax in dispute is less than $5</w:t>
      </w:r>
      <w:r w:rsidR="001B26B2">
        <w:t> </w:t>
      </w:r>
      <w:r w:rsidRPr="001B26B2">
        <w:t>000; or</w:t>
      </w:r>
    </w:p>
    <w:p w:rsidR="00644AA4" w:rsidRPr="001B26B2" w:rsidRDefault="00644AA4" w:rsidP="00644AA4">
      <w:pPr>
        <w:pStyle w:val="paragraph"/>
      </w:pPr>
      <w:r w:rsidRPr="001B26B2">
        <w:tab/>
        <w:t>(b)</w:t>
      </w:r>
      <w:r w:rsidRPr="001B26B2">
        <w:tab/>
        <w:t>that is a reviewable objection decision under Part</w:t>
      </w:r>
      <w:r w:rsidR="0087603F" w:rsidRPr="001B26B2">
        <w:t> </w:t>
      </w:r>
      <w:r w:rsidRPr="001B26B2">
        <w:t xml:space="preserve">IVC of the </w:t>
      </w:r>
      <w:r w:rsidRPr="001B26B2">
        <w:rPr>
          <w:i/>
        </w:rPr>
        <w:t>Taxation Administration Act 1953</w:t>
      </w:r>
      <w:r w:rsidRPr="001B26B2">
        <w:t xml:space="preserve"> which relates to an application made by the applicant under section</w:t>
      </w:r>
      <w:r w:rsidR="001B26B2">
        <w:t> </w:t>
      </w:r>
      <w:r w:rsidRPr="001B26B2">
        <w:t>340</w:t>
      </w:r>
      <w:r w:rsidR="001B26B2">
        <w:noBreakHyphen/>
      </w:r>
      <w:r w:rsidRPr="001B26B2">
        <w:t>5 of Schedule</w:t>
      </w:r>
      <w:r w:rsidR="001B26B2">
        <w:t> </w:t>
      </w:r>
      <w:r w:rsidRPr="001B26B2">
        <w:t>1 to that Act; or</w:t>
      </w:r>
    </w:p>
    <w:p w:rsidR="00644AA4" w:rsidRPr="001B26B2" w:rsidRDefault="00644AA4" w:rsidP="00644AA4">
      <w:pPr>
        <w:pStyle w:val="paragraph"/>
      </w:pPr>
      <w:r w:rsidRPr="001B26B2">
        <w:tab/>
        <w:t>(c)</w:t>
      </w:r>
      <w:r w:rsidRPr="001B26B2">
        <w:tab/>
        <w:t>that is a decision refusing a request for an extension of time within which to make a taxation objection under section</w:t>
      </w:r>
      <w:r w:rsidR="001B26B2">
        <w:t> </w:t>
      </w:r>
      <w:r w:rsidRPr="001B26B2">
        <w:t xml:space="preserve">14ZX of the </w:t>
      </w:r>
      <w:r w:rsidRPr="001B26B2">
        <w:rPr>
          <w:i/>
        </w:rPr>
        <w:t>Taxation Administration Act 1953</w:t>
      </w:r>
      <w:r w:rsidRPr="001B26B2">
        <w:t>.</w:t>
      </w:r>
    </w:p>
    <w:p w:rsidR="00644AA4" w:rsidRPr="001B26B2" w:rsidRDefault="00644AA4" w:rsidP="00644AA4">
      <w:pPr>
        <w:pStyle w:val="notetext"/>
      </w:pPr>
      <w:r w:rsidRPr="001B26B2">
        <w:t>Note:</w:t>
      </w:r>
      <w:r w:rsidRPr="001B26B2">
        <w:tab/>
        <w:t>The fee is indexed under section</w:t>
      </w:r>
      <w:r w:rsidR="001B26B2">
        <w:t> </w:t>
      </w:r>
      <w:r w:rsidR="00C550AF" w:rsidRPr="001B26B2">
        <w:t>27</w:t>
      </w:r>
      <w:r w:rsidRPr="001B26B2">
        <w:t>.</w:t>
      </w:r>
    </w:p>
    <w:p w:rsidR="00644AA4" w:rsidRPr="001B26B2" w:rsidRDefault="00644AA4" w:rsidP="00644AA4">
      <w:pPr>
        <w:pStyle w:val="SubsectionHead"/>
      </w:pPr>
      <w:r w:rsidRPr="001B26B2">
        <w:t>Fee in concessional circumstances</w:t>
      </w:r>
    </w:p>
    <w:p w:rsidR="00644AA4" w:rsidRPr="001B26B2" w:rsidRDefault="00644AA4" w:rsidP="00644AA4">
      <w:pPr>
        <w:pStyle w:val="subsection"/>
      </w:pPr>
      <w:r w:rsidRPr="001B26B2">
        <w:tab/>
        <w:t>(3)</w:t>
      </w:r>
      <w:r w:rsidRPr="001B26B2">
        <w:tab/>
        <w:t xml:space="preserve">However, the fee of $100 is prescribed instead of the amount referred to in </w:t>
      </w:r>
      <w:r w:rsidR="001B26B2">
        <w:t>subsection (</w:t>
      </w:r>
      <w:r w:rsidRPr="001B26B2">
        <w:t>1) or (2) if:</w:t>
      </w:r>
    </w:p>
    <w:p w:rsidR="00644AA4" w:rsidRPr="001B26B2" w:rsidRDefault="00644AA4" w:rsidP="00644AA4">
      <w:pPr>
        <w:pStyle w:val="paragraph"/>
      </w:pPr>
      <w:r w:rsidRPr="001B26B2">
        <w:tab/>
        <w:t>(a)</w:t>
      </w:r>
      <w:r w:rsidRPr="001B26B2">
        <w:tab/>
        <w:t xml:space="preserve">the amount of the fee prescribed under </w:t>
      </w:r>
      <w:r w:rsidR="001B26B2">
        <w:t>subsection (</w:t>
      </w:r>
      <w:r w:rsidRPr="001B26B2">
        <w:t>1) or (2) is more than $100; and</w:t>
      </w:r>
    </w:p>
    <w:p w:rsidR="00644AA4" w:rsidRPr="001B26B2" w:rsidRDefault="00644AA4" w:rsidP="00644AA4">
      <w:pPr>
        <w:pStyle w:val="paragraph"/>
        <w:rPr>
          <w:i/>
        </w:rPr>
      </w:pPr>
      <w:r w:rsidRPr="001B26B2">
        <w:tab/>
        <w:t>(b)</w:t>
      </w:r>
      <w:r w:rsidRPr="001B26B2">
        <w:tab/>
        <w:t>the circumstances in section</w:t>
      </w:r>
      <w:r w:rsidR="001B26B2">
        <w:t> </w:t>
      </w:r>
      <w:r w:rsidR="00C550AF" w:rsidRPr="001B26B2">
        <w:t>21</w:t>
      </w:r>
      <w:r w:rsidRPr="001B26B2">
        <w:t xml:space="preserve"> exist</w:t>
      </w:r>
      <w:r w:rsidRPr="001B26B2">
        <w:rPr>
          <w:i/>
        </w:rPr>
        <w:t>.</w:t>
      </w:r>
    </w:p>
    <w:p w:rsidR="00644AA4" w:rsidRPr="001B26B2" w:rsidRDefault="00644AA4" w:rsidP="00644AA4">
      <w:pPr>
        <w:pStyle w:val="notetext"/>
      </w:pPr>
      <w:r w:rsidRPr="001B26B2">
        <w:t>Note:</w:t>
      </w:r>
      <w:r w:rsidRPr="001B26B2">
        <w:tab/>
        <w:t xml:space="preserve">The fees prescribed under </w:t>
      </w:r>
      <w:r w:rsidR="001B26B2">
        <w:t>subsections (</w:t>
      </w:r>
      <w:r w:rsidRPr="001B26B2">
        <w:t>1) and (2) are indexed under section</w:t>
      </w:r>
      <w:r w:rsidR="001B26B2">
        <w:t> </w:t>
      </w:r>
      <w:r w:rsidR="00C550AF" w:rsidRPr="001B26B2">
        <w:t>27</w:t>
      </w:r>
      <w:r w:rsidRPr="001B26B2">
        <w:t>.</w:t>
      </w:r>
    </w:p>
    <w:p w:rsidR="00644AA4" w:rsidRPr="001B26B2" w:rsidRDefault="00C550AF" w:rsidP="00644AA4">
      <w:pPr>
        <w:pStyle w:val="ActHead5"/>
      </w:pPr>
      <w:bookmarkStart w:id="28" w:name="_Toc513536640"/>
      <w:r w:rsidRPr="00CD6B60">
        <w:rPr>
          <w:rStyle w:val="CharSectno"/>
        </w:rPr>
        <w:t>21</w:t>
      </w:r>
      <w:r w:rsidR="00644AA4" w:rsidRPr="001B26B2">
        <w:t xml:space="preserve">  Concessional circumstances</w:t>
      </w:r>
      <w:bookmarkEnd w:id="28"/>
    </w:p>
    <w:p w:rsidR="00644AA4" w:rsidRPr="001B26B2" w:rsidRDefault="00644AA4" w:rsidP="00644AA4">
      <w:pPr>
        <w:pStyle w:val="subsection"/>
      </w:pPr>
      <w:r w:rsidRPr="001B26B2">
        <w:tab/>
      </w:r>
      <w:r w:rsidRPr="001B26B2">
        <w:tab/>
        <w:t>For paragraph</w:t>
      </w:r>
      <w:r w:rsidR="002B0995" w:rsidRPr="001B26B2">
        <w:t>s</w:t>
      </w:r>
      <w:r w:rsidRPr="001B26B2">
        <w:t xml:space="preserve"> </w:t>
      </w:r>
      <w:r w:rsidR="00C550AF" w:rsidRPr="001B26B2">
        <w:t>20</w:t>
      </w:r>
      <w:r w:rsidRPr="001B26B2">
        <w:t xml:space="preserve">(3)(b) and </w:t>
      </w:r>
      <w:r w:rsidR="00C550AF" w:rsidRPr="001B26B2">
        <w:t>25</w:t>
      </w:r>
      <w:r w:rsidRPr="001B26B2">
        <w:t>(1)(d), the circumstances are the following:</w:t>
      </w:r>
    </w:p>
    <w:p w:rsidR="00644AA4" w:rsidRPr="001B26B2" w:rsidRDefault="00644AA4" w:rsidP="00644AA4">
      <w:pPr>
        <w:pStyle w:val="paragraph"/>
      </w:pPr>
      <w:r w:rsidRPr="001B26B2">
        <w:tab/>
        <w:t>(a)</w:t>
      </w:r>
      <w:r w:rsidRPr="001B26B2">
        <w:tab/>
        <w:t>the applicant has been granted legal aid, under a legal aid scheme or service established under Commonwealth or State law or approved by the Attorney</w:t>
      </w:r>
      <w:r w:rsidR="001B26B2">
        <w:noBreakHyphen/>
      </w:r>
      <w:r w:rsidRPr="001B26B2">
        <w:t>General, for the matter to which the fee relates;</w:t>
      </w:r>
    </w:p>
    <w:p w:rsidR="00644AA4" w:rsidRPr="001B26B2" w:rsidRDefault="00644AA4" w:rsidP="00644AA4">
      <w:pPr>
        <w:pStyle w:val="paragraph"/>
      </w:pPr>
      <w:r w:rsidRPr="001B26B2">
        <w:tab/>
        <w:t>(b)</w:t>
      </w:r>
      <w:r w:rsidRPr="001B26B2">
        <w:tab/>
        <w:t xml:space="preserve">the applicant is the holder of a concession card within the meaning of the </w:t>
      </w:r>
      <w:r w:rsidRPr="001B26B2">
        <w:rPr>
          <w:i/>
        </w:rPr>
        <w:t>Social Security Act 1991</w:t>
      </w:r>
      <w:r w:rsidRPr="001B26B2">
        <w:t>;</w:t>
      </w:r>
    </w:p>
    <w:p w:rsidR="00644AA4" w:rsidRPr="001B26B2" w:rsidRDefault="00644AA4" w:rsidP="00644AA4">
      <w:pPr>
        <w:pStyle w:val="paragraph"/>
      </w:pPr>
      <w:r w:rsidRPr="001B26B2">
        <w:tab/>
        <w:t>(c)</w:t>
      </w:r>
      <w:r w:rsidRPr="001B26B2">
        <w:tab/>
        <w:t>the applicant is the holder of any other card issued by the Commonwealth that certifies entitlement to Commonwealth health concessions;</w:t>
      </w:r>
    </w:p>
    <w:p w:rsidR="00644AA4" w:rsidRPr="001B26B2" w:rsidRDefault="00644AA4" w:rsidP="00644AA4">
      <w:pPr>
        <w:pStyle w:val="paragraph"/>
      </w:pPr>
      <w:r w:rsidRPr="001B26B2">
        <w:tab/>
        <w:t>(d)</w:t>
      </w:r>
      <w:r w:rsidRPr="001B26B2">
        <w:tab/>
        <w:t>the applicant is an inmate of a prison or is otherwise lawfully detained in a public institution;</w:t>
      </w:r>
    </w:p>
    <w:p w:rsidR="00644AA4" w:rsidRPr="001B26B2" w:rsidRDefault="00644AA4" w:rsidP="00644AA4">
      <w:pPr>
        <w:pStyle w:val="paragraph"/>
      </w:pPr>
      <w:r w:rsidRPr="001B26B2">
        <w:tab/>
        <w:t>(e)</w:t>
      </w:r>
      <w:r w:rsidRPr="001B26B2">
        <w:tab/>
        <w:t>the applicant is a child under the age of 18 years;</w:t>
      </w:r>
    </w:p>
    <w:p w:rsidR="00644AA4" w:rsidRPr="001B26B2" w:rsidRDefault="00644AA4" w:rsidP="00644AA4">
      <w:pPr>
        <w:pStyle w:val="paragraph"/>
      </w:pPr>
      <w:r w:rsidRPr="001B26B2">
        <w:tab/>
        <w:t>(f)</w:t>
      </w:r>
      <w:r w:rsidRPr="001B26B2">
        <w:tab/>
        <w:t xml:space="preserve">the applicant is in receipt of a youth allowance, or an austudy payment, within the meaning of the </w:t>
      </w:r>
      <w:r w:rsidRPr="001B26B2">
        <w:rPr>
          <w:i/>
        </w:rPr>
        <w:t>Social Security Act 1991</w:t>
      </w:r>
      <w:r w:rsidRPr="001B26B2">
        <w:t>;</w:t>
      </w:r>
    </w:p>
    <w:p w:rsidR="00644AA4" w:rsidRPr="001B26B2" w:rsidRDefault="00644AA4" w:rsidP="00644AA4">
      <w:pPr>
        <w:pStyle w:val="paragraph"/>
      </w:pPr>
      <w:r w:rsidRPr="001B26B2">
        <w:tab/>
        <w:t>(g)</w:t>
      </w:r>
      <w:r w:rsidRPr="001B26B2">
        <w:tab/>
        <w:t>the applicant is in receipt of benefits under the Commonwealth student assistance scheme known as the ABSTUDY Scheme;</w:t>
      </w:r>
    </w:p>
    <w:p w:rsidR="00644AA4" w:rsidRPr="001B26B2" w:rsidRDefault="00644AA4" w:rsidP="00644AA4">
      <w:pPr>
        <w:pStyle w:val="paragraph"/>
      </w:pPr>
      <w:r w:rsidRPr="001B26B2">
        <w:tab/>
        <w:t>(h)</w:t>
      </w:r>
      <w:r w:rsidRPr="001B26B2">
        <w:tab/>
        <w:t>the Registrar makes an order that, having regard to the applicant’s income, expenses, liabilities and assets, the Registrar considers that the payment of an amount would cause, or has caused, financial hardship to the applicant.</w:t>
      </w:r>
    </w:p>
    <w:p w:rsidR="00644AA4" w:rsidRPr="001B26B2" w:rsidRDefault="00C550AF" w:rsidP="00644AA4">
      <w:pPr>
        <w:pStyle w:val="ActHead5"/>
      </w:pPr>
      <w:bookmarkStart w:id="29" w:name="_Toc513536641"/>
      <w:r w:rsidRPr="00CD6B60">
        <w:rPr>
          <w:rStyle w:val="CharSectno"/>
        </w:rPr>
        <w:t>22</w:t>
      </w:r>
      <w:r w:rsidR="00644AA4" w:rsidRPr="001B26B2">
        <w:t xml:space="preserve">  Decisions for which application fee is not payable</w:t>
      </w:r>
      <w:bookmarkEnd w:id="29"/>
    </w:p>
    <w:p w:rsidR="00644AA4" w:rsidRPr="001B26B2" w:rsidRDefault="00644AA4" w:rsidP="00644AA4">
      <w:pPr>
        <w:pStyle w:val="subsection"/>
      </w:pPr>
      <w:r w:rsidRPr="001B26B2">
        <w:tab/>
      </w:r>
      <w:r w:rsidRPr="001B26B2">
        <w:tab/>
        <w:t>No fee is prescribed in respect of an application for review of a decision mentioned in the following table.</w:t>
      </w:r>
    </w:p>
    <w:p w:rsidR="00644AA4" w:rsidRPr="001B26B2" w:rsidRDefault="00644AA4" w:rsidP="00644AA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14"/>
        <w:gridCol w:w="7715"/>
      </w:tblGrid>
      <w:tr w:rsidR="00644AA4" w:rsidRPr="001B26B2" w:rsidTr="005C05CE">
        <w:trPr>
          <w:tblHeader/>
        </w:trPr>
        <w:tc>
          <w:tcPr>
            <w:tcW w:w="5000" w:type="pct"/>
            <w:gridSpan w:val="2"/>
            <w:tcBorders>
              <w:top w:val="single" w:sz="12" w:space="0" w:color="auto"/>
              <w:bottom w:val="single" w:sz="2" w:space="0" w:color="auto"/>
            </w:tcBorders>
            <w:shd w:val="clear" w:color="auto" w:fill="auto"/>
          </w:tcPr>
          <w:p w:rsidR="00644AA4" w:rsidRPr="001B26B2" w:rsidRDefault="00644AA4" w:rsidP="002B0995">
            <w:pPr>
              <w:pStyle w:val="TableHeading"/>
            </w:pPr>
            <w:r w:rsidRPr="001B26B2">
              <w:t>Decisions for which application fee is not payable</w:t>
            </w:r>
          </w:p>
        </w:tc>
      </w:tr>
      <w:tr w:rsidR="00644AA4" w:rsidRPr="001B26B2" w:rsidTr="005C05CE">
        <w:trPr>
          <w:tblHeader/>
        </w:trPr>
        <w:tc>
          <w:tcPr>
            <w:tcW w:w="477"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Item</w:t>
            </w:r>
          </w:p>
        </w:tc>
        <w:tc>
          <w:tcPr>
            <w:tcW w:w="4523"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Decision</w:t>
            </w:r>
          </w:p>
        </w:tc>
      </w:tr>
      <w:tr w:rsidR="00644AA4" w:rsidRPr="001B26B2" w:rsidTr="005C05CE">
        <w:tc>
          <w:tcPr>
            <w:tcW w:w="477" w:type="pct"/>
            <w:tcBorders>
              <w:top w:val="single" w:sz="12" w:space="0" w:color="auto"/>
            </w:tcBorders>
            <w:shd w:val="clear" w:color="auto" w:fill="auto"/>
          </w:tcPr>
          <w:p w:rsidR="00644AA4" w:rsidRPr="001B26B2" w:rsidRDefault="00644AA4" w:rsidP="002B0995">
            <w:pPr>
              <w:pStyle w:val="Tabletext"/>
            </w:pPr>
            <w:r w:rsidRPr="001B26B2">
              <w:t>1</w:t>
            </w:r>
          </w:p>
        </w:tc>
        <w:tc>
          <w:tcPr>
            <w:tcW w:w="4523" w:type="pct"/>
            <w:tcBorders>
              <w:top w:val="single" w:sz="12" w:space="0" w:color="auto"/>
            </w:tcBorders>
            <w:shd w:val="clear" w:color="auto" w:fill="auto"/>
          </w:tcPr>
          <w:p w:rsidR="00644AA4" w:rsidRPr="001B26B2" w:rsidRDefault="00644AA4" w:rsidP="002B0995">
            <w:pPr>
              <w:pStyle w:val="Tabletext"/>
            </w:pPr>
            <w:r w:rsidRPr="001B26B2">
              <w:t>A decision under paragraph</w:t>
            </w:r>
            <w:r w:rsidR="001B26B2">
              <w:t> </w:t>
            </w:r>
            <w:r w:rsidR="00C550AF" w:rsidRPr="001B26B2">
              <w:t>21</w:t>
            </w:r>
            <w:r w:rsidRPr="001B26B2">
              <w:t>(h) or section</w:t>
            </w:r>
            <w:r w:rsidR="001B26B2">
              <w:t> </w:t>
            </w:r>
            <w:r w:rsidR="00C550AF" w:rsidRPr="001B26B2">
              <w:t>23</w:t>
            </w:r>
          </w:p>
        </w:tc>
      </w:tr>
      <w:tr w:rsidR="00644AA4" w:rsidRPr="001B26B2" w:rsidTr="005C05CE">
        <w:tc>
          <w:tcPr>
            <w:tcW w:w="477" w:type="pct"/>
            <w:shd w:val="clear" w:color="auto" w:fill="auto"/>
          </w:tcPr>
          <w:p w:rsidR="00644AA4" w:rsidRPr="001B26B2" w:rsidRDefault="00644AA4" w:rsidP="002B0995">
            <w:pPr>
              <w:pStyle w:val="Tabletext"/>
            </w:pPr>
            <w:r w:rsidRPr="001B26B2">
              <w:t>2</w:t>
            </w:r>
          </w:p>
        </w:tc>
        <w:tc>
          <w:tcPr>
            <w:tcW w:w="4523" w:type="pct"/>
            <w:shd w:val="clear" w:color="auto" w:fill="auto"/>
          </w:tcPr>
          <w:p w:rsidR="00644AA4" w:rsidRPr="001B26B2" w:rsidRDefault="00644AA4" w:rsidP="002B0995">
            <w:pPr>
              <w:pStyle w:val="Tabletext"/>
            </w:pPr>
            <w:r w:rsidRPr="001B26B2">
              <w:t xml:space="preserve">A decision under each of the following provisions of the </w:t>
            </w:r>
            <w:r w:rsidRPr="001B26B2">
              <w:rPr>
                <w:i/>
              </w:rPr>
              <w:t xml:space="preserve">Aged Care Act 1997 </w:t>
            </w:r>
            <w:r w:rsidRPr="001B26B2">
              <w:t>that has been reconsidered under section</w:t>
            </w:r>
            <w:r w:rsidR="001B26B2">
              <w:t> </w:t>
            </w:r>
            <w:r w:rsidRPr="001B26B2">
              <w:t>85</w:t>
            </w:r>
            <w:r w:rsidR="001B26B2">
              <w:noBreakHyphen/>
            </w:r>
            <w:r w:rsidRPr="001B26B2">
              <w:t>4 or 85</w:t>
            </w:r>
            <w:r w:rsidR="001B26B2">
              <w:noBreakHyphen/>
            </w:r>
            <w:r w:rsidRPr="001B26B2">
              <w:t>5 of that Act:</w:t>
            </w:r>
          </w:p>
          <w:p w:rsidR="00644AA4" w:rsidRPr="001B26B2" w:rsidRDefault="00644AA4" w:rsidP="002B0995">
            <w:pPr>
              <w:pStyle w:val="Tablea"/>
            </w:pPr>
            <w:r w:rsidRPr="001B26B2">
              <w:t>(a) subsection</w:t>
            </w:r>
            <w:r w:rsidR="001B26B2">
              <w:t> </w:t>
            </w:r>
            <w:r w:rsidRPr="001B26B2">
              <w:t>22</w:t>
            </w:r>
            <w:r w:rsidR="001B26B2">
              <w:noBreakHyphen/>
            </w:r>
            <w:r w:rsidRPr="001B26B2">
              <w:t>1(2);</w:t>
            </w:r>
          </w:p>
          <w:p w:rsidR="00644AA4" w:rsidRPr="001B26B2" w:rsidRDefault="00644AA4" w:rsidP="002B0995">
            <w:pPr>
              <w:pStyle w:val="Tablea"/>
            </w:pPr>
            <w:r w:rsidRPr="001B26B2">
              <w:t>(b) subsection</w:t>
            </w:r>
            <w:r w:rsidR="001B26B2">
              <w:t> </w:t>
            </w:r>
            <w:r w:rsidRPr="001B26B2">
              <w:t>22</w:t>
            </w:r>
            <w:r w:rsidR="001B26B2">
              <w:noBreakHyphen/>
            </w:r>
            <w:r w:rsidRPr="001B26B2">
              <w:t>2(1);</w:t>
            </w:r>
          </w:p>
          <w:p w:rsidR="00644AA4" w:rsidRPr="001B26B2" w:rsidRDefault="00644AA4" w:rsidP="002B0995">
            <w:pPr>
              <w:pStyle w:val="Tablea"/>
            </w:pPr>
            <w:r w:rsidRPr="001B26B2">
              <w:t>(c) subsection</w:t>
            </w:r>
            <w:r w:rsidR="001B26B2">
              <w:t> </w:t>
            </w:r>
            <w:r w:rsidRPr="001B26B2">
              <w:t>22</w:t>
            </w:r>
            <w:r w:rsidR="001B26B2">
              <w:noBreakHyphen/>
            </w:r>
            <w:r w:rsidRPr="001B26B2">
              <w:t>2(3);</w:t>
            </w:r>
          </w:p>
          <w:p w:rsidR="00644AA4" w:rsidRPr="001B26B2" w:rsidRDefault="00644AA4" w:rsidP="002B0995">
            <w:pPr>
              <w:pStyle w:val="Tablea"/>
            </w:pPr>
            <w:r w:rsidRPr="001B26B2">
              <w:t>(d) subsection</w:t>
            </w:r>
            <w:r w:rsidR="001B26B2">
              <w:t> </w:t>
            </w:r>
            <w:r w:rsidRPr="001B26B2">
              <w:t>22</w:t>
            </w:r>
            <w:r w:rsidR="001B26B2">
              <w:noBreakHyphen/>
            </w:r>
            <w:r w:rsidRPr="001B26B2">
              <w:t>2(4);</w:t>
            </w:r>
          </w:p>
          <w:p w:rsidR="00644AA4" w:rsidRPr="001B26B2" w:rsidRDefault="00644AA4" w:rsidP="002B0995">
            <w:pPr>
              <w:pStyle w:val="Tablea"/>
            </w:pPr>
            <w:r w:rsidRPr="001B26B2">
              <w:t>(e) paragraph</w:t>
            </w:r>
            <w:r w:rsidR="001B26B2">
              <w:t> </w:t>
            </w:r>
            <w:r w:rsidRPr="001B26B2">
              <w:t>22</w:t>
            </w:r>
            <w:r w:rsidR="001B26B2">
              <w:noBreakHyphen/>
            </w:r>
            <w:r w:rsidRPr="001B26B2">
              <w:t>5(2)(b);</w:t>
            </w:r>
          </w:p>
          <w:p w:rsidR="00644AA4" w:rsidRPr="001B26B2" w:rsidRDefault="00644AA4" w:rsidP="002B0995">
            <w:pPr>
              <w:pStyle w:val="Tablea"/>
            </w:pPr>
            <w:r w:rsidRPr="001B26B2">
              <w:t>(f) subsection</w:t>
            </w:r>
            <w:r w:rsidR="001B26B2">
              <w:t> </w:t>
            </w:r>
            <w:r w:rsidRPr="001B26B2">
              <w:t>22</w:t>
            </w:r>
            <w:r w:rsidR="001B26B2">
              <w:noBreakHyphen/>
            </w:r>
            <w:r w:rsidRPr="001B26B2">
              <w:t>5(3);</w:t>
            </w:r>
          </w:p>
          <w:p w:rsidR="00644AA4" w:rsidRPr="001B26B2" w:rsidRDefault="00644AA4" w:rsidP="002B0995">
            <w:pPr>
              <w:pStyle w:val="Tablea"/>
            </w:pPr>
            <w:r w:rsidRPr="001B26B2">
              <w:t>(g) subsection</w:t>
            </w:r>
            <w:r w:rsidR="001B26B2">
              <w:t> </w:t>
            </w:r>
            <w:r w:rsidRPr="001B26B2">
              <w:t>23</w:t>
            </w:r>
            <w:r w:rsidR="001B26B2">
              <w:noBreakHyphen/>
            </w:r>
            <w:r w:rsidRPr="001B26B2">
              <w:t>4(1)</w:t>
            </w:r>
          </w:p>
        </w:tc>
      </w:tr>
      <w:tr w:rsidR="00644AA4" w:rsidRPr="001B26B2" w:rsidTr="005C05CE">
        <w:tc>
          <w:tcPr>
            <w:tcW w:w="477" w:type="pct"/>
            <w:shd w:val="clear" w:color="auto" w:fill="auto"/>
          </w:tcPr>
          <w:p w:rsidR="00644AA4" w:rsidRPr="001B26B2" w:rsidRDefault="00644AA4" w:rsidP="002B0995">
            <w:pPr>
              <w:pStyle w:val="Tabletext"/>
            </w:pPr>
            <w:r w:rsidRPr="001B26B2">
              <w:t>3</w:t>
            </w:r>
          </w:p>
        </w:tc>
        <w:tc>
          <w:tcPr>
            <w:tcW w:w="4523" w:type="pct"/>
            <w:shd w:val="clear" w:color="auto" w:fill="auto"/>
          </w:tcPr>
          <w:p w:rsidR="00644AA4" w:rsidRPr="001B26B2" w:rsidRDefault="00644AA4" w:rsidP="002B0995">
            <w:pPr>
              <w:pStyle w:val="Tabletext"/>
            </w:pPr>
            <w:r w:rsidRPr="001B26B2">
              <w:t xml:space="preserve">A decision under the family assistance law within the meaning of the </w:t>
            </w:r>
            <w:r w:rsidRPr="001B26B2">
              <w:rPr>
                <w:i/>
              </w:rPr>
              <w:t xml:space="preserve">A New Tax System (Family Assistance) (Administration) Act </w:t>
            </w:r>
            <w:bookmarkStart w:id="30" w:name="opcRefBookmark"/>
            <w:r w:rsidRPr="001B26B2">
              <w:rPr>
                <w:i/>
              </w:rPr>
              <w:t>1</w:t>
            </w:r>
            <w:bookmarkEnd w:id="30"/>
            <w:r w:rsidRPr="001B26B2">
              <w:rPr>
                <w:i/>
              </w:rPr>
              <w:t xml:space="preserve">999 </w:t>
            </w:r>
            <w:r w:rsidRPr="001B26B2">
              <w:t>(whether the application is for AAT first review or AAT second review of the decision)</w:t>
            </w:r>
          </w:p>
        </w:tc>
      </w:tr>
      <w:tr w:rsidR="00644AA4" w:rsidRPr="001B26B2" w:rsidTr="005C05CE">
        <w:tc>
          <w:tcPr>
            <w:tcW w:w="477" w:type="pct"/>
            <w:shd w:val="clear" w:color="auto" w:fill="auto"/>
          </w:tcPr>
          <w:p w:rsidR="00644AA4" w:rsidRPr="001B26B2" w:rsidRDefault="00644AA4" w:rsidP="002B0995">
            <w:pPr>
              <w:pStyle w:val="Tabletext"/>
            </w:pPr>
            <w:r w:rsidRPr="001B26B2">
              <w:t>4</w:t>
            </w:r>
          </w:p>
        </w:tc>
        <w:tc>
          <w:tcPr>
            <w:tcW w:w="4523" w:type="pct"/>
            <w:shd w:val="clear" w:color="auto" w:fill="auto"/>
          </w:tcPr>
          <w:p w:rsidR="00644AA4" w:rsidRPr="001B26B2" w:rsidRDefault="00644AA4" w:rsidP="002B0995">
            <w:pPr>
              <w:pStyle w:val="Tabletext"/>
            </w:pPr>
            <w:r w:rsidRPr="001B26B2">
              <w:t>A decision referred to in section</w:t>
            </w:r>
            <w:r w:rsidR="001B26B2">
              <w:t> </w:t>
            </w:r>
            <w:r w:rsidRPr="001B26B2">
              <w:t xml:space="preserve">89 of the </w:t>
            </w:r>
            <w:r w:rsidRPr="001B26B2">
              <w:rPr>
                <w:i/>
              </w:rPr>
              <w:t xml:space="preserve">Child Support (Registration and Collection) Act 1988 </w:t>
            </w:r>
            <w:r w:rsidRPr="001B26B2">
              <w:t>where the application is for AAT first review of the decision</w:t>
            </w:r>
          </w:p>
        </w:tc>
      </w:tr>
      <w:tr w:rsidR="00644AA4" w:rsidRPr="001B26B2" w:rsidTr="005C05CE">
        <w:tc>
          <w:tcPr>
            <w:tcW w:w="477" w:type="pct"/>
            <w:shd w:val="clear" w:color="auto" w:fill="auto"/>
          </w:tcPr>
          <w:p w:rsidR="00644AA4" w:rsidRPr="001B26B2" w:rsidRDefault="00644AA4" w:rsidP="002B0995">
            <w:pPr>
              <w:pStyle w:val="Tabletext"/>
            </w:pPr>
            <w:r w:rsidRPr="001B26B2">
              <w:t>5</w:t>
            </w:r>
          </w:p>
        </w:tc>
        <w:tc>
          <w:tcPr>
            <w:tcW w:w="4523" w:type="pct"/>
            <w:shd w:val="clear" w:color="auto" w:fill="auto"/>
          </w:tcPr>
          <w:p w:rsidR="00644AA4" w:rsidRPr="001B26B2" w:rsidRDefault="00644AA4" w:rsidP="002B0995">
            <w:pPr>
              <w:pStyle w:val="Tabletext"/>
            </w:pPr>
            <w:r w:rsidRPr="001B26B2">
              <w:t>A decision under a determination under section</w:t>
            </w:r>
            <w:r w:rsidR="001B26B2">
              <w:t> </w:t>
            </w:r>
            <w:r w:rsidRPr="001B26B2">
              <w:t xml:space="preserve">58B of the </w:t>
            </w:r>
            <w:r w:rsidRPr="001B26B2">
              <w:rPr>
                <w:i/>
              </w:rPr>
              <w:t>Defence Act 1903</w:t>
            </w:r>
          </w:p>
        </w:tc>
      </w:tr>
      <w:tr w:rsidR="00644AA4" w:rsidRPr="001B26B2" w:rsidTr="005C05CE">
        <w:tc>
          <w:tcPr>
            <w:tcW w:w="477" w:type="pct"/>
            <w:shd w:val="clear" w:color="auto" w:fill="auto"/>
          </w:tcPr>
          <w:p w:rsidR="00644AA4" w:rsidRPr="001B26B2" w:rsidRDefault="00644AA4" w:rsidP="002B0995">
            <w:pPr>
              <w:pStyle w:val="Tabletext"/>
            </w:pPr>
            <w:r w:rsidRPr="001B26B2">
              <w:t>6</w:t>
            </w:r>
          </w:p>
        </w:tc>
        <w:tc>
          <w:tcPr>
            <w:tcW w:w="4523" w:type="pct"/>
            <w:shd w:val="clear" w:color="auto" w:fill="auto"/>
          </w:tcPr>
          <w:p w:rsidR="00644AA4" w:rsidRPr="001B26B2" w:rsidRDefault="00644AA4" w:rsidP="002B0995">
            <w:pPr>
              <w:pStyle w:val="Tabletext"/>
            </w:pPr>
            <w:r w:rsidRPr="001B26B2">
              <w:t>A decision of the Commonwealth Superannuation Corporation reviewable under section</w:t>
            </w:r>
            <w:r w:rsidR="001B26B2">
              <w:t> </w:t>
            </w:r>
            <w:r w:rsidRPr="001B26B2">
              <w:t xml:space="preserve">99 of the </w:t>
            </w:r>
            <w:r w:rsidRPr="001B26B2">
              <w:rPr>
                <w:i/>
              </w:rPr>
              <w:t>Defence Force Retirement and Death Benefits Act 1973</w:t>
            </w:r>
          </w:p>
        </w:tc>
      </w:tr>
      <w:tr w:rsidR="00644AA4" w:rsidRPr="001B26B2" w:rsidTr="005C05CE">
        <w:tc>
          <w:tcPr>
            <w:tcW w:w="477" w:type="pct"/>
            <w:shd w:val="clear" w:color="auto" w:fill="auto"/>
          </w:tcPr>
          <w:p w:rsidR="00644AA4" w:rsidRPr="001B26B2" w:rsidRDefault="00644AA4" w:rsidP="002B0995">
            <w:pPr>
              <w:pStyle w:val="Tabletext"/>
            </w:pPr>
            <w:r w:rsidRPr="001B26B2">
              <w:t>7</w:t>
            </w:r>
          </w:p>
        </w:tc>
        <w:tc>
          <w:tcPr>
            <w:tcW w:w="4523" w:type="pct"/>
            <w:shd w:val="clear" w:color="auto" w:fill="auto"/>
          </w:tcPr>
          <w:p w:rsidR="00644AA4" w:rsidRPr="001B26B2" w:rsidRDefault="00644AA4" w:rsidP="002B0995">
            <w:pPr>
              <w:pStyle w:val="Tabletext"/>
            </w:pPr>
            <w:r w:rsidRPr="001B26B2">
              <w:t xml:space="preserve">A decision under the </w:t>
            </w:r>
            <w:r w:rsidRPr="001B26B2">
              <w:rPr>
                <w:i/>
              </w:rPr>
              <w:t>Defence Service Homes Act 1918</w:t>
            </w:r>
          </w:p>
        </w:tc>
      </w:tr>
      <w:tr w:rsidR="00644AA4" w:rsidRPr="001B26B2" w:rsidTr="005C05CE">
        <w:tc>
          <w:tcPr>
            <w:tcW w:w="477" w:type="pct"/>
            <w:shd w:val="clear" w:color="auto" w:fill="auto"/>
          </w:tcPr>
          <w:p w:rsidR="00644AA4" w:rsidRPr="001B26B2" w:rsidRDefault="00644AA4" w:rsidP="002B0995">
            <w:pPr>
              <w:pStyle w:val="Tabletext"/>
            </w:pPr>
            <w:r w:rsidRPr="001B26B2">
              <w:t>8</w:t>
            </w:r>
          </w:p>
        </w:tc>
        <w:tc>
          <w:tcPr>
            <w:tcW w:w="4523" w:type="pct"/>
            <w:shd w:val="clear" w:color="auto" w:fill="auto"/>
          </w:tcPr>
          <w:p w:rsidR="00644AA4" w:rsidRPr="001B26B2" w:rsidRDefault="00644AA4" w:rsidP="002B0995">
            <w:pPr>
              <w:pStyle w:val="Tabletext"/>
            </w:pPr>
            <w:r w:rsidRPr="001B26B2">
              <w:t>A decision under Part</w:t>
            </w:r>
            <w:r w:rsidR="0087603F" w:rsidRPr="001B26B2">
              <w:t> </w:t>
            </w:r>
            <w:r w:rsidRPr="001B26B2">
              <w:t xml:space="preserve">III of the </w:t>
            </w:r>
            <w:r w:rsidRPr="001B26B2">
              <w:rPr>
                <w:i/>
              </w:rPr>
              <w:t>Disability Services Act 1986</w:t>
            </w:r>
          </w:p>
        </w:tc>
      </w:tr>
      <w:tr w:rsidR="00644AA4" w:rsidRPr="001B26B2" w:rsidTr="005C05CE">
        <w:tc>
          <w:tcPr>
            <w:tcW w:w="477" w:type="pct"/>
            <w:shd w:val="clear" w:color="auto" w:fill="auto"/>
          </w:tcPr>
          <w:p w:rsidR="00644AA4" w:rsidRPr="001B26B2" w:rsidRDefault="00644AA4" w:rsidP="002B0995">
            <w:pPr>
              <w:pStyle w:val="Tabletext"/>
            </w:pPr>
            <w:r w:rsidRPr="001B26B2">
              <w:t>9</w:t>
            </w:r>
          </w:p>
        </w:tc>
        <w:tc>
          <w:tcPr>
            <w:tcW w:w="4523" w:type="pct"/>
            <w:shd w:val="clear" w:color="auto" w:fill="auto"/>
          </w:tcPr>
          <w:p w:rsidR="00644AA4" w:rsidRPr="001B26B2" w:rsidRDefault="00644AA4" w:rsidP="002B0995">
            <w:pPr>
              <w:pStyle w:val="Tabletext"/>
            </w:pPr>
            <w:r w:rsidRPr="001B26B2">
              <w:t xml:space="preserve">A decision reviewable under the </w:t>
            </w:r>
            <w:r w:rsidRPr="001B26B2">
              <w:rPr>
                <w:i/>
              </w:rPr>
              <w:t>Freedom of Information Act 1982</w:t>
            </w:r>
            <w:r w:rsidRPr="001B26B2">
              <w:t>, being a decision made in relation to a document that relates to a decision specified in items</w:t>
            </w:r>
            <w:r w:rsidR="001B26B2">
              <w:t> </w:t>
            </w:r>
            <w:r w:rsidRPr="001B26B2">
              <w:t xml:space="preserve">2 to </w:t>
            </w:r>
            <w:r w:rsidR="000E2B21" w:rsidRPr="001B26B2">
              <w:t>21</w:t>
            </w:r>
          </w:p>
        </w:tc>
      </w:tr>
      <w:tr w:rsidR="00644AA4" w:rsidRPr="001B26B2" w:rsidTr="005C05CE">
        <w:tc>
          <w:tcPr>
            <w:tcW w:w="477" w:type="pct"/>
            <w:shd w:val="clear" w:color="auto" w:fill="auto"/>
          </w:tcPr>
          <w:p w:rsidR="00644AA4" w:rsidRPr="001B26B2" w:rsidRDefault="00644AA4" w:rsidP="002B0995">
            <w:pPr>
              <w:pStyle w:val="Tabletext"/>
            </w:pPr>
            <w:r w:rsidRPr="001B26B2">
              <w:t>10</w:t>
            </w:r>
          </w:p>
        </w:tc>
        <w:tc>
          <w:tcPr>
            <w:tcW w:w="4523" w:type="pct"/>
            <w:shd w:val="clear" w:color="auto" w:fill="auto"/>
          </w:tcPr>
          <w:p w:rsidR="00644AA4" w:rsidRPr="001B26B2" w:rsidRDefault="00644AA4" w:rsidP="002B0995">
            <w:pPr>
              <w:pStyle w:val="Tabletext"/>
            </w:pPr>
            <w:r w:rsidRPr="001B26B2">
              <w:t xml:space="preserve">A decision under the </w:t>
            </w:r>
            <w:r w:rsidRPr="001B26B2">
              <w:rPr>
                <w:i/>
              </w:rPr>
              <w:t>Military Rehabilitation and Compensation Act 2004</w:t>
            </w:r>
            <w:r w:rsidRPr="001B26B2">
              <w:t xml:space="preserve"> (including a decision under the Motor Vehicle Compensation Scheme determined under section</w:t>
            </w:r>
            <w:r w:rsidR="001B26B2">
              <w:t> </w:t>
            </w:r>
            <w:r w:rsidRPr="001B26B2">
              <w:t>212 of that Act)</w:t>
            </w:r>
          </w:p>
        </w:tc>
      </w:tr>
      <w:tr w:rsidR="00644AA4" w:rsidRPr="001B26B2" w:rsidTr="005C05CE">
        <w:tc>
          <w:tcPr>
            <w:tcW w:w="477" w:type="pct"/>
            <w:shd w:val="clear" w:color="auto" w:fill="auto"/>
          </w:tcPr>
          <w:p w:rsidR="00644AA4" w:rsidRPr="001B26B2" w:rsidRDefault="00644AA4" w:rsidP="002B0995">
            <w:pPr>
              <w:pStyle w:val="Tabletext"/>
            </w:pPr>
            <w:r w:rsidRPr="001B26B2">
              <w:t>11</w:t>
            </w:r>
          </w:p>
        </w:tc>
        <w:tc>
          <w:tcPr>
            <w:tcW w:w="4523" w:type="pct"/>
            <w:shd w:val="clear" w:color="auto" w:fill="auto"/>
          </w:tcPr>
          <w:p w:rsidR="00644AA4" w:rsidRPr="001B26B2" w:rsidRDefault="00644AA4" w:rsidP="002B0995">
            <w:pPr>
              <w:pStyle w:val="Tabletext"/>
            </w:pPr>
            <w:r w:rsidRPr="001B26B2">
              <w:t xml:space="preserve">A decision under the </w:t>
            </w:r>
            <w:r w:rsidRPr="001B26B2">
              <w:rPr>
                <w:i/>
                <w:iCs/>
              </w:rPr>
              <w:t>National Disability Insurance Scheme Act 2013</w:t>
            </w:r>
          </w:p>
        </w:tc>
      </w:tr>
      <w:tr w:rsidR="00644AA4" w:rsidRPr="001B26B2" w:rsidTr="005C05CE">
        <w:tc>
          <w:tcPr>
            <w:tcW w:w="477" w:type="pct"/>
            <w:shd w:val="clear" w:color="auto" w:fill="auto"/>
          </w:tcPr>
          <w:p w:rsidR="00644AA4" w:rsidRPr="001B26B2" w:rsidRDefault="00644AA4" w:rsidP="002B0995">
            <w:pPr>
              <w:pStyle w:val="Tabletext"/>
            </w:pPr>
            <w:r w:rsidRPr="001B26B2">
              <w:t>12</w:t>
            </w:r>
          </w:p>
        </w:tc>
        <w:tc>
          <w:tcPr>
            <w:tcW w:w="4523" w:type="pct"/>
            <w:shd w:val="clear" w:color="auto" w:fill="auto"/>
          </w:tcPr>
          <w:p w:rsidR="00644AA4" w:rsidRPr="001B26B2" w:rsidRDefault="00644AA4" w:rsidP="002B0995">
            <w:pPr>
              <w:pStyle w:val="Tabletext"/>
            </w:pPr>
            <w:r w:rsidRPr="001B26B2">
              <w:t xml:space="preserve">A decision under the </w:t>
            </w:r>
            <w:r w:rsidRPr="001B26B2">
              <w:rPr>
                <w:i/>
              </w:rPr>
              <w:t xml:space="preserve">Paid Parental Leave Act 2010 </w:t>
            </w:r>
            <w:r w:rsidRPr="001B26B2">
              <w:t>where</w:t>
            </w:r>
            <w:r w:rsidRPr="001B26B2">
              <w:rPr>
                <w:i/>
              </w:rPr>
              <w:t xml:space="preserve"> </w:t>
            </w:r>
            <w:r w:rsidRPr="001B26B2">
              <w:t>the application is for AAT first review of the decision</w:t>
            </w:r>
          </w:p>
        </w:tc>
      </w:tr>
      <w:tr w:rsidR="00644AA4" w:rsidRPr="001B26B2" w:rsidTr="005C05CE">
        <w:tc>
          <w:tcPr>
            <w:tcW w:w="477" w:type="pct"/>
            <w:shd w:val="clear" w:color="auto" w:fill="auto"/>
          </w:tcPr>
          <w:p w:rsidR="00644AA4" w:rsidRPr="001B26B2" w:rsidRDefault="00644AA4" w:rsidP="002B0995">
            <w:pPr>
              <w:pStyle w:val="Tabletext"/>
            </w:pPr>
            <w:r w:rsidRPr="001B26B2">
              <w:t>13</w:t>
            </w:r>
          </w:p>
        </w:tc>
        <w:tc>
          <w:tcPr>
            <w:tcW w:w="4523" w:type="pct"/>
            <w:shd w:val="clear" w:color="auto" w:fill="auto"/>
          </w:tcPr>
          <w:p w:rsidR="00644AA4" w:rsidRPr="001B26B2" w:rsidRDefault="00644AA4" w:rsidP="002B0995">
            <w:pPr>
              <w:pStyle w:val="Tabletext"/>
            </w:pPr>
            <w:r w:rsidRPr="001B26B2">
              <w:t xml:space="preserve">A decision under the </w:t>
            </w:r>
            <w:r w:rsidRPr="001B26B2">
              <w:rPr>
                <w:i/>
              </w:rPr>
              <w:t>Papua New Guinea (Staffing Assistance) Act 1973</w:t>
            </w:r>
          </w:p>
        </w:tc>
      </w:tr>
      <w:tr w:rsidR="00644AA4" w:rsidRPr="001B26B2" w:rsidTr="005C05CE">
        <w:tc>
          <w:tcPr>
            <w:tcW w:w="477" w:type="pct"/>
            <w:shd w:val="clear" w:color="auto" w:fill="auto"/>
          </w:tcPr>
          <w:p w:rsidR="00644AA4" w:rsidRPr="001B26B2" w:rsidRDefault="00644AA4" w:rsidP="002B0995">
            <w:pPr>
              <w:pStyle w:val="Tabletext"/>
            </w:pPr>
            <w:r w:rsidRPr="001B26B2">
              <w:t>14</w:t>
            </w:r>
          </w:p>
        </w:tc>
        <w:tc>
          <w:tcPr>
            <w:tcW w:w="4523" w:type="pct"/>
            <w:shd w:val="clear" w:color="auto" w:fill="auto"/>
          </w:tcPr>
          <w:p w:rsidR="00644AA4" w:rsidRPr="001B26B2" w:rsidRDefault="00644AA4" w:rsidP="002B0995">
            <w:pPr>
              <w:pStyle w:val="Tabletext"/>
            </w:pPr>
            <w:r w:rsidRPr="001B26B2">
              <w:t xml:space="preserve">A decision under the </w:t>
            </w:r>
            <w:r w:rsidRPr="001B26B2">
              <w:rPr>
                <w:i/>
              </w:rPr>
              <w:t>Safety, Rehabilitation and Compensation Act 1988</w:t>
            </w:r>
          </w:p>
        </w:tc>
      </w:tr>
      <w:tr w:rsidR="001E7BF7" w:rsidRPr="001B26B2" w:rsidTr="005C05CE">
        <w:tc>
          <w:tcPr>
            <w:tcW w:w="477" w:type="pct"/>
            <w:shd w:val="clear" w:color="auto" w:fill="auto"/>
          </w:tcPr>
          <w:p w:rsidR="001E7BF7" w:rsidRPr="001B26B2" w:rsidRDefault="001E7BF7" w:rsidP="002B0995">
            <w:pPr>
              <w:pStyle w:val="Tabletext"/>
            </w:pPr>
            <w:r w:rsidRPr="001B26B2">
              <w:t>14A</w:t>
            </w:r>
          </w:p>
        </w:tc>
        <w:tc>
          <w:tcPr>
            <w:tcW w:w="4523" w:type="pct"/>
            <w:shd w:val="clear" w:color="auto" w:fill="auto"/>
          </w:tcPr>
          <w:p w:rsidR="001E7BF7" w:rsidRPr="001B26B2" w:rsidRDefault="001E7BF7" w:rsidP="002B0995">
            <w:pPr>
              <w:pStyle w:val="Tabletext"/>
            </w:pPr>
            <w:r w:rsidRPr="001B26B2">
              <w:t xml:space="preserve">A decision under the </w:t>
            </w:r>
            <w:r w:rsidRPr="001B26B2">
              <w:rPr>
                <w:i/>
              </w:rPr>
              <w:t>Safety, Rehabilitation and Compensation (Defence</w:t>
            </w:r>
            <w:r w:rsidR="001B26B2">
              <w:rPr>
                <w:i/>
              </w:rPr>
              <w:noBreakHyphen/>
            </w:r>
            <w:r w:rsidRPr="001B26B2">
              <w:rPr>
                <w:i/>
              </w:rPr>
              <w:t>related Claims) Act 1988</w:t>
            </w:r>
          </w:p>
        </w:tc>
      </w:tr>
      <w:tr w:rsidR="001E7BF7" w:rsidRPr="001B26B2" w:rsidTr="005C05CE">
        <w:tc>
          <w:tcPr>
            <w:tcW w:w="477" w:type="pct"/>
            <w:shd w:val="clear" w:color="auto" w:fill="auto"/>
          </w:tcPr>
          <w:p w:rsidR="001E7BF7" w:rsidRPr="001B26B2" w:rsidRDefault="001E7BF7" w:rsidP="002B0995">
            <w:pPr>
              <w:pStyle w:val="Tabletext"/>
            </w:pPr>
            <w:r w:rsidRPr="001B26B2">
              <w:t>15</w:t>
            </w:r>
          </w:p>
        </w:tc>
        <w:tc>
          <w:tcPr>
            <w:tcW w:w="4523" w:type="pct"/>
            <w:shd w:val="clear" w:color="auto" w:fill="auto"/>
          </w:tcPr>
          <w:p w:rsidR="001E7BF7" w:rsidRPr="001B26B2" w:rsidRDefault="001E7BF7" w:rsidP="002B0995">
            <w:pPr>
              <w:pStyle w:val="Tabletext"/>
            </w:pPr>
            <w:r w:rsidRPr="001B26B2">
              <w:t xml:space="preserve">A decision under the </w:t>
            </w:r>
            <w:r w:rsidRPr="001B26B2">
              <w:rPr>
                <w:i/>
              </w:rPr>
              <w:t>Seafarers Rehabilitation and Compensation Act 1992</w:t>
            </w:r>
          </w:p>
        </w:tc>
      </w:tr>
      <w:tr w:rsidR="001E7BF7" w:rsidRPr="001B26B2" w:rsidTr="005C05CE">
        <w:tc>
          <w:tcPr>
            <w:tcW w:w="477" w:type="pct"/>
            <w:shd w:val="clear" w:color="auto" w:fill="auto"/>
          </w:tcPr>
          <w:p w:rsidR="001E7BF7" w:rsidRPr="001B26B2" w:rsidRDefault="001E7BF7" w:rsidP="002B0995">
            <w:pPr>
              <w:pStyle w:val="Tabletext"/>
            </w:pPr>
            <w:r w:rsidRPr="001B26B2">
              <w:t>16</w:t>
            </w:r>
          </w:p>
        </w:tc>
        <w:tc>
          <w:tcPr>
            <w:tcW w:w="4523" w:type="pct"/>
            <w:shd w:val="clear" w:color="auto" w:fill="auto"/>
          </w:tcPr>
          <w:p w:rsidR="001E7BF7" w:rsidRPr="001B26B2" w:rsidRDefault="001E7BF7" w:rsidP="002B0995">
            <w:pPr>
              <w:pStyle w:val="Tabletext"/>
            </w:pPr>
            <w:r w:rsidRPr="001B26B2">
              <w:t xml:space="preserve">A decision under the social security law within the meaning of the </w:t>
            </w:r>
            <w:r w:rsidRPr="001B26B2">
              <w:rPr>
                <w:i/>
              </w:rPr>
              <w:t xml:space="preserve">Social Security Act 1991 </w:t>
            </w:r>
            <w:r w:rsidRPr="001B26B2">
              <w:t>(whether the application is for AAT first review or AAT second review of the decision)</w:t>
            </w:r>
          </w:p>
        </w:tc>
      </w:tr>
      <w:tr w:rsidR="001E7BF7" w:rsidRPr="001B26B2" w:rsidTr="005C05CE">
        <w:tc>
          <w:tcPr>
            <w:tcW w:w="477" w:type="pct"/>
            <w:shd w:val="clear" w:color="auto" w:fill="auto"/>
          </w:tcPr>
          <w:p w:rsidR="001E7BF7" w:rsidRPr="001B26B2" w:rsidRDefault="001E7BF7" w:rsidP="002B0995">
            <w:pPr>
              <w:pStyle w:val="Tabletext"/>
            </w:pPr>
            <w:r w:rsidRPr="001B26B2">
              <w:t>17</w:t>
            </w:r>
          </w:p>
        </w:tc>
        <w:tc>
          <w:tcPr>
            <w:tcW w:w="4523" w:type="pct"/>
            <w:shd w:val="clear" w:color="auto" w:fill="auto"/>
          </w:tcPr>
          <w:p w:rsidR="001E7BF7" w:rsidRPr="001B26B2" w:rsidRDefault="001E7BF7" w:rsidP="002B0995">
            <w:pPr>
              <w:pStyle w:val="Tabletext"/>
            </w:pPr>
            <w:r w:rsidRPr="001B26B2">
              <w:t>A decision under section</w:t>
            </w:r>
            <w:r w:rsidR="001B26B2">
              <w:t> </w:t>
            </w:r>
            <w:r w:rsidRPr="001B26B2">
              <w:t xml:space="preserve">33 of the </w:t>
            </w:r>
            <w:r w:rsidRPr="001B26B2">
              <w:rPr>
                <w:i/>
              </w:rPr>
              <w:t>Social Services Act 1980</w:t>
            </w:r>
            <w:r w:rsidRPr="001B26B2">
              <w:t xml:space="preserve"> of Norfolk Island</w:t>
            </w:r>
          </w:p>
        </w:tc>
      </w:tr>
      <w:tr w:rsidR="001E7BF7" w:rsidRPr="001B26B2" w:rsidTr="005C05CE">
        <w:tc>
          <w:tcPr>
            <w:tcW w:w="477" w:type="pct"/>
            <w:shd w:val="clear" w:color="auto" w:fill="auto"/>
          </w:tcPr>
          <w:p w:rsidR="001E7BF7" w:rsidRPr="001B26B2" w:rsidRDefault="001E7BF7" w:rsidP="002B0995">
            <w:pPr>
              <w:pStyle w:val="Tabletext"/>
            </w:pPr>
            <w:r w:rsidRPr="001B26B2">
              <w:t>18</w:t>
            </w:r>
          </w:p>
        </w:tc>
        <w:tc>
          <w:tcPr>
            <w:tcW w:w="4523" w:type="pct"/>
            <w:shd w:val="clear" w:color="auto" w:fill="auto"/>
          </w:tcPr>
          <w:p w:rsidR="001E7BF7" w:rsidRPr="001B26B2" w:rsidRDefault="001E7BF7" w:rsidP="002B0995">
            <w:pPr>
              <w:pStyle w:val="Tabletext"/>
            </w:pPr>
            <w:r w:rsidRPr="001B26B2">
              <w:t xml:space="preserve">A decision under the </w:t>
            </w:r>
            <w:r w:rsidRPr="001B26B2">
              <w:rPr>
                <w:i/>
              </w:rPr>
              <w:t>Student Assistance Act 1973</w:t>
            </w:r>
            <w:r w:rsidRPr="001B26B2">
              <w:t xml:space="preserve"> other than a decision under Division</w:t>
            </w:r>
            <w:r w:rsidR="001B26B2">
              <w:t> </w:t>
            </w:r>
            <w:r w:rsidRPr="001B26B2">
              <w:t>6 of Part</w:t>
            </w:r>
            <w:r w:rsidR="001B26B2">
              <w:t> </w:t>
            </w:r>
            <w:r w:rsidRPr="001B26B2">
              <w:t>4A of that Act (whether the application is for AAT first review or AAT second review of the decision)</w:t>
            </w:r>
          </w:p>
        </w:tc>
      </w:tr>
      <w:tr w:rsidR="001E7BF7" w:rsidRPr="001B26B2" w:rsidTr="005C05CE">
        <w:tc>
          <w:tcPr>
            <w:tcW w:w="477" w:type="pct"/>
            <w:shd w:val="clear" w:color="auto" w:fill="auto"/>
          </w:tcPr>
          <w:p w:rsidR="001E7BF7" w:rsidRPr="001B26B2" w:rsidRDefault="001E7BF7" w:rsidP="002B0995">
            <w:pPr>
              <w:pStyle w:val="Tabletext"/>
            </w:pPr>
            <w:r w:rsidRPr="001B26B2">
              <w:t>19</w:t>
            </w:r>
          </w:p>
        </w:tc>
        <w:tc>
          <w:tcPr>
            <w:tcW w:w="4523" w:type="pct"/>
            <w:shd w:val="clear" w:color="auto" w:fill="auto"/>
          </w:tcPr>
          <w:p w:rsidR="001E7BF7" w:rsidRPr="001B26B2" w:rsidRDefault="001E7BF7" w:rsidP="002B0995">
            <w:pPr>
              <w:pStyle w:val="Tabletext"/>
            </w:pPr>
            <w:r w:rsidRPr="001B26B2">
              <w:t xml:space="preserve">A decision under the </w:t>
            </w:r>
            <w:r w:rsidRPr="001B26B2">
              <w:rPr>
                <w:i/>
              </w:rPr>
              <w:t>Superannuation Act 1976</w:t>
            </w:r>
          </w:p>
        </w:tc>
      </w:tr>
      <w:tr w:rsidR="001E7BF7" w:rsidRPr="001B26B2" w:rsidTr="005C05CE">
        <w:tc>
          <w:tcPr>
            <w:tcW w:w="477" w:type="pct"/>
            <w:shd w:val="clear" w:color="auto" w:fill="auto"/>
          </w:tcPr>
          <w:p w:rsidR="001E7BF7" w:rsidRPr="001B26B2" w:rsidRDefault="001E7BF7" w:rsidP="002B0995">
            <w:pPr>
              <w:pStyle w:val="Tabletext"/>
            </w:pPr>
            <w:r w:rsidRPr="001B26B2">
              <w:t>20</w:t>
            </w:r>
          </w:p>
        </w:tc>
        <w:tc>
          <w:tcPr>
            <w:tcW w:w="4523" w:type="pct"/>
            <w:shd w:val="clear" w:color="auto" w:fill="auto"/>
          </w:tcPr>
          <w:p w:rsidR="001E7BF7" w:rsidRPr="001B26B2" w:rsidRDefault="001E7BF7" w:rsidP="002B0995">
            <w:pPr>
              <w:pStyle w:val="Tabletext"/>
            </w:pPr>
            <w:r w:rsidRPr="001B26B2">
              <w:t xml:space="preserve">A decision under the </w:t>
            </w:r>
            <w:r w:rsidRPr="001B26B2">
              <w:rPr>
                <w:i/>
              </w:rPr>
              <w:t>Veterans’ Entitlements Act 1986</w:t>
            </w:r>
          </w:p>
        </w:tc>
      </w:tr>
      <w:tr w:rsidR="001E7BF7" w:rsidRPr="001B26B2" w:rsidTr="005C05CE">
        <w:tc>
          <w:tcPr>
            <w:tcW w:w="477" w:type="pct"/>
            <w:tcBorders>
              <w:bottom w:val="single" w:sz="12" w:space="0" w:color="auto"/>
            </w:tcBorders>
            <w:shd w:val="clear" w:color="auto" w:fill="auto"/>
          </w:tcPr>
          <w:p w:rsidR="001E7BF7" w:rsidRPr="001B26B2" w:rsidRDefault="001E7BF7" w:rsidP="002B0995">
            <w:pPr>
              <w:pStyle w:val="Tabletext"/>
            </w:pPr>
            <w:r w:rsidRPr="001B26B2">
              <w:t>21</w:t>
            </w:r>
          </w:p>
        </w:tc>
        <w:tc>
          <w:tcPr>
            <w:tcW w:w="4523" w:type="pct"/>
            <w:tcBorders>
              <w:bottom w:val="single" w:sz="12" w:space="0" w:color="auto"/>
            </w:tcBorders>
            <w:shd w:val="clear" w:color="auto" w:fill="auto"/>
          </w:tcPr>
          <w:p w:rsidR="001E7BF7" w:rsidRPr="001B26B2" w:rsidRDefault="001E7BF7" w:rsidP="002B0995">
            <w:pPr>
              <w:pStyle w:val="Tabletext"/>
            </w:pPr>
            <w:r w:rsidRPr="001B26B2">
              <w:t xml:space="preserve">A decision under a legislative instrument under the </w:t>
            </w:r>
            <w:r w:rsidRPr="001B26B2">
              <w:rPr>
                <w:i/>
              </w:rPr>
              <w:t>Veterans’ Entitlements Act 1986</w:t>
            </w:r>
          </w:p>
        </w:tc>
      </w:tr>
    </w:tbl>
    <w:p w:rsidR="00644AA4" w:rsidRPr="001B26B2" w:rsidRDefault="00C550AF" w:rsidP="00644AA4">
      <w:pPr>
        <w:pStyle w:val="ActHead5"/>
      </w:pPr>
      <w:bookmarkStart w:id="31" w:name="_Toc513536642"/>
      <w:r w:rsidRPr="00CD6B60">
        <w:rPr>
          <w:rStyle w:val="CharSectno"/>
        </w:rPr>
        <w:t>23</w:t>
      </w:r>
      <w:r w:rsidR="00644AA4" w:rsidRPr="001B26B2">
        <w:t xml:space="preserve">  Multiple applications</w:t>
      </w:r>
      <w:bookmarkEnd w:id="31"/>
    </w:p>
    <w:p w:rsidR="00644AA4" w:rsidRPr="001B26B2" w:rsidRDefault="00644AA4" w:rsidP="00644AA4">
      <w:pPr>
        <w:pStyle w:val="subsection"/>
      </w:pPr>
      <w:r w:rsidRPr="001B26B2">
        <w:rPr>
          <w:b/>
        </w:rPr>
        <w:tab/>
      </w:r>
      <w:r w:rsidRPr="001B26B2">
        <w:t>(1)</w:t>
      </w:r>
      <w:r w:rsidRPr="001B26B2">
        <w:tab/>
        <w:t>The Registrar may order that only one prescribed fee is payable in respect of 2 or more applications if:</w:t>
      </w:r>
    </w:p>
    <w:p w:rsidR="00644AA4" w:rsidRPr="001B26B2" w:rsidRDefault="00644AA4" w:rsidP="00644AA4">
      <w:pPr>
        <w:pStyle w:val="paragraph"/>
      </w:pPr>
      <w:r w:rsidRPr="001B26B2">
        <w:tab/>
        <w:t>(a)</w:t>
      </w:r>
      <w:r w:rsidRPr="001B26B2">
        <w:tab/>
        <w:t>apart from this subsection, the same prescribed fee would be payable in respect of each of the applications; and</w:t>
      </w:r>
    </w:p>
    <w:p w:rsidR="00644AA4" w:rsidRPr="001B26B2" w:rsidRDefault="00644AA4" w:rsidP="00644AA4">
      <w:pPr>
        <w:pStyle w:val="paragraph"/>
      </w:pPr>
      <w:r w:rsidRPr="001B26B2">
        <w:tab/>
        <w:t>(b)</w:t>
      </w:r>
      <w:r w:rsidRPr="001B26B2">
        <w:tab/>
        <w:t>the applications relate to the same applicant; and</w:t>
      </w:r>
    </w:p>
    <w:p w:rsidR="00644AA4" w:rsidRPr="001B26B2" w:rsidRDefault="00644AA4" w:rsidP="00644AA4">
      <w:pPr>
        <w:pStyle w:val="paragraph"/>
      </w:pPr>
      <w:r w:rsidRPr="001B26B2">
        <w:tab/>
        <w:t>(c)</w:t>
      </w:r>
      <w:r w:rsidRPr="001B26B2">
        <w:tab/>
        <w:t>in the opinion of the Registrar, the applications may be conveniently heard before the Tribunal at the same time.</w:t>
      </w:r>
    </w:p>
    <w:p w:rsidR="00644AA4" w:rsidRPr="001B26B2" w:rsidRDefault="00644AA4" w:rsidP="00644AA4">
      <w:pPr>
        <w:pStyle w:val="subsection"/>
      </w:pPr>
      <w:r w:rsidRPr="001B26B2">
        <w:tab/>
        <w:t>(2)</w:t>
      </w:r>
      <w:r w:rsidRPr="001B26B2">
        <w:tab/>
        <w:t>The Registrar may order that only one prescribed fee is payable in respect of 2 or more applications if:</w:t>
      </w:r>
    </w:p>
    <w:p w:rsidR="00644AA4" w:rsidRPr="001B26B2" w:rsidRDefault="00644AA4" w:rsidP="00644AA4">
      <w:pPr>
        <w:pStyle w:val="paragraph"/>
      </w:pPr>
      <w:r w:rsidRPr="001B26B2">
        <w:tab/>
        <w:t>(a)</w:t>
      </w:r>
      <w:r w:rsidRPr="001B26B2">
        <w:tab/>
        <w:t>apart from this subsection, a different prescribed fee would be payable in respect of at least one of the applications; and</w:t>
      </w:r>
    </w:p>
    <w:p w:rsidR="00644AA4" w:rsidRPr="001B26B2" w:rsidRDefault="00644AA4" w:rsidP="00644AA4">
      <w:pPr>
        <w:pStyle w:val="paragraph"/>
      </w:pPr>
      <w:r w:rsidRPr="001B26B2">
        <w:tab/>
        <w:t>(b)</w:t>
      </w:r>
      <w:r w:rsidRPr="001B26B2">
        <w:tab/>
        <w:t>the applications relate to the same applicant; and</w:t>
      </w:r>
    </w:p>
    <w:p w:rsidR="00644AA4" w:rsidRPr="001B26B2" w:rsidRDefault="00644AA4" w:rsidP="00644AA4">
      <w:pPr>
        <w:pStyle w:val="paragraph"/>
      </w:pPr>
      <w:r w:rsidRPr="001B26B2">
        <w:tab/>
        <w:t>(c)</w:t>
      </w:r>
      <w:r w:rsidRPr="001B26B2">
        <w:tab/>
        <w:t>in the opinion of the Registrar, the applications may be conveniently heard before the Tribunal at the same time.</w:t>
      </w:r>
    </w:p>
    <w:p w:rsidR="00644AA4" w:rsidRPr="001B26B2" w:rsidRDefault="00644AA4" w:rsidP="00644AA4">
      <w:pPr>
        <w:pStyle w:val="subsection"/>
      </w:pPr>
      <w:r w:rsidRPr="001B26B2">
        <w:tab/>
        <w:t>(3)</w:t>
      </w:r>
      <w:r w:rsidRPr="001B26B2">
        <w:tab/>
        <w:t xml:space="preserve">The prescribed fee specified in an order made under </w:t>
      </w:r>
      <w:r w:rsidR="001B26B2">
        <w:t>subsection (</w:t>
      </w:r>
      <w:r w:rsidRPr="001B26B2">
        <w:t xml:space="preserve">2) must be equal to the highest prescribed fee that would, apart from </w:t>
      </w:r>
      <w:r w:rsidR="001B26B2">
        <w:t>subsection (</w:t>
      </w:r>
      <w:r w:rsidRPr="001B26B2">
        <w:t>2), be payable in respect of any of the applications.</w:t>
      </w:r>
    </w:p>
    <w:p w:rsidR="00644AA4" w:rsidRPr="001B26B2" w:rsidRDefault="00C550AF" w:rsidP="00644AA4">
      <w:pPr>
        <w:pStyle w:val="ActHead5"/>
      </w:pPr>
      <w:bookmarkStart w:id="32" w:name="_Toc513536643"/>
      <w:r w:rsidRPr="00CD6B60">
        <w:rPr>
          <w:rStyle w:val="CharSectno"/>
        </w:rPr>
        <w:t>24</w:t>
      </w:r>
      <w:r w:rsidR="00644AA4" w:rsidRPr="001B26B2">
        <w:t xml:space="preserve">  Consequence if application not accompanied by prescribed fee</w:t>
      </w:r>
      <w:bookmarkEnd w:id="32"/>
    </w:p>
    <w:p w:rsidR="00644AA4" w:rsidRPr="001B26B2" w:rsidRDefault="00644AA4" w:rsidP="00644AA4">
      <w:pPr>
        <w:pStyle w:val="subsection"/>
      </w:pPr>
      <w:r w:rsidRPr="001B26B2">
        <w:tab/>
        <w:t>(1)</w:t>
      </w:r>
      <w:r w:rsidRPr="001B26B2">
        <w:tab/>
        <w:t>If an application is not accompanied by the prescribed fee, the Tribunal is not required to deal with the application unless, and until, the fee is paid.</w:t>
      </w:r>
    </w:p>
    <w:p w:rsidR="00644AA4" w:rsidRPr="001B26B2" w:rsidRDefault="00644AA4" w:rsidP="00644AA4">
      <w:pPr>
        <w:pStyle w:val="subsection"/>
      </w:pPr>
      <w:r w:rsidRPr="001B26B2">
        <w:tab/>
        <w:t>(2)</w:t>
      </w:r>
      <w:r w:rsidRPr="001B26B2">
        <w:tab/>
        <w:t>For the purposes of paragraph</w:t>
      </w:r>
      <w:r w:rsidR="001B26B2">
        <w:t> </w:t>
      </w:r>
      <w:r w:rsidRPr="001B26B2">
        <w:t>69C(1)(b) of the Act, the time by which the fee must be paid is the end of the 6 weeks starting on the day the application is lodged.</w:t>
      </w:r>
    </w:p>
    <w:p w:rsidR="00644AA4" w:rsidRPr="001B26B2" w:rsidRDefault="00644AA4" w:rsidP="00644AA4">
      <w:pPr>
        <w:pStyle w:val="notetext"/>
      </w:pPr>
      <w:r w:rsidRPr="001B26B2">
        <w:t>Note:</w:t>
      </w:r>
      <w:r w:rsidRPr="001B26B2">
        <w:tab/>
        <w:t>The Tribunal may dismiss the application under that section if the fee is not paid by that time.</w:t>
      </w:r>
    </w:p>
    <w:p w:rsidR="00644AA4" w:rsidRPr="001B26B2" w:rsidRDefault="00C550AF" w:rsidP="00644AA4">
      <w:pPr>
        <w:pStyle w:val="ActHead5"/>
      </w:pPr>
      <w:bookmarkStart w:id="33" w:name="_Toc513536644"/>
      <w:r w:rsidRPr="00CD6B60">
        <w:rPr>
          <w:rStyle w:val="CharSectno"/>
        </w:rPr>
        <w:t>25</w:t>
      </w:r>
      <w:r w:rsidR="00644AA4" w:rsidRPr="001B26B2">
        <w:t xml:space="preserve">  Consequences if the Tribunal considers that the amount in dispute is not less than $5</w:t>
      </w:r>
      <w:r w:rsidR="001B26B2">
        <w:t> </w:t>
      </w:r>
      <w:r w:rsidR="00644AA4" w:rsidRPr="001B26B2">
        <w:t>000</w:t>
      </w:r>
      <w:bookmarkEnd w:id="33"/>
    </w:p>
    <w:p w:rsidR="00644AA4" w:rsidRPr="001B26B2" w:rsidRDefault="00644AA4" w:rsidP="00644AA4">
      <w:pPr>
        <w:pStyle w:val="subsection"/>
      </w:pPr>
      <w:r w:rsidRPr="001B26B2">
        <w:tab/>
        <w:t>(1)</w:t>
      </w:r>
      <w:r w:rsidRPr="001B26B2">
        <w:tab/>
        <w:t>If:</w:t>
      </w:r>
    </w:p>
    <w:p w:rsidR="00644AA4" w:rsidRPr="001B26B2" w:rsidRDefault="00644AA4" w:rsidP="00644AA4">
      <w:pPr>
        <w:pStyle w:val="paragraph"/>
      </w:pPr>
      <w:r w:rsidRPr="001B26B2">
        <w:tab/>
        <w:t>(a)</w:t>
      </w:r>
      <w:r w:rsidRPr="001B26B2">
        <w:tab/>
        <w:t>an applicant paid the fee mentioned in subsection</w:t>
      </w:r>
      <w:r w:rsidR="001B26B2">
        <w:t> </w:t>
      </w:r>
      <w:r w:rsidR="00C550AF" w:rsidRPr="001B26B2">
        <w:t>20</w:t>
      </w:r>
      <w:r w:rsidRPr="001B26B2">
        <w:t>(2) on the basis that the applicant considers that the amount of tax in dispute is less than $5</w:t>
      </w:r>
      <w:r w:rsidR="001B26B2">
        <w:t> </w:t>
      </w:r>
      <w:r w:rsidRPr="001B26B2">
        <w:t>000; and</w:t>
      </w:r>
    </w:p>
    <w:p w:rsidR="00644AA4" w:rsidRPr="001B26B2" w:rsidRDefault="00644AA4" w:rsidP="00644AA4">
      <w:pPr>
        <w:pStyle w:val="paragraph"/>
      </w:pPr>
      <w:r w:rsidRPr="001B26B2">
        <w:tab/>
        <w:t>(b)</w:t>
      </w:r>
      <w:r w:rsidRPr="001B26B2">
        <w:tab/>
        <w:t>the Tribunal considers that the amount of tax in dispute is not less than $5</w:t>
      </w:r>
      <w:r w:rsidR="001B26B2">
        <w:t> </w:t>
      </w:r>
      <w:r w:rsidRPr="001B26B2">
        <w:t>000;</w:t>
      </w:r>
    </w:p>
    <w:p w:rsidR="00644AA4" w:rsidRPr="001B26B2" w:rsidRDefault="00644AA4" w:rsidP="00644AA4">
      <w:pPr>
        <w:pStyle w:val="subsection2"/>
      </w:pPr>
      <w:r w:rsidRPr="001B26B2">
        <w:t>then the Tribunal may make an order declaring that the prescribed fee in respect of the application is:</w:t>
      </w:r>
    </w:p>
    <w:p w:rsidR="00644AA4" w:rsidRPr="001B26B2" w:rsidRDefault="00644AA4" w:rsidP="00644AA4">
      <w:pPr>
        <w:pStyle w:val="paragraph"/>
      </w:pPr>
      <w:r w:rsidRPr="001B26B2">
        <w:tab/>
        <w:t>(c)</w:t>
      </w:r>
      <w:r w:rsidRPr="001B26B2">
        <w:tab/>
        <w:t>the fee prescribed by subsection</w:t>
      </w:r>
      <w:r w:rsidR="001B26B2">
        <w:t> </w:t>
      </w:r>
      <w:r w:rsidR="00C550AF" w:rsidRPr="001B26B2">
        <w:t>20</w:t>
      </w:r>
      <w:r w:rsidRPr="001B26B2">
        <w:t>(1); or</w:t>
      </w:r>
    </w:p>
    <w:p w:rsidR="00644AA4" w:rsidRPr="001B26B2" w:rsidRDefault="00644AA4" w:rsidP="00644AA4">
      <w:pPr>
        <w:pStyle w:val="paragraph"/>
      </w:pPr>
      <w:r w:rsidRPr="001B26B2">
        <w:tab/>
        <w:t>(d)</w:t>
      </w:r>
      <w:r w:rsidRPr="001B26B2">
        <w:tab/>
        <w:t>if the circumstances in section</w:t>
      </w:r>
      <w:r w:rsidR="001B26B2">
        <w:t> </w:t>
      </w:r>
      <w:r w:rsidR="00C550AF" w:rsidRPr="001B26B2">
        <w:t>21</w:t>
      </w:r>
      <w:r w:rsidRPr="001B26B2">
        <w:t xml:space="preserve"> exist—the fee prescribed by subsection</w:t>
      </w:r>
      <w:r w:rsidR="001B26B2">
        <w:t> </w:t>
      </w:r>
      <w:r w:rsidR="00C550AF" w:rsidRPr="001B26B2">
        <w:t>20</w:t>
      </w:r>
      <w:r w:rsidRPr="001B26B2">
        <w:t>(3).</w:t>
      </w:r>
    </w:p>
    <w:p w:rsidR="00644AA4" w:rsidRPr="001B26B2" w:rsidRDefault="00644AA4" w:rsidP="00644AA4">
      <w:pPr>
        <w:pStyle w:val="subsection"/>
      </w:pPr>
      <w:r w:rsidRPr="001B26B2">
        <w:tab/>
        <w:t>(2)</w:t>
      </w:r>
      <w:r w:rsidRPr="001B26B2">
        <w:tab/>
        <w:t>The amount payable by the applicant is reduced by the amount of the fee already paid.</w:t>
      </w:r>
    </w:p>
    <w:p w:rsidR="00644AA4" w:rsidRPr="001B26B2" w:rsidRDefault="00644AA4" w:rsidP="00644AA4">
      <w:pPr>
        <w:pStyle w:val="SubsectionHead"/>
      </w:pPr>
      <w:r w:rsidRPr="001B26B2">
        <w:t>Consequence if fee not paid</w:t>
      </w:r>
    </w:p>
    <w:p w:rsidR="00644AA4" w:rsidRPr="001B26B2" w:rsidRDefault="00644AA4" w:rsidP="00644AA4">
      <w:pPr>
        <w:pStyle w:val="subsection"/>
      </w:pPr>
      <w:r w:rsidRPr="001B26B2">
        <w:tab/>
        <w:t>(3)</w:t>
      </w:r>
      <w:r w:rsidRPr="001B26B2">
        <w:tab/>
        <w:t>The Tribunal is not required to deal with the application unless, and until, the fee is paid.</w:t>
      </w:r>
    </w:p>
    <w:p w:rsidR="00644AA4" w:rsidRPr="001B26B2" w:rsidRDefault="00644AA4" w:rsidP="00644AA4">
      <w:pPr>
        <w:pStyle w:val="subsection"/>
      </w:pPr>
      <w:r w:rsidRPr="001B26B2">
        <w:tab/>
        <w:t>(4)</w:t>
      </w:r>
      <w:r w:rsidRPr="001B26B2">
        <w:tab/>
        <w:t>For the purposes of paragraph</w:t>
      </w:r>
      <w:r w:rsidR="001B26B2">
        <w:t> </w:t>
      </w:r>
      <w:r w:rsidRPr="001B26B2">
        <w:t>69C(1)(b) of the Act, the time by which the fee must be paid is the end of the 6 weeks starting on the day the order is made.</w:t>
      </w:r>
    </w:p>
    <w:p w:rsidR="00644AA4" w:rsidRPr="001B26B2" w:rsidRDefault="00644AA4" w:rsidP="00644AA4">
      <w:pPr>
        <w:pStyle w:val="notetext"/>
      </w:pPr>
      <w:r w:rsidRPr="001B26B2">
        <w:t>Note:</w:t>
      </w:r>
      <w:r w:rsidRPr="001B26B2">
        <w:tab/>
        <w:t>The Tribunal may dismiss the application under that section if the fee is not paid by that time.</w:t>
      </w:r>
    </w:p>
    <w:p w:rsidR="00644AA4" w:rsidRPr="001B26B2" w:rsidRDefault="00C550AF" w:rsidP="00644AA4">
      <w:pPr>
        <w:pStyle w:val="ActHead5"/>
      </w:pPr>
      <w:bookmarkStart w:id="34" w:name="_Toc513536645"/>
      <w:r w:rsidRPr="00CD6B60">
        <w:rPr>
          <w:rStyle w:val="CharSectno"/>
        </w:rPr>
        <w:t>26</w:t>
      </w:r>
      <w:r w:rsidR="00644AA4" w:rsidRPr="001B26B2">
        <w:t xml:space="preserve">  Refunds</w:t>
      </w:r>
      <w:bookmarkEnd w:id="34"/>
    </w:p>
    <w:p w:rsidR="00644AA4" w:rsidRPr="001B26B2" w:rsidRDefault="00644AA4" w:rsidP="00644AA4">
      <w:pPr>
        <w:pStyle w:val="subsection"/>
      </w:pPr>
      <w:r w:rsidRPr="001B26B2">
        <w:tab/>
      </w:r>
      <w:r w:rsidRPr="001B26B2">
        <w:tab/>
        <w:t xml:space="preserve">If a person paid a fee in the circumstances referred to in an item in the following table, the person is entitled to the </w:t>
      </w:r>
      <w:r w:rsidRPr="001B26B2">
        <w:rPr>
          <w:b/>
          <w:i/>
        </w:rPr>
        <w:t>refund amount</w:t>
      </w:r>
      <w:r w:rsidRPr="001B26B2">
        <w:t xml:space="preserve"> specified in that item.</w:t>
      </w:r>
    </w:p>
    <w:p w:rsidR="00644AA4" w:rsidRPr="001B26B2" w:rsidRDefault="00644AA4" w:rsidP="00644AA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2557"/>
        <w:gridCol w:w="2557"/>
        <w:gridCol w:w="2555"/>
      </w:tblGrid>
      <w:tr w:rsidR="00644AA4" w:rsidRPr="001B26B2" w:rsidTr="005C05CE">
        <w:trPr>
          <w:tblHeader/>
        </w:trPr>
        <w:tc>
          <w:tcPr>
            <w:tcW w:w="5000" w:type="pct"/>
            <w:gridSpan w:val="4"/>
            <w:tcBorders>
              <w:top w:val="single" w:sz="12" w:space="0" w:color="auto"/>
              <w:bottom w:val="single" w:sz="2" w:space="0" w:color="auto"/>
            </w:tcBorders>
            <w:shd w:val="clear" w:color="auto" w:fill="auto"/>
          </w:tcPr>
          <w:p w:rsidR="00644AA4" w:rsidRPr="001B26B2" w:rsidRDefault="00644AA4" w:rsidP="002B0995">
            <w:pPr>
              <w:pStyle w:val="TableHeading"/>
            </w:pPr>
            <w:r w:rsidRPr="001B26B2">
              <w:t>Refund amounts</w:t>
            </w:r>
          </w:p>
        </w:tc>
      </w:tr>
      <w:tr w:rsidR="00644AA4" w:rsidRPr="001B26B2" w:rsidTr="005C05CE">
        <w:trPr>
          <w:tblHeader/>
        </w:trPr>
        <w:tc>
          <w:tcPr>
            <w:tcW w:w="504"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Item</w:t>
            </w:r>
          </w:p>
        </w:tc>
        <w:tc>
          <w:tcPr>
            <w:tcW w:w="1499"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Fee</w:t>
            </w:r>
          </w:p>
        </w:tc>
        <w:tc>
          <w:tcPr>
            <w:tcW w:w="1499"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Circumstance</w:t>
            </w:r>
          </w:p>
        </w:tc>
        <w:tc>
          <w:tcPr>
            <w:tcW w:w="1499" w:type="pct"/>
            <w:tcBorders>
              <w:top w:val="single" w:sz="2" w:space="0" w:color="auto"/>
              <w:bottom w:val="single" w:sz="12" w:space="0" w:color="auto"/>
            </w:tcBorders>
            <w:shd w:val="clear" w:color="auto" w:fill="auto"/>
          </w:tcPr>
          <w:p w:rsidR="00644AA4" w:rsidRPr="001B26B2" w:rsidRDefault="00644AA4" w:rsidP="002B0995">
            <w:pPr>
              <w:pStyle w:val="TableHeading"/>
            </w:pPr>
            <w:r w:rsidRPr="001B26B2">
              <w:t>Refund amount</w:t>
            </w:r>
          </w:p>
        </w:tc>
      </w:tr>
      <w:tr w:rsidR="00644AA4" w:rsidRPr="001B26B2" w:rsidTr="005C05CE">
        <w:trPr>
          <w:cantSplit/>
        </w:trPr>
        <w:tc>
          <w:tcPr>
            <w:tcW w:w="504" w:type="pct"/>
            <w:tcBorders>
              <w:top w:val="single" w:sz="12" w:space="0" w:color="auto"/>
            </w:tcBorders>
            <w:shd w:val="clear" w:color="auto" w:fill="auto"/>
          </w:tcPr>
          <w:p w:rsidR="00644AA4" w:rsidRPr="001B26B2" w:rsidRDefault="00644AA4" w:rsidP="002B0995">
            <w:pPr>
              <w:pStyle w:val="Tabletext"/>
            </w:pPr>
            <w:r w:rsidRPr="001B26B2">
              <w:t>1</w:t>
            </w:r>
          </w:p>
        </w:tc>
        <w:tc>
          <w:tcPr>
            <w:tcW w:w="1499" w:type="pct"/>
            <w:tcBorders>
              <w:top w:val="single" w:sz="12" w:space="0" w:color="auto"/>
            </w:tcBorders>
            <w:shd w:val="clear" w:color="auto" w:fill="auto"/>
          </w:tcPr>
          <w:p w:rsidR="00644AA4" w:rsidRPr="001B26B2" w:rsidRDefault="00644AA4" w:rsidP="002B0995">
            <w:pPr>
              <w:pStyle w:val="Tabletext"/>
            </w:pPr>
            <w:r w:rsidRPr="001B26B2">
              <w:t>the person paid a fee referred to in this Part</w:t>
            </w:r>
          </w:p>
        </w:tc>
        <w:tc>
          <w:tcPr>
            <w:tcW w:w="1499" w:type="pct"/>
            <w:tcBorders>
              <w:top w:val="single" w:sz="12" w:space="0" w:color="auto"/>
            </w:tcBorders>
            <w:shd w:val="clear" w:color="auto" w:fill="auto"/>
          </w:tcPr>
          <w:p w:rsidR="00644AA4" w:rsidRPr="001B26B2" w:rsidRDefault="00644AA4" w:rsidP="002B0995">
            <w:pPr>
              <w:pStyle w:val="Tabletext"/>
            </w:pPr>
            <w:r w:rsidRPr="001B26B2">
              <w:t>the fee was not payable</w:t>
            </w:r>
          </w:p>
        </w:tc>
        <w:tc>
          <w:tcPr>
            <w:tcW w:w="1499" w:type="pct"/>
            <w:tcBorders>
              <w:top w:val="single" w:sz="12" w:space="0" w:color="auto"/>
            </w:tcBorders>
            <w:shd w:val="clear" w:color="auto" w:fill="auto"/>
          </w:tcPr>
          <w:p w:rsidR="00644AA4" w:rsidRPr="001B26B2" w:rsidRDefault="00644AA4" w:rsidP="002B0995">
            <w:pPr>
              <w:pStyle w:val="Tabletext"/>
            </w:pPr>
            <w:r w:rsidRPr="001B26B2">
              <w:t>the amount paid</w:t>
            </w:r>
          </w:p>
        </w:tc>
      </w:tr>
      <w:tr w:rsidR="00644AA4" w:rsidRPr="001B26B2" w:rsidTr="005C05CE">
        <w:trPr>
          <w:cantSplit/>
        </w:trPr>
        <w:tc>
          <w:tcPr>
            <w:tcW w:w="504" w:type="pct"/>
            <w:shd w:val="clear" w:color="auto" w:fill="auto"/>
          </w:tcPr>
          <w:p w:rsidR="00644AA4" w:rsidRPr="001B26B2" w:rsidRDefault="00644AA4" w:rsidP="002B0995">
            <w:pPr>
              <w:pStyle w:val="Tabletext"/>
            </w:pPr>
            <w:r w:rsidRPr="001B26B2">
              <w:t>2</w:t>
            </w:r>
          </w:p>
        </w:tc>
        <w:tc>
          <w:tcPr>
            <w:tcW w:w="1499" w:type="pct"/>
            <w:shd w:val="clear" w:color="auto" w:fill="auto"/>
          </w:tcPr>
          <w:p w:rsidR="00644AA4" w:rsidRPr="001B26B2" w:rsidRDefault="00644AA4" w:rsidP="002B0995">
            <w:pPr>
              <w:pStyle w:val="Tabletext"/>
            </w:pPr>
            <w:r w:rsidRPr="001B26B2">
              <w:t>the person paid a fee referred to in this Part</w:t>
            </w:r>
          </w:p>
        </w:tc>
        <w:tc>
          <w:tcPr>
            <w:tcW w:w="1499" w:type="pct"/>
            <w:shd w:val="clear" w:color="auto" w:fill="auto"/>
          </w:tcPr>
          <w:p w:rsidR="00644AA4" w:rsidRPr="001B26B2" w:rsidRDefault="00644AA4" w:rsidP="002B0995">
            <w:pPr>
              <w:pStyle w:val="Tabletext"/>
            </w:pPr>
            <w:r w:rsidRPr="001B26B2">
              <w:t>the person is not entitled to apply for review by the Tribunal</w:t>
            </w:r>
          </w:p>
        </w:tc>
        <w:tc>
          <w:tcPr>
            <w:tcW w:w="1499" w:type="pct"/>
            <w:shd w:val="clear" w:color="auto" w:fill="auto"/>
          </w:tcPr>
          <w:p w:rsidR="00644AA4" w:rsidRPr="001B26B2" w:rsidRDefault="00644AA4" w:rsidP="002B0995">
            <w:pPr>
              <w:pStyle w:val="Tabletext"/>
            </w:pPr>
            <w:r w:rsidRPr="001B26B2">
              <w:t>the amount paid</w:t>
            </w:r>
          </w:p>
        </w:tc>
      </w:tr>
      <w:tr w:rsidR="00644AA4" w:rsidRPr="001B26B2" w:rsidTr="005C05CE">
        <w:trPr>
          <w:cantSplit/>
        </w:trPr>
        <w:tc>
          <w:tcPr>
            <w:tcW w:w="504" w:type="pct"/>
            <w:shd w:val="clear" w:color="auto" w:fill="auto"/>
          </w:tcPr>
          <w:p w:rsidR="00644AA4" w:rsidRPr="001B26B2" w:rsidRDefault="00644AA4" w:rsidP="002B0995">
            <w:pPr>
              <w:pStyle w:val="Tabletext"/>
            </w:pPr>
            <w:r w:rsidRPr="001B26B2">
              <w:t>3</w:t>
            </w:r>
          </w:p>
        </w:tc>
        <w:tc>
          <w:tcPr>
            <w:tcW w:w="1499" w:type="pct"/>
            <w:shd w:val="clear" w:color="auto" w:fill="auto"/>
          </w:tcPr>
          <w:p w:rsidR="00644AA4" w:rsidRPr="001B26B2" w:rsidRDefault="00644AA4" w:rsidP="002B0995">
            <w:pPr>
              <w:pStyle w:val="Tabletext"/>
            </w:pPr>
            <w:r w:rsidRPr="001B26B2">
              <w:t>the person paid a fee referred to in this Part</w:t>
            </w:r>
          </w:p>
        </w:tc>
        <w:tc>
          <w:tcPr>
            <w:tcW w:w="1499" w:type="pct"/>
            <w:shd w:val="clear" w:color="auto" w:fill="auto"/>
          </w:tcPr>
          <w:p w:rsidR="00644AA4" w:rsidRPr="001B26B2" w:rsidRDefault="00644AA4" w:rsidP="002B0995">
            <w:pPr>
              <w:pStyle w:val="Tabletext"/>
            </w:pPr>
            <w:r w:rsidRPr="001B26B2">
              <w:t>the decision to which the application relates is not subject to review by the Tribunal</w:t>
            </w:r>
          </w:p>
        </w:tc>
        <w:tc>
          <w:tcPr>
            <w:tcW w:w="1499" w:type="pct"/>
            <w:shd w:val="clear" w:color="auto" w:fill="auto"/>
          </w:tcPr>
          <w:p w:rsidR="00644AA4" w:rsidRPr="001B26B2" w:rsidRDefault="00644AA4" w:rsidP="002B0995">
            <w:pPr>
              <w:pStyle w:val="Tabletext"/>
            </w:pPr>
            <w:r w:rsidRPr="001B26B2">
              <w:t>the amount paid</w:t>
            </w:r>
          </w:p>
        </w:tc>
      </w:tr>
      <w:tr w:rsidR="00644AA4" w:rsidRPr="001B26B2" w:rsidTr="005C05CE">
        <w:trPr>
          <w:cantSplit/>
        </w:trPr>
        <w:tc>
          <w:tcPr>
            <w:tcW w:w="504" w:type="pct"/>
            <w:shd w:val="clear" w:color="auto" w:fill="auto"/>
          </w:tcPr>
          <w:p w:rsidR="00644AA4" w:rsidRPr="001B26B2" w:rsidRDefault="00644AA4" w:rsidP="002B0995">
            <w:pPr>
              <w:pStyle w:val="Tabletext"/>
            </w:pPr>
            <w:r w:rsidRPr="001B26B2">
              <w:t>4</w:t>
            </w:r>
          </w:p>
        </w:tc>
        <w:tc>
          <w:tcPr>
            <w:tcW w:w="1499" w:type="pct"/>
            <w:shd w:val="clear" w:color="auto" w:fill="auto"/>
          </w:tcPr>
          <w:p w:rsidR="00644AA4" w:rsidRPr="001B26B2" w:rsidRDefault="00644AA4" w:rsidP="002B0995">
            <w:pPr>
              <w:pStyle w:val="Tabletext"/>
            </w:pPr>
            <w:r w:rsidRPr="001B26B2">
              <w:t>the person paid a fee referred to in this Part</w:t>
            </w:r>
          </w:p>
        </w:tc>
        <w:tc>
          <w:tcPr>
            <w:tcW w:w="1499" w:type="pct"/>
            <w:shd w:val="clear" w:color="auto" w:fill="auto"/>
          </w:tcPr>
          <w:p w:rsidR="00644AA4" w:rsidRPr="001B26B2" w:rsidRDefault="00644AA4" w:rsidP="002B0995">
            <w:pPr>
              <w:pStyle w:val="Tabletext"/>
            </w:pPr>
            <w:r w:rsidRPr="001B26B2">
              <w:t>the person was liable to pay a lower fee</w:t>
            </w:r>
          </w:p>
        </w:tc>
        <w:tc>
          <w:tcPr>
            <w:tcW w:w="1499" w:type="pct"/>
            <w:shd w:val="clear" w:color="auto" w:fill="auto"/>
          </w:tcPr>
          <w:p w:rsidR="00644AA4" w:rsidRPr="001B26B2" w:rsidRDefault="00644AA4" w:rsidP="002B0995">
            <w:pPr>
              <w:pStyle w:val="Tabletext"/>
            </w:pPr>
            <w:r w:rsidRPr="001B26B2">
              <w:t>the difference between:</w:t>
            </w:r>
          </w:p>
          <w:p w:rsidR="00644AA4" w:rsidRPr="001B26B2" w:rsidRDefault="00644AA4" w:rsidP="002B0995">
            <w:pPr>
              <w:pStyle w:val="Tablea"/>
            </w:pPr>
            <w:r w:rsidRPr="001B26B2">
              <w:t>(a) the fee paid; and</w:t>
            </w:r>
          </w:p>
          <w:p w:rsidR="00644AA4" w:rsidRPr="001B26B2" w:rsidRDefault="00644AA4" w:rsidP="002B0995">
            <w:pPr>
              <w:pStyle w:val="Tablea"/>
            </w:pPr>
            <w:r w:rsidRPr="001B26B2">
              <w:t>(b) the lower fee</w:t>
            </w:r>
          </w:p>
        </w:tc>
      </w:tr>
      <w:tr w:rsidR="00644AA4" w:rsidRPr="001B26B2" w:rsidTr="005C05CE">
        <w:trPr>
          <w:cantSplit/>
        </w:trPr>
        <w:tc>
          <w:tcPr>
            <w:tcW w:w="504" w:type="pct"/>
            <w:shd w:val="clear" w:color="auto" w:fill="auto"/>
          </w:tcPr>
          <w:p w:rsidR="00644AA4" w:rsidRPr="001B26B2" w:rsidRDefault="00644AA4" w:rsidP="002B0995">
            <w:pPr>
              <w:pStyle w:val="Tabletext"/>
            </w:pPr>
            <w:r w:rsidRPr="001B26B2">
              <w:t>5</w:t>
            </w:r>
          </w:p>
        </w:tc>
        <w:tc>
          <w:tcPr>
            <w:tcW w:w="1499" w:type="pct"/>
            <w:shd w:val="clear" w:color="auto" w:fill="auto"/>
          </w:tcPr>
          <w:p w:rsidR="00644AA4" w:rsidRPr="001B26B2" w:rsidRDefault="00644AA4" w:rsidP="002B0995">
            <w:pPr>
              <w:pStyle w:val="Tabletext"/>
            </w:pPr>
            <w:r w:rsidRPr="001B26B2">
              <w:t>the person paid fees in respect of more than one application</w:t>
            </w:r>
          </w:p>
        </w:tc>
        <w:tc>
          <w:tcPr>
            <w:tcW w:w="1499" w:type="pct"/>
            <w:shd w:val="clear" w:color="auto" w:fill="auto"/>
          </w:tcPr>
          <w:p w:rsidR="00644AA4" w:rsidRPr="001B26B2" w:rsidRDefault="00644AA4" w:rsidP="002B0995">
            <w:pPr>
              <w:pStyle w:val="Tabletext"/>
            </w:pPr>
            <w:r w:rsidRPr="001B26B2">
              <w:t>the Registrar makes an order under section</w:t>
            </w:r>
            <w:r w:rsidR="001B26B2">
              <w:t> </w:t>
            </w:r>
            <w:r w:rsidR="00C550AF" w:rsidRPr="001B26B2">
              <w:t>23</w:t>
            </w:r>
            <w:r w:rsidRPr="001B26B2">
              <w:t xml:space="preserve"> that only one fee is payable</w:t>
            </w:r>
          </w:p>
        </w:tc>
        <w:tc>
          <w:tcPr>
            <w:tcW w:w="1499" w:type="pct"/>
            <w:shd w:val="clear" w:color="auto" w:fill="auto"/>
          </w:tcPr>
          <w:p w:rsidR="00644AA4" w:rsidRPr="001B26B2" w:rsidRDefault="00644AA4" w:rsidP="002B0995">
            <w:pPr>
              <w:pStyle w:val="Tabletext"/>
            </w:pPr>
            <w:r w:rsidRPr="001B26B2">
              <w:t>the difference between:</w:t>
            </w:r>
          </w:p>
          <w:p w:rsidR="00644AA4" w:rsidRPr="001B26B2" w:rsidRDefault="00644AA4" w:rsidP="002B0995">
            <w:pPr>
              <w:pStyle w:val="Tablea"/>
            </w:pPr>
            <w:r w:rsidRPr="001B26B2">
              <w:t>(a) the total amount of the fees paid; and</w:t>
            </w:r>
          </w:p>
          <w:p w:rsidR="00644AA4" w:rsidRPr="001B26B2" w:rsidRDefault="00644AA4" w:rsidP="002B0995">
            <w:pPr>
              <w:pStyle w:val="Tablea"/>
            </w:pPr>
            <w:r w:rsidRPr="001B26B2">
              <w:t>(b) the fee payable</w:t>
            </w:r>
          </w:p>
        </w:tc>
      </w:tr>
      <w:tr w:rsidR="00644AA4" w:rsidRPr="001B26B2" w:rsidTr="005C05CE">
        <w:trPr>
          <w:cantSplit/>
        </w:trPr>
        <w:tc>
          <w:tcPr>
            <w:tcW w:w="504" w:type="pct"/>
            <w:shd w:val="clear" w:color="auto" w:fill="auto"/>
          </w:tcPr>
          <w:p w:rsidR="00644AA4" w:rsidRPr="001B26B2" w:rsidRDefault="00644AA4" w:rsidP="002B0995">
            <w:pPr>
              <w:pStyle w:val="Tabletext"/>
            </w:pPr>
            <w:r w:rsidRPr="001B26B2">
              <w:t>6</w:t>
            </w:r>
          </w:p>
        </w:tc>
        <w:tc>
          <w:tcPr>
            <w:tcW w:w="1499" w:type="pct"/>
            <w:shd w:val="clear" w:color="auto" w:fill="auto"/>
          </w:tcPr>
          <w:p w:rsidR="00644AA4" w:rsidRPr="001B26B2" w:rsidRDefault="00644AA4" w:rsidP="002B0995">
            <w:pPr>
              <w:pStyle w:val="Tabletext"/>
            </w:pPr>
            <w:r w:rsidRPr="001B26B2">
              <w:t>the person paid a fee referred to in subsection</w:t>
            </w:r>
            <w:r w:rsidR="001B26B2">
              <w:t> </w:t>
            </w:r>
            <w:r w:rsidR="00C550AF" w:rsidRPr="001B26B2">
              <w:t>20</w:t>
            </w:r>
            <w:r w:rsidRPr="001B26B2">
              <w:t>(1) in respect of an application</w:t>
            </w:r>
          </w:p>
        </w:tc>
        <w:tc>
          <w:tcPr>
            <w:tcW w:w="1499" w:type="pct"/>
            <w:shd w:val="clear" w:color="auto" w:fill="auto"/>
          </w:tcPr>
          <w:p w:rsidR="00644AA4" w:rsidRPr="001B26B2" w:rsidRDefault="00644AA4" w:rsidP="002B0995">
            <w:pPr>
              <w:pStyle w:val="Tabletext"/>
            </w:pPr>
            <w:r w:rsidRPr="001B26B2">
              <w:t>the Registrar certifies that a proceeding in respect of the application has terminated in a manner favourable to the applicant</w:t>
            </w:r>
          </w:p>
        </w:tc>
        <w:tc>
          <w:tcPr>
            <w:tcW w:w="1499" w:type="pct"/>
            <w:shd w:val="clear" w:color="auto" w:fill="auto"/>
          </w:tcPr>
          <w:p w:rsidR="00644AA4" w:rsidRPr="001B26B2" w:rsidRDefault="00644AA4" w:rsidP="002B0995">
            <w:pPr>
              <w:pStyle w:val="Tabletext"/>
            </w:pPr>
            <w:r w:rsidRPr="001B26B2">
              <w:t>the difference between:</w:t>
            </w:r>
          </w:p>
          <w:p w:rsidR="00644AA4" w:rsidRPr="001B26B2" w:rsidRDefault="00644AA4" w:rsidP="002B0995">
            <w:pPr>
              <w:pStyle w:val="Tablea"/>
            </w:pPr>
            <w:r w:rsidRPr="001B26B2">
              <w:t>(a) the fee paid; and</w:t>
            </w:r>
          </w:p>
          <w:p w:rsidR="00644AA4" w:rsidRPr="001B26B2" w:rsidRDefault="00644AA4" w:rsidP="002B0995">
            <w:pPr>
              <w:pStyle w:val="Tablea"/>
            </w:pPr>
            <w:r w:rsidRPr="001B26B2">
              <w:t>(b) $100</w:t>
            </w:r>
          </w:p>
        </w:tc>
      </w:tr>
      <w:tr w:rsidR="00644AA4" w:rsidRPr="001B26B2" w:rsidTr="005C05CE">
        <w:trPr>
          <w:cantSplit/>
        </w:trPr>
        <w:tc>
          <w:tcPr>
            <w:tcW w:w="504" w:type="pct"/>
            <w:shd w:val="clear" w:color="auto" w:fill="auto"/>
          </w:tcPr>
          <w:p w:rsidR="00644AA4" w:rsidRPr="001B26B2" w:rsidRDefault="00644AA4" w:rsidP="002B0995">
            <w:pPr>
              <w:pStyle w:val="Tabletext"/>
            </w:pPr>
            <w:r w:rsidRPr="001B26B2">
              <w:t>7</w:t>
            </w:r>
          </w:p>
        </w:tc>
        <w:tc>
          <w:tcPr>
            <w:tcW w:w="1499" w:type="pct"/>
            <w:shd w:val="clear" w:color="auto" w:fill="auto"/>
          </w:tcPr>
          <w:p w:rsidR="00644AA4" w:rsidRPr="001B26B2" w:rsidRDefault="00644AA4" w:rsidP="002B0995">
            <w:pPr>
              <w:pStyle w:val="Tabletext"/>
            </w:pPr>
            <w:r w:rsidRPr="001B26B2">
              <w:t>the person paid a fee referred to in subsection</w:t>
            </w:r>
            <w:r w:rsidR="001B26B2">
              <w:t> </w:t>
            </w:r>
            <w:r w:rsidR="00C550AF" w:rsidRPr="001B26B2">
              <w:t>20</w:t>
            </w:r>
            <w:r w:rsidRPr="001B26B2">
              <w:t>(1) in respect of 2 or more applications under section</w:t>
            </w:r>
            <w:r w:rsidR="001B26B2">
              <w:t> </w:t>
            </w:r>
            <w:r w:rsidR="00C550AF" w:rsidRPr="001B26B2">
              <w:t>23</w:t>
            </w:r>
          </w:p>
        </w:tc>
        <w:tc>
          <w:tcPr>
            <w:tcW w:w="1499" w:type="pct"/>
            <w:shd w:val="clear" w:color="auto" w:fill="auto"/>
          </w:tcPr>
          <w:p w:rsidR="00644AA4" w:rsidRPr="001B26B2" w:rsidRDefault="00644AA4" w:rsidP="002B0995">
            <w:pPr>
              <w:pStyle w:val="Tabletext"/>
            </w:pPr>
            <w:r w:rsidRPr="001B26B2">
              <w:t>the Registrar certifies that a proceeding in respect of at least one of those applications has terminated in a manner favourable to the applicant</w:t>
            </w:r>
          </w:p>
        </w:tc>
        <w:tc>
          <w:tcPr>
            <w:tcW w:w="1499" w:type="pct"/>
            <w:shd w:val="clear" w:color="auto" w:fill="auto"/>
          </w:tcPr>
          <w:p w:rsidR="00644AA4" w:rsidRPr="001B26B2" w:rsidRDefault="00644AA4" w:rsidP="002B0995">
            <w:pPr>
              <w:pStyle w:val="Tabletext"/>
            </w:pPr>
            <w:r w:rsidRPr="001B26B2">
              <w:t>the difference between:</w:t>
            </w:r>
          </w:p>
          <w:p w:rsidR="00644AA4" w:rsidRPr="001B26B2" w:rsidRDefault="00644AA4" w:rsidP="002B0995">
            <w:pPr>
              <w:pStyle w:val="Tablea"/>
            </w:pPr>
            <w:r w:rsidRPr="001B26B2">
              <w:t>(a) the fee paid; and</w:t>
            </w:r>
          </w:p>
          <w:p w:rsidR="00644AA4" w:rsidRPr="001B26B2" w:rsidRDefault="00644AA4" w:rsidP="002B0995">
            <w:pPr>
              <w:pStyle w:val="Tablea"/>
            </w:pPr>
            <w:r w:rsidRPr="001B26B2">
              <w:t>(b) $100</w:t>
            </w:r>
          </w:p>
        </w:tc>
      </w:tr>
      <w:tr w:rsidR="00644AA4" w:rsidRPr="001B26B2" w:rsidTr="005C05CE">
        <w:trPr>
          <w:cantSplit/>
        </w:trPr>
        <w:tc>
          <w:tcPr>
            <w:tcW w:w="504" w:type="pct"/>
            <w:tcBorders>
              <w:bottom w:val="single" w:sz="4" w:space="0" w:color="auto"/>
            </w:tcBorders>
            <w:shd w:val="clear" w:color="auto" w:fill="auto"/>
          </w:tcPr>
          <w:p w:rsidR="00644AA4" w:rsidRPr="001B26B2" w:rsidRDefault="00644AA4" w:rsidP="002B0995">
            <w:pPr>
              <w:pStyle w:val="Tabletext"/>
            </w:pPr>
            <w:r w:rsidRPr="001B26B2">
              <w:t>8</w:t>
            </w:r>
          </w:p>
        </w:tc>
        <w:tc>
          <w:tcPr>
            <w:tcW w:w="1499" w:type="pct"/>
            <w:tcBorders>
              <w:bottom w:val="single" w:sz="4" w:space="0" w:color="auto"/>
            </w:tcBorders>
            <w:shd w:val="clear" w:color="auto" w:fill="auto"/>
          </w:tcPr>
          <w:p w:rsidR="00644AA4" w:rsidRPr="001B26B2" w:rsidRDefault="00644AA4" w:rsidP="002B0995">
            <w:pPr>
              <w:pStyle w:val="Tabletext"/>
            </w:pPr>
            <w:r w:rsidRPr="001B26B2">
              <w:t>the person paid a fee referred to in subsection</w:t>
            </w:r>
            <w:r w:rsidR="001B26B2">
              <w:t> </w:t>
            </w:r>
            <w:r w:rsidR="00C550AF" w:rsidRPr="001B26B2">
              <w:t>20</w:t>
            </w:r>
            <w:r w:rsidRPr="001B26B2">
              <w:t>(2) of an amount greater than $100 in respect of an application</w:t>
            </w:r>
          </w:p>
        </w:tc>
        <w:tc>
          <w:tcPr>
            <w:tcW w:w="1499" w:type="pct"/>
            <w:tcBorders>
              <w:bottom w:val="single" w:sz="4" w:space="0" w:color="auto"/>
            </w:tcBorders>
            <w:shd w:val="clear" w:color="auto" w:fill="auto"/>
          </w:tcPr>
          <w:p w:rsidR="00644AA4" w:rsidRPr="001B26B2" w:rsidRDefault="00644AA4" w:rsidP="002B0995">
            <w:pPr>
              <w:pStyle w:val="Tabletext"/>
            </w:pPr>
            <w:r w:rsidRPr="001B26B2">
              <w:t>the Registrar certifies that a proceeding in respect of the application has terminated in a manner favourable to the applicant</w:t>
            </w:r>
          </w:p>
        </w:tc>
        <w:tc>
          <w:tcPr>
            <w:tcW w:w="1499" w:type="pct"/>
            <w:tcBorders>
              <w:bottom w:val="single" w:sz="4" w:space="0" w:color="auto"/>
            </w:tcBorders>
            <w:shd w:val="clear" w:color="auto" w:fill="auto"/>
          </w:tcPr>
          <w:p w:rsidR="00644AA4" w:rsidRPr="001B26B2" w:rsidRDefault="00644AA4" w:rsidP="002B0995">
            <w:pPr>
              <w:pStyle w:val="Tabletext"/>
            </w:pPr>
            <w:r w:rsidRPr="001B26B2">
              <w:t>the difference between:</w:t>
            </w:r>
          </w:p>
          <w:p w:rsidR="00644AA4" w:rsidRPr="001B26B2" w:rsidRDefault="00644AA4" w:rsidP="002B0995">
            <w:pPr>
              <w:pStyle w:val="Tablea"/>
            </w:pPr>
            <w:r w:rsidRPr="001B26B2">
              <w:t>(a) the fee paid; and</w:t>
            </w:r>
          </w:p>
          <w:p w:rsidR="00644AA4" w:rsidRPr="001B26B2" w:rsidRDefault="00644AA4" w:rsidP="002B0995">
            <w:pPr>
              <w:pStyle w:val="Tablea"/>
            </w:pPr>
            <w:r w:rsidRPr="001B26B2">
              <w:t>(b) $100</w:t>
            </w:r>
          </w:p>
        </w:tc>
      </w:tr>
      <w:tr w:rsidR="00644AA4" w:rsidRPr="001B26B2" w:rsidTr="005C05CE">
        <w:trPr>
          <w:cantSplit/>
        </w:trPr>
        <w:tc>
          <w:tcPr>
            <w:tcW w:w="504" w:type="pct"/>
            <w:tcBorders>
              <w:bottom w:val="single" w:sz="12" w:space="0" w:color="auto"/>
            </w:tcBorders>
            <w:shd w:val="clear" w:color="auto" w:fill="auto"/>
          </w:tcPr>
          <w:p w:rsidR="00644AA4" w:rsidRPr="001B26B2" w:rsidRDefault="00644AA4" w:rsidP="002B0995">
            <w:pPr>
              <w:pStyle w:val="Tabletext"/>
            </w:pPr>
            <w:r w:rsidRPr="001B26B2">
              <w:t>9</w:t>
            </w:r>
          </w:p>
        </w:tc>
        <w:tc>
          <w:tcPr>
            <w:tcW w:w="1499" w:type="pct"/>
            <w:tcBorders>
              <w:bottom w:val="single" w:sz="12" w:space="0" w:color="auto"/>
            </w:tcBorders>
            <w:shd w:val="clear" w:color="auto" w:fill="auto"/>
          </w:tcPr>
          <w:p w:rsidR="00644AA4" w:rsidRPr="001B26B2" w:rsidRDefault="00644AA4" w:rsidP="002B0995">
            <w:pPr>
              <w:pStyle w:val="Tabletext"/>
            </w:pPr>
            <w:r w:rsidRPr="001B26B2">
              <w:t>the person paid a fee referred to in subsection</w:t>
            </w:r>
            <w:r w:rsidR="001B26B2">
              <w:t> </w:t>
            </w:r>
            <w:r w:rsidR="00C550AF" w:rsidRPr="001B26B2">
              <w:t>20</w:t>
            </w:r>
            <w:r w:rsidRPr="001B26B2">
              <w:t>(2) of an amount greater than $100 in respect of 2 or more applications under section</w:t>
            </w:r>
            <w:r w:rsidR="001B26B2">
              <w:t> </w:t>
            </w:r>
            <w:r w:rsidR="00C550AF" w:rsidRPr="001B26B2">
              <w:t>23</w:t>
            </w:r>
          </w:p>
        </w:tc>
        <w:tc>
          <w:tcPr>
            <w:tcW w:w="1499" w:type="pct"/>
            <w:tcBorders>
              <w:bottom w:val="single" w:sz="12" w:space="0" w:color="auto"/>
            </w:tcBorders>
            <w:shd w:val="clear" w:color="auto" w:fill="auto"/>
          </w:tcPr>
          <w:p w:rsidR="00644AA4" w:rsidRPr="001B26B2" w:rsidRDefault="00644AA4" w:rsidP="002B0995">
            <w:pPr>
              <w:pStyle w:val="Tabletext"/>
            </w:pPr>
            <w:r w:rsidRPr="001B26B2">
              <w:t>the Registrar certifies that a proceeding in respect of at least one of those applications has terminated in a manner favourable to the applicant</w:t>
            </w:r>
          </w:p>
        </w:tc>
        <w:tc>
          <w:tcPr>
            <w:tcW w:w="1499" w:type="pct"/>
            <w:tcBorders>
              <w:bottom w:val="single" w:sz="12" w:space="0" w:color="auto"/>
            </w:tcBorders>
            <w:shd w:val="clear" w:color="auto" w:fill="auto"/>
          </w:tcPr>
          <w:p w:rsidR="00644AA4" w:rsidRPr="001B26B2" w:rsidRDefault="00644AA4" w:rsidP="002B0995">
            <w:pPr>
              <w:pStyle w:val="Tabletext"/>
            </w:pPr>
            <w:r w:rsidRPr="001B26B2">
              <w:t>the difference between:</w:t>
            </w:r>
          </w:p>
          <w:p w:rsidR="00644AA4" w:rsidRPr="001B26B2" w:rsidRDefault="00644AA4" w:rsidP="002B0995">
            <w:pPr>
              <w:pStyle w:val="Tablea"/>
            </w:pPr>
            <w:r w:rsidRPr="001B26B2">
              <w:t>(a) the fee paid; and</w:t>
            </w:r>
          </w:p>
          <w:p w:rsidR="00644AA4" w:rsidRPr="001B26B2" w:rsidRDefault="00644AA4" w:rsidP="002B0995">
            <w:pPr>
              <w:pStyle w:val="Tablea"/>
            </w:pPr>
            <w:r w:rsidRPr="001B26B2">
              <w:t>(b) $100</w:t>
            </w:r>
          </w:p>
        </w:tc>
      </w:tr>
    </w:tbl>
    <w:p w:rsidR="00644AA4" w:rsidRPr="001B26B2" w:rsidRDefault="00C550AF" w:rsidP="00644AA4">
      <w:pPr>
        <w:pStyle w:val="ActHead5"/>
      </w:pPr>
      <w:bookmarkStart w:id="35" w:name="_Toc513536646"/>
      <w:r w:rsidRPr="00CD6B60">
        <w:rPr>
          <w:rStyle w:val="CharSectno"/>
        </w:rPr>
        <w:t>27</w:t>
      </w:r>
      <w:r w:rsidR="00644AA4" w:rsidRPr="001B26B2">
        <w:t xml:space="preserve">  Biennial increase in fees</w:t>
      </w:r>
      <w:bookmarkEnd w:id="35"/>
    </w:p>
    <w:p w:rsidR="00644AA4" w:rsidRPr="001B26B2" w:rsidRDefault="00644AA4" w:rsidP="00644AA4">
      <w:pPr>
        <w:pStyle w:val="subsection"/>
      </w:pPr>
      <w:r w:rsidRPr="001B26B2">
        <w:tab/>
        <w:t>(1)</w:t>
      </w:r>
      <w:r w:rsidRPr="001B26B2">
        <w:tab/>
        <w:t>On 1</w:t>
      </w:r>
      <w:r w:rsidR="001B26B2">
        <w:t> </w:t>
      </w:r>
      <w:r w:rsidRPr="001B26B2">
        <w:t>July 2016 and each second 1</w:t>
      </w:r>
      <w:r w:rsidR="001B26B2">
        <w:t> </w:t>
      </w:r>
      <w:r w:rsidRPr="001B26B2">
        <w:t xml:space="preserve">July following that day (an </w:t>
      </w:r>
      <w:r w:rsidRPr="001B26B2">
        <w:rPr>
          <w:b/>
          <w:i/>
        </w:rPr>
        <w:t>indexation day</w:t>
      </w:r>
      <w:r w:rsidRPr="001B26B2">
        <w:t>), the dollar amounts mentioned in subsections</w:t>
      </w:r>
      <w:r w:rsidR="001B26B2">
        <w:t> </w:t>
      </w:r>
      <w:r w:rsidR="00C550AF" w:rsidRPr="001B26B2">
        <w:t>20</w:t>
      </w:r>
      <w:r w:rsidRPr="001B26B2">
        <w:t xml:space="preserve">(1) and (2) (a </w:t>
      </w:r>
      <w:r w:rsidRPr="001B26B2">
        <w:rPr>
          <w:b/>
          <w:i/>
        </w:rPr>
        <w:t>fee provision</w:t>
      </w:r>
      <w:r w:rsidRPr="001B26B2">
        <w:t>) are each replaced by an amount worked out using the following formula:</w:t>
      </w:r>
    </w:p>
    <w:p w:rsidR="00644AA4" w:rsidRPr="001B26B2" w:rsidRDefault="007B63D4" w:rsidP="00644AA4">
      <w:pPr>
        <w:pStyle w:val="subsection2"/>
      </w:pPr>
      <w:r w:rsidRPr="001B26B2">
        <w:rPr>
          <w:position w:val="-20"/>
        </w:rPr>
        <w:pict>
          <v:shape id="_x0000_i1026" type="#_x0000_t75" style="width:280.5pt;height:31.5pt">
            <v:imagedata r:id="rId22" o:title=""/>
          </v:shape>
        </w:pict>
      </w:r>
    </w:p>
    <w:p w:rsidR="00644AA4" w:rsidRPr="001B26B2" w:rsidRDefault="00644AA4" w:rsidP="00644AA4">
      <w:pPr>
        <w:pStyle w:val="subsection"/>
      </w:pPr>
      <w:r w:rsidRPr="001B26B2">
        <w:tab/>
        <w:t>(2)</w:t>
      </w:r>
      <w:r w:rsidRPr="001B26B2">
        <w:tab/>
        <w:t xml:space="preserve">The </w:t>
      </w:r>
      <w:r w:rsidRPr="001B26B2">
        <w:rPr>
          <w:b/>
          <w:i/>
        </w:rPr>
        <w:t>indexation factor</w:t>
      </w:r>
      <w:r w:rsidRPr="001B26B2">
        <w:t xml:space="preserve"> for an indexation year is the number worked out using the following formula:</w:t>
      </w:r>
    </w:p>
    <w:p w:rsidR="00644AA4" w:rsidRPr="001B26B2" w:rsidRDefault="007B63D4" w:rsidP="00644AA4">
      <w:pPr>
        <w:pStyle w:val="subsection2"/>
      </w:pPr>
      <w:r w:rsidRPr="001B26B2">
        <w:pict>
          <v:shape id="_x0000_i1027" type="#_x0000_t75" style="width:159.75pt;height:44.25pt">
            <v:imagedata r:id="rId23" o:title=""/>
          </v:shape>
        </w:pict>
      </w:r>
    </w:p>
    <w:p w:rsidR="00644AA4" w:rsidRPr="001B26B2" w:rsidRDefault="00644AA4" w:rsidP="00644AA4">
      <w:pPr>
        <w:pStyle w:val="subsection2"/>
      </w:pPr>
      <w:r w:rsidRPr="001B26B2">
        <w:t>where:</w:t>
      </w:r>
    </w:p>
    <w:p w:rsidR="00644AA4" w:rsidRPr="001B26B2" w:rsidRDefault="00644AA4" w:rsidP="00644AA4">
      <w:pPr>
        <w:pStyle w:val="Definition"/>
      </w:pPr>
      <w:r w:rsidRPr="001B26B2">
        <w:rPr>
          <w:b/>
          <w:i/>
        </w:rPr>
        <w:t>base quarter</w:t>
      </w:r>
      <w:r w:rsidRPr="001B26B2">
        <w:t xml:space="preserve"> means the March quarter ending 2 years before the reference quarter ends.</w:t>
      </w:r>
    </w:p>
    <w:p w:rsidR="00644AA4" w:rsidRPr="001B26B2" w:rsidRDefault="00644AA4" w:rsidP="00644AA4">
      <w:pPr>
        <w:pStyle w:val="Definition"/>
      </w:pPr>
      <w:r w:rsidRPr="001B26B2">
        <w:rPr>
          <w:b/>
          <w:i/>
        </w:rPr>
        <w:t>index number</w:t>
      </w:r>
      <w:r w:rsidRPr="001B26B2">
        <w:t>, for a quarter, means the All Groups Consumer Price Index number (being the weighted average of the 8 capital cities) published by the Australian Statistician for that quarter.</w:t>
      </w:r>
    </w:p>
    <w:p w:rsidR="00644AA4" w:rsidRPr="001B26B2" w:rsidRDefault="00644AA4" w:rsidP="00644AA4">
      <w:pPr>
        <w:pStyle w:val="Definition"/>
        <w:rPr>
          <w:b/>
        </w:rPr>
      </w:pPr>
      <w:r w:rsidRPr="001B26B2">
        <w:rPr>
          <w:b/>
          <w:i/>
        </w:rPr>
        <w:t>March quarter</w:t>
      </w:r>
      <w:r w:rsidRPr="001B26B2">
        <w:t xml:space="preserve"> means a period of 3 months ending on 31</w:t>
      </w:r>
      <w:r w:rsidR="001B26B2">
        <w:t> </w:t>
      </w:r>
      <w:r w:rsidRPr="001B26B2">
        <w:t>March.</w:t>
      </w:r>
    </w:p>
    <w:p w:rsidR="00644AA4" w:rsidRPr="001B26B2" w:rsidRDefault="00644AA4" w:rsidP="00644AA4">
      <w:pPr>
        <w:pStyle w:val="Definition"/>
      </w:pPr>
      <w:r w:rsidRPr="001B26B2">
        <w:rPr>
          <w:b/>
          <w:i/>
        </w:rPr>
        <w:t>reference quarter</w:t>
      </w:r>
      <w:r w:rsidRPr="001B26B2">
        <w:t xml:space="preserve"> means the March quarter immediately before the indexation day.</w:t>
      </w:r>
    </w:p>
    <w:p w:rsidR="00644AA4" w:rsidRPr="001B26B2" w:rsidRDefault="00644AA4" w:rsidP="00644AA4">
      <w:pPr>
        <w:pStyle w:val="subsection"/>
      </w:pPr>
      <w:r w:rsidRPr="001B26B2">
        <w:tab/>
        <w:t>(3)</w:t>
      </w:r>
      <w:r w:rsidRPr="001B26B2">
        <w:tab/>
        <w:t>An indexation factor is to be calculated to 3 decimal places (rounding up if the fourth decimal place is 5 or more).</w:t>
      </w:r>
    </w:p>
    <w:p w:rsidR="00644AA4" w:rsidRPr="001B26B2" w:rsidRDefault="00644AA4" w:rsidP="00644AA4">
      <w:pPr>
        <w:pStyle w:val="subsection"/>
      </w:pPr>
      <w:r w:rsidRPr="001B26B2">
        <w:tab/>
        <w:t>(4)</w:t>
      </w:r>
      <w:r w:rsidRPr="001B26B2">
        <w:tab/>
        <w:t xml:space="preserve">Amounts worked out under </w:t>
      </w:r>
      <w:r w:rsidR="001B26B2">
        <w:t>subsection (</w:t>
      </w:r>
      <w:r w:rsidRPr="001B26B2">
        <w:t>1) are to be rounded to the nearest whole dollar (rounding 50 cents upwards).</w:t>
      </w:r>
    </w:p>
    <w:p w:rsidR="00644AA4" w:rsidRPr="001B26B2" w:rsidRDefault="00644AA4" w:rsidP="00644AA4">
      <w:pPr>
        <w:pStyle w:val="subsection"/>
      </w:pPr>
      <w:r w:rsidRPr="001B26B2">
        <w:tab/>
        <w:t>(5)</w:t>
      </w:r>
      <w:r w:rsidRPr="001B26B2">
        <w:tab/>
        <w:t>An indexation factor that is less than 1 is to be increased to 1.</w:t>
      </w:r>
    </w:p>
    <w:p w:rsidR="00644AA4" w:rsidRPr="001B26B2" w:rsidRDefault="00644AA4" w:rsidP="00644AA4">
      <w:pPr>
        <w:pStyle w:val="subsection"/>
      </w:pPr>
      <w:r w:rsidRPr="001B26B2">
        <w:tab/>
        <w:t>(6)</w:t>
      </w:r>
      <w:r w:rsidRPr="001B26B2">
        <w:tab/>
        <w:t xml:space="preserve">Calculations under </w:t>
      </w:r>
      <w:r w:rsidR="001B26B2">
        <w:t>subsection (</w:t>
      </w:r>
      <w:r w:rsidRPr="001B26B2">
        <w:t>2):</w:t>
      </w:r>
    </w:p>
    <w:p w:rsidR="00644AA4" w:rsidRPr="001B26B2" w:rsidRDefault="00644AA4" w:rsidP="00644AA4">
      <w:pPr>
        <w:pStyle w:val="paragraph"/>
      </w:pPr>
      <w:r w:rsidRPr="001B26B2">
        <w:tab/>
        <w:t>(a)</w:t>
      </w:r>
      <w:r w:rsidRPr="001B26B2">
        <w:tab/>
        <w:t>are to be made using only the index numbers published in terms of the most recently published index reference period; and</w:t>
      </w:r>
    </w:p>
    <w:p w:rsidR="00644AA4" w:rsidRPr="001B26B2" w:rsidRDefault="00644AA4" w:rsidP="00644AA4">
      <w:pPr>
        <w:pStyle w:val="paragraph"/>
      </w:pPr>
      <w:r w:rsidRPr="001B26B2">
        <w:tab/>
        <w:t>(b)</w:t>
      </w:r>
      <w:r w:rsidRPr="001B26B2">
        <w:tab/>
        <w:t>are to be made disregarding index numbers that are published in substitution for previously published index numbers (except where the substituted numbers are published to take account of changes in the index reference period).</w:t>
      </w:r>
    </w:p>
    <w:p w:rsidR="00644AA4" w:rsidRPr="001B26B2" w:rsidRDefault="00C550AF" w:rsidP="00644AA4">
      <w:pPr>
        <w:pStyle w:val="ActHead5"/>
      </w:pPr>
      <w:bookmarkStart w:id="36" w:name="_Toc513536647"/>
      <w:r w:rsidRPr="00CD6B60">
        <w:rPr>
          <w:rStyle w:val="CharSectno"/>
        </w:rPr>
        <w:t>28</w:t>
      </w:r>
      <w:r w:rsidR="00644AA4" w:rsidRPr="001B26B2">
        <w:t xml:space="preserve">  Review by Tribunal—certain fee payment decisions</w:t>
      </w:r>
      <w:bookmarkEnd w:id="36"/>
    </w:p>
    <w:p w:rsidR="00644AA4" w:rsidRPr="001B26B2" w:rsidRDefault="00644AA4" w:rsidP="00644AA4">
      <w:pPr>
        <w:pStyle w:val="subsection"/>
      </w:pPr>
      <w:r w:rsidRPr="001B26B2">
        <w:tab/>
        <w:t>(1)</w:t>
      </w:r>
      <w:r w:rsidRPr="001B26B2">
        <w:tab/>
        <w:t>A person may apply to the Tribunal for review of any of the following decisions by the Registrar in respect of a prescribed fee:</w:t>
      </w:r>
    </w:p>
    <w:p w:rsidR="00644AA4" w:rsidRPr="001B26B2" w:rsidRDefault="00644AA4" w:rsidP="00644AA4">
      <w:pPr>
        <w:pStyle w:val="paragraph"/>
      </w:pPr>
      <w:r w:rsidRPr="001B26B2">
        <w:tab/>
        <w:t>(a)</w:t>
      </w:r>
      <w:r w:rsidRPr="001B26B2">
        <w:tab/>
        <w:t>a decision not to make an order under paragraph</w:t>
      </w:r>
      <w:r w:rsidR="001B26B2">
        <w:t> </w:t>
      </w:r>
      <w:r w:rsidR="00C550AF" w:rsidRPr="001B26B2">
        <w:t>21</w:t>
      </w:r>
      <w:r w:rsidRPr="001B26B2">
        <w:t>(h);</w:t>
      </w:r>
    </w:p>
    <w:p w:rsidR="00644AA4" w:rsidRPr="001B26B2" w:rsidRDefault="00644AA4" w:rsidP="00644AA4">
      <w:pPr>
        <w:pStyle w:val="paragraph"/>
      </w:pPr>
      <w:r w:rsidRPr="001B26B2">
        <w:tab/>
        <w:t>(b)</w:t>
      </w:r>
      <w:r w:rsidRPr="001B26B2">
        <w:tab/>
        <w:t>a decision not to order that only one fee is payable under section</w:t>
      </w:r>
      <w:r w:rsidR="001B26B2">
        <w:t> </w:t>
      </w:r>
      <w:r w:rsidR="00C550AF" w:rsidRPr="001B26B2">
        <w:t>23</w:t>
      </w:r>
      <w:r w:rsidRPr="001B26B2">
        <w:t>.</w:t>
      </w:r>
    </w:p>
    <w:p w:rsidR="00644AA4" w:rsidRPr="001B26B2" w:rsidRDefault="00644AA4" w:rsidP="00644AA4">
      <w:pPr>
        <w:pStyle w:val="subsection"/>
      </w:pPr>
      <w:r w:rsidRPr="001B26B2">
        <w:tab/>
        <w:t>(2)</w:t>
      </w:r>
      <w:r w:rsidRPr="001B26B2">
        <w:rPr>
          <w:b/>
        </w:rPr>
        <w:tab/>
      </w:r>
      <w:r w:rsidRPr="001B26B2">
        <w:t>If the Registrar makes a decision of that kind, a notice must be given to the person liable to pay the fee:</w:t>
      </w:r>
    </w:p>
    <w:p w:rsidR="00644AA4" w:rsidRPr="001B26B2" w:rsidRDefault="00644AA4" w:rsidP="00644AA4">
      <w:pPr>
        <w:pStyle w:val="paragraph"/>
      </w:pPr>
      <w:r w:rsidRPr="001B26B2">
        <w:tab/>
        <w:t>(a)</w:t>
      </w:r>
      <w:r w:rsidRPr="001B26B2">
        <w:tab/>
        <w:t>containing the terms of the decision; and</w:t>
      </w:r>
    </w:p>
    <w:p w:rsidR="00644AA4" w:rsidRPr="001B26B2" w:rsidRDefault="00644AA4" w:rsidP="00644AA4">
      <w:pPr>
        <w:pStyle w:val="paragraph"/>
      </w:pPr>
      <w:r w:rsidRPr="001B26B2">
        <w:tab/>
        <w:t>(b)</w:t>
      </w:r>
      <w:r w:rsidRPr="001B26B2">
        <w:tab/>
        <w:t>giving written reasons for the decision; and</w:t>
      </w:r>
    </w:p>
    <w:p w:rsidR="00644AA4" w:rsidRPr="001B26B2" w:rsidRDefault="00644AA4" w:rsidP="00644AA4">
      <w:pPr>
        <w:pStyle w:val="paragraph"/>
      </w:pPr>
      <w:r w:rsidRPr="001B26B2">
        <w:tab/>
        <w:t>(c)</w:t>
      </w:r>
      <w:r w:rsidRPr="001B26B2">
        <w:tab/>
        <w:t>containing a statement to the effect that, subject to the Act, application may be made to the Tribunal for review of the decision.</w:t>
      </w:r>
    </w:p>
    <w:p w:rsidR="00644AA4" w:rsidRPr="001B26B2" w:rsidRDefault="00644AA4" w:rsidP="00644AA4">
      <w:pPr>
        <w:pStyle w:val="subsection"/>
      </w:pPr>
      <w:r w:rsidRPr="001B26B2">
        <w:rPr>
          <w:b/>
        </w:rPr>
        <w:tab/>
      </w:r>
      <w:r w:rsidRPr="001B26B2">
        <w:t>(3)</w:t>
      </w:r>
      <w:r w:rsidRPr="001B26B2">
        <w:rPr>
          <w:b/>
        </w:rPr>
        <w:tab/>
      </w:r>
      <w:r w:rsidRPr="001B26B2">
        <w:t xml:space="preserve">A notice under </w:t>
      </w:r>
      <w:r w:rsidR="001B26B2">
        <w:t>subsection (</w:t>
      </w:r>
      <w:r w:rsidRPr="001B26B2">
        <w:t>2) must be given within 28 days after the day the decision is made.</w:t>
      </w:r>
    </w:p>
    <w:p w:rsidR="00644AA4" w:rsidRPr="001B26B2" w:rsidRDefault="00644AA4" w:rsidP="00644AA4">
      <w:pPr>
        <w:pStyle w:val="subsection"/>
      </w:pPr>
      <w:r w:rsidRPr="001B26B2">
        <w:rPr>
          <w:b/>
        </w:rPr>
        <w:tab/>
      </w:r>
      <w:r w:rsidRPr="001B26B2">
        <w:t>(4)</w:t>
      </w:r>
      <w:r w:rsidRPr="001B26B2">
        <w:rPr>
          <w:b/>
        </w:rPr>
        <w:tab/>
      </w:r>
      <w:r w:rsidRPr="001B26B2">
        <w:t xml:space="preserve">Failure to include in a notice under </w:t>
      </w:r>
      <w:r w:rsidR="001B26B2">
        <w:t>subsection (</w:t>
      </w:r>
      <w:r w:rsidRPr="001B26B2">
        <w:t xml:space="preserve">2) a statement of the kind mentioned in </w:t>
      </w:r>
      <w:r w:rsidR="001B26B2">
        <w:t>paragraph (</w:t>
      </w:r>
      <w:r w:rsidRPr="001B26B2">
        <w:t>2)(c) does not affect the validity of the decision.</w:t>
      </w:r>
    </w:p>
    <w:p w:rsidR="00644AA4" w:rsidRPr="001B26B2" w:rsidRDefault="00644AA4" w:rsidP="00644AA4">
      <w:pPr>
        <w:pStyle w:val="ActHead2"/>
        <w:pageBreakBefore/>
      </w:pPr>
      <w:bookmarkStart w:id="37" w:name="_Toc513536648"/>
      <w:bookmarkEnd w:id="25"/>
      <w:r w:rsidRPr="00CD6B60">
        <w:rPr>
          <w:rStyle w:val="CharPartNo"/>
        </w:rPr>
        <w:t>Part</w:t>
      </w:r>
      <w:r w:rsidR="001B26B2" w:rsidRPr="00CD6B60">
        <w:rPr>
          <w:rStyle w:val="CharPartNo"/>
        </w:rPr>
        <w:t> </w:t>
      </w:r>
      <w:r w:rsidRPr="00CD6B60">
        <w:rPr>
          <w:rStyle w:val="CharPartNo"/>
        </w:rPr>
        <w:t>7</w:t>
      </w:r>
      <w:r w:rsidRPr="001B26B2">
        <w:t>—</w:t>
      </w:r>
      <w:r w:rsidRPr="00CD6B60">
        <w:rPr>
          <w:rStyle w:val="CharPartText"/>
        </w:rPr>
        <w:t>Miscellaneous</w:t>
      </w:r>
      <w:bookmarkEnd w:id="37"/>
    </w:p>
    <w:p w:rsidR="00644AA4" w:rsidRPr="00CD6B60" w:rsidRDefault="00644AA4" w:rsidP="00644AA4">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rPr>
          <w:sz w:val="20"/>
        </w:rPr>
      </w:pPr>
      <w:bookmarkStart w:id="38" w:name="_Toc513536649"/>
      <w:r w:rsidRPr="00CD6B60">
        <w:rPr>
          <w:rStyle w:val="CharSectno"/>
        </w:rPr>
        <w:t>29</w:t>
      </w:r>
      <w:r w:rsidR="00644AA4" w:rsidRPr="001B26B2">
        <w:t xml:space="preserve">  Maximum number of Council members</w:t>
      </w:r>
      <w:bookmarkEnd w:id="38"/>
    </w:p>
    <w:p w:rsidR="00644AA4" w:rsidRPr="001B26B2" w:rsidRDefault="00644AA4" w:rsidP="00644AA4">
      <w:pPr>
        <w:pStyle w:val="subsection"/>
      </w:pPr>
      <w:r w:rsidRPr="001B26B2">
        <w:rPr>
          <w:sz w:val="20"/>
        </w:rPr>
        <w:tab/>
      </w:r>
      <w:r w:rsidRPr="001B26B2">
        <w:rPr>
          <w:sz w:val="20"/>
        </w:rPr>
        <w:tab/>
      </w:r>
      <w:r w:rsidRPr="001B26B2">
        <w:t>The number prescribed for subparagraph</w:t>
      </w:r>
      <w:r w:rsidR="001B26B2">
        <w:t> </w:t>
      </w:r>
      <w:r w:rsidRPr="001B26B2">
        <w:t>49(1)(d)(ii) of the Act is 11.</w:t>
      </w:r>
    </w:p>
    <w:p w:rsidR="00644AA4" w:rsidRPr="001B26B2" w:rsidRDefault="00644AA4" w:rsidP="00644AA4">
      <w:pPr>
        <w:pStyle w:val="ActHead2"/>
        <w:pageBreakBefore/>
      </w:pPr>
      <w:bookmarkStart w:id="39" w:name="_Toc513536650"/>
      <w:r w:rsidRPr="00CD6B60">
        <w:rPr>
          <w:rStyle w:val="CharPartNo"/>
        </w:rPr>
        <w:t>Part</w:t>
      </w:r>
      <w:r w:rsidR="001B26B2" w:rsidRPr="00CD6B60">
        <w:rPr>
          <w:rStyle w:val="CharPartNo"/>
        </w:rPr>
        <w:t> </w:t>
      </w:r>
      <w:r w:rsidRPr="00CD6B60">
        <w:rPr>
          <w:rStyle w:val="CharPartNo"/>
        </w:rPr>
        <w:t>8</w:t>
      </w:r>
      <w:r w:rsidRPr="001B26B2">
        <w:t>—</w:t>
      </w:r>
      <w:r w:rsidRPr="00CD6B60">
        <w:rPr>
          <w:rStyle w:val="CharPartText"/>
        </w:rPr>
        <w:t>Transitional provisions</w:t>
      </w:r>
      <w:bookmarkEnd w:id="39"/>
    </w:p>
    <w:p w:rsidR="00644AA4" w:rsidRPr="00CD6B60" w:rsidRDefault="00644AA4" w:rsidP="00644AA4">
      <w:pPr>
        <w:pStyle w:val="Header"/>
      </w:pPr>
      <w:r w:rsidRPr="00CD6B60">
        <w:rPr>
          <w:rStyle w:val="CharDivNo"/>
        </w:rPr>
        <w:t xml:space="preserve"> </w:t>
      </w:r>
      <w:r w:rsidRPr="00CD6B60">
        <w:rPr>
          <w:rStyle w:val="CharDivText"/>
        </w:rPr>
        <w:t xml:space="preserve"> </w:t>
      </w:r>
    </w:p>
    <w:p w:rsidR="00644AA4" w:rsidRPr="001B26B2" w:rsidRDefault="00C550AF" w:rsidP="00644AA4">
      <w:pPr>
        <w:pStyle w:val="ActHead5"/>
      </w:pPr>
      <w:bookmarkStart w:id="40" w:name="_Toc513536651"/>
      <w:r w:rsidRPr="00CD6B60">
        <w:rPr>
          <w:rStyle w:val="CharSectno"/>
        </w:rPr>
        <w:t>30</w:t>
      </w:r>
      <w:r w:rsidR="00644AA4" w:rsidRPr="001B26B2">
        <w:t xml:space="preserve">  Refunds for pre 1</w:t>
      </w:r>
      <w:r w:rsidR="001B26B2">
        <w:t> </w:t>
      </w:r>
      <w:r w:rsidR="00644AA4" w:rsidRPr="001B26B2">
        <w:t>November 2010 applications</w:t>
      </w:r>
      <w:bookmarkEnd w:id="40"/>
    </w:p>
    <w:p w:rsidR="00644AA4" w:rsidRPr="001B26B2" w:rsidRDefault="00644AA4" w:rsidP="00644AA4">
      <w:pPr>
        <w:pStyle w:val="subsection"/>
      </w:pPr>
      <w:r w:rsidRPr="001B26B2">
        <w:tab/>
      </w:r>
      <w:r w:rsidRPr="001B26B2">
        <w:tab/>
        <w:t>Regulations</w:t>
      </w:r>
      <w:r w:rsidR="001B26B2">
        <w:t> </w:t>
      </w:r>
      <w:r w:rsidRPr="001B26B2">
        <w:t xml:space="preserve">19 and 19AA of the </w:t>
      </w:r>
      <w:r w:rsidRPr="001B26B2">
        <w:rPr>
          <w:i/>
        </w:rPr>
        <w:t>Administrative Appeals Tribunal Regulations</w:t>
      </w:r>
      <w:r w:rsidR="001B26B2">
        <w:rPr>
          <w:i/>
        </w:rPr>
        <w:t> </w:t>
      </w:r>
      <w:r w:rsidRPr="001B26B2">
        <w:rPr>
          <w:i/>
        </w:rPr>
        <w:t xml:space="preserve">1976 </w:t>
      </w:r>
      <w:r w:rsidRPr="001B26B2">
        <w:t>continue to apply for the purposes of working out a refund amount for an application lodged before 1</w:t>
      </w:r>
      <w:r w:rsidR="001B26B2">
        <w:t> </w:t>
      </w:r>
      <w:r w:rsidRPr="001B26B2">
        <w:t>November 2010, despite the repeal of those regulations by this instrument.</w:t>
      </w:r>
    </w:p>
    <w:p w:rsidR="00644AA4" w:rsidRPr="001B26B2" w:rsidRDefault="00C550AF" w:rsidP="00644AA4">
      <w:pPr>
        <w:pStyle w:val="ActHead5"/>
      </w:pPr>
      <w:bookmarkStart w:id="41" w:name="_Toc513536652"/>
      <w:r w:rsidRPr="00CD6B60">
        <w:rPr>
          <w:rStyle w:val="CharSectno"/>
        </w:rPr>
        <w:t>31</w:t>
      </w:r>
      <w:r w:rsidR="00644AA4" w:rsidRPr="001B26B2">
        <w:t xml:space="preserve">  Oath or affirmation of office</w:t>
      </w:r>
      <w:bookmarkEnd w:id="41"/>
    </w:p>
    <w:p w:rsidR="00644AA4" w:rsidRPr="001B26B2" w:rsidRDefault="00644AA4" w:rsidP="00644AA4">
      <w:pPr>
        <w:pStyle w:val="subsection"/>
      </w:pPr>
      <w:r w:rsidRPr="001B26B2">
        <w:tab/>
      </w:r>
      <w:r w:rsidRPr="001B26B2">
        <w:tab/>
        <w:t>A person taken to hold office as a member of the Tribunal for a term of appointment under item</w:t>
      </w:r>
      <w:r w:rsidR="001B26B2">
        <w:t> </w:t>
      </w:r>
      <w:r w:rsidRPr="001B26B2">
        <w:t>5 of Schedule</w:t>
      </w:r>
      <w:r w:rsidR="001B26B2">
        <w:t> </w:t>
      </w:r>
      <w:r w:rsidRPr="001B26B2">
        <w:t xml:space="preserve">9 to the </w:t>
      </w:r>
      <w:r w:rsidRPr="001B26B2">
        <w:rPr>
          <w:i/>
        </w:rPr>
        <w:t>Tribunals Amalgamation Act 2015</w:t>
      </w:r>
      <w:r w:rsidRPr="001B26B2">
        <w:t xml:space="preserve"> is taken to have complied with section</w:t>
      </w:r>
      <w:r w:rsidR="001B26B2">
        <w:t> </w:t>
      </w:r>
      <w:r w:rsidRPr="001B26B2">
        <w:t>10B of the Act for the purposes of that term.</w:t>
      </w:r>
    </w:p>
    <w:p w:rsidR="00644AA4" w:rsidRPr="001B26B2" w:rsidRDefault="00C550AF" w:rsidP="00644AA4">
      <w:pPr>
        <w:pStyle w:val="ActHead5"/>
      </w:pPr>
      <w:bookmarkStart w:id="42" w:name="_Toc513536653"/>
      <w:r w:rsidRPr="00CD6B60">
        <w:rPr>
          <w:rStyle w:val="CharSectno"/>
        </w:rPr>
        <w:t>32</w:t>
      </w:r>
      <w:r w:rsidR="00644AA4" w:rsidRPr="001B26B2">
        <w:t xml:space="preserve">  Changes to Tribunal Divisions</w:t>
      </w:r>
      <w:bookmarkEnd w:id="42"/>
    </w:p>
    <w:p w:rsidR="00644AA4" w:rsidRPr="001B26B2" w:rsidRDefault="00644AA4" w:rsidP="00644AA4">
      <w:pPr>
        <w:pStyle w:val="subsection"/>
      </w:pPr>
      <w:r w:rsidRPr="001B26B2">
        <w:tab/>
      </w:r>
      <w:r w:rsidRPr="001B26B2">
        <w:tab/>
        <w:t>For the purposes of the operation of an enactment on or after 1</w:t>
      </w:r>
      <w:r w:rsidR="001B26B2">
        <w:t> </w:t>
      </w:r>
      <w:r w:rsidRPr="001B26B2">
        <w:t>July 2015, a reference to a decision made or other thing done by or in relation to a Division of the Tribunal referred to in column 2 of the table in item</w:t>
      </w:r>
      <w:r w:rsidR="001B26B2">
        <w:t> </w:t>
      </w:r>
      <w:r w:rsidRPr="001B26B2">
        <w:t>15BC of Schedule</w:t>
      </w:r>
      <w:r w:rsidR="001B26B2">
        <w:t> </w:t>
      </w:r>
      <w:r w:rsidRPr="001B26B2">
        <w:t xml:space="preserve">9 to the </w:t>
      </w:r>
      <w:r w:rsidRPr="001B26B2">
        <w:rPr>
          <w:i/>
        </w:rPr>
        <w:t>Tribunals Amalgamation Act 2015</w:t>
      </w:r>
      <w:r w:rsidRPr="001B26B2">
        <w:t xml:space="preserve"> is taken to include a reference to the Division referred to in column 1 of the table.</w:t>
      </w:r>
    </w:p>
    <w:p w:rsidR="00644AA4" w:rsidRPr="001B26B2" w:rsidRDefault="00644AA4" w:rsidP="00644AA4">
      <w:pPr>
        <w:sectPr w:rsidR="00644AA4" w:rsidRPr="001B26B2" w:rsidSect="007B63D4">
          <w:headerReference w:type="even" r:id="rId24"/>
          <w:headerReference w:type="default" r:id="rId25"/>
          <w:footerReference w:type="even" r:id="rId26"/>
          <w:footerReference w:type="default" r:id="rId27"/>
          <w:footerReference w:type="first" r:id="rId28"/>
          <w:pgSz w:w="11907" w:h="16839" w:code="9"/>
          <w:pgMar w:top="2325" w:right="1797" w:bottom="1440" w:left="1797" w:header="720" w:footer="709" w:gutter="0"/>
          <w:pgNumType w:start="1"/>
          <w:cols w:space="720"/>
          <w:docGrid w:linePitch="299"/>
        </w:sectPr>
      </w:pPr>
    </w:p>
    <w:p w:rsidR="00C346BA" w:rsidRPr="001B26B2" w:rsidRDefault="00C346BA" w:rsidP="005C05CE">
      <w:pPr>
        <w:pStyle w:val="ENotesHeading1"/>
        <w:outlineLvl w:val="9"/>
      </w:pPr>
      <w:bookmarkStart w:id="43" w:name="_Toc513536654"/>
      <w:r w:rsidRPr="001B26B2">
        <w:t>Endnotes</w:t>
      </w:r>
      <w:bookmarkEnd w:id="43"/>
    </w:p>
    <w:p w:rsidR="00C346BA" w:rsidRPr="001B26B2" w:rsidRDefault="00C346BA" w:rsidP="00C346BA">
      <w:pPr>
        <w:pStyle w:val="ENotesHeading2"/>
        <w:spacing w:line="240" w:lineRule="auto"/>
        <w:outlineLvl w:val="9"/>
      </w:pPr>
      <w:bookmarkStart w:id="44" w:name="_Toc513536655"/>
      <w:r w:rsidRPr="001B26B2">
        <w:t>Endnote 1—About the endnotes</w:t>
      </w:r>
      <w:bookmarkEnd w:id="44"/>
    </w:p>
    <w:p w:rsidR="00C346BA" w:rsidRPr="001B26B2" w:rsidRDefault="00C346BA" w:rsidP="00C346BA">
      <w:pPr>
        <w:spacing w:after="120"/>
      </w:pPr>
      <w:r w:rsidRPr="001B26B2">
        <w:t>The endnotes provide information about this compilation and the compiled law.</w:t>
      </w:r>
    </w:p>
    <w:p w:rsidR="00C346BA" w:rsidRPr="001B26B2" w:rsidRDefault="00C346BA" w:rsidP="00C346BA">
      <w:pPr>
        <w:spacing w:after="120"/>
      </w:pPr>
      <w:r w:rsidRPr="001B26B2">
        <w:t>The following endnotes are included in every compilation:</w:t>
      </w:r>
    </w:p>
    <w:p w:rsidR="00C346BA" w:rsidRPr="001B26B2" w:rsidRDefault="00C346BA" w:rsidP="00C346BA">
      <w:r w:rsidRPr="001B26B2">
        <w:t>Endnote 1—About the endnotes</w:t>
      </w:r>
    </w:p>
    <w:p w:rsidR="00C346BA" w:rsidRPr="001B26B2" w:rsidRDefault="00C346BA" w:rsidP="00C346BA">
      <w:r w:rsidRPr="001B26B2">
        <w:t>Endnote 2—Abbreviation key</w:t>
      </w:r>
    </w:p>
    <w:p w:rsidR="00C346BA" w:rsidRPr="001B26B2" w:rsidRDefault="00C346BA" w:rsidP="00C346BA">
      <w:r w:rsidRPr="001B26B2">
        <w:t>Endnote 3—Legislation history</w:t>
      </w:r>
    </w:p>
    <w:p w:rsidR="00C346BA" w:rsidRPr="001B26B2" w:rsidRDefault="00C346BA" w:rsidP="00C346BA">
      <w:pPr>
        <w:spacing w:after="120"/>
      </w:pPr>
      <w:r w:rsidRPr="001B26B2">
        <w:t>Endnote 4—Amendment history</w:t>
      </w:r>
    </w:p>
    <w:p w:rsidR="00C346BA" w:rsidRPr="001B26B2" w:rsidRDefault="00C346BA" w:rsidP="00C346BA">
      <w:r w:rsidRPr="001B26B2">
        <w:rPr>
          <w:b/>
        </w:rPr>
        <w:t>Abbreviation key—Endnote 2</w:t>
      </w:r>
    </w:p>
    <w:p w:rsidR="00C346BA" w:rsidRPr="001B26B2" w:rsidRDefault="00C346BA" w:rsidP="00C346BA">
      <w:pPr>
        <w:spacing w:after="120"/>
      </w:pPr>
      <w:r w:rsidRPr="001B26B2">
        <w:t>The abbreviation key sets out abbreviations that may be used in the endnotes.</w:t>
      </w:r>
    </w:p>
    <w:p w:rsidR="00C346BA" w:rsidRPr="001B26B2" w:rsidRDefault="00C346BA" w:rsidP="00C346BA">
      <w:pPr>
        <w:rPr>
          <w:b/>
        </w:rPr>
      </w:pPr>
      <w:r w:rsidRPr="001B26B2">
        <w:rPr>
          <w:b/>
        </w:rPr>
        <w:t>Legislation history and amendment history—Endnotes 3 and 4</w:t>
      </w:r>
    </w:p>
    <w:p w:rsidR="00C346BA" w:rsidRPr="001B26B2" w:rsidRDefault="00C346BA" w:rsidP="00C346BA">
      <w:pPr>
        <w:spacing w:after="120"/>
      </w:pPr>
      <w:r w:rsidRPr="001B26B2">
        <w:t>Amending laws are annotated in the legislation history and amendment history.</w:t>
      </w:r>
    </w:p>
    <w:p w:rsidR="00C346BA" w:rsidRPr="001B26B2" w:rsidRDefault="00C346BA" w:rsidP="00C346BA">
      <w:pPr>
        <w:spacing w:after="120"/>
      </w:pPr>
      <w:r w:rsidRPr="001B26B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346BA" w:rsidRPr="001B26B2" w:rsidRDefault="00C346BA" w:rsidP="00C346BA">
      <w:pPr>
        <w:spacing w:after="120"/>
      </w:pPr>
      <w:r w:rsidRPr="001B26B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346BA" w:rsidRPr="001B26B2" w:rsidRDefault="00C346BA" w:rsidP="00C346BA">
      <w:pPr>
        <w:rPr>
          <w:b/>
        </w:rPr>
      </w:pPr>
      <w:r w:rsidRPr="001B26B2">
        <w:rPr>
          <w:b/>
        </w:rPr>
        <w:t>Editorial changes</w:t>
      </w:r>
    </w:p>
    <w:p w:rsidR="00C346BA" w:rsidRPr="001B26B2" w:rsidRDefault="00C346BA" w:rsidP="00C346BA">
      <w:pPr>
        <w:spacing w:after="120"/>
      </w:pPr>
      <w:r w:rsidRPr="001B26B2">
        <w:t xml:space="preserve">The </w:t>
      </w:r>
      <w:r w:rsidRPr="001B26B2">
        <w:rPr>
          <w:i/>
        </w:rPr>
        <w:t>Legislation Act 2003</w:t>
      </w:r>
      <w:r w:rsidRPr="001B26B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346BA" w:rsidRPr="001B26B2" w:rsidRDefault="00C346BA" w:rsidP="00C346BA">
      <w:pPr>
        <w:spacing w:after="120"/>
      </w:pPr>
      <w:r w:rsidRPr="001B26B2">
        <w:t xml:space="preserve">If the compilation includes editorial changes, the endnotes include a brief outline of the changes in general terms. Full details of any changes can be obtained from the Office of Parliamentary Counsel. </w:t>
      </w:r>
    </w:p>
    <w:p w:rsidR="00C346BA" w:rsidRPr="001B26B2" w:rsidRDefault="00C346BA" w:rsidP="00C346BA">
      <w:pPr>
        <w:keepNext/>
      </w:pPr>
      <w:r w:rsidRPr="001B26B2">
        <w:rPr>
          <w:b/>
        </w:rPr>
        <w:t>Misdescribed amendments</w:t>
      </w:r>
    </w:p>
    <w:p w:rsidR="00C346BA" w:rsidRPr="001B26B2" w:rsidRDefault="00C346BA" w:rsidP="00C346BA">
      <w:pPr>
        <w:spacing w:after="120"/>
      </w:pPr>
      <w:r w:rsidRPr="001B26B2">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346BA" w:rsidRDefault="00C346BA" w:rsidP="00C346BA">
      <w:pPr>
        <w:spacing w:before="120"/>
      </w:pPr>
      <w:r w:rsidRPr="001B26B2">
        <w:t>If a misdescribed amendment cannot be given effect as intended, the abbreviation “(md not incorp)” is added to the details of the amendment included in the amendment history.</w:t>
      </w:r>
    </w:p>
    <w:p w:rsidR="00852FBD" w:rsidRPr="001B26B2" w:rsidRDefault="00852FBD" w:rsidP="00C346BA">
      <w:pPr>
        <w:spacing w:before="120"/>
      </w:pPr>
    </w:p>
    <w:p w:rsidR="00C346BA" w:rsidRPr="001B26B2" w:rsidRDefault="00C346BA" w:rsidP="00C346BA">
      <w:pPr>
        <w:pStyle w:val="ENotesHeading2"/>
        <w:pageBreakBefore/>
        <w:outlineLvl w:val="9"/>
      </w:pPr>
      <w:bookmarkStart w:id="45" w:name="_Toc513536656"/>
      <w:r w:rsidRPr="001B26B2">
        <w:t>Endnote 2—Abbreviation key</w:t>
      </w:r>
      <w:bookmarkEnd w:id="45"/>
    </w:p>
    <w:p w:rsidR="00C346BA" w:rsidRPr="001B26B2" w:rsidRDefault="00C346BA" w:rsidP="00C346BA">
      <w:pPr>
        <w:pStyle w:val="Tabletext"/>
      </w:pPr>
    </w:p>
    <w:tbl>
      <w:tblPr>
        <w:tblW w:w="5000" w:type="pct"/>
        <w:tblLook w:val="0000" w:firstRow="0" w:lastRow="0" w:firstColumn="0" w:lastColumn="0" w:noHBand="0" w:noVBand="0"/>
      </w:tblPr>
      <w:tblGrid>
        <w:gridCol w:w="4570"/>
        <w:gridCol w:w="3959"/>
      </w:tblGrid>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ad = added or inserted</w:t>
            </w:r>
          </w:p>
        </w:tc>
        <w:tc>
          <w:tcPr>
            <w:tcW w:w="2321" w:type="pct"/>
            <w:shd w:val="clear" w:color="auto" w:fill="auto"/>
          </w:tcPr>
          <w:p w:rsidR="00C346BA" w:rsidRPr="001B26B2" w:rsidRDefault="00C346BA" w:rsidP="00C346BA">
            <w:pPr>
              <w:spacing w:before="60"/>
              <w:ind w:left="34"/>
              <w:rPr>
                <w:sz w:val="20"/>
              </w:rPr>
            </w:pPr>
            <w:r w:rsidRPr="001B26B2">
              <w:rPr>
                <w:sz w:val="20"/>
              </w:rPr>
              <w:t>o = order(s)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am = amended</w:t>
            </w:r>
          </w:p>
        </w:tc>
        <w:tc>
          <w:tcPr>
            <w:tcW w:w="2321" w:type="pct"/>
            <w:shd w:val="clear" w:color="auto" w:fill="auto"/>
          </w:tcPr>
          <w:p w:rsidR="00C346BA" w:rsidRPr="001B26B2" w:rsidRDefault="00C346BA" w:rsidP="00C346BA">
            <w:pPr>
              <w:spacing w:before="60"/>
              <w:ind w:left="34"/>
              <w:rPr>
                <w:sz w:val="20"/>
              </w:rPr>
            </w:pPr>
            <w:r w:rsidRPr="001B26B2">
              <w:rPr>
                <w:sz w:val="20"/>
              </w:rPr>
              <w:t>Ord = Ordinance</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amdt = amendment</w:t>
            </w:r>
          </w:p>
        </w:tc>
        <w:tc>
          <w:tcPr>
            <w:tcW w:w="2321" w:type="pct"/>
            <w:shd w:val="clear" w:color="auto" w:fill="auto"/>
          </w:tcPr>
          <w:p w:rsidR="00C346BA" w:rsidRPr="001B26B2" w:rsidRDefault="00C346BA" w:rsidP="00C346BA">
            <w:pPr>
              <w:spacing w:before="60"/>
              <w:ind w:left="34"/>
              <w:rPr>
                <w:sz w:val="20"/>
              </w:rPr>
            </w:pPr>
            <w:r w:rsidRPr="001B26B2">
              <w:rPr>
                <w:sz w:val="20"/>
              </w:rPr>
              <w:t>orig = original</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c = clause(s)</w:t>
            </w:r>
          </w:p>
        </w:tc>
        <w:tc>
          <w:tcPr>
            <w:tcW w:w="2321" w:type="pct"/>
            <w:shd w:val="clear" w:color="auto" w:fill="auto"/>
          </w:tcPr>
          <w:p w:rsidR="00C346BA" w:rsidRPr="001B26B2" w:rsidRDefault="00C346BA" w:rsidP="00C346BA">
            <w:pPr>
              <w:spacing w:before="60"/>
              <w:ind w:left="34"/>
              <w:rPr>
                <w:sz w:val="20"/>
              </w:rPr>
            </w:pPr>
            <w:r w:rsidRPr="001B26B2">
              <w:rPr>
                <w:sz w:val="20"/>
              </w:rPr>
              <w:t>par = paragraph(s)/subparagraph(s)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C[x] = Compilation No. x</w:t>
            </w:r>
          </w:p>
        </w:tc>
        <w:tc>
          <w:tcPr>
            <w:tcW w:w="2321" w:type="pct"/>
            <w:shd w:val="clear" w:color="auto" w:fill="auto"/>
          </w:tcPr>
          <w:p w:rsidR="00C346BA" w:rsidRPr="001B26B2" w:rsidRDefault="00C346BA" w:rsidP="00C346BA">
            <w:pPr>
              <w:ind w:left="34"/>
              <w:rPr>
                <w:sz w:val="20"/>
              </w:rPr>
            </w:pPr>
            <w:r w:rsidRPr="001B26B2">
              <w:rPr>
                <w:sz w:val="20"/>
              </w:rPr>
              <w:t xml:space="preserve">    /sub</w:t>
            </w:r>
            <w:r w:rsidR="001B26B2">
              <w:rPr>
                <w:sz w:val="20"/>
              </w:rPr>
              <w:noBreakHyphen/>
            </w:r>
            <w:r w:rsidRPr="001B26B2">
              <w:rPr>
                <w:sz w:val="20"/>
              </w:rPr>
              <w:t>subparagraph(s)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Ch = Chapter(s)</w:t>
            </w:r>
          </w:p>
        </w:tc>
        <w:tc>
          <w:tcPr>
            <w:tcW w:w="2321" w:type="pct"/>
            <w:shd w:val="clear" w:color="auto" w:fill="auto"/>
          </w:tcPr>
          <w:p w:rsidR="00C346BA" w:rsidRPr="001B26B2" w:rsidRDefault="00C346BA" w:rsidP="00C346BA">
            <w:pPr>
              <w:spacing w:before="60"/>
              <w:ind w:left="34"/>
              <w:rPr>
                <w:sz w:val="20"/>
              </w:rPr>
            </w:pPr>
            <w:r w:rsidRPr="001B26B2">
              <w:rPr>
                <w:sz w:val="20"/>
              </w:rPr>
              <w:t>pres = present</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def = definition(s)</w:t>
            </w:r>
          </w:p>
        </w:tc>
        <w:tc>
          <w:tcPr>
            <w:tcW w:w="2321" w:type="pct"/>
            <w:shd w:val="clear" w:color="auto" w:fill="auto"/>
          </w:tcPr>
          <w:p w:rsidR="00C346BA" w:rsidRPr="001B26B2" w:rsidRDefault="00C346BA" w:rsidP="00C346BA">
            <w:pPr>
              <w:spacing w:before="60"/>
              <w:ind w:left="34"/>
              <w:rPr>
                <w:sz w:val="20"/>
              </w:rPr>
            </w:pPr>
            <w:r w:rsidRPr="001B26B2">
              <w:rPr>
                <w:sz w:val="20"/>
              </w:rPr>
              <w:t>prev = previous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Dict = Dictionary</w:t>
            </w:r>
          </w:p>
        </w:tc>
        <w:tc>
          <w:tcPr>
            <w:tcW w:w="2321" w:type="pct"/>
            <w:shd w:val="clear" w:color="auto" w:fill="auto"/>
          </w:tcPr>
          <w:p w:rsidR="00C346BA" w:rsidRPr="001B26B2" w:rsidRDefault="00C346BA" w:rsidP="00C346BA">
            <w:pPr>
              <w:spacing w:before="60"/>
              <w:ind w:left="34"/>
              <w:rPr>
                <w:sz w:val="20"/>
              </w:rPr>
            </w:pPr>
            <w:r w:rsidRPr="001B26B2">
              <w:rPr>
                <w:sz w:val="20"/>
              </w:rPr>
              <w:t>(prev…) = previously</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disallowed = disallowed by Parliament</w:t>
            </w:r>
          </w:p>
        </w:tc>
        <w:tc>
          <w:tcPr>
            <w:tcW w:w="2321" w:type="pct"/>
            <w:shd w:val="clear" w:color="auto" w:fill="auto"/>
          </w:tcPr>
          <w:p w:rsidR="00C346BA" w:rsidRPr="001B26B2" w:rsidRDefault="00C346BA" w:rsidP="00C346BA">
            <w:pPr>
              <w:spacing w:before="60"/>
              <w:ind w:left="34"/>
              <w:rPr>
                <w:sz w:val="20"/>
              </w:rPr>
            </w:pPr>
            <w:r w:rsidRPr="001B26B2">
              <w:rPr>
                <w:sz w:val="20"/>
              </w:rPr>
              <w:t>Pt = Part(s)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Div = Division(s)</w:t>
            </w:r>
          </w:p>
        </w:tc>
        <w:tc>
          <w:tcPr>
            <w:tcW w:w="2321" w:type="pct"/>
            <w:shd w:val="clear" w:color="auto" w:fill="auto"/>
          </w:tcPr>
          <w:p w:rsidR="00C346BA" w:rsidRPr="001B26B2" w:rsidRDefault="00C346BA" w:rsidP="00C346BA">
            <w:pPr>
              <w:spacing w:before="60"/>
              <w:ind w:left="34"/>
              <w:rPr>
                <w:sz w:val="20"/>
              </w:rPr>
            </w:pPr>
            <w:r w:rsidRPr="001B26B2">
              <w:rPr>
                <w:sz w:val="20"/>
              </w:rPr>
              <w:t>r = regulation(s)/rule(s)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ed = editorial change</w:t>
            </w:r>
          </w:p>
        </w:tc>
        <w:tc>
          <w:tcPr>
            <w:tcW w:w="2321" w:type="pct"/>
            <w:shd w:val="clear" w:color="auto" w:fill="auto"/>
          </w:tcPr>
          <w:p w:rsidR="00C346BA" w:rsidRPr="001B26B2" w:rsidRDefault="00C346BA" w:rsidP="00C346BA">
            <w:pPr>
              <w:spacing w:before="60"/>
              <w:ind w:left="34"/>
              <w:rPr>
                <w:sz w:val="20"/>
              </w:rPr>
            </w:pPr>
            <w:r w:rsidRPr="001B26B2">
              <w:rPr>
                <w:sz w:val="20"/>
              </w:rPr>
              <w:t>reloc = relocated</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exp = expires/expired or ceases/ceased to have</w:t>
            </w:r>
          </w:p>
        </w:tc>
        <w:tc>
          <w:tcPr>
            <w:tcW w:w="2321" w:type="pct"/>
            <w:shd w:val="clear" w:color="auto" w:fill="auto"/>
          </w:tcPr>
          <w:p w:rsidR="00C346BA" w:rsidRPr="001B26B2" w:rsidRDefault="00C346BA" w:rsidP="00C346BA">
            <w:pPr>
              <w:spacing w:before="60"/>
              <w:ind w:left="34"/>
              <w:rPr>
                <w:sz w:val="20"/>
              </w:rPr>
            </w:pPr>
            <w:r w:rsidRPr="001B26B2">
              <w:rPr>
                <w:sz w:val="20"/>
              </w:rPr>
              <w:t>renum = renumbered</w:t>
            </w:r>
          </w:p>
        </w:tc>
      </w:tr>
      <w:tr w:rsidR="00C346BA" w:rsidRPr="001B26B2" w:rsidTr="005C05CE">
        <w:tc>
          <w:tcPr>
            <w:tcW w:w="2679" w:type="pct"/>
            <w:shd w:val="clear" w:color="auto" w:fill="auto"/>
          </w:tcPr>
          <w:p w:rsidR="00C346BA" w:rsidRPr="001B26B2" w:rsidRDefault="00C346BA" w:rsidP="00C346BA">
            <w:pPr>
              <w:ind w:left="34"/>
              <w:rPr>
                <w:sz w:val="20"/>
              </w:rPr>
            </w:pPr>
            <w:r w:rsidRPr="001B26B2">
              <w:rPr>
                <w:sz w:val="20"/>
              </w:rPr>
              <w:t xml:space="preserve">    effect</w:t>
            </w:r>
          </w:p>
        </w:tc>
        <w:tc>
          <w:tcPr>
            <w:tcW w:w="2321" w:type="pct"/>
            <w:shd w:val="clear" w:color="auto" w:fill="auto"/>
          </w:tcPr>
          <w:p w:rsidR="00C346BA" w:rsidRPr="001B26B2" w:rsidRDefault="00C346BA" w:rsidP="00C346BA">
            <w:pPr>
              <w:spacing w:before="60"/>
              <w:ind w:left="34"/>
              <w:rPr>
                <w:sz w:val="20"/>
              </w:rPr>
            </w:pPr>
            <w:r w:rsidRPr="001B26B2">
              <w:rPr>
                <w:sz w:val="20"/>
              </w:rPr>
              <w:t>rep = repealed</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F = Federal Register of Legislation</w:t>
            </w:r>
          </w:p>
        </w:tc>
        <w:tc>
          <w:tcPr>
            <w:tcW w:w="2321" w:type="pct"/>
            <w:shd w:val="clear" w:color="auto" w:fill="auto"/>
          </w:tcPr>
          <w:p w:rsidR="00C346BA" w:rsidRPr="001B26B2" w:rsidRDefault="00C346BA" w:rsidP="00C346BA">
            <w:pPr>
              <w:spacing w:before="60"/>
              <w:ind w:left="34"/>
              <w:rPr>
                <w:sz w:val="20"/>
              </w:rPr>
            </w:pPr>
            <w:r w:rsidRPr="001B26B2">
              <w:rPr>
                <w:sz w:val="20"/>
              </w:rPr>
              <w:t>rs = repealed and substituted</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gaz = gazette</w:t>
            </w:r>
          </w:p>
        </w:tc>
        <w:tc>
          <w:tcPr>
            <w:tcW w:w="2321" w:type="pct"/>
            <w:shd w:val="clear" w:color="auto" w:fill="auto"/>
          </w:tcPr>
          <w:p w:rsidR="00C346BA" w:rsidRPr="001B26B2" w:rsidRDefault="00C346BA" w:rsidP="00C346BA">
            <w:pPr>
              <w:spacing w:before="60"/>
              <w:ind w:left="34"/>
              <w:rPr>
                <w:sz w:val="20"/>
              </w:rPr>
            </w:pPr>
            <w:r w:rsidRPr="001B26B2">
              <w:rPr>
                <w:sz w:val="20"/>
              </w:rPr>
              <w:t>s = section(s)/subsection(s)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 xml:space="preserve">LA = </w:t>
            </w:r>
            <w:r w:rsidRPr="001B26B2">
              <w:rPr>
                <w:i/>
                <w:sz w:val="20"/>
              </w:rPr>
              <w:t>Legislation Act 2003</w:t>
            </w:r>
          </w:p>
        </w:tc>
        <w:tc>
          <w:tcPr>
            <w:tcW w:w="2321" w:type="pct"/>
            <w:shd w:val="clear" w:color="auto" w:fill="auto"/>
          </w:tcPr>
          <w:p w:rsidR="00C346BA" w:rsidRPr="001B26B2" w:rsidRDefault="00C346BA" w:rsidP="00C346BA">
            <w:pPr>
              <w:spacing w:before="60"/>
              <w:ind w:left="34"/>
              <w:rPr>
                <w:sz w:val="20"/>
              </w:rPr>
            </w:pPr>
            <w:r w:rsidRPr="001B26B2">
              <w:rPr>
                <w:sz w:val="20"/>
              </w:rPr>
              <w:t>Sch = Schedule(s)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 xml:space="preserve">LIA = </w:t>
            </w:r>
            <w:r w:rsidRPr="001B26B2">
              <w:rPr>
                <w:i/>
                <w:sz w:val="20"/>
              </w:rPr>
              <w:t>Legislative Instruments Act 2003</w:t>
            </w:r>
          </w:p>
        </w:tc>
        <w:tc>
          <w:tcPr>
            <w:tcW w:w="2321" w:type="pct"/>
            <w:shd w:val="clear" w:color="auto" w:fill="auto"/>
          </w:tcPr>
          <w:p w:rsidR="00C346BA" w:rsidRPr="001B26B2" w:rsidRDefault="00C346BA" w:rsidP="00C346BA">
            <w:pPr>
              <w:spacing w:before="60"/>
              <w:ind w:left="34"/>
              <w:rPr>
                <w:sz w:val="20"/>
              </w:rPr>
            </w:pPr>
            <w:r w:rsidRPr="001B26B2">
              <w:rPr>
                <w:sz w:val="20"/>
              </w:rPr>
              <w:t>Sdiv = Subdivision(s)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(md) = misdescribed amendment can be given</w:t>
            </w:r>
          </w:p>
        </w:tc>
        <w:tc>
          <w:tcPr>
            <w:tcW w:w="2321" w:type="pct"/>
            <w:shd w:val="clear" w:color="auto" w:fill="auto"/>
          </w:tcPr>
          <w:p w:rsidR="00C346BA" w:rsidRPr="001B26B2" w:rsidRDefault="00C346BA" w:rsidP="00C346BA">
            <w:pPr>
              <w:spacing w:before="60"/>
              <w:ind w:left="34"/>
              <w:rPr>
                <w:sz w:val="20"/>
              </w:rPr>
            </w:pPr>
            <w:r w:rsidRPr="001B26B2">
              <w:rPr>
                <w:sz w:val="20"/>
              </w:rPr>
              <w:t>SLI = Select Legislative Instrument</w:t>
            </w:r>
          </w:p>
        </w:tc>
      </w:tr>
      <w:tr w:rsidR="00C346BA" w:rsidRPr="001B26B2" w:rsidTr="005C05CE">
        <w:tc>
          <w:tcPr>
            <w:tcW w:w="2679" w:type="pct"/>
            <w:shd w:val="clear" w:color="auto" w:fill="auto"/>
          </w:tcPr>
          <w:p w:rsidR="00C346BA" w:rsidRPr="001B26B2" w:rsidRDefault="00C346BA" w:rsidP="00C346BA">
            <w:pPr>
              <w:ind w:left="34"/>
              <w:rPr>
                <w:sz w:val="20"/>
              </w:rPr>
            </w:pPr>
            <w:r w:rsidRPr="001B26B2">
              <w:rPr>
                <w:sz w:val="20"/>
              </w:rPr>
              <w:t xml:space="preserve">    effect</w:t>
            </w:r>
          </w:p>
        </w:tc>
        <w:tc>
          <w:tcPr>
            <w:tcW w:w="2321" w:type="pct"/>
            <w:shd w:val="clear" w:color="auto" w:fill="auto"/>
          </w:tcPr>
          <w:p w:rsidR="00C346BA" w:rsidRPr="001B26B2" w:rsidRDefault="00C346BA" w:rsidP="00C346BA">
            <w:pPr>
              <w:spacing w:before="60"/>
              <w:ind w:left="34"/>
              <w:rPr>
                <w:sz w:val="20"/>
              </w:rPr>
            </w:pPr>
            <w:r w:rsidRPr="001B26B2">
              <w:rPr>
                <w:sz w:val="20"/>
              </w:rPr>
              <w:t>SR = Statutory Rules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(md not incorp) = misdescribed amendment</w:t>
            </w:r>
          </w:p>
        </w:tc>
        <w:tc>
          <w:tcPr>
            <w:tcW w:w="2321" w:type="pct"/>
            <w:shd w:val="clear" w:color="auto" w:fill="auto"/>
          </w:tcPr>
          <w:p w:rsidR="00C346BA" w:rsidRPr="001B26B2" w:rsidRDefault="00C346BA" w:rsidP="00C346BA">
            <w:pPr>
              <w:spacing w:before="60"/>
              <w:ind w:left="34"/>
              <w:rPr>
                <w:sz w:val="20"/>
              </w:rPr>
            </w:pPr>
            <w:r w:rsidRPr="001B26B2">
              <w:rPr>
                <w:sz w:val="20"/>
              </w:rPr>
              <w:t>Sub</w:t>
            </w:r>
            <w:r w:rsidR="001B26B2">
              <w:rPr>
                <w:sz w:val="20"/>
              </w:rPr>
              <w:noBreakHyphen/>
            </w:r>
            <w:r w:rsidRPr="001B26B2">
              <w:rPr>
                <w:sz w:val="20"/>
              </w:rPr>
              <w:t>Ch = Sub</w:t>
            </w:r>
            <w:r w:rsidR="001B26B2">
              <w:rPr>
                <w:sz w:val="20"/>
              </w:rPr>
              <w:noBreakHyphen/>
            </w:r>
            <w:r w:rsidRPr="001B26B2">
              <w:rPr>
                <w:sz w:val="20"/>
              </w:rPr>
              <w:t>Chapter(s)</w:t>
            </w:r>
          </w:p>
        </w:tc>
      </w:tr>
      <w:tr w:rsidR="00C346BA" w:rsidRPr="001B26B2" w:rsidTr="005C05CE">
        <w:tc>
          <w:tcPr>
            <w:tcW w:w="2679" w:type="pct"/>
            <w:shd w:val="clear" w:color="auto" w:fill="auto"/>
          </w:tcPr>
          <w:p w:rsidR="00C346BA" w:rsidRPr="001B26B2" w:rsidRDefault="00C346BA" w:rsidP="00C346BA">
            <w:pPr>
              <w:ind w:left="34"/>
              <w:rPr>
                <w:sz w:val="20"/>
              </w:rPr>
            </w:pPr>
            <w:r w:rsidRPr="001B26B2">
              <w:rPr>
                <w:sz w:val="20"/>
              </w:rPr>
              <w:t xml:space="preserve">    cannot be given effect</w:t>
            </w:r>
          </w:p>
        </w:tc>
        <w:tc>
          <w:tcPr>
            <w:tcW w:w="2321" w:type="pct"/>
            <w:shd w:val="clear" w:color="auto" w:fill="auto"/>
          </w:tcPr>
          <w:p w:rsidR="00C346BA" w:rsidRPr="001B26B2" w:rsidRDefault="00C346BA" w:rsidP="00C346BA">
            <w:pPr>
              <w:spacing w:before="60"/>
              <w:ind w:left="34"/>
              <w:rPr>
                <w:sz w:val="20"/>
              </w:rPr>
            </w:pPr>
            <w:r w:rsidRPr="001B26B2">
              <w:rPr>
                <w:sz w:val="20"/>
              </w:rPr>
              <w:t>SubPt = Subpart(s)</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mod = modified/modification</w:t>
            </w:r>
          </w:p>
        </w:tc>
        <w:tc>
          <w:tcPr>
            <w:tcW w:w="2321" w:type="pct"/>
            <w:shd w:val="clear" w:color="auto" w:fill="auto"/>
          </w:tcPr>
          <w:p w:rsidR="00C346BA" w:rsidRPr="001B26B2" w:rsidRDefault="00C346BA" w:rsidP="00C346BA">
            <w:pPr>
              <w:spacing w:before="60"/>
              <w:ind w:left="34"/>
              <w:rPr>
                <w:sz w:val="20"/>
              </w:rPr>
            </w:pPr>
            <w:r w:rsidRPr="001B26B2">
              <w:rPr>
                <w:sz w:val="20"/>
                <w:u w:val="single"/>
              </w:rPr>
              <w:t>underlining</w:t>
            </w:r>
            <w:r w:rsidRPr="001B26B2">
              <w:rPr>
                <w:sz w:val="20"/>
              </w:rPr>
              <w:t xml:space="preserve"> = whole or part not</w:t>
            </w:r>
          </w:p>
        </w:tc>
      </w:tr>
      <w:tr w:rsidR="00C346BA" w:rsidRPr="001B26B2" w:rsidTr="005C05CE">
        <w:tc>
          <w:tcPr>
            <w:tcW w:w="2679" w:type="pct"/>
            <w:shd w:val="clear" w:color="auto" w:fill="auto"/>
          </w:tcPr>
          <w:p w:rsidR="00C346BA" w:rsidRPr="001B26B2" w:rsidRDefault="00C346BA" w:rsidP="00C346BA">
            <w:pPr>
              <w:spacing w:before="60"/>
              <w:ind w:left="34"/>
              <w:rPr>
                <w:sz w:val="20"/>
              </w:rPr>
            </w:pPr>
            <w:r w:rsidRPr="001B26B2">
              <w:rPr>
                <w:sz w:val="20"/>
              </w:rPr>
              <w:t>No. = Number(s)</w:t>
            </w:r>
          </w:p>
        </w:tc>
        <w:tc>
          <w:tcPr>
            <w:tcW w:w="2321" w:type="pct"/>
            <w:shd w:val="clear" w:color="auto" w:fill="auto"/>
          </w:tcPr>
          <w:p w:rsidR="00C346BA" w:rsidRPr="001B26B2" w:rsidRDefault="00C346BA" w:rsidP="00C346BA">
            <w:pPr>
              <w:ind w:left="34"/>
              <w:rPr>
                <w:sz w:val="20"/>
              </w:rPr>
            </w:pPr>
            <w:r w:rsidRPr="001B26B2">
              <w:rPr>
                <w:sz w:val="20"/>
              </w:rPr>
              <w:t xml:space="preserve">    commenced or to be commenced</w:t>
            </w:r>
          </w:p>
        </w:tc>
      </w:tr>
    </w:tbl>
    <w:p w:rsidR="00C346BA" w:rsidRPr="001B26B2" w:rsidRDefault="00C346BA" w:rsidP="00C346BA">
      <w:pPr>
        <w:pStyle w:val="Tabletext"/>
      </w:pPr>
    </w:p>
    <w:p w:rsidR="00C346BA" w:rsidRPr="001B26B2" w:rsidRDefault="00C346BA" w:rsidP="005C05CE">
      <w:pPr>
        <w:pStyle w:val="ENotesHeading2"/>
        <w:pageBreakBefore/>
        <w:outlineLvl w:val="9"/>
      </w:pPr>
      <w:bookmarkStart w:id="46" w:name="_Toc513536657"/>
      <w:r w:rsidRPr="001B26B2">
        <w:t>Endnote 3—Legislation history</w:t>
      </w:r>
      <w:bookmarkEnd w:id="46"/>
    </w:p>
    <w:p w:rsidR="00C346BA" w:rsidRPr="001B26B2" w:rsidRDefault="00C346BA" w:rsidP="00C346B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C346BA" w:rsidRPr="001B26B2" w:rsidTr="005C05CE">
        <w:trPr>
          <w:cantSplit/>
          <w:tblHeader/>
        </w:trPr>
        <w:tc>
          <w:tcPr>
            <w:tcW w:w="1250" w:type="pct"/>
            <w:tcBorders>
              <w:top w:val="single" w:sz="12" w:space="0" w:color="auto"/>
              <w:bottom w:val="single" w:sz="12" w:space="0" w:color="auto"/>
            </w:tcBorders>
            <w:shd w:val="clear" w:color="auto" w:fill="auto"/>
          </w:tcPr>
          <w:p w:rsidR="00C346BA" w:rsidRPr="001B26B2" w:rsidRDefault="00C346BA" w:rsidP="00C346BA">
            <w:pPr>
              <w:pStyle w:val="ENoteTableHeading"/>
            </w:pPr>
            <w:r w:rsidRPr="001B26B2">
              <w:t>Name</w:t>
            </w:r>
          </w:p>
        </w:tc>
        <w:tc>
          <w:tcPr>
            <w:tcW w:w="1250" w:type="pct"/>
            <w:tcBorders>
              <w:top w:val="single" w:sz="12" w:space="0" w:color="auto"/>
              <w:bottom w:val="single" w:sz="12" w:space="0" w:color="auto"/>
            </w:tcBorders>
            <w:shd w:val="clear" w:color="auto" w:fill="auto"/>
          </w:tcPr>
          <w:p w:rsidR="00C346BA" w:rsidRPr="001B26B2" w:rsidRDefault="00C346BA" w:rsidP="00C346BA">
            <w:pPr>
              <w:pStyle w:val="ENoteTableHeading"/>
            </w:pPr>
            <w:r w:rsidRPr="001B26B2">
              <w:t>Registration</w:t>
            </w:r>
          </w:p>
        </w:tc>
        <w:tc>
          <w:tcPr>
            <w:tcW w:w="1250" w:type="pct"/>
            <w:tcBorders>
              <w:top w:val="single" w:sz="12" w:space="0" w:color="auto"/>
              <w:bottom w:val="single" w:sz="12" w:space="0" w:color="auto"/>
            </w:tcBorders>
            <w:shd w:val="clear" w:color="auto" w:fill="auto"/>
          </w:tcPr>
          <w:p w:rsidR="00C346BA" w:rsidRPr="001B26B2" w:rsidRDefault="00C346BA" w:rsidP="00C346BA">
            <w:pPr>
              <w:pStyle w:val="ENoteTableHeading"/>
            </w:pPr>
            <w:r w:rsidRPr="001B26B2">
              <w:t>Commencement</w:t>
            </w:r>
          </w:p>
        </w:tc>
        <w:tc>
          <w:tcPr>
            <w:tcW w:w="1250" w:type="pct"/>
            <w:tcBorders>
              <w:top w:val="single" w:sz="12" w:space="0" w:color="auto"/>
              <w:bottom w:val="single" w:sz="12" w:space="0" w:color="auto"/>
            </w:tcBorders>
            <w:shd w:val="clear" w:color="auto" w:fill="auto"/>
          </w:tcPr>
          <w:p w:rsidR="00C346BA" w:rsidRPr="001B26B2" w:rsidRDefault="00C346BA" w:rsidP="00C346BA">
            <w:pPr>
              <w:pStyle w:val="ENoteTableHeading"/>
            </w:pPr>
            <w:r w:rsidRPr="001B26B2">
              <w:t>Application, saving and transitional provisions</w:t>
            </w:r>
          </w:p>
        </w:tc>
      </w:tr>
      <w:tr w:rsidR="00C346BA" w:rsidRPr="001B26B2" w:rsidTr="005C05CE">
        <w:trPr>
          <w:cantSplit/>
        </w:trPr>
        <w:tc>
          <w:tcPr>
            <w:tcW w:w="1250" w:type="pct"/>
            <w:tcBorders>
              <w:top w:val="single" w:sz="12" w:space="0" w:color="auto"/>
              <w:bottom w:val="single" w:sz="4" w:space="0" w:color="auto"/>
            </w:tcBorders>
            <w:shd w:val="clear" w:color="auto" w:fill="auto"/>
          </w:tcPr>
          <w:p w:rsidR="00C346BA" w:rsidRPr="001B26B2" w:rsidRDefault="00F300DE" w:rsidP="00C346BA">
            <w:pPr>
              <w:pStyle w:val="ENoteTableText"/>
            </w:pPr>
            <w:r w:rsidRPr="001B26B2">
              <w:t>Administrative Appeals Tribunal Regulation</w:t>
            </w:r>
            <w:r w:rsidR="001B26B2">
              <w:t> </w:t>
            </w:r>
            <w:r w:rsidRPr="001B26B2">
              <w:t>2015</w:t>
            </w:r>
            <w:r w:rsidR="00D1160B">
              <w:t xml:space="preserve"> (SLI No. 94, 2015)</w:t>
            </w:r>
          </w:p>
        </w:tc>
        <w:tc>
          <w:tcPr>
            <w:tcW w:w="1250" w:type="pct"/>
            <w:tcBorders>
              <w:top w:val="single" w:sz="12" w:space="0" w:color="auto"/>
              <w:bottom w:val="single" w:sz="4" w:space="0" w:color="auto"/>
            </w:tcBorders>
            <w:shd w:val="clear" w:color="auto" w:fill="auto"/>
          </w:tcPr>
          <w:p w:rsidR="00C346BA" w:rsidRPr="001B26B2" w:rsidRDefault="00F300DE" w:rsidP="00C346BA">
            <w:pPr>
              <w:pStyle w:val="ENoteTableText"/>
            </w:pPr>
            <w:r w:rsidRPr="001B26B2">
              <w:t>26</w:t>
            </w:r>
            <w:r w:rsidR="001B26B2">
              <w:t> </w:t>
            </w:r>
            <w:r w:rsidRPr="001B26B2">
              <w:t>June 2015 (F2015L00959)</w:t>
            </w:r>
          </w:p>
        </w:tc>
        <w:tc>
          <w:tcPr>
            <w:tcW w:w="1250" w:type="pct"/>
            <w:tcBorders>
              <w:top w:val="single" w:sz="12" w:space="0" w:color="auto"/>
              <w:bottom w:val="single" w:sz="4" w:space="0" w:color="auto"/>
            </w:tcBorders>
            <w:shd w:val="clear" w:color="auto" w:fill="auto"/>
          </w:tcPr>
          <w:p w:rsidR="00C346BA" w:rsidRPr="001B26B2" w:rsidRDefault="00F300DE" w:rsidP="00C346BA">
            <w:pPr>
              <w:pStyle w:val="ENoteTableText"/>
            </w:pPr>
            <w:r w:rsidRPr="001B26B2">
              <w:t>1</w:t>
            </w:r>
            <w:r w:rsidR="001B26B2">
              <w:t> </w:t>
            </w:r>
            <w:r w:rsidRPr="001B26B2">
              <w:t>July 2015</w:t>
            </w:r>
            <w:r w:rsidR="00985373" w:rsidRPr="001B26B2">
              <w:t xml:space="preserve"> (s 2(1) item</w:t>
            </w:r>
            <w:r w:rsidR="001B26B2">
              <w:t> </w:t>
            </w:r>
            <w:r w:rsidR="00985373" w:rsidRPr="001B26B2">
              <w:t>1)</w:t>
            </w:r>
          </w:p>
        </w:tc>
        <w:tc>
          <w:tcPr>
            <w:tcW w:w="1250" w:type="pct"/>
            <w:tcBorders>
              <w:top w:val="single" w:sz="12" w:space="0" w:color="auto"/>
              <w:bottom w:val="single" w:sz="4" w:space="0" w:color="auto"/>
            </w:tcBorders>
            <w:shd w:val="clear" w:color="auto" w:fill="auto"/>
          </w:tcPr>
          <w:p w:rsidR="00C346BA" w:rsidRPr="001B26B2" w:rsidRDefault="00C346BA" w:rsidP="00C346BA">
            <w:pPr>
              <w:pStyle w:val="ENoteTableText"/>
            </w:pPr>
          </w:p>
        </w:tc>
      </w:tr>
      <w:tr w:rsidR="00C346BA" w:rsidRPr="001B26B2" w:rsidTr="005C05CE">
        <w:trPr>
          <w:cantSplit/>
        </w:trPr>
        <w:tc>
          <w:tcPr>
            <w:tcW w:w="1250" w:type="pct"/>
            <w:tcBorders>
              <w:bottom w:val="single" w:sz="12" w:space="0" w:color="auto"/>
            </w:tcBorders>
            <w:shd w:val="clear" w:color="auto" w:fill="auto"/>
          </w:tcPr>
          <w:p w:rsidR="00C346BA" w:rsidRPr="001B26B2" w:rsidRDefault="00F300DE" w:rsidP="00C346BA">
            <w:pPr>
              <w:pStyle w:val="ENoteTableText"/>
            </w:pPr>
            <w:r w:rsidRPr="001B26B2">
              <w:t>Safety, Rehabilitation and Compensation Legislation (Defence Force) Consequential Amendment Regulations</w:t>
            </w:r>
            <w:r w:rsidR="001B26B2">
              <w:t> </w:t>
            </w:r>
            <w:r w:rsidRPr="001B26B2">
              <w:t>2018</w:t>
            </w:r>
          </w:p>
        </w:tc>
        <w:tc>
          <w:tcPr>
            <w:tcW w:w="1250" w:type="pct"/>
            <w:tcBorders>
              <w:bottom w:val="single" w:sz="12" w:space="0" w:color="auto"/>
            </w:tcBorders>
            <w:shd w:val="clear" w:color="auto" w:fill="auto"/>
          </w:tcPr>
          <w:p w:rsidR="00C346BA" w:rsidRPr="001B26B2" w:rsidRDefault="00F300DE" w:rsidP="00C346BA">
            <w:pPr>
              <w:pStyle w:val="ENoteTableText"/>
            </w:pPr>
            <w:r w:rsidRPr="001B26B2">
              <w:t>20 Apr 2018 (F2018L00502)</w:t>
            </w:r>
          </w:p>
        </w:tc>
        <w:tc>
          <w:tcPr>
            <w:tcW w:w="1250" w:type="pct"/>
            <w:tcBorders>
              <w:bottom w:val="single" w:sz="12" w:space="0" w:color="auto"/>
            </w:tcBorders>
            <w:shd w:val="clear" w:color="auto" w:fill="auto"/>
          </w:tcPr>
          <w:p w:rsidR="00C346BA" w:rsidRPr="001B26B2" w:rsidRDefault="00997029" w:rsidP="00997029">
            <w:pPr>
              <w:pStyle w:val="ENoteTableText"/>
            </w:pPr>
            <w:r w:rsidRPr="001B26B2">
              <w:t>Sch 1 (item</w:t>
            </w:r>
            <w:r w:rsidR="001B26B2">
              <w:t> </w:t>
            </w:r>
            <w:r w:rsidRPr="001B26B2">
              <w:t>1): 21 Apr 2018 (s 2(1) item</w:t>
            </w:r>
            <w:r w:rsidR="001B26B2">
              <w:t> </w:t>
            </w:r>
            <w:r w:rsidRPr="001B26B2">
              <w:t>2)</w:t>
            </w:r>
            <w:r w:rsidRPr="001B26B2">
              <w:br/>
            </w:r>
            <w:r w:rsidR="00985373" w:rsidRPr="001B26B2">
              <w:t>Sch 1 (item</w:t>
            </w:r>
            <w:r w:rsidR="001B26B2">
              <w:t> </w:t>
            </w:r>
            <w:r w:rsidR="00985373" w:rsidRPr="001B26B2">
              <w:t>2): 12 Oct 2017 (s 2(1) item</w:t>
            </w:r>
            <w:r w:rsidR="001B26B2">
              <w:t> </w:t>
            </w:r>
            <w:r w:rsidR="00985373" w:rsidRPr="001B26B2">
              <w:t>3)</w:t>
            </w:r>
          </w:p>
        </w:tc>
        <w:tc>
          <w:tcPr>
            <w:tcW w:w="1250" w:type="pct"/>
            <w:tcBorders>
              <w:bottom w:val="single" w:sz="12" w:space="0" w:color="auto"/>
            </w:tcBorders>
            <w:shd w:val="clear" w:color="auto" w:fill="auto"/>
          </w:tcPr>
          <w:p w:rsidR="00C346BA" w:rsidRPr="001B26B2" w:rsidRDefault="00F300DE" w:rsidP="00C346BA">
            <w:pPr>
              <w:pStyle w:val="ENoteTableText"/>
            </w:pPr>
            <w:r w:rsidRPr="001B26B2">
              <w:t>—</w:t>
            </w:r>
          </w:p>
        </w:tc>
      </w:tr>
    </w:tbl>
    <w:p w:rsidR="00C346BA" w:rsidRPr="001B26B2" w:rsidRDefault="00C346BA" w:rsidP="00400CD2">
      <w:pPr>
        <w:pStyle w:val="Tabletext"/>
      </w:pPr>
    </w:p>
    <w:p w:rsidR="00E5416F" w:rsidRPr="001B26B2" w:rsidRDefault="00E5416F" w:rsidP="005C05CE">
      <w:pPr>
        <w:pStyle w:val="ENotesHeading2"/>
        <w:pageBreakBefore/>
        <w:outlineLvl w:val="9"/>
      </w:pPr>
      <w:bookmarkStart w:id="47" w:name="_Toc513536658"/>
      <w:r w:rsidRPr="001B26B2">
        <w:t>Endnote 4—Amendment history</w:t>
      </w:r>
      <w:bookmarkEnd w:id="47"/>
    </w:p>
    <w:p w:rsidR="00E5416F" w:rsidRPr="001B26B2" w:rsidRDefault="00E5416F" w:rsidP="00985373">
      <w:pPr>
        <w:pStyle w:val="Tabletext"/>
      </w:pPr>
    </w:p>
    <w:tbl>
      <w:tblPr>
        <w:tblW w:w="5000" w:type="pct"/>
        <w:tblLook w:val="0000" w:firstRow="0" w:lastRow="0" w:firstColumn="0" w:lastColumn="0" w:noHBand="0" w:noVBand="0"/>
      </w:tblPr>
      <w:tblGrid>
        <w:gridCol w:w="2576"/>
        <w:gridCol w:w="5953"/>
      </w:tblGrid>
      <w:tr w:rsidR="00E5416F" w:rsidRPr="001B26B2" w:rsidTr="005C05CE">
        <w:trPr>
          <w:cantSplit/>
          <w:tblHeader/>
        </w:trPr>
        <w:tc>
          <w:tcPr>
            <w:tcW w:w="1510" w:type="pct"/>
            <w:tcBorders>
              <w:top w:val="single" w:sz="12" w:space="0" w:color="auto"/>
              <w:bottom w:val="single" w:sz="12" w:space="0" w:color="auto"/>
            </w:tcBorders>
            <w:shd w:val="clear" w:color="auto" w:fill="auto"/>
          </w:tcPr>
          <w:p w:rsidR="00E5416F" w:rsidRPr="001B26B2" w:rsidRDefault="00E5416F" w:rsidP="00985373">
            <w:pPr>
              <w:pStyle w:val="ENoteTableHeading"/>
              <w:tabs>
                <w:tab w:val="center" w:leader="dot" w:pos="2268"/>
              </w:tabs>
            </w:pPr>
            <w:r w:rsidRPr="001B26B2">
              <w:t>Provision affected</w:t>
            </w:r>
          </w:p>
        </w:tc>
        <w:tc>
          <w:tcPr>
            <w:tcW w:w="3490" w:type="pct"/>
            <w:tcBorders>
              <w:top w:val="single" w:sz="12" w:space="0" w:color="auto"/>
              <w:bottom w:val="single" w:sz="12" w:space="0" w:color="auto"/>
            </w:tcBorders>
            <w:shd w:val="clear" w:color="auto" w:fill="auto"/>
          </w:tcPr>
          <w:p w:rsidR="00E5416F" w:rsidRPr="001B26B2" w:rsidRDefault="00E5416F" w:rsidP="00985373">
            <w:pPr>
              <w:pStyle w:val="ENoteTableHeading"/>
              <w:tabs>
                <w:tab w:val="center" w:leader="dot" w:pos="2268"/>
              </w:tabs>
            </w:pPr>
            <w:r w:rsidRPr="001B26B2">
              <w:t>How affected</w:t>
            </w:r>
          </w:p>
        </w:tc>
      </w:tr>
      <w:tr w:rsidR="00A138D3" w:rsidRPr="001B26B2" w:rsidTr="005C05CE">
        <w:trPr>
          <w:cantSplit/>
        </w:trPr>
        <w:tc>
          <w:tcPr>
            <w:tcW w:w="1510" w:type="pct"/>
            <w:tcBorders>
              <w:top w:val="single" w:sz="12" w:space="0" w:color="auto"/>
            </w:tcBorders>
            <w:shd w:val="clear" w:color="auto" w:fill="auto"/>
          </w:tcPr>
          <w:p w:rsidR="00A138D3" w:rsidRPr="001B26B2" w:rsidRDefault="00A138D3" w:rsidP="000E2B21">
            <w:pPr>
              <w:pStyle w:val="ENoteTableText"/>
              <w:tabs>
                <w:tab w:val="center" w:leader="dot" w:pos="2268"/>
              </w:tabs>
              <w:rPr>
                <w:b/>
              </w:rPr>
            </w:pPr>
            <w:r w:rsidRPr="001B26B2">
              <w:rPr>
                <w:b/>
              </w:rPr>
              <w:t>Part</w:t>
            </w:r>
            <w:r w:rsidR="001B26B2">
              <w:rPr>
                <w:b/>
              </w:rPr>
              <w:t> </w:t>
            </w:r>
            <w:r w:rsidRPr="001B26B2">
              <w:rPr>
                <w:b/>
              </w:rPr>
              <w:t>1</w:t>
            </w:r>
          </w:p>
        </w:tc>
        <w:tc>
          <w:tcPr>
            <w:tcW w:w="3490" w:type="pct"/>
            <w:tcBorders>
              <w:top w:val="single" w:sz="12" w:space="0" w:color="auto"/>
            </w:tcBorders>
            <w:shd w:val="clear" w:color="auto" w:fill="auto"/>
          </w:tcPr>
          <w:p w:rsidR="00A138D3" w:rsidRPr="001B26B2" w:rsidRDefault="00A138D3" w:rsidP="000E2B21">
            <w:pPr>
              <w:pStyle w:val="ENoteTableText"/>
              <w:tabs>
                <w:tab w:val="center" w:leader="dot" w:pos="2268"/>
              </w:tabs>
            </w:pPr>
          </w:p>
        </w:tc>
      </w:tr>
      <w:tr w:rsidR="00E5416F" w:rsidRPr="001B26B2" w:rsidTr="005C05CE">
        <w:trPr>
          <w:cantSplit/>
        </w:trPr>
        <w:tc>
          <w:tcPr>
            <w:tcW w:w="1510" w:type="pct"/>
            <w:shd w:val="clear" w:color="auto" w:fill="auto"/>
          </w:tcPr>
          <w:p w:rsidR="00E5416F" w:rsidRPr="001B26B2" w:rsidRDefault="00F300DE" w:rsidP="00985373">
            <w:pPr>
              <w:pStyle w:val="ENoteTableText"/>
              <w:tabs>
                <w:tab w:val="center" w:leader="dot" w:pos="2268"/>
              </w:tabs>
            </w:pPr>
            <w:r w:rsidRPr="001B26B2">
              <w:t>s 2</w:t>
            </w:r>
            <w:r w:rsidRPr="001B26B2">
              <w:tab/>
            </w:r>
          </w:p>
        </w:tc>
        <w:tc>
          <w:tcPr>
            <w:tcW w:w="3490" w:type="pct"/>
            <w:shd w:val="clear" w:color="auto" w:fill="auto"/>
          </w:tcPr>
          <w:p w:rsidR="00E5416F" w:rsidRPr="001B26B2" w:rsidRDefault="00F300DE" w:rsidP="00985373">
            <w:pPr>
              <w:pStyle w:val="ENoteTableText"/>
              <w:tabs>
                <w:tab w:val="center" w:leader="dot" w:pos="2268"/>
              </w:tabs>
            </w:pPr>
            <w:r w:rsidRPr="001B26B2">
              <w:t>rep LA</w:t>
            </w:r>
            <w:r w:rsidR="000A74C6" w:rsidRPr="001B26B2">
              <w:t xml:space="preserve"> s 48D</w:t>
            </w:r>
          </w:p>
        </w:tc>
      </w:tr>
      <w:tr w:rsidR="00CF389F" w:rsidRPr="001B26B2" w:rsidTr="005C05CE">
        <w:trPr>
          <w:cantSplit/>
        </w:trPr>
        <w:tc>
          <w:tcPr>
            <w:tcW w:w="1510" w:type="pct"/>
            <w:shd w:val="clear" w:color="auto" w:fill="auto"/>
          </w:tcPr>
          <w:p w:rsidR="00CF389F" w:rsidRPr="001B26B2" w:rsidRDefault="00CF389F" w:rsidP="00CF389F">
            <w:pPr>
              <w:pStyle w:val="ENoteTableText"/>
              <w:tabs>
                <w:tab w:val="center" w:leader="dot" w:pos="2268"/>
              </w:tabs>
            </w:pPr>
            <w:r w:rsidRPr="001B26B2">
              <w:t>s 4</w:t>
            </w:r>
            <w:r w:rsidRPr="001B26B2">
              <w:tab/>
            </w:r>
          </w:p>
        </w:tc>
        <w:tc>
          <w:tcPr>
            <w:tcW w:w="3490" w:type="pct"/>
            <w:shd w:val="clear" w:color="auto" w:fill="auto"/>
          </w:tcPr>
          <w:p w:rsidR="00CF389F" w:rsidRPr="001B26B2" w:rsidRDefault="00CF389F" w:rsidP="00CF389F">
            <w:pPr>
              <w:pStyle w:val="ENoteTableText"/>
              <w:tabs>
                <w:tab w:val="center" w:leader="dot" w:pos="2268"/>
              </w:tabs>
            </w:pPr>
            <w:r w:rsidRPr="001B26B2">
              <w:t>rep LA s 48C</w:t>
            </w:r>
          </w:p>
        </w:tc>
      </w:tr>
      <w:tr w:rsidR="00A138D3" w:rsidRPr="001B26B2" w:rsidTr="005C05CE">
        <w:trPr>
          <w:cantSplit/>
        </w:trPr>
        <w:tc>
          <w:tcPr>
            <w:tcW w:w="1510" w:type="pct"/>
            <w:shd w:val="clear" w:color="auto" w:fill="auto"/>
          </w:tcPr>
          <w:p w:rsidR="00A138D3" w:rsidRPr="001B26B2" w:rsidRDefault="00A138D3" w:rsidP="00CF389F">
            <w:pPr>
              <w:pStyle w:val="ENoteTableText"/>
              <w:tabs>
                <w:tab w:val="center" w:leader="dot" w:pos="2268"/>
              </w:tabs>
              <w:rPr>
                <w:b/>
              </w:rPr>
            </w:pPr>
            <w:r w:rsidRPr="001B26B2">
              <w:rPr>
                <w:b/>
              </w:rPr>
              <w:t>Part</w:t>
            </w:r>
            <w:r w:rsidR="001B26B2">
              <w:rPr>
                <w:b/>
              </w:rPr>
              <w:t> </w:t>
            </w:r>
            <w:r w:rsidRPr="001B26B2">
              <w:rPr>
                <w:b/>
              </w:rPr>
              <w:t>6</w:t>
            </w:r>
          </w:p>
        </w:tc>
        <w:tc>
          <w:tcPr>
            <w:tcW w:w="3490" w:type="pct"/>
            <w:shd w:val="clear" w:color="auto" w:fill="auto"/>
          </w:tcPr>
          <w:p w:rsidR="00A138D3" w:rsidRPr="001B26B2" w:rsidRDefault="00A138D3" w:rsidP="00CF389F">
            <w:pPr>
              <w:pStyle w:val="ENoteTableText"/>
              <w:tabs>
                <w:tab w:val="center" w:leader="dot" w:pos="2268"/>
              </w:tabs>
            </w:pPr>
          </w:p>
        </w:tc>
      </w:tr>
      <w:tr w:rsidR="00E5416F" w:rsidRPr="001B26B2" w:rsidTr="005C05CE">
        <w:trPr>
          <w:cantSplit/>
        </w:trPr>
        <w:tc>
          <w:tcPr>
            <w:tcW w:w="1510" w:type="pct"/>
            <w:shd w:val="clear" w:color="auto" w:fill="auto"/>
          </w:tcPr>
          <w:p w:rsidR="00E5416F" w:rsidRPr="001B26B2" w:rsidRDefault="00E8735F" w:rsidP="00985373">
            <w:pPr>
              <w:pStyle w:val="ENoteTableText"/>
              <w:tabs>
                <w:tab w:val="center" w:leader="dot" w:pos="2268"/>
              </w:tabs>
            </w:pPr>
            <w:r w:rsidRPr="001B26B2">
              <w:t>s 22</w:t>
            </w:r>
            <w:r w:rsidRPr="001B26B2">
              <w:tab/>
            </w:r>
          </w:p>
        </w:tc>
        <w:tc>
          <w:tcPr>
            <w:tcW w:w="3490" w:type="pct"/>
            <w:shd w:val="clear" w:color="auto" w:fill="auto"/>
          </w:tcPr>
          <w:p w:rsidR="00E5416F" w:rsidRPr="001B26B2" w:rsidRDefault="00E8735F" w:rsidP="00943CA9">
            <w:pPr>
              <w:pStyle w:val="ENoteTableText"/>
              <w:tabs>
                <w:tab w:val="center" w:leader="dot" w:pos="2268"/>
              </w:tabs>
            </w:pPr>
            <w:r w:rsidRPr="001B26B2">
              <w:t>am F2018L00502</w:t>
            </w:r>
          </w:p>
        </w:tc>
      </w:tr>
      <w:tr w:rsidR="00CF389F" w:rsidRPr="001B26B2" w:rsidTr="005C05CE">
        <w:trPr>
          <w:cantSplit/>
        </w:trPr>
        <w:tc>
          <w:tcPr>
            <w:tcW w:w="1510" w:type="pct"/>
            <w:tcBorders>
              <w:bottom w:val="single" w:sz="12" w:space="0" w:color="auto"/>
            </w:tcBorders>
            <w:shd w:val="clear" w:color="auto" w:fill="auto"/>
          </w:tcPr>
          <w:p w:rsidR="00CF389F" w:rsidRPr="001B26B2" w:rsidRDefault="00CF389F" w:rsidP="00985373">
            <w:pPr>
              <w:pStyle w:val="ENoteTableText"/>
              <w:tabs>
                <w:tab w:val="center" w:leader="dot" w:pos="2268"/>
              </w:tabs>
            </w:pPr>
            <w:r w:rsidRPr="001B26B2">
              <w:t>Schedule</w:t>
            </w:r>
            <w:r w:rsidR="001B26B2">
              <w:t> </w:t>
            </w:r>
            <w:r w:rsidR="00776E02" w:rsidRPr="001B26B2">
              <w:t>1</w:t>
            </w:r>
            <w:r w:rsidRPr="001B26B2">
              <w:tab/>
            </w:r>
          </w:p>
        </w:tc>
        <w:tc>
          <w:tcPr>
            <w:tcW w:w="3490" w:type="pct"/>
            <w:tcBorders>
              <w:bottom w:val="single" w:sz="12" w:space="0" w:color="auto"/>
            </w:tcBorders>
            <w:shd w:val="clear" w:color="auto" w:fill="auto"/>
          </w:tcPr>
          <w:p w:rsidR="00CF389F" w:rsidRPr="001B26B2" w:rsidRDefault="00CF389F" w:rsidP="00985373">
            <w:pPr>
              <w:pStyle w:val="ENoteTableText"/>
              <w:tabs>
                <w:tab w:val="center" w:leader="dot" w:pos="2268"/>
              </w:tabs>
            </w:pPr>
            <w:r w:rsidRPr="001B26B2">
              <w:t>rep LA s 48C</w:t>
            </w:r>
          </w:p>
        </w:tc>
      </w:tr>
    </w:tbl>
    <w:p w:rsidR="00C346BA" w:rsidRPr="001B26B2" w:rsidRDefault="00C346BA" w:rsidP="00C346BA"/>
    <w:p w:rsidR="00F346FD" w:rsidRPr="001B26B2" w:rsidRDefault="00F346FD" w:rsidP="00C346BA">
      <w:pPr>
        <w:sectPr w:rsidR="00F346FD" w:rsidRPr="001B26B2" w:rsidSect="007B63D4">
          <w:headerReference w:type="even" r:id="rId29"/>
          <w:headerReference w:type="default" r:id="rId30"/>
          <w:footerReference w:type="even" r:id="rId31"/>
          <w:footerReference w:type="default" r:id="rId32"/>
          <w:pgSz w:w="11907" w:h="16839" w:code="9"/>
          <w:pgMar w:top="2325" w:right="1797" w:bottom="1440" w:left="1797" w:header="720" w:footer="709" w:gutter="0"/>
          <w:cols w:space="708"/>
          <w:docGrid w:linePitch="360"/>
        </w:sectPr>
      </w:pPr>
    </w:p>
    <w:p w:rsidR="00F346FD" w:rsidRPr="001B26B2" w:rsidRDefault="00F346FD" w:rsidP="000E3784"/>
    <w:sectPr w:rsidR="00F346FD" w:rsidRPr="001B26B2" w:rsidSect="007B63D4">
      <w:headerReference w:type="even" r:id="rId33"/>
      <w:headerReference w:type="default" r:id="rId34"/>
      <w:footerReference w:type="even" r:id="rId35"/>
      <w:footerReference w:type="default" r:id="rId36"/>
      <w:footerReference w:type="first" r:id="rId37"/>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21" w:rsidRDefault="000E2B21">
      <w:r>
        <w:separator/>
      </w:r>
    </w:p>
  </w:endnote>
  <w:endnote w:type="continuationSeparator" w:id="0">
    <w:p w:rsidR="000E2B21" w:rsidRDefault="000E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Default="000E2B2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i/>
              <w:sz w:val="16"/>
              <w:szCs w:val="16"/>
            </w:rPr>
          </w:pP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63D4">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63D4">
            <w:rPr>
              <w:i/>
              <w:noProof/>
              <w:sz w:val="16"/>
              <w:szCs w:val="16"/>
            </w:rPr>
            <w:t>23</w:t>
          </w:r>
          <w:r w:rsidRPr="007B3B51">
            <w:rPr>
              <w:i/>
              <w:sz w:val="16"/>
              <w:szCs w:val="16"/>
            </w:rPr>
            <w:fldChar w:fldCharType="end"/>
          </w:r>
        </w:p>
      </w:tc>
    </w:tr>
    <w:tr w:rsidR="000E2B21" w:rsidRPr="00130F37" w:rsidTr="005C05CE">
      <w:tc>
        <w:tcPr>
          <w:tcW w:w="848" w:type="pct"/>
          <w:gridSpan w:val="2"/>
        </w:tcPr>
        <w:p w:rsidR="000E2B21" w:rsidRPr="00130F37" w:rsidRDefault="000E2B21" w:rsidP="00C346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6B2">
            <w:rPr>
              <w:sz w:val="16"/>
              <w:szCs w:val="16"/>
            </w:rPr>
            <w:t>2</w:t>
          </w:r>
          <w:r w:rsidRPr="00130F37">
            <w:rPr>
              <w:sz w:val="16"/>
              <w:szCs w:val="16"/>
            </w:rPr>
            <w:fldChar w:fldCharType="end"/>
          </w:r>
        </w:p>
      </w:tc>
      <w:tc>
        <w:tcPr>
          <w:tcW w:w="3135" w:type="pct"/>
        </w:tcPr>
        <w:p w:rsidR="000E2B21" w:rsidRPr="00130F37" w:rsidRDefault="000E2B21" w:rsidP="00C346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B26B2">
            <w:rPr>
              <w:sz w:val="16"/>
              <w:szCs w:val="16"/>
            </w:rPr>
            <w:t>21/4/18</w:t>
          </w:r>
          <w:r w:rsidRPr="00130F37">
            <w:rPr>
              <w:sz w:val="16"/>
              <w:szCs w:val="16"/>
            </w:rPr>
            <w:fldChar w:fldCharType="end"/>
          </w:r>
        </w:p>
      </w:tc>
      <w:tc>
        <w:tcPr>
          <w:tcW w:w="1017" w:type="pct"/>
          <w:gridSpan w:val="2"/>
        </w:tcPr>
        <w:p w:rsidR="000E2B21" w:rsidRPr="00130F37" w:rsidRDefault="000E2B21" w:rsidP="00C346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6B2">
            <w:rPr>
              <w:sz w:val="16"/>
              <w:szCs w:val="16"/>
            </w:rPr>
            <w:instrText>8 May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B26B2">
            <w:rPr>
              <w:sz w:val="16"/>
              <w:szCs w:val="16"/>
            </w:rPr>
            <w:instrText>8/5/18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6B2">
            <w:rPr>
              <w:noProof/>
              <w:sz w:val="16"/>
              <w:szCs w:val="16"/>
            </w:rPr>
            <w:t>8/5/18</w:t>
          </w:r>
          <w:r w:rsidRPr="00130F37">
            <w:rPr>
              <w:sz w:val="16"/>
              <w:szCs w:val="16"/>
            </w:rPr>
            <w:fldChar w:fldCharType="end"/>
          </w:r>
        </w:p>
      </w:tc>
    </w:tr>
  </w:tbl>
  <w:p w:rsidR="000E2B21" w:rsidRPr="00C346BA" w:rsidRDefault="000E2B21" w:rsidP="00C346B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43CA9">
            <w:rPr>
              <w:i/>
              <w:noProof/>
              <w:sz w:val="16"/>
              <w:szCs w:val="16"/>
            </w:rPr>
            <w:t>24</w:t>
          </w:r>
          <w:r w:rsidRPr="007B3B51">
            <w:rPr>
              <w:i/>
              <w:sz w:val="16"/>
              <w:szCs w:val="16"/>
            </w:rPr>
            <w:fldChar w:fldCharType="end"/>
          </w: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26B2">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p>
      </w:tc>
    </w:tr>
    <w:tr w:rsidR="000E2B21" w:rsidRPr="0055472E" w:rsidTr="005C05CE">
      <w:tc>
        <w:tcPr>
          <w:tcW w:w="848" w:type="pct"/>
          <w:gridSpan w:val="2"/>
        </w:tcPr>
        <w:p w:rsidR="000E2B21" w:rsidRPr="0055472E" w:rsidRDefault="000E2B21" w:rsidP="00C346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6B2">
            <w:rPr>
              <w:sz w:val="16"/>
              <w:szCs w:val="16"/>
            </w:rPr>
            <w:t>2</w:t>
          </w:r>
          <w:r w:rsidRPr="0055472E">
            <w:rPr>
              <w:sz w:val="16"/>
              <w:szCs w:val="16"/>
            </w:rPr>
            <w:fldChar w:fldCharType="end"/>
          </w:r>
        </w:p>
      </w:tc>
      <w:tc>
        <w:tcPr>
          <w:tcW w:w="3135" w:type="pct"/>
        </w:tcPr>
        <w:p w:rsidR="000E2B21" w:rsidRPr="0055472E" w:rsidRDefault="000E2B21" w:rsidP="00C346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B26B2">
            <w:rPr>
              <w:sz w:val="16"/>
              <w:szCs w:val="16"/>
            </w:rPr>
            <w:t>21/4/18</w:t>
          </w:r>
          <w:r w:rsidRPr="0055472E">
            <w:rPr>
              <w:sz w:val="16"/>
              <w:szCs w:val="16"/>
            </w:rPr>
            <w:fldChar w:fldCharType="end"/>
          </w:r>
        </w:p>
      </w:tc>
      <w:tc>
        <w:tcPr>
          <w:tcW w:w="1017" w:type="pct"/>
          <w:gridSpan w:val="2"/>
        </w:tcPr>
        <w:p w:rsidR="000E2B21" w:rsidRPr="0055472E" w:rsidRDefault="000E2B21" w:rsidP="00C346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6B2">
            <w:rPr>
              <w:sz w:val="16"/>
              <w:szCs w:val="16"/>
            </w:rPr>
            <w:instrText>8 May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B26B2">
            <w:rPr>
              <w:sz w:val="16"/>
              <w:szCs w:val="16"/>
            </w:rPr>
            <w:instrText>8/5/18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6B2">
            <w:rPr>
              <w:noProof/>
              <w:sz w:val="16"/>
              <w:szCs w:val="16"/>
            </w:rPr>
            <w:t>8/5/18</w:t>
          </w:r>
          <w:r w:rsidRPr="0055472E">
            <w:rPr>
              <w:sz w:val="16"/>
              <w:szCs w:val="16"/>
            </w:rPr>
            <w:fldChar w:fldCharType="end"/>
          </w:r>
        </w:p>
      </w:tc>
    </w:tr>
  </w:tbl>
  <w:p w:rsidR="000E2B21" w:rsidRPr="00C346BA" w:rsidRDefault="000E2B21" w:rsidP="00C346B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i/>
              <w:sz w:val="16"/>
              <w:szCs w:val="16"/>
            </w:rPr>
          </w:pP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B26B2">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43CA9">
            <w:rPr>
              <w:i/>
              <w:noProof/>
              <w:sz w:val="16"/>
              <w:szCs w:val="16"/>
            </w:rPr>
            <w:t>24</w:t>
          </w:r>
          <w:r w:rsidRPr="007B3B51">
            <w:rPr>
              <w:i/>
              <w:sz w:val="16"/>
              <w:szCs w:val="16"/>
            </w:rPr>
            <w:fldChar w:fldCharType="end"/>
          </w:r>
        </w:p>
      </w:tc>
    </w:tr>
    <w:tr w:rsidR="000E2B21" w:rsidRPr="00130F37" w:rsidTr="005C05CE">
      <w:tc>
        <w:tcPr>
          <w:tcW w:w="848" w:type="pct"/>
          <w:gridSpan w:val="2"/>
        </w:tcPr>
        <w:p w:rsidR="000E2B21" w:rsidRPr="00130F37" w:rsidRDefault="000E2B21" w:rsidP="00C346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6B2">
            <w:rPr>
              <w:sz w:val="16"/>
              <w:szCs w:val="16"/>
            </w:rPr>
            <w:t>2</w:t>
          </w:r>
          <w:r w:rsidRPr="00130F37">
            <w:rPr>
              <w:sz w:val="16"/>
              <w:szCs w:val="16"/>
            </w:rPr>
            <w:fldChar w:fldCharType="end"/>
          </w:r>
        </w:p>
      </w:tc>
      <w:tc>
        <w:tcPr>
          <w:tcW w:w="3135" w:type="pct"/>
        </w:tcPr>
        <w:p w:rsidR="000E2B21" w:rsidRPr="00130F37" w:rsidRDefault="000E2B21" w:rsidP="00C346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B26B2">
            <w:rPr>
              <w:sz w:val="16"/>
              <w:szCs w:val="16"/>
            </w:rPr>
            <w:t>21/4/18</w:t>
          </w:r>
          <w:r w:rsidRPr="00130F37">
            <w:rPr>
              <w:sz w:val="16"/>
              <w:szCs w:val="16"/>
            </w:rPr>
            <w:fldChar w:fldCharType="end"/>
          </w:r>
        </w:p>
      </w:tc>
      <w:tc>
        <w:tcPr>
          <w:tcW w:w="1017" w:type="pct"/>
          <w:gridSpan w:val="2"/>
        </w:tcPr>
        <w:p w:rsidR="000E2B21" w:rsidRPr="00130F37" w:rsidRDefault="000E2B21" w:rsidP="00C346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6B2">
            <w:rPr>
              <w:sz w:val="16"/>
              <w:szCs w:val="16"/>
            </w:rPr>
            <w:instrText>8 May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B26B2">
            <w:rPr>
              <w:sz w:val="16"/>
              <w:szCs w:val="16"/>
            </w:rPr>
            <w:instrText>8/5/18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6B2">
            <w:rPr>
              <w:noProof/>
              <w:sz w:val="16"/>
              <w:szCs w:val="16"/>
            </w:rPr>
            <w:t>8/5/18</w:t>
          </w:r>
          <w:r w:rsidRPr="00130F37">
            <w:rPr>
              <w:sz w:val="16"/>
              <w:szCs w:val="16"/>
            </w:rPr>
            <w:fldChar w:fldCharType="end"/>
          </w:r>
        </w:p>
      </w:tc>
    </w:tr>
  </w:tbl>
  <w:p w:rsidR="000E2B21" w:rsidRPr="00C346BA" w:rsidRDefault="000E2B21" w:rsidP="00C346B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2B0EA5" w:rsidRDefault="000E2B21" w:rsidP="00E1301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E2B21" w:rsidTr="005C05CE">
      <w:tc>
        <w:tcPr>
          <w:tcW w:w="947" w:type="pct"/>
        </w:tcPr>
        <w:p w:rsidR="000E2B21" w:rsidRDefault="000E2B21" w:rsidP="003C200E">
          <w:pPr>
            <w:spacing w:line="0" w:lineRule="atLeast"/>
            <w:rPr>
              <w:sz w:val="18"/>
            </w:rPr>
          </w:pPr>
        </w:p>
      </w:tc>
      <w:tc>
        <w:tcPr>
          <w:tcW w:w="3688" w:type="pct"/>
        </w:tcPr>
        <w:p w:rsidR="000E2B21" w:rsidRDefault="000E2B21" w:rsidP="003C200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B26B2">
            <w:rPr>
              <w:i/>
              <w:sz w:val="18"/>
            </w:rPr>
            <w:t>Administrative Appeals Tribunal Regulation 2015</w:t>
          </w:r>
          <w:r w:rsidRPr="007A1328">
            <w:rPr>
              <w:i/>
              <w:sz w:val="18"/>
            </w:rPr>
            <w:fldChar w:fldCharType="end"/>
          </w:r>
        </w:p>
      </w:tc>
      <w:tc>
        <w:tcPr>
          <w:tcW w:w="365" w:type="pct"/>
        </w:tcPr>
        <w:p w:rsidR="000E2B21" w:rsidRDefault="000E2B21" w:rsidP="003C200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43CA9">
            <w:rPr>
              <w:i/>
              <w:noProof/>
              <w:sz w:val="18"/>
            </w:rPr>
            <w:t>24</w:t>
          </w:r>
          <w:r w:rsidRPr="00ED79B6">
            <w:rPr>
              <w:i/>
              <w:sz w:val="18"/>
            </w:rPr>
            <w:fldChar w:fldCharType="end"/>
          </w:r>
        </w:p>
      </w:tc>
    </w:tr>
  </w:tbl>
  <w:p w:rsidR="000E2B21" w:rsidRPr="00ED79B6" w:rsidRDefault="000E2B21" w:rsidP="00E1301B">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Default="000E2B21" w:rsidP="00C346B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ED79B6" w:rsidRDefault="000E2B21" w:rsidP="00C346B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63D4">
            <w:rPr>
              <w:i/>
              <w:noProof/>
              <w:sz w:val="16"/>
              <w:szCs w:val="16"/>
            </w:rPr>
            <w:t>ii</w:t>
          </w:r>
          <w:r w:rsidRPr="007B3B51">
            <w:rPr>
              <w:i/>
              <w:sz w:val="16"/>
              <w:szCs w:val="16"/>
            </w:rPr>
            <w:fldChar w:fldCharType="end"/>
          </w: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63D4">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p>
      </w:tc>
    </w:tr>
    <w:tr w:rsidR="000E2B21" w:rsidRPr="0055472E" w:rsidTr="005C05CE">
      <w:tc>
        <w:tcPr>
          <w:tcW w:w="848" w:type="pct"/>
          <w:gridSpan w:val="2"/>
        </w:tcPr>
        <w:p w:rsidR="000E2B21" w:rsidRPr="0055472E" w:rsidRDefault="000E2B21" w:rsidP="00C346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6B2">
            <w:rPr>
              <w:sz w:val="16"/>
              <w:szCs w:val="16"/>
            </w:rPr>
            <w:t>2</w:t>
          </w:r>
          <w:r w:rsidRPr="0055472E">
            <w:rPr>
              <w:sz w:val="16"/>
              <w:szCs w:val="16"/>
            </w:rPr>
            <w:fldChar w:fldCharType="end"/>
          </w:r>
        </w:p>
      </w:tc>
      <w:tc>
        <w:tcPr>
          <w:tcW w:w="3135" w:type="pct"/>
        </w:tcPr>
        <w:p w:rsidR="000E2B21" w:rsidRPr="0055472E" w:rsidRDefault="000E2B21" w:rsidP="00C346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B26B2">
            <w:rPr>
              <w:sz w:val="16"/>
              <w:szCs w:val="16"/>
            </w:rPr>
            <w:t>21/4/18</w:t>
          </w:r>
          <w:r w:rsidRPr="0055472E">
            <w:rPr>
              <w:sz w:val="16"/>
              <w:szCs w:val="16"/>
            </w:rPr>
            <w:fldChar w:fldCharType="end"/>
          </w:r>
        </w:p>
      </w:tc>
      <w:tc>
        <w:tcPr>
          <w:tcW w:w="1017" w:type="pct"/>
          <w:gridSpan w:val="2"/>
        </w:tcPr>
        <w:p w:rsidR="000E2B21" w:rsidRPr="0055472E" w:rsidRDefault="000E2B21" w:rsidP="00C346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6B2">
            <w:rPr>
              <w:sz w:val="16"/>
              <w:szCs w:val="16"/>
            </w:rPr>
            <w:instrText>8 May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B26B2">
            <w:rPr>
              <w:sz w:val="16"/>
              <w:szCs w:val="16"/>
            </w:rPr>
            <w:instrText>8/5/18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6B2">
            <w:rPr>
              <w:noProof/>
              <w:sz w:val="16"/>
              <w:szCs w:val="16"/>
            </w:rPr>
            <w:t>8/5/18</w:t>
          </w:r>
          <w:r w:rsidRPr="0055472E">
            <w:rPr>
              <w:sz w:val="16"/>
              <w:szCs w:val="16"/>
            </w:rPr>
            <w:fldChar w:fldCharType="end"/>
          </w:r>
        </w:p>
      </w:tc>
    </w:tr>
  </w:tbl>
  <w:p w:rsidR="000E2B21" w:rsidRPr="00C346BA" w:rsidRDefault="000E2B21" w:rsidP="00C346B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i/>
              <w:sz w:val="16"/>
              <w:szCs w:val="16"/>
            </w:rPr>
          </w:pP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63D4">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63D4">
            <w:rPr>
              <w:i/>
              <w:noProof/>
              <w:sz w:val="16"/>
              <w:szCs w:val="16"/>
            </w:rPr>
            <w:t>i</w:t>
          </w:r>
          <w:r w:rsidRPr="007B3B51">
            <w:rPr>
              <w:i/>
              <w:sz w:val="16"/>
              <w:szCs w:val="16"/>
            </w:rPr>
            <w:fldChar w:fldCharType="end"/>
          </w:r>
        </w:p>
      </w:tc>
    </w:tr>
    <w:tr w:rsidR="000E2B21" w:rsidRPr="00130F37" w:rsidTr="005C05CE">
      <w:tc>
        <w:tcPr>
          <w:tcW w:w="848" w:type="pct"/>
          <w:gridSpan w:val="2"/>
        </w:tcPr>
        <w:p w:rsidR="000E2B21" w:rsidRPr="00130F37" w:rsidRDefault="000E2B21" w:rsidP="00C346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6B2">
            <w:rPr>
              <w:sz w:val="16"/>
              <w:szCs w:val="16"/>
            </w:rPr>
            <w:t>2</w:t>
          </w:r>
          <w:r w:rsidRPr="00130F37">
            <w:rPr>
              <w:sz w:val="16"/>
              <w:szCs w:val="16"/>
            </w:rPr>
            <w:fldChar w:fldCharType="end"/>
          </w:r>
        </w:p>
      </w:tc>
      <w:tc>
        <w:tcPr>
          <w:tcW w:w="3135" w:type="pct"/>
        </w:tcPr>
        <w:p w:rsidR="000E2B21" w:rsidRPr="00130F37" w:rsidRDefault="000E2B21" w:rsidP="00C346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B26B2">
            <w:rPr>
              <w:sz w:val="16"/>
              <w:szCs w:val="16"/>
            </w:rPr>
            <w:t>21/4/18</w:t>
          </w:r>
          <w:r w:rsidRPr="00130F37">
            <w:rPr>
              <w:sz w:val="16"/>
              <w:szCs w:val="16"/>
            </w:rPr>
            <w:fldChar w:fldCharType="end"/>
          </w:r>
        </w:p>
      </w:tc>
      <w:tc>
        <w:tcPr>
          <w:tcW w:w="1017" w:type="pct"/>
          <w:gridSpan w:val="2"/>
        </w:tcPr>
        <w:p w:rsidR="000E2B21" w:rsidRPr="00130F37" w:rsidRDefault="000E2B21" w:rsidP="00C346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6B2">
            <w:rPr>
              <w:sz w:val="16"/>
              <w:szCs w:val="16"/>
            </w:rPr>
            <w:instrText>8 May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B26B2">
            <w:rPr>
              <w:sz w:val="16"/>
              <w:szCs w:val="16"/>
            </w:rPr>
            <w:instrText>8/5/18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6B2">
            <w:rPr>
              <w:noProof/>
              <w:sz w:val="16"/>
              <w:szCs w:val="16"/>
            </w:rPr>
            <w:t>8/5/18</w:t>
          </w:r>
          <w:r w:rsidRPr="00130F37">
            <w:rPr>
              <w:sz w:val="16"/>
              <w:szCs w:val="16"/>
            </w:rPr>
            <w:fldChar w:fldCharType="end"/>
          </w:r>
        </w:p>
      </w:tc>
    </w:tr>
  </w:tbl>
  <w:p w:rsidR="000E2B21" w:rsidRPr="00C346BA" w:rsidRDefault="000E2B21" w:rsidP="00C346B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63D4">
            <w:rPr>
              <w:i/>
              <w:noProof/>
              <w:sz w:val="16"/>
              <w:szCs w:val="16"/>
            </w:rPr>
            <w:t>20</w:t>
          </w:r>
          <w:r w:rsidRPr="007B3B51">
            <w:rPr>
              <w:i/>
              <w:sz w:val="16"/>
              <w:szCs w:val="16"/>
            </w:rPr>
            <w:fldChar w:fldCharType="end"/>
          </w: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63D4">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p>
      </w:tc>
    </w:tr>
    <w:tr w:rsidR="000E2B21" w:rsidRPr="0055472E" w:rsidTr="005C05CE">
      <w:tc>
        <w:tcPr>
          <w:tcW w:w="848" w:type="pct"/>
          <w:gridSpan w:val="2"/>
        </w:tcPr>
        <w:p w:rsidR="000E2B21" w:rsidRPr="0055472E" w:rsidRDefault="000E2B21" w:rsidP="00C346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6B2">
            <w:rPr>
              <w:sz w:val="16"/>
              <w:szCs w:val="16"/>
            </w:rPr>
            <w:t>2</w:t>
          </w:r>
          <w:r w:rsidRPr="0055472E">
            <w:rPr>
              <w:sz w:val="16"/>
              <w:szCs w:val="16"/>
            </w:rPr>
            <w:fldChar w:fldCharType="end"/>
          </w:r>
        </w:p>
      </w:tc>
      <w:tc>
        <w:tcPr>
          <w:tcW w:w="3135" w:type="pct"/>
        </w:tcPr>
        <w:p w:rsidR="000E2B21" w:rsidRPr="0055472E" w:rsidRDefault="000E2B21" w:rsidP="00C346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B26B2">
            <w:rPr>
              <w:sz w:val="16"/>
              <w:szCs w:val="16"/>
            </w:rPr>
            <w:t>21/4/18</w:t>
          </w:r>
          <w:r w:rsidRPr="0055472E">
            <w:rPr>
              <w:sz w:val="16"/>
              <w:szCs w:val="16"/>
            </w:rPr>
            <w:fldChar w:fldCharType="end"/>
          </w:r>
        </w:p>
      </w:tc>
      <w:tc>
        <w:tcPr>
          <w:tcW w:w="1017" w:type="pct"/>
          <w:gridSpan w:val="2"/>
        </w:tcPr>
        <w:p w:rsidR="000E2B21" w:rsidRPr="0055472E" w:rsidRDefault="000E2B21" w:rsidP="00C346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6B2">
            <w:rPr>
              <w:sz w:val="16"/>
              <w:szCs w:val="16"/>
            </w:rPr>
            <w:instrText>8 May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B26B2">
            <w:rPr>
              <w:sz w:val="16"/>
              <w:szCs w:val="16"/>
            </w:rPr>
            <w:instrText>8/5/18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6B2">
            <w:rPr>
              <w:noProof/>
              <w:sz w:val="16"/>
              <w:szCs w:val="16"/>
            </w:rPr>
            <w:t>8/5/18</w:t>
          </w:r>
          <w:r w:rsidRPr="0055472E">
            <w:rPr>
              <w:sz w:val="16"/>
              <w:szCs w:val="16"/>
            </w:rPr>
            <w:fldChar w:fldCharType="end"/>
          </w:r>
        </w:p>
      </w:tc>
    </w:tr>
  </w:tbl>
  <w:p w:rsidR="000E2B21" w:rsidRPr="00C346BA" w:rsidRDefault="000E2B21" w:rsidP="00C346B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i/>
              <w:sz w:val="16"/>
              <w:szCs w:val="16"/>
            </w:rPr>
          </w:pP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63D4">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63D4">
            <w:rPr>
              <w:i/>
              <w:noProof/>
              <w:sz w:val="16"/>
              <w:szCs w:val="16"/>
            </w:rPr>
            <w:t>19</w:t>
          </w:r>
          <w:r w:rsidRPr="007B3B51">
            <w:rPr>
              <w:i/>
              <w:sz w:val="16"/>
              <w:szCs w:val="16"/>
            </w:rPr>
            <w:fldChar w:fldCharType="end"/>
          </w:r>
        </w:p>
      </w:tc>
    </w:tr>
    <w:tr w:rsidR="000E2B21" w:rsidRPr="00130F37" w:rsidTr="005C05CE">
      <w:tc>
        <w:tcPr>
          <w:tcW w:w="848" w:type="pct"/>
          <w:gridSpan w:val="2"/>
        </w:tcPr>
        <w:p w:rsidR="000E2B21" w:rsidRPr="00130F37" w:rsidRDefault="000E2B21" w:rsidP="00C346B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B26B2">
            <w:rPr>
              <w:sz w:val="16"/>
              <w:szCs w:val="16"/>
            </w:rPr>
            <w:t>2</w:t>
          </w:r>
          <w:r w:rsidRPr="00130F37">
            <w:rPr>
              <w:sz w:val="16"/>
              <w:szCs w:val="16"/>
            </w:rPr>
            <w:fldChar w:fldCharType="end"/>
          </w:r>
        </w:p>
      </w:tc>
      <w:tc>
        <w:tcPr>
          <w:tcW w:w="3135" w:type="pct"/>
        </w:tcPr>
        <w:p w:rsidR="000E2B21" w:rsidRPr="00130F37" w:rsidRDefault="000E2B21" w:rsidP="00C346B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B26B2">
            <w:rPr>
              <w:sz w:val="16"/>
              <w:szCs w:val="16"/>
            </w:rPr>
            <w:t>21/4/18</w:t>
          </w:r>
          <w:r w:rsidRPr="00130F37">
            <w:rPr>
              <w:sz w:val="16"/>
              <w:szCs w:val="16"/>
            </w:rPr>
            <w:fldChar w:fldCharType="end"/>
          </w:r>
        </w:p>
      </w:tc>
      <w:tc>
        <w:tcPr>
          <w:tcW w:w="1017" w:type="pct"/>
          <w:gridSpan w:val="2"/>
        </w:tcPr>
        <w:p w:rsidR="000E2B21" w:rsidRPr="00130F37" w:rsidRDefault="000E2B21" w:rsidP="00C346B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B26B2">
            <w:rPr>
              <w:sz w:val="16"/>
              <w:szCs w:val="16"/>
            </w:rPr>
            <w:instrText>8 May 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B26B2">
            <w:rPr>
              <w:sz w:val="16"/>
              <w:szCs w:val="16"/>
            </w:rPr>
            <w:instrText>8/5/18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B26B2">
            <w:rPr>
              <w:noProof/>
              <w:sz w:val="16"/>
              <w:szCs w:val="16"/>
            </w:rPr>
            <w:t>8/5/18</w:t>
          </w:r>
          <w:r w:rsidRPr="00130F37">
            <w:rPr>
              <w:sz w:val="16"/>
              <w:szCs w:val="16"/>
            </w:rPr>
            <w:fldChar w:fldCharType="end"/>
          </w:r>
        </w:p>
      </w:tc>
    </w:tr>
  </w:tbl>
  <w:p w:rsidR="000E2B21" w:rsidRPr="00C346BA" w:rsidRDefault="000E2B21" w:rsidP="00C346B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2B0EA5" w:rsidRDefault="000E2B21" w:rsidP="00EF1CAD">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0E2B21" w:rsidTr="005C05CE">
      <w:tc>
        <w:tcPr>
          <w:tcW w:w="947" w:type="pct"/>
        </w:tcPr>
        <w:p w:rsidR="000E2B21" w:rsidRDefault="000E2B21" w:rsidP="00C346BA">
          <w:pPr>
            <w:spacing w:line="0" w:lineRule="atLeast"/>
            <w:rPr>
              <w:sz w:val="18"/>
            </w:rPr>
          </w:pPr>
        </w:p>
      </w:tc>
      <w:tc>
        <w:tcPr>
          <w:tcW w:w="3688" w:type="pct"/>
        </w:tcPr>
        <w:p w:rsidR="000E2B21" w:rsidRDefault="000E2B21" w:rsidP="00C346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B26B2">
            <w:rPr>
              <w:i/>
              <w:sz w:val="18"/>
            </w:rPr>
            <w:t>Administrative Appeals Tribunal Regulation 2015</w:t>
          </w:r>
          <w:r w:rsidRPr="007A1328">
            <w:rPr>
              <w:i/>
              <w:sz w:val="18"/>
            </w:rPr>
            <w:fldChar w:fldCharType="end"/>
          </w:r>
        </w:p>
      </w:tc>
      <w:tc>
        <w:tcPr>
          <w:tcW w:w="365" w:type="pct"/>
        </w:tcPr>
        <w:p w:rsidR="000E2B21" w:rsidRDefault="000E2B21" w:rsidP="00C346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43CA9">
            <w:rPr>
              <w:i/>
              <w:noProof/>
              <w:sz w:val="18"/>
            </w:rPr>
            <w:t>24</w:t>
          </w:r>
          <w:r w:rsidRPr="00ED79B6">
            <w:rPr>
              <w:i/>
              <w:sz w:val="18"/>
            </w:rPr>
            <w:fldChar w:fldCharType="end"/>
          </w:r>
        </w:p>
      </w:tc>
    </w:tr>
  </w:tbl>
  <w:p w:rsidR="000E2B21" w:rsidRPr="00ED79B6" w:rsidRDefault="000E2B21" w:rsidP="00EF1CAD">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B3B51" w:rsidRDefault="000E2B21" w:rsidP="00C346B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0E2B21" w:rsidRPr="007B3B51" w:rsidTr="005C05CE">
      <w:tc>
        <w:tcPr>
          <w:tcW w:w="681" w:type="pct"/>
        </w:tcPr>
        <w:p w:rsidR="000E2B21" w:rsidRPr="007B3B51" w:rsidRDefault="000E2B21" w:rsidP="00C346B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B63D4">
            <w:rPr>
              <w:i/>
              <w:noProof/>
              <w:sz w:val="16"/>
              <w:szCs w:val="16"/>
            </w:rPr>
            <w:t>24</w:t>
          </w:r>
          <w:r w:rsidRPr="007B3B51">
            <w:rPr>
              <w:i/>
              <w:sz w:val="16"/>
              <w:szCs w:val="16"/>
            </w:rPr>
            <w:fldChar w:fldCharType="end"/>
          </w:r>
        </w:p>
      </w:tc>
      <w:tc>
        <w:tcPr>
          <w:tcW w:w="3471" w:type="pct"/>
          <w:gridSpan w:val="3"/>
        </w:tcPr>
        <w:p w:rsidR="000E2B21" w:rsidRPr="007B3B51" w:rsidRDefault="000E2B21" w:rsidP="00C346B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B63D4">
            <w:rPr>
              <w:i/>
              <w:noProof/>
              <w:sz w:val="16"/>
              <w:szCs w:val="16"/>
            </w:rPr>
            <w:t>Administrative Appeals Tribunal Regulation 2015</w:t>
          </w:r>
          <w:r w:rsidRPr="007B3B51">
            <w:rPr>
              <w:i/>
              <w:sz w:val="16"/>
              <w:szCs w:val="16"/>
            </w:rPr>
            <w:fldChar w:fldCharType="end"/>
          </w:r>
        </w:p>
      </w:tc>
      <w:tc>
        <w:tcPr>
          <w:tcW w:w="848" w:type="pct"/>
        </w:tcPr>
        <w:p w:rsidR="000E2B21" w:rsidRPr="007B3B51" w:rsidRDefault="000E2B21" w:rsidP="00C346BA">
          <w:pPr>
            <w:jc w:val="right"/>
            <w:rPr>
              <w:sz w:val="16"/>
              <w:szCs w:val="16"/>
            </w:rPr>
          </w:pPr>
        </w:p>
      </w:tc>
    </w:tr>
    <w:tr w:rsidR="000E2B21" w:rsidRPr="0055472E" w:rsidTr="005C05CE">
      <w:tc>
        <w:tcPr>
          <w:tcW w:w="848" w:type="pct"/>
          <w:gridSpan w:val="2"/>
        </w:tcPr>
        <w:p w:rsidR="000E2B21" w:rsidRPr="0055472E" w:rsidRDefault="000E2B21" w:rsidP="00C346B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B26B2">
            <w:rPr>
              <w:sz w:val="16"/>
              <w:szCs w:val="16"/>
            </w:rPr>
            <w:t>2</w:t>
          </w:r>
          <w:r w:rsidRPr="0055472E">
            <w:rPr>
              <w:sz w:val="16"/>
              <w:szCs w:val="16"/>
            </w:rPr>
            <w:fldChar w:fldCharType="end"/>
          </w:r>
        </w:p>
      </w:tc>
      <w:tc>
        <w:tcPr>
          <w:tcW w:w="3135" w:type="pct"/>
        </w:tcPr>
        <w:p w:rsidR="000E2B21" w:rsidRPr="0055472E" w:rsidRDefault="000E2B21" w:rsidP="00C346B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B26B2">
            <w:rPr>
              <w:sz w:val="16"/>
              <w:szCs w:val="16"/>
            </w:rPr>
            <w:t>21/4/18</w:t>
          </w:r>
          <w:r w:rsidRPr="0055472E">
            <w:rPr>
              <w:sz w:val="16"/>
              <w:szCs w:val="16"/>
            </w:rPr>
            <w:fldChar w:fldCharType="end"/>
          </w:r>
        </w:p>
      </w:tc>
      <w:tc>
        <w:tcPr>
          <w:tcW w:w="1017" w:type="pct"/>
          <w:gridSpan w:val="2"/>
        </w:tcPr>
        <w:p w:rsidR="000E2B21" w:rsidRPr="0055472E" w:rsidRDefault="000E2B21" w:rsidP="00C346B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B26B2">
            <w:rPr>
              <w:sz w:val="16"/>
              <w:szCs w:val="16"/>
            </w:rPr>
            <w:instrText>8 May 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B26B2">
            <w:rPr>
              <w:sz w:val="16"/>
              <w:szCs w:val="16"/>
            </w:rPr>
            <w:instrText>8/5/18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B26B2">
            <w:rPr>
              <w:noProof/>
              <w:sz w:val="16"/>
              <w:szCs w:val="16"/>
            </w:rPr>
            <w:t>8/5/18</w:t>
          </w:r>
          <w:r w:rsidRPr="0055472E">
            <w:rPr>
              <w:sz w:val="16"/>
              <w:szCs w:val="16"/>
            </w:rPr>
            <w:fldChar w:fldCharType="end"/>
          </w:r>
        </w:p>
      </w:tc>
    </w:tr>
  </w:tbl>
  <w:p w:rsidR="000E2B21" w:rsidRPr="00C346BA" w:rsidRDefault="000E2B21" w:rsidP="00C34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21" w:rsidRDefault="000E2B21">
      <w:r>
        <w:separator/>
      </w:r>
    </w:p>
  </w:footnote>
  <w:footnote w:type="continuationSeparator" w:id="0">
    <w:p w:rsidR="000E2B21" w:rsidRDefault="000E2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Default="000E2B21" w:rsidP="00C346BA">
    <w:pPr>
      <w:pStyle w:val="Header"/>
      <w:pBdr>
        <w:bottom w:val="single" w:sz="6" w:space="1" w:color="auto"/>
      </w:pBdr>
    </w:pPr>
  </w:p>
  <w:p w:rsidR="000E2B21" w:rsidRDefault="000E2B21" w:rsidP="00C346BA">
    <w:pPr>
      <w:pStyle w:val="Header"/>
      <w:pBdr>
        <w:bottom w:val="single" w:sz="6" w:space="1" w:color="auto"/>
      </w:pBdr>
    </w:pPr>
  </w:p>
  <w:p w:rsidR="000E2B21" w:rsidRPr="001E77D2" w:rsidRDefault="000E2B21" w:rsidP="00C346B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C4473E" w:rsidRDefault="000E2B21" w:rsidP="00C346BA">
    <w:pPr>
      <w:jc w:val="right"/>
      <w:rPr>
        <w:sz w:val="26"/>
        <w:szCs w:val="26"/>
      </w:rPr>
    </w:pPr>
  </w:p>
  <w:p w:rsidR="000E2B21" w:rsidRPr="00965EE7" w:rsidRDefault="000E2B21" w:rsidP="00C346BA">
    <w:pPr>
      <w:jc w:val="right"/>
      <w:rPr>
        <w:b/>
        <w:sz w:val="20"/>
      </w:rPr>
    </w:pPr>
    <w:r w:rsidRPr="00965EE7">
      <w:rPr>
        <w:b/>
        <w:sz w:val="20"/>
      </w:rPr>
      <w:t>Endnotes</w:t>
    </w:r>
  </w:p>
  <w:p w:rsidR="000E2B21" w:rsidRPr="007A1328" w:rsidRDefault="000E2B21" w:rsidP="00C346BA">
    <w:pPr>
      <w:jc w:val="right"/>
      <w:rPr>
        <w:sz w:val="20"/>
      </w:rPr>
    </w:pPr>
  </w:p>
  <w:p w:rsidR="000E2B21" w:rsidRPr="007A1328" w:rsidRDefault="000E2B21" w:rsidP="00C346BA">
    <w:pPr>
      <w:jc w:val="right"/>
      <w:rPr>
        <w:b/>
        <w:sz w:val="24"/>
      </w:rPr>
    </w:pPr>
  </w:p>
  <w:p w:rsidR="000E2B21" w:rsidRPr="00C4473E" w:rsidRDefault="000E2B21" w:rsidP="00C346BA">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B63D4">
      <w:rPr>
        <w:noProof/>
        <w:szCs w:val="22"/>
      </w:rPr>
      <w:t>Endnote 3—Legislation history</w:t>
    </w:r>
    <w:r w:rsidRPr="00C4473E">
      <w:rPr>
        <w:szCs w:val="22"/>
      </w:rPr>
      <w:fldChar w:fldCharType="end"/>
    </w:r>
  </w:p>
  <w:p w:rsidR="000E2B21" w:rsidRDefault="000E2B2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Default="000E2B21">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0E2B21" w:rsidRDefault="000E2B2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1B26B2">
      <w:rPr>
        <w:b/>
        <w:noProof/>
        <w:sz w:val="20"/>
      </w:rPr>
      <w:t>Part 8</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1B26B2">
      <w:rPr>
        <w:noProof/>
        <w:sz w:val="20"/>
      </w:rPr>
      <w:t>Transitional provisions</w:t>
    </w:r>
    <w:r>
      <w:rPr>
        <w:sz w:val="20"/>
      </w:rPr>
      <w:fldChar w:fldCharType="end"/>
    </w:r>
  </w:p>
  <w:p w:rsidR="000E2B21" w:rsidRDefault="000E2B21" w:rsidP="00B90080">
    <w:pPr>
      <w:pBdr>
        <w:bottom w:val="single" w:sz="6" w:space="1" w:color="auto"/>
      </w:pBdr>
      <w:spacing w:after="12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8A2C51" w:rsidRDefault="000E2B21">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0E2B21" w:rsidRPr="008A2C51" w:rsidRDefault="000E2B21">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1B26B2">
      <w:rPr>
        <w:noProof/>
        <w:sz w:val="20"/>
      </w:rPr>
      <w:t>Transitional provisions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1B26B2">
      <w:rPr>
        <w:b/>
        <w:noProof/>
        <w:sz w:val="20"/>
      </w:rPr>
      <w:t>Part 8</w:t>
    </w:r>
    <w:r w:rsidRPr="008A2C51">
      <w:rPr>
        <w:b/>
        <w:sz w:val="20"/>
      </w:rPr>
      <w:fldChar w:fldCharType="end"/>
    </w:r>
  </w:p>
  <w:p w:rsidR="000E2B21" w:rsidRPr="008A2C51" w:rsidRDefault="000E2B21" w:rsidP="00B90080">
    <w:pPr>
      <w:pBdr>
        <w:bottom w:val="single" w:sz="6" w:space="1" w:color="auto"/>
      </w:pBdr>
      <w:spacing w:after="1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Default="000E2B21" w:rsidP="00C346BA">
    <w:pPr>
      <w:pStyle w:val="Header"/>
      <w:pBdr>
        <w:bottom w:val="single" w:sz="4" w:space="1" w:color="auto"/>
      </w:pBdr>
    </w:pPr>
  </w:p>
  <w:p w:rsidR="000E2B21" w:rsidRDefault="000E2B21" w:rsidP="00C346BA">
    <w:pPr>
      <w:pStyle w:val="Header"/>
      <w:pBdr>
        <w:bottom w:val="single" w:sz="4" w:space="1" w:color="auto"/>
      </w:pBdr>
    </w:pPr>
  </w:p>
  <w:p w:rsidR="000E2B21" w:rsidRPr="001E77D2" w:rsidRDefault="000E2B21" w:rsidP="00C346B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5F1388" w:rsidRDefault="000E2B21" w:rsidP="00C346B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ED79B6" w:rsidRDefault="000E2B21" w:rsidP="00EF1CA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ED79B6" w:rsidRDefault="000E2B21" w:rsidP="00EF1CA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A1328" w:rsidRDefault="000E2B21" w:rsidP="00EF1CA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Default="000E2B21" w:rsidP="00EF1CA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E2B21" w:rsidRDefault="000E2B21" w:rsidP="00EF1CAD">
    <w:pPr>
      <w:rPr>
        <w:sz w:val="20"/>
      </w:rPr>
    </w:pPr>
    <w:r w:rsidRPr="007A1328">
      <w:rPr>
        <w:b/>
        <w:sz w:val="20"/>
      </w:rPr>
      <w:fldChar w:fldCharType="begin"/>
    </w:r>
    <w:r w:rsidRPr="007A1328">
      <w:rPr>
        <w:b/>
        <w:sz w:val="20"/>
      </w:rPr>
      <w:instrText xml:space="preserve"> STYLEREF CharPartNo </w:instrText>
    </w:r>
    <w:r w:rsidR="001B26B2">
      <w:rPr>
        <w:b/>
        <w:sz w:val="20"/>
      </w:rPr>
      <w:fldChar w:fldCharType="separate"/>
    </w:r>
    <w:r w:rsidR="007B63D4">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B26B2">
      <w:rPr>
        <w:sz w:val="20"/>
      </w:rPr>
      <w:fldChar w:fldCharType="separate"/>
    </w:r>
    <w:r w:rsidR="007B63D4">
      <w:rPr>
        <w:noProof/>
        <w:sz w:val="20"/>
      </w:rPr>
      <w:t>Transitional provisions</w:t>
    </w:r>
    <w:r>
      <w:rPr>
        <w:sz w:val="20"/>
      </w:rPr>
      <w:fldChar w:fldCharType="end"/>
    </w:r>
  </w:p>
  <w:p w:rsidR="000E2B21" w:rsidRPr="007A1328" w:rsidRDefault="000E2B21" w:rsidP="00EF1CA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E2B21" w:rsidRPr="007A1328" w:rsidRDefault="000E2B21" w:rsidP="00EF1CAD">
    <w:pPr>
      <w:rPr>
        <w:b/>
        <w:sz w:val="24"/>
      </w:rPr>
    </w:pPr>
  </w:p>
  <w:p w:rsidR="000E2B21" w:rsidRPr="007A1328" w:rsidRDefault="000E2B21" w:rsidP="00EF1CA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B26B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B63D4">
      <w:rPr>
        <w:noProof/>
        <w:sz w:val="24"/>
      </w:rPr>
      <w:t>30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7A1328" w:rsidRDefault="000E2B21" w:rsidP="00EF1CA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E2B21" w:rsidRPr="007A1328" w:rsidRDefault="000E2B21" w:rsidP="00EF1CAD">
    <w:pPr>
      <w:jc w:val="right"/>
      <w:rPr>
        <w:sz w:val="20"/>
      </w:rPr>
    </w:pPr>
    <w:r w:rsidRPr="007A1328">
      <w:rPr>
        <w:sz w:val="20"/>
      </w:rPr>
      <w:fldChar w:fldCharType="begin"/>
    </w:r>
    <w:r w:rsidRPr="007A1328">
      <w:rPr>
        <w:sz w:val="20"/>
      </w:rPr>
      <w:instrText xml:space="preserve"> STYLEREF CharPartText </w:instrText>
    </w:r>
    <w:r w:rsidR="00552245">
      <w:rPr>
        <w:sz w:val="20"/>
      </w:rPr>
      <w:fldChar w:fldCharType="separate"/>
    </w:r>
    <w:r w:rsidR="007B63D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52245">
      <w:rPr>
        <w:b/>
        <w:sz w:val="20"/>
      </w:rPr>
      <w:fldChar w:fldCharType="separate"/>
    </w:r>
    <w:r w:rsidR="007B63D4">
      <w:rPr>
        <w:b/>
        <w:noProof/>
        <w:sz w:val="20"/>
      </w:rPr>
      <w:t>Part 7</w:t>
    </w:r>
    <w:r>
      <w:rPr>
        <w:b/>
        <w:sz w:val="20"/>
      </w:rPr>
      <w:fldChar w:fldCharType="end"/>
    </w:r>
  </w:p>
  <w:p w:rsidR="000E2B21" w:rsidRPr="007A1328" w:rsidRDefault="000E2B21" w:rsidP="00EF1CA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E2B21" w:rsidRPr="007A1328" w:rsidRDefault="000E2B21" w:rsidP="00EF1CAD">
    <w:pPr>
      <w:jc w:val="right"/>
      <w:rPr>
        <w:b/>
        <w:sz w:val="24"/>
      </w:rPr>
    </w:pPr>
  </w:p>
  <w:p w:rsidR="000E2B21" w:rsidRPr="007A1328" w:rsidRDefault="000E2B21" w:rsidP="00EF1CA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B26B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B63D4">
      <w:rPr>
        <w:noProof/>
        <w:sz w:val="24"/>
      </w:rPr>
      <w:t>29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21" w:rsidRPr="00C4473E" w:rsidRDefault="000E2B21" w:rsidP="00C346BA">
    <w:pPr>
      <w:rPr>
        <w:sz w:val="26"/>
        <w:szCs w:val="26"/>
      </w:rPr>
    </w:pPr>
  </w:p>
  <w:p w:rsidR="000E2B21" w:rsidRPr="00965EE7" w:rsidRDefault="000E2B21" w:rsidP="00C346BA">
    <w:pPr>
      <w:rPr>
        <w:b/>
        <w:sz w:val="20"/>
      </w:rPr>
    </w:pPr>
    <w:r w:rsidRPr="00965EE7">
      <w:rPr>
        <w:b/>
        <w:sz w:val="20"/>
      </w:rPr>
      <w:t>Endnotes</w:t>
    </w:r>
  </w:p>
  <w:p w:rsidR="000E2B21" w:rsidRPr="007A1328" w:rsidRDefault="000E2B21" w:rsidP="00C346BA">
    <w:pPr>
      <w:rPr>
        <w:sz w:val="20"/>
      </w:rPr>
    </w:pPr>
  </w:p>
  <w:p w:rsidR="000E2B21" w:rsidRPr="007A1328" w:rsidRDefault="000E2B21" w:rsidP="00C346BA">
    <w:pPr>
      <w:rPr>
        <w:b/>
        <w:sz w:val="24"/>
      </w:rPr>
    </w:pPr>
  </w:p>
  <w:p w:rsidR="000E2B21" w:rsidRDefault="000E2B21" w:rsidP="00C346BA">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B63D4">
      <w:rPr>
        <w:noProof/>
        <w:szCs w:val="22"/>
      </w:rPr>
      <w:t>Endnote 4—Amendment history</w:t>
    </w:r>
    <w:r w:rsidRPr="00C4473E">
      <w:rPr>
        <w:szCs w:val="22"/>
      </w:rPr>
      <w:fldChar w:fldCharType="end"/>
    </w:r>
  </w:p>
  <w:p w:rsidR="000E2B21" w:rsidRPr="00C4473E" w:rsidRDefault="000E2B21" w:rsidP="00C346BA">
    <w:pP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E430973"/>
    <w:multiLevelType w:val="hybridMultilevel"/>
    <w:tmpl w:val="6DC69C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7804CCD"/>
    <w:multiLevelType w:val="hybridMultilevel"/>
    <w:tmpl w:val="0D469B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0EB3277"/>
    <w:multiLevelType w:val="hybridMultilevel"/>
    <w:tmpl w:val="97CABF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37F2052"/>
    <w:multiLevelType w:val="hybridMultilevel"/>
    <w:tmpl w:val="3A0C5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5E81461"/>
    <w:multiLevelType w:val="hybridMultilevel"/>
    <w:tmpl w:val="252ED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7"/>
  </w:num>
  <w:num w:numId="16">
    <w:abstractNumId w:val="15"/>
  </w:num>
  <w:num w:numId="17">
    <w:abstractNumId w:val="19"/>
  </w:num>
  <w:num w:numId="18">
    <w:abstractNumId w:val="12"/>
  </w:num>
  <w:num w:numId="19">
    <w:abstractNumId w:val="11"/>
  </w:num>
  <w:num w:numId="20">
    <w:abstractNumId w:val="22"/>
  </w:num>
  <w:num w:numId="21">
    <w:abstractNumId w:val="23"/>
  </w:num>
  <w:num w:numId="22">
    <w:abstractNumId w:val="21"/>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098D"/>
    <w:rsid w:val="00000B08"/>
    <w:rsid w:val="00000D50"/>
    <w:rsid w:val="0000227E"/>
    <w:rsid w:val="00002328"/>
    <w:rsid w:val="00003020"/>
    <w:rsid w:val="000047FD"/>
    <w:rsid w:val="00004EBE"/>
    <w:rsid w:val="000056EE"/>
    <w:rsid w:val="0000577D"/>
    <w:rsid w:val="000064DC"/>
    <w:rsid w:val="00006B80"/>
    <w:rsid w:val="00010203"/>
    <w:rsid w:val="00011F6C"/>
    <w:rsid w:val="00012A4E"/>
    <w:rsid w:val="00012AB3"/>
    <w:rsid w:val="000130BE"/>
    <w:rsid w:val="00013A38"/>
    <w:rsid w:val="00014F0F"/>
    <w:rsid w:val="00015D2F"/>
    <w:rsid w:val="00015DA1"/>
    <w:rsid w:val="00016A5C"/>
    <w:rsid w:val="0001739E"/>
    <w:rsid w:val="00020180"/>
    <w:rsid w:val="0002177B"/>
    <w:rsid w:val="000217EB"/>
    <w:rsid w:val="000227AA"/>
    <w:rsid w:val="00022AE4"/>
    <w:rsid w:val="00022C88"/>
    <w:rsid w:val="00022F9E"/>
    <w:rsid w:val="00023489"/>
    <w:rsid w:val="00023FD2"/>
    <w:rsid w:val="000247D1"/>
    <w:rsid w:val="00024EA1"/>
    <w:rsid w:val="00026052"/>
    <w:rsid w:val="000266C6"/>
    <w:rsid w:val="00026A25"/>
    <w:rsid w:val="0002747D"/>
    <w:rsid w:val="00030ACA"/>
    <w:rsid w:val="00032BA7"/>
    <w:rsid w:val="00032BDB"/>
    <w:rsid w:val="00033B20"/>
    <w:rsid w:val="0003434D"/>
    <w:rsid w:val="000343F7"/>
    <w:rsid w:val="0003498B"/>
    <w:rsid w:val="00035B63"/>
    <w:rsid w:val="0003687B"/>
    <w:rsid w:val="00037286"/>
    <w:rsid w:val="0003758F"/>
    <w:rsid w:val="0004081D"/>
    <w:rsid w:val="00040C65"/>
    <w:rsid w:val="00041B0D"/>
    <w:rsid w:val="00042192"/>
    <w:rsid w:val="000424C4"/>
    <w:rsid w:val="000431A7"/>
    <w:rsid w:val="000433BC"/>
    <w:rsid w:val="00043E3E"/>
    <w:rsid w:val="0004442D"/>
    <w:rsid w:val="000457B7"/>
    <w:rsid w:val="0004629F"/>
    <w:rsid w:val="00046A81"/>
    <w:rsid w:val="000479AC"/>
    <w:rsid w:val="00047A1F"/>
    <w:rsid w:val="000510B9"/>
    <w:rsid w:val="00051C9B"/>
    <w:rsid w:val="00051E7B"/>
    <w:rsid w:val="00053283"/>
    <w:rsid w:val="000551A3"/>
    <w:rsid w:val="00055CE3"/>
    <w:rsid w:val="00055E25"/>
    <w:rsid w:val="000564F3"/>
    <w:rsid w:val="00056D89"/>
    <w:rsid w:val="00056E40"/>
    <w:rsid w:val="0005752C"/>
    <w:rsid w:val="0005796E"/>
    <w:rsid w:val="00060817"/>
    <w:rsid w:val="00060DBF"/>
    <w:rsid w:val="00062122"/>
    <w:rsid w:val="000629F3"/>
    <w:rsid w:val="00065A0E"/>
    <w:rsid w:val="00065E9A"/>
    <w:rsid w:val="0006722F"/>
    <w:rsid w:val="00067AF6"/>
    <w:rsid w:val="000703DC"/>
    <w:rsid w:val="000716A1"/>
    <w:rsid w:val="00071791"/>
    <w:rsid w:val="000718EA"/>
    <w:rsid w:val="000721B0"/>
    <w:rsid w:val="00073597"/>
    <w:rsid w:val="00073B29"/>
    <w:rsid w:val="000740FF"/>
    <w:rsid w:val="000752A9"/>
    <w:rsid w:val="000753EE"/>
    <w:rsid w:val="000755D6"/>
    <w:rsid w:val="00075B3D"/>
    <w:rsid w:val="000763BA"/>
    <w:rsid w:val="00076B35"/>
    <w:rsid w:val="00077210"/>
    <w:rsid w:val="00081258"/>
    <w:rsid w:val="00082C12"/>
    <w:rsid w:val="0008463E"/>
    <w:rsid w:val="00084990"/>
    <w:rsid w:val="00085877"/>
    <w:rsid w:val="00085DB0"/>
    <w:rsid w:val="00086090"/>
    <w:rsid w:val="000868AB"/>
    <w:rsid w:val="00086E1D"/>
    <w:rsid w:val="000876FE"/>
    <w:rsid w:val="00090842"/>
    <w:rsid w:val="000914E9"/>
    <w:rsid w:val="00091D0F"/>
    <w:rsid w:val="00092802"/>
    <w:rsid w:val="000928F5"/>
    <w:rsid w:val="0009292E"/>
    <w:rsid w:val="00093656"/>
    <w:rsid w:val="000940AC"/>
    <w:rsid w:val="000947D7"/>
    <w:rsid w:val="00095015"/>
    <w:rsid w:val="00095CC4"/>
    <w:rsid w:val="000961C1"/>
    <w:rsid w:val="00096B06"/>
    <w:rsid w:val="00096EC2"/>
    <w:rsid w:val="0009738B"/>
    <w:rsid w:val="000A10D9"/>
    <w:rsid w:val="000A1B9E"/>
    <w:rsid w:val="000A22CF"/>
    <w:rsid w:val="000A2973"/>
    <w:rsid w:val="000A3739"/>
    <w:rsid w:val="000A3C52"/>
    <w:rsid w:val="000A74C6"/>
    <w:rsid w:val="000A78A9"/>
    <w:rsid w:val="000A7BE1"/>
    <w:rsid w:val="000B0A20"/>
    <w:rsid w:val="000B0EAB"/>
    <w:rsid w:val="000B1109"/>
    <w:rsid w:val="000B1513"/>
    <w:rsid w:val="000B15D6"/>
    <w:rsid w:val="000B22AA"/>
    <w:rsid w:val="000B245F"/>
    <w:rsid w:val="000B26C3"/>
    <w:rsid w:val="000B3748"/>
    <w:rsid w:val="000B3D82"/>
    <w:rsid w:val="000B3F24"/>
    <w:rsid w:val="000B4785"/>
    <w:rsid w:val="000B52F3"/>
    <w:rsid w:val="000B576A"/>
    <w:rsid w:val="000B68A5"/>
    <w:rsid w:val="000B70BC"/>
    <w:rsid w:val="000B7114"/>
    <w:rsid w:val="000C0BCC"/>
    <w:rsid w:val="000C2AB1"/>
    <w:rsid w:val="000C48DF"/>
    <w:rsid w:val="000C56FE"/>
    <w:rsid w:val="000C78B5"/>
    <w:rsid w:val="000D042B"/>
    <w:rsid w:val="000D0724"/>
    <w:rsid w:val="000D112D"/>
    <w:rsid w:val="000D26D8"/>
    <w:rsid w:val="000D363E"/>
    <w:rsid w:val="000D4C10"/>
    <w:rsid w:val="000D4DFE"/>
    <w:rsid w:val="000D7167"/>
    <w:rsid w:val="000D7B53"/>
    <w:rsid w:val="000D7D58"/>
    <w:rsid w:val="000D7EF6"/>
    <w:rsid w:val="000E00F7"/>
    <w:rsid w:val="000E081D"/>
    <w:rsid w:val="000E1087"/>
    <w:rsid w:val="000E1365"/>
    <w:rsid w:val="000E1907"/>
    <w:rsid w:val="000E2B21"/>
    <w:rsid w:val="000E3784"/>
    <w:rsid w:val="000E3EDB"/>
    <w:rsid w:val="000E470D"/>
    <w:rsid w:val="000E5E76"/>
    <w:rsid w:val="000E679C"/>
    <w:rsid w:val="000F140B"/>
    <w:rsid w:val="000F140F"/>
    <w:rsid w:val="000F2051"/>
    <w:rsid w:val="000F2AF2"/>
    <w:rsid w:val="000F3758"/>
    <w:rsid w:val="000F39B9"/>
    <w:rsid w:val="000F6F75"/>
    <w:rsid w:val="000F6FCE"/>
    <w:rsid w:val="0010003F"/>
    <w:rsid w:val="00100CA3"/>
    <w:rsid w:val="00100FC2"/>
    <w:rsid w:val="00101250"/>
    <w:rsid w:val="00101D97"/>
    <w:rsid w:val="00102347"/>
    <w:rsid w:val="00102A8E"/>
    <w:rsid w:val="00104C4D"/>
    <w:rsid w:val="00105321"/>
    <w:rsid w:val="00106423"/>
    <w:rsid w:val="0010645A"/>
    <w:rsid w:val="001104F8"/>
    <w:rsid w:val="00110699"/>
    <w:rsid w:val="00110F98"/>
    <w:rsid w:val="0011143F"/>
    <w:rsid w:val="0011161E"/>
    <w:rsid w:val="0011172E"/>
    <w:rsid w:val="00111E48"/>
    <w:rsid w:val="001128BD"/>
    <w:rsid w:val="00112C57"/>
    <w:rsid w:val="0011314E"/>
    <w:rsid w:val="00114286"/>
    <w:rsid w:val="0011544A"/>
    <w:rsid w:val="00115A57"/>
    <w:rsid w:val="00117290"/>
    <w:rsid w:val="00120A82"/>
    <w:rsid w:val="00120ECD"/>
    <w:rsid w:val="00121924"/>
    <w:rsid w:val="00121B18"/>
    <w:rsid w:val="001224C5"/>
    <w:rsid w:val="00122962"/>
    <w:rsid w:val="00122CA1"/>
    <w:rsid w:val="00122E3F"/>
    <w:rsid w:val="00124C57"/>
    <w:rsid w:val="0012508D"/>
    <w:rsid w:val="001251A9"/>
    <w:rsid w:val="0012560F"/>
    <w:rsid w:val="001257BA"/>
    <w:rsid w:val="0012593D"/>
    <w:rsid w:val="00126BF7"/>
    <w:rsid w:val="00126D00"/>
    <w:rsid w:val="00127271"/>
    <w:rsid w:val="001273C3"/>
    <w:rsid w:val="0013070C"/>
    <w:rsid w:val="001310FD"/>
    <w:rsid w:val="001331EF"/>
    <w:rsid w:val="00133419"/>
    <w:rsid w:val="001336AC"/>
    <w:rsid w:val="001339D7"/>
    <w:rsid w:val="001341D9"/>
    <w:rsid w:val="00134204"/>
    <w:rsid w:val="00134847"/>
    <w:rsid w:val="001363F5"/>
    <w:rsid w:val="00136974"/>
    <w:rsid w:val="00136DFB"/>
    <w:rsid w:val="0013729E"/>
    <w:rsid w:val="00137EF4"/>
    <w:rsid w:val="0014290E"/>
    <w:rsid w:val="00144955"/>
    <w:rsid w:val="00145B2A"/>
    <w:rsid w:val="00145C33"/>
    <w:rsid w:val="0014660D"/>
    <w:rsid w:val="001509A9"/>
    <w:rsid w:val="00150EF2"/>
    <w:rsid w:val="001510F9"/>
    <w:rsid w:val="001512FC"/>
    <w:rsid w:val="0015147C"/>
    <w:rsid w:val="0015278E"/>
    <w:rsid w:val="00152824"/>
    <w:rsid w:val="00153593"/>
    <w:rsid w:val="00154205"/>
    <w:rsid w:val="001544DD"/>
    <w:rsid w:val="001555E9"/>
    <w:rsid w:val="00155F09"/>
    <w:rsid w:val="001564B8"/>
    <w:rsid w:val="00156A5A"/>
    <w:rsid w:val="001576F1"/>
    <w:rsid w:val="00157E82"/>
    <w:rsid w:val="00164F7D"/>
    <w:rsid w:val="0016552E"/>
    <w:rsid w:val="001661B3"/>
    <w:rsid w:val="001668BC"/>
    <w:rsid w:val="00166ED0"/>
    <w:rsid w:val="0016729F"/>
    <w:rsid w:val="00171A0A"/>
    <w:rsid w:val="00171B67"/>
    <w:rsid w:val="00171CEC"/>
    <w:rsid w:val="00172918"/>
    <w:rsid w:val="00174132"/>
    <w:rsid w:val="0017420C"/>
    <w:rsid w:val="0017490E"/>
    <w:rsid w:val="00175585"/>
    <w:rsid w:val="00175872"/>
    <w:rsid w:val="0017610E"/>
    <w:rsid w:val="00176457"/>
    <w:rsid w:val="0017669E"/>
    <w:rsid w:val="00176A5F"/>
    <w:rsid w:val="00176BCE"/>
    <w:rsid w:val="001776D2"/>
    <w:rsid w:val="001779EE"/>
    <w:rsid w:val="00180CD3"/>
    <w:rsid w:val="0018124E"/>
    <w:rsid w:val="00181617"/>
    <w:rsid w:val="00181A60"/>
    <w:rsid w:val="00181D5B"/>
    <w:rsid w:val="0018265B"/>
    <w:rsid w:val="001827D3"/>
    <w:rsid w:val="00183005"/>
    <w:rsid w:val="00183492"/>
    <w:rsid w:val="001839D4"/>
    <w:rsid w:val="001840EA"/>
    <w:rsid w:val="001846C6"/>
    <w:rsid w:val="001853E7"/>
    <w:rsid w:val="00185AC5"/>
    <w:rsid w:val="0018682D"/>
    <w:rsid w:val="001879AD"/>
    <w:rsid w:val="00190D22"/>
    <w:rsid w:val="00190E3B"/>
    <w:rsid w:val="00191B57"/>
    <w:rsid w:val="00191E4B"/>
    <w:rsid w:val="00193B96"/>
    <w:rsid w:val="00193BCA"/>
    <w:rsid w:val="00194858"/>
    <w:rsid w:val="001959F6"/>
    <w:rsid w:val="00195D83"/>
    <w:rsid w:val="001A062E"/>
    <w:rsid w:val="001A0F2E"/>
    <w:rsid w:val="001A190B"/>
    <w:rsid w:val="001A220C"/>
    <w:rsid w:val="001A25BD"/>
    <w:rsid w:val="001A2921"/>
    <w:rsid w:val="001A2B82"/>
    <w:rsid w:val="001A3540"/>
    <w:rsid w:val="001A5A95"/>
    <w:rsid w:val="001A5EC0"/>
    <w:rsid w:val="001A6803"/>
    <w:rsid w:val="001A6A57"/>
    <w:rsid w:val="001A745A"/>
    <w:rsid w:val="001B26B2"/>
    <w:rsid w:val="001B2CAD"/>
    <w:rsid w:val="001B30D2"/>
    <w:rsid w:val="001B38CD"/>
    <w:rsid w:val="001B4168"/>
    <w:rsid w:val="001B680B"/>
    <w:rsid w:val="001B750D"/>
    <w:rsid w:val="001B767A"/>
    <w:rsid w:val="001C0ECB"/>
    <w:rsid w:val="001C1941"/>
    <w:rsid w:val="001C24FC"/>
    <w:rsid w:val="001C2D2D"/>
    <w:rsid w:val="001C48B6"/>
    <w:rsid w:val="001C52FA"/>
    <w:rsid w:val="001C669E"/>
    <w:rsid w:val="001C6C78"/>
    <w:rsid w:val="001C7CBD"/>
    <w:rsid w:val="001D1730"/>
    <w:rsid w:val="001D20C0"/>
    <w:rsid w:val="001D3411"/>
    <w:rsid w:val="001D4114"/>
    <w:rsid w:val="001D49E7"/>
    <w:rsid w:val="001D4F3B"/>
    <w:rsid w:val="001D7DD2"/>
    <w:rsid w:val="001E1AB1"/>
    <w:rsid w:val="001E1FF9"/>
    <w:rsid w:val="001E237D"/>
    <w:rsid w:val="001E36EA"/>
    <w:rsid w:val="001E39E7"/>
    <w:rsid w:val="001E551F"/>
    <w:rsid w:val="001E5A89"/>
    <w:rsid w:val="001E7BF7"/>
    <w:rsid w:val="001F0067"/>
    <w:rsid w:val="001F0F35"/>
    <w:rsid w:val="001F1093"/>
    <w:rsid w:val="001F1819"/>
    <w:rsid w:val="001F204C"/>
    <w:rsid w:val="001F24CF"/>
    <w:rsid w:val="001F2889"/>
    <w:rsid w:val="001F28B2"/>
    <w:rsid w:val="001F2BCF"/>
    <w:rsid w:val="001F3D0A"/>
    <w:rsid w:val="001F4521"/>
    <w:rsid w:val="001F452F"/>
    <w:rsid w:val="001F5015"/>
    <w:rsid w:val="001F65A6"/>
    <w:rsid w:val="001F6756"/>
    <w:rsid w:val="001F720A"/>
    <w:rsid w:val="001F78BD"/>
    <w:rsid w:val="00200B92"/>
    <w:rsid w:val="00200F4D"/>
    <w:rsid w:val="00201224"/>
    <w:rsid w:val="00202104"/>
    <w:rsid w:val="0020253A"/>
    <w:rsid w:val="0020488A"/>
    <w:rsid w:val="002054D7"/>
    <w:rsid w:val="0020650F"/>
    <w:rsid w:val="002066DA"/>
    <w:rsid w:val="00207C18"/>
    <w:rsid w:val="00210312"/>
    <w:rsid w:val="002116D6"/>
    <w:rsid w:val="00211FF8"/>
    <w:rsid w:val="002125DA"/>
    <w:rsid w:val="0021427A"/>
    <w:rsid w:val="00215262"/>
    <w:rsid w:val="0021568F"/>
    <w:rsid w:val="00215790"/>
    <w:rsid w:val="0021695C"/>
    <w:rsid w:val="002169E2"/>
    <w:rsid w:val="00216D84"/>
    <w:rsid w:val="00220607"/>
    <w:rsid w:val="0022071B"/>
    <w:rsid w:val="00220EDA"/>
    <w:rsid w:val="00221BC6"/>
    <w:rsid w:val="00222DA1"/>
    <w:rsid w:val="00223A7F"/>
    <w:rsid w:val="002250FB"/>
    <w:rsid w:val="00226375"/>
    <w:rsid w:val="00226EB1"/>
    <w:rsid w:val="002271DC"/>
    <w:rsid w:val="002274BD"/>
    <w:rsid w:val="002276CD"/>
    <w:rsid w:val="00230352"/>
    <w:rsid w:val="0023122C"/>
    <w:rsid w:val="00232375"/>
    <w:rsid w:val="002336BB"/>
    <w:rsid w:val="00235C44"/>
    <w:rsid w:val="00236609"/>
    <w:rsid w:val="00236B21"/>
    <w:rsid w:val="0023760B"/>
    <w:rsid w:val="00240CD1"/>
    <w:rsid w:val="002428F6"/>
    <w:rsid w:val="00244186"/>
    <w:rsid w:val="00244A03"/>
    <w:rsid w:val="00245086"/>
    <w:rsid w:val="00245C07"/>
    <w:rsid w:val="00245D99"/>
    <w:rsid w:val="00246940"/>
    <w:rsid w:val="00246A4C"/>
    <w:rsid w:val="00246A55"/>
    <w:rsid w:val="00246F56"/>
    <w:rsid w:val="00247846"/>
    <w:rsid w:val="00250306"/>
    <w:rsid w:val="0025383A"/>
    <w:rsid w:val="00253EE7"/>
    <w:rsid w:val="002546FF"/>
    <w:rsid w:val="00254B2F"/>
    <w:rsid w:val="00254C12"/>
    <w:rsid w:val="00254D45"/>
    <w:rsid w:val="002554AB"/>
    <w:rsid w:val="00256B8B"/>
    <w:rsid w:val="00256EA4"/>
    <w:rsid w:val="00260638"/>
    <w:rsid w:val="00260641"/>
    <w:rsid w:val="002613AD"/>
    <w:rsid w:val="00261B01"/>
    <w:rsid w:val="00262431"/>
    <w:rsid w:val="002635DE"/>
    <w:rsid w:val="00263DE5"/>
    <w:rsid w:val="00263ECA"/>
    <w:rsid w:val="002645B2"/>
    <w:rsid w:val="00265E15"/>
    <w:rsid w:val="00265ED0"/>
    <w:rsid w:val="00266B5D"/>
    <w:rsid w:val="002673BD"/>
    <w:rsid w:val="00267AE4"/>
    <w:rsid w:val="00270826"/>
    <w:rsid w:val="0027106F"/>
    <w:rsid w:val="00271A6F"/>
    <w:rsid w:val="00272E28"/>
    <w:rsid w:val="002735BC"/>
    <w:rsid w:val="00274BA9"/>
    <w:rsid w:val="002757D6"/>
    <w:rsid w:val="00275D9B"/>
    <w:rsid w:val="0027632C"/>
    <w:rsid w:val="002766CD"/>
    <w:rsid w:val="00276D22"/>
    <w:rsid w:val="00281790"/>
    <w:rsid w:val="00281877"/>
    <w:rsid w:val="00281BB7"/>
    <w:rsid w:val="002825F1"/>
    <w:rsid w:val="00282BD7"/>
    <w:rsid w:val="00283FA4"/>
    <w:rsid w:val="0028578F"/>
    <w:rsid w:val="00285B2A"/>
    <w:rsid w:val="00286E66"/>
    <w:rsid w:val="002870C2"/>
    <w:rsid w:val="002871B7"/>
    <w:rsid w:val="00287435"/>
    <w:rsid w:val="00291AF8"/>
    <w:rsid w:val="00292292"/>
    <w:rsid w:val="00293436"/>
    <w:rsid w:val="002934CC"/>
    <w:rsid w:val="002936F0"/>
    <w:rsid w:val="002937F9"/>
    <w:rsid w:val="00293C63"/>
    <w:rsid w:val="00295701"/>
    <w:rsid w:val="002957A9"/>
    <w:rsid w:val="00295FBD"/>
    <w:rsid w:val="002960B5"/>
    <w:rsid w:val="00296435"/>
    <w:rsid w:val="0029646C"/>
    <w:rsid w:val="00296E69"/>
    <w:rsid w:val="00297D49"/>
    <w:rsid w:val="002A0F2D"/>
    <w:rsid w:val="002A1E22"/>
    <w:rsid w:val="002A2243"/>
    <w:rsid w:val="002A3780"/>
    <w:rsid w:val="002A5084"/>
    <w:rsid w:val="002A5183"/>
    <w:rsid w:val="002A538E"/>
    <w:rsid w:val="002A5524"/>
    <w:rsid w:val="002A57A4"/>
    <w:rsid w:val="002A608C"/>
    <w:rsid w:val="002A67D6"/>
    <w:rsid w:val="002A761C"/>
    <w:rsid w:val="002A7FB5"/>
    <w:rsid w:val="002B02C5"/>
    <w:rsid w:val="002B0995"/>
    <w:rsid w:val="002B0BE9"/>
    <w:rsid w:val="002B0D24"/>
    <w:rsid w:val="002B116F"/>
    <w:rsid w:val="002B1E26"/>
    <w:rsid w:val="002B206E"/>
    <w:rsid w:val="002B2A9A"/>
    <w:rsid w:val="002B3D4D"/>
    <w:rsid w:val="002B3D89"/>
    <w:rsid w:val="002B49E6"/>
    <w:rsid w:val="002B5288"/>
    <w:rsid w:val="002B6117"/>
    <w:rsid w:val="002B6790"/>
    <w:rsid w:val="002B7D60"/>
    <w:rsid w:val="002C0290"/>
    <w:rsid w:val="002C02C6"/>
    <w:rsid w:val="002C083A"/>
    <w:rsid w:val="002C08D6"/>
    <w:rsid w:val="002C0E89"/>
    <w:rsid w:val="002C163B"/>
    <w:rsid w:val="002C244B"/>
    <w:rsid w:val="002C3F50"/>
    <w:rsid w:val="002C4104"/>
    <w:rsid w:val="002C42F1"/>
    <w:rsid w:val="002C6E65"/>
    <w:rsid w:val="002C742C"/>
    <w:rsid w:val="002C77BC"/>
    <w:rsid w:val="002C79E4"/>
    <w:rsid w:val="002C7F8D"/>
    <w:rsid w:val="002D05FF"/>
    <w:rsid w:val="002D1F76"/>
    <w:rsid w:val="002D277F"/>
    <w:rsid w:val="002D2D6D"/>
    <w:rsid w:val="002D2F4D"/>
    <w:rsid w:val="002D333A"/>
    <w:rsid w:val="002D35D3"/>
    <w:rsid w:val="002D4E83"/>
    <w:rsid w:val="002D658C"/>
    <w:rsid w:val="002D7D6E"/>
    <w:rsid w:val="002E07B8"/>
    <w:rsid w:val="002E08EE"/>
    <w:rsid w:val="002E0982"/>
    <w:rsid w:val="002E1838"/>
    <w:rsid w:val="002E3D38"/>
    <w:rsid w:val="002E3DBD"/>
    <w:rsid w:val="002E4402"/>
    <w:rsid w:val="002E4B30"/>
    <w:rsid w:val="002E4F10"/>
    <w:rsid w:val="002E4F38"/>
    <w:rsid w:val="002E59BE"/>
    <w:rsid w:val="002E6EF4"/>
    <w:rsid w:val="002E788A"/>
    <w:rsid w:val="002F05DB"/>
    <w:rsid w:val="002F11AE"/>
    <w:rsid w:val="002F149C"/>
    <w:rsid w:val="002F2536"/>
    <w:rsid w:val="002F3F6A"/>
    <w:rsid w:val="002F5D19"/>
    <w:rsid w:val="002F628E"/>
    <w:rsid w:val="002F7A39"/>
    <w:rsid w:val="002F7D4D"/>
    <w:rsid w:val="002F7F66"/>
    <w:rsid w:val="00301730"/>
    <w:rsid w:val="00302D1D"/>
    <w:rsid w:val="00303453"/>
    <w:rsid w:val="003043CE"/>
    <w:rsid w:val="00304F86"/>
    <w:rsid w:val="00304F87"/>
    <w:rsid w:val="00305470"/>
    <w:rsid w:val="0030627F"/>
    <w:rsid w:val="00307011"/>
    <w:rsid w:val="0030774B"/>
    <w:rsid w:val="0031053B"/>
    <w:rsid w:val="00310635"/>
    <w:rsid w:val="00310993"/>
    <w:rsid w:val="00310E24"/>
    <w:rsid w:val="00312BF2"/>
    <w:rsid w:val="0031474A"/>
    <w:rsid w:val="00316182"/>
    <w:rsid w:val="00316381"/>
    <w:rsid w:val="00316DD5"/>
    <w:rsid w:val="003173D4"/>
    <w:rsid w:val="00317B93"/>
    <w:rsid w:val="003202C4"/>
    <w:rsid w:val="00321319"/>
    <w:rsid w:val="0032185B"/>
    <w:rsid w:val="00321CC1"/>
    <w:rsid w:val="0032200F"/>
    <w:rsid w:val="00322087"/>
    <w:rsid w:val="003220D1"/>
    <w:rsid w:val="0032278C"/>
    <w:rsid w:val="003229AA"/>
    <w:rsid w:val="0032376E"/>
    <w:rsid w:val="00323901"/>
    <w:rsid w:val="003242D2"/>
    <w:rsid w:val="00325C10"/>
    <w:rsid w:val="003269CD"/>
    <w:rsid w:val="00326F82"/>
    <w:rsid w:val="003276C3"/>
    <w:rsid w:val="00327AAB"/>
    <w:rsid w:val="0033070B"/>
    <w:rsid w:val="00330A3F"/>
    <w:rsid w:val="00330C86"/>
    <w:rsid w:val="0033106A"/>
    <w:rsid w:val="00331782"/>
    <w:rsid w:val="00332345"/>
    <w:rsid w:val="003328BD"/>
    <w:rsid w:val="003332AF"/>
    <w:rsid w:val="00333FD4"/>
    <w:rsid w:val="003354A0"/>
    <w:rsid w:val="003355F8"/>
    <w:rsid w:val="00335681"/>
    <w:rsid w:val="00336470"/>
    <w:rsid w:val="003364F5"/>
    <w:rsid w:val="00336768"/>
    <w:rsid w:val="00336E26"/>
    <w:rsid w:val="0033754D"/>
    <w:rsid w:val="00337AB0"/>
    <w:rsid w:val="00337D78"/>
    <w:rsid w:val="00337F2F"/>
    <w:rsid w:val="00340B40"/>
    <w:rsid w:val="003412DC"/>
    <w:rsid w:val="00341E6D"/>
    <w:rsid w:val="00342345"/>
    <w:rsid w:val="003430F9"/>
    <w:rsid w:val="00343A1B"/>
    <w:rsid w:val="00343D2D"/>
    <w:rsid w:val="00343EA6"/>
    <w:rsid w:val="003442A9"/>
    <w:rsid w:val="00344DD7"/>
    <w:rsid w:val="003458F2"/>
    <w:rsid w:val="00347380"/>
    <w:rsid w:val="00347693"/>
    <w:rsid w:val="00347ABE"/>
    <w:rsid w:val="003508C8"/>
    <w:rsid w:val="00351600"/>
    <w:rsid w:val="00351970"/>
    <w:rsid w:val="00352BE3"/>
    <w:rsid w:val="00353139"/>
    <w:rsid w:val="00353360"/>
    <w:rsid w:val="00354AF1"/>
    <w:rsid w:val="003560A1"/>
    <w:rsid w:val="00356397"/>
    <w:rsid w:val="003567D5"/>
    <w:rsid w:val="003570F6"/>
    <w:rsid w:val="00357682"/>
    <w:rsid w:val="00357720"/>
    <w:rsid w:val="00357E65"/>
    <w:rsid w:val="0036061B"/>
    <w:rsid w:val="00360A1F"/>
    <w:rsid w:val="00360C25"/>
    <w:rsid w:val="00361897"/>
    <w:rsid w:val="00363C3E"/>
    <w:rsid w:val="0036497C"/>
    <w:rsid w:val="00364DB8"/>
    <w:rsid w:val="0036518F"/>
    <w:rsid w:val="00365485"/>
    <w:rsid w:val="00365707"/>
    <w:rsid w:val="00366209"/>
    <w:rsid w:val="0036629B"/>
    <w:rsid w:val="00366E6C"/>
    <w:rsid w:val="0036771A"/>
    <w:rsid w:val="00367C4A"/>
    <w:rsid w:val="003722D5"/>
    <w:rsid w:val="0037239A"/>
    <w:rsid w:val="0037253C"/>
    <w:rsid w:val="00372776"/>
    <w:rsid w:val="00373106"/>
    <w:rsid w:val="00374B4A"/>
    <w:rsid w:val="00374DBE"/>
    <w:rsid w:val="00374FBF"/>
    <w:rsid w:val="0037577F"/>
    <w:rsid w:val="00376924"/>
    <w:rsid w:val="00376E59"/>
    <w:rsid w:val="0037702E"/>
    <w:rsid w:val="0037717F"/>
    <w:rsid w:val="0037737F"/>
    <w:rsid w:val="00377C91"/>
    <w:rsid w:val="00380AC6"/>
    <w:rsid w:val="00380B32"/>
    <w:rsid w:val="00380DF1"/>
    <w:rsid w:val="00381568"/>
    <w:rsid w:val="00382A4F"/>
    <w:rsid w:val="003833B0"/>
    <w:rsid w:val="00384A6E"/>
    <w:rsid w:val="00385033"/>
    <w:rsid w:val="0038715C"/>
    <w:rsid w:val="00387809"/>
    <w:rsid w:val="00390E65"/>
    <w:rsid w:val="003916C5"/>
    <w:rsid w:val="00392EF3"/>
    <w:rsid w:val="003930BD"/>
    <w:rsid w:val="003931D2"/>
    <w:rsid w:val="00393A96"/>
    <w:rsid w:val="003940D0"/>
    <w:rsid w:val="003950BC"/>
    <w:rsid w:val="00395FAC"/>
    <w:rsid w:val="00396732"/>
    <w:rsid w:val="0039675A"/>
    <w:rsid w:val="003968E3"/>
    <w:rsid w:val="00396AB1"/>
    <w:rsid w:val="00396F91"/>
    <w:rsid w:val="003A0697"/>
    <w:rsid w:val="003A0C0D"/>
    <w:rsid w:val="003A0E3B"/>
    <w:rsid w:val="003A1228"/>
    <w:rsid w:val="003A271A"/>
    <w:rsid w:val="003A293C"/>
    <w:rsid w:val="003A2B6E"/>
    <w:rsid w:val="003A3291"/>
    <w:rsid w:val="003A3332"/>
    <w:rsid w:val="003A358A"/>
    <w:rsid w:val="003A35F1"/>
    <w:rsid w:val="003A3951"/>
    <w:rsid w:val="003A41A0"/>
    <w:rsid w:val="003A4230"/>
    <w:rsid w:val="003A4C15"/>
    <w:rsid w:val="003A4D00"/>
    <w:rsid w:val="003A780D"/>
    <w:rsid w:val="003B06BD"/>
    <w:rsid w:val="003B0B41"/>
    <w:rsid w:val="003B1E1E"/>
    <w:rsid w:val="003B296B"/>
    <w:rsid w:val="003B3CDA"/>
    <w:rsid w:val="003B3EAC"/>
    <w:rsid w:val="003B4C62"/>
    <w:rsid w:val="003B50A5"/>
    <w:rsid w:val="003B55ED"/>
    <w:rsid w:val="003B6EEE"/>
    <w:rsid w:val="003B721A"/>
    <w:rsid w:val="003B7C73"/>
    <w:rsid w:val="003C0095"/>
    <w:rsid w:val="003C0DD6"/>
    <w:rsid w:val="003C1016"/>
    <w:rsid w:val="003C115B"/>
    <w:rsid w:val="003C200E"/>
    <w:rsid w:val="003C36CD"/>
    <w:rsid w:val="003C41F2"/>
    <w:rsid w:val="003C5550"/>
    <w:rsid w:val="003C6D45"/>
    <w:rsid w:val="003C700C"/>
    <w:rsid w:val="003C724A"/>
    <w:rsid w:val="003C7792"/>
    <w:rsid w:val="003C77BC"/>
    <w:rsid w:val="003C7B1C"/>
    <w:rsid w:val="003D03AF"/>
    <w:rsid w:val="003D0A16"/>
    <w:rsid w:val="003D1184"/>
    <w:rsid w:val="003D1F25"/>
    <w:rsid w:val="003D20DD"/>
    <w:rsid w:val="003D21B8"/>
    <w:rsid w:val="003D31E7"/>
    <w:rsid w:val="003D49D1"/>
    <w:rsid w:val="003D5ACC"/>
    <w:rsid w:val="003D5B35"/>
    <w:rsid w:val="003D61BE"/>
    <w:rsid w:val="003D759F"/>
    <w:rsid w:val="003D75FA"/>
    <w:rsid w:val="003D7615"/>
    <w:rsid w:val="003D7AEF"/>
    <w:rsid w:val="003E033B"/>
    <w:rsid w:val="003E253A"/>
    <w:rsid w:val="003E263F"/>
    <w:rsid w:val="003E35A7"/>
    <w:rsid w:val="003E3742"/>
    <w:rsid w:val="003E39A6"/>
    <w:rsid w:val="003E3A77"/>
    <w:rsid w:val="003E4103"/>
    <w:rsid w:val="003E55F9"/>
    <w:rsid w:val="003E5662"/>
    <w:rsid w:val="003E57B3"/>
    <w:rsid w:val="003E6136"/>
    <w:rsid w:val="003E698A"/>
    <w:rsid w:val="003E7C17"/>
    <w:rsid w:val="003F11F1"/>
    <w:rsid w:val="003F18D4"/>
    <w:rsid w:val="003F1A97"/>
    <w:rsid w:val="003F1AF9"/>
    <w:rsid w:val="003F1CD7"/>
    <w:rsid w:val="003F3B02"/>
    <w:rsid w:val="003F4284"/>
    <w:rsid w:val="003F436C"/>
    <w:rsid w:val="003F4733"/>
    <w:rsid w:val="003F72A4"/>
    <w:rsid w:val="003F7CB7"/>
    <w:rsid w:val="004000FD"/>
    <w:rsid w:val="00400BBC"/>
    <w:rsid w:val="00400CD2"/>
    <w:rsid w:val="00401374"/>
    <w:rsid w:val="00401B7E"/>
    <w:rsid w:val="004027B4"/>
    <w:rsid w:val="00402E52"/>
    <w:rsid w:val="00403373"/>
    <w:rsid w:val="0040374F"/>
    <w:rsid w:val="00403984"/>
    <w:rsid w:val="00403DA3"/>
    <w:rsid w:val="004045B7"/>
    <w:rsid w:val="00404EBD"/>
    <w:rsid w:val="0040581C"/>
    <w:rsid w:val="00405E3E"/>
    <w:rsid w:val="00406A94"/>
    <w:rsid w:val="00406B77"/>
    <w:rsid w:val="00406FD6"/>
    <w:rsid w:val="004070A9"/>
    <w:rsid w:val="00407C3A"/>
    <w:rsid w:val="00411455"/>
    <w:rsid w:val="0041145D"/>
    <w:rsid w:val="004114F3"/>
    <w:rsid w:val="004120B2"/>
    <w:rsid w:val="00412733"/>
    <w:rsid w:val="00413D9C"/>
    <w:rsid w:val="00414031"/>
    <w:rsid w:val="0041440C"/>
    <w:rsid w:val="00414A07"/>
    <w:rsid w:val="00414CEF"/>
    <w:rsid w:val="00415DF2"/>
    <w:rsid w:val="00416A06"/>
    <w:rsid w:val="0041707C"/>
    <w:rsid w:val="004201B5"/>
    <w:rsid w:val="004207D7"/>
    <w:rsid w:val="00420935"/>
    <w:rsid w:val="00420C1C"/>
    <w:rsid w:val="00420E93"/>
    <w:rsid w:val="00421502"/>
    <w:rsid w:val="004215E9"/>
    <w:rsid w:val="0042285D"/>
    <w:rsid w:val="00422B13"/>
    <w:rsid w:val="004232E5"/>
    <w:rsid w:val="00424431"/>
    <w:rsid w:val="00424761"/>
    <w:rsid w:val="0042496B"/>
    <w:rsid w:val="004257D0"/>
    <w:rsid w:val="00425E76"/>
    <w:rsid w:val="004269EE"/>
    <w:rsid w:val="00427249"/>
    <w:rsid w:val="00427290"/>
    <w:rsid w:val="00427A1E"/>
    <w:rsid w:val="004316EE"/>
    <w:rsid w:val="004321C0"/>
    <w:rsid w:val="00432685"/>
    <w:rsid w:val="0043272C"/>
    <w:rsid w:val="00432CCD"/>
    <w:rsid w:val="0043470A"/>
    <w:rsid w:val="004361E8"/>
    <w:rsid w:val="0043744D"/>
    <w:rsid w:val="00440381"/>
    <w:rsid w:val="00440DE0"/>
    <w:rsid w:val="00441257"/>
    <w:rsid w:val="00442444"/>
    <w:rsid w:val="00443EB6"/>
    <w:rsid w:val="0044449A"/>
    <w:rsid w:val="00444FB1"/>
    <w:rsid w:val="004454CF"/>
    <w:rsid w:val="0044637E"/>
    <w:rsid w:val="00447564"/>
    <w:rsid w:val="00447FF1"/>
    <w:rsid w:val="0045063A"/>
    <w:rsid w:val="00450968"/>
    <w:rsid w:val="00450A2E"/>
    <w:rsid w:val="00452DF4"/>
    <w:rsid w:val="00453CE9"/>
    <w:rsid w:val="00454D0B"/>
    <w:rsid w:val="00455517"/>
    <w:rsid w:val="004567E5"/>
    <w:rsid w:val="0045692D"/>
    <w:rsid w:val="0045710D"/>
    <w:rsid w:val="004576F9"/>
    <w:rsid w:val="00457E6D"/>
    <w:rsid w:val="00460D00"/>
    <w:rsid w:val="004615DF"/>
    <w:rsid w:val="00461D4A"/>
    <w:rsid w:val="00464105"/>
    <w:rsid w:val="00464C06"/>
    <w:rsid w:val="0046775A"/>
    <w:rsid w:val="00470904"/>
    <w:rsid w:val="00471098"/>
    <w:rsid w:val="00471344"/>
    <w:rsid w:val="0047221D"/>
    <w:rsid w:val="00473822"/>
    <w:rsid w:val="004739B2"/>
    <w:rsid w:val="00473DE4"/>
    <w:rsid w:val="004742DF"/>
    <w:rsid w:val="00474339"/>
    <w:rsid w:val="00475D0E"/>
    <w:rsid w:val="00475D94"/>
    <w:rsid w:val="004768FB"/>
    <w:rsid w:val="00476EAF"/>
    <w:rsid w:val="0047762A"/>
    <w:rsid w:val="0047764E"/>
    <w:rsid w:val="004777F5"/>
    <w:rsid w:val="00477B83"/>
    <w:rsid w:val="00477F8A"/>
    <w:rsid w:val="00480BB9"/>
    <w:rsid w:val="00480EFC"/>
    <w:rsid w:val="00481C94"/>
    <w:rsid w:val="0048213A"/>
    <w:rsid w:val="004825F7"/>
    <w:rsid w:val="00482B0A"/>
    <w:rsid w:val="004833D7"/>
    <w:rsid w:val="00483581"/>
    <w:rsid w:val="0048406D"/>
    <w:rsid w:val="00484C0B"/>
    <w:rsid w:val="004858D0"/>
    <w:rsid w:val="00485D33"/>
    <w:rsid w:val="00485F57"/>
    <w:rsid w:val="0048771C"/>
    <w:rsid w:val="004879FF"/>
    <w:rsid w:val="00487A4B"/>
    <w:rsid w:val="00490975"/>
    <w:rsid w:val="004909A4"/>
    <w:rsid w:val="00490E05"/>
    <w:rsid w:val="00491733"/>
    <w:rsid w:val="00491AC2"/>
    <w:rsid w:val="00492864"/>
    <w:rsid w:val="00492AF6"/>
    <w:rsid w:val="00492CE9"/>
    <w:rsid w:val="00495A6D"/>
    <w:rsid w:val="00495EBA"/>
    <w:rsid w:val="00495FD3"/>
    <w:rsid w:val="0049607C"/>
    <w:rsid w:val="00496112"/>
    <w:rsid w:val="0049649B"/>
    <w:rsid w:val="00497624"/>
    <w:rsid w:val="00497DA1"/>
    <w:rsid w:val="00497DAB"/>
    <w:rsid w:val="00497E27"/>
    <w:rsid w:val="004A0068"/>
    <w:rsid w:val="004A1BF6"/>
    <w:rsid w:val="004A29AF"/>
    <w:rsid w:val="004B088C"/>
    <w:rsid w:val="004B0996"/>
    <w:rsid w:val="004B1878"/>
    <w:rsid w:val="004B1E60"/>
    <w:rsid w:val="004B2F10"/>
    <w:rsid w:val="004B3683"/>
    <w:rsid w:val="004B4C27"/>
    <w:rsid w:val="004B4F8B"/>
    <w:rsid w:val="004B52A8"/>
    <w:rsid w:val="004B613E"/>
    <w:rsid w:val="004B673E"/>
    <w:rsid w:val="004B6AF4"/>
    <w:rsid w:val="004B717C"/>
    <w:rsid w:val="004B7D2C"/>
    <w:rsid w:val="004C0323"/>
    <w:rsid w:val="004C03C1"/>
    <w:rsid w:val="004C3062"/>
    <w:rsid w:val="004C31E9"/>
    <w:rsid w:val="004C3804"/>
    <w:rsid w:val="004C3A75"/>
    <w:rsid w:val="004C3FD6"/>
    <w:rsid w:val="004C424E"/>
    <w:rsid w:val="004C4585"/>
    <w:rsid w:val="004C478D"/>
    <w:rsid w:val="004C4878"/>
    <w:rsid w:val="004C5183"/>
    <w:rsid w:val="004C692F"/>
    <w:rsid w:val="004C6D83"/>
    <w:rsid w:val="004C75DA"/>
    <w:rsid w:val="004C764B"/>
    <w:rsid w:val="004C7CBA"/>
    <w:rsid w:val="004D08D7"/>
    <w:rsid w:val="004D0925"/>
    <w:rsid w:val="004D0A86"/>
    <w:rsid w:val="004D25B2"/>
    <w:rsid w:val="004D2CCB"/>
    <w:rsid w:val="004D2CFC"/>
    <w:rsid w:val="004D3BFB"/>
    <w:rsid w:val="004D460F"/>
    <w:rsid w:val="004D4E8D"/>
    <w:rsid w:val="004D63F9"/>
    <w:rsid w:val="004D739C"/>
    <w:rsid w:val="004E01BE"/>
    <w:rsid w:val="004E0B34"/>
    <w:rsid w:val="004E0FB7"/>
    <w:rsid w:val="004E22A5"/>
    <w:rsid w:val="004E2480"/>
    <w:rsid w:val="004E29C1"/>
    <w:rsid w:val="004E2DA9"/>
    <w:rsid w:val="004E3375"/>
    <w:rsid w:val="004E3516"/>
    <w:rsid w:val="004E642B"/>
    <w:rsid w:val="004E6672"/>
    <w:rsid w:val="004E70BA"/>
    <w:rsid w:val="004E72D6"/>
    <w:rsid w:val="004E79DF"/>
    <w:rsid w:val="004E7EA1"/>
    <w:rsid w:val="004F08EA"/>
    <w:rsid w:val="004F0A32"/>
    <w:rsid w:val="004F0CA8"/>
    <w:rsid w:val="004F0D15"/>
    <w:rsid w:val="004F0D9A"/>
    <w:rsid w:val="004F248B"/>
    <w:rsid w:val="004F586F"/>
    <w:rsid w:val="004F6380"/>
    <w:rsid w:val="004F68B1"/>
    <w:rsid w:val="004F6F63"/>
    <w:rsid w:val="004F7D77"/>
    <w:rsid w:val="0050043F"/>
    <w:rsid w:val="00500AF7"/>
    <w:rsid w:val="00500FD9"/>
    <w:rsid w:val="00500FEA"/>
    <w:rsid w:val="00501379"/>
    <w:rsid w:val="005016FC"/>
    <w:rsid w:val="005020DC"/>
    <w:rsid w:val="005023B1"/>
    <w:rsid w:val="005025CF"/>
    <w:rsid w:val="0050279B"/>
    <w:rsid w:val="005032CF"/>
    <w:rsid w:val="00503F3B"/>
    <w:rsid w:val="005062F3"/>
    <w:rsid w:val="005069EE"/>
    <w:rsid w:val="00507C08"/>
    <w:rsid w:val="0051114A"/>
    <w:rsid w:val="005116B1"/>
    <w:rsid w:val="00511D98"/>
    <w:rsid w:val="0051210F"/>
    <w:rsid w:val="00512C3B"/>
    <w:rsid w:val="00513982"/>
    <w:rsid w:val="005140AD"/>
    <w:rsid w:val="00514364"/>
    <w:rsid w:val="005145B6"/>
    <w:rsid w:val="0051523C"/>
    <w:rsid w:val="0051543A"/>
    <w:rsid w:val="0051546F"/>
    <w:rsid w:val="00515681"/>
    <w:rsid w:val="00515859"/>
    <w:rsid w:val="0051635D"/>
    <w:rsid w:val="00517E9B"/>
    <w:rsid w:val="00520945"/>
    <w:rsid w:val="00520B00"/>
    <w:rsid w:val="00521498"/>
    <w:rsid w:val="0052196C"/>
    <w:rsid w:val="005219B6"/>
    <w:rsid w:val="0052297F"/>
    <w:rsid w:val="00522C9D"/>
    <w:rsid w:val="00523B34"/>
    <w:rsid w:val="0052487F"/>
    <w:rsid w:val="00524AF3"/>
    <w:rsid w:val="00524BE1"/>
    <w:rsid w:val="00524C2B"/>
    <w:rsid w:val="005268F3"/>
    <w:rsid w:val="0052732A"/>
    <w:rsid w:val="0052755B"/>
    <w:rsid w:val="0053090A"/>
    <w:rsid w:val="00531D9D"/>
    <w:rsid w:val="00533285"/>
    <w:rsid w:val="00535592"/>
    <w:rsid w:val="005357CE"/>
    <w:rsid w:val="00535BFA"/>
    <w:rsid w:val="00536F42"/>
    <w:rsid w:val="00536F9C"/>
    <w:rsid w:val="0053706D"/>
    <w:rsid w:val="00537E11"/>
    <w:rsid w:val="00540887"/>
    <w:rsid w:val="00540FA9"/>
    <w:rsid w:val="00541560"/>
    <w:rsid w:val="005421BF"/>
    <w:rsid w:val="005424DF"/>
    <w:rsid w:val="005430FE"/>
    <w:rsid w:val="0054314B"/>
    <w:rsid w:val="00543227"/>
    <w:rsid w:val="00543602"/>
    <w:rsid w:val="00543F5E"/>
    <w:rsid w:val="00544E78"/>
    <w:rsid w:val="0054798E"/>
    <w:rsid w:val="005519F7"/>
    <w:rsid w:val="00552245"/>
    <w:rsid w:val="005527A9"/>
    <w:rsid w:val="00552BCF"/>
    <w:rsid w:val="005535E7"/>
    <w:rsid w:val="005536F7"/>
    <w:rsid w:val="00553BBD"/>
    <w:rsid w:val="00553CCE"/>
    <w:rsid w:val="00554143"/>
    <w:rsid w:val="005547EB"/>
    <w:rsid w:val="005548F9"/>
    <w:rsid w:val="00555098"/>
    <w:rsid w:val="00555127"/>
    <w:rsid w:val="005555CF"/>
    <w:rsid w:val="005557F2"/>
    <w:rsid w:val="00556799"/>
    <w:rsid w:val="0056068B"/>
    <w:rsid w:val="00560B44"/>
    <w:rsid w:val="00561460"/>
    <w:rsid w:val="005620DD"/>
    <w:rsid w:val="00562B9F"/>
    <w:rsid w:val="00563E31"/>
    <w:rsid w:val="00564001"/>
    <w:rsid w:val="0056559C"/>
    <w:rsid w:val="00565954"/>
    <w:rsid w:val="0056639B"/>
    <w:rsid w:val="005665B2"/>
    <w:rsid w:val="00566981"/>
    <w:rsid w:val="00567704"/>
    <w:rsid w:val="00567754"/>
    <w:rsid w:val="00567DE3"/>
    <w:rsid w:val="005709C3"/>
    <w:rsid w:val="00571896"/>
    <w:rsid w:val="00571FCD"/>
    <w:rsid w:val="005732A7"/>
    <w:rsid w:val="00573313"/>
    <w:rsid w:val="005739F8"/>
    <w:rsid w:val="005740D1"/>
    <w:rsid w:val="00574A09"/>
    <w:rsid w:val="00574CAE"/>
    <w:rsid w:val="00575C8B"/>
    <w:rsid w:val="00576D03"/>
    <w:rsid w:val="00577004"/>
    <w:rsid w:val="00577475"/>
    <w:rsid w:val="00580357"/>
    <w:rsid w:val="00580E49"/>
    <w:rsid w:val="005818B9"/>
    <w:rsid w:val="00581B3E"/>
    <w:rsid w:val="00582834"/>
    <w:rsid w:val="00582EFD"/>
    <w:rsid w:val="00584292"/>
    <w:rsid w:val="005848B4"/>
    <w:rsid w:val="00584A60"/>
    <w:rsid w:val="00584A71"/>
    <w:rsid w:val="00584E34"/>
    <w:rsid w:val="005850EC"/>
    <w:rsid w:val="005853D5"/>
    <w:rsid w:val="005867F2"/>
    <w:rsid w:val="00586B9C"/>
    <w:rsid w:val="005873A2"/>
    <w:rsid w:val="0059019D"/>
    <w:rsid w:val="00590B66"/>
    <w:rsid w:val="00590E84"/>
    <w:rsid w:val="005914FF"/>
    <w:rsid w:val="0059316B"/>
    <w:rsid w:val="00593FB0"/>
    <w:rsid w:val="00594595"/>
    <w:rsid w:val="00594778"/>
    <w:rsid w:val="00594AAB"/>
    <w:rsid w:val="00594F6A"/>
    <w:rsid w:val="00595C41"/>
    <w:rsid w:val="00596B78"/>
    <w:rsid w:val="005976B5"/>
    <w:rsid w:val="00597AA2"/>
    <w:rsid w:val="005A047C"/>
    <w:rsid w:val="005A04A5"/>
    <w:rsid w:val="005A0612"/>
    <w:rsid w:val="005A0718"/>
    <w:rsid w:val="005A0F53"/>
    <w:rsid w:val="005A10D0"/>
    <w:rsid w:val="005A140A"/>
    <w:rsid w:val="005A14F6"/>
    <w:rsid w:val="005A2A56"/>
    <w:rsid w:val="005A2B48"/>
    <w:rsid w:val="005A388A"/>
    <w:rsid w:val="005A426B"/>
    <w:rsid w:val="005A48DE"/>
    <w:rsid w:val="005A49B4"/>
    <w:rsid w:val="005A5E49"/>
    <w:rsid w:val="005A6465"/>
    <w:rsid w:val="005A736C"/>
    <w:rsid w:val="005A7A05"/>
    <w:rsid w:val="005B08E3"/>
    <w:rsid w:val="005B17E6"/>
    <w:rsid w:val="005B19A9"/>
    <w:rsid w:val="005B26ED"/>
    <w:rsid w:val="005B2816"/>
    <w:rsid w:val="005B2C68"/>
    <w:rsid w:val="005B571A"/>
    <w:rsid w:val="005B636B"/>
    <w:rsid w:val="005B67D7"/>
    <w:rsid w:val="005B725B"/>
    <w:rsid w:val="005B7406"/>
    <w:rsid w:val="005B74FD"/>
    <w:rsid w:val="005B7BB8"/>
    <w:rsid w:val="005B7C17"/>
    <w:rsid w:val="005B7E41"/>
    <w:rsid w:val="005C05CE"/>
    <w:rsid w:val="005C0DF7"/>
    <w:rsid w:val="005C20BB"/>
    <w:rsid w:val="005C2309"/>
    <w:rsid w:val="005C2EC2"/>
    <w:rsid w:val="005C4B80"/>
    <w:rsid w:val="005C4FA5"/>
    <w:rsid w:val="005C5586"/>
    <w:rsid w:val="005C61D5"/>
    <w:rsid w:val="005C649D"/>
    <w:rsid w:val="005C6F75"/>
    <w:rsid w:val="005C70B1"/>
    <w:rsid w:val="005C7702"/>
    <w:rsid w:val="005C7760"/>
    <w:rsid w:val="005C7BB8"/>
    <w:rsid w:val="005C7D8F"/>
    <w:rsid w:val="005D035E"/>
    <w:rsid w:val="005D09F0"/>
    <w:rsid w:val="005D10E0"/>
    <w:rsid w:val="005D13FD"/>
    <w:rsid w:val="005D26FB"/>
    <w:rsid w:val="005D2BCE"/>
    <w:rsid w:val="005D2ED7"/>
    <w:rsid w:val="005D40F1"/>
    <w:rsid w:val="005D491C"/>
    <w:rsid w:val="005D5163"/>
    <w:rsid w:val="005D534A"/>
    <w:rsid w:val="005D5651"/>
    <w:rsid w:val="005D5803"/>
    <w:rsid w:val="005D5FD9"/>
    <w:rsid w:val="005D68FA"/>
    <w:rsid w:val="005D6F22"/>
    <w:rsid w:val="005D7A69"/>
    <w:rsid w:val="005E031A"/>
    <w:rsid w:val="005E1A3B"/>
    <w:rsid w:val="005E393C"/>
    <w:rsid w:val="005E3C9E"/>
    <w:rsid w:val="005E42DE"/>
    <w:rsid w:val="005E4BED"/>
    <w:rsid w:val="005E5309"/>
    <w:rsid w:val="005E5604"/>
    <w:rsid w:val="005E5B9A"/>
    <w:rsid w:val="005E5BF6"/>
    <w:rsid w:val="005E62FF"/>
    <w:rsid w:val="005E6D7C"/>
    <w:rsid w:val="005F17D7"/>
    <w:rsid w:val="005F1931"/>
    <w:rsid w:val="005F1EC6"/>
    <w:rsid w:val="005F22CC"/>
    <w:rsid w:val="005F25A4"/>
    <w:rsid w:val="005F378A"/>
    <w:rsid w:val="005F52B0"/>
    <w:rsid w:val="005F5365"/>
    <w:rsid w:val="005F667E"/>
    <w:rsid w:val="005F7C65"/>
    <w:rsid w:val="00601549"/>
    <w:rsid w:val="00602AED"/>
    <w:rsid w:val="00602FC2"/>
    <w:rsid w:val="006045D2"/>
    <w:rsid w:val="0060480A"/>
    <w:rsid w:val="0060499E"/>
    <w:rsid w:val="006058DD"/>
    <w:rsid w:val="00606430"/>
    <w:rsid w:val="0060716F"/>
    <w:rsid w:val="006075CD"/>
    <w:rsid w:val="0061024E"/>
    <w:rsid w:val="0061099E"/>
    <w:rsid w:val="00610CB1"/>
    <w:rsid w:val="00612523"/>
    <w:rsid w:val="00612688"/>
    <w:rsid w:val="00612AE1"/>
    <w:rsid w:val="006133D2"/>
    <w:rsid w:val="0061392C"/>
    <w:rsid w:val="006166A6"/>
    <w:rsid w:val="0061677B"/>
    <w:rsid w:val="00616E96"/>
    <w:rsid w:val="0061737F"/>
    <w:rsid w:val="00620A0C"/>
    <w:rsid w:val="00620E88"/>
    <w:rsid w:val="00620ED2"/>
    <w:rsid w:val="0062109B"/>
    <w:rsid w:val="006228D2"/>
    <w:rsid w:val="006228F8"/>
    <w:rsid w:val="006229D7"/>
    <w:rsid w:val="00622AD0"/>
    <w:rsid w:val="00623469"/>
    <w:rsid w:val="0062379F"/>
    <w:rsid w:val="006247AF"/>
    <w:rsid w:val="00624B35"/>
    <w:rsid w:val="00625EBE"/>
    <w:rsid w:val="00626016"/>
    <w:rsid w:val="0062663E"/>
    <w:rsid w:val="00626972"/>
    <w:rsid w:val="00626AE2"/>
    <w:rsid w:val="00627BB0"/>
    <w:rsid w:val="00630C62"/>
    <w:rsid w:val="006334F8"/>
    <w:rsid w:val="0063367B"/>
    <w:rsid w:val="00633E79"/>
    <w:rsid w:val="006348C5"/>
    <w:rsid w:val="00635FA4"/>
    <w:rsid w:val="00636897"/>
    <w:rsid w:val="00637E85"/>
    <w:rsid w:val="0064075D"/>
    <w:rsid w:val="00641CB9"/>
    <w:rsid w:val="00642014"/>
    <w:rsid w:val="006420F9"/>
    <w:rsid w:val="006420FC"/>
    <w:rsid w:val="00642496"/>
    <w:rsid w:val="0064304E"/>
    <w:rsid w:val="006437FB"/>
    <w:rsid w:val="0064407B"/>
    <w:rsid w:val="00644AA4"/>
    <w:rsid w:val="00644F17"/>
    <w:rsid w:val="00645165"/>
    <w:rsid w:val="00645202"/>
    <w:rsid w:val="006459C2"/>
    <w:rsid w:val="00645A49"/>
    <w:rsid w:val="00645A98"/>
    <w:rsid w:val="00646F72"/>
    <w:rsid w:val="00647421"/>
    <w:rsid w:val="006503AC"/>
    <w:rsid w:val="0065051F"/>
    <w:rsid w:val="00650AFD"/>
    <w:rsid w:val="0065120A"/>
    <w:rsid w:val="00652D43"/>
    <w:rsid w:val="00653AC2"/>
    <w:rsid w:val="006545C9"/>
    <w:rsid w:val="006545D5"/>
    <w:rsid w:val="006548E6"/>
    <w:rsid w:val="00654D23"/>
    <w:rsid w:val="00654E97"/>
    <w:rsid w:val="00656FFF"/>
    <w:rsid w:val="00657009"/>
    <w:rsid w:val="00657047"/>
    <w:rsid w:val="0065794A"/>
    <w:rsid w:val="0065796A"/>
    <w:rsid w:val="00657F82"/>
    <w:rsid w:val="00661284"/>
    <w:rsid w:val="00661307"/>
    <w:rsid w:val="00663272"/>
    <w:rsid w:val="006656DA"/>
    <w:rsid w:val="00666109"/>
    <w:rsid w:val="006666A0"/>
    <w:rsid w:val="00667159"/>
    <w:rsid w:val="00670251"/>
    <w:rsid w:val="006705FD"/>
    <w:rsid w:val="00672003"/>
    <w:rsid w:val="00672979"/>
    <w:rsid w:val="00673D17"/>
    <w:rsid w:val="00673F05"/>
    <w:rsid w:val="00675602"/>
    <w:rsid w:val="00675BC3"/>
    <w:rsid w:val="00675DB2"/>
    <w:rsid w:val="006767EA"/>
    <w:rsid w:val="00677564"/>
    <w:rsid w:val="006800CB"/>
    <w:rsid w:val="00680DF0"/>
    <w:rsid w:val="00681516"/>
    <w:rsid w:val="00681ECC"/>
    <w:rsid w:val="00682C98"/>
    <w:rsid w:val="00683158"/>
    <w:rsid w:val="00683F32"/>
    <w:rsid w:val="0068479E"/>
    <w:rsid w:val="00686152"/>
    <w:rsid w:val="0068657D"/>
    <w:rsid w:val="00690F4A"/>
    <w:rsid w:val="00691AD5"/>
    <w:rsid w:val="006921AA"/>
    <w:rsid w:val="00692E25"/>
    <w:rsid w:val="00693EBA"/>
    <w:rsid w:val="00694499"/>
    <w:rsid w:val="00694C7F"/>
    <w:rsid w:val="00695276"/>
    <w:rsid w:val="00695A06"/>
    <w:rsid w:val="00695D80"/>
    <w:rsid w:val="006A0039"/>
    <w:rsid w:val="006A1111"/>
    <w:rsid w:val="006A15AD"/>
    <w:rsid w:val="006A19CD"/>
    <w:rsid w:val="006A1BED"/>
    <w:rsid w:val="006A2467"/>
    <w:rsid w:val="006A294A"/>
    <w:rsid w:val="006A3D58"/>
    <w:rsid w:val="006A4638"/>
    <w:rsid w:val="006A4BA5"/>
    <w:rsid w:val="006A6D8D"/>
    <w:rsid w:val="006A7ABA"/>
    <w:rsid w:val="006B019C"/>
    <w:rsid w:val="006B1069"/>
    <w:rsid w:val="006B141F"/>
    <w:rsid w:val="006B28EE"/>
    <w:rsid w:val="006B2DDF"/>
    <w:rsid w:val="006B3F9E"/>
    <w:rsid w:val="006B5EEE"/>
    <w:rsid w:val="006B671F"/>
    <w:rsid w:val="006B6F74"/>
    <w:rsid w:val="006B6FE0"/>
    <w:rsid w:val="006B7020"/>
    <w:rsid w:val="006B7230"/>
    <w:rsid w:val="006C20CD"/>
    <w:rsid w:val="006C2ED7"/>
    <w:rsid w:val="006C31CA"/>
    <w:rsid w:val="006C362D"/>
    <w:rsid w:val="006C3A54"/>
    <w:rsid w:val="006C43C0"/>
    <w:rsid w:val="006C47FF"/>
    <w:rsid w:val="006C4BED"/>
    <w:rsid w:val="006C4E21"/>
    <w:rsid w:val="006C51B2"/>
    <w:rsid w:val="006C53D2"/>
    <w:rsid w:val="006C5B08"/>
    <w:rsid w:val="006C5F91"/>
    <w:rsid w:val="006C643A"/>
    <w:rsid w:val="006C795D"/>
    <w:rsid w:val="006D0603"/>
    <w:rsid w:val="006D18DE"/>
    <w:rsid w:val="006D3F54"/>
    <w:rsid w:val="006D4929"/>
    <w:rsid w:val="006D4E63"/>
    <w:rsid w:val="006D5DD8"/>
    <w:rsid w:val="006D6239"/>
    <w:rsid w:val="006E0116"/>
    <w:rsid w:val="006E2F97"/>
    <w:rsid w:val="006E347A"/>
    <w:rsid w:val="006E3C99"/>
    <w:rsid w:val="006E42FD"/>
    <w:rsid w:val="006E696F"/>
    <w:rsid w:val="006E6AF8"/>
    <w:rsid w:val="006F05D4"/>
    <w:rsid w:val="006F2504"/>
    <w:rsid w:val="006F2CEC"/>
    <w:rsid w:val="006F2FD5"/>
    <w:rsid w:val="006F4223"/>
    <w:rsid w:val="006F4850"/>
    <w:rsid w:val="006F4CDE"/>
    <w:rsid w:val="006F66E6"/>
    <w:rsid w:val="007014F3"/>
    <w:rsid w:val="0070264A"/>
    <w:rsid w:val="007037DD"/>
    <w:rsid w:val="00704603"/>
    <w:rsid w:val="00705903"/>
    <w:rsid w:val="00707000"/>
    <w:rsid w:val="007100F8"/>
    <w:rsid w:val="00711719"/>
    <w:rsid w:val="007130EB"/>
    <w:rsid w:val="00713F48"/>
    <w:rsid w:val="007147EF"/>
    <w:rsid w:val="00714984"/>
    <w:rsid w:val="00714D1C"/>
    <w:rsid w:val="00715B04"/>
    <w:rsid w:val="00715F3C"/>
    <w:rsid w:val="00716D71"/>
    <w:rsid w:val="00717563"/>
    <w:rsid w:val="0071780A"/>
    <w:rsid w:val="00720549"/>
    <w:rsid w:val="00720979"/>
    <w:rsid w:val="00720F8B"/>
    <w:rsid w:val="0072199E"/>
    <w:rsid w:val="00721AF1"/>
    <w:rsid w:val="0072333F"/>
    <w:rsid w:val="00723688"/>
    <w:rsid w:val="00724282"/>
    <w:rsid w:val="00724DE1"/>
    <w:rsid w:val="00725A68"/>
    <w:rsid w:val="007275E8"/>
    <w:rsid w:val="00727C70"/>
    <w:rsid w:val="00727CB9"/>
    <w:rsid w:val="00727EDB"/>
    <w:rsid w:val="00730AB3"/>
    <w:rsid w:val="007320D1"/>
    <w:rsid w:val="007322FD"/>
    <w:rsid w:val="00732425"/>
    <w:rsid w:val="007325E3"/>
    <w:rsid w:val="007339BF"/>
    <w:rsid w:val="00733D1E"/>
    <w:rsid w:val="00733ED9"/>
    <w:rsid w:val="00734C6C"/>
    <w:rsid w:val="0073521A"/>
    <w:rsid w:val="007352EF"/>
    <w:rsid w:val="00735B24"/>
    <w:rsid w:val="00735D8A"/>
    <w:rsid w:val="0073761F"/>
    <w:rsid w:val="007403CE"/>
    <w:rsid w:val="00741706"/>
    <w:rsid w:val="00742BE4"/>
    <w:rsid w:val="00744302"/>
    <w:rsid w:val="0074437B"/>
    <w:rsid w:val="007444B6"/>
    <w:rsid w:val="0074530F"/>
    <w:rsid w:val="00745703"/>
    <w:rsid w:val="007507CB"/>
    <w:rsid w:val="00750F54"/>
    <w:rsid w:val="00750F93"/>
    <w:rsid w:val="00754746"/>
    <w:rsid w:val="007550BC"/>
    <w:rsid w:val="007576E3"/>
    <w:rsid w:val="00757D9D"/>
    <w:rsid w:val="007600AC"/>
    <w:rsid w:val="007603E7"/>
    <w:rsid w:val="00761813"/>
    <w:rsid w:val="00761B8B"/>
    <w:rsid w:val="00762B1A"/>
    <w:rsid w:val="00763084"/>
    <w:rsid w:val="007640FB"/>
    <w:rsid w:val="0076488D"/>
    <w:rsid w:val="00764C15"/>
    <w:rsid w:val="0076506F"/>
    <w:rsid w:val="00765289"/>
    <w:rsid w:val="00765C0E"/>
    <w:rsid w:val="0076659A"/>
    <w:rsid w:val="007667DA"/>
    <w:rsid w:val="007705BD"/>
    <w:rsid w:val="007717BE"/>
    <w:rsid w:val="00772C48"/>
    <w:rsid w:val="00772F15"/>
    <w:rsid w:val="007732D0"/>
    <w:rsid w:val="00774AD0"/>
    <w:rsid w:val="00774B99"/>
    <w:rsid w:val="007753A7"/>
    <w:rsid w:val="007755B6"/>
    <w:rsid w:val="00776570"/>
    <w:rsid w:val="00776E02"/>
    <w:rsid w:val="007803FF"/>
    <w:rsid w:val="00781111"/>
    <w:rsid w:val="0078123A"/>
    <w:rsid w:val="0078142C"/>
    <w:rsid w:val="0078296B"/>
    <w:rsid w:val="007829F9"/>
    <w:rsid w:val="0078324E"/>
    <w:rsid w:val="00783CE2"/>
    <w:rsid w:val="007842B3"/>
    <w:rsid w:val="00784950"/>
    <w:rsid w:val="00785DFE"/>
    <w:rsid w:val="00786C61"/>
    <w:rsid w:val="007877B2"/>
    <w:rsid w:val="00787D5F"/>
    <w:rsid w:val="00787E97"/>
    <w:rsid w:val="007916FB"/>
    <w:rsid w:val="00791E00"/>
    <w:rsid w:val="00792C57"/>
    <w:rsid w:val="00792D08"/>
    <w:rsid w:val="007935C0"/>
    <w:rsid w:val="00793727"/>
    <w:rsid w:val="00793B24"/>
    <w:rsid w:val="00794DC6"/>
    <w:rsid w:val="00794FAF"/>
    <w:rsid w:val="007952D3"/>
    <w:rsid w:val="0079643C"/>
    <w:rsid w:val="0079657E"/>
    <w:rsid w:val="0079710F"/>
    <w:rsid w:val="007972E2"/>
    <w:rsid w:val="00797A40"/>
    <w:rsid w:val="00797C09"/>
    <w:rsid w:val="007A01C1"/>
    <w:rsid w:val="007A0273"/>
    <w:rsid w:val="007A0768"/>
    <w:rsid w:val="007A099F"/>
    <w:rsid w:val="007A1349"/>
    <w:rsid w:val="007A18FD"/>
    <w:rsid w:val="007A2CAE"/>
    <w:rsid w:val="007A3567"/>
    <w:rsid w:val="007A4390"/>
    <w:rsid w:val="007A47DF"/>
    <w:rsid w:val="007A58F8"/>
    <w:rsid w:val="007A66B5"/>
    <w:rsid w:val="007A7801"/>
    <w:rsid w:val="007B028C"/>
    <w:rsid w:val="007B070F"/>
    <w:rsid w:val="007B09DE"/>
    <w:rsid w:val="007B0E83"/>
    <w:rsid w:val="007B163E"/>
    <w:rsid w:val="007B2231"/>
    <w:rsid w:val="007B2316"/>
    <w:rsid w:val="007B250E"/>
    <w:rsid w:val="007B2B01"/>
    <w:rsid w:val="007B3BE0"/>
    <w:rsid w:val="007B458F"/>
    <w:rsid w:val="007B5948"/>
    <w:rsid w:val="007B63D4"/>
    <w:rsid w:val="007B69D7"/>
    <w:rsid w:val="007B6F62"/>
    <w:rsid w:val="007B7B63"/>
    <w:rsid w:val="007C012A"/>
    <w:rsid w:val="007C0378"/>
    <w:rsid w:val="007C0418"/>
    <w:rsid w:val="007C0930"/>
    <w:rsid w:val="007C0D69"/>
    <w:rsid w:val="007C18C3"/>
    <w:rsid w:val="007C23A0"/>
    <w:rsid w:val="007C27A1"/>
    <w:rsid w:val="007C3206"/>
    <w:rsid w:val="007C378E"/>
    <w:rsid w:val="007C3F72"/>
    <w:rsid w:val="007C4310"/>
    <w:rsid w:val="007C49D9"/>
    <w:rsid w:val="007C4B4D"/>
    <w:rsid w:val="007C519D"/>
    <w:rsid w:val="007C55D8"/>
    <w:rsid w:val="007C5D5C"/>
    <w:rsid w:val="007C6988"/>
    <w:rsid w:val="007C7075"/>
    <w:rsid w:val="007C7ED2"/>
    <w:rsid w:val="007D040D"/>
    <w:rsid w:val="007D09C0"/>
    <w:rsid w:val="007D1730"/>
    <w:rsid w:val="007D1A15"/>
    <w:rsid w:val="007D2042"/>
    <w:rsid w:val="007D41D3"/>
    <w:rsid w:val="007D4230"/>
    <w:rsid w:val="007D4982"/>
    <w:rsid w:val="007D4D7B"/>
    <w:rsid w:val="007D6018"/>
    <w:rsid w:val="007D6430"/>
    <w:rsid w:val="007D6C94"/>
    <w:rsid w:val="007E00D4"/>
    <w:rsid w:val="007E0220"/>
    <w:rsid w:val="007E0338"/>
    <w:rsid w:val="007E0701"/>
    <w:rsid w:val="007E11A3"/>
    <w:rsid w:val="007E21C3"/>
    <w:rsid w:val="007E41F1"/>
    <w:rsid w:val="007E4B2C"/>
    <w:rsid w:val="007E53D7"/>
    <w:rsid w:val="007E6364"/>
    <w:rsid w:val="007E643F"/>
    <w:rsid w:val="007E7C0A"/>
    <w:rsid w:val="007F0C99"/>
    <w:rsid w:val="007F0EAD"/>
    <w:rsid w:val="007F24EF"/>
    <w:rsid w:val="007F30EE"/>
    <w:rsid w:val="007F3192"/>
    <w:rsid w:val="007F394E"/>
    <w:rsid w:val="007F3AF6"/>
    <w:rsid w:val="007F5D2A"/>
    <w:rsid w:val="007F6065"/>
    <w:rsid w:val="007F6075"/>
    <w:rsid w:val="007F6B43"/>
    <w:rsid w:val="007F76EA"/>
    <w:rsid w:val="007F77F2"/>
    <w:rsid w:val="007F7A66"/>
    <w:rsid w:val="008006CE"/>
    <w:rsid w:val="00800823"/>
    <w:rsid w:val="008009BC"/>
    <w:rsid w:val="00800EE9"/>
    <w:rsid w:val="00802693"/>
    <w:rsid w:val="00802A39"/>
    <w:rsid w:val="00802D0D"/>
    <w:rsid w:val="008031F5"/>
    <w:rsid w:val="00803BE8"/>
    <w:rsid w:val="00804322"/>
    <w:rsid w:val="00805B1D"/>
    <w:rsid w:val="00805BBF"/>
    <w:rsid w:val="00807AE2"/>
    <w:rsid w:val="00807EE9"/>
    <w:rsid w:val="00810156"/>
    <w:rsid w:val="00811849"/>
    <w:rsid w:val="00811E36"/>
    <w:rsid w:val="008124E0"/>
    <w:rsid w:val="00812E73"/>
    <w:rsid w:val="00812FBB"/>
    <w:rsid w:val="00814FE6"/>
    <w:rsid w:val="008157B8"/>
    <w:rsid w:val="00815BBA"/>
    <w:rsid w:val="0081704F"/>
    <w:rsid w:val="00817458"/>
    <w:rsid w:val="00817C8B"/>
    <w:rsid w:val="008200F1"/>
    <w:rsid w:val="0082029C"/>
    <w:rsid w:val="00820E6A"/>
    <w:rsid w:val="0082310E"/>
    <w:rsid w:val="008232CB"/>
    <w:rsid w:val="00823AAE"/>
    <w:rsid w:val="0082416B"/>
    <w:rsid w:val="008241FC"/>
    <w:rsid w:val="00824417"/>
    <w:rsid w:val="008251F9"/>
    <w:rsid w:val="008258A4"/>
    <w:rsid w:val="00825FC7"/>
    <w:rsid w:val="0082687A"/>
    <w:rsid w:val="00831454"/>
    <w:rsid w:val="0083154F"/>
    <w:rsid w:val="00831F7B"/>
    <w:rsid w:val="008322EB"/>
    <w:rsid w:val="0083232E"/>
    <w:rsid w:val="00832FFC"/>
    <w:rsid w:val="008335A6"/>
    <w:rsid w:val="00833881"/>
    <w:rsid w:val="00833A88"/>
    <w:rsid w:val="00834019"/>
    <w:rsid w:val="00834026"/>
    <w:rsid w:val="00836492"/>
    <w:rsid w:val="00836F81"/>
    <w:rsid w:val="00837950"/>
    <w:rsid w:val="00841EEF"/>
    <w:rsid w:val="0084201E"/>
    <w:rsid w:val="008421EA"/>
    <w:rsid w:val="00843195"/>
    <w:rsid w:val="00844221"/>
    <w:rsid w:val="0084539B"/>
    <w:rsid w:val="008460B7"/>
    <w:rsid w:val="008475F9"/>
    <w:rsid w:val="008479F3"/>
    <w:rsid w:val="00850BDB"/>
    <w:rsid w:val="008514F1"/>
    <w:rsid w:val="008529D0"/>
    <w:rsid w:val="00852FB2"/>
    <w:rsid w:val="00852FBD"/>
    <w:rsid w:val="00853220"/>
    <w:rsid w:val="008545CA"/>
    <w:rsid w:val="00854C7E"/>
    <w:rsid w:val="0085529B"/>
    <w:rsid w:val="00855311"/>
    <w:rsid w:val="0085578F"/>
    <w:rsid w:val="00855B7C"/>
    <w:rsid w:val="00855C61"/>
    <w:rsid w:val="00856CCE"/>
    <w:rsid w:val="00856DD6"/>
    <w:rsid w:val="00857458"/>
    <w:rsid w:val="008575B1"/>
    <w:rsid w:val="0085760D"/>
    <w:rsid w:val="00860C36"/>
    <w:rsid w:val="008616B2"/>
    <w:rsid w:val="008621D6"/>
    <w:rsid w:val="008638AA"/>
    <w:rsid w:val="00864358"/>
    <w:rsid w:val="0086616D"/>
    <w:rsid w:val="0086679D"/>
    <w:rsid w:val="008676E9"/>
    <w:rsid w:val="00871BD1"/>
    <w:rsid w:val="00872D79"/>
    <w:rsid w:val="0087402D"/>
    <w:rsid w:val="00874F4E"/>
    <w:rsid w:val="0087603F"/>
    <w:rsid w:val="008775F9"/>
    <w:rsid w:val="008800E2"/>
    <w:rsid w:val="00880302"/>
    <w:rsid w:val="008807C0"/>
    <w:rsid w:val="008810AE"/>
    <w:rsid w:val="00881E1E"/>
    <w:rsid w:val="00882FDB"/>
    <w:rsid w:val="00883D21"/>
    <w:rsid w:val="00884A91"/>
    <w:rsid w:val="00884AF0"/>
    <w:rsid w:val="00884EF5"/>
    <w:rsid w:val="00885A66"/>
    <w:rsid w:val="00885EE4"/>
    <w:rsid w:val="00886B2C"/>
    <w:rsid w:val="00890489"/>
    <w:rsid w:val="00890A16"/>
    <w:rsid w:val="008911A6"/>
    <w:rsid w:val="008928C1"/>
    <w:rsid w:val="0089370E"/>
    <w:rsid w:val="008941A5"/>
    <w:rsid w:val="008941AC"/>
    <w:rsid w:val="00894C56"/>
    <w:rsid w:val="00895652"/>
    <w:rsid w:val="0089581E"/>
    <w:rsid w:val="008972B0"/>
    <w:rsid w:val="0089734A"/>
    <w:rsid w:val="00897E06"/>
    <w:rsid w:val="008A0C86"/>
    <w:rsid w:val="008A0D3A"/>
    <w:rsid w:val="008A0EF2"/>
    <w:rsid w:val="008A1B60"/>
    <w:rsid w:val="008A2031"/>
    <w:rsid w:val="008A242B"/>
    <w:rsid w:val="008A31D0"/>
    <w:rsid w:val="008A3D32"/>
    <w:rsid w:val="008A4A46"/>
    <w:rsid w:val="008A4E55"/>
    <w:rsid w:val="008A52DF"/>
    <w:rsid w:val="008A57E1"/>
    <w:rsid w:val="008A5870"/>
    <w:rsid w:val="008A5DD5"/>
    <w:rsid w:val="008A5F6F"/>
    <w:rsid w:val="008A7672"/>
    <w:rsid w:val="008A79E0"/>
    <w:rsid w:val="008B02F9"/>
    <w:rsid w:val="008B076A"/>
    <w:rsid w:val="008B08A0"/>
    <w:rsid w:val="008B09DB"/>
    <w:rsid w:val="008B1024"/>
    <w:rsid w:val="008B11EC"/>
    <w:rsid w:val="008B13DD"/>
    <w:rsid w:val="008B2946"/>
    <w:rsid w:val="008B3144"/>
    <w:rsid w:val="008B39F4"/>
    <w:rsid w:val="008B47ED"/>
    <w:rsid w:val="008B4A63"/>
    <w:rsid w:val="008B5247"/>
    <w:rsid w:val="008B54E0"/>
    <w:rsid w:val="008B5E95"/>
    <w:rsid w:val="008B6F76"/>
    <w:rsid w:val="008B76D8"/>
    <w:rsid w:val="008B7832"/>
    <w:rsid w:val="008B7DD7"/>
    <w:rsid w:val="008B7E31"/>
    <w:rsid w:val="008C0B4B"/>
    <w:rsid w:val="008C117F"/>
    <w:rsid w:val="008C15A7"/>
    <w:rsid w:val="008C1D70"/>
    <w:rsid w:val="008C1E2D"/>
    <w:rsid w:val="008C2076"/>
    <w:rsid w:val="008C25AE"/>
    <w:rsid w:val="008C2B87"/>
    <w:rsid w:val="008C38FE"/>
    <w:rsid w:val="008C396A"/>
    <w:rsid w:val="008C4DBC"/>
    <w:rsid w:val="008C628F"/>
    <w:rsid w:val="008C6396"/>
    <w:rsid w:val="008C6555"/>
    <w:rsid w:val="008C6610"/>
    <w:rsid w:val="008C6B31"/>
    <w:rsid w:val="008C6FFC"/>
    <w:rsid w:val="008C7F11"/>
    <w:rsid w:val="008D027A"/>
    <w:rsid w:val="008D2225"/>
    <w:rsid w:val="008D262C"/>
    <w:rsid w:val="008D2C3B"/>
    <w:rsid w:val="008D2F4A"/>
    <w:rsid w:val="008D3896"/>
    <w:rsid w:val="008D3FB6"/>
    <w:rsid w:val="008D4C46"/>
    <w:rsid w:val="008D5353"/>
    <w:rsid w:val="008D6135"/>
    <w:rsid w:val="008D62B9"/>
    <w:rsid w:val="008D64ED"/>
    <w:rsid w:val="008D6BF4"/>
    <w:rsid w:val="008D6CCF"/>
    <w:rsid w:val="008D7B47"/>
    <w:rsid w:val="008D7FE0"/>
    <w:rsid w:val="008E02E5"/>
    <w:rsid w:val="008E07BA"/>
    <w:rsid w:val="008E1131"/>
    <w:rsid w:val="008E2B22"/>
    <w:rsid w:val="008E3263"/>
    <w:rsid w:val="008E33C4"/>
    <w:rsid w:val="008E346E"/>
    <w:rsid w:val="008E45F9"/>
    <w:rsid w:val="008E5335"/>
    <w:rsid w:val="008E5457"/>
    <w:rsid w:val="008E60EE"/>
    <w:rsid w:val="008E6A19"/>
    <w:rsid w:val="008E7309"/>
    <w:rsid w:val="008E74ED"/>
    <w:rsid w:val="008E74F5"/>
    <w:rsid w:val="008E7D39"/>
    <w:rsid w:val="008E7D95"/>
    <w:rsid w:val="008F001E"/>
    <w:rsid w:val="008F075D"/>
    <w:rsid w:val="008F0995"/>
    <w:rsid w:val="008F0DAE"/>
    <w:rsid w:val="008F15CE"/>
    <w:rsid w:val="008F2BD8"/>
    <w:rsid w:val="008F487A"/>
    <w:rsid w:val="008F54FD"/>
    <w:rsid w:val="008F56DF"/>
    <w:rsid w:val="008F5A46"/>
    <w:rsid w:val="008F5EC2"/>
    <w:rsid w:val="008F624E"/>
    <w:rsid w:val="008F7279"/>
    <w:rsid w:val="008F7CB9"/>
    <w:rsid w:val="009005A4"/>
    <w:rsid w:val="00900BDC"/>
    <w:rsid w:val="00901DA5"/>
    <w:rsid w:val="00902FB5"/>
    <w:rsid w:val="0090335E"/>
    <w:rsid w:val="00903605"/>
    <w:rsid w:val="009038E3"/>
    <w:rsid w:val="00903E29"/>
    <w:rsid w:val="009042F5"/>
    <w:rsid w:val="00905365"/>
    <w:rsid w:val="00905A06"/>
    <w:rsid w:val="00906382"/>
    <w:rsid w:val="009063EC"/>
    <w:rsid w:val="00906D49"/>
    <w:rsid w:val="00906D82"/>
    <w:rsid w:val="009070F5"/>
    <w:rsid w:val="0090754E"/>
    <w:rsid w:val="0090758E"/>
    <w:rsid w:val="00910AC6"/>
    <w:rsid w:val="00910BD8"/>
    <w:rsid w:val="00910CF6"/>
    <w:rsid w:val="0091166F"/>
    <w:rsid w:val="009122C4"/>
    <w:rsid w:val="009123E3"/>
    <w:rsid w:val="009125B8"/>
    <w:rsid w:val="00912DED"/>
    <w:rsid w:val="009138E6"/>
    <w:rsid w:val="00913C32"/>
    <w:rsid w:val="00913E98"/>
    <w:rsid w:val="00913ECD"/>
    <w:rsid w:val="009140FE"/>
    <w:rsid w:val="009149F1"/>
    <w:rsid w:val="00914CC9"/>
    <w:rsid w:val="0091569E"/>
    <w:rsid w:val="00915994"/>
    <w:rsid w:val="00917E92"/>
    <w:rsid w:val="00920007"/>
    <w:rsid w:val="0092016C"/>
    <w:rsid w:val="00921684"/>
    <w:rsid w:val="00922335"/>
    <w:rsid w:val="00923275"/>
    <w:rsid w:val="00923493"/>
    <w:rsid w:val="009238BC"/>
    <w:rsid w:val="00923B90"/>
    <w:rsid w:val="00924C24"/>
    <w:rsid w:val="00926963"/>
    <w:rsid w:val="00927188"/>
    <w:rsid w:val="009278A4"/>
    <w:rsid w:val="009278F7"/>
    <w:rsid w:val="0093033C"/>
    <w:rsid w:val="00930C1D"/>
    <w:rsid w:val="00930E1C"/>
    <w:rsid w:val="00931896"/>
    <w:rsid w:val="009332D4"/>
    <w:rsid w:val="00933881"/>
    <w:rsid w:val="00933C2D"/>
    <w:rsid w:val="009343F6"/>
    <w:rsid w:val="00934476"/>
    <w:rsid w:val="00934F07"/>
    <w:rsid w:val="00934F5B"/>
    <w:rsid w:val="0093549C"/>
    <w:rsid w:val="009356C5"/>
    <w:rsid w:val="009360BD"/>
    <w:rsid w:val="0093613D"/>
    <w:rsid w:val="009366BD"/>
    <w:rsid w:val="00936CA7"/>
    <w:rsid w:val="00940ABD"/>
    <w:rsid w:val="0094170B"/>
    <w:rsid w:val="00941F61"/>
    <w:rsid w:val="00942A45"/>
    <w:rsid w:val="00942C0F"/>
    <w:rsid w:val="009437DF"/>
    <w:rsid w:val="00943CA9"/>
    <w:rsid w:val="00943F34"/>
    <w:rsid w:val="00944599"/>
    <w:rsid w:val="0094633F"/>
    <w:rsid w:val="0094681D"/>
    <w:rsid w:val="00946AE0"/>
    <w:rsid w:val="00946D85"/>
    <w:rsid w:val="00947899"/>
    <w:rsid w:val="00947DBF"/>
    <w:rsid w:val="00950B11"/>
    <w:rsid w:val="00951267"/>
    <w:rsid w:val="0095322A"/>
    <w:rsid w:val="009537D9"/>
    <w:rsid w:val="0095496A"/>
    <w:rsid w:val="0095530B"/>
    <w:rsid w:val="009553F5"/>
    <w:rsid w:val="00955A37"/>
    <w:rsid w:val="00955B96"/>
    <w:rsid w:val="00956664"/>
    <w:rsid w:val="00960E91"/>
    <w:rsid w:val="00961952"/>
    <w:rsid w:val="00961A5C"/>
    <w:rsid w:val="00961D05"/>
    <w:rsid w:val="00962389"/>
    <w:rsid w:val="00965603"/>
    <w:rsid w:val="00966987"/>
    <w:rsid w:val="009669B2"/>
    <w:rsid w:val="00966D2A"/>
    <w:rsid w:val="009676B9"/>
    <w:rsid w:val="00970690"/>
    <w:rsid w:val="00970C67"/>
    <w:rsid w:val="00970DE9"/>
    <w:rsid w:val="00971694"/>
    <w:rsid w:val="00971AE5"/>
    <w:rsid w:val="009728D1"/>
    <w:rsid w:val="00974130"/>
    <w:rsid w:val="009746B5"/>
    <w:rsid w:val="009746D4"/>
    <w:rsid w:val="0097475C"/>
    <w:rsid w:val="00974970"/>
    <w:rsid w:val="00974EA6"/>
    <w:rsid w:val="00976B61"/>
    <w:rsid w:val="00977A60"/>
    <w:rsid w:val="00977DB0"/>
    <w:rsid w:val="00977DC5"/>
    <w:rsid w:val="00981A08"/>
    <w:rsid w:val="00981E77"/>
    <w:rsid w:val="009827CC"/>
    <w:rsid w:val="00982C18"/>
    <w:rsid w:val="00982FFF"/>
    <w:rsid w:val="009836B0"/>
    <w:rsid w:val="00983F35"/>
    <w:rsid w:val="00984BEF"/>
    <w:rsid w:val="00984C13"/>
    <w:rsid w:val="0098532A"/>
    <w:rsid w:val="00985373"/>
    <w:rsid w:val="00985B59"/>
    <w:rsid w:val="00987DF2"/>
    <w:rsid w:val="009901EF"/>
    <w:rsid w:val="00990E00"/>
    <w:rsid w:val="009914AD"/>
    <w:rsid w:val="00991B1E"/>
    <w:rsid w:val="00992087"/>
    <w:rsid w:val="009926C7"/>
    <w:rsid w:val="00992710"/>
    <w:rsid w:val="009931B1"/>
    <w:rsid w:val="0099351A"/>
    <w:rsid w:val="00994587"/>
    <w:rsid w:val="009955A7"/>
    <w:rsid w:val="00996523"/>
    <w:rsid w:val="00996B0A"/>
    <w:rsid w:val="00996B9A"/>
    <w:rsid w:val="00997029"/>
    <w:rsid w:val="00997388"/>
    <w:rsid w:val="009A1C8D"/>
    <w:rsid w:val="009A1CCB"/>
    <w:rsid w:val="009A20A5"/>
    <w:rsid w:val="009A4899"/>
    <w:rsid w:val="009A4BDC"/>
    <w:rsid w:val="009A595E"/>
    <w:rsid w:val="009A651E"/>
    <w:rsid w:val="009A6824"/>
    <w:rsid w:val="009A7243"/>
    <w:rsid w:val="009A76CC"/>
    <w:rsid w:val="009A7EDE"/>
    <w:rsid w:val="009B0D22"/>
    <w:rsid w:val="009B10B3"/>
    <w:rsid w:val="009B16CD"/>
    <w:rsid w:val="009B1D61"/>
    <w:rsid w:val="009B242B"/>
    <w:rsid w:val="009B252C"/>
    <w:rsid w:val="009B344D"/>
    <w:rsid w:val="009B36F4"/>
    <w:rsid w:val="009B3E78"/>
    <w:rsid w:val="009B454E"/>
    <w:rsid w:val="009B540A"/>
    <w:rsid w:val="009B5AB1"/>
    <w:rsid w:val="009B5AE9"/>
    <w:rsid w:val="009B6365"/>
    <w:rsid w:val="009B6E0B"/>
    <w:rsid w:val="009B6FFB"/>
    <w:rsid w:val="009B74CD"/>
    <w:rsid w:val="009B7B6F"/>
    <w:rsid w:val="009C04D3"/>
    <w:rsid w:val="009C13A3"/>
    <w:rsid w:val="009C19B9"/>
    <w:rsid w:val="009C27F2"/>
    <w:rsid w:val="009C2B58"/>
    <w:rsid w:val="009C457B"/>
    <w:rsid w:val="009C6B31"/>
    <w:rsid w:val="009C6C70"/>
    <w:rsid w:val="009C715D"/>
    <w:rsid w:val="009C76B3"/>
    <w:rsid w:val="009D042E"/>
    <w:rsid w:val="009D096F"/>
    <w:rsid w:val="009D4318"/>
    <w:rsid w:val="009D4924"/>
    <w:rsid w:val="009D59E5"/>
    <w:rsid w:val="009D7628"/>
    <w:rsid w:val="009D7774"/>
    <w:rsid w:val="009D7EA5"/>
    <w:rsid w:val="009E0E6B"/>
    <w:rsid w:val="009E15B6"/>
    <w:rsid w:val="009E1871"/>
    <w:rsid w:val="009E2539"/>
    <w:rsid w:val="009E2C40"/>
    <w:rsid w:val="009E3171"/>
    <w:rsid w:val="009E3321"/>
    <w:rsid w:val="009E39CE"/>
    <w:rsid w:val="009E4A3B"/>
    <w:rsid w:val="009E5220"/>
    <w:rsid w:val="009E6F97"/>
    <w:rsid w:val="009F0B58"/>
    <w:rsid w:val="009F0BC5"/>
    <w:rsid w:val="009F1621"/>
    <w:rsid w:val="009F1946"/>
    <w:rsid w:val="009F1B53"/>
    <w:rsid w:val="009F2436"/>
    <w:rsid w:val="009F3211"/>
    <w:rsid w:val="009F3F34"/>
    <w:rsid w:val="009F46E7"/>
    <w:rsid w:val="009F4A71"/>
    <w:rsid w:val="009F4B0D"/>
    <w:rsid w:val="009F4E5A"/>
    <w:rsid w:val="009F527C"/>
    <w:rsid w:val="009F6398"/>
    <w:rsid w:val="009F6942"/>
    <w:rsid w:val="00A007F8"/>
    <w:rsid w:val="00A00E2E"/>
    <w:rsid w:val="00A01333"/>
    <w:rsid w:val="00A01FB2"/>
    <w:rsid w:val="00A02163"/>
    <w:rsid w:val="00A03545"/>
    <w:rsid w:val="00A044C9"/>
    <w:rsid w:val="00A04AAD"/>
    <w:rsid w:val="00A04CFC"/>
    <w:rsid w:val="00A0620E"/>
    <w:rsid w:val="00A06879"/>
    <w:rsid w:val="00A07733"/>
    <w:rsid w:val="00A07EB1"/>
    <w:rsid w:val="00A11201"/>
    <w:rsid w:val="00A12816"/>
    <w:rsid w:val="00A1281A"/>
    <w:rsid w:val="00A12E99"/>
    <w:rsid w:val="00A13879"/>
    <w:rsid w:val="00A138D3"/>
    <w:rsid w:val="00A162E6"/>
    <w:rsid w:val="00A17D1D"/>
    <w:rsid w:val="00A20390"/>
    <w:rsid w:val="00A20966"/>
    <w:rsid w:val="00A21043"/>
    <w:rsid w:val="00A21384"/>
    <w:rsid w:val="00A21584"/>
    <w:rsid w:val="00A2158C"/>
    <w:rsid w:val="00A2267F"/>
    <w:rsid w:val="00A23DC0"/>
    <w:rsid w:val="00A240E5"/>
    <w:rsid w:val="00A243FB"/>
    <w:rsid w:val="00A25B8F"/>
    <w:rsid w:val="00A26EC4"/>
    <w:rsid w:val="00A27FF8"/>
    <w:rsid w:val="00A30A15"/>
    <w:rsid w:val="00A30CCA"/>
    <w:rsid w:val="00A31BE9"/>
    <w:rsid w:val="00A31FC7"/>
    <w:rsid w:val="00A32036"/>
    <w:rsid w:val="00A32C3A"/>
    <w:rsid w:val="00A33BCC"/>
    <w:rsid w:val="00A34526"/>
    <w:rsid w:val="00A3491E"/>
    <w:rsid w:val="00A34CDA"/>
    <w:rsid w:val="00A355CC"/>
    <w:rsid w:val="00A36180"/>
    <w:rsid w:val="00A36410"/>
    <w:rsid w:val="00A378D2"/>
    <w:rsid w:val="00A37CDD"/>
    <w:rsid w:val="00A37E7E"/>
    <w:rsid w:val="00A40509"/>
    <w:rsid w:val="00A40907"/>
    <w:rsid w:val="00A40923"/>
    <w:rsid w:val="00A41806"/>
    <w:rsid w:val="00A42488"/>
    <w:rsid w:val="00A428C2"/>
    <w:rsid w:val="00A43AF6"/>
    <w:rsid w:val="00A43C59"/>
    <w:rsid w:val="00A446B7"/>
    <w:rsid w:val="00A45104"/>
    <w:rsid w:val="00A4559C"/>
    <w:rsid w:val="00A455FA"/>
    <w:rsid w:val="00A45C77"/>
    <w:rsid w:val="00A470B0"/>
    <w:rsid w:val="00A4716C"/>
    <w:rsid w:val="00A473A7"/>
    <w:rsid w:val="00A4763C"/>
    <w:rsid w:val="00A5005E"/>
    <w:rsid w:val="00A50B95"/>
    <w:rsid w:val="00A518C6"/>
    <w:rsid w:val="00A52461"/>
    <w:rsid w:val="00A5335F"/>
    <w:rsid w:val="00A55582"/>
    <w:rsid w:val="00A563D9"/>
    <w:rsid w:val="00A57236"/>
    <w:rsid w:val="00A57311"/>
    <w:rsid w:val="00A5794C"/>
    <w:rsid w:val="00A6042F"/>
    <w:rsid w:val="00A60B79"/>
    <w:rsid w:val="00A611D5"/>
    <w:rsid w:val="00A6156B"/>
    <w:rsid w:val="00A61864"/>
    <w:rsid w:val="00A625D6"/>
    <w:rsid w:val="00A641FF"/>
    <w:rsid w:val="00A64421"/>
    <w:rsid w:val="00A64D50"/>
    <w:rsid w:val="00A65AC5"/>
    <w:rsid w:val="00A65E59"/>
    <w:rsid w:val="00A66451"/>
    <w:rsid w:val="00A6726B"/>
    <w:rsid w:val="00A67535"/>
    <w:rsid w:val="00A676F7"/>
    <w:rsid w:val="00A67927"/>
    <w:rsid w:val="00A708A7"/>
    <w:rsid w:val="00A715A3"/>
    <w:rsid w:val="00A7238F"/>
    <w:rsid w:val="00A725A4"/>
    <w:rsid w:val="00A735B1"/>
    <w:rsid w:val="00A75810"/>
    <w:rsid w:val="00A76330"/>
    <w:rsid w:val="00A76834"/>
    <w:rsid w:val="00A76EED"/>
    <w:rsid w:val="00A777BC"/>
    <w:rsid w:val="00A77D1A"/>
    <w:rsid w:val="00A77DFA"/>
    <w:rsid w:val="00A805BE"/>
    <w:rsid w:val="00A808E2"/>
    <w:rsid w:val="00A80A72"/>
    <w:rsid w:val="00A813B2"/>
    <w:rsid w:val="00A826BF"/>
    <w:rsid w:val="00A83575"/>
    <w:rsid w:val="00A91F48"/>
    <w:rsid w:val="00A9211A"/>
    <w:rsid w:val="00A923E4"/>
    <w:rsid w:val="00A932FA"/>
    <w:rsid w:val="00A939BC"/>
    <w:rsid w:val="00A9492D"/>
    <w:rsid w:val="00A95561"/>
    <w:rsid w:val="00A955D9"/>
    <w:rsid w:val="00A96350"/>
    <w:rsid w:val="00A96E6F"/>
    <w:rsid w:val="00A97637"/>
    <w:rsid w:val="00A97D3A"/>
    <w:rsid w:val="00AA04DF"/>
    <w:rsid w:val="00AA07E3"/>
    <w:rsid w:val="00AA0832"/>
    <w:rsid w:val="00AA08E8"/>
    <w:rsid w:val="00AA2733"/>
    <w:rsid w:val="00AA2754"/>
    <w:rsid w:val="00AA2EA5"/>
    <w:rsid w:val="00AA2F5F"/>
    <w:rsid w:val="00AA340A"/>
    <w:rsid w:val="00AA4ED0"/>
    <w:rsid w:val="00AA50A4"/>
    <w:rsid w:val="00AA5356"/>
    <w:rsid w:val="00AA5BB3"/>
    <w:rsid w:val="00AA63FA"/>
    <w:rsid w:val="00AA64FB"/>
    <w:rsid w:val="00AA6996"/>
    <w:rsid w:val="00AA7BB4"/>
    <w:rsid w:val="00AA7BD8"/>
    <w:rsid w:val="00AB02F5"/>
    <w:rsid w:val="00AB0406"/>
    <w:rsid w:val="00AB077E"/>
    <w:rsid w:val="00AB22CF"/>
    <w:rsid w:val="00AB28B3"/>
    <w:rsid w:val="00AB3647"/>
    <w:rsid w:val="00AB370F"/>
    <w:rsid w:val="00AB3AB7"/>
    <w:rsid w:val="00AB492E"/>
    <w:rsid w:val="00AB4FFA"/>
    <w:rsid w:val="00AB539C"/>
    <w:rsid w:val="00AB60E7"/>
    <w:rsid w:val="00AB6CCA"/>
    <w:rsid w:val="00AC0051"/>
    <w:rsid w:val="00AC05C4"/>
    <w:rsid w:val="00AC0714"/>
    <w:rsid w:val="00AC084A"/>
    <w:rsid w:val="00AC1519"/>
    <w:rsid w:val="00AC1AD7"/>
    <w:rsid w:val="00AC1BA5"/>
    <w:rsid w:val="00AC2017"/>
    <w:rsid w:val="00AC2749"/>
    <w:rsid w:val="00AC38CD"/>
    <w:rsid w:val="00AC3FFA"/>
    <w:rsid w:val="00AC6AC1"/>
    <w:rsid w:val="00AC7152"/>
    <w:rsid w:val="00AC7CC2"/>
    <w:rsid w:val="00AC7F60"/>
    <w:rsid w:val="00AD022D"/>
    <w:rsid w:val="00AD03FD"/>
    <w:rsid w:val="00AD0BDF"/>
    <w:rsid w:val="00AD2F66"/>
    <w:rsid w:val="00AD2FDA"/>
    <w:rsid w:val="00AD3862"/>
    <w:rsid w:val="00AD3CBF"/>
    <w:rsid w:val="00AD4C82"/>
    <w:rsid w:val="00AD56FF"/>
    <w:rsid w:val="00AD6369"/>
    <w:rsid w:val="00AD7490"/>
    <w:rsid w:val="00AE0235"/>
    <w:rsid w:val="00AE1FFD"/>
    <w:rsid w:val="00AE23E5"/>
    <w:rsid w:val="00AE2F71"/>
    <w:rsid w:val="00AE394C"/>
    <w:rsid w:val="00AE3BDB"/>
    <w:rsid w:val="00AE4F25"/>
    <w:rsid w:val="00AE5649"/>
    <w:rsid w:val="00AE639D"/>
    <w:rsid w:val="00AE65DD"/>
    <w:rsid w:val="00AE65F5"/>
    <w:rsid w:val="00AE7869"/>
    <w:rsid w:val="00AE7EFE"/>
    <w:rsid w:val="00AF0636"/>
    <w:rsid w:val="00AF0AC5"/>
    <w:rsid w:val="00AF0BB1"/>
    <w:rsid w:val="00AF13AE"/>
    <w:rsid w:val="00AF1613"/>
    <w:rsid w:val="00AF540D"/>
    <w:rsid w:val="00AF5EB1"/>
    <w:rsid w:val="00AF68C8"/>
    <w:rsid w:val="00AF6B33"/>
    <w:rsid w:val="00AF72E2"/>
    <w:rsid w:val="00AF758E"/>
    <w:rsid w:val="00AF77CA"/>
    <w:rsid w:val="00B000CC"/>
    <w:rsid w:val="00B0090B"/>
    <w:rsid w:val="00B00F26"/>
    <w:rsid w:val="00B00F2D"/>
    <w:rsid w:val="00B0177F"/>
    <w:rsid w:val="00B01E6F"/>
    <w:rsid w:val="00B02185"/>
    <w:rsid w:val="00B022E4"/>
    <w:rsid w:val="00B02301"/>
    <w:rsid w:val="00B02802"/>
    <w:rsid w:val="00B02FD9"/>
    <w:rsid w:val="00B0347E"/>
    <w:rsid w:val="00B03D8B"/>
    <w:rsid w:val="00B057D6"/>
    <w:rsid w:val="00B07D2B"/>
    <w:rsid w:val="00B10B36"/>
    <w:rsid w:val="00B116D9"/>
    <w:rsid w:val="00B11FF4"/>
    <w:rsid w:val="00B1267C"/>
    <w:rsid w:val="00B1270A"/>
    <w:rsid w:val="00B12ACE"/>
    <w:rsid w:val="00B1309D"/>
    <w:rsid w:val="00B14881"/>
    <w:rsid w:val="00B151E5"/>
    <w:rsid w:val="00B15265"/>
    <w:rsid w:val="00B154FC"/>
    <w:rsid w:val="00B15862"/>
    <w:rsid w:val="00B15F25"/>
    <w:rsid w:val="00B164EC"/>
    <w:rsid w:val="00B17F05"/>
    <w:rsid w:val="00B20DCA"/>
    <w:rsid w:val="00B22D1C"/>
    <w:rsid w:val="00B22F76"/>
    <w:rsid w:val="00B23D22"/>
    <w:rsid w:val="00B24050"/>
    <w:rsid w:val="00B25F07"/>
    <w:rsid w:val="00B267A3"/>
    <w:rsid w:val="00B27086"/>
    <w:rsid w:val="00B2730F"/>
    <w:rsid w:val="00B27EAC"/>
    <w:rsid w:val="00B30277"/>
    <w:rsid w:val="00B30987"/>
    <w:rsid w:val="00B30BC5"/>
    <w:rsid w:val="00B312AC"/>
    <w:rsid w:val="00B31BF1"/>
    <w:rsid w:val="00B32109"/>
    <w:rsid w:val="00B335F0"/>
    <w:rsid w:val="00B341F1"/>
    <w:rsid w:val="00B35329"/>
    <w:rsid w:val="00B35C36"/>
    <w:rsid w:val="00B36477"/>
    <w:rsid w:val="00B3647E"/>
    <w:rsid w:val="00B364A5"/>
    <w:rsid w:val="00B364A6"/>
    <w:rsid w:val="00B3713E"/>
    <w:rsid w:val="00B377D9"/>
    <w:rsid w:val="00B37BCE"/>
    <w:rsid w:val="00B40250"/>
    <w:rsid w:val="00B4067E"/>
    <w:rsid w:val="00B40902"/>
    <w:rsid w:val="00B40BB3"/>
    <w:rsid w:val="00B41A08"/>
    <w:rsid w:val="00B4218A"/>
    <w:rsid w:val="00B424DB"/>
    <w:rsid w:val="00B42B1A"/>
    <w:rsid w:val="00B4372D"/>
    <w:rsid w:val="00B43789"/>
    <w:rsid w:val="00B4384D"/>
    <w:rsid w:val="00B440EB"/>
    <w:rsid w:val="00B44974"/>
    <w:rsid w:val="00B456B2"/>
    <w:rsid w:val="00B45D3B"/>
    <w:rsid w:val="00B47A15"/>
    <w:rsid w:val="00B5089B"/>
    <w:rsid w:val="00B50B2D"/>
    <w:rsid w:val="00B50D20"/>
    <w:rsid w:val="00B54D52"/>
    <w:rsid w:val="00B54E3C"/>
    <w:rsid w:val="00B55E86"/>
    <w:rsid w:val="00B564FE"/>
    <w:rsid w:val="00B56B8D"/>
    <w:rsid w:val="00B602AB"/>
    <w:rsid w:val="00B60667"/>
    <w:rsid w:val="00B6077F"/>
    <w:rsid w:val="00B609A0"/>
    <w:rsid w:val="00B61209"/>
    <w:rsid w:val="00B6158B"/>
    <w:rsid w:val="00B61E8B"/>
    <w:rsid w:val="00B64636"/>
    <w:rsid w:val="00B64C08"/>
    <w:rsid w:val="00B64D46"/>
    <w:rsid w:val="00B64DF7"/>
    <w:rsid w:val="00B656C1"/>
    <w:rsid w:val="00B65A54"/>
    <w:rsid w:val="00B65B18"/>
    <w:rsid w:val="00B65D30"/>
    <w:rsid w:val="00B6604D"/>
    <w:rsid w:val="00B66876"/>
    <w:rsid w:val="00B671EB"/>
    <w:rsid w:val="00B70DC7"/>
    <w:rsid w:val="00B710D3"/>
    <w:rsid w:val="00B71B6D"/>
    <w:rsid w:val="00B72BC9"/>
    <w:rsid w:val="00B72F1B"/>
    <w:rsid w:val="00B73BB2"/>
    <w:rsid w:val="00B74D11"/>
    <w:rsid w:val="00B74EBD"/>
    <w:rsid w:val="00B75014"/>
    <w:rsid w:val="00B750D0"/>
    <w:rsid w:val="00B75420"/>
    <w:rsid w:val="00B75D7B"/>
    <w:rsid w:val="00B76F60"/>
    <w:rsid w:val="00B779A9"/>
    <w:rsid w:val="00B8033D"/>
    <w:rsid w:val="00B81277"/>
    <w:rsid w:val="00B82EAA"/>
    <w:rsid w:val="00B83763"/>
    <w:rsid w:val="00B83997"/>
    <w:rsid w:val="00B844D3"/>
    <w:rsid w:val="00B854A4"/>
    <w:rsid w:val="00B863E2"/>
    <w:rsid w:val="00B86490"/>
    <w:rsid w:val="00B86E69"/>
    <w:rsid w:val="00B873FA"/>
    <w:rsid w:val="00B87557"/>
    <w:rsid w:val="00B87592"/>
    <w:rsid w:val="00B877F9"/>
    <w:rsid w:val="00B90080"/>
    <w:rsid w:val="00B90B8D"/>
    <w:rsid w:val="00B913C8"/>
    <w:rsid w:val="00B913D9"/>
    <w:rsid w:val="00B91BFB"/>
    <w:rsid w:val="00B91D36"/>
    <w:rsid w:val="00B922ED"/>
    <w:rsid w:val="00B931C1"/>
    <w:rsid w:val="00B93215"/>
    <w:rsid w:val="00B9353E"/>
    <w:rsid w:val="00B93D73"/>
    <w:rsid w:val="00B947B5"/>
    <w:rsid w:val="00B94967"/>
    <w:rsid w:val="00B97DE2"/>
    <w:rsid w:val="00BA1E07"/>
    <w:rsid w:val="00BA2678"/>
    <w:rsid w:val="00BA3AA3"/>
    <w:rsid w:val="00BA40C8"/>
    <w:rsid w:val="00BA454E"/>
    <w:rsid w:val="00BA4CD6"/>
    <w:rsid w:val="00BA4E2C"/>
    <w:rsid w:val="00BA56DA"/>
    <w:rsid w:val="00BA5A9A"/>
    <w:rsid w:val="00BA605C"/>
    <w:rsid w:val="00BA60BC"/>
    <w:rsid w:val="00BA61EE"/>
    <w:rsid w:val="00BA6942"/>
    <w:rsid w:val="00BA6CE9"/>
    <w:rsid w:val="00BA7450"/>
    <w:rsid w:val="00BA761C"/>
    <w:rsid w:val="00BA7E9B"/>
    <w:rsid w:val="00BA7EB5"/>
    <w:rsid w:val="00BB01AD"/>
    <w:rsid w:val="00BB174C"/>
    <w:rsid w:val="00BB1CE6"/>
    <w:rsid w:val="00BB246D"/>
    <w:rsid w:val="00BB3A37"/>
    <w:rsid w:val="00BB3E10"/>
    <w:rsid w:val="00BB4AFF"/>
    <w:rsid w:val="00BB4CFE"/>
    <w:rsid w:val="00BB626D"/>
    <w:rsid w:val="00BB67A3"/>
    <w:rsid w:val="00BB6D8E"/>
    <w:rsid w:val="00BC1F20"/>
    <w:rsid w:val="00BC2E23"/>
    <w:rsid w:val="00BC2FDD"/>
    <w:rsid w:val="00BC3A23"/>
    <w:rsid w:val="00BC3D9E"/>
    <w:rsid w:val="00BC41BF"/>
    <w:rsid w:val="00BC48E8"/>
    <w:rsid w:val="00BC5B7A"/>
    <w:rsid w:val="00BC63F3"/>
    <w:rsid w:val="00BC64D0"/>
    <w:rsid w:val="00BC7242"/>
    <w:rsid w:val="00BC7FC6"/>
    <w:rsid w:val="00BD0739"/>
    <w:rsid w:val="00BD09C9"/>
    <w:rsid w:val="00BD0DB5"/>
    <w:rsid w:val="00BD0E80"/>
    <w:rsid w:val="00BD1018"/>
    <w:rsid w:val="00BD12AB"/>
    <w:rsid w:val="00BD1A10"/>
    <w:rsid w:val="00BD21E4"/>
    <w:rsid w:val="00BD34B5"/>
    <w:rsid w:val="00BD3F1E"/>
    <w:rsid w:val="00BD4BF4"/>
    <w:rsid w:val="00BD4F53"/>
    <w:rsid w:val="00BD6B57"/>
    <w:rsid w:val="00BD6CB8"/>
    <w:rsid w:val="00BD7F23"/>
    <w:rsid w:val="00BE1B4F"/>
    <w:rsid w:val="00BE2CF8"/>
    <w:rsid w:val="00BE3DD9"/>
    <w:rsid w:val="00BE3F3E"/>
    <w:rsid w:val="00BE4C28"/>
    <w:rsid w:val="00BE5377"/>
    <w:rsid w:val="00BE600B"/>
    <w:rsid w:val="00BE63CA"/>
    <w:rsid w:val="00BE6450"/>
    <w:rsid w:val="00BE6B41"/>
    <w:rsid w:val="00BE7613"/>
    <w:rsid w:val="00BE7B04"/>
    <w:rsid w:val="00BF0042"/>
    <w:rsid w:val="00BF039D"/>
    <w:rsid w:val="00BF12B8"/>
    <w:rsid w:val="00BF20AA"/>
    <w:rsid w:val="00BF2198"/>
    <w:rsid w:val="00BF2379"/>
    <w:rsid w:val="00BF3BB4"/>
    <w:rsid w:val="00BF4331"/>
    <w:rsid w:val="00BF45FB"/>
    <w:rsid w:val="00BF689D"/>
    <w:rsid w:val="00BF6D49"/>
    <w:rsid w:val="00BF79DB"/>
    <w:rsid w:val="00C00E04"/>
    <w:rsid w:val="00C01793"/>
    <w:rsid w:val="00C01E41"/>
    <w:rsid w:val="00C0239D"/>
    <w:rsid w:val="00C02DBF"/>
    <w:rsid w:val="00C03332"/>
    <w:rsid w:val="00C0430D"/>
    <w:rsid w:val="00C05099"/>
    <w:rsid w:val="00C0538B"/>
    <w:rsid w:val="00C053E8"/>
    <w:rsid w:val="00C06014"/>
    <w:rsid w:val="00C06255"/>
    <w:rsid w:val="00C064C9"/>
    <w:rsid w:val="00C06A02"/>
    <w:rsid w:val="00C071C9"/>
    <w:rsid w:val="00C10910"/>
    <w:rsid w:val="00C10B78"/>
    <w:rsid w:val="00C11DE5"/>
    <w:rsid w:val="00C12B82"/>
    <w:rsid w:val="00C12D3F"/>
    <w:rsid w:val="00C12F70"/>
    <w:rsid w:val="00C139C8"/>
    <w:rsid w:val="00C13C8E"/>
    <w:rsid w:val="00C143E8"/>
    <w:rsid w:val="00C1502D"/>
    <w:rsid w:val="00C15E61"/>
    <w:rsid w:val="00C160F4"/>
    <w:rsid w:val="00C164F5"/>
    <w:rsid w:val="00C16857"/>
    <w:rsid w:val="00C16D28"/>
    <w:rsid w:val="00C16F21"/>
    <w:rsid w:val="00C17316"/>
    <w:rsid w:val="00C17668"/>
    <w:rsid w:val="00C210B4"/>
    <w:rsid w:val="00C219C0"/>
    <w:rsid w:val="00C21E16"/>
    <w:rsid w:val="00C22428"/>
    <w:rsid w:val="00C22914"/>
    <w:rsid w:val="00C24D82"/>
    <w:rsid w:val="00C24FF5"/>
    <w:rsid w:val="00C2519F"/>
    <w:rsid w:val="00C25575"/>
    <w:rsid w:val="00C26338"/>
    <w:rsid w:val="00C2651E"/>
    <w:rsid w:val="00C26BD7"/>
    <w:rsid w:val="00C27849"/>
    <w:rsid w:val="00C27E41"/>
    <w:rsid w:val="00C30F0A"/>
    <w:rsid w:val="00C31D2A"/>
    <w:rsid w:val="00C321EA"/>
    <w:rsid w:val="00C32927"/>
    <w:rsid w:val="00C33425"/>
    <w:rsid w:val="00C33891"/>
    <w:rsid w:val="00C33E69"/>
    <w:rsid w:val="00C3426A"/>
    <w:rsid w:val="00C346BA"/>
    <w:rsid w:val="00C349FD"/>
    <w:rsid w:val="00C34B2A"/>
    <w:rsid w:val="00C361E3"/>
    <w:rsid w:val="00C37038"/>
    <w:rsid w:val="00C37435"/>
    <w:rsid w:val="00C37CAF"/>
    <w:rsid w:val="00C37F0C"/>
    <w:rsid w:val="00C41A45"/>
    <w:rsid w:val="00C44939"/>
    <w:rsid w:val="00C44B30"/>
    <w:rsid w:val="00C45B0A"/>
    <w:rsid w:val="00C47091"/>
    <w:rsid w:val="00C50B08"/>
    <w:rsid w:val="00C50FB8"/>
    <w:rsid w:val="00C5123D"/>
    <w:rsid w:val="00C534C8"/>
    <w:rsid w:val="00C53BCF"/>
    <w:rsid w:val="00C54244"/>
    <w:rsid w:val="00C54A8D"/>
    <w:rsid w:val="00C550AF"/>
    <w:rsid w:val="00C55175"/>
    <w:rsid w:val="00C5636A"/>
    <w:rsid w:val="00C5685E"/>
    <w:rsid w:val="00C56C15"/>
    <w:rsid w:val="00C572C5"/>
    <w:rsid w:val="00C60172"/>
    <w:rsid w:val="00C609EF"/>
    <w:rsid w:val="00C61A31"/>
    <w:rsid w:val="00C6225C"/>
    <w:rsid w:val="00C62753"/>
    <w:rsid w:val="00C63610"/>
    <w:rsid w:val="00C63977"/>
    <w:rsid w:val="00C63AAA"/>
    <w:rsid w:val="00C63BD4"/>
    <w:rsid w:val="00C63D7B"/>
    <w:rsid w:val="00C65016"/>
    <w:rsid w:val="00C662C3"/>
    <w:rsid w:val="00C67726"/>
    <w:rsid w:val="00C67888"/>
    <w:rsid w:val="00C7023A"/>
    <w:rsid w:val="00C70AEF"/>
    <w:rsid w:val="00C70FAF"/>
    <w:rsid w:val="00C71B05"/>
    <w:rsid w:val="00C71C86"/>
    <w:rsid w:val="00C72321"/>
    <w:rsid w:val="00C72837"/>
    <w:rsid w:val="00C729F1"/>
    <w:rsid w:val="00C73929"/>
    <w:rsid w:val="00C757B2"/>
    <w:rsid w:val="00C76E86"/>
    <w:rsid w:val="00C775B8"/>
    <w:rsid w:val="00C778BB"/>
    <w:rsid w:val="00C803BC"/>
    <w:rsid w:val="00C811F8"/>
    <w:rsid w:val="00C81A8D"/>
    <w:rsid w:val="00C8270E"/>
    <w:rsid w:val="00C82B39"/>
    <w:rsid w:val="00C82D38"/>
    <w:rsid w:val="00C82DDD"/>
    <w:rsid w:val="00C839E5"/>
    <w:rsid w:val="00C83A84"/>
    <w:rsid w:val="00C83E81"/>
    <w:rsid w:val="00C8409F"/>
    <w:rsid w:val="00C84575"/>
    <w:rsid w:val="00C847BD"/>
    <w:rsid w:val="00C84977"/>
    <w:rsid w:val="00C85172"/>
    <w:rsid w:val="00C85260"/>
    <w:rsid w:val="00C85A5A"/>
    <w:rsid w:val="00C85AD5"/>
    <w:rsid w:val="00C861D2"/>
    <w:rsid w:val="00C86491"/>
    <w:rsid w:val="00C86559"/>
    <w:rsid w:val="00C86D14"/>
    <w:rsid w:val="00C875F3"/>
    <w:rsid w:val="00C87625"/>
    <w:rsid w:val="00C87B47"/>
    <w:rsid w:val="00C87B6A"/>
    <w:rsid w:val="00C9098A"/>
    <w:rsid w:val="00C91DF7"/>
    <w:rsid w:val="00C92281"/>
    <w:rsid w:val="00C92986"/>
    <w:rsid w:val="00C92BD2"/>
    <w:rsid w:val="00C92CDA"/>
    <w:rsid w:val="00C936EA"/>
    <w:rsid w:val="00C9390A"/>
    <w:rsid w:val="00C93A82"/>
    <w:rsid w:val="00C9472B"/>
    <w:rsid w:val="00C94761"/>
    <w:rsid w:val="00C94E83"/>
    <w:rsid w:val="00C954BA"/>
    <w:rsid w:val="00C95A4E"/>
    <w:rsid w:val="00C961FF"/>
    <w:rsid w:val="00C96509"/>
    <w:rsid w:val="00C96597"/>
    <w:rsid w:val="00C969F3"/>
    <w:rsid w:val="00C97211"/>
    <w:rsid w:val="00C972B4"/>
    <w:rsid w:val="00C97B1C"/>
    <w:rsid w:val="00C97DF5"/>
    <w:rsid w:val="00C97FA6"/>
    <w:rsid w:val="00CA12A7"/>
    <w:rsid w:val="00CA1628"/>
    <w:rsid w:val="00CA1C14"/>
    <w:rsid w:val="00CA1EB2"/>
    <w:rsid w:val="00CA2645"/>
    <w:rsid w:val="00CA2653"/>
    <w:rsid w:val="00CA4019"/>
    <w:rsid w:val="00CA5424"/>
    <w:rsid w:val="00CA5771"/>
    <w:rsid w:val="00CA73E6"/>
    <w:rsid w:val="00CB02A3"/>
    <w:rsid w:val="00CB0C3B"/>
    <w:rsid w:val="00CB0E06"/>
    <w:rsid w:val="00CB2099"/>
    <w:rsid w:val="00CB2D3D"/>
    <w:rsid w:val="00CB418B"/>
    <w:rsid w:val="00CB4497"/>
    <w:rsid w:val="00CB46A6"/>
    <w:rsid w:val="00CB5458"/>
    <w:rsid w:val="00CB6893"/>
    <w:rsid w:val="00CB78A2"/>
    <w:rsid w:val="00CB7ABA"/>
    <w:rsid w:val="00CC0028"/>
    <w:rsid w:val="00CC3BF5"/>
    <w:rsid w:val="00CC4150"/>
    <w:rsid w:val="00CC45D9"/>
    <w:rsid w:val="00CC4DA7"/>
    <w:rsid w:val="00CC4EF4"/>
    <w:rsid w:val="00CC5842"/>
    <w:rsid w:val="00CC595D"/>
    <w:rsid w:val="00CC5A7E"/>
    <w:rsid w:val="00CC60E7"/>
    <w:rsid w:val="00CC7753"/>
    <w:rsid w:val="00CC7FB0"/>
    <w:rsid w:val="00CD0C0E"/>
    <w:rsid w:val="00CD11C3"/>
    <w:rsid w:val="00CD134D"/>
    <w:rsid w:val="00CD1CB0"/>
    <w:rsid w:val="00CD1D20"/>
    <w:rsid w:val="00CD2143"/>
    <w:rsid w:val="00CD22C1"/>
    <w:rsid w:val="00CD2599"/>
    <w:rsid w:val="00CD4440"/>
    <w:rsid w:val="00CD4D18"/>
    <w:rsid w:val="00CD5321"/>
    <w:rsid w:val="00CD5C01"/>
    <w:rsid w:val="00CD6AC4"/>
    <w:rsid w:val="00CD6B60"/>
    <w:rsid w:val="00CD6DD3"/>
    <w:rsid w:val="00CD76D6"/>
    <w:rsid w:val="00CD7FF9"/>
    <w:rsid w:val="00CE233A"/>
    <w:rsid w:val="00CE58E2"/>
    <w:rsid w:val="00CE77D5"/>
    <w:rsid w:val="00CE7A40"/>
    <w:rsid w:val="00CF0839"/>
    <w:rsid w:val="00CF3244"/>
    <w:rsid w:val="00CF389F"/>
    <w:rsid w:val="00CF4110"/>
    <w:rsid w:val="00CF4430"/>
    <w:rsid w:val="00CF58EE"/>
    <w:rsid w:val="00CF60F8"/>
    <w:rsid w:val="00CF7338"/>
    <w:rsid w:val="00D003A0"/>
    <w:rsid w:val="00D0053B"/>
    <w:rsid w:val="00D006C5"/>
    <w:rsid w:val="00D00E02"/>
    <w:rsid w:val="00D0114B"/>
    <w:rsid w:val="00D0231F"/>
    <w:rsid w:val="00D02571"/>
    <w:rsid w:val="00D035FA"/>
    <w:rsid w:val="00D052FA"/>
    <w:rsid w:val="00D05AE4"/>
    <w:rsid w:val="00D0663F"/>
    <w:rsid w:val="00D0674B"/>
    <w:rsid w:val="00D06EC5"/>
    <w:rsid w:val="00D10555"/>
    <w:rsid w:val="00D1061E"/>
    <w:rsid w:val="00D1160B"/>
    <w:rsid w:val="00D1206A"/>
    <w:rsid w:val="00D120CE"/>
    <w:rsid w:val="00D13048"/>
    <w:rsid w:val="00D13315"/>
    <w:rsid w:val="00D13A9F"/>
    <w:rsid w:val="00D14CFA"/>
    <w:rsid w:val="00D14D2D"/>
    <w:rsid w:val="00D16185"/>
    <w:rsid w:val="00D16ABF"/>
    <w:rsid w:val="00D17543"/>
    <w:rsid w:val="00D17E93"/>
    <w:rsid w:val="00D210AF"/>
    <w:rsid w:val="00D212B9"/>
    <w:rsid w:val="00D21C6E"/>
    <w:rsid w:val="00D222D8"/>
    <w:rsid w:val="00D22EA4"/>
    <w:rsid w:val="00D23C47"/>
    <w:rsid w:val="00D245BB"/>
    <w:rsid w:val="00D2474A"/>
    <w:rsid w:val="00D25795"/>
    <w:rsid w:val="00D27EAA"/>
    <w:rsid w:val="00D30298"/>
    <w:rsid w:val="00D304D1"/>
    <w:rsid w:val="00D3094A"/>
    <w:rsid w:val="00D31E90"/>
    <w:rsid w:val="00D31FA1"/>
    <w:rsid w:val="00D32E0A"/>
    <w:rsid w:val="00D33DA9"/>
    <w:rsid w:val="00D34074"/>
    <w:rsid w:val="00D3494E"/>
    <w:rsid w:val="00D34D9F"/>
    <w:rsid w:val="00D35F82"/>
    <w:rsid w:val="00D36966"/>
    <w:rsid w:val="00D37957"/>
    <w:rsid w:val="00D37A92"/>
    <w:rsid w:val="00D37BC8"/>
    <w:rsid w:val="00D4048F"/>
    <w:rsid w:val="00D40E4E"/>
    <w:rsid w:val="00D41108"/>
    <w:rsid w:val="00D41311"/>
    <w:rsid w:val="00D418E8"/>
    <w:rsid w:val="00D429ED"/>
    <w:rsid w:val="00D4327E"/>
    <w:rsid w:val="00D438D7"/>
    <w:rsid w:val="00D4395D"/>
    <w:rsid w:val="00D439AE"/>
    <w:rsid w:val="00D43C47"/>
    <w:rsid w:val="00D44A2F"/>
    <w:rsid w:val="00D4502B"/>
    <w:rsid w:val="00D454A6"/>
    <w:rsid w:val="00D45838"/>
    <w:rsid w:val="00D45CE9"/>
    <w:rsid w:val="00D46EEF"/>
    <w:rsid w:val="00D46F61"/>
    <w:rsid w:val="00D47454"/>
    <w:rsid w:val="00D47AE4"/>
    <w:rsid w:val="00D47AE8"/>
    <w:rsid w:val="00D5050D"/>
    <w:rsid w:val="00D50A88"/>
    <w:rsid w:val="00D50AA7"/>
    <w:rsid w:val="00D50AD6"/>
    <w:rsid w:val="00D50D04"/>
    <w:rsid w:val="00D52207"/>
    <w:rsid w:val="00D52833"/>
    <w:rsid w:val="00D52BFD"/>
    <w:rsid w:val="00D53CE2"/>
    <w:rsid w:val="00D54186"/>
    <w:rsid w:val="00D60120"/>
    <w:rsid w:val="00D60A0C"/>
    <w:rsid w:val="00D60A73"/>
    <w:rsid w:val="00D60A78"/>
    <w:rsid w:val="00D61C41"/>
    <w:rsid w:val="00D62311"/>
    <w:rsid w:val="00D62BB9"/>
    <w:rsid w:val="00D639C4"/>
    <w:rsid w:val="00D6411B"/>
    <w:rsid w:val="00D64721"/>
    <w:rsid w:val="00D64A55"/>
    <w:rsid w:val="00D64E54"/>
    <w:rsid w:val="00D64F5B"/>
    <w:rsid w:val="00D65DC0"/>
    <w:rsid w:val="00D66498"/>
    <w:rsid w:val="00D66DB2"/>
    <w:rsid w:val="00D670A1"/>
    <w:rsid w:val="00D67DD9"/>
    <w:rsid w:val="00D67F1B"/>
    <w:rsid w:val="00D70B41"/>
    <w:rsid w:val="00D7131F"/>
    <w:rsid w:val="00D714C0"/>
    <w:rsid w:val="00D7179D"/>
    <w:rsid w:val="00D72203"/>
    <w:rsid w:val="00D72239"/>
    <w:rsid w:val="00D72818"/>
    <w:rsid w:val="00D72D29"/>
    <w:rsid w:val="00D73256"/>
    <w:rsid w:val="00D74A91"/>
    <w:rsid w:val="00D75E89"/>
    <w:rsid w:val="00D7649A"/>
    <w:rsid w:val="00D76717"/>
    <w:rsid w:val="00D77605"/>
    <w:rsid w:val="00D77774"/>
    <w:rsid w:val="00D81D67"/>
    <w:rsid w:val="00D822E9"/>
    <w:rsid w:val="00D82660"/>
    <w:rsid w:val="00D83817"/>
    <w:rsid w:val="00D86CBA"/>
    <w:rsid w:val="00D873E7"/>
    <w:rsid w:val="00D87504"/>
    <w:rsid w:val="00D87626"/>
    <w:rsid w:val="00D8775F"/>
    <w:rsid w:val="00D9075E"/>
    <w:rsid w:val="00D91C93"/>
    <w:rsid w:val="00D92941"/>
    <w:rsid w:val="00D92F94"/>
    <w:rsid w:val="00D93293"/>
    <w:rsid w:val="00D9415C"/>
    <w:rsid w:val="00D94A36"/>
    <w:rsid w:val="00D9574F"/>
    <w:rsid w:val="00D96034"/>
    <w:rsid w:val="00D963AF"/>
    <w:rsid w:val="00D96C1B"/>
    <w:rsid w:val="00D96FAA"/>
    <w:rsid w:val="00D974E2"/>
    <w:rsid w:val="00D97C6A"/>
    <w:rsid w:val="00D97F3C"/>
    <w:rsid w:val="00DA0311"/>
    <w:rsid w:val="00DA159D"/>
    <w:rsid w:val="00DA39B1"/>
    <w:rsid w:val="00DA3B9C"/>
    <w:rsid w:val="00DA3F2E"/>
    <w:rsid w:val="00DA42BE"/>
    <w:rsid w:val="00DA4DE5"/>
    <w:rsid w:val="00DA54CC"/>
    <w:rsid w:val="00DA5A8C"/>
    <w:rsid w:val="00DA5DB8"/>
    <w:rsid w:val="00DA638B"/>
    <w:rsid w:val="00DA77B7"/>
    <w:rsid w:val="00DB0071"/>
    <w:rsid w:val="00DB1914"/>
    <w:rsid w:val="00DB2833"/>
    <w:rsid w:val="00DB3B96"/>
    <w:rsid w:val="00DB3C7C"/>
    <w:rsid w:val="00DB4393"/>
    <w:rsid w:val="00DB53CF"/>
    <w:rsid w:val="00DB655D"/>
    <w:rsid w:val="00DB6EFB"/>
    <w:rsid w:val="00DB6F1F"/>
    <w:rsid w:val="00DB725C"/>
    <w:rsid w:val="00DB732B"/>
    <w:rsid w:val="00DB78AA"/>
    <w:rsid w:val="00DB7978"/>
    <w:rsid w:val="00DB7AD4"/>
    <w:rsid w:val="00DB7CA8"/>
    <w:rsid w:val="00DB7FE0"/>
    <w:rsid w:val="00DC0C06"/>
    <w:rsid w:val="00DC13C7"/>
    <w:rsid w:val="00DC3492"/>
    <w:rsid w:val="00DC3848"/>
    <w:rsid w:val="00DC4454"/>
    <w:rsid w:val="00DC63D2"/>
    <w:rsid w:val="00DC63E3"/>
    <w:rsid w:val="00DC686D"/>
    <w:rsid w:val="00DC6D65"/>
    <w:rsid w:val="00DC73A6"/>
    <w:rsid w:val="00DC76C3"/>
    <w:rsid w:val="00DC7BCC"/>
    <w:rsid w:val="00DC7D76"/>
    <w:rsid w:val="00DD08B1"/>
    <w:rsid w:val="00DD3616"/>
    <w:rsid w:val="00DD4352"/>
    <w:rsid w:val="00DD46F7"/>
    <w:rsid w:val="00DD50A0"/>
    <w:rsid w:val="00DD5314"/>
    <w:rsid w:val="00DD663B"/>
    <w:rsid w:val="00DD6D03"/>
    <w:rsid w:val="00DD7A05"/>
    <w:rsid w:val="00DE0190"/>
    <w:rsid w:val="00DE0A50"/>
    <w:rsid w:val="00DE0B13"/>
    <w:rsid w:val="00DE206B"/>
    <w:rsid w:val="00DE3367"/>
    <w:rsid w:val="00DE5EF9"/>
    <w:rsid w:val="00DE6257"/>
    <w:rsid w:val="00DE6634"/>
    <w:rsid w:val="00DF0069"/>
    <w:rsid w:val="00DF11DF"/>
    <w:rsid w:val="00DF2105"/>
    <w:rsid w:val="00DF49B1"/>
    <w:rsid w:val="00DF601F"/>
    <w:rsid w:val="00DF6791"/>
    <w:rsid w:val="00DF7A67"/>
    <w:rsid w:val="00E005E0"/>
    <w:rsid w:val="00E00AB2"/>
    <w:rsid w:val="00E0119E"/>
    <w:rsid w:val="00E0170F"/>
    <w:rsid w:val="00E01832"/>
    <w:rsid w:val="00E02201"/>
    <w:rsid w:val="00E0260D"/>
    <w:rsid w:val="00E03C3D"/>
    <w:rsid w:val="00E046CD"/>
    <w:rsid w:val="00E04E18"/>
    <w:rsid w:val="00E057B7"/>
    <w:rsid w:val="00E05B0A"/>
    <w:rsid w:val="00E06384"/>
    <w:rsid w:val="00E069BD"/>
    <w:rsid w:val="00E10EEA"/>
    <w:rsid w:val="00E115EE"/>
    <w:rsid w:val="00E116F6"/>
    <w:rsid w:val="00E12BF5"/>
    <w:rsid w:val="00E12EA6"/>
    <w:rsid w:val="00E1301B"/>
    <w:rsid w:val="00E1338A"/>
    <w:rsid w:val="00E133C3"/>
    <w:rsid w:val="00E137D0"/>
    <w:rsid w:val="00E147C5"/>
    <w:rsid w:val="00E14C28"/>
    <w:rsid w:val="00E14DE5"/>
    <w:rsid w:val="00E1727F"/>
    <w:rsid w:val="00E17707"/>
    <w:rsid w:val="00E17A93"/>
    <w:rsid w:val="00E2072F"/>
    <w:rsid w:val="00E20C0F"/>
    <w:rsid w:val="00E20D6B"/>
    <w:rsid w:val="00E212D0"/>
    <w:rsid w:val="00E21C9C"/>
    <w:rsid w:val="00E22161"/>
    <w:rsid w:val="00E22E9D"/>
    <w:rsid w:val="00E231BD"/>
    <w:rsid w:val="00E23681"/>
    <w:rsid w:val="00E237C0"/>
    <w:rsid w:val="00E244AB"/>
    <w:rsid w:val="00E248AB"/>
    <w:rsid w:val="00E26CDE"/>
    <w:rsid w:val="00E272F9"/>
    <w:rsid w:val="00E27937"/>
    <w:rsid w:val="00E3021A"/>
    <w:rsid w:val="00E30BFD"/>
    <w:rsid w:val="00E31269"/>
    <w:rsid w:val="00E320A9"/>
    <w:rsid w:val="00E326F4"/>
    <w:rsid w:val="00E33502"/>
    <w:rsid w:val="00E33ED2"/>
    <w:rsid w:val="00E34061"/>
    <w:rsid w:val="00E340E4"/>
    <w:rsid w:val="00E34B83"/>
    <w:rsid w:val="00E34BB7"/>
    <w:rsid w:val="00E36D5D"/>
    <w:rsid w:val="00E36DF4"/>
    <w:rsid w:val="00E37021"/>
    <w:rsid w:val="00E371A4"/>
    <w:rsid w:val="00E371BB"/>
    <w:rsid w:val="00E403A9"/>
    <w:rsid w:val="00E41552"/>
    <w:rsid w:val="00E415DB"/>
    <w:rsid w:val="00E422AA"/>
    <w:rsid w:val="00E425AC"/>
    <w:rsid w:val="00E42609"/>
    <w:rsid w:val="00E42DB0"/>
    <w:rsid w:val="00E42E33"/>
    <w:rsid w:val="00E430DB"/>
    <w:rsid w:val="00E434DD"/>
    <w:rsid w:val="00E45847"/>
    <w:rsid w:val="00E46AD8"/>
    <w:rsid w:val="00E476B6"/>
    <w:rsid w:val="00E5013D"/>
    <w:rsid w:val="00E50A39"/>
    <w:rsid w:val="00E51B0C"/>
    <w:rsid w:val="00E51FF8"/>
    <w:rsid w:val="00E529BC"/>
    <w:rsid w:val="00E537B4"/>
    <w:rsid w:val="00E53ABE"/>
    <w:rsid w:val="00E53E9F"/>
    <w:rsid w:val="00E5416F"/>
    <w:rsid w:val="00E55EF4"/>
    <w:rsid w:val="00E5628E"/>
    <w:rsid w:val="00E56581"/>
    <w:rsid w:val="00E569AE"/>
    <w:rsid w:val="00E57B68"/>
    <w:rsid w:val="00E6003A"/>
    <w:rsid w:val="00E603D4"/>
    <w:rsid w:val="00E6089C"/>
    <w:rsid w:val="00E610B7"/>
    <w:rsid w:val="00E612C4"/>
    <w:rsid w:val="00E61A8A"/>
    <w:rsid w:val="00E61DD6"/>
    <w:rsid w:val="00E62BED"/>
    <w:rsid w:val="00E64417"/>
    <w:rsid w:val="00E66507"/>
    <w:rsid w:val="00E66927"/>
    <w:rsid w:val="00E66AE7"/>
    <w:rsid w:val="00E70D4A"/>
    <w:rsid w:val="00E7136C"/>
    <w:rsid w:val="00E7174B"/>
    <w:rsid w:val="00E72287"/>
    <w:rsid w:val="00E72C99"/>
    <w:rsid w:val="00E72EFD"/>
    <w:rsid w:val="00E73A1B"/>
    <w:rsid w:val="00E73FA7"/>
    <w:rsid w:val="00E7466D"/>
    <w:rsid w:val="00E74D22"/>
    <w:rsid w:val="00E74F31"/>
    <w:rsid w:val="00E75111"/>
    <w:rsid w:val="00E7609F"/>
    <w:rsid w:val="00E76310"/>
    <w:rsid w:val="00E7672E"/>
    <w:rsid w:val="00E776DD"/>
    <w:rsid w:val="00E77E2F"/>
    <w:rsid w:val="00E80784"/>
    <w:rsid w:val="00E82B60"/>
    <w:rsid w:val="00E82F20"/>
    <w:rsid w:val="00E83168"/>
    <w:rsid w:val="00E836B1"/>
    <w:rsid w:val="00E83CB5"/>
    <w:rsid w:val="00E844A0"/>
    <w:rsid w:val="00E8735F"/>
    <w:rsid w:val="00E873B5"/>
    <w:rsid w:val="00E876A1"/>
    <w:rsid w:val="00E90A25"/>
    <w:rsid w:val="00E90A79"/>
    <w:rsid w:val="00E910D1"/>
    <w:rsid w:val="00E9113E"/>
    <w:rsid w:val="00E91851"/>
    <w:rsid w:val="00E91A76"/>
    <w:rsid w:val="00E91D1A"/>
    <w:rsid w:val="00E92503"/>
    <w:rsid w:val="00E93BF2"/>
    <w:rsid w:val="00E93FE9"/>
    <w:rsid w:val="00E9432F"/>
    <w:rsid w:val="00E9493E"/>
    <w:rsid w:val="00E949DF"/>
    <w:rsid w:val="00E94FEE"/>
    <w:rsid w:val="00E95A6B"/>
    <w:rsid w:val="00E9610F"/>
    <w:rsid w:val="00E96348"/>
    <w:rsid w:val="00E96433"/>
    <w:rsid w:val="00E9655B"/>
    <w:rsid w:val="00E97B93"/>
    <w:rsid w:val="00EA0056"/>
    <w:rsid w:val="00EA04D1"/>
    <w:rsid w:val="00EA14B9"/>
    <w:rsid w:val="00EA2A0B"/>
    <w:rsid w:val="00EA2B1F"/>
    <w:rsid w:val="00EA4109"/>
    <w:rsid w:val="00EA4AC4"/>
    <w:rsid w:val="00EA4CF3"/>
    <w:rsid w:val="00EA5767"/>
    <w:rsid w:val="00EB00FD"/>
    <w:rsid w:val="00EB0254"/>
    <w:rsid w:val="00EB0BE6"/>
    <w:rsid w:val="00EB202D"/>
    <w:rsid w:val="00EB2379"/>
    <w:rsid w:val="00EB31CA"/>
    <w:rsid w:val="00EB3664"/>
    <w:rsid w:val="00EB4AF8"/>
    <w:rsid w:val="00EB55DF"/>
    <w:rsid w:val="00EB5AC6"/>
    <w:rsid w:val="00EB78FE"/>
    <w:rsid w:val="00EB7BDE"/>
    <w:rsid w:val="00EC010C"/>
    <w:rsid w:val="00EC0C5E"/>
    <w:rsid w:val="00EC1470"/>
    <w:rsid w:val="00EC18DC"/>
    <w:rsid w:val="00EC1D4A"/>
    <w:rsid w:val="00EC20EB"/>
    <w:rsid w:val="00EC261C"/>
    <w:rsid w:val="00EC26C0"/>
    <w:rsid w:val="00EC3B45"/>
    <w:rsid w:val="00EC3D3D"/>
    <w:rsid w:val="00EC3EA0"/>
    <w:rsid w:val="00EC5324"/>
    <w:rsid w:val="00EC67B1"/>
    <w:rsid w:val="00EC6938"/>
    <w:rsid w:val="00EC71D6"/>
    <w:rsid w:val="00ED03E3"/>
    <w:rsid w:val="00ED0EE7"/>
    <w:rsid w:val="00ED1139"/>
    <w:rsid w:val="00ED1225"/>
    <w:rsid w:val="00ED148F"/>
    <w:rsid w:val="00ED14F5"/>
    <w:rsid w:val="00ED153A"/>
    <w:rsid w:val="00ED2A37"/>
    <w:rsid w:val="00ED310D"/>
    <w:rsid w:val="00ED3249"/>
    <w:rsid w:val="00ED33F6"/>
    <w:rsid w:val="00ED3738"/>
    <w:rsid w:val="00ED37B1"/>
    <w:rsid w:val="00ED3B47"/>
    <w:rsid w:val="00ED4B00"/>
    <w:rsid w:val="00ED5266"/>
    <w:rsid w:val="00ED62A6"/>
    <w:rsid w:val="00ED643C"/>
    <w:rsid w:val="00ED6AFB"/>
    <w:rsid w:val="00ED6EA7"/>
    <w:rsid w:val="00ED6F46"/>
    <w:rsid w:val="00ED7884"/>
    <w:rsid w:val="00EE013F"/>
    <w:rsid w:val="00EE0AB3"/>
    <w:rsid w:val="00EE154D"/>
    <w:rsid w:val="00EE27C2"/>
    <w:rsid w:val="00EE44A4"/>
    <w:rsid w:val="00EE54A3"/>
    <w:rsid w:val="00EE5C57"/>
    <w:rsid w:val="00EE604A"/>
    <w:rsid w:val="00EE7017"/>
    <w:rsid w:val="00EE75AD"/>
    <w:rsid w:val="00EE75E3"/>
    <w:rsid w:val="00EE7651"/>
    <w:rsid w:val="00EF01B9"/>
    <w:rsid w:val="00EF0AAA"/>
    <w:rsid w:val="00EF1CAD"/>
    <w:rsid w:val="00EF1E49"/>
    <w:rsid w:val="00EF208F"/>
    <w:rsid w:val="00EF2A15"/>
    <w:rsid w:val="00EF2F9D"/>
    <w:rsid w:val="00EF42DB"/>
    <w:rsid w:val="00EF4880"/>
    <w:rsid w:val="00EF49E7"/>
    <w:rsid w:val="00EF4F03"/>
    <w:rsid w:val="00EF5C4B"/>
    <w:rsid w:val="00F000AD"/>
    <w:rsid w:val="00F008F9"/>
    <w:rsid w:val="00F00C4C"/>
    <w:rsid w:val="00F01089"/>
    <w:rsid w:val="00F0168F"/>
    <w:rsid w:val="00F017C5"/>
    <w:rsid w:val="00F01C89"/>
    <w:rsid w:val="00F01F71"/>
    <w:rsid w:val="00F03557"/>
    <w:rsid w:val="00F03BA0"/>
    <w:rsid w:val="00F04253"/>
    <w:rsid w:val="00F04553"/>
    <w:rsid w:val="00F04D56"/>
    <w:rsid w:val="00F054DE"/>
    <w:rsid w:val="00F056B7"/>
    <w:rsid w:val="00F057F6"/>
    <w:rsid w:val="00F0660F"/>
    <w:rsid w:val="00F07689"/>
    <w:rsid w:val="00F10548"/>
    <w:rsid w:val="00F1134C"/>
    <w:rsid w:val="00F126D4"/>
    <w:rsid w:val="00F126F3"/>
    <w:rsid w:val="00F12830"/>
    <w:rsid w:val="00F12A9A"/>
    <w:rsid w:val="00F1343A"/>
    <w:rsid w:val="00F13613"/>
    <w:rsid w:val="00F1393C"/>
    <w:rsid w:val="00F13B15"/>
    <w:rsid w:val="00F13FDD"/>
    <w:rsid w:val="00F14430"/>
    <w:rsid w:val="00F1449F"/>
    <w:rsid w:val="00F1458D"/>
    <w:rsid w:val="00F14D66"/>
    <w:rsid w:val="00F16339"/>
    <w:rsid w:val="00F20242"/>
    <w:rsid w:val="00F21027"/>
    <w:rsid w:val="00F22010"/>
    <w:rsid w:val="00F232C5"/>
    <w:rsid w:val="00F23930"/>
    <w:rsid w:val="00F244F4"/>
    <w:rsid w:val="00F24A4A"/>
    <w:rsid w:val="00F24D22"/>
    <w:rsid w:val="00F26AE1"/>
    <w:rsid w:val="00F26E6B"/>
    <w:rsid w:val="00F2732E"/>
    <w:rsid w:val="00F27DAD"/>
    <w:rsid w:val="00F300DE"/>
    <w:rsid w:val="00F30150"/>
    <w:rsid w:val="00F304CE"/>
    <w:rsid w:val="00F3058D"/>
    <w:rsid w:val="00F31D07"/>
    <w:rsid w:val="00F31DED"/>
    <w:rsid w:val="00F32D49"/>
    <w:rsid w:val="00F33606"/>
    <w:rsid w:val="00F33A17"/>
    <w:rsid w:val="00F346FD"/>
    <w:rsid w:val="00F351F5"/>
    <w:rsid w:val="00F35903"/>
    <w:rsid w:val="00F3623A"/>
    <w:rsid w:val="00F363F6"/>
    <w:rsid w:val="00F373D2"/>
    <w:rsid w:val="00F3797F"/>
    <w:rsid w:val="00F37C05"/>
    <w:rsid w:val="00F40F60"/>
    <w:rsid w:val="00F41EA3"/>
    <w:rsid w:val="00F429F0"/>
    <w:rsid w:val="00F43382"/>
    <w:rsid w:val="00F4594E"/>
    <w:rsid w:val="00F464A2"/>
    <w:rsid w:val="00F471BB"/>
    <w:rsid w:val="00F4771F"/>
    <w:rsid w:val="00F47D36"/>
    <w:rsid w:val="00F504C6"/>
    <w:rsid w:val="00F51C0A"/>
    <w:rsid w:val="00F521DD"/>
    <w:rsid w:val="00F525F7"/>
    <w:rsid w:val="00F5332E"/>
    <w:rsid w:val="00F54733"/>
    <w:rsid w:val="00F54B0B"/>
    <w:rsid w:val="00F54EC9"/>
    <w:rsid w:val="00F5530B"/>
    <w:rsid w:val="00F55371"/>
    <w:rsid w:val="00F55681"/>
    <w:rsid w:val="00F562DE"/>
    <w:rsid w:val="00F56E3E"/>
    <w:rsid w:val="00F57858"/>
    <w:rsid w:val="00F57CC2"/>
    <w:rsid w:val="00F6021E"/>
    <w:rsid w:val="00F6025C"/>
    <w:rsid w:val="00F603B1"/>
    <w:rsid w:val="00F60524"/>
    <w:rsid w:val="00F60AAA"/>
    <w:rsid w:val="00F6103F"/>
    <w:rsid w:val="00F61562"/>
    <w:rsid w:val="00F6337B"/>
    <w:rsid w:val="00F64313"/>
    <w:rsid w:val="00F648E4"/>
    <w:rsid w:val="00F663F3"/>
    <w:rsid w:val="00F70038"/>
    <w:rsid w:val="00F72662"/>
    <w:rsid w:val="00F7544B"/>
    <w:rsid w:val="00F769B7"/>
    <w:rsid w:val="00F77022"/>
    <w:rsid w:val="00F77446"/>
    <w:rsid w:val="00F8004D"/>
    <w:rsid w:val="00F80AF7"/>
    <w:rsid w:val="00F80EDC"/>
    <w:rsid w:val="00F81BE7"/>
    <w:rsid w:val="00F82A96"/>
    <w:rsid w:val="00F833ED"/>
    <w:rsid w:val="00F83DCC"/>
    <w:rsid w:val="00F83F70"/>
    <w:rsid w:val="00F8464C"/>
    <w:rsid w:val="00F85736"/>
    <w:rsid w:val="00F8632C"/>
    <w:rsid w:val="00F86F20"/>
    <w:rsid w:val="00F94F72"/>
    <w:rsid w:val="00F95082"/>
    <w:rsid w:val="00F95767"/>
    <w:rsid w:val="00F96701"/>
    <w:rsid w:val="00F969C5"/>
    <w:rsid w:val="00FA17BD"/>
    <w:rsid w:val="00FA1F53"/>
    <w:rsid w:val="00FA20FD"/>
    <w:rsid w:val="00FA2260"/>
    <w:rsid w:val="00FA2999"/>
    <w:rsid w:val="00FA2D79"/>
    <w:rsid w:val="00FA3349"/>
    <w:rsid w:val="00FA33E4"/>
    <w:rsid w:val="00FA49C4"/>
    <w:rsid w:val="00FA5528"/>
    <w:rsid w:val="00FA61AA"/>
    <w:rsid w:val="00FA6DE7"/>
    <w:rsid w:val="00FA7AD7"/>
    <w:rsid w:val="00FA7BBD"/>
    <w:rsid w:val="00FB0394"/>
    <w:rsid w:val="00FB19AA"/>
    <w:rsid w:val="00FB2786"/>
    <w:rsid w:val="00FB2A3E"/>
    <w:rsid w:val="00FB2D30"/>
    <w:rsid w:val="00FB44A3"/>
    <w:rsid w:val="00FB515C"/>
    <w:rsid w:val="00FB54D8"/>
    <w:rsid w:val="00FB6BD7"/>
    <w:rsid w:val="00FB7FC9"/>
    <w:rsid w:val="00FC016C"/>
    <w:rsid w:val="00FC055D"/>
    <w:rsid w:val="00FC1B9C"/>
    <w:rsid w:val="00FC1CF1"/>
    <w:rsid w:val="00FC201C"/>
    <w:rsid w:val="00FC29D9"/>
    <w:rsid w:val="00FC34E2"/>
    <w:rsid w:val="00FC3866"/>
    <w:rsid w:val="00FC3E21"/>
    <w:rsid w:val="00FC4058"/>
    <w:rsid w:val="00FC51F8"/>
    <w:rsid w:val="00FC5C2C"/>
    <w:rsid w:val="00FC65DC"/>
    <w:rsid w:val="00FD089C"/>
    <w:rsid w:val="00FD0956"/>
    <w:rsid w:val="00FD0E8A"/>
    <w:rsid w:val="00FD1388"/>
    <w:rsid w:val="00FD1754"/>
    <w:rsid w:val="00FD189C"/>
    <w:rsid w:val="00FD212A"/>
    <w:rsid w:val="00FD29F2"/>
    <w:rsid w:val="00FD3110"/>
    <w:rsid w:val="00FD3E03"/>
    <w:rsid w:val="00FD41B2"/>
    <w:rsid w:val="00FD4915"/>
    <w:rsid w:val="00FD4B3A"/>
    <w:rsid w:val="00FD4C92"/>
    <w:rsid w:val="00FD52F0"/>
    <w:rsid w:val="00FD5C80"/>
    <w:rsid w:val="00FD6874"/>
    <w:rsid w:val="00FE0BD7"/>
    <w:rsid w:val="00FE1221"/>
    <w:rsid w:val="00FE3305"/>
    <w:rsid w:val="00FE49A2"/>
    <w:rsid w:val="00FE53CE"/>
    <w:rsid w:val="00FE5829"/>
    <w:rsid w:val="00FE5A94"/>
    <w:rsid w:val="00FE6088"/>
    <w:rsid w:val="00FE6284"/>
    <w:rsid w:val="00FE70DD"/>
    <w:rsid w:val="00FE7890"/>
    <w:rsid w:val="00FF1069"/>
    <w:rsid w:val="00FF1201"/>
    <w:rsid w:val="00FF1F23"/>
    <w:rsid w:val="00FF20D1"/>
    <w:rsid w:val="00FF3344"/>
    <w:rsid w:val="00FF415F"/>
    <w:rsid w:val="00FF5B0A"/>
    <w:rsid w:val="00FF6BC6"/>
    <w:rsid w:val="00FF6D1E"/>
    <w:rsid w:val="00FF7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2245"/>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link w:val="Heading6Char"/>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unhideWhenUsed/>
    <w:rsid w:val="005522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2245"/>
  </w:style>
  <w:style w:type="paragraph" w:styleId="Footer">
    <w:name w:val="footer"/>
    <w:link w:val="FooterChar"/>
    <w:rsid w:val="00552245"/>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552245"/>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6229D7"/>
    <w:rPr>
      <w:color w:val="0000FF"/>
      <w:u w:val="single"/>
    </w:rPr>
  </w:style>
  <w:style w:type="character" w:styleId="LineNumber">
    <w:name w:val="line number"/>
    <w:basedOn w:val="OPCCharBase"/>
    <w:uiPriority w:val="99"/>
    <w:unhideWhenUsed/>
    <w:rsid w:val="00552245"/>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numPr>
        <w:numId w:val="4"/>
      </w:numPr>
    </w:pPr>
  </w:style>
  <w:style w:type="paragraph" w:styleId="ListBullet2">
    <w:name w:val="List Bullet 2"/>
    <w:basedOn w:val="Normal"/>
    <w:autoRedefine/>
    <w:rsid w:val="00772F15"/>
    <w:pPr>
      <w:numPr>
        <w:numId w:val="5"/>
      </w:numPr>
      <w:tabs>
        <w:tab w:val="clear" w:pos="643"/>
        <w:tab w:val="num" w:pos="360"/>
      </w:tabs>
      <w:ind w:left="0" w:firstLine="0"/>
    </w:pPr>
  </w:style>
  <w:style w:type="paragraph" w:styleId="ListBullet3">
    <w:name w:val="List Bullet 3"/>
    <w:basedOn w:val="Normal"/>
    <w:autoRedefine/>
    <w:rsid w:val="00772F15"/>
    <w:pPr>
      <w:numPr>
        <w:numId w:val="6"/>
      </w:numPr>
    </w:pPr>
  </w:style>
  <w:style w:type="paragraph" w:styleId="ListBullet4">
    <w:name w:val="List Bullet 4"/>
    <w:basedOn w:val="Normal"/>
    <w:autoRedefine/>
    <w:rsid w:val="00772F15"/>
    <w:pPr>
      <w:numPr>
        <w:numId w:val="7"/>
      </w:numPr>
    </w:pPr>
  </w:style>
  <w:style w:type="paragraph" w:styleId="ListBullet5">
    <w:name w:val="List Bullet 5"/>
    <w:basedOn w:val="Normal"/>
    <w:autoRedefine/>
    <w:rsid w:val="00772F15"/>
    <w:pPr>
      <w:numPr>
        <w:numId w:val="8"/>
      </w:numPr>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numPr>
        <w:numId w:val="9"/>
      </w:numPr>
    </w:pPr>
  </w:style>
  <w:style w:type="paragraph" w:styleId="ListNumber2">
    <w:name w:val="List Number 2"/>
    <w:basedOn w:val="Normal"/>
    <w:rsid w:val="00772F15"/>
    <w:pPr>
      <w:numPr>
        <w:numId w:val="10"/>
      </w:numPr>
    </w:pPr>
  </w:style>
  <w:style w:type="paragraph" w:styleId="ListNumber3">
    <w:name w:val="List Number 3"/>
    <w:basedOn w:val="Normal"/>
    <w:rsid w:val="00772F15"/>
    <w:pPr>
      <w:numPr>
        <w:numId w:val="11"/>
      </w:numPr>
    </w:pPr>
  </w:style>
  <w:style w:type="paragraph" w:styleId="ListNumber4">
    <w:name w:val="List Number 4"/>
    <w:basedOn w:val="Normal"/>
    <w:rsid w:val="00772F15"/>
    <w:pPr>
      <w:numPr>
        <w:numId w:val="12"/>
      </w:numPr>
    </w:pPr>
  </w:style>
  <w:style w:type="paragraph" w:styleId="ListNumber5">
    <w:name w:val="List Number 5"/>
    <w:basedOn w:val="Normal"/>
    <w:rsid w:val="00772F15"/>
    <w:pPr>
      <w:numPr>
        <w:numId w:val="13"/>
      </w:numPr>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8D62B9"/>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5224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552245"/>
  </w:style>
  <w:style w:type="character" w:customStyle="1" w:styleId="CharAmSchText">
    <w:name w:val="CharAmSchText"/>
    <w:basedOn w:val="OPCCharBase"/>
    <w:uiPriority w:val="1"/>
    <w:qFormat/>
    <w:rsid w:val="00552245"/>
  </w:style>
  <w:style w:type="character" w:customStyle="1" w:styleId="CharChapNo">
    <w:name w:val="CharChapNo"/>
    <w:basedOn w:val="OPCCharBase"/>
    <w:qFormat/>
    <w:rsid w:val="00552245"/>
  </w:style>
  <w:style w:type="character" w:customStyle="1" w:styleId="CharChapText">
    <w:name w:val="CharChapText"/>
    <w:basedOn w:val="OPCCharBase"/>
    <w:qFormat/>
    <w:rsid w:val="00552245"/>
  </w:style>
  <w:style w:type="character" w:customStyle="1" w:styleId="CharDivNo">
    <w:name w:val="CharDivNo"/>
    <w:basedOn w:val="OPCCharBase"/>
    <w:qFormat/>
    <w:rsid w:val="00552245"/>
  </w:style>
  <w:style w:type="character" w:customStyle="1" w:styleId="CharDivText">
    <w:name w:val="CharDivText"/>
    <w:basedOn w:val="OPCCharBase"/>
    <w:qFormat/>
    <w:rsid w:val="00552245"/>
  </w:style>
  <w:style w:type="character" w:customStyle="1" w:styleId="CharPartNo">
    <w:name w:val="CharPartNo"/>
    <w:basedOn w:val="OPCCharBase"/>
    <w:qFormat/>
    <w:rsid w:val="00552245"/>
  </w:style>
  <w:style w:type="character" w:customStyle="1" w:styleId="CharPartText">
    <w:name w:val="CharPartText"/>
    <w:basedOn w:val="OPCCharBase"/>
    <w:qFormat/>
    <w:rsid w:val="00552245"/>
  </w:style>
  <w:style w:type="character" w:customStyle="1" w:styleId="OPCCharBase">
    <w:name w:val="OPCCharBase"/>
    <w:uiPriority w:val="1"/>
    <w:qFormat/>
    <w:rsid w:val="00552245"/>
  </w:style>
  <w:style w:type="paragraph" w:customStyle="1" w:styleId="OPCParaBase">
    <w:name w:val="OPCParaBase"/>
    <w:qFormat/>
    <w:rsid w:val="00552245"/>
    <w:pPr>
      <w:spacing w:line="260" w:lineRule="atLeast"/>
    </w:pPr>
    <w:rPr>
      <w:sz w:val="22"/>
    </w:rPr>
  </w:style>
  <w:style w:type="character" w:customStyle="1" w:styleId="CharSectno">
    <w:name w:val="CharSectno"/>
    <w:basedOn w:val="OPCCharBase"/>
    <w:qFormat/>
    <w:rsid w:val="00552245"/>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552245"/>
    <w:pPr>
      <w:spacing w:line="240" w:lineRule="auto"/>
      <w:ind w:left="1134"/>
    </w:pPr>
    <w:rPr>
      <w:sz w:val="20"/>
    </w:rPr>
  </w:style>
  <w:style w:type="paragraph" w:customStyle="1" w:styleId="ShortT">
    <w:name w:val="ShortT"/>
    <w:basedOn w:val="OPCParaBase"/>
    <w:next w:val="Normal"/>
    <w:qFormat/>
    <w:rsid w:val="00552245"/>
    <w:pPr>
      <w:spacing w:line="240" w:lineRule="auto"/>
    </w:pPr>
    <w:rPr>
      <w:b/>
      <w:sz w:val="40"/>
    </w:rPr>
  </w:style>
  <w:style w:type="paragraph" w:customStyle="1" w:styleId="Penalty">
    <w:name w:val="Penalty"/>
    <w:basedOn w:val="OPCParaBase"/>
    <w:rsid w:val="00552245"/>
    <w:pPr>
      <w:tabs>
        <w:tab w:val="left" w:pos="2977"/>
      </w:tabs>
      <w:spacing w:before="180" w:line="240" w:lineRule="auto"/>
      <w:ind w:left="1985" w:hanging="851"/>
    </w:pPr>
  </w:style>
  <w:style w:type="paragraph" w:customStyle="1" w:styleId="ActHead1">
    <w:name w:val="ActHead 1"/>
    <w:aliases w:val="c"/>
    <w:basedOn w:val="OPCParaBase"/>
    <w:next w:val="Normal"/>
    <w:qFormat/>
    <w:rsid w:val="0055224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55224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224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224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224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224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5224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5224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5224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52245"/>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552245"/>
    <w:pPr>
      <w:spacing w:line="240" w:lineRule="auto"/>
    </w:pPr>
    <w:rPr>
      <w:sz w:val="20"/>
    </w:rPr>
  </w:style>
  <w:style w:type="paragraph" w:customStyle="1" w:styleId="ActHead2">
    <w:name w:val="ActHead 2"/>
    <w:aliases w:val="p"/>
    <w:basedOn w:val="OPCParaBase"/>
    <w:next w:val="ActHead3"/>
    <w:qFormat/>
    <w:rsid w:val="0055224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552245"/>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charBoldItals">
    <w:name w:val="charBoldItals"/>
    <w:basedOn w:val="DefaultParagraphFont"/>
    <w:rsid w:val="00D052FA"/>
    <w:rPr>
      <w:b/>
      <w:bCs/>
      <w:i/>
      <w:iCs/>
    </w:rPr>
  </w:style>
  <w:style w:type="paragraph" w:customStyle="1" w:styleId="subsection">
    <w:name w:val="subsection"/>
    <w:aliases w:val="ss"/>
    <w:basedOn w:val="OPCParaBase"/>
    <w:link w:val="subsectionChar"/>
    <w:rsid w:val="00552245"/>
    <w:pPr>
      <w:tabs>
        <w:tab w:val="right" w:pos="1021"/>
      </w:tabs>
      <w:spacing w:before="180" w:line="240" w:lineRule="auto"/>
      <w:ind w:left="1134" w:hanging="1134"/>
    </w:pPr>
  </w:style>
  <w:style w:type="paragraph" w:customStyle="1" w:styleId="subsection2">
    <w:name w:val="subsection2"/>
    <w:aliases w:val="ss2"/>
    <w:basedOn w:val="OPCParaBase"/>
    <w:next w:val="subsection"/>
    <w:rsid w:val="00552245"/>
    <w:pPr>
      <w:spacing w:before="40" w:line="240" w:lineRule="auto"/>
      <w:ind w:left="1134"/>
    </w:pPr>
  </w:style>
  <w:style w:type="paragraph" w:customStyle="1" w:styleId="ActHead3">
    <w:name w:val="ActHead 3"/>
    <w:aliases w:val="d"/>
    <w:basedOn w:val="OPCParaBase"/>
    <w:next w:val="ActHead4"/>
    <w:qFormat/>
    <w:rsid w:val="005522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22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522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22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22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22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224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2245"/>
  </w:style>
  <w:style w:type="paragraph" w:customStyle="1" w:styleId="Blocks">
    <w:name w:val="Blocks"/>
    <w:aliases w:val="bb"/>
    <w:basedOn w:val="OPCParaBase"/>
    <w:qFormat/>
    <w:rsid w:val="00552245"/>
    <w:pPr>
      <w:spacing w:line="240" w:lineRule="auto"/>
    </w:pPr>
    <w:rPr>
      <w:sz w:val="24"/>
    </w:rPr>
  </w:style>
  <w:style w:type="paragraph" w:customStyle="1" w:styleId="BoxText">
    <w:name w:val="BoxText"/>
    <w:aliases w:val="bt"/>
    <w:basedOn w:val="OPCParaBase"/>
    <w:qFormat/>
    <w:rsid w:val="005522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2245"/>
    <w:rPr>
      <w:b/>
    </w:rPr>
  </w:style>
  <w:style w:type="paragraph" w:customStyle="1" w:styleId="BoxHeadItalic">
    <w:name w:val="BoxHeadItalic"/>
    <w:aliases w:val="bhi"/>
    <w:basedOn w:val="BoxText"/>
    <w:next w:val="BoxStep"/>
    <w:qFormat/>
    <w:rsid w:val="00552245"/>
    <w:rPr>
      <w:i/>
    </w:rPr>
  </w:style>
  <w:style w:type="paragraph" w:customStyle="1" w:styleId="BoxList">
    <w:name w:val="BoxList"/>
    <w:aliases w:val="bl"/>
    <w:basedOn w:val="BoxText"/>
    <w:qFormat/>
    <w:rsid w:val="00552245"/>
    <w:pPr>
      <w:ind w:left="1559" w:hanging="425"/>
    </w:pPr>
  </w:style>
  <w:style w:type="paragraph" w:customStyle="1" w:styleId="BoxNote">
    <w:name w:val="BoxNote"/>
    <w:aliases w:val="bn"/>
    <w:basedOn w:val="BoxText"/>
    <w:qFormat/>
    <w:rsid w:val="00552245"/>
    <w:pPr>
      <w:tabs>
        <w:tab w:val="left" w:pos="1985"/>
      </w:tabs>
      <w:spacing w:before="122" w:line="198" w:lineRule="exact"/>
      <w:ind w:left="2948" w:hanging="1814"/>
    </w:pPr>
    <w:rPr>
      <w:sz w:val="18"/>
    </w:rPr>
  </w:style>
  <w:style w:type="paragraph" w:customStyle="1" w:styleId="BoxPara">
    <w:name w:val="BoxPara"/>
    <w:aliases w:val="bp"/>
    <w:basedOn w:val="BoxText"/>
    <w:qFormat/>
    <w:rsid w:val="00552245"/>
    <w:pPr>
      <w:tabs>
        <w:tab w:val="right" w:pos="2268"/>
      </w:tabs>
      <w:ind w:left="2552" w:hanging="1418"/>
    </w:pPr>
  </w:style>
  <w:style w:type="paragraph" w:customStyle="1" w:styleId="BoxStep">
    <w:name w:val="BoxStep"/>
    <w:aliases w:val="bs"/>
    <w:basedOn w:val="BoxText"/>
    <w:qFormat/>
    <w:rsid w:val="00552245"/>
    <w:pPr>
      <w:ind w:left="1985" w:hanging="851"/>
    </w:pPr>
  </w:style>
  <w:style w:type="character" w:customStyle="1" w:styleId="CharAmPartNo">
    <w:name w:val="CharAmPartNo"/>
    <w:basedOn w:val="OPCCharBase"/>
    <w:uiPriority w:val="1"/>
    <w:qFormat/>
    <w:rsid w:val="00552245"/>
  </w:style>
  <w:style w:type="character" w:customStyle="1" w:styleId="CharAmPartText">
    <w:name w:val="CharAmPartText"/>
    <w:basedOn w:val="OPCCharBase"/>
    <w:uiPriority w:val="1"/>
    <w:qFormat/>
    <w:rsid w:val="00552245"/>
  </w:style>
  <w:style w:type="character" w:customStyle="1" w:styleId="CharBoldItalic">
    <w:name w:val="CharBoldItalic"/>
    <w:basedOn w:val="OPCCharBase"/>
    <w:uiPriority w:val="1"/>
    <w:qFormat/>
    <w:rsid w:val="00552245"/>
    <w:rPr>
      <w:b/>
      <w:i/>
    </w:rPr>
  </w:style>
  <w:style w:type="character" w:customStyle="1" w:styleId="CharItalic">
    <w:name w:val="CharItalic"/>
    <w:basedOn w:val="OPCCharBase"/>
    <w:uiPriority w:val="1"/>
    <w:qFormat/>
    <w:rsid w:val="00552245"/>
    <w:rPr>
      <w:i/>
    </w:rPr>
  </w:style>
  <w:style w:type="character" w:customStyle="1" w:styleId="CharSubdNo">
    <w:name w:val="CharSubdNo"/>
    <w:basedOn w:val="OPCCharBase"/>
    <w:uiPriority w:val="1"/>
    <w:qFormat/>
    <w:rsid w:val="00552245"/>
  </w:style>
  <w:style w:type="character" w:customStyle="1" w:styleId="CharSubdText">
    <w:name w:val="CharSubdText"/>
    <w:basedOn w:val="OPCCharBase"/>
    <w:uiPriority w:val="1"/>
    <w:qFormat/>
    <w:rsid w:val="00552245"/>
  </w:style>
  <w:style w:type="paragraph" w:customStyle="1" w:styleId="CTA--">
    <w:name w:val="CTA --"/>
    <w:basedOn w:val="OPCParaBase"/>
    <w:next w:val="Normal"/>
    <w:rsid w:val="00552245"/>
    <w:pPr>
      <w:spacing w:before="60" w:line="240" w:lineRule="atLeast"/>
      <w:ind w:left="142" w:hanging="142"/>
    </w:pPr>
    <w:rPr>
      <w:sz w:val="20"/>
    </w:rPr>
  </w:style>
  <w:style w:type="paragraph" w:customStyle="1" w:styleId="CTA-">
    <w:name w:val="CTA -"/>
    <w:basedOn w:val="OPCParaBase"/>
    <w:rsid w:val="00552245"/>
    <w:pPr>
      <w:spacing w:before="60" w:line="240" w:lineRule="atLeast"/>
      <w:ind w:left="85" w:hanging="85"/>
    </w:pPr>
    <w:rPr>
      <w:sz w:val="20"/>
    </w:rPr>
  </w:style>
  <w:style w:type="paragraph" w:customStyle="1" w:styleId="CTA---">
    <w:name w:val="CTA ---"/>
    <w:basedOn w:val="OPCParaBase"/>
    <w:next w:val="Normal"/>
    <w:rsid w:val="00552245"/>
    <w:pPr>
      <w:spacing w:before="60" w:line="240" w:lineRule="atLeast"/>
      <w:ind w:left="198" w:hanging="198"/>
    </w:pPr>
    <w:rPr>
      <w:sz w:val="20"/>
    </w:rPr>
  </w:style>
  <w:style w:type="paragraph" w:customStyle="1" w:styleId="CTA----">
    <w:name w:val="CTA ----"/>
    <w:basedOn w:val="OPCParaBase"/>
    <w:next w:val="Normal"/>
    <w:rsid w:val="00552245"/>
    <w:pPr>
      <w:spacing w:before="60" w:line="240" w:lineRule="atLeast"/>
      <w:ind w:left="255" w:hanging="255"/>
    </w:pPr>
    <w:rPr>
      <w:sz w:val="20"/>
    </w:rPr>
  </w:style>
  <w:style w:type="paragraph" w:customStyle="1" w:styleId="CTA1a">
    <w:name w:val="CTA 1(a)"/>
    <w:basedOn w:val="OPCParaBase"/>
    <w:rsid w:val="00552245"/>
    <w:pPr>
      <w:tabs>
        <w:tab w:val="right" w:pos="414"/>
      </w:tabs>
      <w:spacing w:before="40" w:line="240" w:lineRule="atLeast"/>
      <w:ind w:left="675" w:hanging="675"/>
    </w:pPr>
    <w:rPr>
      <w:sz w:val="20"/>
    </w:rPr>
  </w:style>
  <w:style w:type="paragraph" w:customStyle="1" w:styleId="CTA1ai">
    <w:name w:val="CTA 1(a)(i)"/>
    <w:basedOn w:val="OPCParaBase"/>
    <w:rsid w:val="00552245"/>
    <w:pPr>
      <w:tabs>
        <w:tab w:val="right" w:pos="1004"/>
      </w:tabs>
      <w:spacing w:before="40" w:line="240" w:lineRule="atLeast"/>
      <w:ind w:left="1253" w:hanging="1253"/>
    </w:pPr>
    <w:rPr>
      <w:sz w:val="20"/>
    </w:rPr>
  </w:style>
  <w:style w:type="paragraph" w:customStyle="1" w:styleId="CTA2a">
    <w:name w:val="CTA 2(a)"/>
    <w:basedOn w:val="OPCParaBase"/>
    <w:rsid w:val="00552245"/>
    <w:pPr>
      <w:tabs>
        <w:tab w:val="right" w:pos="482"/>
      </w:tabs>
      <w:spacing w:before="40" w:line="240" w:lineRule="atLeast"/>
      <w:ind w:left="748" w:hanging="748"/>
    </w:pPr>
    <w:rPr>
      <w:sz w:val="20"/>
    </w:rPr>
  </w:style>
  <w:style w:type="paragraph" w:customStyle="1" w:styleId="CTA2ai">
    <w:name w:val="CTA 2(a)(i)"/>
    <w:basedOn w:val="OPCParaBase"/>
    <w:rsid w:val="00552245"/>
    <w:pPr>
      <w:tabs>
        <w:tab w:val="right" w:pos="1089"/>
      </w:tabs>
      <w:spacing w:before="40" w:line="240" w:lineRule="atLeast"/>
      <w:ind w:left="1327" w:hanging="1327"/>
    </w:pPr>
    <w:rPr>
      <w:sz w:val="20"/>
    </w:rPr>
  </w:style>
  <w:style w:type="paragraph" w:customStyle="1" w:styleId="CTA3a">
    <w:name w:val="CTA 3(a)"/>
    <w:basedOn w:val="OPCParaBase"/>
    <w:rsid w:val="00552245"/>
    <w:pPr>
      <w:tabs>
        <w:tab w:val="right" w:pos="556"/>
      </w:tabs>
      <w:spacing w:before="40" w:line="240" w:lineRule="atLeast"/>
      <w:ind w:left="805" w:hanging="805"/>
    </w:pPr>
    <w:rPr>
      <w:sz w:val="20"/>
    </w:rPr>
  </w:style>
  <w:style w:type="paragraph" w:customStyle="1" w:styleId="CTA3ai">
    <w:name w:val="CTA 3(a)(i)"/>
    <w:basedOn w:val="OPCParaBase"/>
    <w:rsid w:val="00552245"/>
    <w:pPr>
      <w:tabs>
        <w:tab w:val="right" w:pos="1140"/>
      </w:tabs>
      <w:spacing w:before="40" w:line="240" w:lineRule="atLeast"/>
      <w:ind w:left="1361" w:hanging="1361"/>
    </w:pPr>
    <w:rPr>
      <w:sz w:val="20"/>
    </w:rPr>
  </w:style>
  <w:style w:type="paragraph" w:customStyle="1" w:styleId="CTA4a">
    <w:name w:val="CTA 4(a)"/>
    <w:basedOn w:val="OPCParaBase"/>
    <w:rsid w:val="00552245"/>
    <w:pPr>
      <w:tabs>
        <w:tab w:val="right" w:pos="624"/>
      </w:tabs>
      <w:spacing w:before="40" w:line="240" w:lineRule="atLeast"/>
      <w:ind w:left="873" w:hanging="873"/>
    </w:pPr>
    <w:rPr>
      <w:sz w:val="20"/>
    </w:rPr>
  </w:style>
  <w:style w:type="paragraph" w:customStyle="1" w:styleId="CTA4ai">
    <w:name w:val="CTA 4(a)(i)"/>
    <w:basedOn w:val="OPCParaBase"/>
    <w:rsid w:val="00552245"/>
    <w:pPr>
      <w:tabs>
        <w:tab w:val="right" w:pos="1213"/>
      </w:tabs>
      <w:spacing w:before="40" w:line="240" w:lineRule="atLeast"/>
      <w:ind w:left="1452" w:hanging="1452"/>
    </w:pPr>
    <w:rPr>
      <w:sz w:val="20"/>
    </w:rPr>
  </w:style>
  <w:style w:type="paragraph" w:customStyle="1" w:styleId="CTACAPS">
    <w:name w:val="CTA CAPS"/>
    <w:basedOn w:val="OPCParaBase"/>
    <w:rsid w:val="00552245"/>
    <w:pPr>
      <w:spacing w:before="60" w:line="240" w:lineRule="atLeast"/>
    </w:pPr>
    <w:rPr>
      <w:sz w:val="20"/>
    </w:rPr>
  </w:style>
  <w:style w:type="paragraph" w:customStyle="1" w:styleId="CTAright">
    <w:name w:val="CTA right"/>
    <w:basedOn w:val="OPCParaBase"/>
    <w:rsid w:val="00552245"/>
    <w:pPr>
      <w:spacing w:before="60" w:line="240" w:lineRule="auto"/>
      <w:jc w:val="right"/>
    </w:pPr>
    <w:rPr>
      <w:sz w:val="20"/>
    </w:rPr>
  </w:style>
  <w:style w:type="paragraph" w:customStyle="1" w:styleId="Definition">
    <w:name w:val="Definition"/>
    <w:aliases w:val="dd"/>
    <w:basedOn w:val="OPCParaBase"/>
    <w:rsid w:val="00552245"/>
    <w:pPr>
      <w:spacing w:before="180" w:line="240" w:lineRule="auto"/>
      <w:ind w:left="1134"/>
    </w:pPr>
  </w:style>
  <w:style w:type="character" w:customStyle="1" w:styleId="HeaderChar">
    <w:name w:val="Header Char"/>
    <w:basedOn w:val="DefaultParagraphFont"/>
    <w:link w:val="Header"/>
    <w:rsid w:val="00552245"/>
    <w:rPr>
      <w:sz w:val="16"/>
    </w:rPr>
  </w:style>
  <w:style w:type="paragraph" w:customStyle="1" w:styleId="House">
    <w:name w:val="House"/>
    <w:basedOn w:val="OPCParaBase"/>
    <w:rsid w:val="00552245"/>
    <w:pPr>
      <w:spacing w:line="240" w:lineRule="auto"/>
    </w:pPr>
    <w:rPr>
      <w:sz w:val="28"/>
    </w:rPr>
  </w:style>
  <w:style w:type="paragraph" w:customStyle="1" w:styleId="Item">
    <w:name w:val="Item"/>
    <w:aliases w:val="i"/>
    <w:basedOn w:val="OPCParaBase"/>
    <w:next w:val="ItemHead"/>
    <w:rsid w:val="00552245"/>
    <w:pPr>
      <w:keepLines/>
      <w:spacing w:before="80" w:line="240" w:lineRule="auto"/>
      <w:ind w:left="709"/>
    </w:pPr>
  </w:style>
  <w:style w:type="paragraph" w:customStyle="1" w:styleId="ItemHead">
    <w:name w:val="ItemHead"/>
    <w:aliases w:val="ih"/>
    <w:basedOn w:val="OPCParaBase"/>
    <w:next w:val="Item"/>
    <w:rsid w:val="0055224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2245"/>
    <w:pPr>
      <w:spacing w:line="240" w:lineRule="auto"/>
    </w:pPr>
    <w:rPr>
      <w:b/>
      <w:sz w:val="32"/>
    </w:rPr>
  </w:style>
  <w:style w:type="paragraph" w:customStyle="1" w:styleId="notedraft">
    <w:name w:val="note(draft)"/>
    <w:aliases w:val="nd"/>
    <w:basedOn w:val="OPCParaBase"/>
    <w:rsid w:val="00552245"/>
    <w:pPr>
      <w:spacing w:before="240" w:line="240" w:lineRule="auto"/>
      <w:ind w:left="284" w:hanging="284"/>
    </w:pPr>
    <w:rPr>
      <w:i/>
      <w:sz w:val="24"/>
    </w:rPr>
  </w:style>
  <w:style w:type="paragraph" w:customStyle="1" w:styleId="notemargin">
    <w:name w:val="note(margin)"/>
    <w:aliases w:val="nm"/>
    <w:basedOn w:val="OPCParaBase"/>
    <w:rsid w:val="00552245"/>
    <w:pPr>
      <w:tabs>
        <w:tab w:val="left" w:pos="709"/>
      </w:tabs>
      <w:spacing w:before="122" w:line="198" w:lineRule="exact"/>
      <w:ind w:left="709" w:hanging="709"/>
    </w:pPr>
    <w:rPr>
      <w:sz w:val="18"/>
    </w:rPr>
  </w:style>
  <w:style w:type="paragraph" w:customStyle="1" w:styleId="notepara">
    <w:name w:val="note(para)"/>
    <w:aliases w:val="na"/>
    <w:basedOn w:val="OPCParaBase"/>
    <w:rsid w:val="00552245"/>
    <w:pPr>
      <w:spacing w:before="40" w:line="198" w:lineRule="exact"/>
      <w:ind w:left="2354" w:hanging="369"/>
    </w:pPr>
    <w:rPr>
      <w:sz w:val="18"/>
    </w:rPr>
  </w:style>
  <w:style w:type="paragraph" w:customStyle="1" w:styleId="noteParlAmend">
    <w:name w:val="note(ParlAmend)"/>
    <w:aliases w:val="npp"/>
    <w:basedOn w:val="OPCParaBase"/>
    <w:next w:val="ParlAmend"/>
    <w:rsid w:val="00552245"/>
    <w:pPr>
      <w:spacing w:line="240" w:lineRule="auto"/>
      <w:jc w:val="right"/>
    </w:pPr>
    <w:rPr>
      <w:rFonts w:ascii="Arial" w:hAnsi="Arial"/>
      <w:b/>
      <w:i/>
    </w:rPr>
  </w:style>
  <w:style w:type="paragraph" w:customStyle="1" w:styleId="notetext">
    <w:name w:val="note(text)"/>
    <w:aliases w:val="n"/>
    <w:basedOn w:val="OPCParaBase"/>
    <w:link w:val="notetextChar"/>
    <w:rsid w:val="00552245"/>
    <w:pPr>
      <w:spacing w:before="122" w:line="240" w:lineRule="auto"/>
      <w:ind w:left="1985" w:hanging="851"/>
    </w:pPr>
    <w:rPr>
      <w:sz w:val="18"/>
    </w:rPr>
  </w:style>
  <w:style w:type="paragraph" w:customStyle="1" w:styleId="Page1">
    <w:name w:val="Page1"/>
    <w:basedOn w:val="OPCParaBase"/>
    <w:rsid w:val="00552245"/>
    <w:pPr>
      <w:spacing w:before="5600" w:line="240" w:lineRule="auto"/>
    </w:pPr>
    <w:rPr>
      <w:b/>
      <w:sz w:val="32"/>
    </w:rPr>
  </w:style>
  <w:style w:type="paragraph" w:customStyle="1" w:styleId="paragraphsub">
    <w:name w:val="paragraph(sub)"/>
    <w:aliases w:val="aa"/>
    <w:basedOn w:val="OPCParaBase"/>
    <w:rsid w:val="00552245"/>
    <w:pPr>
      <w:tabs>
        <w:tab w:val="right" w:pos="1985"/>
      </w:tabs>
      <w:spacing w:before="40" w:line="240" w:lineRule="auto"/>
      <w:ind w:left="2098" w:hanging="2098"/>
    </w:pPr>
  </w:style>
  <w:style w:type="paragraph" w:customStyle="1" w:styleId="paragraphsub-sub">
    <w:name w:val="paragraph(sub-sub)"/>
    <w:aliases w:val="aaa"/>
    <w:basedOn w:val="OPCParaBase"/>
    <w:rsid w:val="00552245"/>
    <w:pPr>
      <w:tabs>
        <w:tab w:val="right" w:pos="2722"/>
      </w:tabs>
      <w:spacing w:before="40" w:line="240" w:lineRule="auto"/>
      <w:ind w:left="2835" w:hanging="2835"/>
    </w:pPr>
  </w:style>
  <w:style w:type="paragraph" w:customStyle="1" w:styleId="paragraph">
    <w:name w:val="paragraph"/>
    <w:aliases w:val="a"/>
    <w:basedOn w:val="OPCParaBase"/>
    <w:link w:val="paragraphChar"/>
    <w:rsid w:val="00552245"/>
    <w:pPr>
      <w:tabs>
        <w:tab w:val="right" w:pos="1531"/>
      </w:tabs>
      <w:spacing w:before="40" w:line="240" w:lineRule="auto"/>
      <w:ind w:left="1644" w:hanging="1644"/>
    </w:pPr>
  </w:style>
  <w:style w:type="paragraph" w:customStyle="1" w:styleId="ParlAmend">
    <w:name w:val="ParlAmend"/>
    <w:aliases w:val="pp"/>
    <w:basedOn w:val="OPCParaBase"/>
    <w:rsid w:val="00552245"/>
    <w:pPr>
      <w:spacing w:before="240" w:line="240" w:lineRule="atLeast"/>
      <w:ind w:hanging="567"/>
    </w:pPr>
    <w:rPr>
      <w:sz w:val="24"/>
    </w:rPr>
  </w:style>
  <w:style w:type="paragraph" w:customStyle="1" w:styleId="Portfolio">
    <w:name w:val="Portfolio"/>
    <w:basedOn w:val="OPCParaBase"/>
    <w:rsid w:val="00552245"/>
    <w:pPr>
      <w:spacing w:line="240" w:lineRule="auto"/>
    </w:pPr>
    <w:rPr>
      <w:i/>
      <w:sz w:val="20"/>
    </w:rPr>
  </w:style>
  <w:style w:type="paragraph" w:customStyle="1" w:styleId="Preamble">
    <w:name w:val="Preamble"/>
    <w:basedOn w:val="OPCParaBase"/>
    <w:next w:val="Normal"/>
    <w:rsid w:val="005522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2245"/>
    <w:pPr>
      <w:spacing w:line="240" w:lineRule="auto"/>
    </w:pPr>
    <w:rPr>
      <w:i/>
      <w:sz w:val="20"/>
    </w:rPr>
  </w:style>
  <w:style w:type="paragraph" w:customStyle="1" w:styleId="Session">
    <w:name w:val="Session"/>
    <w:basedOn w:val="OPCParaBase"/>
    <w:rsid w:val="00552245"/>
    <w:pPr>
      <w:spacing w:line="240" w:lineRule="auto"/>
    </w:pPr>
    <w:rPr>
      <w:sz w:val="28"/>
    </w:rPr>
  </w:style>
  <w:style w:type="paragraph" w:customStyle="1" w:styleId="Sponsor">
    <w:name w:val="Sponsor"/>
    <w:basedOn w:val="OPCParaBase"/>
    <w:rsid w:val="00552245"/>
    <w:pPr>
      <w:spacing w:line="240" w:lineRule="auto"/>
    </w:pPr>
    <w:rPr>
      <w:i/>
    </w:rPr>
  </w:style>
  <w:style w:type="paragraph" w:customStyle="1" w:styleId="Subitem">
    <w:name w:val="Subitem"/>
    <w:aliases w:val="iss"/>
    <w:basedOn w:val="OPCParaBase"/>
    <w:rsid w:val="00552245"/>
    <w:pPr>
      <w:spacing w:before="180" w:line="240" w:lineRule="auto"/>
      <w:ind w:left="709" w:hanging="709"/>
    </w:pPr>
  </w:style>
  <w:style w:type="paragraph" w:customStyle="1" w:styleId="SubitemHead">
    <w:name w:val="SubitemHead"/>
    <w:aliases w:val="issh"/>
    <w:basedOn w:val="OPCParaBase"/>
    <w:rsid w:val="00552245"/>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552245"/>
    <w:pPr>
      <w:keepNext/>
      <w:keepLines/>
      <w:spacing w:before="240" w:line="240" w:lineRule="auto"/>
      <w:ind w:left="1134"/>
    </w:pPr>
    <w:rPr>
      <w:i/>
    </w:rPr>
  </w:style>
  <w:style w:type="paragraph" w:customStyle="1" w:styleId="Tablea">
    <w:name w:val="Table(a)"/>
    <w:aliases w:val="ta"/>
    <w:basedOn w:val="OPCParaBase"/>
    <w:rsid w:val="00552245"/>
    <w:pPr>
      <w:spacing w:before="60" w:line="240" w:lineRule="auto"/>
      <w:ind w:left="284" w:hanging="284"/>
    </w:pPr>
    <w:rPr>
      <w:sz w:val="20"/>
    </w:rPr>
  </w:style>
  <w:style w:type="paragraph" w:customStyle="1" w:styleId="TableAA">
    <w:name w:val="Table(AA)"/>
    <w:aliases w:val="taaa"/>
    <w:basedOn w:val="OPCParaBase"/>
    <w:rsid w:val="0055224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224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2245"/>
    <w:pPr>
      <w:spacing w:before="60" w:line="240" w:lineRule="atLeast"/>
    </w:pPr>
    <w:rPr>
      <w:sz w:val="20"/>
    </w:rPr>
  </w:style>
  <w:style w:type="paragraph" w:customStyle="1" w:styleId="TLPBoxTextnote">
    <w:name w:val="TLPBoxText(note"/>
    <w:aliases w:val="right)"/>
    <w:basedOn w:val="OPCParaBase"/>
    <w:rsid w:val="005522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2245"/>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2245"/>
    <w:pPr>
      <w:spacing w:before="122" w:line="198" w:lineRule="exact"/>
      <w:ind w:left="1985" w:hanging="851"/>
      <w:jc w:val="right"/>
    </w:pPr>
    <w:rPr>
      <w:sz w:val="18"/>
    </w:rPr>
  </w:style>
  <w:style w:type="paragraph" w:customStyle="1" w:styleId="TLPTableBullet">
    <w:name w:val="TLPTableBullet"/>
    <w:aliases w:val="ttb"/>
    <w:basedOn w:val="OPCParaBase"/>
    <w:rsid w:val="00552245"/>
    <w:pPr>
      <w:spacing w:line="240" w:lineRule="exact"/>
      <w:ind w:left="284" w:hanging="284"/>
    </w:pPr>
    <w:rPr>
      <w:sz w:val="20"/>
    </w:rPr>
  </w:style>
  <w:style w:type="paragraph" w:customStyle="1" w:styleId="TofSectsGroupHeading">
    <w:name w:val="TofSects(GroupHeading)"/>
    <w:basedOn w:val="OPCParaBase"/>
    <w:next w:val="TofSectsSection"/>
    <w:rsid w:val="00552245"/>
    <w:pPr>
      <w:keepLines/>
      <w:spacing w:before="240" w:after="120" w:line="240" w:lineRule="auto"/>
      <w:ind w:left="794"/>
    </w:pPr>
    <w:rPr>
      <w:b/>
      <w:kern w:val="28"/>
      <w:sz w:val="20"/>
    </w:rPr>
  </w:style>
  <w:style w:type="paragraph" w:customStyle="1" w:styleId="TofSectsHeading">
    <w:name w:val="TofSects(Heading)"/>
    <w:basedOn w:val="OPCParaBase"/>
    <w:rsid w:val="00552245"/>
    <w:pPr>
      <w:spacing w:before="240" w:after="120" w:line="240" w:lineRule="auto"/>
    </w:pPr>
    <w:rPr>
      <w:b/>
      <w:sz w:val="24"/>
    </w:rPr>
  </w:style>
  <w:style w:type="paragraph" w:customStyle="1" w:styleId="TofSectsSection">
    <w:name w:val="TofSects(Section)"/>
    <w:basedOn w:val="OPCParaBase"/>
    <w:rsid w:val="00552245"/>
    <w:pPr>
      <w:keepLines/>
      <w:spacing w:before="40" w:line="240" w:lineRule="auto"/>
      <w:ind w:left="1588" w:hanging="794"/>
    </w:pPr>
    <w:rPr>
      <w:kern w:val="28"/>
      <w:sz w:val="18"/>
    </w:rPr>
  </w:style>
  <w:style w:type="paragraph" w:customStyle="1" w:styleId="TofSectsSubdiv">
    <w:name w:val="TofSects(Subdiv)"/>
    <w:basedOn w:val="OPCParaBase"/>
    <w:rsid w:val="00552245"/>
    <w:pPr>
      <w:keepLines/>
      <w:spacing w:before="80" w:line="240" w:lineRule="auto"/>
      <w:ind w:left="1588" w:hanging="794"/>
    </w:pPr>
    <w:rPr>
      <w:kern w:val="28"/>
    </w:rPr>
  </w:style>
  <w:style w:type="paragraph" w:customStyle="1" w:styleId="WRStyle">
    <w:name w:val="WR Style"/>
    <w:aliases w:val="WR"/>
    <w:basedOn w:val="OPCParaBase"/>
    <w:rsid w:val="00552245"/>
    <w:pPr>
      <w:spacing w:before="240" w:line="240" w:lineRule="auto"/>
      <w:ind w:left="284" w:hanging="284"/>
    </w:pPr>
    <w:rPr>
      <w:b/>
      <w:i/>
      <w:kern w:val="28"/>
      <w:sz w:val="24"/>
    </w:rPr>
  </w:style>
  <w:style w:type="numbering" w:customStyle="1" w:styleId="OPCBodyList">
    <w:name w:val="OPCBodyList"/>
    <w:uiPriority w:val="99"/>
    <w:rsid w:val="008D62B9"/>
    <w:pPr>
      <w:numPr>
        <w:numId w:val="18"/>
      </w:numPr>
    </w:pPr>
  </w:style>
  <w:style w:type="paragraph" w:customStyle="1" w:styleId="noteToPara">
    <w:name w:val="noteToPara"/>
    <w:aliases w:val="ntp"/>
    <w:basedOn w:val="OPCParaBase"/>
    <w:rsid w:val="00552245"/>
    <w:pPr>
      <w:spacing w:before="122" w:line="198" w:lineRule="exact"/>
      <w:ind w:left="2353" w:hanging="709"/>
    </w:pPr>
    <w:rPr>
      <w:sz w:val="18"/>
    </w:rPr>
  </w:style>
  <w:style w:type="character" w:customStyle="1" w:styleId="FooterChar">
    <w:name w:val="Footer Char"/>
    <w:basedOn w:val="DefaultParagraphFont"/>
    <w:link w:val="Footer"/>
    <w:rsid w:val="00552245"/>
    <w:rPr>
      <w:sz w:val="22"/>
      <w:szCs w:val="24"/>
    </w:rPr>
  </w:style>
  <w:style w:type="character" w:customStyle="1" w:styleId="BalloonTextChar">
    <w:name w:val="Balloon Text Char"/>
    <w:basedOn w:val="DefaultParagraphFont"/>
    <w:link w:val="BalloonText"/>
    <w:uiPriority w:val="99"/>
    <w:rsid w:val="0055224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52245"/>
    <w:pPr>
      <w:keepNext/>
      <w:spacing w:before="60" w:line="240" w:lineRule="atLeast"/>
    </w:pPr>
    <w:rPr>
      <w:b/>
      <w:sz w:val="20"/>
    </w:rPr>
  </w:style>
  <w:style w:type="table" w:customStyle="1" w:styleId="CFlag">
    <w:name w:val="CFlag"/>
    <w:basedOn w:val="TableNormal"/>
    <w:uiPriority w:val="99"/>
    <w:rsid w:val="00552245"/>
    <w:tblPr/>
  </w:style>
  <w:style w:type="paragraph" w:customStyle="1" w:styleId="SubPartCASA">
    <w:name w:val="SubPart(CASA)"/>
    <w:aliases w:val="csp"/>
    <w:basedOn w:val="OPCParaBase"/>
    <w:next w:val="ActHead3"/>
    <w:rsid w:val="00552245"/>
    <w:pPr>
      <w:keepNext/>
      <w:keepLines/>
      <w:spacing w:before="280"/>
      <w:outlineLvl w:val="1"/>
    </w:pPr>
    <w:rPr>
      <w:b/>
      <w:kern w:val="28"/>
      <w:sz w:val="32"/>
    </w:rPr>
  </w:style>
  <w:style w:type="paragraph" w:customStyle="1" w:styleId="ENotesText">
    <w:name w:val="ENotesText"/>
    <w:aliases w:val="Ent"/>
    <w:basedOn w:val="OPCParaBase"/>
    <w:next w:val="Normal"/>
    <w:rsid w:val="00552245"/>
    <w:pPr>
      <w:spacing w:before="120"/>
    </w:pPr>
  </w:style>
  <w:style w:type="paragraph" w:customStyle="1" w:styleId="CompiledActNo">
    <w:name w:val="CompiledActNo"/>
    <w:basedOn w:val="OPCParaBase"/>
    <w:next w:val="Normal"/>
    <w:rsid w:val="00552245"/>
    <w:rPr>
      <w:b/>
      <w:sz w:val="24"/>
      <w:szCs w:val="24"/>
    </w:rPr>
  </w:style>
  <w:style w:type="paragraph" w:customStyle="1" w:styleId="CompiledMadeUnder">
    <w:name w:val="CompiledMadeUnder"/>
    <w:basedOn w:val="OPCParaBase"/>
    <w:next w:val="Normal"/>
    <w:rsid w:val="00552245"/>
    <w:rPr>
      <w:i/>
      <w:sz w:val="24"/>
      <w:szCs w:val="24"/>
    </w:rPr>
  </w:style>
  <w:style w:type="paragraph" w:customStyle="1" w:styleId="Paragraphsub-sub-sub">
    <w:name w:val="Paragraph(sub-sub-sub)"/>
    <w:aliases w:val="aaaa"/>
    <w:basedOn w:val="OPCParaBase"/>
    <w:rsid w:val="005522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522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22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22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2245"/>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552245"/>
    <w:pPr>
      <w:spacing w:before="40" w:line="198" w:lineRule="exact"/>
      <w:ind w:left="2835" w:hanging="709"/>
    </w:pPr>
    <w:rPr>
      <w:sz w:val="18"/>
    </w:rPr>
  </w:style>
  <w:style w:type="paragraph" w:customStyle="1" w:styleId="ENoteTableHeading">
    <w:name w:val="ENoteTableHeading"/>
    <w:aliases w:val="enth"/>
    <w:basedOn w:val="OPCParaBase"/>
    <w:rsid w:val="00552245"/>
    <w:pPr>
      <w:keepNext/>
      <w:spacing w:before="60" w:line="240" w:lineRule="atLeast"/>
    </w:pPr>
    <w:rPr>
      <w:rFonts w:ascii="Arial" w:hAnsi="Arial"/>
      <w:b/>
      <w:sz w:val="16"/>
    </w:rPr>
  </w:style>
  <w:style w:type="paragraph" w:customStyle="1" w:styleId="ENoteTableText">
    <w:name w:val="ENoteTableText"/>
    <w:aliases w:val="entt"/>
    <w:basedOn w:val="OPCParaBase"/>
    <w:rsid w:val="00552245"/>
    <w:pPr>
      <w:spacing w:before="60" w:line="240" w:lineRule="atLeast"/>
    </w:pPr>
    <w:rPr>
      <w:sz w:val="16"/>
    </w:rPr>
  </w:style>
  <w:style w:type="paragraph" w:customStyle="1" w:styleId="ENoteTTi">
    <w:name w:val="ENoteTTi"/>
    <w:aliases w:val="entti"/>
    <w:basedOn w:val="OPCParaBase"/>
    <w:rsid w:val="00552245"/>
    <w:pPr>
      <w:keepNext/>
      <w:spacing w:before="60" w:line="240" w:lineRule="atLeast"/>
      <w:ind w:left="170"/>
    </w:pPr>
    <w:rPr>
      <w:sz w:val="16"/>
    </w:rPr>
  </w:style>
  <w:style w:type="paragraph" w:customStyle="1" w:styleId="ENoteTTIndentHeading">
    <w:name w:val="ENoteTTIndentHeading"/>
    <w:aliases w:val="enTTHi"/>
    <w:basedOn w:val="OPCParaBase"/>
    <w:rsid w:val="0055224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52245"/>
    <w:pPr>
      <w:spacing w:before="120"/>
      <w:outlineLvl w:val="1"/>
    </w:pPr>
    <w:rPr>
      <w:b/>
      <w:sz w:val="28"/>
      <w:szCs w:val="28"/>
    </w:rPr>
  </w:style>
  <w:style w:type="paragraph" w:customStyle="1" w:styleId="ENotesHeading2">
    <w:name w:val="ENotesHeading 2"/>
    <w:aliases w:val="Enh2"/>
    <w:basedOn w:val="OPCParaBase"/>
    <w:next w:val="Normal"/>
    <w:rsid w:val="00552245"/>
    <w:pPr>
      <w:spacing w:before="120" w:after="120"/>
      <w:outlineLvl w:val="2"/>
    </w:pPr>
    <w:rPr>
      <w:b/>
      <w:sz w:val="24"/>
      <w:szCs w:val="28"/>
    </w:rPr>
  </w:style>
  <w:style w:type="paragraph" w:customStyle="1" w:styleId="ENotesHeading3">
    <w:name w:val="ENotesHeading 3"/>
    <w:aliases w:val="Enh3"/>
    <w:basedOn w:val="OPCParaBase"/>
    <w:next w:val="Normal"/>
    <w:rsid w:val="00552245"/>
    <w:pPr>
      <w:keepNext/>
      <w:spacing w:before="120" w:line="240" w:lineRule="auto"/>
      <w:outlineLvl w:val="4"/>
    </w:pPr>
    <w:rPr>
      <w:b/>
      <w:szCs w:val="24"/>
    </w:rPr>
  </w:style>
  <w:style w:type="paragraph" w:customStyle="1" w:styleId="InstNo">
    <w:name w:val="InstNo"/>
    <w:basedOn w:val="OPCParaBase"/>
    <w:next w:val="Normal"/>
    <w:rsid w:val="00552245"/>
    <w:rPr>
      <w:b/>
      <w:sz w:val="28"/>
      <w:szCs w:val="32"/>
    </w:rPr>
  </w:style>
  <w:style w:type="paragraph" w:customStyle="1" w:styleId="LegislationMadeUnder">
    <w:name w:val="LegislationMadeUnder"/>
    <w:basedOn w:val="OPCParaBase"/>
    <w:next w:val="Normal"/>
    <w:rsid w:val="00552245"/>
    <w:rPr>
      <w:i/>
      <w:sz w:val="32"/>
      <w:szCs w:val="32"/>
    </w:rPr>
  </w:style>
  <w:style w:type="paragraph" w:customStyle="1" w:styleId="SignCoverPageEnd">
    <w:name w:val="SignCoverPageEnd"/>
    <w:basedOn w:val="OPCParaBase"/>
    <w:next w:val="Normal"/>
    <w:rsid w:val="005522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2245"/>
    <w:pPr>
      <w:pBdr>
        <w:top w:val="single" w:sz="4" w:space="1" w:color="auto"/>
      </w:pBdr>
      <w:spacing w:before="360"/>
      <w:ind w:right="397"/>
      <w:jc w:val="both"/>
    </w:pPr>
  </w:style>
  <w:style w:type="paragraph" w:customStyle="1" w:styleId="NotesHeading2">
    <w:name w:val="NotesHeading 2"/>
    <w:basedOn w:val="OPCParaBase"/>
    <w:next w:val="Normal"/>
    <w:rsid w:val="00552245"/>
    <w:rPr>
      <w:b/>
      <w:sz w:val="28"/>
      <w:szCs w:val="28"/>
    </w:rPr>
  </w:style>
  <w:style w:type="paragraph" w:customStyle="1" w:styleId="NotesHeading1">
    <w:name w:val="NotesHeading 1"/>
    <w:basedOn w:val="OPCParaBase"/>
    <w:next w:val="Normal"/>
    <w:rsid w:val="00552245"/>
    <w:pPr>
      <w:outlineLvl w:val="0"/>
    </w:pPr>
    <w:rPr>
      <w:b/>
      <w:sz w:val="28"/>
      <w:szCs w:val="28"/>
    </w:rPr>
  </w:style>
  <w:style w:type="character" w:customStyle="1" w:styleId="charStylenormal10">
    <w:name w:val="charStyle normal 10"/>
    <w:basedOn w:val="DefaultParagraphFont"/>
    <w:rsid w:val="00FE3305"/>
    <w:rPr>
      <w:rFonts w:ascii="Arial" w:hAnsi="Arial"/>
      <w:sz w:val="20"/>
    </w:rPr>
  </w:style>
  <w:style w:type="paragraph" w:styleId="NoteHeading">
    <w:name w:val="Note Heading"/>
    <w:basedOn w:val="Normal"/>
    <w:next w:val="Normal"/>
    <w:link w:val="NoteHeadingChar"/>
    <w:semiHidden/>
    <w:unhideWhenUsed/>
    <w:rsid w:val="009E0E6B"/>
    <w:pPr>
      <w:spacing w:line="240" w:lineRule="auto"/>
    </w:pPr>
  </w:style>
  <w:style w:type="character" w:customStyle="1" w:styleId="NoteHeadingChar">
    <w:name w:val="Note Heading Char"/>
    <w:basedOn w:val="DefaultParagraphFont"/>
    <w:link w:val="NoteHeading"/>
    <w:semiHidden/>
    <w:rsid w:val="009E0E6B"/>
    <w:rPr>
      <w:rFonts w:eastAsiaTheme="minorHAnsi" w:cstheme="minorBidi"/>
      <w:sz w:val="22"/>
      <w:lang w:eastAsia="en-US"/>
    </w:rPr>
  </w:style>
  <w:style w:type="paragraph" w:styleId="ListParagraph">
    <w:name w:val="List Paragraph"/>
    <w:basedOn w:val="Normal"/>
    <w:uiPriority w:val="34"/>
    <w:qFormat/>
    <w:rsid w:val="00060817"/>
    <w:pPr>
      <w:ind w:left="720"/>
      <w:contextualSpacing/>
    </w:pPr>
  </w:style>
  <w:style w:type="character" w:customStyle="1" w:styleId="subsectionChar">
    <w:name w:val="subsection Char"/>
    <w:aliases w:val="ss Char"/>
    <w:basedOn w:val="DefaultParagraphFont"/>
    <w:link w:val="subsection"/>
    <w:rsid w:val="009E4A3B"/>
    <w:rPr>
      <w:sz w:val="22"/>
    </w:rPr>
  </w:style>
  <w:style w:type="paragraph" w:customStyle="1" w:styleId="MadeunderText">
    <w:name w:val="MadeunderText"/>
    <w:basedOn w:val="OPCParaBase"/>
    <w:next w:val="CompiledMadeUnder"/>
    <w:rsid w:val="00552245"/>
    <w:pPr>
      <w:spacing w:before="240"/>
    </w:pPr>
    <w:rPr>
      <w:sz w:val="24"/>
      <w:szCs w:val="24"/>
    </w:rPr>
  </w:style>
  <w:style w:type="character" w:customStyle="1" w:styleId="CharSchPTText">
    <w:name w:val="CharSchPTText"/>
    <w:basedOn w:val="DefaultParagraphFont"/>
    <w:rsid w:val="001846C6"/>
  </w:style>
  <w:style w:type="character" w:customStyle="1" w:styleId="Heading1Char">
    <w:name w:val="Heading 1 Char"/>
    <w:basedOn w:val="DefaultParagraphFont"/>
    <w:link w:val="Heading1"/>
    <w:rsid w:val="00ED4B00"/>
    <w:rPr>
      <w:rFonts w:ascii="Arial" w:eastAsiaTheme="minorHAnsi" w:hAnsi="Arial" w:cs="Arial"/>
      <w:b/>
      <w:bCs/>
      <w:kern w:val="32"/>
      <w:sz w:val="32"/>
      <w:szCs w:val="32"/>
      <w:lang w:eastAsia="en-US"/>
    </w:rPr>
  </w:style>
  <w:style w:type="character" w:customStyle="1" w:styleId="CharSubPartTextCASA">
    <w:name w:val="CharSubPartText(CASA)"/>
    <w:basedOn w:val="OPCCharBase"/>
    <w:uiPriority w:val="1"/>
    <w:rsid w:val="00552245"/>
  </w:style>
  <w:style w:type="character" w:customStyle="1" w:styleId="CharSubPartNoCASA">
    <w:name w:val="CharSubPartNo(CASA)"/>
    <w:basedOn w:val="OPCCharBase"/>
    <w:uiPriority w:val="1"/>
    <w:rsid w:val="00552245"/>
  </w:style>
  <w:style w:type="paragraph" w:customStyle="1" w:styleId="ENoteTTIndentHeadingSub">
    <w:name w:val="ENoteTTIndentHeadingSub"/>
    <w:aliases w:val="enTTHis"/>
    <w:basedOn w:val="OPCParaBase"/>
    <w:rsid w:val="00552245"/>
    <w:pPr>
      <w:keepNext/>
      <w:spacing w:before="60" w:line="240" w:lineRule="atLeast"/>
      <w:ind w:left="340"/>
    </w:pPr>
    <w:rPr>
      <w:b/>
      <w:sz w:val="16"/>
    </w:rPr>
  </w:style>
  <w:style w:type="paragraph" w:customStyle="1" w:styleId="ENoteTTiSub">
    <w:name w:val="ENoteTTiSub"/>
    <w:aliases w:val="enttis"/>
    <w:basedOn w:val="OPCParaBase"/>
    <w:rsid w:val="00552245"/>
    <w:pPr>
      <w:keepNext/>
      <w:spacing w:before="60" w:line="240" w:lineRule="atLeast"/>
      <w:ind w:left="340"/>
    </w:pPr>
    <w:rPr>
      <w:sz w:val="16"/>
    </w:rPr>
  </w:style>
  <w:style w:type="paragraph" w:customStyle="1" w:styleId="SubDivisionMigration">
    <w:name w:val="SubDivisionMigration"/>
    <w:aliases w:val="sdm"/>
    <w:basedOn w:val="OPCParaBase"/>
    <w:rsid w:val="005522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2245"/>
    <w:pPr>
      <w:keepNext/>
      <w:keepLines/>
      <w:spacing w:before="240" w:line="240" w:lineRule="auto"/>
      <w:ind w:left="1134" w:hanging="1134"/>
    </w:pPr>
    <w:rPr>
      <w:b/>
      <w:sz w:val="28"/>
    </w:rPr>
  </w:style>
  <w:style w:type="paragraph" w:customStyle="1" w:styleId="TableTextEndNotes">
    <w:name w:val="TableTextEndNotes"/>
    <w:aliases w:val="Tten"/>
    <w:basedOn w:val="Normal"/>
    <w:rsid w:val="00552245"/>
    <w:pPr>
      <w:spacing w:before="60" w:line="240" w:lineRule="auto"/>
    </w:pPr>
    <w:rPr>
      <w:rFonts w:cs="Arial"/>
      <w:sz w:val="20"/>
      <w:szCs w:val="22"/>
    </w:rPr>
  </w:style>
  <w:style w:type="paragraph" w:customStyle="1" w:styleId="SOText">
    <w:name w:val="SO Text"/>
    <w:aliases w:val="sot"/>
    <w:link w:val="SOTextChar"/>
    <w:rsid w:val="0055224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52245"/>
    <w:rPr>
      <w:rFonts w:eastAsiaTheme="minorHAnsi" w:cstheme="minorBidi"/>
      <w:sz w:val="22"/>
      <w:lang w:eastAsia="en-US"/>
    </w:rPr>
  </w:style>
  <w:style w:type="paragraph" w:customStyle="1" w:styleId="SOTextNote">
    <w:name w:val="SO TextNote"/>
    <w:aliases w:val="sont"/>
    <w:basedOn w:val="SOText"/>
    <w:qFormat/>
    <w:rsid w:val="00552245"/>
    <w:pPr>
      <w:spacing w:before="122" w:line="198" w:lineRule="exact"/>
      <w:ind w:left="1843" w:hanging="709"/>
    </w:pPr>
    <w:rPr>
      <w:sz w:val="18"/>
    </w:rPr>
  </w:style>
  <w:style w:type="paragraph" w:customStyle="1" w:styleId="SOPara">
    <w:name w:val="SO Para"/>
    <w:aliases w:val="soa"/>
    <w:basedOn w:val="SOText"/>
    <w:link w:val="SOParaChar"/>
    <w:qFormat/>
    <w:rsid w:val="00552245"/>
    <w:pPr>
      <w:tabs>
        <w:tab w:val="right" w:pos="1786"/>
      </w:tabs>
      <w:spacing w:before="40"/>
      <w:ind w:left="2070" w:hanging="936"/>
    </w:pPr>
  </w:style>
  <w:style w:type="character" w:customStyle="1" w:styleId="SOParaChar">
    <w:name w:val="SO Para Char"/>
    <w:aliases w:val="soa Char"/>
    <w:basedOn w:val="DefaultParagraphFont"/>
    <w:link w:val="SOPara"/>
    <w:rsid w:val="00552245"/>
    <w:rPr>
      <w:rFonts w:eastAsiaTheme="minorHAnsi" w:cstheme="minorBidi"/>
      <w:sz w:val="22"/>
      <w:lang w:eastAsia="en-US"/>
    </w:rPr>
  </w:style>
  <w:style w:type="paragraph" w:customStyle="1" w:styleId="SOBullet">
    <w:name w:val="SO Bullet"/>
    <w:aliases w:val="sotb"/>
    <w:basedOn w:val="SOText"/>
    <w:link w:val="SOBulletChar"/>
    <w:qFormat/>
    <w:rsid w:val="00552245"/>
    <w:pPr>
      <w:ind w:left="1559" w:hanging="425"/>
    </w:pPr>
  </w:style>
  <w:style w:type="character" w:customStyle="1" w:styleId="SOBulletChar">
    <w:name w:val="SO Bullet Char"/>
    <w:aliases w:val="sotb Char"/>
    <w:basedOn w:val="DefaultParagraphFont"/>
    <w:link w:val="SOBullet"/>
    <w:rsid w:val="00552245"/>
    <w:rPr>
      <w:rFonts w:eastAsiaTheme="minorHAnsi" w:cstheme="minorBidi"/>
      <w:sz w:val="22"/>
      <w:lang w:eastAsia="en-US"/>
    </w:rPr>
  </w:style>
  <w:style w:type="paragraph" w:customStyle="1" w:styleId="SOBulletNote">
    <w:name w:val="SO BulletNote"/>
    <w:aliases w:val="sonb"/>
    <w:basedOn w:val="SOTextNote"/>
    <w:link w:val="SOBulletNoteChar"/>
    <w:qFormat/>
    <w:rsid w:val="00552245"/>
    <w:pPr>
      <w:tabs>
        <w:tab w:val="left" w:pos="1560"/>
      </w:tabs>
      <w:ind w:left="2268" w:hanging="1134"/>
    </w:pPr>
  </w:style>
  <w:style w:type="character" w:customStyle="1" w:styleId="SOBulletNoteChar">
    <w:name w:val="SO BulletNote Char"/>
    <w:aliases w:val="sonb Char"/>
    <w:basedOn w:val="DefaultParagraphFont"/>
    <w:link w:val="SOBulletNote"/>
    <w:rsid w:val="00552245"/>
    <w:rPr>
      <w:rFonts w:eastAsiaTheme="minorHAnsi" w:cstheme="minorBidi"/>
      <w:sz w:val="18"/>
      <w:lang w:eastAsia="en-US"/>
    </w:rPr>
  </w:style>
  <w:style w:type="paragraph" w:customStyle="1" w:styleId="FileName">
    <w:name w:val="FileName"/>
    <w:basedOn w:val="Normal"/>
    <w:rsid w:val="00552245"/>
  </w:style>
  <w:style w:type="paragraph" w:customStyle="1" w:styleId="SOHeadBold">
    <w:name w:val="SO HeadBold"/>
    <w:aliases w:val="sohb"/>
    <w:basedOn w:val="SOText"/>
    <w:next w:val="SOText"/>
    <w:link w:val="SOHeadBoldChar"/>
    <w:qFormat/>
    <w:rsid w:val="00552245"/>
    <w:rPr>
      <w:b/>
    </w:rPr>
  </w:style>
  <w:style w:type="character" w:customStyle="1" w:styleId="SOHeadBoldChar">
    <w:name w:val="SO HeadBold Char"/>
    <w:aliases w:val="sohb Char"/>
    <w:basedOn w:val="DefaultParagraphFont"/>
    <w:link w:val="SOHeadBold"/>
    <w:rsid w:val="0055224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52245"/>
    <w:rPr>
      <w:i/>
    </w:rPr>
  </w:style>
  <w:style w:type="character" w:customStyle="1" w:styleId="SOHeadItalicChar">
    <w:name w:val="SO HeadItalic Char"/>
    <w:aliases w:val="sohi Char"/>
    <w:basedOn w:val="DefaultParagraphFont"/>
    <w:link w:val="SOHeadItalic"/>
    <w:rsid w:val="00552245"/>
    <w:rPr>
      <w:rFonts w:eastAsiaTheme="minorHAnsi" w:cstheme="minorBidi"/>
      <w:i/>
      <w:sz w:val="22"/>
      <w:lang w:eastAsia="en-US"/>
    </w:rPr>
  </w:style>
  <w:style w:type="character" w:customStyle="1" w:styleId="notetextChar">
    <w:name w:val="note(text) Char"/>
    <w:aliases w:val="n Char"/>
    <w:basedOn w:val="DefaultParagraphFont"/>
    <w:link w:val="notetext"/>
    <w:rsid w:val="00812FBB"/>
    <w:rPr>
      <w:sz w:val="18"/>
    </w:rPr>
  </w:style>
  <w:style w:type="character" w:customStyle="1" w:styleId="paragraphChar">
    <w:name w:val="paragraph Char"/>
    <w:aliases w:val="a Char"/>
    <w:link w:val="paragraph"/>
    <w:rsid w:val="006B1069"/>
    <w:rPr>
      <w:sz w:val="22"/>
    </w:rPr>
  </w:style>
  <w:style w:type="character" w:customStyle="1" w:styleId="Heading6Char">
    <w:name w:val="Heading 6 Char"/>
    <w:basedOn w:val="DefaultParagraphFont"/>
    <w:link w:val="Heading6"/>
    <w:rsid w:val="00B90080"/>
    <w:rPr>
      <w:rFonts w:eastAsiaTheme="minorHAnsi" w:cstheme="minorBidi"/>
      <w:b/>
      <w:bCs/>
      <w:sz w:val="22"/>
      <w:szCs w:val="22"/>
      <w:lang w:eastAsia="en-US"/>
    </w:rPr>
  </w:style>
  <w:style w:type="paragraph" w:customStyle="1" w:styleId="ActHead10">
    <w:name w:val="ActHead 10"/>
    <w:aliases w:val="sp"/>
    <w:basedOn w:val="OPCParaBase"/>
    <w:next w:val="ActHead3"/>
    <w:rsid w:val="00552245"/>
    <w:pPr>
      <w:keepNext/>
      <w:spacing w:before="280" w:line="240" w:lineRule="auto"/>
      <w:outlineLvl w:val="1"/>
    </w:pPr>
    <w:rPr>
      <w:b/>
      <w:sz w:val="32"/>
      <w:szCs w:val="30"/>
    </w:rPr>
  </w:style>
  <w:style w:type="paragraph" w:customStyle="1" w:styleId="FreeForm">
    <w:name w:val="FreeForm"/>
    <w:rsid w:val="00552245"/>
    <w:rPr>
      <w:rFonts w:ascii="Arial" w:eastAsiaTheme="minorHAnsi" w:hAnsi="Arial" w:cstheme="minorBidi"/>
      <w:sz w:val="22"/>
      <w:lang w:eastAsia="en-US"/>
    </w:rPr>
  </w:style>
  <w:style w:type="paragraph" w:customStyle="1" w:styleId="EnStatement">
    <w:name w:val="EnStatement"/>
    <w:basedOn w:val="Normal"/>
    <w:rsid w:val="00552245"/>
    <w:pPr>
      <w:numPr>
        <w:numId w:val="24"/>
      </w:numPr>
    </w:pPr>
    <w:rPr>
      <w:rFonts w:eastAsia="Times New Roman" w:cs="Times New Roman"/>
      <w:lang w:eastAsia="en-AU"/>
    </w:rPr>
  </w:style>
  <w:style w:type="paragraph" w:customStyle="1" w:styleId="EnStatementHeading">
    <w:name w:val="EnStatementHeading"/>
    <w:basedOn w:val="Normal"/>
    <w:rsid w:val="00552245"/>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2245"/>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link w:val="Heading6Char"/>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unhideWhenUsed/>
    <w:rsid w:val="005522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2245"/>
  </w:style>
  <w:style w:type="paragraph" w:styleId="Footer">
    <w:name w:val="footer"/>
    <w:link w:val="FooterChar"/>
    <w:rsid w:val="00552245"/>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552245"/>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6229D7"/>
    <w:rPr>
      <w:color w:val="0000FF"/>
      <w:u w:val="single"/>
    </w:rPr>
  </w:style>
  <w:style w:type="character" w:styleId="LineNumber">
    <w:name w:val="line number"/>
    <w:basedOn w:val="OPCCharBase"/>
    <w:uiPriority w:val="99"/>
    <w:unhideWhenUsed/>
    <w:rsid w:val="00552245"/>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numPr>
        <w:numId w:val="4"/>
      </w:numPr>
    </w:pPr>
  </w:style>
  <w:style w:type="paragraph" w:styleId="ListBullet2">
    <w:name w:val="List Bullet 2"/>
    <w:basedOn w:val="Normal"/>
    <w:autoRedefine/>
    <w:rsid w:val="00772F15"/>
    <w:pPr>
      <w:numPr>
        <w:numId w:val="5"/>
      </w:numPr>
      <w:tabs>
        <w:tab w:val="clear" w:pos="643"/>
        <w:tab w:val="num" w:pos="360"/>
      </w:tabs>
      <w:ind w:left="0" w:firstLine="0"/>
    </w:pPr>
  </w:style>
  <w:style w:type="paragraph" w:styleId="ListBullet3">
    <w:name w:val="List Bullet 3"/>
    <w:basedOn w:val="Normal"/>
    <w:autoRedefine/>
    <w:rsid w:val="00772F15"/>
    <w:pPr>
      <w:numPr>
        <w:numId w:val="6"/>
      </w:numPr>
    </w:pPr>
  </w:style>
  <w:style w:type="paragraph" w:styleId="ListBullet4">
    <w:name w:val="List Bullet 4"/>
    <w:basedOn w:val="Normal"/>
    <w:autoRedefine/>
    <w:rsid w:val="00772F15"/>
    <w:pPr>
      <w:numPr>
        <w:numId w:val="7"/>
      </w:numPr>
    </w:pPr>
  </w:style>
  <w:style w:type="paragraph" w:styleId="ListBullet5">
    <w:name w:val="List Bullet 5"/>
    <w:basedOn w:val="Normal"/>
    <w:autoRedefine/>
    <w:rsid w:val="00772F15"/>
    <w:pPr>
      <w:numPr>
        <w:numId w:val="8"/>
      </w:numPr>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numPr>
        <w:numId w:val="9"/>
      </w:numPr>
    </w:pPr>
  </w:style>
  <w:style w:type="paragraph" w:styleId="ListNumber2">
    <w:name w:val="List Number 2"/>
    <w:basedOn w:val="Normal"/>
    <w:rsid w:val="00772F15"/>
    <w:pPr>
      <w:numPr>
        <w:numId w:val="10"/>
      </w:numPr>
    </w:pPr>
  </w:style>
  <w:style w:type="paragraph" w:styleId="ListNumber3">
    <w:name w:val="List Number 3"/>
    <w:basedOn w:val="Normal"/>
    <w:rsid w:val="00772F15"/>
    <w:pPr>
      <w:numPr>
        <w:numId w:val="11"/>
      </w:numPr>
    </w:pPr>
  </w:style>
  <w:style w:type="paragraph" w:styleId="ListNumber4">
    <w:name w:val="List Number 4"/>
    <w:basedOn w:val="Normal"/>
    <w:rsid w:val="00772F15"/>
    <w:pPr>
      <w:numPr>
        <w:numId w:val="12"/>
      </w:numPr>
    </w:pPr>
  </w:style>
  <w:style w:type="paragraph" w:styleId="ListNumber5">
    <w:name w:val="List Number 5"/>
    <w:basedOn w:val="Normal"/>
    <w:rsid w:val="00772F15"/>
    <w:pPr>
      <w:numPr>
        <w:numId w:val="13"/>
      </w:numPr>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8D62B9"/>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5224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552245"/>
  </w:style>
  <w:style w:type="character" w:customStyle="1" w:styleId="CharAmSchText">
    <w:name w:val="CharAmSchText"/>
    <w:basedOn w:val="OPCCharBase"/>
    <w:uiPriority w:val="1"/>
    <w:qFormat/>
    <w:rsid w:val="00552245"/>
  </w:style>
  <w:style w:type="character" w:customStyle="1" w:styleId="CharChapNo">
    <w:name w:val="CharChapNo"/>
    <w:basedOn w:val="OPCCharBase"/>
    <w:qFormat/>
    <w:rsid w:val="00552245"/>
  </w:style>
  <w:style w:type="character" w:customStyle="1" w:styleId="CharChapText">
    <w:name w:val="CharChapText"/>
    <w:basedOn w:val="OPCCharBase"/>
    <w:qFormat/>
    <w:rsid w:val="00552245"/>
  </w:style>
  <w:style w:type="character" w:customStyle="1" w:styleId="CharDivNo">
    <w:name w:val="CharDivNo"/>
    <w:basedOn w:val="OPCCharBase"/>
    <w:qFormat/>
    <w:rsid w:val="00552245"/>
  </w:style>
  <w:style w:type="character" w:customStyle="1" w:styleId="CharDivText">
    <w:name w:val="CharDivText"/>
    <w:basedOn w:val="OPCCharBase"/>
    <w:qFormat/>
    <w:rsid w:val="00552245"/>
  </w:style>
  <w:style w:type="character" w:customStyle="1" w:styleId="CharPartNo">
    <w:name w:val="CharPartNo"/>
    <w:basedOn w:val="OPCCharBase"/>
    <w:qFormat/>
    <w:rsid w:val="00552245"/>
  </w:style>
  <w:style w:type="character" w:customStyle="1" w:styleId="CharPartText">
    <w:name w:val="CharPartText"/>
    <w:basedOn w:val="OPCCharBase"/>
    <w:qFormat/>
    <w:rsid w:val="00552245"/>
  </w:style>
  <w:style w:type="character" w:customStyle="1" w:styleId="OPCCharBase">
    <w:name w:val="OPCCharBase"/>
    <w:uiPriority w:val="1"/>
    <w:qFormat/>
    <w:rsid w:val="00552245"/>
  </w:style>
  <w:style w:type="paragraph" w:customStyle="1" w:styleId="OPCParaBase">
    <w:name w:val="OPCParaBase"/>
    <w:qFormat/>
    <w:rsid w:val="00552245"/>
    <w:pPr>
      <w:spacing w:line="260" w:lineRule="atLeast"/>
    </w:pPr>
    <w:rPr>
      <w:sz w:val="22"/>
    </w:rPr>
  </w:style>
  <w:style w:type="character" w:customStyle="1" w:styleId="CharSectno">
    <w:name w:val="CharSectno"/>
    <w:basedOn w:val="OPCCharBase"/>
    <w:qFormat/>
    <w:rsid w:val="00552245"/>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552245"/>
    <w:pPr>
      <w:spacing w:line="240" w:lineRule="auto"/>
      <w:ind w:left="1134"/>
    </w:pPr>
    <w:rPr>
      <w:sz w:val="20"/>
    </w:rPr>
  </w:style>
  <w:style w:type="paragraph" w:customStyle="1" w:styleId="ShortT">
    <w:name w:val="ShortT"/>
    <w:basedOn w:val="OPCParaBase"/>
    <w:next w:val="Normal"/>
    <w:qFormat/>
    <w:rsid w:val="00552245"/>
    <w:pPr>
      <w:spacing w:line="240" w:lineRule="auto"/>
    </w:pPr>
    <w:rPr>
      <w:b/>
      <w:sz w:val="40"/>
    </w:rPr>
  </w:style>
  <w:style w:type="paragraph" w:customStyle="1" w:styleId="Penalty">
    <w:name w:val="Penalty"/>
    <w:basedOn w:val="OPCParaBase"/>
    <w:rsid w:val="00552245"/>
    <w:pPr>
      <w:tabs>
        <w:tab w:val="left" w:pos="2977"/>
      </w:tabs>
      <w:spacing w:before="180" w:line="240" w:lineRule="auto"/>
      <w:ind w:left="1985" w:hanging="851"/>
    </w:pPr>
  </w:style>
  <w:style w:type="paragraph" w:customStyle="1" w:styleId="ActHead1">
    <w:name w:val="ActHead 1"/>
    <w:aliases w:val="c"/>
    <w:basedOn w:val="OPCParaBase"/>
    <w:next w:val="Normal"/>
    <w:qFormat/>
    <w:rsid w:val="0055224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552245"/>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2245"/>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2245"/>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224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224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5224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5224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5224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52245"/>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552245"/>
    <w:pPr>
      <w:spacing w:line="240" w:lineRule="auto"/>
    </w:pPr>
    <w:rPr>
      <w:sz w:val="20"/>
    </w:rPr>
  </w:style>
  <w:style w:type="paragraph" w:customStyle="1" w:styleId="ActHead2">
    <w:name w:val="ActHead 2"/>
    <w:aliases w:val="p"/>
    <w:basedOn w:val="OPCParaBase"/>
    <w:next w:val="ActHead3"/>
    <w:qFormat/>
    <w:rsid w:val="0055224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552245"/>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charBoldItals">
    <w:name w:val="charBoldItals"/>
    <w:basedOn w:val="DefaultParagraphFont"/>
    <w:rsid w:val="00D052FA"/>
    <w:rPr>
      <w:b/>
      <w:bCs/>
      <w:i/>
      <w:iCs/>
    </w:rPr>
  </w:style>
  <w:style w:type="paragraph" w:customStyle="1" w:styleId="subsection">
    <w:name w:val="subsection"/>
    <w:aliases w:val="ss"/>
    <w:basedOn w:val="OPCParaBase"/>
    <w:link w:val="subsectionChar"/>
    <w:rsid w:val="00552245"/>
    <w:pPr>
      <w:tabs>
        <w:tab w:val="right" w:pos="1021"/>
      </w:tabs>
      <w:spacing w:before="180" w:line="240" w:lineRule="auto"/>
      <w:ind w:left="1134" w:hanging="1134"/>
    </w:pPr>
  </w:style>
  <w:style w:type="paragraph" w:customStyle="1" w:styleId="subsection2">
    <w:name w:val="subsection2"/>
    <w:aliases w:val="ss2"/>
    <w:basedOn w:val="OPCParaBase"/>
    <w:next w:val="subsection"/>
    <w:rsid w:val="00552245"/>
    <w:pPr>
      <w:spacing w:before="40" w:line="240" w:lineRule="auto"/>
      <w:ind w:left="1134"/>
    </w:pPr>
  </w:style>
  <w:style w:type="paragraph" w:customStyle="1" w:styleId="ActHead3">
    <w:name w:val="ActHead 3"/>
    <w:aliases w:val="d"/>
    <w:basedOn w:val="OPCParaBase"/>
    <w:next w:val="ActHead4"/>
    <w:qFormat/>
    <w:rsid w:val="005522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22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522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22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22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22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224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2245"/>
  </w:style>
  <w:style w:type="paragraph" w:customStyle="1" w:styleId="Blocks">
    <w:name w:val="Blocks"/>
    <w:aliases w:val="bb"/>
    <w:basedOn w:val="OPCParaBase"/>
    <w:qFormat/>
    <w:rsid w:val="00552245"/>
    <w:pPr>
      <w:spacing w:line="240" w:lineRule="auto"/>
    </w:pPr>
    <w:rPr>
      <w:sz w:val="24"/>
    </w:rPr>
  </w:style>
  <w:style w:type="paragraph" w:customStyle="1" w:styleId="BoxText">
    <w:name w:val="BoxText"/>
    <w:aliases w:val="bt"/>
    <w:basedOn w:val="OPCParaBase"/>
    <w:qFormat/>
    <w:rsid w:val="005522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2245"/>
    <w:rPr>
      <w:b/>
    </w:rPr>
  </w:style>
  <w:style w:type="paragraph" w:customStyle="1" w:styleId="BoxHeadItalic">
    <w:name w:val="BoxHeadItalic"/>
    <w:aliases w:val="bhi"/>
    <w:basedOn w:val="BoxText"/>
    <w:next w:val="BoxStep"/>
    <w:qFormat/>
    <w:rsid w:val="00552245"/>
    <w:rPr>
      <w:i/>
    </w:rPr>
  </w:style>
  <w:style w:type="paragraph" w:customStyle="1" w:styleId="BoxList">
    <w:name w:val="BoxList"/>
    <w:aliases w:val="bl"/>
    <w:basedOn w:val="BoxText"/>
    <w:qFormat/>
    <w:rsid w:val="00552245"/>
    <w:pPr>
      <w:ind w:left="1559" w:hanging="425"/>
    </w:pPr>
  </w:style>
  <w:style w:type="paragraph" w:customStyle="1" w:styleId="BoxNote">
    <w:name w:val="BoxNote"/>
    <w:aliases w:val="bn"/>
    <w:basedOn w:val="BoxText"/>
    <w:qFormat/>
    <w:rsid w:val="00552245"/>
    <w:pPr>
      <w:tabs>
        <w:tab w:val="left" w:pos="1985"/>
      </w:tabs>
      <w:spacing w:before="122" w:line="198" w:lineRule="exact"/>
      <w:ind w:left="2948" w:hanging="1814"/>
    </w:pPr>
    <w:rPr>
      <w:sz w:val="18"/>
    </w:rPr>
  </w:style>
  <w:style w:type="paragraph" w:customStyle="1" w:styleId="BoxPara">
    <w:name w:val="BoxPara"/>
    <w:aliases w:val="bp"/>
    <w:basedOn w:val="BoxText"/>
    <w:qFormat/>
    <w:rsid w:val="00552245"/>
    <w:pPr>
      <w:tabs>
        <w:tab w:val="right" w:pos="2268"/>
      </w:tabs>
      <w:ind w:left="2552" w:hanging="1418"/>
    </w:pPr>
  </w:style>
  <w:style w:type="paragraph" w:customStyle="1" w:styleId="BoxStep">
    <w:name w:val="BoxStep"/>
    <w:aliases w:val="bs"/>
    <w:basedOn w:val="BoxText"/>
    <w:qFormat/>
    <w:rsid w:val="00552245"/>
    <w:pPr>
      <w:ind w:left="1985" w:hanging="851"/>
    </w:pPr>
  </w:style>
  <w:style w:type="character" w:customStyle="1" w:styleId="CharAmPartNo">
    <w:name w:val="CharAmPartNo"/>
    <w:basedOn w:val="OPCCharBase"/>
    <w:uiPriority w:val="1"/>
    <w:qFormat/>
    <w:rsid w:val="00552245"/>
  </w:style>
  <w:style w:type="character" w:customStyle="1" w:styleId="CharAmPartText">
    <w:name w:val="CharAmPartText"/>
    <w:basedOn w:val="OPCCharBase"/>
    <w:uiPriority w:val="1"/>
    <w:qFormat/>
    <w:rsid w:val="00552245"/>
  </w:style>
  <w:style w:type="character" w:customStyle="1" w:styleId="CharBoldItalic">
    <w:name w:val="CharBoldItalic"/>
    <w:basedOn w:val="OPCCharBase"/>
    <w:uiPriority w:val="1"/>
    <w:qFormat/>
    <w:rsid w:val="00552245"/>
    <w:rPr>
      <w:b/>
      <w:i/>
    </w:rPr>
  </w:style>
  <w:style w:type="character" w:customStyle="1" w:styleId="CharItalic">
    <w:name w:val="CharItalic"/>
    <w:basedOn w:val="OPCCharBase"/>
    <w:uiPriority w:val="1"/>
    <w:qFormat/>
    <w:rsid w:val="00552245"/>
    <w:rPr>
      <w:i/>
    </w:rPr>
  </w:style>
  <w:style w:type="character" w:customStyle="1" w:styleId="CharSubdNo">
    <w:name w:val="CharSubdNo"/>
    <w:basedOn w:val="OPCCharBase"/>
    <w:uiPriority w:val="1"/>
    <w:qFormat/>
    <w:rsid w:val="00552245"/>
  </w:style>
  <w:style w:type="character" w:customStyle="1" w:styleId="CharSubdText">
    <w:name w:val="CharSubdText"/>
    <w:basedOn w:val="OPCCharBase"/>
    <w:uiPriority w:val="1"/>
    <w:qFormat/>
    <w:rsid w:val="00552245"/>
  </w:style>
  <w:style w:type="paragraph" w:customStyle="1" w:styleId="CTA--">
    <w:name w:val="CTA --"/>
    <w:basedOn w:val="OPCParaBase"/>
    <w:next w:val="Normal"/>
    <w:rsid w:val="00552245"/>
    <w:pPr>
      <w:spacing w:before="60" w:line="240" w:lineRule="atLeast"/>
      <w:ind w:left="142" w:hanging="142"/>
    </w:pPr>
    <w:rPr>
      <w:sz w:val="20"/>
    </w:rPr>
  </w:style>
  <w:style w:type="paragraph" w:customStyle="1" w:styleId="CTA-">
    <w:name w:val="CTA -"/>
    <w:basedOn w:val="OPCParaBase"/>
    <w:rsid w:val="00552245"/>
    <w:pPr>
      <w:spacing w:before="60" w:line="240" w:lineRule="atLeast"/>
      <w:ind w:left="85" w:hanging="85"/>
    </w:pPr>
    <w:rPr>
      <w:sz w:val="20"/>
    </w:rPr>
  </w:style>
  <w:style w:type="paragraph" w:customStyle="1" w:styleId="CTA---">
    <w:name w:val="CTA ---"/>
    <w:basedOn w:val="OPCParaBase"/>
    <w:next w:val="Normal"/>
    <w:rsid w:val="00552245"/>
    <w:pPr>
      <w:spacing w:before="60" w:line="240" w:lineRule="atLeast"/>
      <w:ind w:left="198" w:hanging="198"/>
    </w:pPr>
    <w:rPr>
      <w:sz w:val="20"/>
    </w:rPr>
  </w:style>
  <w:style w:type="paragraph" w:customStyle="1" w:styleId="CTA----">
    <w:name w:val="CTA ----"/>
    <w:basedOn w:val="OPCParaBase"/>
    <w:next w:val="Normal"/>
    <w:rsid w:val="00552245"/>
    <w:pPr>
      <w:spacing w:before="60" w:line="240" w:lineRule="atLeast"/>
      <w:ind w:left="255" w:hanging="255"/>
    </w:pPr>
    <w:rPr>
      <w:sz w:val="20"/>
    </w:rPr>
  </w:style>
  <w:style w:type="paragraph" w:customStyle="1" w:styleId="CTA1a">
    <w:name w:val="CTA 1(a)"/>
    <w:basedOn w:val="OPCParaBase"/>
    <w:rsid w:val="00552245"/>
    <w:pPr>
      <w:tabs>
        <w:tab w:val="right" w:pos="414"/>
      </w:tabs>
      <w:spacing w:before="40" w:line="240" w:lineRule="atLeast"/>
      <w:ind w:left="675" w:hanging="675"/>
    </w:pPr>
    <w:rPr>
      <w:sz w:val="20"/>
    </w:rPr>
  </w:style>
  <w:style w:type="paragraph" w:customStyle="1" w:styleId="CTA1ai">
    <w:name w:val="CTA 1(a)(i)"/>
    <w:basedOn w:val="OPCParaBase"/>
    <w:rsid w:val="00552245"/>
    <w:pPr>
      <w:tabs>
        <w:tab w:val="right" w:pos="1004"/>
      </w:tabs>
      <w:spacing w:before="40" w:line="240" w:lineRule="atLeast"/>
      <w:ind w:left="1253" w:hanging="1253"/>
    </w:pPr>
    <w:rPr>
      <w:sz w:val="20"/>
    </w:rPr>
  </w:style>
  <w:style w:type="paragraph" w:customStyle="1" w:styleId="CTA2a">
    <w:name w:val="CTA 2(a)"/>
    <w:basedOn w:val="OPCParaBase"/>
    <w:rsid w:val="00552245"/>
    <w:pPr>
      <w:tabs>
        <w:tab w:val="right" w:pos="482"/>
      </w:tabs>
      <w:spacing w:before="40" w:line="240" w:lineRule="atLeast"/>
      <w:ind w:left="748" w:hanging="748"/>
    </w:pPr>
    <w:rPr>
      <w:sz w:val="20"/>
    </w:rPr>
  </w:style>
  <w:style w:type="paragraph" w:customStyle="1" w:styleId="CTA2ai">
    <w:name w:val="CTA 2(a)(i)"/>
    <w:basedOn w:val="OPCParaBase"/>
    <w:rsid w:val="00552245"/>
    <w:pPr>
      <w:tabs>
        <w:tab w:val="right" w:pos="1089"/>
      </w:tabs>
      <w:spacing w:before="40" w:line="240" w:lineRule="atLeast"/>
      <w:ind w:left="1327" w:hanging="1327"/>
    </w:pPr>
    <w:rPr>
      <w:sz w:val="20"/>
    </w:rPr>
  </w:style>
  <w:style w:type="paragraph" w:customStyle="1" w:styleId="CTA3a">
    <w:name w:val="CTA 3(a)"/>
    <w:basedOn w:val="OPCParaBase"/>
    <w:rsid w:val="00552245"/>
    <w:pPr>
      <w:tabs>
        <w:tab w:val="right" w:pos="556"/>
      </w:tabs>
      <w:spacing w:before="40" w:line="240" w:lineRule="atLeast"/>
      <w:ind w:left="805" w:hanging="805"/>
    </w:pPr>
    <w:rPr>
      <w:sz w:val="20"/>
    </w:rPr>
  </w:style>
  <w:style w:type="paragraph" w:customStyle="1" w:styleId="CTA3ai">
    <w:name w:val="CTA 3(a)(i)"/>
    <w:basedOn w:val="OPCParaBase"/>
    <w:rsid w:val="00552245"/>
    <w:pPr>
      <w:tabs>
        <w:tab w:val="right" w:pos="1140"/>
      </w:tabs>
      <w:spacing w:before="40" w:line="240" w:lineRule="atLeast"/>
      <w:ind w:left="1361" w:hanging="1361"/>
    </w:pPr>
    <w:rPr>
      <w:sz w:val="20"/>
    </w:rPr>
  </w:style>
  <w:style w:type="paragraph" w:customStyle="1" w:styleId="CTA4a">
    <w:name w:val="CTA 4(a)"/>
    <w:basedOn w:val="OPCParaBase"/>
    <w:rsid w:val="00552245"/>
    <w:pPr>
      <w:tabs>
        <w:tab w:val="right" w:pos="624"/>
      </w:tabs>
      <w:spacing w:before="40" w:line="240" w:lineRule="atLeast"/>
      <w:ind w:left="873" w:hanging="873"/>
    </w:pPr>
    <w:rPr>
      <w:sz w:val="20"/>
    </w:rPr>
  </w:style>
  <w:style w:type="paragraph" w:customStyle="1" w:styleId="CTA4ai">
    <w:name w:val="CTA 4(a)(i)"/>
    <w:basedOn w:val="OPCParaBase"/>
    <w:rsid w:val="00552245"/>
    <w:pPr>
      <w:tabs>
        <w:tab w:val="right" w:pos="1213"/>
      </w:tabs>
      <w:spacing w:before="40" w:line="240" w:lineRule="atLeast"/>
      <w:ind w:left="1452" w:hanging="1452"/>
    </w:pPr>
    <w:rPr>
      <w:sz w:val="20"/>
    </w:rPr>
  </w:style>
  <w:style w:type="paragraph" w:customStyle="1" w:styleId="CTACAPS">
    <w:name w:val="CTA CAPS"/>
    <w:basedOn w:val="OPCParaBase"/>
    <w:rsid w:val="00552245"/>
    <w:pPr>
      <w:spacing w:before="60" w:line="240" w:lineRule="atLeast"/>
    </w:pPr>
    <w:rPr>
      <w:sz w:val="20"/>
    </w:rPr>
  </w:style>
  <w:style w:type="paragraph" w:customStyle="1" w:styleId="CTAright">
    <w:name w:val="CTA right"/>
    <w:basedOn w:val="OPCParaBase"/>
    <w:rsid w:val="00552245"/>
    <w:pPr>
      <w:spacing w:before="60" w:line="240" w:lineRule="auto"/>
      <w:jc w:val="right"/>
    </w:pPr>
    <w:rPr>
      <w:sz w:val="20"/>
    </w:rPr>
  </w:style>
  <w:style w:type="paragraph" w:customStyle="1" w:styleId="Definition">
    <w:name w:val="Definition"/>
    <w:aliases w:val="dd"/>
    <w:basedOn w:val="OPCParaBase"/>
    <w:rsid w:val="00552245"/>
    <w:pPr>
      <w:spacing w:before="180" w:line="240" w:lineRule="auto"/>
      <w:ind w:left="1134"/>
    </w:pPr>
  </w:style>
  <w:style w:type="character" w:customStyle="1" w:styleId="HeaderChar">
    <w:name w:val="Header Char"/>
    <w:basedOn w:val="DefaultParagraphFont"/>
    <w:link w:val="Header"/>
    <w:rsid w:val="00552245"/>
    <w:rPr>
      <w:sz w:val="16"/>
    </w:rPr>
  </w:style>
  <w:style w:type="paragraph" w:customStyle="1" w:styleId="House">
    <w:name w:val="House"/>
    <w:basedOn w:val="OPCParaBase"/>
    <w:rsid w:val="00552245"/>
    <w:pPr>
      <w:spacing w:line="240" w:lineRule="auto"/>
    </w:pPr>
    <w:rPr>
      <w:sz w:val="28"/>
    </w:rPr>
  </w:style>
  <w:style w:type="paragraph" w:customStyle="1" w:styleId="Item">
    <w:name w:val="Item"/>
    <w:aliases w:val="i"/>
    <w:basedOn w:val="OPCParaBase"/>
    <w:next w:val="ItemHead"/>
    <w:rsid w:val="00552245"/>
    <w:pPr>
      <w:keepLines/>
      <w:spacing w:before="80" w:line="240" w:lineRule="auto"/>
      <w:ind w:left="709"/>
    </w:pPr>
  </w:style>
  <w:style w:type="paragraph" w:customStyle="1" w:styleId="ItemHead">
    <w:name w:val="ItemHead"/>
    <w:aliases w:val="ih"/>
    <w:basedOn w:val="OPCParaBase"/>
    <w:next w:val="Item"/>
    <w:rsid w:val="0055224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2245"/>
    <w:pPr>
      <w:spacing w:line="240" w:lineRule="auto"/>
    </w:pPr>
    <w:rPr>
      <w:b/>
      <w:sz w:val="32"/>
    </w:rPr>
  </w:style>
  <w:style w:type="paragraph" w:customStyle="1" w:styleId="notedraft">
    <w:name w:val="note(draft)"/>
    <w:aliases w:val="nd"/>
    <w:basedOn w:val="OPCParaBase"/>
    <w:rsid w:val="00552245"/>
    <w:pPr>
      <w:spacing w:before="240" w:line="240" w:lineRule="auto"/>
      <w:ind w:left="284" w:hanging="284"/>
    </w:pPr>
    <w:rPr>
      <w:i/>
      <w:sz w:val="24"/>
    </w:rPr>
  </w:style>
  <w:style w:type="paragraph" w:customStyle="1" w:styleId="notemargin">
    <w:name w:val="note(margin)"/>
    <w:aliases w:val="nm"/>
    <w:basedOn w:val="OPCParaBase"/>
    <w:rsid w:val="00552245"/>
    <w:pPr>
      <w:tabs>
        <w:tab w:val="left" w:pos="709"/>
      </w:tabs>
      <w:spacing w:before="122" w:line="198" w:lineRule="exact"/>
      <w:ind w:left="709" w:hanging="709"/>
    </w:pPr>
    <w:rPr>
      <w:sz w:val="18"/>
    </w:rPr>
  </w:style>
  <w:style w:type="paragraph" w:customStyle="1" w:styleId="notepara">
    <w:name w:val="note(para)"/>
    <w:aliases w:val="na"/>
    <w:basedOn w:val="OPCParaBase"/>
    <w:rsid w:val="00552245"/>
    <w:pPr>
      <w:spacing w:before="40" w:line="198" w:lineRule="exact"/>
      <w:ind w:left="2354" w:hanging="369"/>
    </w:pPr>
    <w:rPr>
      <w:sz w:val="18"/>
    </w:rPr>
  </w:style>
  <w:style w:type="paragraph" w:customStyle="1" w:styleId="noteParlAmend">
    <w:name w:val="note(ParlAmend)"/>
    <w:aliases w:val="npp"/>
    <w:basedOn w:val="OPCParaBase"/>
    <w:next w:val="ParlAmend"/>
    <w:rsid w:val="00552245"/>
    <w:pPr>
      <w:spacing w:line="240" w:lineRule="auto"/>
      <w:jc w:val="right"/>
    </w:pPr>
    <w:rPr>
      <w:rFonts w:ascii="Arial" w:hAnsi="Arial"/>
      <w:b/>
      <w:i/>
    </w:rPr>
  </w:style>
  <w:style w:type="paragraph" w:customStyle="1" w:styleId="notetext">
    <w:name w:val="note(text)"/>
    <w:aliases w:val="n"/>
    <w:basedOn w:val="OPCParaBase"/>
    <w:link w:val="notetextChar"/>
    <w:rsid w:val="00552245"/>
    <w:pPr>
      <w:spacing w:before="122" w:line="240" w:lineRule="auto"/>
      <w:ind w:left="1985" w:hanging="851"/>
    </w:pPr>
    <w:rPr>
      <w:sz w:val="18"/>
    </w:rPr>
  </w:style>
  <w:style w:type="paragraph" w:customStyle="1" w:styleId="Page1">
    <w:name w:val="Page1"/>
    <w:basedOn w:val="OPCParaBase"/>
    <w:rsid w:val="00552245"/>
    <w:pPr>
      <w:spacing w:before="5600" w:line="240" w:lineRule="auto"/>
    </w:pPr>
    <w:rPr>
      <w:b/>
      <w:sz w:val="32"/>
    </w:rPr>
  </w:style>
  <w:style w:type="paragraph" w:customStyle="1" w:styleId="paragraphsub">
    <w:name w:val="paragraph(sub)"/>
    <w:aliases w:val="aa"/>
    <w:basedOn w:val="OPCParaBase"/>
    <w:rsid w:val="00552245"/>
    <w:pPr>
      <w:tabs>
        <w:tab w:val="right" w:pos="1985"/>
      </w:tabs>
      <w:spacing w:before="40" w:line="240" w:lineRule="auto"/>
      <w:ind w:left="2098" w:hanging="2098"/>
    </w:pPr>
  </w:style>
  <w:style w:type="paragraph" w:customStyle="1" w:styleId="paragraphsub-sub">
    <w:name w:val="paragraph(sub-sub)"/>
    <w:aliases w:val="aaa"/>
    <w:basedOn w:val="OPCParaBase"/>
    <w:rsid w:val="00552245"/>
    <w:pPr>
      <w:tabs>
        <w:tab w:val="right" w:pos="2722"/>
      </w:tabs>
      <w:spacing w:before="40" w:line="240" w:lineRule="auto"/>
      <w:ind w:left="2835" w:hanging="2835"/>
    </w:pPr>
  </w:style>
  <w:style w:type="paragraph" w:customStyle="1" w:styleId="paragraph">
    <w:name w:val="paragraph"/>
    <w:aliases w:val="a"/>
    <w:basedOn w:val="OPCParaBase"/>
    <w:link w:val="paragraphChar"/>
    <w:rsid w:val="00552245"/>
    <w:pPr>
      <w:tabs>
        <w:tab w:val="right" w:pos="1531"/>
      </w:tabs>
      <w:spacing w:before="40" w:line="240" w:lineRule="auto"/>
      <w:ind w:left="1644" w:hanging="1644"/>
    </w:pPr>
  </w:style>
  <w:style w:type="paragraph" w:customStyle="1" w:styleId="ParlAmend">
    <w:name w:val="ParlAmend"/>
    <w:aliases w:val="pp"/>
    <w:basedOn w:val="OPCParaBase"/>
    <w:rsid w:val="00552245"/>
    <w:pPr>
      <w:spacing w:before="240" w:line="240" w:lineRule="atLeast"/>
      <w:ind w:hanging="567"/>
    </w:pPr>
    <w:rPr>
      <w:sz w:val="24"/>
    </w:rPr>
  </w:style>
  <w:style w:type="paragraph" w:customStyle="1" w:styleId="Portfolio">
    <w:name w:val="Portfolio"/>
    <w:basedOn w:val="OPCParaBase"/>
    <w:rsid w:val="00552245"/>
    <w:pPr>
      <w:spacing w:line="240" w:lineRule="auto"/>
    </w:pPr>
    <w:rPr>
      <w:i/>
      <w:sz w:val="20"/>
    </w:rPr>
  </w:style>
  <w:style w:type="paragraph" w:customStyle="1" w:styleId="Preamble">
    <w:name w:val="Preamble"/>
    <w:basedOn w:val="OPCParaBase"/>
    <w:next w:val="Normal"/>
    <w:rsid w:val="005522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2245"/>
    <w:pPr>
      <w:spacing w:line="240" w:lineRule="auto"/>
    </w:pPr>
    <w:rPr>
      <w:i/>
      <w:sz w:val="20"/>
    </w:rPr>
  </w:style>
  <w:style w:type="paragraph" w:customStyle="1" w:styleId="Session">
    <w:name w:val="Session"/>
    <w:basedOn w:val="OPCParaBase"/>
    <w:rsid w:val="00552245"/>
    <w:pPr>
      <w:spacing w:line="240" w:lineRule="auto"/>
    </w:pPr>
    <w:rPr>
      <w:sz w:val="28"/>
    </w:rPr>
  </w:style>
  <w:style w:type="paragraph" w:customStyle="1" w:styleId="Sponsor">
    <w:name w:val="Sponsor"/>
    <w:basedOn w:val="OPCParaBase"/>
    <w:rsid w:val="00552245"/>
    <w:pPr>
      <w:spacing w:line="240" w:lineRule="auto"/>
    </w:pPr>
    <w:rPr>
      <w:i/>
    </w:rPr>
  </w:style>
  <w:style w:type="paragraph" w:customStyle="1" w:styleId="Subitem">
    <w:name w:val="Subitem"/>
    <w:aliases w:val="iss"/>
    <w:basedOn w:val="OPCParaBase"/>
    <w:rsid w:val="00552245"/>
    <w:pPr>
      <w:spacing w:before="180" w:line="240" w:lineRule="auto"/>
      <w:ind w:left="709" w:hanging="709"/>
    </w:pPr>
  </w:style>
  <w:style w:type="paragraph" w:customStyle="1" w:styleId="SubitemHead">
    <w:name w:val="SubitemHead"/>
    <w:aliases w:val="issh"/>
    <w:basedOn w:val="OPCParaBase"/>
    <w:rsid w:val="00552245"/>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552245"/>
    <w:pPr>
      <w:keepNext/>
      <w:keepLines/>
      <w:spacing w:before="240" w:line="240" w:lineRule="auto"/>
      <w:ind w:left="1134"/>
    </w:pPr>
    <w:rPr>
      <w:i/>
    </w:rPr>
  </w:style>
  <w:style w:type="paragraph" w:customStyle="1" w:styleId="Tablea">
    <w:name w:val="Table(a)"/>
    <w:aliases w:val="ta"/>
    <w:basedOn w:val="OPCParaBase"/>
    <w:rsid w:val="00552245"/>
    <w:pPr>
      <w:spacing w:before="60" w:line="240" w:lineRule="auto"/>
      <w:ind w:left="284" w:hanging="284"/>
    </w:pPr>
    <w:rPr>
      <w:sz w:val="20"/>
    </w:rPr>
  </w:style>
  <w:style w:type="paragraph" w:customStyle="1" w:styleId="TableAA">
    <w:name w:val="Table(AA)"/>
    <w:aliases w:val="taaa"/>
    <w:basedOn w:val="OPCParaBase"/>
    <w:rsid w:val="0055224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224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2245"/>
    <w:pPr>
      <w:spacing w:before="60" w:line="240" w:lineRule="atLeast"/>
    </w:pPr>
    <w:rPr>
      <w:sz w:val="20"/>
    </w:rPr>
  </w:style>
  <w:style w:type="paragraph" w:customStyle="1" w:styleId="TLPBoxTextnote">
    <w:name w:val="TLPBoxText(note"/>
    <w:aliases w:val="right)"/>
    <w:basedOn w:val="OPCParaBase"/>
    <w:rsid w:val="005522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2245"/>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2245"/>
    <w:pPr>
      <w:spacing w:before="122" w:line="198" w:lineRule="exact"/>
      <w:ind w:left="1985" w:hanging="851"/>
      <w:jc w:val="right"/>
    </w:pPr>
    <w:rPr>
      <w:sz w:val="18"/>
    </w:rPr>
  </w:style>
  <w:style w:type="paragraph" w:customStyle="1" w:styleId="TLPTableBullet">
    <w:name w:val="TLPTableBullet"/>
    <w:aliases w:val="ttb"/>
    <w:basedOn w:val="OPCParaBase"/>
    <w:rsid w:val="00552245"/>
    <w:pPr>
      <w:spacing w:line="240" w:lineRule="exact"/>
      <w:ind w:left="284" w:hanging="284"/>
    </w:pPr>
    <w:rPr>
      <w:sz w:val="20"/>
    </w:rPr>
  </w:style>
  <w:style w:type="paragraph" w:customStyle="1" w:styleId="TofSectsGroupHeading">
    <w:name w:val="TofSects(GroupHeading)"/>
    <w:basedOn w:val="OPCParaBase"/>
    <w:next w:val="TofSectsSection"/>
    <w:rsid w:val="00552245"/>
    <w:pPr>
      <w:keepLines/>
      <w:spacing w:before="240" w:after="120" w:line="240" w:lineRule="auto"/>
      <w:ind w:left="794"/>
    </w:pPr>
    <w:rPr>
      <w:b/>
      <w:kern w:val="28"/>
      <w:sz w:val="20"/>
    </w:rPr>
  </w:style>
  <w:style w:type="paragraph" w:customStyle="1" w:styleId="TofSectsHeading">
    <w:name w:val="TofSects(Heading)"/>
    <w:basedOn w:val="OPCParaBase"/>
    <w:rsid w:val="00552245"/>
    <w:pPr>
      <w:spacing w:before="240" w:after="120" w:line="240" w:lineRule="auto"/>
    </w:pPr>
    <w:rPr>
      <w:b/>
      <w:sz w:val="24"/>
    </w:rPr>
  </w:style>
  <w:style w:type="paragraph" w:customStyle="1" w:styleId="TofSectsSection">
    <w:name w:val="TofSects(Section)"/>
    <w:basedOn w:val="OPCParaBase"/>
    <w:rsid w:val="00552245"/>
    <w:pPr>
      <w:keepLines/>
      <w:spacing w:before="40" w:line="240" w:lineRule="auto"/>
      <w:ind w:left="1588" w:hanging="794"/>
    </w:pPr>
    <w:rPr>
      <w:kern w:val="28"/>
      <w:sz w:val="18"/>
    </w:rPr>
  </w:style>
  <w:style w:type="paragraph" w:customStyle="1" w:styleId="TofSectsSubdiv">
    <w:name w:val="TofSects(Subdiv)"/>
    <w:basedOn w:val="OPCParaBase"/>
    <w:rsid w:val="00552245"/>
    <w:pPr>
      <w:keepLines/>
      <w:spacing w:before="80" w:line="240" w:lineRule="auto"/>
      <w:ind w:left="1588" w:hanging="794"/>
    </w:pPr>
    <w:rPr>
      <w:kern w:val="28"/>
    </w:rPr>
  </w:style>
  <w:style w:type="paragraph" w:customStyle="1" w:styleId="WRStyle">
    <w:name w:val="WR Style"/>
    <w:aliases w:val="WR"/>
    <w:basedOn w:val="OPCParaBase"/>
    <w:rsid w:val="00552245"/>
    <w:pPr>
      <w:spacing w:before="240" w:line="240" w:lineRule="auto"/>
      <w:ind w:left="284" w:hanging="284"/>
    </w:pPr>
    <w:rPr>
      <w:b/>
      <w:i/>
      <w:kern w:val="28"/>
      <w:sz w:val="24"/>
    </w:rPr>
  </w:style>
  <w:style w:type="numbering" w:customStyle="1" w:styleId="OPCBodyList">
    <w:name w:val="OPCBodyList"/>
    <w:uiPriority w:val="99"/>
    <w:rsid w:val="008D62B9"/>
    <w:pPr>
      <w:numPr>
        <w:numId w:val="18"/>
      </w:numPr>
    </w:pPr>
  </w:style>
  <w:style w:type="paragraph" w:customStyle="1" w:styleId="noteToPara">
    <w:name w:val="noteToPara"/>
    <w:aliases w:val="ntp"/>
    <w:basedOn w:val="OPCParaBase"/>
    <w:rsid w:val="00552245"/>
    <w:pPr>
      <w:spacing w:before="122" w:line="198" w:lineRule="exact"/>
      <w:ind w:left="2353" w:hanging="709"/>
    </w:pPr>
    <w:rPr>
      <w:sz w:val="18"/>
    </w:rPr>
  </w:style>
  <w:style w:type="character" w:customStyle="1" w:styleId="FooterChar">
    <w:name w:val="Footer Char"/>
    <w:basedOn w:val="DefaultParagraphFont"/>
    <w:link w:val="Footer"/>
    <w:rsid w:val="00552245"/>
    <w:rPr>
      <w:sz w:val="22"/>
      <w:szCs w:val="24"/>
    </w:rPr>
  </w:style>
  <w:style w:type="character" w:customStyle="1" w:styleId="BalloonTextChar">
    <w:name w:val="Balloon Text Char"/>
    <w:basedOn w:val="DefaultParagraphFont"/>
    <w:link w:val="BalloonText"/>
    <w:uiPriority w:val="99"/>
    <w:rsid w:val="0055224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52245"/>
    <w:pPr>
      <w:keepNext/>
      <w:spacing w:before="60" w:line="240" w:lineRule="atLeast"/>
    </w:pPr>
    <w:rPr>
      <w:b/>
      <w:sz w:val="20"/>
    </w:rPr>
  </w:style>
  <w:style w:type="table" w:customStyle="1" w:styleId="CFlag">
    <w:name w:val="CFlag"/>
    <w:basedOn w:val="TableNormal"/>
    <w:uiPriority w:val="99"/>
    <w:rsid w:val="00552245"/>
    <w:tblPr/>
  </w:style>
  <w:style w:type="paragraph" w:customStyle="1" w:styleId="SubPartCASA">
    <w:name w:val="SubPart(CASA)"/>
    <w:aliases w:val="csp"/>
    <w:basedOn w:val="OPCParaBase"/>
    <w:next w:val="ActHead3"/>
    <w:rsid w:val="00552245"/>
    <w:pPr>
      <w:keepNext/>
      <w:keepLines/>
      <w:spacing w:before="280"/>
      <w:outlineLvl w:val="1"/>
    </w:pPr>
    <w:rPr>
      <w:b/>
      <w:kern w:val="28"/>
      <w:sz w:val="32"/>
    </w:rPr>
  </w:style>
  <w:style w:type="paragraph" w:customStyle="1" w:styleId="ENotesText">
    <w:name w:val="ENotesText"/>
    <w:aliases w:val="Ent"/>
    <w:basedOn w:val="OPCParaBase"/>
    <w:next w:val="Normal"/>
    <w:rsid w:val="00552245"/>
    <w:pPr>
      <w:spacing w:before="120"/>
    </w:pPr>
  </w:style>
  <w:style w:type="paragraph" w:customStyle="1" w:styleId="CompiledActNo">
    <w:name w:val="CompiledActNo"/>
    <w:basedOn w:val="OPCParaBase"/>
    <w:next w:val="Normal"/>
    <w:rsid w:val="00552245"/>
    <w:rPr>
      <w:b/>
      <w:sz w:val="24"/>
      <w:szCs w:val="24"/>
    </w:rPr>
  </w:style>
  <w:style w:type="paragraph" w:customStyle="1" w:styleId="CompiledMadeUnder">
    <w:name w:val="CompiledMadeUnder"/>
    <w:basedOn w:val="OPCParaBase"/>
    <w:next w:val="Normal"/>
    <w:rsid w:val="00552245"/>
    <w:rPr>
      <w:i/>
      <w:sz w:val="24"/>
      <w:szCs w:val="24"/>
    </w:rPr>
  </w:style>
  <w:style w:type="paragraph" w:customStyle="1" w:styleId="Paragraphsub-sub-sub">
    <w:name w:val="Paragraph(sub-sub-sub)"/>
    <w:aliases w:val="aaaa"/>
    <w:basedOn w:val="OPCParaBase"/>
    <w:rsid w:val="005522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522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22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22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2245"/>
    <w:pPr>
      <w:tabs>
        <w:tab w:val="right" w:pos="1412"/>
      </w:tabs>
      <w:spacing w:before="60" w:line="240" w:lineRule="auto"/>
      <w:ind w:left="1525" w:hanging="1525"/>
    </w:pPr>
    <w:rPr>
      <w:sz w:val="20"/>
    </w:rPr>
  </w:style>
  <w:style w:type="paragraph" w:customStyle="1" w:styleId="NoteToSubpara">
    <w:name w:val="NoteToSubpara"/>
    <w:aliases w:val="nts"/>
    <w:basedOn w:val="OPCParaBase"/>
    <w:rsid w:val="00552245"/>
    <w:pPr>
      <w:spacing w:before="40" w:line="198" w:lineRule="exact"/>
      <w:ind w:left="2835" w:hanging="709"/>
    </w:pPr>
    <w:rPr>
      <w:sz w:val="18"/>
    </w:rPr>
  </w:style>
  <w:style w:type="paragraph" w:customStyle="1" w:styleId="ENoteTableHeading">
    <w:name w:val="ENoteTableHeading"/>
    <w:aliases w:val="enth"/>
    <w:basedOn w:val="OPCParaBase"/>
    <w:rsid w:val="00552245"/>
    <w:pPr>
      <w:keepNext/>
      <w:spacing w:before="60" w:line="240" w:lineRule="atLeast"/>
    </w:pPr>
    <w:rPr>
      <w:rFonts w:ascii="Arial" w:hAnsi="Arial"/>
      <w:b/>
      <w:sz w:val="16"/>
    </w:rPr>
  </w:style>
  <w:style w:type="paragraph" w:customStyle="1" w:styleId="ENoteTableText">
    <w:name w:val="ENoteTableText"/>
    <w:aliases w:val="entt"/>
    <w:basedOn w:val="OPCParaBase"/>
    <w:rsid w:val="00552245"/>
    <w:pPr>
      <w:spacing w:before="60" w:line="240" w:lineRule="atLeast"/>
    </w:pPr>
    <w:rPr>
      <w:sz w:val="16"/>
    </w:rPr>
  </w:style>
  <w:style w:type="paragraph" w:customStyle="1" w:styleId="ENoteTTi">
    <w:name w:val="ENoteTTi"/>
    <w:aliases w:val="entti"/>
    <w:basedOn w:val="OPCParaBase"/>
    <w:rsid w:val="00552245"/>
    <w:pPr>
      <w:keepNext/>
      <w:spacing w:before="60" w:line="240" w:lineRule="atLeast"/>
      <w:ind w:left="170"/>
    </w:pPr>
    <w:rPr>
      <w:sz w:val="16"/>
    </w:rPr>
  </w:style>
  <w:style w:type="paragraph" w:customStyle="1" w:styleId="ENoteTTIndentHeading">
    <w:name w:val="ENoteTTIndentHeading"/>
    <w:aliases w:val="enTTHi"/>
    <w:basedOn w:val="OPCParaBase"/>
    <w:rsid w:val="0055224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52245"/>
    <w:pPr>
      <w:spacing w:before="120"/>
      <w:outlineLvl w:val="1"/>
    </w:pPr>
    <w:rPr>
      <w:b/>
      <w:sz w:val="28"/>
      <w:szCs w:val="28"/>
    </w:rPr>
  </w:style>
  <w:style w:type="paragraph" w:customStyle="1" w:styleId="ENotesHeading2">
    <w:name w:val="ENotesHeading 2"/>
    <w:aliases w:val="Enh2"/>
    <w:basedOn w:val="OPCParaBase"/>
    <w:next w:val="Normal"/>
    <w:rsid w:val="00552245"/>
    <w:pPr>
      <w:spacing w:before="120" w:after="120"/>
      <w:outlineLvl w:val="2"/>
    </w:pPr>
    <w:rPr>
      <w:b/>
      <w:sz w:val="24"/>
      <w:szCs w:val="28"/>
    </w:rPr>
  </w:style>
  <w:style w:type="paragraph" w:customStyle="1" w:styleId="ENotesHeading3">
    <w:name w:val="ENotesHeading 3"/>
    <w:aliases w:val="Enh3"/>
    <w:basedOn w:val="OPCParaBase"/>
    <w:next w:val="Normal"/>
    <w:rsid w:val="00552245"/>
    <w:pPr>
      <w:keepNext/>
      <w:spacing w:before="120" w:line="240" w:lineRule="auto"/>
      <w:outlineLvl w:val="4"/>
    </w:pPr>
    <w:rPr>
      <w:b/>
      <w:szCs w:val="24"/>
    </w:rPr>
  </w:style>
  <w:style w:type="paragraph" w:customStyle="1" w:styleId="InstNo">
    <w:name w:val="InstNo"/>
    <w:basedOn w:val="OPCParaBase"/>
    <w:next w:val="Normal"/>
    <w:rsid w:val="00552245"/>
    <w:rPr>
      <w:b/>
      <w:sz w:val="28"/>
      <w:szCs w:val="32"/>
    </w:rPr>
  </w:style>
  <w:style w:type="paragraph" w:customStyle="1" w:styleId="LegislationMadeUnder">
    <w:name w:val="LegislationMadeUnder"/>
    <w:basedOn w:val="OPCParaBase"/>
    <w:next w:val="Normal"/>
    <w:rsid w:val="00552245"/>
    <w:rPr>
      <w:i/>
      <w:sz w:val="32"/>
      <w:szCs w:val="32"/>
    </w:rPr>
  </w:style>
  <w:style w:type="paragraph" w:customStyle="1" w:styleId="SignCoverPageEnd">
    <w:name w:val="SignCoverPageEnd"/>
    <w:basedOn w:val="OPCParaBase"/>
    <w:next w:val="Normal"/>
    <w:rsid w:val="0055224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2245"/>
    <w:pPr>
      <w:pBdr>
        <w:top w:val="single" w:sz="4" w:space="1" w:color="auto"/>
      </w:pBdr>
      <w:spacing w:before="360"/>
      <w:ind w:right="397"/>
      <w:jc w:val="both"/>
    </w:pPr>
  </w:style>
  <w:style w:type="paragraph" w:customStyle="1" w:styleId="NotesHeading2">
    <w:name w:val="NotesHeading 2"/>
    <w:basedOn w:val="OPCParaBase"/>
    <w:next w:val="Normal"/>
    <w:rsid w:val="00552245"/>
    <w:rPr>
      <w:b/>
      <w:sz w:val="28"/>
      <w:szCs w:val="28"/>
    </w:rPr>
  </w:style>
  <w:style w:type="paragraph" w:customStyle="1" w:styleId="NotesHeading1">
    <w:name w:val="NotesHeading 1"/>
    <w:basedOn w:val="OPCParaBase"/>
    <w:next w:val="Normal"/>
    <w:rsid w:val="00552245"/>
    <w:pPr>
      <w:outlineLvl w:val="0"/>
    </w:pPr>
    <w:rPr>
      <w:b/>
      <w:sz w:val="28"/>
      <w:szCs w:val="28"/>
    </w:rPr>
  </w:style>
  <w:style w:type="character" w:customStyle="1" w:styleId="charStylenormal10">
    <w:name w:val="charStyle normal 10"/>
    <w:basedOn w:val="DefaultParagraphFont"/>
    <w:rsid w:val="00FE3305"/>
    <w:rPr>
      <w:rFonts w:ascii="Arial" w:hAnsi="Arial"/>
      <w:sz w:val="20"/>
    </w:rPr>
  </w:style>
  <w:style w:type="paragraph" w:styleId="NoteHeading">
    <w:name w:val="Note Heading"/>
    <w:basedOn w:val="Normal"/>
    <w:next w:val="Normal"/>
    <w:link w:val="NoteHeadingChar"/>
    <w:semiHidden/>
    <w:unhideWhenUsed/>
    <w:rsid w:val="009E0E6B"/>
    <w:pPr>
      <w:spacing w:line="240" w:lineRule="auto"/>
    </w:pPr>
  </w:style>
  <w:style w:type="character" w:customStyle="1" w:styleId="NoteHeadingChar">
    <w:name w:val="Note Heading Char"/>
    <w:basedOn w:val="DefaultParagraphFont"/>
    <w:link w:val="NoteHeading"/>
    <w:semiHidden/>
    <w:rsid w:val="009E0E6B"/>
    <w:rPr>
      <w:rFonts w:eastAsiaTheme="minorHAnsi" w:cstheme="minorBidi"/>
      <w:sz w:val="22"/>
      <w:lang w:eastAsia="en-US"/>
    </w:rPr>
  </w:style>
  <w:style w:type="paragraph" w:styleId="ListParagraph">
    <w:name w:val="List Paragraph"/>
    <w:basedOn w:val="Normal"/>
    <w:uiPriority w:val="34"/>
    <w:qFormat/>
    <w:rsid w:val="00060817"/>
    <w:pPr>
      <w:ind w:left="720"/>
      <w:contextualSpacing/>
    </w:pPr>
  </w:style>
  <w:style w:type="character" w:customStyle="1" w:styleId="subsectionChar">
    <w:name w:val="subsection Char"/>
    <w:aliases w:val="ss Char"/>
    <w:basedOn w:val="DefaultParagraphFont"/>
    <w:link w:val="subsection"/>
    <w:rsid w:val="009E4A3B"/>
    <w:rPr>
      <w:sz w:val="22"/>
    </w:rPr>
  </w:style>
  <w:style w:type="paragraph" w:customStyle="1" w:styleId="MadeunderText">
    <w:name w:val="MadeunderText"/>
    <w:basedOn w:val="OPCParaBase"/>
    <w:next w:val="CompiledMadeUnder"/>
    <w:rsid w:val="00552245"/>
    <w:pPr>
      <w:spacing w:before="240"/>
    </w:pPr>
    <w:rPr>
      <w:sz w:val="24"/>
      <w:szCs w:val="24"/>
    </w:rPr>
  </w:style>
  <w:style w:type="character" w:customStyle="1" w:styleId="CharSchPTText">
    <w:name w:val="CharSchPTText"/>
    <w:basedOn w:val="DefaultParagraphFont"/>
    <w:rsid w:val="001846C6"/>
  </w:style>
  <w:style w:type="character" w:customStyle="1" w:styleId="Heading1Char">
    <w:name w:val="Heading 1 Char"/>
    <w:basedOn w:val="DefaultParagraphFont"/>
    <w:link w:val="Heading1"/>
    <w:rsid w:val="00ED4B00"/>
    <w:rPr>
      <w:rFonts w:ascii="Arial" w:eastAsiaTheme="minorHAnsi" w:hAnsi="Arial" w:cs="Arial"/>
      <w:b/>
      <w:bCs/>
      <w:kern w:val="32"/>
      <w:sz w:val="32"/>
      <w:szCs w:val="32"/>
      <w:lang w:eastAsia="en-US"/>
    </w:rPr>
  </w:style>
  <w:style w:type="character" w:customStyle="1" w:styleId="CharSubPartTextCASA">
    <w:name w:val="CharSubPartText(CASA)"/>
    <w:basedOn w:val="OPCCharBase"/>
    <w:uiPriority w:val="1"/>
    <w:rsid w:val="00552245"/>
  </w:style>
  <w:style w:type="character" w:customStyle="1" w:styleId="CharSubPartNoCASA">
    <w:name w:val="CharSubPartNo(CASA)"/>
    <w:basedOn w:val="OPCCharBase"/>
    <w:uiPriority w:val="1"/>
    <w:rsid w:val="00552245"/>
  </w:style>
  <w:style w:type="paragraph" w:customStyle="1" w:styleId="ENoteTTIndentHeadingSub">
    <w:name w:val="ENoteTTIndentHeadingSub"/>
    <w:aliases w:val="enTTHis"/>
    <w:basedOn w:val="OPCParaBase"/>
    <w:rsid w:val="00552245"/>
    <w:pPr>
      <w:keepNext/>
      <w:spacing w:before="60" w:line="240" w:lineRule="atLeast"/>
      <w:ind w:left="340"/>
    </w:pPr>
    <w:rPr>
      <w:b/>
      <w:sz w:val="16"/>
    </w:rPr>
  </w:style>
  <w:style w:type="paragraph" w:customStyle="1" w:styleId="ENoteTTiSub">
    <w:name w:val="ENoteTTiSub"/>
    <w:aliases w:val="enttis"/>
    <w:basedOn w:val="OPCParaBase"/>
    <w:rsid w:val="00552245"/>
    <w:pPr>
      <w:keepNext/>
      <w:spacing w:before="60" w:line="240" w:lineRule="atLeast"/>
      <w:ind w:left="340"/>
    </w:pPr>
    <w:rPr>
      <w:sz w:val="16"/>
    </w:rPr>
  </w:style>
  <w:style w:type="paragraph" w:customStyle="1" w:styleId="SubDivisionMigration">
    <w:name w:val="SubDivisionMigration"/>
    <w:aliases w:val="sdm"/>
    <w:basedOn w:val="OPCParaBase"/>
    <w:rsid w:val="005522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2245"/>
    <w:pPr>
      <w:keepNext/>
      <w:keepLines/>
      <w:spacing w:before="240" w:line="240" w:lineRule="auto"/>
      <w:ind w:left="1134" w:hanging="1134"/>
    </w:pPr>
    <w:rPr>
      <w:b/>
      <w:sz w:val="28"/>
    </w:rPr>
  </w:style>
  <w:style w:type="paragraph" w:customStyle="1" w:styleId="TableTextEndNotes">
    <w:name w:val="TableTextEndNotes"/>
    <w:aliases w:val="Tten"/>
    <w:basedOn w:val="Normal"/>
    <w:rsid w:val="00552245"/>
    <w:pPr>
      <w:spacing w:before="60" w:line="240" w:lineRule="auto"/>
    </w:pPr>
    <w:rPr>
      <w:rFonts w:cs="Arial"/>
      <w:sz w:val="20"/>
      <w:szCs w:val="22"/>
    </w:rPr>
  </w:style>
  <w:style w:type="paragraph" w:customStyle="1" w:styleId="SOText">
    <w:name w:val="SO Text"/>
    <w:aliases w:val="sot"/>
    <w:link w:val="SOTextChar"/>
    <w:rsid w:val="0055224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52245"/>
    <w:rPr>
      <w:rFonts w:eastAsiaTheme="minorHAnsi" w:cstheme="minorBidi"/>
      <w:sz w:val="22"/>
      <w:lang w:eastAsia="en-US"/>
    </w:rPr>
  </w:style>
  <w:style w:type="paragraph" w:customStyle="1" w:styleId="SOTextNote">
    <w:name w:val="SO TextNote"/>
    <w:aliases w:val="sont"/>
    <w:basedOn w:val="SOText"/>
    <w:qFormat/>
    <w:rsid w:val="00552245"/>
    <w:pPr>
      <w:spacing w:before="122" w:line="198" w:lineRule="exact"/>
      <w:ind w:left="1843" w:hanging="709"/>
    </w:pPr>
    <w:rPr>
      <w:sz w:val="18"/>
    </w:rPr>
  </w:style>
  <w:style w:type="paragraph" w:customStyle="1" w:styleId="SOPara">
    <w:name w:val="SO Para"/>
    <w:aliases w:val="soa"/>
    <w:basedOn w:val="SOText"/>
    <w:link w:val="SOParaChar"/>
    <w:qFormat/>
    <w:rsid w:val="00552245"/>
    <w:pPr>
      <w:tabs>
        <w:tab w:val="right" w:pos="1786"/>
      </w:tabs>
      <w:spacing w:before="40"/>
      <w:ind w:left="2070" w:hanging="936"/>
    </w:pPr>
  </w:style>
  <w:style w:type="character" w:customStyle="1" w:styleId="SOParaChar">
    <w:name w:val="SO Para Char"/>
    <w:aliases w:val="soa Char"/>
    <w:basedOn w:val="DefaultParagraphFont"/>
    <w:link w:val="SOPara"/>
    <w:rsid w:val="00552245"/>
    <w:rPr>
      <w:rFonts w:eastAsiaTheme="minorHAnsi" w:cstheme="minorBidi"/>
      <w:sz w:val="22"/>
      <w:lang w:eastAsia="en-US"/>
    </w:rPr>
  </w:style>
  <w:style w:type="paragraph" w:customStyle="1" w:styleId="SOBullet">
    <w:name w:val="SO Bullet"/>
    <w:aliases w:val="sotb"/>
    <w:basedOn w:val="SOText"/>
    <w:link w:val="SOBulletChar"/>
    <w:qFormat/>
    <w:rsid w:val="00552245"/>
    <w:pPr>
      <w:ind w:left="1559" w:hanging="425"/>
    </w:pPr>
  </w:style>
  <w:style w:type="character" w:customStyle="1" w:styleId="SOBulletChar">
    <w:name w:val="SO Bullet Char"/>
    <w:aliases w:val="sotb Char"/>
    <w:basedOn w:val="DefaultParagraphFont"/>
    <w:link w:val="SOBullet"/>
    <w:rsid w:val="00552245"/>
    <w:rPr>
      <w:rFonts w:eastAsiaTheme="minorHAnsi" w:cstheme="minorBidi"/>
      <w:sz w:val="22"/>
      <w:lang w:eastAsia="en-US"/>
    </w:rPr>
  </w:style>
  <w:style w:type="paragraph" w:customStyle="1" w:styleId="SOBulletNote">
    <w:name w:val="SO BulletNote"/>
    <w:aliases w:val="sonb"/>
    <w:basedOn w:val="SOTextNote"/>
    <w:link w:val="SOBulletNoteChar"/>
    <w:qFormat/>
    <w:rsid w:val="00552245"/>
    <w:pPr>
      <w:tabs>
        <w:tab w:val="left" w:pos="1560"/>
      </w:tabs>
      <w:ind w:left="2268" w:hanging="1134"/>
    </w:pPr>
  </w:style>
  <w:style w:type="character" w:customStyle="1" w:styleId="SOBulletNoteChar">
    <w:name w:val="SO BulletNote Char"/>
    <w:aliases w:val="sonb Char"/>
    <w:basedOn w:val="DefaultParagraphFont"/>
    <w:link w:val="SOBulletNote"/>
    <w:rsid w:val="00552245"/>
    <w:rPr>
      <w:rFonts w:eastAsiaTheme="minorHAnsi" w:cstheme="minorBidi"/>
      <w:sz w:val="18"/>
      <w:lang w:eastAsia="en-US"/>
    </w:rPr>
  </w:style>
  <w:style w:type="paragraph" w:customStyle="1" w:styleId="FileName">
    <w:name w:val="FileName"/>
    <w:basedOn w:val="Normal"/>
    <w:rsid w:val="00552245"/>
  </w:style>
  <w:style w:type="paragraph" w:customStyle="1" w:styleId="SOHeadBold">
    <w:name w:val="SO HeadBold"/>
    <w:aliases w:val="sohb"/>
    <w:basedOn w:val="SOText"/>
    <w:next w:val="SOText"/>
    <w:link w:val="SOHeadBoldChar"/>
    <w:qFormat/>
    <w:rsid w:val="00552245"/>
    <w:rPr>
      <w:b/>
    </w:rPr>
  </w:style>
  <w:style w:type="character" w:customStyle="1" w:styleId="SOHeadBoldChar">
    <w:name w:val="SO HeadBold Char"/>
    <w:aliases w:val="sohb Char"/>
    <w:basedOn w:val="DefaultParagraphFont"/>
    <w:link w:val="SOHeadBold"/>
    <w:rsid w:val="0055224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52245"/>
    <w:rPr>
      <w:i/>
    </w:rPr>
  </w:style>
  <w:style w:type="character" w:customStyle="1" w:styleId="SOHeadItalicChar">
    <w:name w:val="SO HeadItalic Char"/>
    <w:aliases w:val="sohi Char"/>
    <w:basedOn w:val="DefaultParagraphFont"/>
    <w:link w:val="SOHeadItalic"/>
    <w:rsid w:val="00552245"/>
    <w:rPr>
      <w:rFonts w:eastAsiaTheme="minorHAnsi" w:cstheme="minorBidi"/>
      <w:i/>
      <w:sz w:val="22"/>
      <w:lang w:eastAsia="en-US"/>
    </w:rPr>
  </w:style>
  <w:style w:type="character" w:customStyle="1" w:styleId="notetextChar">
    <w:name w:val="note(text) Char"/>
    <w:aliases w:val="n Char"/>
    <w:basedOn w:val="DefaultParagraphFont"/>
    <w:link w:val="notetext"/>
    <w:rsid w:val="00812FBB"/>
    <w:rPr>
      <w:sz w:val="18"/>
    </w:rPr>
  </w:style>
  <w:style w:type="character" w:customStyle="1" w:styleId="paragraphChar">
    <w:name w:val="paragraph Char"/>
    <w:aliases w:val="a Char"/>
    <w:link w:val="paragraph"/>
    <w:rsid w:val="006B1069"/>
    <w:rPr>
      <w:sz w:val="22"/>
    </w:rPr>
  </w:style>
  <w:style w:type="character" w:customStyle="1" w:styleId="Heading6Char">
    <w:name w:val="Heading 6 Char"/>
    <w:basedOn w:val="DefaultParagraphFont"/>
    <w:link w:val="Heading6"/>
    <w:rsid w:val="00B90080"/>
    <w:rPr>
      <w:rFonts w:eastAsiaTheme="minorHAnsi" w:cstheme="minorBidi"/>
      <w:b/>
      <w:bCs/>
      <w:sz w:val="22"/>
      <w:szCs w:val="22"/>
      <w:lang w:eastAsia="en-US"/>
    </w:rPr>
  </w:style>
  <w:style w:type="paragraph" w:customStyle="1" w:styleId="ActHead10">
    <w:name w:val="ActHead 10"/>
    <w:aliases w:val="sp"/>
    <w:basedOn w:val="OPCParaBase"/>
    <w:next w:val="ActHead3"/>
    <w:rsid w:val="00552245"/>
    <w:pPr>
      <w:keepNext/>
      <w:spacing w:before="280" w:line="240" w:lineRule="auto"/>
      <w:outlineLvl w:val="1"/>
    </w:pPr>
    <w:rPr>
      <w:b/>
      <w:sz w:val="32"/>
      <w:szCs w:val="30"/>
    </w:rPr>
  </w:style>
  <w:style w:type="paragraph" w:customStyle="1" w:styleId="FreeForm">
    <w:name w:val="FreeForm"/>
    <w:rsid w:val="00552245"/>
    <w:rPr>
      <w:rFonts w:ascii="Arial" w:eastAsiaTheme="minorHAnsi" w:hAnsi="Arial" w:cstheme="minorBidi"/>
      <w:sz w:val="22"/>
      <w:lang w:eastAsia="en-US"/>
    </w:rPr>
  </w:style>
  <w:style w:type="paragraph" w:customStyle="1" w:styleId="EnStatement">
    <w:name w:val="EnStatement"/>
    <w:basedOn w:val="Normal"/>
    <w:rsid w:val="00552245"/>
    <w:pPr>
      <w:numPr>
        <w:numId w:val="24"/>
      </w:numPr>
    </w:pPr>
    <w:rPr>
      <w:rFonts w:eastAsia="Times New Roman" w:cs="Times New Roman"/>
      <w:lang w:eastAsia="en-AU"/>
    </w:rPr>
  </w:style>
  <w:style w:type="paragraph" w:customStyle="1" w:styleId="EnStatementHeading">
    <w:name w:val="EnStatementHeading"/>
    <w:basedOn w:val="Normal"/>
    <w:rsid w:val="00552245"/>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69637">
      <w:bodyDiv w:val="1"/>
      <w:marLeft w:val="0"/>
      <w:marRight w:val="0"/>
      <w:marTop w:val="0"/>
      <w:marBottom w:val="0"/>
      <w:divBdr>
        <w:top w:val="none" w:sz="0" w:space="0" w:color="auto"/>
        <w:left w:val="none" w:sz="0" w:space="0" w:color="auto"/>
        <w:bottom w:val="none" w:sz="0" w:space="0" w:color="auto"/>
        <w:right w:val="none" w:sz="0" w:space="0" w:color="auto"/>
      </w:divBdr>
    </w:div>
    <w:div w:id="895509891">
      <w:bodyDiv w:val="1"/>
      <w:marLeft w:val="0"/>
      <w:marRight w:val="0"/>
      <w:marTop w:val="0"/>
      <w:marBottom w:val="0"/>
      <w:divBdr>
        <w:top w:val="none" w:sz="0" w:space="0" w:color="auto"/>
        <w:left w:val="none" w:sz="0" w:space="0" w:color="auto"/>
        <w:bottom w:val="none" w:sz="0" w:space="0" w:color="auto"/>
        <w:right w:val="none" w:sz="0" w:space="0" w:color="auto"/>
      </w:divBdr>
    </w:div>
    <w:div w:id="1268461702">
      <w:bodyDiv w:val="1"/>
      <w:marLeft w:val="0"/>
      <w:marRight w:val="0"/>
      <w:marTop w:val="0"/>
      <w:marBottom w:val="0"/>
      <w:divBdr>
        <w:top w:val="none" w:sz="0" w:space="0" w:color="auto"/>
        <w:left w:val="none" w:sz="0" w:space="0" w:color="auto"/>
        <w:bottom w:val="none" w:sz="0" w:space="0" w:color="auto"/>
        <w:right w:val="none" w:sz="0" w:space="0" w:color="auto"/>
      </w:divBdr>
      <w:divsChild>
        <w:div w:id="385641204">
          <w:marLeft w:val="0"/>
          <w:marRight w:val="0"/>
          <w:marTop w:val="0"/>
          <w:marBottom w:val="0"/>
          <w:divBdr>
            <w:top w:val="none" w:sz="0" w:space="0" w:color="auto"/>
            <w:left w:val="none" w:sz="0" w:space="0" w:color="auto"/>
            <w:bottom w:val="none" w:sz="0" w:space="0" w:color="auto"/>
            <w:right w:val="none" w:sz="0" w:space="0" w:color="auto"/>
          </w:divBdr>
          <w:divsChild>
            <w:div w:id="723797214">
              <w:marLeft w:val="0"/>
              <w:marRight w:val="0"/>
              <w:marTop w:val="0"/>
              <w:marBottom w:val="0"/>
              <w:divBdr>
                <w:top w:val="none" w:sz="0" w:space="0" w:color="auto"/>
                <w:left w:val="none" w:sz="0" w:space="0" w:color="auto"/>
                <w:bottom w:val="none" w:sz="0" w:space="0" w:color="auto"/>
                <w:right w:val="none" w:sz="0" w:space="0" w:color="auto"/>
              </w:divBdr>
              <w:divsChild>
                <w:div w:id="1348681540">
                  <w:marLeft w:val="0"/>
                  <w:marRight w:val="0"/>
                  <w:marTop w:val="0"/>
                  <w:marBottom w:val="0"/>
                  <w:divBdr>
                    <w:top w:val="none" w:sz="0" w:space="0" w:color="auto"/>
                    <w:left w:val="none" w:sz="0" w:space="0" w:color="auto"/>
                    <w:bottom w:val="none" w:sz="0" w:space="0" w:color="auto"/>
                    <w:right w:val="none" w:sz="0" w:space="0" w:color="auto"/>
                  </w:divBdr>
                  <w:divsChild>
                    <w:div w:id="2120417412">
                      <w:marLeft w:val="0"/>
                      <w:marRight w:val="0"/>
                      <w:marTop w:val="0"/>
                      <w:marBottom w:val="0"/>
                      <w:divBdr>
                        <w:top w:val="none" w:sz="0" w:space="0" w:color="auto"/>
                        <w:left w:val="none" w:sz="0" w:space="0" w:color="auto"/>
                        <w:bottom w:val="none" w:sz="0" w:space="0" w:color="auto"/>
                        <w:right w:val="none" w:sz="0" w:space="0" w:color="auto"/>
                      </w:divBdr>
                      <w:divsChild>
                        <w:div w:id="1171944703">
                          <w:marLeft w:val="0"/>
                          <w:marRight w:val="0"/>
                          <w:marTop w:val="0"/>
                          <w:marBottom w:val="0"/>
                          <w:divBdr>
                            <w:top w:val="single" w:sz="6" w:space="0" w:color="828282"/>
                            <w:left w:val="single" w:sz="6" w:space="0" w:color="828282"/>
                            <w:bottom w:val="single" w:sz="6" w:space="0" w:color="828282"/>
                            <w:right w:val="single" w:sz="6" w:space="0" w:color="828282"/>
                          </w:divBdr>
                          <w:divsChild>
                            <w:div w:id="1458374578">
                              <w:marLeft w:val="0"/>
                              <w:marRight w:val="0"/>
                              <w:marTop w:val="0"/>
                              <w:marBottom w:val="0"/>
                              <w:divBdr>
                                <w:top w:val="none" w:sz="0" w:space="0" w:color="auto"/>
                                <w:left w:val="none" w:sz="0" w:space="0" w:color="auto"/>
                                <w:bottom w:val="none" w:sz="0" w:space="0" w:color="auto"/>
                                <w:right w:val="none" w:sz="0" w:space="0" w:color="auto"/>
                              </w:divBdr>
                              <w:divsChild>
                                <w:div w:id="1022706671">
                                  <w:marLeft w:val="0"/>
                                  <w:marRight w:val="0"/>
                                  <w:marTop w:val="0"/>
                                  <w:marBottom w:val="0"/>
                                  <w:divBdr>
                                    <w:top w:val="none" w:sz="0" w:space="0" w:color="auto"/>
                                    <w:left w:val="none" w:sz="0" w:space="0" w:color="auto"/>
                                    <w:bottom w:val="none" w:sz="0" w:space="0" w:color="auto"/>
                                    <w:right w:val="none" w:sz="0" w:space="0" w:color="auto"/>
                                  </w:divBdr>
                                  <w:divsChild>
                                    <w:div w:id="992832717">
                                      <w:marLeft w:val="0"/>
                                      <w:marRight w:val="0"/>
                                      <w:marTop w:val="0"/>
                                      <w:marBottom w:val="0"/>
                                      <w:divBdr>
                                        <w:top w:val="none" w:sz="0" w:space="0" w:color="auto"/>
                                        <w:left w:val="none" w:sz="0" w:space="0" w:color="auto"/>
                                        <w:bottom w:val="none" w:sz="0" w:space="0" w:color="auto"/>
                                        <w:right w:val="none" w:sz="0" w:space="0" w:color="auto"/>
                                      </w:divBdr>
                                      <w:divsChild>
                                        <w:div w:id="167260352">
                                          <w:marLeft w:val="0"/>
                                          <w:marRight w:val="0"/>
                                          <w:marTop w:val="0"/>
                                          <w:marBottom w:val="0"/>
                                          <w:divBdr>
                                            <w:top w:val="none" w:sz="0" w:space="0" w:color="auto"/>
                                            <w:left w:val="none" w:sz="0" w:space="0" w:color="auto"/>
                                            <w:bottom w:val="none" w:sz="0" w:space="0" w:color="auto"/>
                                            <w:right w:val="none" w:sz="0" w:space="0" w:color="auto"/>
                                          </w:divBdr>
                                          <w:divsChild>
                                            <w:div w:id="1114399321">
                                              <w:marLeft w:val="0"/>
                                              <w:marRight w:val="0"/>
                                              <w:marTop w:val="0"/>
                                              <w:marBottom w:val="0"/>
                                              <w:divBdr>
                                                <w:top w:val="none" w:sz="0" w:space="0" w:color="auto"/>
                                                <w:left w:val="none" w:sz="0" w:space="0" w:color="auto"/>
                                                <w:bottom w:val="none" w:sz="0" w:space="0" w:color="auto"/>
                                                <w:right w:val="none" w:sz="0" w:space="0" w:color="auto"/>
                                              </w:divBdr>
                                              <w:divsChild>
                                                <w:div w:id="7483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4637">
      <w:bodyDiv w:val="1"/>
      <w:marLeft w:val="0"/>
      <w:marRight w:val="0"/>
      <w:marTop w:val="0"/>
      <w:marBottom w:val="0"/>
      <w:divBdr>
        <w:top w:val="none" w:sz="0" w:space="0" w:color="auto"/>
        <w:left w:val="none" w:sz="0" w:space="0" w:color="auto"/>
        <w:bottom w:val="none" w:sz="0" w:space="0" w:color="auto"/>
        <w:right w:val="none" w:sz="0" w:space="0" w:color="auto"/>
      </w:divBdr>
    </w:div>
    <w:div w:id="1997343169">
      <w:bodyDiv w:val="1"/>
      <w:marLeft w:val="0"/>
      <w:marRight w:val="0"/>
      <w:marTop w:val="0"/>
      <w:marBottom w:val="0"/>
      <w:divBdr>
        <w:top w:val="none" w:sz="0" w:space="0" w:color="auto"/>
        <w:left w:val="none" w:sz="0" w:space="0" w:color="auto"/>
        <w:bottom w:val="none" w:sz="0" w:space="0" w:color="auto"/>
        <w:right w:val="none" w:sz="0" w:space="0" w:color="auto"/>
      </w:divBdr>
      <w:divsChild>
        <w:div w:id="2010519947">
          <w:marLeft w:val="0"/>
          <w:marRight w:val="0"/>
          <w:marTop w:val="0"/>
          <w:marBottom w:val="0"/>
          <w:divBdr>
            <w:top w:val="none" w:sz="0" w:space="0" w:color="auto"/>
            <w:left w:val="none" w:sz="0" w:space="0" w:color="auto"/>
            <w:bottom w:val="none" w:sz="0" w:space="0" w:color="auto"/>
            <w:right w:val="none" w:sz="0" w:space="0" w:color="auto"/>
          </w:divBdr>
          <w:divsChild>
            <w:div w:id="1648632761">
              <w:marLeft w:val="0"/>
              <w:marRight w:val="0"/>
              <w:marTop w:val="0"/>
              <w:marBottom w:val="0"/>
              <w:divBdr>
                <w:top w:val="none" w:sz="0" w:space="0" w:color="auto"/>
                <w:left w:val="none" w:sz="0" w:space="0" w:color="auto"/>
                <w:bottom w:val="none" w:sz="0" w:space="0" w:color="auto"/>
                <w:right w:val="none" w:sz="0" w:space="0" w:color="auto"/>
              </w:divBdr>
              <w:divsChild>
                <w:div w:id="662660139">
                  <w:marLeft w:val="0"/>
                  <w:marRight w:val="0"/>
                  <w:marTop w:val="0"/>
                  <w:marBottom w:val="0"/>
                  <w:divBdr>
                    <w:top w:val="none" w:sz="0" w:space="0" w:color="auto"/>
                    <w:left w:val="none" w:sz="0" w:space="0" w:color="auto"/>
                    <w:bottom w:val="none" w:sz="0" w:space="0" w:color="auto"/>
                    <w:right w:val="none" w:sz="0" w:space="0" w:color="auto"/>
                  </w:divBdr>
                  <w:divsChild>
                    <w:div w:id="2058776561">
                      <w:marLeft w:val="0"/>
                      <w:marRight w:val="0"/>
                      <w:marTop w:val="0"/>
                      <w:marBottom w:val="0"/>
                      <w:divBdr>
                        <w:top w:val="none" w:sz="0" w:space="0" w:color="auto"/>
                        <w:left w:val="none" w:sz="0" w:space="0" w:color="auto"/>
                        <w:bottom w:val="none" w:sz="0" w:space="0" w:color="auto"/>
                        <w:right w:val="none" w:sz="0" w:space="0" w:color="auto"/>
                      </w:divBdr>
                      <w:divsChild>
                        <w:div w:id="1622031347">
                          <w:marLeft w:val="0"/>
                          <w:marRight w:val="0"/>
                          <w:marTop w:val="0"/>
                          <w:marBottom w:val="0"/>
                          <w:divBdr>
                            <w:top w:val="single" w:sz="6" w:space="0" w:color="828282"/>
                            <w:left w:val="single" w:sz="6" w:space="0" w:color="828282"/>
                            <w:bottom w:val="single" w:sz="6" w:space="0" w:color="828282"/>
                            <w:right w:val="single" w:sz="6" w:space="0" w:color="828282"/>
                          </w:divBdr>
                          <w:divsChild>
                            <w:div w:id="419644910">
                              <w:marLeft w:val="0"/>
                              <w:marRight w:val="0"/>
                              <w:marTop w:val="0"/>
                              <w:marBottom w:val="0"/>
                              <w:divBdr>
                                <w:top w:val="none" w:sz="0" w:space="0" w:color="auto"/>
                                <w:left w:val="none" w:sz="0" w:space="0" w:color="auto"/>
                                <w:bottom w:val="none" w:sz="0" w:space="0" w:color="auto"/>
                                <w:right w:val="none" w:sz="0" w:space="0" w:color="auto"/>
                              </w:divBdr>
                              <w:divsChild>
                                <w:div w:id="326254977">
                                  <w:marLeft w:val="0"/>
                                  <w:marRight w:val="0"/>
                                  <w:marTop w:val="0"/>
                                  <w:marBottom w:val="0"/>
                                  <w:divBdr>
                                    <w:top w:val="none" w:sz="0" w:space="0" w:color="auto"/>
                                    <w:left w:val="none" w:sz="0" w:space="0" w:color="auto"/>
                                    <w:bottom w:val="none" w:sz="0" w:space="0" w:color="auto"/>
                                    <w:right w:val="none" w:sz="0" w:space="0" w:color="auto"/>
                                  </w:divBdr>
                                  <w:divsChild>
                                    <w:div w:id="1864055127">
                                      <w:marLeft w:val="0"/>
                                      <w:marRight w:val="0"/>
                                      <w:marTop w:val="0"/>
                                      <w:marBottom w:val="0"/>
                                      <w:divBdr>
                                        <w:top w:val="none" w:sz="0" w:space="0" w:color="auto"/>
                                        <w:left w:val="none" w:sz="0" w:space="0" w:color="auto"/>
                                        <w:bottom w:val="none" w:sz="0" w:space="0" w:color="auto"/>
                                        <w:right w:val="none" w:sz="0" w:space="0" w:color="auto"/>
                                      </w:divBdr>
                                      <w:divsChild>
                                        <w:div w:id="1533688882">
                                          <w:marLeft w:val="0"/>
                                          <w:marRight w:val="0"/>
                                          <w:marTop w:val="0"/>
                                          <w:marBottom w:val="0"/>
                                          <w:divBdr>
                                            <w:top w:val="none" w:sz="0" w:space="0" w:color="auto"/>
                                            <w:left w:val="none" w:sz="0" w:space="0" w:color="auto"/>
                                            <w:bottom w:val="none" w:sz="0" w:space="0" w:color="auto"/>
                                            <w:right w:val="none" w:sz="0" w:space="0" w:color="auto"/>
                                          </w:divBdr>
                                          <w:divsChild>
                                            <w:div w:id="1406997134">
                                              <w:marLeft w:val="0"/>
                                              <w:marRight w:val="0"/>
                                              <w:marTop w:val="0"/>
                                              <w:marBottom w:val="0"/>
                                              <w:divBdr>
                                                <w:top w:val="none" w:sz="0" w:space="0" w:color="auto"/>
                                                <w:left w:val="none" w:sz="0" w:space="0" w:color="auto"/>
                                                <w:bottom w:val="none" w:sz="0" w:space="0" w:color="auto"/>
                                                <w:right w:val="none" w:sz="0" w:space="0" w:color="auto"/>
                                              </w:divBdr>
                                              <w:divsChild>
                                                <w:div w:id="6821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D9C2-C3B0-44FA-AB4C-7A36E073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28</Pages>
  <Words>6658</Words>
  <Characters>32014</Characters>
  <Application>Microsoft Office Word</Application>
  <DocSecurity>4</DocSecurity>
  <PresentationFormat/>
  <Lines>934</Lines>
  <Paragraphs>639</Paragraphs>
  <ScaleCrop>false</ScaleCrop>
  <HeadingPairs>
    <vt:vector size="2" baseType="variant">
      <vt:variant>
        <vt:lpstr>Title</vt:lpstr>
      </vt:variant>
      <vt:variant>
        <vt:i4>1</vt:i4>
      </vt:variant>
    </vt:vector>
  </HeadingPairs>
  <TitlesOfParts>
    <vt:vector size="1" baseType="lpstr">
      <vt:lpstr>Administrative Appeals Tribunal Regulation 2015</vt:lpstr>
    </vt:vector>
  </TitlesOfParts>
  <Manager/>
  <Company/>
  <LinksUpToDate>false</LinksUpToDate>
  <CharactersWithSpaces>38248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Appeals Tribunal Regulation 2015</dc:title>
  <dc:subject/>
  <dc:creator/>
  <cp:keywords/>
  <dc:description/>
  <cp:lastModifiedBy/>
  <cp:revision>1</cp:revision>
  <cp:lastPrinted>2015-06-04T02:01:00Z</cp:lastPrinted>
  <dcterms:created xsi:type="dcterms:W3CDTF">2018-05-08T00:02:00Z</dcterms:created>
  <dcterms:modified xsi:type="dcterms:W3CDTF">2018-05-08T00:02:00Z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1594011618</vt:i4>
  </property>
  <property fmtid="{D5CDD505-2E9C-101B-9397-08002B2CF9AE}" pid="3" name="_ReviewingToolsShownOnce">
    <vt:lpwstr/>
  </property>
  <property fmtid="{D5CDD505-2E9C-101B-9397-08002B2CF9AE}" pid="4" name="Converted">
    <vt:bool>true</vt:bool>
  </property>
  <property fmtid="{D5CDD505-2E9C-101B-9397-08002B2CF9AE}" pid="5" name="Classification">
    <vt:lpwstr>UNCLASSIFIED</vt:lpwstr>
  </property>
  <property fmtid="{D5CDD505-2E9C-101B-9397-08002B2CF9AE}" pid="6" name="Header">
    <vt:lpwstr>Section</vt:lpwstr>
  </property>
  <property fmtid="{D5CDD505-2E9C-101B-9397-08002B2CF9AE}" pid="7" name="ActNo">
    <vt:lpwstr/>
  </property>
  <property fmtid="{D5CDD505-2E9C-101B-9397-08002B2CF9AE}" pid="8" name="ShortT">
    <vt:lpwstr>Administrative Appeals Tribunal Regulation 2015</vt:lpwstr>
  </property>
  <property fmtid="{D5CDD505-2E9C-101B-9397-08002B2CF9AE}" pid="9" name="Class">
    <vt:lpwstr>Regulation</vt:lpwstr>
  </property>
  <property fmtid="{D5CDD505-2E9C-101B-9397-08002B2CF9AE}" pid="10" name="Type">
    <vt:lpwstr>LI</vt:lpwstr>
  </property>
  <property fmtid="{D5CDD505-2E9C-101B-9397-08002B2CF9AE}" pid="11" name="DocType">
    <vt:lpwstr>NEW</vt:lpwstr>
  </property>
  <property fmtid="{D5CDD505-2E9C-101B-9397-08002B2CF9AE}" pid="12" name="Exco">
    <vt:lpwstr>Yes</vt:lpwstr>
  </property>
  <property fmtid="{D5CDD505-2E9C-101B-9397-08002B2CF9AE}" pid="13" name="Authority">
    <vt:lpwstr/>
  </property>
  <property fmtid="{D5CDD505-2E9C-101B-9397-08002B2CF9AE}" pid="14" name="DateMade">
    <vt:lpwstr>2015</vt:lpwstr>
  </property>
  <property fmtid="{D5CDD505-2E9C-101B-9397-08002B2CF9AE}" pid="15" name="DoNotAsk">
    <vt:lpwstr>0</vt:lpwstr>
  </property>
  <property fmtid="{D5CDD505-2E9C-101B-9397-08002B2CF9AE}" pid="16" name="ChangedTitle">
    <vt:lpwstr/>
  </property>
  <property fmtid="{D5CDD505-2E9C-101B-9397-08002B2CF9AE}" pid="17" name="ID">
    <vt:lpwstr>OPC61147</vt:lpwstr>
  </property>
  <property fmtid="{D5CDD505-2E9C-101B-9397-08002B2CF9AE}" pid="18" name="DLM">
    <vt:lpwstr>No DLM</vt:lpwstr>
  </property>
  <property fmtid="{D5CDD505-2E9C-101B-9397-08002B2CF9AE}" pid="19" name="Number">
    <vt:lpwstr>D</vt:lpwstr>
  </property>
  <property fmtid="{D5CDD505-2E9C-101B-9397-08002B2CF9AE}" pid="20" name="CounterSign">
    <vt:lpwstr/>
  </property>
  <property fmtid="{D5CDD505-2E9C-101B-9397-08002B2CF9AE}" pid="21" name="ExcoDate">
    <vt:lpwstr>25 June 2015</vt:lpwstr>
  </property>
  <property fmtid="{D5CDD505-2E9C-101B-9397-08002B2CF9AE}" pid="22" name="Compilation">
    <vt:lpwstr>Yes</vt:lpwstr>
  </property>
  <property fmtid="{D5CDD505-2E9C-101B-9397-08002B2CF9AE}" pid="23" name="CompilationNumber">
    <vt:lpwstr>2</vt:lpwstr>
  </property>
  <property fmtid="{D5CDD505-2E9C-101B-9397-08002B2CF9AE}" pid="24" name="StartDate">
    <vt:lpwstr>21 April 2018</vt:lpwstr>
  </property>
  <property fmtid="{D5CDD505-2E9C-101B-9397-08002B2CF9AE}" pid="25" name="IncludesUpTo">
    <vt:lpwstr>F2018L00502</vt:lpwstr>
  </property>
  <property fmtid="{D5CDD505-2E9C-101B-9397-08002B2CF9AE}" pid="26" name="RegisteredDate">
    <vt:lpwstr>8 May 2018</vt:lpwstr>
  </property>
  <property fmtid="{D5CDD505-2E9C-101B-9397-08002B2CF9AE}" pid="27" name="CompilationVersion">
    <vt:i4>2</vt:i4>
  </property>
</Properties>
</file>