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C200A" w:rsidRDefault="00193461" w:rsidP="00C63713">
      <w:pPr>
        <w:rPr>
          <w:sz w:val="28"/>
        </w:rPr>
      </w:pPr>
      <w:r w:rsidRPr="00BC200A">
        <w:rPr>
          <w:noProof/>
          <w:lang w:eastAsia="en-AU"/>
        </w:rPr>
        <w:drawing>
          <wp:inline distT="0" distB="0" distL="0" distR="0" wp14:anchorId="308C793D" wp14:editId="1813ED9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C200A" w:rsidRDefault="0048364F" w:rsidP="0048364F">
      <w:pPr>
        <w:rPr>
          <w:sz w:val="19"/>
        </w:rPr>
      </w:pPr>
    </w:p>
    <w:p w:rsidR="0048364F" w:rsidRPr="00BC200A" w:rsidRDefault="003269E9" w:rsidP="0048364F">
      <w:pPr>
        <w:pStyle w:val="ShortT"/>
      </w:pPr>
      <w:r w:rsidRPr="00BC200A">
        <w:t>Parliamentary Entitlements Amendment (Office Budget) Regulation</w:t>
      </w:r>
      <w:r w:rsidR="00BC200A" w:rsidRPr="00BC200A">
        <w:t> </w:t>
      </w:r>
      <w:r w:rsidRPr="00BC200A">
        <w:t>2015</w:t>
      </w:r>
    </w:p>
    <w:p w:rsidR="0048364F" w:rsidRPr="00BC200A" w:rsidRDefault="0048364F" w:rsidP="0048364F"/>
    <w:p w:rsidR="0048364F" w:rsidRPr="00BC200A" w:rsidRDefault="00A4361F" w:rsidP="00680F17">
      <w:pPr>
        <w:pStyle w:val="InstNo"/>
      </w:pPr>
      <w:r w:rsidRPr="00BC200A">
        <w:t>Select Legislative Instrument</w:t>
      </w:r>
      <w:r w:rsidR="00154EAC" w:rsidRPr="00BC200A">
        <w:t xml:space="preserve"> </w:t>
      </w:r>
      <w:bookmarkStart w:id="0" w:name="BKCheck15B_1"/>
      <w:bookmarkEnd w:id="0"/>
      <w:r w:rsidR="00D0104A" w:rsidRPr="00BC200A">
        <w:fldChar w:fldCharType="begin"/>
      </w:r>
      <w:r w:rsidR="00D0104A" w:rsidRPr="00BC200A">
        <w:instrText xml:space="preserve"> DOCPROPERTY  ActNo </w:instrText>
      </w:r>
      <w:r w:rsidR="00D0104A" w:rsidRPr="00BC200A">
        <w:fldChar w:fldCharType="separate"/>
      </w:r>
      <w:r w:rsidR="006E41E9">
        <w:t>No. 107, 2015</w:t>
      </w:r>
      <w:r w:rsidR="00D0104A" w:rsidRPr="00BC200A">
        <w:fldChar w:fldCharType="end"/>
      </w:r>
    </w:p>
    <w:p w:rsidR="003269E9" w:rsidRPr="00BC200A" w:rsidRDefault="003269E9" w:rsidP="00676D39">
      <w:pPr>
        <w:pStyle w:val="SignCoverPageStart"/>
        <w:spacing w:before="240"/>
        <w:rPr>
          <w:szCs w:val="22"/>
        </w:rPr>
      </w:pPr>
      <w:r w:rsidRPr="00BC200A">
        <w:rPr>
          <w:szCs w:val="22"/>
        </w:rPr>
        <w:t>I, General the Honourable Sir Peter Cosgrove AK MC (Ret</w:t>
      </w:r>
      <w:r w:rsidR="006D1C47" w:rsidRPr="00BC200A">
        <w:rPr>
          <w:szCs w:val="22"/>
        </w:rPr>
        <w:t>’</w:t>
      </w:r>
      <w:r w:rsidRPr="00BC200A">
        <w:rPr>
          <w:szCs w:val="22"/>
        </w:rPr>
        <w:t xml:space="preserve">d), </w:t>
      </w:r>
      <w:r w:rsidR="00BC200A" w:rsidRPr="00BC200A">
        <w:rPr>
          <w:szCs w:val="22"/>
        </w:rPr>
        <w:t>Governor</w:t>
      </w:r>
      <w:r w:rsidR="00BC200A">
        <w:rPr>
          <w:szCs w:val="22"/>
        </w:rPr>
        <w:noBreakHyphen/>
      </w:r>
      <w:r w:rsidR="00BC200A" w:rsidRPr="00BC200A">
        <w:rPr>
          <w:szCs w:val="22"/>
        </w:rPr>
        <w:t>General</w:t>
      </w:r>
      <w:r w:rsidRPr="00BC200A">
        <w:rPr>
          <w:szCs w:val="22"/>
        </w:rPr>
        <w:t xml:space="preserve"> of the Commonwealth of Australia, acting with the advice of the Federal Executive Council, make the following regulation.</w:t>
      </w:r>
    </w:p>
    <w:p w:rsidR="003269E9" w:rsidRPr="00BC200A" w:rsidRDefault="003269E9" w:rsidP="00676D39">
      <w:pPr>
        <w:keepNext/>
        <w:spacing w:before="720" w:line="240" w:lineRule="atLeast"/>
        <w:ind w:right="397"/>
        <w:jc w:val="both"/>
        <w:rPr>
          <w:szCs w:val="22"/>
        </w:rPr>
      </w:pPr>
      <w:r w:rsidRPr="00BC200A">
        <w:rPr>
          <w:szCs w:val="22"/>
        </w:rPr>
        <w:t xml:space="preserve">Dated </w:t>
      </w:r>
      <w:bookmarkStart w:id="1" w:name="BKCheck15B_2"/>
      <w:bookmarkEnd w:id="1"/>
      <w:r w:rsidRPr="00BC200A">
        <w:rPr>
          <w:szCs w:val="22"/>
        </w:rPr>
        <w:fldChar w:fldCharType="begin"/>
      </w:r>
      <w:r w:rsidRPr="00BC200A">
        <w:rPr>
          <w:szCs w:val="22"/>
        </w:rPr>
        <w:instrText xml:space="preserve"> DOCPROPERTY  DateMade </w:instrText>
      </w:r>
      <w:r w:rsidRPr="00BC200A">
        <w:rPr>
          <w:szCs w:val="22"/>
        </w:rPr>
        <w:fldChar w:fldCharType="separate"/>
      </w:r>
      <w:r w:rsidR="006E41E9">
        <w:rPr>
          <w:szCs w:val="22"/>
        </w:rPr>
        <w:t>25 June 2015</w:t>
      </w:r>
      <w:r w:rsidRPr="00BC200A">
        <w:rPr>
          <w:szCs w:val="22"/>
        </w:rPr>
        <w:fldChar w:fldCharType="end"/>
      </w:r>
    </w:p>
    <w:p w:rsidR="003269E9" w:rsidRPr="00BC200A" w:rsidRDefault="003269E9" w:rsidP="00676D3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C200A">
        <w:rPr>
          <w:szCs w:val="22"/>
        </w:rPr>
        <w:t>Peter Cosgrove</w:t>
      </w:r>
    </w:p>
    <w:p w:rsidR="003269E9" w:rsidRPr="00BC200A" w:rsidRDefault="00BC200A" w:rsidP="00676D3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200A">
        <w:rPr>
          <w:szCs w:val="22"/>
        </w:rPr>
        <w:t>Governor</w:t>
      </w:r>
      <w:r>
        <w:rPr>
          <w:szCs w:val="22"/>
        </w:rPr>
        <w:noBreakHyphen/>
      </w:r>
      <w:r w:rsidRPr="00BC200A">
        <w:rPr>
          <w:szCs w:val="22"/>
        </w:rPr>
        <w:t>General</w:t>
      </w:r>
    </w:p>
    <w:p w:rsidR="003269E9" w:rsidRPr="00BC200A" w:rsidRDefault="003269E9" w:rsidP="00BC200A">
      <w:pPr>
        <w:keepNext/>
        <w:tabs>
          <w:tab w:val="left" w:pos="3402"/>
        </w:tabs>
        <w:spacing w:before="120" w:after="1080" w:line="300" w:lineRule="atLeast"/>
        <w:ind w:right="397"/>
        <w:rPr>
          <w:szCs w:val="22"/>
        </w:rPr>
      </w:pPr>
      <w:r w:rsidRPr="00BC200A">
        <w:rPr>
          <w:szCs w:val="22"/>
        </w:rPr>
        <w:t>By His Excellency</w:t>
      </w:r>
      <w:r w:rsidR="006D1C47" w:rsidRPr="00BC200A">
        <w:rPr>
          <w:szCs w:val="22"/>
        </w:rPr>
        <w:t>’</w:t>
      </w:r>
      <w:r w:rsidRPr="00BC200A">
        <w:rPr>
          <w:szCs w:val="22"/>
        </w:rPr>
        <w:t>s Command</w:t>
      </w:r>
    </w:p>
    <w:p w:rsidR="003269E9" w:rsidRPr="00BC200A" w:rsidRDefault="003269E9" w:rsidP="00676D3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C200A">
        <w:rPr>
          <w:szCs w:val="22"/>
        </w:rPr>
        <w:t>Michael Ronaldson</w:t>
      </w:r>
    </w:p>
    <w:p w:rsidR="003269E9" w:rsidRPr="00BC200A" w:rsidRDefault="003269E9" w:rsidP="00676D39">
      <w:pPr>
        <w:pStyle w:val="SignCoverPageEnd"/>
        <w:rPr>
          <w:szCs w:val="22"/>
        </w:rPr>
      </w:pPr>
      <w:r w:rsidRPr="00BC200A">
        <w:rPr>
          <w:szCs w:val="22"/>
        </w:rPr>
        <w:t>Special Minister of State</w:t>
      </w:r>
    </w:p>
    <w:p w:rsidR="003269E9" w:rsidRPr="00BC200A" w:rsidRDefault="003269E9" w:rsidP="003269E9"/>
    <w:p w:rsidR="0048364F" w:rsidRPr="00BC200A" w:rsidRDefault="0048364F" w:rsidP="0048364F">
      <w:pPr>
        <w:pStyle w:val="Header"/>
        <w:tabs>
          <w:tab w:val="clear" w:pos="4150"/>
          <w:tab w:val="clear" w:pos="8307"/>
        </w:tabs>
      </w:pPr>
      <w:r w:rsidRPr="00BC200A">
        <w:rPr>
          <w:rStyle w:val="CharAmSchNo"/>
        </w:rPr>
        <w:t xml:space="preserve"> </w:t>
      </w:r>
      <w:r w:rsidRPr="00BC200A">
        <w:rPr>
          <w:rStyle w:val="CharAmSchText"/>
        </w:rPr>
        <w:t xml:space="preserve"> </w:t>
      </w:r>
    </w:p>
    <w:p w:rsidR="0048364F" w:rsidRPr="00BC200A" w:rsidRDefault="0048364F" w:rsidP="0048364F">
      <w:pPr>
        <w:pStyle w:val="Header"/>
        <w:tabs>
          <w:tab w:val="clear" w:pos="4150"/>
          <w:tab w:val="clear" w:pos="8307"/>
        </w:tabs>
      </w:pPr>
      <w:r w:rsidRPr="00BC200A">
        <w:rPr>
          <w:rStyle w:val="CharAmPartNo"/>
        </w:rPr>
        <w:t xml:space="preserve"> </w:t>
      </w:r>
      <w:r w:rsidRPr="00BC200A">
        <w:rPr>
          <w:rStyle w:val="CharAmPartText"/>
        </w:rPr>
        <w:t xml:space="preserve"> </w:t>
      </w:r>
    </w:p>
    <w:p w:rsidR="0048364F" w:rsidRPr="00BC200A" w:rsidRDefault="0048364F" w:rsidP="0048364F">
      <w:pPr>
        <w:sectPr w:rsidR="0048364F" w:rsidRPr="00BC200A" w:rsidSect="00D32E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C200A" w:rsidRDefault="0048364F" w:rsidP="000F1099">
      <w:pPr>
        <w:rPr>
          <w:sz w:val="36"/>
        </w:rPr>
      </w:pPr>
      <w:r w:rsidRPr="00BC200A">
        <w:rPr>
          <w:sz w:val="36"/>
        </w:rPr>
        <w:lastRenderedPageBreak/>
        <w:t>Contents</w:t>
      </w:r>
    </w:p>
    <w:bookmarkStart w:id="2" w:name="BKCheck15B_3"/>
    <w:bookmarkEnd w:id="2"/>
    <w:p w:rsidR="008942CA" w:rsidRPr="00BC200A" w:rsidRDefault="008942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00A">
        <w:fldChar w:fldCharType="begin"/>
      </w:r>
      <w:r w:rsidRPr="00BC200A">
        <w:instrText xml:space="preserve"> TOC \o "1-9" </w:instrText>
      </w:r>
      <w:r w:rsidRPr="00BC200A">
        <w:fldChar w:fldCharType="separate"/>
      </w:r>
      <w:r w:rsidRPr="00BC200A">
        <w:rPr>
          <w:noProof/>
        </w:rPr>
        <w:t>1</w:t>
      </w:r>
      <w:r w:rsidRPr="00BC200A">
        <w:rPr>
          <w:noProof/>
        </w:rPr>
        <w:tab/>
        <w:t>Name</w:t>
      </w:r>
      <w:r w:rsidRPr="00BC200A">
        <w:rPr>
          <w:noProof/>
        </w:rPr>
        <w:tab/>
      </w:r>
      <w:r w:rsidRPr="00BC200A">
        <w:rPr>
          <w:noProof/>
        </w:rPr>
        <w:fldChar w:fldCharType="begin"/>
      </w:r>
      <w:r w:rsidRPr="00BC200A">
        <w:rPr>
          <w:noProof/>
        </w:rPr>
        <w:instrText xml:space="preserve"> PAGEREF _Toc422380768 \h </w:instrText>
      </w:r>
      <w:r w:rsidRPr="00BC200A">
        <w:rPr>
          <w:noProof/>
        </w:rPr>
      </w:r>
      <w:r w:rsidRPr="00BC200A">
        <w:rPr>
          <w:noProof/>
        </w:rPr>
        <w:fldChar w:fldCharType="separate"/>
      </w:r>
      <w:r w:rsidR="006E41E9">
        <w:rPr>
          <w:noProof/>
        </w:rPr>
        <w:t>1</w:t>
      </w:r>
      <w:r w:rsidRPr="00BC200A">
        <w:rPr>
          <w:noProof/>
        </w:rPr>
        <w:fldChar w:fldCharType="end"/>
      </w:r>
    </w:p>
    <w:p w:rsidR="008942CA" w:rsidRPr="00BC200A" w:rsidRDefault="008942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00A">
        <w:rPr>
          <w:noProof/>
        </w:rPr>
        <w:t>2</w:t>
      </w:r>
      <w:r w:rsidRPr="00BC200A">
        <w:rPr>
          <w:noProof/>
        </w:rPr>
        <w:tab/>
        <w:t>Commencement</w:t>
      </w:r>
      <w:r w:rsidRPr="00BC200A">
        <w:rPr>
          <w:noProof/>
        </w:rPr>
        <w:tab/>
      </w:r>
      <w:r w:rsidRPr="00BC200A">
        <w:rPr>
          <w:noProof/>
        </w:rPr>
        <w:fldChar w:fldCharType="begin"/>
      </w:r>
      <w:r w:rsidRPr="00BC200A">
        <w:rPr>
          <w:noProof/>
        </w:rPr>
        <w:instrText xml:space="preserve"> PAGEREF _Toc422380769 \h </w:instrText>
      </w:r>
      <w:r w:rsidRPr="00BC200A">
        <w:rPr>
          <w:noProof/>
        </w:rPr>
      </w:r>
      <w:r w:rsidRPr="00BC200A">
        <w:rPr>
          <w:noProof/>
        </w:rPr>
        <w:fldChar w:fldCharType="separate"/>
      </w:r>
      <w:r w:rsidR="006E41E9">
        <w:rPr>
          <w:noProof/>
        </w:rPr>
        <w:t>1</w:t>
      </w:r>
      <w:r w:rsidRPr="00BC200A">
        <w:rPr>
          <w:noProof/>
        </w:rPr>
        <w:fldChar w:fldCharType="end"/>
      </w:r>
    </w:p>
    <w:p w:rsidR="008942CA" w:rsidRPr="00BC200A" w:rsidRDefault="008942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00A">
        <w:rPr>
          <w:noProof/>
        </w:rPr>
        <w:t>3</w:t>
      </w:r>
      <w:r w:rsidRPr="00BC200A">
        <w:rPr>
          <w:noProof/>
        </w:rPr>
        <w:tab/>
        <w:t>Authority</w:t>
      </w:r>
      <w:r w:rsidRPr="00BC200A">
        <w:rPr>
          <w:noProof/>
        </w:rPr>
        <w:tab/>
      </w:r>
      <w:r w:rsidRPr="00BC200A">
        <w:rPr>
          <w:noProof/>
        </w:rPr>
        <w:fldChar w:fldCharType="begin"/>
      </w:r>
      <w:r w:rsidRPr="00BC200A">
        <w:rPr>
          <w:noProof/>
        </w:rPr>
        <w:instrText xml:space="preserve"> PAGEREF _Toc422380770 \h </w:instrText>
      </w:r>
      <w:r w:rsidRPr="00BC200A">
        <w:rPr>
          <w:noProof/>
        </w:rPr>
      </w:r>
      <w:r w:rsidRPr="00BC200A">
        <w:rPr>
          <w:noProof/>
        </w:rPr>
        <w:fldChar w:fldCharType="separate"/>
      </w:r>
      <w:r w:rsidR="006E41E9">
        <w:rPr>
          <w:noProof/>
        </w:rPr>
        <w:t>1</w:t>
      </w:r>
      <w:r w:rsidRPr="00BC200A">
        <w:rPr>
          <w:noProof/>
        </w:rPr>
        <w:fldChar w:fldCharType="end"/>
      </w:r>
    </w:p>
    <w:p w:rsidR="008942CA" w:rsidRPr="00BC200A" w:rsidRDefault="008942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00A">
        <w:rPr>
          <w:noProof/>
        </w:rPr>
        <w:t>4</w:t>
      </w:r>
      <w:r w:rsidRPr="00BC200A">
        <w:rPr>
          <w:noProof/>
        </w:rPr>
        <w:tab/>
        <w:t>Schedules</w:t>
      </w:r>
      <w:r w:rsidRPr="00BC200A">
        <w:rPr>
          <w:noProof/>
        </w:rPr>
        <w:tab/>
      </w:r>
      <w:r w:rsidRPr="00BC200A">
        <w:rPr>
          <w:noProof/>
        </w:rPr>
        <w:fldChar w:fldCharType="begin"/>
      </w:r>
      <w:r w:rsidRPr="00BC200A">
        <w:rPr>
          <w:noProof/>
        </w:rPr>
        <w:instrText xml:space="preserve"> PAGEREF _Toc422380771 \h </w:instrText>
      </w:r>
      <w:r w:rsidRPr="00BC200A">
        <w:rPr>
          <w:noProof/>
        </w:rPr>
      </w:r>
      <w:r w:rsidRPr="00BC200A">
        <w:rPr>
          <w:noProof/>
        </w:rPr>
        <w:fldChar w:fldCharType="separate"/>
      </w:r>
      <w:r w:rsidR="006E41E9">
        <w:rPr>
          <w:noProof/>
        </w:rPr>
        <w:t>1</w:t>
      </w:r>
      <w:r w:rsidRPr="00BC200A">
        <w:rPr>
          <w:noProof/>
        </w:rPr>
        <w:fldChar w:fldCharType="end"/>
      </w:r>
    </w:p>
    <w:p w:rsidR="008942CA" w:rsidRPr="00BC200A" w:rsidRDefault="008942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200A">
        <w:rPr>
          <w:noProof/>
        </w:rPr>
        <w:t>Schedule</w:t>
      </w:r>
      <w:r w:rsidR="00BC200A" w:rsidRPr="00BC200A">
        <w:rPr>
          <w:noProof/>
        </w:rPr>
        <w:t> </w:t>
      </w:r>
      <w:r w:rsidRPr="00BC200A">
        <w:rPr>
          <w:noProof/>
        </w:rPr>
        <w:t>1—Amendments</w:t>
      </w:r>
      <w:r w:rsidRPr="00BC200A">
        <w:rPr>
          <w:b w:val="0"/>
          <w:noProof/>
          <w:sz w:val="18"/>
        </w:rPr>
        <w:tab/>
      </w:r>
      <w:r w:rsidRPr="00BC200A">
        <w:rPr>
          <w:b w:val="0"/>
          <w:noProof/>
          <w:sz w:val="18"/>
        </w:rPr>
        <w:fldChar w:fldCharType="begin"/>
      </w:r>
      <w:r w:rsidRPr="00BC200A">
        <w:rPr>
          <w:b w:val="0"/>
          <w:noProof/>
          <w:sz w:val="18"/>
        </w:rPr>
        <w:instrText xml:space="preserve"> PAGEREF _Toc422380772 \h </w:instrText>
      </w:r>
      <w:r w:rsidRPr="00BC200A">
        <w:rPr>
          <w:b w:val="0"/>
          <w:noProof/>
          <w:sz w:val="18"/>
        </w:rPr>
      </w:r>
      <w:r w:rsidRPr="00BC200A">
        <w:rPr>
          <w:b w:val="0"/>
          <w:noProof/>
          <w:sz w:val="18"/>
        </w:rPr>
        <w:fldChar w:fldCharType="separate"/>
      </w:r>
      <w:r w:rsidR="006E41E9">
        <w:rPr>
          <w:b w:val="0"/>
          <w:noProof/>
          <w:sz w:val="18"/>
        </w:rPr>
        <w:t>2</w:t>
      </w:r>
      <w:r w:rsidRPr="00BC200A">
        <w:rPr>
          <w:b w:val="0"/>
          <w:noProof/>
          <w:sz w:val="18"/>
        </w:rPr>
        <w:fldChar w:fldCharType="end"/>
      </w:r>
    </w:p>
    <w:p w:rsidR="008942CA" w:rsidRPr="00BC200A" w:rsidRDefault="008942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200A">
        <w:rPr>
          <w:noProof/>
        </w:rPr>
        <w:t>Parliamentary Entitlements Regulations</w:t>
      </w:r>
      <w:r w:rsidR="00BC200A" w:rsidRPr="00BC200A">
        <w:rPr>
          <w:noProof/>
        </w:rPr>
        <w:t> </w:t>
      </w:r>
      <w:r w:rsidRPr="00BC200A">
        <w:rPr>
          <w:noProof/>
        </w:rPr>
        <w:t>1997</w:t>
      </w:r>
      <w:r w:rsidRPr="00BC200A">
        <w:rPr>
          <w:i w:val="0"/>
          <w:noProof/>
          <w:sz w:val="18"/>
        </w:rPr>
        <w:tab/>
      </w:r>
      <w:r w:rsidRPr="00BC200A">
        <w:rPr>
          <w:i w:val="0"/>
          <w:noProof/>
          <w:sz w:val="18"/>
        </w:rPr>
        <w:fldChar w:fldCharType="begin"/>
      </w:r>
      <w:r w:rsidRPr="00BC200A">
        <w:rPr>
          <w:i w:val="0"/>
          <w:noProof/>
          <w:sz w:val="18"/>
        </w:rPr>
        <w:instrText xml:space="preserve"> PAGEREF _Toc422380773 \h </w:instrText>
      </w:r>
      <w:r w:rsidRPr="00BC200A">
        <w:rPr>
          <w:i w:val="0"/>
          <w:noProof/>
          <w:sz w:val="18"/>
        </w:rPr>
      </w:r>
      <w:r w:rsidRPr="00BC200A">
        <w:rPr>
          <w:i w:val="0"/>
          <w:noProof/>
          <w:sz w:val="18"/>
        </w:rPr>
        <w:fldChar w:fldCharType="separate"/>
      </w:r>
      <w:r w:rsidR="006E41E9">
        <w:rPr>
          <w:i w:val="0"/>
          <w:noProof/>
          <w:sz w:val="18"/>
        </w:rPr>
        <w:t>2</w:t>
      </w:r>
      <w:r w:rsidRPr="00BC200A">
        <w:rPr>
          <w:i w:val="0"/>
          <w:noProof/>
          <w:sz w:val="18"/>
        </w:rPr>
        <w:fldChar w:fldCharType="end"/>
      </w:r>
    </w:p>
    <w:p w:rsidR="00833416" w:rsidRPr="00BC200A" w:rsidRDefault="008942CA" w:rsidP="0048364F">
      <w:r w:rsidRPr="00BC200A">
        <w:fldChar w:fldCharType="end"/>
      </w:r>
    </w:p>
    <w:p w:rsidR="00722023" w:rsidRPr="00BC200A" w:rsidRDefault="00722023" w:rsidP="0048364F">
      <w:pPr>
        <w:sectPr w:rsidR="00722023" w:rsidRPr="00BC200A" w:rsidSect="00D32E3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C200A" w:rsidRDefault="0048364F" w:rsidP="0048364F">
      <w:pPr>
        <w:pStyle w:val="ActHead5"/>
      </w:pPr>
      <w:bookmarkStart w:id="3" w:name="_Toc422380768"/>
      <w:r w:rsidRPr="00BC200A">
        <w:rPr>
          <w:rStyle w:val="CharSectno"/>
        </w:rPr>
        <w:lastRenderedPageBreak/>
        <w:t>1</w:t>
      </w:r>
      <w:r w:rsidRPr="00BC200A">
        <w:t xml:space="preserve">  </w:t>
      </w:r>
      <w:r w:rsidR="004F676E" w:rsidRPr="00BC200A">
        <w:t>Name</w:t>
      </w:r>
      <w:bookmarkEnd w:id="3"/>
    </w:p>
    <w:p w:rsidR="0048364F" w:rsidRPr="00BC200A" w:rsidRDefault="0048364F" w:rsidP="0048364F">
      <w:pPr>
        <w:pStyle w:val="subsection"/>
      </w:pPr>
      <w:r w:rsidRPr="00BC200A">
        <w:tab/>
      </w:r>
      <w:r w:rsidRPr="00BC200A">
        <w:tab/>
        <w:t>Th</w:t>
      </w:r>
      <w:r w:rsidR="00F24C35" w:rsidRPr="00BC200A">
        <w:t>is</w:t>
      </w:r>
      <w:r w:rsidRPr="00BC200A">
        <w:t xml:space="preserve"> </w:t>
      </w:r>
      <w:r w:rsidR="00F24C35" w:rsidRPr="00BC200A">
        <w:t>is</w:t>
      </w:r>
      <w:r w:rsidR="003801D0" w:rsidRPr="00BC200A">
        <w:t xml:space="preserve"> the</w:t>
      </w:r>
      <w:r w:rsidRPr="00BC200A">
        <w:t xml:space="preserve"> </w:t>
      </w:r>
      <w:bookmarkStart w:id="4" w:name="BKCheck15B_4"/>
      <w:bookmarkEnd w:id="4"/>
      <w:r w:rsidR="00CB0180" w:rsidRPr="00BC200A">
        <w:rPr>
          <w:i/>
        </w:rPr>
        <w:fldChar w:fldCharType="begin"/>
      </w:r>
      <w:r w:rsidR="00CB0180" w:rsidRPr="00BC200A">
        <w:rPr>
          <w:i/>
        </w:rPr>
        <w:instrText xml:space="preserve"> STYLEREF  ShortT </w:instrText>
      </w:r>
      <w:r w:rsidR="00CB0180" w:rsidRPr="00BC200A">
        <w:rPr>
          <w:i/>
        </w:rPr>
        <w:fldChar w:fldCharType="separate"/>
      </w:r>
      <w:r w:rsidR="006E41E9">
        <w:rPr>
          <w:i/>
          <w:noProof/>
        </w:rPr>
        <w:t>Parliamentary Entitlements Amendment (Office Budget) Regulation 2015</w:t>
      </w:r>
      <w:r w:rsidR="00CB0180" w:rsidRPr="00BC200A">
        <w:rPr>
          <w:i/>
        </w:rPr>
        <w:fldChar w:fldCharType="end"/>
      </w:r>
      <w:r w:rsidRPr="00BC200A">
        <w:t>.</w:t>
      </w:r>
    </w:p>
    <w:p w:rsidR="0048364F" w:rsidRPr="00BC200A" w:rsidRDefault="0048364F" w:rsidP="0048364F">
      <w:pPr>
        <w:pStyle w:val="ActHead5"/>
      </w:pPr>
      <w:bookmarkStart w:id="5" w:name="_Toc422380769"/>
      <w:r w:rsidRPr="00BC200A">
        <w:rPr>
          <w:rStyle w:val="CharSectno"/>
        </w:rPr>
        <w:t>2</w:t>
      </w:r>
      <w:r w:rsidRPr="00BC200A">
        <w:t xml:space="preserve">  Commencement</w:t>
      </w:r>
      <w:bookmarkEnd w:id="5"/>
    </w:p>
    <w:p w:rsidR="003269E9" w:rsidRPr="00BC200A" w:rsidRDefault="003269E9" w:rsidP="00676D39">
      <w:pPr>
        <w:pStyle w:val="subsection"/>
      </w:pPr>
      <w:bookmarkStart w:id="6" w:name="_GoBack"/>
      <w:r w:rsidRPr="00BC200A">
        <w:tab/>
        <w:t>(1)</w:t>
      </w:r>
      <w:r w:rsidRPr="00BC200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3269E9" w:rsidRPr="00BC200A" w:rsidRDefault="003269E9" w:rsidP="00676D3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269E9" w:rsidRPr="00BC200A" w:rsidTr="00676D3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Commencement information</w:t>
            </w:r>
          </w:p>
        </w:tc>
      </w:tr>
      <w:tr w:rsidR="003269E9" w:rsidRPr="00BC200A" w:rsidTr="00676D3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Column 3</w:t>
            </w:r>
          </w:p>
        </w:tc>
      </w:tr>
      <w:tr w:rsidR="003269E9" w:rsidRPr="00BC200A" w:rsidTr="00676D3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Heading"/>
            </w:pPr>
            <w:r w:rsidRPr="00BC200A">
              <w:t>Date/Details</w:t>
            </w:r>
          </w:p>
        </w:tc>
      </w:tr>
      <w:tr w:rsidR="003269E9" w:rsidRPr="00BC200A" w:rsidTr="00676D3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text"/>
            </w:pPr>
            <w:r w:rsidRPr="00BC200A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69E9" w:rsidRPr="00BC200A" w:rsidRDefault="003269E9" w:rsidP="00676D39">
            <w:pPr>
              <w:pStyle w:val="Tabletext"/>
            </w:pPr>
            <w:r w:rsidRPr="00BC200A">
              <w:t>1</w:t>
            </w:r>
            <w:r w:rsidR="00BC200A" w:rsidRPr="00BC200A">
              <w:t> </w:t>
            </w:r>
            <w:r w:rsidRPr="00BC200A">
              <w:t>July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269E9" w:rsidRPr="00BC200A" w:rsidRDefault="003269E9" w:rsidP="00676D39">
            <w:pPr>
              <w:pStyle w:val="Tabletext"/>
            </w:pPr>
            <w:r w:rsidRPr="00BC200A">
              <w:t>1</w:t>
            </w:r>
            <w:r w:rsidR="00BC200A" w:rsidRPr="00BC200A">
              <w:t> </w:t>
            </w:r>
            <w:r w:rsidRPr="00BC200A">
              <w:t>July 2015</w:t>
            </w:r>
          </w:p>
        </w:tc>
      </w:tr>
    </w:tbl>
    <w:p w:rsidR="003269E9" w:rsidRPr="00BC200A" w:rsidRDefault="003269E9" w:rsidP="00676D39">
      <w:pPr>
        <w:pStyle w:val="notetext"/>
      </w:pPr>
      <w:r w:rsidRPr="00BC200A">
        <w:rPr>
          <w:snapToGrid w:val="0"/>
          <w:lang w:eastAsia="en-US"/>
        </w:rPr>
        <w:t xml:space="preserve">Note: </w:t>
      </w:r>
      <w:r w:rsidRPr="00BC200A">
        <w:rPr>
          <w:snapToGrid w:val="0"/>
          <w:lang w:eastAsia="en-US"/>
        </w:rPr>
        <w:tab/>
        <w:t xml:space="preserve">This table relates only to the provisions of this </w:t>
      </w:r>
      <w:r w:rsidRPr="00BC200A">
        <w:t xml:space="preserve">instrument </w:t>
      </w:r>
      <w:r w:rsidRPr="00BC200A">
        <w:rPr>
          <w:snapToGrid w:val="0"/>
          <w:lang w:eastAsia="en-US"/>
        </w:rPr>
        <w:t xml:space="preserve">as originally made. It will not be amended to deal with any later amendments of this </w:t>
      </w:r>
      <w:r w:rsidRPr="00BC200A">
        <w:t>instrument</w:t>
      </w:r>
      <w:r w:rsidRPr="00BC200A">
        <w:rPr>
          <w:snapToGrid w:val="0"/>
          <w:lang w:eastAsia="en-US"/>
        </w:rPr>
        <w:t>.</w:t>
      </w:r>
    </w:p>
    <w:p w:rsidR="003269E9" w:rsidRPr="00BC200A" w:rsidRDefault="003269E9" w:rsidP="00676D39">
      <w:pPr>
        <w:pStyle w:val="subsection"/>
      </w:pPr>
      <w:r w:rsidRPr="00BC200A">
        <w:tab/>
        <w:t>(2)</w:t>
      </w:r>
      <w:r w:rsidRPr="00BC200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C200A" w:rsidRDefault="007769D4" w:rsidP="007769D4">
      <w:pPr>
        <w:pStyle w:val="ActHead5"/>
      </w:pPr>
      <w:bookmarkStart w:id="7" w:name="_Toc422380770"/>
      <w:r w:rsidRPr="00BC200A">
        <w:rPr>
          <w:rStyle w:val="CharSectno"/>
        </w:rPr>
        <w:t>3</w:t>
      </w:r>
      <w:r w:rsidRPr="00BC200A">
        <w:t xml:space="preserve">  Authority</w:t>
      </w:r>
      <w:bookmarkEnd w:id="7"/>
    </w:p>
    <w:p w:rsidR="007769D4" w:rsidRPr="00BC200A" w:rsidRDefault="007769D4" w:rsidP="007769D4">
      <w:pPr>
        <w:pStyle w:val="subsection"/>
      </w:pPr>
      <w:r w:rsidRPr="00BC200A">
        <w:tab/>
      </w:r>
      <w:r w:rsidRPr="00BC200A">
        <w:tab/>
      </w:r>
      <w:r w:rsidR="00AF0336" w:rsidRPr="00BC200A">
        <w:t xml:space="preserve">This </w:t>
      </w:r>
      <w:r w:rsidR="003269E9" w:rsidRPr="00BC200A">
        <w:t>instrument</w:t>
      </w:r>
      <w:r w:rsidR="00AF0336" w:rsidRPr="00BC200A">
        <w:t xml:space="preserve"> is made under the </w:t>
      </w:r>
      <w:r w:rsidR="003269E9" w:rsidRPr="00BC200A">
        <w:rPr>
          <w:i/>
        </w:rPr>
        <w:t>Parliamentary Entitlements Act 1990</w:t>
      </w:r>
      <w:r w:rsidR="00D83D21" w:rsidRPr="00BC200A">
        <w:rPr>
          <w:i/>
        </w:rPr>
        <w:t>.</w:t>
      </w:r>
    </w:p>
    <w:p w:rsidR="00557C7A" w:rsidRPr="00BC200A" w:rsidRDefault="007769D4" w:rsidP="00557C7A">
      <w:pPr>
        <w:pStyle w:val="ActHead5"/>
      </w:pPr>
      <w:bookmarkStart w:id="8" w:name="_Toc422380771"/>
      <w:r w:rsidRPr="00BC200A">
        <w:rPr>
          <w:rStyle w:val="CharSectno"/>
        </w:rPr>
        <w:t>4</w:t>
      </w:r>
      <w:r w:rsidR="00557C7A" w:rsidRPr="00BC200A">
        <w:t xml:space="preserve">  </w:t>
      </w:r>
      <w:r w:rsidR="00B332B8" w:rsidRPr="00BC200A">
        <w:t>Schedules</w:t>
      </w:r>
      <w:bookmarkEnd w:id="8"/>
    </w:p>
    <w:p w:rsidR="000F6B02" w:rsidRPr="00BC200A" w:rsidRDefault="00557C7A" w:rsidP="000F6B02">
      <w:pPr>
        <w:pStyle w:val="subsection"/>
      </w:pPr>
      <w:r w:rsidRPr="00BC200A">
        <w:tab/>
      </w:r>
      <w:r w:rsidRPr="00BC200A">
        <w:tab/>
      </w:r>
      <w:r w:rsidR="000F6B02" w:rsidRPr="00BC200A">
        <w:t xml:space="preserve">Each instrument that is specified in a Schedule to </w:t>
      </w:r>
      <w:r w:rsidR="003269E9" w:rsidRPr="00BC200A">
        <w:t>this instrument</w:t>
      </w:r>
      <w:r w:rsidR="000F6B02" w:rsidRPr="00BC200A">
        <w:t xml:space="preserve"> is amended or repealed as set out in the applicable items in the Schedule concerned, and any other item in a Schedule to </w:t>
      </w:r>
      <w:r w:rsidR="003269E9" w:rsidRPr="00BC200A">
        <w:t>this instrument</w:t>
      </w:r>
      <w:r w:rsidR="000F6B02" w:rsidRPr="00BC200A">
        <w:t xml:space="preserve"> has effect according to its terms.</w:t>
      </w:r>
    </w:p>
    <w:p w:rsidR="0048364F" w:rsidRPr="00BC200A" w:rsidRDefault="0048364F" w:rsidP="00FF3089">
      <w:pPr>
        <w:pStyle w:val="ActHead6"/>
        <w:pageBreakBefore/>
      </w:pPr>
      <w:bookmarkStart w:id="9" w:name="_Toc422380772"/>
      <w:bookmarkStart w:id="10" w:name="opcAmSched"/>
      <w:bookmarkStart w:id="11" w:name="opcCurrentFind"/>
      <w:r w:rsidRPr="00BC200A">
        <w:rPr>
          <w:rStyle w:val="CharAmSchNo"/>
        </w:rPr>
        <w:lastRenderedPageBreak/>
        <w:t>Schedule</w:t>
      </w:r>
      <w:r w:rsidR="00BC200A" w:rsidRPr="00BC200A">
        <w:rPr>
          <w:rStyle w:val="CharAmSchNo"/>
        </w:rPr>
        <w:t> </w:t>
      </w:r>
      <w:r w:rsidRPr="00BC200A">
        <w:rPr>
          <w:rStyle w:val="CharAmSchNo"/>
        </w:rPr>
        <w:t>1</w:t>
      </w:r>
      <w:r w:rsidRPr="00BC200A">
        <w:t>—</w:t>
      </w:r>
      <w:r w:rsidR="00460499" w:rsidRPr="00BC200A">
        <w:rPr>
          <w:rStyle w:val="CharAmSchText"/>
        </w:rPr>
        <w:t>Amendments</w:t>
      </w:r>
      <w:bookmarkEnd w:id="9"/>
    </w:p>
    <w:bookmarkEnd w:id="10"/>
    <w:bookmarkEnd w:id="11"/>
    <w:p w:rsidR="0004044E" w:rsidRPr="00BC200A" w:rsidRDefault="0004044E" w:rsidP="0004044E">
      <w:pPr>
        <w:pStyle w:val="Header"/>
      </w:pPr>
      <w:r w:rsidRPr="00BC200A">
        <w:rPr>
          <w:rStyle w:val="CharAmPartNo"/>
        </w:rPr>
        <w:t xml:space="preserve"> </w:t>
      </w:r>
      <w:r w:rsidRPr="00BC200A">
        <w:rPr>
          <w:rStyle w:val="CharAmPartText"/>
        </w:rPr>
        <w:t xml:space="preserve"> </w:t>
      </w:r>
    </w:p>
    <w:p w:rsidR="00985419" w:rsidRPr="00BC200A" w:rsidRDefault="00985419" w:rsidP="00985419">
      <w:pPr>
        <w:pStyle w:val="ActHead9"/>
      </w:pPr>
      <w:bookmarkStart w:id="12" w:name="_Toc422380773"/>
      <w:r w:rsidRPr="00BC200A">
        <w:t>Parliamentary Entitlements Regulations</w:t>
      </w:r>
      <w:r w:rsidR="00BC200A" w:rsidRPr="00BC200A">
        <w:t> </w:t>
      </w:r>
      <w:r w:rsidRPr="00BC200A">
        <w:t>1997</w:t>
      </w:r>
      <w:bookmarkEnd w:id="12"/>
    </w:p>
    <w:p w:rsidR="006D53D5" w:rsidRPr="00BC200A" w:rsidRDefault="002E56CC" w:rsidP="006D53D5">
      <w:pPr>
        <w:pStyle w:val="ItemHead"/>
      </w:pPr>
      <w:r w:rsidRPr="00BC200A">
        <w:t>1</w:t>
      </w:r>
      <w:r w:rsidR="006D53D5" w:rsidRPr="00BC200A">
        <w:t xml:space="preserve">  Regulation</w:t>
      </w:r>
      <w:r w:rsidR="00BC200A" w:rsidRPr="00BC200A">
        <w:t> </w:t>
      </w:r>
      <w:r w:rsidR="006D53D5" w:rsidRPr="00BC200A">
        <w:t>2</w:t>
      </w:r>
    </w:p>
    <w:p w:rsidR="006D53D5" w:rsidRPr="00BC200A" w:rsidRDefault="006D53D5" w:rsidP="006D53D5">
      <w:pPr>
        <w:pStyle w:val="Item"/>
      </w:pPr>
      <w:r w:rsidRPr="00BC200A">
        <w:t>Insert:</w:t>
      </w:r>
    </w:p>
    <w:p w:rsidR="000E4F27" w:rsidRPr="00BC200A" w:rsidRDefault="007C5248" w:rsidP="006D53D5">
      <w:pPr>
        <w:pStyle w:val="Definition"/>
      </w:pPr>
      <w:r w:rsidRPr="00BC200A">
        <w:rPr>
          <w:b/>
          <w:i/>
        </w:rPr>
        <w:t>office budget</w:t>
      </w:r>
      <w:r w:rsidR="000E4F27" w:rsidRPr="00BC200A">
        <w:t xml:space="preserve">: the </w:t>
      </w:r>
      <w:r w:rsidRPr="00BC200A">
        <w:rPr>
          <w:b/>
          <w:i/>
        </w:rPr>
        <w:t>office budget</w:t>
      </w:r>
      <w:r w:rsidR="000E4F27" w:rsidRPr="00BC200A">
        <w:t xml:space="preserve"> for a </w:t>
      </w:r>
      <w:r w:rsidR="009B42B6" w:rsidRPr="00BC200A">
        <w:t xml:space="preserve">financial </w:t>
      </w:r>
      <w:r w:rsidR="000E4F27" w:rsidRPr="00BC200A">
        <w:t xml:space="preserve">year </w:t>
      </w:r>
      <w:r w:rsidR="00425A27" w:rsidRPr="00BC200A">
        <w:t xml:space="preserve">for a member </w:t>
      </w:r>
      <w:r w:rsidR="000E4F27" w:rsidRPr="00BC200A">
        <w:t>is the amount worked out for the member under Part</w:t>
      </w:r>
      <w:r w:rsidR="00BC200A" w:rsidRPr="00BC200A">
        <w:t> </w:t>
      </w:r>
      <w:r w:rsidR="000E4F27" w:rsidRPr="00BC200A">
        <w:t xml:space="preserve">2AA for the </w:t>
      </w:r>
      <w:r w:rsidR="000A1627" w:rsidRPr="00BC200A">
        <w:t xml:space="preserve">financial </w:t>
      </w:r>
      <w:r w:rsidR="000E4F27" w:rsidRPr="00BC200A">
        <w:t>year.</w:t>
      </w:r>
    </w:p>
    <w:p w:rsidR="006D53D5" w:rsidRPr="00BC200A" w:rsidRDefault="007C5248" w:rsidP="006D53D5">
      <w:pPr>
        <w:pStyle w:val="Definition"/>
      </w:pPr>
      <w:r w:rsidRPr="00BC200A">
        <w:rPr>
          <w:b/>
          <w:i/>
        </w:rPr>
        <w:t>office budget benefit</w:t>
      </w:r>
      <w:r w:rsidR="006D53D5" w:rsidRPr="00BC200A">
        <w:t>: each of the following benefits for a member is a</w:t>
      </w:r>
      <w:r w:rsidR="000F1099" w:rsidRPr="00BC200A">
        <w:t xml:space="preserve"> distinct</w:t>
      </w:r>
      <w:r w:rsidR="006D53D5" w:rsidRPr="00BC200A">
        <w:t xml:space="preserve"> </w:t>
      </w:r>
      <w:r w:rsidRPr="00BC200A">
        <w:rPr>
          <w:b/>
          <w:i/>
        </w:rPr>
        <w:t>office budget benefit</w:t>
      </w:r>
      <w:r w:rsidR="006D53D5" w:rsidRPr="00BC200A">
        <w:t>:</w:t>
      </w:r>
    </w:p>
    <w:p w:rsidR="006D53D5" w:rsidRPr="00BC200A" w:rsidRDefault="006D53D5" w:rsidP="006D53D5">
      <w:pPr>
        <w:pStyle w:val="paragraph"/>
      </w:pPr>
      <w:r w:rsidRPr="00BC200A">
        <w:tab/>
        <w:t>(a)</w:t>
      </w:r>
      <w:r w:rsidRPr="00BC200A">
        <w:tab/>
      </w:r>
      <w:r w:rsidR="009313E6" w:rsidRPr="00BC200A">
        <w:t xml:space="preserve">the benefit set out in </w:t>
      </w:r>
      <w:r w:rsidR="003315DF" w:rsidRPr="00BC200A">
        <w:t>sub</w:t>
      </w:r>
      <w:r w:rsidR="009313E6" w:rsidRPr="00BC200A">
        <w:t>item</w:t>
      </w:r>
      <w:r w:rsidR="00BC200A" w:rsidRPr="00BC200A">
        <w:t> </w:t>
      </w:r>
      <w:r w:rsidR="009313E6" w:rsidRPr="00BC200A">
        <w:t>2(1) of Part</w:t>
      </w:r>
      <w:r w:rsidR="00BC200A" w:rsidRPr="00BC200A">
        <w:t> </w:t>
      </w:r>
      <w:r w:rsidR="009313E6" w:rsidRPr="00BC200A">
        <w:t xml:space="preserve">1 of </w:t>
      </w:r>
      <w:r w:rsidR="003315DF" w:rsidRPr="00BC200A">
        <w:t>Schedule</w:t>
      </w:r>
      <w:r w:rsidR="00BC200A" w:rsidRPr="00BC200A">
        <w:t> </w:t>
      </w:r>
      <w:r w:rsidR="003315DF" w:rsidRPr="00BC200A">
        <w:t>1 to the Act as varied by Schedule</w:t>
      </w:r>
      <w:r w:rsidR="00BC200A" w:rsidRPr="00BC200A">
        <w:t> </w:t>
      </w:r>
      <w:r w:rsidR="003315DF" w:rsidRPr="00BC200A">
        <w:t>1 to these Regulations</w:t>
      </w:r>
      <w:r w:rsidR="004D32D0" w:rsidRPr="00BC200A">
        <w:t xml:space="preserve">, so far as that benefit consists of </w:t>
      </w:r>
      <w:r w:rsidR="00EF1B0A" w:rsidRPr="00BC200A">
        <w:t>Australian flags</w:t>
      </w:r>
      <w:r w:rsidR="003315DF" w:rsidRPr="00BC200A">
        <w:t>;</w:t>
      </w:r>
    </w:p>
    <w:p w:rsidR="003315DF" w:rsidRPr="00BC200A" w:rsidRDefault="003315DF" w:rsidP="006D53D5">
      <w:pPr>
        <w:pStyle w:val="paragraph"/>
      </w:pPr>
      <w:r w:rsidRPr="00BC200A">
        <w:tab/>
        <w:t>(b)</w:t>
      </w:r>
      <w:r w:rsidRPr="00BC200A">
        <w:tab/>
        <w:t>the benefit set out in subitem</w:t>
      </w:r>
      <w:r w:rsidR="00BC200A" w:rsidRPr="00BC200A">
        <w:t> </w:t>
      </w:r>
      <w:r w:rsidRPr="00BC200A">
        <w:t>7(1) of Part</w:t>
      </w:r>
      <w:r w:rsidR="00BC200A" w:rsidRPr="00BC200A">
        <w:t> </w:t>
      </w:r>
      <w:r w:rsidRPr="00BC200A">
        <w:t>1 of Schedule</w:t>
      </w:r>
      <w:r w:rsidR="00BC200A" w:rsidRPr="00BC200A">
        <w:t> </w:t>
      </w:r>
      <w:r w:rsidRPr="00BC200A">
        <w:t>1 to the Act as varied by Schedule</w:t>
      </w:r>
      <w:r w:rsidR="00BC200A" w:rsidRPr="00BC200A">
        <w:t> </w:t>
      </w:r>
      <w:r w:rsidRPr="00BC200A">
        <w:t>1 to these Regulations, so far as that benefit consists of office requisites and stationery;</w:t>
      </w:r>
    </w:p>
    <w:p w:rsidR="003315DF" w:rsidRPr="00BC200A" w:rsidRDefault="003315DF" w:rsidP="003315DF">
      <w:pPr>
        <w:pStyle w:val="paragraph"/>
      </w:pPr>
      <w:r w:rsidRPr="00BC200A">
        <w:tab/>
        <w:t>(c)</w:t>
      </w:r>
      <w:r w:rsidRPr="00BC200A">
        <w:tab/>
        <w:t>the benefit set out in subitem</w:t>
      </w:r>
      <w:r w:rsidR="00BC200A" w:rsidRPr="00BC200A">
        <w:t> </w:t>
      </w:r>
      <w:r w:rsidRPr="00BC200A">
        <w:t>7(1) of Part</w:t>
      </w:r>
      <w:r w:rsidR="00BC200A" w:rsidRPr="00BC200A">
        <w:t> </w:t>
      </w:r>
      <w:r w:rsidRPr="00BC200A">
        <w:t>1 of Schedule</w:t>
      </w:r>
      <w:r w:rsidR="00BC200A" w:rsidRPr="00BC200A">
        <w:t> </w:t>
      </w:r>
      <w:r w:rsidRPr="00BC200A">
        <w:t>1 to the Act as varied by Schedule</w:t>
      </w:r>
      <w:r w:rsidR="00BC200A" w:rsidRPr="00BC200A">
        <w:t> </w:t>
      </w:r>
      <w:r w:rsidRPr="00BC200A">
        <w:t>1 to these Regulations, so far as that benefit consists of software;</w:t>
      </w:r>
    </w:p>
    <w:p w:rsidR="003315DF" w:rsidRPr="00BC200A" w:rsidRDefault="003315DF" w:rsidP="003315DF">
      <w:pPr>
        <w:pStyle w:val="paragraph"/>
      </w:pPr>
      <w:r w:rsidRPr="00BC200A">
        <w:tab/>
        <w:t>(d)</w:t>
      </w:r>
      <w:r w:rsidRPr="00BC200A">
        <w:tab/>
      </w:r>
      <w:r w:rsidR="00EF1B0A" w:rsidRPr="00BC200A">
        <w:t>the benefit set out in subitem</w:t>
      </w:r>
      <w:r w:rsidR="00BC200A" w:rsidRPr="00BC200A">
        <w:t> </w:t>
      </w:r>
      <w:r w:rsidR="00EF1B0A" w:rsidRPr="00BC200A">
        <w:t>7A(1) of Part</w:t>
      </w:r>
      <w:r w:rsidR="00BC200A" w:rsidRPr="00BC200A">
        <w:t> </w:t>
      </w:r>
      <w:r w:rsidR="00EF1B0A" w:rsidRPr="00BC200A">
        <w:t>1 of Schedule</w:t>
      </w:r>
      <w:r w:rsidR="00BC200A" w:rsidRPr="00BC200A">
        <w:t> </w:t>
      </w:r>
      <w:r w:rsidR="00EF1B0A" w:rsidRPr="00BC200A">
        <w:t>1 to the Act as varied by Schedule</w:t>
      </w:r>
      <w:r w:rsidR="00BC200A" w:rsidRPr="00BC200A">
        <w:t> </w:t>
      </w:r>
      <w:r w:rsidR="00EF1B0A" w:rsidRPr="00BC200A">
        <w:t>1 to these Regulations (publications);</w:t>
      </w:r>
    </w:p>
    <w:p w:rsidR="00EF1B0A" w:rsidRPr="00BC200A" w:rsidRDefault="00EF1B0A" w:rsidP="003315DF">
      <w:pPr>
        <w:pStyle w:val="paragraph"/>
      </w:pPr>
      <w:r w:rsidRPr="00BC200A">
        <w:tab/>
        <w:t>(e)</w:t>
      </w:r>
      <w:r w:rsidRPr="00BC200A">
        <w:tab/>
        <w:t>the benefit prescribed by regulation</w:t>
      </w:r>
      <w:r w:rsidR="00BC200A" w:rsidRPr="00BC200A">
        <w:t> </w:t>
      </w:r>
      <w:r w:rsidRPr="00BC200A">
        <w:t>3AA (printing and communications).</w:t>
      </w:r>
    </w:p>
    <w:p w:rsidR="000E4F27" w:rsidRPr="00BC200A" w:rsidRDefault="000E4F27" w:rsidP="000E4F27">
      <w:pPr>
        <w:pStyle w:val="Definition"/>
      </w:pPr>
      <w:r w:rsidRPr="00BC200A">
        <w:rPr>
          <w:b/>
          <w:i/>
        </w:rPr>
        <w:t xml:space="preserve">remainder of the </w:t>
      </w:r>
      <w:r w:rsidR="007C5248" w:rsidRPr="00BC200A">
        <w:rPr>
          <w:b/>
          <w:i/>
        </w:rPr>
        <w:t>office budget</w:t>
      </w:r>
      <w:r w:rsidRPr="00BC200A">
        <w:t xml:space="preserve">: </w:t>
      </w:r>
      <w:r w:rsidR="00E807DD" w:rsidRPr="00BC200A">
        <w:t xml:space="preserve">for a particular </w:t>
      </w:r>
      <w:r w:rsidR="007C5248" w:rsidRPr="00BC200A">
        <w:t>office budget benefit</w:t>
      </w:r>
      <w:r w:rsidR="00E807DD" w:rsidRPr="00BC200A">
        <w:t xml:space="preserve"> for a member for a</w:t>
      </w:r>
      <w:r w:rsidR="009B42B6" w:rsidRPr="00BC200A">
        <w:t xml:space="preserve"> financial</w:t>
      </w:r>
      <w:r w:rsidR="00E807DD" w:rsidRPr="00BC200A">
        <w:t xml:space="preserve"> year, </w:t>
      </w:r>
      <w:r w:rsidRPr="00BC200A">
        <w:t xml:space="preserve">the </w:t>
      </w:r>
      <w:r w:rsidRPr="00BC200A">
        <w:rPr>
          <w:b/>
          <w:i/>
        </w:rPr>
        <w:t xml:space="preserve">remainder of the </w:t>
      </w:r>
      <w:r w:rsidR="007C5248" w:rsidRPr="00BC200A">
        <w:rPr>
          <w:b/>
          <w:i/>
        </w:rPr>
        <w:t>office budget</w:t>
      </w:r>
      <w:r w:rsidRPr="00BC200A">
        <w:t xml:space="preserve"> is the difference between:</w:t>
      </w:r>
    </w:p>
    <w:p w:rsidR="000E4F27" w:rsidRPr="00BC200A" w:rsidRDefault="000E4F27" w:rsidP="000E4F27">
      <w:pPr>
        <w:pStyle w:val="paragraph"/>
      </w:pPr>
      <w:r w:rsidRPr="00BC200A">
        <w:tab/>
        <w:t>(a)</w:t>
      </w:r>
      <w:r w:rsidRPr="00BC200A">
        <w:tab/>
        <w:t xml:space="preserve">the </w:t>
      </w:r>
      <w:r w:rsidR="007C5248" w:rsidRPr="00BC200A">
        <w:t>office budget</w:t>
      </w:r>
      <w:r w:rsidRPr="00BC200A">
        <w:t xml:space="preserve"> for the </w:t>
      </w:r>
      <w:r w:rsidR="000A1627" w:rsidRPr="00BC200A">
        <w:t xml:space="preserve">financial </w:t>
      </w:r>
      <w:r w:rsidRPr="00BC200A">
        <w:t>year</w:t>
      </w:r>
      <w:r w:rsidR="00425A27" w:rsidRPr="00BC200A">
        <w:t xml:space="preserve"> for the member</w:t>
      </w:r>
      <w:r w:rsidRPr="00BC200A">
        <w:t>; and</w:t>
      </w:r>
    </w:p>
    <w:p w:rsidR="000E4F27" w:rsidRPr="00BC200A" w:rsidRDefault="000E4F27" w:rsidP="000E4F27">
      <w:pPr>
        <w:pStyle w:val="paragraph"/>
      </w:pPr>
      <w:r w:rsidRPr="00BC200A">
        <w:tab/>
        <w:t>(b)</w:t>
      </w:r>
      <w:r w:rsidRPr="00BC200A">
        <w:tab/>
        <w:t xml:space="preserve">the sum of the costs of all the other </w:t>
      </w:r>
      <w:r w:rsidR="007C5248" w:rsidRPr="00BC200A">
        <w:t>office budget benefit</w:t>
      </w:r>
      <w:r w:rsidRPr="00BC200A">
        <w:t xml:space="preserve">s for the member for the </w:t>
      </w:r>
      <w:r w:rsidR="000A1627" w:rsidRPr="00BC200A">
        <w:t xml:space="preserve">financial </w:t>
      </w:r>
      <w:r w:rsidRPr="00BC200A">
        <w:t>year.</w:t>
      </w:r>
    </w:p>
    <w:p w:rsidR="005C76C1" w:rsidRPr="00BC200A" w:rsidRDefault="005C76C1" w:rsidP="005C76C1">
      <w:pPr>
        <w:pStyle w:val="notetext"/>
      </w:pPr>
      <w:r w:rsidRPr="00BC200A">
        <w:t>Note:</w:t>
      </w:r>
      <w:r w:rsidRPr="00BC200A">
        <w:tab/>
        <w:t xml:space="preserve">If the member has not taken any of the other </w:t>
      </w:r>
      <w:r w:rsidR="007C5248" w:rsidRPr="00BC200A">
        <w:t>office budget benefit</w:t>
      </w:r>
      <w:r w:rsidRPr="00BC200A">
        <w:t xml:space="preserve">s for the </w:t>
      </w:r>
      <w:r w:rsidR="009B42B6" w:rsidRPr="00BC200A">
        <w:t xml:space="preserve">financial </w:t>
      </w:r>
      <w:r w:rsidRPr="00BC200A">
        <w:t xml:space="preserve">year, the sum described in </w:t>
      </w:r>
      <w:r w:rsidR="00BC200A" w:rsidRPr="00BC200A">
        <w:t>paragraph (</w:t>
      </w:r>
      <w:r w:rsidRPr="00BC200A">
        <w:t xml:space="preserve">b) will be nil and the remainder of the </w:t>
      </w:r>
      <w:r w:rsidR="007C5248" w:rsidRPr="00BC200A">
        <w:t>office budget</w:t>
      </w:r>
      <w:r w:rsidRPr="00BC200A">
        <w:t xml:space="preserve"> </w:t>
      </w:r>
      <w:r w:rsidR="007831A7" w:rsidRPr="00BC200A">
        <w:t xml:space="preserve">for the particular office budget benefit </w:t>
      </w:r>
      <w:r w:rsidRPr="00BC200A">
        <w:t xml:space="preserve">will equal the </w:t>
      </w:r>
      <w:r w:rsidR="007C5248" w:rsidRPr="00BC200A">
        <w:t>office budget</w:t>
      </w:r>
      <w:r w:rsidRPr="00BC200A">
        <w:t xml:space="preserve"> for the member for the </w:t>
      </w:r>
      <w:r w:rsidR="000A1627" w:rsidRPr="00BC200A">
        <w:t xml:space="preserve">financial </w:t>
      </w:r>
      <w:r w:rsidRPr="00BC200A">
        <w:t>year.</w:t>
      </w:r>
    </w:p>
    <w:p w:rsidR="00461760" w:rsidRPr="00BC200A" w:rsidRDefault="00461760" w:rsidP="00461760">
      <w:pPr>
        <w:pStyle w:val="Definition"/>
      </w:pPr>
      <w:r w:rsidRPr="00BC200A">
        <w:rPr>
          <w:b/>
          <w:i/>
        </w:rPr>
        <w:lastRenderedPageBreak/>
        <w:t>standard rate of postage</w:t>
      </w:r>
      <w:r w:rsidRPr="00BC200A">
        <w:t xml:space="preserve"> means the rate of postage for carriage within Australia of standard postal articles by ordinary post as determined by the Board of Australia Post under paragraph</w:t>
      </w:r>
      <w:r w:rsidR="00BC200A" w:rsidRPr="00BC200A">
        <w:t> </w:t>
      </w:r>
      <w:r w:rsidRPr="00BC200A">
        <w:t xml:space="preserve">32(2)(c) of the </w:t>
      </w:r>
      <w:r w:rsidRPr="00BC200A">
        <w:rPr>
          <w:i/>
        </w:rPr>
        <w:t>Australian Postal Corporation Act 1989</w:t>
      </w:r>
      <w:r w:rsidRPr="00BC200A">
        <w:t>.</w:t>
      </w:r>
    </w:p>
    <w:p w:rsidR="00E807DD" w:rsidRPr="00BC200A" w:rsidRDefault="002E56CC" w:rsidP="00E807DD">
      <w:pPr>
        <w:pStyle w:val="ItemHead"/>
      </w:pPr>
      <w:r w:rsidRPr="00BC200A">
        <w:t>2</w:t>
      </w:r>
      <w:r w:rsidR="00E807DD" w:rsidRPr="00BC200A">
        <w:t xml:space="preserve">  Regulations</w:t>
      </w:r>
      <w:r w:rsidR="00BC200A" w:rsidRPr="00BC200A">
        <w:t> </w:t>
      </w:r>
      <w:r w:rsidR="00E807DD" w:rsidRPr="00BC200A">
        <w:t>3AB and 3AC</w:t>
      </w:r>
    </w:p>
    <w:p w:rsidR="00E807DD" w:rsidRPr="00BC200A" w:rsidRDefault="00E807DD" w:rsidP="00E807DD">
      <w:pPr>
        <w:pStyle w:val="Item"/>
      </w:pPr>
      <w:r w:rsidRPr="00BC200A">
        <w:t>Repeal the regulations, substitute:</w:t>
      </w:r>
    </w:p>
    <w:p w:rsidR="00E807DD" w:rsidRPr="00BC200A" w:rsidRDefault="00E807DD" w:rsidP="00E807DD">
      <w:pPr>
        <w:pStyle w:val="ActHead5"/>
      </w:pPr>
      <w:bookmarkStart w:id="13" w:name="_Toc422380774"/>
      <w:r w:rsidRPr="00BC200A">
        <w:rPr>
          <w:rStyle w:val="CharSectno"/>
        </w:rPr>
        <w:t>3A</w:t>
      </w:r>
      <w:r w:rsidR="009313E6" w:rsidRPr="00BC200A">
        <w:rPr>
          <w:rStyle w:val="CharSectno"/>
        </w:rPr>
        <w:t>B</w:t>
      </w:r>
      <w:r w:rsidRPr="00BC200A">
        <w:t xml:space="preserve">  Amount of printing and communications entitlement for a member for a </w:t>
      </w:r>
      <w:r w:rsidR="009B42B6" w:rsidRPr="00BC200A">
        <w:t xml:space="preserve">financial </w:t>
      </w:r>
      <w:r w:rsidRPr="00BC200A">
        <w:t>year</w:t>
      </w:r>
      <w:bookmarkEnd w:id="13"/>
    </w:p>
    <w:p w:rsidR="00E807DD" w:rsidRPr="00BC200A" w:rsidRDefault="00E807DD" w:rsidP="00E807DD">
      <w:pPr>
        <w:pStyle w:val="subsection"/>
      </w:pPr>
      <w:r w:rsidRPr="00BC200A">
        <w:tab/>
      </w:r>
      <w:r w:rsidRPr="00BC200A">
        <w:tab/>
        <w:t xml:space="preserve">The </w:t>
      </w:r>
      <w:r w:rsidR="009313E6" w:rsidRPr="00BC200A">
        <w:t>cost of commercial services to which a member is entitled under regulation</w:t>
      </w:r>
      <w:r w:rsidR="00BC200A" w:rsidRPr="00BC200A">
        <w:t> </w:t>
      </w:r>
      <w:r w:rsidR="009313E6" w:rsidRPr="00BC200A">
        <w:t xml:space="preserve">3AA for a </w:t>
      </w:r>
      <w:r w:rsidR="009B42B6" w:rsidRPr="00BC200A">
        <w:t xml:space="preserve">financial </w:t>
      </w:r>
      <w:r w:rsidR="009313E6" w:rsidRPr="00BC200A">
        <w:t>year starting on or after 1</w:t>
      </w:r>
      <w:r w:rsidR="00BC200A" w:rsidRPr="00BC200A">
        <w:t> </w:t>
      </w:r>
      <w:r w:rsidR="009313E6" w:rsidRPr="00BC200A">
        <w:t xml:space="preserve">July 2015 cannot exceed the remainder of the </w:t>
      </w:r>
      <w:r w:rsidR="007C5248" w:rsidRPr="00BC200A">
        <w:t>office budget</w:t>
      </w:r>
      <w:r w:rsidR="009313E6" w:rsidRPr="00BC200A">
        <w:t>.</w:t>
      </w:r>
    </w:p>
    <w:p w:rsidR="00DF4891" w:rsidRPr="00BC200A" w:rsidRDefault="002E56CC" w:rsidP="00DF4891">
      <w:pPr>
        <w:pStyle w:val="ItemHead"/>
      </w:pPr>
      <w:r w:rsidRPr="00BC200A">
        <w:t>3</w:t>
      </w:r>
      <w:r w:rsidR="00DF4891" w:rsidRPr="00BC200A">
        <w:t xml:space="preserve">  Paragraph 3EA(1)(a)</w:t>
      </w:r>
    </w:p>
    <w:p w:rsidR="00DF4891" w:rsidRPr="00BC200A" w:rsidRDefault="00DF4891" w:rsidP="00DF4891">
      <w:pPr>
        <w:pStyle w:val="Item"/>
      </w:pPr>
      <w:r w:rsidRPr="00BC200A">
        <w:t>Repeal the paragraph, substitute:</w:t>
      </w:r>
    </w:p>
    <w:p w:rsidR="00DF4891" w:rsidRPr="00BC200A" w:rsidRDefault="00DF4891" w:rsidP="00DF4891">
      <w:pPr>
        <w:pStyle w:val="paragraph"/>
      </w:pPr>
      <w:r w:rsidRPr="00BC200A">
        <w:tab/>
        <w:t>(a)</w:t>
      </w:r>
      <w:r w:rsidRPr="00BC200A">
        <w:tab/>
        <w:t>has, in the financial year in which a disaster happens, expended a substantial part of a capped entitlement; and</w:t>
      </w:r>
    </w:p>
    <w:p w:rsidR="00DF4891" w:rsidRPr="00BC200A" w:rsidRDefault="002E56CC" w:rsidP="00DF4891">
      <w:pPr>
        <w:pStyle w:val="ItemHead"/>
      </w:pPr>
      <w:r w:rsidRPr="00BC200A">
        <w:t>4</w:t>
      </w:r>
      <w:r w:rsidR="00DF4891" w:rsidRPr="00BC200A">
        <w:t xml:space="preserve">  Paragraph 3EA(1)(b)</w:t>
      </w:r>
    </w:p>
    <w:p w:rsidR="00DF4891" w:rsidRPr="00BC200A" w:rsidRDefault="00DF4891" w:rsidP="00DF4891">
      <w:pPr>
        <w:pStyle w:val="Item"/>
      </w:pPr>
      <w:r w:rsidRPr="00BC200A">
        <w:t xml:space="preserve">Omit </w:t>
      </w:r>
      <w:r w:rsidR="006D1C47" w:rsidRPr="00BC200A">
        <w:t>“</w:t>
      </w:r>
      <w:r w:rsidRPr="00BC200A">
        <w:t>those entitlements</w:t>
      </w:r>
      <w:r w:rsidR="006D1C47" w:rsidRPr="00BC200A">
        <w:t>”</w:t>
      </w:r>
      <w:r w:rsidRPr="00BC200A">
        <w:t xml:space="preserve">, substitute </w:t>
      </w:r>
      <w:r w:rsidR="006D1C47" w:rsidRPr="00BC200A">
        <w:t>“</w:t>
      </w:r>
      <w:r w:rsidRPr="00BC200A">
        <w:t>th</w:t>
      </w:r>
      <w:r w:rsidR="00550AF3" w:rsidRPr="00BC200A">
        <w:t>e capped</w:t>
      </w:r>
      <w:r w:rsidRPr="00BC200A">
        <w:t xml:space="preserve"> entitlement</w:t>
      </w:r>
      <w:r w:rsidR="006D1C47" w:rsidRPr="00BC200A">
        <w:t>”</w:t>
      </w:r>
      <w:r w:rsidRPr="00BC200A">
        <w:t>.</w:t>
      </w:r>
    </w:p>
    <w:p w:rsidR="00DF4891" w:rsidRPr="00BC200A" w:rsidRDefault="002E56CC" w:rsidP="00DF4891">
      <w:pPr>
        <w:pStyle w:val="ItemHead"/>
      </w:pPr>
      <w:r w:rsidRPr="00BC200A">
        <w:t>5</w:t>
      </w:r>
      <w:r w:rsidR="00DF4891" w:rsidRPr="00BC200A">
        <w:t xml:space="preserve">  Subregulation</w:t>
      </w:r>
      <w:r w:rsidR="00BC200A" w:rsidRPr="00BC200A">
        <w:t> </w:t>
      </w:r>
      <w:r w:rsidR="00DF4891" w:rsidRPr="00BC200A">
        <w:t>3EA(4)</w:t>
      </w:r>
    </w:p>
    <w:p w:rsidR="00DF4891" w:rsidRPr="00BC200A" w:rsidRDefault="00DF4891" w:rsidP="00DF4891">
      <w:pPr>
        <w:pStyle w:val="Item"/>
      </w:pPr>
      <w:r w:rsidRPr="00BC200A">
        <w:t xml:space="preserve">Omit </w:t>
      </w:r>
      <w:r w:rsidR="006D1C47" w:rsidRPr="00BC200A">
        <w:t>“</w:t>
      </w:r>
      <w:r w:rsidRPr="00BC200A">
        <w:t>entitlements</w:t>
      </w:r>
      <w:r w:rsidR="006D1C47" w:rsidRPr="00BC200A">
        <w:t>”</w:t>
      </w:r>
      <w:r w:rsidRPr="00BC200A">
        <w:t xml:space="preserve">, substitute </w:t>
      </w:r>
      <w:r w:rsidR="006D1C47" w:rsidRPr="00BC200A">
        <w:t>“</w:t>
      </w:r>
      <w:r w:rsidR="00351ED9" w:rsidRPr="00BC200A">
        <w:t xml:space="preserve">capped </w:t>
      </w:r>
      <w:r w:rsidRPr="00BC200A">
        <w:t>entitlement</w:t>
      </w:r>
      <w:r w:rsidR="006D1C47" w:rsidRPr="00BC200A">
        <w:t>”</w:t>
      </w:r>
      <w:r w:rsidRPr="00BC200A">
        <w:t>.</w:t>
      </w:r>
    </w:p>
    <w:p w:rsidR="008F1164" w:rsidRPr="00BC200A" w:rsidRDefault="002E56CC" w:rsidP="008F1164">
      <w:pPr>
        <w:pStyle w:val="ItemHead"/>
      </w:pPr>
      <w:r w:rsidRPr="00BC200A">
        <w:t>6</w:t>
      </w:r>
      <w:r w:rsidR="008F1164" w:rsidRPr="00BC200A">
        <w:t xml:space="preserve">  Subregulation</w:t>
      </w:r>
      <w:r w:rsidR="00BC200A" w:rsidRPr="00BC200A">
        <w:t> </w:t>
      </w:r>
      <w:r w:rsidR="008F1164" w:rsidRPr="00BC200A">
        <w:t>3EA(5)</w:t>
      </w:r>
    </w:p>
    <w:p w:rsidR="008F1164" w:rsidRPr="00BC200A" w:rsidRDefault="008F1164" w:rsidP="008F1164">
      <w:pPr>
        <w:pStyle w:val="Item"/>
      </w:pPr>
      <w:r w:rsidRPr="00BC200A">
        <w:t xml:space="preserve">Omit </w:t>
      </w:r>
      <w:r w:rsidR="006D1C47" w:rsidRPr="00BC200A">
        <w:t>“</w:t>
      </w:r>
      <w:r w:rsidR="00DF4891" w:rsidRPr="00BC200A">
        <w:t xml:space="preserve">, less any amount the member is entitled to under </w:t>
      </w:r>
      <w:r w:rsidR="00DF4891" w:rsidRPr="00BC200A">
        <w:rPr>
          <w:i/>
        </w:rPr>
        <w:t>Determination</w:t>
      </w:r>
      <w:r w:rsidR="00BC200A" w:rsidRPr="00BC200A">
        <w:rPr>
          <w:i/>
        </w:rPr>
        <w:t> </w:t>
      </w:r>
      <w:r w:rsidR="00DF4891" w:rsidRPr="00BC200A">
        <w:rPr>
          <w:i/>
        </w:rPr>
        <w:t>2011/12, Supplement – Relief Staff Budget and Electorate Staff Travel Budget</w:t>
      </w:r>
      <w:r w:rsidR="00DF4891" w:rsidRPr="00BC200A">
        <w:t xml:space="preserve">, made under the </w:t>
      </w:r>
      <w:r w:rsidR="00DF4891" w:rsidRPr="00BC200A">
        <w:rPr>
          <w:i/>
        </w:rPr>
        <w:t>Members of Parliament (Staff) Act 1984</w:t>
      </w:r>
      <w:r w:rsidR="006D1C47" w:rsidRPr="00BC200A">
        <w:t>”</w:t>
      </w:r>
      <w:r w:rsidRPr="00BC200A">
        <w:t>.</w:t>
      </w:r>
    </w:p>
    <w:p w:rsidR="008F1164" w:rsidRPr="00BC200A" w:rsidRDefault="002E56CC" w:rsidP="008F1164">
      <w:pPr>
        <w:pStyle w:val="ItemHead"/>
      </w:pPr>
      <w:r w:rsidRPr="00BC200A">
        <w:t>7</w:t>
      </w:r>
      <w:r w:rsidR="008F1164" w:rsidRPr="00BC200A">
        <w:t xml:space="preserve">  Subregulation</w:t>
      </w:r>
      <w:r w:rsidR="00BC200A" w:rsidRPr="00BC200A">
        <w:t> </w:t>
      </w:r>
      <w:r w:rsidR="008F1164" w:rsidRPr="00BC200A">
        <w:t>3EA(5) (note)</w:t>
      </w:r>
    </w:p>
    <w:p w:rsidR="008F1164" w:rsidRPr="00BC200A" w:rsidRDefault="008F1164" w:rsidP="008F1164">
      <w:pPr>
        <w:pStyle w:val="Item"/>
      </w:pPr>
      <w:r w:rsidRPr="00BC200A">
        <w:t>Repeal the note.</w:t>
      </w:r>
    </w:p>
    <w:p w:rsidR="008F1164" w:rsidRPr="00BC200A" w:rsidRDefault="002E56CC" w:rsidP="008F1164">
      <w:pPr>
        <w:pStyle w:val="ItemHead"/>
      </w:pPr>
      <w:r w:rsidRPr="00BC200A">
        <w:t>8</w:t>
      </w:r>
      <w:r w:rsidR="008F1164" w:rsidRPr="00BC200A">
        <w:t xml:space="preserve">  Subregulations</w:t>
      </w:r>
      <w:r w:rsidR="00BC200A" w:rsidRPr="00BC200A">
        <w:t> </w:t>
      </w:r>
      <w:r w:rsidR="008F1164" w:rsidRPr="00BC200A">
        <w:t>3EA(7), (7A)</w:t>
      </w:r>
      <w:r w:rsidR="006319C9" w:rsidRPr="00BC200A">
        <w:t>,</w:t>
      </w:r>
      <w:r w:rsidR="008F1164" w:rsidRPr="00BC200A">
        <w:t xml:space="preserve"> (7B)</w:t>
      </w:r>
      <w:r w:rsidR="006319C9" w:rsidRPr="00BC200A">
        <w:t xml:space="preserve"> and (8)</w:t>
      </w:r>
    </w:p>
    <w:p w:rsidR="008F1164" w:rsidRPr="00BC200A" w:rsidRDefault="008F1164" w:rsidP="008F1164">
      <w:pPr>
        <w:pStyle w:val="Item"/>
      </w:pPr>
      <w:r w:rsidRPr="00BC200A">
        <w:t>Repeal the subregulations, substitute:</w:t>
      </w:r>
    </w:p>
    <w:p w:rsidR="008F1164" w:rsidRPr="00BC200A" w:rsidRDefault="008F1164" w:rsidP="008F1164">
      <w:pPr>
        <w:pStyle w:val="subsection"/>
      </w:pPr>
      <w:r w:rsidRPr="00BC200A">
        <w:lastRenderedPageBreak/>
        <w:tab/>
        <w:t>(7)</w:t>
      </w:r>
      <w:r w:rsidRPr="00BC200A">
        <w:tab/>
        <w:t>However, the member may use the supplement for a purpose described in subregulation</w:t>
      </w:r>
      <w:r w:rsidR="00BC200A" w:rsidRPr="00BC200A">
        <w:t> </w:t>
      </w:r>
      <w:r w:rsidRPr="00BC200A">
        <w:t>(6) only if, in the financial year in which the disaster occurred, the member has fully expended:</w:t>
      </w:r>
    </w:p>
    <w:p w:rsidR="008F1164" w:rsidRPr="00BC200A" w:rsidRDefault="008F1164" w:rsidP="008F1164">
      <w:pPr>
        <w:pStyle w:val="paragraph"/>
      </w:pPr>
      <w:r w:rsidRPr="00BC200A">
        <w:tab/>
        <w:t>(a)</w:t>
      </w:r>
      <w:r w:rsidRPr="00BC200A">
        <w:tab/>
        <w:t>if the purpose relates to a capped entitlement connected with a</w:t>
      </w:r>
      <w:r w:rsidR="007C5248" w:rsidRPr="00BC200A">
        <w:t>n</w:t>
      </w:r>
      <w:r w:rsidRPr="00BC200A">
        <w:t xml:space="preserve"> </w:t>
      </w:r>
      <w:r w:rsidR="007C5248" w:rsidRPr="00BC200A">
        <w:t>office budget benefit</w:t>
      </w:r>
      <w:r w:rsidRPr="00BC200A">
        <w:t xml:space="preserve">—the </w:t>
      </w:r>
      <w:r w:rsidR="007C5248" w:rsidRPr="00BC200A">
        <w:t>office budget</w:t>
      </w:r>
      <w:r w:rsidRPr="00BC200A">
        <w:t xml:space="preserve"> for the</w:t>
      </w:r>
      <w:r w:rsidR="009B42B6" w:rsidRPr="00BC200A">
        <w:t xml:space="preserve"> financial</w:t>
      </w:r>
      <w:r w:rsidRPr="00BC200A">
        <w:t xml:space="preserve"> year</w:t>
      </w:r>
      <w:r w:rsidR="00425A27" w:rsidRPr="00BC200A">
        <w:t xml:space="preserve"> for the member</w:t>
      </w:r>
      <w:r w:rsidRPr="00BC200A">
        <w:t>; or</w:t>
      </w:r>
    </w:p>
    <w:p w:rsidR="008F1164" w:rsidRPr="00BC200A" w:rsidRDefault="008F1164" w:rsidP="008F1164">
      <w:pPr>
        <w:pStyle w:val="paragraph"/>
      </w:pPr>
      <w:r w:rsidRPr="00BC200A">
        <w:tab/>
        <w:t>(b)</w:t>
      </w:r>
      <w:r w:rsidRPr="00BC200A">
        <w:tab/>
        <w:t>if the purpose relates to another capped entitlement—that capped entitlement.</w:t>
      </w:r>
    </w:p>
    <w:p w:rsidR="00DF4891" w:rsidRPr="00BC200A" w:rsidRDefault="00DF4891" w:rsidP="00DF4891">
      <w:pPr>
        <w:pStyle w:val="subsection"/>
      </w:pPr>
      <w:r w:rsidRPr="00BC200A">
        <w:tab/>
        <w:t>(8)</w:t>
      </w:r>
      <w:r w:rsidRPr="00BC200A">
        <w:tab/>
        <w:t>The Minister may, by legislative instrument, declare a benefit to be a capped entitlement.</w:t>
      </w:r>
    </w:p>
    <w:p w:rsidR="00DF4891" w:rsidRPr="00BC200A" w:rsidRDefault="002E56CC" w:rsidP="006D1C47">
      <w:pPr>
        <w:pStyle w:val="ItemHead"/>
      </w:pPr>
      <w:r w:rsidRPr="00BC200A">
        <w:t>9</w:t>
      </w:r>
      <w:r w:rsidR="00DF4891" w:rsidRPr="00BC200A">
        <w:t xml:space="preserve">  </w:t>
      </w:r>
      <w:r w:rsidR="006D1C47" w:rsidRPr="00BC200A">
        <w:t>Subregulation</w:t>
      </w:r>
      <w:r w:rsidR="00BC200A" w:rsidRPr="00BC200A">
        <w:t> </w:t>
      </w:r>
      <w:r w:rsidR="006D1C47" w:rsidRPr="00BC200A">
        <w:t xml:space="preserve">3EA(9) (definition of </w:t>
      </w:r>
      <w:r w:rsidR="006D1C47" w:rsidRPr="00BC200A">
        <w:rPr>
          <w:i/>
        </w:rPr>
        <w:t>capped entitlement</w:t>
      </w:r>
      <w:r w:rsidR="006D1C47" w:rsidRPr="00BC200A">
        <w:t>)</w:t>
      </w:r>
    </w:p>
    <w:p w:rsidR="006D1C47" w:rsidRPr="00BC200A" w:rsidRDefault="006D1C47" w:rsidP="006D1C47">
      <w:pPr>
        <w:pStyle w:val="Item"/>
      </w:pPr>
      <w:r w:rsidRPr="00BC200A">
        <w:t>Repeal the definition, substitute:</w:t>
      </w:r>
    </w:p>
    <w:p w:rsidR="006D1C47" w:rsidRPr="00BC200A" w:rsidRDefault="006D1C47" w:rsidP="006D1C47">
      <w:pPr>
        <w:pStyle w:val="Definition"/>
      </w:pPr>
      <w:r w:rsidRPr="00BC200A">
        <w:rPr>
          <w:b/>
          <w:i/>
        </w:rPr>
        <w:t>capped entitlement</w:t>
      </w:r>
      <w:r w:rsidRPr="00BC200A">
        <w:t xml:space="preserve"> means a benefit declared by the Minister under subregulation</w:t>
      </w:r>
      <w:r w:rsidR="00BC200A" w:rsidRPr="00BC200A">
        <w:t> </w:t>
      </w:r>
      <w:r w:rsidRPr="00BC200A">
        <w:t>(8).</w:t>
      </w:r>
    </w:p>
    <w:p w:rsidR="006319C9" w:rsidRPr="00BC200A" w:rsidRDefault="002E56CC" w:rsidP="006319C9">
      <w:pPr>
        <w:pStyle w:val="ItemHead"/>
      </w:pPr>
      <w:r w:rsidRPr="00BC200A">
        <w:t>10</w:t>
      </w:r>
      <w:r w:rsidR="006319C9" w:rsidRPr="00BC200A">
        <w:t xml:space="preserve">  Subregulation</w:t>
      </w:r>
      <w:r w:rsidR="00BC200A" w:rsidRPr="00BC200A">
        <w:t> </w:t>
      </w:r>
      <w:r w:rsidR="006319C9" w:rsidRPr="00BC200A">
        <w:t xml:space="preserve">3EA(9) (definition of </w:t>
      </w:r>
      <w:r w:rsidR="006319C9" w:rsidRPr="00BC200A">
        <w:rPr>
          <w:i/>
        </w:rPr>
        <w:t>relevant determination</w:t>
      </w:r>
      <w:r w:rsidR="006319C9" w:rsidRPr="00BC200A">
        <w:t>)</w:t>
      </w:r>
    </w:p>
    <w:p w:rsidR="006319C9" w:rsidRPr="00BC200A" w:rsidRDefault="006319C9" w:rsidP="006319C9">
      <w:pPr>
        <w:pStyle w:val="Item"/>
      </w:pPr>
      <w:r w:rsidRPr="00BC200A">
        <w:t>Repeal the definition.</w:t>
      </w:r>
    </w:p>
    <w:p w:rsidR="006D3667" w:rsidRPr="00BC200A" w:rsidRDefault="002E56CC" w:rsidP="006D53D5">
      <w:pPr>
        <w:pStyle w:val="ItemHead"/>
      </w:pPr>
      <w:r w:rsidRPr="00BC200A">
        <w:t>11</w:t>
      </w:r>
      <w:r w:rsidR="00BB6E79" w:rsidRPr="00BC200A">
        <w:t xml:space="preserve">  </w:t>
      </w:r>
      <w:r w:rsidR="006D53D5" w:rsidRPr="00BC200A">
        <w:t>After Part</w:t>
      </w:r>
      <w:r w:rsidR="00BC200A" w:rsidRPr="00BC200A">
        <w:t> </w:t>
      </w:r>
      <w:r w:rsidR="006D53D5" w:rsidRPr="00BC200A">
        <w:t>2</w:t>
      </w:r>
    </w:p>
    <w:p w:rsidR="006D53D5" w:rsidRPr="00BC200A" w:rsidRDefault="006D53D5" w:rsidP="006D53D5">
      <w:pPr>
        <w:pStyle w:val="Item"/>
      </w:pPr>
      <w:r w:rsidRPr="00BC200A">
        <w:t>Insert:</w:t>
      </w:r>
    </w:p>
    <w:p w:rsidR="006D53D5" w:rsidRPr="00BC200A" w:rsidRDefault="006D53D5" w:rsidP="006D53D5">
      <w:pPr>
        <w:pStyle w:val="ActHead2"/>
      </w:pPr>
      <w:bookmarkStart w:id="14" w:name="_Toc422380775"/>
      <w:r w:rsidRPr="00BC200A">
        <w:rPr>
          <w:rStyle w:val="CharPartNo"/>
        </w:rPr>
        <w:t>Part</w:t>
      </w:r>
      <w:r w:rsidR="00BC200A" w:rsidRPr="00BC200A">
        <w:rPr>
          <w:rStyle w:val="CharPartNo"/>
        </w:rPr>
        <w:t> </w:t>
      </w:r>
      <w:r w:rsidRPr="00BC200A">
        <w:rPr>
          <w:rStyle w:val="CharPartNo"/>
        </w:rPr>
        <w:t>2AA</w:t>
      </w:r>
      <w:r w:rsidR="004A72CC" w:rsidRPr="00BC200A">
        <w:t>—</w:t>
      </w:r>
      <w:r w:rsidR="007C5248" w:rsidRPr="00BC200A">
        <w:rPr>
          <w:rStyle w:val="CharPartText"/>
        </w:rPr>
        <w:t>Office budget</w:t>
      </w:r>
      <w:bookmarkEnd w:id="14"/>
    </w:p>
    <w:p w:rsidR="006D53D5" w:rsidRPr="00BC200A" w:rsidRDefault="006D53D5" w:rsidP="006D53D5">
      <w:pPr>
        <w:pStyle w:val="Header"/>
      </w:pPr>
      <w:r w:rsidRPr="00BC200A">
        <w:rPr>
          <w:rStyle w:val="CharDivNo"/>
        </w:rPr>
        <w:t xml:space="preserve"> </w:t>
      </w:r>
      <w:r w:rsidRPr="00BC200A">
        <w:rPr>
          <w:rStyle w:val="CharDivText"/>
        </w:rPr>
        <w:t xml:space="preserve"> </w:t>
      </w:r>
    </w:p>
    <w:p w:rsidR="006D53D5" w:rsidRPr="00BC200A" w:rsidRDefault="006D53D5" w:rsidP="006D53D5">
      <w:pPr>
        <w:pStyle w:val="ActHead5"/>
      </w:pPr>
      <w:bookmarkStart w:id="15" w:name="_Toc422380776"/>
      <w:r w:rsidRPr="00BC200A">
        <w:rPr>
          <w:rStyle w:val="CharSectno"/>
        </w:rPr>
        <w:t>3ED</w:t>
      </w:r>
      <w:r w:rsidRPr="00BC200A">
        <w:t xml:space="preserve">  </w:t>
      </w:r>
      <w:r w:rsidR="007C5248" w:rsidRPr="00BC200A">
        <w:t>Office budget</w:t>
      </w:r>
      <w:r w:rsidR="004A72CC" w:rsidRPr="00BC200A">
        <w:t xml:space="preserve"> for a </w:t>
      </w:r>
      <w:r w:rsidR="009B42B6" w:rsidRPr="00BC200A">
        <w:t xml:space="preserve">financial </w:t>
      </w:r>
      <w:r w:rsidR="004A72CC" w:rsidRPr="00BC200A">
        <w:t>year</w:t>
      </w:r>
      <w:r w:rsidR="00425A27" w:rsidRPr="00BC200A">
        <w:t xml:space="preserve"> for a member</w:t>
      </w:r>
      <w:bookmarkEnd w:id="15"/>
    </w:p>
    <w:p w:rsidR="002857B3" w:rsidRPr="00BC200A" w:rsidRDefault="002857B3" w:rsidP="002857B3">
      <w:pPr>
        <w:pStyle w:val="SubsectionHead"/>
      </w:pPr>
      <w:r w:rsidRPr="00BC200A">
        <w:t>For a Senator</w:t>
      </w:r>
    </w:p>
    <w:p w:rsidR="004A72CC" w:rsidRPr="00BC200A" w:rsidRDefault="004A72CC" w:rsidP="004A72CC">
      <w:pPr>
        <w:pStyle w:val="subsection"/>
      </w:pPr>
      <w:r w:rsidRPr="00BC200A">
        <w:tab/>
        <w:t>(1)</w:t>
      </w:r>
      <w:r w:rsidRPr="00BC200A">
        <w:tab/>
        <w:t xml:space="preserve">The </w:t>
      </w:r>
      <w:r w:rsidR="007C5248" w:rsidRPr="00BC200A">
        <w:rPr>
          <w:b/>
          <w:i/>
        </w:rPr>
        <w:t>office budget</w:t>
      </w:r>
      <w:r w:rsidRPr="00BC200A">
        <w:t xml:space="preserve"> for a </w:t>
      </w:r>
      <w:r w:rsidR="000A1627" w:rsidRPr="00BC200A">
        <w:t xml:space="preserve">financial </w:t>
      </w:r>
      <w:r w:rsidRPr="00BC200A">
        <w:t>year starting on or after 1</w:t>
      </w:r>
      <w:r w:rsidR="00BC200A" w:rsidRPr="00BC200A">
        <w:t> </w:t>
      </w:r>
      <w:r w:rsidRPr="00BC200A">
        <w:t>July 2015</w:t>
      </w:r>
      <w:r w:rsidR="002857B3" w:rsidRPr="00BC200A">
        <w:t xml:space="preserve"> for a Senator</w:t>
      </w:r>
      <w:r w:rsidRPr="00BC200A">
        <w:t xml:space="preserve"> </w:t>
      </w:r>
      <w:r w:rsidR="002857B3" w:rsidRPr="00BC200A">
        <w:t>is the sum of:</w:t>
      </w:r>
    </w:p>
    <w:p w:rsidR="004A72CC" w:rsidRPr="00BC200A" w:rsidRDefault="004A72CC" w:rsidP="002857B3">
      <w:pPr>
        <w:pStyle w:val="paragraph"/>
      </w:pPr>
      <w:r w:rsidRPr="00BC200A">
        <w:tab/>
        <w:t>(</w:t>
      </w:r>
      <w:r w:rsidR="002857B3" w:rsidRPr="00BC200A">
        <w:t>a</w:t>
      </w:r>
      <w:r w:rsidR="00D20E40" w:rsidRPr="00BC200A">
        <w:t>)</w:t>
      </w:r>
      <w:r w:rsidR="00D20E40" w:rsidRPr="00BC200A">
        <w:tab/>
        <w:t>$</w:t>
      </w:r>
      <w:r w:rsidR="00DF4891" w:rsidRPr="00BC200A">
        <w:t>1</w:t>
      </w:r>
      <w:r w:rsidR="00D20E40" w:rsidRPr="00BC200A">
        <w:t>1</w:t>
      </w:r>
      <w:r w:rsidR="00BC200A" w:rsidRPr="00BC200A">
        <w:t> </w:t>
      </w:r>
      <w:r w:rsidRPr="00BC200A">
        <w:t>500; and</w:t>
      </w:r>
    </w:p>
    <w:p w:rsidR="002857B3" w:rsidRPr="00BC200A" w:rsidRDefault="002857B3" w:rsidP="002857B3">
      <w:pPr>
        <w:pStyle w:val="paragraph"/>
      </w:pPr>
      <w:r w:rsidRPr="00BC200A">
        <w:tab/>
        <w:t>(b</w:t>
      </w:r>
      <w:r w:rsidR="00DF4891" w:rsidRPr="00BC200A">
        <w:t>)</w:t>
      </w:r>
      <w:r w:rsidR="00DF4891" w:rsidRPr="00BC200A">
        <w:tab/>
        <w:t>$8</w:t>
      </w:r>
      <w:r w:rsidR="00DD725A" w:rsidRPr="00BC200A">
        <w:t>6</w:t>
      </w:r>
      <w:r w:rsidR="00BC200A" w:rsidRPr="00BC200A">
        <w:t> </w:t>
      </w:r>
      <w:r w:rsidR="00DD725A" w:rsidRPr="00BC200A">
        <w:t>27</w:t>
      </w:r>
      <w:r w:rsidR="004A72CC" w:rsidRPr="00BC200A">
        <w:t xml:space="preserve">1, indexed annually in accordance with the Consumer Price Index for each </w:t>
      </w:r>
      <w:r w:rsidR="000A1627" w:rsidRPr="00BC200A">
        <w:t xml:space="preserve">financial </w:t>
      </w:r>
      <w:r w:rsidR="004A72CC" w:rsidRPr="00BC200A">
        <w:t>year starting on or after 1</w:t>
      </w:r>
      <w:r w:rsidR="00BC200A" w:rsidRPr="00BC200A">
        <w:t> </w:t>
      </w:r>
      <w:r w:rsidR="004A72CC" w:rsidRPr="00BC200A">
        <w:t>July 2016</w:t>
      </w:r>
      <w:r w:rsidRPr="00BC200A">
        <w:t>.</w:t>
      </w:r>
    </w:p>
    <w:p w:rsidR="002857B3" w:rsidRPr="00BC200A" w:rsidRDefault="002857B3" w:rsidP="002857B3">
      <w:pPr>
        <w:pStyle w:val="SubsectionHead"/>
      </w:pPr>
      <w:r w:rsidRPr="00BC200A">
        <w:lastRenderedPageBreak/>
        <w:t>For a member of the House of Representatives</w:t>
      </w:r>
    </w:p>
    <w:p w:rsidR="002857B3" w:rsidRPr="00BC200A" w:rsidRDefault="002857B3" w:rsidP="002857B3">
      <w:pPr>
        <w:pStyle w:val="subsection"/>
      </w:pPr>
      <w:r w:rsidRPr="00BC200A">
        <w:tab/>
        <w:t>(2)</w:t>
      </w:r>
      <w:r w:rsidRPr="00BC200A">
        <w:tab/>
        <w:t xml:space="preserve">The </w:t>
      </w:r>
      <w:r w:rsidR="007C5248" w:rsidRPr="00BC200A">
        <w:rPr>
          <w:b/>
          <w:i/>
        </w:rPr>
        <w:t>office budget</w:t>
      </w:r>
      <w:r w:rsidRPr="00BC200A">
        <w:t xml:space="preserve"> for a </w:t>
      </w:r>
      <w:r w:rsidR="000A1627" w:rsidRPr="00BC200A">
        <w:t xml:space="preserve">financial </w:t>
      </w:r>
      <w:r w:rsidRPr="00BC200A">
        <w:t>year starting on or after 1</w:t>
      </w:r>
      <w:r w:rsidR="00BC200A" w:rsidRPr="00BC200A">
        <w:t> </w:t>
      </w:r>
      <w:r w:rsidRPr="00BC200A">
        <w:t xml:space="preserve">July 2015 for a member of the House of Representatives </w:t>
      </w:r>
      <w:r w:rsidR="009D3E25" w:rsidRPr="00BC200A">
        <w:t xml:space="preserve">is </w:t>
      </w:r>
      <w:r w:rsidRPr="00BC200A">
        <w:t>the sum of:</w:t>
      </w:r>
    </w:p>
    <w:p w:rsidR="002857B3" w:rsidRPr="00BC200A" w:rsidRDefault="00D20E40" w:rsidP="002857B3">
      <w:pPr>
        <w:pStyle w:val="paragraph"/>
      </w:pPr>
      <w:r w:rsidRPr="00BC200A">
        <w:tab/>
        <w:t>(a)</w:t>
      </w:r>
      <w:r w:rsidRPr="00BC200A">
        <w:tab/>
        <w:t>$86</w:t>
      </w:r>
      <w:r w:rsidR="00BC200A" w:rsidRPr="00BC200A">
        <w:t> </w:t>
      </w:r>
      <w:r w:rsidR="002857B3" w:rsidRPr="00BC200A">
        <w:t>500; and</w:t>
      </w:r>
    </w:p>
    <w:p w:rsidR="0008185E" w:rsidRPr="00BC200A" w:rsidRDefault="0008185E" w:rsidP="002857B3">
      <w:pPr>
        <w:pStyle w:val="paragraph"/>
      </w:pPr>
      <w:r w:rsidRPr="00BC200A">
        <w:tab/>
        <w:t>(b)</w:t>
      </w:r>
      <w:r w:rsidRPr="00BC200A">
        <w:tab/>
        <w:t xml:space="preserve">the amount worked out under </w:t>
      </w:r>
      <w:r w:rsidR="00BC200A" w:rsidRPr="00BC200A">
        <w:t>subsection (</w:t>
      </w:r>
      <w:r w:rsidRPr="00BC200A">
        <w:t xml:space="preserve">3) </w:t>
      </w:r>
      <w:r w:rsidR="00461760" w:rsidRPr="00BC200A">
        <w:t xml:space="preserve">or (4) </w:t>
      </w:r>
      <w:r w:rsidRPr="00BC200A">
        <w:t>for the member</w:t>
      </w:r>
      <w:r w:rsidR="006D1C47" w:rsidRPr="00BC200A">
        <w:t>’</w:t>
      </w:r>
      <w:r w:rsidRPr="00BC200A">
        <w:t>s electorate; and</w:t>
      </w:r>
    </w:p>
    <w:p w:rsidR="0008185E" w:rsidRPr="00BC200A" w:rsidRDefault="0008185E" w:rsidP="002857B3">
      <w:pPr>
        <w:pStyle w:val="paragraph"/>
      </w:pPr>
      <w:r w:rsidRPr="00BC200A">
        <w:tab/>
        <w:t>(c)</w:t>
      </w:r>
      <w:r w:rsidRPr="00BC200A">
        <w:tab/>
        <w:t>either:</w:t>
      </w:r>
    </w:p>
    <w:p w:rsidR="0008185E" w:rsidRPr="00BC200A" w:rsidRDefault="002857B3" w:rsidP="0008185E">
      <w:pPr>
        <w:pStyle w:val="paragraphsub"/>
      </w:pPr>
      <w:r w:rsidRPr="00BC200A">
        <w:tab/>
        <w:t>(</w:t>
      </w:r>
      <w:r w:rsidR="0008185E" w:rsidRPr="00BC200A">
        <w:t>i</w:t>
      </w:r>
      <w:r w:rsidRPr="00BC200A">
        <w:t>)</w:t>
      </w:r>
      <w:r w:rsidRPr="00BC200A">
        <w:tab/>
      </w:r>
      <w:r w:rsidR="0008185E" w:rsidRPr="00BC200A">
        <w:t>if the Australian Electoral Commission has determined that the demographic rating of the member</w:t>
      </w:r>
      <w:r w:rsidR="006D1C47" w:rsidRPr="00BC200A">
        <w:t>’</w:t>
      </w:r>
      <w:r w:rsidR="0008185E" w:rsidRPr="00BC200A">
        <w:t>s electorate is inner metropolitan or outer metropolitan—</w:t>
      </w:r>
      <w:r w:rsidR="00D20E40" w:rsidRPr="00BC200A">
        <w:t>$44</w:t>
      </w:r>
      <w:r w:rsidR="00BC200A" w:rsidRPr="00BC200A">
        <w:t> </w:t>
      </w:r>
      <w:r w:rsidRPr="00BC200A">
        <w:t>416</w:t>
      </w:r>
      <w:r w:rsidR="0008185E" w:rsidRPr="00BC200A">
        <w:t>; or</w:t>
      </w:r>
    </w:p>
    <w:p w:rsidR="0008185E" w:rsidRPr="00BC200A" w:rsidRDefault="00D20E40" w:rsidP="0008185E">
      <w:pPr>
        <w:pStyle w:val="paragraphsub"/>
      </w:pPr>
      <w:r w:rsidRPr="00BC200A">
        <w:tab/>
        <w:t>(ii)</w:t>
      </w:r>
      <w:r w:rsidRPr="00BC200A">
        <w:tab/>
        <w:t>otherwise—$45</w:t>
      </w:r>
      <w:r w:rsidR="00BC200A" w:rsidRPr="00BC200A">
        <w:t> </w:t>
      </w:r>
      <w:r w:rsidR="00DB4388" w:rsidRPr="00BC200A">
        <w:t>75</w:t>
      </w:r>
      <w:r w:rsidR="0008185E" w:rsidRPr="00BC200A">
        <w:t>1;</w:t>
      </w:r>
    </w:p>
    <w:p w:rsidR="002857B3" w:rsidRPr="00BC200A" w:rsidRDefault="0008185E" w:rsidP="002857B3">
      <w:pPr>
        <w:pStyle w:val="paragraph"/>
      </w:pPr>
      <w:r w:rsidRPr="00BC200A">
        <w:tab/>
      </w:r>
      <w:r w:rsidRPr="00BC200A">
        <w:tab/>
      </w:r>
      <w:r w:rsidR="00F41276" w:rsidRPr="00BC200A">
        <w:t>indexed annually in accordance with the Consumer Price Index for each</w:t>
      </w:r>
      <w:r w:rsidR="000A1627" w:rsidRPr="00BC200A">
        <w:t xml:space="preserve"> financial</w:t>
      </w:r>
      <w:r w:rsidR="00F41276" w:rsidRPr="00BC200A">
        <w:t xml:space="preserve"> year starting on or after 1</w:t>
      </w:r>
      <w:r w:rsidR="00BC200A" w:rsidRPr="00BC200A">
        <w:t> </w:t>
      </w:r>
      <w:r w:rsidR="00F41276" w:rsidRPr="00BC200A">
        <w:t>July 2016</w:t>
      </w:r>
      <w:r w:rsidRPr="00BC200A">
        <w:t>.</w:t>
      </w:r>
    </w:p>
    <w:p w:rsidR="002857B3" w:rsidRPr="00BC200A" w:rsidRDefault="00A8677A" w:rsidP="002857B3">
      <w:pPr>
        <w:pStyle w:val="SubsectionHead"/>
      </w:pPr>
      <w:r w:rsidRPr="00BC200A">
        <w:t>House of Representatives voter</w:t>
      </w:r>
      <w:r w:rsidR="00BC200A">
        <w:noBreakHyphen/>
      </w:r>
      <w:r w:rsidRPr="00BC200A">
        <w:t>related c</w:t>
      </w:r>
      <w:r w:rsidR="002857B3" w:rsidRPr="00BC200A">
        <w:t xml:space="preserve">omponent of </w:t>
      </w:r>
      <w:r w:rsidR="007C5248" w:rsidRPr="00BC200A">
        <w:t>office budget</w:t>
      </w:r>
    </w:p>
    <w:p w:rsidR="0008185E" w:rsidRPr="00BC200A" w:rsidRDefault="0008185E" w:rsidP="0008185E">
      <w:pPr>
        <w:pStyle w:val="subsection"/>
      </w:pPr>
      <w:r w:rsidRPr="00BC200A">
        <w:tab/>
        <w:t>(3)</w:t>
      </w:r>
      <w:r w:rsidRPr="00BC200A">
        <w:tab/>
        <w:t xml:space="preserve">For </w:t>
      </w:r>
      <w:r w:rsidR="00BC200A" w:rsidRPr="00BC200A">
        <w:t>paragraph (</w:t>
      </w:r>
      <w:r w:rsidRPr="00BC200A">
        <w:t xml:space="preserve">2)(b), the amount is the product of the following, worked out as at the last business day in March before the </w:t>
      </w:r>
      <w:r w:rsidR="000A1627" w:rsidRPr="00BC200A">
        <w:t xml:space="preserve">financial </w:t>
      </w:r>
      <w:r w:rsidRPr="00BC200A">
        <w:t>year:</w:t>
      </w:r>
    </w:p>
    <w:p w:rsidR="00461760" w:rsidRPr="00BC200A" w:rsidRDefault="00461760" w:rsidP="0008185E">
      <w:pPr>
        <w:pStyle w:val="paragraph"/>
      </w:pPr>
      <w:r w:rsidRPr="00BC200A">
        <w:tab/>
        <w:t>(a)</w:t>
      </w:r>
      <w:r w:rsidRPr="00BC200A">
        <w:tab/>
        <w:t>the number of enrolled voters within the electoral boundaries for the member</w:t>
      </w:r>
      <w:r w:rsidR="006D1C47" w:rsidRPr="00BC200A">
        <w:t>’</w:t>
      </w:r>
      <w:r w:rsidRPr="00BC200A">
        <w:t>s electorate as in place at the last general election;</w:t>
      </w:r>
    </w:p>
    <w:p w:rsidR="00461760" w:rsidRPr="00BC200A" w:rsidRDefault="00461760" w:rsidP="00461760">
      <w:pPr>
        <w:pStyle w:val="paragraph"/>
      </w:pPr>
      <w:r w:rsidRPr="00BC200A">
        <w:tab/>
        <w:t>(b)</w:t>
      </w:r>
      <w:r w:rsidRPr="00BC200A">
        <w:tab/>
        <w:t>the standard rate of postage.</w:t>
      </w:r>
    </w:p>
    <w:p w:rsidR="00461760" w:rsidRPr="00BC200A" w:rsidRDefault="00461760" w:rsidP="00461760">
      <w:pPr>
        <w:pStyle w:val="subsection"/>
      </w:pPr>
      <w:r w:rsidRPr="00BC200A">
        <w:tab/>
        <w:t>(4)</w:t>
      </w:r>
      <w:r w:rsidRPr="00BC200A">
        <w:tab/>
        <w:t xml:space="preserve">However, if the </w:t>
      </w:r>
      <w:r w:rsidR="00DE28B9" w:rsidRPr="00BC200A">
        <w:t xml:space="preserve">first election for the </w:t>
      </w:r>
      <w:r w:rsidRPr="00BC200A">
        <w:t xml:space="preserve">electorate </w:t>
      </w:r>
      <w:r w:rsidR="00DE28B9" w:rsidRPr="00BC200A">
        <w:t xml:space="preserve">occurs </w:t>
      </w:r>
      <w:r w:rsidR="00DD725A" w:rsidRPr="00BC200A">
        <w:t>between</w:t>
      </w:r>
      <w:r w:rsidR="00DE28B9" w:rsidRPr="00BC200A">
        <w:t xml:space="preserve"> </w:t>
      </w:r>
      <w:r w:rsidR="00A8677A" w:rsidRPr="00BC200A">
        <w:t xml:space="preserve">the </w:t>
      </w:r>
      <w:r w:rsidRPr="00BC200A">
        <w:t xml:space="preserve">last business day in March before the </w:t>
      </w:r>
      <w:r w:rsidR="000A1627" w:rsidRPr="00BC200A">
        <w:t xml:space="preserve">financial </w:t>
      </w:r>
      <w:r w:rsidRPr="00BC200A">
        <w:t>year</w:t>
      </w:r>
      <w:r w:rsidR="00A8677A" w:rsidRPr="00BC200A">
        <w:t xml:space="preserve"> and the end of the financial year</w:t>
      </w:r>
      <w:r w:rsidRPr="00BC200A">
        <w:t xml:space="preserve">, the amount for </w:t>
      </w:r>
      <w:r w:rsidR="00BC200A" w:rsidRPr="00BC200A">
        <w:t>paragraph (</w:t>
      </w:r>
      <w:r w:rsidRPr="00BC200A">
        <w:t>2)(b) is the product of the following:</w:t>
      </w:r>
    </w:p>
    <w:p w:rsidR="00461760" w:rsidRPr="00BC200A" w:rsidRDefault="00461760" w:rsidP="00461760">
      <w:pPr>
        <w:pStyle w:val="paragraph"/>
      </w:pPr>
      <w:r w:rsidRPr="00BC200A">
        <w:tab/>
        <w:t>(a)</w:t>
      </w:r>
      <w:r w:rsidRPr="00BC200A">
        <w:tab/>
        <w:t>the number of enrolled voters within the electoral boundaries for the member</w:t>
      </w:r>
      <w:r w:rsidR="006D1C47" w:rsidRPr="00BC200A">
        <w:t>’</w:t>
      </w:r>
      <w:r w:rsidRPr="00BC200A">
        <w:t>s electorate as at the close of the electoral roll for th</w:t>
      </w:r>
      <w:r w:rsidR="00DE28B9" w:rsidRPr="00BC200A">
        <w:t>at</w:t>
      </w:r>
      <w:r w:rsidRPr="00BC200A">
        <w:t xml:space="preserve"> election;</w:t>
      </w:r>
    </w:p>
    <w:p w:rsidR="00461760" w:rsidRPr="00BC200A" w:rsidRDefault="00461760" w:rsidP="00461760">
      <w:pPr>
        <w:pStyle w:val="paragraph"/>
      </w:pPr>
      <w:r w:rsidRPr="00BC200A">
        <w:tab/>
        <w:t>(b)</w:t>
      </w:r>
      <w:r w:rsidRPr="00BC200A">
        <w:tab/>
        <w:t>the standard rate of postage</w:t>
      </w:r>
      <w:r w:rsidR="00A8677A" w:rsidRPr="00BC200A">
        <w:t xml:space="preserve"> as at that last business day</w:t>
      </w:r>
      <w:r w:rsidRPr="00BC200A">
        <w:t>.</w:t>
      </w:r>
    </w:p>
    <w:p w:rsidR="00676D39" w:rsidRPr="00BC200A" w:rsidRDefault="00676D39" w:rsidP="00676D39">
      <w:pPr>
        <w:pStyle w:val="SubsectionHead"/>
      </w:pPr>
      <w:r w:rsidRPr="00BC200A">
        <w:t xml:space="preserve">Reduction of </w:t>
      </w:r>
      <w:r w:rsidR="007C5248" w:rsidRPr="00BC200A">
        <w:t>office budget</w:t>
      </w:r>
      <w:r w:rsidRPr="00BC200A">
        <w:t xml:space="preserve"> for supplement in previous </w:t>
      </w:r>
      <w:r w:rsidR="000A1627" w:rsidRPr="00BC200A">
        <w:t xml:space="preserve">financial </w:t>
      </w:r>
      <w:r w:rsidRPr="00BC200A">
        <w:t>year</w:t>
      </w:r>
    </w:p>
    <w:p w:rsidR="00584C77" w:rsidRPr="00BC200A" w:rsidRDefault="00676D39" w:rsidP="00676D39">
      <w:pPr>
        <w:pStyle w:val="subsection"/>
      </w:pPr>
      <w:r w:rsidRPr="00BC200A">
        <w:tab/>
        <w:t>(5)</w:t>
      </w:r>
      <w:r w:rsidRPr="00BC200A">
        <w:tab/>
        <w:t xml:space="preserve">The </w:t>
      </w:r>
      <w:r w:rsidR="007C5248" w:rsidRPr="00BC200A">
        <w:t>office budget</w:t>
      </w:r>
      <w:r w:rsidRPr="00BC200A">
        <w:t xml:space="preserve"> for a </w:t>
      </w:r>
      <w:r w:rsidR="000A1627" w:rsidRPr="00BC200A">
        <w:t xml:space="preserve">financial </w:t>
      </w:r>
      <w:r w:rsidRPr="00BC200A">
        <w:t>year worked out for a member under subregulation</w:t>
      </w:r>
      <w:r w:rsidR="00BC200A" w:rsidRPr="00BC200A">
        <w:t> </w:t>
      </w:r>
      <w:r w:rsidRPr="00BC200A">
        <w:t xml:space="preserve">(1) or (2) is reduced by the amount of a supplement </w:t>
      </w:r>
      <w:r w:rsidR="00BE6A03" w:rsidRPr="00BC200A">
        <w:t>under regulation</w:t>
      </w:r>
      <w:r w:rsidR="00BC200A" w:rsidRPr="00BC200A">
        <w:t> </w:t>
      </w:r>
      <w:r w:rsidR="00BE6A03" w:rsidRPr="00BC200A">
        <w:t xml:space="preserve">3EA </w:t>
      </w:r>
      <w:r w:rsidR="009B42B6" w:rsidRPr="00BC200A">
        <w:t xml:space="preserve">(for a disaster) </w:t>
      </w:r>
      <w:r w:rsidR="00E04C84" w:rsidRPr="00BC200A">
        <w:t>in</w:t>
      </w:r>
      <w:r w:rsidR="00BE6A03" w:rsidRPr="00BC200A">
        <w:t xml:space="preserve"> the previous</w:t>
      </w:r>
      <w:r w:rsidR="000A1627" w:rsidRPr="00BC200A">
        <w:t xml:space="preserve"> </w:t>
      </w:r>
      <w:r w:rsidR="000A1627" w:rsidRPr="00BC200A">
        <w:lastRenderedPageBreak/>
        <w:t>financial</w:t>
      </w:r>
      <w:r w:rsidR="00BE6A03" w:rsidRPr="00BC200A">
        <w:t xml:space="preserve"> year spent </w:t>
      </w:r>
      <w:r w:rsidR="00584C77" w:rsidRPr="00BC200A">
        <w:t xml:space="preserve">by the member </w:t>
      </w:r>
      <w:r w:rsidR="00BE6A03" w:rsidRPr="00BC200A">
        <w:t>for</w:t>
      </w:r>
      <w:r w:rsidR="00167D4A" w:rsidRPr="00BC200A">
        <w:t xml:space="preserve"> a purpose connected with a</w:t>
      </w:r>
      <w:r w:rsidR="007C5248" w:rsidRPr="00BC200A">
        <w:t>n</w:t>
      </w:r>
      <w:r w:rsidR="00167D4A" w:rsidRPr="00BC200A">
        <w:t xml:space="preserve"> </w:t>
      </w:r>
      <w:r w:rsidR="007C5248" w:rsidRPr="00BC200A">
        <w:t>office budget benefit</w:t>
      </w:r>
      <w:r w:rsidR="00167D4A" w:rsidRPr="00BC200A">
        <w:t>.</w:t>
      </w:r>
    </w:p>
    <w:p w:rsidR="00584C77" w:rsidRPr="00BC200A" w:rsidRDefault="00584C77" w:rsidP="00676D39">
      <w:pPr>
        <w:pStyle w:val="subsection"/>
      </w:pPr>
      <w:r w:rsidRPr="00BC200A">
        <w:tab/>
        <w:t>(6)</w:t>
      </w:r>
      <w:r w:rsidRPr="00BC200A">
        <w:tab/>
        <w:t>Subregulation (5) has effect despite subregulations (1) and (2), but does not apply to a member if, having regard to the member</w:t>
      </w:r>
      <w:r w:rsidR="006D1C47" w:rsidRPr="00BC200A">
        <w:t>’</w:t>
      </w:r>
      <w:r w:rsidRPr="00BC200A">
        <w:t>s particular circumstances, the Minister decides it should not apply.</w:t>
      </w:r>
    </w:p>
    <w:p w:rsidR="00584C77" w:rsidRPr="00BC200A" w:rsidRDefault="002E56CC" w:rsidP="00B0353D">
      <w:pPr>
        <w:pStyle w:val="ItemHead"/>
      </w:pPr>
      <w:r w:rsidRPr="00BC200A">
        <w:t>12</w:t>
      </w:r>
      <w:r w:rsidR="00B0353D" w:rsidRPr="00BC200A">
        <w:t xml:space="preserve">  After Part</w:t>
      </w:r>
      <w:r w:rsidR="00BC200A" w:rsidRPr="00BC200A">
        <w:t> </w:t>
      </w:r>
      <w:r w:rsidR="00B0353D" w:rsidRPr="00BC200A">
        <w:t>3</w:t>
      </w:r>
    </w:p>
    <w:p w:rsidR="00B0353D" w:rsidRPr="00BC200A" w:rsidRDefault="00B0353D" w:rsidP="00B0353D">
      <w:pPr>
        <w:pStyle w:val="Item"/>
      </w:pPr>
      <w:r w:rsidRPr="00BC200A">
        <w:t>Insert:</w:t>
      </w:r>
    </w:p>
    <w:p w:rsidR="00B0353D" w:rsidRPr="00BC200A" w:rsidRDefault="00B0353D" w:rsidP="00B0353D">
      <w:pPr>
        <w:pStyle w:val="ActHead2"/>
      </w:pPr>
      <w:bookmarkStart w:id="16" w:name="_Toc422380777"/>
      <w:r w:rsidRPr="00BC200A">
        <w:rPr>
          <w:rStyle w:val="CharPartNo"/>
        </w:rPr>
        <w:t>Part</w:t>
      </w:r>
      <w:r w:rsidR="00BC200A" w:rsidRPr="00BC200A">
        <w:rPr>
          <w:rStyle w:val="CharPartNo"/>
        </w:rPr>
        <w:t> </w:t>
      </w:r>
      <w:r w:rsidRPr="00BC200A">
        <w:rPr>
          <w:rStyle w:val="CharPartNo"/>
        </w:rPr>
        <w:t>4</w:t>
      </w:r>
      <w:r w:rsidRPr="00BC200A">
        <w:t>—</w:t>
      </w:r>
      <w:r w:rsidRPr="00BC200A">
        <w:rPr>
          <w:rStyle w:val="CharPartText"/>
        </w:rPr>
        <w:t>Transitional provisions</w:t>
      </w:r>
      <w:bookmarkEnd w:id="16"/>
    </w:p>
    <w:p w:rsidR="00FD4021" w:rsidRPr="00BC200A" w:rsidRDefault="00FD4021" w:rsidP="00FD4021">
      <w:pPr>
        <w:pStyle w:val="Header"/>
      </w:pPr>
      <w:r w:rsidRPr="00BC200A">
        <w:rPr>
          <w:rStyle w:val="CharDivNo"/>
        </w:rPr>
        <w:t xml:space="preserve"> </w:t>
      </w:r>
      <w:r w:rsidRPr="00BC200A">
        <w:rPr>
          <w:rStyle w:val="CharDivText"/>
        </w:rPr>
        <w:t xml:space="preserve"> </w:t>
      </w:r>
    </w:p>
    <w:p w:rsidR="00B0353D" w:rsidRPr="00BC200A" w:rsidRDefault="00B0353D" w:rsidP="00B0353D">
      <w:pPr>
        <w:pStyle w:val="ActHead5"/>
      </w:pPr>
      <w:bookmarkStart w:id="17" w:name="_Toc422380778"/>
      <w:r w:rsidRPr="00BC200A">
        <w:rPr>
          <w:rStyle w:val="CharSectno"/>
        </w:rPr>
        <w:t>19</w:t>
      </w:r>
      <w:r w:rsidRPr="00BC200A">
        <w:t xml:space="preserve">  Reduction of </w:t>
      </w:r>
      <w:r w:rsidR="007C5248" w:rsidRPr="00BC200A">
        <w:t>office budget</w:t>
      </w:r>
      <w:r w:rsidRPr="00BC200A">
        <w:t xml:space="preserve"> for </w:t>
      </w:r>
      <w:r w:rsidR="000A1627" w:rsidRPr="00BC200A">
        <w:t>2015</w:t>
      </w:r>
      <w:r w:rsidR="00BC200A">
        <w:noBreakHyphen/>
      </w:r>
      <w:r w:rsidR="000A1627" w:rsidRPr="00BC200A">
        <w:t xml:space="preserve">16 financial </w:t>
      </w:r>
      <w:r w:rsidRPr="00BC200A">
        <w:t xml:space="preserve">year because of supplement in </w:t>
      </w:r>
      <w:r w:rsidR="000A1627" w:rsidRPr="00BC200A">
        <w:t>2014</w:t>
      </w:r>
      <w:r w:rsidR="00BC200A">
        <w:noBreakHyphen/>
      </w:r>
      <w:r w:rsidR="000A1627" w:rsidRPr="00BC200A">
        <w:t xml:space="preserve">15 financial </w:t>
      </w:r>
      <w:r w:rsidRPr="00BC200A">
        <w:t>year</w:t>
      </w:r>
      <w:bookmarkEnd w:id="17"/>
    </w:p>
    <w:p w:rsidR="00167D4A" w:rsidRPr="00BC200A" w:rsidRDefault="00167D4A" w:rsidP="00167D4A">
      <w:pPr>
        <w:pStyle w:val="subsection"/>
      </w:pPr>
      <w:r w:rsidRPr="00BC200A">
        <w:tab/>
        <w:t>(1)</w:t>
      </w:r>
      <w:r w:rsidRPr="00BC200A">
        <w:tab/>
        <w:t>Subregulation</w:t>
      </w:r>
      <w:r w:rsidR="00BC200A" w:rsidRPr="00BC200A">
        <w:t> </w:t>
      </w:r>
      <w:r w:rsidRPr="00BC200A">
        <w:t>3</w:t>
      </w:r>
      <w:r w:rsidR="008F1164" w:rsidRPr="00BC200A">
        <w:t>ED</w:t>
      </w:r>
      <w:r w:rsidRPr="00BC200A">
        <w:t xml:space="preserve">(5) applies to the </w:t>
      </w:r>
      <w:r w:rsidR="007C5248" w:rsidRPr="00BC200A">
        <w:t>office budget</w:t>
      </w:r>
      <w:r w:rsidRPr="00BC200A">
        <w:t xml:space="preserve"> for the </w:t>
      </w:r>
      <w:r w:rsidR="000A1627" w:rsidRPr="00BC200A">
        <w:t xml:space="preserve">financial </w:t>
      </w:r>
      <w:r w:rsidRPr="00BC200A">
        <w:t xml:space="preserve">year starting on </w:t>
      </w:r>
      <w:r w:rsidR="008F1164" w:rsidRPr="00BC200A">
        <w:t>1</w:t>
      </w:r>
      <w:r w:rsidR="00BC200A" w:rsidRPr="00BC200A">
        <w:t> </w:t>
      </w:r>
      <w:r w:rsidR="008F1164" w:rsidRPr="00BC200A">
        <w:t>July 2015</w:t>
      </w:r>
      <w:r w:rsidR="00425A27" w:rsidRPr="00BC200A">
        <w:t xml:space="preserve"> for a member</w:t>
      </w:r>
      <w:r w:rsidRPr="00BC200A">
        <w:t xml:space="preserve"> as if the reference in that subregulation</w:t>
      </w:r>
      <w:r w:rsidR="00BC200A" w:rsidRPr="00BC200A">
        <w:t> </w:t>
      </w:r>
      <w:r w:rsidRPr="00BC200A">
        <w:t>to a purpose connected with a</w:t>
      </w:r>
      <w:r w:rsidR="007C5248" w:rsidRPr="00BC200A">
        <w:t>n</w:t>
      </w:r>
      <w:r w:rsidRPr="00BC200A">
        <w:t xml:space="preserve"> </w:t>
      </w:r>
      <w:r w:rsidR="007C5248" w:rsidRPr="00BC200A">
        <w:t>office budget benefit</w:t>
      </w:r>
      <w:r w:rsidRPr="00BC200A">
        <w:t xml:space="preserve"> were a reference to a purpose connected with any of the following:</w:t>
      </w:r>
    </w:p>
    <w:p w:rsidR="00167D4A" w:rsidRPr="00BC200A" w:rsidRDefault="00167D4A" w:rsidP="00167D4A">
      <w:pPr>
        <w:pStyle w:val="paragraph"/>
      </w:pPr>
      <w:r w:rsidRPr="00BC200A">
        <w:tab/>
        <w:t>(a)</w:t>
      </w:r>
      <w:r w:rsidRPr="00BC200A">
        <w:tab/>
        <w:t>printing or communications in accordance with regulation</w:t>
      </w:r>
      <w:r w:rsidR="00BC200A" w:rsidRPr="00BC200A">
        <w:t> </w:t>
      </w:r>
      <w:r w:rsidRPr="00BC200A">
        <w:t>3AA;</w:t>
      </w:r>
    </w:p>
    <w:p w:rsidR="00167D4A" w:rsidRPr="00BC200A" w:rsidRDefault="00167D4A" w:rsidP="00167D4A">
      <w:pPr>
        <w:pStyle w:val="paragraph"/>
      </w:pPr>
      <w:r w:rsidRPr="00BC200A">
        <w:tab/>
        <w:t>(b)</w:t>
      </w:r>
      <w:r w:rsidRPr="00BC200A">
        <w:tab/>
        <w:t>office requisites and stationery in accordance with subitem</w:t>
      </w:r>
      <w:r w:rsidR="00BC200A" w:rsidRPr="00BC200A">
        <w:t> </w:t>
      </w:r>
      <w:r w:rsidRPr="00BC200A">
        <w:t>7(1) of Part</w:t>
      </w:r>
      <w:r w:rsidR="00BC200A" w:rsidRPr="00BC200A">
        <w:t> </w:t>
      </w:r>
      <w:r w:rsidRPr="00BC200A">
        <w:t>1 of Schedule</w:t>
      </w:r>
      <w:r w:rsidR="00BC200A" w:rsidRPr="00BC200A">
        <w:t> </w:t>
      </w:r>
      <w:r w:rsidRPr="00BC200A">
        <w:t>1 to the Act as varied by these Regulations;</w:t>
      </w:r>
    </w:p>
    <w:p w:rsidR="00167D4A" w:rsidRPr="00BC200A" w:rsidRDefault="00167D4A" w:rsidP="00167D4A">
      <w:pPr>
        <w:pStyle w:val="paragraph"/>
      </w:pPr>
      <w:r w:rsidRPr="00BC200A">
        <w:tab/>
        <w:t>(c)</w:t>
      </w:r>
      <w:r w:rsidRPr="00BC200A">
        <w:tab/>
        <w:t>Australian flags in accordance with item</w:t>
      </w:r>
      <w:r w:rsidR="00BC200A" w:rsidRPr="00BC200A">
        <w:t> </w:t>
      </w:r>
      <w:r w:rsidRPr="00BC200A">
        <w:t>2 of Part</w:t>
      </w:r>
      <w:r w:rsidR="00BC200A" w:rsidRPr="00BC200A">
        <w:t> </w:t>
      </w:r>
      <w:r w:rsidRPr="00BC200A">
        <w:t>1 of Schedule</w:t>
      </w:r>
      <w:r w:rsidR="00BC200A" w:rsidRPr="00BC200A">
        <w:t> </w:t>
      </w:r>
      <w:r w:rsidRPr="00BC200A">
        <w:t>1 to the Act (as in force before 1</w:t>
      </w:r>
      <w:r w:rsidR="00BC200A" w:rsidRPr="00BC200A">
        <w:t> </w:t>
      </w:r>
      <w:r w:rsidRPr="00BC200A">
        <w:t>July 2015) for presentation to constituents.</w:t>
      </w:r>
    </w:p>
    <w:p w:rsidR="00167D4A" w:rsidRPr="00BC200A" w:rsidRDefault="00167D4A" w:rsidP="00167D4A">
      <w:pPr>
        <w:pStyle w:val="subsection"/>
      </w:pPr>
      <w:r w:rsidRPr="00BC200A">
        <w:tab/>
        <w:t>(2)</w:t>
      </w:r>
      <w:r w:rsidRPr="00BC200A">
        <w:tab/>
        <w:t xml:space="preserve">This </w:t>
      </w:r>
      <w:r w:rsidR="00FD4021" w:rsidRPr="00BC200A">
        <w:t>regulation</w:t>
      </w:r>
      <w:r w:rsidRPr="00BC200A">
        <w:t xml:space="preserve"> is repealed on 1</w:t>
      </w:r>
      <w:r w:rsidR="00BC200A" w:rsidRPr="00BC200A">
        <w:t> </w:t>
      </w:r>
      <w:r w:rsidRPr="00BC200A">
        <w:t>July 2016.</w:t>
      </w:r>
    </w:p>
    <w:p w:rsidR="005214EF" w:rsidRPr="00BC200A" w:rsidRDefault="002E56CC" w:rsidP="005214EF">
      <w:pPr>
        <w:pStyle w:val="ItemHead"/>
      </w:pPr>
      <w:r w:rsidRPr="00BC200A">
        <w:t>13</w:t>
      </w:r>
      <w:r w:rsidR="005214EF" w:rsidRPr="00BC200A">
        <w:t xml:space="preserve">  Before item [100AA] of Schedule</w:t>
      </w:r>
      <w:r w:rsidR="00BC200A" w:rsidRPr="00BC200A">
        <w:t> </w:t>
      </w:r>
      <w:r w:rsidR="005214EF" w:rsidRPr="00BC200A">
        <w:t>1</w:t>
      </w:r>
    </w:p>
    <w:p w:rsidR="005214EF" w:rsidRPr="00BC200A" w:rsidRDefault="005214EF" w:rsidP="005214EF">
      <w:pPr>
        <w:pStyle w:val="Item"/>
      </w:pPr>
      <w:r w:rsidRPr="00BC200A">
        <w:t>Insert:</w:t>
      </w:r>
    </w:p>
    <w:p w:rsidR="005214EF" w:rsidRPr="00BC200A" w:rsidRDefault="005214EF" w:rsidP="005214EF">
      <w:pPr>
        <w:pStyle w:val="Specialih"/>
      </w:pPr>
      <w:r w:rsidRPr="00BC200A">
        <w:t>[100AAA]  Item</w:t>
      </w:r>
      <w:r w:rsidR="00BC200A" w:rsidRPr="00BC200A">
        <w:t> </w:t>
      </w:r>
      <w:r w:rsidRPr="00BC200A">
        <w:t>2</w:t>
      </w:r>
    </w:p>
    <w:p w:rsidR="005214EF" w:rsidRPr="00BC200A" w:rsidRDefault="005214EF" w:rsidP="005214EF">
      <w:pPr>
        <w:pStyle w:val="Item"/>
        <w:rPr>
          <w:i/>
        </w:rPr>
      </w:pPr>
      <w:r w:rsidRPr="00BC200A">
        <w:rPr>
          <w:i/>
        </w:rPr>
        <w:t>after</w:t>
      </w:r>
    </w:p>
    <w:p w:rsidR="005214EF" w:rsidRPr="00BC200A" w:rsidRDefault="005214EF" w:rsidP="005214EF">
      <w:pPr>
        <w:pStyle w:val="Item"/>
      </w:pPr>
      <w:r w:rsidRPr="00BC200A">
        <w:t>2.</w:t>
      </w:r>
    </w:p>
    <w:p w:rsidR="005214EF" w:rsidRPr="00BC200A" w:rsidRDefault="005214EF" w:rsidP="005214EF">
      <w:pPr>
        <w:pStyle w:val="Item"/>
        <w:rPr>
          <w:i/>
        </w:rPr>
      </w:pPr>
      <w:r w:rsidRPr="00BC200A">
        <w:rPr>
          <w:i/>
        </w:rPr>
        <w:t>insert</w:t>
      </w:r>
    </w:p>
    <w:p w:rsidR="005214EF" w:rsidRPr="00BC200A" w:rsidRDefault="005214EF" w:rsidP="005214EF">
      <w:pPr>
        <w:pStyle w:val="Item"/>
      </w:pPr>
      <w:r w:rsidRPr="00BC200A">
        <w:t>(1)</w:t>
      </w:r>
    </w:p>
    <w:p w:rsidR="005214EF" w:rsidRPr="00BC200A" w:rsidRDefault="002E56CC" w:rsidP="006D53D5">
      <w:pPr>
        <w:pStyle w:val="ItemHead"/>
      </w:pPr>
      <w:r w:rsidRPr="00BC200A">
        <w:lastRenderedPageBreak/>
        <w:t>14</w:t>
      </w:r>
      <w:r w:rsidR="005214EF" w:rsidRPr="00BC200A">
        <w:t xml:space="preserve">  After item [100AA] of Schedule</w:t>
      </w:r>
      <w:r w:rsidR="00BC200A" w:rsidRPr="00BC200A">
        <w:t> </w:t>
      </w:r>
      <w:r w:rsidR="005214EF" w:rsidRPr="00BC200A">
        <w:t>1</w:t>
      </w:r>
    </w:p>
    <w:p w:rsidR="005214EF" w:rsidRPr="00BC200A" w:rsidRDefault="005214EF" w:rsidP="005214EF">
      <w:pPr>
        <w:pStyle w:val="Item"/>
      </w:pPr>
      <w:r w:rsidRPr="00BC200A">
        <w:t>Insert:</w:t>
      </w:r>
    </w:p>
    <w:p w:rsidR="005214EF" w:rsidRPr="00BC200A" w:rsidRDefault="005214EF" w:rsidP="004D32D0">
      <w:pPr>
        <w:pStyle w:val="Specialih"/>
      </w:pPr>
      <w:r w:rsidRPr="00BC200A">
        <w:t>[100AB]  At the end of item</w:t>
      </w:r>
      <w:r w:rsidR="00BC200A" w:rsidRPr="00BC200A">
        <w:t> </w:t>
      </w:r>
      <w:r w:rsidRPr="00BC200A">
        <w:t>2</w:t>
      </w:r>
    </w:p>
    <w:p w:rsidR="005214EF" w:rsidRPr="00BC200A" w:rsidRDefault="004D32D0" w:rsidP="005214EF">
      <w:pPr>
        <w:pStyle w:val="Item"/>
        <w:rPr>
          <w:i/>
        </w:rPr>
      </w:pPr>
      <w:r w:rsidRPr="00BC200A">
        <w:rPr>
          <w:i/>
        </w:rPr>
        <w:t>a</w:t>
      </w:r>
      <w:r w:rsidR="005214EF" w:rsidRPr="00BC200A">
        <w:rPr>
          <w:i/>
        </w:rPr>
        <w:t>dd</w:t>
      </w:r>
    </w:p>
    <w:p w:rsidR="00BC200A" w:rsidRPr="00BC200A" w:rsidRDefault="00BC200A" w:rsidP="00BC200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0"/>
      </w:tblGrid>
      <w:tr w:rsidR="005214EF" w:rsidRPr="00BC200A" w:rsidTr="005214EF">
        <w:tc>
          <w:tcPr>
            <w:tcW w:w="846" w:type="dxa"/>
            <w:shd w:val="clear" w:color="auto" w:fill="auto"/>
          </w:tcPr>
          <w:p w:rsidR="005214EF" w:rsidRPr="00BC200A" w:rsidRDefault="005214EF" w:rsidP="00A8677A">
            <w:pPr>
              <w:pStyle w:val="Tabletext"/>
            </w:pPr>
            <w:r w:rsidRPr="00BC200A">
              <w:t>(2)</w:t>
            </w:r>
          </w:p>
        </w:tc>
        <w:tc>
          <w:tcPr>
            <w:tcW w:w="6240" w:type="dxa"/>
            <w:shd w:val="clear" w:color="auto" w:fill="auto"/>
          </w:tcPr>
          <w:p w:rsidR="005214EF" w:rsidRPr="00BC200A" w:rsidRDefault="005214EF" w:rsidP="00A8677A">
            <w:pPr>
              <w:pStyle w:val="Tabletext"/>
            </w:pPr>
            <w:r w:rsidRPr="00BC200A">
              <w:t xml:space="preserve">The cost of Australian flags to which a member is entitled under </w:t>
            </w:r>
            <w:r w:rsidR="00BC200A" w:rsidRPr="00BC200A">
              <w:t>subitem (</w:t>
            </w:r>
            <w:r w:rsidRPr="00BC200A">
              <w:t>1) for a financial year starting on or after 1</w:t>
            </w:r>
            <w:r w:rsidR="00BC200A" w:rsidRPr="00BC200A">
              <w:t> </w:t>
            </w:r>
            <w:r w:rsidRPr="00BC200A">
              <w:t xml:space="preserve">July 2015 cannot exceed the remainder of the </w:t>
            </w:r>
            <w:r w:rsidR="007C5248" w:rsidRPr="00BC200A">
              <w:t>office budget</w:t>
            </w:r>
            <w:r w:rsidRPr="00BC200A">
              <w:t xml:space="preserve"> (as defined in regulation</w:t>
            </w:r>
            <w:r w:rsidR="00BC200A" w:rsidRPr="00BC200A">
              <w:t> </w:t>
            </w:r>
            <w:r w:rsidRPr="00BC200A">
              <w:t xml:space="preserve">2 of the </w:t>
            </w:r>
            <w:r w:rsidRPr="00BC200A">
              <w:rPr>
                <w:i/>
              </w:rPr>
              <w:t>Parliamentary Entitlements Regulations</w:t>
            </w:r>
            <w:r w:rsidR="00BC200A" w:rsidRPr="00BC200A">
              <w:rPr>
                <w:i/>
              </w:rPr>
              <w:t> </w:t>
            </w:r>
            <w:r w:rsidRPr="00BC200A">
              <w:rPr>
                <w:i/>
              </w:rPr>
              <w:t>1997</w:t>
            </w:r>
            <w:r w:rsidRPr="00BC200A">
              <w:t>).</w:t>
            </w:r>
          </w:p>
        </w:tc>
      </w:tr>
    </w:tbl>
    <w:p w:rsidR="00F462B1" w:rsidRPr="00BC200A" w:rsidRDefault="002E56CC" w:rsidP="00F462B1">
      <w:pPr>
        <w:pStyle w:val="ItemHead"/>
      </w:pPr>
      <w:r w:rsidRPr="00BC200A">
        <w:t>15</w:t>
      </w:r>
      <w:r w:rsidR="00F462B1" w:rsidRPr="00BC200A">
        <w:t xml:space="preserve">  Item [104] of Schedule</w:t>
      </w:r>
      <w:r w:rsidR="00BC200A" w:rsidRPr="00BC200A">
        <w:t> </w:t>
      </w:r>
      <w:r w:rsidR="00F462B1" w:rsidRPr="00BC200A">
        <w:t>1 (subitems</w:t>
      </w:r>
      <w:r w:rsidR="00BC200A" w:rsidRPr="00BC200A">
        <w:t> </w:t>
      </w:r>
      <w:r w:rsidR="00F462B1" w:rsidRPr="00BC200A">
        <w:t>7(2), (3), (4), (5) and (6))</w:t>
      </w:r>
    </w:p>
    <w:p w:rsidR="00F462B1" w:rsidRPr="00BC200A" w:rsidRDefault="00F462B1" w:rsidP="00F462B1">
      <w:pPr>
        <w:pStyle w:val="Item"/>
      </w:pPr>
      <w:r w:rsidRPr="00BC200A">
        <w:t>Repeal the subitems, substitute:</w:t>
      </w:r>
    </w:p>
    <w:p w:rsidR="000A7DCE" w:rsidRPr="00BC200A" w:rsidRDefault="000A7DCE" w:rsidP="000A7DC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0"/>
      </w:tblGrid>
      <w:tr w:rsidR="000A7DCE" w:rsidRPr="00BC200A" w:rsidTr="000A7DCE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DCE" w:rsidRPr="00BC200A" w:rsidRDefault="000A7DCE" w:rsidP="000A7DCE">
            <w:pPr>
              <w:pStyle w:val="Tabletext"/>
            </w:pPr>
            <w:r w:rsidRPr="00BC200A">
              <w:t>(2)</w:t>
            </w:r>
          </w:p>
        </w:tc>
        <w:tc>
          <w:tcPr>
            <w:tcW w:w="6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DCE" w:rsidRPr="00BC200A" w:rsidRDefault="000A7DCE" w:rsidP="000A7DCE">
            <w:pPr>
              <w:pStyle w:val="Tabletext"/>
            </w:pPr>
            <w:r w:rsidRPr="00BC200A">
              <w:t xml:space="preserve">The cost of office requisites and stationery to which a member is entitled under </w:t>
            </w:r>
            <w:r w:rsidR="00BC200A" w:rsidRPr="00BC200A">
              <w:t>subitem (</w:t>
            </w:r>
            <w:r w:rsidRPr="00BC200A">
              <w:t xml:space="preserve">1) for a </w:t>
            </w:r>
            <w:r w:rsidR="000A1627" w:rsidRPr="00BC200A">
              <w:t xml:space="preserve">financial </w:t>
            </w:r>
            <w:r w:rsidRPr="00BC200A">
              <w:t>year starting on or after 1</w:t>
            </w:r>
            <w:r w:rsidR="00BC200A" w:rsidRPr="00BC200A">
              <w:t> </w:t>
            </w:r>
            <w:r w:rsidRPr="00BC200A">
              <w:t>July 2015 cannot exceed the lesser of:</w:t>
            </w:r>
          </w:p>
          <w:p w:rsidR="000A7DCE" w:rsidRPr="00BC200A" w:rsidRDefault="00D20E40" w:rsidP="000A7DCE">
            <w:pPr>
              <w:pStyle w:val="Tablea"/>
            </w:pPr>
            <w:r w:rsidRPr="00BC200A">
              <w:t>(a) $50</w:t>
            </w:r>
            <w:r w:rsidR="00BC200A" w:rsidRPr="00BC200A">
              <w:t> </w:t>
            </w:r>
            <w:r w:rsidR="000A7DCE" w:rsidRPr="00BC200A">
              <w:t>000; and</w:t>
            </w:r>
          </w:p>
          <w:p w:rsidR="000A7DCE" w:rsidRPr="00BC200A" w:rsidRDefault="000A7DCE" w:rsidP="00E807DD">
            <w:pPr>
              <w:pStyle w:val="Tablea"/>
            </w:pPr>
            <w:r w:rsidRPr="00BC200A">
              <w:t xml:space="preserve">(b) the </w:t>
            </w:r>
            <w:r w:rsidR="00E807DD" w:rsidRPr="00BC200A">
              <w:t xml:space="preserve">remainder of the </w:t>
            </w:r>
            <w:r w:rsidR="007C5248" w:rsidRPr="00BC200A">
              <w:t>office budget</w:t>
            </w:r>
            <w:r w:rsidR="00E807DD" w:rsidRPr="00BC200A">
              <w:t xml:space="preserve"> (as defined in regulation</w:t>
            </w:r>
            <w:r w:rsidR="00BC200A" w:rsidRPr="00BC200A">
              <w:t> </w:t>
            </w:r>
            <w:r w:rsidR="00E807DD" w:rsidRPr="00BC200A">
              <w:t xml:space="preserve">2 of the </w:t>
            </w:r>
            <w:r w:rsidR="00E807DD" w:rsidRPr="00BC200A">
              <w:rPr>
                <w:i/>
              </w:rPr>
              <w:t>Parliamentary Entitlements Regulations</w:t>
            </w:r>
            <w:r w:rsidR="00BC200A" w:rsidRPr="00BC200A">
              <w:rPr>
                <w:i/>
              </w:rPr>
              <w:t> </w:t>
            </w:r>
            <w:r w:rsidR="00E807DD" w:rsidRPr="00BC200A">
              <w:rPr>
                <w:i/>
              </w:rPr>
              <w:t>1997</w:t>
            </w:r>
            <w:r w:rsidR="00E807DD" w:rsidRPr="00BC200A">
              <w:t>)</w:t>
            </w:r>
            <w:r w:rsidR="000E4F27" w:rsidRPr="00BC200A">
              <w:t>.</w:t>
            </w:r>
          </w:p>
        </w:tc>
      </w:tr>
      <w:tr w:rsidR="000A7DCE" w:rsidRPr="00BC200A" w:rsidTr="000A7DCE"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7DCE" w:rsidRPr="00BC200A" w:rsidRDefault="000A7DCE" w:rsidP="000A7DCE">
            <w:pPr>
              <w:pStyle w:val="Tabletext"/>
            </w:pPr>
            <w:r w:rsidRPr="00BC200A">
              <w:t>(3)</w:t>
            </w:r>
          </w:p>
        </w:tc>
        <w:tc>
          <w:tcPr>
            <w:tcW w:w="62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7DCE" w:rsidRPr="00BC200A" w:rsidRDefault="000E4F27" w:rsidP="000E4F27">
            <w:pPr>
              <w:pStyle w:val="Tabletext"/>
            </w:pPr>
            <w:r w:rsidRPr="00BC200A">
              <w:t xml:space="preserve">The cost of software to which a member is entitled under </w:t>
            </w:r>
            <w:r w:rsidR="00BC200A" w:rsidRPr="00BC200A">
              <w:t>subitem (</w:t>
            </w:r>
            <w:r w:rsidRPr="00BC200A">
              <w:t xml:space="preserve">1) for a </w:t>
            </w:r>
            <w:r w:rsidR="000A1627" w:rsidRPr="00BC200A">
              <w:t xml:space="preserve">financial </w:t>
            </w:r>
            <w:r w:rsidRPr="00BC200A">
              <w:t>year starting on or after 1</w:t>
            </w:r>
            <w:r w:rsidR="00BC200A" w:rsidRPr="00BC200A">
              <w:t> </w:t>
            </w:r>
            <w:r w:rsidRPr="00BC200A">
              <w:t xml:space="preserve">July 2015 cannot exceed </w:t>
            </w:r>
            <w:r w:rsidR="00E807DD" w:rsidRPr="00BC200A">
              <w:t xml:space="preserve">the remainder of the </w:t>
            </w:r>
            <w:r w:rsidR="007C5248" w:rsidRPr="00BC200A">
              <w:t>office budget</w:t>
            </w:r>
            <w:r w:rsidR="00E807DD" w:rsidRPr="00BC200A">
              <w:t xml:space="preserve"> (as defined in regulation</w:t>
            </w:r>
            <w:r w:rsidR="00BC200A" w:rsidRPr="00BC200A">
              <w:t> </w:t>
            </w:r>
            <w:r w:rsidR="00E807DD" w:rsidRPr="00BC200A">
              <w:t xml:space="preserve">2 of the </w:t>
            </w:r>
            <w:r w:rsidR="00E807DD" w:rsidRPr="00BC200A">
              <w:rPr>
                <w:i/>
              </w:rPr>
              <w:t>Parliamentary Entitlements Regulations</w:t>
            </w:r>
            <w:r w:rsidR="00BC200A" w:rsidRPr="00BC200A">
              <w:rPr>
                <w:i/>
              </w:rPr>
              <w:t> </w:t>
            </w:r>
            <w:r w:rsidR="00E807DD" w:rsidRPr="00BC200A">
              <w:rPr>
                <w:i/>
              </w:rPr>
              <w:t>1997</w:t>
            </w:r>
            <w:r w:rsidR="00E807DD" w:rsidRPr="00BC200A">
              <w:t>).</w:t>
            </w:r>
          </w:p>
        </w:tc>
      </w:tr>
    </w:tbl>
    <w:p w:rsidR="000A7DCE" w:rsidRPr="00BC200A" w:rsidRDefault="002E56CC" w:rsidP="00E807DD">
      <w:pPr>
        <w:pStyle w:val="ItemHead"/>
      </w:pPr>
      <w:r w:rsidRPr="00BC200A">
        <w:t>16</w:t>
      </w:r>
      <w:r w:rsidR="00E807DD" w:rsidRPr="00BC200A">
        <w:t xml:space="preserve">  Item [104A] of Schedule</w:t>
      </w:r>
      <w:r w:rsidR="00BC200A" w:rsidRPr="00BC200A">
        <w:t> </w:t>
      </w:r>
      <w:r w:rsidR="00E807DD" w:rsidRPr="00BC200A">
        <w:t>1 (subitems</w:t>
      </w:r>
      <w:r w:rsidR="00BC200A" w:rsidRPr="00BC200A">
        <w:t> </w:t>
      </w:r>
      <w:r w:rsidR="00E807DD" w:rsidRPr="00BC200A">
        <w:t>7A(2) and (3))</w:t>
      </w:r>
    </w:p>
    <w:p w:rsidR="00E807DD" w:rsidRPr="00BC200A" w:rsidRDefault="00E807DD" w:rsidP="00E807DD">
      <w:pPr>
        <w:pStyle w:val="Item"/>
      </w:pPr>
      <w:r w:rsidRPr="00BC200A">
        <w:t>Repeal the subitems, substitute:</w:t>
      </w:r>
    </w:p>
    <w:p w:rsidR="00E807DD" w:rsidRPr="00BC200A" w:rsidRDefault="00E807DD" w:rsidP="00E807DD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0"/>
      </w:tblGrid>
      <w:tr w:rsidR="00E807DD" w:rsidRPr="00BC200A" w:rsidTr="00E807DD">
        <w:tc>
          <w:tcPr>
            <w:tcW w:w="846" w:type="dxa"/>
            <w:shd w:val="clear" w:color="auto" w:fill="auto"/>
          </w:tcPr>
          <w:p w:rsidR="00E807DD" w:rsidRPr="00BC200A" w:rsidRDefault="00E807DD" w:rsidP="00E807DD">
            <w:pPr>
              <w:pStyle w:val="Tabletext"/>
            </w:pPr>
            <w:r w:rsidRPr="00BC200A">
              <w:t>(2)</w:t>
            </w:r>
          </w:p>
        </w:tc>
        <w:tc>
          <w:tcPr>
            <w:tcW w:w="6240" w:type="dxa"/>
            <w:shd w:val="clear" w:color="auto" w:fill="auto"/>
          </w:tcPr>
          <w:p w:rsidR="00E807DD" w:rsidRPr="00BC200A" w:rsidRDefault="00E807DD" w:rsidP="00E807DD">
            <w:pPr>
              <w:pStyle w:val="Tabletext"/>
            </w:pPr>
            <w:r w:rsidRPr="00BC200A">
              <w:t xml:space="preserve">The cost of purchasing publications to which a member is entitled under </w:t>
            </w:r>
            <w:r w:rsidR="00BC200A" w:rsidRPr="00BC200A">
              <w:t>subitem (</w:t>
            </w:r>
            <w:r w:rsidRPr="00BC200A">
              <w:t xml:space="preserve">1) for a </w:t>
            </w:r>
            <w:r w:rsidR="000A1627" w:rsidRPr="00BC200A">
              <w:t xml:space="preserve">financial </w:t>
            </w:r>
            <w:r w:rsidRPr="00BC200A">
              <w:t>year starting on or after 1</w:t>
            </w:r>
            <w:r w:rsidR="00BC200A" w:rsidRPr="00BC200A">
              <w:t> </w:t>
            </w:r>
            <w:r w:rsidRPr="00BC200A">
              <w:t xml:space="preserve">July 2015 cannot exceed the remainder of the </w:t>
            </w:r>
            <w:r w:rsidR="007C5248" w:rsidRPr="00BC200A">
              <w:t>office budget</w:t>
            </w:r>
            <w:r w:rsidRPr="00BC200A">
              <w:t xml:space="preserve"> (as defined in regulation</w:t>
            </w:r>
            <w:r w:rsidR="00BC200A" w:rsidRPr="00BC200A">
              <w:t> </w:t>
            </w:r>
            <w:r w:rsidRPr="00BC200A">
              <w:t xml:space="preserve">2 of the </w:t>
            </w:r>
            <w:r w:rsidRPr="00BC200A">
              <w:rPr>
                <w:i/>
              </w:rPr>
              <w:t>Parliamentary Entitlements Regulations</w:t>
            </w:r>
            <w:r w:rsidR="00BC200A" w:rsidRPr="00BC200A">
              <w:rPr>
                <w:i/>
              </w:rPr>
              <w:t> </w:t>
            </w:r>
            <w:r w:rsidRPr="00BC200A">
              <w:rPr>
                <w:i/>
              </w:rPr>
              <w:t>1997</w:t>
            </w:r>
            <w:r w:rsidRPr="00BC200A">
              <w:t>).</w:t>
            </w:r>
          </w:p>
        </w:tc>
      </w:tr>
    </w:tbl>
    <w:p w:rsidR="00E807DD" w:rsidRPr="00BC200A" w:rsidRDefault="00E807DD" w:rsidP="00902613">
      <w:pPr>
        <w:pStyle w:val="Tabletext"/>
      </w:pPr>
    </w:p>
    <w:sectPr w:rsidR="00E807DD" w:rsidRPr="00BC200A" w:rsidSect="00D32E3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FE" w:rsidRDefault="00F42CFE" w:rsidP="0048364F">
      <w:pPr>
        <w:spacing w:line="240" w:lineRule="auto"/>
      </w:pPr>
      <w:r>
        <w:separator/>
      </w:r>
    </w:p>
  </w:endnote>
  <w:endnote w:type="continuationSeparator" w:id="0">
    <w:p w:rsidR="00F42CFE" w:rsidRDefault="00F42CF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D32E3E" w:rsidRDefault="00F42CFE" w:rsidP="00D32E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2E3E">
      <w:rPr>
        <w:i/>
        <w:sz w:val="18"/>
      </w:rPr>
      <w:t xml:space="preserve"> </w:t>
    </w:r>
    <w:r w:rsidR="00D32E3E" w:rsidRPr="00D32E3E">
      <w:rPr>
        <w:i/>
        <w:sz w:val="18"/>
      </w:rPr>
      <w:t>OPC61227 -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3E" w:rsidRDefault="00D32E3E" w:rsidP="00D32E3E">
    <w:pPr>
      <w:pStyle w:val="Footer"/>
    </w:pPr>
    <w:r w:rsidRPr="00D32E3E">
      <w:rPr>
        <w:i/>
        <w:sz w:val="18"/>
      </w:rPr>
      <w:t>OPC61227 -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D32E3E" w:rsidRDefault="00F42CFE" w:rsidP="00486382">
    <w:pPr>
      <w:pStyle w:val="Footer"/>
      <w:rPr>
        <w:sz w:val="18"/>
      </w:rPr>
    </w:pPr>
  </w:p>
  <w:p w:rsidR="00F42CFE" w:rsidRPr="00D32E3E" w:rsidRDefault="00D32E3E" w:rsidP="00D32E3E">
    <w:pPr>
      <w:pStyle w:val="Footer"/>
      <w:rPr>
        <w:sz w:val="18"/>
      </w:rPr>
    </w:pPr>
    <w:r w:rsidRPr="00D32E3E">
      <w:rPr>
        <w:i/>
        <w:sz w:val="18"/>
      </w:rPr>
      <w:t>OPC61227 -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D32E3E" w:rsidRDefault="00F42CFE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42CFE" w:rsidRPr="00D32E3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PAGE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5123B2">
            <w:rPr>
              <w:rFonts w:cs="Times New Roman"/>
              <w:i/>
              <w:noProof/>
              <w:sz w:val="18"/>
            </w:rPr>
            <w:t>ii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DOCPROPERTY ShortT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6E41E9">
            <w:rPr>
              <w:rFonts w:cs="Times New Roman"/>
              <w:i/>
              <w:sz w:val="18"/>
            </w:rPr>
            <w:t>Parliamentary Entitlements Amendment (Office Budget) Regulation 2015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DOCPROPERTY ActNo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6E41E9">
            <w:rPr>
              <w:rFonts w:cs="Times New Roman"/>
              <w:i/>
              <w:sz w:val="18"/>
            </w:rPr>
            <w:t>No. 107, 2015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F42CFE" w:rsidRPr="00D32E3E" w:rsidRDefault="00D32E3E" w:rsidP="00D32E3E">
    <w:pPr>
      <w:rPr>
        <w:rFonts w:cs="Times New Roman"/>
        <w:i/>
        <w:sz w:val="18"/>
      </w:rPr>
    </w:pPr>
    <w:r w:rsidRPr="00D32E3E">
      <w:rPr>
        <w:rFonts w:cs="Times New Roman"/>
        <w:i/>
        <w:sz w:val="18"/>
      </w:rPr>
      <w:t>OPC61227 -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33C1C" w:rsidRDefault="00F42CF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42CF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No. 107,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Parliamentary Entitlements Amendment (Office Budget)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4B5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2CFE" w:rsidRPr="00ED79B6" w:rsidRDefault="00D32E3E" w:rsidP="00D32E3E">
    <w:pPr>
      <w:rPr>
        <w:i/>
        <w:sz w:val="18"/>
      </w:rPr>
    </w:pPr>
    <w:r w:rsidRPr="00D32E3E">
      <w:rPr>
        <w:rFonts w:cs="Times New Roman"/>
        <w:i/>
        <w:sz w:val="18"/>
      </w:rPr>
      <w:t>OPC61227 -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D32E3E" w:rsidRDefault="00F42CFE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42CFE" w:rsidRPr="00D32E3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PAGE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DA4B52">
            <w:rPr>
              <w:rFonts w:cs="Times New Roman"/>
              <w:i/>
              <w:noProof/>
              <w:sz w:val="18"/>
            </w:rPr>
            <w:t>6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DOCPROPERTY ShortT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6E41E9">
            <w:rPr>
              <w:rFonts w:cs="Times New Roman"/>
              <w:i/>
              <w:sz w:val="18"/>
            </w:rPr>
            <w:t>Parliamentary Entitlements Amendment (Office Budget) Regulation 2015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2CFE" w:rsidRPr="00D32E3E" w:rsidRDefault="00F42CFE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32E3E">
            <w:rPr>
              <w:rFonts w:cs="Times New Roman"/>
              <w:i/>
              <w:sz w:val="18"/>
            </w:rPr>
            <w:fldChar w:fldCharType="begin"/>
          </w:r>
          <w:r w:rsidRPr="00D32E3E">
            <w:rPr>
              <w:rFonts w:cs="Times New Roman"/>
              <w:i/>
              <w:sz w:val="18"/>
            </w:rPr>
            <w:instrText xml:space="preserve"> DOCPROPERTY ActNo </w:instrText>
          </w:r>
          <w:r w:rsidRPr="00D32E3E">
            <w:rPr>
              <w:rFonts w:cs="Times New Roman"/>
              <w:i/>
              <w:sz w:val="18"/>
            </w:rPr>
            <w:fldChar w:fldCharType="separate"/>
          </w:r>
          <w:r w:rsidR="006E41E9">
            <w:rPr>
              <w:rFonts w:cs="Times New Roman"/>
              <w:i/>
              <w:sz w:val="18"/>
            </w:rPr>
            <w:t>No. 107, 2015</w:t>
          </w:r>
          <w:r w:rsidRPr="00D32E3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F42CFE" w:rsidRPr="00D32E3E" w:rsidRDefault="00D32E3E" w:rsidP="00D32E3E">
    <w:pPr>
      <w:rPr>
        <w:rFonts w:cs="Times New Roman"/>
        <w:i/>
        <w:sz w:val="18"/>
      </w:rPr>
    </w:pPr>
    <w:r w:rsidRPr="00D32E3E">
      <w:rPr>
        <w:rFonts w:cs="Times New Roman"/>
        <w:i/>
        <w:sz w:val="18"/>
      </w:rPr>
      <w:t>OPC61227 -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33C1C" w:rsidRDefault="00F42CF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42CF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No. 107,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Parliamentary Entitlements Amendment (Office Budget)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4B5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2CFE" w:rsidRPr="00ED79B6" w:rsidRDefault="00D32E3E" w:rsidP="00D32E3E">
    <w:pPr>
      <w:rPr>
        <w:i/>
        <w:sz w:val="18"/>
      </w:rPr>
    </w:pPr>
    <w:r w:rsidRPr="00D32E3E">
      <w:rPr>
        <w:rFonts w:cs="Times New Roman"/>
        <w:i/>
        <w:sz w:val="18"/>
      </w:rPr>
      <w:t>OPC61227 -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33C1C" w:rsidRDefault="00F42CF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42CFE" w:rsidTr="00676D3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676D3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No. 107,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676D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1E9">
            <w:rPr>
              <w:i/>
              <w:sz w:val="18"/>
            </w:rPr>
            <w:t>Parliamentary Entitlements Amendment (Office Budget)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42CFE" w:rsidRDefault="00F42CFE" w:rsidP="00676D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23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2CFE" w:rsidRPr="00ED79B6" w:rsidRDefault="00F42CF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FE" w:rsidRDefault="00F42CFE" w:rsidP="0048364F">
      <w:pPr>
        <w:spacing w:line="240" w:lineRule="auto"/>
      </w:pPr>
      <w:r>
        <w:separator/>
      </w:r>
    </w:p>
  </w:footnote>
  <w:footnote w:type="continuationSeparator" w:id="0">
    <w:p w:rsidR="00F42CFE" w:rsidRDefault="00F42CF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5F1388" w:rsidRDefault="00F42CF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5F1388" w:rsidRDefault="00F42CF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5F1388" w:rsidRDefault="00F42CF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D79B6" w:rsidRDefault="00F42CFE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D79B6" w:rsidRDefault="00F42CFE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ED79B6" w:rsidRDefault="00F42CF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A961C4" w:rsidRDefault="00F42CF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A4B52">
      <w:rPr>
        <w:b/>
        <w:sz w:val="20"/>
      </w:rPr>
      <w:fldChar w:fldCharType="separate"/>
    </w:r>
    <w:r w:rsidR="00DA4B5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A4B52">
      <w:rPr>
        <w:sz w:val="20"/>
      </w:rPr>
      <w:fldChar w:fldCharType="separate"/>
    </w:r>
    <w:r w:rsidR="00DA4B52">
      <w:rPr>
        <w:noProof/>
        <w:sz w:val="20"/>
      </w:rPr>
      <w:t>Amendments</w:t>
    </w:r>
    <w:r>
      <w:rPr>
        <w:sz w:val="20"/>
      </w:rPr>
      <w:fldChar w:fldCharType="end"/>
    </w:r>
  </w:p>
  <w:p w:rsidR="00F42CFE" w:rsidRPr="00A961C4" w:rsidRDefault="00F42CF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42CFE" w:rsidRPr="00A961C4" w:rsidRDefault="00F42CF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A961C4" w:rsidRDefault="00F42CFE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A4B52">
      <w:rPr>
        <w:sz w:val="20"/>
      </w:rPr>
      <w:fldChar w:fldCharType="separate"/>
    </w:r>
    <w:r w:rsidR="00DA4B5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A4B52">
      <w:rPr>
        <w:b/>
        <w:sz w:val="20"/>
      </w:rPr>
      <w:fldChar w:fldCharType="separate"/>
    </w:r>
    <w:r w:rsidR="00DA4B5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42CFE" w:rsidRPr="00A961C4" w:rsidRDefault="00F42CFE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42CFE" w:rsidRPr="00A961C4" w:rsidRDefault="00F42CFE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FE" w:rsidRPr="00A961C4" w:rsidRDefault="00F42CFE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E9"/>
    <w:rsid w:val="000041C6"/>
    <w:rsid w:val="000063E4"/>
    <w:rsid w:val="00011222"/>
    <w:rsid w:val="000113BC"/>
    <w:rsid w:val="000136AF"/>
    <w:rsid w:val="00013984"/>
    <w:rsid w:val="00025060"/>
    <w:rsid w:val="0004044E"/>
    <w:rsid w:val="000578A2"/>
    <w:rsid w:val="000614BF"/>
    <w:rsid w:val="0008185E"/>
    <w:rsid w:val="000A1627"/>
    <w:rsid w:val="000A7DCE"/>
    <w:rsid w:val="000C1B50"/>
    <w:rsid w:val="000C4E79"/>
    <w:rsid w:val="000D05EF"/>
    <w:rsid w:val="000D08B0"/>
    <w:rsid w:val="000E4F27"/>
    <w:rsid w:val="000F1099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67D4A"/>
    <w:rsid w:val="001716C9"/>
    <w:rsid w:val="00171EAE"/>
    <w:rsid w:val="00180FB4"/>
    <w:rsid w:val="00187A5A"/>
    <w:rsid w:val="00191859"/>
    <w:rsid w:val="00193461"/>
    <w:rsid w:val="001939E1"/>
    <w:rsid w:val="00195382"/>
    <w:rsid w:val="001B3097"/>
    <w:rsid w:val="001B7A5D"/>
    <w:rsid w:val="001C69B5"/>
    <w:rsid w:val="001C69C4"/>
    <w:rsid w:val="001D23BC"/>
    <w:rsid w:val="001D4229"/>
    <w:rsid w:val="001D7F83"/>
    <w:rsid w:val="001E04A3"/>
    <w:rsid w:val="001E16D0"/>
    <w:rsid w:val="001E3590"/>
    <w:rsid w:val="001E562E"/>
    <w:rsid w:val="001E68EE"/>
    <w:rsid w:val="001E7407"/>
    <w:rsid w:val="001F6924"/>
    <w:rsid w:val="00201D27"/>
    <w:rsid w:val="00231427"/>
    <w:rsid w:val="00240749"/>
    <w:rsid w:val="00265FBC"/>
    <w:rsid w:val="00266D05"/>
    <w:rsid w:val="00270953"/>
    <w:rsid w:val="002810EB"/>
    <w:rsid w:val="002857B3"/>
    <w:rsid w:val="00291A9D"/>
    <w:rsid w:val="002932B1"/>
    <w:rsid w:val="00295408"/>
    <w:rsid w:val="00297ECB"/>
    <w:rsid w:val="002A0FFD"/>
    <w:rsid w:val="002B2731"/>
    <w:rsid w:val="002B5B89"/>
    <w:rsid w:val="002B7D96"/>
    <w:rsid w:val="002D043A"/>
    <w:rsid w:val="002E56CC"/>
    <w:rsid w:val="00304E75"/>
    <w:rsid w:val="003072FA"/>
    <w:rsid w:val="00316391"/>
    <w:rsid w:val="0031713F"/>
    <w:rsid w:val="003269E9"/>
    <w:rsid w:val="003315DF"/>
    <w:rsid w:val="003415D3"/>
    <w:rsid w:val="00351ED9"/>
    <w:rsid w:val="00352B0F"/>
    <w:rsid w:val="00361BD9"/>
    <w:rsid w:val="00363549"/>
    <w:rsid w:val="003801D0"/>
    <w:rsid w:val="0039228E"/>
    <w:rsid w:val="003926B5"/>
    <w:rsid w:val="003B04EC"/>
    <w:rsid w:val="003B7FA4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3C5D"/>
    <w:rsid w:val="00424CA9"/>
    <w:rsid w:val="00425A27"/>
    <w:rsid w:val="00433910"/>
    <w:rsid w:val="0044291A"/>
    <w:rsid w:val="004541B9"/>
    <w:rsid w:val="00460499"/>
    <w:rsid w:val="00461760"/>
    <w:rsid w:val="00480FB9"/>
    <w:rsid w:val="0048364F"/>
    <w:rsid w:val="00486382"/>
    <w:rsid w:val="00496F97"/>
    <w:rsid w:val="004A2484"/>
    <w:rsid w:val="004A72CC"/>
    <w:rsid w:val="004C0255"/>
    <w:rsid w:val="004C5B5A"/>
    <w:rsid w:val="004C6444"/>
    <w:rsid w:val="004C6DE1"/>
    <w:rsid w:val="004D32D0"/>
    <w:rsid w:val="004E09C4"/>
    <w:rsid w:val="004F1FAC"/>
    <w:rsid w:val="004F3A90"/>
    <w:rsid w:val="004F676E"/>
    <w:rsid w:val="005123B2"/>
    <w:rsid w:val="00516B8D"/>
    <w:rsid w:val="00520A1E"/>
    <w:rsid w:val="005214EF"/>
    <w:rsid w:val="00537FBC"/>
    <w:rsid w:val="00543469"/>
    <w:rsid w:val="00550AF3"/>
    <w:rsid w:val="00557C7A"/>
    <w:rsid w:val="00584811"/>
    <w:rsid w:val="00584C77"/>
    <w:rsid w:val="005851A5"/>
    <w:rsid w:val="0058646E"/>
    <w:rsid w:val="00591E07"/>
    <w:rsid w:val="00593AA6"/>
    <w:rsid w:val="00594161"/>
    <w:rsid w:val="00594749"/>
    <w:rsid w:val="00594F05"/>
    <w:rsid w:val="005B4067"/>
    <w:rsid w:val="005C12DE"/>
    <w:rsid w:val="005C3F41"/>
    <w:rsid w:val="005C76C1"/>
    <w:rsid w:val="005E552A"/>
    <w:rsid w:val="00600219"/>
    <w:rsid w:val="00600286"/>
    <w:rsid w:val="006249E6"/>
    <w:rsid w:val="00630733"/>
    <w:rsid w:val="006319C9"/>
    <w:rsid w:val="0064468A"/>
    <w:rsid w:val="00654CCA"/>
    <w:rsid w:val="00656DE9"/>
    <w:rsid w:val="00663BDD"/>
    <w:rsid w:val="00676D39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1C47"/>
    <w:rsid w:val="006D2C84"/>
    <w:rsid w:val="006D3667"/>
    <w:rsid w:val="006D4E91"/>
    <w:rsid w:val="006D53D5"/>
    <w:rsid w:val="006E004B"/>
    <w:rsid w:val="006E41E9"/>
    <w:rsid w:val="006E7147"/>
    <w:rsid w:val="00700B2C"/>
    <w:rsid w:val="00701E6A"/>
    <w:rsid w:val="00713084"/>
    <w:rsid w:val="00722023"/>
    <w:rsid w:val="00731E00"/>
    <w:rsid w:val="007440B7"/>
    <w:rsid w:val="00744844"/>
    <w:rsid w:val="007634AD"/>
    <w:rsid w:val="007715C9"/>
    <w:rsid w:val="00774EDD"/>
    <w:rsid w:val="007757EC"/>
    <w:rsid w:val="007769D4"/>
    <w:rsid w:val="007831A7"/>
    <w:rsid w:val="00785AFA"/>
    <w:rsid w:val="007903AC"/>
    <w:rsid w:val="007A7F9F"/>
    <w:rsid w:val="007C5248"/>
    <w:rsid w:val="007E7D4A"/>
    <w:rsid w:val="007F1A44"/>
    <w:rsid w:val="00826DA5"/>
    <w:rsid w:val="00833416"/>
    <w:rsid w:val="00856A31"/>
    <w:rsid w:val="00874B69"/>
    <w:rsid w:val="008754D0"/>
    <w:rsid w:val="00877D48"/>
    <w:rsid w:val="00880795"/>
    <w:rsid w:val="008942CA"/>
    <w:rsid w:val="0089783B"/>
    <w:rsid w:val="008B0A7B"/>
    <w:rsid w:val="008D0EE0"/>
    <w:rsid w:val="008F07E3"/>
    <w:rsid w:val="008F1164"/>
    <w:rsid w:val="008F4F1C"/>
    <w:rsid w:val="00902613"/>
    <w:rsid w:val="00907271"/>
    <w:rsid w:val="009313E6"/>
    <w:rsid w:val="00932377"/>
    <w:rsid w:val="00932A33"/>
    <w:rsid w:val="00954538"/>
    <w:rsid w:val="00955C91"/>
    <w:rsid w:val="009848EC"/>
    <w:rsid w:val="00985419"/>
    <w:rsid w:val="009B3629"/>
    <w:rsid w:val="009B42B6"/>
    <w:rsid w:val="009C49D8"/>
    <w:rsid w:val="009D3E25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23F9"/>
    <w:rsid w:val="00A4361F"/>
    <w:rsid w:val="00A5197F"/>
    <w:rsid w:val="00A64912"/>
    <w:rsid w:val="00A70A74"/>
    <w:rsid w:val="00A71C4E"/>
    <w:rsid w:val="00A80A87"/>
    <w:rsid w:val="00A8677A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353D"/>
    <w:rsid w:val="00B1384B"/>
    <w:rsid w:val="00B2344B"/>
    <w:rsid w:val="00B332B8"/>
    <w:rsid w:val="00B33B3C"/>
    <w:rsid w:val="00B44657"/>
    <w:rsid w:val="00B474E0"/>
    <w:rsid w:val="00B61D2C"/>
    <w:rsid w:val="00B63BDE"/>
    <w:rsid w:val="00B646B9"/>
    <w:rsid w:val="00B86388"/>
    <w:rsid w:val="00BA5026"/>
    <w:rsid w:val="00BB6E79"/>
    <w:rsid w:val="00BC200A"/>
    <w:rsid w:val="00BC4F91"/>
    <w:rsid w:val="00BD60E6"/>
    <w:rsid w:val="00BE253A"/>
    <w:rsid w:val="00BE6A03"/>
    <w:rsid w:val="00BE719A"/>
    <w:rsid w:val="00BE720A"/>
    <w:rsid w:val="00BF4533"/>
    <w:rsid w:val="00BF76F0"/>
    <w:rsid w:val="00C067E5"/>
    <w:rsid w:val="00C15528"/>
    <w:rsid w:val="00C164CA"/>
    <w:rsid w:val="00C21B63"/>
    <w:rsid w:val="00C42BF8"/>
    <w:rsid w:val="00C460AE"/>
    <w:rsid w:val="00C50043"/>
    <w:rsid w:val="00C5754A"/>
    <w:rsid w:val="00C63713"/>
    <w:rsid w:val="00C7573B"/>
    <w:rsid w:val="00C76CF3"/>
    <w:rsid w:val="00C77E30"/>
    <w:rsid w:val="00C814F5"/>
    <w:rsid w:val="00CB0180"/>
    <w:rsid w:val="00CB3470"/>
    <w:rsid w:val="00CC6302"/>
    <w:rsid w:val="00CD606E"/>
    <w:rsid w:val="00CD7ECB"/>
    <w:rsid w:val="00CF0BB2"/>
    <w:rsid w:val="00D0104A"/>
    <w:rsid w:val="00D13441"/>
    <w:rsid w:val="00D17B17"/>
    <w:rsid w:val="00D20E40"/>
    <w:rsid w:val="00D243A3"/>
    <w:rsid w:val="00D32E3E"/>
    <w:rsid w:val="00D333D9"/>
    <w:rsid w:val="00D33440"/>
    <w:rsid w:val="00D35EA9"/>
    <w:rsid w:val="00D40403"/>
    <w:rsid w:val="00D52EFE"/>
    <w:rsid w:val="00D63EF6"/>
    <w:rsid w:val="00D70DFB"/>
    <w:rsid w:val="00D766DF"/>
    <w:rsid w:val="00D83D21"/>
    <w:rsid w:val="00D84B58"/>
    <w:rsid w:val="00D925D1"/>
    <w:rsid w:val="00DA4B52"/>
    <w:rsid w:val="00DB1134"/>
    <w:rsid w:val="00DB4388"/>
    <w:rsid w:val="00DD19F1"/>
    <w:rsid w:val="00DD725A"/>
    <w:rsid w:val="00DE28B9"/>
    <w:rsid w:val="00DF4891"/>
    <w:rsid w:val="00E04C84"/>
    <w:rsid w:val="00E05704"/>
    <w:rsid w:val="00E05C46"/>
    <w:rsid w:val="00E21AD2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07DD"/>
    <w:rsid w:val="00E83E2E"/>
    <w:rsid w:val="00E84B32"/>
    <w:rsid w:val="00E87699"/>
    <w:rsid w:val="00ED3A7D"/>
    <w:rsid w:val="00EF1B0A"/>
    <w:rsid w:val="00EF2E3A"/>
    <w:rsid w:val="00F047E2"/>
    <w:rsid w:val="00F078DC"/>
    <w:rsid w:val="00F13E86"/>
    <w:rsid w:val="00F24C35"/>
    <w:rsid w:val="00F355BE"/>
    <w:rsid w:val="00F41276"/>
    <w:rsid w:val="00F42CFE"/>
    <w:rsid w:val="00F462B1"/>
    <w:rsid w:val="00F56759"/>
    <w:rsid w:val="00F677A9"/>
    <w:rsid w:val="00F84CF5"/>
    <w:rsid w:val="00FA420B"/>
    <w:rsid w:val="00FB03B3"/>
    <w:rsid w:val="00FB192C"/>
    <w:rsid w:val="00FB7F33"/>
    <w:rsid w:val="00FD4021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200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200A"/>
  </w:style>
  <w:style w:type="paragraph" w:customStyle="1" w:styleId="OPCParaBase">
    <w:name w:val="OPCParaBase"/>
    <w:link w:val="OPCParaBaseChar"/>
    <w:qFormat/>
    <w:rsid w:val="00BC200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200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200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200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200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200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C200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200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200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200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200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200A"/>
  </w:style>
  <w:style w:type="paragraph" w:customStyle="1" w:styleId="Blocks">
    <w:name w:val="Blocks"/>
    <w:aliases w:val="bb"/>
    <w:basedOn w:val="OPCParaBase"/>
    <w:qFormat/>
    <w:rsid w:val="00BC200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200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200A"/>
    <w:rPr>
      <w:i/>
    </w:rPr>
  </w:style>
  <w:style w:type="paragraph" w:customStyle="1" w:styleId="BoxList">
    <w:name w:val="BoxList"/>
    <w:aliases w:val="bl"/>
    <w:basedOn w:val="BoxText"/>
    <w:qFormat/>
    <w:rsid w:val="00BC200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200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200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200A"/>
    <w:pPr>
      <w:ind w:left="1985" w:hanging="851"/>
    </w:pPr>
  </w:style>
  <w:style w:type="character" w:customStyle="1" w:styleId="CharAmPartNo">
    <w:name w:val="CharAmPartNo"/>
    <w:basedOn w:val="OPCCharBase"/>
    <w:qFormat/>
    <w:rsid w:val="00BC200A"/>
  </w:style>
  <w:style w:type="character" w:customStyle="1" w:styleId="CharAmPartText">
    <w:name w:val="CharAmPartText"/>
    <w:basedOn w:val="OPCCharBase"/>
    <w:qFormat/>
    <w:rsid w:val="00BC200A"/>
  </w:style>
  <w:style w:type="character" w:customStyle="1" w:styleId="CharAmSchNo">
    <w:name w:val="CharAmSchNo"/>
    <w:basedOn w:val="OPCCharBase"/>
    <w:qFormat/>
    <w:rsid w:val="00BC200A"/>
  </w:style>
  <w:style w:type="character" w:customStyle="1" w:styleId="CharAmSchText">
    <w:name w:val="CharAmSchText"/>
    <w:basedOn w:val="OPCCharBase"/>
    <w:qFormat/>
    <w:rsid w:val="00BC200A"/>
  </w:style>
  <w:style w:type="character" w:customStyle="1" w:styleId="CharBoldItalic">
    <w:name w:val="CharBoldItalic"/>
    <w:basedOn w:val="OPCCharBase"/>
    <w:uiPriority w:val="1"/>
    <w:qFormat/>
    <w:rsid w:val="00BC200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200A"/>
  </w:style>
  <w:style w:type="character" w:customStyle="1" w:styleId="CharChapText">
    <w:name w:val="CharChapText"/>
    <w:basedOn w:val="OPCCharBase"/>
    <w:uiPriority w:val="1"/>
    <w:qFormat/>
    <w:rsid w:val="00BC200A"/>
  </w:style>
  <w:style w:type="character" w:customStyle="1" w:styleId="CharDivNo">
    <w:name w:val="CharDivNo"/>
    <w:basedOn w:val="OPCCharBase"/>
    <w:uiPriority w:val="1"/>
    <w:qFormat/>
    <w:rsid w:val="00BC200A"/>
  </w:style>
  <w:style w:type="character" w:customStyle="1" w:styleId="CharDivText">
    <w:name w:val="CharDivText"/>
    <w:basedOn w:val="OPCCharBase"/>
    <w:uiPriority w:val="1"/>
    <w:qFormat/>
    <w:rsid w:val="00BC200A"/>
  </w:style>
  <w:style w:type="character" w:customStyle="1" w:styleId="CharItalic">
    <w:name w:val="CharItalic"/>
    <w:basedOn w:val="OPCCharBase"/>
    <w:uiPriority w:val="1"/>
    <w:qFormat/>
    <w:rsid w:val="00BC200A"/>
    <w:rPr>
      <w:i/>
    </w:rPr>
  </w:style>
  <w:style w:type="character" w:customStyle="1" w:styleId="CharPartNo">
    <w:name w:val="CharPartNo"/>
    <w:basedOn w:val="OPCCharBase"/>
    <w:uiPriority w:val="1"/>
    <w:qFormat/>
    <w:rsid w:val="00BC200A"/>
  </w:style>
  <w:style w:type="character" w:customStyle="1" w:styleId="CharPartText">
    <w:name w:val="CharPartText"/>
    <w:basedOn w:val="OPCCharBase"/>
    <w:uiPriority w:val="1"/>
    <w:qFormat/>
    <w:rsid w:val="00BC200A"/>
  </w:style>
  <w:style w:type="character" w:customStyle="1" w:styleId="CharSectno">
    <w:name w:val="CharSectno"/>
    <w:basedOn w:val="OPCCharBase"/>
    <w:qFormat/>
    <w:rsid w:val="00BC200A"/>
  </w:style>
  <w:style w:type="character" w:customStyle="1" w:styleId="CharSubdNo">
    <w:name w:val="CharSubdNo"/>
    <w:basedOn w:val="OPCCharBase"/>
    <w:uiPriority w:val="1"/>
    <w:qFormat/>
    <w:rsid w:val="00BC200A"/>
  </w:style>
  <w:style w:type="character" w:customStyle="1" w:styleId="CharSubdText">
    <w:name w:val="CharSubdText"/>
    <w:basedOn w:val="OPCCharBase"/>
    <w:uiPriority w:val="1"/>
    <w:qFormat/>
    <w:rsid w:val="00BC200A"/>
  </w:style>
  <w:style w:type="paragraph" w:customStyle="1" w:styleId="CTA--">
    <w:name w:val="CTA --"/>
    <w:basedOn w:val="OPCParaBase"/>
    <w:next w:val="Normal"/>
    <w:rsid w:val="00BC200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200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200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200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200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200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200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200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200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200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200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200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200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200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200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200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20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200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20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20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20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200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200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200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200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C200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200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200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200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200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200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200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200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200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200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200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200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200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200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200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200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200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200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200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200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200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200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200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200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200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200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200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200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200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C200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C200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C200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C200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C200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C200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C200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200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200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200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200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200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200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200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C200A"/>
    <w:rPr>
      <w:sz w:val="16"/>
    </w:rPr>
  </w:style>
  <w:style w:type="table" w:customStyle="1" w:styleId="CFlag">
    <w:name w:val="CFlag"/>
    <w:basedOn w:val="TableNormal"/>
    <w:uiPriority w:val="99"/>
    <w:rsid w:val="00BC200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200A"/>
    <w:rPr>
      <w:color w:val="0000FF"/>
      <w:u w:val="single"/>
    </w:rPr>
  </w:style>
  <w:style w:type="table" w:styleId="TableGrid">
    <w:name w:val="Table Grid"/>
    <w:basedOn w:val="TableNormal"/>
    <w:uiPriority w:val="59"/>
    <w:rsid w:val="00BC2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C200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C200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C200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200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200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200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200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C200A"/>
  </w:style>
  <w:style w:type="paragraph" w:customStyle="1" w:styleId="CompiledActNo">
    <w:name w:val="CompiledActNo"/>
    <w:basedOn w:val="OPCParaBase"/>
    <w:next w:val="Normal"/>
    <w:rsid w:val="00BC200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200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200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C200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C200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20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C20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20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C200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200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200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200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200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200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C200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200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200A"/>
  </w:style>
  <w:style w:type="character" w:customStyle="1" w:styleId="CharSubPartNoCASA">
    <w:name w:val="CharSubPartNo(CASA)"/>
    <w:basedOn w:val="OPCCharBase"/>
    <w:uiPriority w:val="1"/>
    <w:rsid w:val="00BC200A"/>
  </w:style>
  <w:style w:type="paragraph" w:customStyle="1" w:styleId="ENoteTTIndentHeadingSub">
    <w:name w:val="ENoteTTIndentHeadingSub"/>
    <w:aliases w:val="enTTHis"/>
    <w:basedOn w:val="OPCParaBase"/>
    <w:rsid w:val="00BC200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200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200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200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200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200A"/>
    <w:rPr>
      <w:sz w:val="22"/>
    </w:rPr>
  </w:style>
  <w:style w:type="paragraph" w:customStyle="1" w:styleId="SOTextNote">
    <w:name w:val="SO TextNote"/>
    <w:aliases w:val="sont"/>
    <w:basedOn w:val="SOText"/>
    <w:qFormat/>
    <w:rsid w:val="00BC200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200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200A"/>
    <w:rPr>
      <w:sz w:val="22"/>
    </w:rPr>
  </w:style>
  <w:style w:type="paragraph" w:customStyle="1" w:styleId="FileName">
    <w:name w:val="FileName"/>
    <w:basedOn w:val="Normal"/>
    <w:rsid w:val="00BC200A"/>
  </w:style>
  <w:style w:type="paragraph" w:customStyle="1" w:styleId="TableHeading">
    <w:name w:val="TableHeading"/>
    <w:aliases w:val="th"/>
    <w:basedOn w:val="OPCParaBase"/>
    <w:next w:val="Tabletext"/>
    <w:rsid w:val="00BC200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200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200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200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200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200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200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200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200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200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200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9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69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F462B1"/>
  </w:style>
  <w:style w:type="character" w:customStyle="1" w:styleId="OPCParaBaseChar">
    <w:name w:val="OPCParaBase Char"/>
    <w:basedOn w:val="DefaultParagraphFont"/>
    <w:link w:val="OPCParaBase"/>
    <w:rsid w:val="00F462B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F462B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F462B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200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200A"/>
  </w:style>
  <w:style w:type="paragraph" w:customStyle="1" w:styleId="OPCParaBase">
    <w:name w:val="OPCParaBase"/>
    <w:link w:val="OPCParaBaseChar"/>
    <w:qFormat/>
    <w:rsid w:val="00BC200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200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200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200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200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200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C200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200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200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200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200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200A"/>
  </w:style>
  <w:style w:type="paragraph" w:customStyle="1" w:styleId="Blocks">
    <w:name w:val="Blocks"/>
    <w:aliases w:val="bb"/>
    <w:basedOn w:val="OPCParaBase"/>
    <w:qFormat/>
    <w:rsid w:val="00BC200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200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200A"/>
    <w:rPr>
      <w:i/>
    </w:rPr>
  </w:style>
  <w:style w:type="paragraph" w:customStyle="1" w:styleId="BoxList">
    <w:name w:val="BoxList"/>
    <w:aliases w:val="bl"/>
    <w:basedOn w:val="BoxText"/>
    <w:qFormat/>
    <w:rsid w:val="00BC200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200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200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200A"/>
    <w:pPr>
      <w:ind w:left="1985" w:hanging="851"/>
    </w:pPr>
  </w:style>
  <w:style w:type="character" w:customStyle="1" w:styleId="CharAmPartNo">
    <w:name w:val="CharAmPartNo"/>
    <w:basedOn w:val="OPCCharBase"/>
    <w:qFormat/>
    <w:rsid w:val="00BC200A"/>
  </w:style>
  <w:style w:type="character" w:customStyle="1" w:styleId="CharAmPartText">
    <w:name w:val="CharAmPartText"/>
    <w:basedOn w:val="OPCCharBase"/>
    <w:qFormat/>
    <w:rsid w:val="00BC200A"/>
  </w:style>
  <w:style w:type="character" w:customStyle="1" w:styleId="CharAmSchNo">
    <w:name w:val="CharAmSchNo"/>
    <w:basedOn w:val="OPCCharBase"/>
    <w:qFormat/>
    <w:rsid w:val="00BC200A"/>
  </w:style>
  <w:style w:type="character" w:customStyle="1" w:styleId="CharAmSchText">
    <w:name w:val="CharAmSchText"/>
    <w:basedOn w:val="OPCCharBase"/>
    <w:qFormat/>
    <w:rsid w:val="00BC200A"/>
  </w:style>
  <w:style w:type="character" w:customStyle="1" w:styleId="CharBoldItalic">
    <w:name w:val="CharBoldItalic"/>
    <w:basedOn w:val="OPCCharBase"/>
    <w:uiPriority w:val="1"/>
    <w:qFormat/>
    <w:rsid w:val="00BC200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200A"/>
  </w:style>
  <w:style w:type="character" w:customStyle="1" w:styleId="CharChapText">
    <w:name w:val="CharChapText"/>
    <w:basedOn w:val="OPCCharBase"/>
    <w:uiPriority w:val="1"/>
    <w:qFormat/>
    <w:rsid w:val="00BC200A"/>
  </w:style>
  <w:style w:type="character" w:customStyle="1" w:styleId="CharDivNo">
    <w:name w:val="CharDivNo"/>
    <w:basedOn w:val="OPCCharBase"/>
    <w:uiPriority w:val="1"/>
    <w:qFormat/>
    <w:rsid w:val="00BC200A"/>
  </w:style>
  <w:style w:type="character" w:customStyle="1" w:styleId="CharDivText">
    <w:name w:val="CharDivText"/>
    <w:basedOn w:val="OPCCharBase"/>
    <w:uiPriority w:val="1"/>
    <w:qFormat/>
    <w:rsid w:val="00BC200A"/>
  </w:style>
  <w:style w:type="character" w:customStyle="1" w:styleId="CharItalic">
    <w:name w:val="CharItalic"/>
    <w:basedOn w:val="OPCCharBase"/>
    <w:uiPriority w:val="1"/>
    <w:qFormat/>
    <w:rsid w:val="00BC200A"/>
    <w:rPr>
      <w:i/>
    </w:rPr>
  </w:style>
  <w:style w:type="character" w:customStyle="1" w:styleId="CharPartNo">
    <w:name w:val="CharPartNo"/>
    <w:basedOn w:val="OPCCharBase"/>
    <w:uiPriority w:val="1"/>
    <w:qFormat/>
    <w:rsid w:val="00BC200A"/>
  </w:style>
  <w:style w:type="character" w:customStyle="1" w:styleId="CharPartText">
    <w:name w:val="CharPartText"/>
    <w:basedOn w:val="OPCCharBase"/>
    <w:uiPriority w:val="1"/>
    <w:qFormat/>
    <w:rsid w:val="00BC200A"/>
  </w:style>
  <w:style w:type="character" w:customStyle="1" w:styleId="CharSectno">
    <w:name w:val="CharSectno"/>
    <w:basedOn w:val="OPCCharBase"/>
    <w:qFormat/>
    <w:rsid w:val="00BC200A"/>
  </w:style>
  <w:style w:type="character" w:customStyle="1" w:styleId="CharSubdNo">
    <w:name w:val="CharSubdNo"/>
    <w:basedOn w:val="OPCCharBase"/>
    <w:uiPriority w:val="1"/>
    <w:qFormat/>
    <w:rsid w:val="00BC200A"/>
  </w:style>
  <w:style w:type="character" w:customStyle="1" w:styleId="CharSubdText">
    <w:name w:val="CharSubdText"/>
    <w:basedOn w:val="OPCCharBase"/>
    <w:uiPriority w:val="1"/>
    <w:qFormat/>
    <w:rsid w:val="00BC200A"/>
  </w:style>
  <w:style w:type="paragraph" w:customStyle="1" w:styleId="CTA--">
    <w:name w:val="CTA --"/>
    <w:basedOn w:val="OPCParaBase"/>
    <w:next w:val="Normal"/>
    <w:rsid w:val="00BC200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200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200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200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200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200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200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200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200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200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200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200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200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200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200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200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20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200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20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20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20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200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200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200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200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C200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200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200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200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200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200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200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200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200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200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200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200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200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200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200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200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200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200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200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200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200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200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200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200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200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200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200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200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200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C200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C200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C200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C200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C200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C200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C200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C200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200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200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200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200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200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200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200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C200A"/>
    <w:rPr>
      <w:sz w:val="16"/>
    </w:rPr>
  </w:style>
  <w:style w:type="table" w:customStyle="1" w:styleId="CFlag">
    <w:name w:val="CFlag"/>
    <w:basedOn w:val="TableNormal"/>
    <w:uiPriority w:val="99"/>
    <w:rsid w:val="00BC200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200A"/>
    <w:rPr>
      <w:color w:val="0000FF"/>
      <w:u w:val="single"/>
    </w:rPr>
  </w:style>
  <w:style w:type="table" w:styleId="TableGrid">
    <w:name w:val="Table Grid"/>
    <w:basedOn w:val="TableNormal"/>
    <w:uiPriority w:val="59"/>
    <w:rsid w:val="00BC2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C200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C200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C200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200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200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200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200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C200A"/>
  </w:style>
  <w:style w:type="paragraph" w:customStyle="1" w:styleId="CompiledActNo">
    <w:name w:val="CompiledActNo"/>
    <w:basedOn w:val="OPCParaBase"/>
    <w:next w:val="Normal"/>
    <w:rsid w:val="00BC200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200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200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C200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C200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20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C20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20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C200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200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200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200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200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200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C200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200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200A"/>
  </w:style>
  <w:style w:type="character" w:customStyle="1" w:styleId="CharSubPartNoCASA">
    <w:name w:val="CharSubPartNo(CASA)"/>
    <w:basedOn w:val="OPCCharBase"/>
    <w:uiPriority w:val="1"/>
    <w:rsid w:val="00BC200A"/>
  </w:style>
  <w:style w:type="paragraph" w:customStyle="1" w:styleId="ENoteTTIndentHeadingSub">
    <w:name w:val="ENoteTTIndentHeadingSub"/>
    <w:aliases w:val="enTTHis"/>
    <w:basedOn w:val="OPCParaBase"/>
    <w:rsid w:val="00BC200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200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200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200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200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200A"/>
    <w:rPr>
      <w:sz w:val="22"/>
    </w:rPr>
  </w:style>
  <w:style w:type="paragraph" w:customStyle="1" w:styleId="SOTextNote">
    <w:name w:val="SO TextNote"/>
    <w:aliases w:val="sont"/>
    <w:basedOn w:val="SOText"/>
    <w:qFormat/>
    <w:rsid w:val="00BC200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200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200A"/>
    <w:rPr>
      <w:sz w:val="22"/>
    </w:rPr>
  </w:style>
  <w:style w:type="paragraph" w:customStyle="1" w:styleId="FileName">
    <w:name w:val="FileName"/>
    <w:basedOn w:val="Normal"/>
    <w:rsid w:val="00BC200A"/>
  </w:style>
  <w:style w:type="paragraph" w:customStyle="1" w:styleId="TableHeading">
    <w:name w:val="TableHeading"/>
    <w:aliases w:val="th"/>
    <w:basedOn w:val="OPCParaBase"/>
    <w:next w:val="Tabletext"/>
    <w:rsid w:val="00BC200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200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200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200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200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200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200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200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200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20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200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200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9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69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F462B1"/>
  </w:style>
  <w:style w:type="character" w:customStyle="1" w:styleId="OPCParaBaseChar">
    <w:name w:val="OPCParaBase Char"/>
    <w:basedOn w:val="DefaultParagraphFont"/>
    <w:link w:val="OPCParaBase"/>
    <w:rsid w:val="00F462B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F462B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F462B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9879-9AD0-4324-AEF3-8C96DE68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1692</Words>
  <Characters>8462</Characters>
  <Application>Microsoft Office Word</Application>
  <DocSecurity>0</DocSecurity>
  <PresentationFormat/>
  <Lines>253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Parliamentary Entitlements Amendment (Office Budget) Regulation 2015</vt:lpstr>
    </vt:vector>
  </TitlesOfParts>
  <Manager/>
  <Company/>
  <LinksUpToDate>false</LinksUpToDate>
  <CharactersWithSpaces>10090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2015-06-22T04:50:00Z</dcterms:created>
  <dcterms:modified xsi:type="dcterms:W3CDTF">2015-06-22T04:50:00Z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107, 2015</vt:lpwstr>
  </property>
  <property fmtid="{D5CDD505-2E9C-101B-9397-08002B2CF9AE}" pid="3" name="ShortT">
    <vt:lpwstr>Parliamentary Entitlements Amendment (Office Budget)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OPC61227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Parliamentary Entitlements Act 1990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2015</vt:lpwstr>
  </property>
</Properties>
</file>