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A33FB" w:rsidRDefault="0098578D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00EFB84D" wp14:editId="077E1826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98578D" w:rsidRDefault="0098578D" w:rsidP="006647B7">
      <w:pPr>
        <w:pStyle w:val="Plainheader"/>
      </w:pPr>
    </w:p>
    <w:p w:rsidR="000F76FA" w:rsidRPr="00831C11" w:rsidRDefault="00E55F66" w:rsidP="006647B7">
      <w:pPr>
        <w:pStyle w:val="Plainheader"/>
      </w:pPr>
      <w:bookmarkStart w:id="0" w:name="_GoBack"/>
      <w:bookmarkEnd w:id="0"/>
      <w:r w:rsidRPr="00831C11">
        <w:t>Statement of Principles</w:t>
      </w:r>
    </w:p>
    <w:p w:rsidR="000F76FA" w:rsidRPr="00831C11" w:rsidRDefault="001F4BD4" w:rsidP="006647B7">
      <w:pPr>
        <w:pStyle w:val="Plainheader"/>
      </w:pPr>
      <w:r>
        <w:t>c</w:t>
      </w:r>
      <w:r w:rsidR="00E55F66" w:rsidRPr="00831C11">
        <w:t>oncerning</w:t>
      </w:r>
    </w:p>
    <w:p w:rsidR="00ED501C" w:rsidRPr="00831C11" w:rsidRDefault="00831C11" w:rsidP="00FD0628">
      <w:pPr>
        <w:pStyle w:val="Plainheader"/>
      </w:pPr>
      <w:r w:rsidRPr="00831C11">
        <w:fldChar w:fldCharType="begin"/>
      </w:r>
      <w:r w:rsidRPr="00831C11">
        <w:instrText xml:space="preserve"> REF SoP_Name</w:instrText>
      </w:r>
      <w:r>
        <w:instrText xml:space="preserve"> \*UPPER</w:instrText>
      </w:r>
      <w:r w:rsidRPr="00831C11">
        <w:instrText xml:space="preserve"> \*Charformat</w:instrText>
      </w:r>
      <w:r w:rsidRPr="00831C11">
        <w:fldChar w:fldCharType="separate"/>
      </w:r>
      <w:r w:rsidR="006058EB">
        <w:t>MYASTHENIA GRAVIS</w:t>
      </w:r>
      <w:r w:rsidRPr="00831C11">
        <w:fldChar w:fldCharType="end"/>
      </w:r>
    </w:p>
    <w:p w:rsidR="00715914" w:rsidRPr="00831C11" w:rsidRDefault="00E55F66" w:rsidP="006647B7">
      <w:pPr>
        <w:pStyle w:val="Plainheader"/>
      </w:pPr>
      <w:r w:rsidRPr="00831C11">
        <w:t xml:space="preserve">(No. </w:t>
      </w:r>
      <w:bookmarkStart w:id="1" w:name="BP"/>
      <w:r w:rsidR="00EE70E7">
        <w:t>76</w:t>
      </w:r>
      <w:bookmarkEnd w:id="1"/>
      <w:r w:rsidRPr="00831C11">
        <w:t xml:space="preserve"> of</w:t>
      </w:r>
      <w:r w:rsidR="00085567" w:rsidRPr="00831C11">
        <w:t xml:space="preserve"> </w:t>
      </w:r>
      <w:bookmarkStart w:id="2" w:name="year"/>
      <w:r w:rsidR="00EE21FA">
        <w:t>2015</w:t>
      </w:r>
      <w:bookmarkEnd w:id="2"/>
      <w:r w:rsidRPr="00831C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Pr="007527C1">
        <w:tab/>
      </w:r>
      <w:r w:rsidRPr="007527C1">
        <w:tab/>
      </w:r>
      <w:r w:rsidRPr="007527C1">
        <w:tab/>
      </w:r>
      <w:r w:rsidRPr="007527C1">
        <w:tab/>
      </w:r>
      <w:bookmarkStart w:id="3" w:name="BKCheck15B_1"/>
      <w:bookmarkEnd w:id="3"/>
      <w:r w:rsidR="001A4563">
        <w:t>19 June 2015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p w:rsidR="002227A3" w:rsidRDefault="002227A3" w:rsidP="002227A3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2227A3" w:rsidRDefault="002227A3" w:rsidP="002227A3">
      <w:pPr>
        <w:pStyle w:val="Plain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6A466" wp14:editId="29BDA9C8">
            <wp:simplePos x="0" y="0"/>
            <wp:positionH relativeFrom="column">
              <wp:posOffset>-4445</wp:posOffset>
            </wp:positionH>
            <wp:positionV relativeFrom="paragraph">
              <wp:posOffset>153670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7A3" w:rsidRDefault="002227A3" w:rsidP="002227A3">
      <w:pPr>
        <w:pStyle w:val="Plain"/>
      </w:pPr>
    </w:p>
    <w:p w:rsidR="002227A3" w:rsidRDefault="002227A3" w:rsidP="002227A3">
      <w:pPr>
        <w:pStyle w:val="Plain"/>
      </w:pPr>
    </w:p>
    <w:p w:rsidR="002227A3" w:rsidRDefault="002227A3" w:rsidP="002227A3">
      <w:pPr>
        <w:pStyle w:val="Plain"/>
      </w:pPr>
    </w:p>
    <w:p w:rsidR="002227A3" w:rsidRPr="007527C1" w:rsidRDefault="002227A3" w:rsidP="002227A3">
      <w:pPr>
        <w:pStyle w:val="Plain"/>
      </w:pPr>
    </w:p>
    <w:p w:rsidR="002227A3" w:rsidRPr="007527C1" w:rsidRDefault="002227A3" w:rsidP="002227A3">
      <w:pPr>
        <w:pStyle w:val="Plain"/>
      </w:pPr>
      <w:r w:rsidRPr="007527C1">
        <w:t>Professor Nicholas Saunders AO</w:t>
      </w:r>
    </w:p>
    <w:p w:rsidR="00F67B67" w:rsidRDefault="002227A3" w:rsidP="002227A3">
      <w:pPr>
        <w:pStyle w:val="Plain"/>
      </w:pPr>
      <w:r w:rsidRPr="007527C1">
        <w:t>Chairperson</w:t>
      </w:r>
    </w:p>
    <w:p w:rsidR="00262848" w:rsidRDefault="00262848" w:rsidP="00764D43">
      <w:pPr>
        <w:pStyle w:val="Plain"/>
      </w:pPr>
    </w:p>
    <w:p w:rsidR="00262848" w:rsidRPr="007527C1" w:rsidRDefault="00262848" w:rsidP="00764D43">
      <w:pPr>
        <w:pStyle w:val="Plain"/>
      </w:pP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2C4E56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2C4E56">
        <w:rPr>
          <w:noProof/>
        </w:rPr>
        <w:t>1</w:t>
      </w:r>
      <w:r w:rsidR="002C4E5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2C4E56">
        <w:rPr>
          <w:noProof/>
        </w:rPr>
        <w:t>Name</w:t>
      </w:r>
      <w:r w:rsidR="002C4E56">
        <w:rPr>
          <w:noProof/>
        </w:rPr>
        <w:tab/>
      </w:r>
      <w:r w:rsidR="002C4E56">
        <w:rPr>
          <w:noProof/>
        </w:rPr>
        <w:fldChar w:fldCharType="begin"/>
      </w:r>
      <w:r w:rsidR="002C4E56">
        <w:rPr>
          <w:noProof/>
        </w:rPr>
        <w:instrText xml:space="preserve"> PAGEREF _Toc421630072 \h </w:instrText>
      </w:r>
      <w:r w:rsidR="002C4E56">
        <w:rPr>
          <w:noProof/>
        </w:rPr>
      </w:r>
      <w:r w:rsidR="002C4E56">
        <w:rPr>
          <w:noProof/>
        </w:rPr>
        <w:fldChar w:fldCharType="separate"/>
      </w:r>
      <w:r w:rsidR="006058EB">
        <w:rPr>
          <w:noProof/>
        </w:rPr>
        <w:t>3</w:t>
      </w:r>
      <w:r w:rsidR="002C4E56"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_Toc421630073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3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_Toc421630074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3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_Toc421630075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3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_Toc421630076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3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_Toc421630077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3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_Toc421630078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3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_Toc421630079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4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_Toc421630080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4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_Toc421630081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5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_Toc421630082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5</w:t>
      </w:r>
      <w:r>
        <w:rPr>
          <w:noProof/>
        </w:rPr>
        <w:fldChar w:fldCharType="end"/>
      </w:r>
    </w:p>
    <w:p w:rsidR="002C4E56" w:rsidRDefault="002C4E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_Toc421630083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6</w:t>
      </w:r>
      <w:r>
        <w:rPr>
          <w:noProof/>
        </w:rPr>
        <w:fldChar w:fldCharType="end"/>
      </w:r>
    </w:p>
    <w:p w:rsidR="002C4E56" w:rsidRDefault="002C4E5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_Toc421630084 \h </w:instrText>
      </w:r>
      <w:r>
        <w:rPr>
          <w:noProof/>
        </w:rPr>
      </w:r>
      <w:r>
        <w:rPr>
          <w:noProof/>
        </w:rPr>
        <w:fldChar w:fldCharType="separate"/>
      </w:r>
      <w:r w:rsidR="006058EB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5" w:name="_Toc421630072"/>
      <w:r>
        <w:lastRenderedPageBreak/>
        <w:t>Name</w:t>
      </w:r>
      <w:bookmarkEnd w:id="5"/>
    </w:p>
    <w:p w:rsidR="00237471" w:rsidRPr="00F97A62" w:rsidRDefault="00715914" w:rsidP="0026284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 xml:space="preserve">Statement of Principles </w:t>
      </w:r>
      <w:r w:rsidR="00E55F66" w:rsidRPr="00781B24">
        <w:t>concerning</w:t>
      </w:r>
      <w:r w:rsidR="00912B55" w:rsidRPr="00781B24">
        <w:t xml:space="preserve"> </w:t>
      </w:r>
      <w:bookmarkStart w:id="7" w:name="SoP_Name"/>
      <w:r w:rsidR="00EE21FA">
        <w:rPr>
          <w:b/>
        </w:rPr>
        <w:t>myasthenia gravis</w:t>
      </w:r>
      <w:bookmarkEnd w:id="7"/>
      <w:r w:rsidR="008E4A16">
        <w:rPr>
          <w:b/>
        </w:rPr>
        <w:t xml:space="preserve"> </w:t>
      </w:r>
      <w:r w:rsidR="00E55F66" w:rsidRPr="00F97A62">
        <w:t xml:space="preserve">(No. </w:t>
      </w:r>
      <w:fldSimple w:instr=" REF BP  \* MERGEFORMAT">
        <w:r w:rsidR="006058EB">
          <w:t>76</w:t>
        </w:r>
      </w:fldSimple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98578D">
        <w:fldChar w:fldCharType="begin"/>
      </w:r>
      <w:r w:rsidR="0098578D">
        <w:instrText xml:space="preserve"> REF year \* Charformat \* MERGEFORMAT </w:instrText>
      </w:r>
      <w:r w:rsidR="0098578D">
        <w:fldChar w:fldCharType="separate"/>
      </w:r>
      <w:r w:rsidR="006058EB">
        <w:t>2015</w:t>
      </w:r>
      <w:r w:rsidR="0098578D">
        <w:fldChar w:fldCharType="end"/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8" w:name="_Toc421630073"/>
      <w:r w:rsidRPr="00684C0E">
        <w:t>Commencement</w:t>
      </w:r>
      <w:bookmarkEnd w:id="8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1A4563">
        <w:rPr>
          <w:b/>
        </w:rPr>
        <w:t>20 July 2015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9" w:name="_Toc421630074"/>
      <w:r w:rsidRPr="00684C0E">
        <w:t>Authority</w:t>
      </w:r>
      <w:bookmarkEnd w:id="9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Veterans’ Entitlements Act 1986</w:t>
      </w:r>
      <w:r w:rsidRPr="007527C1">
        <w:t>.</w:t>
      </w:r>
    </w:p>
    <w:p w:rsidR="00D060B6" w:rsidRDefault="00D060B6" w:rsidP="00D060B6">
      <w:pPr>
        <w:pStyle w:val="LV1"/>
      </w:pPr>
      <w:bookmarkStart w:id="10" w:name="_Toc421630075"/>
      <w:r>
        <w:t>Revocation</w:t>
      </w:r>
      <w:bookmarkEnd w:id="10"/>
    </w:p>
    <w:p w:rsidR="00D060B6" w:rsidRPr="00D060B6" w:rsidRDefault="00D060B6" w:rsidP="00D060B6">
      <w:pPr>
        <w:pStyle w:val="PlainIndent"/>
      </w:pPr>
      <w:r w:rsidRPr="000B755A">
        <w:t>The Statement of Principles concerning</w:t>
      </w:r>
      <w:r>
        <w:t xml:space="preserve"> </w:t>
      </w:r>
      <w:r>
        <w:fldChar w:fldCharType="begin"/>
      </w:r>
      <w:r>
        <w:instrText xml:space="preserve"> REF SoP_Name \*Lower \*Charformat</w:instrText>
      </w:r>
      <w:r>
        <w:fldChar w:fldCharType="separate"/>
      </w:r>
      <w:r w:rsidR="006058EB" w:rsidRPr="006058EB">
        <w:t>myasthenia gravis</w:t>
      </w:r>
      <w:r>
        <w:fldChar w:fldCharType="end"/>
      </w:r>
      <w:r w:rsidR="00E43E52">
        <w:t xml:space="preserve"> No. 16 of 2007</w:t>
      </w:r>
      <w:r w:rsidRPr="000B755A">
        <w:t xml:space="preserve"> made under subsection 196B(3) of the </w:t>
      </w:r>
      <w:r w:rsidR="003C25C0" w:rsidRPr="003C25C0">
        <w:t>VEA</w:t>
      </w:r>
      <w:r w:rsidRPr="003C25C0">
        <w:t xml:space="preserve"> </w:t>
      </w:r>
      <w:r w:rsidRPr="000B755A">
        <w:t>is revoked.</w:t>
      </w:r>
    </w:p>
    <w:p w:rsidR="007C7DEE" w:rsidRPr="00684C0E" w:rsidRDefault="007C7DEE" w:rsidP="00C96667">
      <w:pPr>
        <w:pStyle w:val="LV1"/>
      </w:pPr>
      <w:bookmarkStart w:id="11" w:name="_Toc421630076"/>
      <w:r w:rsidRPr="00684C0E">
        <w:t>Application</w:t>
      </w:r>
      <w:bookmarkEnd w:id="11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2" w:name="_Ref410129949"/>
      <w:bookmarkStart w:id="13" w:name="_Toc421630077"/>
      <w:r w:rsidRPr="00684C0E">
        <w:t>Definitions</w:t>
      </w:r>
      <w:bookmarkEnd w:id="12"/>
      <w:bookmarkEnd w:id="13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421630078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3802D6">
      <w:pPr>
        <w:pStyle w:val="LV2"/>
      </w:pPr>
      <w:bookmarkStart w:id="18" w:name="_Ref403053584"/>
      <w:r w:rsidRPr="00D5620B">
        <w:t xml:space="preserve">This Statement of Principles is about </w:t>
      </w:r>
      <w:r w:rsidR="00262848">
        <w:fldChar w:fldCharType="begin"/>
      </w:r>
      <w:r w:rsidR="00262848">
        <w:instrText xml:space="preserve"> REF SoP_Name</w:instrText>
      </w:r>
      <w:r w:rsidR="00E01818">
        <w:instrText xml:space="preserve"> \*Lower</w:instrText>
      </w:r>
      <w:r w:rsidR="008E4A16">
        <w:instrText xml:space="preserve"> \*Charformat</w:instrText>
      </w:r>
      <w:r w:rsidR="00262848">
        <w:fldChar w:fldCharType="separate"/>
      </w:r>
      <w:r w:rsidR="006058EB" w:rsidRPr="006058EB">
        <w:t>myasthenia gravis</w:t>
      </w:r>
      <w:r w:rsidR="00262848">
        <w:fldChar w:fldCharType="end"/>
      </w:r>
      <w:r w:rsidR="003C445A">
        <w:t xml:space="preserve"> </w:t>
      </w:r>
      <w:r w:rsidRPr="00D5620B">
        <w:t>and death from</w:t>
      </w:r>
      <w:r w:rsid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Pr="00D5620B">
        <w:t>.</w:t>
      </w:r>
      <w:bookmarkEnd w:id="18"/>
    </w:p>
    <w:p w:rsidR="00215860" w:rsidRPr="007142FB" w:rsidRDefault="00215860" w:rsidP="007142FB">
      <w:pPr>
        <w:pStyle w:val="LV2"/>
        <w:numPr>
          <w:ilvl w:val="0"/>
          <w:numId w:val="0"/>
        </w:numPr>
        <w:ind w:left="907"/>
        <w:rPr>
          <w:i/>
        </w:rPr>
      </w:pPr>
      <w:r w:rsidRPr="007142FB">
        <w:rPr>
          <w:i/>
        </w:rPr>
        <w:t>Meaning of</w:t>
      </w:r>
      <w:r w:rsidR="00D60FC8" w:rsidRPr="007142FB">
        <w:rPr>
          <w:i/>
        </w:rPr>
        <w:t xml:space="preserve"> </w:t>
      </w:r>
      <w:r w:rsidR="00D60FC8" w:rsidRPr="007142FB">
        <w:rPr>
          <w:b/>
          <w:i/>
        </w:rPr>
        <w:fldChar w:fldCharType="begin"/>
      </w:r>
      <w:r w:rsidR="00D60FC8" w:rsidRPr="007142FB">
        <w:rPr>
          <w:b/>
          <w:i/>
        </w:rPr>
        <w:instrText xml:space="preserve"> REF SoP_Name  \* Charformat </w:instrText>
      </w:r>
      <w:r w:rsidR="007142FB">
        <w:rPr>
          <w:b/>
          <w:i/>
        </w:rPr>
        <w:instrText xml:space="preserve"> \* MERGEFORMAT</w:instrText>
      </w:r>
      <w:r w:rsidR="00E01818">
        <w:rPr>
          <w:b/>
          <w:i/>
        </w:rPr>
        <w:instrText xml:space="preserve"> \*Lower</w:instrText>
      </w:r>
      <w:r w:rsidR="007142FB">
        <w:rPr>
          <w:b/>
          <w:i/>
        </w:rPr>
        <w:instrText xml:space="preserve"> </w:instrText>
      </w:r>
      <w:r w:rsidR="00D60FC8" w:rsidRPr="007142FB">
        <w:rPr>
          <w:b/>
          <w:i/>
        </w:rPr>
        <w:fldChar w:fldCharType="separate"/>
      </w:r>
      <w:r w:rsidR="006058EB" w:rsidRPr="006058EB">
        <w:rPr>
          <w:b/>
          <w:i/>
        </w:rPr>
        <w:t>myasthenia gravis</w:t>
      </w:r>
      <w:r w:rsidR="00D60FC8" w:rsidRPr="007142FB">
        <w:rPr>
          <w:b/>
          <w:i/>
        </w:rPr>
        <w:fldChar w:fldCharType="end"/>
      </w:r>
    </w:p>
    <w:p w:rsidR="002716E4" w:rsidRPr="00237BAF" w:rsidRDefault="007C7DEE" w:rsidP="003802D6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8E4A16" w:rsidRP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2716E4" w:rsidRPr="00237BAF">
        <w:t>:</w:t>
      </w:r>
      <w:bookmarkEnd w:id="19"/>
    </w:p>
    <w:bookmarkEnd w:id="20"/>
    <w:p w:rsidR="00DF7F75" w:rsidRDefault="00CF7265" w:rsidP="00CF7265">
      <w:pPr>
        <w:pStyle w:val="LV3"/>
      </w:pPr>
      <w:r w:rsidRPr="008E76DC">
        <w:t xml:space="preserve">means </w:t>
      </w:r>
      <w:r w:rsidRPr="00C73340">
        <w:t>an autoimmune neuromuscular disorder characterised by weakness and fatigability of skeletal muscles</w:t>
      </w:r>
      <w:r w:rsidR="00DF7F75">
        <w:t>; and</w:t>
      </w:r>
      <w:r w:rsidRPr="00C73340">
        <w:t xml:space="preserve">  </w:t>
      </w:r>
    </w:p>
    <w:p w:rsidR="00CF7265" w:rsidRPr="008E76DC" w:rsidRDefault="00CF7265" w:rsidP="00CF7265">
      <w:pPr>
        <w:pStyle w:val="LV3"/>
      </w:pPr>
      <w:r w:rsidRPr="00C73340">
        <w:t>excludes temporary weakness and fatigability of skeletal muscles due to medication and myasthenic syndromes.</w:t>
      </w:r>
    </w:p>
    <w:p w:rsidR="00CF7265" w:rsidRPr="00237BAF" w:rsidRDefault="00CF7265" w:rsidP="00CF7265">
      <w:pPr>
        <w:pStyle w:val="LV2"/>
      </w:pPr>
      <w:r w:rsidRPr="00237BAF">
        <w:t xml:space="preserve">While </w:t>
      </w:r>
      <w:r>
        <w:fldChar w:fldCharType="begin"/>
      </w:r>
      <w:r>
        <w:instrText xml:space="preserve"> REF SoP_Name \*Lower \*Charformat</w:instrText>
      </w:r>
      <w:r>
        <w:fldChar w:fldCharType="separate"/>
      </w:r>
      <w:r w:rsidR="006058EB" w:rsidRPr="006058EB">
        <w:t>myasthenia gravis</w:t>
      </w:r>
      <w:r>
        <w:fldChar w:fldCharType="end"/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G70.0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>
        <w:fldChar w:fldCharType="begin"/>
      </w:r>
      <w:r>
        <w:instrText xml:space="preserve"> REF SoP_Name \*Lower \*Charformat</w:instrText>
      </w:r>
      <w:r>
        <w:fldChar w:fldCharType="separate"/>
      </w:r>
      <w:r w:rsidR="006058EB" w:rsidRPr="006058EB">
        <w:t>myasthenia gravis</w:t>
      </w:r>
      <w:r>
        <w:fldChar w:fldCharType="end"/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A80BDA" w:rsidP="00991F6F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3A5C26">
      <w:pPr>
        <w:pStyle w:val="LV2"/>
        <w:numPr>
          <w:ilvl w:val="0"/>
          <w:numId w:val="0"/>
        </w:numPr>
        <w:ind w:left="1474" w:hanging="567"/>
      </w:pPr>
      <w:r w:rsidRPr="003A5C26">
        <w:rPr>
          <w:i/>
        </w:rPr>
        <w:t>Death from</w:t>
      </w:r>
      <w:r w:rsidR="008F572A" w:rsidRPr="00237BAF">
        <w:t xml:space="preserve"> </w:t>
      </w:r>
      <w:r w:rsidR="003C445A" w:rsidRPr="007142FB">
        <w:rPr>
          <w:b/>
          <w:i/>
        </w:rPr>
        <w:fldChar w:fldCharType="begin"/>
      </w:r>
      <w:r w:rsidR="003C445A" w:rsidRPr="007142FB">
        <w:rPr>
          <w:b/>
          <w:i/>
        </w:rPr>
        <w:instrText xml:space="preserve"> REF SoP_Name  \* Charformat </w:instrText>
      </w:r>
      <w:r w:rsidR="003C445A">
        <w:rPr>
          <w:b/>
          <w:i/>
        </w:rPr>
        <w:instrText xml:space="preserve"> \* MERGEFORMAT \*Lower </w:instrText>
      </w:r>
      <w:r w:rsidR="003C445A" w:rsidRPr="007142FB">
        <w:rPr>
          <w:b/>
          <w:i/>
        </w:rPr>
        <w:fldChar w:fldCharType="separate"/>
      </w:r>
      <w:r w:rsidR="006058EB" w:rsidRPr="006058EB">
        <w:rPr>
          <w:b/>
          <w:i/>
        </w:rPr>
        <w:t>myasthenia gravis</w:t>
      </w:r>
      <w:r w:rsidR="003C445A" w:rsidRPr="007142FB">
        <w:rPr>
          <w:b/>
          <w:i/>
        </w:rPr>
        <w:fldChar w:fldCharType="end"/>
      </w:r>
    </w:p>
    <w:p w:rsidR="008F572A" w:rsidRPr="00237BAF" w:rsidRDefault="008F572A" w:rsidP="003802D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person’s</w:t>
      </w:r>
      <w:r w:rsid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DF7F75">
        <w:t>–</w:t>
      </w:r>
      <w:r w:rsidR="00D32F71">
        <w:t xml:space="preserve"> </w:t>
      </w:r>
      <w:r w:rsidR="00885EAB" w:rsidRPr="00046E67">
        <w:t>Dictionary</w:t>
      </w:r>
      <w:r w:rsidR="00DF7F75">
        <w:t>.</w:t>
      </w:r>
    </w:p>
    <w:p w:rsidR="007C7DEE" w:rsidRPr="00A20CA1" w:rsidRDefault="007C7DEE" w:rsidP="00C96667">
      <w:pPr>
        <w:pStyle w:val="LV1"/>
      </w:pPr>
      <w:bookmarkStart w:id="21" w:name="_Toc421630079"/>
      <w:r w:rsidRPr="00A20CA1">
        <w:t>Basis for determining the factors</w:t>
      </w:r>
      <w:bookmarkEnd w:id="21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8E4A16">
        <w:t xml:space="preserve"> </w:t>
      </w:r>
      <w:r w:rsidRPr="00D5620B">
        <w:t>and death from</w:t>
      </w:r>
      <w:r w:rsidR="00D5620B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8E4A16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421630080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6647B7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8E4A16">
        <w:t xml:space="preserve"> </w:t>
      </w:r>
      <w:r w:rsidR="007C7DEE" w:rsidRPr="00AA6D8B">
        <w:t xml:space="preserve">or death from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8E4A16">
        <w:t xml:space="preserve"> </w:t>
      </w:r>
      <w:r w:rsidR="007C7DEE" w:rsidRPr="00AA6D8B">
        <w:t>is connected with the circumstances of a pers</w:t>
      </w:r>
      <w:r w:rsidR="002A1ECC" w:rsidRPr="00AA6D8B">
        <w:t>on’s relevant service</w:t>
      </w:r>
      <w:r w:rsidR="007C7DEE" w:rsidRPr="00AA6D8B">
        <w:t>:</w:t>
      </w:r>
      <w:bookmarkEnd w:id="26"/>
    </w:p>
    <w:p w:rsidR="00CF7265" w:rsidRDefault="00CF7265" w:rsidP="00CF7265">
      <w:pPr>
        <w:pStyle w:val="LV2"/>
      </w:pPr>
      <w:bookmarkStart w:id="27" w:name="_Ref402530260"/>
      <w:bookmarkStart w:id="28" w:name="_Ref409598844"/>
      <w:r w:rsidRPr="00C73340">
        <w:t xml:space="preserve">having systemic treatment with a drug from Specified List </w:t>
      </w:r>
      <w:r w:rsidR="000E31D5">
        <w:t xml:space="preserve">of Drugs No. </w:t>
      </w:r>
      <w:r w:rsidRPr="00C73340">
        <w:t>1 at the time of the clinical onset of myasthenia gravis;</w:t>
      </w:r>
    </w:p>
    <w:p w:rsidR="00CF7265" w:rsidRDefault="00CF7265" w:rsidP="00CF7265">
      <w:pPr>
        <w:pStyle w:val="NOTE"/>
      </w:pPr>
      <w:r>
        <w:t xml:space="preserve">Note: </w:t>
      </w:r>
      <w:r w:rsidRPr="00C5732D">
        <w:rPr>
          <w:b/>
          <w:i/>
        </w:rPr>
        <w:t xml:space="preserve">Specified List </w:t>
      </w:r>
      <w:r w:rsidR="000E31D5">
        <w:rPr>
          <w:b/>
          <w:i/>
        </w:rPr>
        <w:t xml:space="preserve">of Drugs No. </w:t>
      </w:r>
      <w:r w:rsidRPr="00C5732D">
        <w:rPr>
          <w:b/>
          <w:i/>
        </w:rPr>
        <w:t>1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CF7265" w:rsidRDefault="00CF7265" w:rsidP="00CF7265">
      <w:pPr>
        <w:pStyle w:val="LV2"/>
      </w:pPr>
      <w:r w:rsidRPr="006751BB">
        <w:t>undergoing stem cell or bone marrow transplantation before the clinical onset of myasthenia gravis;</w:t>
      </w:r>
    </w:p>
    <w:p w:rsidR="00CF7265" w:rsidRDefault="00CF7265" w:rsidP="00CF7265">
      <w:pPr>
        <w:pStyle w:val="LV2"/>
      </w:pPr>
      <w:r w:rsidRPr="00C5732D">
        <w:t>being treated with a drug from a class of drugs from Specified List</w:t>
      </w:r>
      <w:r w:rsidR="000E31D5">
        <w:t xml:space="preserve"> of Drugs No.</w:t>
      </w:r>
      <w:r w:rsidRPr="00C5732D">
        <w:t xml:space="preserve"> 2</w:t>
      </w:r>
      <w:r>
        <w:t xml:space="preserve"> </w:t>
      </w:r>
      <w:r w:rsidRPr="00C5732D">
        <w:t>at the time of the clinical worsening of myasthenia gravis;</w:t>
      </w:r>
    </w:p>
    <w:p w:rsidR="00CF7265" w:rsidRDefault="00CF7265" w:rsidP="00CF7265">
      <w:pPr>
        <w:pStyle w:val="NOTE"/>
      </w:pPr>
      <w:r w:rsidRPr="00C5732D">
        <w:t xml:space="preserve">Note: </w:t>
      </w:r>
      <w:r w:rsidRPr="00C5732D">
        <w:rPr>
          <w:b/>
          <w:i/>
        </w:rPr>
        <w:t xml:space="preserve">Specified List </w:t>
      </w:r>
      <w:r w:rsidR="000E31D5">
        <w:rPr>
          <w:b/>
          <w:i/>
        </w:rPr>
        <w:t xml:space="preserve">of Drugs No. </w:t>
      </w:r>
      <w:r>
        <w:rPr>
          <w:b/>
          <w:i/>
        </w:rPr>
        <w:t>2</w:t>
      </w:r>
      <w:r w:rsidRPr="00C5732D">
        <w:t xml:space="preserve"> is defined in the Schedule 1 - Dictionary.</w:t>
      </w:r>
      <w:r w:rsidRPr="00C5732D">
        <w:tab/>
      </w:r>
    </w:p>
    <w:p w:rsidR="00CF7265" w:rsidRPr="008D1B8B" w:rsidRDefault="00CF7265" w:rsidP="00CF7265">
      <w:pPr>
        <w:pStyle w:val="LV2"/>
      </w:pPr>
      <w:r w:rsidRPr="009A411A">
        <w:t>being treated with a drug from Specified List</w:t>
      </w:r>
      <w:r w:rsidR="001A4563">
        <w:t xml:space="preserve"> </w:t>
      </w:r>
      <w:r w:rsidR="000E31D5">
        <w:t xml:space="preserve">of Drugs No. </w:t>
      </w:r>
      <w:r w:rsidR="001A4563">
        <w:t>3</w:t>
      </w:r>
      <w:r w:rsidRPr="009A411A">
        <w:t xml:space="preserve"> at the time of the clinical w</w:t>
      </w:r>
      <w:r>
        <w:t xml:space="preserve">orsening of myasthenia gravis; </w:t>
      </w:r>
    </w:p>
    <w:p w:rsidR="00CF7265" w:rsidRPr="00046E67" w:rsidRDefault="00CF7265" w:rsidP="00CF7265">
      <w:pPr>
        <w:pStyle w:val="NOTE"/>
      </w:pPr>
      <w:r>
        <w:t xml:space="preserve">Note: </w:t>
      </w:r>
      <w:r w:rsidRPr="006751BB">
        <w:rPr>
          <w:b/>
          <w:i/>
        </w:rPr>
        <w:t>Specified List</w:t>
      </w:r>
      <w:r w:rsidR="001A4563">
        <w:rPr>
          <w:b/>
          <w:i/>
        </w:rPr>
        <w:t xml:space="preserve"> </w:t>
      </w:r>
      <w:r w:rsidR="000E31D5">
        <w:rPr>
          <w:b/>
          <w:i/>
        </w:rPr>
        <w:t xml:space="preserve">of Drugs No. </w:t>
      </w:r>
      <w:r w:rsidR="001A4563">
        <w:rPr>
          <w:b/>
          <w:i/>
        </w:rPr>
        <w:t>3</w:t>
      </w:r>
      <w:r w:rsidRPr="009A411A">
        <w:t xml:space="preserve"> </w:t>
      </w:r>
      <w:r w:rsidRPr="00046E67">
        <w:t xml:space="preserve">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CF7265" w:rsidRDefault="00CF7265" w:rsidP="00CF7265">
      <w:pPr>
        <w:pStyle w:val="LV2"/>
      </w:pPr>
      <w:r w:rsidRPr="006751BB">
        <w:t xml:space="preserve">having an injection of iothalamic acid, diatrizoate meglumine or diatrizoate sodium, within the 24 hours before the clinical worsening of myasthenia gravis; </w:t>
      </w:r>
    </w:p>
    <w:p w:rsidR="00CF7265" w:rsidRDefault="00CF7265" w:rsidP="00CF7265">
      <w:pPr>
        <w:pStyle w:val="LV2"/>
      </w:pPr>
      <w:r w:rsidRPr="006751BB">
        <w:t>undergoing stem cell or bone marrow transplantation before the clinical worsening of myasthenia gravis;</w:t>
      </w:r>
    </w:p>
    <w:p w:rsidR="00CF7265" w:rsidRDefault="00CF7265" w:rsidP="00CF7265">
      <w:pPr>
        <w:pStyle w:val="LV2"/>
      </w:pPr>
      <w:r w:rsidRPr="006751BB">
        <w:t>being pregnant within the six weeks before the clinical worsening of myasthenia gravis;</w:t>
      </w:r>
    </w:p>
    <w:p w:rsidR="007C7DEE" w:rsidRPr="008D1B8B" w:rsidRDefault="007C7DEE" w:rsidP="003802D6">
      <w:pPr>
        <w:pStyle w:val="LV2"/>
      </w:pPr>
      <w:r w:rsidRPr="008D1B8B">
        <w:lastRenderedPageBreak/>
        <w:t>inability to obtain appropriate clinical management for</w:t>
      </w:r>
      <w:bookmarkEnd w:id="27"/>
      <w:r w:rsid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D5620B" w:rsidRPr="008D1B8B">
        <w:t>.</w:t>
      </w:r>
      <w:bookmarkEnd w:id="28"/>
    </w:p>
    <w:p w:rsidR="000C21A3" w:rsidRPr="00684C0E" w:rsidRDefault="00D32F71" w:rsidP="00C96667">
      <w:pPr>
        <w:pStyle w:val="LV1"/>
      </w:pPr>
      <w:bookmarkStart w:id="29" w:name="_Toc421630081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F97A6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CC0B12">
        <w:t>section</w:t>
      </w:r>
      <w:r w:rsidR="006647B7">
        <w:t xml:space="preserve"> </w:t>
      </w:r>
      <w:r w:rsidR="00503A99">
        <w:t>9</w:t>
      </w:r>
      <w:r w:rsidRPr="00187DE1">
        <w:t xml:space="preserve"> </w:t>
      </w:r>
      <w:r w:rsidR="001A1301">
        <w:t xml:space="preserve">must be related to the relevant service rendered by the person. </w:t>
      </w:r>
    </w:p>
    <w:bookmarkEnd w:id="30"/>
    <w:p w:rsidR="00CF2367" w:rsidRPr="00187DE1" w:rsidRDefault="00F03C06" w:rsidP="003802D6">
      <w:pPr>
        <w:pStyle w:val="LV2"/>
      </w:pPr>
      <w:r w:rsidRPr="00187DE1">
        <w:t>The factor</w:t>
      </w:r>
      <w:r w:rsidR="00CF7265">
        <w:t>s</w:t>
      </w:r>
      <w:r w:rsidRPr="00187DE1">
        <w:t xml:space="preserve"> set out in </w:t>
      </w:r>
      <w:r w:rsidR="002077D6">
        <w:t>subsection</w:t>
      </w:r>
      <w:r w:rsidR="00CF7265">
        <w:t>s</w:t>
      </w:r>
      <w:r w:rsidRPr="00187DE1">
        <w:t xml:space="preserve"> </w:t>
      </w:r>
      <w:r w:rsidR="00503A99">
        <w:t>9(3)</w:t>
      </w:r>
      <w:r w:rsidRPr="00187DE1">
        <w:t xml:space="preserve"> </w:t>
      </w:r>
      <w:r w:rsidR="00CF7265">
        <w:t xml:space="preserve">to 9(8) </w:t>
      </w:r>
      <w:r w:rsidRPr="00187DE1">
        <w:t>appl</w:t>
      </w:r>
      <w:r w:rsidR="00CF7265">
        <w:t>y</w:t>
      </w:r>
      <w:r w:rsidRPr="00187DE1">
        <w:t xml:space="preserve"> only to material contribution to, or aggravation of,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8E4A16">
        <w:t xml:space="preserve"> </w:t>
      </w:r>
      <w:r w:rsidRPr="00187DE1">
        <w:t xml:space="preserve">where the person’s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6058EB" w:rsidRPr="006058EB">
        <w:t>myasthenia gravis</w:t>
      </w:r>
      <w:r w:rsidR="008E4A16">
        <w:fldChar w:fldCharType="end"/>
      </w:r>
      <w:r w:rsidR="008E4A16">
        <w:t xml:space="preserve"> </w:t>
      </w:r>
      <w:r w:rsidRPr="00187DE1">
        <w:t xml:space="preserve">was suffered or contracted before or during (but did not arise out of) the person’s relevant service. </w:t>
      </w:r>
    </w:p>
    <w:p w:rsidR="00774897" w:rsidRPr="00301C54" w:rsidRDefault="00774897" w:rsidP="00C96667">
      <w:pPr>
        <w:pStyle w:val="LV1"/>
      </w:pPr>
      <w:bookmarkStart w:id="31" w:name="_Toc421630082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F97A62">
      <w:pPr>
        <w:pStyle w:val="LV2"/>
      </w:pPr>
      <w:r w:rsidRPr="00E64EE4">
        <w:t>if a f</w:t>
      </w:r>
      <w:r w:rsidR="00CC0B12">
        <w:t>actor referred to in section</w:t>
      </w:r>
      <w:r w:rsidR="003802D6">
        <w:t xml:space="preserve"> </w:t>
      </w:r>
      <w:r w:rsidR="00503A99">
        <w:t>9</w:t>
      </w:r>
      <w:r w:rsidRPr="00E64EE4">
        <w:t xml:space="preserve"> applies in relation to a person; and </w:t>
      </w:r>
    </w:p>
    <w:p w:rsidR="00733269" w:rsidRPr="00E64EE4" w:rsidRDefault="00F03C06" w:rsidP="00F97A6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7F23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421630083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="00CC0B12">
        <w:t xml:space="preserve"> </w:t>
      </w:r>
      <w:r w:rsidRPr="003F39C0">
        <w:tab/>
        <w:t>See</w:t>
      </w:r>
      <w:r w:rsidR="00101F89" w:rsidRPr="003F39C0">
        <w:t xml:space="preserve"> Section</w:t>
      </w:r>
      <w:r w:rsidRPr="003F39C0">
        <w:t xml:space="preserve"> </w:t>
      </w:r>
      <w:r w:rsidR="00503A99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421630084"/>
      <w:r w:rsidRPr="00D97BB3">
        <w:t>Definitions</w:t>
      </w:r>
      <w:bookmarkEnd w:id="35"/>
      <w:bookmarkEnd w:id="36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885EAB" w:rsidRPr="009C404D" w:rsidRDefault="00885EAB" w:rsidP="009C404D">
      <w:pPr>
        <w:pStyle w:val="SH3"/>
      </w:pPr>
      <w:bookmarkStart w:id="37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7"/>
    <w:p w:rsidR="00CF7265" w:rsidRPr="00513D05" w:rsidRDefault="00CF7265" w:rsidP="00CF7265">
      <w:pPr>
        <w:pStyle w:val="SH3"/>
      </w:pPr>
      <w:r w:rsidRPr="007142FB">
        <w:rPr>
          <w:b/>
          <w:i/>
        </w:rPr>
        <w:fldChar w:fldCharType="begin"/>
      </w:r>
      <w:r w:rsidRPr="007142FB">
        <w:rPr>
          <w:b/>
          <w:i/>
        </w:rPr>
        <w:instrText xml:space="preserve"> REF SoP_Name  \* Charformat </w:instrText>
      </w:r>
      <w:r>
        <w:rPr>
          <w:b/>
          <w:i/>
        </w:rPr>
        <w:instrText xml:space="preserve"> \* MERGEFORMAT \*Lower </w:instrText>
      </w:r>
      <w:r w:rsidRPr="007142FB">
        <w:rPr>
          <w:b/>
          <w:i/>
        </w:rPr>
        <w:fldChar w:fldCharType="separate"/>
      </w:r>
      <w:r w:rsidR="006058EB" w:rsidRPr="006058EB">
        <w:rPr>
          <w:b/>
          <w:i/>
        </w:rPr>
        <w:t>myasthenia gravis</w:t>
      </w:r>
      <w:r w:rsidRPr="007142FB">
        <w:rPr>
          <w:b/>
          <w:i/>
        </w:rPr>
        <w:fldChar w:fldCharType="end"/>
      </w:r>
      <w:r w:rsidR="00F10E58">
        <w:t xml:space="preserve"> - </w:t>
      </w:r>
      <w:r w:rsidRPr="00513D05">
        <w:t>see subsection</w:t>
      </w:r>
      <w:r w:rsidR="00503A99">
        <w:t xml:space="preserve"> 7(2)</w:t>
      </w:r>
      <w:r>
        <w:t>.</w:t>
      </w:r>
    </w:p>
    <w:p w:rsidR="00885EAB" w:rsidRPr="009C404D" w:rsidRDefault="00054930" w:rsidP="009C404D">
      <w:pPr>
        <w:pStyle w:val="SH3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757544">
      <w:pPr>
        <w:pStyle w:val="SH4"/>
      </w:pPr>
      <w:bookmarkStart w:id="38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B04989">
      <w:pPr>
        <w:pStyle w:val="SH4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Default="00C77046" w:rsidP="00757544">
      <w:pPr>
        <w:pStyle w:val="SH4"/>
      </w:pPr>
      <w:r>
        <w:t>peacetime service under the MRCA.</w:t>
      </w:r>
    </w:p>
    <w:p w:rsidR="000E31D5" w:rsidRDefault="000E31D5" w:rsidP="000E31D5">
      <w:pPr>
        <w:pStyle w:val="SH3"/>
        <w:ind w:left="0" w:firstLine="907"/>
      </w:pPr>
      <w:r w:rsidRPr="00C73340">
        <w:rPr>
          <w:b/>
          <w:i/>
        </w:rPr>
        <w:t xml:space="preserve">Specified List </w:t>
      </w:r>
      <w:r>
        <w:rPr>
          <w:b/>
          <w:i/>
        </w:rPr>
        <w:t xml:space="preserve">of Drugs No. </w:t>
      </w:r>
      <w:r w:rsidRPr="00C73340">
        <w:rPr>
          <w:b/>
          <w:i/>
        </w:rPr>
        <w:t>1</w:t>
      </w:r>
      <w:r>
        <w:t xml:space="preserve"> means:</w:t>
      </w:r>
    </w:p>
    <w:p w:rsidR="000E31D5" w:rsidRDefault="000E31D5" w:rsidP="000E31D5">
      <w:pPr>
        <w:pStyle w:val="SH4"/>
      </w:pPr>
      <w:r>
        <w:t xml:space="preserve">chloroquine; </w:t>
      </w:r>
    </w:p>
    <w:p w:rsidR="000E31D5" w:rsidRDefault="000E31D5" w:rsidP="000E31D5">
      <w:pPr>
        <w:pStyle w:val="SH4"/>
      </w:pPr>
      <w:r>
        <w:t>interferon alpha;</w:t>
      </w:r>
    </w:p>
    <w:p w:rsidR="000E31D5" w:rsidRDefault="000E31D5" w:rsidP="000E31D5">
      <w:pPr>
        <w:pStyle w:val="SH4"/>
      </w:pPr>
      <w:r>
        <w:t xml:space="preserve">lithium carbonate; </w:t>
      </w:r>
    </w:p>
    <w:p w:rsidR="000E31D5" w:rsidRDefault="000E31D5" w:rsidP="000E31D5">
      <w:pPr>
        <w:pStyle w:val="SH4"/>
      </w:pPr>
      <w:r>
        <w:t xml:space="preserve">penicillamine; </w:t>
      </w:r>
    </w:p>
    <w:p w:rsidR="000E31D5" w:rsidRDefault="000E31D5" w:rsidP="000E31D5">
      <w:pPr>
        <w:pStyle w:val="SH4"/>
      </w:pPr>
      <w:r>
        <w:t xml:space="preserve">phenytoin; or </w:t>
      </w:r>
    </w:p>
    <w:p w:rsidR="000E31D5" w:rsidRDefault="000E31D5" w:rsidP="000E31D5">
      <w:pPr>
        <w:pStyle w:val="SH4"/>
      </w:pPr>
      <w:r>
        <w:t>trimethadione.</w:t>
      </w:r>
    </w:p>
    <w:p w:rsidR="000E31D5" w:rsidRDefault="000E31D5" w:rsidP="000E31D5">
      <w:pPr>
        <w:pStyle w:val="SH3"/>
        <w:ind w:left="0" w:firstLine="907"/>
      </w:pPr>
      <w:r w:rsidRPr="0061651B">
        <w:rPr>
          <w:b/>
          <w:i/>
        </w:rPr>
        <w:t xml:space="preserve">Specified List </w:t>
      </w:r>
      <w:r>
        <w:rPr>
          <w:b/>
          <w:i/>
        </w:rPr>
        <w:t xml:space="preserve">of Drugs No. </w:t>
      </w:r>
      <w:r w:rsidRPr="0061651B">
        <w:rPr>
          <w:b/>
          <w:i/>
        </w:rPr>
        <w:t>2</w:t>
      </w:r>
      <w:r>
        <w:t xml:space="preserve"> means:</w:t>
      </w:r>
    </w:p>
    <w:p w:rsidR="000E31D5" w:rsidRDefault="000E31D5" w:rsidP="000E31D5">
      <w:pPr>
        <w:pStyle w:val="SH4"/>
      </w:pPr>
      <w:r>
        <w:t>anaesthetic agents;</w:t>
      </w:r>
    </w:p>
    <w:p w:rsidR="000E31D5" w:rsidRDefault="000E31D5" w:rsidP="000E31D5">
      <w:pPr>
        <w:pStyle w:val="SH4"/>
      </w:pPr>
      <w:r>
        <w:t>antibiotics;</w:t>
      </w:r>
    </w:p>
    <w:p w:rsidR="000E31D5" w:rsidRDefault="000E31D5" w:rsidP="000E31D5">
      <w:pPr>
        <w:pStyle w:val="SH4"/>
      </w:pPr>
      <w:r>
        <w:t>beta-blockers;</w:t>
      </w:r>
    </w:p>
    <w:p w:rsidR="000E31D5" w:rsidRDefault="000E31D5" w:rsidP="000E31D5">
      <w:pPr>
        <w:pStyle w:val="SH4"/>
      </w:pPr>
      <w:r>
        <w:t>calcium channel blockers;</w:t>
      </w:r>
    </w:p>
    <w:p w:rsidR="000E31D5" w:rsidRDefault="000E31D5" w:rsidP="000E31D5">
      <w:pPr>
        <w:pStyle w:val="SH4"/>
      </w:pPr>
      <w:r>
        <w:t>HMG coenzyme A reductase inhibitors (statins);</w:t>
      </w:r>
    </w:p>
    <w:p w:rsidR="000E31D5" w:rsidRDefault="000E31D5" w:rsidP="000E31D5">
      <w:pPr>
        <w:pStyle w:val="SH4"/>
      </w:pPr>
      <w:r>
        <w:t>systemic corticosteroids;</w:t>
      </w:r>
    </w:p>
    <w:p w:rsidR="000E31D5" w:rsidRDefault="000E31D5" w:rsidP="000E31D5">
      <w:pPr>
        <w:pStyle w:val="SH4"/>
      </w:pPr>
      <w:r>
        <w:t>potassium losing diuretics;</w:t>
      </w:r>
    </w:p>
    <w:p w:rsidR="000E31D5" w:rsidRDefault="000E31D5" w:rsidP="000E31D5">
      <w:pPr>
        <w:pStyle w:val="SH4"/>
      </w:pPr>
      <w:r>
        <w:t>sedative analgesics including barbiturates, muscle relaxants, narcotics and tranquillisers; or</w:t>
      </w:r>
    </w:p>
    <w:p w:rsidR="000E31D5" w:rsidRDefault="000E31D5" w:rsidP="000E31D5">
      <w:pPr>
        <w:pStyle w:val="SH4"/>
      </w:pPr>
      <w:r>
        <w:t>thyroid hormone replacement therapy.</w:t>
      </w:r>
    </w:p>
    <w:p w:rsidR="000E31D5" w:rsidRDefault="000E31D5" w:rsidP="000E31D5">
      <w:pPr>
        <w:pStyle w:val="SH3"/>
        <w:ind w:left="851" w:firstLine="56"/>
      </w:pPr>
      <w:r>
        <w:rPr>
          <w:b/>
          <w:i/>
        </w:rPr>
        <w:t>Specified List of Drugs No. 3</w:t>
      </w:r>
      <w:r w:rsidRPr="009A411A">
        <w:t xml:space="preserve"> means any of the </w:t>
      </w:r>
      <w:r>
        <w:t xml:space="preserve">following </w:t>
      </w:r>
      <w:r w:rsidRPr="009A411A">
        <w:t>drugs (including where those drugs are contained in preparations):</w:t>
      </w:r>
    </w:p>
    <w:p w:rsidR="000E31D5" w:rsidRPr="00B24A26" w:rsidRDefault="000E31D5" w:rsidP="000E31D5">
      <w:pPr>
        <w:pStyle w:val="SH4"/>
      </w:pPr>
      <w:r w:rsidRPr="00B24A26">
        <w:t>acetazolamide;</w:t>
      </w:r>
    </w:p>
    <w:p w:rsidR="000E31D5" w:rsidRPr="00B24A26" w:rsidRDefault="000E31D5" w:rsidP="000E31D5">
      <w:pPr>
        <w:pStyle w:val="SH4"/>
      </w:pPr>
      <w:r w:rsidRPr="00B24A26">
        <w:t>amantadine;</w:t>
      </w:r>
    </w:p>
    <w:p w:rsidR="000E31D5" w:rsidRPr="00B24A26" w:rsidRDefault="000E31D5" w:rsidP="000E31D5">
      <w:pPr>
        <w:pStyle w:val="SH4"/>
      </w:pPr>
      <w:r w:rsidRPr="00B24A26">
        <w:t>amitriptyline;</w:t>
      </w:r>
    </w:p>
    <w:p w:rsidR="000E31D5" w:rsidRPr="00B24A26" w:rsidRDefault="000E31D5" w:rsidP="000E31D5">
      <w:pPr>
        <w:pStyle w:val="SH4"/>
      </w:pPr>
      <w:r w:rsidRPr="00B24A26">
        <w:t>botulinum toxin;</w:t>
      </w:r>
    </w:p>
    <w:p w:rsidR="000E31D5" w:rsidRPr="00B24A26" w:rsidRDefault="000E31D5" w:rsidP="000E31D5">
      <w:pPr>
        <w:pStyle w:val="SH4"/>
      </w:pPr>
      <w:r w:rsidRPr="00B24A26">
        <w:t>carbamazepine;</w:t>
      </w:r>
    </w:p>
    <w:p w:rsidR="000E31D5" w:rsidRPr="00B24A26" w:rsidRDefault="000E31D5" w:rsidP="000E31D5">
      <w:pPr>
        <w:pStyle w:val="SH4"/>
      </w:pPr>
      <w:r w:rsidRPr="00B24A26">
        <w:t>chloroquine;</w:t>
      </w:r>
    </w:p>
    <w:p w:rsidR="000E31D5" w:rsidRPr="00B24A26" w:rsidRDefault="000E31D5" w:rsidP="000E31D5">
      <w:pPr>
        <w:pStyle w:val="SH4"/>
      </w:pPr>
      <w:r w:rsidRPr="00B24A26">
        <w:t>chlorpromazine;</w:t>
      </w:r>
    </w:p>
    <w:p w:rsidR="000E31D5" w:rsidRPr="00B24A26" w:rsidRDefault="000E31D5" w:rsidP="000E31D5">
      <w:pPr>
        <w:pStyle w:val="SH4"/>
      </w:pPr>
      <w:r w:rsidRPr="00B24A26">
        <w:t>cocaine;</w:t>
      </w:r>
    </w:p>
    <w:p w:rsidR="000E31D5" w:rsidRPr="00B24A26" w:rsidRDefault="000E31D5" w:rsidP="000E31D5">
      <w:pPr>
        <w:pStyle w:val="SH4"/>
      </w:pPr>
      <w:r w:rsidRPr="00B24A26">
        <w:t>colchicine;</w:t>
      </w:r>
    </w:p>
    <w:p w:rsidR="000E31D5" w:rsidRPr="00B24A26" w:rsidRDefault="000E31D5" w:rsidP="000E31D5">
      <w:pPr>
        <w:pStyle w:val="SH4"/>
      </w:pPr>
      <w:r w:rsidRPr="00B24A26">
        <w:t>diphenhydramine;</w:t>
      </w:r>
    </w:p>
    <w:p w:rsidR="000E31D5" w:rsidRPr="00B24A26" w:rsidRDefault="000E31D5" w:rsidP="000E31D5">
      <w:pPr>
        <w:pStyle w:val="SH4"/>
      </w:pPr>
      <w:r w:rsidRPr="00B24A26">
        <w:lastRenderedPageBreak/>
        <w:t>droperidol;</w:t>
      </w:r>
    </w:p>
    <w:p w:rsidR="000E31D5" w:rsidRPr="00B24A26" w:rsidRDefault="000E31D5" w:rsidP="000E31D5">
      <w:pPr>
        <w:pStyle w:val="SH4"/>
      </w:pPr>
      <w:r w:rsidRPr="00B24A26">
        <w:t>echothiophate;</w:t>
      </w:r>
    </w:p>
    <w:p w:rsidR="000E31D5" w:rsidRPr="00B24A26" w:rsidRDefault="000E31D5" w:rsidP="000E31D5">
      <w:pPr>
        <w:pStyle w:val="SH4"/>
      </w:pPr>
      <w:r w:rsidRPr="00B24A26">
        <w:t>ementine;</w:t>
      </w:r>
    </w:p>
    <w:p w:rsidR="000E31D5" w:rsidRPr="00B24A26" w:rsidRDefault="000E31D5" w:rsidP="000E31D5">
      <w:pPr>
        <w:pStyle w:val="SH4"/>
      </w:pPr>
      <w:r w:rsidRPr="00B24A26">
        <w:t>ergometrine;</w:t>
      </w:r>
    </w:p>
    <w:p w:rsidR="000E31D5" w:rsidRPr="00B24A26" w:rsidRDefault="000E31D5" w:rsidP="000E31D5">
      <w:pPr>
        <w:pStyle w:val="SH4"/>
      </w:pPr>
      <w:r w:rsidRPr="00B24A26">
        <w:t>etafenone;</w:t>
      </w:r>
    </w:p>
    <w:p w:rsidR="000E31D5" w:rsidRPr="00B24A26" w:rsidRDefault="000E31D5" w:rsidP="000E31D5">
      <w:pPr>
        <w:pStyle w:val="SH4"/>
      </w:pPr>
      <w:r w:rsidRPr="00B24A26">
        <w:t>ethosuximide;</w:t>
      </w:r>
    </w:p>
    <w:p w:rsidR="000E31D5" w:rsidRPr="00B24A26" w:rsidRDefault="000E31D5" w:rsidP="000E31D5">
      <w:pPr>
        <w:pStyle w:val="SH4"/>
      </w:pPr>
      <w:r w:rsidRPr="00B24A26">
        <w:t>gabapentin;</w:t>
      </w:r>
    </w:p>
    <w:p w:rsidR="000E31D5" w:rsidRPr="00B24A26" w:rsidRDefault="000E31D5" w:rsidP="000E31D5">
      <w:pPr>
        <w:pStyle w:val="SH4"/>
      </w:pPr>
      <w:r w:rsidRPr="00B24A26">
        <w:t>haloperidol;</w:t>
      </w:r>
    </w:p>
    <w:p w:rsidR="000E31D5" w:rsidRPr="00B24A26" w:rsidRDefault="000E31D5" w:rsidP="000E31D5">
      <w:pPr>
        <w:pStyle w:val="SH4"/>
      </w:pPr>
      <w:r w:rsidRPr="00B24A26">
        <w:t>imipramine;</w:t>
      </w:r>
    </w:p>
    <w:p w:rsidR="000E31D5" w:rsidRPr="00B24A26" w:rsidRDefault="000E31D5" w:rsidP="000E31D5">
      <w:pPr>
        <w:pStyle w:val="SH4"/>
      </w:pPr>
      <w:r w:rsidRPr="00B24A26">
        <w:t>interferon alpha;</w:t>
      </w:r>
    </w:p>
    <w:p w:rsidR="000E31D5" w:rsidRPr="00B24A26" w:rsidRDefault="000E31D5" w:rsidP="000E31D5">
      <w:pPr>
        <w:pStyle w:val="SH4"/>
      </w:pPr>
      <w:r w:rsidRPr="00B24A26">
        <w:t>interleukin-2;</w:t>
      </w:r>
    </w:p>
    <w:p w:rsidR="000E31D5" w:rsidRPr="00B24A26" w:rsidRDefault="000E31D5" w:rsidP="000E31D5">
      <w:pPr>
        <w:pStyle w:val="SH4"/>
      </w:pPr>
      <w:r w:rsidRPr="00B24A26">
        <w:t>levonorgestrel implant;</w:t>
      </w:r>
    </w:p>
    <w:p w:rsidR="000E31D5" w:rsidRPr="00B24A26" w:rsidRDefault="000E31D5" w:rsidP="000E31D5">
      <w:pPr>
        <w:pStyle w:val="SH4"/>
      </w:pPr>
      <w:r w:rsidRPr="00B24A26">
        <w:t>lithium carbonate;</w:t>
      </w:r>
    </w:p>
    <w:p w:rsidR="000E31D5" w:rsidRPr="00B24A26" w:rsidRDefault="000E31D5" w:rsidP="000E31D5">
      <w:pPr>
        <w:pStyle w:val="SH4"/>
      </w:pPr>
      <w:r w:rsidRPr="00B24A26">
        <w:t>magnesium sulphate;</w:t>
      </w:r>
    </w:p>
    <w:p w:rsidR="000E31D5" w:rsidRPr="00B24A26" w:rsidRDefault="000E31D5" w:rsidP="000E31D5">
      <w:pPr>
        <w:pStyle w:val="SH4"/>
      </w:pPr>
      <w:r w:rsidRPr="00B24A26">
        <w:t>mefloquine;</w:t>
      </w:r>
    </w:p>
    <w:p w:rsidR="000E31D5" w:rsidRPr="00B24A26" w:rsidRDefault="000E31D5" w:rsidP="000E31D5">
      <w:pPr>
        <w:pStyle w:val="SH4"/>
      </w:pPr>
      <w:r w:rsidRPr="00B24A26">
        <w:t>nicotine transdermal patch;</w:t>
      </w:r>
    </w:p>
    <w:p w:rsidR="000E31D5" w:rsidRPr="00B24A26" w:rsidRDefault="000E31D5" w:rsidP="000E31D5">
      <w:pPr>
        <w:pStyle w:val="SH4"/>
      </w:pPr>
      <w:r w:rsidRPr="00B24A26">
        <w:t>paraldehyde;</w:t>
      </w:r>
    </w:p>
    <w:p w:rsidR="000E31D5" w:rsidRPr="00B24A26" w:rsidRDefault="000E31D5" w:rsidP="000E31D5">
      <w:pPr>
        <w:pStyle w:val="SH4"/>
      </w:pPr>
      <w:r w:rsidRPr="00B24A26">
        <w:t>penicillamine;</w:t>
      </w:r>
    </w:p>
    <w:p w:rsidR="000E31D5" w:rsidRPr="00B24A26" w:rsidRDefault="000E31D5" w:rsidP="000E31D5">
      <w:pPr>
        <w:pStyle w:val="SH4"/>
      </w:pPr>
      <w:r w:rsidRPr="00B24A26">
        <w:t>peruvoside;</w:t>
      </w:r>
    </w:p>
    <w:p w:rsidR="000E31D5" w:rsidRPr="00B24A26" w:rsidRDefault="000E31D5" w:rsidP="000E31D5">
      <w:pPr>
        <w:pStyle w:val="SH4"/>
      </w:pPr>
      <w:r w:rsidRPr="00B24A26">
        <w:t>phenytoin;</w:t>
      </w:r>
    </w:p>
    <w:p w:rsidR="000E31D5" w:rsidRPr="00B24A26" w:rsidRDefault="000E31D5" w:rsidP="000E31D5">
      <w:pPr>
        <w:pStyle w:val="SH4"/>
      </w:pPr>
      <w:r w:rsidRPr="00B24A26">
        <w:t>procainamide;</w:t>
      </w:r>
    </w:p>
    <w:p w:rsidR="000E31D5" w:rsidRPr="00B24A26" w:rsidRDefault="000E31D5" w:rsidP="000E31D5">
      <w:pPr>
        <w:pStyle w:val="SH4"/>
      </w:pPr>
      <w:r w:rsidRPr="00B24A26">
        <w:t>proguanil;</w:t>
      </w:r>
    </w:p>
    <w:p w:rsidR="000E31D5" w:rsidRPr="00B24A26" w:rsidRDefault="000E31D5" w:rsidP="000E31D5">
      <w:pPr>
        <w:pStyle w:val="SH4"/>
      </w:pPr>
      <w:r w:rsidRPr="00B24A26">
        <w:t xml:space="preserve">propafenone; </w:t>
      </w:r>
    </w:p>
    <w:p w:rsidR="000E31D5" w:rsidRPr="00B24A26" w:rsidRDefault="000E31D5" w:rsidP="000E31D5">
      <w:pPr>
        <w:pStyle w:val="SH4"/>
      </w:pPr>
      <w:r w:rsidRPr="00B24A26">
        <w:t>pyrantel pamoate;</w:t>
      </w:r>
    </w:p>
    <w:p w:rsidR="000E31D5" w:rsidRPr="00B24A26" w:rsidRDefault="000E31D5" w:rsidP="000E31D5">
      <w:pPr>
        <w:pStyle w:val="SH4"/>
      </w:pPr>
      <w:r w:rsidRPr="00B24A26">
        <w:t>quinidine;</w:t>
      </w:r>
    </w:p>
    <w:p w:rsidR="000E31D5" w:rsidRPr="00B24A26" w:rsidRDefault="000E31D5" w:rsidP="000E31D5">
      <w:pPr>
        <w:pStyle w:val="SH4"/>
      </w:pPr>
      <w:r w:rsidRPr="00B24A26">
        <w:t>quinine;</w:t>
      </w:r>
    </w:p>
    <w:p w:rsidR="000E31D5" w:rsidRPr="00B24A26" w:rsidRDefault="000E31D5" w:rsidP="000E31D5">
      <w:pPr>
        <w:pStyle w:val="SH4"/>
      </w:pPr>
      <w:r w:rsidRPr="00B24A26">
        <w:t>ribavirin;</w:t>
      </w:r>
    </w:p>
    <w:p w:rsidR="000E31D5" w:rsidRPr="00B24A26" w:rsidRDefault="000E31D5" w:rsidP="000E31D5">
      <w:pPr>
        <w:pStyle w:val="SH4"/>
      </w:pPr>
      <w:r w:rsidRPr="00B24A26">
        <w:t>tiopronin;</w:t>
      </w:r>
    </w:p>
    <w:p w:rsidR="000E31D5" w:rsidRPr="00B24A26" w:rsidRDefault="000E31D5" w:rsidP="000E31D5">
      <w:pPr>
        <w:pStyle w:val="SH4"/>
      </w:pPr>
      <w:r w:rsidRPr="00B24A26">
        <w:t>trientine;</w:t>
      </w:r>
    </w:p>
    <w:p w:rsidR="000E31D5" w:rsidRPr="00B24A26" w:rsidRDefault="000E31D5" w:rsidP="000E31D5">
      <w:pPr>
        <w:pStyle w:val="SH4"/>
      </w:pPr>
      <w:r w:rsidRPr="00B24A26">
        <w:t>trihexyphenidyl;</w:t>
      </w:r>
    </w:p>
    <w:p w:rsidR="000E31D5" w:rsidRDefault="000E31D5" w:rsidP="000E31D5">
      <w:pPr>
        <w:pStyle w:val="SH4"/>
      </w:pPr>
      <w:r w:rsidRPr="00B24A26">
        <w:t>trimethadione</w:t>
      </w:r>
      <w:r>
        <w:t>; or</w:t>
      </w:r>
    </w:p>
    <w:p w:rsidR="000E31D5" w:rsidRPr="0086567C" w:rsidRDefault="000E31D5" w:rsidP="000E31D5">
      <w:pPr>
        <w:pStyle w:val="SH4"/>
      </w:pPr>
      <w:r w:rsidRPr="00B24A26">
        <w:t>trimethaphan.</w:t>
      </w:r>
    </w:p>
    <w:p w:rsidR="00885EAB" w:rsidRPr="009C404D" w:rsidRDefault="00054930" w:rsidP="009C404D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1D407A">
      <w:pPr>
        <w:pStyle w:val="SH4"/>
      </w:pPr>
      <w:r>
        <w:tab/>
      </w:r>
      <w:r w:rsidR="00885EAB" w:rsidRPr="00513D05">
        <w:t>pneumonia;</w:t>
      </w:r>
    </w:p>
    <w:p w:rsidR="00885EAB" w:rsidRPr="00513D05" w:rsidRDefault="00885EAB" w:rsidP="001D407A">
      <w:pPr>
        <w:pStyle w:val="SH4"/>
      </w:pPr>
      <w:r w:rsidRPr="00513D05">
        <w:tab/>
        <w:t>respiratory failure;</w:t>
      </w:r>
    </w:p>
    <w:p w:rsidR="00885EAB" w:rsidRPr="00513D05" w:rsidRDefault="00885EAB" w:rsidP="001D407A">
      <w:pPr>
        <w:pStyle w:val="SH4"/>
      </w:pPr>
      <w:r w:rsidRPr="00513D05">
        <w:tab/>
        <w:t>cardiac arrest;</w:t>
      </w:r>
    </w:p>
    <w:p w:rsidR="00885EAB" w:rsidRPr="00513D05" w:rsidRDefault="00885EAB" w:rsidP="001D407A">
      <w:pPr>
        <w:pStyle w:val="SH4"/>
      </w:pPr>
      <w:r w:rsidRPr="00513D05">
        <w:tab/>
        <w:t>circulatory failure;</w:t>
      </w:r>
      <w:r w:rsidR="001A4563">
        <w:t xml:space="preserve"> or</w:t>
      </w:r>
    </w:p>
    <w:p w:rsidR="00BD3334" w:rsidRPr="00BD3334" w:rsidRDefault="00885EAB" w:rsidP="001D407A">
      <w:pPr>
        <w:pStyle w:val="SH4"/>
      </w:pPr>
      <w:r w:rsidRPr="00513D05">
        <w:tab/>
        <w:t>cessation of brain function.</w:t>
      </w:r>
    </w:p>
    <w:p w:rsidR="00225CBD" w:rsidRPr="0019084F" w:rsidRDefault="00885EAB" w:rsidP="00BD2167">
      <w:pPr>
        <w:pStyle w:val="SH3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2A2F03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02383" w:rsidRPr="00F02383" w:rsidRDefault="00F02383" w:rsidP="00F02383"/>
    <w:sectPr w:rsidR="00F02383" w:rsidRPr="00F02383" w:rsidSect="00FA33F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7D" w:rsidRDefault="0001587D" w:rsidP="00715914">
      <w:pPr>
        <w:spacing w:line="240" w:lineRule="auto"/>
      </w:pPr>
      <w:r>
        <w:separator/>
      </w:r>
    </w:p>
  </w:endnote>
  <w:endnote w:type="continuationSeparator" w:id="0">
    <w:p w:rsidR="0001587D" w:rsidRDefault="0001587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03C06" w:rsidRPr="00C01863" w:rsidTr="003F4535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3A2FFE">
          <w:pPr>
            <w:spacing w:line="0" w:lineRule="atLeast"/>
            <w:jc w:val="center"/>
            <w:rPr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 xml:space="preserve">ning </w:t>
          </w:r>
          <w:r w:rsidR="003A2FFE" w:rsidRPr="003A2FFE">
            <w:rPr>
              <w:i/>
              <w:sz w:val="18"/>
              <w:szCs w:val="18"/>
            </w:rPr>
            <w:fldChar w:fldCharType="begin"/>
          </w:r>
          <w:r w:rsidR="003A2FFE" w:rsidRPr="003A2FFE">
            <w:rPr>
              <w:i/>
              <w:sz w:val="18"/>
              <w:szCs w:val="18"/>
            </w:rPr>
            <w:instrText xml:space="preserve"> REF SoP_Na</w:instrText>
          </w:r>
          <w:r w:rsidR="00154DCA">
            <w:rPr>
              <w:i/>
              <w:sz w:val="18"/>
              <w:szCs w:val="18"/>
            </w:rPr>
            <w:instrText>me \* Charformat \* MERGEFORMAT</w:instrText>
          </w:r>
          <w:r w:rsidR="003A2FFE" w:rsidRPr="003A2FFE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myasthenia gravis</w:t>
          </w:r>
          <w:r w:rsidR="003A2FFE" w:rsidRPr="003A2FFE">
            <w:rPr>
              <w:i/>
              <w:sz w:val="18"/>
              <w:szCs w:val="18"/>
            </w:rPr>
            <w:fldChar w:fldCharType="end"/>
          </w:r>
          <w:r w:rsidR="003A2FFE" w:rsidRPr="003A2FFE">
            <w:rPr>
              <w:i/>
              <w:sz w:val="18"/>
            </w:rPr>
            <w:t xml:space="preserve"> (No. </w:t>
          </w:r>
          <w:r w:rsidR="00611D12" w:rsidRPr="007C5CE0">
            <w:rPr>
              <w:i/>
              <w:sz w:val="18"/>
              <w:szCs w:val="18"/>
            </w:rPr>
            <w:fldChar w:fldCharType="begin"/>
          </w:r>
          <w:r w:rsidR="00611D12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611D12"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76</w:t>
          </w:r>
          <w:r w:rsidR="00611D12" w:rsidRPr="007C5CE0">
            <w:rPr>
              <w:i/>
              <w:sz w:val="18"/>
              <w:szCs w:val="18"/>
            </w:rPr>
            <w:fldChar w:fldCharType="end"/>
          </w:r>
          <w:r w:rsidR="00611D12" w:rsidRPr="007C5CE0">
            <w:rPr>
              <w:i/>
              <w:sz w:val="18"/>
              <w:szCs w:val="18"/>
            </w:rPr>
            <w:t xml:space="preserve"> of </w:t>
          </w:r>
          <w:r w:rsidR="00611D12" w:rsidRPr="007C5CE0">
            <w:rPr>
              <w:i/>
              <w:sz w:val="18"/>
              <w:szCs w:val="18"/>
            </w:rPr>
            <w:fldChar w:fldCharType="begin"/>
          </w:r>
          <w:r w:rsidR="00611D12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611D12"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2015</w:t>
          </w:r>
          <w:r w:rsidR="00611D12" w:rsidRPr="007C5CE0">
            <w:rPr>
              <w:i/>
              <w:sz w:val="18"/>
              <w:szCs w:val="18"/>
            </w:rPr>
            <w:fldChar w:fldCharType="end"/>
          </w:r>
          <w:r w:rsidR="003A2FFE" w:rsidRPr="003A2FFE">
            <w:rPr>
              <w:i/>
              <w:sz w:val="18"/>
              <w:szCs w:val="18"/>
            </w:rPr>
            <w:t>)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8578D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F03C06" w:rsidRPr="003F4535" w:rsidTr="009612C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F03C06" w:rsidRPr="003F4535" w:rsidRDefault="00F03C06" w:rsidP="007F2378">
          <w:pPr>
            <w:jc w:val="center"/>
            <w:rPr>
              <w:b/>
              <w:sz w:val="24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D32F71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03C06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154DCA">
          <w:pPr>
            <w:spacing w:line="0" w:lineRule="atLeast"/>
            <w:jc w:val="center"/>
            <w:rPr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  <w:r w:rsidR="000007B8" w:rsidRPr="007F2378">
            <w:rPr>
              <w:i/>
              <w:sz w:val="18"/>
              <w:szCs w:val="18"/>
            </w:rPr>
            <w:fldChar w:fldCharType="begin"/>
          </w:r>
          <w:r w:rsidR="000007B8" w:rsidRPr="007F2378">
            <w:rPr>
              <w:i/>
              <w:sz w:val="18"/>
              <w:szCs w:val="18"/>
            </w:rPr>
            <w:instrText xml:space="preserve"> REF SoP_Name \* Charformat</w:instrText>
          </w:r>
          <w:r w:rsidR="000007B8" w:rsidRPr="007F2378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myasthenia gravis</w:t>
          </w:r>
          <w:r w:rsidR="000007B8" w:rsidRPr="007F2378">
            <w:rPr>
              <w:i/>
              <w:sz w:val="18"/>
              <w:szCs w:val="18"/>
            </w:rPr>
            <w:fldChar w:fldCharType="end"/>
          </w:r>
          <w:r w:rsidR="000007B8" w:rsidRPr="007F2378">
            <w:rPr>
              <w:i/>
              <w:sz w:val="18"/>
            </w:rPr>
            <w:t xml:space="preserve"> </w:t>
          </w:r>
          <w:r w:rsidR="003A2FFE" w:rsidRPr="007F2378">
            <w:rPr>
              <w:i/>
              <w:sz w:val="18"/>
            </w:rPr>
            <w:t xml:space="preserve">(No.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76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="003B403B" w:rsidRPr="007C5CE0">
            <w:rPr>
              <w:i/>
              <w:sz w:val="18"/>
              <w:szCs w:val="18"/>
            </w:rPr>
            <w:t xml:space="preserve"> of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2015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Pr="007F2378">
            <w:rPr>
              <w:i/>
              <w:sz w:val="18"/>
              <w:szCs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8578D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F03C06" w:rsidRPr="003F4535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F03C06" w:rsidRPr="005E7FC2" w:rsidRDefault="00F03C06" w:rsidP="005E7FC2">
          <w:pPr>
            <w:jc w:val="center"/>
            <w:rPr>
              <w:sz w:val="18"/>
              <w:szCs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D32F71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F03C06" w:rsidRDefault="00F03C06" w:rsidP="00CF7265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2378" w:rsidRPr="00C01863" w:rsidTr="0001587D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7C5CE0" w:rsidRDefault="007F2378" w:rsidP="007F2378">
          <w:pPr>
            <w:spacing w:line="0" w:lineRule="atLeast"/>
            <w:jc w:val="center"/>
            <w:rPr>
              <w:sz w:val="18"/>
            </w:rPr>
          </w:pPr>
          <w:r w:rsidRPr="007C5CE0">
            <w:rPr>
              <w:i/>
              <w:sz w:val="18"/>
            </w:rPr>
            <w:t xml:space="preserve">Statement of Principles concerning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SoP_Name \* Charformat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myasthenia gravis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</w:rPr>
            <w:t xml:space="preserve"> (No.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76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2015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>)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8578D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7F2378" w:rsidRPr="003F4535" w:rsidTr="000158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F2378" w:rsidRPr="003F4535" w:rsidRDefault="007F2378" w:rsidP="007F2378">
          <w:pPr>
            <w:jc w:val="center"/>
            <w:rPr>
              <w:b/>
              <w:sz w:val="24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D32F71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674F" w:rsidRPr="00C01863" w:rsidTr="0001587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jc w:val="center"/>
            <w:rPr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  <w:r w:rsidRPr="007F2378">
            <w:rPr>
              <w:i/>
              <w:sz w:val="18"/>
              <w:szCs w:val="18"/>
            </w:rPr>
            <w:fldChar w:fldCharType="begin"/>
          </w:r>
          <w:r w:rsidRPr="007F2378">
            <w:rPr>
              <w:i/>
              <w:sz w:val="18"/>
              <w:szCs w:val="18"/>
            </w:rPr>
            <w:instrText xml:space="preserve"> REF SoP_Name \* Charformat \* MERGEFORMAT </w:instrText>
          </w:r>
          <w:r w:rsidRPr="007F2378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myasthenia gravis</w:t>
          </w:r>
          <w:r w:rsidRPr="007F2378">
            <w:rPr>
              <w:i/>
              <w:sz w:val="18"/>
              <w:szCs w:val="18"/>
            </w:rPr>
            <w:fldChar w:fldCharType="end"/>
          </w:r>
          <w:r w:rsidRPr="007F2378">
            <w:rPr>
              <w:i/>
              <w:sz w:val="18"/>
            </w:rPr>
            <w:t xml:space="preserve"> (No. </w:t>
          </w:r>
          <w:r w:rsidRPr="007F2378">
            <w:rPr>
              <w:i/>
              <w:sz w:val="18"/>
              <w:szCs w:val="18"/>
            </w:rPr>
            <w:fldChar w:fldCharType="begin"/>
          </w:r>
          <w:r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Pr="007F2378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76</w:t>
          </w:r>
          <w:r w:rsidRPr="007F2378">
            <w:rPr>
              <w:i/>
              <w:sz w:val="18"/>
              <w:szCs w:val="18"/>
            </w:rPr>
            <w:fldChar w:fldCharType="end"/>
          </w:r>
          <w:r w:rsidRPr="007F2378">
            <w:rPr>
              <w:i/>
              <w:sz w:val="18"/>
              <w:szCs w:val="18"/>
            </w:rPr>
            <w:t xml:space="preserve"> of </w:t>
          </w:r>
          <w:r w:rsidRPr="007F2378">
            <w:rPr>
              <w:i/>
              <w:sz w:val="18"/>
              <w:szCs w:val="18"/>
            </w:rPr>
            <w:fldChar w:fldCharType="begin"/>
          </w:r>
          <w:r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Pr="007F2378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2015</w:t>
          </w:r>
          <w:r w:rsidRPr="007F2378">
            <w:rPr>
              <w:i/>
              <w:sz w:val="18"/>
              <w:szCs w:val="18"/>
            </w:rPr>
            <w:fldChar w:fldCharType="end"/>
          </w:r>
          <w:r w:rsidRPr="007F2378">
            <w:rPr>
              <w:i/>
              <w:sz w:val="18"/>
              <w:szCs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8578D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08674F" w:rsidRPr="003F4535" w:rsidTr="000158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08674F" w:rsidRPr="005E7FC2" w:rsidRDefault="0008674F" w:rsidP="0008674F">
          <w:pPr>
            <w:jc w:val="center"/>
            <w:rPr>
              <w:sz w:val="18"/>
              <w:szCs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2B45FA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885EAB" w:rsidRPr="00EF5531" w:rsidRDefault="00885EAB" w:rsidP="0008674F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A41F52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5E7FC2" w:rsidRDefault="008F48EC" w:rsidP="00154DCA">
          <w:pPr>
            <w:spacing w:line="0" w:lineRule="atLeast"/>
            <w:jc w:val="center"/>
            <w:rPr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 xml:space="preserve">ning </w:t>
          </w:r>
          <w:r w:rsidR="00154DCA" w:rsidRPr="003A2FFE">
            <w:rPr>
              <w:i/>
              <w:sz w:val="18"/>
              <w:szCs w:val="18"/>
            </w:rPr>
            <w:fldChar w:fldCharType="begin"/>
          </w:r>
          <w:r w:rsidR="00154DCA" w:rsidRPr="003A2FFE">
            <w:rPr>
              <w:i/>
              <w:sz w:val="18"/>
              <w:szCs w:val="18"/>
            </w:rPr>
            <w:instrText xml:space="preserve"> REF SoP_Na</w:instrText>
          </w:r>
          <w:r w:rsidR="00154DCA">
            <w:rPr>
              <w:i/>
              <w:sz w:val="18"/>
              <w:szCs w:val="18"/>
            </w:rPr>
            <w:instrText>me \* Charformat \* MERGEFORMAT</w:instrText>
          </w:r>
          <w:r w:rsidR="00154DCA" w:rsidRPr="003A2FFE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myasthenia gravis</w:t>
          </w:r>
          <w:r w:rsidR="00154DCA" w:rsidRPr="003A2FFE">
            <w:rPr>
              <w:i/>
              <w:sz w:val="18"/>
              <w:szCs w:val="18"/>
            </w:rPr>
            <w:fldChar w:fldCharType="end"/>
          </w:r>
          <w:r w:rsidR="00154DCA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</w:rPr>
            <w:t xml:space="preserve">(No.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76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="003B403B" w:rsidRPr="007C5CE0">
            <w:rPr>
              <w:i/>
              <w:sz w:val="18"/>
              <w:szCs w:val="18"/>
            </w:rPr>
            <w:t xml:space="preserve"> of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="006058EB" w:rsidRPr="006058EB">
            <w:rPr>
              <w:i/>
              <w:sz w:val="18"/>
              <w:szCs w:val="18"/>
            </w:rPr>
            <w:t>2015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Pr="00E55F66">
            <w:rPr>
              <w:i/>
              <w:sz w:val="18"/>
            </w:rPr>
            <w:t>)</w:t>
          </w:r>
          <w:r w:rsidR="0015201F"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8578D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5E7FC2" w:rsidP="00DF6D11">
          <w:pPr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53697E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1986</w:t>
          </w:r>
        </w:p>
      </w:tc>
    </w:tr>
  </w:tbl>
  <w:p w:rsidR="00885EAB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6058E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B45F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D70421" wp14:editId="47C62A9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58EB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bBg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X2numwYDAADKBgAADgAAAAAAAAAAAAAAAAAuAgAAZHJzL2Uyb0RvYy54&#10;bWxQSwECLQAUAAYACAAAACEAPAJSkt8AAAAKAQAADwAAAAAAAAAAAAAAAABgBQAAZHJzL2Rvd25y&#10;ZXYueG1sUEsFBgAAAAAEAAQA8wAAAGw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58EB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85EAB" w:rsidRPr="00C01863" w:rsidTr="00C01863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6567C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6058E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01863">
          <w:pPr>
            <w:jc w:val="right"/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C0271D" wp14:editId="28A944F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58EB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OI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EnTOI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58EB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6058E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A0B9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6058E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B45F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7D" w:rsidRDefault="0001587D" w:rsidP="00715914">
      <w:pPr>
        <w:spacing w:line="240" w:lineRule="auto"/>
      </w:pPr>
      <w:r>
        <w:separator/>
      </w:r>
    </w:p>
  </w:footnote>
  <w:footnote w:type="continuationSeparator" w:id="0">
    <w:p w:rsidR="0001587D" w:rsidRDefault="0001587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13" w:rsidRDefault="00A409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13" w:rsidRDefault="00A409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13" w:rsidRDefault="00A4091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857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8578D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7E" w:rsidRDefault="0053697E" w:rsidP="0053697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8578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8578D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 w:rsidP="0053697E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Default="00885EA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Default="006C4E18" w:rsidP="00715914">
    <w:pPr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BBAAC9" wp14:editId="0193E06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58EB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58EB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  <w:r w:rsidR="00885EAB">
      <w:rPr>
        <w:sz w:val="20"/>
      </w:rPr>
      <w:fldChar w:fldCharType="begin"/>
    </w:r>
    <w:r w:rsidR="00885EAB">
      <w:rPr>
        <w:sz w:val="20"/>
      </w:rPr>
      <w:instrText xml:space="preserve"> STYLEREF CharChapText </w:instrText>
    </w:r>
    <w:r w:rsidR="00885EAB">
      <w:rPr>
        <w:sz w:val="20"/>
      </w:rPr>
      <w:fldChar w:fldCharType="separate"/>
    </w:r>
    <w:r w:rsidR="006058EB">
      <w:rPr>
        <w:noProof/>
        <w:sz w:val="20"/>
      </w:rPr>
      <w:cr/>
    </w:r>
    <w:r w:rsidR="00885EAB">
      <w:rPr>
        <w:sz w:val="20"/>
      </w:rPr>
      <w:fldChar w:fldCharType="end"/>
    </w:r>
  </w:p>
  <w:p w:rsidR="00885EAB" w:rsidRDefault="00885EA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058EB">
      <w:rPr>
        <w:bCs/>
        <w:noProof/>
        <w:sz w:val="20"/>
        <w:lang w:val="en-US"/>
      </w:rPr>
      <w:t>Error! Use the Home tab to apply CharPartNo to the text that you want to appear here.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058EB">
      <w:rPr>
        <w:b/>
        <w:bCs/>
        <w:noProof/>
        <w:sz w:val="20"/>
        <w:lang w:val="en-US"/>
      </w:rPr>
      <w:t>Error! Use the Home tab to apply CharPartText to the text that you want to appear here.</w:t>
    </w:r>
    <w:r>
      <w:rPr>
        <w:sz w:val="20"/>
      </w:rPr>
      <w:fldChar w:fldCharType="end"/>
    </w:r>
  </w:p>
  <w:p w:rsidR="00885EAB" w:rsidRPr="007A1328" w:rsidRDefault="00885EA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6058EB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6058EB">
      <w:rPr>
        <w:b/>
        <w:bCs/>
        <w:noProof/>
        <w:sz w:val="20"/>
        <w:lang w:val="en-US"/>
      </w:rPr>
      <w:t>Error! Use the Home tab to apply CharDivText to the text that you want to appear here.</w:t>
    </w:r>
    <w:r>
      <w:rPr>
        <w:sz w:val="20"/>
      </w:rPr>
      <w:fldChar w:fldCharType="end"/>
    </w:r>
  </w:p>
  <w:p w:rsidR="00885EAB" w:rsidRPr="007A1328" w:rsidRDefault="00885EAB" w:rsidP="00715914">
    <w:pPr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058EB">
      <w:rPr>
        <w:b/>
        <w:bCs/>
        <w:sz w:val="24"/>
        <w:lang w:val="en-US"/>
      </w:rPr>
      <w:t>Error! Unknown document property name.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058EB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D3AF104" wp14:editId="593D2C4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058EB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058EB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6058EB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6058EB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6058EB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6058EB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6058EB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058EB">
      <w:rPr>
        <w:b/>
        <w:bCs/>
        <w:sz w:val="24"/>
        <w:lang w:val="en-US"/>
      </w:rPr>
      <w:t>Error! Unknown document property name.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058EB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97D52"/>
    <w:multiLevelType w:val="multilevel"/>
    <w:tmpl w:val="D032AEF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evenAndOddHeaders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D7"/>
    <w:rsid w:val="000007B8"/>
    <w:rsid w:val="00004470"/>
    <w:rsid w:val="000136AF"/>
    <w:rsid w:val="0001587D"/>
    <w:rsid w:val="00024911"/>
    <w:rsid w:val="00032E05"/>
    <w:rsid w:val="000437C1"/>
    <w:rsid w:val="000453D1"/>
    <w:rsid w:val="00046E67"/>
    <w:rsid w:val="00047651"/>
    <w:rsid w:val="00051B75"/>
    <w:rsid w:val="0005365D"/>
    <w:rsid w:val="00054930"/>
    <w:rsid w:val="000614BF"/>
    <w:rsid w:val="00061E3E"/>
    <w:rsid w:val="00081B7C"/>
    <w:rsid w:val="00085567"/>
    <w:rsid w:val="0008674F"/>
    <w:rsid w:val="0009687C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31D5"/>
    <w:rsid w:val="000E4183"/>
    <w:rsid w:val="000F21C1"/>
    <w:rsid w:val="000F76FA"/>
    <w:rsid w:val="00101F89"/>
    <w:rsid w:val="001058EA"/>
    <w:rsid w:val="0010745C"/>
    <w:rsid w:val="00132CEB"/>
    <w:rsid w:val="00142B62"/>
    <w:rsid w:val="0015201F"/>
    <w:rsid w:val="00154DCA"/>
    <w:rsid w:val="00157B8B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A0B9F"/>
    <w:rsid w:val="001A1301"/>
    <w:rsid w:val="001A4563"/>
    <w:rsid w:val="001B0F26"/>
    <w:rsid w:val="001C2AD2"/>
    <w:rsid w:val="001C61C5"/>
    <w:rsid w:val="001C69C4"/>
    <w:rsid w:val="001C77EE"/>
    <w:rsid w:val="001D37EF"/>
    <w:rsid w:val="001D407A"/>
    <w:rsid w:val="001D67F6"/>
    <w:rsid w:val="001E3590"/>
    <w:rsid w:val="001E7407"/>
    <w:rsid w:val="001F4BD4"/>
    <w:rsid w:val="001F5D5E"/>
    <w:rsid w:val="001F6219"/>
    <w:rsid w:val="001F6CD4"/>
    <w:rsid w:val="00206C4D"/>
    <w:rsid w:val="002077D6"/>
    <w:rsid w:val="0021053C"/>
    <w:rsid w:val="00213090"/>
    <w:rsid w:val="00214488"/>
    <w:rsid w:val="00215860"/>
    <w:rsid w:val="00215AF1"/>
    <w:rsid w:val="002227A3"/>
    <w:rsid w:val="00223E2C"/>
    <w:rsid w:val="00225CBD"/>
    <w:rsid w:val="00226ECC"/>
    <w:rsid w:val="002313AF"/>
    <w:rsid w:val="002321E8"/>
    <w:rsid w:val="00236EEC"/>
    <w:rsid w:val="00237471"/>
    <w:rsid w:val="00237BAF"/>
    <w:rsid w:val="0024010F"/>
    <w:rsid w:val="00240749"/>
    <w:rsid w:val="00243018"/>
    <w:rsid w:val="002564A4"/>
    <w:rsid w:val="00262848"/>
    <w:rsid w:val="002650E6"/>
    <w:rsid w:val="0026736C"/>
    <w:rsid w:val="002716E4"/>
    <w:rsid w:val="002717B2"/>
    <w:rsid w:val="002773D7"/>
    <w:rsid w:val="00281308"/>
    <w:rsid w:val="00284719"/>
    <w:rsid w:val="00294043"/>
    <w:rsid w:val="00295235"/>
    <w:rsid w:val="00297ECB"/>
    <w:rsid w:val="002A1ECC"/>
    <w:rsid w:val="002A2F03"/>
    <w:rsid w:val="002A3436"/>
    <w:rsid w:val="002A7BCF"/>
    <w:rsid w:val="002B45FA"/>
    <w:rsid w:val="002B5188"/>
    <w:rsid w:val="002C4E56"/>
    <w:rsid w:val="002C7539"/>
    <w:rsid w:val="002D043A"/>
    <w:rsid w:val="002D2AA2"/>
    <w:rsid w:val="002D6224"/>
    <w:rsid w:val="002E3F4B"/>
    <w:rsid w:val="002F5948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0A61"/>
    <w:rsid w:val="00365E25"/>
    <w:rsid w:val="003734C6"/>
    <w:rsid w:val="003802D6"/>
    <w:rsid w:val="00385187"/>
    <w:rsid w:val="00395762"/>
    <w:rsid w:val="003A189F"/>
    <w:rsid w:val="003A2FFE"/>
    <w:rsid w:val="003A5C26"/>
    <w:rsid w:val="003B3E42"/>
    <w:rsid w:val="003B403B"/>
    <w:rsid w:val="003C25C0"/>
    <w:rsid w:val="003C445A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4F382B"/>
    <w:rsid w:val="00503A99"/>
    <w:rsid w:val="00505D3D"/>
    <w:rsid w:val="00506AF6"/>
    <w:rsid w:val="00513D05"/>
    <w:rsid w:val="00516768"/>
    <w:rsid w:val="00516B8D"/>
    <w:rsid w:val="005268CF"/>
    <w:rsid w:val="00532C9B"/>
    <w:rsid w:val="0053697E"/>
    <w:rsid w:val="00537FBC"/>
    <w:rsid w:val="00545116"/>
    <w:rsid w:val="005524B4"/>
    <w:rsid w:val="005574D1"/>
    <w:rsid w:val="00575A90"/>
    <w:rsid w:val="00584811"/>
    <w:rsid w:val="0058491F"/>
    <w:rsid w:val="00585784"/>
    <w:rsid w:val="00593AA6"/>
    <w:rsid w:val="00593D05"/>
    <w:rsid w:val="00594161"/>
    <w:rsid w:val="00594749"/>
    <w:rsid w:val="005B05D3"/>
    <w:rsid w:val="005B4067"/>
    <w:rsid w:val="005C3F41"/>
    <w:rsid w:val="005D2D09"/>
    <w:rsid w:val="005E7FC2"/>
    <w:rsid w:val="00600219"/>
    <w:rsid w:val="006013B7"/>
    <w:rsid w:val="00603D01"/>
    <w:rsid w:val="00603DC4"/>
    <w:rsid w:val="006058EB"/>
    <w:rsid w:val="00611D12"/>
    <w:rsid w:val="00615B89"/>
    <w:rsid w:val="00616FF5"/>
    <w:rsid w:val="00617C4E"/>
    <w:rsid w:val="00620076"/>
    <w:rsid w:val="006420AB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2C42"/>
    <w:rsid w:val="00704703"/>
    <w:rsid w:val="007050A2"/>
    <w:rsid w:val="007068DA"/>
    <w:rsid w:val="00713084"/>
    <w:rsid w:val="007142FB"/>
    <w:rsid w:val="00714F20"/>
    <w:rsid w:val="0071590F"/>
    <w:rsid w:val="00715914"/>
    <w:rsid w:val="00731E00"/>
    <w:rsid w:val="00733269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B24"/>
    <w:rsid w:val="00782F4E"/>
    <w:rsid w:val="00783E89"/>
    <w:rsid w:val="007904DB"/>
    <w:rsid w:val="00793915"/>
    <w:rsid w:val="0079657C"/>
    <w:rsid w:val="007A15B1"/>
    <w:rsid w:val="007B132E"/>
    <w:rsid w:val="007C2253"/>
    <w:rsid w:val="007C5CE0"/>
    <w:rsid w:val="007C7DEE"/>
    <w:rsid w:val="007D3BA2"/>
    <w:rsid w:val="007E163D"/>
    <w:rsid w:val="007E667A"/>
    <w:rsid w:val="007E7626"/>
    <w:rsid w:val="007F2378"/>
    <w:rsid w:val="007F28C9"/>
    <w:rsid w:val="00803587"/>
    <w:rsid w:val="00806368"/>
    <w:rsid w:val="008117E9"/>
    <w:rsid w:val="00824498"/>
    <w:rsid w:val="00831C11"/>
    <w:rsid w:val="008321ED"/>
    <w:rsid w:val="00832C32"/>
    <w:rsid w:val="008448C5"/>
    <w:rsid w:val="00850A63"/>
    <w:rsid w:val="008512C5"/>
    <w:rsid w:val="00856A31"/>
    <w:rsid w:val="0086567C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D0EE0"/>
    <w:rsid w:val="008D16D3"/>
    <w:rsid w:val="008D1B8B"/>
    <w:rsid w:val="008E4A16"/>
    <w:rsid w:val="008E6067"/>
    <w:rsid w:val="008E76DC"/>
    <w:rsid w:val="008F48EC"/>
    <w:rsid w:val="008F54E7"/>
    <w:rsid w:val="008F572A"/>
    <w:rsid w:val="00903422"/>
    <w:rsid w:val="00904761"/>
    <w:rsid w:val="00912B55"/>
    <w:rsid w:val="00914CC6"/>
    <w:rsid w:val="00915DF9"/>
    <w:rsid w:val="009254C3"/>
    <w:rsid w:val="00932377"/>
    <w:rsid w:val="00947D5A"/>
    <w:rsid w:val="00951BB4"/>
    <w:rsid w:val="009532A5"/>
    <w:rsid w:val="00956922"/>
    <w:rsid w:val="009612CF"/>
    <w:rsid w:val="00973808"/>
    <w:rsid w:val="00982242"/>
    <w:rsid w:val="0098578D"/>
    <w:rsid w:val="009868E9"/>
    <w:rsid w:val="009B5A4E"/>
    <w:rsid w:val="009C2B65"/>
    <w:rsid w:val="009C404D"/>
    <w:rsid w:val="009E5CFC"/>
    <w:rsid w:val="00A079CB"/>
    <w:rsid w:val="00A11C0D"/>
    <w:rsid w:val="00A12128"/>
    <w:rsid w:val="00A137F8"/>
    <w:rsid w:val="00A20CA1"/>
    <w:rsid w:val="00A22C98"/>
    <w:rsid w:val="00A231E2"/>
    <w:rsid w:val="00A31CB0"/>
    <w:rsid w:val="00A40913"/>
    <w:rsid w:val="00A515BC"/>
    <w:rsid w:val="00A56C3D"/>
    <w:rsid w:val="00A6070D"/>
    <w:rsid w:val="00A64912"/>
    <w:rsid w:val="00A70A74"/>
    <w:rsid w:val="00A73056"/>
    <w:rsid w:val="00A80BDA"/>
    <w:rsid w:val="00AA64D6"/>
    <w:rsid w:val="00AA6D8B"/>
    <w:rsid w:val="00AD2DC7"/>
    <w:rsid w:val="00AD5641"/>
    <w:rsid w:val="00AD7889"/>
    <w:rsid w:val="00AD7AC2"/>
    <w:rsid w:val="00AD7DCC"/>
    <w:rsid w:val="00AE351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4DD"/>
    <w:rsid w:val="00B308FE"/>
    <w:rsid w:val="00B33709"/>
    <w:rsid w:val="00B33B3C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A220B"/>
    <w:rsid w:val="00BA3A57"/>
    <w:rsid w:val="00BA691F"/>
    <w:rsid w:val="00BB4E1A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2CCE"/>
    <w:rsid w:val="00C25E7F"/>
    <w:rsid w:val="00C2746F"/>
    <w:rsid w:val="00C324A0"/>
    <w:rsid w:val="00C3300F"/>
    <w:rsid w:val="00C42BF8"/>
    <w:rsid w:val="00C50043"/>
    <w:rsid w:val="00C5731E"/>
    <w:rsid w:val="00C66597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0B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CF7265"/>
    <w:rsid w:val="00D050E6"/>
    <w:rsid w:val="00D060B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6383"/>
    <w:rsid w:val="00D97BB3"/>
    <w:rsid w:val="00DA186E"/>
    <w:rsid w:val="00DA4116"/>
    <w:rsid w:val="00DA7AC0"/>
    <w:rsid w:val="00DB251C"/>
    <w:rsid w:val="00DB4630"/>
    <w:rsid w:val="00DC4F88"/>
    <w:rsid w:val="00DD2B43"/>
    <w:rsid w:val="00DD31AB"/>
    <w:rsid w:val="00DE59B7"/>
    <w:rsid w:val="00DF24DC"/>
    <w:rsid w:val="00DF5291"/>
    <w:rsid w:val="00DF6D11"/>
    <w:rsid w:val="00DF7F75"/>
    <w:rsid w:val="00E01818"/>
    <w:rsid w:val="00E05704"/>
    <w:rsid w:val="00E11E44"/>
    <w:rsid w:val="00E3270E"/>
    <w:rsid w:val="00E338EF"/>
    <w:rsid w:val="00E35C4E"/>
    <w:rsid w:val="00E43E52"/>
    <w:rsid w:val="00E512A1"/>
    <w:rsid w:val="00E544BB"/>
    <w:rsid w:val="00E55F66"/>
    <w:rsid w:val="00E64EE4"/>
    <w:rsid w:val="00E662CB"/>
    <w:rsid w:val="00E74DC7"/>
    <w:rsid w:val="00E8075A"/>
    <w:rsid w:val="00E92D94"/>
    <w:rsid w:val="00E9347E"/>
    <w:rsid w:val="00E93E6F"/>
    <w:rsid w:val="00E94D5E"/>
    <w:rsid w:val="00EA7100"/>
    <w:rsid w:val="00EA7F9F"/>
    <w:rsid w:val="00EB1274"/>
    <w:rsid w:val="00EB2BC4"/>
    <w:rsid w:val="00ED2BB6"/>
    <w:rsid w:val="00ED34E1"/>
    <w:rsid w:val="00ED3B8D"/>
    <w:rsid w:val="00ED4913"/>
    <w:rsid w:val="00ED501C"/>
    <w:rsid w:val="00EE21FA"/>
    <w:rsid w:val="00EE70E7"/>
    <w:rsid w:val="00EF2E3A"/>
    <w:rsid w:val="00F02383"/>
    <w:rsid w:val="00F03C06"/>
    <w:rsid w:val="00F072A7"/>
    <w:rsid w:val="00F078DC"/>
    <w:rsid w:val="00F10E58"/>
    <w:rsid w:val="00F14B48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628"/>
    <w:rsid w:val="00FD07DF"/>
    <w:rsid w:val="00FE1761"/>
    <w:rsid w:val="00FE4688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/>
    <w:lsdException w:name="footer" w:uiPriority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2" w:unhideWhenUsed="0" w:qFormat="1"/>
    <w:lsdException w:name="Default Paragraph Font" w:uiPriority="1"/>
    <w:lsdException w:name="Subtitle" w:uiPriority="2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" w:unhideWhenUsed="0" w:qFormat="1"/>
    <w:lsdException w:name="Quote" w:semiHidden="0" w:uiPriority="2" w:unhideWhenUsed="0" w:qFormat="1"/>
    <w:lsdException w:name="Intense Quote" w:semiHidden="0" w:uiPriority="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" w:unhideWhenUsed="0" w:qFormat="1"/>
    <w:lsdException w:name="Subtle Reference" w:semiHidden="0" w:uiPriority="2" w:unhideWhenUsed="0" w:qFormat="1"/>
    <w:lsdException w:name="Intense Reference" w:semiHidden="0" w:uiPriority="2" w:unhideWhenUsed="0" w:qFormat="1"/>
    <w:lsdException w:name="Book Title" w:semiHidden="0" w:uiPriority="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FD0628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/>
    <w:lsdException w:name="footer" w:uiPriority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2" w:unhideWhenUsed="0" w:qFormat="1"/>
    <w:lsdException w:name="Default Paragraph Font" w:uiPriority="1"/>
    <w:lsdException w:name="Subtitle" w:uiPriority="2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" w:unhideWhenUsed="0" w:qFormat="1"/>
    <w:lsdException w:name="Quote" w:semiHidden="0" w:uiPriority="2" w:unhideWhenUsed="0" w:qFormat="1"/>
    <w:lsdException w:name="Intense Quote" w:semiHidden="0" w:uiPriority="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" w:unhideWhenUsed="0" w:qFormat="1"/>
    <w:lsdException w:name="Subtle Reference" w:semiHidden="0" w:uiPriority="2" w:unhideWhenUsed="0" w:qFormat="1"/>
    <w:lsdException w:name="Intense Reference" w:semiHidden="0" w:uiPriority="2" w:unhideWhenUsed="0" w:qFormat="1"/>
    <w:lsdException w:name="Book Title" w:semiHidden="0" w:uiPriority="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FD0628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7439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2015-06-15T01:43:00Z</dcterms:created>
  <dcterms:modified xsi:type="dcterms:W3CDTF">2015-06-17T01:56:00Z</dcterms:modified>
  <dc:language/>
  <cp:version/>
</cp:coreProperties>
</file>