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068" w:rsidRDefault="00307068" w:rsidP="00307068">
      <w:pPr>
        <w:rPr>
          <w:sz w:val="28"/>
        </w:rPr>
      </w:pPr>
      <w:r>
        <w:rPr>
          <w:noProof/>
          <w:lang w:eastAsia="en-AU"/>
        </w:rPr>
        <w:drawing>
          <wp:inline distT="0" distB="0" distL="0" distR="0" wp14:anchorId="78B10D41" wp14:editId="3B5674F1">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307068" w:rsidRPr="00AB79E4" w:rsidRDefault="00D03A1F" w:rsidP="00FA25AC">
      <w:pPr>
        <w:spacing w:before="240"/>
        <w:rPr>
          <w:b/>
          <w:sz w:val="40"/>
          <w:szCs w:val="40"/>
        </w:rPr>
      </w:pPr>
      <w:r>
        <w:rPr>
          <w:b/>
          <w:sz w:val="40"/>
          <w:szCs w:val="40"/>
        </w:rPr>
        <w:t xml:space="preserve">Statement of </w:t>
      </w:r>
      <w:r w:rsidRPr="00AB79E4">
        <w:rPr>
          <w:b/>
          <w:sz w:val="40"/>
          <w:szCs w:val="40"/>
        </w:rPr>
        <w:t xml:space="preserve">Principles concerning </w:t>
      </w:r>
      <w:r w:rsidR="00CB6D66" w:rsidRPr="00AB79E4">
        <w:rPr>
          <w:b/>
          <w:sz w:val="40"/>
          <w:szCs w:val="40"/>
        </w:rPr>
        <w:t>acute myeloid leukaemia</w:t>
      </w:r>
      <w:r w:rsidRPr="00AB79E4">
        <w:rPr>
          <w:b/>
          <w:sz w:val="40"/>
          <w:szCs w:val="40"/>
        </w:rPr>
        <w:t xml:space="preserve"> </w:t>
      </w:r>
      <w:r w:rsidR="00CB6D66" w:rsidRPr="00AB79E4">
        <w:rPr>
          <w:b/>
          <w:sz w:val="40"/>
          <w:szCs w:val="40"/>
        </w:rPr>
        <w:t>(</w:t>
      </w:r>
      <w:r w:rsidRPr="00AB79E4">
        <w:rPr>
          <w:b/>
          <w:sz w:val="40"/>
          <w:szCs w:val="40"/>
        </w:rPr>
        <w:t xml:space="preserve">No. </w:t>
      </w:r>
      <w:r w:rsidR="00CB6D66" w:rsidRPr="00AB79E4">
        <w:rPr>
          <w:b/>
          <w:sz w:val="40"/>
          <w:szCs w:val="40"/>
        </w:rPr>
        <w:t>72 of 2015)</w:t>
      </w:r>
    </w:p>
    <w:p w:rsidR="00307068" w:rsidRPr="00AB79E4" w:rsidRDefault="00307068" w:rsidP="00307068">
      <w:pPr>
        <w:pStyle w:val="MadeunderText"/>
      </w:pPr>
      <w:r w:rsidRPr="00AB79E4">
        <w:t xml:space="preserve">made under </w:t>
      </w:r>
      <w:r w:rsidR="00D03A1F" w:rsidRPr="00AB79E4">
        <w:t>subsection 196B(</w:t>
      </w:r>
      <w:r w:rsidR="00A87E76" w:rsidRPr="00AB79E4">
        <w:t>3</w:t>
      </w:r>
      <w:r w:rsidR="00D03A1F" w:rsidRPr="00AB79E4">
        <w:t>)</w:t>
      </w:r>
      <w:r w:rsidRPr="00AB79E4">
        <w:t xml:space="preserve"> of the</w:t>
      </w:r>
    </w:p>
    <w:p w:rsidR="00D03A1F" w:rsidRPr="00AB79E4" w:rsidRDefault="00D03A1F" w:rsidP="00D03A1F">
      <w:pPr>
        <w:pStyle w:val="CompiledMadeUnder"/>
        <w:spacing w:before="240"/>
      </w:pPr>
      <w:r w:rsidRPr="00AB79E4">
        <w:t>Veterans' Entitlements Act 1986</w:t>
      </w:r>
    </w:p>
    <w:p w:rsidR="00D03A1F" w:rsidRPr="00AB79E4" w:rsidRDefault="00D03A1F" w:rsidP="00D03A1F">
      <w:pPr>
        <w:spacing w:before="1000"/>
        <w:rPr>
          <w:rFonts w:cs="Arial"/>
          <w:sz w:val="24"/>
          <w:szCs w:val="24"/>
        </w:rPr>
      </w:pPr>
      <w:r w:rsidRPr="00AB79E4">
        <w:rPr>
          <w:rFonts w:cs="Arial"/>
          <w:b/>
          <w:sz w:val="32"/>
          <w:szCs w:val="32"/>
        </w:rPr>
        <w:t xml:space="preserve">Compilation No. </w:t>
      </w:r>
      <w:r w:rsidR="00CB6D66" w:rsidRPr="00AB79E4">
        <w:rPr>
          <w:rFonts w:cs="Arial"/>
          <w:b/>
          <w:sz w:val="32"/>
          <w:szCs w:val="32"/>
        </w:rPr>
        <w:t>2</w:t>
      </w:r>
      <w:r w:rsidRPr="00AB79E4">
        <w:rPr>
          <w:rFonts w:cs="Arial"/>
          <w:b/>
          <w:sz w:val="32"/>
          <w:szCs w:val="32"/>
        </w:rPr>
        <w:tab/>
      </w:r>
      <w:r w:rsidRPr="00AB79E4">
        <w:rPr>
          <w:rFonts w:cs="Arial"/>
          <w:b/>
          <w:sz w:val="32"/>
          <w:szCs w:val="32"/>
        </w:rPr>
        <w:tab/>
      </w:r>
    </w:p>
    <w:p w:rsidR="00D03A1F" w:rsidRPr="00AB79E4" w:rsidRDefault="00D03A1F" w:rsidP="00D03A1F">
      <w:pPr>
        <w:spacing w:before="480"/>
        <w:rPr>
          <w:rFonts w:cs="Arial"/>
          <w:sz w:val="24"/>
        </w:rPr>
      </w:pPr>
      <w:r w:rsidRPr="00AB79E4">
        <w:rPr>
          <w:rFonts w:cs="Arial"/>
          <w:b/>
          <w:sz w:val="24"/>
        </w:rPr>
        <w:t>Compilation date:</w:t>
      </w:r>
      <w:r w:rsidRPr="00AB79E4">
        <w:rPr>
          <w:rFonts w:cs="Arial"/>
          <w:b/>
          <w:sz w:val="24"/>
        </w:rPr>
        <w:tab/>
      </w:r>
      <w:r w:rsidRPr="00AB79E4">
        <w:rPr>
          <w:rFonts w:cs="Arial"/>
          <w:b/>
          <w:sz w:val="24"/>
        </w:rPr>
        <w:tab/>
      </w:r>
      <w:r w:rsidRPr="00AB79E4">
        <w:rPr>
          <w:rFonts w:cs="Arial"/>
          <w:b/>
          <w:sz w:val="24"/>
        </w:rPr>
        <w:tab/>
      </w:r>
      <w:r w:rsidR="00AB79E4" w:rsidRPr="00AB79E4">
        <w:rPr>
          <w:rFonts w:cs="Arial"/>
          <w:sz w:val="24"/>
        </w:rPr>
        <w:t>18 September 2017</w:t>
      </w:r>
    </w:p>
    <w:p w:rsidR="00AB79E4" w:rsidRPr="00AB79E4" w:rsidRDefault="00AB79E4" w:rsidP="00AB79E4">
      <w:pPr>
        <w:pStyle w:val="Plainheader"/>
        <w:ind w:left="3600" w:hanging="3600"/>
        <w:jc w:val="left"/>
        <w:rPr>
          <w:rFonts w:cs="Arial"/>
          <w:sz w:val="24"/>
        </w:rPr>
      </w:pPr>
      <w:r w:rsidRPr="00AB79E4">
        <w:rPr>
          <w:rFonts w:cs="Arial"/>
          <w:color w:val="auto"/>
          <w:sz w:val="24"/>
        </w:rPr>
        <w:t>Includes amendments up to:</w:t>
      </w:r>
      <w:r w:rsidRPr="00AB79E4">
        <w:rPr>
          <w:rFonts w:cs="Arial"/>
          <w:color w:val="auto"/>
          <w:sz w:val="24"/>
        </w:rPr>
        <w:tab/>
      </w:r>
      <w:r w:rsidRPr="00AB79E4">
        <w:rPr>
          <w:rFonts w:cs="Arial"/>
          <w:b w:val="0"/>
          <w:color w:val="auto"/>
          <w:sz w:val="24"/>
        </w:rPr>
        <w:t xml:space="preserve">Veterans' Entitlements </w:t>
      </w:r>
      <w:r w:rsidRPr="00AB79E4">
        <w:rPr>
          <w:rFonts w:cs="Arial"/>
          <w:b w:val="0"/>
          <w:sz w:val="24"/>
        </w:rPr>
        <w:t>(Statements of Principles—Cumulative Equivalent Dose) Amendment Determination 2017 (No. 58 of 2017) (F2017L01067)</w:t>
      </w:r>
    </w:p>
    <w:p w:rsidR="00AB79E4" w:rsidRPr="00AC0597" w:rsidRDefault="00AB79E4" w:rsidP="00AB79E4">
      <w:pPr>
        <w:spacing w:before="240"/>
        <w:rPr>
          <w:rFonts w:cs="Arial"/>
          <w:sz w:val="24"/>
        </w:rPr>
      </w:pPr>
      <w:r w:rsidRPr="00CB3022">
        <w:rPr>
          <w:rFonts w:cs="Times New Roman"/>
          <w:sz w:val="24"/>
        </w:rPr>
        <w:t>The day of commencement of this Amendment Determination is 18 September 2017</w:t>
      </w:r>
      <w:r w:rsidRPr="00AC0597">
        <w:rPr>
          <w:rFonts w:cs="Arial"/>
          <w:sz w:val="24"/>
        </w:rPr>
        <w:t>.</w:t>
      </w:r>
    </w:p>
    <w:p w:rsidR="00307068" w:rsidRDefault="00307068" w:rsidP="00307068">
      <w:pPr>
        <w:spacing w:before="240"/>
        <w:rPr>
          <w:rFonts w:cs="Arial"/>
          <w:sz w:val="24"/>
        </w:rPr>
      </w:pPr>
    </w:p>
    <w:p w:rsidR="00307068" w:rsidRPr="00C27148" w:rsidRDefault="00307068" w:rsidP="00307068">
      <w:pPr>
        <w:pageBreakBefore/>
        <w:rPr>
          <w:rFonts w:cs="Arial"/>
          <w:b/>
          <w:sz w:val="32"/>
          <w:szCs w:val="32"/>
        </w:rPr>
      </w:pPr>
      <w:r w:rsidRPr="00C27148">
        <w:rPr>
          <w:rFonts w:cs="Arial"/>
          <w:b/>
          <w:sz w:val="32"/>
          <w:szCs w:val="32"/>
        </w:rPr>
        <w:lastRenderedPageBreak/>
        <w:t>About this compilation</w:t>
      </w:r>
    </w:p>
    <w:p w:rsidR="00307068" w:rsidRDefault="00307068" w:rsidP="00307068">
      <w:pPr>
        <w:spacing w:after="120"/>
        <w:rPr>
          <w:rFonts w:cs="Arial"/>
          <w:szCs w:val="22"/>
        </w:rPr>
      </w:pPr>
    </w:p>
    <w:p w:rsidR="00307068" w:rsidRPr="00042EA7" w:rsidRDefault="00307068" w:rsidP="00307068">
      <w:pPr>
        <w:spacing w:before="240"/>
        <w:rPr>
          <w:rFonts w:cs="Arial"/>
        </w:rPr>
      </w:pPr>
      <w:r w:rsidRPr="00042EA7">
        <w:rPr>
          <w:rFonts w:cs="Arial"/>
          <w:b/>
          <w:szCs w:val="22"/>
        </w:rPr>
        <w:t>This compilation</w:t>
      </w:r>
    </w:p>
    <w:p w:rsidR="00307068" w:rsidRPr="004B1663" w:rsidRDefault="00307068" w:rsidP="00307068">
      <w:pPr>
        <w:spacing w:before="120" w:after="120"/>
        <w:rPr>
          <w:rFonts w:cs="Arial"/>
          <w:szCs w:val="22"/>
        </w:rPr>
      </w:pPr>
      <w:r w:rsidRPr="00042EA7">
        <w:rPr>
          <w:rFonts w:cs="Arial"/>
          <w:szCs w:val="22"/>
        </w:rPr>
        <w:t xml:space="preserve">This is a compilation of the </w:t>
      </w:r>
      <w:r w:rsidR="00872162" w:rsidRPr="004B1663">
        <w:rPr>
          <w:rFonts w:cs="Arial"/>
          <w:i/>
          <w:szCs w:val="22"/>
        </w:rPr>
        <w:t xml:space="preserve">Statement of Principles concerning </w:t>
      </w:r>
      <w:r w:rsidR="00CB6D66" w:rsidRPr="004B1663">
        <w:rPr>
          <w:rFonts w:cs="Arial"/>
          <w:i/>
          <w:szCs w:val="22"/>
        </w:rPr>
        <w:t>acute myeloid leukaemia (</w:t>
      </w:r>
      <w:r w:rsidR="00872162" w:rsidRPr="004B1663">
        <w:rPr>
          <w:rFonts w:cs="Arial"/>
          <w:i/>
          <w:szCs w:val="22"/>
        </w:rPr>
        <w:t xml:space="preserve">No. </w:t>
      </w:r>
      <w:r w:rsidR="00CB6D66" w:rsidRPr="004B1663">
        <w:rPr>
          <w:rFonts w:cs="Arial"/>
          <w:i/>
          <w:szCs w:val="22"/>
        </w:rPr>
        <w:t>72</w:t>
      </w:r>
      <w:r w:rsidR="00872162" w:rsidRPr="004B1663">
        <w:rPr>
          <w:rFonts w:cs="Arial"/>
          <w:i/>
          <w:szCs w:val="22"/>
        </w:rPr>
        <w:t xml:space="preserve"> of </w:t>
      </w:r>
      <w:r w:rsidR="00CB6D66" w:rsidRPr="004B1663">
        <w:rPr>
          <w:rFonts w:cs="Arial"/>
          <w:i/>
          <w:szCs w:val="22"/>
        </w:rPr>
        <w:t>2015)</w:t>
      </w:r>
      <w:r w:rsidRPr="004B1663">
        <w:rPr>
          <w:rFonts w:cs="Arial"/>
          <w:szCs w:val="22"/>
        </w:rPr>
        <w:t xml:space="preserve"> that shows the text of the law as amended and in force on </w:t>
      </w:r>
      <w:r w:rsidR="004B1663" w:rsidRPr="004B1663">
        <w:rPr>
          <w:rFonts w:cs="Arial"/>
          <w:szCs w:val="22"/>
        </w:rPr>
        <w:t xml:space="preserve">18 September 2017. </w:t>
      </w:r>
    </w:p>
    <w:p w:rsidR="00307068" w:rsidRPr="00042EA7" w:rsidRDefault="00307068" w:rsidP="00307068">
      <w:pPr>
        <w:spacing w:after="120"/>
        <w:rPr>
          <w:rFonts w:cs="Arial"/>
          <w:szCs w:val="22"/>
        </w:rPr>
      </w:pPr>
      <w:r w:rsidRPr="004B1663">
        <w:rPr>
          <w:rFonts w:cs="Arial"/>
          <w:szCs w:val="22"/>
        </w:rPr>
        <w:t xml:space="preserve">The notes at the end of this compilation (the </w:t>
      </w:r>
      <w:r w:rsidRPr="004B1663">
        <w:rPr>
          <w:rFonts w:cs="Arial"/>
          <w:b/>
          <w:i/>
          <w:szCs w:val="22"/>
        </w:rPr>
        <w:t>endnotes</w:t>
      </w:r>
      <w:r w:rsidRPr="004B1663">
        <w:rPr>
          <w:rFonts w:cs="Arial"/>
          <w:szCs w:val="22"/>
        </w:rPr>
        <w:t xml:space="preserve">) include information </w:t>
      </w:r>
      <w:r w:rsidRPr="00042EA7">
        <w:rPr>
          <w:rFonts w:cs="Arial"/>
          <w:szCs w:val="22"/>
        </w:rPr>
        <w:t>about amending laws and the amendment history of provisions of the compiled law.</w:t>
      </w:r>
    </w:p>
    <w:p w:rsidR="00307068" w:rsidRPr="00042EA7" w:rsidRDefault="00307068" w:rsidP="00307068">
      <w:pPr>
        <w:tabs>
          <w:tab w:val="left" w:pos="5640"/>
        </w:tabs>
        <w:spacing w:before="120" w:after="120"/>
        <w:rPr>
          <w:rFonts w:cs="Arial"/>
          <w:b/>
          <w:szCs w:val="22"/>
        </w:rPr>
      </w:pPr>
      <w:proofErr w:type="spellStart"/>
      <w:r w:rsidRPr="00042EA7">
        <w:rPr>
          <w:rFonts w:cs="Arial"/>
          <w:b/>
          <w:szCs w:val="22"/>
        </w:rPr>
        <w:t>Uncommenced</w:t>
      </w:r>
      <w:proofErr w:type="spellEnd"/>
      <w:r w:rsidRPr="00042EA7">
        <w:rPr>
          <w:rFonts w:cs="Arial"/>
          <w:b/>
          <w:szCs w:val="22"/>
        </w:rPr>
        <w:t xml:space="preserve"> amendments</w:t>
      </w:r>
    </w:p>
    <w:p w:rsidR="00307068" w:rsidRPr="00042EA7" w:rsidRDefault="00307068" w:rsidP="00307068">
      <w:pPr>
        <w:spacing w:after="120"/>
        <w:rPr>
          <w:rFonts w:cs="Arial"/>
          <w:szCs w:val="22"/>
        </w:rPr>
      </w:pPr>
      <w:r w:rsidRPr="00042EA7">
        <w:rPr>
          <w:rFonts w:cs="Arial"/>
          <w:szCs w:val="22"/>
        </w:rPr>
        <w:t xml:space="preserve">The effect of </w:t>
      </w:r>
      <w:proofErr w:type="spellStart"/>
      <w:r w:rsidRPr="00042EA7">
        <w:rPr>
          <w:rFonts w:cs="Arial"/>
          <w:szCs w:val="22"/>
        </w:rPr>
        <w:t>uncommenced</w:t>
      </w:r>
      <w:proofErr w:type="spellEnd"/>
      <w:r w:rsidRPr="00042EA7">
        <w:rPr>
          <w:rFonts w:cs="Arial"/>
          <w:szCs w:val="22"/>
        </w:rPr>
        <w:t xml:space="preserve"> amendments is not shown in the text of the compiled law. Any </w:t>
      </w:r>
      <w:proofErr w:type="spellStart"/>
      <w:r w:rsidRPr="00042EA7">
        <w:rPr>
          <w:rFonts w:cs="Arial"/>
          <w:szCs w:val="22"/>
        </w:rPr>
        <w:t>uncommenced</w:t>
      </w:r>
      <w:proofErr w:type="spellEnd"/>
      <w:r w:rsidRPr="00042EA7">
        <w:rPr>
          <w:rFonts w:cs="Arial"/>
          <w:szCs w:val="22"/>
        </w:rPr>
        <w:t xml:space="preserve"> amendments affecting the law are accessible on </w:t>
      </w:r>
      <w:r>
        <w:rPr>
          <w:rFonts w:cs="Arial"/>
          <w:szCs w:val="22"/>
        </w:rPr>
        <w:t>the Legislation Register</w:t>
      </w:r>
      <w:r w:rsidRPr="00042EA7">
        <w:rPr>
          <w:rFonts w:cs="Arial"/>
          <w:szCs w:val="22"/>
        </w:rPr>
        <w:t xml:space="preserve"> (www.</w:t>
      </w:r>
      <w:r>
        <w:rPr>
          <w:rFonts w:cs="Arial"/>
          <w:szCs w:val="22"/>
        </w:rPr>
        <w:t>legislation</w:t>
      </w:r>
      <w:r w:rsidRPr="00042EA7">
        <w:rPr>
          <w:rFonts w:cs="Arial"/>
          <w:szCs w:val="22"/>
        </w:rPr>
        <w:t xml:space="preserve">.gov.au). The details of amendments made up to, but not commenced at, the compilation date are underlined in the endnotes. For more information on any </w:t>
      </w:r>
      <w:proofErr w:type="spellStart"/>
      <w:r w:rsidRPr="00042EA7">
        <w:rPr>
          <w:rFonts w:cs="Arial"/>
          <w:szCs w:val="22"/>
        </w:rPr>
        <w:t>uncommenced</w:t>
      </w:r>
      <w:proofErr w:type="spellEnd"/>
      <w:r w:rsidRPr="00042EA7">
        <w:rPr>
          <w:rFonts w:cs="Arial"/>
          <w:szCs w:val="22"/>
        </w:rPr>
        <w:t xml:space="preserve"> amendments,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120" w:after="120"/>
        <w:rPr>
          <w:rFonts w:cs="Arial"/>
          <w:b/>
          <w:szCs w:val="22"/>
        </w:rPr>
      </w:pPr>
      <w:r w:rsidRPr="00042EA7">
        <w:rPr>
          <w:rFonts w:cs="Arial"/>
          <w:b/>
          <w:szCs w:val="22"/>
        </w:rPr>
        <w:t>Application, saving and transitional provisions for provisions and amendments</w:t>
      </w:r>
    </w:p>
    <w:p w:rsidR="00307068" w:rsidRPr="00042EA7" w:rsidRDefault="00307068" w:rsidP="00307068">
      <w:pPr>
        <w:spacing w:after="120"/>
        <w:rPr>
          <w:rFonts w:cs="Arial"/>
          <w:szCs w:val="22"/>
        </w:rPr>
      </w:pPr>
      <w:r w:rsidRPr="00042EA7">
        <w:rPr>
          <w:rFonts w:cs="Arial"/>
          <w:szCs w:val="22"/>
        </w:rPr>
        <w:t>If the operation of a provision or amendment of the compiled law is affected by an application, saving or transitional provision that is not included in this compilation, details are included in the endnotes.</w:t>
      </w:r>
    </w:p>
    <w:p w:rsidR="00307068" w:rsidRPr="00042EA7" w:rsidRDefault="00307068" w:rsidP="00307068">
      <w:pPr>
        <w:spacing w:before="120" w:after="120"/>
        <w:rPr>
          <w:rFonts w:cs="Arial"/>
          <w:b/>
          <w:szCs w:val="22"/>
        </w:rPr>
      </w:pPr>
      <w:r w:rsidRPr="00042EA7">
        <w:rPr>
          <w:rFonts w:cs="Arial"/>
          <w:b/>
          <w:szCs w:val="22"/>
        </w:rPr>
        <w:t>Modifications</w:t>
      </w:r>
    </w:p>
    <w:p w:rsidR="00307068" w:rsidRPr="00042EA7" w:rsidRDefault="00307068" w:rsidP="00307068">
      <w:pPr>
        <w:spacing w:after="120"/>
        <w:rPr>
          <w:rFonts w:cs="Arial"/>
          <w:szCs w:val="22"/>
        </w:rPr>
      </w:pPr>
      <w:r w:rsidRPr="00042EA7">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80" w:after="120"/>
        <w:rPr>
          <w:rFonts w:cs="Arial"/>
          <w:b/>
          <w:szCs w:val="22"/>
        </w:rPr>
      </w:pPr>
      <w:r w:rsidRPr="00042EA7">
        <w:rPr>
          <w:rFonts w:cs="Arial"/>
          <w:b/>
          <w:szCs w:val="22"/>
        </w:rPr>
        <w:t>Self</w:t>
      </w:r>
      <w:r>
        <w:rPr>
          <w:rFonts w:cs="Arial"/>
          <w:b/>
          <w:szCs w:val="22"/>
        </w:rPr>
        <w:noBreakHyphen/>
      </w:r>
      <w:r w:rsidRPr="00042EA7">
        <w:rPr>
          <w:rFonts w:cs="Arial"/>
          <w:b/>
          <w:szCs w:val="22"/>
        </w:rPr>
        <w:t>repealing provisions</w:t>
      </w:r>
    </w:p>
    <w:p w:rsidR="00307068" w:rsidRPr="00BC57F4" w:rsidRDefault="00307068" w:rsidP="00307068">
      <w:pPr>
        <w:spacing w:after="120"/>
        <w:rPr>
          <w:rFonts w:cs="Arial"/>
        </w:rPr>
      </w:pPr>
      <w:r w:rsidRPr="00042EA7">
        <w:rPr>
          <w:rFonts w:cs="Arial"/>
          <w:szCs w:val="22"/>
        </w:rPr>
        <w:t>If a provision of the compiled law has been repealed in accordance with a provision of the law, details are included in the endnotes.</w:t>
      </w:r>
    </w:p>
    <w:p w:rsidR="00307068" w:rsidRDefault="00307068" w:rsidP="00307068"/>
    <w:p w:rsidR="00307068" w:rsidRPr="00ED79B6" w:rsidRDefault="00307068" w:rsidP="00307068"/>
    <w:p w:rsidR="00307068" w:rsidRPr="00ED79B6" w:rsidRDefault="00307068" w:rsidP="00307068">
      <w:pPr>
        <w:pStyle w:val="Header"/>
        <w:tabs>
          <w:tab w:val="clear" w:pos="4150"/>
          <w:tab w:val="clear" w:pos="8307"/>
        </w:tabs>
      </w:pPr>
      <w:r w:rsidRPr="00ED79B6">
        <w:rPr>
          <w:rStyle w:val="CharChapNo"/>
        </w:rPr>
        <w:t xml:space="preserve"> </w:t>
      </w:r>
      <w:r w:rsidRPr="00ED79B6">
        <w:rPr>
          <w:rStyle w:val="CharChapText"/>
        </w:rPr>
        <w:t xml:space="preserve"> </w:t>
      </w:r>
    </w:p>
    <w:p w:rsidR="00307068" w:rsidRPr="00ED79B6" w:rsidRDefault="00307068" w:rsidP="00307068">
      <w:pPr>
        <w:pStyle w:val="Header"/>
        <w:tabs>
          <w:tab w:val="clear" w:pos="4150"/>
          <w:tab w:val="clear" w:pos="8307"/>
        </w:tabs>
      </w:pPr>
      <w:r w:rsidRPr="00ED79B6">
        <w:rPr>
          <w:rStyle w:val="CharPartNo"/>
        </w:rPr>
        <w:t xml:space="preserve"> </w:t>
      </w:r>
      <w:r w:rsidRPr="00ED79B6">
        <w:rPr>
          <w:rStyle w:val="CharPartText"/>
        </w:rPr>
        <w:t xml:space="preserve"> </w:t>
      </w:r>
    </w:p>
    <w:p w:rsidR="00307068" w:rsidRPr="00ED79B6" w:rsidRDefault="00307068" w:rsidP="00307068">
      <w:pPr>
        <w:pStyle w:val="Header"/>
        <w:tabs>
          <w:tab w:val="clear" w:pos="4150"/>
          <w:tab w:val="clear" w:pos="8307"/>
        </w:tabs>
      </w:pPr>
      <w:r w:rsidRPr="00ED79B6">
        <w:rPr>
          <w:rStyle w:val="CharDivNo"/>
        </w:rPr>
        <w:t xml:space="preserve"> </w:t>
      </w:r>
      <w:r w:rsidRPr="00ED79B6">
        <w:rPr>
          <w:rStyle w:val="CharDivText"/>
        </w:rPr>
        <w:t xml:space="preserve"> </w:t>
      </w:r>
    </w:p>
    <w:p w:rsidR="00307068" w:rsidRDefault="00307068" w:rsidP="00307068">
      <w:pPr>
        <w:sectPr w:rsidR="00307068" w:rsidSect="001A4A0C">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3402" w:gutter="0"/>
          <w:cols w:space="708"/>
          <w:titlePg/>
          <w:docGrid w:linePitch="360"/>
        </w:sectPr>
      </w:pPr>
    </w:p>
    <w:p w:rsidR="00733260" w:rsidRPr="00FA33FB" w:rsidRDefault="00733260" w:rsidP="00733260">
      <w:pPr>
        <w:pStyle w:val="Plain"/>
        <w:jc w:val="center"/>
        <w:rPr>
          <w:sz w:val="28"/>
        </w:rPr>
      </w:pPr>
      <w:r>
        <w:rPr>
          <w:noProof/>
        </w:rPr>
        <w:lastRenderedPageBreak/>
        <w:drawing>
          <wp:inline distT="0" distB="0" distL="0" distR="0" wp14:anchorId="2131712F" wp14:editId="00CFE9C0">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33260" w:rsidRPr="00FA33FB" w:rsidRDefault="00733260" w:rsidP="00733260">
      <w:pPr>
        <w:rPr>
          <w:sz w:val="19"/>
        </w:rPr>
      </w:pPr>
    </w:p>
    <w:p w:rsidR="00733260" w:rsidRDefault="00733260" w:rsidP="00AB79E4">
      <w:pPr>
        <w:pStyle w:val="Plainheader"/>
      </w:pPr>
    </w:p>
    <w:p w:rsidR="00733260" w:rsidRPr="00831C11" w:rsidRDefault="00733260" w:rsidP="00AB79E4">
      <w:pPr>
        <w:pStyle w:val="Plainheader"/>
      </w:pPr>
      <w:r w:rsidRPr="00831C11">
        <w:t>Statement of Principles</w:t>
      </w:r>
    </w:p>
    <w:p w:rsidR="00733260" w:rsidRPr="00831C11" w:rsidRDefault="00733260" w:rsidP="00AB79E4">
      <w:pPr>
        <w:pStyle w:val="Plainheader"/>
      </w:pPr>
      <w:r>
        <w:t>c</w:t>
      </w:r>
      <w:r w:rsidRPr="00831C11">
        <w:t>oncerning</w:t>
      </w:r>
    </w:p>
    <w:p w:rsidR="00733260" w:rsidRPr="00831C11" w:rsidRDefault="00733260" w:rsidP="00AB79E4">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t>ACUTE MYELOID LEUKAEMIA</w:t>
      </w:r>
      <w:r w:rsidRPr="00831C11">
        <w:fldChar w:fldCharType="end"/>
      </w:r>
    </w:p>
    <w:p w:rsidR="00733260" w:rsidRPr="00831C11" w:rsidRDefault="00733260" w:rsidP="00AB79E4">
      <w:pPr>
        <w:pStyle w:val="Plainheader"/>
      </w:pPr>
      <w:r w:rsidRPr="00831C11">
        <w:t xml:space="preserve">(No. </w:t>
      </w:r>
      <w:bookmarkStart w:id="0" w:name="BP"/>
      <w:r>
        <w:t>72</w:t>
      </w:r>
      <w:bookmarkEnd w:id="0"/>
      <w:r w:rsidRPr="00831C11">
        <w:t xml:space="preserve"> of </w:t>
      </w:r>
      <w:bookmarkStart w:id="1" w:name="year"/>
      <w:r>
        <w:t>2015</w:t>
      </w:r>
      <w:bookmarkEnd w:id="1"/>
      <w:r w:rsidRPr="00831C11">
        <w:t>)</w:t>
      </w:r>
    </w:p>
    <w:p w:rsidR="00733260" w:rsidRDefault="00733260" w:rsidP="00733260">
      <w:pPr>
        <w:pStyle w:val="SignCoverPageStart"/>
        <w:ind w:right="-51"/>
        <w:jc w:val="left"/>
        <w:rPr>
          <w:sz w:val="24"/>
          <w:szCs w:val="24"/>
        </w:rPr>
      </w:pPr>
      <w:r w:rsidRPr="007527C1">
        <w:rPr>
          <w:sz w:val="24"/>
          <w:szCs w:val="24"/>
        </w:rPr>
        <w:t>The Repatriation Medical Authority determines the following Statement of Principles.</w:t>
      </w:r>
    </w:p>
    <w:p w:rsidR="00733260" w:rsidRPr="00F97A62" w:rsidRDefault="00733260" w:rsidP="00733260">
      <w:pPr>
        <w:rPr>
          <w:lang w:eastAsia="en-AU"/>
        </w:rPr>
      </w:pPr>
    </w:p>
    <w:p w:rsidR="00733260" w:rsidRDefault="00733260" w:rsidP="00733260">
      <w:pPr>
        <w:pStyle w:val="Plain"/>
        <w:tabs>
          <w:tab w:val="clear" w:pos="567"/>
          <w:tab w:val="left" w:pos="851"/>
        </w:tabs>
      </w:pPr>
      <w:r w:rsidRPr="007527C1">
        <w:t>Dated</w:t>
      </w:r>
      <w:r>
        <w:tab/>
      </w:r>
      <w:r w:rsidR="00D86CE7">
        <w:t xml:space="preserve"> 19 June 2015</w:t>
      </w:r>
      <w:r>
        <w:tab/>
      </w:r>
      <w:r>
        <w:tab/>
      </w:r>
      <w:r>
        <w:tab/>
        <w:t xml:space="preserve"> </w:t>
      </w:r>
      <w:r>
        <w:tab/>
      </w:r>
      <w:r>
        <w:tab/>
      </w:r>
      <w:r>
        <w:tab/>
      </w:r>
      <w:r>
        <w:tab/>
      </w:r>
      <w:r>
        <w:tab/>
      </w:r>
      <w:r>
        <w:tab/>
      </w:r>
      <w:r>
        <w:tab/>
      </w:r>
      <w:r>
        <w:tab/>
      </w:r>
      <w:r>
        <w:tab/>
      </w:r>
      <w:r w:rsidRPr="007527C1">
        <w:tab/>
      </w:r>
      <w:r w:rsidRPr="007527C1">
        <w:tab/>
      </w:r>
      <w:r w:rsidRPr="007527C1">
        <w:tab/>
      </w:r>
      <w:r w:rsidRPr="007527C1">
        <w:tab/>
      </w:r>
      <w:bookmarkStart w:id="2" w:name="BKCheck15B_1"/>
      <w:bookmarkEnd w:id="2"/>
    </w:p>
    <w:p w:rsidR="00733260" w:rsidRDefault="00733260" w:rsidP="00733260">
      <w:pPr>
        <w:pStyle w:val="Plain"/>
      </w:pPr>
    </w:p>
    <w:p w:rsidR="00733260" w:rsidRDefault="00733260" w:rsidP="00733260">
      <w:pPr>
        <w:pStyle w:val="Plain"/>
      </w:pPr>
    </w:p>
    <w:p w:rsidR="00733260" w:rsidRDefault="00733260" w:rsidP="00733260">
      <w:pPr>
        <w:pStyle w:val="Plain"/>
      </w:pPr>
    </w:p>
    <w:p w:rsidR="00733260" w:rsidRDefault="00733260" w:rsidP="00733260">
      <w:pPr>
        <w:pStyle w:val="Plain"/>
      </w:pPr>
    </w:p>
    <w:p w:rsidR="00733260" w:rsidRPr="007527C1" w:rsidRDefault="00733260" w:rsidP="00733260">
      <w:pPr>
        <w:pStyle w:val="Plain"/>
      </w:pPr>
    </w:p>
    <w:p w:rsidR="00733260" w:rsidRDefault="00733260" w:rsidP="00733260">
      <w:pPr>
        <w:pStyle w:val="Plain"/>
      </w:pPr>
    </w:p>
    <w:p w:rsidR="00733260" w:rsidRPr="007527C1" w:rsidRDefault="00733260" w:rsidP="00733260">
      <w:pPr>
        <w:pStyle w:val="Plain"/>
      </w:pPr>
    </w:p>
    <w:p w:rsidR="00733260" w:rsidRPr="00FA33FB" w:rsidRDefault="00733260" w:rsidP="00733260"/>
    <w:p w:rsidR="00733260" w:rsidRDefault="00733260" w:rsidP="00733260">
      <w:pPr>
        <w:rPr>
          <w:color w:val="FF0000"/>
          <w:sz w:val="24"/>
          <w:szCs w:val="24"/>
        </w:rPr>
      </w:pPr>
      <w:r w:rsidRPr="00DC7B41">
        <w:rPr>
          <w:color w:val="FF0000"/>
          <w:sz w:val="24"/>
          <w:szCs w:val="24"/>
        </w:rPr>
        <w:t xml:space="preserve"> </w:t>
      </w:r>
    </w:p>
    <w:p w:rsidR="00733260" w:rsidRDefault="00733260" w:rsidP="00733260">
      <w:pPr>
        <w:rPr>
          <w:color w:val="FF0000"/>
          <w:sz w:val="24"/>
          <w:szCs w:val="24"/>
        </w:rPr>
      </w:pPr>
    </w:p>
    <w:p w:rsidR="00733260" w:rsidRPr="00733260" w:rsidRDefault="00733260" w:rsidP="00733260">
      <w:pPr>
        <w:keepNext/>
        <w:keepLines/>
        <w:spacing w:line="300" w:lineRule="exact"/>
        <w:rPr>
          <w:rFonts w:eastAsia="Times New Roman" w:cs="Times New Roman"/>
          <w:sz w:val="36"/>
          <w:lang w:eastAsia="en-AU"/>
        </w:rPr>
      </w:pPr>
      <w:r w:rsidRPr="00733260">
        <w:rPr>
          <w:rFonts w:eastAsia="Times New Roman" w:cs="Times New Roman"/>
          <w:sz w:val="36"/>
          <w:lang w:eastAsia="en-AU"/>
        </w:rPr>
        <w:lastRenderedPageBreak/>
        <w:t>Contents</w:t>
      </w:r>
    </w:p>
    <w:bookmarkStart w:id="3" w:name="BKCheck15B_2"/>
    <w:bookmarkEnd w:id="3"/>
    <w:p w:rsidR="00733260" w:rsidRPr="00733260" w:rsidRDefault="00733260" w:rsidP="00733260">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733260">
        <w:rPr>
          <w:rFonts w:eastAsia="Times New Roman" w:cs="Times New Roman"/>
          <w:b/>
          <w:kern w:val="28"/>
          <w:sz w:val="18"/>
          <w:lang w:eastAsia="en-AU"/>
        </w:rPr>
        <w:fldChar w:fldCharType="begin"/>
      </w:r>
      <w:r w:rsidRPr="00733260">
        <w:rPr>
          <w:rFonts w:eastAsia="Times New Roman" w:cs="Times New Roman"/>
          <w:b/>
          <w:kern w:val="28"/>
          <w:sz w:val="18"/>
          <w:lang w:eastAsia="en-AU"/>
        </w:rPr>
        <w:instrText xml:space="preserve"> TOC \o "3-9" \t "Heading 1,1,Heading 2,2,ActHead 1,1,ActHead 2,2,NotesHeading 1,1,ENotesHeading 1,2,SubPart(CASA),2,LV 1,1,SH 1,1,SH Header,6" </w:instrText>
      </w:r>
      <w:r w:rsidRPr="00733260">
        <w:rPr>
          <w:rFonts w:eastAsia="Times New Roman" w:cs="Times New Roman"/>
          <w:b/>
          <w:kern w:val="28"/>
          <w:sz w:val="18"/>
          <w:lang w:eastAsia="en-AU"/>
        </w:rPr>
        <w:fldChar w:fldCharType="separate"/>
      </w:r>
      <w:r w:rsidRPr="00733260">
        <w:rPr>
          <w:rFonts w:eastAsia="Times New Roman" w:cs="Times New Roman"/>
          <w:noProof/>
          <w:kern w:val="28"/>
          <w:sz w:val="20"/>
          <w:lang w:eastAsia="en-AU"/>
        </w:rPr>
        <w:t>1</w:t>
      </w:r>
      <w:r w:rsidRPr="00733260">
        <w:rPr>
          <w:rFonts w:ascii="Calibri" w:eastAsia="Times New Roman" w:hAnsi="Calibri" w:cs="Times New Roman"/>
          <w:noProof/>
          <w:szCs w:val="22"/>
          <w:lang w:eastAsia="en-AU"/>
        </w:rPr>
        <w:tab/>
      </w:r>
      <w:r w:rsidRPr="00733260">
        <w:rPr>
          <w:rFonts w:eastAsia="Times New Roman" w:cs="Times New Roman"/>
          <w:noProof/>
          <w:kern w:val="28"/>
          <w:sz w:val="20"/>
          <w:lang w:eastAsia="en-AU"/>
        </w:rPr>
        <w:t>Name</w:t>
      </w:r>
      <w:r w:rsidRPr="00733260">
        <w:rPr>
          <w:rFonts w:eastAsia="Times New Roman" w:cs="Times New Roman"/>
          <w:noProof/>
          <w:kern w:val="28"/>
          <w:sz w:val="20"/>
          <w:lang w:eastAsia="en-AU"/>
        </w:rPr>
        <w:tab/>
      </w:r>
      <w:r w:rsidRPr="00733260">
        <w:rPr>
          <w:rFonts w:eastAsia="Times New Roman" w:cs="Times New Roman"/>
          <w:noProof/>
          <w:kern w:val="28"/>
          <w:sz w:val="20"/>
          <w:lang w:eastAsia="en-AU"/>
        </w:rPr>
        <w:fldChar w:fldCharType="begin"/>
      </w:r>
      <w:r w:rsidRPr="00733260">
        <w:rPr>
          <w:rFonts w:eastAsia="Times New Roman" w:cs="Times New Roman"/>
          <w:noProof/>
          <w:kern w:val="28"/>
          <w:sz w:val="20"/>
          <w:lang w:eastAsia="en-AU"/>
        </w:rPr>
        <w:instrText xml:space="preserve"> PAGEREF _Toc421106742 \h </w:instrText>
      </w:r>
      <w:r w:rsidRPr="00733260">
        <w:rPr>
          <w:rFonts w:eastAsia="Times New Roman" w:cs="Times New Roman"/>
          <w:noProof/>
          <w:kern w:val="28"/>
          <w:sz w:val="20"/>
          <w:lang w:eastAsia="en-AU"/>
        </w:rPr>
      </w:r>
      <w:r w:rsidRPr="00733260">
        <w:rPr>
          <w:rFonts w:eastAsia="Times New Roman" w:cs="Times New Roman"/>
          <w:noProof/>
          <w:kern w:val="28"/>
          <w:sz w:val="20"/>
          <w:lang w:eastAsia="en-AU"/>
        </w:rPr>
        <w:fldChar w:fldCharType="separate"/>
      </w:r>
      <w:r w:rsidRPr="00733260">
        <w:rPr>
          <w:rFonts w:eastAsia="Times New Roman" w:cs="Times New Roman"/>
          <w:noProof/>
          <w:kern w:val="28"/>
          <w:sz w:val="20"/>
          <w:lang w:eastAsia="en-AU"/>
        </w:rPr>
        <w:t>3</w:t>
      </w:r>
      <w:r w:rsidRPr="00733260">
        <w:rPr>
          <w:rFonts w:eastAsia="Times New Roman" w:cs="Times New Roman"/>
          <w:noProof/>
          <w:kern w:val="28"/>
          <w:sz w:val="20"/>
          <w:lang w:eastAsia="en-AU"/>
        </w:rPr>
        <w:fldChar w:fldCharType="end"/>
      </w:r>
    </w:p>
    <w:p w:rsidR="00733260" w:rsidRPr="00733260" w:rsidRDefault="00733260" w:rsidP="00733260">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733260">
        <w:rPr>
          <w:rFonts w:eastAsia="Times New Roman" w:cs="Times New Roman"/>
          <w:noProof/>
          <w:kern w:val="28"/>
          <w:sz w:val="20"/>
          <w:lang w:eastAsia="en-AU"/>
        </w:rPr>
        <w:t>2</w:t>
      </w:r>
      <w:r w:rsidRPr="00733260">
        <w:rPr>
          <w:rFonts w:ascii="Calibri" w:eastAsia="Times New Roman" w:hAnsi="Calibri" w:cs="Times New Roman"/>
          <w:noProof/>
          <w:szCs w:val="22"/>
          <w:lang w:eastAsia="en-AU"/>
        </w:rPr>
        <w:tab/>
      </w:r>
      <w:r w:rsidRPr="00733260">
        <w:rPr>
          <w:rFonts w:eastAsia="Times New Roman" w:cs="Times New Roman"/>
          <w:noProof/>
          <w:kern w:val="28"/>
          <w:sz w:val="20"/>
          <w:lang w:eastAsia="en-AU"/>
        </w:rPr>
        <w:t>Commencement</w:t>
      </w:r>
      <w:r w:rsidRPr="00733260">
        <w:rPr>
          <w:rFonts w:eastAsia="Times New Roman" w:cs="Times New Roman"/>
          <w:noProof/>
          <w:kern w:val="28"/>
          <w:sz w:val="20"/>
          <w:lang w:eastAsia="en-AU"/>
        </w:rPr>
        <w:tab/>
      </w:r>
      <w:r w:rsidRPr="00733260">
        <w:rPr>
          <w:rFonts w:eastAsia="Times New Roman" w:cs="Times New Roman"/>
          <w:noProof/>
          <w:kern w:val="28"/>
          <w:sz w:val="20"/>
          <w:lang w:eastAsia="en-AU"/>
        </w:rPr>
        <w:fldChar w:fldCharType="begin"/>
      </w:r>
      <w:r w:rsidRPr="00733260">
        <w:rPr>
          <w:rFonts w:eastAsia="Times New Roman" w:cs="Times New Roman"/>
          <w:noProof/>
          <w:kern w:val="28"/>
          <w:sz w:val="20"/>
          <w:lang w:eastAsia="en-AU"/>
        </w:rPr>
        <w:instrText xml:space="preserve"> PAGEREF _Toc421106743 \h </w:instrText>
      </w:r>
      <w:r w:rsidRPr="00733260">
        <w:rPr>
          <w:rFonts w:eastAsia="Times New Roman" w:cs="Times New Roman"/>
          <w:noProof/>
          <w:kern w:val="28"/>
          <w:sz w:val="20"/>
          <w:lang w:eastAsia="en-AU"/>
        </w:rPr>
      </w:r>
      <w:r w:rsidRPr="00733260">
        <w:rPr>
          <w:rFonts w:eastAsia="Times New Roman" w:cs="Times New Roman"/>
          <w:noProof/>
          <w:kern w:val="28"/>
          <w:sz w:val="20"/>
          <w:lang w:eastAsia="en-AU"/>
        </w:rPr>
        <w:fldChar w:fldCharType="separate"/>
      </w:r>
      <w:r w:rsidRPr="00733260">
        <w:rPr>
          <w:rFonts w:eastAsia="Times New Roman" w:cs="Times New Roman"/>
          <w:noProof/>
          <w:kern w:val="28"/>
          <w:sz w:val="20"/>
          <w:lang w:eastAsia="en-AU"/>
        </w:rPr>
        <w:t>3</w:t>
      </w:r>
      <w:r w:rsidRPr="00733260">
        <w:rPr>
          <w:rFonts w:eastAsia="Times New Roman" w:cs="Times New Roman"/>
          <w:noProof/>
          <w:kern w:val="28"/>
          <w:sz w:val="20"/>
          <w:lang w:eastAsia="en-AU"/>
        </w:rPr>
        <w:fldChar w:fldCharType="end"/>
      </w:r>
    </w:p>
    <w:p w:rsidR="00733260" w:rsidRPr="00733260" w:rsidRDefault="00733260" w:rsidP="00733260">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733260">
        <w:rPr>
          <w:rFonts w:eastAsia="Times New Roman" w:cs="Times New Roman"/>
          <w:noProof/>
          <w:kern w:val="28"/>
          <w:sz w:val="20"/>
          <w:lang w:eastAsia="en-AU"/>
        </w:rPr>
        <w:t>3</w:t>
      </w:r>
      <w:r w:rsidRPr="00733260">
        <w:rPr>
          <w:rFonts w:ascii="Calibri" w:eastAsia="Times New Roman" w:hAnsi="Calibri" w:cs="Times New Roman"/>
          <w:noProof/>
          <w:szCs w:val="22"/>
          <w:lang w:eastAsia="en-AU"/>
        </w:rPr>
        <w:tab/>
      </w:r>
      <w:r w:rsidRPr="00733260">
        <w:rPr>
          <w:rFonts w:eastAsia="Times New Roman" w:cs="Times New Roman"/>
          <w:noProof/>
          <w:kern w:val="28"/>
          <w:sz w:val="20"/>
          <w:lang w:eastAsia="en-AU"/>
        </w:rPr>
        <w:t>Authority</w:t>
      </w:r>
      <w:r w:rsidRPr="00733260">
        <w:rPr>
          <w:rFonts w:eastAsia="Times New Roman" w:cs="Times New Roman"/>
          <w:noProof/>
          <w:kern w:val="28"/>
          <w:sz w:val="20"/>
          <w:lang w:eastAsia="en-AU"/>
        </w:rPr>
        <w:tab/>
      </w:r>
      <w:r w:rsidRPr="00733260">
        <w:rPr>
          <w:rFonts w:eastAsia="Times New Roman" w:cs="Times New Roman"/>
          <w:noProof/>
          <w:kern w:val="28"/>
          <w:sz w:val="20"/>
          <w:lang w:eastAsia="en-AU"/>
        </w:rPr>
        <w:fldChar w:fldCharType="begin"/>
      </w:r>
      <w:r w:rsidRPr="00733260">
        <w:rPr>
          <w:rFonts w:eastAsia="Times New Roman" w:cs="Times New Roman"/>
          <w:noProof/>
          <w:kern w:val="28"/>
          <w:sz w:val="20"/>
          <w:lang w:eastAsia="en-AU"/>
        </w:rPr>
        <w:instrText xml:space="preserve"> PAGEREF _Toc421106744 \h </w:instrText>
      </w:r>
      <w:r w:rsidRPr="00733260">
        <w:rPr>
          <w:rFonts w:eastAsia="Times New Roman" w:cs="Times New Roman"/>
          <w:noProof/>
          <w:kern w:val="28"/>
          <w:sz w:val="20"/>
          <w:lang w:eastAsia="en-AU"/>
        </w:rPr>
      </w:r>
      <w:r w:rsidRPr="00733260">
        <w:rPr>
          <w:rFonts w:eastAsia="Times New Roman" w:cs="Times New Roman"/>
          <w:noProof/>
          <w:kern w:val="28"/>
          <w:sz w:val="20"/>
          <w:lang w:eastAsia="en-AU"/>
        </w:rPr>
        <w:fldChar w:fldCharType="separate"/>
      </w:r>
      <w:r w:rsidRPr="00733260">
        <w:rPr>
          <w:rFonts w:eastAsia="Times New Roman" w:cs="Times New Roman"/>
          <w:noProof/>
          <w:kern w:val="28"/>
          <w:sz w:val="20"/>
          <w:lang w:eastAsia="en-AU"/>
        </w:rPr>
        <w:t>3</w:t>
      </w:r>
      <w:r w:rsidRPr="00733260">
        <w:rPr>
          <w:rFonts w:eastAsia="Times New Roman" w:cs="Times New Roman"/>
          <w:noProof/>
          <w:kern w:val="28"/>
          <w:sz w:val="20"/>
          <w:lang w:eastAsia="en-AU"/>
        </w:rPr>
        <w:fldChar w:fldCharType="end"/>
      </w:r>
    </w:p>
    <w:p w:rsidR="00733260" w:rsidRPr="00733260" w:rsidRDefault="00733260" w:rsidP="00733260">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733260">
        <w:rPr>
          <w:rFonts w:eastAsia="Times New Roman" w:cs="Times New Roman"/>
          <w:noProof/>
          <w:kern w:val="28"/>
          <w:sz w:val="20"/>
          <w:lang w:eastAsia="en-AU"/>
        </w:rPr>
        <w:t>4</w:t>
      </w:r>
      <w:r w:rsidRPr="00733260">
        <w:rPr>
          <w:rFonts w:ascii="Calibri" w:eastAsia="Times New Roman" w:hAnsi="Calibri" w:cs="Times New Roman"/>
          <w:noProof/>
          <w:szCs w:val="22"/>
          <w:lang w:eastAsia="en-AU"/>
        </w:rPr>
        <w:tab/>
      </w:r>
      <w:r w:rsidRPr="00733260">
        <w:rPr>
          <w:rFonts w:eastAsia="Times New Roman" w:cs="Times New Roman"/>
          <w:noProof/>
          <w:kern w:val="28"/>
          <w:sz w:val="20"/>
          <w:lang w:eastAsia="en-AU"/>
        </w:rPr>
        <w:t>Revocation</w:t>
      </w:r>
      <w:r w:rsidRPr="00733260">
        <w:rPr>
          <w:rFonts w:eastAsia="Times New Roman" w:cs="Times New Roman"/>
          <w:noProof/>
          <w:kern w:val="28"/>
          <w:sz w:val="20"/>
          <w:lang w:eastAsia="en-AU"/>
        </w:rPr>
        <w:tab/>
      </w:r>
      <w:r w:rsidRPr="00733260">
        <w:rPr>
          <w:rFonts w:eastAsia="Times New Roman" w:cs="Times New Roman"/>
          <w:noProof/>
          <w:kern w:val="28"/>
          <w:sz w:val="20"/>
          <w:lang w:eastAsia="en-AU"/>
        </w:rPr>
        <w:fldChar w:fldCharType="begin"/>
      </w:r>
      <w:r w:rsidRPr="00733260">
        <w:rPr>
          <w:rFonts w:eastAsia="Times New Roman" w:cs="Times New Roman"/>
          <w:noProof/>
          <w:kern w:val="28"/>
          <w:sz w:val="20"/>
          <w:lang w:eastAsia="en-AU"/>
        </w:rPr>
        <w:instrText xml:space="preserve"> PAGEREF _Toc421106745 \h </w:instrText>
      </w:r>
      <w:r w:rsidRPr="00733260">
        <w:rPr>
          <w:rFonts w:eastAsia="Times New Roman" w:cs="Times New Roman"/>
          <w:noProof/>
          <w:kern w:val="28"/>
          <w:sz w:val="20"/>
          <w:lang w:eastAsia="en-AU"/>
        </w:rPr>
      </w:r>
      <w:r w:rsidRPr="00733260">
        <w:rPr>
          <w:rFonts w:eastAsia="Times New Roman" w:cs="Times New Roman"/>
          <w:noProof/>
          <w:kern w:val="28"/>
          <w:sz w:val="20"/>
          <w:lang w:eastAsia="en-AU"/>
        </w:rPr>
        <w:fldChar w:fldCharType="separate"/>
      </w:r>
      <w:r w:rsidRPr="00733260">
        <w:rPr>
          <w:rFonts w:eastAsia="Times New Roman" w:cs="Times New Roman"/>
          <w:noProof/>
          <w:kern w:val="28"/>
          <w:sz w:val="20"/>
          <w:lang w:eastAsia="en-AU"/>
        </w:rPr>
        <w:t>3</w:t>
      </w:r>
      <w:r w:rsidRPr="00733260">
        <w:rPr>
          <w:rFonts w:eastAsia="Times New Roman" w:cs="Times New Roman"/>
          <w:noProof/>
          <w:kern w:val="28"/>
          <w:sz w:val="20"/>
          <w:lang w:eastAsia="en-AU"/>
        </w:rPr>
        <w:fldChar w:fldCharType="end"/>
      </w:r>
    </w:p>
    <w:p w:rsidR="00733260" w:rsidRPr="00733260" w:rsidRDefault="00733260" w:rsidP="00733260">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733260">
        <w:rPr>
          <w:rFonts w:eastAsia="Times New Roman" w:cs="Times New Roman"/>
          <w:noProof/>
          <w:kern w:val="28"/>
          <w:sz w:val="20"/>
          <w:lang w:eastAsia="en-AU"/>
        </w:rPr>
        <w:t>5</w:t>
      </w:r>
      <w:r w:rsidRPr="00733260">
        <w:rPr>
          <w:rFonts w:ascii="Calibri" w:eastAsia="Times New Roman" w:hAnsi="Calibri" w:cs="Times New Roman"/>
          <w:noProof/>
          <w:szCs w:val="22"/>
          <w:lang w:eastAsia="en-AU"/>
        </w:rPr>
        <w:tab/>
      </w:r>
      <w:r w:rsidRPr="00733260">
        <w:rPr>
          <w:rFonts w:eastAsia="Times New Roman" w:cs="Times New Roman"/>
          <w:noProof/>
          <w:kern w:val="28"/>
          <w:sz w:val="20"/>
          <w:lang w:eastAsia="en-AU"/>
        </w:rPr>
        <w:t>Application</w:t>
      </w:r>
      <w:r w:rsidRPr="00733260">
        <w:rPr>
          <w:rFonts w:eastAsia="Times New Roman" w:cs="Times New Roman"/>
          <w:noProof/>
          <w:kern w:val="28"/>
          <w:sz w:val="20"/>
          <w:lang w:eastAsia="en-AU"/>
        </w:rPr>
        <w:tab/>
      </w:r>
      <w:r w:rsidRPr="00733260">
        <w:rPr>
          <w:rFonts w:eastAsia="Times New Roman" w:cs="Times New Roman"/>
          <w:noProof/>
          <w:kern w:val="28"/>
          <w:sz w:val="20"/>
          <w:lang w:eastAsia="en-AU"/>
        </w:rPr>
        <w:fldChar w:fldCharType="begin"/>
      </w:r>
      <w:r w:rsidRPr="00733260">
        <w:rPr>
          <w:rFonts w:eastAsia="Times New Roman" w:cs="Times New Roman"/>
          <w:noProof/>
          <w:kern w:val="28"/>
          <w:sz w:val="20"/>
          <w:lang w:eastAsia="en-AU"/>
        </w:rPr>
        <w:instrText xml:space="preserve"> PAGEREF _Toc421106746 \h </w:instrText>
      </w:r>
      <w:r w:rsidRPr="00733260">
        <w:rPr>
          <w:rFonts w:eastAsia="Times New Roman" w:cs="Times New Roman"/>
          <w:noProof/>
          <w:kern w:val="28"/>
          <w:sz w:val="20"/>
          <w:lang w:eastAsia="en-AU"/>
        </w:rPr>
      </w:r>
      <w:r w:rsidRPr="00733260">
        <w:rPr>
          <w:rFonts w:eastAsia="Times New Roman" w:cs="Times New Roman"/>
          <w:noProof/>
          <w:kern w:val="28"/>
          <w:sz w:val="20"/>
          <w:lang w:eastAsia="en-AU"/>
        </w:rPr>
        <w:fldChar w:fldCharType="separate"/>
      </w:r>
      <w:r w:rsidRPr="00733260">
        <w:rPr>
          <w:rFonts w:eastAsia="Times New Roman" w:cs="Times New Roman"/>
          <w:noProof/>
          <w:kern w:val="28"/>
          <w:sz w:val="20"/>
          <w:lang w:eastAsia="en-AU"/>
        </w:rPr>
        <w:t>3</w:t>
      </w:r>
      <w:r w:rsidRPr="00733260">
        <w:rPr>
          <w:rFonts w:eastAsia="Times New Roman" w:cs="Times New Roman"/>
          <w:noProof/>
          <w:kern w:val="28"/>
          <w:sz w:val="20"/>
          <w:lang w:eastAsia="en-AU"/>
        </w:rPr>
        <w:fldChar w:fldCharType="end"/>
      </w:r>
    </w:p>
    <w:p w:rsidR="00733260" w:rsidRPr="00733260" w:rsidRDefault="00733260" w:rsidP="00733260">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733260">
        <w:rPr>
          <w:rFonts w:eastAsia="Times New Roman" w:cs="Times New Roman"/>
          <w:noProof/>
          <w:kern w:val="28"/>
          <w:sz w:val="20"/>
          <w:lang w:eastAsia="en-AU"/>
        </w:rPr>
        <w:t>6</w:t>
      </w:r>
      <w:r w:rsidRPr="00733260">
        <w:rPr>
          <w:rFonts w:ascii="Calibri" w:eastAsia="Times New Roman" w:hAnsi="Calibri" w:cs="Times New Roman"/>
          <w:noProof/>
          <w:szCs w:val="22"/>
          <w:lang w:eastAsia="en-AU"/>
        </w:rPr>
        <w:tab/>
      </w:r>
      <w:r w:rsidRPr="00733260">
        <w:rPr>
          <w:rFonts w:eastAsia="Times New Roman" w:cs="Times New Roman"/>
          <w:noProof/>
          <w:kern w:val="28"/>
          <w:sz w:val="20"/>
          <w:lang w:eastAsia="en-AU"/>
        </w:rPr>
        <w:t>Definitions</w:t>
      </w:r>
      <w:r w:rsidRPr="00733260">
        <w:rPr>
          <w:rFonts w:eastAsia="Times New Roman" w:cs="Times New Roman"/>
          <w:noProof/>
          <w:kern w:val="28"/>
          <w:sz w:val="20"/>
          <w:lang w:eastAsia="en-AU"/>
        </w:rPr>
        <w:tab/>
      </w:r>
      <w:r w:rsidRPr="00733260">
        <w:rPr>
          <w:rFonts w:eastAsia="Times New Roman" w:cs="Times New Roman"/>
          <w:noProof/>
          <w:kern w:val="28"/>
          <w:sz w:val="20"/>
          <w:lang w:eastAsia="en-AU"/>
        </w:rPr>
        <w:fldChar w:fldCharType="begin"/>
      </w:r>
      <w:r w:rsidRPr="00733260">
        <w:rPr>
          <w:rFonts w:eastAsia="Times New Roman" w:cs="Times New Roman"/>
          <w:noProof/>
          <w:kern w:val="28"/>
          <w:sz w:val="20"/>
          <w:lang w:eastAsia="en-AU"/>
        </w:rPr>
        <w:instrText xml:space="preserve"> PAGEREF _Toc421106747 \h </w:instrText>
      </w:r>
      <w:r w:rsidRPr="00733260">
        <w:rPr>
          <w:rFonts w:eastAsia="Times New Roman" w:cs="Times New Roman"/>
          <w:noProof/>
          <w:kern w:val="28"/>
          <w:sz w:val="20"/>
          <w:lang w:eastAsia="en-AU"/>
        </w:rPr>
      </w:r>
      <w:r w:rsidRPr="00733260">
        <w:rPr>
          <w:rFonts w:eastAsia="Times New Roman" w:cs="Times New Roman"/>
          <w:noProof/>
          <w:kern w:val="28"/>
          <w:sz w:val="20"/>
          <w:lang w:eastAsia="en-AU"/>
        </w:rPr>
        <w:fldChar w:fldCharType="separate"/>
      </w:r>
      <w:r w:rsidRPr="00733260">
        <w:rPr>
          <w:rFonts w:eastAsia="Times New Roman" w:cs="Times New Roman"/>
          <w:noProof/>
          <w:kern w:val="28"/>
          <w:sz w:val="20"/>
          <w:lang w:eastAsia="en-AU"/>
        </w:rPr>
        <w:t>3</w:t>
      </w:r>
      <w:r w:rsidRPr="00733260">
        <w:rPr>
          <w:rFonts w:eastAsia="Times New Roman" w:cs="Times New Roman"/>
          <w:noProof/>
          <w:kern w:val="28"/>
          <w:sz w:val="20"/>
          <w:lang w:eastAsia="en-AU"/>
        </w:rPr>
        <w:fldChar w:fldCharType="end"/>
      </w:r>
    </w:p>
    <w:p w:rsidR="00733260" w:rsidRPr="00733260" w:rsidRDefault="00733260" w:rsidP="00733260">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733260">
        <w:rPr>
          <w:rFonts w:eastAsia="Times New Roman" w:cs="Times New Roman"/>
          <w:noProof/>
          <w:kern w:val="28"/>
          <w:sz w:val="20"/>
          <w:lang w:eastAsia="en-AU"/>
        </w:rPr>
        <w:t>7</w:t>
      </w:r>
      <w:r w:rsidRPr="00733260">
        <w:rPr>
          <w:rFonts w:ascii="Calibri" w:eastAsia="Times New Roman" w:hAnsi="Calibri" w:cs="Times New Roman"/>
          <w:noProof/>
          <w:szCs w:val="22"/>
          <w:lang w:eastAsia="en-AU"/>
        </w:rPr>
        <w:tab/>
      </w:r>
      <w:r w:rsidRPr="00733260">
        <w:rPr>
          <w:rFonts w:eastAsia="Times New Roman" w:cs="Times New Roman"/>
          <w:noProof/>
          <w:kern w:val="28"/>
          <w:sz w:val="20"/>
          <w:lang w:eastAsia="en-AU"/>
        </w:rPr>
        <w:t>Kind of injury, disease or death to which this Statement of Principles relates</w:t>
      </w:r>
      <w:r w:rsidRPr="00733260">
        <w:rPr>
          <w:rFonts w:eastAsia="Times New Roman" w:cs="Times New Roman"/>
          <w:noProof/>
          <w:kern w:val="28"/>
          <w:sz w:val="20"/>
          <w:lang w:eastAsia="en-AU"/>
        </w:rPr>
        <w:tab/>
      </w:r>
      <w:r w:rsidRPr="00733260">
        <w:rPr>
          <w:rFonts w:eastAsia="Times New Roman" w:cs="Times New Roman"/>
          <w:noProof/>
          <w:kern w:val="28"/>
          <w:sz w:val="20"/>
          <w:lang w:eastAsia="en-AU"/>
        </w:rPr>
        <w:fldChar w:fldCharType="begin"/>
      </w:r>
      <w:r w:rsidRPr="00733260">
        <w:rPr>
          <w:rFonts w:eastAsia="Times New Roman" w:cs="Times New Roman"/>
          <w:noProof/>
          <w:kern w:val="28"/>
          <w:sz w:val="20"/>
          <w:lang w:eastAsia="en-AU"/>
        </w:rPr>
        <w:instrText xml:space="preserve"> PAGEREF _Toc421106748 \h </w:instrText>
      </w:r>
      <w:r w:rsidRPr="00733260">
        <w:rPr>
          <w:rFonts w:eastAsia="Times New Roman" w:cs="Times New Roman"/>
          <w:noProof/>
          <w:kern w:val="28"/>
          <w:sz w:val="20"/>
          <w:lang w:eastAsia="en-AU"/>
        </w:rPr>
      </w:r>
      <w:r w:rsidRPr="00733260">
        <w:rPr>
          <w:rFonts w:eastAsia="Times New Roman" w:cs="Times New Roman"/>
          <w:noProof/>
          <w:kern w:val="28"/>
          <w:sz w:val="20"/>
          <w:lang w:eastAsia="en-AU"/>
        </w:rPr>
        <w:fldChar w:fldCharType="separate"/>
      </w:r>
      <w:r w:rsidRPr="00733260">
        <w:rPr>
          <w:rFonts w:eastAsia="Times New Roman" w:cs="Times New Roman"/>
          <w:noProof/>
          <w:kern w:val="28"/>
          <w:sz w:val="20"/>
          <w:lang w:eastAsia="en-AU"/>
        </w:rPr>
        <w:t>3</w:t>
      </w:r>
      <w:r w:rsidRPr="00733260">
        <w:rPr>
          <w:rFonts w:eastAsia="Times New Roman" w:cs="Times New Roman"/>
          <w:noProof/>
          <w:kern w:val="28"/>
          <w:sz w:val="20"/>
          <w:lang w:eastAsia="en-AU"/>
        </w:rPr>
        <w:fldChar w:fldCharType="end"/>
      </w:r>
    </w:p>
    <w:p w:rsidR="00733260" w:rsidRPr="00733260" w:rsidRDefault="00733260" w:rsidP="00733260">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733260">
        <w:rPr>
          <w:rFonts w:eastAsia="Times New Roman" w:cs="Times New Roman"/>
          <w:noProof/>
          <w:kern w:val="28"/>
          <w:sz w:val="20"/>
          <w:lang w:eastAsia="en-AU"/>
        </w:rPr>
        <w:t>8</w:t>
      </w:r>
      <w:r w:rsidRPr="00733260">
        <w:rPr>
          <w:rFonts w:ascii="Calibri" w:eastAsia="Times New Roman" w:hAnsi="Calibri" w:cs="Times New Roman"/>
          <w:noProof/>
          <w:szCs w:val="22"/>
          <w:lang w:eastAsia="en-AU"/>
        </w:rPr>
        <w:tab/>
      </w:r>
      <w:r w:rsidRPr="00733260">
        <w:rPr>
          <w:rFonts w:eastAsia="Times New Roman" w:cs="Times New Roman"/>
          <w:noProof/>
          <w:kern w:val="28"/>
          <w:sz w:val="20"/>
          <w:lang w:eastAsia="en-AU"/>
        </w:rPr>
        <w:t>Basis for determining the factors</w:t>
      </w:r>
      <w:r w:rsidRPr="00733260">
        <w:rPr>
          <w:rFonts w:eastAsia="Times New Roman" w:cs="Times New Roman"/>
          <w:noProof/>
          <w:kern w:val="28"/>
          <w:sz w:val="20"/>
          <w:lang w:eastAsia="en-AU"/>
        </w:rPr>
        <w:tab/>
      </w:r>
      <w:r w:rsidRPr="00733260">
        <w:rPr>
          <w:rFonts w:eastAsia="Times New Roman" w:cs="Times New Roman"/>
          <w:noProof/>
          <w:kern w:val="28"/>
          <w:sz w:val="20"/>
          <w:lang w:eastAsia="en-AU"/>
        </w:rPr>
        <w:fldChar w:fldCharType="begin"/>
      </w:r>
      <w:r w:rsidRPr="00733260">
        <w:rPr>
          <w:rFonts w:eastAsia="Times New Roman" w:cs="Times New Roman"/>
          <w:noProof/>
          <w:kern w:val="28"/>
          <w:sz w:val="20"/>
          <w:lang w:eastAsia="en-AU"/>
        </w:rPr>
        <w:instrText xml:space="preserve"> PAGEREF _Toc421106749 \h </w:instrText>
      </w:r>
      <w:r w:rsidRPr="00733260">
        <w:rPr>
          <w:rFonts w:eastAsia="Times New Roman" w:cs="Times New Roman"/>
          <w:noProof/>
          <w:kern w:val="28"/>
          <w:sz w:val="20"/>
          <w:lang w:eastAsia="en-AU"/>
        </w:rPr>
      </w:r>
      <w:r w:rsidRPr="00733260">
        <w:rPr>
          <w:rFonts w:eastAsia="Times New Roman" w:cs="Times New Roman"/>
          <w:noProof/>
          <w:kern w:val="28"/>
          <w:sz w:val="20"/>
          <w:lang w:eastAsia="en-AU"/>
        </w:rPr>
        <w:fldChar w:fldCharType="separate"/>
      </w:r>
      <w:r w:rsidRPr="00733260">
        <w:rPr>
          <w:rFonts w:eastAsia="Times New Roman" w:cs="Times New Roman"/>
          <w:noProof/>
          <w:kern w:val="28"/>
          <w:sz w:val="20"/>
          <w:lang w:eastAsia="en-AU"/>
        </w:rPr>
        <w:t>4</w:t>
      </w:r>
      <w:r w:rsidRPr="00733260">
        <w:rPr>
          <w:rFonts w:eastAsia="Times New Roman" w:cs="Times New Roman"/>
          <w:noProof/>
          <w:kern w:val="28"/>
          <w:sz w:val="20"/>
          <w:lang w:eastAsia="en-AU"/>
        </w:rPr>
        <w:fldChar w:fldCharType="end"/>
      </w:r>
    </w:p>
    <w:p w:rsidR="00733260" w:rsidRPr="00733260" w:rsidRDefault="00733260" w:rsidP="00733260">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733260">
        <w:rPr>
          <w:rFonts w:eastAsia="Times New Roman" w:cs="Times New Roman"/>
          <w:noProof/>
          <w:kern w:val="28"/>
          <w:sz w:val="20"/>
          <w:lang w:eastAsia="en-AU"/>
        </w:rPr>
        <w:t>9</w:t>
      </w:r>
      <w:r w:rsidRPr="00733260">
        <w:rPr>
          <w:rFonts w:ascii="Calibri" w:eastAsia="Times New Roman" w:hAnsi="Calibri" w:cs="Times New Roman"/>
          <w:noProof/>
          <w:szCs w:val="22"/>
          <w:lang w:eastAsia="en-AU"/>
        </w:rPr>
        <w:tab/>
      </w:r>
      <w:r w:rsidRPr="00733260">
        <w:rPr>
          <w:rFonts w:eastAsia="Times New Roman" w:cs="Times New Roman"/>
          <w:noProof/>
          <w:kern w:val="28"/>
          <w:sz w:val="20"/>
          <w:lang w:eastAsia="en-AU"/>
        </w:rPr>
        <w:t>Factors that must exist</w:t>
      </w:r>
      <w:r w:rsidRPr="00733260">
        <w:rPr>
          <w:rFonts w:eastAsia="Times New Roman" w:cs="Times New Roman"/>
          <w:noProof/>
          <w:kern w:val="28"/>
          <w:sz w:val="20"/>
          <w:lang w:eastAsia="en-AU"/>
        </w:rPr>
        <w:tab/>
      </w:r>
      <w:r w:rsidRPr="00733260">
        <w:rPr>
          <w:rFonts w:eastAsia="Times New Roman" w:cs="Times New Roman"/>
          <w:noProof/>
          <w:kern w:val="28"/>
          <w:sz w:val="20"/>
          <w:lang w:eastAsia="en-AU"/>
        </w:rPr>
        <w:fldChar w:fldCharType="begin"/>
      </w:r>
      <w:r w:rsidRPr="00733260">
        <w:rPr>
          <w:rFonts w:eastAsia="Times New Roman" w:cs="Times New Roman"/>
          <w:noProof/>
          <w:kern w:val="28"/>
          <w:sz w:val="20"/>
          <w:lang w:eastAsia="en-AU"/>
        </w:rPr>
        <w:instrText xml:space="preserve"> PAGEREF _Toc421106750 \h </w:instrText>
      </w:r>
      <w:r w:rsidRPr="00733260">
        <w:rPr>
          <w:rFonts w:eastAsia="Times New Roman" w:cs="Times New Roman"/>
          <w:noProof/>
          <w:kern w:val="28"/>
          <w:sz w:val="20"/>
          <w:lang w:eastAsia="en-AU"/>
        </w:rPr>
      </w:r>
      <w:r w:rsidRPr="00733260">
        <w:rPr>
          <w:rFonts w:eastAsia="Times New Roman" w:cs="Times New Roman"/>
          <w:noProof/>
          <w:kern w:val="28"/>
          <w:sz w:val="20"/>
          <w:lang w:eastAsia="en-AU"/>
        </w:rPr>
        <w:fldChar w:fldCharType="separate"/>
      </w:r>
      <w:r w:rsidRPr="00733260">
        <w:rPr>
          <w:rFonts w:eastAsia="Times New Roman" w:cs="Times New Roman"/>
          <w:noProof/>
          <w:kern w:val="28"/>
          <w:sz w:val="20"/>
          <w:lang w:eastAsia="en-AU"/>
        </w:rPr>
        <w:t>4</w:t>
      </w:r>
      <w:r w:rsidRPr="00733260">
        <w:rPr>
          <w:rFonts w:eastAsia="Times New Roman" w:cs="Times New Roman"/>
          <w:noProof/>
          <w:kern w:val="28"/>
          <w:sz w:val="20"/>
          <w:lang w:eastAsia="en-AU"/>
        </w:rPr>
        <w:fldChar w:fldCharType="end"/>
      </w:r>
    </w:p>
    <w:p w:rsidR="00733260" w:rsidRPr="00733260" w:rsidRDefault="00733260" w:rsidP="00733260">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733260">
        <w:rPr>
          <w:rFonts w:eastAsia="Times New Roman" w:cs="Times New Roman"/>
          <w:noProof/>
          <w:kern w:val="28"/>
          <w:sz w:val="20"/>
          <w:lang w:eastAsia="en-AU"/>
        </w:rPr>
        <w:t>10</w:t>
      </w:r>
      <w:r w:rsidRPr="00733260">
        <w:rPr>
          <w:rFonts w:ascii="Calibri" w:eastAsia="Times New Roman" w:hAnsi="Calibri" w:cs="Times New Roman"/>
          <w:noProof/>
          <w:szCs w:val="22"/>
          <w:lang w:eastAsia="en-AU"/>
        </w:rPr>
        <w:tab/>
      </w:r>
      <w:r w:rsidRPr="00733260">
        <w:rPr>
          <w:rFonts w:eastAsia="Times New Roman" w:cs="Times New Roman"/>
          <w:noProof/>
          <w:kern w:val="28"/>
          <w:sz w:val="20"/>
          <w:lang w:eastAsia="en-AU"/>
        </w:rPr>
        <w:t>Relationship to service</w:t>
      </w:r>
      <w:r w:rsidRPr="00733260">
        <w:rPr>
          <w:rFonts w:eastAsia="Times New Roman" w:cs="Times New Roman"/>
          <w:noProof/>
          <w:kern w:val="28"/>
          <w:sz w:val="20"/>
          <w:lang w:eastAsia="en-AU"/>
        </w:rPr>
        <w:tab/>
      </w:r>
      <w:r w:rsidRPr="00733260">
        <w:rPr>
          <w:rFonts w:eastAsia="Times New Roman" w:cs="Times New Roman"/>
          <w:noProof/>
          <w:kern w:val="28"/>
          <w:sz w:val="20"/>
          <w:lang w:eastAsia="en-AU"/>
        </w:rPr>
        <w:fldChar w:fldCharType="begin"/>
      </w:r>
      <w:r w:rsidRPr="00733260">
        <w:rPr>
          <w:rFonts w:eastAsia="Times New Roman" w:cs="Times New Roman"/>
          <w:noProof/>
          <w:kern w:val="28"/>
          <w:sz w:val="20"/>
          <w:lang w:eastAsia="en-AU"/>
        </w:rPr>
        <w:instrText xml:space="preserve"> PAGEREF _Toc421106751 \h </w:instrText>
      </w:r>
      <w:r w:rsidRPr="00733260">
        <w:rPr>
          <w:rFonts w:eastAsia="Times New Roman" w:cs="Times New Roman"/>
          <w:noProof/>
          <w:kern w:val="28"/>
          <w:sz w:val="20"/>
          <w:lang w:eastAsia="en-AU"/>
        </w:rPr>
      </w:r>
      <w:r w:rsidRPr="00733260">
        <w:rPr>
          <w:rFonts w:eastAsia="Times New Roman" w:cs="Times New Roman"/>
          <w:noProof/>
          <w:kern w:val="28"/>
          <w:sz w:val="20"/>
          <w:lang w:eastAsia="en-AU"/>
        </w:rPr>
        <w:fldChar w:fldCharType="separate"/>
      </w:r>
      <w:r w:rsidRPr="00733260">
        <w:rPr>
          <w:rFonts w:eastAsia="Times New Roman" w:cs="Times New Roman"/>
          <w:noProof/>
          <w:kern w:val="28"/>
          <w:sz w:val="20"/>
          <w:lang w:eastAsia="en-AU"/>
        </w:rPr>
        <w:t>6</w:t>
      </w:r>
      <w:r w:rsidRPr="00733260">
        <w:rPr>
          <w:rFonts w:eastAsia="Times New Roman" w:cs="Times New Roman"/>
          <w:noProof/>
          <w:kern w:val="28"/>
          <w:sz w:val="20"/>
          <w:lang w:eastAsia="en-AU"/>
        </w:rPr>
        <w:fldChar w:fldCharType="end"/>
      </w:r>
    </w:p>
    <w:p w:rsidR="00733260" w:rsidRPr="00733260" w:rsidRDefault="00733260" w:rsidP="00733260">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733260">
        <w:rPr>
          <w:rFonts w:eastAsia="Times New Roman" w:cs="Times New Roman"/>
          <w:noProof/>
          <w:kern w:val="28"/>
          <w:sz w:val="20"/>
          <w:lang w:eastAsia="en-AU"/>
        </w:rPr>
        <w:t>11</w:t>
      </w:r>
      <w:r w:rsidRPr="00733260">
        <w:rPr>
          <w:rFonts w:ascii="Calibri" w:eastAsia="Times New Roman" w:hAnsi="Calibri" w:cs="Times New Roman"/>
          <w:noProof/>
          <w:szCs w:val="22"/>
          <w:lang w:eastAsia="en-AU"/>
        </w:rPr>
        <w:tab/>
      </w:r>
      <w:r w:rsidRPr="00733260">
        <w:rPr>
          <w:rFonts w:eastAsia="Times New Roman" w:cs="Times New Roman"/>
          <w:noProof/>
          <w:kern w:val="28"/>
          <w:sz w:val="20"/>
          <w:lang w:eastAsia="en-AU"/>
        </w:rPr>
        <w:t>Factors referring to an injury or disease covered by another Statement of Principles</w:t>
      </w:r>
      <w:r w:rsidRPr="00733260">
        <w:rPr>
          <w:rFonts w:eastAsia="Times New Roman" w:cs="Times New Roman"/>
          <w:noProof/>
          <w:kern w:val="28"/>
          <w:sz w:val="20"/>
          <w:lang w:eastAsia="en-AU"/>
        </w:rPr>
        <w:tab/>
      </w:r>
      <w:r w:rsidRPr="00733260">
        <w:rPr>
          <w:rFonts w:eastAsia="Times New Roman" w:cs="Times New Roman"/>
          <w:noProof/>
          <w:kern w:val="28"/>
          <w:sz w:val="20"/>
          <w:lang w:eastAsia="en-AU"/>
        </w:rPr>
        <w:fldChar w:fldCharType="begin"/>
      </w:r>
      <w:r w:rsidRPr="00733260">
        <w:rPr>
          <w:rFonts w:eastAsia="Times New Roman" w:cs="Times New Roman"/>
          <w:noProof/>
          <w:kern w:val="28"/>
          <w:sz w:val="20"/>
          <w:lang w:eastAsia="en-AU"/>
        </w:rPr>
        <w:instrText xml:space="preserve"> PAGEREF _Toc421106752 \h </w:instrText>
      </w:r>
      <w:r w:rsidRPr="00733260">
        <w:rPr>
          <w:rFonts w:eastAsia="Times New Roman" w:cs="Times New Roman"/>
          <w:noProof/>
          <w:kern w:val="28"/>
          <w:sz w:val="20"/>
          <w:lang w:eastAsia="en-AU"/>
        </w:rPr>
      </w:r>
      <w:r w:rsidRPr="00733260">
        <w:rPr>
          <w:rFonts w:eastAsia="Times New Roman" w:cs="Times New Roman"/>
          <w:noProof/>
          <w:kern w:val="28"/>
          <w:sz w:val="20"/>
          <w:lang w:eastAsia="en-AU"/>
        </w:rPr>
        <w:fldChar w:fldCharType="separate"/>
      </w:r>
      <w:r w:rsidRPr="00733260">
        <w:rPr>
          <w:rFonts w:eastAsia="Times New Roman" w:cs="Times New Roman"/>
          <w:noProof/>
          <w:kern w:val="28"/>
          <w:sz w:val="20"/>
          <w:lang w:eastAsia="en-AU"/>
        </w:rPr>
        <w:t>6</w:t>
      </w:r>
      <w:r w:rsidRPr="00733260">
        <w:rPr>
          <w:rFonts w:eastAsia="Times New Roman" w:cs="Times New Roman"/>
          <w:noProof/>
          <w:kern w:val="28"/>
          <w:sz w:val="20"/>
          <w:lang w:eastAsia="en-AU"/>
        </w:rPr>
        <w:fldChar w:fldCharType="end"/>
      </w:r>
    </w:p>
    <w:p w:rsidR="00733260" w:rsidRPr="00733260" w:rsidRDefault="00733260" w:rsidP="00733260">
      <w:pPr>
        <w:keepLines/>
        <w:tabs>
          <w:tab w:val="right" w:leader="dot" w:pos="8051"/>
        </w:tabs>
        <w:spacing w:before="120" w:line="240" w:lineRule="auto"/>
        <w:rPr>
          <w:rFonts w:ascii="Calibri" w:eastAsia="Times New Roman" w:hAnsi="Calibri" w:cs="Times New Roman"/>
          <w:noProof/>
          <w:szCs w:val="22"/>
          <w:lang w:eastAsia="en-AU"/>
        </w:rPr>
      </w:pPr>
      <w:r w:rsidRPr="00733260">
        <w:rPr>
          <w:rFonts w:eastAsia="Times New Roman" w:cs="Times New Roman"/>
          <w:b/>
          <w:noProof/>
          <w:kern w:val="28"/>
          <w:lang w:eastAsia="en-AU"/>
        </w:rPr>
        <w:t>Schedule 1 - Dictionary</w:t>
      </w:r>
      <w:r w:rsidRPr="00733260">
        <w:rPr>
          <w:rFonts w:eastAsia="Times New Roman" w:cs="Times New Roman"/>
          <w:b/>
          <w:noProof/>
          <w:kern w:val="28"/>
          <w:lang w:eastAsia="en-AU"/>
        </w:rPr>
        <w:tab/>
      </w:r>
      <w:r w:rsidRPr="00733260">
        <w:rPr>
          <w:rFonts w:eastAsia="Times New Roman" w:cs="Times New Roman"/>
          <w:b/>
          <w:noProof/>
          <w:kern w:val="28"/>
          <w:lang w:eastAsia="en-AU"/>
        </w:rPr>
        <w:fldChar w:fldCharType="begin"/>
      </w:r>
      <w:r w:rsidRPr="00733260">
        <w:rPr>
          <w:rFonts w:eastAsia="Times New Roman" w:cs="Times New Roman"/>
          <w:b/>
          <w:noProof/>
          <w:kern w:val="28"/>
          <w:lang w:eastAsia="en-AU"/>
        </w:rPr>
        <w:instrText xml:space="preserve"> PAGEREF _Toc421106753 \h </w:instrText>
      </w:r>
      <w:r w:rsidRPr="00733260">
        <w:rPr>
          <w:rFonts w:eastAsia="Times New Roman" w:cs="Times New Roman"/>
          <w:b/>
          <w:noProof/>
          <w:kern w:val="28"/>
          <w:lang w:eastAsia="en-AU"/>
        </w:rPr>
      </w:r>
      <w:r w:rsidRPr="00733260">
        <w:rPr>
          <w:rFonts w:eastAsia="Times New Roman" w:cs="Times New Roman"/>
          <w:b/>
          <w:noProof/>
          <w:kern w:val="28"/>
          <w:lang w:eastAsia="en-AU"/>
        </w:rPr>
        <w:fldChar w:fldCharType="separate"/>
      </w:r>
      <w:r w:rsidRPr="00733260">
        <w:rPr>
          <w:rFonts w:eastAsia="Times New Roman" w:cs="Times New Roman"/>
          <w:b/>
          <w:noProof/>
          <w:kern w:val="28"/>
          <w:lang w:eastAsia="en-AU"/>
        </w:rPr>
        <w:t>7</w:t>
      </w:r>
      <w:r w:rsidRPr="00733260">
        <w:rPr>
          <w:rFonts w:eastAsia="Times New Roman" w:cs="Times New Roman"/>
          <w:b/>
          <w:noProof/>
          <w:kern w:val="28"/>
          <w:lang w:eastAsia="en-AU"/>
        </w:rPr>
        <w:fldChar w:fldCharType="end"/>
      </w:r>
    </w:p>
    <w:p w:rsidR="00733260" w:rsidRPr="00733260" w:rsidRDefault="00733260" w:rsidP="00733260">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733260">
        <w:rPr>
          <w:rFonts w:eastAsia="Times New Roman" w:cs="Times New Roman"/>
          <w:noProof/>
          <w:kern w:val="28"/>
          <w:sz w:val="20"/>
          <w:lang w:eastAsia="en-AU"/>
        </w:rPr>
        <w:t>1</w:t>
      </w:r>
      <w:r w:rsidRPr="00733260">
        <w:rPr>
          <w:rFonts w:ascii="Calibri" w:eastAsia="Times New Roman" w:hAnsi="Calibri" w:cs="Times New Roman"/>
          <w:noProof/>
          <w:szCs w:val="22"/>
          <w:lang w:eastAsia="en-AU"/>
        </w:rPr>
        <w:tab/>
      </w:r>
      <w:r w:rsidRPr="00733260">
        <w:rPr>
          <w:rFonts w:eastAsia="Times New Roman" w:cs="Times New Roman"/>
          <w:noProof/>
          <w:kern w:val="28"/>
          <w:sz w:val="20"/>
          <w:lang w:eastAsia="en-AU"/>
        </w:rPr>
        <w:t>Definitions</w:t>
      </w:r>
      <w:r w:rsidRPr="00733260">
        <w:rPr>
          <w:rFonts w:eastAsia="Times New Roman" w:cs="Times New Roman"/>
          <w:noProof/>
          <w:kern w:val="28"/>
          <w:sz w:val="20"/>
          <w:lang w:eastAsia="en-AU"/>
        </w:rPr>
        <w:tab/>
      </w:r>
      <w:r w:rsidRPr="00733260">
        <w:rPr>
          <w:rFonts w:eastAsia="Times New Roman" w:cs="Times New Roman"/>
          <w:noProof/>
          <w:kern w:val="28"/>
          <w:sz w:val="20"/>
          <w:lang w:eastAsia="en-AU"/>
        </w:rPr>
        <w:fldChar w:fldCharType="begin"/>
      </w:r>
      <w:r w:rsidRPr="00733260">
        <w:rPr>
          <w:rFonts w:eastAsia="Times New Roman" w:cs="Times New Roman"/>
          <w:noProof/>
          <w:kern w:val="28"/>
          <w:sz w:val="20"/>
          <w:lang w:eastAsia="en-AU"/>
        </w:rPr>
        <w:instrText xml:space="preserve"> PAGEREF _Toc421106754 \h </w:instrText>
      </w:r>
      <w:r w:rsidRPr="00733260">
        <w:rPr>
          <w:rFonts w:eastAsia="Times New Roman" w:cs="Times New Roman"/>
          <w:noProof/>
          <w:kern w:val="28"/>
          <w:sz w:val="20"/>
          <w:lang w:eastAsia="en-AU"/>
        </w:rPr>
      </w:r>
      <w:r w:rsidRPr="00733260">
        <w:rPr>
          <w:rFonts w:eastAsia="Times New Roman" w:cs="Times New Roman"/>
          <w:noProof/>
          <w:kern w:val="28"/>
          <w:sz w:val="20"/>
          <w:lang w:eastAsia="en-AU"/>
        </w:rPr>
        <w:fldChar w:fldCharType="separate"/>
      </w:r>
      <w:r w:rsidRPr="00733260">
        <w:rPr>
          <w:rFonts w:eastAsia="Times New Roman" w:cs="Times New Roman"/>
          <w:noProof/>
          <w:kern w:val="28"/>
          <w:sz w:val="20"/>
          <w:lang w:eastAsia="en-AU"/>
        </w:rPr>
        <w:t>7</w:t>
      </w:r>
      <w:r w:rsidRPr="00733260">
        <w:rPr>
          <w:rFonts w:eastAsia="Times New Roman" w:cs="Times New Roman"/>
          <w:noProof/>
          <w:kern w:val="28"/>
          <w:sz w:val="20"/>
          <w:lang w:eastAsia="en-AU"/>
        </w:rPr>
        <w:fldChar w:fldCharType="end"/>
      </w:r>
    </w:p>
    <w:p w:rsidR="00733260" w:rsidRDefault="00733260" w:rsidP="00733260">
      <w:pPr>
        <w:rPr>
          <w:color w:val="FF0000"/>
          <w:sz w:val="24"/>
          <w:szCs w:val="24"/>
        </w:rPr>
      </w:pPr>
      <w:r w:rsidRPr="00733260">
        <w:rPr>
          <w:rFonts w:eastAsia="Times New Roman" w:cs="Times New Roman"/>
          <w:b/>
          <w:kern w:val="28"/>
          <w:sz w:val="18"/>
          <w:lang w:eastAsia="en-AU"/>
        </w:rPr>
        <w:fldChar w:fldCharType="end"/>
      </w:r>
      <w:r w:rsidRPr="00DC7B41">
        <w:rPr>
          <w:color w:val="FF0000"/>
          <w:sz w:val="24"/>
          <w:szCs w:val="24"/>
        </w:rPr>
        <w:t xml:space="preserve"> </w:t>
      </w:r>
    </w:p>
    <w:p w:rsidR="00733260" w:rsidRDefault="00733260">
      <w:pPr>
        <w:spacing w:line="240" w:lineRule="auto"/>
        <w:rPr>
          <w:color w:val="FF0000"/>
          <w:sz w:val="24"/>
          <w:szCs w:val="24"/>
        </w:rPr>
      </w:pPr>
      <w:r>
        <w:rPr>
          <w:color w:val="FF0000"/>
          <w:sz w:val="24"/>
          <w:szCs w:val="24"/>
        </w:rPr>
        <w:br w:type="page"/>
      </w:r>
    </w:p>
    <w:p w:rsidR="00DC7B41" w:rsidRDefault="00DC7B41" w:rsidP="00DC7B41"/>
    <w:p w:rsidR="00733260" w:rsidRDefault="00733260" w:rsidP="00733260">
      <w:pPr>
        <w:pStyle w:val="LV1"/>
      </w:pPr>
      <w:bookmarkStart w:id="4" w:name="_Toc418944223"/>
      <w:bookmarkStart w:id="5" w:name="_Toc421106742"/>
      <w:r>
        <w:t>Name</w:t>
      </w:r>
      <w:bookmarkEnd w:id="4"/>
      <w:bookmarkEnd w:id="5"/>
    </w:p>
    <w:p w:rsidR="00733260" w:rsidRPr="00F97A62" w:rsidRDefault="00733260" w:rsidP="00733260">
      <w:pPr>
        <w:pStyle w:val="PlainIndent"/>
      </w:pPr>
      <w:r w:rsidRPr="00F97A62">
        <w:t xml:space="preserve">This is the </w:t>
      </w:r>
      <w:bookmarkStart w:id="6" w:name="BKCheck15B_3"/>
      <w:bookmarkEnd w:id="6"/>
      <w:r w:rsidRPr="00F97A62">
        <w:t xml:space="preserve">Statement of Principles </w:t>
      </w:r>
      <w:r w:rsidRPr="00781B24">
        <w:t xml:space="preserve">concerning </w:t>
      </w:r>
      <w:bookmarkStart w:id="7" w:name="SoP_Name"/>
      <w:r>
        <w:rPr>
          <w:b/>
        </w:rPr>
        <w:t>acute myeloid leukaemia</w:t>
      </w:r>
      <w:bookmarkEnd w:id="7"/>
      <w:r>
        <w:rPr>
          <w:b/>
        </w:rPr>
        <w:t xml:space="preserve"> </w:t>
      </w:r>
      <w:r w:rsidRPr="00F97A62">
        <w:t xml:space="preserve">(No. </w:t>
      </w:r>
      <w:r w:rsidR="00DB5FD7">
        <w:fldChar w:fldCharType="begin"/>
      </w:r>
      <w:r w:rsidR="00DB5FD7">
        <w:instrText xml:space="preserve"> REF BP  \* MERGEFORMAT</w:instrText>
      </w:r>
      <w:r w:rsidR="00DB5FD7">
        <w:fldChar w:fldCharType="separate"/>
      </w:r>
      <w:r>
        <w:t>72</w:t>
      </w:r>
      <w:r w:rsidR="00DB5FD7">
        <w:fldChar w:fldCharType="end"/>
      </w:r>
      <w:r>
        <w:t xml:space="preserve"> </w:t>
      </w:r>
      <w:r w:rsidRPr="00F97A62">
        <w:t>of</w:t>
      </w:r>
      <w:r>
        <w:t xml:space="preserve"> </w:t>
      </w:r>
      <w:r w:rsidR="00DB5FD7">
        <w:fldChar w:fldCharType="begin"/>
      </w:r>
      <w:r w:rsidR="00DB5FD7">
        <w:instrText xml:space="preserve"> REF year \* Charformat \* MERGEFORMAT </w:instrText>
      </w:r>
      <w:r w:rsidR="00DB5FD7">
        <w:fldChar w:fldCharType="separate"/>
      </w:r>
      <w:r>
        <w:t>2015</w:t>
      </w:r>
      <w:r w:rsidR="00DB5FD7">
        <w:fldChar w:fldCharType="end"/>
      </w:r>
      <w:r w:rsidRPr="00F97A62">
        <w:t>).</w:t>
      </w:r>
    </w:p>
    <w:p w:rsidR="00733260" w:rsidRPr="00684C0E" w:rsidRDefault="00733260" w:rsidP="00733260">
      <w:pPr>
        <w:pStyle w:val="LV1"/>
      </w:pPr>
      <w:bookmarkStart w:id="8" w:name="_Toc418944224"/>
      <w:bookmarkStart w:id="9" w:name="_Toc421106743"/>
      <w:r w:rsidRPr="00684C0E">
        <w:t>Commencement</w:t>
      </w:r>
      <w:bookmarkEnd w:id="8"/>
      <w:bookmarkEnd w:id="9"/>
    </w:p>
    <w:p w:rsidR="00733260" w:rsidRPr="007527C1" w:rsidRDefault="00733260" w:rsidP="00733260">
      <w:pPr>
        <w:pStyle w:val="PlainIndent"/>
      </w:pPr>
      <w:r w:rsidRPr="007527C1">
        <w:t xml:space="preserve">This instrument commences on </w:t>
      </w:r>
      <w:r>
        <w:rPr>
          <w:b/>
        </w:rPr>
        <w:t>20 July 2015</w:t>
      </w:r>
      <w:r w:rsidRPr="007527C1">
        <w:t>.</w:t>
      </w:r>
    </w:p>
    <w:p w:rsidR="00733260" w:rsidRPr="00684C0E" w:rsidRDefault="00733260" w:rsidP="00733260">
      <w:pPr>
        <w:pStyle w:val="LV1"/>
      </w:pPr>
      <w:bookmarkStart w:id="10" w:name="_Toc418944225"/>
      <w:bookmarkStart w:id="11" w:name="_Toc421106744"/>
      <w:r w:rsidRPr="00684C0E">
        <w:t>Authority</w:t>
      </w:r>
      <w:bookmarkEnd w:id="10"/>
      <w:bookmarkEnd w:id="11"/>
    </w:p>
    <w:p w:rsidR="00733260" w:rsidRDefault="00733260" w:rsidP="00733260">
      <w:pPr>
        <w:pStyle w:val="PlainIndent"/>
      </w:pPr>
      <w:r w:rsidRPr="007527C1">
        <w:t>This inst</w:t>
      </w:r>
      <w:r>
        <w:t xml:space="preserve">rument is made under subsection </w:t>
      </w:r>
      <w:r w:rsidRPr="007527C1">
        <w:t xml:space="preserve">196B(3) of the </w:t>
      </w:r>
      <w:r w:rsidRPr="007527C1">
        <w:rPr>
          <w:i/>
        </w:rPr>
        <w:t>Veterans’ Entitlements Act 1986</w:t>
      </w:r>
      <w:r w:rsidRPr="007527C1">
        <w:t>.</w:t>
      </w:r>
    </w:p>
    <w:p w:rsidR="00733260" w:rsidRDefault="00733260" w:rsidP="00733260">
      <w:pPr>
        <w:pStyle w:val="LV1"/>
      </w:pPr>
      <w:bookmarkStart w:id="12" w:name="_Toc418944226"/>
      <w:bookmarkStart w:id="13" w:name="_Toc421106745"/>
      <w:r>
        <w:t>Revocation</w:t>
      </w:r>
      <w:bookmarkEnd w:id="12"/>
      <w:bookmarkEnd w:id="13"/>
    </w:p>
    <w:p w:rsidR="00733260" w:rsidRPr="00D060B6" w:rsidRDefault="00733260" w:rsidP="00733260">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Pr="00CA1631">
        <w:t>acute myeloid leukaemia</w:t>
      </w:r>
      <w:r>
        <w:fldChar w:fldCharType="end"/>
      </w:r>
      <w:r>
        <w:t xml:space="preserve"> No. 36 of 2006, as amended,</w:t>
      </w:r>
      <w:r w:rsidRPr="000B755A">
        <w:t xml:space="preserve"> made under subsection</w:t>
      </w:r>
      <w:r>
        <w:t>s</w:t>
      </w:r>
      <w:r w:rsidRPr="000B755A">
        <w:t xml:space="preserve"> 196B(3) and (8) of the </w:t>
      </w:r>
      <w:r w:rsidRPr="00ED13B4">
        <w:t>VEA</w:t>
      </w:r>
      <w:r w:rsidRPr="000B755A">
        <w:t xml:space="preserve"> is revoked.</w:t>
      </w:r>
    </w:p>
    <w:p w:rsidR="00733260" w:rsidRPr="00684C0E" w:rsidRDefault="00733260" w:rsidP="00733260">
      <w:pPr>
        <w:pStyle w:val="LV1"/>
      </w:pPr>
      <w:bookmarkStart w:id="14" w:name="_Toc418944227"/>
      <w:bookmarkStart w:id="15" w:name="_Toc421106746"/>
      <w:r w:rsidRPr="00684C0E">
        <w:t>Application</w:t>
      </w:r>
      <w:bookmarkEnd w:id="14"/>
      <w:bookmarkEnd w:id="15"/>
    </w:p>
    <w:p w:rsidR="00733260" w:rsidRPr="007527C1" w:rsidRDefault="00733260" w:rsidP="00733260">
      <w:pPr>
        <w:pStyle w:val="PlainIndent"/>
      </w:pPr>
      <w:r w:rsidRPr="007527C1">
        <w:t xml:space="preserve">This instrument applies to a claim to which section 120B of the </w:t>
      </w:r>
      <w:r>
        <w:t xml:space="preserve">VEA </w:t>
      </w:r>
      <w:r w:rsidRPr="007527C1">
        <w:t xml:space="preserve">or section 339 of the </w:t>
      </w:r>
      <w:r w:rsidRPr="007527C1">
        <w:rPr>
          <w:i/>
        </w:rPr>
        <w:t>Military Rehabilitation and Compensation Act 2004</w:t>
      </w:r>
      <w:r w:rsidRPr="007527C1">
        <w:t xml:space="preserve"> applies.</w:t>
      </w:r>
    </w:p>
    <w:p w:rsidR="00733260" w:rsidRPr="00684C0E" w:rsidRDefault="00733260" w:rsidP="00733260">
      <w:pPr>
        <w:pStyle w:val="LV1"/>
      </w:pPr>
      <w:bookmarkStart w:id="16" w:name="_Ref410129949"/>
      <w:bookmarkStart w:id="17" w:name="_Toc418944228"/>
      <w:bookmarkStart w:id="18" w:name="_Toc421106747"/>
      <w:r w:rsidRPr="00684C0E">
        <w:t>Definitions</w:t>
      </w:r>
      <w:bookmarkEnd w:id="16"/>
      <w:bookmarkEnd w:id="17"/>
      <w:bookmarkEnd w:id="18"/>
    </w:p>
    <w:p w:rsidR="00733260" w:rsidRPr="00D5620B" w:rsidRDefault="00733260" w:rsidP="00733260">
      <w:pPr>
        <w:pStyle w:val="PlainIndent"/>
      </w:pPr>
      <w:r w:rsidRPr="007142FB">
        <w:t>The terms defined in the Schedule 1</w:t>
      </w:r>
      <w:r>
        <w:t xml:space="preserve"> </w:t>
      </w:r>
      <w:r w:rsidRPr="007142FB">
        <w:t>-</w:t>
      </w:r>
      <w:r>
        <w:t xml:space="preserve"> </w:t>
      </w:r>
      <w:r w:rsidRPr="007142FB">
        <w:t>Dictionary have the meaning give</w:t>
      </w:r>
      <w:r>
        <w:t>n when used in this instrument</w:t>
      </w:r>
      <w:r w:rsidRPr="00D5620B">
        <w:t>.</w:t>
      </w:r>
    </w:p>
    <w:p w:rsidR="00733260" w:rsidRPr="00684C0E" w:rsidRDefault="00733260" w:rsidP="00733260">
      <w:pPr>
        <w:pStyle w:val="LV1"/>
      </w:pPr>
      <w:bookmarkStart w:id="19" w:name="_Ref409687573"/>
      <w:bookmarkStart w:id="20" w:name="_Ref409687579"/>
      <w:bookmarkStart w:id="21" w:name="_Ref409687725"/>
      <w:bookmarkStart w:id="22" w:name="_Toc418944229"/>
      <w:bookmarkStart w:id="23" w:name="_Toc421106748"/>
      <w:r w:rsidRPr="00684C0E">
        <w:t>Kind of injury, disease or death to which this Statement of Principles relates</w:t>
      </w:r>
      <w:bookmarkEnd w:id="19"/>
      <w:bookmarkEnd w:id="20"/>
      <w:bookmarkEnd w:id="21"/>
      <w:bookmarkEnd w:id="22"/>
      <w:bookmarkEnd w:id="23"/>
    </w:p>
    <w:p w:rsidR="00733260" w:rsidRPr="00D5620B" w:rsidRDefault="00733260" w:rsidP="00733260">
      <w:pPr>
        <w:pStyle w:val="LV2"/>
      </w:pPr>
      <w:bookmarkStart w:id="24" w:name="_Ref403053584"/>
      <w:r w:rsidRPr="00D5620B">
        <w:t xml:space="preserve">This Statement of Principles is about </w:t>
      </w:r>
      <w:r>
        <w:fldChar w:fldCharType="begin"/>
      </w:r>
      <w:r>
        <w:instrText xml:space="preserve"> REF SoP_Name \*Lower \*Charformat</w:instrText>
      </w:r>
      <w:r>
        <w:fldChar w:fldCharType="separate"/>
      </w:r>
      <w:r w:rsidRPr="00CA1631">
        <w:t>acute myeloid leukaemia</w:t>
      </w:r>
      <w:r>
        <w:fldChar w:fldCharType="end"/>
      </w:r>
      <w:r>
        <w:t xml:space="preserve"> </w:t>
      </w:r>
      <w:r w:rsidRPr="00D5620B">
        <w:t>and death from</w:t>
      </w:r>
      <w:r>
        <w:t xml:space="preserve"> </w:t>
      </w:r>
      <w:r>
        <w:fldChar w:fldCharType="begin"/>
      </w:r>
      <w:r>
        <w:instrText xml:space="preserve"> REF SoP_Name \*Lower \*Charformat</w:instrText>
      </w:r>
      <w:r>
        <w:fldChar w:fldCharType="separate"/>
      </w:r>
      <w:r w:rsidRPr="00CA1631">
        <w:t>acute myeloid leukaemia</w:t>
      </w:r>
      <w:r>
        <w:fldChar w:fldCharType="end"/>
      </w:r>
      <w:r w:rsidRPr="00D5620B">
        <w:t>.</w:t>
      </w:r>
      <w:bookmarkEnd w:id="24"/>
    </w:p>
    <w:p w:rsidR="00733260" w:rsidRPr="00733260" w:rsidRDefault="00733260" w:rsidP="00733260">
      <w:pPr>
        <w:pStyle w:val="LV2"/>
        <w:numPr>
          <w:ilvl w:val="0"/>
          <w:numId w:val="0"/>
        </w:numPr>
        <w:ind w:left="907"/>
        <w:rPr>
          <w:i/>
        </w:rPr>
      </w:pPr>
      <w:r w:rsidRPr="00733260">
        <w:rPr>
          <w:i/>
        </w:rPr>
        <w:t xml:space="preserve">Meaning of </w:t>
      </w:r>
      <w:r w:rsidRPr="00733260">
        <w:rPr>
          <w:b/>
          <w:i/>
        </w:rPr>
        <w:fldChar w:fldCharType="begin"/>
      </w:r>
      <w:r w:rsidRPr="00733260">
        <w:rPr>
          <w:b/>
          <w:i/>
        </w:rPr>
        <w:instrText xml:space="preserve"> REF SoP_Name  \* Charformat  \* MERGEFORMAT \*Lower </w:instrText>
      </w:r>
      <w:r w:rsidRPr="00733260">
        <w:rPr>
          <w:b/>
          <w:i/>
        </w:rPr>
        <w:fldChar w:fldCharType="separate"/>
      </w:r>
      <w:r w:rsidRPr="00733260">
        <w:rPr>
          <w:b/>
          <w:i/>
        </w:rPr>
        <w:t>acute myeloid leukaemia</w:t>
      </w:r>
      <w:r w:rsidRPr="00733260">
        <w:rPr>
          <w:b/>
          <w:i/>
        </w:rPr>
        <w:fldChar w:fldCharType="end"/>
      </w:r>
    </w:p>
    <w:p w:rsidR="00733260" w:rsidRPr="00237BAF" w:rsidRDefault="00733260" w:rsidP="00733260">
      <w:pPr>
        <w:pStyle w:val="LV2"/>
      </w:pPr>
      <w:bookmarkStart w:id="25" w:name="_Ref409598124"/>
      <w:bookmarkStart w:id="26" w:name="_Ref402529683"/>
      <w:r w:rsidRPr="00237BAF">
        <w:t>For the purposes of this Statement of Principles,</w:t>
      </w:r>
      <w:r w:rsidRPr="008E4A16">
        <w:t xml:space="preserve"> </w:t>
      </w:r>
      <w:r>
        <w:fldChar w:fldCharType="begin"/>
      </w:r>
      <w:r>
        <w:instrText xml:space="preserve"> REF SoP_Name \*Lower \*Charformat</w:instrText>
      </w:r>
      <w:r>
        <w:fldChar w:fldCharType="separate"/>
      </w:r>
      <w:r w:rsidRPr="00CA1631">
        <w:t>acute myeloid leukaemia</w:t>
      </w:r>
      <w:r>
        <w:fldChar w:fldCharType="end"/>
      </w:r>
      <w:r w:rsidRPr="00237BAF">
        <w:t>:</w:t>
      </w:r>
      <w:bookmarkEnd w:id="25"/>
    </w:p>
    <w:p w:rsidR="00733260" w:rsidRDefault="00733260" w:rsidP="00733260">
      <w:pPr>
        <w:pStyle w:val="LV3"/>
      </w:pPr>
      <w:r w:rsidRPr="008E76DC">
        <w:t xml:space="preserve">means a </w:t>
      </w:r>
      <w:r w:rsidRPr="00121001">
        <w:t xml:space="preserve">malignant neoplasm of immature cells committed to the myeloid cell lineage, and typically with 20 percent or more </w:t>
      </w:r>
      <w:proofErr w:type="spellStart"/>
      <w:r w:rsidRPr="00121001">
        <w:t>myeloblasts</w:t>
      </w:r>
      <w:proofErr w:type="spellEnd"/>
      <w:r w:rsidRPr="00121001">
        <w:t xml:space="preserve"> in bone marrow or peripheral blood</w:t>
      </w:r>
      <w:r>
        <w:t>; and</w:t>
      </w:r>
      <w:r w:rsidRPr="00121001">
        <w:t xml:space="preserve">  </w:t>
      </w:r>
    </w:p>
    <w:p w:rsidR="00733260" w:rsidRPr="008E76DC" w:rsidRDefault="00733260" w:rsidP="00733260">
      <w:pPr>
        <w:pStyle w:val="LV3"/>
      </w:pPr>
      <w:r w:rsidRPr="00121001">
        <w:lastRenderedPageBreak/>
        <w:t xml:space="preserve">includes acute </w:t>
      </w:r>
      <w:proofErr w:type="spellStart"/>
      <w:r w:rsidRPr="00121001">
        <w:t>myeloblastic</w:t>
      </w:r>
      <w:proofErr w:type="spellEnd"/>
      <w:r w:rsidRPr="00121001">
        <w:t xml:space="preserve"> leukaemia, acute </w:t>
      </w:r>
      <w:proofErr w:type="spellStart"/>
      <w:r w:rsidRPr="00121001">
        <w:t>promyelocytic</w:t>
      </w:r>
      <w:proofErr w:type="spellEnd"/>
      <w:r w:rsidRPr="00121001">
        <w:t xml:space="preserve"> leukaemia, acute </w:t>
      </w:r>
      <w:proofErr w:type="spellStart"/>
      <w:r w:rsidRPr="00121001">
        <w:t>myelomonocytic</w:t>
      </w:r>
      <w:proofErr w:type="spellEnd"/>
      <w:r w:rsidRPr="00121001">
        <w:t xml:space="preserve"> leukaemia, acute </w:t>
      </w:r>
      <w:proofErr w:type="spellStart"/>
      <w:r w:rsidRPr="00121001">
        <w:t>monoblastic</w:t>
      </w:r>
      <w:proofErr w:type="spellEnd"/>
      <w:r w:rsidRPr="00121001">
        <w:t xml:space="preserve"> and </w:t>
      </w:r>
      <w:proofErr w:type="spellStart"/>
      <w:r w:rsidRPr="00121001">
        <w:t>monocytic</w:t>
      </w:r>
      <w:proofErr w:type="spellEnd"/>
      <w:r w:rsidRPr="00121001">
        <w:t xml:space="preserve"> leukaemia, acute erythroid leukaemia, acute </w:t>
      </w:r>
      <w:proofErr w:type="spellStart"/>
      <w:r w:rsidRPr="00121001">
        <w:t>megakaryoblastic</w:t>
      </w:r>
      <w:proofErr w:type="spellEnd"/>
      <w:r w:rsidRPr="00121001">
        <w:t xml:space="preserve"> leukaemia, acute basophilic leukaemia, acute </w:t>
      </w:r>
      <w:proofErr w:type="spellStart"/>
      <w:r w:rsidRPr="00121001">
        <w:t>panmyelosis</w:t>
      </w:r>
      <w:proofErr w:type="spellEnd"/>
      <w:r w:rsidRPr="00121001">
        <w:t xml:space="preserve"> with myelofibrosis, and myeloid sarcoma.</w:t>
      </w:r>
    </w:p>
    <w:bookmarkEnd w:id="26"/>
    <w:p w:rsidR="00733260" w:rsidRPr="00733260" w:rsidRDefault="00733260" w:rsidP="00733260">
      <w:pPr>
        <w:pStyle w:val="LV2"/>
        <w:numPr>
          <w:ilvl w:val="0"/>
          <w:numId w:val="0"/>
        </w:numPr>
        <w:ind w:left="907"/>
        <w:rPr>
          <w:i/>
        </w:rPr>
      </w:pPr>
      <w:r w:rsidRPr="00733260">
        <w:rPr>
          <w:i/>
        </w:rPr>
        <w:t xml:space="preserve">Death from </w:t>
      </w:r>
      <w:r w:rsidRPr="00733260">
        <w:rPr>
          <w:b/>
          <w:i/>
        </w:rPr>
        <w:fldChar w:fldCharType="begin"/>
      </w:r>
      <w:r w:rsidRPr="00733260">
        <w:rPr>
          <w:b/>
          <w:i/>
        </w:rPr>
        <w:instrText xml:space="preserve"> REF SoP_Name  \* Charformat  \* MERGEFORMAT \*Lower </w:instrText>
      </w:r>
      <w:r w:rsidRPr="00733260">
        <w:rPr>
          <w:b/>
          <w:i/>
        </w:rPr>
        <w:fldChar w:fldCharType="separate"/>
      </w:r>
      <w:r w:rsidRPr="00733260">
        <w:rPr>
          <w:b/>
          <w:i/>
        </w:rPr>
        <w:t>acute myeloid leukaemia</w:t>
      </w:r>
      <w:r w:rsidRPr="00733260">
        <w:rPr>
          <w:b/>
          <w:i/>
        </w:rPr>
        <w:fldChar w:fldCharType="end"/>
      </w:r>
    </w:p>
    <w:p w:rsidR="00733260" w:rsidRPr="00237BAF" w:rsidRDefault="00733260" w:rsidP="00733260">
      <w:pPr>
        <w:pStyle w:val="LV2"/>
      </w:pPr>
      <w:r w:rsidRPr="00237BAF">
        <w:t xml:space="preserve">For the purposes of this Statement of </w:t>
      </w:r>
      <w:r>
        <w:t xml:space="preserve">Principles, </w:t>
      </w:r>
      <w:r>
        <w:fldChar w:fldCharType="begin"/>
      </w:r>
      <w:r>
        <w:instrText xml:space="preserve"> REF SoP_Name \*Lower \*Charformat</w:instrText>
      </w:r>
      <w:r>
        <w:fldChar w:fldCharType="separate"/>
      </w:r>
      <w:r w:rsidRPr="00CA1631">
        <w:t>acute myeloid leukaemia</w:t>
      </w:r>
      <w:r>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t xml:space="preserve"> </w:t>
      </w:r>
      <w:r>
        <w:fldChar w:fldCharType="begin"/>
      </w:r>
      <w:r>
        <w:instrText xml:space="preserve"> REF SoP_Name \*Lower \*Charformat</w:instrText>
      </w:r>
      <w:r>
        <w:fldChar w:fldCharType="separate"/>
      </w:r>
      <w:r w:rsidRPr="00CA1631">
        <w:t>acute myeloid leukaemia</w:t>
      </w:r>
      <w:r>
        <w:fldChar w:fldCharType="end"/>
      </w:r>
      <w:r w:rsidRPr="00D5620B">
        <w:t>.</w:t>
      </w:r>
    </w:p>
    <w:p w:rsidR="00733260" w:rsidRDefault="00733260" w:rsidP="00733260">
      <w:pPr>
        <w:pStyle w:val="NOTE"/>
      </w:pPr>
      <w:r>
        <w:t xml:space="preserve">Note: </w:t>
      </w:r>
      <w:r>
        <w:rPr>
          <w:b/>
          <w:i/>
        </w:rPr>
        <w:t>t</w:t>
      </w:r>
      <w:r w:rsidRPr="00FA33FB">
        <w:rPr>
          <w:b/>
          <w:i/>
        </w:rPr>
        <w:t>erminal event</w:t>
      </w:r>
      <w:r w:rsidRPr="00FA33FB">
        <w:t xml:space="preserve"> </w:t>
      </w:r>
      <w:r w:rsidRPr="00046E67">
        <w:t xml:space="preserve">is defined in the </w:t>
      </w:r>
      <w:r>
        <w:t xml:space="preserve">Schedule 1 – </w:t>
      </w:r>
      <w:r w:rsidRPr="00046E67">
        <w:t>Dictionary</w:t>
      </w:r>
      <w:r>
        <w:t>.</w:t>
      </w:r>
    </w:p>
    <w:p w:rsidR="00733260" w:rsidRPr="00A20CA1" w:rsidRDefault="00733260" w:rsidP="00733260">
      <w:pPr>
        <w:pStyle w:val="LV1"/>
        <w:keepNext w:val="0"/>
      </w:pPr>
      <w:bookmarkStart w:id="27" w:name="_Toc418944230"/>
      <w:bookmarkStart w:id="28" w:name="_Toc421106749"/>
      <w:r w:rsidRPr="00A20CA1">
        <w:t>Basis for determining the factors</w:t>
      </w:r>
      <w:bookmarkEnd w:id="27"/>
      <w:bookmarkEnd w:id="28"/>
    </w:p>
    <w:p w:rsidR="00733260" w:rsidRPr="00237BAF" w:rsidRDefault="00733260" w:rsidP="00733260">
      <w:pPr>
        <w:pStyle w:val="PlainIndent"/>
      </w:pPr>
      <w:r w:rsidRPr="00237BAF">
        <w:t>On the sound medical</w:t>
      </w:r>
      <w:r w:rsidRPr="00237BAF">
        <w:noBreakHyphen/>
        <w:t xml:space="preserve">scientific evidence available, the Repatriation Medical Authority is of the view that it is more probable than not </w:t>
      </w:r>
      <w:r w:rsidRPr="00D5620B">
        <w:t xml:space="preserve">that </w:t>
      </w:r>
      <w:r>
        <w:fldChar w:fldCharType="begin"/>
      </w:r>
      <w:r>
        <w:instrText xml:space="preserve"> REF SoP_Name \*Lower \*Charformat</w:instrText>
      </w:r>
      <w:r>
        <w:fldChar w:fldCharType="separate"/>
      </w:r>
      <w:r w:rsidRPr="00CA1631">
        <w:t>acute myeloid leukaemia</w:t>
      </w:r>
      <w:r>
        <w:fldChar w:fldCharType="end"/>
      </w:r>
      <w:r>
        <w:t xml:space="preserve"> </w:t>
      </w:r>
      <w:r w:rsidRPr="00D5620B">
        <w:t>and death from</w:t>
      </w:r>
      <w:r>
        <w:t xml:space="preserve"> </w:t>
      </w:r>
      <w:r>
        <w:fldChar w:fldCharType="begin"/>
      </w:r>
      <w:r>
        <w:instrText xml:space="preserve"> REF SoP_Name \*Lower \*Charformat</w:instrText>
      </w:r>
      <w:r>
        <w:fldChar w:fldCharType="separate"/>
      </w:r>
      <w:r w:rsidRPr="00CA1631">
        <w:t>acute myeloid leukaemia</w:t>
      </w:r>
      <w:r>
        <w:fldChar w:fldCharType="end"/>
      </w:r>
      <w:r>
        <w:t xml:space="preserve"> </w:t>
      </w:r>
      <w:r w:rsidRPr="00D5620B">
        <w:t>can</w:t>
      </w:r>
      <w:r w:rsidRPr="00237BAF">
        <w:t xml:space="preserve"> be related to relevant service rendered by veterans or members of the Forces under the VEA, or members under the MRCA.</w:t>
      </w:r>
    </w:p>
    <w:p w:rsidR="00733260" w:rsidRPr="00046E67" w:rsidRDefault="00733260" w:rsidP="00733260">
      <w:pPr>
        <w:pStyle w:val="NOTE"/>
      </w:pPr>
      <w:r>
        <w:t xml:space="preserve">Note: </w:t>
      </w:r>
      <w:r>
        <w:rPr>
          <w:b/>
          <w:i/>
        </w:rPr>
        <w:t>r</w:t>
      </w:r>
      <w:r w:rsidRPr="00FA33FB">
        <w:rPr>
          <w:b/>
          <w:i/>
        </w:rPr>
        <w:t>elevant service</w:t>
      </w:r>
      <w:r w:rsidRPr="00FA33FB">
        <w:t xml:space="preserve"> </w:t>
      </w:r>
      <w:r w:rsidRPr="00046E67">
        <w:t xml:space="preserve">is defined in the </w:t>
      </w:r>
      <w:r>
        <w:t xml:space="preserve">Schedule 1 – </w:t>
      </w:r>
      <w:r w:rsidRPr="00046E67">
        <w:t>Dictionary</w:t>
      </w:r>
      <w:r>
        <w:t>.</w:t>
      </w:r>
    </w:p>
    <w:p w:rsidR="00733260" w:rsidRPr="00301C54" w:rsidRDefault="00733260" w:rsidP="00733260">
      <w:pPr>
        <w:pStyle w:val="LV1"/>
        <w:keepNext w:val="0"/>
      </w:pPr>
      <w:bookmarkStart w:id="29" w:name="_Ref411946955"/>
      <w:bookmarkStart w:id="30" w:name="_Ref411946997"/>
      <w:bookmarkStart w:id="31" w:name="_Ref412032503"/>
      <w:bookmarkStart w:id="32" w:name="_Toc418944231"/>
      <w:bookmarkStart w:id="33" w:name="_Toc421106750"/>
      <w:r w:rsidRPr="00301C54">
        <w:t xml:space="preserve">Factors that must </w:t>
      </w:r>
      <w:r>
        <w:t>exist</w:t>
      </w:r>
      <w:bookmarkEnd w:id="29"/>
      <w:bookmarkEnd w:id="30"/>
      <w:bookmarkEnd w:id="31"/>
      <w:bookmarkEnd w:id="32"/>
      <w:bookmarkEnd w:id="33"/>
    </w:p>
    <w:p w:rsidR="00733260" w:rsidRPr="00AA6D8B" w:rsidRDefault="00733260" w:rsidP="00733260">
      <w:pPr>
        <w:pStyle w:val="PlainIndent"/>
      </w:pPr>
      <w:bookmarkStart w:id="34" w:name="_Ref402530190"/>
      <w:r w:rsidRPr="00AA6D8B">
        <w:t xml:space="preserve">At least one of the following factors must exist before it can be said that, on the </w:t>
      </w:r>
      <w:r w:rsidRPr="00187DE1">
        <w:t>balance</w:t>
      </w:r>
      <w:r w:rsidRPr="00AA6D8B">
        <w:t xml:space="preserve"> of probabilities, </w:t>
      </w:r>
      <w:r>
        <w:fldChar w:fldCharType="begin"/>
      </w:r>
      <w:r>
        <w:instrText xml:space="preserve"> REF SoP_Name \*Lower \*Charformat</w:instrText>
      </w:r>
      <w:r>
        <w:fldChar w:fldCharType="separate"/>
      </w:r>
      <w:r w:rsidRPr="00CA1631">
        <w:t>acute myeloid leukaemia</w:t>
      </w:r>
      <w:r>
        <w:fldChar w:fldCharType="end"/>
      </w:r>
      <w:r>
        <w:t xml:space="preserve"> </w:t>
      </w:r>
      <w:r w:rsidRPr="00AA6D8B">
        <w:t xml:space="preserve">or death from </w:t>
      </w:r>
      <w:r>
        <w:fldChar w:fldCharType="begin"/>
      </w:r>
      <w:r>
        <w:instrText xml:space="preserve"> REF SoP_Name \*Lower \*Charformat</w:instrText>
      </w:r>
      <w:r>
        <w:fldChar w:fldCharType="separate"/>
      </w:r>
      <w:r w:rsidRPr="00CA1631">
        <w:t>acute myeloid leukaemia</w:t>
      </w:r>
      <w:r>
        <w:fldChar w:fldCharType="end"/>
      </w:r>
      <w:r>
        <w:t xml:space="preserve"> </w:t>
      </w:r>
      <w:r w:rsidRPr="00AA6D8B">
        <w:t>is connected with the circumstances of a person’s relevant service:</w:t>
      </w:r>
      <w:bookmarkEnd w:id="34"/>
    </w:p>
    <w:p w:rsidR="00733260" w:rsidRDefault="00733260" w:rsidP="00733260">
      <w:pPr>
        <w:pStyle w:val="LV2"/>
      </w:pPr>
      <w:bookmarkStart w:id="35" w:name="_Ref402530260"/>
      <w:bookmarkStart w:id="36" w:name="_Ref409598844"/>
      <w:r>
        <w:t>smoking at least 15 pack-years of cigarettes, or the equivalent thereof in other tobacco products, before the clinical onset of acute myeloid leukaemia, and:</w:t>
      </w:r>
    </w:p>
    <w:p w:rsidR="00733260" w:rsidRDefault="00733260" w:rsidP="00733260">
      <w:pPr>
        <w:pStyle w:val="LV3"/>
      </w:pPr>
      <w:r>
        <w:t>smoking commenced at least ten years before the clinical onset of acute myeloid leukaemia; and</w:t>
      </w:r>
    </w:p>
    <w:p w:rsidR="00733260" w:rsidRDefault="00733260" w:rsidP="00733260">
      <w:pPr>
        <w:pStyle w:val="LV3"/>
      </w:pPr>
      <w:r>
        <w:t xml:space="preserve">where smoking has ceased, the clinical onset of acute myeloid leukaemia has occurred within ten years of cessation; </w:t>
      </w:r>
    </w:p>
    <w:p w:rsidR="00733260" w:rsidRDefault="00733260" w:rsidP="00733260">
      <w:pPr>
        <w:pStyle w:val="NOTE"/>
      </w:pPr>
      <w:r>
        <w:t xml:space="preserve">Note: </w:t>
      </w:r>
      <w:r w:rsidRPr="00121001">
        <w:rPr>
          <w:b/>
          <w:i/>
        </w:rPr>
        <w:t>pack-years of cigarettes, or the equivalent thereof in other tobacco products</w:t>
      </w:r>
      <w:r w:rsidRPr="00046E67">
        <w:t xml:space="preserve"> is defined in the </w:t>
      </w:r>
      <w:r>
        <w:t xml:space="preserve">Schedule 1 - </w:t>
      </w:r>
      <w:r w:rsidRPr="002717B2">
        <w:t>Dictionary</w:t>
      </w:r>
      <w:r w:rsidRPr="00046E67">
        <w:t>.</w:t>
      </w:r>
    </w:p>
    <w:p w:rsidR="00733260" w:rsidRDefault="00733260" w:rsidP="00733260">
      <w:pPr>
        <w:pStyle w:val="LV2"/>
      </w:pPr>
      <w:r>
        <w:t>having a specified haematological disorder at the time of the clinical onset of acute myeloid leukaemia;</w:t>
      </w:r>
    </w:p>
    <w:p w:rsidR="00733260" w:rsidRPr="008D1B8B" w:rsidRDefault="00733260" w:rsidP="00733260">
      <w:pPr>
        <w:pStyle w:val="NOTE"/>
      </w:pPr>
      <w:r>
        <w:t xml:space="preserve">Note: </w:t>
      </w:r>
      <w:r w:rsidRPr="00121001">
        <w:rPr>
          <w:b/>
          <w:i/>
        </w:rPr>
        <w:t>specified haematological disorder</w:t>
      </w:r>
      <w:r w:rsidRPr="00046E67">
        <w:t xml:space="preserve"> is defined in the </w:t>
      </w:r>
      <w:r>
        <w:t xml:space="preserve">Schedule 1 - </w:t>
      </w:r>
      <w:r w:rsidRPr="002717B2">
        <w:t>Dictionary</w:t>
      </w:r>
      <w:r w:rsidRPr="00046E67">
        <w:t>.</w:t>
      </w:r>
    </w:p>
    <w:p w:rsidR="00733260" w:rsidRDefault="00733260" w:rsidP="00733260">
      <w:pPr>
        <w:pStyle w:val="LV2"/>
      </w:pPr>
      <w:r>
        <w:lastRenderedPageBreak/>
        <w:t xml:space="preserve">undergoing a course of treatment </w:t>
      </w:r>
      <w:r w:rsidRPr="0027084B">
        <w:t xml:space="preserve">with a drug or a drug from a class of drugs from the specified list </w:t>
      </w:r>
      <w:r>
        <w:t xml:space="preserve">of drugs </w:t>
      </w:r>
      <w:r w:rsidRPr="0027084B">
        <w:t xml:space="preserve">before the clinical onset of acute myeloid leukaemia, where the first exposure occurred at least six months before the clinical onset of acute myeloid leukaemia, and where that therapy has ceased, the clinical onset of acute myeloid leukaemia occurred within </w:t>
      </w:r>
      <w:r>
        <w:t>20</w:t>
      </w:r>
      <w:r w:rsidRPr="0027084B">
        <w:t xml:space="preserve"> years of cessation;</w:t>
      </w:r>
    </w:p>
    <w:p w:rsidR="00733260" w:rsidRDefault="00733260" w:rsidP="00733260">
      <w:pPr>
        <w:pStyle w:val="NOTE"/>
      </w:pPr>
      <w:r>
        <w:t xml:space="preserve">Note: </w:t>
      </w:r>
      <w:r>
        <w:rPr>
          <w:b/>
          <w:i/>
        </w:rPr>
        <w:t>specified list of drugs</w:t>
      </w:r>
      <w:r w:rsidRPr="00046E67">
        <w:t xml:space="preserve"> is defined in the </w:t>
      </w:r>
      <w:r>
        <w:t xml:space="preserve">Schedule 1 - </w:t>
      </w:r>
      <w:r w:rsidRPr="002717B2">
        <w:t>Dictionary</w:t>
      </w:r>
      <w:r w:rsidRPr="00046E67">
        <w:t>.</w:t>
      </w:r>
    </w:p>
    <w:p w:rsidR="00733260" w:rsidRDefault="00733260" w:rsidP="00733260">
      <w:pPr>
        <w:pStyle w:val="LV2"/>
      </w:pPr>
      <w:r>
        <w:t xml:space="preserve">having received a cumulative equivalent dose of at least 0.05 </w:t>
      </w:r>
      <w:proofErr w:type="spellStart"/>
      <w:r>
        <w:t>sievert</w:t>
      </w:r>
      <w:proofErr w:type="spellEnd"/>
      <w:r>
        <w:t xml:space="preserve"> of ionising radiation to the bone marrow at least two years before the clinical onset of acute myeloid leukaemia;</w:t>
      </w:r>
    </w:p>
    <w:p w:rsidR="00733260" w:rsidRDefault="00733260" w:rsidP="00733260">
      <w:pPr>
        <w:pStyle w:val="NOTE"/>
        <w:keepNext/>
      </w:pPr>
      <w:r>
        <w:t xml:space="preserve">Note: </w:t>
      </w:r>
      <w:r w:rsidRPr="00121001">
        <w:rPr>
          <w:b/>
          <w:i/>
        </w:rPr>
        <w:t>cumulative equivalent dose</w:t>
      </w:r>
      <w:r w:rsidRPr="00046E67">
        <w:t xml:space="preserve"> is defined in the </w:t>
      </w:r>
      <w:r>
        <w:t xml:space="preserve">Schedule 1 - </w:t>
      </w:r>
      <w:r w:rsidRPr="002717B2">
        <w:t>Dictionary</w:t>
      </w:r>
      <w:r w:rsidRPr="00046E67">
        <w:t>.</w:t>
      </w:r>
    </w:p>
    <w:p w:rsidR="00733260" w:rsidRDefault="00733260" w:rsidP="00733260">
      <w:pPr>
        <w:pStyle w:val="LV2"/>
      </w:pPr>
      <w:r>
        <w:t>undergoing treatment with radioactive iodine for cancer before the clinical onset of acute myeloid leukaemia, where the first exposure occurred at least two years before the clinical onset of acute myeloid leukaemia;</w:t>
      </w:r>
    </w:p>
    <w:p w:rsidR="00733260" w:rsidRDefault="00733260" w:rsidP="00733260">
      <w:pPr>
        <w:pStyle w:val="LV2"/>
      </w:pPr>
      <w:r>
        <w:t>undergoing treatment with radioactive phosphorus for a myeloproliferative neoplasm before the clinical onset of acute myeloid leukaemia, where the first exposure occurred at least two years before the clinical onset of acute myeloid leukaemia;</w:t>
      </w:r>
    </w:p>
    <w:p w:rsidR="00733260" w:rsidRPr="004D3A39" w:rsidRDefault="00733260" w:rsidP="00733260">
      <w:pPr>
        <w:pStyle w:val="LV2"/>
      </w:pPr>
      <w:r w:rsidRPr="004D3A39">
        <w:t>being exposed to benzene</w:t>
      </w:r>
      <w:r>
        <w:t xml:space="preserve"> as specified</w:t>
      </w:r>
      <w:r w:rsidRPr="004D3A39">
        <w:t xml:space="preserve">: </w:t>
      </w:r>
    </w:p>
    <w:p w:rsidR="00733260" w:rsidRPr="004D3A39" w:rsidRDefault="00733260" w:rsidP="00733260">
      <w:pPr>
        <w:pStyle w:val="LV3"/>
      </w:pPr>
      <w:r w:rsidRPr="004D3A39">
        <w:t xml:space="preserve">for a cumulative total of at least 2 500 hours within a continuous period of </w:t>
      </w:r>
      <w:r>
        <w:t>five</w:t>
      </w:r>
      <w:r w:rsidRPr="004D3A39">
        <w:t xml:space="preserve"> years before the clinical onset of acute myeloid leukaemia; and</w:t>
      </w:r>
    </w:p>
    <w:p w:rsidR="00733260" w:rsidRPr="004D3A39" w:rsidRDefault="00733260" w:rsidP="00733260">
      <w:pPr>
        <w:pStyle w:val="LV3"/>
      </w:pPr>
      <w:r w:rsidRPr="004D3A39">
        <w:t xml:space="preserve">where the first exposure in that period occurred at least </w:t>
      </w:r>
      <w:r>
        <w:t xml:space="preserve">five </w:t>
      </w:r>
      <w:r w:rsidRPr="004D3A39">
        <w:t xml:space="preserve"> years before the clinical onset of acute myeloid leukaemia; and </w:t>
      </w:r>
    </w:p>
    <w:p w:rsidR="00733260" w:rsidRDefault="00733260" w:rsidP="00733260">
      <w:pPr>
        <w:pStyle w:val="LV3"/>
      </w:pPr>
      <w:r w:rsidRPr="004D3A39">
        <w:t>where the last exposure in that period occurred within the 30 years before the clinical onset of acute myeloid leukaemia</w:t>
      </w:r>
      <w:r>
        <w:rPr>
          <w:lang w:val="en-US"/>
        </w:rPr>
        <w:t>;</w:t>
      </w:r>
    </w:p>
    <w:p w:rsidR="00733260" w:rsidRDefault="00733260" w:rsidP="00733260">
      <w:pPr>
        <w:pStyle w:val="NOTE"/>
      </w:pPr>
      <w:r>
        <w:t xml:space="preserve">Note: </w:t>
      </w:r>
      <w:r w:rsidRPr="00CF0380">
        <w:rPr>
          <w:b/>
          <w:i/>
        </w:rPr>
        <w:t>being exposed to benzene</w:t>
      </w:r>
      <w:r>
        <w:rPr>
          <w:b/>
          <w:i/>
        </w:rPr>
        <w:t xml:space="preserve"> as specified</w:t>
      </w:r>
      <w:r w:rsidRPr="00046E67">
        <w:t xml:space="preserve"> is defined in the </w:t>
      </w:r>
      <w:r>
        <w:t xml:space="preserve">Schedule 1 - </w:t>
      </w:r>
      <w:r w:rsidRPr="002717B2">
        <w:t>Dictionary</w:t>
      </w:r>
      <w:r w:rsidRPr="00046E67">
        <w:t>.</w:t>
      </w:r>
    </w:p>
    <w:p w:rsidR="00733260" w:rsidRPr="00007DAD" w:rsidRDefault="00733260" w:rsidP="00733260">
      <w:pPr>
        <w:pStyle w:val="LV2"/>
      </w:pPr>
      <w:r w:rsidRPr="00007DAD">
        <w:t xml:space="preserve">receiving greater than </w:t>
      </w:r>
      <w:r>
        <w:t>ten</w:t>
      </w:r>
      <w:r w:rsidRPr="00007DAD">
        <w:t xml:space="preserve"> ppm-years of cumulative exposure to benzene before the clinical onset of acute myeloid leukaemia, and:</w:t>
      </w:r>
    </w:p>
    <w:p w:rsidR="00733260" w:rsidRPr="00BF35C3" w:rsidRDefault="00733260" w:rsidP="00733260">
      <w:pPr>
        <w:pStyle w:val="LV3"/>
      </w:pPr>
      <w:r w:rsidRPr="00007DAD">
        <w:t xml:space="preserve">where the first exposure occurred at least ten years before the </w:t>
      </w:r>
      <w:r w:rsidRPr="00BF35C3">
        <w:t>clinical onset of acute myeloid leukaemia; and</w:t>
      </w:r>
    </w:p>
    <w:p w:rsidR="00733260" w:rsidRDefault="00733260" w:rsidP="00733260">
      <w:pPr>
        <w:pStyle w:val="LV3"/>
      </w:pPr>
      <w:r w:rsidRPr="00BF35C3">
        <w:t>where the last exposure occurred within the 30 years before the clinical onset of acute myeloid leukaemia;</w:t>
      </w:r>
    </w:p>
    <w:p w:rsidR="00733260" w:rsidRDefault="00733260" w:rsidP="00733260">
      <w:pPr>
        <w:pStyle w:val="NOTE"/>
      </w:pPr>
      <w:r>
        <w:t xml:space="preserve">Note: </w:t>
      </w:r>
      <w:r>
        <w:rPr>
          <w:b/>
          <w:i/>
        </w:rPr>
        <w:t>ppm-years</w:t>
      </w:r>
      <w:r w:rsidRPr="00046E67">
        <w:t xml:space="preserve"> is defined in the </w:t>
      </w:r>
      <w:r>
        <w:t xml:space="preserve">Schedule 1 - </w:t>
      </w:r>
      <w:r w:rsidRPr="002717B2">
        <w:t>Dictionary</w:t>
      </w:r>
      <w:r w:rsidRPr="00046E67">
        <w:t>.</w:t>
      </w:r>
    </w:p>
    <w:p w:rsidR="00850166" w:rsidRDefault="00850166">
      <w:pPr>
        <w:spacing w:line="240" w:lineRule="auto"/>
        <w:rPr>
          <w:rFonts w:eastAsia="Times New Roman" w:cs="Times New Roman"/>
          <w:sz w:val="24"/>
          <w:szCs w:val="24"/>
          <w:lang w:eastAsia="en-AU"/>
        </w:rPr>
      </w:pPr>
      <w:r>
        <w:br w:type="page"/>
      </w:r>
    </w:p>
    <w:p w:rsidR="00733260" w:rsidRDefault="00733260" w:rsidP="00733260">
      <w:pPr>
        <w:pStyle w:val="LV2"/>
      </w:pPr>
      <w:r w:rsidRPr="004D3A39">
        <w:lastRenderedPageBreak/>
        <w:t>being obese for at least ten years within the 20 years before the clinical onset of acute myeloid leukaemia;</w:t>
      </w:r>
    </w:p>
    <w:p w:rsidR="00733260" w:rsidRDefault="00733260" w:rsidP="00733260">
      <w:pPr>
        <w:pStyle w:val="NOTE"/>
      </w:pPr>
      <w:r>
        <w:t xml:space="preserve">Note: </w:t>
      </w:r>
      <w:r>
        <w:rPr>
          <w:b/>
          <w:i/>
        </w:rPr>
        <w:t>being obese</w:t>
      </w:r>
      <w:r w:rsidRPr="00046E67">
        <w:t xml:space="preserve"> is defined in the </w:t>
      </w:r>
      <w:r>
        <w:t xml:space="preserve">Schedule 1 - </w:t>
      </w:r>
      <w:r w:rsidRPr="002717B2">
        <w:t>Dictionary</w:t>
      </w:r>
      <w:r w:rsidRPr="00046E67">
        <w:t>.</w:t>
      </w:r>
    </w:p>
    <w:p w:rsidR="00733260" w:rsidRDefault="00733260" w:rsidP="00733260">
      <w:pPr>
        <w:pStyle w:val="LV2"/>
      </w:pPr>
      <w:r w:rsidRPr="0041705D">
        <w:t xml:space="preserve">having </w:t>
      </w:r>
      <w:r w:rsidRPr="0041705D">
        <w:rPr>
          <w:bCs/>
        </w:rPr>
        <w:t>a</w:t>
      </w:r>
      <w:r>
        <w:rPr>
          <w:bCs/>
        </w:rPr>
        <w:t xml:space="preserve"> disease from the </w:t>
      </w:r>
      <w:r w:rsidRPr="0041705D">
        <w:rPr>
          <w:bCs/>
        </w:rPr>
        <w:t>specified list</w:t>
      </w:r>
      <w:r w:rsidRPr="0041705D">
        <w:t xml:space="preserve"> </w:t>
      </w:r>
      <w:r>
        <w:t xml:space="preserve">of autoimmune diseases </w:t>
      </w:r>
      <w:r w:rsidRPr="0041705D">
        <w:t>before the clinical onset of acute myeloid leukaemia;</w:t>
      </w:r>
    </w:p>
    <w:p w:rsidR="00733260" w:rsidRPr="00881155" w:rsidRDefault="00733260" w:rsidP="00733260">
      <w:pPr>
        <w:pStyle w:val="NOTE"/>
        <w:rPr>
          <w:b/>
        </w:rPr>
      </w:pPr>
      <w:r>
        <w:t xml:space="preserve">Note: </w:t>
      </w:r>
      <w:r>
        <w:rPr>
          <w:b/>
          <w:bCs/>
          <w:i/>
          <w:szCs w:val="24"/>
        </w:rPr>
        <w:t>specified list of a</w:t>
      </w:r>
      <w:r w:rsidRPr="00881155">
        <w:rPr>
          <w:b/>
          <w:bCs/>
          <w:i/>
          <w:szCs w:val="24"/>
        </w:rPr>
        <w:t>utoimmune disease</w:t>
      </w:r>
      <w:r>
        <w:rPr>
          <w:b/>
          <w:bCs/>
          <w:i/>
          <w:szCs w:val="24"/>
        </w:rPr>
        <w:t>s</w:t>
      </w:r>
      <w:r w:rsidRPr="00881155">
        <w:rPr>
          <w:b/>
          <w:bCs/>
          <w:i/>
          <w:szCs w:val="24"/>
        </w:rPr>
        <w:t xml:space="preserve"> </w:t>
      </w:r>
      <w:r w:rsidRPr="00046E67">
        <w:t xml:space="preserve">is defined in the </w:t>
      </w:r>
      <w:r>
        <w:t xml:space="preserve">Schedule 1 - </w:t>
      </w:r>
      <w:r w:rsidRPr="002717B2">
        <w:t>Dictionary</w:t>
      </w:r>
      <w:r w:rsidRPr="00046E67">
        <w:t>.</w:t>
      </w:r>
    </w:p>
    <w:p w:rsidR="00733260" w:rsidRPr="008D1B8B" w:rsidRDefault="00733260" w:rsidP="00733260">
      <w:pPr>
        <w:pStyle w:val="LV2"/>
      </w:pPr>
      <w:r w:rsidRPr="008D1B8B">
        <w:t>inability to obtain appropriate clinical management for</w:t>
      </w:r>
      <w:bookmarkEnd w:id="35"/>
      <w:r>
        <w:t xml:space="preserve"> </w:t>
      </w:r>
      <w:r>
        <w:fldChar w:fldCharType="begin"/>
      </w:r>
      <w:r>
        <w:instrText xml:space="preserve"> REF SoP_Name \*Lower \*Charformat</w:instrText>
      </w:r>
      <w:r>
        <w:fldChar w:fldCharType="separate"/>
      </w:r>
      <w:r w:rsidRPr="00CA1631">
        <w:t>acute myeloid leukaemia</w:t>
      </w:r>
      <w:r>
        <w:fldChar w:fldCharType="end"/>
      </w:r>
      <w:r w:rsidRPr="008D1B8B">
        <w:t>.</w:t>
      </w:r>
      <w:bookmarkEnd w:id="36"/>
    </w:p>
    <w:p w:rsidR="00733260" w:rsidRPr="00684C0E" w:rsidRDefault="00733260" w:rsidP="00733260">
      <w:pPr>
        <w:pStyle w:val="LV1"/>
      </w:pPr>
      <w:bookmarkStart w:id="37" w:name="_Toc418944232"/>
      <w:bookmarkStart w:id="38" w:name="_Toc421106751"/>
      <w:bookmarkStart w:id="39" w:name="_Ref402530057"/>
      <w:r>
        <w:t>Relationship to s</w:t>
      </w:r>
      <w:r w:rsidRPr="00684C0E">
        <w:t>ervice</w:t>
      </w:r>
      <w:bookmarkEnd w:id="37"/>
      <w:bookmarkEnd w:id="38"/>
    </w:p>
    <w:p w:rsidR="00733260" w:rsidRPr="00187DE1" w:rsidRDefault="00733260" w:rsidP="00733260">
      <w:pPr>
        <w:pStyle w:val="LV2"/>
      </w:pPr>
      <w:r w:rsidRPr="00187DE1">
        <w:t xml:space="preserve">The existence </w:t>
      </w:r>
      <w:r>
        <w:t xml:space="preserve">in a person </w:t>
      </w:r>
      <w:r w:rsidRPr="00187DE1">
        <w:t xml:space="preserve">of any factor referred to in </w:t>
      </w:r>
      <w:r>
        <w:t>section 9</w:t>
      </w:r>
      <w:r w:rsidRPr="00187DE1">
        <w:t xml:space="preserve"> must be related to the relevant service rendered by the person.</w:t>
      </w:r>
    </w:p>
    <w:bookmarkEnd w:id="39"/>
    <w:p w:rsidR="00733260" w:rsidRPr="00187DE1" w:rsidRDefault="00733260" w:rsidP="00733260">
      <w:pPr>
        <w:pStyle w:val="LV2"/>
      </w:pPr>
      <w:r w:rsidRPr="00187DE1">
        <w:t xml:space="preserve">The factor set out in </w:t>
      </w:r>
      <w:r>
        <w:t xml:space="preserve">subsection 9(11) </w:t>
      </w:r>
      <w:r w:rsidRPr="00187DE1">
        <w:t xml:space="preserve">applies only to material contribution to, or aggravation of, </w:t>
      </w:r>
      <w:r>
        <w:fldChar w:fldCharType="begin"/>
      </w:r>
      <w:r>
        <w:instrText xml:space="preserve"> REF SoP_Name \*Lower \*Charformat</w:instrText>
      </w:r>
      <w:r>
        <w:fldChar w:fldCharType="separate"/>
      </w:r>
      <w:r w:rsidRPr="00CA1631">
        <w:t>acute myeloid leukaemia</w:t>
      </w:r>
      <w:r>
        <w:fldChar w:fldCharType="end"/>
      </w:r>
      <w:r>
        <w:t xml:space="preserve"> </w:t>
      </w:r>
      <w:r w:rsidRPr="00187DE1">
        <w:t xml:space="preserve">where the person’s </w:t>
      </w:r>
      <w:r>
        <w:fldChar w:fldCharType="begin"/>
      </w:r>
      <w:r>
        <w:instrText xml:space="preserve"> REF SoP_Name \*Lower \*Charformat</w:instrText>
      </w:r>
      <w:r>
        <w:fldChar w:fldCharType="separate"/>
      </w:r>
      <w:r w:rsidRPr="00CA1631">
        <w:t>acute myeloid leukaemia</w:t>
      </w:r>
      <w:r>
        <w:fldChar w:fldCharType="end"/>
      </w:r>
      <w:r>
        <w:t xml:space="preserve"> </w:t>
      </w:r>
      <w:r w:rsidRPr="00187DE1">
        <w:t xml:space="preserve">was suffered or contracted before or during (but did not arise out of) the person’s relevant service. </w:t>
      </w:r>
    </w:p>
    <w:p w:rsidR="00733260" w:rsidRPr="00301C54" w:rsidRDefault="00733260" w:rsidP="00733260">
      <w:pPr>
        <w:pStyle w:val="LV1"/>
        <w:keepNext w:val="0"/>
      </w:pPr>
      <w:bookmarkStart w:id="40" w:name="_Toc418944233"/>
      <w:bookmarkStart w:id="41" w:name="_Toc421106752"/>
      <w:r w:rsidRPr="00301C54">
        <w:t>Factors referring to an injury or disea</w:t>
      </w:r>
      <w:r>
        <w:t>se covered by another Statement</w:t>
      </w:r>
      <w:r w:rsidRPr="00301C54">
        <w:t xml:space="preserve"> of Principles</w:t>
      </w:r>
      <w:bookmarkEnd w:id="40"/>
      <w:bookmarkEnd w:id="41"/>
    </w:p>
    <w:p w:rsidR="00733260" w:rsidRPr="00E64EE4" w:rsidRDefault="00733260" w:rsidP="00733260">
      <w:pPr>
        <w:pStyle w:val="PlainIndent"/>
      </w:pPr>
      <w:r w:rsidRPr="00E64EE4">
        <w:t>In this Statement of Principles:</w:t>
      </w:r>
    </w:p>
    <w:p w:rsidR="00733260" w:rsidRPr="00E64EE4" w:rsidRDefault="00733260" w:rsidP="00733260">
      <w:pPr>
        <w:pStyle w:val="LV2"/>
      </w:pPr>
      <w:r w:rsidRPr="00E64EE4">
        <w:t>if a f</w:t>
      </w:r>
      <w:r>
        <w:t>actor referred to in section 9</w:t>
      </w:r>
      <w:r w:rsidRPr="00E64EE4">
        <w:t xml:space="preserve"> applies in relation to a person; and </w:t>
      </w:r>
    </w:p>
    <w:p w:rsidR="00733260" w:rsidRPr="00E64EE4" w:rsidRDefault="00733260" w:rsidP="00733260">
      <w:pPr>
        <w:pStyle w:val="LV2"/>
      </w:pPr>
      <w:r w:rsidRPr="00E64EE4">
        <w:t xml:space="preserve">that factor </w:t>
      </w:r>
      <w:r>
        <w:t xml:space="preserve">refers to an injury or disease </w:t>
      </w:r>
      <w:r w:rsidRPr="00E64EE4">
        <w:t>in respect of which a Statement of Principles has been determined under subsection 196B(3) of the VEA;</w:t>
      </w:r>
    </w:p>
    <w:p w:rsidR="008C1209" w:rsidRDefault="00733260" w:rsidP="00733260">
      <w:pPr>
        <w:pStyle w:val="PlainIndent"/>
        <w:sectPr w:rsidR="008C1209" w:rsidSect="00AC07B0">
          <w:headerReference w:type="even" r:id="rId15"/>
          <w:headerReference w:type="default" r:id="rId16"/>
          <w:footerReference w:type="even" r:id="rId17"/>
          <w:footerReference w:type="default" r:id="rId18"/>
          <w:headerReference w:type="first" r:id="rId19"/>
          <w:pgSz w:w="11907" w:h="16839"/>
          <w:pgMar w:top="2378" w:right="1797" w:bottom="1440" w:left="1797" w:header="720" w:footer="709" w:gutter="0"/>
          <w:pgNumType w:start="1"/>
          <w:cols w:space="708"/>
          <w:docGrid w:linePitch="360"/>
        </w:sectPr>
      </w:pPr>
      <w:r w:rsidRPr="00E64EE4">
        <w:t>then the factors in that Statement of Principles apply in accordance with the terms of that Statement of Principles as in force from time to time.</w:t>
      </w:r>
    </w:p>
    <w:p w:rsidR="008C1209" w:rsidRDefault="008C1209" w:rsidP="00733260">
      <w:pPr>
        <w:pStyle w:val="SHHeader"/>
        <w:rPr>
          <w:rStyle w:val="CharAmSchNo"/>
        </w:rPr>
      </w:pPr>
      <w:bookmarkStart w:id="42" w:name="opcAmSched"/>
      <w:bookmarkStart w:id="43" w:name="opcCurrentFind"/>
      <w:bookmarkStart w:id="44" w:name="_Toc418944234"/>
      <w:bookmarkStart w:id="45" w:name="_Toc421106753"/>
    </w:p>
    <w:p w:rsidR="00733260" w:rsidRPr="00FA33FB" w:rsidRDefault="00733260" w:rsidP="00733260">
      <w:pPr>
        <w:pStyle w:val="SHHeader"/>
      </w:pPr>
      <w:r w:rsidRPr="00FA33FB">
        <w:rPr>
          <w:rStyle w:val="CharAmSchNo"/>
        </w:rPr>
        <w:t>Schedule 1</w:t>
      </w:r>
      <w:r>
        <w:rPr>
          <w:rStyle w:val="CharAmSchNo"/>
        </w:rPr>
        <w:t xml:space="preserve"> </w:t>
      </w:r>
      <w:r>
        <w:t xml:space="preserve">- </w:t>
      </w:r>
      <w:r w:rsidRPr="00FA33FB">
        <w:rPr>
          <w:rStyle w:val="CharAmSchText"/>
        </w:rPr>
        <w:t>Dictionary</w:t>
      </w:r>
      <w:bookmarkEnd w:id="42"/>
      <w:bookmarkEnd w:id="43"/>
      <w:bookmarkEnd w:id="44"/>
      <w:bookmarkEnd w:id="45"/>
      <w:r w:rsidRPr="00FA33FB">
        <w:rPr>
          <w:rStyle w:val="CharAmPartNo"/>
        </w:rPr>
        <w:t xml:space="preserve"> </w:t>
      </w:r>
      <w:r w:rsidRPr="00FA33FB">
        <w:rPr>
          <w:rStyle w:val="CharAmPartText"/>
        </w:rPr>
        <w:t xml:space="preserve"> </w:t>
      </w:r>
    </w:p>
    <w:p w:rsidR="00733260" w:rsidRPr="003F39C0" w:rsidRDefault="00733260" w:rsidP="00733260">
      <w:pPr>
        <w:pStyle w:val="NOTEScheduleonly"/>
      </w:pPr>
      <w:r w:rsidRPr="003F39C0">
        <w:t>Note:</w:t>
      </w:r>
      <w:r>
        <w:t xml:space="preserve"> </w:t>
      </w:r>
      <w:r w:rsidRPr="003F39C0">
        <w:tab/>
        <w:t xml:space="preserve">See Section </w:t>
      </w:r>
      <w:r>
        <w:t>6</w:t>
      </w:r>
    </w:p>
    <w:p w:rsidR="00733260" w:rsidRDefault="00733260" w:rsidP="00733260">
      <w:pPr>
        <w:pStyle w:val="SH1"/>
      </w:pPr>
      <w:bookmarkStart w:id="46" w:name="_Toc405472918"/>
      <w:bookmarkStart w:id="47" w:name="_Toc418944235"/>
      <w:bookmarkStart w:id="48" w:name="_Toc421106754"/>
      <w:r w:rsidRPr="00D97BB3">
        <w:t>Definitions</w:t>
      </w:r>
      <w:bookmarkEnd w:id="46"/>
      <w:bookmarkEnd w:id="47"/>
      <w:bookmarkEnd w:id="48"/>
    </w:p>
    <w:p w:rsidR="00733260" w:rsidRPr="00516768" w:rsidRDefault="00733260" w:rsidP="00733260">
      <w:pPr>
        <w:pStyle w:val="SH2"/>
      </w:pPr>
      <w:r w:rsidRPr="00516768">
        <w:t>In this instrument:</w:t>
      </w:r>
    </w:p>
    <w:p w:rsidR="00733260" w:rsidRPr="00513D05" w:rsidRDefault="00733260" w:rsidP="00733260">
      <w:pPr>
        <w:pStyle w:val="SH3"/>
        <w:ind w:left="851" w:hanging="851"/>
      </w:pP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Pr="00CA1631">
        <w:rPr>
          <w:b/>
          <w:i/>
        </w:rPr>
        <w:t>acute myeloid leukaemia</w:t>
      </w:r>
      <w:r w:rsidRPr="007142FB">
        <w:rPr>
          <w:b/>
          <w:i/>
        </w:rPr>
        <w:fldChar w:fldCharType="end"/>
      </w:r>
      <w:r w:rsidRPr="00513D05">
        <w:t>—see subsection</w:t>
      </w:r>
      <w:r>
        <w:t xml:space="preserve"> 7(2).</w:t>
      </w:r>
    </w:p>
    <w:p w:rsidR="00733260" w:rsidRPr="00DC50A4" w:rsidRDefault="00733260" w:rsidP="00733260">
      <w:pPr>
        <w:pStyle w:val="SH3"/>
        <w:ind w:left="851"/>
      </w:pPr>
      <w:r w:rsidRPr="008F4C82">
        <w:rPr>
          <w:b/>
          <w:i/>
        </w:rPr>
        <w:t>being exposed to benzene</w:t>
      </w:r>
      <w:r>
        <w:rPr>
          <w:b/>
          <w:i/>
        </w:rPr>
        <w:t xml:space="preserve"> as specified</w:t>
      </w:r>
      <w:r w:rsidRPr="00DC50A4">
        <w:t xml:space="preserve"> means:</w:t>
      </w:r>
    </w:p>
    <w:p w:rsidR="00733260" w:rsidRPr="00DC50A4" w:rsidRDefault="00733260" w:rsidP="00850166">
      <w:pPr>
        <w:pStyle w:val="SH4"/>
      </w:pPr>
      <w:r w:rsidRPr="00DC50A4">
        <w:tab/>
        <w:t xml:space="preserve">having cutaneous contact with liquids containing benzene greater than </w:t>
      </w:r>
      <w:r>
        <w:t>1</w:t>
      </w:r>
      <w:r w:rsidRPr="00DC50A4">
        <w:t xml:space="preserve">% by volume; </w:t>
      </w:r>
      <w:r>
        <w:t>or</w:t>
      </w:r>
    </w:p>
    <w:p w:rsidR="00733260" w:rsidRDefault="00733260" w:rsidP="00850166">
      <w:pPr>
        <w:pStyle w:val="SH4"/>
      </w:pPr>
      <w:r w:rsidRPr="00DC50A4">
        <w:tab/>
      </w:r>
      <w:r>
        <w:t>ingesting liquids containing benzene greater than 1% by volume; or</w:t>
      </w:r>
    </w:p>
    <w:p w:rsidR="00733260" w:rsidRDefault="00733260" w:rsidP="00850166">
      <w:pPr>
        <w:pStyle w:val="SH4"/>
      </w:pPr>
      <w:r>
        <w:t xml:space="preserve">Inhaling benzene </w:t>
      </w:r>
      <w:r w:rsidRPr="00DC50A4">
        <w:t xml:space="preserve">vapour where such exposure occurs at an ambient 8-hour time-weighted average benzene concentration exceeding </w:t>
      </w:r>
      <w:r>
        <w:t>five parts per million.</w:t>
      </w:r>
    </w:p>
    <w:p w:rsidR="00733260" w:rsidRPr="00DC50A4" w:rsidRDefault="00733260" w:rsidP="00733260">
      <w:pPr>
        <w:pStyle w:val="NOTE"/>
      </w:pPr>
      <w:r>
        <w:t xml:space="preserve">Note: </w:t>
      </w:r>
      <w:r w:rsidRPr="008F4C82">
        <w:rPr>
          <w:b/>
          <w:bCs/>
          <w:i/>
          <w:szCs w:val="24"/>
        </w:rPr>
        <w:tab/>
        <w:t>8-hour time-weighted average</w:t>
      </w:r>
      <w:r w:rsidRPr="00046E67">
        <w:t xml:space="preserve"> is </w:t>
      </w:r>
      <w:r>
        <w:t xml:space="preserve">also </w:t>
      </w:r>
      <w:r w:rsidRPr="00046E67">
        <w:t xml:space="preserve">defined in the </w:t>
      </w:r>
      <w:r>
        <w:t xml:space="preserve">Schedule 1 - </w:t>
      </w:r>
      <w:r w:rsidRPr="002717B2">
        <w:t>Dictionary</w:t>
      </w:r>
      <w:r w:rsidRPr="00046E67">
        <w:t>.</w:t>
      </w:r>
    </w:p>
    <w:p w:rsidR="00733260" w:rsidRDefault="00733260" w:rsidP="00733260">
      <w:pPr>
        <w:pStyle w:val="SH3"/>
        <w:spacing w:after="60"/>
        <w:ind w:left="851" w:hanging="851"/>
      </w:pPr>
      <w:r w:rsidRPr="00A212F8">
        <w:rPr>
          <w:b/>
          <w:i/>
        </w:rPr>
        <w:t>being obese</w:t>
      </w:r>
      <w:r>
        <w:t xml:space="preserve"> means having a Body Mass Index (BMI) of 30 or greater.</w:t>
      </w:r>
    </w:p>
    <w:p w:rsidR="00733260" w:rsidRDefault="00733260" w:rsidP="00733260">
      <w:pPr>
        <w:pStyle w:val="SH3nospace"/>
        <w:spacing w:after="60"/>
        <w:ind w:left="851" w:hanging="851"/>
      </w:pPr>
      <w:r>
        <w:t>The BMI = W/H</w:t>
      </w:r>
      <w:r w:rsidRPr="00F65C69">
        <w:rPr>
          <w:vertAlign w:val="superscript"/>
        </w:rPr>
        <w:t>2</w:t>
      </w:r>
      <w:r>
        <w:t xml:space="preserve"> and where:</w:t>
      </w:r>
    </w:p>
    <w:p w:rsidR="00733260" w:rsidRDefault="00733260" w:rsidP="00733260">
      <w:pPr>
        <w:pStyle w:val="SH3nospace"/>
        <w:spacing w:after="60"/>
        <w:ind w:left="851" w:hanging="851"/>
      </w:pPr>
      <w:r>
        <w:t xml:space="preserve">W is the person's weight in kilograms; and </w:t>
      </w:r>
    </w:p>
    <w:p w:rsidR="00733260" w:rsidRPr="00A212F8" w:rsidRDefault="00733260" w:rsidP="00733260">
      <w:pPr>
        <w:pStyle w:val="SH3nospace"/>
        <w:spacing w:after="60"/>
        <w:ind w:left="851" w:hanging="851"/>
      </w:pPr>
      <w:r>
        <w:t>H is the person's height in metres.</w:t>
      </w:r>
    </w:p>
    <w:p w:rsidR="00AA4C3A" w:rsidRPr="00737BC0" w:rsidRDefault="00AA4C3A" w:rsidP="00737BC0">
      <w:pPr>
        <w:pStyle w:val="Definition"/>
        <w:ind w:left="851"/>
        <w:rPr>
          <w:sz w:val="24"/>
          <w:szCs w:val="24"/>
        </w:rPr>
      </w:pPr>
      <w:r w:rsidRPr="00737BC0">
        <w:rPr>
          <w:b/>
          <w:i/>
          <w:sz w:val="24"/>
          <w:szCs w:val="24"/>
        </w:rPr>
        <w:t>cumulative equivalent dose</w:t>
      </w:r>
      <w:r w:rsidRPr="00737BC0">
        <w:rPr>
          <w:sz w:val="24"/>
          <w:szCs w:val="24"/>
        </w:rPr>
        <w:t xml:space="preserve"> means the total dose of ionising radiation received by the particular organ or tissue from external exposure, internal exposure or both, apart from normal background radiation exposure in Australia, calculated in accordance with the methodology set out in Guide to calculation of 'cumulative equivalent dose' for the purpose of applying ionising radiation factors contained in Statements of Principles determined under Part XIA of the Veterans' Entitlements Act 1986 (</w:t>
      </w:r>
      <w:proofErr w:type="spellStart"/>
      <w:r w:rsidRPr="00737BC0">
        <w:rPr>
          <w:sz w:val="24"/>
          <w:szCs w:val="24"/>
        </w:rPr>
        <w:t>Cth</w:t>
      </w:r>
      <w:proofErr w:type="spellEnd"/>
      <w:r w:rsidRPr="00737BC0">
        <w:rPr>
          <w:sz w:val="24"/>
          <w:szCs w:val="24"/>
        </w:rPr>
        <w:t>), Australian Radiation Protection and Nuclear Safety Agency, as in force on 2 August 2017.</w:t>
      </w:r>
    </w:p>
    <w:p w:rsidR="00AA4C3A" w:rsidRPr="00AA4C3A" w:rsidRDefault="00AA4C3A" w:rsidP="00737BC0">
      <w:pPr>
        <w:pStyle w:val="notetext"/>
        <w:ind w:left="1560" w:hanging="709"/>
        <w:rPr>
          <w:sz w:val="20"/>
        </w:rPr>
      </w:pPr>
      <w:r w:rsidRPr="00AA4C3A">
        <w:rPr>
          <w:sz w:val="20"/>
        </w:rPr>
        <w:t>Note 1:</w:t>
      </w:r>
      <w:r w:rsidRPr="00AA4C3A">
        <w:rPr>
          <w:sz w:val="20"/>
        </w:rPr>
        <w:tab/>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AA4C3A" w:rsidRPr="00AA4C3A" w:rsidRDefault="00AA4C3A" w:rsidP="00737BC0">
      <w:pPr>
        <w:pStyle w:val="notetext"/>
        <w:ind w:left="1560" w:hanging="709"/>
        <w:rPr>
          <w:sz w:val="20"/>
        </w:rPr>
      </w:pPr>
      <w:r w:rsidRPr="00AA4C3A">
        <w:rPr>
          <w:sz w:val="20"/>
        </w:rPr>
        <w:t>Note 2:</w:t>
      </w:r>
      <w:r w:rsidRPr="00AA4C3A">
        <w:rPr>
          <w:sz w:val="20"/>
        </w:rPr>
        <w:tab/>
        <w:t>For the purpose of dose reconstruction, dose is calculated as an average over the mass of a specific tissue or organ. If a tissue is exposed to multiple sources of ionising radiation, the various dose estimates for each type of radiation must be combined.</w:t>
      </w:r>
    </w:p>
    <w:p w:rsidR="00733260" w:rsidRDefault="00733260" w:rsidP="00733260">
      <w:pPr>
        <w:pStyle w:val="SH3"/>
        <w:ind w:left="851"/>
      </w:pPr>
      <w:r w:rsidRPr="008F4C82">
        <w:rPr>
          <w:b/>
          <w:i/>
        </w:rPr>
        <w:lastRenderedPageBreak/>
        <w:t>8-hour time-weighted average</w:t>
      </w:r>
      <w:r w:rsidRPr="004D3A39">
        <w:t xml:space="preserve"> means the averaging of different exposure levels to benzene during an average exposure p</w:t>
      </w:r>
      <w:r>
        <w:t>eriod equivalent to eight hours.</w:t>
      </w:r>
    </w:p>
    <w:p w:rsidR="00733260" w:rsidRDefault="00733260" w:rsidP="00733260">
      <w:pPr>
        <w:pStyle w:val="SH3"/>
        <w:ind w:left="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733260" w:rsidRDefault="00733260" w:rsidP="00733260">
      <w:pPr>
        <w:pStyle w:val="SH3"/>
        <w:ind w:left="851"/>
      </w:pPr>
      <w:r w:rsidRPr="008F4C82">
        <w:rPr>
          <w:b/>
          <w:i/>
        </w:rPr>
        <w:t>myelodysplastic/myeloproliferative neoplasm</w:t>
      </w:r>
      <w:r>
        <w:t xml:space="preserve"> means a myeloid neoplasm with clinical, laboratory and morphologic features that overlap myelodysplastic disorder and myeloproliferative neoplasm.  This subgroup includes chronic </w:t>
      </w:r>
      <w:proofErr w:type="spellStart"/>
      <w:r>
        <w:t>myelomonocytic</w:t>
      </w:r>
      <w:proofErr w:type="spellEnd"/>
      <w:r>
        <w:t xml:space="preserve"> leukaemia, atypical chronic myeloid leukaemia, juvenile </w:t>
      </w:r>
      <w:proofErr w:type="spellStart"/>
      <w:r>
        <w:t>myelomonocytic</w:t>
      </w:r>
      <w:proofErr w:type="spellEnd"/>
      <w:r>
        <w:t xml:space="preserve"> leukaemia and myelodysplastic/myeloproliferative neoplasm unclassifiable.</w:t>
      </w:r>
    </w:p>
    <w:p w:rsidR="00733260" w:rsidRDefault="00733260" w:rsidP="00733260">
      <w:pPr>
        <w:pStyle w:val="SH3"/>
        <w:keepLines/>
        <w:ind w:left="850"/>
      </w:pPr>
      <w:r w:rsidRPr="008F4C82">
        <w:rPr>
          <w:b/>
          <w:i/>
        </w:rPr>
        <w:t>pack-years of cigarettes, or the equivalent thereof in other tobacco products</w:t>
      </w:r>
      <w:r>
        <w:t xml:space="preserve"> means a calculation of consumption where one pack-year of cigarettes equals twenty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either cigarettes, pipe tobacco or cigars, smoked alone or in any combination.</w:t>
      </w:r>
    </w:p>
    <w:p w:rsidR="00733260" w:rsidRPr="00881155" w:rsidRDefault="00733260" w:rsidP="00733260">
      <w:pPr>
        <w:pStyle w:val="SH3"/>
        <w:ind w:left="851"/>
      </w:pPr>
      <w:r w:rsidRPr="008F4C82">
        <w:rPr>
          <w:b/>
          <w:i/>
        </w:rPr>
        <w:t>ppm-years</w:t>
      </w:r>
      <w:r w:rsidRPr="004D3A39">
        <w:t xml:space="preserve"> means parts per million </w:t>
      </w:r>
      <w:r>
        <w:t>multiplied by years of exposure.</w:t>
      </w:r>
    </w:p>
    <w:p w:rsidR="00733260" w:rsidRPr="009C404D" w:rsidRDefault="00733260" w:rsidP="00733260">
      <w:pPr>
        <w:pStyle w:val="SH3"/>
        <w:ind w:left="851" w:hanging="851"/>
      </w:pPr>
      <w:r>
        <w:rPr>
          <w:b/>
          <w:i/>
        </w:rPr>
        <w:t>r</w:t>
      </w:r>
      <w:r w:rsidRPr="00973808">
        <w:rPr>
          <w:b/>
          <w:i/>
        </w:rPr>
        <w:t>elevant service</w:t>
      </w:r>
      <w:r w:rsidRPr="009C404D">
        <w:t xml:space="preserve"> means:</w:t>
      </w:r>
    </w:p>
    <w:p w:rsidR="00733260" w:rsidRPr="00365E25" w:rsidRDefault="00733260" w:rsidP="00850166">
      <w:pPr>
        <w:pStyle w:val="SH4"/>
      </w:pPr>
      <w:bookmarkStart w:id="49" w:name="_Ref402529607"/>
      <w:r>
        <w:t xml:space="preserve">eligible war service (other than operational </w:t>
      </w:r>
      <w:r w:rsidRPr="00365E25">
        <w:t>service</w:t>
      </w:r>
      <w:r>
        <w:t>) under the VEA;</w:t>
      </w:r>
    </w:p>
    <w:p w:rsidR="00733260" w:rsidRPr="00513D05" w:rsidRDefault="00733260" w:rsidP="00850166">
      <w:pPr>
        <w:pStyle w:val="SH4"/>
      </w:pPr>
      <w:r>
        <w:t xml:space="preserve">defence service (other than </w:t>
      </w:r>
      <w:r w:rsidRPr="00513D05">
        <w:t xml:space="preserve">hazardous service </w:t>
      </w:r>
      <w:r>
        <w:t xml:space="preserve">and British nuclear test defence service) </w:t>
      </w:r>
      <w:r w:rsidRPr="00513D05">
        <w:t>under the VEA; or</w:t>
      </w:r>
    </w:p>
    <w:p w:rsidR="00733260" w:rsidRDefault="00733260" w:rsidP="00850166">
      <w:pPr>
        <w:pStyle w:val="SH4"/>
      </w:pPr>
      <w:r>
        <w:t>peacetime service under the MRCA.</w:t>
      </w:r>
    </w:p>
    <w:p w:rsidR="00733260" w:rsidRDefault="00733260" w:rsidP="00733260">
      <w:pPr>
        <w:pStyle w:val="SH3"/>
        <w:ind w:left="851"/>
      </w:pPr>
      <w:r w:rsidRPr="00881155">
        <w:rPr>
          <w:b/>
          <w:i/>
        </w:rPr>
        <w:t>specified haematological disorder</w:t>
      </w:r>
      <w:r>
        <w:t xml:space="preserve"> means:</w:t>
      </w:r>
    </w:p>
    <w:p w:rsidR="00733260" w:rsidRPr="00881155" w:rsidRDefault="00733260" w:rsidP="00733260">
      <w:pPr>
        <w:numPr>
          <w:ilvl w:val="0"/>
          <w:numId w:val="16"/>
        </w:numPr>
        <w:spacing w:line="240" w:lineRule="auto"/>
        <w:ind w:left="1418" w:hanging="567"/>
        <w:jc w:val="both"/>
        <w:rPr>
          <w:sz w:val="24"/>
          <w:szCs w:val="24"/>
        </w:rPr>
      </w:pPr>
      <w:r w:rsidRPr="00881155">
        <w:rPr>
          <w:sz w:val="24"/>
          <w:szCs w:val="24"/>
        </w:rPr>
        <w:t>a myelodysplastic/myeloproliferative neoplasm;</w:t>
      </w:r>
    </w:p>
    <w:p w:rsidR="00733260" w:rsidRDefault="00733260" w:rsidP="00733260">
      <w:pPr>
        <w:numPr>
          <w:ilvl w:val="0"/>
          <w:numId w:val="16"/>
        </w:numPr>
        <w:spacing w:line="240" w:lineRule="auto"/>
        <w:ind w:left="1418" w:hanging="567"/>
        <w:jc w:val="both"/>
        <w:rPr>
          <w:sz w:val="24"/>
          <w:szCs w:val="24"/>
        </w:rPr>
      </w:pPr>
      <w:r>
        <w:rPr>
          <w:sz w:val="24"/>
          <w:szCs w:val="24"/>
        </w:rPr>
        <w:t>aplastic anaemia; or</w:t>
      </w:r>
    </w:p>
    <w:p w:rsidR="00733260" w:rsidRPr="002E6444" w:rsidRDefault="00733260" w:rsidP="00733260">
      <w:pPr>
        <w:numPr>
          <w:ilvl w:val="0"/>
          <w:numId w:val="16"/>
        </w:numPr>
        <w:spacing w:line="240" w:lineRule="auto"/>
        <w:ind w:left="1418" w:hanging="567"/>
        <w:jc w:val="both"/>
        <w:rPr>
          <w:sz w:val="24"/>
          <w:szCs w:val="24"/>
        </w:rPr>
      </w:pPr>
      <w:r w:rsidRPr="002E6444">
        <w:rPr>
          <w:sz w:val="24"/>
          <w:szCs w:val="24"/>
        </w:rPr>
        <w:t xml:space="preserve">myelodysplastic </w:t>
      </w:r>
      <w:r>
        <w:rPr>
          <w:sz w:val="24"/>
          <w:szCs w:val="24"/>
        </w:rPr>
        <w:t>syndrome</w:t>
      </w:r>
      <w:r w:rsidRPr="002E6444">
        <w:rPr>
          <w:sz w:val="24"/>
          <w:szCs w:val="24"/>
        </w:rPr>
        <w:t>.</w:t>
      </w:r>
    </w:p>
    <w:p w:rsidR="00733260" w:rsidRPr="00881155" w:rsidRDefault="00733260" w:rsidP="00733260">
      <w:pPr>
        <w:pStyle w:val="NOTE"/>
      </w:pPr>
      <w:r>
        <w:t xml:space="preserve">Note: </w:t>
      </w:r>
      <w:r w:rsidRPr="008F4C82">
        <w:rPr>
          <w:b/>
          <w:bCs/>
          <w:i/>
          <w:szCs w:val="24"/>
        </w:rPr>
        <w:tab/>
        <w:t>myelodysplastic/myeloproliferative neoplasm</w:t>
      </w:r>
      <w:r w:rsidRPr="00046E67">
        <w:t xml:space="preserve"> is </w:t>
      </w:r>
      <w:r>
        <w:t xml:space="preserve">also </w:t>
      </w:r>
      <w:r w:rsidRPr="00046E67">
        <w:t xml:space="preserve">defined in the </w:t>
      </w:r>
      <w:r>
        <w:t xml:space="preserve">Schedule 1 - </w:t>
      </w:r>
      <w:r w:rsidRPr="002717B2">
        <w:t>Dictionary</w:t>
      </w:r>
      <w:r w:rsidRPr="00046E67">
        <w:t>.</w:t>
      </w:r>
    </w:p>
    <w:p w:rsidR="00733260" w:rsidRDefault="00733260" w:rsidP="00733260">
      <w:pPr>
        <w:pStyle w:val="SH3"/>
        <w:ind w:left="851"/>
      </w:pPr>
      <w:r>
        <w:rPr>
          <w:b/>
          <w:i/>
        </w:rPr>
        <w:t xml:space="preserve">specified list of </w:t>
      </w:r>
      <w:r w:rsidRPr="003761D4">
        <w:rPr>
          <w:b/>
          <w:i/>
        </w:rPr>
        <w:t>autoimmune disease</w:t>
      </w:r>
      <w:r>
        <w:rPr>
          <w:b/>
          <w:i/>
        </w:rPr>
        <w:t>s</w:t>
      </w:r>
      <w:r w:rsidRPr="003761D4">
        <w:rPr>
          <w:b/>
          <w:i/>
        </w:rPr>
        <w:t xml:space="preserve"> </w:t>
      </w:r>
      <w:r>
        <w:t>means:</w:t>
      </w:r>
    </w:p>
    <w:p w:rsidR="00733260" w:rsidRPr="003761D4" w:rsidRDefault="00733260" w:rsidP="00733260">
      <w:pPr>
        <w:numPr>
          <w:ilvl w:val="0"/>
          <w:numId w:val="17"/>
        </w:numPr>
        <w:spacing w:line="240" w:lineRule="auto"/>
        <w:ind w:hanging="589"/>
        <w:jc w:val="both"/>
        <w:rPr>
          <w:sz w:val="24"/>
          <w:szCs w:val="24"/>
        </w:rPr>
      </w:pPr>
      <w:r w:rsidRPr="003761D4">
        <w:rPr>
          <w:sz w:val="24"/>
          <w:szCs w:val="24"/>
        </w:rPr>
        <w:t>autoimmune haemolytic anaemia;</w:t>
      </w:r>
    </w:p>
    <w:p w:rsidR="00733260" w:rsidRPr="003761D4" w:rsidRDefault="00733260" w:rsidP="00733260">
      <w:pPr>
        <w:numPr>
          <w:ilvl w:val="0"/>
          <w:numId w:val="17"/>
        </w:numPr>
        <w:spacing w:line="240" w:lineRule="auto"/>
        <w:ind w:hanging="589"/>
        <w:jc w:val="both"/>
        <w:rPr>
          <w:sz w:val="24"/>
          <w:szCs w:val="24"/>
        </w:rPr>
      </w:pPr>
      <w:r w:rsidRPr="003761D4">
        <w:rPr>
          <w:sz w:val="24"/>
          <w:szCs w:val="24"/>
        </w:rPr>
        <w:t>giant cell arteritis;</w:t>
      </w:r>
    </w:p>
    <w:p w:rsidR="00733260" w:rsidRPr="003761D4" w:rsidRDefault="00733260" w:rsidP="00733260">
      <w:pPr>
        <w:numPr>
          <w:ilvl w:val="0"/>
          <w:numId w:val="17"/>
        </w:numPr>
        <w:spacing w:line="240" w:lineRule="auto"/>
        <w:ind w:hanging="589"/>
        <w:jc w:val="both"/>
        <w:rPr>
          <w:sz w:val="24"/>
          <w:szCs w:val="24"/>
        </w:rPr>
      </w:pPr>
      <w:r w:rsidRPr="003761D4">
        <w:rPr>
          <w:sz w:val="24"/>
          <w:szCs w:val="24"/>
        </w:rPr>
        <w:t>pernicious anaemia;</w:t>
      </w:r>
    </w:p>
    <w:p w:rsidR="00733260" w:rsidRPr="003761D4" w:rsidRDefault="00733260" w:rsidP="00733260">
      <w:pPr>
        <w:numPr>
          <w:ilvl w:val="0"/>
          <w:numId w:val="17"/>
        </w:numPr>
        <w:spacing w:line="240" w:lineRule="auto"/>
        <w:ind w:hanging="589"/>
        <w:jc w:val="both"/>
        <w:rPr>
          <w:sz w:val="24"/>
          <w:szCs w:val="24"/>
        </w:rPr>
      </w:pPr>
      <w:r w:rsidRPr="003761D4">
        <w:rPr>
          <w:sz w:val="24"/>
          <w:szCs w:val="24"/>
        </w:rPr>
        <w:t xml:space="preserve">polymyalgia </w:t>
      </w:r>
      <w:proofErr w:type="spellStart"/>
      <w:r w:rsidRPr="003761D4">
        <w:rPr>
          <w:sz w:val="24"/>
          <w:szCs w:val="24"/>
        </w:rPr>
        <w:t>rheumatica</w:t>
      </w:r>
      <w:proofErr w:type="spellEnd"/>
      <w:r w:rsidRPr="003761D4">
        <w:rPr>
          <w:sz w:val="24"/>
          <w:szCs w:val="24"/>
        </w:rPr>
        <w:t>;</w:t>
      </w:r>
    </w:p>
    <w:p w:rsidR="00733260" w:rsidRPr="003761D4" w:rsidRDefault="00733260" w:rsidP="00733260">
      <w:pPr>
        <w:numPr>
          <w:ilvl w:val="0"/>
          <w:numId w:val="17"/>
        </w:numPr>
        <w:spacing w:line="240" w:lineRule="auto"/>
        <w:ind w:hanging="589"/>
        <w:jc w:val="both"/>
        <w:rPr>
          <w:sz w:val="24"/>
          <w:szCs w:val="24"/>
        </w:rPr>
      </w:pPr>
      <w:r w:rsidRPr="003761D4">
        <w:rPr>
          <w:sz w:val="24"/>
          <w:szCs w:val="24"/>
        </w:rPr>
        <w:t>rheumatoid arthritis;</w:t>
      </w:r>
    </w:p>
    <w:p w:rsidR="00733260" w:rsidRPr="003761D4" w:rsidRDefault="00733260" w:rsidP="00733260">
      <w:pPr>
        <w:numPr>
          <w:ilvl w:val="0"/>
          <w:numId w:val="17"/>
        </w:numPr>
        <w:spacing w:line="240" w:lineRule="auto"/>
        <w:ind w:hanging="589"/>
        <w:jc w:val="both"/>
        <w:rPr>
          <w:sz w:val="24"/>
          <w:szCs w:val="24"/>
        </w:rPr>
      </w:pPr>
      <w:r w:rsidRPr="003761D4">
        <w:rPr>
          <w:sz w:val="24"/>
          <w:szCs w:val="24"/>
        </w:rPr>
        <w:t xml:space="preserve">systemic lupus erythematosus; </w:t>
      </w:r>
    </w:p>
    <w:p w:rsidR="00733260" w:rsidRPr="003761D4" w:rsidRDefault="00733260" w:rsidP="00733260">
      <w:pPr>
        <w:numPr>
          <w:ilvl w:val="0"/>
          <w:numId w:val="17"/>
        </w:numPr>
        <w:spacing w:line="240" w:lineRule="auto"/>
        <w:ind w:hanging="589"/>
        <w:jc w:val="both"/>
        <w:rPr>
          <w:sz w:val="24"/>
          <w:szCs w:val="24"/>
        </w:rPr>
      </w:pPr>
      <w:r w:rsidRPr="003761D4">
        <w:rPr>
          <w:sz w:val="24"/>
          <w:szCs w:val="24"/>
        </w:rPr>
        <w:t>systemic vasculitis;</w:t>
      </w:r>
      <w:r>
        <w:rPr>
          <w:sz w:val="24"/>
          <w:szCs w:val="24"/>
        </w:rPr>
        <w:t xml:space="preserve"> or</w:t>
      </w:r>
    </w:p>
    <w:p w:rsidR="00733260" w:rsidRPr="003761D4" w:rsidRDefault="00733260" w:rsidP="00733260">
      <w:pPr>
        <w:numPr>
          <w:ilvl w:val="0"/>
          <w:numId w:val="17"/>
        </w:numPr>
        <w:spacing w:line="240" w:lineRule="auto"/>
        <w:ind w:hanging="589"/>
        <w:jc w:val="both"/>
        <w:rPr>
          <w:sz w:val="24"/>
          <w:szCs w:val="24"/>
        </w:rPr>
      </w:pPr>
      <w:r>
        <w:rPr>
          <w:sz w:val="24"/>
          <w:szCs w:val="24"/>
        </w:rPr>
        <w:t>ulcerative colitis.</w:t>
      </w:r>
    </w:p>
    <w:p w:rsidR="00737BC0" w:rsidRDefault="00737BC0">
      <w:pPr>
        <w:spacing w:line="240" w:lineRule="auto"/>
        <w:rPr>
          <w:rFonts w:eastAsia="Times New Roman" w:cs="Times New Roman"/>
          <w:b/>
          <w:i/>
          <w:sz w:val="24"/>
          <w:szCs w:val="24"/>
          <w:lang w:eastAsia="en-AU"/>
        </w:rPr>
      </w:pPr>
      <w:r>
        <w:rPr>
          <w:b/>
          <w:i/>
        </w:rPr>
        <w:br w:type="page"/>
      </w:r>
    </w:p>
    <w:p w:rsidR="00733260" w:rsidRDefault="00733260" w:rsidP="00733260">
      <w:pPr>
        <w:pStyle w:val="SH3"/>
        <w:ind w:left="851"/>
      </w:pPr>
      <w:r w:rsidRPr="008F4C82">
        <w:rPr>
          <w:b/>
          <w:i/>
        </w:rPr>
        <w:lastRenderedPageBreak/>
        <w:t>specified list</w:t>
      </w:r>
      <w:r>
        <w:rPr>
          <w:b/>
          <w:i/>
        </w:rPr>
        <w:t xml:space="preserve"> of drugs</w:t>
      </w:r>
      <w:r>
        <w:t xml:space="preserve"> means:</w:t>
      </w:r>
    </w:p>
    <w:p w:rsidR="00733260" w:rsidRDefault="00733260" w:rsidP="00850166">
      <w:pPr>
        <w:pStyle w:val="SH4"/>
      </w:pPr>
      <w:r>
        <w:t>a topoisomerase II inhibitor; or</w:t>
      </w:r>
    </w:p>
    <w:p w:rsidR="00733260" w:rsidRDefault="00733260" w:rsidP="00850166">
      <w:pPr>
        <w:pStyle w:val="SH4"/>
      </w:pPr>
      <w:r>
        <w:t>an alkylating agent.</w:t>
      </w:r>
    </w:p>
    <w:p w:rsidR="00733260" w:rsidRPr="009C404D" w:rsidRDefault="00733260" w:rsidP="00733260">
      <w:pPr>
        <w:pStyle w:val="SH3"/>
        <w:ind w:left="851" w:hanging="851"/>
      </w:pPr>
      <w:r>
        <w:rPr>
          <w:b/>
          <w:i/>
        </w:rPr>
        <w:t>t</w:t>
      </w:r>
      <w:r w:rsidRPr="00973808">
        <w:rPr>
          <w:b/>
          <w:i/>
        </w:rPr>
        <w:t>erminal event</w:t>
      </w:r>
      <w:r w:rsidRPr="009C404D">
        <w:t xml:space="preserve"> means the proximate or ultimate cause of death and includes</w:t>
      </w:r>
      <w:bookmarkEnd w:id="49"/>
      <w:r w:rsidRPr="009C404D">
        <w:t xml:space="preserve"> the following:</w:t>
      </w:r>
    </w:p>
    <w:p w:rsidR="00733260" w:rsidRPr="00513D05" w:rsidRDefault="00733260" w:rsidP="00850166">
      <w:pPr>
        <w:pStyle w:val="SH4"/>
      </w:pPr>
      <w:r>
        <w:tab/>
      </w:r>
      <w:r w:rsidRPr="00513D05">
        <w:t>pneumonia;</w:t>
      </w:r>
    </w:p>
    <w:p w:rsidR="00733260" w:rsidRPr="00513D05" w:rsidRDefault="00733260" w:rsidP="00850166">
      <w:pPr>
        <w:pStyle w:val="SH4"/>
      </w:pPr>
      <w:r w:rsidRPr="00513D05">
        <w:tab/>
        <w:t>respiratory failure;</w:t>
      </w:r>
    </w:p>
    <w:p w:rsidR="00733260" w:rsidRPr="00513D05" w:rsidRDefault="00733260" w:rsidP="00850166">
      <w:pPr>
        <w:pStyle w:val="SH4"/>
      </w:pPr>
      <w:r w:rsidRPr="00513D05">
        <w:tab/>
        <w:t>cardiac arrest;</w:t>
      </w:r>
    </w:p>
    <w:p w:rsidR="00733260" w:rsidRPr="00513D05" w:rsidRDefault="00733260" w:rsidP="00850166">
      <w:pPr>
        <w:pStyle w:val="SH4"/>
      </w:pPr>
      <w:r w:rsidRPr="00513D05">
        <w:tab/>
        <w:t>circulatory failure;</w:t>
      </w:r>
      <w:r>
        <w:t xml:space="preserve"> or</w:t>
      </w:r>
    </w:p>
    <w:p w:rsidR="00733260" w:rsidRPr="00BD3334" w:rsidRDefault="00733260" w:rsidP="00850166">
      <w:pPr>
        <w:pStyle w:val="SH4"/>
      </w:pPr>
      <w:r w:rsidRPr="00513D05">
        <w:tab/>
        <w:t>cessation of brain function.</w:t>
      </w:r>
    </w:p>
    <w:p w:rsidR="00733260" w:rsidRDefault="00733260" w:rsidP="00733260">
      <w:pPr>
        <w:pStyle w:val="SH3"/>
        <w:ind w:left="851" w:hanging="851"/>
      </w:pPr>
      <w:r w:rsidRPr="00CB1DCB">
        <w:rPr>
          <w:b/>
          <w:i/>
        </w:rPr>
        <w:t>VEA</w:t>
      </w:r>
      <w:r w:rsidRPr="0019084F">
        <w:t xml:space="preserve"> means the </w:t>
      </w:r>
      <w:r w:rsidRPr="0019084F">
        <w:rPr>
          <w:i/>
        </w:rPr>
        <w:t>Veterans</w:t>
      </w:r>
      <w:r>
        <w:rPr>
          <w:i/>
        </w:rPr>
        <w:t>'</w:t>
      </w:r>
      <w:r w:rsidRPr="0019084F">
        <w:rPr>
          <w:i/>
        </w:rPr>
        <w:t xml:space="preserve"> Entitlements Act 1986</w:t>
      </w:r>
      <w:r w:rsidRPr="0019084F">
        <w:t>.</w:t>
      </w:r>
    </w:p>
    <w:p w:rsidR="00DC7B41" w:rsidRDefault="00DC7B41" w:rsidP="00DC7B41">
      <w:pPr>
        <w:sectPr w:rsidR="00DC7B41" w:rsidSect="00361041">
          <w:headerReference w:type="default" r:id="rId20"/>
          <w:pgSz w:w="11907" w:h="16839"/>
          <w:pgMar w:top="2378" w:right="1797" w:bottom="1440" w:left="1797" w:header="720" w:footer="709" w:gutter="0"/>
          <w:pgNumType w:start="7"/>
          <w:cols w:space="708"/>
          <w:docGrid w:linePitch="360"/>
        </w:sectPr>
      </w:pPr>
    </w:p>
    <w:p w:rsidR="00307068" w:rsidRPr="001778F8" w:rsidRDefault="00307068" w:rsidP="00307068">
      <w:pPr>
        <w:pStyle w:val="ENotesHeading1"/>
      </w:pPr>
      <w:r>
        <w:lastRenderedPageBreak/>
        <w:t>Endnotes</w:t>
      </w:r>
    </w:p>
    <w:p w:rsidR="00307068" w:rsidRPr="00BC57F4" w:rsidRDefault="00307068" w:rsidP="00307068">
      <w:pPr>
        <w:pStyle w:val="ENotesHeading2"/>
      </w:pPr>
      <w:r w:rsidRPr="00BC57F4">
        <w:t>Endnote 1—About the endnotes</w:t>
      </w:r>
    </w:p>
    <w:p w:rsidR="00307068" w:rsidRPr="00042EA7" w:rsidRDefault="00307068" w:rsidP="00307068">
      <w:pPr>
        <w:spacing w:after="120"/>
      </w:pPr>
      <w:r w:rsidRPr="00042EA7">
        <w:t>The endnotes provide information about this compilation and the compiled law.</w:t>
      </w:r>
    </w:p>
    <w:p w:rsidR="00307068" w:rsidRPr="00042EA7" w:rsidRDefault="00307068" w:rsidP="00307068">
      <w:pPr>
        <w:spacing w:after="120"/>
      </w:pPr>
      <w:r w:rsidRPr="00042EA7">
        <w:t>The following endnotes are included in every compilation:</w:t>
      </w:r>
    </w:p>
    <w:p w:rsidR="00307068" w:rsidRPr="00042EA7" w:rsidRDefault="00307068" w:rsidP="00307068">
      <w:r w:rsidRPr="00042EA7">
        <w:t>Endnote 1—About the endnotes</w:t>
      </w:r>
    </w:p>
    <w:p w:rsidR="00307068" w:rsidRPr="00042EA7" w:rsidRDefault="00307068" w:rsidP="00307068">
      <w:r w:rsidRPr="00042EA7">
        <w:t>Endnote 2—Abbreviation key</w:t>
      </w:r>
    </w:p>
    <w:p w:rsidR="00307068" w:rsidRPr="00042EA7" w:rsidRDefault="00307068" w:rsidP="00307068">
      <w:r w:rsidRPr="00042EA7">
        <w:t>Endnote 3—Legislation history</w:t>
      </w:r>
    </w:p>
    <w:p w:rsidR="00307068" w:rsidRPr="00042EA7" w:rsidRDefault="00307068" w:rsidP="00307068">
      <w:pPr>
        <w:spacing w:after="120"/>
      </w:pPr>
      <w:r w:rsidRPr="00042EA7">
        <w:t>Endnote 4—Amendment history</w:t>
      </w:r>
    </w:p>
    <w:p w:rsidR="00307068" w:rsidRPr="00042EA7" w:rsidRDefault="00307068" w:rsidP="00307068">
      <w:r w:rsidRPr="00042EA7">
        <w:rPr>
          <w:b/>
        </w:rPr>
        <w:t>Abbreviation key—Endnote 2</w:t>
      </w:r>
    </w:p>
    <w:p w:rsidR="00307068" w:rsidRPr="00042EA7" w:rsidRDefault="00307068" w:rsidP="00307068">
      <w:pPr>
        <w:spacing w:after="120"/>
      </w:pPr>
      <w:r w:rsidRPr="00042EA7">
        <w:t>The abbreviation key sets out abbreviations that may be used in the endnotes.</w:t>
      </w:r>
    </w:p>
    <w:p w:rsidR="00307068" w:rsidRPr="00042EA7" w:rsidRDefault="00307068" w:rsidP="00307068">
      <w:pPr>
        <w:rPr>
          <w:b/>
        </w:rPr>
      </w:pPr>
      <w:r w:rsidRPr="00042EA7">
        <w:rPr>
          <w:b/>
        </w:rPr>
        <w:t>Legislation history and amendment history—Endnotes 3 and 4</w:t>
      </w:r>
    </w:p>
    <w:p w:rsidR="00307068" w:rsidRPr="00042EA7" w:rsidRDefault="00307068" w:rsidP="00307068">
      <w:pPr>
        <w:spacing w:after="120"/>
      </w:pPr>
      <w:r w:rsidRPr="00042EA7">
        <w:t>Amending laws are annotated in the legislation history and amendment history.</w:t>
      </w:r>
    </w:p>
    <w:p w:rsidR="00307068" w:rsidRPr="00042EA7" w:rsidRDefault="00307068" w:rsidP="00307068">
      <w:pPr>
        <w:spacing w:after="120"/>
      </w:pPr>
      <w:r w:rsidRPr="00042EA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07068" w:rsidRPr="00042EA7" w:rsidRDefault="00307068" w:rsidP="00307068">
      <w:pPr>
        <w:spacing w:after="120"/>
      </w:pPr>
      <w:r w:rsidRPr="00042EA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07068" w:rsidRPr="00042EA7" w:rsidRDefault="00307068" w:rsidP="00307068">
      <w:pPr>
        <w:keepNext/>
      </w:pPr>
      <w:proofErr w:type="spellStart"/>
      <w:r w:rsidRPr="00042EA7">
        <w:rPr>
          <w:b/>
        </w:rPr>
        <w:t>Misdescribed</w:t>
      </w:r>
      <w:proofErr w:type="spellEnd"/>
      <w:r w:rsidRPr="00042EA7">
        <w:rPr>
          <w:b/>
        </w:rPr>
        <w:t xml:space="preserve"> amendments</w:t>
      </w:r>
    </w:p>
    <w:p w:rsidR="00307068" w:rsidRPr="00042EA7" w:rsidRDefault="00307068" w:rsidP="00307068">
      <w:pPr>
        <w:spacing w:after="120"/>
      </w:pPr>
      <w:r w:rsidRPr="00042EA7">
        <w:t xml:space="preserve">A </w:t>
      </w:r>
      <w:proofErr w:type="spellStart"/>
      <w:r w:rsidRPr="00042EA7">
        <w:t>misdescribed</w:t>
      </w:r>
      <w:proofErr w:type="spellEnd"/>
      <w:r w:rsidRPr="00042EA7">
        <w:t xml:space="preserve"> amendment is an amendment that does not accurately describe the amendment to be made. If, despite the </w:t>
      </w:r>
      <w:proofErr w:type="spellStart"/>
      <w:r w:rsidRPr="00042EA7">
        <w:t>misdescription</w:t>
      </w:r>
      <w:proofErr w:type="spellEnd"/>
      <w:r w:rsidRPr="00042EA7">
        <w:t xml:space="preserve">, the amendment can be given effect as intended, the amendment is incorporated into the compiled law and the abbreviation “(md)” added to the details of the amendment included in the amendment history. </w:t>
      </w:r>
    </w:p>
    <w:p w:rsidR="00307068" w:rsidRPr="00C337CB" w:rsidRDefault="00307068" w:rsidP="00307068">
      <w:pPr>
        <w:spacing w:before="120"/>
      </w:pPr>
      <w:r w:rsidRPr="00C337CB">
        <w:t xml:space="preserve">If a </w:t>
      </w:r>
      <w:proofErr w:type="spellStart"/>
      <w:r w:rsidRPr="00C337CB">
        <w:t>misdescribed</w:t>
      </w:r>
      <w:proofErr w:type="spellEnd"/>
      <w:r w:rsidRPr="00C337CB">
        <w:t xml:space="preserve"> amendment cannot be given effect as intended, the abbreviation “(md not </w:t>
      </w:r>
      <w:proofErr w:type="spellStart"/>
      <w:r w:rsidRPr="00C337CB">
        <w:t>incorp</w:t>
      </w:r>
      <w:proofErr w:type="spellEnd"/>
      <w:r w:rsidRPr="00C337CB">
        <w:t>)” is added to the details of the amendment included in the amendment history.</w:t>
      </w:r>
      <w:r>
        <w:t xml:space="preserve">  </w:t>
      </w:r>
    </w:p>
    <w:p w:rsidR="00307068" w:rsidRPr="00BC57F4" w:rsidRDefault="00307068" w:rsidP="00307068">
      <w:pPr>
        <w:pStyle w:val="ENotesHeading2"/>
        <w:pageBreakBefore/>
        <w:outlineLvl w:val="9"/>
      </w:pPr>
      <w:r w:rsidRPr="00BC57F4">
        <w:lastRenderedPageBreak/>
        <w:t>Endnote 2—Abbreviation key</w:t>
      </w:r>
    </w:p>
    <w:tbl>
      <w:tblPr>
        <w:tblW w:w="7939" w:type="dxa"/>
        <w:tblInd w:w="108" w:type="dxa"/>
        <w:tblLayout w:type="fixed"/>
        <w:tblLook w:val="0000" w:firstRow="0" w:lastRow="0" w:firstColumn="0" w:lastColumn="0" w:noHBand="0" w:noVBand="0"/>
      </w:tblPr>
      <w:tblGrid>
        <w:gridCol w:w="4253"/>
        <w:gridCol w:w="3686"/>
      </w:tblGrid>
      <w:tr w:rsidR="00307068" w:rsidRPr="008E7D28" w:rsidTr="007C6637">
        <w:tc>
          <w:tcPr>
            <w:tcW w:w="4253" w:type="dxa"/>
            <w:shd w:val="clear" w:color="auto" w:fill="auto"/>
          </w:tcPr>
          <w:p w:rsidR="00307068" w:rsidRPr="008E7D28" w:rsidRDefault="00307068" w:rsidP="007C6637">
            <w:pPr>
              <w:spacing w:before="60"/>
              <w:ind w:left="34"/>
              <w:rPr>
                <w:sz w:val="20"/>
              </w:rPr>
            </w:pPr>
          </w:p>
        </w:tc>
        <w:tc>
          <w:tcPr>
            <w:tcW w:w="3686" w:type="dxa"/>
            <w:shd w:val="clear" w:color="auto" w:fill="auto"/>
          </w:tcPr>
          <w:p w:rsidR="00307068" w:rsidRPr="008E7D28" w:rsidRDefault="00307068" w:rsidP="007C6637">
            <w:pPr>
              <w:spacing w:before="60"/>
              <w:ind w:left="34"/>
              <w:rPr>
                <w:sz w:val="20"/>
              </w:rPr>
            </w:pPr>
            <w:r w:rsidRPr="008E7D28">
              <w:rPr>
                <w:sz w:val="20"/>
              </w:rPr>
              <w:t>o = order(s)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ad = added or inserted</w:t>
            </w:r>
          </w:p>
        </w:tc>
        <w:tc>
          <w:tcPr>
            <w:tcW w:w="3686" w:type="dxa"/>
            <w:shd w:val="clear" w:color="auto" w:fill="auto"/>
          </w:tcPr>
          <w:p w:rsidR="00307068" w:rsidRPr="008E7D28" w:rsidRDefault="00307068" w:rsidP="007C6637">
            <w:pPr>
              <w:spacing w:before="60"/>
              <w:ind w:left="34"/>
              <w:rPr>
                <w:sz w:val="20"/>
              </w:rPr>
            </w:pPr>
            <w:r w:rsidRPr="008E7D28">
              <w:rPr>
                <w:sz w:val="20"/>
              </w:rPr>
              <w:t>Ord = Ordinance</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am = amended</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orig</w:t>
            </w:r>
            <w:proofErr w:type="spellEnd"/>
            <w:r w:rsidRPr="008E7D28">
              <w:rPr>
                <w:sz w:val="20"/>
              </w:rPr>
              <w:t xml:space="preserve"> = original</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amdt</w:t>
            </w:r>
            <w:proofErr w:type="spellEnd"/>
            <w:r w:rsidRPr="008E7D28">
              <w:rPr>
                <w:sz w:val="20"/>
              </w:rPr>
              <w:t xml:space="preserve"> = amendment</w:t>
            </w:r>
          </w:p>
        </w:tc>
        <w:tc>
          <w:tcPr>
            <w:tcW w:w="3686" w:type="dxa"/>
            <w:shd w:val="clear" w:color="auto" w:fill="auto"/>
          </w:tcPr>
          <w:p w:rsidR="00307068" w:rsidRPr="008E7D28" w:rsidRDefault="00307068" w:rsidP="007C6637">
            <w:pPr>
              <w:spacing w:before="60"/>
              <w:ind w:left="34"/>
              <w:rPr>
                <w:sz w:val="20"/>
              </w:rPr>
            </w:pPr>
            <w:r w:rsidRPr="008E7D28">
              <w:rPr>
                <w:sz w:val="20"/>
              </w:rPr>
              <w:t>par = paragraph(s)/subparagraph(s)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c = clause(s)</w:t>
            </w:r>
          </w:p>
        </w:tc>
        <w:tc>
          <w:tcPr>
            <w:tcW w:w="3686" w:type="dxa"/>
            <w:shd w:val="clear" w:color="auto" w:fill="auto"/>
          </w:tcPr>
          <w:p w:rsidR="00307068" w:rsidRPr="008E7D28" w:rsidRDefault="00307068" w:rsidP="007C6637">
            <w:pPr>
              <w:ind w:left="34"/>
              <w:rPr>
                <w:sz w:val="20"/>
              </w:rPr>
            </w:pPr>
            <w:r w:rsidRPr="008E7D28">
              <w:rPr>
                <w:sz w:val="20"/>
              </w:rPr>
              <w:t xml:space="preserve">    /sub</w:t>
            </w:r>
            <w:r>
              <w:rPr>
                <w:sz w:val="20"/>
              </w:rPr>
              <w:noBreakHyphen/>
            </w:r>
            <w:r w:rsidRPr="008E7D28">
              <w:rPr>
                <w:sz w:val="20"/>
              </w:rPr>
              <w:t>subparagraph(s)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C[x] = Compilation No. x</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pres</w:t>
            </w:r>
            <w:proofErr w:type="spellEnd"/>
            <w:r w:rsidRPr="008E7D28">
              <w:rPr>
                <w:sz w:val="20"/>
              </w:rPr>
              <w:t xml:space="preserve"> = present</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Ch</w:t>
            </w:r>
            <w:proofErr w:type="spellEnd"/>
            <w:r w:rsidRPr="008E7D28">
              <w:rPr>
                <w:sz w:val="20"/>
              </w:rPr>
              <w:t xml:space="preserve"> = Chapter(s)</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prev</w:t>
            </w:r>
            <w:proofErr w:type="spellEnd"/>
            <w:r w:rsidRPr="008E7D28">
              <w:rPr>
                <w:sz w:val="20"/>
              </w:rPr>
              <w:t xml:space="preserve"> = previous</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def</w:t>
            </w:r>
            <w:proofErr w:type="spellEnd"/>
            <w:r w:rsidRPr="008E7D28">
              <w:rPr>
                <w:sz w:val="20"/>
              </w:rPr>
              <w:t xml:space="preserve"> = definition(s)</w:t>
            </w:r>
          </w:p>
        </w:tc>
        <w:tc>
          <w:tcPr>
            <w:tcW w:w="3686" w:type="dxa"/>
            <w:shd w:val="clear" w:color="auto" w:fill="auto"/>
          </w:tcPr>
          <w:p w:rsidR="00307068" w:rsidRPr="008E7D28" w:rsidRDefault="00307068" w:rsidP="007C6637">
            <w:pPr>
              <w:spacing w:before="60"/>
              <w:ind w:left="34"/>
              <w:rPr>
                <w:sz w:val="20"/>
              </w:rPr>
            </w:pPr>
            <w:r w:rsidRPr="008E7D28">
              <w:rPr>
                <w:sz w:val="20"/>
              </w:rPr>
              <w:t>(</w:t>
            </w:r>
            <w:proofErr w:type="spellStart"/>
            <w:r w:rsidRPr="008E7D28">
              <w:rPr>
                <w:sz w:val="20"/>
              </w:rPr>
              <w:t>prev</w:t>
            </w:r>
            <w:proofErr w:type="spellEnd"/>
            <w:r w:rsidRPr="008E7D28">
              <w:rPr>
                <w:sz w:val="20"/>
              </w:rPr>
              <w:t>…) = previously</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Dict = Dictionary</w:t>
            </w:r>
          </w:p>
        </w:tc>
        <w:tc>
          <w:tcPr>
            <w:tcW w:w="3686" w:type="dxa"/>
            <w:shd w:val="clear" w:color="auto" w:fill="auto"/>
          </w:tcPr>
          <w:p w:rsidR="00307068" w:rsidRPr="008E7D28" w:rsidRDefault="00307068" w:rsidP="007C6637">
            <w:pPr>
              <w:spacing w:before="60"/>
              <w:ind w:left="34"/>
              <w:rPr>
                <w:sz w:val="20"/>
              </w:rPr>
            </w:pPr>
            <w:r w:rsidRPr="008E7D28">
              <w:rPr>
                <w:sz w:val="20"/>
              </w:rPr>
              <w:t>Pt = Part(s)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disallowed = disallowed by Parliament</w:t>
            </w:r>
          </w:p>
        </w:tc>
        <w:tc>
          <w:tcPr>
            <w:tcW w:w="3686" w:type="dxa"/>
            <w:shd w:val="clear" w:color="auto" w:fill="auto"/>
          </w:tcPr>
          <w:p w:rsidR="00307068" w:rsidRPr="008E7D28" w:rsidRDefault="00307068" w:rsidP="007C6637">
            <w:pPr>
              <w:spacing w:before="60"/>
              <w:ind w:left="34"/>
              <w:rPr>
                <w:sz w:val="20"/>
              </w:rPr>
            </w:pPr>
            <w:r w:rsidRPr="008E7D28">
              <w:rPr>
                <w:sz w:val="20"/>
              </w:rPr>
              <w:t>r = regulation(s)/rule(s)</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Div</w:t>
            </w:r>
            <w:proofErr w:type="spellEnd"/>
            <w:r w:rsidRPr="008E7D28">
              <w:rPr>
                <w:sz w:val="20"/>
              </w:rPr>
              <w:t xml:space="preserve"> = Division(s)</w:t>
            </w:r>
          </w:p>
        </w:tc>
        <w:tc>
          <w:tcPr>
            <w:tcW w:w="3686" w:type="dxa"/>
            <w:shd w:val="clear" w:color="auto" w:fill="auto"/>
          </w:tcPr>
          <w:p w:rsidR="00307068" w:rsidRPr="008E7D28" w:rsidRDefault="00307068" w:rsidP="007C6637">
            <w:pPr>
              <w:spacing w:before="60"/>
              <w:ind w:left="34"/>
              <w:rPr>
                <w:sz w:val="20"/>
              </w:rPr>
            </w:pP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exp</w:t>
            </w:r>
            <w:proofErr w:type="spellEnd"/>
            <w:r w:rsidRPr="008E7D28">
              <w:rPr>
                <w:sz w:val="20"/>
              </w:rPr>
              <w:t xml:space="preserve"> = expires/expired or ceases/ceased to have</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reloc</w:t>
            </w:r>
            <w:proofErr w:type="spellEnd"/>
            <w:r w:rsidRPr="008E7D28">
              <w:rPr>
                <w:sz w:val="20"/>
              </w:rPr>
              <w:t xml:space="preserve"> = relocated</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effect</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renum</w:t>
            </w:r>
            <w:proofErr w:type="spellEnd"/>
            <w:r w:rsidRPr="008E7D28">
              <w:rPr>
                <w:sz w:val="20"/>
              </w:rPr>
              <w:t xml:space="preserve"> = renumbered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F = Federal Register of </w:t>
            </w:r>
            <w:r>
              <w:rPr>
                <w:sz w:val="20"/>
              </w:rPr>
              <w:t>Legislation</w:t>
            </w:r>
          </w:p>
        </w:tc>
        <w:tc>
          <w:tcPr>
            <w:tcW w:w="3686" w:type="dxa"/>
            <w:shd w:val="clear" w:color="auto" w:fill="auto"/>
          </w:tcPr>
          <w:p w:rsidR="00307068" w:rsidRPr="008E7D28" w:rsidRDefault="00307068" w:rsidP="007C6637">
            <w:pPr>
              <w:spacing w:before="60"/>
              <w:ind w:left="34"/>
              <w:rPr>
                <w:sz w:val="20"/>
              </w:rPr>
            </w:pPr>
            <w:r w:rsidRPr="008E7D28">
              <w:rPr>
                <w:sz w:val="20"/>
              </w:rPr>
              <w:t>rep = repealed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gaz</w:t>
            </w:r>
            <w:proofErr w:type="spellEnd"/>
            <w:r w:rsidRPr="008E7D28">
              <w:rPr>
                <w:sz w:val="20"/>
              </w:rPr>
              <w:t xml:space="preserve"> = gazette</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rs</w:t>
            </w:r>
            <w:proofErr w:type="spellEnd"/>
            <w:r w:rsidRPr="008E7D28">
              <w:rPr>
                <w:sz w:val="20"/>
              </w:rPr>
              <w:t xml:space="preserve"> = repealed and substituted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Pr>
                <w:sz w:val="20"/>
              </w:rPr>
              <w:t xml:space="preserve">LA = </w:t>
            </w:r>
            <w:r w:rsidRPr="009C3FDA">
              <w:rPr>
                <w:i/>
                <w:sz w:val="20"/>
              </w:rPr>
              <w:t>Legislation Act 2003</w:t>
            </w:r>
          </w:p>
        </w:tc>
        <w:tc>
          <w:tcPr>
            <w:tcW w:w="3686" w:type="dxa"/>
            <w:shd w:val="clear" w:color="auto" w:fill="auto"/>
          </w:tcPr>
          <w:p w:rsidR="00307068" w:rsidRPr="008E7D28" w:rsidRDefault="00307068" w:rsidP="007C6637">
            <w:pPr>
              <w:spacing w:before="60"/>
              <w:ind w:left="34"/>
              <w:rPr>
                <w:sz w:val="20"/>
              </w:rPr>
            </w:pPr>
            <w:r w:rsidRPr="008E7D28">
              <w:rPr>
                <w:sz w:val="20"/>
              </w:rPr>
              <w:t>s = section(s)/subsection(s)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LIA = </w:t>
            </w:r>
            <w:r w:rsidRPr="008E7D28">
              <w:rPr>
                <w:i/>
                <w:sz w:val="20"/>
              </w:rPr>
              <w:t>Legislative Instruments Act 2003</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Sch</w:t>
            </w:r>
            <w:proofErr w:type="spellEnd"/>
            <w:r w:rsidRPr="008E7D28">
              <w:rPr>
                <w:sz w:val="20"/>
              </w:rPr>
              <w:t xml:space="preserve"> = Schedule(s)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(md) = </w:t>
            </w:r>
            <w:proofErr w:type="spellStart"/>
            <w:r w:rsidRPr="008E7D28">
              <w:rPr>
                <w:sz w:val="20"/>
              </w:rPr>
              <w:t>misdescribed</w:t>
            </w:r>
            <w:proofErr w:type="spellEnd"/>
            <w:r w:rsidRPr="008E7D28">
              <w:rPr>
                <w:sz w:val="20"/>
              </w:rPr>
              <w:t xml:space="preserve"> amendment can be given</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Sdiv</w:t>
            </w:r>
            <w:proofErr w:type="spellEnd"/>
            <w:r w:rsidRPr="008E7D28">
              <w:rPr>
                <w:sz w:val="20"/>
              </w:rPr>
              <w:t xml:space="preserve"> = Subdivision(s)</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effect</w:t>
            </w:r>
          </w:p>
        </w:tc>
        <w:tc>
          <w:tcPr>
            <w:tcW w:w="3686" w:type="dxa"/>
            <w:shd w:val="clear" w:color="auto" w:fill="auto"/>
          </w:tcPr>
          <w:p w:rsidR="00307068" w:rsidRPr="008E7D28" w:rsidRDefault="00307068" w:rsidP="007C6637">
            <w:pPr>
              <w:spacing w:before="60"/>
              <w:ind w:left="34"/>
              <w:rPr>
                <w:sz w:val="20"/>
              </w:rPr>
            </w:pPr>
            <w:r w:rsidRPr="008E7D28">
              <w:rPr>
                <w:sz w:val="20"/>
              </w:rPr>
              <w:t>SLI = Select Legislative Instrument</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(md not </w:t>
            </w:r>
            <w:proofErr w:type="spellStart"/>
            <w:r w:rsidRPr="008E7D28">
              <w:rPr>
                <w:sz w:val="20"/>
              </w:rPr>
              <w:t>incorp</w:t>
            </w:r>
            <w:proofErr w:type="spellEnd"/>
            <w:r w:rsidRPr="008E7D28">
              <w:rPr>
                <w:sz w:val="20"/>
              </w:rPr>
              <w:t xml:space="preserve">) = </w:t>
            </w:r>
            <w:proofErr w:type="spellStart"/>
            <w:r w:rsidRPr="008E7D28">
              <w:rPr>
                <w:sz w:val="20"/>
              </w:rPr>
              <w:t>misdescribed</w:t>
            </w:r>
            <w:proofErr w:type="spellEnd"/>
            <w:r w:rsidRPr="008E7D28">
              <w:rPr>
                <w:sz w:val="20"/>
              </w:rPr>
              <w:t xml:space="preserve"> amendment</w:t>
            </w:r>
          </w:p>
        </w:tc>
        <w:tc>
          <w:tcPr>
            <w:tcW w:w="3686" w:type="dxa"/>
            <w:shd w:val="clear" w:color="auto" w:fill="auto"/>
          </w:tcPr>
          <w:p w:rsidR="00307068" w:rsidRPr="008E7D28" w:rsidRDefault="00307068" w:rsidP="007C6637">
            <w:pPr>
              <w:spacing w:before="60"/>
              <w:ind w:left="34"/>
              <w:rPr>
                <w:sz w:val="20"/>
              </w:rPr>
            </w:pPr>
            <w:r w:rsidRPr="008E7D28">
              <w:rPr>
                <w:sz w:val="20"/>
              </w:rPr>
              <w:t>SR = Statutory Rules</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cannot be given effect</w:t>
            </w:r>
          </w:p>
        </w:tc>
        <w:tc>
          <w:tcPr>
            <w:tcW w:w="3686" w:type="dxa"/>
            <w:shd w:val="clear" w:color="auto" w:fill="auto"/>
          </w:tcPr>
          <w:p w:rsidR="00307068" w:rsidRPr="008E7D28" w:rsidRDefault="00307068" w:rsidP="007C6637">
            <w:pPr>
              <w:spacing w:before="60"/>
              <w:ind w:left="34"/>
              <w:rPr>
                <w:sz w:val="20"/>
              </w:rPr>
            </w:pPr>
            <w:r w:rsidRPr="008E7D28">
              <w:rPr>
                <w:sz w:val="20"/>
              </w:rPr>
              <w:t>Sub</w:t>
            </w:r>
            <w:r>
              <w:rPr>
                <w:sz w:val="20"/>
              </w:rPr>
              <w:noBreakHyphen/>
            </w:r>
            <w:proofErr w:type="spellStart"/>
            <w:r w:rsidRPr="008E7D28">
              <w:rPr>
                <w:sz w:val="20"/>
              </w:rPr>
              <w:t>Ch</w:t>
            </w:r>
            <w:proofErr w:type="spellEnd"/>
            <w:r w:rsidRPr="008E7D28">
              <w:rPr>
                <w:sz w:val="20"/>
              </w:rPr>
              <w:t xml:space="preserve"> = Sub</w:t>
            </w:r>
            <w:r>
              <w:rPr>
                <w:sz w:val="20"/>
              </w:rPr>
              <w:noBreakHyphen/>
            </w:r>
            <w:r w:rsidRPr="008E7D28">
              <w:rPr>
                <w:sz w:val="20"/>
              </w:rPr>
              <w:t>Chapter(s)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mod = modified/modification</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SubPt</w:t>
            </w:r>
            <w:proofErr w:type="spellEnd"/>
            <w:r w:rsidRPr="008E7D28">
              <w:rPr>
                <w:sz w:val="20"/>
              </w:rPr>
              <w:t xml:space="preserve"> = Subpart(s)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No. = Number(s)</w:t>
            </w:r>
          </w:p>
        </w:tc>
        <w:tc>
          <w:tcPr>
            <w:tcW w:w="3686" w:type="dxa"/>
            <w:shd w:val="clear" w:color="auto" w:fill="auto"/>
          </w:tcPr>
          <w:p w:rsidR="00307068" w:rsidRPr="008E7D28" w:rsidRDefault="00307068" w:rsidP="007C6637">
            <w:pPr>
              <w:spacing w:before="60"/>
              <w:ind w:left="34"/>
              <w:rPr>
                <w:sz w:val="20"/>
              </w:rPr>
            </w:pPr>
            <w:r w:rsidRPr="008E7D28">
              <w:rPr>
                <w:sz w:val="20"/>
                <w:u w:val="single"/>
              </w:rPr>
              <w:t>underlining</w:t>
            </w:r>
            <w:r w:rsidRPr="008E7D28">
              <w:rPr>
                <w:sz w:val="20"/>
              </w:rPr>
              <w:t xml:space="preserve"> = whole or part not</w:t>
            </w:r>
          </w:p>
        </w:tc>
      </w:tr>
      <w:tr w:rsidR="00307068" w:rsidRPr="008E7D28" w:rsidTr="007C6637">
        <w:trPr>
          <w:trHeight w:val="302"/>
        </w:trPr>
        <w:tc>
          <w:tcPr>
            <w:tcW w:w="4253" w:type="dxa"/>
            <w:shd w:val="clear" w:color="auto" w:fill="auto"/>
          </w:tcPr>
          <w:p w:rsidR="00307068" w:rsidRPr="008E7D28" w:rsidRDefault="00307068" w:rsidP="007C6637">
            <w:pPr>
              <w:spacing w:before="60"/>
              <w:ind w:left="34"/>
              <w:rPr>
                <w:sz w:val="20"/>
              </w:rPr>
            </w:pPr>
          </w:p>
        </w:tc>
        <w:tc>
          <w:tcPr>
            <w:tcW w:w="3686" w:type="dxa"/>
            <w:shd w:val="clear" w:color="auto" w:fill="auto"/>
          </w:tcPr>
          <w:p w:rsidR="00307068" w:rsidRPr="008E7D28" w:rsidRDefault="00307068" w:rsidP="007C6637">
            <w:pPr>
              <w:ind w:left="34"/>
              <w:rPr>
                <w:sz w:val="20"/>
              </w:rPr>
            </w:pPr>
            <w:r w:rsidRPr="008E7D28">
              <w:rPr>
                <w:sz w:val="20"/>
              </w:rPr>
              <w:t xml:space="preserve">    commenced or to be commenced</w:t>
            </w:r>
          </w:p>
        </w:tc>
      </w:tr>
    </w:tbl>
    <w:p w:rsidR="00307068" w:rsidRPr="00BC57F4" w:rsidRDefault="00307068" w:rsidP="00307068">
      <w:pPr>
        <w:pStyle w:val="Tabletext"/>
      </w:pPr>
    </w:p>
    <w:p w:rsidR="00307068" w:rsidRDefault="00307068" w:rsidP="00307068">
      <w:pPr>
        <w:pStyle w:val="ENotesHeading2"/>
        <w:pageBreakBefore/>
      </w:pPr>
      <w:r>
        <w:lastRenderedPageBreak/>
        <w:t>Endnote 3—Legislation history</w:t>
      </w:r>
    </w:p>
    <w:p w:rsidR="00307068" w:rsidRDefault="00307068" w:rsidP="00307068">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A01F76" w:rsidRPr="0098546F" w:rsidTr="007C6773">
        <w:trPr>
          <w:cantSplit/>
          <w:tblHeader/>
        </w:trPr>
        <w:tc>
          <w:tcPr>
            <w:tcW w:w="1806" w:type="dxa"/>
            <w:tcBorders>
              <w:top w:val="single" w:sz="12" w:space="0" w:color="auto"/>
              <w:bottom w:val="single" w:sz="12" w:space="0" w:color="auto"/>
            </w:tcBorders>
            <w:shd w:val="clear" w:color="auto" w:fill="auto"/>
          </w:tcPr>
          <w:p w:rsidR="00A01F76" w:rsidRPr="00E117A3" w:rsidRDefault="00A01F76" w:rsidP="00F46525">
            <w:pPr>
              <w:pStyle w:val="ENoteTableHeading"/>
            </w:pPr>
            <w:r>
              <w:t>Name</w:t>
            </w:r>
          </w:p>
        </w:tc>
        <w:tc>
          <w:tcPr>
            <w:tcW w:w="1806" w:type="dxa"/>
            <w:tcBorders>
              <w:top w:val="single" w:sz="12" w:space="0" w:color="auto"/>
              <w:bottom w:val="single" w:sz="12" w:space="0" w:color="auto"/>
            </w:tcBorders>
            <w:shd w:val="clear" w:color="auto" w:fill="auto"/>
          </w:tcPr>
          <w:p w:rsidR="00A01F76" w:rsidRPr="00E117A3" w:rsidRDefault="00A01F76" w:rsidP="00F46525">
            <w:pPr>
              <w:pStyle w:val="ENoteTableHeading"/>
            </w:pPr>
            <w:r>
              <w:t>Registration</w:t>
            </w:r>
          </w:p>
        </w:tc>
        <w:tc>
          <w:tcPr>
            <w:tcW w:w="1806" w:type="dxa"/>
            <w:tcBorders>
              <w:top w:val="single" w:sz="12" w:space="0" w:color="auto"/>
              <w:bottom w:val="single" w:sz="12" w:space="0" w:color="auto"/>
            </w:tcBorders>
            <w:shd w:val="clear" w:color="auto" w:fill="auto"/>
          </w:tcPr>
          <w:p w:rsidR="00A01F76" w:rsidRPr="00E117A3" w:rsidRDefault="00A01F76" w:rsidP="00F46525">
            <w:pPr>
              <w:pStyle w:val="ENoteTableHeading"/>
            </w:pPr>
            <w:r>
              <w:t>Commencement</w:t>
            </w:r>
          </w:p>
        </w:tc>
        <w:tc>
          <w:tcPr>
            <w:tcW w:w="1806" w:type="dxa"/>
            <w:tcBorders>
              <w:top w:val="single" w:sz="12" w:space="0" w:color="auto"/>
              <w:bottom w:val="single" w:sz="12" w:space="0" w:color="auto"/>
            </w:tcBorders>
            <w:shd w:val="clear" w:color="auto" w:fill="auto"/>
          </w:tcPr>
          <w:p w:rsidR="00A01F76" w:rsidRPr="00E117A3" w:rsidRDefault="00A01F76" w:rsidP="00F46525">
            <w:pPr>
              <w:pStyle w:val="ENoteTableHeading"/>
            </w:pPr>
            <w:r w:rsidRPr="00E117A3">
              <w:t>Application, saving and transitional provisions</w:t>
            </w:r>
          </w:p>
        </w:tc>
      </w:tr>
      <w:tr w:rsidR="007C6773" w:rsidRPr="00E117A3" w:rsidTr="007C6773">
        <w:trPr>
          <w:cantSplit/>
        </w:trPr>
        <w:tc>
          <w:tcPr>
            <w:tcW w:w="1806" w:type="dxa"/>
            <w:tcBorders>
              <w:top w:val="single" w:sz="12" w:space="0" w:color="auto"/>
              <w:bottom w:val="single" w:sz="4" w:space="0" w:color="auto"/>
            </w:tcBorders>
            <w:shd w:val="clear" w:color="auto" w:fill="auto"/>
          </w:tcPr>
          <w:p w:rsidR="00A133FB" w:rsidRPr="005833F1" w:rsidRDefault="00A133FB" w:rsidP="00A133FB">
            <w:pPr>
              <w:pStyle w:val="ENoteTableText"/>
              <w:rPr>
                <w:rFonts w:ascii="Arial" w:hAnsi="Arial" w:cs="Arial"/>
                <w:sz w:val="18"/>
                <w:szCs w:val="18"/>
              </w:rPr>
            </w:pPr>
            <w:r w:rsidRPr="005833F1">
              <w:rPr>
                <w:rFonts w:ascii="Arial" w:hAnsi="Arial" w:cs="Arial"/>
                <w:i/>
                <w:sz w:val="18"/>
                <w:szCs w:val="18"/>
              </w:rPr>
              <w:t>Statement of Principles concerning</w:t>
            </w:r>
            <w:r w:rsidR="00CB6D66" w:rsidRPr="005833F1">
              <w:rPr>
                <w:rFonts w:ascii="Arial" w:hAnsi="Arial" w:cs="Arial"/>
                <w:i/>
                <w:sz w:val="18"/>
                <w:szCs w:val="18"/>
              </w:rPr>
              <w:t xml:space="preserve"> acute</w:t>
            </w:r>
            <w:r w:rsidRPr="005833F1">
              <w:rPr>
                <w:rFonts w:ascii="Arial" w:hAnsi="Arial" w:cs="Arial"/>
                <w:i/>
                <w:sz w:val="18"/>
                <w:szCs w:val="18"/>
              </w:rPr>
              <w:t xml:space="preserve"> </w:t>
            </w:r>
            <w:r w:rsidR="00CB6D66" w:rsidRPr="005833F1">
              <w:rPr>
                <w:rFonts w:ascii="Arial" w:hAnsi="Arial" w:cs="Arial"/>
                <w:i/>
                <w:sz w:val="18"/>
                <w:szCs w:val="18"/>
              </w:rPr>
              <w:t>myeloid leukaemia (No. 72</w:t>
            </w:r>
            <w:r w:rsidRPr="005833F1">
              <w:rPr>
                <w:rFonts w:ascii="Arial" w:hAnsi="Arial" w:cs="Arial"/>
                <w:i/>
                <w:sz w:val="18"/>
                <w:szCs w:val="18"/>
              </w:rPr>
              <w:t xml:space="preserve"> of </w:t>
            </w:r>
            <w:r w:rsidR="00CB6D66" w:rsidRPr="005833F1">
              <w:rPr>
                <w:rFonts w:ascii="Arial" w:hAnsi="Arial" w:cs="Arial"/>
                <w:i/>
                <w:sz w:val="18"/>
                <w:szCs w:val="18"/>
              </w:rPr>
              <w:t>2015)</w:t>
            </w:r>
          </w:p>
          <w:p w:rsidR="007C6773" w:rsidRPr="005833F1" w:rsidRDefault="007C6773" w:rsidP="00021F2F">
            <w:pPr>
              <w:pStyle w:val="ENoteTableText"/>
              <w:rPr>
                <w:rFonts w:ascii="Arial" w:hAnsi="Arial" w:cs="Arial"/>
                <w:sz w:val="18"/>
                <w:szCs w:val="18"/>
              </w:rPr>
            </w:pPr>
          </w:p>
        </w:tc>
        <w:tc>
          <w:tcPr>
            <w:tcW w:w="1806" w:type="dxa"/>
            <w:tcBorders>
              <w:top w:val="single" w:sz="12" w:space="0" w:color="auto"/>
              <w:bottom w:val="single" w:sz="4" w:space="0" w:color="auto"/>
            </w:tcBorders>
            <w:shd w:val="clear" w:color="auto" w:fill="auto"/>
          </w:tcPr>
          <w:p w:rsidR="007C6773" w:rsidRDefault="00CB6D66" w:rsidP="00021F2F">
            <w:pPr>
              <w:pStyle w:val="TableOfStatRules"/>
              <w:rPr>
                <w:rFonts w:cs="Arial"/>
                <w:szCs w:val="18"/>
              </w:rPr>
            </w:pPr>
            <w:r>
              <w:rPr>
                <w:rFonts w:cs="Arial"/>
                <w:szCs w:val="18"/>
              </w:rPr>
              <w:t>24 June 2015</w:t>
            </w:r>
          </w:p>
          <w:p w:rsidR="00CB6D66" w:rsidRPr="00E85EF4" w:rsidRDefault="00CB6D66" w:rsidP="00021F2F">
            <w:pPr>
              <w:pStyle w:val="TableOfStatRules"/>
              <w:rPr>
                <w:rFonts w:cs="Arial"/>
                <w:szCs w:val="18"/>
              </w:rPr>
            </w:pPr>
          </w:p>
          <w:p w:rsidR="007C6773" w:rsidRPr="00E85EF4" w:rsidRDefault="007C6773" w:rsidP="00CB6D66">
            <w:pPr>
              <w:pStyle w:val="ENoteTableText"/>
              <w:rPr>
                <w:rFonts w:ascii="Arial" w:hAnsi="Arial" w:cs="Arial"/>
                <w:sz w:val="18"/>
                <w:szCs w:val="18"/>
              </w:rPr>
            </w:pPr>
            <w:r w:rsidRPr="00E85EF4">
              <w:rPr>
                <w:rFonts w:ascii="Arial" w:hAnsi="Arial" w:cs="Arial"/>
                <w:sz w:val="18"/>
                <w:szCs w:val="18"/>
              </w:rPr>
              <w:t>F201</w:t>
            </w:r>
            <w:r w:rsidR="00CB6D66">
              <w:rPr>
                <w:rFonts w:ascii="Arial" w:hAnsi="Arial" w:cs="Arial"/>
                <w:sz w:val="18"/>
                <w:szCs w:val="18"/>
              </w:rPr>
              <w:t>5L00904</w:t>
            </w:r>
          </w:p>
        </w:tc>
        <w:tc>
          <w:tcPr>
            <w:tcW w:w="1806" w:type="dxa"/>
            <w:tcBorders>
              <w:top w:val="single" w:sz="12" w:space="0" w:color="auto"/>
              <w:bottom w:val="single" w:sz="4" w:space="0" w:color="auto"/>
            </w:tcBorders>
            <w:shd w:val="clear" w:color="auto" w:fill="auto"/>
          </w:tcPr>
          <w:p w:rsidR="007C6773" w:rsidRPr="00E85EF4" w:rsidRDefault="00CB6D66" w:rsidP="00021F2F">
            <w:pPr>
              <w:pStyle w:val="TableOfStatRules"/>
              <w:rPr>
                <w:rFonts w:cs="Arial"/>
                <w:szCs w:val="18"/>
              </w:rPr>
            </w:pPr>
            <w:r>
              <w:rPr>
                <w:rFonts w:cs="Arial"/>
                <w:szCs w:val="18"/>
              </w:rPr>
              <w:t>20 July 2015</w:t>
            </w:r>
          </w:p>
          <w:p w:rsidR="007C6773" w:rsidRPr="00E85EF4" w:rsidRDefault="007C6773" w:rsidP="00021F2F">
            <w:pPr>
              <w:pStyle w:val="ENoteTableText"/>
              <w:rPr>
                <w:rFonts w:ascii="Arial" w:hAnsi="Arial" w:cs="Arial"/>
                <w:sz w:val="18"/>
                <w:szCs w:val="18"/>
              </w:rPr>
            </w:pPr>
          </w:p>
        </w:tc>
        <w:tc>
          <w:tcPr>
            <w:tcW w:w="1806" w:type="dxa"/>
            <w:tcBorders>
              <w:top w:val="single" w:sz="12" w:space="0" w:color="auto"/>
              <w:bottom w:val="single" w:sz="4" w:space="0" w:color="auto"/>
            </w:tcBorders>
            <w:shd w:val="clear" w:color="auto" w:fill="auto"/>
          </w:tcPr>
          <w:p w:rsidR="007C6773" w:rsidRPr="00E85EF4" w:rsidRDefault="007C6773" w:rsidP="00021F2F">
            <w:pPr>
              <w:pStyle w:val="ENoteTableText"/>
              <w:rPr>
                <w:rFonts w:ascii="Arial" w:hAnsi="Arial" w:cs="Arial"/>
                <w:sz w:val="18"/>
                <w:szCs w:val="18"/>
              </w:rPr>
            </w:pPr>
          </w:p>
        </w:tc>
      </w:tr>
      <w:tr w:rsidR="007C6773" w:rsidTr="00CB6D66">
        <w:trPr>
          <w:cantSplit/>
        </w:trPr>
        <w:tc>
          <w:tcPr>
            <w:tcW w:w="1806" w:type="dxa"/>
            <w:shd w:val="clear" w:color="auto" w:fill="auto"/>
          </w:tcPr>
          <w:p w:rsidR="00A133FB" w:rsidRPr="005833F1" w:rsidRDefault="00A133FB" w:rsidP="00A133FB">
            <w:pPr>
              <w:pStyle w:val="ENoteTableText"/>
              <w:rPr>
                <w:rFonts w:ascii="Arial" w:hAnsi="Arial" w:cs="Arial"/>
                <w:sz w:val="18"/>
                <w:szCs w:val="18"/>
              </w:rPr>
            </w:pPr>
            <w:r w:rsidRPr="005833F1">
              <w:rPr>
                <w:rFonts w:ascii="Arial" w:hAnsi="Arial" w:cs="Arial"/>
                <w:i/>
                <w:sz w:val="18"/>
                <w:szCs w:val="18"/>
              </w:rPr>
              <w:t xml:space="preserve">Amendment Statement of Principles concerning </w:t>
            </w:r>
            <w:r w:rsidR="00CB6D66" w:rsidRPr="005833F1">
              <w:rPr>
                <w:rFonts w:ascii="Arial" w:hAnsi="Arial" w:cs="Arial"/>
                <w:i/>
                <w:sz w:val="18"/>
                <w:szCs w:val="18"/>
              </w:rPr>
              <w:t>acute myeloid leukaemia (Balance of Probabilities) (No. 34 of 2016)</w:t>
            </w:r>
          </w:p>
          <w:p w:rsidR="007C6773" w:rsidRPr="005833F1" w:rsidRDefault="007C6773" w:rsidP="00021F2F">
            <w:pPr>
              <w:pStyle w:val="ENoteTableText"/>
              <w:rPr>
                <w:rFonts w:ascii="Arial" w:hAnsi="Arial" w:cs="Arial"/>
                <w:sz w:val="18"/>
                <w:szCs w:val="18"/>
              </w:rPr>
            </w:pPr>
          </w:p>
        </w:tc>
        <w:tc>
          <w:tcPr>
            <w:tcW w:w="1806" w:type="dxa"/>
            <w:shd w:val="clear" w:color="auto" w:fill="auto"/>
          </w:tcPr>
          <w:p w:rsidR="007C6773" w:rsidRPr="00E85EF4" w:rsidRDefault="00CB6D66" w:rsidP="00021F2F">
            <w:pPr>
              <w:pStyle w:val="TableOfStatRules"/>
              <w:rPr>
                <w:rFonts w:cs="Arial"/>
                <w:szCs w:val="18"/>
              </w:rPr>
            </w:pPr>
            <w:r>
              <w:rPr>
                <w:rFonts w:cs="Arial"/>
                <w:szCs w:val="18"/>
              </w:rPr>
              <w:t>8 March 2016</w:t>
            </w:r>
          </w:p>
          <w:p w:rsidR="007C6773" w:rsidRPr="00E85EF4" w:rsidRDefault="007C6773" w:rsidP="00021F2F">
            <w:pPr>
              <w:pStyle w:val="TableOfStatRules"/>
              <w:rPr>
                <w:rFonts w:cs="Arial"/>
                <w:szCs w:val="18"/>
              </w:rPr>
            </w:pPr>
          </w:p>
          <w:p w:rsidR="007C6773" w:rsidRPr="00E85EF4" w:rsidRDefault="007C6773" w:rsidP="00021F2F">
            <w:pPr>
              <w:pStyle w:val="TableOfStatRules"/>
              <w:rPr>
                <w:rFonts w:cs="Arial"/>
                <w:szCs w:val="18"/>
              </w:rPr>
            </w:pPr>
            <w:r w:rsidRPr="00E85EF4">
              <w:rPr>
                <w:rFonts w:cs="Arial"/>
                <w:szCs w:val="18"/>
              </w:rPr>
              <w:t>F201</w:t>
            </w:r>
            <w:r w:rsidR="00CB6D66">
              <w:rPr>
                <w:rFonts w:cs="Arial"/>
                <w:szCs w:val="18"/>
              </w:rPr>
              <w:t>6L00251</w:t>
            </w:r>
          </w:p>
          <w:p w:rsidR="007C6773" w:rsidRPr="00E85EF4" w:rsidRDefault="007C6773" w:rsidP="00021F2F">
            <w:pPr>
              <w:pStyle w:val="ENoteTableText"/>
              <w:rPr>
                <w:rFonts w:ascii="Arial" w:hAnsi="Arial" w:cs="Arial"/>
                <w:sz w:val="18"/>
                <w:szCs w:val="18"/>
              </w:rPr>
            </w:pPr>
          </w:p>
        </w:tc>
        <w:tc>
          <w:tcPr>
            <w:tcW w:w="1806" w:type="dxa"/>
            <w:shd w:val="clear" w:color="auto" w:fill="auto"/>
          </w:tcPr>
          <w:p w:rsidR="007C6773" w:rsidRPr="00E85EF4" w:rsidRDefault="00CB6D66" w:rsidP="00021F2F">
            <w:pPr>
              <w:pStyle w:val="TableOfStatRules"/>
              <w:rPr>
                <w:rFonts w:cs="Arial"/>
                <w:szCs w:val="18"/>
              </w:rPr>
            </w:pPr>
            <w:r>
              <w:rPr>
                <w:rFonts w:cs="Arial"/>
                <w:szCs w:val="18"/>
              </w:rPr>
              <w:t>4 April 2016</w:t>
            </w:r>
          </w:p>
          <w:p w:rsidR="007C6773" w:rsidRPr="00E85EF4" w:rsidRDefault="007C6773" w:rsidP="00021F2F">
            <w:pPr>
              <w:pStyle w:val="ENoteTableText"/>
              <w:rPr>
                <w:rFonts w:ascii="Arial" w:hAnsi="Arial" w:cs="Arial"/>
                <w:sz w:val="18"/>
                <w:szCs w:val="18"/>
              </w:rPr>
            </w:pPr>
          </w:p>
        </w:tc>
        <w:tc>
          <w:tcPr>
            <w:tcW w:w="1806" w:type="dxa"/>
            <w:shd w:val="clear" w:color="auto" w:fill="auto"/>
          </w:tcPr>
          <w:p w:rsidR="007C6773" w:rsidRPr="00E85EF4" w:rsidRDefault="007C6773" w:rsidP="00021F2F">
            <w:pPr>
              <w:pStyle w:val="ENoteTableText"/>
              <w:rPr>
                <w:rFonts w:ascii="Arial" w:hAnsi="Arial" w:cs="Arial"/>
                <w:sz w:val="18"/>
                <w:szCs w:val="18"/>
              </w:rPr>
            </w:pPr>
          </w:p>
        </w:tc>
      </w:tr>
      <w:tr w:rsidR="00CB6D66" w:rsidTr="00CB6D66">
        <w:trPr>
          <w:cantSplit/>
          <w:trHeight w:val="1808"/>
        </w:trPr>
        <w:tc>
          <w:tcPr>
            <w:tcW w:w="1806" w:type="dxa"/>
            <w:tcBorders>
              <w:bottom w:val="single" w:sz="12" w:space="0" w:color="auto"/>
            </w:tcBorders>
            <w:shd w:val="clear" w:color="auto" w:fill="auto"/>
          </w:tcPr>
          <w:p w:rsidR="005833F1" w:rsidRPr="005833F1" w:rsidRDefault="005833F1" w:rsidP="005833F1">
            <w:pPr>
              <w:rPr>
                <w:rFonts w:ascii="Arial" w:eastAsia="Times New Roman" w:hAnsi="Arial" w:cs="Arial"/>
                <w:i/>
                <w:sz w:val="18"/>
                <w:szCs w:val="18"/>
                <w:lang w:eastAsia="en-AU"/>
              </w:rPr>
            </w:pPr>
            <w:r w:rsidRPr="005833F1">
              <w:rPr>
                <w:rFonts w:ascii="Arial" w:eastAsia="Times New Roman" w:hAnsi="Arial" w:cs="Arial"/>
                <w:i/>
                <w:sz w:val="18"/>
                <w:szCs w:val="18"/>
                <w:lang w:eastAsia="en-AU"/>
              </w:rPr>
              <w:t>Veterans' Entitlements (Statements of Principles—Cumulative Equivalent Dose) Amendment Determination 2017 (No. 58 of 2017)</w:t>
            </w:r>
          </w:p>
          <w:p w:rsidR="00CB6D66" w:rsidRPr="005833F1" w:rsidRDefault="00CB6D66" w:rsidP="00A133FB">
            <w:pPr>
              <w:pStyle w:val="ENoteTableText"/>
              <w:rPr>
                <w:rFonts w:ascii="Arial" w:hAnsi="Arial" w:cs="Arial"/>
                <w:i/>
                <w:sz w:val="18"/>
                <w:szCs w:val="18"/>
              </w:rPr>
            </w:pPr>
          </w:p>
        </w:tc>
        <w:tc>
          <w:tcPr>
            <w:tcW w:w="1806" w:type="dxa"/>
            <w:tcBorders>
              <w:bottom w:val="single" w:sz="12" w:space="0" w:color="auto"/>
            </w:tcBorders>
            <w:shd w:val="clear" w:color="auto" w:fill="auto"/>
          </w:tcPr>
          <w:p w:rsidR="005833F1" w:rsidRPr="00E85EF4" w:rsidRDefault="005833F1" w:rsidP="005833F1">
            <w:pPr>
              <w:pStyle w:val="TableOfStatRules"/>
              <w:rPr>
                <w:rFonts w:cs="Arial"/>
                <w:szCs w:val="18"/>
              </w:rPr>
            </w:pPr>
            <w:r>
              <w:rPr>
                <w:rFonts w:cs="Arial"/>
                <w:szCs w:val="18"/>
              </w:rPr>
              <w:t>22 August 2017</w:t>
            </w:r>
          </w:p>
          <w:p w:rsidR="005833F1" w:rsidRPr="00E85EF4" w:rsidRDefault="005833F1" w:rsidP="005833F1">
            <w:pPr>
              <w:pStyle w:val="TableOfStatRules"/>
              <w:rPr>
                <w:rFonts w:cs="Arial"/>
                <w:szCs w:val="18"/>
              </w:rPr>
            </w:pPr>
          </w:p>
          <w:p w:rsidR="005833F1" w:rsidRPr="00E85EF4" w:rsidRDefault="005833F1" w:rsidP="005833F1">
            <w:pPr>
              <w:pStyle w:val="TableOfStatRules"/>
              <w:rPr>
                <w:rFonts w:cs="Arial"/>
                <w:szCs w:val="18"/>
              </w:rPr>
            </w:pPr>
            <w:r w:rsidRPr="00E85EF4">
              <w:rPr>
                <w:rFonts w:cs="Arial"/>
                <w:szCs w:val="18"/>
              </w:rPr>
              <w:t>F201</w:t>
            </w:r>
            <w:r>
              <w:rPr>
                <w:rFonts w:cs="Arial"/>
                <w:szCs w:val="18"/>
              </w:rPr>
              <w:t>7L01067</w:t>
            </w:r>
          </w:p>
          <w:p w:rsidR="00CB6D66" w:rsidRDefault="00CB6D66" w:rsidP="00021F2F">
            <w:pPr>
              <w:pStyle w:val="TableOfStatRules"/>
              <w:rPr>
                <w:rFonts w:cs="Arial"/>
                <w:szCs w:val="18"/>
              </w:rPr>
            </w:pPr>
          </w:p>
        </w:tc>
        <w:tc>
          <w:tcPr>
            <w:tcW w:w="1806" w:type="dxa"/>
            <w:tcBorders>
              <w:bottom w:val="single" w:sz="12" w:space="0" w:color="auto"/>
            </w:tcBorders>
            <w:shd w:val="clear" w:color="auto" w:fill="auto"/>
          </w:tcPr>
          <w:p w:rsidR="00CB6D66" w:rsidRDefault="005833F1" w:rsidP="00021F2F">
            <w:pPr>
              <w:pStyle w:val="TableOfStatRules"/>
              <w:rPr>
                <w:rFonts w:cs="Arial"/>
                <w:szCs w:val="18"/>
              </w:rPr>
            </w:pPr>
            <w:r>
              <w:rPr>
                <w:rFonts w:cs="Arial"/>
                <w:szCs w:val="18"/>
              </w:rPr>
              <w:t>18 September 2017</w:t>
            </w:r>
          </w:p>
        </w:tc>
        <w:tc>
          <w:tcPr>
            <w:tcW w:w="1806" w:type="dxa"/>
            <w:tcBorders>
              <w:bottom w:val="single" w:sz="12" w:space="0" w:color="auto"/>
            </w:tcBorders>
            <w:shd w:val="clear" w:color="auto" w:fill="auto"/>
          </w:tcPr>
          <w:p w:rsidR="00CB6D66" w:rsidRPr="00E85EF4" w:rsidRDefault="00CB6D66" w:rsidP="00021F2F">
            <w:pPr>
              <w:pStyle w:val="ENoteTableText"/>
              <w:rPr>
                <w:rFonts w:ascii="Arial" w:hAnsi="Arial" w:cs="Arial"/>
                <w:sz w:val="18"/>
                <w:szCs w:val="18"/>
              </w:rPr>
            </w:pPr>
          </w:p>
        </w:tc>
      </w:tr>
    </w:tbl>
    <w:p w:rsidR="00307068" w:rsidRDefault="00307068" w:rsidP="00307068"/>
    <w:p w:rsidR="00307068" w:rsidRDefault="00307068" w:rsidP="00307068">
      <w:pPr>
        <w:pStyle w:val="ENotesHeading2"/>
        <w:pageBreakBefore/>
      </w:pPr>
      <w:r>
        <w:lastRenderedPageBreak/>
        <w:t>Endnote 4—Amendment history</w:t>
      </w:r>
    </w:p>
    <w:p w:rsidR="00307068" w:rsidRDefault="00307068" w:rsidP="00307068">
      <w:pPr>
        <w:pStyle w:val="Tabletext"/>
      </w:pPr>
    </w:p>
    <w:tbl>
      <w:tblPr>
        <w:tblW w:w="7082" w:type="dxa"/>
        <w:tblInd w:w="113" w:type="dxa"/>
        <w:tblLayout w:type="fixed"/>
        <w:tblLook w:val="0000" w:firstRow="0" w:lastRow="0" w:firstColumn="0" w:lastColumn="0" w:noHBand="0" w:noVBand="0"/>
      </w:tblPr>
      <w:tblGrid>
        <w:gridCol w:w="2139"/>
        <w:gridCol w:w="4943"/>
      </w:tblGrid>
      <w:tr w:rsidR="00307068" w:rsidRPr="0098546F" w:rsidTr="007C6637">
        <w:trPr>
          <w:cantSplit/>
          <w:tblHeader/>
        </w:trPr>
        <w:tc>
          <w:tcPr>
            <w:tcW w:w="2139" w:type="dxa"/>
            <w:tcBorders>
              <w:top w:val="single" w:sz="12" w:space="0" w:color="auto"/>
              <w:bottom w:val="single" w:sz="12" w:space="0" w:color="auto"/>
            </w:tcBorders>
            <w:shd w:val="clear" w:color="auto" w:fill="auto"/>
          </w:tcPr>
          <w:p w:rsidR="00307068" w:rsidRPr="00E117A3" w:rsidRDefault="00307068" w:rsidP="007C6637">
            <w:pPr>
              <w:pStyle w:val="ENoteTableHeading"/>
            </w:pPr>
            <w:r w:rsidRPr="00E117A3">
              <w:t>Provision affected</w:t>
            </w:r>
          </w:p>
        </w:tc>
        <w:tc>
          <w:tcPr>
            <w:tcW w:w="4943" w:type="dxa"/>
            <w:tcBorders>
              <w:top w:val="single" w:sz="12" w:space="0" w:color="auto"/>
              <w:bottom w:val="single" w:sz="12" w:space="0" w:color="auto"/>
            </w:tcBorders>
            <w:shd w:val="clear" w:color="auto" w:fill="auto"/>
          </w:tcPr>
          <w:p w:rsidR="00307068" w:rsidRPr="00E117A3" w:rsidRDefault="00307068" w:rsidP="007C6637">
            <w:pPr>
              <w:pStyle w:val="ENoteTableHeading"/>
            </w:pPr>
            <w:r w:rsidRPr="00E117A3">
              <w:t>How affected</w:t>
            </w:r>
          </w:p>
        </w:tc>
      </w:tr>
      <w:tr w:rsidR="00307068" w:rsidRPr="00E117A3" w:rsidTr="007C6637">
        <w:trPr>
          <w:cantSplit/>
        </w:trPr>
        <w:tc>
          <w:tcPr>
            <w:tcW w:w="2139" w:type="dxa"/>
            <w:tcBorders>
              <w:top w:val="single" w:sz="12" w:space="0" w:color="auto"/>
            </w:tcBorders>
            <w:shd w:val="clear" w:color="auto" w:fill="auto"/>
          </w:tcPr>
          <w:p w:rsidR="00307068" w:rsidRPr="00E117A3" w:rsidRDefault="001C1D5E" w:rsidP="00DB5FD7">
            <w:pPr>
              <w:pStyle w:val="TableOfAmend"/>
            </w:pPr>
            <w:r>
              <w:t>Clause 9(7)……………</w:t>
            </w:r>
            <w:r w:rsidR="00DB5FD7">
              <w:t>.</w:t>
            </w:r>
            <w:r>
              <w:t>.</w:t>
            </w:r>
          </w:p>
        </w:tc>
        <w:tc>
          <w:tcPr>
            <w:tcW w:w="4943" w:type="dxa"/>
            <w:tcBorders>
              <w:top w:val="single" w:sz="12" w:space="0" w:color="auto"/>
            </w:tcBorders>
            <w:shd w:val="clear" w:color="auto" w:fill="auto"/>
          </w:tcPr>
          <w:p w:rsidR="00307068" w:rsidRPr="00E117A3" w:rsidRDefault="001C1D5E" w:rsidP="005833F1">
            <w:pPr>
              <w:pStyle w:val="TableOfAmend"/>
            </w:pPr>
            <w:r>
              <w:t>rs. No. 34 of 2016</w:t>
            </w:r>
          </w:p>
        </w:tc>
      </w:tr>
      <w:tr w:rsidR="00307068" w:rsidTr="007C6637">
        <w:trPr>
          <w:cantSplit/>
        </w:trPr>
        <w:tc>
          <w:tcPr>
            <w:tcW w:w="2139" w:type="dxa"/>
            <w:shd w:val="clear" w:color="auto" w:fill="auto"/>
          </w:tcPr>
          <w:p w:rsidR="00307068" w:rsidRPr="005833F1" w:rsidRDefault="001C1D5E" w:rsidP="005833F1">
            <w:pPr>
              <w:pStyle w:val="TableOfAmend"/>
            </w:pPr>
            <w:r w:rsidRPr="005833F1">
              <w:t>Schedule 1 – Dictionary – '</w:t>
            </w:r>
            <w:r w:rsidR="005833F1">
              <w:t xml:space="preserve"> </w:t>
            </w:r>
            <w:r w:rsidR="005833F1" w:rsidRPr="005833F1">
              <w:t>"</w:t>
            </w:r>
            <w:r w:rsidRPr="005833F1">
              <w:t>being exposed to benzene as specified"……</w:t>
            </w:r>
            <w:r w:rsidR="005833F1">
              <w:t>…</w:t>
            </w:r>
            <w:r w:rsidRPr="005833F1">
              <w:t>…….'</w:t>
            </w:r>
          </w:p>
        </w:tc>
        <w:tc>
          <w:tcPr>
            <w:tcW w:w="4943" w:type="dxa"/>
            <w:shd w:val="clear" w:color="auto" w:fill="auto"/>
          </w:tcPr>
          <w:p w:rsidR="00307068" w:rsidRPr="005833F1" w:rsidRDefault="001C1D5E" w:rsidP="007C6637">
            <w:pPr>
              <w:pStyle w:val="ENoteTableText"/>
              <w:rPr>
                <w:rFonts w:ascii="Arial" w:hAnsi="Arial"/>
                <w:noProof/>
                <w:sz w:val="18"/>
                <w:szCs w:val="24"/>
              </w:rPr>
            </w:pPr>
            <w:r w:rsidRPr="005833F1">
              <w:rPr>
                <w:rFonts w:ascii="Arial" w:hAnsi="Arial"/>
                <w:noProof/>
                <w:sz w:val="18"/>
                <w:szCs w:val="24"/>
              </w:rPr>
              <w:t>rs. No. 34 of 2016</w:t>
            </w:r>
          </w:p>
        </w:tc>
      </w:tr>
      <w:tr w:rsidR="005833F1" w:rsidTr="007C6637">
        <w:trPr>
          <w:cantSplit/>
        </w:trPr>
        <w:tc>
          <w:tcPr>
            <w:tcW w:w="2139" w:type="dxa"/>
            <w:tcBorders>
              <w:bottom w:val="single" w:sz="12" w:space="0" w:color="auto"/>
            </w:tcBorders>
            <w:shd w:val="clear" w:color="auto" w:fill="auto"/>
          </w:tcPr>
          <w:p w:rsidR="005833F1" w:rsidRDefault="005833F1" w:rsidP="005833F1">
            <w:pPr>
              <w:pStyle w:val="TableOfAmend"/>
            </w:pPr>
            <w:r w:rsidRPr="001E01C7">
              <w:rPr>
                <w:rFonts w:cs="Arial"/>
                <w:szCs w:val="18"/>
              </w:rPr>
              <w:t xml:space="preserve">Schedule 1 – Dictionary </w:t>
            </w:r>
            <w:r>
              <w:t>– ' "cumulative equivalent dose"……'</w:t>
            </w:r>
          </w:p>
        </w:tc>
        <w:tc>
          <w:tcPr>
            <w:tcW w:w="4943" w:type="dxa"/>
            <w:tcBorders>
              <w:bottom w:val="single" w:sz="12" w:space="0" w:color="auto"/>
            </w:tcBorders>
            <w:shd w:val="clear" w:color="auto" w:fill="auto"/>
          </w:tcPr>
          <w:p w:rsidR="005833F1" w:rsidRDefault="005833F1" w:rsidP="005833F1">
            <w:pPr>
              <w:pStyle w:val="TableOfAmend"/>
            </w:pPr>
            <w:r>
              <w:t>rs. No. 58 of 2017</w:t>
            </w:r>
          </w:p>
        </w:tc>
      </w:tr>
    </w:tbl>
    <w:p w:rsidR="00307068" w:rsidRDefault="00307068" w:rsidP="00307068">
      <w:pPr>
        <w:pStyle w:val="Tabletext"/>
      </w:pPr>
    </w:p>
    <w:p w:rsidR="00DF6D7F" w:rsidRDefault="00DF6D7F" w:rsidP="00307068">
      <w:pPr>
        <w:sectPr w:rsidR="00DF6D7F" w:rsidSect="004C79CF">
          <w:headerReference w:type="even" r:id="rId21"/>
          <w:headerReference w:type="default" r:id="rId22"/>
          <w:footerReference w:type="even" r:id="rId23"/>
          <w:footerReference w:type="default" r:id="rId24"/>
          <w:pgSz w:w="11907" w:h="16839" w:code="9"/>
          <w:pgMar w:top="1440" w:right="1797" w:bottom="1440" w:left="1797" w:header="720" w:footer="709" w:gutter="0"/>
          <w:cols w:space="708"/>
          <w:docGrid w:linePitch="360"/>
        </w:sectPr>
      </w:pPr>
    </w:p>
    <w:p w:rsidR="00307068" w:rsidRPr="00152412" w:rsidRDefault="00307068" w:rsidP="00DF6D7F">
      <w:bookmarkStart w:id="50" w:name="_GoBack"/>
      <w:bookmarkEnd w:id="50"/>
    </w:p>
    <w:sectPr w:rsidR="00307068" w:rsidRPr="00152412" w:rsidSect="00DF6D7F">
      <w:footerReference w:type="even" r:id="rId25"/>
      <w:footerReference w:type="default" r:id="rId26"/>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068" w:rsidRDefault="00307068" w:rsidP="008E17F3">
      <w:pPr>
        <w:spacing w:line="240" w:lineRule="auto"/>
      </w:pPr>
      <w:r>
        <w:separator/>
      </w:r>
    </w:p>
  </w:endnote>
  <w:endnote w:type="continuationSeparator" w:id="0">
    <w:p w:rsidR="00307068" w:rsidRDefault="00307068"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Default="00307068" w:rsidP="00983541">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9A" w:rsidRPr="00E33C1C" w:rsidRDefault="00F85C9A" w:rsidP="00F85C9A">
    <w:pPr>
      <w:pBdr>
        <w:top w:val="single" w:sz="6" w:space="1" w:color="auto"/>
      </w:pBdr>
      <w:spacing w:before="120" w:line="0" w:lineRule="atLeast"/>
      <w:rPr>
        <w:sz w:val="16"/>
        <w:szCs w:val="16"/>
      </w:rPr>
    </w:pPr>
  </w:p>
  <w:p w:rsidR="00DF6D7F" w:rsidRPr="00F85C9A" w:rsidRDefault="00DF6D7F" w:rsidP="00F85C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1F" w:rsidRDefault="00D03A1F" w:rsidP="00D03A1F">
    <w:pPr>
      <w:pStyle w:val="Footer"/>
      <w:spacing w:before="120"/>
    </w:pPr>
    <w:r w:rsidRPr="00CB7761">
      <w:t>Prepared by</w:t>
    </w:r>
    <w:r>
      <w:t xml:space="preserve"> the Repatriation Medical Authority Secretariat, Brisbane</w:t>
    </w:r>
  </w:p>
  <w:p w:rsidR="00307068" w:rsidRPr="00D03A1F" w:rsidRDefault="00307068" w:rsidP="00D03A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33C1C" w:rsidRDefault="00DC7B41" w:rsidP="007177E0">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C7B41" w:rsidTr="00B33709">
      <w:tc>
        <w:tcPr>
          <w:tcW w:w="709" w:type="dxa"/>
          <w:tcBorders>
            <w:top w:val="nil"/>
            <w:left w:val="nil"/>
            <w:bottom w:val="nil"/>
            <w:right w:val="nil"/>
          </w:tcBorders>
        </w:tcPr>
        <w:p w:rsidR="00DC7B41" w:rsidRDefault="00DC7B41"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v</w:t>
          </w:r>
          <w:r w:rsidRPr="00ED79B6">
            <w:rPr>
              <w:i/>
              <w:sz w:val="18"/>
            </w:rPr>
            <w:fldChar w:fldCharType="end"/>
          </w:r>
        </w:p>
      </w:tc>
      <w:tc>
        <w:tcPr>
          <w:tcW w:w="6379" w:type="dxa"/>
          <w:tcBorders>
            <w:top w:val="nil"/>
            <w:left w:val="nil"/>
            <w:bottom w:val="nil"/>
            <w:right w:val="nil"/>
          </w:tcBorders>
        </w:tcPr>
        <w:p w:rsidR="00DC7B41" w:rsidRDefault="00DC7B41"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75C78">
            <w:rPr>
              <w:b/>
              <w:bCs/>
              <w:i/>
              <w:sz w:val="18"/>
              <w:lang w:val="en-US"/>
            </w:rPr>
            <w:t>Error! Unknown document property name.</w:t>
          </w:r>
          <w:r w:rsidRPr="007A1328">
            <w:rPr>
              <w:i/>
              <w:sz w:val="18"/>
            </w:rPr>
            <w:fldChar w:fldCharType="end"/>
          </w:r>
        </w:p>
      </w:tc>
      <w:tc>
        <w:tcPr>
          <w:tcW w:w="1383" w:type="dxa"/>
          <w:tcBorders>
            <w:top w:val="nil"/>
            <w:left w:val="nil"/>
            <w:bottom w:val="nil"/>
            <w:right w:val="nil"/>
          </w:tcBorders>
        </w:tcPr>
        <w:p w:rsidR="00DC7B41" w:rsidRDefault="00DC7B41" w:rsidP="00830B62">
          <w:pPr>
            <w:spacing w:line="0" w:lineRule="atLeast"/>
            <w:jc w:val="right"/>
            <w:rPr>
              <w:sz w:val="18"/>
            </w:rPr>
          </w:pPr>
        </w:p>
      </w:tc>
    </w:tr>
    <w:tr w:rsidR="00DC7B41"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C7B41" w:rsidRDefault="008F0CF0" w:rsidP="00830B62">
          <w:pPr>
            <w:jc w:val="right"/>
            <w:rPr>
              <w:sz w:val="18"/>
            </w:rPr>
          </w:pPr>
          <w:r>
            <w:rPr>
              <w:i/>
              <w:noProof/>
              <w:sz w:val="18"/>
            </w:rPr>
            <w:t>S16MD235.v06.docx</w:t>
          </w:r>
          <w:r w:rsidR="00DC7B41" w:rsidRPr="00ED79B6">
            <w:rPr>
              <w:i/>
              <w:sz w:val="18"/>
            </w:rPr>
            <w:t xml:space="preserve"> </w:t>
          </w:r>
          <w:r>
            <w:rPr>
              <w:i/>
              <w:noProof/>
              <w:sz w:val="18"/>
            </w:rPr>
            <w:t>18/7/2016 12:36 PM</w:t>
          </w:r>
        </w:p>
      </w:tc>
    </w:tr>
  </w:tbl>
  <w:p w:rsidR="00DC7B41" w:rsidRPr="00ED79B6" w:rsidRDefault="00DC7B41" w:rsidP="007500C8">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33C1C" w:rsidRDefault="00DC7B41" w:rsidP="007177E0">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851"/>
      <w:gridCol w:w="1306"/>
      <w:gridCol w:w="2859"/>
      <w:gridCol w:w="2597"/>
      <w:gridCol w:w="700"/>
    </w:tblGrid>
    <w:tr w:rsidR="009A55F7" w:rsidTr="0034373D">
      <w:tc>
        <w:tcPr>
          <w:tcW w:w="851" w:type="dxa"/>
          <w:tcBorders>
            <w:top w:val="nil"/>
            <w:left w:val="nil"/>
            <w:bottom w:val="nil"/>
            <w:right w:val="nil"/>
          </w:tcBorders>
        </w:tcPr>
        <w:p w:rsidR="009A55F7" w:rsidRDefault="009A55F7" w:rsidP="009A55F7">
          <w:pPr>
            <w:spacing w:line="0" w:lineRule="atLeast"/>
            <w:rPr>
              <w:sz w:val="18"/>
            </w:rPr>
          </w:pPr>
        </w:p>
      </w:tc>
      <w:tc>
        <w:tcPr>
          <w:tcW w:w="6762" w:type="dxa"/>
          <w:gridSpan w:val="3"/>
          <w:tcBorders>
            <w:top w:val="nil"/>
            <w:left w:val="nil"/>
            <w:bottom w:val="nil"/>
            <w:right w:val="nil"/>
          </w:tcBorders>
        </w:tcPr>
        <w:p w:rsidR="009A55F7" w:rsidRPr="00AD2D4B" w:rsidRDefault="009A55F7" w:rsidP="00C632A7">
          <w:pPr>
            <w:spacing w:line="0" w:lineRule="atLeast"/>
            <w:jc w:val="center"/>
            <w:rPr>
              <w:i/>
              <w:sz w:val="18"/>
              <w:szCs w:val="18"/>
            </w:rPr>
          </w:pPr>
          <w:r w:rsidRPr="00AD2D4B">
            <w:rPr>
              <w:i/>
              <w:sz w:val="18"/>
              <w:szCs w:val="18"/>
            </w:rPr>
            <w:t xml:space="preserve">Statement of Principles concerning </w:t>
          </w:r>
        </w:p>
      </w:tc>
      <w:tc>
        <w:tcPr>
          <w:tcW w:w="700" w:type="dxa"/>
          <w:tcBorders>
            <w:top w:val="nil"/>
            <w:left w:val="nil"/>
            <w:bottom w:val="nil"/>
            <w:right w:val="nil"/>
          </w:tcBorders>
        </w:tcPr>
        <w:p w:rsidR="009A55F7" w:rsidRDefault="009A55F7" w:rsidP="009A55F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B5FD7">
            <w:rPr>
              <w:i/>
              <w:noProof/>
              <w:sz w:val="18"/>
            </w:rPr>
            <w:t>9</w:t>
          </w:r>
          <w:r w:rsidRPr="00ED79B6">
            <w:rPr>
              <w:i/>
              <w:sz w:val="18"/>
            </w:rPr>
            <w:fldChar w:fldCharType="end"/>
          </w:r>
        </w:p>
      </w:tc>
    </w:tr>
    <w:tr w:rsidR="009A55F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9A55F7" w:rsidRPr="007E56FF" w:rsidRDefault="00C632A7" w:rsidP="00C632A7">
          <w:pPr>
            <w:jc w:val="center"/>
            <w:rPr>
              <w:i/>
              <w:sz w:val="18"/>
            </w:rPr>
          </w:pPr>
          <w:r>
            <w:rPr>
              <w:i/>
              <w:sz w:val="18"/>
            </w:rPr>
            <w:t>Acute Myeloid Leukaemia</w:t>
          </w:r>
          <w:r w:rsidR="009A55F7" w:rsidRPr="007E56FF">
            <w:rPr>
              <w:i/>
              <w:sz w:val="18"/>
            </w:rPr>
            <w:t xml:space="preserve"> </w:t>
          </w:r>
          <w:r>
            <w:rPr>
              <w:i/>
              <w:sz w:val="18"/>
            </w:rPr>
            <w:t>(</w:t>
          </w:r>
          <w:r w:rsidR="009A55F7" w:rsidRPr="007E56FF">
            <w:rPr>
              <w:i/>
              <w:sz w:val="18"/>
            </w:rPr>
            <w:t xml:space="preserve">No. </w:t>
          </w:r>
          <w:r>
            <w:rPr>
              <w:i/>
              <w:sz w:val="18"/>
            </w:rPr>
            <w:t>72</w:t>
          </w:r>
          <w:r w:rsidR="009A55F7" w:rsidRPr="007E56FF">
            <w:rPr>
              <w:i/>
              <w:sz w:val="18"/>
            </w:rPr>
            <w:t xml:space="preserve"> of </w:t>
          </w:r>
          <w:r>
            <w:rPr>
              <w:i/>
              <w:sz w:val="18"/>
            </w:rPr>
            <w:t>2015)</w:t>
          </w:r>
        </w:p>
      </w:tc>
    </w:tr>
    <w:tr w:rsidR="009A55F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9A55F7" w:rsidRPr="007E56FF" w:rsidRDefault="009A55F7" w:rsidP="009A55F7">
          <w:pPr>
            <w:jc w:val="center"/>
            <w:rPr>
              <w:i/>
              <w:sz w:val="18"/>
            </w:rPr>
          </w:pPr>
          <w:r w:rsidRPr="007E56FF">
            <w:rPr>
              <w:i/>
              <w:sz w:val="18"/>
            </w:rPr>
            <w:t>Veterans' Entitlements Act 1986</w:t>
          </w:r>
        </w:p>
      </w:tc>
    </w:tr>
    <w:tr w:rsidR="009A55F7" w:rsidRPr="00130F3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9A55F7" w:rsidRPr="00130F37" w:rsidRDefault="009A55F7" w:rsidP="009A55F7">
          <w:pPr>
            <w:spacing w:before="120"/>
            <w:rPr>
              <w:sz w:val="16"/>
              <w:szCs w:val="16"/>
            </w:rPr>
          </w:pPr>
          <w:r w:rsidRPr="00130F37">
            <w:rPr>
              <w:sz w:val="16"/>
              <w:szCs w:val="16"/>
            </w:rPr>
            <w:t xml:space="preserve">Compilation No. </w:t>
          </w:r>
          <w:r w:rsidR="00C632A7">
            <w:rPr>
              <w:sz w:val="16"/>
              <w:szCs w:val="16"/>
            </w:rPr>
            <w:t>2</w:t>
          </w:r>
        </w:p>
      </w:tc>
      <w:tc>
        <w:tcPr>
          <w:tcW w:w="2859" w:type="dxa"/>
        </w:tcPr>
        <w:p w:rsidR="009A55F7" w:rsidRPr="00130F37" w:rsidRDefault="009A55F7" w:rsidP="009A55F7">
          <w:pPr>
            <w:spacing w:before="120"/>
            <w:jc w:val="center"/>
            <w:rPr>
              <w:sz w:val="16"/>
              <w:szCs w:val="16"/>
            </w:rPr>
          </w:pPr>
        </w:p>
      </w:tc>
      <w:tc>
        <w:tcPr>
          <w:tcW w:w="3297" w:type="dxa"/>
          <w:gridSpan w:val="2"/>
        </w:tcPr>
        <w:p w:rsidR="009A55F7" w:rsidRPr="00130F37" w:rsidRDefault="009A55F7" w:rsidP="008C1209">
          <w:pPr>
            <w:spacing w:before="120"/>
            <w:jc w:val="right"/>
            <w:rPr>
              <w:sz w:val="16"/>
              <w:szCs w:val="16"/>
            </w:rPr>
          </w:pPr>
          <w:r w:rsidRPr="00130F37">
            <w:rPr>
              <w:sz w:val="16"/>
              <w:szCs w:val="16"/>
            </w:rPr>
            <w:t xml:space="preserve">Compilation date: </w:t>
          </w:r>
          <w:r w:rsidR="008C1209">
            <w:rPr>
              <w:sz w:val="16"/>
              <w:szCs w:val="16"/>
            </w:rPr>
            <w:t>18</w:t>
          </w:r>
          <w:r>
            <w:rPr>
              <w:sz w:val="16"/>
              <w:szCs w:val="16"/>
            </w:rPr>
            <w:t>/</w:t>
          </w:r>
          <w:r w:rsidR="008C1209">
            <w:rPr>
              <w:sz w:val="16"/>
              <w:szCs w:val="16"/>
            </w:rPr>
            <w:t>09</w:t>
          </w:r>
          <w:r>
            <w:rPr>
              <w:sz w:val="16"/>
              <w:szCs w:val="16"/>
            </w:rPr>
            <w:t>/</w:t>
          </w:r>
          <w:r w:rsidR="008C1209">
            <w:rPr>
              <w:sz w:val="16"/>
              <w:szCs w:val="16"/>
            </w:rPr>
            <w:t>2017</w:t>
          </w:r>
        </w:p>
      </w:tc>
    </w:tr>
  </w:tbl>
  <w:p w:rsidR="00DC7B41" w:rsidRPr="00ED79B6" w:rsidRDefault="00DC7B41" w:rsidP="007500C8">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E33C1C" w:rsidRDefault="00307068" w:rsidP="001A0BEE">
    <w:pPr>
      <w:pBdr>
        <w:top w:val="single" w:sz="6" w:space="1" w:color="auto"/>
      </w:pBdr>
      <w:spacing w:line="0" w:lineRule="atLeast"/>
      <w:rPr>
        <w:sz w:val="16"/>
        <w:szCs w:val="16"/>
      </w:rPr>
    </w:pPr>
  </w:p>
  <w:tbl>
    <w:tblPr>
      <w:tblStyle w:val="TableGrid"/>
      <w:tblW w:w="8755" w:type="dxa"/>
      <w:tblLayout w:type="fixed"/>
      <w:tblLook w:val="04A0" w:firstRow="1" w:lastRow="0" w:firstColumn="1" w:lastColumn="0" w:noHBand="0" w:noVBand="1"/>
    </w:tblPr>
    <w:tblGrid>
      <w:gridCol w:w="709"/>
      <w:gridCol w:w="1481"/>
      <w:gridCol w:w="2920"/>
      <w:gridCol w:w="1978"/>
      <w:gridCol w:w="1384"/>
      <w:gridCol w:w="283"/>
    </w:tblGrid>
    <w:tr w:rsidR="00307068" w:rsidTr="00203E60">
      <w:trPr>
        <w:gridAfter w:val="1"/>
        <w:wAfter w:w="283" w:type="dxa"/>
      </w:trPr>
      <w:tc>
        <w:tcPr>
          <w:tcW w:w="709" w:type="dxa"/>
          <w:tcBorders>
            <w:top w:val="nil"/>
            <w:left w:val="nil"/>
            <w:bottom w:val="nil"/>
            <w:right w:val="nil"/>
          </w:tcBorders>
        </w:tcPr>
        <w:p w:rsidR="00307068" w:rsidRDefault="00307068" w:rsidP="001A0BE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gridSpan w:val="3"/>
          <w:tcBorders>
            <w:top w:val="nil"/>
            <w:left w:val="nil"/>
            <w:bottom w:val="nil"/>
            <w:right w:val="nil"/>
          </w:tcBorders>
        </w:tcPr>
        <w:p w:rsidR="00307068" w:rsidRPr="00910EED" w:rsidRDefault="00307068" w:rsidP="0065450D">
          <w:pPr>
            <w:spacing w:line="0" w:lineRule="atLeast"/>
            <w:jc w:val="center"/>
            <w:rPr>
              <w:i/>
              <w:sz w:val="18"/>
            </w:rPr>
          </w:pPr>
          <w:r w:rsidRPr="00910EED">
            <w:rPr>
              <w:i/>
            </w:rPr>
            <w:t>[name of principal legislative instrument</w:t>
          </w:r>
          <w:r>
            <w:rPr>
              <w:i/>
            </w:rPr>
            <w:t xml:space="preserve"> or notifiable instrument</w:t>
          </w:r>
          <w:r w:rsidRPr="00910EED">
            <w:rPr>
              <w:i/>
            </w:rPr>
            <w:t>]</w:t>
          </w:r>
        </w:p>
      </w:tc>
      <w:tc>
        <w:tcPr>
          <w:tcW w:w="1384" w:type="dxa"/>
          <w:tcBorders>
            <w:top w:val="nil"/>
            <w:left w:val="nil"/>
            <w:bottom w:val="nil"/>
            <w:right w:val="nil"/>
          </w:tcBorders>
        </w:tcPr>
        <w:p w:rsidR="00307068" w:rsidRDefault="00307068" w:rsidP="001A0BEE">
          <w:pPr>
            <w:spacing w:line="0" w:lineRule="atLeast"/>
            <w:jc w:val="right"/>
            <w:rPr>
              <w:sz w:val="18"/>
            </w:rPr>
          </w:pPr>
        </w:p>
      </w:tc>
    </w:tr>
    <w:tr w:rsidR="00307068"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Pr>
      <w:tc>
        <w:tcPr>
          <w:tcW w:w="8472" w:type="dxa"/>
          <w:gridSpan w:val="5"/>
        </w:tcPr>
        <w:p w:rsidR="00307068" w:rsidRDefault="00307068" w:rsidP="001A0BEE">
          <w:pPr>
            <w:jc w:val="right"/>
            <w:rPr>
              <w:sz w:val="18"/>
            </w:rPr>
          </w:pPr>
        </w:p>
      </w:tc>
    </w:tr>
    <w:tr w:rsidR="00307068" w:rsidRPr="00130F37"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rsidR="00307068" w:rsidRPr="00130F37" w:rsidRDefault="00307068" w:rsidP="00194012">
          <w:pPr>
            <w:spacing w:before="120"/>
            <w:rPr>
              <w:sz w:val="16"/>
              <w:szCs w:val="16"/>
            </w:rPr>
          </w:pPr>
          <w:r w:rsidRPr="00130F37">
            <w:rPr>
              <w:sz w:val="16"/>
              <w:szCs w:val="16"/>
            </w:rPr>
            <w:t xml:space="preserve">Compilation No. </w:t>
          </w:r>
          <w:r>
            <w:rPr>
              <w:sz w:val="16"/>
              <w:szCs w:val="16"/>
            </w:rPr>
            <w:t>XX</w:t>
          </w:r>
        </w:p>
      </w:tc>
      <w:tc>
        <w:tcPr>
          <w:tcW w:w="2920" w:type="dxa"/>
        </w:tcPr>
        <w:p w:rsidR="00307068" w:rsidRPr="00130F37" w:rsidRDefault="00307068" w:rsidP="00194012">
          <w:pPr>
            <w:spacing w:before="120"/>
            <w:jc w:val="center"/>
            <w:rPr>
              <w:sz w:val="16"/>
              <w:szCs w:val="16"/>
            </w:rPr>
          </w:pPr>
        </w:p>
      </w:tc>
      <w:tc>
        <w:tcPr>
          <w:tcW w:w="3645" w:type="dxa"/>
          <w:gridSpan w:val="3"/>
        </w:tcPr>
        <w:p w:rsidR="00307068" w:rsidRPr="00130F37" w:rsidRDefault="00307068" w:rsidP="00194012">
          <w:pPr>
            <w:spacing w:before="120"/>
            <w:jc w:val="right"/>
            <w:rPr>
              <w:sz w:val="16"/>
              <w:szCs w:val="16"/>
            </w:rPr>
          </w:pPr>
          <w:r w:rsidRPr="00130F37">
            <w:rPr>
              <w:sz w:val="16"/>
              <w:szCs w:val="16"/>
            </w:rPr>
            <w:t xml:space="preserve">Compilation date: </w:t>
          </w:r>
          <w:proofErr w:type="spellStart"/>
          <w:r>
            <w:rPr>
              <w:sz w:val="16"/>
              <w:szCs w:val="16"/>
            </w:rPr>
            <w:t>dd</w:t>
          </w:r>
          <w:proofErr w:type="spellEnd"/>
          <w:r>
            <w:rPr>
              <w:sz w:val="16"/>
              <w:szCs w:val="16"/>
            </w:rPr>
            <w:t>/mm/</w:t>
          </w:r>
          <w:proofErr w:type="spellStart"/>
          <w:r>
            <w:rPr>
              <w:sz w:val="16"/>
              <w:szCs w:val="16"/>
            </w:rPr>
            <w:t>yyyy</w:t>
          </w:r>
          <w:proofErr w:type="spellEnd"/>
        </w:p>
      </w:tc>
    </w:tr>
  </w:tbl>
  <w:p w:rsidR="00307068" w:rsidRPr="00ED79B6" w:rsidRDefault="00307068" w:rsidP="001A0BE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E33C1C" w:rsidRDefault="00307068" w:rsidP="001A0BE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851"/>
      <w:gridCol w:w="1306"/>
      <w:gridCol w:w="2859"/>
      <w:gridCol w:w="2597"/>
      <w:gridCol w:w="700"/>
    </w:tblGrid>
    <w:tr w:rsidR="009A55F7" w:rsidTr="0034373D">
      <w:tc>
        <w:tcPr>
          <w:tcW w:w="851" w:type="dxa"/>
          <w:tcBorders>
            <w:top w:val="nil"/>
            <w:left w:val="nil"/>
            <w:bottom w:val="nil"/>
            <w:right w:val="nil"/>
          </w:tcBorders>
        </w:tcPr>
        <w:p w:rsidR="009A55F7" w:rsidRDefault="009A55F7" w:rsidP="009A55F7">
          <w:pPr>
            <w:spacing w:line="0" w:lineRule="atLeast"/>
            <w:rPr>
              <w:sz w:val="18"/>
            </w:rPr>
          </w:pPr>
        </w:p>
      </w:tc>
      <w:tc>
        <w:tcPr>
          <w:tcW w:w="6762" w:type="dxa"/>
          <w:gridSpan w:val="3"/>
          <w:tcBorders>
            <w:top w:val="nil"/>
            <w:left w:val="nil"/>
            <w:bottom w:val="nil"/>
            <w:right w:val="nil"/>
          </w:tcBorders>
        </w:tcPr>
        <w:p w:rsidR="009A55F7" w:rsidRPr="00AD2D4B" w:rsidRDefault="009A55F7" w:rsidP="00C632A7">
          <w:pPr>
            <w:spacing w:line="0" w:lineRule="atLeast"/>
            <w:jc w:val="center"/>
            <w:rPr>
              <w:i/>
              <w:sz w:val="18"/>
              <w:szCs w:val="18"/>
            </w:rPr>
          </w:pPr>
          <w:r w:rsidRPr="00AD2D4B">
            <w:rPr>
              <w:i/>
              <w:sz w:val="18"/>
              <w:szCs w:val="18"/>
            </w:rPr>
            <w:t xml:space="preserve">Statement of Principles concerning </w:t>
          </w:r>
        </w:p>
      </w:tc>
      <w:tc>
        <w:tcPr>
          <w:tcW w:w="700" w:type="dxa"/>
          <w:tcBorders>
            <w:top w:val="nil"/>
            <w:left w:val="nil"/>
            <w:bottom w:val="nil"/>
            <w:right w:val="nil"/>
          </w:tcBorders>
        </w:tcPr>
        <w:p w:rsidR="009A55F7" w:rsidRDefault="009A55F7" w:rsidP="009A55F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B5FD7">
            <w:rPr>
              <w:i/>
              <w:noProof/>
              <w:sz w:val="18"/>
            </w:rPr>
            <w:t>13</w:t>
          </w:r>
          <w:r w:rsidRPr="00ED79B6">
            <w:rPr>
              <w:i/>
              <w:sz w:val="18"/>
            </w:rPr>
            <w:fldChar w:fldCharType="end"/>
          </w:r>
        </w:p>
      </w:tc>
    </w:tr>
    <w:tr w:rsidR="009A55F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9A55F7" w:rsidRPr="007E56FF" w:rsidRDefault="00C632A7" w:rsidP="00C632A7">
          <w:pPr>
            <w:jc w:val="center"/>
            <w:rPr>
              <w:i/>
              <w:sz w:val="18"/>
            </w:rPr>
          </w:pPr>
          <w:r>
            <w:rPr>
              <w:i/>
              <w:sz w:val="18"/>
            </w:rPr>
            <w:t>Acute Myeloid Leukaemia (N</w:t>
          </w:r>
          <w:r w:rsidR="009A55F7" w:rsidRPr="007E56FF">
            <w:rPr>
              <w:i/>
              <w:sz w:val="18"/>
            </w:rPr>
            <w:t xml:space="preserve">o. </w:t>
          </w:r>
          <w:r>
            <w:rPr>
              <w:i/>
              <w:sz w:val="18"/>
            </w:rPr>
            <w:t>72</w:t>
          </w:r>
          <w:r w:rsidR="009A55F7" w:rsidRPr="007E56FF">
            <w:rPr>
              <w:i/>
              <w:sz w:val="18"/>
            </w:rPr>
            <w:t xml:space="preserve"> of </w:t>
          </w:r>
          <w:r>
            <w:rPr>
              <w:i/>
              <w:sz w:val="18"/>
            </w:rPr>
            <w:t>2015)</w:t>
          </w:r>
        </w:p>
      </w:tc>
    </w:tr>
    <w:tr w:rsidR="009A55F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9A55F7" w:rsidRPr="007E56FF" w:rsidRDefault="009A55F7" w:rsidP="009A55F7">
          <w:pPr>
            <w:jc w:val="center"/>
            <w:rPr>
              <w:i/>
              <w:sz w:val="18"/>
            </w:rPr>
          </w:pPr>
          <w:r w:rsidRPr="007E56FF">
            <w:rPr>
              <w:i/>
              <w:sz w:val="18"/>
            </w:rPr>
            <w:t>Veterans' Entitlements Act 1986</w:t>
          </w:r>
        </w:p>
      </w:tc>
    </w:tr>
    <w:tr w:rsidR="009A55F7" w:rsidRPr="00130F3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9A55F7" w:rsidRPr="00130F37" w:rsidRDefault="009A55F7" w:rsidP="009A55F7">
          <w:pPr>
            <w:spacing w:before="120"/>
            <w:rPr>
              <w:sz w:val="16"/>
              <w:szCs w:val="16"/>
            </w:rPr>
          </w:pPr>
          <w:r w:rsidRPr="00130F37">
            <w:rPr>
              <w:sz w:val="16"/>
              <w:szCs w:val="16"/>
            </w:rPr>
            <w:t xml:space="preserve">Compilation No. </w:t>
          </w:r>
          <w:r w:rsidR="00C632A7">
            <w:rPr>
              <w:sz w:val="16"/>
              <w:szCs w:val="16"/>
            </w:rPr>
            <w:t>2</w:t>
          </w:r>
        </w:p>
      </w:tc>
      <w:tc>
        <w:tcPr>
          <w:tcW w:w="2859" w:type="dxa"/>
        </w:tcPr>
        <w:p w:rsidR="009A55F7" w:rsidRPr="00130F37" w:rsidRDefault="009A55F7" w:rsidP="009A55F7">
          <w:pPr>
            <w:spacing w:before="120"/>
            <w:jc w:val="center"/>
            <w:rPr>
              <w:sz w:val="16"/>
              <w:szCs w:val="16"/>
            </w:rPr>
          </w:pPr>
        </w:p>
      </w:tc>
      <w:tc>
        <w:tcPr>
          <w:tcW w:w="3297" w:type="dxa"/>
          <w:gridSpan w:val="2"/>
        </w:tcPr>
        <w:p w:rsidR="009A55F7" w:rsidRPr="00130F37" w:rsidRDefault="009A55F7" w:rsidP="008C1209">
          <w:pPr>
            <w:spacing w:before="120"/>
            <w:jc w:val="right"/>
            <w:rPr>
              <w:sz w:val="16"/>
              <w:szCs w:val="16"/>
            </w:rPr>
          </w:pPr>
          <w:r w:rsidRPr="00130F37">
            <w:rPr>
              <w:sz w:val="16"/>
              <w:szCs w:val="16"/>
            </w:rPr>
            <w:t xml:space="preserve">Compilation date: </w:t>
          </w:r>
          <w:r w:rsidR="008C1209">
            <w:rPr>
              <w:sz w:val="16"/>
              <w:szCs w:val="16"/>
            </w:rPr>
            <w:t>18</w:t>
          </w:r>
          <w:r>
            <w:rPr>
              <w:sz w:val="16"/>
              <w:szCs w:val="16"/>
            </w:rPr>
            <w:t>/</w:t>
          </w:r>
          <w:r w:rsidR="008C1209">
            <w:rPr>
              <w:sz w:val="16"/>
              <w:szCs w:val="16"/>
            </w:rPr>
            <w:t>09</w:t>
          </w:r>
          <w:r>
            <w:rPr>
              <w:sz w:val="16"/>
              <w:szCs w:val="16"/>
            </w:rPr>
            <w:t>/</w:t>
          </w:r>
          <w:r w:rsidR="008C1209">
            <w:rPr>
              <w:sz w:val="16"/>
              <w:szCs w:val="16"/>
            </w:rPr>
            <w:t>2017</w:t>
          </w:r>
        </w:p>
      </w:tc>
    </w:tr>
  </w:tbl>
  <w:p w:rsidR="00307068" w:rsidRPr="00ED79B6" w:rsidRDefault="00307068" w:rsidP="0075398B">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F3" w:rsidRDefault="006E2E9F" w:rsidP="008E17F3">
    <w:pPr>
      <w:pStyle w:val="Footer"/>
      <w:framePr w:wrap="around" w:vAnchor="text" w:hAnchor="margin" w:xAlign="right" w:y="1"/>
      <w:rPr>
        <w:rStyle w:val="PageNumber"/>
      </w:rPr>
    </w:pPr>
    <w:r>
      <w:rPr>
        <w:rStyle w:val="PageNumber"/>
      </w:rPr>
      <w:fldChar w:fldCharType="begin"/>
    </w:r>
    <w:r w:rsidR="008E17F3">
      <w:rPr>
        <w:rStyle w:val="PageNumber"/>
      </w:rPr>
      <w:instrText xml:space="preserve">PAGE  </w:instrText>
    </w:r>
    <w:r>
      <w:rPr>
        <w:rStyle w:val="PageNumber"/>
      </w:rPr>
      <w:fldChar w:fldCharType="end"/>
    </w:r>
  </w:p>
  <w:p w:rsidR="008E17F3" w:rsidRDefault="008E17F3" w:rsidP="008E17F3">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F3" w:rsidRDefault="008E17F3" w:rsidP="008E17F3">
    <w:pPr>
      <w:pStyle w:val="Footer"/>
      <w:tabs>
        <w:tab w:val="clear" w:pos="4153"/>
        <w:tab w:val="clear" w:pos="8306"/>
        <w:tab w:val="left" w:pos="7680"/>
      </w:tabs>
      <w:ind w:right="27"/>
      <w:rPr>
        <w:sz w:val="16"/>
      </w:rPr>
    </w:pPr>
    <w:r>
      <w:rPr>
        <w:sz w:val="16"/>
      </w:rPr>
      <w:tab/>
    </w:r>
    <w:r>
      <w:rPr>
        <w:sz w:val="16"/>
      </w:rPr>
      <w:tab/>
    </w:r>
    <w:r>
      <w:t xml:space="preserve">Page  </w:t>
    </w:r>
    <w:r w:rsidR="005327A0">
      <w:fldChar w:fldCharType="begin"/>
    </w:r>
    <w:r w:rsidR="005327A0">
      <w:instrText xml:space="preserve"> PAGE  \* MERGEFORMAT </w:instrText>
    </w:r>
    <w:r w:rsidR="005327A0">
      <w:fldChar w:fldCharType="separate"/>
    </w:r>
    <w:r w:rsidR="00DF6D7F">
      <w:rPr>
        <w:noProof/>
      </w:rPr>
      <w:t>6</w:t>
    </w:r>
    <w:r w:rsidR="005327A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068" w:rsidRDefault="00307068" w:rsidP="008E17F3">
      <w:pPr>
        <w:spacing w:line="240" w:lineRule="auto"/>
      </w:pPr>
      <w:r>
        <w:separator/>
      </w:r>
    </w:p>
  </w:footnote>
  <w:footnote w:type="continuationSeparator" w:id="0">
    <w:p w:rsidR="00307068" w:rsidRDefault="00307068" w:rsidP="008E1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Default="00307068" w:rsidP="0076547B">
    <w:pPr>
      <w:pStyle w:val="Header"/>
      <w:pBdr>
        <w:bottom w:val="single" w:sz="4" w:space="1" w:color="auto"/>
      </w:pBdr>
      <w:tabs>
        <w:tab w:val="clear" w:pos="4150"/>
        <w:tab w:val="clear" w:pos="8307"/>
      </w:tabs>
    </w:pPr>
  </w:p>
  <w:p w:rsidR="00307068" w:rsidRDefault="00307068" w:rsidP="0076547B">
    <w:pPr>
      <w:pStyle w:val="Header"/>
      <w:pBdr>
        <w:bottom w:val="single" w:sz="4" w:space="1" w:color="auto"/>
      </w:pBdr>
      <w:tabs>
        <w:tab w:val="clear" w:pos="4150"/>
        <w:tab w:val="clear" w:pos="8307"/>
      </w:tabs>
    </w:pPr>
  </w:p>
  <w:p w:rsidR="00307068" w:rsidRPr="005F1388" w:rsidRDefault="00307068" w:rsidP="0076547B">
    <w:pPr>
      <w:pStyle w:val="Header"/>
      <w:pBdr>
        <w:bottom w:val="single" w:sz="4" w:space="1" w:color="auto"/>
      </w:pBd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9A" w:rsidRPr="00ED79B6" w:rsidRDefault="00F85C9A" w:rsidP="00F85C9A">
    <w:pPr>
      <w:pBdr>
        <w:bottom w:val="single" w:sz="12" w:space="1" w:color="auto"/>
      </w:pBdr>
      <w:spacing w:before="1000" w:line="240" w:lineRule="auto"/>
    </w:pPr>
  </w:p>
  <w:p w:rsidR="00307068" w:rsidRPr="00F85C9A" w:rsidRDefault="00307068" w:rsidP="00F85C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5F1388" w:rsidRDefault="00307068" w:rsidP="0076547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D79B6" w:rsidRDefault="00DC7B41" w:rsidP="00715914">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09" w:rsidRPr="00ED79B6" w:rsidRDefault="008C1209" w:rsidP="00F85C9A">
    <w:pPr>
      <w:pBdr>
        <w:bottom w:val="single" w:sz="12" w:space="1" w:color="auto"/>
      </w:pBdr>
      <w:spacing w:before="1000" w:line="240" w:lineRule="auto"/>
    </w:pPr>
  </w:p>
  <w:p w:rsidR="008C1209" w:rsidRPr="00F85C9A" w:rsidRDefault="008C1209" w:rsidP="00F85C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D79B6" w:rsidRDefault="00DC7B41"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09" w:rsidRPr="00254A96" w:rsidRDefault="008C1209" w:rsidP="008C1209">
    <w:pPr>
      <w:rPr>
        <w:rFonts w:cs="Times New Roman"/>
        <w:sz w:val="20"/>
      </w:rPr>
    </w:pPr>
    <w:r w:rsidRPr="00254A96">
      <w:rPr>
        <w:rFonts w:cs="Times New Roman"/>
        <w:b/>
        <w:noProof/>
        <w:sz w:val="20"/>
      </w:rPr>
      <w:t>Schedule 1</w:t>
    </w:r>
    <w:r w:rsidRPr="00254A96">
      <w:rPr>
        <w:rFonts w:cs="Times New Roman"/>
        <w:sz w:val="20"/>
      </w:rPr>
      <w:t xml:space="preserve"> - </w:t>
    </w:r>
    <w:r w:rsidRPr="00254A96">
      <w:rPr>
        <w:rFonts w:cs="Times New Roman"/>
        <w:noProof/>
        <w:sz w:val="20"/>
      </w:rPr>
      <w:t>Dictionary</w:t>
    </w:r>
  </w:p>
  <w:p w:rsidR="008C1209" w:rsidRPr="00ED79B6" w:rsidRDefault="008C1209" w:rsidP="00F85C9A">
    <w:pPr>
      <w:pBdr>
        <w:bottom w:val="single" w:sz="12" w:space="1" w:color="auto"/>
      </w:pBdr>
      <w:spacing w:before="1000" w:line="240" w:lineRule="auto"/>
    </w:pPr>
  </w:p>
  <w:p w:rsidR="008C1209" w:rsidRPr="00F85C9A" w:rsidRDefault="008C1209" w:rsidP="00F85C9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C4473E" w:rsidRDefault="00307068" w:rsidP="001A0BEE">
    <w:pPr>
      <w:rPr>
        <w:sz w:val="26"/>
        <w:szCs w:val="26"/>
      </w:rPr>
    </w:pPr>
  </w:p>
  <w:p w:rsidR="00307068" w:rsidRPr="00965EE7" w:rsidRDefault="00307068" w:rsidP="001A0BEE">
    <w:pPr>
      <w:rPr>
        <w:b/>
        <w:sz w:val="20"/>
      </w:rPr>
    </w:pPr>
    <w:r w:rsidRPr="00965EE7">
      <w:rPr>
        <w:b/>
        <w:sz w:val="20"/>
      </w:rPr>
      <w:t>Endnotes</w:t>
    </w:r>
  </w:p>
  <w:p w:rsidR="00307068" w:rsidRPr="007A1328" w:rsidRDefault="00307068" w:rsidP="001A0BEE">
    <w:pPr>
      <w:rPr>
        <w:sz w:val="20"/>
      </w:rPr>
    </w:pPr>
  </w:p>
  <w:p w:rsidR="00307068" w:rsidRPr="007A1328" w:rsidRDefault="00307068" w:rsidP="001A0BEE">
    <w:pPr>
      <w:rPr>
        <w:b/>
        <w:sz w:val="24"/>
      </w:rPr>
    </w:pPr>
  </w:p>
  <w:p w:rsidR="00307068" w:rsidRPr="00C4473E" w:rsidRDefault="00307068" w:rsidP="001A0BEE">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075C78">
      <w:rPr>
        <w:noProof/>
        <w:szCs w:val="22"/>
      </w:rPr>
      <w:t>Endnote 1—About the endnotes</w:t>
    </w:r>
    <w:r w:rsidRPr="00C4473E">
      <w:rPr>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C4473E" w:rsidRDefault="00307068" w:rsidP="001A0BEE">
    <w:pPr>
      <w:jc w:val="right"/>
      <w:rPr>
        <w:sz w:val="26"/>
        <w:szCs w:val="26"/>
      </w:rPr>
    </w:pPr>
  </w:p>
  <w:p w:rsidR="00307068" w:rsidRPr="00965EE7" w:rsidRDefault="00307068" w:rsidP="001A0BEE">
    <w:pPr>
      <w:jc w:val="right"/>
      <w:rPr>
        <w:b/>
        <w:sz w:val="20"/>
      </w:rPr>
    </w:pPr>
    <w:r w:rsidRPr="00965EE7">
      <w:rPr>
        <w:b/>
        <w:sz w:val="20"/>
      </w:rPr>
      <w:t>Endnotes</w:t>
    </w:r>
  </w:p>
  <w:p w:rsidR="00307068" w:rsidRPr="007A1328" w:rsidRDefault="00307068" w:rsidP="001A0BEE">
    <w:pPr>
      <w:jc w:val="right"/>
      <w:rPr>
        <w:sz w:val="20"/>
      </w:rPr>
    </w:pPr>
  </w:p>
  <w:p w:rsidR="00307068" w:rsidRPr="007A1328" w:rsidRDefault="00307068" w:rsidP="001A0BEE">
    <w:pPr>
      <w:jc w:val="right"/>
      <w:rPr>
        <w:b/>
        <w:sz w:val="24"/>
      </w:rPr>
    </w:pPr>
  </w:p>
  <w:p w:rsidR="00307068" w:rsidRPr="00C4473E" w:rsidRDefault="00307068" w:rsidP="001A0BE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DB5FD7">
      <w:rPr>
        <w:noProof/>
        <w:szCs w:val="22"/>
      </w:rPr>
      <w:t>Endnote 4—Amendment history</w:t>
    </w:r>
    <w:r w:rsidRPr="00C4473E">
      <w:rPr>
        <w:szCs w:val="22"/>
      </w:rPr>
      <w:fldChar w:fldCharType="end"/>
    </w:r>
  </w:p>
  <w:p w:rsidR="00307068" w:rsidRDefault="003070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E4C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848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30AB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86C3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F82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A20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C6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4CB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4B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0CD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B85C3B3C"/>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CF0228"/>
    <w:multiLevelType w:val="multilevel"/>
    <w:tmpl w:val="CBE00D20"/>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490E6070"/>
    <w:multiLevelType w:val="singleLevel"/>
    <w:tmpl w:val="544A35C6"/>
    <w:lvl w:ilvl="0">
      <w:start w:val="1"/>
      <w:numFmt w:val="lowerLetter"/>
      <w:lvlText w:val="(%1)"/>
      <w:lvlJc w:val="left"/>
      <w:pPr>
        <w:tabs>
          <w:tab w:val="num" w:pos="1440"/>
        </w:tabs>
        <w:ind w:left="1440" w:hanging="720"/>
      </w:pPr>
      <w:rPr>
        <w:rFonts w:hint="default"/>
      </w:rPr>
    </w:lvl>
  </w:abstractNum>
  <w:abstractNum w:abstractNumId="15"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DC6695F"/>
    <w:multiLevelType w:val="hybridMultilevel"/>
    <w:tmpl w:val="51CA1254"/>
    <w:lvl w:ilvl="0" w:tplc="878EC444">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1"/>
  </w:num>
  <w:num w:numId="14">
    <w:abstractNumId w:val="10"/>
  </w:num>
  <w:num w:numId="15">
    <w:abstractNumId w:val="12"/>
  </w:num>
  <w:num w:numId="16">
    <w:abstractNumId w:val="14"/>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68"/>
    <w:rsid w:val="000136AF"/>
    <w:rsid w:val="00022B7E"/>
    <w:rsid w:val="000341FA"/>
    <w:rsid w:val="00036B0B"/>
    <w:rsid w:val="00056743"/>
    <w:rsid w:val="000614BF"/>
    <w:rsid w:val="00075C78"/>
    <w:rsid w:val="000C604C"/>
    <w:rsid w:val="000D05EF"/>
    <w:rsid w:val="000D7F8C"/>
    <w:rsid w:val="0010745C"/>
    <w:rsid w:val="00166C2F"/>
    <w:rsid w:val="001939E1"/>
    <w:rsid w:val="00195382"/>
    <w:rsid w:val="001C1D5E"/>
    <w:rsid w:val="001C69C4"/>
    <w:rsid w:val="001E3590"/>
    <w:rsid w:val="001E7407"/>
    <w:rsid w:val="00253D1B"/>
    <w:rsid w:val="00295FBA"/>
    <w:rsid w:val="002970D7"/>
    <w:rsid w:val="00297ECB"/>
    <w:rsid w:val="002C7668"/>
    <w:rsid w:val="002D043A"/>
    <w:rsid w:val="002D6A8E"/>
    <w:rsid w:val="00307068"/>
    <w:rsid w:val="00311448"/>
    <w:rsid w:val="0032286F"/>
    <w:rsid w:val="00352B0F"/>
    <w:rsid w:val="00360FB0"/>
    <w:rsid w:val="00361041"/>
    <w:rsid w:val="00377A00"/>
    <w:rsid w:val="003B5735"/>
    <w:rsid w:val="003D0BFE"/>
    <w:rsid w:val="003D5700"/>
    <w:rsid w:val="003D6F8A"/>
    <w:rsid w:val="003E4160"/>
    <w:rsid w:val="004116CD"/>
    <w:rsid w:val="00424CA9"/>
    <w:rsid w:val="0044291A"/>
    <w:rsid w:val="004560FB"/>
    <w:rsid w:val="004653F8"/>
    <w:rsid w:val="00496F97"/>
    <w:rsid w:val="004B1663"/>
    <w:rsid w:val="00516B8D"/>
    <w:rsid w:val="005327A0"/>
    <w:rsid w:val="00537FBC"/>
    <w:rsid w:val="005833F1"/>
    <w:rsid w:val="00584811"/>
    <w:rsid w:val="00594161"/>
    <w:rsid w:val="00594749"/>
    <w:rsid w:val="00600219"/>
    <w:rsid w:val="00613A55"/>
    <w:rsid w:val="006207A3"/>
    <w:rsid w:val="006279B8"/>
    <w:rsid w:val="00677CC2"/>
    <w:rsid w:val="00680F77"/>
    <w:rsid w:val="0069207B"/>
    <w:rsid w:val="006C7F8C"/>
    <w:rsid w:val="006D77BA"/>
    <w:rsid w:val="006E2E9F"/>
    <w:rsid w:val="00704A73"/>
    <w:rsid w:val="007276BC"/>
    <w:rsid w:val="00731E00"/>
    <w:rsid w:val="00733260"/>
    <w:rsid w:val="00733990"/>
    <w:rsid w:val="00737BC0"/>
    <w:rsid w:val="00766393"/>
    <w:rsid w:val="007715C9"/>
    <w:rsid w:val="00774EDD"/>
    <w:rsid w:val="00775577"/>
    <w:rsid w:val="007757EC"/>
    <w:rsid w:val="007C6773"/>
    <w:rsid w:val="008006B2"/>
    <w:rsid w:val="00850166"/>
    <w:rsid w:val="00856A31"/>
    <w:rsid w:val="00872162"/>
    <w:rsid w:val="008754D0"/>
    <w:rsid w:val="00893A33"/>
    <w:rsid w:val="008C1209"/>
    <w:rsid w:val="008E17F3"/>
    <w:rsid w:val="008E3B8C"/>
    <w:rsid w:val="008E4F16"/>
    <w:rsid w:val="008F0CF0"/>
    <w:rsid w:val="008F20EA"/>
    <w:rsid w:val="00910C7A"/>
    <w:rsid w:val="00917C66"/>
    <w:rsid w:val="0094622F"/>
    <w:rsid w:val="0098638B"/>
    <w:rsid w:val="009A55F7"/>
    <w:rsid w:val="00A01F76"/>
    <w:rsid w:val="00A133FB"/>
    <w:rsid w:val="00A231E2"/>
    <w:rsid w:val="00A64912"/>
    <w:rsid w:val="00A707C3"/>
    <w:rsid w:val="00A70A74"/>
    <w:rsid w:val="00A87E76"/>
    <w:rsid w:val="00A91B5C"/>
    <w:rsid w:val="00AA4C3A"/>
    <w:rsid w:val="00AB79E4"/>
    <w:rsid w:val="00AC07B0"/>
    <w:rsid w:val="00AD5641"/>
    <w:rsid w:val="00B33B3C"/>
    <w:rsid w:val="00BE719A"/>
    <w:rsid w:val="00BE720A"/>
    <w:rsid w:val="00C42BF8"/>
    <w:rsid w:val="00C50043"/>
    <w:rsid w:val="00C544DF"/>
    <w:rsid w:val="00C61CDD"/>
    <w:rsid w:val="00C632A7"/>
    <w:rsid w:val="00C7573B"/>
    <w:rsid w:val="00C83868"/>
    <w:rsid w:val="00C9377B"/>
    <w:rsid w:val="00CB3D6B"/>
    <w:rsid w:val="00CB48D8"/>
    <w:rsid w:val="00CB6D66"/>
    <w:rsid w:val="00CC0A9E"/>
    <w:rsid w:val="00CD0200"/>
    <w:rsid w:val="00CF0BB2"/>
    <w:rsid w:val="00D03A1F"/>
    <w:rsid w:val="00D108FC"/>
    <w:rsid w:val="00D13441"/>
    <w:rsid w:val="00D70DFB"/>
    <w:rsid w:val="00D766DF"/>
    <w:rsid w:val="00D86CE7"/>
    <w:rsid w:val="00DB3CFE"/>
    <w:rsid w:val="00DB5FD7"/>
    <w:rsid w:val="00DB6E60"/>
    <w:rsid w:val="00DC7B41"/>
    <w:rsid w:val="00DE7073"/>
    <w:rsid w:val="00DF1CF5"/>
    <w:rsid w:val="00DF6D7F"/>
    <w:rsid w:val="00E74DC7"/>
    <w:rsid w:val="00E76A98"/>
    <w:rsid w:val="00ED0C49"/>
    <w:rsid w:val="00EE0816"/>
    <w:rsid w:val="00EF2E3A"/>
    <w:rsid w:val="00F04811"/>
    <w:rsid w:val="00F078DC"/>
    <w:rsid w:val="00F23E5F"/>
    <w:rsid w:val="00F434BA"/>
    <w:rsid w:val="00F51269"/>
    <w:rsid w:val="00F85C9A"/>
    <w:rsid w:val="00FA25AC"/>
    <w:rsid w:val="00FE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AC4AAFAB-80C6-452D-BCA1-B7DFEB54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69C4"/>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2"/>
    <w:qFormat/>
    <w:rsid w:val="00A231E2"/>
  </w:style>
  <w:style w:type="character" w:customStyle="1" w:styleId="CharAmPartText">
    <w:name w:val="CharAmPartText"/>
    <w:basedOn w:val="OPCCharBase"/>
    <w:uiPriority w:val="2"/>
    <w:qFormat/>
    <w:rsid w:val="00A231E2"/>
  </w:style>
  <w:style w:type="character" w:customStyle="1" w:styleId="CharAmSchNo">
    <w:name w:val="CharAmSchNo"/>
    <w:basedOn w:val="OPCCharBase"/>
    <w:uiPriority w:val="2"/>
    <w:qFormat/>
    <w:rsid w:val="00A231E2"/>
  </w:style>
  <w:style w:type="character" w:customStyle="1" w:styleId="CharAmSchText">
    <w:name w:val="CharAmSchText"/>
    <w:basedOn w:val="OPCCharBase"/>
    <w:uiPriority w:val="2"/>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uiPriority w:val="2"/>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table" w:styleId="TableGrid">
    <w:name w:val="Table Grid"/>
    <w:basedOn w:val="TableNormal"/>
    <w:uiPriority w:val="59"/>
    <w:rsid w:val="0030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07068"/>
    <w:rPr>
      <w:i/>
      <w:sz w:val="24"/>
      <w:szCs w:val="24"/>
    </w:rPr>
  </w:style>
  <w:style w:type="paragraph" w:customStyle="1" w:styleId="ENoteTableHeading">
    <w:name w:val="ENoteTableHeading"/>
    <w:aliases w:val="enth"/>
    <w:basedOn w:val="OPCParaBase"/>
    <w:rsid w:val="00307068"/>
    <w:pPr>
      <w:keepNext/>
      <w:spacing w:before="60" w:line="240" w:lineRule="atLeast"/>
    </w:pPr>
    <w:rPr>
      <w:rFonts w:ascii="Arial" w:hAnsi="Arial"/>
      <w:b/>
      <w:sz w:val="16"/>
    </w:rPr>
  </w:style>
  <w:style w:type="paragraph" w:customStyle="1" w:styleId="ENoteTableText">
    <w:name w:val="ENoteTableText"/>
    <w:aliases w:val="entt"/>
    <w:basedOn w:val="OPCParaBase"/>
    <w:rsid w:val="00307068"/>
    <w:pPr>
      <w:spacing w:before="60" w:line="240" w:lineRule="atLeast"/>
    </w:pPr>
    <w:rPr>
      <w:sz w:val="16"/>
    </w:rPr>
  </w:style>
  <w:style w:type="paragraph" w:customStyle="1" w:styleId="ENotesHeading1">
    <w:name w:val="ENotesHeading 1"/>
    <w:aliases w:val="Enh1,ENh1"/>
    <w:basedOn w:val="OPCParaBase"/>
    <w:next w:val="Normal"/>
    <w:rsid w:val="00307068"/>
    <w:pPr>
      <w:spacing w:before="120"/>
      <w:outlineLvl w:val="1"/>
    </w:pPr>
    <w:rPr>
      <w:b/>
      <w:sz w:val="28"/>
      <w:szCs w:val="28"/>
    </w:rPr>
  </w:style>
  <w:style w:type="paragraph" w:customStyle="1" w:styleId="ENotesHeading2">
    <w:name w:val="ENotesHeading 2"/>
    <w:aliases w:val="Enh2,ENh2"/>
    <w:basedOn w:val="OPCParaBase"/>
    <w:next w:val="Normal"/>
    <w:rsid w:val="00307068"/>
    <w:pPr>
      <w:spacing w:before="120" w:after="120"/>
      <w:outlineLvl w:val="2"/>
    </w:pPr>
    <w:rPr>
      <w:b/>
      <w:sz w:val="24"/>
      <w:szCs w:val="28"/>
    </w:rPr>
  </w:style>
  <w:style w:type="paragraph" w:customStyle="1" w:styleId="MadeunderText">
    <w:name w:val="MadeunderText"/>
    <w:basedOn w:val="OPCParaBase"/>
    <w:next w:val="CompiledMadeUnder"/>
    <w:rsid w:val="00307068"/>
    <w:pPr>
      <w:spacing w:before="240"/>
    </w:pPr>
    <w:rPr>
      <w:sz w:val="24"/>
      <w:szCs w:val="24"/>
    </w:rPr>
  </w:style>
  <w:style w:type="paragraph" w:customStyle="1" w:styleId="TableOfStatRules">
    <w:name w:val="TableOfStatRules"/>
    <w:basedOn w:val="Normal"/>
    <w:rsid w:val="00A01F76"/>
    <w:pPr>
      <w:spacing w:before="60" w:line="200" w:lineRule="exact"/>
    </w:pPr>
    <w:rPr>
      <w:rFonts w:ascii="Arial" w:eastAsia="Times New Roman" w:hAnsi="Arial" w:cs="Times New Roman"/>
      <w:noProof/>
      <w:sz w:val="18"/>
      <w:szCs w:val="24"/>
      <w:lang w:eastAsia="en-AU"/>
    </w:rPr>
  </w:style>
  <w:style w:type="paragraph" w:customStyle="1" w:styleId="SignCoverPageStart">
    <w:name w:val="SignCoverPageStart"/>
    <w:basedOn w:val="Normal"/>
    <w:next w:val="Normal"/>
    <w:uiPriority w:val="2"/>
    <w:semiHidden/>
    <w:rsid w:val="00733260"/>
    <w:pPr>
      <w:pBdr>
        <w:top w:val="single" w:sz="4" w:space="1" w:color="auto"/>
      </w:pBdr>
      <w:spacing w:before="360"/>
      <w:ind w:right="397"/>
      <w:jc w:val="both"/>
    </w:pPr>
    <w:rPr>
      <w:rFonts w:eastAsia="Times New Roman" w:cs="Times New Roman"/>
      <w:lang w:eastAsia="en-AU"/>
    </w:rPr>
  </w:style>
  <w:style w:type="paragraph" w:customStyle="1" w:styleId="Plain">
    <w:name w:val="Plain"/>
    <w:autoRedefine/>
    <w:uiPriority w:val="2"/>
    <w:qFormat/>
    <w:rsid w:val="00733260"/>
    <w:pPr>
      <w:tabs>
        <w:tab w:val="left" w:pos="567"/>
      </w:tabs>
    </w:pPr>
    <w:rPr>
      <w:rFonts w:eastAsia="Times New Roman" w:cs="Times New Roman"/>
      <w:sz w:val="24"/>
      <w:szCs w:val="24"/>
      <w:lang w:eastAsia="en-AU"/>
    </w:rPr>
  </w:style>
  <w:style w:type="paragraph" w:customStyle="1" w:styleId="Plainheader">
    <w:name w:val="Plain header"/>
    <w:autoRedefine/>
    <w:uiPriority w:val="2"/>
    <w:qFormat/>
    <w:rsid w:val="00AB79E4"/>
    <w:pPr>
      <w:spacing w:before="120" w:after="120" w:line="280" w:lineRule="atLeast"/>
      <w:ind w:left="2410" w:hanging="3403"/>
      <w:jc w:val="center"/>
      <w:outlineLvl w:val="0"/>
    </w:pPr>
    <w:rPr>
      <w:rFonts w:eastAsia="Calibri" w:cs="Times New Roman"/>
      <w:b/>
      <w:color w:val="000000"/>
      <w:sz w:val="40"/>
    </w:rPr>
  </w:style>
  <w:style w:type="paragraph" w:customStyle="1" w:styleId="PlainIndent">
    <w:name w:val="Plain Indent"/>
    <w:autoRedefine/>
    <w:rsid w:val="00733260"/>
    <w:pPr>
      <w:spacing w:before="180"/>
      <w:ind w:left="907"/>
    </w:pPr>
    <w:rPr>
      <w:rFonts w:eastAsia="Times New Roman" w:cs="Times New Roman"/>
      <w:sz w:val="24"/>
      <w:szCs w:val="24"/>
      <w:lang w:eastAsia="en-AU"/>
    </w:rPr>
  </w:style>
  <w:style w:type="paragraph" w:customStyle="1" w:styleId="NOTE">
    <w:name w:val="NOTE"/>
    <w:rsid w:val="00733260"/>
    <w:pPr>
      <w:spacing w:before="122"/>
      <w:ind w:left="1928" w:hanging="454"/>
    </w:pPr>
    <w:rPr>
      <w:rFonts w:eastAsia="Times New Roman" w:cs="Times New Roman"/>
      <w:sz w:val="18"/>
      <w:lang w:eastAsia="en-AU"/>
    </w:rPr>
  </w:style>
  <w:style w:type="paragraph" w:customStyle="1" w:styleId="LV1">
    <w:name w:val="LV 1"/>
    <w:autoRedefine/>
    <w:qFormat/>
    <w:rsid w:val="00733260"/>
    <w:pPr>
      <w:keepNext/>
      <w:numPr>
        <w:numId w:val="14"/>
      </w:numPr>
      <w:spacing w:before="200" w:line="280" w:lineRule="atLeast"/>
      <w:outlineLvl w:val="1"/>
    </w:pPr>
    <w:rPr>
      <w:rFonts w:eastAsia="Calibri" w:cs="Times New Roman"/>
      <w:b/>
      <w:sz w:val="24"/>
      <w:szCs w:val="24"/>
    </w:rPr>
  </w:style>
  <w:style w:type="paragraph" w:customStyle="1" w:styleId="LV2">
    <w:name w:val="LV 2"/>
    <w:basedOn w:val="PlainIndent"/>
    <w:autoRedefine/>
    <w:qFormat/>
    <w:rsid w:val="00733260"/>
    <w:pPr>
      <w:numPr>
        <w:ilvl w:val="1"/>
        <w:numId w:val="14"/>
      </w:numPr>
    </w:pPr>
  </w:style>
  <w:style w:type="paragraph" w:customStyle="1" w:styleId="LV3">
    <w:name w:val="LV 3"/>
    <w:basedOn w:val="PlainIndent"/>
    <w:autoRedefine/>
    <w:qFormat/>
    <w:rsid w:val="00733260"/>
    <w:pPr>
      <w:numPr>
        <w:ilvl w:val="2"/>
        <w:numId w:val="14"/>
      </w:numPr>
      <w:contextualSpacing/>
    </w:pPr>
  </w:style>
  <w:style w:type="paragraph" w:customStyle="1" w:styleId="LV4">
    <w:name w:val="LV 4"/>
    <w:basedOn w:val="PlainIndent"/>
    <w:autoRedefine/>
    <w:qFormat/>
    <w:rsid w:val="00733260"/>
    <w:pPr>
      <w:numPr>
        <w:ilvl w:val="3"/>
        <w:numId w:val="14"/>
      </w:numPr>
      <w:ind w:left="2608"/>
      <w:contextualSpacing/>
    </w:pPr>
  </w:style>
  <w:style w:type="paragraph" w:customStyle="1" w:styleId="LV5">
    <w:name w:val="LV 5"/>
    <w:basedOn w:val="PlainIndent"/>
    <w:autoRedefine/>
    <w:qFormat/>
    <w:rsid w:val="00733260"/>
    <w:pPr>
      <w:numPr>
        <w:ilvl w:val="4"/>
        <w:numId w:val="14"/>
      </w:numPr>
      <w:contextualSpacing/>
    </w:pPr>
  </w:style>
  <w:style w:type="paragraph" w:customStyle="1" w:styleId="SH1">
    <w:name w:val="SH 1"/>
    <w:basedOn w:val="Normal"/>
    <w:autoRedefine/>
    <w:qFormat/>
    <w:rsid w:val="00733260"/>
    <w:pPr>
      <w:numPr>
        <w:numId w:val="15"/>
      </w:numPr>
      <w:spacing w:before="200" w:line="280" w:lineRule="atLeast"/>
      <w:outlineLvl w:val="1"/>
    </w:pPr>
    <w:rPr>
      <w:rFonts w:eastAsia="Calibri" w:cs="Times New Roman"/>
      <w:b/>
      <w:sz w:val="24"/>
    </w:rPr>
  </w:style>
  <w:style w:type="paragraph" w:customStyle="1" w:styleId="SH2">
    <w:name w:val="SH 2"/>
    <w:basedOn w:val="PlainIndent"/>
    <w:autoRedefine/>
    <w:qFormat/>
    <w:rsid w:val="00733260"/>
    <w:pPr>
      <w:numPr>
        <w:ilvl w:val="1"/>
        <w:numId w:val="15"/>
      </w:numPr>
    </w:pPr>
  </w:style>
  <w:style w:type="paragraph" w:customStyle="1" w:styleId="SH3">
    <w:name w:val="SH 3"/>
    <w:link w:val="SH3Char"/>
    <w:autoRedefine/>
    <w:qFormat/>
    <w:rsid w:val="00733260"/>
    <w:pPr>
      <w:numPr>
        <w:ilvl w:val="2"/>
        <w:numId w:val="15"/>
      </w:numPr>
      <w:spacing w:before="100"/>
      <w:ind w:left="907" w:hanging="907"/>
    </w:pPr>
    <w:rPr>
      <w:rFonts w:eastAsia="Times New Roman" w:cs="Times New Roman"/>
      <w:sz w:val="24"/>
      <w:szCs w:val="24"/>
      <w:lang w:eastAsia="en-AU"/>
    </w:rPr>
  </w:style>
  <w:style w:type="paragraph" w:customStyle="1" w:styleId="SH4">
    <w:name w:val="SH 4"/>
    <w:autoRedefine/>
    <w:qFormat/>
    <w:rsid w:val="00850166"/>
    <w:pPr>
      <w:numPr>
        <w:ilvl w:val="3"/>
        <w:numId w:val="15"/>
      </w:numPr>
      <w:spacing w:before="100"/>
      <w:ind w:left="1418" w:hanging="511"/>
      <w:contextualSpacing/>
    </w:pPr>
    <w:rPr>
      <w:rFonts w:eastAsia="Times New Roman" w:cs="Times New Roman"/>
      <w:sz w:val="24"/>
      <w:szCs w:val="24"/>
      <w:lang w:eastAsia="en-AU"/>
    </w:rPr>
  </w:style>
  <w:style w:type="paragraph" w:customStyle="1" w:styleId="SH5">
    <w:name w:val="SH 5"/>
    <w:basedOn w:val="Normal"/>
    <w:autoRedefine/>
    <w:qFormat/>
    <w:rsid w:val="00733260"/>
    <w:pPr>
      <w:numPr>
        <w:ilvl w:val="4"/>
        <w:numId w:val="15"/>
      </w:numPr>
      <w:tabs>
        <w:tab w:val="right" w:pos="709"/>
      </w:tabs>
      <w:spacing w:before="40"/>
      <w:contextualSpacing/>
    </w:pPr>
    <w:rPr>
      <w:rFonts w:eastAsia="Calibri" w:cs="Times New Roman"/>
      <w:sz w:val="24"/>
      <w:szCs w:val="24"/>
    </w:rPr>
  </w:style>
  <w:style w:type="paragraph" w:customStyle="1" w:styleId="NOTEScheduleonly">
    <w:name w:val="NOTE (Schedule only)"/>
    <w:uiPriority w:val="2"/>
    <w:qFormat/>
    <w:rsid w:val="00733260"/>
    <w:rPr>
      <w:rFonts w:eastAsia="Times New Roman" w:cs="Times New Roman"/>
      <w:sz w:val="18"/>
      <w:lang w:eastAsia="en-AU"/>
    </w:rPr>
  </w:style>
  <w:style w:type="paragraph" w:customStyle="1" w:styleId="SHHeader">
    <w:name w:val="SH Header"/>
    <w:autoRedefine/>
    <w:uiPriority w:val="2"/>
    <w:qFormat/>
    <w:rsid w:val="00733260"/>
    <w:rPr>
      <w:rFonts w:eastAsia="Calibri" w:cs="Times New Roman"/>
      <w:b/>
      <w:color w:val="000000"/>
      <w:sz w:val="40"/>
    </w:rPr>
  </w:style>
  <w:style w:type="paragraph" w:customStyle="1" w:styleId="SH3nospace">
    <w:name w:val="SH 3 (no space)"/>
    <w:basedOn w:val="SH3"/>
    <w:link w:val="SH3nospaceChar"/>
    <w:uiPriority w:val="2"/>
    <w:qFormat/>
    <w:rsid w:val="00733260"/>
    <w:pPr>
      <w:spacing w:before="0"/>
      <w:contextualSpacing/>
    </w:pPr>
  </w:style>
  <w:style w:type="character" w:customStyle="1" w:styleId="SH3Char">
    <w:name w:val="SH 3 Char"/>
    <w:basedOn w:val="DefaultParagraphFont"/>
    <w:link w:val="SH3"/>
    <w:rsid w:val="00733260"/>
    <w:rPr>
      <w:rFonts w:eastAsia="Times New Roman" w:cs="Times New Roman"/>
      <w:sz w:val="24"/>
      <w:szCs w:val="24"/>
      <w:lang w:eastAsia="en-AU"/>
    </w:rPr>
  </w:style>
  <w:style w:type="character" w:customStyle="1" w:styleId="SH3nospaceChar">
    <w:name w:val="SH 3 (no space) Char"/>
    <w:basedOn w:val="SH3Char"/>
    <w:link w:val="SH3nospace"/>
    <w:uiPriority w:val="2"/>
    <w:rsid w:val="00733260"/>
    <w:rPr>
      <w:rFonts w:eastAsia="Times New Roman" w:cs="Times New Roman"/>
      <w:sz w:val="24"/>
      <w:szCs w:val="24"/>
      <w:lang w:eastAsia="en-AU"/>
    </w:rPr>
  </w:style>
  <w:style w:type="paragraph" w:customStyle="1" w:styleId="TableOfAmend">
    <w:name w:val="TableOfAmend"/>
    <w:basedOn w:val="Normal"/>
    <w:rsid w:val="001C1D5E"/>
    <w:pPr>
      <w:tabs>
        <w:tab w:val="right" w:leader="dot" w:pos="2268"/>
      </w:tabs>
      <w:spacing w:before="60" w:line="200" w:lineRule="exact"/>
      <w:ind w:left="170" w:right="-11" w:hanging="170"/>
    </w:pPr>
    <w:rPr>
      <w:rFonts w:ascii="Arial" w:eastAsia="Times New Roman" w:hAnsi="Arial" w:cs="Times New Roman"/>
      <w:noProof/>
      <w:sz w:val="18"/>
      <w:szCs w:val="24"/>
      <w:lang w:eastAsia="en-AU"/>
    </w:rPr>
  </w:style>
  <w:style w:type="character" w:customStyle="1" w:styleId="notetextChar">
    <w:name w:val="note(text) Char"/>
    <w:aliases w:val="n Char"/>
    <w:link w:val="notetext"/>
    <w:rsid w:val="00AA4C3A"/>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Sundry</Template>
  <TotalTime>33</TotalTime>
  <Pages>15</Pages>
  <Words>2747</Words>
  <Characters>15659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Compilations—Agency prepared template</vt:lpstr>
    </vt:vector>
  </TitlesOfParts>
  <Company>Office of Parliamentary Counsel</Company>
  <LinksUpToDate>false</LinksUpToDate>
  <CharactersWithSpaces>18370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Compilations—Agency prepared template</dc:title>
  <dc:creator>colesd</dc:creator>
  <cp:lastModifiedBy>Lochel, Sarah</cp:lastModifiedBy>
  <cp:revision>15</cp:revision>
  <cp:lastPrinted>2016-11-03T03:57:00Z</cp:lastPrinted>
  <dcterms:created xsi:type="dcterms:W3CDTF">2017-04-21T02:22:00Z</dcterms:created>
  <dcterms:modified xsi:type="dcterms:W3CDTF">2017-09-14T23:52:00Z</dcterms:modified>
  <cp:category>Other - Update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ies>
</file>