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72" w:rsidRDefault="004E4072">
      <w:pPr>
        <w:pStyle w:val="LeftHeading"/>
        <w:jc w:val="center"/>
        <w:rPr>
          <w:u w:val="single"/>
        </w:rPr>
      </w:pPr>
      <w:r>
        <w:rPr>
          <w:u w:val="single"/>
        </w:rPr>
        <w:t>explanatory statement</w:t>
      </w:r>
    </w:p>
    <w:p w:rsidR="004E4072" w:rsidRDefault="004E4072">
      <w:pPr>
        <w:jc w:val="center"/>
      </w:pPr>
      <w:r>
        <w:t xml:space="preserve">Issued by </w:t>
      </w:r>
      <w:r w:rsidR="00C8189C">
        <w:t xml:space="preserve">the Minister for Finance </w:t>
      </w:r>
    </w:p>
    <w:p w:rsidR="004E4072" w:rsidRDefault="00193E84">
      <w:pPr>
        <w:pStyle w:val="Heading3"/>
      </w:pPr>
      <w:r>
        <w:t>Superannuation Act 2005</w:t>
      </w:r>
    </w:p>
    <w:p w:rsidR="004E4072" w:rsidRDefault="00193E84" w:rsidP="00DF7C69">
      <w:pPr>
        <w:spacing w:after="240"/>
        <w:ind w:right="-340"/>
        <w:jc w:val="center"/>
      </w:pPr>
      <w:r>
        <w:t>Dec</w:t>
      </w:r>
      <w:r w:rsidR="00ED7E42">
        <w:t>laration under subparagraph 13(1</w:t>
      </w:r>
      <w:proofErr w:type="gramStart"/>
      <w:r w:rsidR="00ED7E42">
        <w:t>)(</w:t>
      </w:r>
      <w:proofErr w:type="gramEnd"/>
      <w:r w:rsidR="00ED7E42">
        <w:t>a</w:t>
      </w:r>
      <w:r w:rsidR="004E4072">
        <w:t>)</w:t>
      </w:r>
      <w:r w:rsidR="00ED7E42">
        <w:t>(ii)</w:t>
      </w:r>
    </w:p>
    <w:p w:rsidR="00C67ED9" w:rsidRPr="00C17986" w:rsidRDefault="00C67ED9" w:rsidP="00DF7C69">
      <w:pPr>
        <w:spacing w:after="240"/>
        <w:rPr>
          <w:iCs/>
        </w:rPr>
      </w:pPr>
      <w:r w:rsidRPr="00C17986">
        <w:rPr>
          <w:iCs/>
        </w:rPr>
        <w:t xml:space="preserve">The </w:t>
      </w:r>
      <w:r w:rsidRPr="00C17986">
        <w:rPr>
          <w:i/>
          <w:iCs/>
        </w:rPr>
        <w:t>Superannuation Act 2005</w:t>
      </w:r>
      <w:r w:rsidRPr="00C17986">
        <w:rPr>
          <w:iCs/>
        </w:rPr>
        <w:t xml:space="preserve"> (the Act) makes provision for and in relation to the Public Sector Superannuation Accumulation Plan (PSSAP) for public sector employees and certain other persons.  </w:t>
      </w:r>
    </w:p>
    <w:p w:rsidR="00C67ED9" w:rsidRPr="00C17986" w:rsidRDefault="00C67ED9" w:rsidP="00DF7C69">
      <w:pPr>
        <w:spacing w:after="240"/>
        <w:rPr>
          <w:iCs/>
        </w:rPr>
      </w:pPr>
      <w:r w:rsidRPr="00C17986">
        <w:rPr>
          <w:iCs/>
        </w:rPr>
        <w:t>Section 13 of the Act specifies the various persons who are eligible to become member</w:t>
      </w:r>
      <w:r w:rsidR="00FC6982">
        <w:rPr>
          <w:iCs/>
        </w:rPr>
        <w:t xml:space="preserve">s of the PSSAP. </w:t>
      </w:r>
      <w:r w:rsidR="00962BCC">
        <w:rPr>
          <w:iCs/>
        </w:rPr>
        <w:t>Subparagraph 13(1)(a</w:t>
      </w:r>
      <w:r w:rsidRPr="00C17986">
        <w:rPr>
          <w:iCs/>
        </w:rPr>
        <w:t>)</w:t>
      </w:r>
      <w:r w:rsidR="00962BCC">
        <w:rPr>
          <w:iCs/>
        </w:rPr>
        <w:t>(ii)</w:t>
      </w:r>
      <w:r w:rsidRPr="00C17986">
        <w:rPr>
          <w:iCs/>
        </w:rPr>
        <w:t xml:space="preserve"> provides that the Minister may declare a person to be eligible to become a PSSAP member.</w:t>
      </w:r>
    </w:p>
    <w:p w:rsidR="00C67ED9" w:rsidRDefault="00C67ED9" w:rsidP="00DF7C69">
      <w:pPr>
        <w:spacing w:after="240"/>
      </w:pPr>
      <w:r>
        <w:rPr>
          <w:iCs/>
        </w:rPr>
        <w:t xml:space="preserve">The </w:t>
      </w:r>
      <w:r>
        <w:rPr>
          <w:i/>
          <w:iCs/>
        </w:rPr>
        <w:t>Superannuation (PSSAP) Membership Eligibility (Inclusion) Declaration 2005</w:t>
      </w:r>
      <w:r>
        <w:rPr>
          <w:iCs/>
        </w:rPr>
        <w:t xml:space="preserve"> (the Principal Declaration)</w:t>
      </w:r>
      <w:r w:rsidR="001D6170">
        <w:rPr>
          <w:iCs/>
        </w:rPr>
        <w:t>,</w:t>
      </w:r>
      <w:r>
        <w:rPr>
          <w:iCs/>
        </w:rPr>
        <w:t xml:space="preserve"> </w:t>
      </w:r>
      <w:r w:rsidR="00FC6982">
        <w:rPr>
          <w:iCs/>
        </w:rPr>
        <w:t xml:space="preserve">made under </w:t>
      </w:r>
      <w:r w:rsidR="00962BCC">
        <w:rPr>
          <w:iCs/>
        </w:rPr>
        <w:t xml:space="preserve">the </w:t>
      </w:r>
      <w:r w:rsidR="001D6170">
        <w:rPr>
          <w:iCs/>
        </w:rPr>
        <w:t xml:space="preserve">equivalent power in </w:t>
      </w:r>
      <w:r w:rsidR="00962BCC">
        <w:rPr>
          <w:iCs/>
        </w:rPr>
        <w:t xml:space="preserve">former </w:t>
      </w:r>
      <w:r w:rsidR="00FC6982">
        <w:rPr>
          <w:iCs/>
        </w:rPr>
        <w:t>paragraph 13(1)(b) of the Act</w:t>
      </w:r>
      <w:r w:rsidR="00D76A85">
        <w:rPr>
          <w:iCs/>
        </w:rPr>
        <w:t>,</w:t>
      </w:r>
      <w:r w:rsidR="001D6170">
        <w:rPr>
          <w:iCs/>
        </w:rPr>
        <w:t xml:space="preserve"> </w:t>
      </w:r>
      <w:r w:rsidR="001D6170">
        <w:t>identifies the persons who are declared to be eligible to become PSSAP members</w:t>
      </w:r>
      <w:r>
        <w:t>.</w:t>
      </w:r>
      <w:r w:rsidR="00FC6982">
        <w:t xml:space="preserve"> Section 4 of the Principal Declaration also sets out circumstances where persons declared eligible for PSSAP membership cease to be eligible for membership. </w:t>
      </w:r>
      <w:r w:rsidR="00D76A85">
        <w:t>Under s</w:t>
      </w:r>
      <w:r w:rsidR="00D76A85">
        <w:rPr>
          <w:iCs/>
        </w:rPr>
        <w:t>e</w:t>
      </w:r>
      <w:r w:rsidR="00D76A85">
        <w:t xml:space="preserve">ction 23 of Schedule 2 to the </w:t>
      </w:r>
      <w:r w:rsidR="00D76A85">
        <w:rPr>
          <w:i/>
        </w:rPr>
        <w:t>Superannuation Legislation (Consequential Amendments and T</w:t>
      </w:r>
      <w:r w:rsidR="00FB4CBF">
        <w:rPr>
          <w:i/>
        </w:rPr>
        <w:t>ransitional Provisions) Act 2011</w:t>
      </w:r>
      <w:r w:rsidR="00FB4CBF" w:rsidRPr="00FB4CBF">
        <w:t>,</w:t>
      </w:r>
      <w:r w:rsidR="00FB4CBF">
        <w:rPr>
          <w:i/>
        </w:rPr>
        <w:t xml:space="preserve"> </w:t>
      </w:r>
      <w:r w:rsidR="00FB4CBF">
        <w:t xml:space="preserve">the </w:t>
      </w:r>
      <w:r w:rsidR="00D76A85">
        <w:t>Principal Declaration is to be treated as if it were made under subparagraph 13(1)(a)(ii) of the Act.</w:t>
      </w:r>
    </w:p>
    <w:p w:rsidR="003C4060" w:rsidRDefault="003C4060" w:rsidP="00DF7C69">
      <w:pPr>
        <w:spacing w:after="240"/>
      </w:pPr>
      <w:r w:rsidRPr="00CC1058">
        <w:rPr>
          <w:iCs/>
        </w:rPr>
        <w:t xml:space="preserve">The purpose of the </w:t>
      </w:r>
      <w:r w:rsidRPr="00CC1058">
        <w:rPr>
          <w:b/>
          <w:i/>
          <w:iCs/>
        </w:rPr>
        <w:t xml:space="preserve">Superannuation (PSSAP) Membership Eligibility (Inclusion) </w:t>
      </w:r>
      <w:r w:rsidRPr="00C24979">
        <w:rPr>
          <w:b/>
          <w:i/>
          <w:iCs/>
        </w:rPr>
        <w:t>Amendment Declaration 20</w:t>
      </w:r>
      <w:r w:rsidR="00AF1B06">
        <w:rPr>
          <w:b/>
          <w:i/>
          <w:iCs/>
        </w:rPr>
        <w:t>15</w:t>
      </w:r>
      <w:r w:rsidRPr="00C24979">
        <w:rPr>
          <w:b/>
          <w:i/>
          <w:iCs/>
        </w:rPr>
        <w:t xml:space="preserve"> (No. 1)</w:t>
      </w:r>
      <w:r w:rsidRPr="00C24979">
        <w:rPr>
          <w:iCs/>
        </w:rPr>
        <w:t xml:space="preserve"> (the Declaration) is to amend Schedule 1 of the Principal Declaration </w:t>
      </w:r>
      <w:r w:rsidRPr="007601F5">
        <w:t>to provide PSS</w:t>
      </w:r>
      <w:r>
        <w:t>AP</w:t>
      </w:r>
      <w:r w:rsidRPr="007601F5">
        <w:t xml:space="preserve"> membership</w:t>
      </w:r>
      <w:r w:rsidR="001D6170">
        <w:t xml:space="preserve"> eligibility</w:t>
      </w:r>
      <w:r w:rsidRPr="007601F5">
        <w:t xml:space="preserve"> for </w:t>
      </w:r>
      <w:r>
        <w:t xml:space="preserve">certain persons who </w:t>
      </w:r>
      <w:r w:rsidR="005C3C3A">
        <w:t xml:space="preserve">were </w:t>
      </w:r>
      <w:r w:rsidRPr="007601F5">
        <w:t>employ</w:t>
      </w:r>
      <w:r w:rsidR="005C3C3A">
        <w:t>ed</w:t>
      </w:r>
      <w:r w:rsidR="00253EAD">
        <w:t xml:space="preserve"> </w:t>
      </w:r>
      <w:r w:rsidR="005C3C3A">
        <w:t xml:space="preserve">by </w:t>
      </w:r>
      <w:r w:rsidR="00253EAD">
        <w:t xml:space="preserve">Australian Hearing Services (AHS) </w:t>
      </w:r>
      <w:r w:rsidR="00C77809">
        <w:t xml:space="preserve">on or after </w:t>
      </w:r>
      <w:r w:rsidR="005C3C3A">
        <w:t>1 July 2005</w:t>
      </w:r>
      <w:r>
        <w:t>.</w:t>
      </w:r>
      <w:r w:rsidR="00F34AE4">
        <w:t xml:space="preserve"> Membership is provided to persons who had contributions paid into the PSSAP in respect of AHS</w:t>
      </w:r>
      <w:r w:rsidR="00F465F4">
        <w:t xml:space="preserve"> employment during this period.</w:t>
      </w:r>
    </w:p>
    <w:p w:rsidR="00DF7C69" w:rsidRPr="001D6170" w:rsidRDefault="00DF7C69" w:rsidP="00DF7C69">
      <w:pPr>
        <w:spacing w:after="240"/>
      </w:pPr>
      <w:r>
        <w:t xml:space="preserve">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1D6170">
        <w:t xml:space="preserve"> </w:t>
      </w:r>
    </w:p>
    <w:p w:rsidR="00621DCF" w:rsidRDefault="00621DCF" w:rsidP="00DF7C69">
      <w:pPr>
        <w:spacing w:after="240"/>
      </w:pPr>
      <w:r>
        <w:t xml:space="preserve">Before 1 July 1997, AHS employees were employed under the then </w:t>
      </w:r>
      <w:r>
        <w:rPr>
          <w:i/>
        </w:rPr>
        <w:t>Public Service Act 1922</w:t>
      </w:r>
      <w:r>
        <w:t xml:space="preserve"> and therefore eligible for membership of the Commonwealth Superannuation Scheme (CSS) and Public Sector Superannuation Scheme (PSS) as Commonwealth employees. As part of a restructuring of AHS, the </w:t>
      </w:r>
      <w:r w:rsidRPr="00A5103F">
        <w:rPr>
          <w:i/>
        </w:rPr>
        <w:t>Hearing Services and AGHS Reform Act 1997</w:t>
      </w:r>
      <w:r>
        <w:t xml:space="preserve"> included amendments to the </w:t>
      </w:r>
      <w:r w:rsidRPr="00A5103F">
        <w:rPr>
          <w:i/>
        </w:rPr>
        <w:t>Hearing Services Act 1991</w:t>
      </w:r>
      <w:r w:rsidRPr="00A5103F">
        <w:t>,</w:t>
      </w:r>
      <w:r>
        <w:t xml:space="preserve"> including a change to provisions providing for the employment of staff. As a result, since 1 July 1997, AHS has employed</w:t>
      </w:r>
      <w:r w:rsidR="003109D5">
        <w:t xml:space="preserve"> staff</w:t>
      </w:r>
      <w:r>
        <w:t xml:space="preserve"> in its own right</w:t>
      </w:r>
      <w:r w:rsidR="00307BB1">
        <w:t>, rather than on behalf of the Commonwealth. However, there was no policy intention that AHS employees’ superannuation arrangements be affected by this change,</w:t>
      </w:r>
      <w:r>
        <w:t xml:space="preserve"> and its employees have continued to be treated as eligible for membership of the CSS and PSS, and upon its commencement on 1 July 2005, the PSSAP.   </w:t>
      </w:r>
    </w:p>
    <w:p w:rsidR="00C77809" w:rsidRDefault="00307BB1" w:rsidP="00DF7C69">
      <w:pPr>
        <w:spacing w:after="240"/>
      </w:pPr>
      <w:r>
        <w:lastRenderedPageBreak/>
        <w:t xml:space="preserve">To give effect to the policy outcome which was always intended in relation to AHS staff, the Declaration regularises the PSSAP membership of AHS employees </w:t>
      </w:r>
      <w:r w:rsidR="002167D7">
        <w:t xml:space="preserve">who were treated as PSSAP members </w:t>
      </w:r>
      <w:r>
        <w:t xml:space="preserve">during the period between 1 July </w:t>
      </w:r>
      <w:r w:rsidR="001E6907">
        <w:t>2005</w:t>
      </w:r>
      <w:r>
        <w:t xml:space="preserve"> and the declaration of AHS as an approved authority (on commencement of the </w:t>
      </w:r>
      <w:r w:rsidR="00C77809" w:rsidRPr="001E25AB">
        <w:rPr>
          <w:i/>
        </w:rPr>
        <w:t>Superannuation (PSSAP) Approved Authority Inclusion Amendment Declaration 2015 (No. 1)</w:t>
      </w:r>
      <w:r>
        <w:t>,</w:t>
      </w:r>
      <w:r w:rsidR="00C77809">
        <w:t xml:space="preserve"> </w:t>
      </w:r>
      <w:r>
        <w:t xml:space="preserve">which prescribes </w:t>
      </w:r>
      <w:r w:rsidR="00C77809">
        <w:t xml:space="preserve">AHS </w:t>
      </w:r>
      <w:r>
        <w:t>a</w:t>
      </w:r>
      <w:r w:rsidR="00C77809">
        <w:t xml:space="preserve">s </w:t>
      </w:r>
      <w:r w:rsidR="001E25AB">
        <w:t xml:space="preserve">an </w:t>
      </w:r>
      <w:r w:rsidR="00C77809">
        <w:t xml:space="preserve">approved authority and </w:t>
      </w:r>
      <w:r>
        <w:t xml:space="preserve">therefore makes future employees of AHS </w:t>
      </w:r>
      <w:r w:rsidR="00C77809">
        <w:t>eligibl</w:t>
      </w:r>
      <w:r>
        <w:t>e</w:t>
      </w:r>
      <w:r w:rsidR="00C77809">
        <w:t xml:space="preserve"> for PSSAP membership</w:t>
      </w:r>
      <w:r w:rsidR="002167D7">
        <w:t>)</w:t>
      </w:r>
      <w:r w:rsidR="00C77809">
        <w:t>.</w:t>
      </w:r>
      <w:r w:rsidR="002167D7">
        <w:t xml:space="preserve"> The Declaration prescribes a limited category of persons—namely AHS employees in respect of whom contributions were made to PSSAP during the relevant period—as eligible for membership.</w:t>
      </w:r>
    </w:p>
    <w:p w:rsidR="003C4060" w:rsidRPr="00140301" w:rsidRDefault="005C3C3A" w:rsidP="00DF7C69">
      <w:pPr>
        <w:spacing w:after="240"/>
      </w:pPr>
      <w:r>
        <w:t>AHS</w:t>
      </w:r>
      <w:r w:rsidR="003C4060">
        <w:t xml:space="preserve"> was</w:t>
      </w:r>
      <w:r w:rsidR="003C4060" w:rsidRPr="00255456">
        <w:t xml:space="preserve"> consulted on the amendments contained in th</w:t>
      </w:r>
      <w:r w:rsidR="003C4060">
        <w:t>e</w:t>
      </w:r>
      <w:r w:rsidR="003C4060" w:rsidRPr="00255456">
        <w:t xml:space="preserve"> Declaration.</w:t>
      </w:r>
    </w:p>
    <w:p w:rsidR="003C4060" w:rsidRPr="00140301" w:rsidRDefault="003C4060" w:rsidP="00DF7C69">
      <w:pPr>
        <w:spacing w:after="240"/>
      </w:pPr>
      <w:r w:rsidRPr="00140301">
        <w:t xml:space="preserve">The Declaration commences </w:t>
      </w:r>
      <w:r>
        <w:t xml:space="preserve">on </w:t>
      </w:r>
      <w:r w:rsidRPr="009B471F">
        <w:t>1</w:t>
      </w:r>
      <w:r w:rsidR="00AF1B06" w:rsidRPr="009B471F">
        <w:t>4 July 2005</w:t>
      </w:r>
      <w:r w:rsidRPr="009B471F">
        <w:t>.</w:t>
      </w:r>
    </w:p>
    <w:p w:rsidR="001E25AB" w:rsidRDefault="001E25AB" w:rsidP="00DF7C69">
      <w:pPr>
        <w:spacing w:after="240"/>
      </w:pPr>
      <w:r>
        <w:t xml:space="preserve">The Office of Best Practice Regulation (OBPR) assessed that the changes do not require a Regulation Impact Statement as they are machinery of government and do not substantially alter existing arrangements (OBPR ID: 18516).  </w:t>
      </w:r>
    </w:p>
    <w:p w:rsidR="0040740B" w:rsidRPr="00532124" w:rsidRDefault="0040740B" w:rsidP="00DF7C69">
      <w:pPr>
        <w:spacing w:after="240"/>
      </w:pPr>
      <w:r w:rsidRPr="007E0937">
        <w:t xml:space="preserve">The Declaration is a legislative instrument for the purposes of the </w:t>
      </w:r>
      <w:r w:rsidRPr="007E0937">
        <w:rPr>
          <w:i/>
        </w:rPr>
        <w:t>Legislative Instruments Act 2003.</w:t>
      </w:r>
      <w:r w:rsidR="00532124">
        <w:rPr>
          <w:i/>
        </w:rPr>
        <w:t xml:space="preserve">  </w:t>
      </w:r>
      <w:r w:rsidR="00532124">
        <w:t xml:space="preserve">Although section 44 of the </w:t>
      </w:r>
      <w:r w:rsidR="00532124" w:rsidRPr="00532124">
        <w:t>Legislative Instruments Act</w:t>
      </w:r>
      <w:r w:rsidR="00532124">
        <w:t xml:space="preserve"> exempts superannuation instruments from disallowance, the Declaration is subject to disallowan</w:t>
      </w:r>
      <w:r w:rsidR="00CE3A23">
        <w:t>ce in accordance with subsection 13(5)</w:t>
      </w:r>
      <w:r w:rsidR="00532124">
        <w:t xml:space="preserve"> of the Act.</w:t>
      </w:r>
    </w:p>
    <w:p w:rsidR="000636AD" w:rsidRPr="00BD1CB8" w:rsidRDefault="0040740B" w:rsidP="00DF7C69">
      <w:pPr>
        <w:spacing w:after="240"/>
      </w:pPr>
      <w:r w:rsidRPr="006C2A14">
        <w:t xml:space="preserve">The details of the </w:t>
      </w:r>
      <w:r w:rsidR="000636AD">
        <w:t>Declaration are explained in</w:t>
      </w:r>
      <w:r w:rsidRPr="006C2A14">
        <w:t xml:space="preserve"> </w:t>
      </w:r>
      <w:r w:rsidRPr="000636AD">
        <w:rPr>
          <w:u w:val="single"/>
        </w:rPr>
        <w:t>Attachment</w:t>
      </w:r>
      <w:r w:rsidR="000636AD" w:rsidRPr="000636AD">
        <w:rPr>
          <w:u w:val="single"/>
        </w:rPr>
        <w:t xml:space="preserve"> A</w:t>
      </w:r>
      <w:r w:rsidRPr="006C2A14">
        <w:t>.</w:t>
      </w:r>
      <w:r w:rsidR="001A6281">
        <w:t xml:space="preserve">  </w:t>
      </w:r>
      <w:r w:rsidR="000636AD">
        <w:t xml:space="preserve">A Statement of Compatibility with Human Rights is at </w:t>
      </w:r>
      <w:r w:rsidR="000636AD" w:rsidRPr="009A117B">
        <w:rPr>
          <w:u w:val="single"/>
        </w:rPr>
        <w:t>Attachment B</w:t>
      </w:r>
      <w:r w:rsidR="000636AD">
        <w:t>.</w:t>
      </w:r>
    </w:p>
    <w:p w:rsidR="004E4072" w:rsidRDefault="004E4072">
      <w:pPr>
        <w:pStyle w:val="Attachment"/>
      </w:pPr>
      <w:r>
        <w:br w:type="page"/>
      </w:r>
      <w:r>
        <w:lastRenderedPageBreak/>
        <w:t>Attachment</w:t>
      </w:r>
      <w:r w:rsidR="000636AD">
        <w:t xml:space="preserve"> A</w:t>
      </w:r>
    </w:p>
    <w:p w:rsidR="004E4072" w:rsidRDefault="004E4072">
      <w:pPr>
        <w:pStyle w:val="Heading1"/>
      </w:pPr>
      <w:r>
        <w:t>Superannuation (PSS</w:t>
      </w:r>
      <w:r w:rsidR="004A5DAA">
        <w:t>AP</w:t>
      </w:r>
      <w:r>
        <w:t xml:space="preserve">) Membership </w:t>
      </w:r>
      <w:r w:rsidR="004A5DAA">
        <w:t>ELIGIBILITY (</w:t>
      </w:r>
      <w:r>
        <w:t>inclusion</w:t>
      </w:r>
      <w:r w:rsidR="004A5DAA">
        <w:t>)</w:t>
      </w:r>
      <w:r>
        <w:t xml:space="preserve"> Amendment Declaration 20</w:t>
      </w:r>
      <w:r w:rsidR="00775DAF">
        <w:t>1</w:t>
      </w:r>
      <w:r w:rsidR="00AE761C">
        <w:t>5</w:t>
      </w:r>
      <w:r w:rsidR="007E0937">
        <w:t xml:space="preserve"> </w:t>
      </w:r>
      <w:r>
        <w:t>(no. </w:t>
      </w:r>
      <w:r w:rsidR="00047AC3">
        <w:t>1</w:t>
      </w:r>
      <w:r>
        <w:t>)</w:t>
      </w:r>
    </w:p>
    <w:p w:rsidR="004E4072" w:rsidRPr="00FE6020" w:rsidRDefault="006A00C3" w:rsidP="00711EDE">
      <w:pPr>
        <w:pStyle w:val="SubHeading"/>
        <w:spacing w:before="0" w:after="120"/>
      </w:pPr>
      <w:r>
        <w:t xml:space="preserve">Section </w:t>
      </w:r>
      <w:r w:rsidR="007E0937" w:rsidRPr="00FE6020">
        <w:t>1</w:t>
      </w:r>
      <w:r w:rsidR="00B2135C" w:rsidRPr="00FE6020">
        <w:t xml:space="preserve"> – Name of Declaration</w:t>
      </w:r>
    </w:p>
    <w:p w:rsidR="004E4072" w:rsidRPr="00FE6020" w:rsidRDefault="004E4072" w:rsidP="00CB1E48">
      <w:pPr>
        <w:spacing w:after="240"/>
        <w:rPr>
          <w:i/>
        </w:rPr>
      </w:pPr>
      <w:r w:rsidRPr="00FE6020">
        <w:t xml:space="preserve">This </w:t>
      </w:r>
      <w:r w:rsidR="00C448BE">
        <w:t>section</w:t>
      </w:r>
      <w:r w:rsidR="00B2135C" w:rsidRPr="00FE6020">
        <w:t xml:space="preserve"> provides that the name of the </w:t>
      </w:r>
      <w:r w:rsidRPr="00FE6020">
        <w:t xml:space="preserve">Declaration is the </w:t>
      </w:r>
      <w:r w:rsidRPr="00FE6020">
        <w:rPr>
          <w:i/>
        </w:rPr>
        <w:t>Superannuation (PSS</w:t>
      </w:r>
      <w:r w:rsidR="004A5DAA">
        <w:rPr>
          <w:i/>
        </w:rPr>
        <w:t>AP</w:t>
      </w:r>
      <w:r w:rsidRPr="00FE6020">
        <w:rPr>
          <w:i/>
        </w:rPr>
        <w:t xml:space="preserve">) Membership </w:t>
      </w:r>
      <w:r w:rsidR="004A5DAA">
        <w:rPr>
          <w:i/>
        </w:rPr>
        <w:t>Eligibility (</w:t>
      </w:r>
      <w:r w:rsidRPr="00FE6020">
        <w:rPr>
          <w:i/>
        </w:rPr>
        <w:t>Inclusion</w:t>
      </w:r>
      <w:r w:rsidR="004A5DAA">
        <w:rPr>
          <w:i/>
        </w:rPr>
        <w:t>)</w:t>
      </w:r>
      <w:r w:rsidRPr="00FE6020">
        <w:rPr>
          <w:i/>
        </w:rPr>
        <w:t xml:space="preserve"> Amendment Declaration 20</w:t>
      </w:r>
      <w:r w:rsidR="00775DAF">
        <w:rPr>
          <w:i/>
        </w:rPr>
        <w:t>1</w:t>
      </w:r>
      <w:r w:rsidR="00AE761C">
        <w:rPr>
          <w:i/>
        </w:rPr>
        <w:t>5</w:t>
      </w:r>
      <w:r w:rsidRPr="00FE6020">
        <w:rPr>
          <w:i/>
        </w:rPr>
        <w:t xml:space="preserve"> (No. </w:t>
      </w:r>
      <w:r w:rsidR="000A012D">
        <w:rPr>
          <w:i/>
        </w:rPr>
        <w:t>1</w:t>
      </w:r>
      <w:r w:rsidRPr="00FE6020">
        <w:rPr>
          <w:i/>
        </w:rPr>
        <w:t>).</w:t>
      </w:r>
    </w:p>
    <w:p w:rsidR="004E4072" w:rsidRPr="000F4DCD" w:rsidRDefault="006A00C3" w:rsidP="00711EDE">
      <w:pPr>
        <w:pStyle w:val="SubHeading"/>
        <w:spacing w:before="0" w:after="120"/>
      </w:pPr>
      <w:r>
        <w:t xml:space="preserve">Section </w:t>
      </w:r>
      <w:r w:rsidR="00B2135C" w:rsidRPr="000F4DCD">
        <w:t xml:space="preserve">2 </w:t>
      </w:r>
      <w:r w:rsidR="0008589D" w:rsidRPr="00FE6020">
        <w:t xml:space="preserve">– </w:t>
      </w:r>
      <w:r w:rsidR="00B2135C" w:rsidRPr="000F4DCD">
        <w:t>Commencement</w:t>
      </w:r>
    </w:p>
    <w:p w:rsidR="001B5266" w:rsidRDefault="000F4DCD" w:rsidP="00CB1E48">
      <w:pPr>
        <w:spacing w:after="240"/>
      </w:pPr>
      <w:r w:rsidRPr="00BD1235">
        <w:t xml:space="preserve">This </w:t>
      </w:r>
      <w:r w:rsidR="00C448BE">
        <w:t>section</w:t>
      </w:r>
      <w:r w:rsidRPr="00BD1235">
        <w:t xml:space="preserve"> provides for the Declaration to commence </w:t>
      </w:r>
      <w:r w:rsidR="00AE761C">
        <w:t>on 14 July 2005</w:t>
      </w:r>
      <w:r w:rsidR="00D94EA1">
        <w:t>.</w:t>
      </w:r>
      <w:r w:rsidR="001B5266">
        <w:t xml:space="preserve"> This date is the earliest day on which employer contributions were purportedly accepted for Australian Hearing Services (AHS) employees, being the first payday after the commencement of the </w:t>
      </w:r>
      <w:r w:rsidR="001B5266" w:rsidRPr="001B5266">
        <w:rPr>
          <w:i/>
        </w:rPr>
        <w:t>Superannuation Act 2005</w:t>
      </w:r>
      <w:r w:rsidR="00064610">
        <w:t xml:space="preserve"> (</w:t>
      </w:r>
      <w:r w:rsidR="00FC6982">
        <w:t xml:space="preserve">the </w:t>
      </w:r>
      <w:r w:rsidR="00064610">
        <w:t>Act)</w:t>
      </w:r>
      <w:r w:rsidR="001B5266">
        <w:t xml:space="preserve">. </w:t>
      </w:r>
      <w:r w:rsidR="00D94EA1" w:rsidRPr="00DD4DDB">
        <w:t xml:space="preserve"> </w:t>
      </w:r>
    </w:p>
    <w:p w:rsidR="000F4DCD" w:rsidRDefault="00982A8A" w:rsidP="00CB1E48">
      <w:pPr>
        <w:spacing w:after="240"/>
      </w:pPr>
      <w:r>
        <w:t>S</w:t>
      </w:r>
      <w:r w:rsidR="001B5266">
        <w:t xml:space="preserve">ubsection 13(7) </w:t>
      </w:r>
      <w:r w:rsidR="002D3CDC">
        <w:t xml:space="preserve">of the Act </w:t>
      </w:r>
      <w:r>
        <w:t>permits a declaration under s</w:t>
      </w:r>
      <w:r w:rsidR="00FB4CBF">
        <w:t>ubparagraph</w:t>
      </w:r>
      <w:r>
        <w:t xml:space="preserve"> 13(1)(a)(ii) to commence retrospectively in the limited circumstances where </w:t>
      </w:r>
      <w:r w:rsidR="001B5266">
        <w:t>employer contributions have been accepted or purportedly accepted</w:t>
      </w:r>
      <w:r>
        <w:t xml:space="preserve"> in respect of the declared </w:t>
      </w:r>
      <w:r w:rsidR="002D3CDC">
        <w:t>class of persons</w:t>
      </w:r>
      <w:r w:rsidR="001B5266">
        <w:t xml:space="preserve">. </w:t>
      </w:r>
      <w:r w:rsidR="002D3CDC">
        <w:t>Commencement from the first date at which contributions could have been made in respect of AHS employees ensures that the eligibility of these employees for the entire relevant period is regularised.</w:t>
      </w:r>
    </w:p>
    <w:p w:rsidR="0044573A" w:rsidRDefault="0044573A" w:rsidP="00CB1E48">
      <w:pPr>
        <w:spacing w:after="240"/>
      </w:pPr>
      <w:r>
        <w:t>The retrospective commencement of this instrument will not have any negative effects on the right</w:t>
      </w:r>
      <w:r w:rsidR="008540CA">
        <w:t>s</w:t>
      </w:r>
      <w:bookmarkStart w:id="0" w:name="_GoBack"/>
      <w:bookmarkEnd w:id="0"/>
      <w:r>
        <w:t xml:space="preserve"> and obligations of affected persons.</w:t>
      </w:r>
    </w:p>
    <w:p w:rsidR="005F6281" w:rsidRDefault="005F6281" w:rsidP="005F6281">
      <w:pPr>
        <w:pStyle w:val="SubHeading"/>
        <w:spacing w:before="0" w:after="120"/>
      </w:pPr>
      <w:r>
        <w:t>Section 3 – Application</w:t>
      </w:r>
    </w:p>
    <w:p w:rsidR="005F6281" w:rsidRDefault="005F6281" w:rsidP="005F6281">
      <w:r>
        <w:t>This section provides that the amendments made by items 3 and 4 of Schedule 1 apply in relation to a person who became employed by AHS on or after 1 July </w:t>
      </w:r>
      <w:r w:rsidR="002D3CDC">
        <w:t>2005</w:t>
      </w:r>
      <w:r>
        <w:t>.</w:t>
      </w:r>
    </w:p>
    <w:p w:rsidR="004E4072" w:rsidRPr="000F4DCD" w:rsidRDefault="006A00C3" w:rsidP="00CB1E48">
      <w:pPr>
        <w:pStyle w:val="SubHeading"/>
        <w:spacing w:before="0"/>
        <w:rPr>
          <w:i/>
        </w:rPr>
      </w:pPr>
      <w:r>
        <w:t xml:space="preserve">Section </w:t>
      </w:r>
      <w:r w:rsidR="005F6281">
        <w:t>4</w:t>
      </w:r>
      <w:r w:rsidR="00B2135C" w:rsidRPr="000F4DCD">
        <w:t xml:space="preserve"> – Amendment of </w:t>
      </w:r>
      <w:r w:rsidR="000F4DCD" w:rsidRPr="000F4DCD">
        <w:rPr>
          <w:i/>
        </w:rPr>
        <w:t>Superannuation</w:t>
      </w:r>
      <w:r w:rsidR="00B2135C" w:rsidRPr="000F4DCD">
        <w:rPr>
          <w:i/>
        </w:rPr>
        <w:t xml:space="preserve"> (PSS</w:t>
      </w:r>
      <w:r w:rsidR="00FB4CBF">
        <w:rPr>
          <w:i/>
        </w:rPr>
        <w:t>AP</w:t>
      </w:r>
      <w:r w:rsidR="00B2135C" w:rsidRPr="000F4DCD">
        <w:rPr>
          <w:i/>
        </w:rPr>
        <w:t xml:space="preserve">) Membership </w:t>
      </w:r>
      <w:r w:rsidR="00CB52C5">
        <w:rPr>
          <w:i/>
        </w:rPr>
        <w:t>Eligibility (</w:t>
      </w:r>
      <w:r w:rsidR="00B2135C" w:rsidRPr="000F4DCD">
        <w:rPr>
          <w:i/>
        </w:rPr>
        <w:t>Inclusion</w:t>
      </w:r>
      <w:r w:rsidR="00CB52C5">
        <w:rPr>
          <w:i/>
        </w:rPr>
        <w:t>) Declaration 2005</w:t>
      </w:r>
    </w:p>
    <w:p w:rsidR="004E4072" w:rsidRPr="008670D0" w:rsidRDefault="008839D7" w:rsidP="00CB1E48">
      <w:pPr>
        <w:spacing w:after="240"/>
      </w:pPr>
      <w:r>
        <w:t>This</w:t>
      </w:r>
      <w:r w:rsidR="00C606C6">
        <w:t xml:space="preserve"> </w:t>
      </w:r>
      <w:r w:rsidR="008E783D">
        <w:t>section</w:t>
      </w:r>
      <w:r>
        <w:t xml:space="preserve"> </w:t>
      </w:r>
      <w:r w:rsidR="004E4072" w:rsidRPr="008670D0">
        <w:t xml:space="preserve">provides that Schedule 1 of the Declaration amends the </w:t>
      </w:r>
      <w:r w:rsidR="004E4072" w:rsidRPr="008670D0">
        <w:rPr>
          <w:i/>
          <w:iCs/>
        </w:rPr>
        <w:t>Superannuation (PSS</w:t>
      </w:r>
      <w:r w:rsidR="004A5DAA">
        <w:rPr>
          <w:i/>
          <w:iCs/>
        </w:rPr>
        <w:t>AP</w:t>
      </w:r>
      <w:r w:rsidR="004E4072" w:rsidRPr="008670D0">
        <w:rPr>
          <w:i/>
          <w:iCs/>
        </w:rPr>
        <w:t xml:space="preserve">) Membership </w:t>
      </w:r>
      <w:r w:rsidR="00BB04E3">
        <w:rPr>
          <w:i/>
          <w:iCs/>
        </w:rPr>
        <w:t>Eligibility (</w:t>
      </w:r>
      <w:r w:rsidR="004E4072" w:rsidRPr="008670D0">
        <w:rPr>
          <w:i/>
          <w:iCs/>
        </w:rPr>
        <w:t>Inclusion</w:t>
      </w:r>
      <w:r w:rsidR="00BB04E3">
        <w:rPr>
          <w:i/>
          <w:iCs/>
        </w:rPr>
        <w:t xml:space="preserve">) </w:t>
      </w:r>
      <w:r w:rsidR="004E4072" w:rsidRPr="008670D0">
        <w:rPr>
          <w:i/>
          <w:iCs/>
        </w:rPr>
        <w:t xml:space="preserve">Declaration </w:t>
      </w:r>
      <w:r w:rsidR="00B2135C" w:rsidRPr="008670D0">
        <w:rPr>
          <w:i/>
          <w:iCs/>
        </w:rPr>
        <w:t>200</w:t>
      </w:r>
      <w:r w:rsidR="00CB52C5">
        <w:rPr>
          <w:i/>
          <w:iCs/>
        </w:rPr>
        <w:t>5</w:t>
      </w:r>
      <w:r w:rsidR="004E4072" w:rsidRPr="008670D0">
        <w:t xml:space="preserve"> (the Principal Declaration).</w:t>
      </w:r>
    </w:p>
    <w:p w:rsidR="00B2135C" w:rsidRDefault="00B2135C" w:rsidP="00CB1E48">
      <w:pPr>
        <w:spacing w:after="240"/>
        <w:rPr>
          <w:b/>
          <w:u w:val="single"/>
        </w:rPr>
      </w:pPr>
      <w:r w:rsidRPr="008670D0">
        <w:rPr>
          <w:b/>
          <w:u w:val="single"/>
        </w:rPr>
        <w:t xml:space="preserve">Schedule 1 </w:t>
      </w:r>
      <w:r w:rsidR="00A23DD9">
        <w:rPr>
          <w:b/>
          <w:u w:val="single"/>
        </w:rPr>
        <w:t>–</w:t>
      </w:r>
      <w:r w:rsidRPr="008670D0">
        <w:rPr>
          <w:b/>
          <w:u w:val="single"/>
        </w:rPr>
        <w:t xml:space="preserve"> Amendments</w:t>
      </w:r>
    </w:p>
    <w:p w:rsidR="00C06335" w:rsidRPr="00DD4DDB" w:rsidRDefault="00A23DD9" w:rsidP="00CB1E48">
      <w:pPr>
        <w:spacing w:after="240"/>
        <w:rPr>
          <w:bCs/>
        </w:rPr>
      </w:pPr>
      <w:r>
        <w:rPr>
          <w:b/>
        </w:rPr>
        <w:t xml:space="preserve">Item 1 </w:t>
      </w:r>
      <w:r w:rsidR="00FF6D34">
        <w:t xml:space="preserve">inserts a new definition of ‘Australian Hearing Services’ into section 3, meaning the body corporate established under Part 2 of the </w:t>
      </w:r>
      <w:r w:rsidR="00FF6D34" w:rsidRPr="00FF6D34">
        <w:rPr>
          <w:i/>
        </w:rPr>
        <w:t>Australian Hearing Services Act 1991</w:t>
      </w:r>
      <w:r w:rsidR="00FF6D34">
        <w:t>.</w:t>
      </w:r>
    </w:p>
    <w:p w:rsidR="006F46F4" w:rsidRPr="00D94EA1" w:rsidRDefault="00A23DD9" w:rsidP="00C448BE">
      <w:pPr>
        <w:spacing w:line="240" w:lineRule="atLeast"/>
        <w:rPr>
          <w:b/>
          <w:szCs w:val="24"/>
        </w:rPr>
      </w:pPr>
      <w:r w:rsidRPr="00DD4DDB">
        <w:rPr>
          <w:b/>
        </w:rPr>
        <w:t xml:space="preserve">Item 2 </w:t>
      </w:r>
      <w:r w:rsidR="00FF6D34">
        <w:t>changes the punctuation at the end of subparagrap</w:t>
      </w:r>
      <w:r w:rsidR="009A6963">
        <w:t>h 4(2</w:t>
      </w:r>
      <w:proofErr w:type="gramStart"/>
      <w:r w:rsidR="009A6963">
        <w:t>)</w:t>
      </w:r>
      <w:r w:rsidR="00FF6D34">
        <w:t>(</w:t>
      </w:r>
      <w:proofErr w:type="gramEnd"/>
      <w:r w:rsidR="00FF6D34">
        <w:t xml:space="preserve">h)(iii) to reflect the </w:t>
      </w:r>
      <w:r w:rsidR="009A6963">
        <w:t xml:space="preserve">insertion of </w:t>
      </w:r>
      <w:r w:rsidR="00FF6D34">
        <w:t xml:space="preserve">new paragraph (i) by item 3. </w:t>
      </w:r>
    </w:p>
    <w:p w:rsidR="006F46F4" w:rsidRDefault="006F46F4" w:rsidP="00C448BE">
      <w:pPr>
        <w:spacing w:line="240" w:lineRule="atLeast"/>
        <w:rPr>
          <w:bCs/>
        </w:rPr>
      </w:pPr>
      <w:r w:rsidRPr="00DD4DDB">
        <w:rPr>
          <w:b/>
          <w:bCs/>
        </w:rPr>
        <w:t>Item 3</w:t>
      </w:r>
      <w:r w:rsidR="009D4556" w:rsidRPr="00DD4DDB">
        <w:rPr>
          <w:bCs/>
        </w:rPr>
        <w:t xml:space="preserve"> </w:t>
      </w:r>
      <w:r w:rsidR="009A6963">
        <w:rPr>
          <w:bCs/>
        </w:rPr>
        <w:t>inserts paragraph 4(2</w:t>
      </w:r>
      <w:proofErr w:type="gramStart"/>
      <w:r w:rsidR="009A6963">
        <w:rPr>
          <w:bCs/>
        </w:rPr>
        <w:t>)(</w:t>
      </w:r>
      <w:proofErr w:type="gramEnd"/>
      <w:r w:rsidR="009A6963">
        <w:rPr>
          <w:bCs/>
        </w:rPr>
        <w:t>i), which describes the circumstances in which</w:t>
      </w:r>
      <w:r w:rsidR="00A32B9D">
        <w:rPr>
          <w:bCs/>
        </w:rPr>
        <w:t xml:space="preserve"> relevant AHS employees</w:t>
      </w:r>
      <w:r w:rsidR="009A6963">
        <w:rPr>
          <w:bCs/>
        </w:rPr>
        <w:t xml:space="preserve"> cease to be ordinary employer-sponsored members of the PSSAP. Paragraph 4(2)(i) provides that a person who is an ordinary employer-sponsored member </w:t>
      </w:r>
      <w:r w:rsidR="00A32B9D">
        <w:rPr>
          <w:bCs/>
        </w:rPr>
        <w:t xml:space="preserve">because of new </w:t>
      </w:r>
      <w:r w:rsidR="009A6963">
        <w:rPr>
          <w:bCs/>
        </w:rPr>
        <w:t>item 1</w:t>
      </w:r>
      <w:r w:rsidR="00662FE0">
        <w:rPr>
          <w:bCs/>
        </w:rPr>
        <w:t>3</w:t>
      </w:r>
      <w:r w:rsidR="009A6963">
        <w:rPr>
          <w:bCs/>
        </w:rPr>
        <w:t xml:space="preserve"> of Schedule 1, which relates to employees of AHS,</w:t>
      </w:r>
      <w:r w:rsidR="00C05552">
        <w:rPr>
          <w:bCs/>
        </w:rPr>
        <w:t xml:space="preserve"> ceases to be an ordinary emplo</w:t>
      </w:r>
      <w:r w:rsidR="009A6963">
        <w:rPr>
          <w:bCs/>
        </w:rPr>
        <w:t>yer-sponsored member when any of the following circumstances arise:</w:t>
      </w:r>
    </w:p>
    <w:p w:rsidR="009A6963" w:rsidRDefault="009A6963" w:rsidP="009A6963">
      <w:pPr>
        <w:pStyle w:val="ListParagraph"/>
        <w:numPr>
          <w:ilvl w:val="0"/>
          <w:numId w:val="48"/>
        </w:numPr>
        <w:spacing w:line="240" w:lineRule="atLeast"/>
      </w:pPr>
      <w:r>
        <w:lastRenderedPageBreak/>
        <w:t>the person ceases employment with AHS;</w:t>
      </w:r>
    </w:p>
    <w:p w:rsidR="009A6963" w:rsidRDefault="009A6963" w:rsidP="009A6963">
      <w:pPr>
        <w:pStyle w:val="ListParagraph"/>
        <w:numPr>
          <w:ilvl w:val="0"/>
          <w:numId w:val="48"/>
        </w:numPr>
        <w:spacing w:line="240" w:lineRule="atLeast"/>
      </w:pPr>
      <w:r>
        <w:t>the person becomes a member of an alternative superannuation scheme</w:t>
      </w:r>
      <w:r w:rsidR="00064610">
        <w:t xml:space="preserve"> in rela</w:t>
      </w:r>
      <w:r w:rsidR="00C05552">
        <w:t>tion to their employment with AHS</w:t>
      </w:r>
      <w:r>
        <w:t>, as defined in the Principal Declaration; or</w:t>
      </w:r>
    </w:p>
    <w:p w:rsidR="00C2531A" w:rsidRDefault="009A6963" w:rsidP="00C2531A">
      <w:pPr>
        <w:pStyle w:val="ListParagraph"/>
        <w:numPr>
          <w:ilvl w:val="0"/>
          <w:numId w:val="48"/>
        </w:numPr>
        <w:spacing w:line="240" w:lineRule="atLeast"/>
      </w:pPr>
      <w:r>
        <w:t xml:space="preserve">AHS ceases to be a corporate Commonwealth entity within the meaning of the </w:t>
      </w:r>
      <w:r>
        <w:rPr>
          <w:i/>
        </w:rPr>
        <w:t>Public Governance, Performance and Accountability Act 2013</w:t>
      </w:r>
      <w:r>
        <w:t xml:space="preserve">. </w:t>
      </w:r>
    </w:p>
    <w:p w:rsidR="003E0FAB" w:rsidRPr="00DD4DDB" w:rsidRDefault="003E0FAB" w:rsidP="00C2531A">
      <w:pPr>
        <w:spacing w:line="240" w:lineRule="atLeast"/>
      </w:pPr>
      <w:r>
        <w:t xml:space="preserve">These are the standard circumstances in which a person who becomes a PSSAP </w:t>
      </w:r>
      <w:r w:rsidRPr="00C2531A">
        <w:rPr>
          <w:bCs/>
        </w:rPr>
        <w:t>member</w:t>
      </w:r>
      <w:r>
        <w:t xml:space="preserve"> because they are a member of a prescribed class ceases to be a contributing PSSAP member (ie because they have ceased to be a member of that class).</w:t>
      </w:r>
    </w:p>
    <w:p w:rsidR="00DD4DDB" w:rsidRDefault="00DD4DDB" w:rsidP="00DC1DF4">
      <w:pPr>
        <w:spacing w:after="240" w:line="240" w:lineRule="atLeast"/>
      </w:pPr>
      <w:r w:rsidRPr="00DD4DDB">
        <w:rPr>
          <w:b/>
          <w:bCs/>
        </w:rPr>
        <w:t>Item 4</w:t>
      </w:r>
      <w:r w:rsidRPr="00DD4DDB">
        <w:rPr>
          <w:bCs/>
        </w:rPr>
        <w:t xml:space="preserve"> </w:t>
      </w:r>
      <w:r w:rsidR="003301FB">
        <w:t>inserts item 13 in Schedule 1. Item 13 provides that a person can be an ordinary employer-sponsored member of the PSSAP</w:t>
      </w:r>
      <w:r w:rsidR="00536289">
        <w:t xml:space="preserve"> at a particular time</w:t>
      </w:r>
      <w:r w:rsidR="003301FB">
        <w:t xml:space="preserve">, provided that: </w:t>
      </w:r>
    </w:p>
    <w:p w:rsidR="003301FB" w:rsidRDefault="00064610" w:rsidP="003301FB">
      <w:pPr>
        <w:pStyle w:val="ListParagraph"/>
        <w:numPr>
          <w:ilvl w:val="0"/>
          <w:numId w:val="49"/>
        </w:numPr>
        <w:spacing w:line="240" w:lineRule="atLeast"/>
      </w:pPr>
      <w:r>
        <w:t xml:space="preserve">they </w:t>
      </w:r>
      <w:r w:rsidR="00F645B7">
        <w:t xml:space="preserve">are </w:t>
      </w:r>
      <w:r>
        <w:t>an employee of AHS; and</w:t>
      </w:r>
    </w:p>
    <w:p w:rsidR="003301FB" w:rsidRDefault="00064610" w:rsidP="003301FB">
      <w:pPr>
        <w:pStyle w:val="ListParagraph"/>
        <w:numPr>
          <w:ilvl w:val="0"/>
          <w:numId w:val="49"/>
        </w:numPr>
        <w:spacing w:line="240" w:lineRule="atLeast"/>
      </w:pPr>
      <w:r>
        <w:t xml:space="preserve">contributions were </w:t>
      </w:r>
      <w:r w:rsidR="00FB4CBF">
        <w:t>accepted</w:t>
      </w:r>
      <w:r>
        <w:t xml:space="preserve"> </w:t>
      </w:r>
      <w:r w:rsidR="00FB4CBF">
        <w:t xml:space="preserve">purportedly </w:t>
      </w:r>
      <w:r>
        <w:t xml:space="preserve">under the Act, on or after 1 July 2005 in respect of the person’s employment with AHS; and </w:t>
      </w:r>
    </w:p>
    <w:p w:rsidR="00064610" w:rsidRPr="009D4556" w:rsidRDefault="00064610" w:rsidP="003301FB">
      <w:pPr>
        <w:pStyle w:val="ListParagraph"/>
        <w:numPr>
          <w:ilvl w:val="0"/>
          <w:numId w:val="49"/>
        </w:numPr>
        <w:spacing w:line="240" w:lineRule="atLeast"/>
      </w:pPr>
      <w:proofErr w:type="gramStart"/>
      <w:r>
        <w:t>they</w:t>
      </w:r>
      <w:proofErr w:type="gramEnd"/>
      <w:r>
        <w:t xml:space="preserve"> </w:t>
      </w:r>
      <w:r w:rsidR="00F645B7">
        <w:t xml:space="preserve">are </w:t>
      </w:r>
      <w:r>
        <w:t xml:space="preserve">not, in relation to their employment with AHS, a member of an alternative superannuation scheme. </w:t>
      </w:r>
    </w:p>
    <w:p w:rsidR="00DD4DDB" w:rsidRDefault="003E0FAB" w:rsidP="00C448BE">
      <w:pPr>
        <w:spacing w:line="240" w:lineRule="atLeast"/>
      </w:pPr>
      <w:r>
        <w:t>This provides PSSAP membership eligibility to employees of AHS prior to its prescription as an approved authority, and therefore regularises the treatment of those employees and their contributions during the affected period.</w:t>
      </w:r>
    </w:p>
    <w:p w:rsidR="00650896" w:rsidRDefault="00650896" w:rsidP="00C448BE">
      <w:pPr>
        <w:spacing w:after="240"/>
        <w:ind w:left="765"/>
        <w:rPr>
          <w:bCs/>
        </w:rPr>
      </w:pPr>
    </w:p>
    <w:p w:rsidR="00BE4F76" w:rsidRPr="00CB1E48" w:rsidRDefault="00BE4F76" w:rsidP="00C448BE">
      <w:pPr>
        <w:spacing w:after="240"/>
        <w:ind w:left="765"/>
        <w:rPr>
          <w:bCs/>
        </w:rPr>
      </w:pPr>
    </w:p>
    <w:p w:rsidR="00F465F4" w:rsidRDefault="00F465F4">
      <w:pPr>
        <w:spacing w:after="0"/>
        <w:rPr>
          <w:b/>
          <w:bCs/>
        </w:rPr>
      </w:pPr>
      <w:r>
        <w:rPr>
          <w:b/>
          <w:bCs/>
        </w:rPr>
        <w:br w:type="page"/>
      </w:r>
    </w:p>
    <w:p w:rsidR="000636AD" w:rsidRPr="00E4135E" w:rsidRDefault="000636AD" w:rsidP="000636AD">
      <w:pPr>
        <w:jc w:val="right"/>
      </w:pPr>
      <w:r w:rsidRPr="00807F8D">
        <w:rPr>
          <w:b/>
          <w:bCs/>
        </w:rPr>
        <w:lastRenderedPageBreak/>
        <w:t>ATTACHMENT</w:t>
      </w:r>
      <w:r>
        <w:rPr>
          <w:b/>
          <w:bCs/>
        </w:rPr>
        <w:t xml:space="preserve"> B</w:t>
      </w:r>
    </w:p>
    <w:p w:rsidR="00FD651D" w:rsidRDefault="00F42601" w:rsidP="000636AD">
      <w:pPr>
        <w:rPr>
          <w:bCs/>
        </w:rPr>
      </w:pPr>
      <w:r>
        <w:rPr>
          <w:bCs/>
          <w:noProof/>
          <w:lang w:eastAsia="en-AU"/>
        </w:rPr>
        <w:pict>
          <v:rect id="Rectangle 2" o:spid="_x0000_s1026" style="position:absolute;margin-left:-35.45pt;margin-top:3.45pt;width:481.8pt;height:57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" strokeweight="6pt">
            <v:fill opacity="0"/>
            <v:stroke linestyle="thickBetweenThin"/>
            <v:textbox inset="5mm,,5mm">
              <w:txbxContent>
                <w:p w:rsidR="001E25AB" w:rsidRPr="00E4135E" w:rsidRDefault="001E25AB" w:rsidP="000636AD">
                  <w:pPr>
                    <w:spacing w:before="360"/>
                    <w:jc w:val="center"/>
                    <w:rPr>
                      <w:b/>
                      <w:sz w:val="28"/>
                      <w:szCs w:val="28"/>
                    </w:rPr>
                  </w:pPr>
                  <w:r w:rsidRPr="00E4135E">
                    <w:rPr>
                      <w:b/>
                      <w:sz w:val="28"/>
                      <w:szCs w:val="28"/>
                    </w:rPr>
                    <w:t>Statement of Compatibility with Human Rights</w:t>
                  </w:r>
                </w:p>
                <w:p w:rsidR="001E25AB" w:rsidRPr="00E4135E" w:rsidRDefault="001E25AB" w:rsidP="000636AD">
                  <w:pPr>
                    <w:spacing w:before="120"/>
                    <w:jc w:val="center"/>
                    <w:rPr>
                      <w:szCs w:val="24"/>
                    </w:rPr>
                  </w:pPr>
                  <w:r w:rsidRPr="00E361EF">
                    <w:rPr>
                      <w:szCs w:val="24"/>
                    </w:rPr>
                    <w:t>Prepared in accordance with Part 3 of the</w:t>
                  </w:r>
                  <w:r w:rsidRPr="00E4135E">
                    <w:rPr>
                      <w:i/>
                      <w:szCs w:val="24"/>
                    </w:rPr>
                    <w:t xml:space="preserve"> Human Rights (Parliamentary Scrutiny) Act 2011</w:t>
                  </w:r>
                </w:p>
                <w:p w:rsidR="001E25AB" w:rsidRPr="00E4135E" w:rsidRDefault="001E25AB" w:rsidP="000636AD">
                  <w:pPr>
                    <w:spacing w:before="120"/>
                    <w:jc w:val="center"/>
                    <w:rPr>
                      <w:szCs w:val="24"/>
                    </w:rPr>
                  </w:pPr>
                </w:p>
                <w:p w:rsidR="001E25AB" w:rsidRPr="008973EA" w:rsidRDefault="001E25AB" w:rsidP="000636AD">
                  <w:pPr>
                    <w:spacing w:before="120"/>
                    <w:jc w:val="center"/>
                    <w:rPr>
                      <w:b/>
                      <w:szCs w:val="24"/>
                    </w:rPr>
                  </w:pPr>
                  <w:r w:rsidRPr="008973EA">
                    <w:rPr>
                      <w:b/>
                      <w:szCs w:val="24"/>
                    </w:rPr>
                    <w:t>Superannuation (PSS</w:t>
                  </w:r>
                  <w:r>
                    <w:rPr>
                      <w:b/>
                      <w:szCs w:val="24"/>
                    </w:rPr>
                    <w:t>AP</w:t>
                  </w:r>
                  <w:r w:rsidRPr="008973EA">
                    <w:rPr>
                      <w:b/>
                      <w:szCs w:val="24"/>
                    </w:rPr>
                    <w:t xml:space="preserve">) Membership </w:t>
                  </w:r>
                  <w:r>
                    <w:rPr>
                      <w:b/>
                      <w:szCs w:val="24"/>
                    </w:rPr>
                    <w:t>Eligibility (</w:t>
                  </w:r>
                  <w:r w:rsidRPr="008973EA">
                    <w:rPr>
                      <w:b/>
                      <w:szCs w:val="24"/>
                    </w:rPr>
                    <w:t>Inclusion</w:t>
                  </w:r>
                  <w:r>
                    <w:rPr>
                      <w:b/>
                      <w:szCs w:val="24"/>
                    </w:rPr>
                    <w:t>)</w:t>
                  </w:r>
                  <w:r w:rsidRPr="008973EA">
                    <w:rPr>
                      <w:b/>
                      <w:szCs w:val="24"/>
                    </w:rPr>
                    <w:t xml:space="preserve"> Amendment Declaration 201</w:t>
                  </w:r>
                  <w:r>
                    <w:rPr>
                      <w:b/>
                      <w:szCs w:val="24"/>
                    </w:rPr>
                    <w:t>5</w:t>
                  </w:r>
                  <w:r w:rsidRPr="008973EA">
                    <w:rPr>
                      <w:b/>
                      <w:szCs w:val="24"/>
                    </w:rPr>
                    <w:t xml:space="preserve"> (No. </w:t>
                  </w:r>
                  <w:r>
                    <w:rPr>
                      <w:b/>
                      <w:szCs w:val="24"/>
                    </w:rPr>
                    <w:t>1</w:t>
                  </w:r>
                  <w:r w:rsidRPr="008973EA">
                    <w:rPr>
                      <w:b/>
                      <w:szCs w:val="24"/>
                    </w:rPr>
                    <w:t>)</w:t>
                  </w:r>
                </w:p>
                <w:p w:rsidR="001E25AB" w:rsidRPr="00E4135E" w:rsidRDefault="001E25AB" w:rsidP="000636AD">
                  <w:pPr>
                    <w:spacing w:before="120"/>
                    <w:jc w:val="center"/>
                    <w:rPr>
                      <w:szCs w:val="24"/>
                    </w:rPr>
                  </w:pPr>
                </w:p>
                <w:p w:rsidR="001E25AB" w:rsidRPr="00E4135E" w:rsidRDefault="001E25AB" w:rsidP="000636AD">
                  <w:pPr>
                    <w:spacing w:before="120"/>
                    <w:jc w:val="center"/>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1E25AB" w:rsidRPr="00E4135E" w:rsidRDefault="001E25AB" w:rsidP="004231B9">
                  <w:pPr>
                    <w:spacing w:before="120"/>
                    <w:rPr>
                      <w:szCs w:val="24"/>
                    </w:rPr>
                  </w:pPr>
                </w:p>
                <w:p w:rsidR="001E25AB" w:rsidRPr="00E4135E" w:rsidRDefault="001E25AB" w:rsidP="000636AD">
                  <w:pPr>
                    <w:spacing w:before="120"/>
                    <w:jc w:val="both"/>
                    <w:rPr>
                      <w:b/>
                      <w:szCs w:val="24"/>
                    </w:rPr>
                  </w:pPr>
                  <w:r>
                    <w:rPr>
                      <w:b/>
                      <w:szCs w:val="24"/>
                    </w:rPr>
                    <w:t xml:space="preserve">Overview of the </w:t>
                  </w:r>
                  <w:r w:rsidRPr="00E4135E">
                    <w:rPr>
                      <w:b/>
                      <w:szCs w:val="24"/>
                    </w:rPr>
                    <w:t>Legislative Instrument</w:t>
                  </w:r>
                </w:p>
                <w:p w:rsidR="001E25AB" w:rsidRDefault="001E25AB" w:rsidP="00643DF3">
                  <w:r w:rsidRPr="00CC1058">
                    <w:rPr>
                      <w:iCs/>
                    </w:rPr>
                    <w:t xml:space="preserve">The purpose of the </w:t>
                  </w:r>
                  <w:r>
                    <w:rPr>
                      <w:i/>
                      <w:iCs/>
                    </w:rPr>
                    <w:t>Superannuation (P</w:t>
                  </w:r>
                  <w:r w:rsidRPr="000B0A23">
                    <w:rPr>
                      <w:i/>
                      <w:iCs/>
                    </w:rPr>
                    <w:t>SS</w:t>
                  </w:r>
                  <w:r>
                    <w:rPr>
                      <w:i/>
                      <w:iCs/>
                    </w:rPr>
                    <w:t>AP</w:t>
                  </w:r>
                  <w:r w:rsidRPr="000B0A23">
                    <w:rPr>
                      <w:i/>
                      <w:iCs/>
                    </w:rPr>
                    <w:t xml:space="preserve">) </w:t>
                  </w:r>
                  <w:r>
                    <w:rPr>
                      <w:i/>
                    </w:rPr>
                    <w:t xml:space="preserve">Membership Eligibility (Inclusion) </w:t>
                  </w:r>
                  <w:r w:rsidRPr="000B0A23">
                    <w:rPr>
                      <w:i/>
                    </w:rPr>
                    <w:t>Amendment Declaration</w:t>
                  </w:r>
                  <w:r>
                    <w:rPr>
                      <w:i/>
                    </w:rPr>
                    <w:t> </w:t>
                  </w:r>
                  <w:r w:rsidRPr="000B0A23">
                    <w:rPr>
                      <w:i/>
                    </w:rPr>
                    <w:t xml:space="preserve">2015 </w:t>
                  </w:r>
                  <w:r w:rsidRPr="000B0A23">
                    <w:rPr>
                      <w:i/>
                      <w:iCs/>
                    </w:rPr>
                    <w:t xml:space="preserve">(No. 1) </w:t>
                  </w:r>
                  <w:r w:rsidRPr="00C24979">
                    <w:rPr>
                      <w:iCs/>
                    </w:rPr>
                    <w:t xml:space="preserve">is to </w:t>
                  </w:r>
                  <w:r w:rsidRPr="007601F5">
                    <w:t>provide</w:t>
                  </w:r>
                  <w:r>
                    <w:t xml:space="preserve"> P</w:t>
                  </w:r>
                  <w:r w:rsidRPr="007601F5">
                    <w:t>SS</w:t>
                  </w:r>
                  <w:r>
                    <w:t>AP</w:t>
                  </w:r>
                  <w:r w:rsidRPr="007601F5">
                    <w:t xml:space="preserve"> membership for </w:t>
                  </w:r>
                  <w:r>
                    <w:t xml:space="preserve">certain persons who were </w:t>
                  </w:r>
                  <w:r w:rsidRPr="007601F5">
                    <w:t>employ</w:t>
                  </w:r>
                  <w:r>
                    <w:t xml:space="preserve">ed by Australian Hearing Services (AHS) on or after 1 July 2005. Membership is provided to persons who had contributions paid into the PSSAP in respect of AHS employment during this period. The PSSAP was established from 1 July 2005. </w:t>
                  </w:r>
                </w:p>
                <w:p w:rsidR="001E25AB" w:rsidRPr="00487EEB" w:rsidRDefault="001E25AB" w:rsidP="000636AD">
                  <w:pPr>
                    <w:rPr>
                      <w:szCs w:val="24"/>
                    </w:rPr>
                  </w:pPr>
                </w:p>
                <w:p w:rsidR="001E25AB" w:rsidRPr="00E4135E" w:rsidRDefault="001E25AB" w:rsidP="000636AD">
                  <w:pPr>
                    <w:spacing w:before="120"/>
                    <w:rPr>
                      <w:b/>
                      <w:szCs w:val="24"/>
                    </w:rPr>
                  </w:pPr>
                  <w:r w:rsidRPr="00E4135E">
                    <w:rPr>
                      <w:b/>
                      <w:szCs w:val="24"/>
                    </w:rPr>
                    <w:t>Human rights implications</w:t>
                  </w:r>
                </w:p>
                <w:p w:rsidR="001E25AB" w:rsidRPr="00E4135E" w:rsidRDefault="001E25AB" w:rsidP="000636AD">
                  <w:pPr>
                    <w:spacing w:before="120"/>
                    <w:rPr>
                      <w:szCs w:val="24"/>
                    </w:rPr>
                  </w:pPr>
                  <w:r>
                    <w:rPr>
                      <w:szCs w:val="24"/>
                    </w:rPr>
                    <w:t xml:space="preserve">This </w:t>
                  </w:r>
                  <w:r w:rsidRPr="00E4135E">
                    <w:rPr>
                      <w:szCs w:val="24"/>
                    </w:rPr>
                    <w:t>Legislative Instrument does not engage any of the applicable rights or freedoms.</w:t>
                  </w:r>
                </w:p>
                <w:p w:rsidR="001E25AB" w:rsidRPr="00E4135E" w:rsidRDefault="001E25AB" w:rsidP="000636AD">
                  <w:pPr>
                    <w:spacing w:before="120"/>
                    <w:rPr>
                      <w:szCs w:val="24"/>
                    </w:rPr>
                  </w:pPr>
                </w:p>
                <w:p w:rsidR="001E25AB" w:rsidRPr="00E4135E" w:rsidRDefault="001E25AB" w:rsidP="000636AD">
                  <w:pPr>
                    <w:spacing w:before="120"/>
                    <w:rPr>
                      <w:b/>
                      <w:szCs w:val="24"/>
                    </w:rPr>
                  </w:pPr>
                  <w:r w:rsidRPr="00E4135E">
                    <w:rPr>
                      <w:b/>
                      <w:szCs w:val="24"/>
                    </w:rPr>
                    <w:t>Conclusion</w:t>
                  </w:r>
                </w:p>
                <w:p w:rsidR="001E25AB" w:rsidRDefault="001E25AB" w:rsidP="000636AD">
                  <w:pPr>
                    <w:rPr>
                      <w:szCs w:val="24"/>
                    </w:rPr>
                  </w:pPr>
                  <w:r>
                    <w:rPr>
                      <w:szCs w:val="24"/>
                    </w:rPr>
                    <w:t xml:space="preserve">This </w:t>
                  </w:r>
                  <w:r w:rsidRPr="00E4135E">
                    <w:rPr>
                      <w:szCs w:val="24"/>
                    </w:rPr>
                    <w:t>Legislative Instrument is compatible with human rights as it does not raise any human</w:t>
                  </w:r>
                  <w:r>
                    <w:rPr>
                      <w:szCs w:val="24"/>
                    </w:rPr>
                    <w:t xml:space="preserve"> rights issues.</w:t>
                  </w:r>
                </w:p>
                <w:p w:rsidR="001E25AB" w:rsidRPr="00E4135E" w:rsidRDefault="001E25AB" w:rsidP="000636AD">
                  <w:pPr>
                    <w:spacing w:before="120"/>
                    <w:jc w:val="center"/>
                    <w:rPr>
                      <w:szCs w:val="24"/>
                    </w:rPr>
                  </w:pPr>
                </w:p>
                <w:p w:rsidR="001E25AB" w:rsidRDefault="001E25AB" w:rsidP="000636AD">
                  <w:pPr>
                    <w:spacing w:before="120"/>
                    <w:jc w:val="center"/>
                    <w:rPr>
                      <w:szCs w:val="24"/>
                    </w:rPr>
                  </w:pPr>
                </w:p>
                <w:p w:rsidR="001E25AB" w:rsidRPr="00E4135E" w:rsidRDefault="001E25AB" w:rsidP="000636AD">
                  <w:pPr>
                    <w:spacing w:before="120"/>
                    <w:jc w:val="center"/>
                    <w:rPr>
                      <w:szCs w:val="24"/>
                    </w:rPr>
                  </w:pPr>
                </w:p>
                <w:p w:rsidR="001E25AB" w:rsidRPr="007A450D" w:rsidRDefault="001E25AB" w:rsidP="000636AD">
                  <w:pPr>
                    <w:spacing w:before="120"/>
                    <w:jc w:val="center"/>
                    <w:rPr>
                      <w:b/>
                      <w:szCs w:val="24"/>
                    </w:rPr>
                  </w:pPr>
                  <w:r w:rsidRPr="007A450D">
                    <w:rPr>
                      <w:b/>
                    </w:rPr>
                    <w:t>Mathias Hubert Paul Cormann</w:t>
                  </w:r>
                </w:p>
                <w:p w:rsidR="001E25AB" w:rsidRPr="00E4135E" w:rsidRDefault="001E25AB" w:rsidP="000636AD">
                  <w:pPr>
                    <w:spacing w:before="120"/>
                    <w:jc w:val="center"/>
                    <w:rPr>
                      <w:szCs w:val="24"/>
                    </w:rPr>
                  </w:pPr>
                  <w:r w:rsidRPr="000636AD">
                    <w:rPr>
                      <w:b/>
                      <w:szCs w:val="24"/>
                    </w:rPr>
                    <w:t xml:space="preserve">Minister for Finance </w:t>
                  </w:r>
                </w:p>
                <w:p w:rsidR="001E25AB" w:rsidRPr="00E4135E" w:rsidRDefault="001E25AB" w:rsidP="000636AD">
                  <w:pPr>
                    <w:spacing w:before="120"/>
                    <w:jc w:val="center"/>
                  </w:pPr>
                </w:p>
              </w:txbxContent>
            </v:textbox>
          </v:rect>
        </w:pict>
      </w:r>
    </w:p>
    <w:sectPr w:rsidR="00FD651D" w:rsidSect="00C179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C7FA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5AB" w:rsidRDefault="001E25AB">
      <w:r>
        <w:separator/>
      </w:r>
    </w:p>
  </w:endnote>
  <w:endnote w:type="continuationSeparator" w:id="0">
    <w:p w:rsidR="001E25AB" w:rsidRDefault="001E2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A3" w:rsidRDefault="006A3A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A3" w:rsidRDefault="006A3A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A3" w:rsidRDefault="006A3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5AB" w:rsidRDefault="001E25AB">
      <w:r>
        <w:separator/>
      </w:r>
    </w:p>
  </w:footnote>
  <w:footnote w:type="continuationSeparator" w:id="0">
    <w:p w:rsidR="001E25AB" w:rsidRDefault="001E2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AB" w:rsidRDefault="00F42601">
    <w:pPr>
      <w:pStyle w:val="Header"/>
      <w:framePr w:wrap="around" w:vAnchor="text" w:hAnchor="margin" w:xAlign="center" w:y="1"/>
      <w:rPr>
        <w:rStyle w:val="PageNumber"/>
      </w:rPr>
    </w:pPr>
    <w:r>
      <w:rPr>
        <w:rStyle w:val="PageNumber"/>
      </w:rPr>
      <w:fldChar w:fldCharType="begin"/>
    </w:r>
    <w:r w:rsidR="001E25AB">
      <w:rPr>
        <w:rStyle w:val="PageNumber"/>
      </w:rPr>
      <w:instrText xml:space="preserve">PAGE  </w:instrText>
    </w:r>
    <w:r>
      <w:rPr>
        <w:rStyle w:val="PageNumber"/>
      </w:rPr>
      <w:fldChar w:fldCharType="separate"/>
    </w:r>
    <w:r w:rsidR="008540CA">
      <w:rPr>
        <w:rStyle w:val="PageNumber"/>
        <w:noProof/>
      </w:rPr>
      <w:t>5</w:t>
    </w:r>
    <w:r>
      <w:rPr>
        <w:rStyle w:val="PageNumber"/>
      </w:rPr>
      <w:fldChar w:fldCharType="end"/>
    </w:r>
  </w:p>
  <w:p w:rsidR="001E25AB" w:rsidRDefault="001E2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AB" w:rsidRDefault="00F42601">
    <w:pPr>
      <w:pStyle w:val="Header"/>
      <w:framePr w:wrap="around" w:vAnchor="text" w:hAnchor="margin" w:xAlign="center" w:y="1"/>
      <w:rPr>
        <w:rStyle w:val="PageNumber"/>
      </w:rPr>
    </w:pPr>
    <w:r>
      <w:rPr>
        <w:rStyle w:val="PageNumber"/>
      </w:rPr>
      <w:fldChar w:fldCharType="begin"/>
    </w:r>
    <w:r w:rsidR="001E25AB">
      <w:rPr>
        <w:rStyle w:val="PageNumber"/>
      </w:rPr>
      <w:instrText xml:space="preserve">PAGE  </w:instrText>
    </w:r>
    <w:r>
      <w:rPr>
        <w:rStyle w:val="PageNumber"/>
      </w:rPr>
      <w:fldChar w:fldCharType="separate"/>
    </w:r>
    <w:r w:rsidR="00FB4CBF">
      <w:rPr>
        <w:rStyle w:val="PageNumber"/>
        <w:noProof/>
      </w:rPr>
      <w:t>4</w:t>
    </w:r>
    <w:r>
      <w:rPr>
        <w:rStyle w:val="PageNumber"/>
      </w:rPr>
      <w:fldChar w:fldCharType="end"/>
    </w:r>
  </w:p>
  <w:p w:rsidR="001E25AB" w:rsidRDefault="001E25A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A3" w:rsidRDefault="006A3A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2D6"/>
    <w:multiLevelType w:val="hybridMultilevel"/>
    <w:tmpl w:val="7FCC3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317DA5"/>
    <w:multiLevelType w:val="singleLevel"/>
    <w:tmpl w:val="3D30A7D4"/>
    <w:lvl w:ilvl="0">
      <w:start w:val="1"/>
      <w:numFmt w:val="lowerRoman"/>
      <w:lvlText w:val="(%1)"/>
      <w:lvlJc w:val="left"/>
      <w:pPr>
        <w:tabs>
          <w:tab w:val="num" w:pos="720"/>
        </w:tabs>
        <w:ind w:left="360" w:hanging="360"/>
      </w:pPr>
    </w:lvl>
  </w:abstractNum>
  <w:abstractNum w:abstractNumId="2">
    <w:nsid w:val="1A0160DD"/>
    <w:multiLevelType w:val="singleLevel"/>
    <w:tmpl w:val="8340D518"/>
    <w:lvl w:ilvl="0">
      <w:start w:val="7"/>
      <w:numFmt w:val="decimal"/>
      <w:lvlText w:val="%1."/>
      <w:legacy w:legacy="1" w:legacySpace="0" w:legacyIndent="283"/>
      <w:lvlJc w:val="left"/>
    </w:lvl>
  </w:abstractNum>
  <w:abstractNum w:abstractNumId="3">
    <w:nsid w:val="1F484136"/>
    <w:multiLevelType w:val="hybridMultilevel"/>
    <w:tmpl w:val="02061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090083"/>
    <w:multiLevelType w:val="singleLevel"/>
    <w:tmpl w:val="BBE603B8"/>
    <w:lvl w:ilvl="0">
      <w:start w:val="1"/>
      <w:numFmt w:val="lowerLetter"/>
      <w:lvlText w:val="(%1)"/>
      <w:lvlJc w:val="left"/>
      <w:pPr>
        <w:tabs>
          <w:tab w:val="num" w:pos="1440"/>
        </w:tabs>
        <w:ind w:left="1440" w:hanging="900"/>
      </w:pPr>
      <w:rPr>
        <w:rFonts w:hint="default"/>
      </w:rPr>
    </w:lvl>
  </w:abstractNum>
  <w:abstractNum w:abstractNumId="5">
    <w:nsid w:val="226007D0"/>
    <w:multiLevelType w:val="singleLevel"/>
    <w:tmpl w:val="CC44FCA0"/>
    <w:lvl w:ilvl="0">
      <w:start w:val="3"/>
      <w:numFmt w:val="decimal"/>
      <w:pStyle w:val="List1"/>
      <w:lvlText w:val="%1."/>
      <w:lvlJc w:val="left"/>
      <w:pPr>
        <w:tabs>
          <w:tab w:val="num" w:pos="360"/>
        </w:tabs>
        <w:ind w:left="0" w:firstLine="0"/>
      </w:pPr>
    </w:lvl>
  </w:abstractNum>
  <w:abstractNum w:abstractNumId="6">
    <w:nsid w:val="276D4101"/>
    <w:multiLevelType w:val="singleLevel"/>
    <w:tmpl w:val="33D4AF68"/>
    <w:lvl w:ilvl="0">
      <w:start w:val="1"/>
      <w:numFmt w:val="decimal"/>
      <w:lvlText w:val="%1."/>
      <w:legacy w:legacy="1" w:legacySpace="0" w:legacyIndent="283"/>
      <w:lvlJc w:val="left"/>
    </w:lvl>
  </w:abstractNum>
  <w:abstractNum w:abstractNumId="7">
    <w:nsid w:val="364361D6"/>
    <w:multiLevelType w:val="hybridMultilevel"/>
    <w:tmpl w:val="1314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DA6E64"/>
    <w:multiLevelType w:val="singleLevel"/>
    <w:tmpl w:val="33D4AF68"/>
    <w:lvl w:ilvl="0">
      <w:start w:val="1"/>
      <w:numFmt w:val="decimal"/>
      <w:lvlText w:val="%1."/>
      <w:legacy w:legacy="1" w:legacySpace="0" w:legacyIndent="283"/>
      <w:lvlJc w:val="left"/>
    </w:lvl>
  </w:abstractNum>
  <w:abstractNum w:abstractNumId="9">
    <w:nsid w:val="3F8E743A"/>
    <w:multiLevelType w:val="hybridMultilevel"/>
    <w:tmpl w:val="5A8049BA"/>
    <w:lvl w:ilvl="0" w:tplc="0BC838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FD46B28"/>
    <w:multiLevelType w:val="singleLevel"/>
    <w:tmpl w:val="4FD2A21A"/>
    <w:lvl w:ilvl="0">
      <w:start w:val="9"/>
      <w:numFmt w:val="decimal"/>
      <w:lvlText w:val="%1."/>
      <w:legacy w:legacy="1" w:legacySpace="0" w:legacyIndent="283"/>
      <w:lvlJc w:val="left"/>
    </w:lvl>
  </w:abstractNum>
  <w:abstractNum w:abstractNumId="11">
    <w:nsid w:val="42DF1EDF"/>
    <w:multiLevelType w:val="hybridMultilevel"/>
    <w:tmpl w:val="26E0C87A"/>
    <w:lvl w:ilvl="0" w:tplc="AB685C7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52975B4"/>
    <w:multiLevelType w:val="singleLevel"/>
    <w:tmpl w:val="8340D518"/>
    <w:lvl w:ilvl="0">
      <w:start w:val="7"/>
      <w:numFmt w:val="decimal"/>
      <w:lvlText w:val="%1."/>
      <w:legacy w:legacy="1" w:legacySpace="0" w:legacyIndent="283"/>
      <w:lvlJc w:val="left"/>
    </w:lvl>
  </w:abstractNum>
  <w:abstractNum w:abstractNumId="13">
    <w:nsid w:val="4AAD0593"/>
    <w:multiLevelType w:val="singleLevel"/>
    <w:tmpl w:val="CBBEEE2C"/>
    <w:lvl w:ilvl="0">
      <w:start w:val="1"/>
      <w:numFmt w:val="lowerRoman"/>
      <w:pStyle w:val="Listi"/>
      <w:lvlText w:val="(%1)"/>
      <w:lvlJc w:val="left"/>
      <w:pPr>
        <w:tabs>
          <w:tab w:val="num" w:pos="1060"/>
        </w:tabs>
        <w:ind w:left="737" w:hanging="397"/>
      </w:pPr>
    </w:lvl>
  </w:abstractNum>
  <w:abstractNum w:abstractNumId="14">
    <w:nsid w:val="4F8A380D"/>
    <w:multiLevelType w:val="singleLevel"/>
    <w:tmpl w:val="B7606580"/>
    <w:lvl w:ilvl="0">
      <w:start w:val="1"/>
      <w:numFmt w:val="bullet"/>
      <w:pStyle w:val="Colonpoint"/>
      <w:lvlText w:val=":"/>
      <w:lvlJc w:val="left"/>
      <w:pPr>
        <w:tabs>
          <w:tab w:val="num" w:pos="1040"/>
        </w:tabs>
        <w:ind w:left="1021" w:hanging="341"/>
      </w:pPr>
      <w:rPr>
        <w:rFonts w:ascii="Times New Roman" w:hAnsi="Times New Roman" w:hint="default"/>
      </w:rPr>
    </w:lvl>
  </w:abstractNum>
  <w:abstractNum w:abstractNumId="15">
    <w:nsid w:val="504A6CC5"/>
    <w:multiLevelType w:val="singleLevel"/>
    <w:tmpl w:val="33D4AF68"/>
    <w:lvl w:ilvl="0">
      <w:start w:val="1"/>
      <w:numFmt w:val="decimal"/>
      <w:lvlText w:val="%1."/>
      <w:legacy w:legacy="1" w:legacySpace="0" w:legacyIndent="283"/>
      <w:lvlJc w:val="left"/>
    </w:lvl>
  </w:abstractNum>
  <w:abstractNum w:abstractNumId="16">
    <w:nsid w:val="50FF0D16"/>
    <w:multiLevelType w:val="hybridMultilevel"/>
    <w:tmpl w:val="7C5EC7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01305A"/>
    <w:multiLevelType w:val="singleLevel"/>
    <w:tmpl w:val="33D4AF68"/>
    <w:lvl w:ilvl="0">
      <w:start w:val="1"/>
      <w:numFmt w:val="decimal"/>
      <w:lvlText w:val="%1."/>
      <w:legacy w:legacy="1" w:legacySpace="0" w:legacyIndent="283"/>
      <w:lvlJc w:val="left"/>
    </w:lvl>
  </w:abstractNum>
  <w:abstractNum w:abstractNumId="18">
    <w:nsid w:val="520549F0"/>
    <w:multiLevelType w:val="hybridMultilevel"/>
    <w:tmpl w:val="61927BDE"/>
    <w:lvl w:ilvl="0" w:tplc="0BC8381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52AE114F"/>
    <w:multiLevelType w:val="hybridMultilevel"/>
    <w:tmpl w:val="7F404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F82A1E"/>
    <w:multiLevelType w:val="singleLevel"/>
    <w:tmpl w:val="191EEAD8"/>
    <w:lvl w:ilvl="0">
      <w:start w:val="2"/>
      <w:numFmt w:val="lowerRoman"/>
      <w:lvlText w:val="(%1)"/>
      <w:lvlJc w:val="left"/>
      <w:pPr>
        <w:tabs>
          <w:tab w:val="num" w:pos="2160"/>
        </w:tabs>
        <w:ind w:left="2160" w:hanging="720"/>
      </w:pPr>
      <w:rPr>
        <w:rFonts w:hint="default"/>
      </w:rPr>
    </w:lvl>
  </w:abstractNum>
  <w:abstractNum w:abstractNumId="21">
    <w:nsid w:val="54AD28BC"/>
    <w:multiLevelType w:val="singleLevel"/>
    <w:tmpl w:val="D0E6AF1C"/>
    <w:lvl w:ilvl="0">
      <w:start w:val="1"/>
      <w:numFmt w:val="bullet"/>
      <w:lvlText w:val=""/>
      <w:lvlJc w:val="left"/>
      <w:pPr>
        <w:tabs>
          <w:tab w:val="num" w:pos="737"/>
        </w:tabs>
        <w:ind w:left="737" w:hanging="397"/>
      </w:pPr>
      <w:rPr>
        <w:rFonts w:ascii="Symbol" w:hAnsi="Symbol" w:hint="default"/>
      </w:rPr>
    </w:lvl>
  </w:abstractNum>
  <w:abstractNum w:abstractNumId="22">
    <w:nsid w:val="54F44B8D"/>
    <w:multiLevelType w:val="hybridMultilevel"/>
    <w:tmpl w:val="47CA88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nsid w:val="59E72E9F"/>
    <w:multiLevelType w:val="singleLevel"/>
    <w:tmpl w:val="632AD85A"/>
    <w:lvl w:ilvl="0">
      <w:start w:val="1"/>
      <w:numFmt w:val="bullet"/>
      <w:lvlText w:val="–"/>
      <w:lvlJc w:val="left"/>
      <w:pPr>
        <w:tabs>
          <w:tab w:val="num" w:pos="700"/>
        </w:tabs>
        <w:ind w:left="680" w:hanging="340"/>
      </w:pPr>
      <w:rPr>
        <w:rFonts w:ascii="Times New Roman" w:hAnsi="Times New Roman" w:hint="default"/>
        <w:b/>
        <w:i w:val="0"/>
      </w:rPr>
    </w:lvl>
  </w:abstractNum>
  <w:abstractNum w:abstractNumId="24">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5">
    <w:nsid w:val="5EF77814"/>
    <w:multiLevelType w:val="singleLevel"/>
    <w:tmpl w:val="A7F26172"/>
    <w:lvl w:ilvl="0">
      <w:start w:val="1"/>
      <w:numFmt w:val="decimal"/>
      <w:lvlText w:val="%1."/>
      <w:lvlJc w:val="left"/>
      <w:pPr>
        <w:tabs>
          <w:tab w:val="num" w:pos="360"/>
        </w:tabs>
        <w:ind w:left="0" w:firstLine="0"/>
      </w:pPr>
    </w:lvl>
  </w:abstractNum>
  <w:abstractNum w:abstractNumId="26">
    <w:nsid w:val="60561778"/>
    <w:multiLevelType w:val="singleLevel"/>
    <w:tmpl w:val="AC18B6A2"/>
    <w:lvl w:ilvl="0">
      <w:start w:val="1"/>
      <w:numFmt w:val="bullet"/>
      <w:pStyle w:val="Dash"/>
      <w:lvlText w:val=""/>
      <w:lvlJc w:val="left"/>
      <w:pPr>
        <w:tabs>
          <w:tab w:val="num" w:pos="360"/>
        </w:tabs>
        <w:ind w:left="340" w:hanging="340"/>
      </w:pPr>
      <w:rPr>
        <w:rFonts w:ascii="Symbol" w:hAnsi="Symbol" w:hint="default"/>
        <w:sz w:val="28"/>
      </w:rPr>
    </w:lvl>
  </w:abstractNum>
  <w:abstractNum w:abstractNumId="27">
    <w:nsid w:val="63730F10"/>
    <w:multiLevelType w:val="hybridMultilevel"/>
    <w:tmpl w:val="248EC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68B4136"/>
    <w:multiLevelType w:val="singleLevel"/>
    <w:tmpl w:val="F2CE8894"/>
    <w:lvl w:ilvl="0">
      <w:start w:val="5"/>
      <w:numFmt w:val="decimal"/>
      <w:lvlText w:val="%1."/>
      <w:legacy w:legacy="1" w:legacySpace="0" w:legacyIndent="283"/>
      <w:lvlJc w:val="left"/>
    </w:lvl>
  </w:abstractNum>
  <w:abstractNum w:abstractNumId="29">
    <w:nsid w:val="68C3597E"/>
    <w:multiLevelType w:val="singleLevel"/>
    <w:tmpl w:val="F1362B08"/>
    <w:lvl w:ilvl="0">
      <w:start w:val="1"/>
      <w:numFmt w:val="lowerLetter"/>
      <w:lvlText w:val="(%1)"/>
      <w:lvlJc w:val="left"/>
      <w:pPr>
        <w:tabs>
          <w:tab w:val="num" w:pos="720"/>
        </w:tabs>
        <w:ind w:left="720" w:hanging="720"/>
      </w:pPr>
      <w:rPr>
        <w:rFonts w:hint="default"/>
      </w:rPr>
    </w:lvl>
  </w:abstractNum>
  <w:abstractNum w:abstractNumId="30">
    <w:nsid w:val="6AD662AF"/>
    <w:multiLevelType w:val="hybridMultilevel"/>
    <w:tmpl w:val="299E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AF87225"/>
    <w:multiLevelType w:val="hybridMultilevel"/>
    <w:tmpl w:val="683086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14E0839"/>
    <w:multiLevelType w:val="singleLevel"/>
    <w:tmpl w:val="300A7396"/>
    <w:lvl w:ilvl="0">
      <w:start w:val="1"/>
      <w:numFmt w:val="lowerLetter"/>
      <w:pStyle w:val="Lista"/>
      <w:lvlText w:val="%1)"/>
      <w:lvlJc w:val="left"/>
      <w:pPr>
        <w:tabs>
          <w:tab w:val="num" w:pos="360"/>
        </w:tabs>
        <w:ind w:left="360" w:hanging="360"/>
      </w:pPr>
    </w:lvl>
  </w:abstractNum>
  <w:abstractNum w:abstractNumId="33">
    <w:nsid w:val="767E1BAE"/>
    <w:multiLevelType w:val="singleLevel"/>
    <w:tmpl w:val="8340D518"/>
    <w:lvl w:ilvl="0">
      <w:start w:val="5"/>
      <w:numFmt w:val="decimal"/>
      <w:lvlText w:val="%1."/>
      <w:legacy w:legacy="1" w:legacySpace="0" w:legacyIndent="283"/>
      <w:lvlJc w:val="left"/>
    </w:lvl>
  </w:abstractNum>
  <w:abstractNum w:abstractNumId="34">
    <w:nsid w:val="7E177B91"/>
    <w:multiLevelType w:val="hybridMultilevel"/>
    <w:tmpl w:val="1498609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25"/>
  </w:num>
  <w:num w:numId="2">
    <w:abstractNumId w:val="21"/>
  </w:num>
  <w:num w:numId="3">
    <w:abstractNumId w:val="21"/>
  </w:num>
  <w:num w:numId="4">
    <w:abstractNumId w:val="21"/>
  </w:num>
  <w:num w:numId="5">
    <w:abstractNumId w:val="14"/>
  </w:num>
  <w:num w:numId="6">
    <w:abstractNumId w:val="5"/>
  </w:num>
  <w:num w:numId="7">
    <w:abstractNumId w:val="14"/>
  </w:num>
  <w:num w:numId="8">
    <w:abstractNumId w:val="14"/>
  </w:num>
  <w:num w:numId="9">
    <w:abstractNumId w:val="1"/>
  </w:num>
  <w:num w:numId="10">
    <w:abstractNumId w:val="32"/>
  </w:num>
  <w:num w:numId="11">
    <w:abstractNumId w:val="26"/>
  </w:num>
  <w:num w:numId="12">
    <w:abstractNumId w:val="13"/>
  </w:num>
  <w:num w:numId="13">
    <w:abstractNumId w:val="23"/>
  </w:num>
  <w:num w:numId="14">
    <w:abstractNumId w:val="15"/>
  </w:num>
  <w:num w:numId="15">
    <w:abstractNumId w:val="17"/>
  </w:num>
  <w:num w:numId="16">
    <w:abstractNumId w:val="28"/>
  </w:num>
  <w:num w:numId="17">
    <w:abstractNumId w:val="2"/>
  </w:num>
  <w:num w:numId="18">
    <w:abstractNumId w:val="2"/>
    <w:lvlOverride w:ilvl="0">
      <w:lvl w:ilvl="0">
        <w:start w:val="5"/>
        <w:numFmt w:val="decimal"/>
        <w:lvlText w:val="%1."/>
        <w:legacy w:legacy="1" w:legacySpace="0" w:legacyIndent="283"/>
        <w:lvlJc w:val="left"/>
      </w:lvl>
    </w:lvlOverride>
  </w:num>
  <w:num w:numId="19">
    <w:abstractNumId w:val="8"/>
  </w:num>
  <w:num w:numId="20">
    <w:abstractNumId w:val="6"/>
  </w:num>
  <w:num w:numId="21">
    <w:abstractNumId w:val="33"/>
  </w:num>
  <w:num w:numId="22">
    <w:abstractNumId w:val="12"/>
  </w:num>
  <w:num w:numId="23">
    <w:abstractNumId w:val="10"/>
  </w:num>
  <w:num w:numId="24">
    <w:abstractNumId w:val="5"/>
  </w:num>
  <w:num w:numId="25">
    <w:abstractNumId w:val="13"/>
    <w:lvlOverride w:ilvl="0">
      <w:startOverride w:val="1"/>
    </w:lvlOverride>
  </w:num>
  <w:num w:numId="26">
    <w:abstractNumId w:val="13"/>
  </w:num>
  <w:num w:numId="27">
    <w:abstractNumId w:val="13"/>
  </w:num>
  <w:num w:numId="28">
    <w:abstractNumId w:val="26"/>
  </w:num>
  <w:num w:numId="29">
    <w:abstractNumId w:val="29"/>
  </w:num>
  <w:num w:numId="30">
    <w:abstractNumId w:val="5"/>
  </w:num>
  <w:num w:numId="31">
    <w:abstractNumId w:val="5"/>
  </w:num>
  <w:num w:numId="32">
    <w:abstractNumId w:val="5"/>
  </w:num>
  <w:num w:numId="33">
    <w:abstractNumId w:val="4"/>
  </w:num>
  <w:num w:numId="34">
    <w:abstractNumId w:val="20"/>
  </w:num>
  <w:num w:numId="35">
    <w:abstractNumId w:val="5"/>
  </w:num>
  <w:num w:numId="36">
    <w:abstractNumId w:val="3"/>
  </w:num>
  <w:num w:numId="37">
    <w:abstractNumId w:val="19"/>
  </w:num>
  <w:num w:numId="38">
    <w:abstractNumId w:val="16"/>
  </w:num>
  <w:num w:numId="39">
    <w:abstractNumId w:val="27"/>
  </w:num>
  <w:num w:numId="40">
    <w:abstractNumId w:val="0"/>
  </w:num>
  <w:num w:numId="41">
    <w:abstractNumId w:val="18"/>
  </w:num>
  <w:num w:numId="42">
    <w:abstractNumId w:val="9"/>
  </w:num>
  <w:num w:numId="43">
    <w:abstractNumId w:val="31"/>
  </w:num>
  <w:num w:numId="44">
    <w:abstractNumId w:val="34"/>
  </w:num>
  <w:num w:numId="45">
    <w:abstractNumId w:val="22"/>
  </w:num>
  <w:num w:numId="46">
    <w:abstractNumId w:val="24"/>
  </w:num>
  <w:num w:numId="47">
    <w:abstractNumId w:val="11"/>
  </w:num>
  <w:num w:numId="48">
    <w:abstractNumId w:val="30"/>
  </w:num>
  <w:num w:numId="4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ld, Sam">
    <w15:presenceInfo w15:providerId="None" w15:userId="Arnold, S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rsids>
    <w:rsidRoot w:val="00A77E95"/>
    <w:rsid w:val="000024EE"/>
    <w:rsid w:val="000069FB"/>
    <w:rsid w:val="00023319"/>
    <w:rsid w:val="00031681"/>
    <w:rsid w:val="0004073A"/>
    <w:rsid w:val="00043EA5"/>
    <w:rsid w:val="00047AC3"/>
    <w:rsid w:val="000636AD"/>
    <w:rsid w:val="00064610"/>
    <w:rsid w:val="00065F65"/>
    <w:rsid w:val="00072A3D"/>
    <w:rsid w:val="00072D6E"/>
    <w:rsid w:val="0008175A"/>
    <w:rsid w:val="0008589D"/>
    <w:rsid w:val="000A012D"/>
    <w:rsid w:val="000A798A"/>
    <w:rsid w:val="000B17BC"/>
    <w:rsid w:val="000B29C0"/>
    <w:rsid w:val="000B74A0"/>
    <w:rsid w:val="000D1EC9"/>
    <w:rsid w:val="000E04E7"/>
    <w:rsid w:val="000F4DCD"/>
    <w:rsid w:val="000F55EF"/>
    <w:rsid w:val="0011201C"/>
    <w:rsid w:val="00120970"/>
    <w:rsid w:val="00120F6A"/>
    <w:rsid w:val="00124E60"/>
    <w:rsid w:val="00133D18"/>
    <w:rsid w:val="00141AD1"/>
    <w:rsid w:val="001428CD"/>
    <w:rsid w:val="00161D29"/>
    <w:rsid w:val="001643BE"/>
    <w:rsid w:val="00170919"/>
    <w:rsid w:val="0017439F"/>
    <w:rsid w:val="00193E84"/>
    <w:rsid w:val="001A6281"/>
    <w:rsid w:val="001B3071"/>
    <w:rsid w:val="001B5266"/>
    <w:rsid w:val="001B7FE6"/>
    <w:rsid w:val="001C769D"/>
    <w:rsid w:val="001D10CC"/>
    <w:rsid w:val="001D6170"/>
    <w:rsid w:val="001E0BA1"/>
    <w:rsid w:val="001E25AB"/>
    <w:rsid w:val="001E6907"/>
    <w:rsid w:val="001F2F32"/>
    <w:rsid w:val="001F34A1"/>
    <w:rsid w:val="001F4BE5"/>
    <w:rsid w:val="002030E4"/>
    <w:rsid w:val="002043FC"/>
    <w:rsid w:val="002047CA"/>
    <w:rsid w:val="00207E71"/>
    <w:rsid w:val="00211F9F"/>
    <w:rsid w:val="00215B2B"/>
    <w:rsid w:val="002167D7"/>
    <w:rsid w:val="00217DEB"/>
    <w:rsid w:val="00221F44"/>
    <w:rsid w:val="00226D72"/>
    <w:rsid w:val="00253EAD"/>
    <w:rsid w:val="00261874"/>
    <w:rsid w:val="00265BE2"/>
    <w:rsid w:val="00273879"/>
    <w:rsid w:val="002A05FE"/>
    <w:rsid w:val="002A11AD"/>
    <w:rsid w:val="002B31F8"/>
    <w:rsid w:val="002D3CDC"/>
    <w:rsid w:val="002F6391"/>
    <w:rsid w:val="00303CC6"/>
    <w:rsid w:val="0030762A"/>
    <w:rsid w:val="00307BB1"/>
    <w:rsid w:val="003109D5"/>
    <w:rsid w:val="003145C3"/>
    <w:rsid w:val="003301FB"/>
    <w:rsid w:val="00334B93"/>
    <w:rsid w:val="0033615A"/>
    <w:rsid w:val="00345E33"/>
    <w:rsid w:val="00346F4F"/>
    <w:rsid w:val="00355F9D"/>
    <w:rsid w:val="00365412"/>
    <w:rsid w:val="003669AC"/>
    <w:rsid w:val="003A409D"/>
    <w:rsid w:val="003A6F85"/>
    <w:rsid w:val="003B38E8"/>
    <w:rsid w:val="003C2548"/>
    <w:rsid w:val="003C4060"/>
    <w:rsid w:val="003D57FB"/>
    <w:rsid w:val="003D7886"/>
    <w:rsid w:val="003E0FAB"/>
    <w:rsid w:val="00401BB3"/>
    <w:rsid w:val="0040740B"/>
    <w:rsid w:val="0041096D"/>
    <w:rsid w:val="004231B9"/>
    <w:rsid w:val="004439A7"/>
    <w:rsid w:val="0044573A"/>
    <w:rsid w:val="00451296"/>
    <w:rsid w:val="004534DF"/>
    <w:rsid w:val="00467517"/>
    <w:rsid w:val="0046767D"/>
    <w:rsid w:val="004745B5"/>
    <w:rsid w:val="00474F31"/>
    <w:rsid w:val="00476135"/>
    <w:rsid w:val="00485E14"/>
    <w:rsid w:val="004A2DD0"/>
    <w:rsid w:val="004A5DAA"/>
    <w:rsid w:val="004B4124"/>
    <w:rsid w:val="004C2F3A"/>
    <w:rsid w:val="004D0CC5"/>
    <w:rsid w:val="004E4072"/>
    <w:rsid w:val="004E434A"/>
    <w:rsid w:val="004E5C45"/>
    <w:rsid w:val="004F4F3A"/>
    <w:rsid w:val="00500DD7"/>
    <w:rsid w:val="00524E95"/>
    <w:rsid w:val="00532124"/>
    <w:rsid w:val="00533D52"/>
    <w:rsid w:val="00536289"/>
    <w:rsid w:val="00550254"/>
    <w:rsid w:val="005758C5"/>
    <w:rsid w:val="00585FF6"/>
    <w:rsid w:val="00593C83"/>
    <w:rsid w:val="005A365E"/>
    <w:rsid w:val="005A47B2"/>
    <w:rsid w:val="005B1FE8"/>
    <w:rsid w:val="005B5408"/>
    <w:rsid w:val="005C07EB"/>
    <w:rsid w:val="005C3C3A"/>
    <w:rsid w:val="005C4CB1"/>
    <w:rsid w:val="005C59FA"/>
    <w:rsid w:val="005D143C"/>
    <w:rsid w:val="005E3012"/>
    <w:rsid w:val="005F5ECE"/>
    <w:rsid w:val="005F6281"/>
    <w:rsid w:val="00611CA1"/>
    <w:rsid w:val="0061635D"/>
    <w:rsid w:val="00621DCF"/>
    <w:rsid w:val="0062605E"/>
    <w:rsid w:val="00632350"/>
    <w:rsid w:val="00633116"/>
    <w:rsid w:val="006351D3"/>
    <w:rsid w:val="00643751"/>
    <w:rsid w:val="00643DF3"/>
    <w:rsid w:val="00650896"/>
    <w:rsid w:val="00651B38"/>
    <w:rsid w:val="006612BC"/>
    <w:rsid w:val="0066192D"/>
    <w:rsid w:val="00662FE0"/>
    <w:rsid w:val="006A00C3"/>
    <w:rsid w:val="006A3AA3"/>
    <w:rsid w:val="006A7A34"/>
    <w:rsid w:val="006C4D2D"/>
    <w:rsid w:val="006C788A"/>
    <w:rsid w:val="006D0490"/>
    <w:rsid w:val="006E0D5D"/>
    <w:rsid w:val="006E19F9"/>
    <w:rsid w:val="006E3BE9"/>
    <w:rsid w:val="006F2908"/>
    <w:rsid w:val="006F46F4"/>
    <w:rsid w:val="006F624D"/>
    <w:rsid w:val="00701178"/>
    <w:rsid w:val="00706C32"/>
    <w:rsid w:val="00711EDE"/>
    <w:rsid w:val="00726CDC"/>
    <w:rsid w:val="00743303"/>
    <w:rsid w:val="007601F5"/>
    <w:rsid w:val="00762D86"/>
    <w:rsid w:val="0076369C"/>
    <w:rsid w:val="00766348"/>
    <w:rsid w:val="00772D98"/>
    <w:rsid w:val="00773995"/>
    <w:rsid w:val="00775DAF"/>
    <w:rsid w:val="00782CD8"/>
    <w:rsid w:val="007A450D"/>
    <w:rsid w:val="007C1868"/>
    <w:rsid w:val="007C255D"/>
    <w:rsid w:val="007E0937"/>
    <w:rsid w:val="00812504"/>
    <w:rsid w:val="00820C54"/>
    <w:rsid w:val="00830013"/>
    <w:rsid w:val="00844184"/>
    <w:rsid w:val="0085165B"/>
    <w:rsid w:val="008540CA"/>
    <w:rsid w:val="008670D0"/>
    <w:rsid w:val="008839D7"/>
    <w:rsid w:val="00884129"/>
    <w:rsid w:val="00887486"/>
    <w:rsid w:val="00890A97"/>
    <w:rsid w:val="008926E3"/>
    <w:rsid w:val="008A2243"/>
    <w:rsid w:val="008A2423"/>
    <w:rsid w:val="008A362D"/>
    <w:rsid w:val="008A4F49"/>
    <w:rsid w:val="008A5B58"/>
    <w:rsid w:val="008B665A"/>
    <w:rsid w:val="008B6F41"/>
    <w:rsid w:val="008C083F"/>
    <w:rsid w:val="008D328B"/>
    <w:rsid w:val="008E783D"/>
    <w:rsid w:val="00913F7A"/>
    <w:rsid w:val="00914AFD"/>
    <w:rsid w:val="0092267C"/>
    <w:rsid w:val="009233E7"/>
    <w:rsid w:val="00962BCC"/>
    <w:rsid w:val="0096583E"/>
    <w:rsid w:val="009719CD"/>
    <w:rsid w:val="0097243B"/>
    <w:rsid w:val="00981CB1"/>
    <w:rsid w:val="00982A8A"/>
    <w:rsid w:val="00993857"/>
    <w:rsid w:val="009A552F"/>
    <w:rsid w:val="009A6963"/>
    <w:rsid w:val="009B471F"/>
    <w:rsid w:val="009D4556"/>
    <w:rsid w:val="009F3AEC"/>
    <w:rsid w:val="00A0397D"/>
    <w:rsid w:val="00A108E2"/>
    <w:rsid w:val="00A21814"/>
    <w:rsid w:val="00A23DD9"/>
    <w:rsid w:val="00A2726E"/>
    <w:rsid w:val="00A31347"/>
    <w:rsid w:val="00A32B9D"/>
    <w:rsid w:val="00A400E6"/>
    <w:rsid w:val="00A537E2"/>
    <w:rsid w:val="00A71D38"/>
    <w:rsid w:val="00A76F86"/>
    <w:rsid w:val="00A77E95"/>
    <w:rsid w:val="00A821E1"/>
    <w:rsid w:val="00A85FC4"/>
    <w:rsid w:val="00A961B8"/>
    <w:rsid w:val="00A96F9F"/>
    <w:rsid w:val="00AA17FA"/>
    <w:rsid w:val="00AA3DC5"/>
    <w:rsid w:val="00AC118C"/>
    <w:rsid w:val="00AC1842"/>
    <w:rsid w:val="00AC3742"/>
    <w:rsid w:val="00AD24BF"/>
    <w:rsid w:val="00AD3B09"/>
    <w:rsid w:val="00AD576F"/>
    <w:rsid w:val="00AD75BE"/>
    <w:rsid w:val="00AE110A"/>
    <w:rsid w:val="00AE2AFE"/>
    <w:rsid w:val="00AE761C"/>
    <w:rsid w:val="00AF1787"/>
    <w:rsid w:val="00AF1B06"/>
    <w:rsid w:val="00AF7578"/>
    <w:rsid w:val="00B07311"/>
    <w:rsid w:val="00B07444"/>
    <w:rsid w:val="00B10160"/>
    <w:rsid w:val="00B2135C"/>
    <w:rsid w:val="00B32D97"/>
    <w:rsid w:val="00B44006"/>
    <w:rsid w:val="00B52AF1"/>
    <w:rsid w:val="00B611CB"/>
    <w:rsid w:val="00B659AA"/>
    <w:rsid w:val="00B817C4"/>
    <w:rsid w:val="00B82113"/>
    <w:rsid w:val="00B94320"/>
    <w:rsid w:val="00BA65A3"/>
    <w:rsid w:val="00BA7592"/>
    <w:rsid w:val="00BB04E3"/>
    <w:rsid w:val="00BB3BFC"/>
    <w:rsid w:val="00BE4F76"/>
    <w:rsid w:val="00C0281D"/>
    <w:rsid w:val="00C047CD"/>
    <w:rsid w:val="00C05552"/>
    <w:rsid w:val="00C06335"/>
    <w:rsid w:val="00C179BC"/>
    <w:rsid w:val="00C2531A"/>
    <w:rsid w:val="00C34AFC"/>
    <w:rsid w:val="00C44405"/>
    <w:rsid w:val="00C448BE"/>
    <w:rsid w:val="00C606C6"/>
    <w:rsid w:val="00C64030"/>
    <w:rsid w:val="00C67ED9"/>
    <w:rsid w:val="00C75E27"/>
    <w:rsid w:val="00C76379"/>
    <w:rsid w:val="00C77809"/>
    <w:rsid w:val="00C8189C"/>
    <w:rsid w:val="00C91A46"/>
    <w:rsid w:val="00C9795B"/>
    <w:rsid w:val="00CA4C18"/>
    <w:rsid w:val="00CA7A00"/>
    <w:rsid w:val="00CB1E48"/>
    <w:rsid w:val="00CB3D3A"/>
    <w:rsid w:val="00CB52C5"/>
    <w:rsid w:val="00CC5697"/>
    <w:rsid w:val="00CC6E68"/>
    <w:rsid w:val="00CC78D5"/>
    <w:rsid w:val="00CE3A23"/>
    <w:rsid w:val="00D20E49"/>
    <w:rsid w:val="00D22A45"/>
    <w:rsid w:val="00D27899"/>
    <w:rsid w:val="00D32F86"/>
    <w:rsid w:val="00D63544"/>
    <w:rsid w:val="00D73DD1"/>
    <w:rsid w:val="00D76A85"/>
    <w:rsid w:val="00D94EA1"/>
    <w:rsid w:val="00DC132C"/>
    <w:rsid w:val="00DC1DF4"/>
    <w:rsid w:val="00DD4DDB"/>
    <w:rsid w:val="00DF52CA"/>
    <w:rsid w:val="00DF7C69"/>
    <w:rsid w:val="00E07E61"/>
    <w:rsid w:val="00E137D0"/>
    <w:rsid w:val="00E17352"/>
    <w:rsid w:val="00E361EF"/>
    <w:rsid w:val="00E47941"/>
    <w:rsid w:val="00E64C2F"/>
    <w:rsid w:val="00E65E75"/>
    <w:rsid w:val="00E67528"/>
    <w:rsid w:val="00E86435"/>
    <w:rsid w:val="00E93894"/>
    <w:rsid w:val="00EA4B82"/>
    <w:rsid w:val="00EA749F"/>
    <w:rsid w:val="00EB02A0"/>
    <w:rsid w:val="00EB6756"/>
    <w:rsid w:val="00ED4CBA"/>
    <w:rsid w:val="00ED7E42"/>
    <w:rsid w:val="00EF1927"/>
    <w:rsid w:val="00F04F3A"/>
    <w:rsid w:val="00F0692A"/>
    <w:rsid w:val="00F27102"/>
    <w:rsid w:val="00F34AE4"/>
    <w:rsid w:val="00F368A8"/>
    <w:rsid w:val="00F42601"/>
    <w:rsid w:val="00F465F4"/>
    <w:rsid w:val="00F645B7"/>
    <w:rsid w:val="00F67E5D"/>
    <w:rsid w:val="00F80144"/>
    <w:rsid w:val="00F80B54"/>
    <w:rsid w:val="00FB4CBF"/>
    <w:rsid w:val="00FB533A"/>
    <w:rsid w:val="00FC3629"/>
    <w:rsid w:val="00FC6982"/>
    <w:rsid w:val="00FD651D"/>
    <w:rsid w:val="00FE06DF"/>
    <w:rsid w:val="00FE5C82"/>
    <w:rsid w:val="00FE6020"/>
    <w:rsid w:val="00FE7B08"/>
    <w:rsid w:val="00FF6D3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BC"/>
    <w:pPr>
      <w:spacing w:after="120"/>
    </w:pPr>
    <w:rPr>
      <w:sz w:val="24"/>
      <w:lang w:eastAsia="en-US"/>
    </w:rPr>
  </w:style>
  <w:style w:type="paragraph" w:styleId="Heading1">
    <w:name w:val="heading 1"/>
    <w:aliases w:val="Centre Head"/>
    <w:next w:val="LeftHeading"/>
    <w:qFormat/>
    <w:rsid w:val="00C179BC"/>
    <w:pPr>
      <w:spacing w:before="240" w:after="240"/>
      <w:jc w:val="center"/>
      <w:outlineLvl w:val="0"/>
    </w:pPr>
    <w:rPr>
      <w:rFonts w:ascii="Arial" w:hAnsi="Arial"/>
      <w:b/>
      <w:caps/>
      <w:color w:val="000000"/>
      <w:sz w:val="28"/>
      <w:lang w:eastAsia="en-US"/>
    </w:rPr>
  </w:style>
  <w:style w:type="paragraph" w:styleId="Heading2">
    <w:name w:val="heading 2"/>
    <w:basedOn w:val="Normal"/>
    <w:next w:val="Normal"/>
    <w:qFormat/>
    <w:rsid w:val="00C179BC"/>
    <w:pPr>
      <w:keepNext/>
      <w:spacing w:before="240" w:after="60"/>
      <w:outlineLvl w:val="1"/>
    </w:pPr>
    <w:rPr>
      <w:rFonts w:ascii="Arial" w:hAnsi="Arial"/>
      <w:b/>
      <w:i/>
    </w:rPr>
  </w:style>
  <w:style w:type="paragraph" w:styleId="Heading3">
    <w:name w:val="heading 3"/>
    <w:basedOn w:val="Normal"/>
    <w:next w:val="Normal"/>
    <w:qFormat/>
    <w:rsid w:val="00C179BC"/>
    <w:pPr>
      <w:keepNext/>
      <w:jc w:val="center"/>
      <w:outlineLvl w:val="2"/>
    </w:pPr>
    <w:rPr>
      <w:i/>
    </w:rPr>
  </w:style>
  <w:style w:type="paragraph" w:styleId="Heading4">
    <w:name w:val="heading 4"/>
    <w:basedOn w:val="Normal"/>
    <w:next w:val="Normal"/>
    <w:qFormat/>
    <w:rsid w:val="00C179B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ing">
    <w:name w:val="Left Heading"/>
    <w:next w:val="SubHeading"/>
    <w:rsid w:val="00C179BC"/>
    <w:pPr>
      <w:spacing w:before="120" w:after="240"/>
    </w:pPr>
    <w:rPr>
      <w:rFonts w:ascii="Arial" w:hAnsi="Arial"/>
      <w:b/>
      <w:caps/>
      <w:color w:val="000000"/>
      <w:sz w:val="24"/>
      <w:lang w:eastAsia="en-US"/>
    </w:rPr>
  </w:style>
  <w:style w:type="paragraph" w:customStyle="1" w:styleId="SubHeading">
    <w:name w:val="Sub Heading"/>
    <w:next w:val="Normal"/>
    <w:rsid w:val="00C179BC"/>
    <w:pPr>
      <w:keepNext/>
      <w:spacing w:before="120" w:after="240"/>
    </w:pPr>
    <w:rPr>
      <w:b/>
      <w:color w:val="000000"/>
      <w:sz w:val="24"/>
      <w:u w:val="single"/>
      <w:lang w:eastAsia="en-US"/>
    </w:rPr>
  </w:style>
  <w:style w:type="paragraph" w:customStyle="1" w:styleId="List1">
    <w:name w:val="List 1."/>
    <w:rsid w:val="00C179BC"/>
    <w:pPr>
      <w:numPr>
        <w:numId w:val="6"/>
      </w:numPr>
      <w:spacing w:after="120"/>
    </w:pPr>
    <w:rPr>
      <w:color w:val="000000"/>
      <w:sz w:val="24"/>
      <w:lang w:eastAsia="en-US"/>
    </w:rPr>
  </w:style>
  <w:style w:type="paragraph" w:styleId="BodyText">
    <w:name w:val="Body Text"/>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mment">
    <w:name w:val="Comment"/>
    <w:rsid w:val="00C179BC"/>
    <w:pPr>
      <w:spacing w:after="120"/>
      <w:ind w:left="680" w:hanging="680"/>
    </w:pPr>
    <w:rPr>
      <w:color w:val="000000"/>
      <w:sz w:val="24"/>
      <w:lang w:eastAsia="en-US"/>
    </w:rPr>
  </w:style>
  <w:style w:type="paragraph" w:customStyle="1" w:styleId="Comment2">
    <w:name w:val="Comment2"/>
    <w:rsid w:val="00C179BC"/>
    <w:pPr>
      <w:spacing w:after="120"/>
      <w:ind w:left="340"/>
    </w:pPr>
    <w:rPr>
      <w:color w:val="000000"/>
      <w:sz w:val="24"/>
      <w:lang w:eastAsia="en-US"/>
    </w:rPr>
  </w:style>
  <w:style w:type="paragraph" w:customStyle="1" w:styleId="Italicsubheading">
    <w:name w:val="Italic subheading"/>
    <w:basedOn w:val="BodyText"/>
    <w:next w:val="List1"/>
    <w:rsid w:val="00C179BC"/>
    <w:pPr>
      <w:spacing w:before="120" w:after="240"/>
    </w:pPr>
    <w:rPr>
      <w:i/>
    </w:rPr>
  </w:style>
  <w:style w:type="paragraph" w:customStyle="1" w:styleId="Para1">
    <w:name w:val="Para 1"/>
    <w:next w:val="List1"/>
    <w:autoRedefine/>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lonpoint">
    <w:name w:val="Colon point"/>
    <w:basedOn w:val="Normal"/>
    <w:rsid w:val="00C179BC"/>
    <w:pPr>
      <w:widowControl w:val="0"/>
      <w:numPr>
        <w:numId w:val="8"/>
      </w:numPr>
      <w:tabs>
        <w:tab w:val="left" w:pos="835"/>
        <w:tab w:val="left" w:pos="1706"/>
        <w:tab w:val="left" w:pos="2562"/>
        <w:tab w:val="left" w:pos="3433"/>
        <w:tab w:val="left" w:pos="4304"/>
        <w:tab w:val="left" w:pos="5115"/>
        <w:tab w:val="left" w:pos="5985"/>
        <w:tab w:val="left" w:pos="6905"/>
        <w:tab w:val="left" w:pos="7731"/>
        <w:tab w:val="left" w:pos="8602"/>
      </w:tabs>
    </w:pPr>
    <w:rPr>
      <w:snapToGrid w:val="0"/>
      <w:color w:val="000000"/>
    </w:rPr>
  </w:style>
  <w:style w:type="paragraph" w:customStyle="1" w:styleId="Listi">
    <w:name w:val="List (i)"/>
    <w:rsid w:val="00C179BC"/>
    <w:pPr>
      <w:numPr>
        <w:numId w:val="27"/>
      </w:numPr>
      <w:tabs>
        <w:tab w:val="left" w:pos="680"/>
        <w:tab w:val="left" w:pos="835"/>
        <w:tab w:val="left" w:pos="1706"/>
        <w:tab w:val="left" w:pos="2562"/>
        <w:tab w:val="left" w:pos="3433"/>
        <w:tab w:val="left" w:pos="4304"/>
        <w:tab w:val="left" w:pos="5115"/>
      </w:tabs>
      <w:spacing w:after="120"/>
    </w:pPr>
    <w:rPr>
      <w:color w:val="000000"/>
      <w:sz w:val="24"/>
      <w:lang w:eastAsia="en-US"/>
    </w:rPr>
  </w:style>
  <w:style w:type="paragraph" w:customStyle="1" w:styleId="Dot">
    <w:name w:val="Dot"/>
    <w:rsid w:val="00C179BC"/>
    <w:pPr>
      <w:tabs>
        <w:tab w:val="left" w:pos="835"/>
        <w:tab w:val="left" w:pos="1706"/>
        <w:tab w:val="left" w:pos="2562"/>
        <w:tab w:val="left" w:pos="3433"/>
        <w:tab w:val="left" w:pos="4304"/>
        <w:tab w:val="left" w:pos="5115"/>
        <w:tab w:val="left" w:pos="5985"/>
        <w:tab w:val="left" w:pos="6905"/>
        <w:tab w:val="left" w:pos="7731"/>
      </w:tabs>
      <w:spacing w:after="120"/>
    </w:pPr>
    <w:rPr>
      <w:color w:val="000000"/>
      <w:sz w:val="24"/>
      <w:lang w:eastAsia="en-US"/>
    </w:rPr>
  </w:style>
  <w:style w:type="paragraph" w:customStyle="1" w:styleId="Lista">
    <w:name w:val="List (a)"/>
    <w:rsid w:val="00C179BC"/>
    <w:pPr>
      <w:numPr>
        <w:numId w:val="10"/>
      </w:numPr>
      <w:spacing w:after="120"/>
    </w:pPr>
    <w:rPr>
      <w:color w:val="000000"/>
      <w:sz w:val="24"/>
      <w:lang w:eastAsia="en-US"/>
    </w:rPr>
  </w:style>
  <w:style w:type="paragraph" w:customStyle="1" w:styleId="Footer1">
    <w:name w:val="Footer1"/>
    <w:rsid w:val="00C179BC"/>
    <w:rPr>
      <w:color w:val="000000"/>
      <w:lang w:eastAsia="en-US"/>
    </w:rPr>
  </w:style>
  <w:style w:type="paragraph" w:customStyle="1" w:styleId="Attachment">
    <w:name w:val="Attachment"/>
    <w:next w:val="LeftHeading"/>
    <w:rsid w:val="00C179BC"/>
    <w:pPr>
      <w:spacing w:after="240"/>
      <w:jc w:val="right"/>
    </w:pPr>
    <w:rPr>
      <w:b/>
      <w:caps/>
      <w:color w:val="000000"/>
      <w:sz w:val="24"/>
      <w:lang w:eastAsia="en-US"/>
    </w:rPr>
  </w:style>
  <w:style w:type="paragraph" w:customStyle="1" w:styleId="BodySingle">
    <w:name w:val="Body Single"/>
    <w:rsid w:val="00C179BC"/>
    <w:rPr>
      <w:color w:val="000000"/>
      <w:sz w:val="24"/>
      <w:lang w:eastAsia="en-US"/>
    </w:rPr>
  </w:style>
  <w:style w:type="paragraph" w:customStyle="1" w:styleId="ResetParaNo">
    <w:name w:val="Reset Para No"/>
    <w:rsid w:val="00C179BC"/>
    <w:rPr>
      <w:color w:val="000000"/>
      <w:sz w:val="24"/>
      <w:lang w:eastAsia="en-US"/>
    </w:rPr>
  </w:style>
  <w:style w:type="paragraph" w:styleId="BodyTextIndent">
    <w:name w:val="Body Text Indent"/>
    <w:basedOn w:val="Normal"/>
    <w:rsid w:val="00C179BC"/>
    <w:pPr>
      <w:spacing w:after="0"/>
      <w:ind w:left="680" w:hanging="680"/>
    </w:pPr>
    <w:rPr>
      <w:rFonts w:ascii="Arial" w:hAnsi="Arial"/>
    </w:rPr>
  </w:style>
  <w:style w:type="paragraph" w:customStyle="1" w:styleId="Dash">
    <w:name w:val="Dash"/>
    <w:basedOn w:val="Normal"/>
    <w:rsid w:val="00C179BC"/>
    <w:pPr>
      <w:numPr>
        <w:numId w:val="28"/>
      </w:numPr>
    </w:pPr>
  </w:style>
  <w:style w:type="paragraph" w:styleId="Header">
    <w:name w:val="header"/>
    <w:basedOn w:val="Normal"/>
    <w:rsid w:val="00C179BC"/>
    <w:pPr>
      <w:tabs>
        <w:tab w:val="center" w:pos="4153"/>
        <w:tab w:val="right" w:pos="8306"/>
      </w:tabs>
    </w:pPr>
  </w:style>
  <w:style w:type="character" w:styleId="PageNumber">
    <w:name w:val="page number"/>
    <w:basedOn w:val="DefaultParagraphFont"/>
    <w:rsid w:val="00C179BC"/>
  </w:style>
  <w:style w:type="paragraph" w:customStyle="1" w:styleId="CentreHead2">
    <w:name w:val="Centre Head 2"/>
    <w:next w:val="LeftHeading"/>
    <w:autoRedefine/>
    <w:rsid w:val="00C179BC"/>
    <w:pPr>
      <w:spacing w:after="120"/>
      <w:jc w:val="center"/>
    </w:pPr>
    <w:rPr>
      <w:rFonts w:ascii="Arial" w:hAnsi="Arial"/>
      <w:b/>
      <w:caps/>
      <w:color w:val="000000"/>
      <w:sz w:val="26"/>
      <w:lang w:eastAsia="en-US"/>
    </w:rPr>
  </w:style>
  <w:style w:type="paragraph" w:styleId="Footer">
    <w:name w:val="footer"/>
    <w:basedOn w:val="Normal"/>
    <w:rsid w:val="00C179BC"/>
    <w:pPr>
      <w:tabs>
        <w:tab w:val="center" w:pos="4153"/>
        <w:tab w:val="right" w:pos="8306"/>
      </w:tabs>
    </w:pPr>
  </w:style>
  <w:style w:type="paragraph" w:styleId="BodyText2">
    <w:name w:val="Body Text 2"/>
    <w:basedOn w:val="Normal"/>
    <w:rsid w:val="00C179BC"/>
    <w:rPr>
      <w:i/>
      <w:iCs/>
    </w:rPr>
  </w:style>
  <w:style w:type="paragraph" w:customStyle="1" w:styleId="HeaderBoldEven">
    <w:name w:val="HeaderBoldEven"/>
    <w:basedOn w:val="Normal"/>
    <w:rsid w:val="00772D98"/>
    <w:pPr>
      <w:spacing w:before="120" w:after="60"/>
    </w:pPr>
    <w:rPr>
      <w:rFonts w:ascii="Arial" w:hAnsi="Arial"/>
      <w:b/>
      <w:sz w:val="20"/>
      <w:szCs w:val="24"/>
    </w:rPr>
  </w:style>
  <w:style w:type="paragraph" w:customStyle="1" w:styleId="HeaderBoldOdd">
    <w:name w:val="HeaderBoldOdd"/>
    <w:basedOn w:val="Normal"/>
    <w:rsid w:val="00772D98"/>
    <w:pPr>
      <w:spacing w:before="120" w:after="60"/>
      <w:jc w:val="right"/>
    </w:pPr>
    <w:rPr>
      <w:rFonts w:ascii="Arial" w:hAnsi="Arial"/>
      <w:b/>
      <w:sz w:val="20"/>
      <w:szCs w:val="24"/>
    </w:rPr>
  </w:style>
  <w:style w:type="paragraph" w:customStyle="1" w:styleId="HeaderLiteEven">
    <w:name w:val="HeaderLiteEven"/>
    <w:basedOn w:val="Normal"/>
    <w:rsid w:val="00772D98"/>
    <w:pPr>
      <w:tabs>
        <w:tab w:val="center" w:pos="3969"/>
        <w:tab w:val="right" w:pos="8505"/>
      </w:tabs>
      <w:spacing w:before="60" w:after="0"/>
    </w:pPr>
    <w:rPr>
      <w:rFonts w:ascii="Arial" w:hAnsi="Arial"/>
      <w:sz w:val="18"/>
      <w:szCs w:val="24"/>
    </w:rPr>
  </w:style>
  <w:style w:type="paragraph" w:customStyle="1" w:styleId="HeaderLiteOdd">
    <w:name w:val="HeaderLiteOdd"/>
    <w:basedOn w:val="Normal"/>
    <w:rsid w:val="00772D98"/>
    <w:pPr>
      <w:tabs>
        <w:tab w:val="center" w:pos="3969"/>
        <w:tab w:val="right" w:pos="8505"/>
      </w:tabs>
      <w:spacing w:before="60" w:after="0"/>
      <w:jc w:val="right"/>
    </w:pPr>
    <w:rPr>
      <w:rFonts w:ascii="Arial" w:hAnsi="Arial"/>
      <w:sz w:val="18"/>
      <w:szCs w:val="24"/>
    </w:rPr>
  </w:style>
  <w:style w:type="table" w:styleId="TableGrid">
    <w:name w:val="Table Grid"/>
    <w:basedOn w:val="TableNormal"/>
    <w:semiHidden/>
    <w:rsid w:val="00772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aliases w:val="(a)"/>
    <w:basedOn w:val="Normal"/>
    <w:rsid w:val="00772D98"/>
    <w:pPr>
      <w:tabs>
        <w:tab w:val="right" w:pos="1191"/>
      </w:tabs>
      <w:spacing w:before="60" w:after="0" w:line="260" w:lineRule="exact"/>
      <w:ind w:left="1418" w:hanging="1418"/>
      <w:jc w:val="both"/>
    </w:pPr>
    <w:rPr>
      <w:szCs w:val="24"/>
    </w:rPr>
  </w:style>
  <w:style w:type="paragraph" w:customStyle="1" w:styleId="R2">
    <w:name w:val="R2"/>
    <w:aliases w:val="(2)"/>
    <w:basedOn w:val="Normal"/>
    <w:rsid w:val="00772D98"/>
    <w:pPr>
      <w:tabs>
        <w:tab w:val="right" w:pos="794"/>
      </w:tabs>
      <w:spacing w:before="180" w:after="0" w:line="260" w:lineRule="exact"/>
      <w:ind w:left="964" w:hanging="964"/>
      <w:jc w:val="both"/>
    </w:pPr>
    <w:rPr>
      <w:szCs w:val="24"/>
    </w:rPr>
  </w:style>
  <w:style w:type="paragraph" w:styleId="BalloonText">
    <w:name w:val="Balloon Text"/>
    <w:basedOn w:val="Normal"/>
    <w:link w:val="BalloonTextChar"/>
    <w:rsid w:val="00CA7A00"/>
    <w:pPr>
      <w:spacing w:after="0"/>
    </w:pPr>
    <w:rPr>
      <w:rFonts w:ascii="Tahoma" w:hAnsi="Tahoma" w:cs="Tahoma"/>
      <w:sz w:val="16"/>
      <w:szCs w:val="16"/>
    </w:rPr>
  </w:style>
  <w:style w:type="character" w:customStyle="1" w:styleId="BalloonTextChar">
    <w:name w:val="Balloon Text Char"/>
    <w:basedOn w:val="DefaultParagraphFont"/>
    <w:link w:val="BalloonText"/>
    <w:rsid w:val="00CA7A00"/>
    <w:rPr>
      <w:rFonts w:ascii="Tahoma" w:hAnsi="Tahoma" w:cs="Tahoma"/>
      <w:sz w:val="16"/>
      <w:szCs w:val="16"/>
      <w:lang w:eastAsia="en-US"/>
    </w:rPr>
  </w:style>
  <w:style w:type="paragraph" w:customStyle="1" w:styleId="NumberList">
    <w:name w:val="Number List"/>
    <w:basedOn w:val="Normal"/>
    <w:rsid w:val="001A6281"/>
    <w:pPr>
      <w:numPr>
        <w:numId w:val="46"/>
      </w:numPr>
      <w:tabs>
        <w:tab w:val="left" w:pos="1985"/>
      </w:tabs>
      <w:spacing w:before="240" w:after="0" w:line="240" w:lineRule="atLeast"/>
    </w:pPr>
    <w:rPr>
      <w:szCs w:val="24"/>
    </w:rPr>
  </w:style>
  <w:style w:type="paragraph" w:customStyle="1" w:styleId="NumberListSub">
    <w:name w:val="Number List Sub"/>
    <w:basedOn w:val="NumberList"/>
    <w:rsid w:val="001A6281"/>
    <w:pPr>
      <w:numPr>
        <w:ilvl w:val="1"/>
      </w:numPr>
      <w:tabs>
        <w:tab w:val="left" w:pos="2552"/>
      </w:tabs>
    </w:pPr>
  </w:style>
  <w:style w:type="character" w:styleId="CommentReference">
    <w:name w:val="annotation reference"/>
    <w:basedOn w:val="DefaultParagraphFont"/>
    <w:rsid w:val="00031681"/>
    <w:rPr>
      <w:sz w:val="16"/>
      <w:szCs w:val="16"/>
    </w:rPr>
  </w:style>
  <w:style w:type="paragraph" w:styleId="CommentText">
    <w:name w:val="annotation text"/>
    <w:basedOn w:val="Normal"/>
    <w:link w:val="CommentTextChar"/>
    <w:rsid w:val="00031681"/>
    <w:rPr>
      <w:sz w:val="20"/>
    </w:rPr>
  </w:style>
  <w:style w:type="character" w:customStyle="1" w:styleId="CommentTextChar">
    <w:name w:val="Comment Text Char"/>
    <w:basedOn w:val="DefaultParagraphFont"/>
    <w:link w:val="CommentText"/>
    <w:rsid w:val="00031681"/>
    <w:rPr>
      <w:lang w:eastAsia="en-US"/>
    </w:rPr>
  </w:style>
  <w:style w:type="paragraph" w:styleId="CommentSubject">
    <w:name w:val="annotation subject"/>
    <w:basedOn w:val="CommentText"/>
    <w:next w:val="CommentText"/>
    <w:link w:val="CommentSubjectChar"/>
    <w:rsid w:val="00031681"/>
    <w:rPr>
      <w:b/>
      <w:bCs/>
    </w:rPr>
  </w:style>
  <w:style w:type="character" w:customStyle="1" w:styleId="CommentSubjectChar">
    <w:name w:val="Comment Subject Char"/>
    <w:basedOn w:val="CommentTextChar"/>
    <w:link w:val="CommentSubject"/>
    <w:rsid w:val="00031681"/>
    <w:rPr>
      <w:b/>
      <w:bCs/>
      <w:lang w:eastAsia="en-US"/>
    </w:rPr>
  </w:style>
  <w:style w:type="paragraph" w:styleId="ListParagraph">
    <w:name w:val="List Paragraph"/>
    <w:basedOn w:val="Normal"/>
    <w:uiPriority w:val="34"/>
    <w:qFormat/>
    <w:rsid w:val="009A6963"/>
    <w:pPr>
      <w:ind w:left="720"/>
      <w:contextualSpacing/>
    </w:pPr>
  </w:style>
</w:styles>
</file>

<file path=word/webSettings.xml><?xml version="1.0" encoding="utf-8"?>
<w:webSettings xmlns:r="http://schemas.openxmlformats.org/officeDocument/2006/relationships" xmlns:w="http://schemas.openxmlformats.org/wordprocessingml/2006/main">
  <w:divs>
    <w:div w:id="1437679894">
      <w:bodyDiv w:val="1"/>
      <w:marLeft w:val="0"/>
      <w:marRight w:val="0"/>
      <w:marTop w:val="0"/>
      <w:marBottom w:val="0"/>
      <w:divBdr>
        <w:top w:val="none" w:sz="0" w:space="0" w:color="auto"/>
        <w:left w:val="none" w:sz="0" w:space="0" w:color="auto"/>
        <w:bottom w:val="none" w:sz="0" w:space="0" w:color="auto"/>
        <w:right w:val="none" w:sz="0" w:space="0" w:color="auto"/>
      </w:divBdr>
    </w:div>
    <w:div w:id="20292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uperstyle%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B27A-301C-440F-9007-D78D71E1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Superstyle doc.dot</Template>
  <TotalTime>5</TotalTime>
  <Pages>5</Pages>
  <Words>1223</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1996/97/98</vt:lpstr>
    </vt:vector>
  </TitlesOfParts>
  <Company>Department of Finance</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1996/97/98</dc:title>
  <dc:creator>Wilson</dc:creator>
  <cp:lastModifiedBy>robros</cp:lastModifiedBy>
  <cp:revision>5</cp:revision>
  <cp:lastPrinted>2015-05-21T04:49:00Z</cp:lastPrinted>
  <dcterms:created xsi:type="dcterms:W3CDTF">2015-06-09T05:46:00Z</dcterms:created>
  <dcterms:modified xsi:type="dcterms:W3CDTF">2015-06-11T06:15:00Z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ies>
</file>