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247BCE" w14:paraId="037353B6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64F41916" w14:textId="33C4B7ED" w:rsidR="00B74438" w:rsidRPr="00247BCE" w:rsidRDefault="00B74438" w:rsidP="00E53992">
            <w:pPr>
              <w:pStyle w:val="Heading1"/>
            </w:pPr>
            <w:r w:rsidRPr="00B74438">
              <w:t>Federal Financial Relations (</w:t>
            </w:r>
            <w:r w:rsidR="0039775B">
              <w:t>General Purpose Financial Assistance</w:t>
            </w:r>
            <w:r w:rsidR="00A3055C">
              <w:t>) Determination</w:t>
            </w:r>
            <w:r w:rsidR="00A42696">
              <w:t xml:space="preserve"> </w:t>
            </w:r>
            <w:r w:rsidRPr="00B74438">
              <w:t>No.</w:t>
            </w:r>
            <w:r w:rsidR="00180744">
              <w:t xml:space="preserve"> </w:t>
            </w:r>
            <w:r w:rsidR="00E53992">
              <w:t>70</w:t>
            </w:r>
            <w:r w:rsidRPr="00B74438">
              <w:t xml:space="preserve"> (</w:t>
            </w:r>
            <w:r w:rsidR="004D2AD4">
              <w:t>January </w:t>
            </w:r>
            <w:r w:rsidR="00E53992">
              <w:t>2015</w:t>
            </w:r>
            <w:r w:rsidRPr="00B74438">
              <w:t>)</w:t>
            </w:r>
          </w:p>
        </w:tc>
      </w:tr>
      <w:tr w:rsidR="00C1403E" w:rsidRPr="00247BCE" w14:paraId="2EF952D0" w14:textId="77777777" w:rsidTr="00353981">
        <w:tc>
          <w:tcPr>
            <w:tcW w:w="8618" w:type="dxa"/>
            <w:gridSpan w:val="2"/>
          </w:tcPr>
          <w:p w14:paraId="7A5F241C" w14:textId="77777777" w:rsidR="00C1403E" w:rsidRPr="00353981" w:rsidRDefault="00B74438" w:rsidP="001642EC">
            <w:pPr>
              <w:pStyle w:val="SingleParagraph"/>
              <w:spacing w:before="240"/>
              <w:rPr>
                <w:sz w:val="22"/>
              </w:rPr>
            </w:pPr>
            <w:r w:rsidRPr="00353981">
              <w:rPr>
                <w:sz w:val="22"/>
              </w:rPr>
              <w:t xml:space="preserve">I, </w:t>
            </w:r>
            <w:r w:rsidR="00F765F4" w:rsidRPr="00F765F4">
              <w:rPr>
                <w:sz w:val="22"/>
              </w:rPr>
              <w:t>JOSEPH BENEDICT HOCKEY</w:t>
            </w:r>
            <w:r w:rsidRPr="00353981">
              <w:rPr>
                <w:sz w:val="22"/>
              </w:rPr>
              <w:t xml:space="preserve">, </w:t>
            </w:r>
            <w:r w:rsidR="00A42696">
              <w:rPr>
                <w:sz w:val="22"/>
              </w:rPr>
              <w:t>Treasurer</w:t>
            </w:r>
            <w:r w:rsidRPr="00353981">
              <w:rPr>
                <w:sz w:val="22"/>
              </w:rPr>
              <w:t xml:space="preserve">, make this Determination under </w:t>
            </w:r>
            <w:r w:rsidR="00EA67BF" w:rsidRPr="00353981">
              <w:rPr>
                <w:sz w:val="22"/>
              </w:rPr>
              <w:t>s</w:t>
            </w:r>
            <w:r w:rsidRPr="00353981">
              <w:rPr>
                <w:sz w:val="22"/>
              </w:rPr>
              <w:t xml:space="preserve">ection </w:t>
            </w:r>
            <w:r w:rsidR="00904C18">
              <w:rPr>
                <w:sz w:val="22"/>
              </w:rPr>
              <w:t>9</w:t>
            </w:r>
            <w:r w:rsidRPr="00353981">
              <w:rPr>
                <w:sz w:val="22"/>
              </w:rPr>
              <w:t xml:space="preserve"> of the </w:t>
            </w:r>
            <w:r w:rsidRPr="00353981">
              <w:rPr>
                <w:i/>
                <w:sz w:val="22"/>
              </w:rPr>
              <w:t>Federal Financial Relations Act 2009.</w:t>
            </w:r>
          </w:p>
        </w:tc>
      </w:tr>
      <w:tr w:rsidR="00D91105" w:rsidRPr="00247BCE" w14:paraId="23CD37F9" w14:textId="77777777" w:rsidTr="00353981">
        <w:trPr>
          <w:trHeight w:val="1046"/>
        </w:trPr>
        <w:tc>
          <w:tcPr>
            <w:tcW w:w="8618" w:type="dxa"/>
            <w:gridSpan w:val="2"/>
          </w:tcPr>
          <w:p w14:paraId="2DEACD28" w14:textId="77777777" w:rsidR="00D91105" w:rsidRPr="00353981" w:rsidRDefault="00D91105" w:rsidP="006D7368">
            <w:pPr>
              <w:rPr>
                <w:sz w:val="22"/>
              </w:rPr>
            </w:pPr>
          </w:p>
        </w:tc>
      </w:tr>
      <w:tr w:rsidR="00D91105" w:rsidRPr="00247BCE" w14:paraId="7313C42A" w14:textId="77777777" w:rsidTr="00353981">
        <w:tc>
          <w:tcPr>
            <w:tcW w:w="4309" w:type="dxa"/>
          </w:tcPr>
          <w:p w14:paraId="12E90707" w14:textId="77777777" w:rsidR="00D91105" w:rsidRPr="00353981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353981">
              <w:rPr>
                <w:rFonts w:ascii="Times" w:hAnsi="Times"/>
                <w:sz w:val="22"/>
                <w:u w:val="dotted"/>
              </w:rPr>
              <w:tab/>
            </w:r>
          </w:p>
          <w:p w14:paraId="10BF5A88" w14:textId="77777777" w:rsidR="00D91105" w:rsidRPr="00353981" w:rsidRDefault="00F765F4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F765F4">
              <w:rPr>
                <w:sz w:val="22"/>
              </w:rPr>
              <w:t>JOSEPH BENEDICT HOCKEY</w:t>
            </w:r>
          </w:p>
        </w:tc>
        <w:tc>
          <w:tcPr>
            <w:tcW w:w="4309" w:type="dxa"/>
          </w:tcPr>
          <w:p w14:paraId="1800D5B8" w14:textId="643C8777" w:rsidR="00D91105" w:rsidRPr="00353981" w:rsidRDefault="00D91105" w:rsidP="00672E82">
            <w:pPr>
              <w:spacing w:before="60"/>
              <w:rPr>
                <w:sz w:val="22"/>
              </w:rPr>
            </w:pPr>
            <w:r w:rsidRPr="00353981">
              <w:rPr>
                <w:sz w:val="22"/>
              </w:rPr>
              <w:br/>
              <w:t xml:space="preserve">Dated: </w:t>
            </w:r>
            <w:r w:rsidR="00672E82">
              <w:rPr>
                <w:sz w:val="22"/>
              </w:rPr>
              <w:t>15</w:t>
            </w:r>
            <w:r w:rsidR="00E53992">
              <w:rPr>
                <w:sz w:val="22"/>
              </w:rPr>
              <w:t>January 2015</w:t>
            </w:r>
          </w:p>
        </w:tc>
      </w:tr>
      <w:tr w:rsidR="00B74438" w:rsidRPr="00353981" w14:paraId="7ADDB63C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974AB" w14:textId="77777777" w:rsidR="00B74438" w:rsidRPr="00353981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26A50E24" w14:textId="77777777" w:rsidR="00A52150" w:rsidRDefault="00A52150" w:rsidP="00427A33">
      <w:pPr>
        <w:pStyle w:val="Heading2"/>
      </w:pPr>
      <w:r>
        <w:t>Part 1 — preliminar</w:t>
      </w:r>
      <w:r w:rsidR="008D2010">
        <w:t>y</w:t>
      </w:r>
    </w:p>
    <w:p w14:paraId="251C3599" w14:textId="77777777" w:rsidR="00A52150" w:rsidRDefault="00BE0CFC" w:rsidP="00427A33">
      <w:pPr>
        <w:pStyle w:val="Heading3"/>
      </w:pPr>
      <w:r>
        <w:t xml:space="preserve">Name of </w:t>
      </w:r>
      <w:r w:rsidR="001D3365">
        <w:t>Determination</w:t>
      </w:r>
    </w:p>
    <w:p w14:paraId="4641031A" w14:textId="77777777" w:rsidR="00A52150" w:rsidRPr="00A52150" w:rsidRDefault="00BE0CFC" w:rsidP="00E6714D">
      <w:pPr>
        <w:pStyle w:val="NumberedParagraph"/>
      </w:pPr>
      <w:r>
        <w:t xml:space="preserve">This </w:t>
      </w:r>
      <w:r w:rsidR="001D3365">
        <w:t xml:space="preserve">determination </w:t>
      </w:r>
      <w:r>
        <w:t xml:space="preserve">is the </w:t>
      </w:r>
      <w:r w:rsidRPr="00E6714D">
        <w:rPr>
          <w:i/>
        </w:rPr>
        <w:t>Federal Financial Relations (</w:t>
      </w:r>
      <w:r w:rsidR="00904C18">
        <w:rPr>
          <w:i/>
        </w:rPr>
        <w:t>General purpose financial assistance</w:t>
      </w:r>
      <w:r w:rsidR="00A3055C">
        <w:rPr>
          <w:i/>
        </w:rPr>
        <w:t xml:space="preserve">) Determination </w:t>
      </w:r>
      <w:r w:rsidR="00CC4FF6">
        <w:rPr>
          <w:i/>
        </w:rPr>
        <w:t>No.</w:t>
      </w:r>
      <w:r w:rsidR="00180744">
        <w:rPr>
          <w:i/>
        </w:rPr>
        <w:t xml:space="preserve"> </w:t>
      </w:r>
      <w:r w:rsidR="00E53992">
        <w:rPr>
          <w:i/>
        </w:rPr>
        <w:t>70</w:t>
      </w:r>
      <w:r w:rsidR="00CC4FF6">
        <w:rPr>
          <w:i/>
        </w:rPr>
        <w:t xml:space="preserve"> (</w:t>
      </w:r>
      <w:r w:rsidR="00E53992">
        <w:rPr>
          <w:i/>
        </w:rPr>
        <w:t>January 2015</w:t>
      </w:r>
      <w:r w:rsidRPr="00E6714D">
        <w:rPr>
          <w:i/>
        </w:rPr>
        <w:t>).</w:t>
      </w:r>
    </w:p>
    <w:p w14:paraId="4720D217" w14:textId="77777777" w:rsidR="00BE0CFC" w:rsidRDefault="00BE0CFC" w:rsidP="00427A33">
      <w:pPr>
        <w:pStyle w:val="Heading3"/>
      </w:pPr>
      <w:r>
        <w:t>Commencement</w:t>
      </w:r>
    </w:p>
    <w:p w14:paraId="5128876F" w14:textId="77777777"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this </w:t>
      </w:r>
      <w:r w:rsidR="00CC4FF6">
        <w:t>determination</w:t>
      </w:r>
      <w:r w:rsidR="006D078D">
        <w:t xml:space="preserve"> is made</w:t>
      </w:r>
      <w:r w:rsidR="00BE0CFC">
        <w:rPr>
          <w:i/>
        </w:rPr>
        <w:t>.</w:t>
      </w:r>
    </w:p>
    <w:p w14:paraId="1AE08751" w14:textId="77777777" w:rsidR="006B2BB6" w:rsidRDefault="006B2BB6" w:rsidP="00427A33">
      <w:pPr>
        <w:pStyle w:val="Heading3"/>
      </w:pPr>
      <w:r>
        <w:t>Definitions</w:t>
      </w:r>
    </w:p>
    <w:p w14:paraId="32B3E7AC" w14:textId="77777777" w:rsidR="00CC4FF6" w:rsidRDefault="00CC4FF6" w:rsidP="00CC4FF6">
      <w:pPr>
        <w:pStyle w:val="NumberedParagraph"/>
      </w:pPr>
      <w:r>
        <w:t>The following definitions are used throughout this determination:</w:t>
      </w:r>
    </w:p>
    <w:p w14:paraId="3ACB82A2" w14:textId="77777777" w:rsidR="00CC4FF6" w:rsidRPr="00CC4FF6" w:rsidRDefault="00CC4FF6" w:rsidP="006B2BB6">
      <w:pPr>
        <w:ind w:left="567"/>
      </w:pPr>
      <w:r>
        <w:rPr>
          <w:b/>
          <w:i/>
        </w:rPr>
        <w:t>Act</w:t>
      </w:r>
      <w:r>
        <w:t xml:space="preserve"> means the </w:t>
      </w:r>
      <w:r w:rsidRPr="00CC4FF6">
        <w:rPr>
          <w:i/>
        </w:rPr>
        <w:t>Federal Financial Relations Act 2009</w:t>
      </w:r>
      <w:r>
        <w:t>.</w:t>
      </w:r>
    </w:p>
    <w:p w14:paraId="2C5F4FD4" w14:textId="77777777" w:rsidR="006B2BB6" w:rsidRDefault="006B2BB6" w:rsidP="006B2BB6">
      <w:pPr>
        <w:ind w:left="567"/>
      </w:pPr>
      <w:r>
        <w:rPr>
          <w:b/>
          <w:i/>
        </w:rPr>
        <w:t>COAG Reform Fund</w:t>
      </w:r>
      <w:r>
        <w:t xml:space="preserve"> means the COAG Reform Fund established by section 5 of the </w:t>
      </w:r>
      <w:r>
        <w:rPr>
          <w:i/>
        </w:rPr>
        <w:t>COAG Reform Fund Act 2008</w:t>
      </w:r>
      <w:r>
        <w:t>.</w:t>
      </w:r>
    </w:p>
    <w:p w14:paraId="5F863CB9" w14:textId="77777777" w:rsidR="006B2BB6" w:rsidRDefault="006B2BB6" w:rsidP="006B2BB6">
      <w:pPr>
        <w:ind w:left="567"/>
        <w:rPr>
          <w:b/>
        </w:rPr>
      </w:pPr>
      <w:r w:rsidRPr="00083093">
        <w:rPr>
          <w:b/>
          <w:i/>
        </w:rPr>
        <w:t>Drawing right</w:t>
      </w:r>
      <w:r>
        <w:t xml:space="preserve"> means a drawing right issued under section 27 of the </w:t>
      </w:r>
      <w:r w:rsidRPr="00083093">
        <w:rPr>
          <w:i/>
        </w:rPr>
        <w:t>Financial Management and Accountability Act 1997</w:t>
      </w:r>
      <w:r>
        <w:t>.</w:t>
      </w:r>
    </w:p>
    <w:p w14:paraId="3BD474B3" w14:textId="77777777" w:rsidR="006B2BB6" w:rsidRPr="00B74438" w:rsidRDefault="006B2BB6" w:rsidP="006B2BB6">
      <w:pPr>
        <w:ind w:left="567"/>
      </w:pPr>
      <w:r w:rsidRPr="00083093">
        <w:rPr>
          <w:b/>
          <w:i/>
        </w:rPr>
        <w:t>Intergovernmental Agreement</w:t>
      </w:r>
      <w:r>
        <w:t xml:space="preserve"> means the </w:t>
      </w:r>
      <w:r w:rsidRPr="00083093">
        <w:rPr>
          <w:i/>
        </w:rPr>
        <w:t>Intergovernmental Agreement on Federal Financial Relations</w:t>
      </w:r>
      <w:r>
        <w:t xml:space="preserve"> that took effect on 1 January 2009.</w:t>
      </w:r>
      <w:r w:rsidR="00B74438">
        <w:t xml:space="preserve"> </w:t>
      </w:r>
      <w:r w:rsidR="00B74438" w:rsidRPr="00B74438">
        <w:t xml:space="preserve">The </w:t>
      </w:r>
      <w:r w:rsidR="00B74438" w:rsidRPr="00B74438">
        <w:rPr>
          <w:i/>
        </w:rPr>
        <w:t>Intergovernmental Agreement</w:t>
      </w:r>
      <w:r w:rsidR="00B74438" w:rsidRPr="00B74438">
        <w:t xml:space="preserve"> provides an overarching framework for financial transfers between the Commonwealth and the States and related collaboration on policy development and service delivery.</w:t>
      </w:r>
    </w:p>
    <w:p w14:paraId="608DDBA8" w14:textId="77777777" w:rsidR="006B2BB6" w:rsidRDefault="006B2BB6" w:rsidP="006B2BB6">
      <w:pPr>
        <w:ind w:left="567"/>
      </w:pPr>
      <w:r>
        <w:rPr>
          <w:b/>
          <w:i/>
        </w:rPr>
        <w:t>State</w:t>
      </w:r>
      <w:r>
        <w:t xml:space="preserve"> includes the Australian Capital Territory and the Northern Territory.</w:t>
      </w:r>
    </w:p>
    <w:p w14:paraId="3D3093B3" w14:textId="77777777" w:rsidR="008D2010" w:rsidRDefault="008D2010" w:rsidP="008D2010">
      <w:pPr>
        <w:pStyle w:val="Heading3"/>
      </w:pPr>
      <w:r>
        <w:lastRenderedPageBreak/>
        <w:t>Exemption from section</w:t>
      </w:r>
      <w:r w:rsidR="00960C43">
        <w:t xml:space="preserve"> </w:t>
      </w:r>
      <w:r>
        <w:t xml:space="preserve">42 (disallowance) of the </w:t>
      </w:r>
      <w:r>
        <w:rPr>
          <w:i/>
        </w:rPr>
        <w:t>Legislative Instruments Act 2003</w:t>
      </w:r>
    </w:p>
    <w:p w14:paraId="0B9F0170" w14:textId="77777777" w:rsidR="00F36EF0" w:rsidRDefault="008D2010" w:rsidP="00396256">
      <w:pPr>
        <w:pStyle w:val="NumberedParagraph"/>
      </w:pPr>
      <w:r>
        <w:t xml:space="preserve">Subsection </w:t>
      </w:r>
      <w:r w:rsidR="00555ACD">
        <w:t>9</w:t>
      </w:r>
      <w:r>
        <w:t xml:space="preserve">(5) of the </w:t>
      </w:r>
      <w:r w:rsidR="00D66B94">
        <w:t>Act</w:t>
      </w:r>
      <w:r>
        <w:t xml:space="preserve"> provides that this determination is a legislative instrument, but section</w:t>
      </w:r>
      <w:r w:rsidR="001879E9">
        <w:t xml:space="preserve"> </w:t>
      </w:r>
      <w:r>
        <w:t xml:space="preserve">42 (disallowance) of the </w:t>
      </w:r>
      <w:r>
        <w:rPr>
          <w:i/>
        </w:rPr>
        <w:t>Legislative Instruments Act 2003</w:t>
      </w:r>
      <w:r>
        <w:t xml:space="preserve"> does n</w:t>
      </w:r>
      <w:r w:rsidR="00396256">
        <w:t>ot apply to this determination.</w:t>
      </w:r>
    </w:p>
    <w:p w14:paraId="6E06DD22" w14:textId="77777777" w:rsidR="00083093" w:rsidRDefault="008D2010" w:rsidP="008D2010">
      <w:pPr>
        <w:pStyle w:val="Heading2"/>
      </w:pPr>
      <w:r>
        <w:t xml:space="preserve">PArt 2 — </w:t>
      </w:r>
      <w:r w:rsidR="00427A33">
        <w:t>Purpose</w:t>
      </w:r>
    </w:p>
    <w:p w14:paraId="185E4B14" w14:textId="77777777" w:rsidR="008D2010" w:rsidRDefault="00B74438" w:rsidP="008D2010">
      <w:pPr>
        <w:pStyle w:val="Heading3"/>
      </w:pPr>
      <w:r>
        <w:t>Provision of financial assistance</w:t>
      </w:r>
    </w:p>
    <w:p w14:paraId="7472FD21" w14:textId="77777777" w:rsidR="00D4395B" w:rsidRPr="0013046E" w:rsidRDefault="00555ACD" w:rsidP="00555ACD">
      <w:pPr>
        <w:pStyle w:val="NumberedParagraph"/>
      </w:pPr>
      <w:r w:rsidRPr="00555ACD">
        <w:t>This determination is made, in accordance with section 9 of the Act, for the purpose of providing financial support for the States’ service delivery efforts through general purpose financial assistance to be used by the States for any purpose.</w:t>
      </w:r>
    </w:p>
    <w:p w14:paraId="7A65C409" w14:textId="77777777" w:rsidR="00CC4FF6" w:rsidRDefault="00CC4FF6" w:rsidP="00CC4FF6">
      <w:pPr>
        <w:pStyle w:val="Heading3"/>
      </w:pPr>
      <w:r>
        <w:t>Terms and conditions</w:t>
      </w:r>
    </w:p>
    <w:p w14:paraId="2D1E8070" w14:textId="77777777" w:rsidR="00555ACD" w:rsidRDefault="00555ACD" w:rsidP="00555ACD">
      <w:pPr>
        <w:pStyle w:val="NumberedParagraph"/>
      </w:pPr>
      <w:r>
        <w:t>Subsection 9(2) of the Act requires that an amount determined under subsection</w:t>
      </w:r>
      <w:r w:rsidR="001879E9">
        <w:t> </w:t>
      </w:r>
      <w:r>
        <w:t>9(1) must be credited to the COAG Reform Fund.</w:t>
      </w:r>
    </w:p>
    <w:p w14:paraId="06320336" w14:textId="77777777" w:rsidR="00555ACD" w:rsidRPr="008D2010" w:rsidRDefault="00555ACD" w:rsidP="00555ACD">
      <w:pPr>
        <w:pStyle w:val="NumberedParagraph"/>
      </w:pPr>
      <w:r w:rsidRPr="008D2010">
        <w:t>The</w:t>
      </w:r>
      <w:r w:rsidRPr="008D2010">
        <w:rPr>
          <w:i/>
        </w:rPr>
        <w:t xml:space="preserve"> COAG Reform Fund Act 2008 </w:t>
      </w:r>
      <w:r w:rsidRPr="008D2010">
        <w:t xml:space="preserve">established the COAG Reform Fund and specifies that it is a Special Account for the purposes of </w:t>
      </w:r>
      <w:r w:rsidRPr="0087274E">
        <w:t>the</w:t>
      </w:r>
      <w:r w:rsidR="0087274E" w:rsidRPr="0087274E">
        <w:rPr>
          <w:i/>
        </w:rPr>
        <w:t xml:space="preserve"> Public Governance, Performance and Accountability Act 2013</w:t>
      </w:r>
      <w:r w:rsidRPr="008D2010">
        <w:t>.</w:t>
      </w:r>
    </w:p>
    <w:p w14:paraId="47B1DCC6" w14:textId="77777777" w:rsidR="00555ACD" w:rsidRDefault="00555ACD" w:rsidP="00555ACD">
      <w:pPr>
        <w:pStyle w:val="NumberedParagraph"/>
      </w:pPr>
      <w:r>
        <w:t>Subsection 7(2) of the</w:t>
      </w:r>
      <w:r w:rsidRPr="00533748">
        <w:rPr>
          <w:i/>
        </w:rPr>
        <w:t xml:space="preserve"> COAG Reform Fund A</w:t>
      </w:r>
      <w:r>
        <w:rPr>
          <w:i/>
        </w:rPr>
        <w:t>ct 2008</w:t>
      </w:r>
      <w:r>
        <w:t xml:space="preserve"> requires that the terms and conditions on which financial assistance is granted through the COAG Reform Fund are to be set out in a written agreement between the Commonwealth and the State.</w:t>
      </w:r>
    </w:p>
    <w:p w14:paraId="0D6F6D93" w14:textId="77777777" w:rsidR="00555ACD" w:rsidRDefault="00555ACD" w:rsidP="00555ACD">
      <w:pPr>
        <w:pStyle w:val="NumberedParagraph"/>
      </w:pPr>
      <w:r>
        <w:t xml:space="preserve">The terms and conditions for all payments of general purpose financial assistance are provided in ‘Schedule D — Payment Arrangements’ to the </w:t>
      </w:r>
      <w:r w:rsidRPr="00DA04FC">
        <w:rPr>
          <w:i/>
        </w:rPr>
        <w:t>Intergovernmental Agreement</w:t>
      </w:r>
      <w:r>
        <w:t xml:space="preserve">.  Schedule 1 to this determination </w:t>
      </w:r>
      <w:r w:rsidRPr="00535510">
        <w:t xml:space="preserve">provides a summary of the </w:t>
      </w:r>
      <w:r>
        <w:t>relevant provisions for general purpose financial assistance.</w:t>
      </w:r>
    </w:p>
    <w:p w14:paraId="06CB6B7C" w14:textId="77777777" w:rsidR="00EC2CD4" w:rsidRDefault="00EC2CD4" w:rsidP="00F36EF0">
      <w:pPr>
        <w:pStyle w:val="Heading2"/>
      </w:pPr>
      <w:r>
        <w:t xml:space="preserve">Part </w:t>
      </w:r>
      <w:r w:rsidR="00555ACD">
        <w:t>3</w:t>
      </w:r>
      <w:r w:rsidR="00BE0CFC">
        <w:t xml:space="preserve"> — </w:t>
      </w:r>
      <w:r w:rsidR="00555ACD">
        <w:t>General Purpose Financial Assistance</w:t>
      </w:r>
    </w:p>
    <w:p w14:paraId="44E727AC" w14:textId="77777777" w:rsidR="00BE0CFC" w:rsidRDefault="00BE0CFC" w:rsidP="00BE0CFC">
      <w:pPr>
        <w:pStyle w:val="Heading3"/>
      </w:pPr>
      <w:r>
        <w:t>Determination</w:t>
      </w:r>
    </w:p>
    <w:p w14:paraId="72E9D117" w14:textId="77777777" w:rsidR="00F87DFE" w:rsidRDefault="00555ACD" w:rsidP="00EC2CD4">
      <w:pPr>
        <w:pStyle w:val="NumberedParagraph"/>
      </w:pPr>
      <w:r w:rsidRPr="00555ACD">
        <w:t xml:space="preserve">In accordance with subsection 9(1) of the Act, the amounts specified in Table 1 are to be credited to the COAG Reform Fund before being paid on </w:t>
      </w:r>
      <w:r w:rsidR="00E53992">
        <w:t>21 January 2015</w:t>
      </w:r>
      <w:r w:rsidRPr="00555ACD">
        <w:t xml:space="preserve"> to the States specified in that table for the purpose of making a grant of general purpose financial assistance to those States</w:t>
      </w:r>
      <w:r>
        <w:t>.</w:t>
      </w:r>
    </w:p>
    <w:p w14:paraId="0F0756DF" w14:textId="77777777" w:rsidR="00BE0CFC" w:rsidRDefault="00BE0CFC" w:rsidP="001B1492">
      <w:pPr>
        <w:pStyle w:val="Heading3"/>
        <w:spacing w:after="0"/>
      </w:pPr>
      <w:r>
        <w:lastRenderedPageBreak/>
        <w:t xml:space="preserve">Table 1: </w:t>
      </w:r>
      <w:r w:rsidR="00555ACD">
        <w:t>General Purpose financial assistance</w:t>
      </w:r>
      <w:r w:rsidR="0013046E">
        <w:t xml:space="preserve"> for payment on</w:t>
      </w:r>
      <w:r w:rsidR="00D4395B">
        <w:t xml:space="preserve"> </w:t>
      </w:r>
      <w:r w:rsidR="00E53992">
        <w:t>21 January 2015</w:t>
      </w:r>
    </w:p>
    <w:p w14:paraId="32F70BB5" w14:textId="5EBC9DA7" w:rsidR="00281904" w:rsidRPr="001D3365" w:rsidRDefault="00DF00A0" w:rsidP="00281904">
      <w:pPr>
        <w:pStyle w:val="SingleParagraph"/>
      </w:pPr>
      <w:r w:rsidRPr="00DF00A0">
        <w:rPr>
          <w:noProof/>
        </w:rPr>
        <w:drawing>
          <wp:inline distT="0" distB="0" distL="0" distR="0" wp14:anchorId="42899A3F" wp14:editId="4B6960CC">
            <wp:extent cx="5400040" cy="163711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9A95" w14:textId="77777777" w:rsidR="00095120" w:rsidRDefault="00095120" w:rsidP="00095120">
      <w:pPr>
        <w:pStyle w:val="NumberedParagraph"/>
        <w:numPr>
          <w:ilvl w:val="0"/>
          <w:numId w:val="0"/>
        </w:numPr>
      </w:pPr>
    </w:p>
    <w:p w14:paraId="4A88E3C3" w14:textId="77777777" w:rsidR="00CB6BCE" w:rsidRDefault="00555ACD" w:rsidP="00CB6BCE">
      <w:pPr>
        <w:pStyle w:val="NumberedParagraph"/>
      </w:pPr>
      <w:r w:rsidRPr="00555ACD">
        <w:t>Schedule 2 to this determination provides further information on these payments</w:t>
      </w:r>
    </w:p>
    <w:p w14:paraId="009694D9" w14:textId="77777777" w:rsidR="00555ACD" w:rsidRPr="002C158F" w:rsidRDefault="00555ACD" w:rsidP="009D7901">
      <w:pPr>
        <w:pStyle w:val="NumberedParagraph"/>
        <w:rPr>
          <w:rFonts w:ascii="Times" w:hAnsi="Times"/>
          <w:spacing w:val="-2"/>
        </w:rPr>
      </w:pPr>
      <w:r w:rsidRPr="002C158F">
        <w:rPr>
          <w:rFonts w:ascii="Times" w:hAnsi="Times"/>
          <w:spacing w:val="-2"/>
        </w:rPr>
        <w:t xml:space="preserve">The terms and conditions for all payments of general purpose financial assistance are provided in ‘Schedule D — Payment Arrangements’ to the </w:t>
      </w:r>
      <w:r w:rsidRPr="002C158F">
        <w:rPr>
          <w:rFonts w:ascii="Times" w:hAnsi="Times"/>
          <w:i/>
          <w:spacing w:val="-2"/>
        </w:rPr>
        <w:t>Intergovernmental Agreement</w:t>
      </w:r>
      <w:r w:rsidRPr="002C158F">
        <w:rPr>
          <w:rFonts w:ascii="Times" w:hAnsi="Times"/>
          <w:spacing w:val="-2"/>
        </w:rPr>
        <w:t>.</w:t>
      </w:r>
    </w:p>
    <w:p w14:paraId="2BD8F69D" w14:textId="77777777" w:rsidR="00BE0CFC" w:rsidRDefault="00BE0CFC" w:rsidP="00BE0CFC">
      <w:pPr>
        <w:pStyle w:val="Heading3"/>
      </w:pPr>
      <w:r>
        <w:t>Drawing rights limits</w:t>
      </w:r>
    </w:p>
    <w:p w14:paraId="3D79BE34" w14:textId="77777777" w:rsidR="009D7901" w:rsidRDefault="009D7901" w:rsidP="009D7901">
      <w:pPr>
        <w:pStyle w:val="NumberedParagraph"/>
      </w:pPr>
      <w:r>
        <w:t xml:space="preserve">Subsection 9(3) of the Act provides that the total amount credited to the COAG Reform Fund for the purpose of making a grant of general purpose financial assistance in the financial year starting on </w:t>
      </w:r>
      <w:r w:rsidR="00E53992">
        <w:t>1 July 2014</w:t>
      </w:r>
      <w:r>
        <w:t xml:space="preserve"> must not exceed </w:t>
      </w:r>
      <w:r w:rsidR="00E53992">
        <w:t>$5,000,000,000.00</w:t>
      </w:r>
      <w:r>
        <w:t>.</w:t>
      </w:r>
    </w:p>
    <w:p w14:paraId="028295B7" w14:textId="77777777" w:rsidR="00064EC7" w:rsidRDefault="00064EC7" w:rsidP="00064EC7">
      <w:pPr>
        <w:pStyle w:val="NumberedParagraph"/>
      </w:pPr>
      <w:r>
        <w:t xml:space="preserve">The amounts specified in Table </w:t>
      </w:r>
      <w:r w:rsidR="00A5220C">
        <w:t>2</w:t>
      </w:r>
      <w:r>
        <w:t xml:space="preserve"> are the total amount</w:t>
      </w:r>
      <w:r w:rsidR="00922EB3">
        <w:t xml:space="preserve">s determined in the </w:t>
      </w:r>
      <w:r w:rsidR="00E53992">
        <w:t>2014-15</w:t>
      </w:r>
      <w:r w:rsidR="00922EB3">
        <w:t xml:space="preserve"> financial year in respect</w:t>
      </w:r>
      <w:r>
        <w:t xml:space="preserve"> of </w:t>
      </w:r>
      <w:r w:rsidR="009D7901" w:rsidRPr="009D7901">
        <w:t>general purpose financial assistance</w:t>
      </w:r>
      <w:r w:rsidR="009D7901">
        <w:t xml:space="preserve">, </w:t>
      </w:r>
      <w:r w:rsidR="009D7901" w:rsidRPr="009D7901">
        <w:t>including this determination</w:t>
      </w:r>
      <w:r w:rsidR="00A5220C">
        <w:t>.</w:t>
      </w:r>
    </w:p>
    <w:p w14:paraId="66B64DEB" w14:textId="77777777" w:rsidR="00064EC7" w:rsidRDefault="00064EC7" w:rsidP="001B1492">
      <w:pPr>
        <w:pStyle w:val="Heading3"/>
        <w:spacing w:after="0"/>
      </w:pPr>
      <w:r>
        <w:t xml:space="preserve">Table 2: </w:t>
      </w:r>
      <w:r w:rsidR="00A5220C">
        <w:t xml:space="preserve">Total </w:t>
      </w:r>
      <w:r w:rsidR="0013046E">
        <w:t xml:space="preserve">cumulative </w:t>
      </w:r>
      <w:r w:rsidR="00A5220C">
        <w:t xml:space="preserve">payments of </w:t>
      </w:r>
      <w:r w:rsidR="009D7901" w:rsidRPr="009D7901">
        <w:t xml:space="preserve">general purpose financial assistance </w:t>
      </w:r>
      <w:r w:rsidR="00B2539B">
        <w:t xml:space="preserve">in </w:t>
      </w:r>
      <w:r w:rsidR="00E53992">
        <w:t>2014-15</w:t>
      </w:r>
    </w:p>
    <w:p w14:paraId="7AD8124D" w14:textId="5CAFDEFA" w:rsidR="00BE0CFC" w:rsidRDefault="00DF00A0" w:rsidP="00DF00A0">
      <w:r w:rsidRPr="00DF00A0">
        <w:rPr>
          <w:noProof/>
        </w:rPr>
        <w:drawing>
          <wp:inline distT="0" distB="0" distL="0" distR="0" wp14:anchorId="169E3975" wp14:editId="47B6AB23">
            <wp:extent cx="5400040" cy="19629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1453" w14:textId="77777777" w:rsidR="00CA777B" w:rsidRDefault="00CA777B" w:rsidP="00680BA1">
      <w:pPr>
        <w:pStyle w:val="SingleParagraph"/>
      </w:pPr>
    </w:p>
    <w:p w14:paraId="7E6F93D5" w14:textId="77777777" w:rsidR="00CB6BCE" w:rsidRDefault="00CB6BCE" w:rsidP="00CB6BCE">
      <w:pPr>
        <w:pStyle w:val="NumberedParagraph"/>
      </w:pPr>
      <w:r>
        <w:t xml:space="preserve">The total amount </w:t>
      </w:r>
      <w:r w:rsidR="00E317E4">
        <w:t>determined</w:t>
      </w:r>
      <w:r w:rsidR="00396256">
        <w:t xml:space="preserve"> </w:t>
      </w:r>
      <w:r w:rsidR="00E317E4">
        <w:t xml:space="preserve">for </w:t>
      </w:r>
      <w:r w:rsidR="009D7901" w:rsidRPr="009D7901">
        <w:t xml:space="preserve">payment of general purpose financial assistance </w:t>
      </w:r>
      <w:r w:rsidR="00396256">
        <w:t>to date</w:t>
      </w:r>
      <w:r w:rsidR="008B7A84">
        <w:t xml:space="preserve"> in the </w:t>
      </w:r>
      <w:r w:rsidR="00E53992">
        <w:t>2014-15</w:t>
      </w:r>
      <w:r w:rsidR="008B7A84">
        <w:t xml:space="preserve"> financial year</w:t>
      </w:r>
      <w:r w:rsidR="00396256">
        <w:t xml:space="preserve"> </w:t>
      </w:r>
      <w:r>
        <w:t>does not exceed the general drawing rights limit.</w:t>
      </w:r>
    </w:p>
    <w:p w14:paraId="198750DC" w14:textId="77777777" w:rsidR="00633EEE" w:rsidRDefault="00633EEE" w:rsidP="00633EEE">
      <w:pPr>
        <w:pStyle w:val="SingleParagraph"/>
        <w:sectPr w:rsidR="00633EEE" w:rsidSect="00960C43">
          <w:headerReference w:type="default" r:id="rId14"/>
          <w:footerReference w:type="default" r:id="rId15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7735D2C6" w14:textId="73002503" w:rsidR="00CA3848" w:rsidRDefault="00CA3848" w:rsidP="004546C7">
      <w:pPr>
        <w:pStyle w:val="Heading1"/>
        <w:tabs>
          <w:tab w:val="center" w:pos="7285"/>
        </w:tabs>
      </w:pPr>
      <w:r>
        <w:lastRenderedPageBreak/>
        <w:t>SChedule 1</w:t>
      </w:r>
      <w:r w:rsidR="004546C7">
        <w:tab/>
      </w:r>
    </w:p>
    <w:p w14:paraId="66E3E160" w14:textId="77777777" w:rsidR="00633EEE" w:rsidRDefault="001879E9" w:rsidP="00960C43">
      <w:pPr>
        <w:pStyle w:val="Heading2"/>
      </w:pPr>
      <w:r>
        <w:t xml:space="preserve">Summary of </w:t>
      </w:r>
      <w:r w:rsidRPr="00960C43">
        <w:t>relevant</w:t>
      </w:r>
      <w:r>
        <w:t xml:space="preserve"> agreements for general purpose financial assistance</w:t>
      </w: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397"/>
        <w:gridCol w:w="9360"/>
        <w:gridCol w:w="2927"/>
      </w:tblGrid>
      <w:tr w:rsidR="00960C43" w:rsidRPr="00E82FD0" w14:paraId="31AEE53F" w14:textId="77777777" w:rsidTr="00960C43">
        <w:trPr>
          <w:tblHeader/>
        </w:trPr>
        <w:tc>
          <w:tcPr>
            <w:tcW w:w="2397" w:type="dxa"/>
            <w:tcBorders>
              <w:top w:val="single" w:sz="2" w:space="0" w:color="auto"/>
              <w:bottom w:val="single" w:sz="2" w:space="0" w:color="auto"/>
            </w:tcBorders>
          </w:tcPr>
          <w:p w14:paraId="4F4A0BD9" w14:textId="77777777" w:rsidR="00960C43" w:rsidRPr="00E82FD0" w:rsidRDefault="00960C43" w:rsidP="00960C43">
            <w:pPr>
              <w:spacing w:after="60"/>
              <w:rPr>
                <w:b/>
                <w:sz w:val="20"/>
              </w:rPr>
            </w:pPr>
            <w:r w:rsidRPr="00E82FD0">
              <w:rPr>
                <w:b/>
                <w:sz w:val="20"/>
              </w:rPr>
              <w:t>Payment title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</w:tcPr>
          <w:p w14:paraId="66B553DA" w14:textId="77777777" w:rsidR="00960C43" w:rsidRPr="00E82FD0" w:rsidRDefault="00960C43" w:rsidP="00960C43">
            <w:pPr>
              <w:spacing w:after="60"/>
              <w:rPr>
                <w:b/>
                <w:sz w:val="20"/>
              </w:rPr>
            </w:pPr>
            <w:r w:rsidRPr="00E82FD0">
              <w:rPr>
                <w:b/>
                <w:sz w:val="20"/>
              </w:rPr>
              <w:t>Purpose</w:t>
            </w:r>
          </w:p>
        </w:tc>
        <w:tc>
          <w:tcPr>
            <w:tcW w:w="2927" w:type="dxa"/>
            <w:tcBorders>
              <w:top w:val="single" w:sz="2" w:space="0" w:color="auto"/>
              <w:bottom w:val="single" w:sz="2" w:space="0" w:color="auto"/>
            </w:tcBorders>
          </w:tcPr>
          <w:p w14:paraId="555ED219" w14:textId="77777777" w:rsidR="00960C43" w:rsidRPr="00E82FD0" w:rsidRDefault="00960C43" w:rsidP="00960C43">
            <w:pPr>
              <w:spacing w:after="60"/>
              <w:rPr>
                <w:b/>
                <w:sz w:val="20"/>
              </w:rPr>
            </w:pPr>
            <w:r w:rsidRPr="00E82FD0">
              <w:rPr>
                <w:b/>
                <w:sz w:val="20"/>
              </w:rPr>
              <w:t>Relevant agreement</w:t>
            </w:r>
          </w:p>
        </w:tc>
      </w:tr>
      <w:tr w:rsidR="00960C43" w:rsidRPr="00E82FD0" w14:paraId="4E6299CF" w14:textId="77777777" w:rsidTr="00960C43">
        <w:trPr>
          <w:cantSplit/>
        </w:trPr>
        <w:tc>
          <w:tcPr>
            <w:tcW w:w="2397" w:type="dxa"/>
          </w:tcPr>
          <w:p w14:paraId="1D9D6566" w14:textId="77777777" w:rsidR="00960C43" w:rsidRPr="00E82FD0" w:rsidRDefault="00960C43" w:rsidP="00960C43">
            <w:pPr>
              <w:spacing w:after="60"/>
              <w:rPr>
                <w:sz w:val="20"/>
              </w:rPr>
            </w:pPr>
            <w:bookmarkStart w:id="0" w:name="OLE_LINK16"/>
            <w:bookmarkStart w:id="1" w:name="OLE_LINK17"/>
            <w:r w:rsidRPr="00E82FD0">
              <w:rPr>
                <w:sz w:val="20"/>
              </w:rPr>
              <w:t>Compensation for impact on royalties of excise amendment</w:t>
            </w:r>
            <w:bookmarkEnd w:id="0"/>
            <w:bookmarkEnd w:id="1"/>
          </w:p>
        </w:tc>
        <w:tc>
          <w:tcPr>
            <w:tcW w:w="9360" w:type="dxa"/>
          </w:tcPr>
          <w:p w14:paraId="3A47C6C8" w14:textId="77777777" w:rsidR="00960C43" w:rsidRPr="00E82FD0" w:rsidRDefault="00960C43" w:rsidP="00960C43">
            <w:pPr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The Commonwealth provides general purpose financial assistance to compensate Western Australia for the loss of royalty revenue resulting from the removal in the 2008-09 Budget of the exemption of condensate from crude oil excise.</w:t>
            </w:r>
          </w:p>
        </w:tc>
        <w:tc>
          <w:tcPr>
            <w:tcW w:w="2927" w:type="dxa"/>
          </w:tcPr>
          <w:p w14:paraId="6EA1C07E" w14:textId="77777777" w:rsidR="00960C43" w:rsidRPr="00E82FD0" w:rsidRDefault="00960C43" w:rsidP="00960C43">
            <w:pPr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Schedule D – Payment arrangement of the Intergovernmental Agreement</w:t>
            </w:r>
          </w:p>
        </w:tc>
      </w:tr>
      <w:tr w:rsidR="00960C43" w:rsidRPr="00E82FD0" w14:paraId="27CA6EA8" w14:textId="77777777" w:rsidTr="00EB78B0">
        <w:trPr>
          <w:cantSplit/>
        </w:trPr>
        <w:tc>
          <w:tcPr>
            <w:tcW w:w="2397" w:type="dxa"/>
          </w:tcPr>
          <w:p w14:paraId="37B37397" w14:textId="1A2188CB" w:rsidR="00960C43" w:rsidRPr="00E82FD0" w:rsidRDefault="00960C43" w:rsidP="00960C43">
            <w:pPr>
              <w:spacing w:after="60"/>
              <w:rPr>
                <w:sz w:val="20"/>
              </w:rPr>
            </w:pPr>
          </w:p>
        </w:tc>
        <w:tc>
          <w:tcPr>
            <w:tcW w:w="9360" w:type="dxa"/>
          </w:tcPr>
          <w:p w14:paraId="7A663614" w14:textId="4B1906AA" w:rsidR="00960C43" w:rsidRPr="00E82FD0" w:rsidRDefault="00960C43" w:rsidP="00960C43">
            <w:pPr>
              <w:spacing w:after="60"/>
              <w:rPr>
                <w:sz w:val="20"/>
              </w:rPr>
            </w:pPr>
          </w:p>
        </w:tc>
        <w:tc>
          <w:tcPr>
            <w:tcW w:w="2927" w:type="dxa"/>
          </w:tcPr>
          <w:p w14:paraId="3E358F62" w14:textId="7561FC4D" w:rsidR="00960C43" w:rsidRPr="00E82FD0" w:rsidRDefault="00960C43" w:rsidP="00960C43">
            <w:pPr>
              <w:spacing w:after="60"/>
              <w:rPr>
                <w:sz w:val="20"/>
              </w:rPr>
            </w:pPr>
          </w:p>
        </w:tc>
      </w:tr>
      <w:tr w:rsidR="005540C6" w:rsidRPr="00E82FD0" w14:paraId="4F7FE2DC" w14:textId="77777777" w:rsidTr="005540C6">
        <w:trPr>
          <w:cantSplit/>
        </w:trPr>
        <w:tc>
          <w:tcPr>
            <w:tcW w:w="2397" w:type="dxa"/>
          </w:tcPr>
          <w:p w14:paraId="1C03E485" w14:textId="77777777" w:rsidR="005540C6" w:rsidRPr="00E82FD0" w:rsidRDefault="005540C6" w:rsidP="003926B0">
            <w:pPr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ACT Municipal Services</w:t>
            </w:r>
          </w:p>
        </w:tc>
        <w:tc>
          <w:tcPr>
            <w:tcW w:w="9360" w:type="dxa"/>
          </w:tcPr>
          <w:p w14:paraId="5C6292B7" w14:textId="77777777" w:rsidR="005540C6" w:rsidRPr="00E82FD0" w:rsidRDefault="005540C6" w:rsidP="003926B0">
            <w:pPr>
              <w:tabs>
                <w:tab w:val="num" w:pos="567"/>
              </w:tabs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The Commonwealth provides general purpose financial assistance to the Australian Capital Territory to:</w:t>
            </w:r>
          </w:p>
          <w:p w14:paraId="4CA34C7F" w14:textId="77777777" w:rsidR="005540C6" w:rsidRPr="00E82FD0" w:rsidRDefault="005540C6" w:rsidP="003926B0">
            <w:pPr>
              <w:pStyle w:val="Bullet"/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assist in meeting the additional municipal costs which arise from Canberra's role as the national capital; and</w:t>
            </w:r>
          </w:p>
          <w:p w14:paraId="2FBA920F" w14:textId="77777777" w:rsidR="005540C6" w:rsidRPr="00E82FD0" w:rsidRDefault="005540C6" w:rsidP="003926B0">
            <w:pPr>
              <w:pStyle w:val="Bullet"/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compensate the Australian Capital Territory for additional costs resulting from the national capital planning influences on the provision of water and sewerage services.</w:t>
            </w:r>
          </w:p>
        </w:tc>
        <w:tc>
          <w:tcPr>
            <w:tcW w:w="2927" w:type="dxa"/>
          </w:tcPr>
          <w:p w14:paraId="23820ED6" w14:textId="77777777" w:rsidR="005540C6" w:rsidRPr="00E82FD0" w:rsidRDefault="005540C6" w:rsidP="003926B0">
            <w:pPr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Schedule D – Payment arrangement of the Intergovernmental Agreement</w:t>
            </w:r>
          </w:p>
        </w:tc>
      </w:tr>
      <w:tr w:rsidR="00EB78B0" w:rsidRPr="00E82FD0" w14:paraId="60027EEC" w14:textId="77777777" w:rsidTr="00EB78B0">
        <w:trPr>
          <w:cantSplit/>
        </w:trPr>
        <w:tc>
          <w:tcPr>
            <w:tcW w:w="2397" w:type="dxa"/>
          </w:tcPr>
          <w:p w14:paraId="782EF7D2" w14:textId="77777777" w:rsidR="00EB78B0" w:rsidRPr="00E82FD0" w:rsidRDefault="00EB78B0" w:rsidP="00D8371B">
            <w:pPr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Royalty payments</w:t>
            </w:r>
          </w:p>
        </w:tc>
        <w:tc>
          <w:tcPr>
            <w:tcW w:w="9360" w:type="dxa"/>
          </w:tcPr>
          <w:p w14:paraId="3CE634B1" w14:textId="77777777" w:rsidR="00EB78B0" w:rsidRPr="00E82FD0" w:rsidRDefault="00EB78B0" w:rsidP="00D8371B">
            <w:pPr>
              <w:spacing w:after="60"/>
              <w:rPr>
                <w:sz w:val="20"/>
              </w:rPr>
            </w:pPr>
          </w:p>
        </w:tc>
        <w:tc>
          <w:tcPr>
            <w:tcW w:w="2927" w:type="dxa"/>
          </w:tcPr>
          <w:p w14:paraId="66803873" w14:textId="77777777" w:rsidR="00EB78B0" w:rsidRPr="00E82FD0" w:rsidRDefault="00EB78B0" w:rsidP="00D8371B">
            <w:pPr>
              <w:spacing w:after="60"/>
              <w:rPr>
                <w:sz w:val="20"/>
              </w:rPr>
            </w:pPr>
          </w:p>
        </w:tc>
      </w:tr>
      <w:tr w:rsidR="00EB78B0" w:rsidRPr="00E82FD0" w14:paraId="7BC5D7AA" w14:textId="77777777" w:rsidTr="005540C6">
        <w:trPr>
          <w:cantSplit/>
        </w:trPr>
        <w:tc>
          <w:tcPr>
            <w:tcW w:w="2397" w:type="dxa"/>
          </w:tcPr>
          <w:p w14:paraId="5ACC1A32" w14:textId="77777777" w:rsidR="00EB78B0" w:rsidRPr="00E82FD0" w:rsidRDefault="00EB78B0" w:rsidP="00D8371B">
            <w:pPr>
              <w:spacing w:after="60"/>
              <w:ind w:left="170" w:hanging="170"/>
              <w:rPr>
                <w:i/>
                <w:sz w:val="20"/>
              </w:rPr>
            </w:pPr>
            <w:r w:rsidRPr="00E82FD0">
              <w:rPr>
                <w:i/>
                <w:sz w:val="20"/>
              </w:rPr>
              <w:t>— Offshore Petroleum and Greenhouse Gas Storage Act 2006</w:t>
            </w:r>
          </w:p>
        </w:tc>
        <w:tc>
          <w:tcPr>
            <w:tcW w:w="9360" w:type="dxa"/>
          </w:tcPr>
          <w:p w14:paraId="6315D0AB" w14:textId="77777777" w:rsidR="00EB78B0" w:rsidRPr="00E82FD0" w:rsidRDefault="00EB78B0" w:rsidP="00D8371B">
            <w:pPr>
              <w:tabs>
                <w:tab w:val="num" w:pos="567"/>
              </w:tabs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 xml:space="preserve">The Commonwealth provides general purpose financial assistance to Western Australia from royalties payable under the </w:t>
            </w:r>
            <w:r w:rsidRPr="00E82FD0">
              <w:rPr>
                <w:i/>
                <w:iCs/>
                <w:sz w:val="20"/>
              </w:rPr>
              <w:t>Offshore Petroleum (Royalty) Act 2006</w:t>
            </w:r>
            <w:r w:rsidRPr="00E82FD0">
              <w:rPr>
                <w:sz w:val="20"/>
              </w:rPr>
              <w:t xml:space="preserve"> in respect of the North West Shelf oil and gas project off the coast of Western Australia. The Commonwealth collects these royalties because it has jurisdiction over off</w:t>
            </w:r>
            <w:r w:rsidRPr="00E82FD0">
              <w:rPr>
                <w:sz w:val="20"/>
              </w:rPr>
              <w:noBreakHyphen/>
              <w:t>shore areas.</w:t>
            </w:r>
          </w:p>
          <w:p w14:paraId="56F32E86" w14:textId="77777777" w:rsidR="00EB78B0" w:rsidRPr="00E82FD0" w:rsidRDefault="00EB78B0" w:rsidP="00D8371B">
            <w:pPr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 xml:space="preserve">These royalties will be shared between the Commonwealth (approximately one third) and Western Australia (approximately two thirds). These payment arrangements are in accordance with section 75 of the </w:t>
            </w:r>
            <w:r w:rsidRPr="00E82FD0">
              <w:rPr>
                <w:i/>
                <w:sz w:val="20"/>
              </w:rPr>
              <w:t>Offshore Petroleum and Greenhouse Gas Storage Act 2006</w:t>
            </w:r>
            <w:r w:rsidRPr="00E82FD0">
              <w:rPr>
                <w:sz w:val="20"/>
              </w:rPr>
              <w:t>.</w:t>
            </w:r>
          </w:p>
        </w:tc>
        <w:tc>
          <w:tcPr>
            <w:tcW w:w="2927" w:type="dxa"/>
          </w:tcPr>
          <w:p w14:paraId="4A4CB4ED" w14:textId="77777777" w:rsidR="00EB78B0" w:rsidRPr="00E82FD0" w:rsidRDefault="00EB78B0" w:rsidP="00D8371B">
            <w:pPr>
              <w:spacing w:after="60"/>
              <w:rPr>
                <w:sz w:val="20"/>
              </w:rPr>
            </w:pPr>
            <w:r w:rsidRPr="00E82FD0">
              <w:rPr>
                <w:sz w:val="20"/>
              </w:rPr>
              <w:t>Schedule D – Payment arrangement of the Intergovernmental Agreement</w:t>
            </w:r>
          </w:p>
        </w:tc>
      </w:tr>
      <w:tr w:rsidR="00EB78B0" w:rsidRPr="00E82FD0" w14:paraId="76060C83" w14:textId="77777777" w:rsidTr="005540C6">
        <w:trPr>
          <w:cantSplit/>
        </w:trPr>
        <w:tc>
          <w:tcPr>
            <w:tcW w:w="2397" w:type="dxa"/>
            <w:tcBorders>
              <w:bottom w:val="single" w:sz="2" w:space="0" w:color="auto"/>
            </w:tcBorders>
          </w:tcPr>
          <w:p w14:paraId="6FEF805A" w14:textId="4A6B6C6A" w:rsidR="00EB78B0" w:rsidRPr="00E82FD0" w:rsidRDefault="00EB78B0" w:rsidP="00855BC2">
            <w:pPr>
              <w:spacing w:after="60"/>
              <w:rPr>
                <w:sz w:val="20"/>
              </w:rPr>
            </w:pPr>
          </w:p>
        </w:tc>
        <w:tc>
          <w:tcPr>
            <w:tcW w:w="9360" w:type="dxa"/>
            <w:tcBorders>
              <w:bottom w:val="single" w:sz="2" w:space="0" w:color="auto"/>
            </w:tcBorders>
          </w:tcPr>
          <w:p w14:paraId="521BF69A" w14:textId="666BA37A" w:rsidR="00EB78B0" w:rsidRPr="00E82FD0" w:rsidRDefault="00EB78B0" w:rsidP="00D8371B">
            <w:pPr>
              <w:spacing w:after="60"/>
              <w:rPr>
                <w:sz w:val="20"/>
              </w:rPr>
            </w:pPr>
          </w:p>
        </w:tc>
        <w:tc>
          <w:tcPr>
            <w:tcW w:w="2927" w:type="dxa"/>
            <w:tcBorders>
              <w:bottom w:val="single" w:sz="2" w:space="0" w:color="auto"/>
            </w:tcBorders>
          </w:tcPr>
          <w:p w14:paraId="15D0602B" w14:textId="4D0225A9" w:rsidR="00EB78B0" w:rsidRPr="00E82FD0" w:rsidRDefault="00EB78B0" w:rsidP="00D8371B">
            <w:pPr>
              <w:spacing w:after="60"/>
              <w:rPr>
                <w:sz w:val="20"/>
              </w:rPr>
            </w:pPr>
          </w:p>
        </w:tc>
      </w:tr>
    </w:tbl>
    <w:p w14:paraId="6233F5C0" w14:textId="77777777" w:rsidR="001879E9" w:rsidRPr="00960C43" w:rsidRDefault="001879E9" w:rsidP="00641C96">
      <w:pPr>
        <w:pStyle w:val="Heading1"/>
      </w:pPr>
      <w:r>
        <w:t>Schedule 2</w:t>
      </w:r>
    </w:p>
    <w:p w14:paraId="7E67C108" w14:textId="77777777" w:rsidR="001879E9" w:rsidRPr="001879E9" w:rsidRDefault="001879E9" w:rsidP="001879E9">
      <w:pPr>
        <w:pStyle w:val="Heading2"/>
      </w:pPr>
      <w:r>
        <w:t xml:space="preserve">Amounts of general purpose financial assistance on </w:t>
      </w:r>
      <w:r w:rsidR="00E53992">
        <w:t>21 January 2015</w:t>
      </w:r>
      <w:r w:rsidRPr="00B43C65">
        <w:t xml:space="preserve"> ($)</w:t>
      </w:r>
    </w:p>
    <w:p w14:paraId="6D653A87" w14:textId="588CA261" w:rsidR="00B43C65" w:rsidRDefault="002D4E41" w:rsidP="00D83B9C">
      <w:pPr>
        <w:spacing w:after="120"/>
      </w:pPr>
      <w:bookmarkStart w:id="2" w:name="_GoBack"/>
      <w:r w:rsidRPr="002D4E41">
        <w:rPr>
          <w:noProof/>
        </w:rPr>
        <w:drawing>
          <wp:inline distT="0" distB="0" distL="0" distR="0" wp14:anchorId="75261470" wp14:editId="0125C0AB">
            <wp:extent cx="9251950" cy="834458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3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B43C65" w:rsidSect="0093062E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642A4" w14:textId="77777777" w:rsidR="00E53992" w:rsidRDefault="00E53992">
      <w:r>
        <w:separator/>
      </w:r>
    </w:p>
  </w:endnote>
  <w:endnote w:type="continuationSeparator" w:id="0">
    <w:p w14:paraId="7D92C0C5" w14:textId="77777777" w:rsidR="00E53992" w:rsidRDefault="00E5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ABF6" w14:textId="77777777" w:rsidR="00960C43" w:rsidRDefault="00960C43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2E8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7AD56" w14:textId="77777777" w:rsidR="00E53992" w:rsidRDefault="00E53992">
      <w:r>
        <w:separator/>
      </w:r>
    </w:p>
  </w:footnote>
  <w:footnote w:type="continuationSeparator" w:id="0">
    <w:p w14:paraId="1D532AB3" w14:textId="77777777" w:rsidR="00E53992" w:rsidRDefault="00E5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76A22" w14:textId="77777777" w:rsidR="00960C43" w:rsidRPr="00CC4FF6" w:rsidRDefault="00960C43" w:rsidP="00960C43">
    <w:pPr>
      <w:pStyle w:val="Header"/>
    </w:pPr>
    <w:r>
      <w:t>Federal Financial Relations (General purpose financial assistance) Determination No.</w:t>
    </w:r>
    <w:r w:rsidR="00E53992">
      <w:t>70</w:t>
    </w:r>
    <w:r>
      <w:t xml:space="preserve"> (</w:t>
    </w:r>
    <w:r w:rsidR="00E53992">
      <w:t>January 2015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FEE66D6"/>
    <w:multiLevelType w:val="multilevel"/>
    <w:tmpl w:val="0C09001F"/>
    <w:numStyleLink w:val="111111"/>
  </w:abstractNum>
  <w:abstractNum w:abstractNumId="8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92"/>
    <w:rsid w:val="0000236D"/>
    <w:rsid w:val="00011B98"/>
    <w:rsid w:val="00023395"/>
    <w:rsid w:val="00024F49"/>
    <w:rsid w:val="0002765D"/>
    <w:rsid w:val="000304B0"/>
    <w:rsid w:val="00034BF8"/>
    <w:rsid w:val="00045414"/>
    <w:rsid w:val="0005600E"/>
    <w:rsid w:val="00056B33"/>
    <w:rsid w:val="00063FFE"/>
    <w:rsid w:val="000646BB"/>
    <w:rsid w:val="00064EC7"/>
    <w:rsid w:val="00065619"/>
    <w:rsid w:val="00067E1D"/>
    <w:rsid w:val="000725C0"/>
    <w:rsid w:val="00073853"/>
    <w:rsid w:val="00083093"/>
    <w:rsid w:val="00085E7F"/>
    <w:rsid w:val="000912F3"/>
    <w:rsid w:val="00095120"/>
    <w:rsid w:val="000A2FAF"/>
    <w:rsid w:val="000A6DBE"/>
    <w:rsid w:val="000A77BB"/>
    <w:rsid w:val="000B74C8"/>
    <w:rsid w:val="000C0EBF"/>
    <w:rsid w:val="000C7EEE"/>
    <w:rsid w:val="000D0750"/>
    <w:rsid w:val="000D250D"/>
    <w:rsid w:val="000F0DE6"/>
    <w:rsid w:val="000F5522"/>
    <w:rsid w:val="000F647D"/>
    <w:rsid w:val="00106B05"/>
    <w:rsid w:val="0011054D"/>
    <w:rsid w:val="00121EB0"/>
    <w:rsid w:val="0013046E"/>
    <w:rsid w:val="00134C35"/>
    <w:rsid w:val="00134E4D"/>
    <w:rsid w:val="00142AA5"/>
    <w:rsid w:val="00143EC4"/>
    <w:rsid w:val="00154A5A"/>
    <w:rsid w:val="00156604"/>
    <w:rsid w:val="001642EC"/>
    <w:rsid w:val="001703C2"/>
    <w:rsid w:val="00171D5A"/>
    <w:rsid w:val="00172955"/>
    <w:rsid w:val="0017456F"/>
    <w:rsid w:val="00180744"/>
    <w:rsid w:val="001820D9"/>
    <w:rsid w:val="0018413F"/>
    <w:rsid w:val="00186B8E"/>
    <w:rsid w:val="001879E9"/>
    <w:rsid w:val="001931FF"/>
    <w:rsid w:val="00196774"/>
    <w:rsid w:val="001A5489"/>
    <w:rsid w:val="001A6350"/>
    <w:rsid w:val="001A6611"/>
    <w:rsid w:val="001A7B27"/>
    <w:rsid w:val="001B1492"/>
    <w:rsid w:val="001B5043"/>
    <w:rsid w:val="001C5073"/>
    <w:rsid w:val="001D3365"/>
    <w:rsid w:val="001D4235"/>
    <w:rsid w:val="001D751D"/>
    <w:rsid w:val="001E1978"/>
    <w:rsid w:val="001F71BE"/>
    <w:rsid w:val="00201665"/>
    <w:rsid w:val="00202CE1"/>
    <w:rsid w:val="00204CD7"/>
    <w:rsid w:val="00206F3F"/>
    <w:rsid w:val="00215393"/>
    <w:rsid w:val="00220AC9"/>
    <w:rsid w:val="00224728"/>
    <w:rsid w:val="002329E4"/>
    <w:rsid w:val="00235984"/>
    <w:rsid w:val="00235C89"/>
    <w:rsid w:val="00243DF4"/>
    <w:rsid w:val="002457CC"/>
    <w:rsid w:val="00247BCE"/>
    <w:rsid w:val="00254044"/>
    <w:rsid w:val="002558DE"/>
    <w:rsid w:val="00263246"/>
    <w:rsid w:val="00273B4A"/>
    <w:rsid w:val="00277CDE"/>
    <w:rsid w:val="00281904"/>
    <w:rsid w:val="00284E6B"/>
    <w:rsid w:val="00285A29"/>
    <w:rsid w:val="0029586A"/>
    <w:rsid w:val="002A1850"/>
    <w:rsid w:val="002A591A"/>
    <w:rsid w:val="002B31FD"/>
    <w:rsid w:val="002B4962"/>
    <w:rsid w:val="002B6F0D"/>
    <w:rsid w:val="002C15AB"/>
    <w:rsid w:val="002C498C"/>
    <w:rsid w:val="002D2AA4"/>
    <w:rsid w:val="002D36C5"/>
    <w:rsid w:val="002D4E41"/>
    <w:rsid w:val="002E3304"/>
    <w:rsid w:val="002E3310"/>
    <w:rsid w:val="002F1104"/>
    <w:rsid w:val="002F1768"/>
    <w:rsid w:val="002F193C"/>
    <w:rsid w:val="002F6457"/>
    <w:rsid w:val="00301484"/>
    <w:rsid w:val="0030571B"/>
    <w:rsid w:val="00311B61"/>
    <w:rsid w:val="00320AE2"/>
    <w:rsid w:val="00323F0A"/>
    <w:rsid w:val="00332C51"/>
    <w:rsid w:val="00335844"/>
    <w:rsid w:val="00335EE3"/>
    <w:rsid w:val="00337490"/>
    <w:rsid w:val="00351B36"/>
    <w:rsid w:val="00353981"/>
    <w:rsid w:val="00360CAB"/>
    <w:rsid w:val="0036272F"/>
    <w:rsid w:val="0037510A"/>
    <w:rsid w:val="003751D0"/>
    <w:rsid w:val="00381209"/>
    <w:rsid w:val="00391EC5"/>
    <w:rsid w:val="00396256"/>
    <w:rsid w:val="0039775B"/>
    <w:rsid w:val="003979EF"/>
    <w:rsid w:val="003A0D02"/>
    <w:rsid w:val="003A4BA7"/>
    <w:rsid w:val="003B3E63"/>
    <w:rsid w:val="003B6E39"/>
    <w:rsid w:val="003C082D"/>
    <w:rsid w:val="003C7623"/>
    <w:rsid w:val="003D384D"/>
    <w:rsid w:val="003E4336"/>
    <w:rsid w:val="003E5D45"/>
    <w:rsid w:val="003F23BE"/>
    <w:rsid w:val="003F61DC"/>
    <w:rsid w:val="003F6354"/>
    <w:rsid w:val="00405D04"/>
    <w:rsid w:val="00412C68"/>
    <w:rsid w:val="00422306"/>
    <w:rsid w:val="004226C3"/>
    <w:rsid w:val="004249F2"/>
    <w:rsid w:val="00427A33"/>
    <w:rsid w:val="00436253"/>
    <w:rsid w:val="00450620"/>
    <w:rsid w:val="004546C7"/>
    <w:rsid w:val="00457BC3"/>
    <w:rsid w:val="00460F1D"/>
    <w:rsid w:val="00467CB4"/>
    <w:rsid w:val="00477CA5"/>
    <w:rsid w:val="004809E5"/>
    <w:rsid w:val="004924CF"/>
    <w:rsid w:val="004B035D"/>
    <w:rsid w:val="004B15A4"/>
    <w:rsid w:val="004B1718"/>
    <w:rsid w:val="004C0BEC"/>
    <w:rsid w:val="004C437D"/>
    <w:rsid w:val="004D2AD4"/>
    <w:rsid w:val="004D52A1"/>
    <w:rsid w:val="004D6352"/>
    <w:rsid w:val="004E6B03"/>
    <w:rsid w:val="00503C1B"/>
    <w:rsid w:val="005078D4"/>
    <w:rsid w:val="005202BD"/>
    <w:rsid w:val="00524561"/>
    <w:rsid w:val="0052469A"/>
    <w:rsid w:val="00527671"/>
    <w:rsid w:val="00527DA0"/>
    <w:rsid w:val="00535510"/>
    <w:rsid w:val="00546EFA"/>
    <w:rsid w:val="00552026"/>
    <w:rsid w:val="005540C6"/>
    <w:rsid w:val="00555305"/>
    <w:rsid w:val="00555ACD"/>
    <w:rsid w:val="00555ED3"/>
    <w:rsid w:val="00560B41"/>
    <w:rsid w:val="00560B48"/>
    <w:rsid w:val="005634E1"/>
    <w:rsid w:val="0056434C"/>
    <w:rsid w:val="0057531E"/>
    <w:rsid w:val="00592EBE"/>
    <w:rsid w:val="0059511F"/>
    <w:rsid w:val="005B394D"/>
    <w:rsid w:val="005C0475"/>
    <w:rsid w:val="005C0E95"/>
    <w:rsid w:val="005C3B20"/>
    <w:rsid w:val="005C506F"/>
    <w:rsid w:val="005D2CCA"/>
    <w:rsid w:val="005F26C3"/>
    <w:rsid w:val="005F6AE3"/>
    <w:rsid w:val="006107D4"/>
    <w:rsid w:val="006158E5"/>
    <w:rsid w:val="00621EDD"/>
    <w:rsid w:val="00625923"/>
    <w:rsid w:val="00633EEE"/>
    <w:rsid w:val="00641C96"/>
    <w:rsid w:val="006443A6"/>
    <w:rsid w:val="00646144"/>
    <w:rsid w:val="00646729"/>
    <w:rsid w:val="00647DBD"/>
    <w:rsid w:val="00650EB4"/>
    <w:rsid w:val="006654A1"/>
    <w:rsid w:val="00666AC3"/>
    <w:rsid w:val="00672E82"/>
    <w:rsid w:val="006765CB"/>
    <w:rsid w:val="00680BA1"/>
    <w:rsid w:val="00695878"/>
    <w:rsid w:val="00697621"/>
    <w:rsid w:val="006A2278"/>
    <w:rsid w:val="006B2BB6"/>
    <w:rsid w:val="006C3186"/>
    <w:rsid w:val="006C4E02"/>
    <w:rsid w:val="006D078D"/>
    <w:rsid w:val="006D124B"/>
    <w:rsid w:val="006D7368"/>
    <w:rsid w:val="006E7438"/>
    <w:rsid w:val="006F5920"/>
    <w:rsid w:val="006F6ED0"/>
    <w:rsid w:val="007001D0"/>
    <w:rsid w:val="0070075B"/>
    <w:rsid w:val="00701C92"/>
    <w:rsid w:val="00703640"/>
    <w:rsid w:val="007134EE"/>
    <w:rsid w:val="00726E71"/>
    <w:rsid w:val="00734841"/>
    <w:rsid w:val="0073492F"/>
    <w:rsid w:val="00737298"/>
    <w:rsid w:val="007379F2"/>
    <w:rsid w:val="00742028"/>
    <w:rsid w:val="00743745"/>
    <w:rsid w:val="00745BBA"/>
    <w:rsid w:val="007541F8"/>
    <w:rsid w:val="0076123E"/>
    <w:rsid w:val="007662C8"/>
    <w:rsid w:val="00766383"/>
    <w:rsid w:val="007744CE"/>
    <w:rsid w:val="00780679"/>
    <w:rsid w:val="00786D3C"/>
    <w:rsid w:val="00795943"/>
    <w:rsid w:val="00795F18"/>
    <w:rsid w:val="007964DB"/>
    <w:rsid w:val="007A254C"/>
    <w:rsid w:val="007A2BFA"/>
    <w:rsid w:val="007A32C9"/>
    <w:rsid w:val="007A713A"/>
    <w:rsid w:val="007B0007"/>
    <w:rsid w:val="007B6E68"/>
    <w:rsid w:val="007C0525"/>
    <w:rsid w:val="007C0E3A"/>
    <w:rsid w:val="007C586E"/>
    <w:rsid w:val="007D04AF"/>
    <w:rsid w:val="007D4666"/>
    <w:rsid w:val="007E706C"/>
    <w:rsid w:val="007F795D"/>
    <w:rsid w:val="00805DB7"/>
    <w:rsid w:val="008138D6"/>
    <w:rsid w:val="0081524C"/>
    <w:rsid w:val="00817C09"/>
    <w:rsid w:val="00822F21"/>
    <w:rsid w:val="008239D2"/>
    <w:rsid w:val="00823A9E"/>
    <w:rsid w:val="00835825"/>
    <w:rsid w:val="00836709"/>
    <w:rsid w:val="00836A45"/>
    <w:rsid w:val="00852B78"/>
    <w:rsid w:val="00853835"/>
    <w:rsid w:val="00854885"/>
    <w:rsid w:val="00855BC2"/>
    <w:rsid w:val="008630F9"/>
    <w:rsid w:val="00865696"/>
    <w:rsid w:val="00867A9F"/>
    <w:rsid w:val="00870257"/>
    <w:rsid w:val="0087047A"/>
    <w:rsid w:val="0087274E"/>
    <w:rsid w:val="00877A96"/>
    <w:rsid w:val="008805E7"/>
    <w:rsid w:val="00881A2C"/>
    <w:rsid w:val="00886C25"/>
    <w:rsid w:val="00887153"/>
    <w:rsid w:val="00891F0A"/>
    <w:rsid w:val="00892B98"/>
    <w:rsid w:val="008B318E"/>
    <w:rsid w:val="008B764F"/>
    <w:rsid w:val="008B7A84"/>
    <w:rsid w:val="008C35DA"/>
    <w:rsid w:val="008C6AD9"/>
    <w:rsid w:val="008C7386"/>
    <w:rsid w:val="008D0AE4"/>
    <w:rsid w:val="008D2010"/>
    <w:rsid w:val="008D35C6"/>
    <w:rsid w:val="008E10F3"/>
    <w:rsid w:val="008F09C3"/>
    <w:rsid w:val="00900279"/>
    <w:rsid w:val="00904C18"/>
    <w:rsid w:val="009054D1"/>
    <w:rsid w:val="009064EF"/>
    <w:rsid w:val="009110ED"/>
    <w:rsid w:val="00912281"/>
    <w:rsid w:val="00916CC4"/>
    <w:rsid w:val="00922EB3"/>
    <w:rsid w:val="0093062E"/>
    <w:rsid w:val="009371D8"/>
    <w:rsid w:val="009457FF"/>
    <w:rsid w:val="009458B2"/>
    <w:rsid w:val="00952EAC"/>
    <w:rsid w:val="00960C43"/>
    <w:rsid w:val="0096582C"/>
    <w:rsid w:val="00974204"/>
    <w:rsid w:val="00985E7E"/>
    <w:rsid w:val="009940BA"/>
    <w:rsid w:val="009A3B1F"/>
    <w:rsid w:val="009A7A58"/>
    <w:rsid w:val="009B1C94"/>
    <w:rsid w:val="009B4058"/>
    <w:rsid w:val="009C04B6"/>
    <w:rsid w:val="009C7530"/>
    <w:rsid w:val="009D0E72"/>
    <w:rsid w:val="009D2315"/>
    <w:rsid w:val="009D7901"/>
    <w:rsid w:val="009E20F2"/>
    <w:rsid w:val="009F5D9B"/>
    <w:rsid w:val="00A01909"/>
    <w:rsid w:val="00A052BF"/>
    <w:rsid w:val="00A10C10"/>
    <w:rsid w:val="00A14C41"/>
    <w:rsid w:val="00A17AF7"/>
    <w:rsid w:val="00A3055C"/>
    <w:rsid w:val="00A32015"/>
    <w:rsid w:val="00A352C5"/>
    <w:rsid w:val="00A41266"/>
    <w:rsid w:val="00A42696"/>
    <w:rsid w:val="00A44543"/>
    <w:rsid w:val="00A52150"/>
    <w:rsid w:val="00A5220C"/>
    <w:rsid w:val="00A5562C"/>
    <w:rsid w:val="00A5594A"/>
    <w:rsid w:val="00A5702D"/>
    <w:rsid w:val="00A57A76"/>
    <w:rsid w:val="00A64F29"/>
    <w:rsid w:val="00A656DC"/>
    <w:rsid w:val="00A767BA"/>
    <w:rsid w:val="00A77F61"/>
    <w:rsid w:val="00A81DA9"/>
    <w:rsid w:val="00A875C8"/>
    <w:rsid w:val="00A95081"/>
    <w:rsid w:val="00A9540B"/>
    <w:rsid w:val="00A9647F"/>
    <w:rsid w:val="00AA553F"/>
    <w:rsid w:val="00AB1952"/>
    <w:rsid w:val="00AB1DCC"/>
    <w:rsid w:val="00AB3551"/>
    <w:rsid w:val="00AC09FF"/>
    <w:rsid w:val="00AD1933"/>
    <w:rsid w:val="00AD281B"/>
    <w:rsid w:val="00AE0128"/>
    <w:rsid w:val="00AE0AD8"/>
    <w:rsid w:val="00AE3492"/>
    <w:rsid w:val="00AF09FD"/>
    <w:rsid w:val="00AF0EB2"/>
    <w:rsid w:val="00AF1F66"/>
    <w:rsid w:val="00AF3E94"/>
    <w:rsid w:val="00B031E5"/>
    <w:rsid w:val="00B06EB2"/>
    <w:rsid w:val="00B12F71"/>
    <w:rsid w:val="00B154AD"/>
    <w:rsid w:val="00B1637E"/>
    <w:rsid w:val="00B24393"/>
    <w:rsid w:val="00B24AFA"/>
    <w:rsid w:val="00B24DB3"/>
    <w:rsid w:val="00B2539B"/>
    <w:rsid w:val="00B34881"/>
    <w:rsid w:val="00B42AA8"/>
    <w:rsid w:val="00B43C65"/>
    <w:rsid w:val="00B471D0"/>
    <w:rsid w:val="00B5765D"/>
    <w:rsid w:val="00B638E5"/>
    <w:rsid w:val="00B654BD"/>
    <w:rsid w:val="00B708EF"/>
    <w:rsid w:val="00B7388C"/>
    <w:rsid w:val="00B74438"/>
    <w:rsid w:val="00B81379"/>
    <w:rsid w:val="00B94FB4"/>
    <w:rsid w:val="00B97580"/>
    <w:rsid w:val="00BA0F3C"/>
    <w:rsid w:val="00BC0E53"/>
    <w:rsid w:val="00BD27B2"/>
    <w:rsid w:val="00BE0CFC"/>
    <w:rsid w:val="00BE476C"/>
    <w:rsid w:val="00C00126"/>
    <w:rsid w:val="00C1403E"/>
    <w:rsid w:val="00C2594E"/>
    <w:rsid w:val="00C33AEA"/>
    <w:rsid w:val="00C3429A"/>
    <w:rsid w:val="00C428AC"/>
    <w:rsid w:val="00C655A6"/>
    <w:rsid w:val="00C656CF"/>
    <w:rsid w:val="00C666AB"/>
    <w:rsid w:val="00C71D1D"/>
    <w:rsid w:val="00C73722"/>
    <w:rsid w:val="00C73A7F"/>
    <w:rsid w:val="00C7427D"/>
    <w:rsid w:val="00C747E0"/>
    <w:rsid w:val="00C74E99"/>
    <w:rsid w:val="00C8319E"/>
    <w:rsid w:val="00C94296"/>
    <w:rsid w:val="00C9438B"/>
    <w:rsid w:val="00C94949"/>
    <w:rsid w:val="00C94CBC"/>
    <w:rsid w:val="00CA2322"/>
    <w:rsid w:val="00CA3848"/>
    <w:rsid w:val="00CA777B"/>
    <w:rsid w:val="00CB07F6"/>
    <w:rsid w:val="00CB6BCE"/>
    <w:rsid w:val="00CC4353"/>
    <w:rsid w:val="00CC4D15"/>
    <w:rsid w:val="00CC4FF6"/>
    <w:rsid w:val="00CD6E51"/>
    <w:rsid w:val="00CE5D9E"/>
    <w:rsid w:val="00CF251B"/>
    <w:rsid w:val="00CF3856"/>
    <w:rsid w:val="00CF44E0"/>
    <w:rsid w:val="00D007AB"/>
    <w:rsid w:val="00D008CF"/>
    <w:rsid w:val="00D03E32"/>
    <w:rsid w:val="00D04129"/>
    <w:rsid w:val="00D04B82"/>
    <w:rsid w:val="00D07854"/>
    <w:rsid w:val="00D13EBC"/>
    <w:rsid w:val="00D2250E"/>
    <w:rsid w:val="00D22699"/>
    <w:rsid w:val="00D25AE8"/>
    <w:rsid w:val="00D4023C"/>
    <w:rsid w:val="00D41E9E"/>
    <w:rsid w:val="00D4395B"/>
    <w:rsid w:val="00D470B5"/>
    <w:rsid w:val="00D47CB1"/>
    <w:rsid w:val="00D511A0"/>
    <w:rsid w:val="00D54546"/>
    <w:rsid w:val="00D56CB8"/>
    <w:rsid w:val="00D66B94"/>
    <w:rsid w:val="00D70516"/>
    <w:rsid w:val="00D749FD"/>
    <w:rsid w:val="00D83B9C"/>
    <w:rsid w:val="00D84281"/>
    <w:rsid w:val="00D86C9B"/>
    <w:rsid w:val="00D87934"/>
    <w:rsid w:val="00D902D8"/>
    <w:rsid w:val="00D91105"/>
    <w:rsid w:val="00D935CF"/>
    <w:rsid w:val="00D95DC8"/>
    <w:rsid w:val="00DA04FC"/>
    <w:rsid w:val="00DA209A"/>
    <w:rsid w:val="00DA6087"/>
    <w:rsid w:val="00DB5402"/>
    <w:rsid w:val="00DB54BC"/>
    <w:rsid w:val="00DB6E62"/>
    <w:rsid w:val="00DC2D6E"/>
    <w:rsid w:val="00DC3D42"/>
    <w:rsid w:val="00DC5316"/>
    <w:rsid w:val="00DE2601"/>
    <w:rsid w:val="00DE4B24"/>
    <w:rsid w:val="00DE6D45"/>
    <w:rsid w:val="00DF00A0"/>
    <w:rsid w:val="00E00D72"/>
    <w:rsid w:val="00E0520E"/>
    <w:rsid w:val="00E31192"/>
    <w:rsid w:val="00E317E4"/>
    <w:rsid w:val="00E53992"/>
    <w:rsid w:val="00E54185"/>
    <w:rsid w:val="00E5442A"/>
    <w:rsid w:val="00E636A9"/>
    <w:rsid w:val="00E6714D"/>
    <w:rsid w:val="00E831EB"/>
    <w:rsid w:val="00E836DB"/>
    <w:rsid w:val="00E86E07"/>
    <w:rsid w:val="00E91547"/>
    <w:rsid w:val="00E92C45"/>
    <w:rsid w:val="00EA67BF"/>
    <w:rsid w:val="00EA77F6"/>
    <w:rsid w:val="00EA7BD5"/>
    <w:rsid w:val="00EB2370"/>
    <w:rsid w:val="00EB5304"/>
    <w:rsid w:val="00EB78B0"/>
    <w:rsid w:val="00EC06C2"/>
    <w:rsid w:val="00EC2CD4"/>
    <w:rsid w:val="00EC4420"/>
    <w:rsid w:val="00EC7D99"/>
    <w:rsid w:val="00ED219A"/>
    <w:rsid w:val="00EE2118"/>
    <w:rsid w:val="00EE6D18"/>
    <w:rsid w:val="00EE7D75"/>
    <w:rsid w:val="00EF24CC"/>
    <w:rsid w:val="00F006F4"/>
    <w:rsid w:val="00F351E4"/>
    <w:rsid w:val="00F354F1"/>
    <w:rsid w:val="00F36EF0"/>
    <w:rsid w:val="00F4367E"/>
    <w:rsid w:val="00F45C5F"/>
    <w:rsid w:val="00F5102F"/>
    <w:rsid w:val="00F60029"/>
    <w:rsid w:val="00F64D2C"/>
    <w:rsid w:val="00F72B8B"/>
    <w:rsid w:val="00F7399C"/>
    <w:rsid w:val="00F7486A"/>
    <w:rsid w:val="00F765F1"/>
    <w:rsid w:val="00F765F4"/>
    <w:rsid w:val="00F87408"/>
    <w:rsid w:val="00F87DFE"/>
    <w:rsid w:val="00FA0ECC"/>
    <w:rsid w:val="00FB4D73"/>
    <w:rsid w:val="00FC716F"/>
    <w:rsid w:val="00FD379B"/>
    <w:rsid w:val="00FD6406"/>
    <w:rsid w:val="00FE1D13"/>
    <w:rsid w:val="00FE4B30"/>
    <w:rsid w:val="00FE6D4D"/>
    <w:rsid w:val="00FF30A6"/>
    <w:rsid w:val="00FF310D"/>
    <w:rsid w:val="00FF3492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9A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GRA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DocId xmlns="9f7bc583-7cbe-45b9-a2bd-8bbb6543b37e">2014RG-86-15352</_dlc_DocId>
    <_dlc_DocIdUrl xmlns="9f7bc583-7cbe-45b9-a2bd-8bbb6543b37e">
      <Url>http://tweb13/sites/rg/ldp/lmu/_layouts/15/DocIdRedir.aspx?ID=2014RG-86-15352</Url>
      <Description>2014RG-86-15352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9" ma:contentTypeDescription=" " ma:contentTypeScope="" ma:versionID="a682023c0372fd80f246bc2ddd41ab6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ba0810852fcff98aaa9c19b15de1cedb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7B7D1260-6288-4D47-A77D-480AA264FE1B}"/>
</file>

<file path=customXml/itemProps2.xml><?xml version="1.0" encoding="utf-8"?>
<ds:datastoreItem xmlns:ds="http://schemas.openxmlformats.org/officeDocument/2006/customXml" ds:itemID="{D20EA3F3-4BC6-454B-B693-58EA66579E11}"/>
</file>

<file path=customXml/itemProps3.xml><?xml version="1.0" encoding="utf-8"?>
<ds:datastoreItem xmlns:ds="http://schemas.openxmlformats.org/officeDocument/2006/customXml" ds:itemID="{F6738E33-5302-4FEF-9975-F3A692A00736}"/>
</file>

<file path=customXml/itemProps4.xml><?xml version="1.0" encoding="utf-8"?>
<ds:datastoreItem xmlns:ds="http://schemas.openxmlformats.org/officeDocument/2006/customXml" ds:itemID="{076F1540-EF30-4E6D-B69F-3882A60B9D96}"/>
</file>

<file path=docProps/app.xml><?xml version="1.0" encoding="utf-8"?>
<Properties xmlns="http://schemas.openxmlformats.org/officeDocument/2006/extended-properties" xmlns:vt="http://schemas.openxmlformats.org/officeDocument/2006/docPropsVTypes">
  <Template>CSRD GRA Determination.dotm</Template>
  <TotalTime>34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Ting, Ruby</dc:creator>
  <cp:lastModifiedBy>Hogan, Kevin</cp:lastModifiedBy>
  <cp:revision>23</cp:revision>
  <cp:lastPrinted>2015-01-14T01:18:00Z</cp:lastPrinted>
  <dcterms:created xsi:type="dcterms:W3CDTF">2015-01-04T22:52:00Z</dcterms:created>
  <dcterms:modified xsi:type="dcterms:W3CDTF">2015-06-18T06:42:00Z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-286476967</vt:i4>
  </property>
  <property fmtid="{D5CDD505-2E9C-101B-9397-08002B2CF9AE}" pid="4" name="_EmailSubject">
    <vt:lpwstr>DOC</vt:lpwstr>
  </property>
  <property fmtid="{D5CDD505-2E9C-101B-9397-08002B2CF9AE}" pid="5" name="_AuthorEmail">
    <vt:lpwstr>Vince.Barbatano@TREASURY.GOV.AU</vt:lpwstr>
  </property>
  <property fmtid="{D5CDD505-2E9C-101B-9397-08002B2CF9AE}" pid="6" name="_AuthorEmailDisplayName">
    <vt:lpwstr>Barbatano, Vince</vt:lpwstr>
  </property>
  <property fmtid="{D5CDD505-2E9C-101B-9397-08002B2CF9AE}" pid="7" name="_ReviewingToolsShownOnce">
    <vt:lpwstr/>
  </property>
  <property fmtid="{D5CDD505-2E9C-101B-9397-08002B2CF9AE}" pid="8" name="ContentTypeId">
    <vt:lpwstr>0x01010036BB8DE7EC542E42A8B2E98CC20CB69700A0A840AFAB52624689FA9AA81E9EF0D1</vt:lpwstr>
  </property>
  <property fmtid="{D5CDD505-2E9C-101B-9397-08002B2CF9AE}" pid="9" name="TSYRecordClass">
    <vt:lpwstr>11;#TSY RA-9237 - Destroy 5 years after action completed|9f1a030e-81bf-44c5-98eb-4d5d869a40d5</vt:lpwstr>
  </property>
  <property fmtid="{D5CDD505-2E9C-101B-9397-08002B2CF9AE}" pid="10" name="_dlc_DocIdItemGuid">
    <vt:lpwstr>0c974295-f3ee-4d2b-8658-b09613fd25ca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ListId">
    <vt:lpwstr>{4435c73b-6585-4bc2-a76a-5d21b1a02e06}</vt:lpwstr>
  </property>
  <property fmtid="{D5CDD505-2E9C-101B-9397-08002B2CF9AE}" pid="13" name="RecordPoint_ActiveItemUniqueId">
    <vt:lpwstr>{461a5153-a4e5-41de-b656-7463a6b2c766}</vt:lpwstr>
  </property>
  <property fmtid="{D5CDD505-2E9C-101B-9397-08002B2CF9AE}" pid="14" name="RecordPoint_ActiveItemWebId">
    <vt:lpwstr>{a4589788-615f-4b8b-8296-7f9f6dfbab44}</vt:lpwstr>
  </property>
  <property fmtid="{D5CDD505-2E9C-101B-9397-08002B2CF9AE}" pid="15" name="RecordPoint_ActiveItemSiteId">
    <vt:lpwstr>{a3a280d1-e8f1-4ce7-94f0-aaa2322da0dd}</vt:lpwstr>
  </property>
  <property fmtid="{D5CDD505-2E9C-101B-9397-08002B2CF9AE}" pid="16" name="RecordPoint_RecordNumberSubmitted">
    <vt:lpwstr>R0000052939</vt:lpwstr>
  </property>
  <property fmtid="{D5CDD505-2E9C-101B-9397-08002B2CF9AE}" pid="17" name="RecordPoint_SubmissionCompleted">
    <vt:lpwstr>2015-06-18T12:50:24.5296916+10:00</vt:lpwstr>
  </property>
</Properties>
</file>