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C609C" w:rsidRDefault="00193461" w:rsidP="00C63713">
      <w:pPr>
        <w:rPr>
          <w:sz w:val="28"/>
        </w:rPr>
      </w:pPr>
      <w:r w:rsidRPr="008C609C">
        <w:rPr>
          <w:noProof/>
          <w:lang w:eastAsia="en-AU"/>
        </w:rPr>
        <w:drawing>
          <wp:inline distT="0" distB="0" distL="0" distR="0" wp14:anchorId="26E525DF" wp14:editId="3FEAA61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C609C" w:rsidRDefault="0048364F" w:rsidP="0048364F">
      <w:pPr>
        <w:rPr>
          <w:sz w:val="19"/>
        </w:rPr>
      </w:pPr>
    </w:p>
    <w:p w:rsidR="0048364F" w:rsidRPr="008C609C" w:rsidRDefault="00C77A40" w:rsidP="0048364F">
      <w:pPr>
        <w:pStyle w:val="ShortT"/>
      </w:pPr>
      <w:r w:rsidRPr="008C609C">
        <w:t>Marriage Amendment (2015 Measures No.</w:t>
      </w:r>
      <w:r w:rsidR="008C609C" w:rsidRPr="008C609C">
        <w:t> </w:t>
      </w:r>
      <w:r w:rsidRPr="008C609C">
        <w:t>1) Regulation</w:t>
      </w:r>
      <w:r w:rsidR="008C609C" w:rsidRPr="008C609C">
        <w:t> </w:t>
      </w:r>
      <w:r w:rsidRPr="008C609C">
        <w:t>2015</w:t>
      </w:r>
    </w:p>
    <w:p w:rsidR="0048364F" w:rsidRPr="008C609C" w:rsidRDefault="0048364F" w:rsidP="0048364F"/>
    <w:p w:rsidR="0048364F" w:rsidRPr="008C609C" w:rsidRDefault="00A4361F" w:rsidP="00680F17">
      <w:pPr>
        <w:pStyle w:val="InstNo"/>
      </w:pPr>
      <w:r w:rsidRPr="008C609C">
        <w:t>Select Legislative Instrument</w:t>
      </w:r>
      <w:r w:rsidR="00154EAC" w:rsidRPr="008C609C">
        <w:t xml:space="preserve"> </w:t>
      </w:r>
      <w:bookmarkStart w:id="0" w:name="BKCheck15B_1"/>
      <w:bookmarkEnd w:id="0"/>
      <w:r w:rsidR="00D0104A" w:rsidRPr="008C609C">
        <w:fldChar w:fldCharType="begin"/>
      </w:r>
      <w:r w:rsidR="00D0104A" w:rsidRPr="008C609C">
        <w:instrText xml:space="preserve"> DOCPROPERTY  ActNo </w:instrText>
      </w:r>
      <w:r w:rsidR="00D0104A" w:rsidRPr="008C609C">
        <w:fldChar w:fldCharType="separate"/>
      </w:r>
      <w:r w:rsidR="000D1BA5">
        <w:t>No. 82, 2015</w:t>
      </w:r>
      <w:r w:rsidR="00D0104A" w:rsidRPr="008C609C">
        <w:fldChar w:fldCharType="end"/>
      </w:r>
    </w:p>
    <w:p w:rsidR="003C4CD2" w:rsidRPr="008C609C" w:rsidRDefault="003C4CD2" w:rsidP="003C4CD2"/>
    <w:p w:rsidR="003C4CD2" w:rsidRPr="008C609C" w:rsidRDefault="003C4CD2" w:rsidP="003C4CD2">
      <w:pPr>
        <w:pStyle w:val="SignCoverPageStart"/>
        <w:spacing w:before="240"/>
        <w:rPr>
          <w:szCs w:val="22"/>
        </w:rPr>
      </w:pPr>
      <w:r w:rsidRPr="008C609C">
        <w:rPr>
          <w:szCs w:val="22"/>
        </w:rPr>
        <w:t xml:space="preserve">I, General the Honourable Sir Peter Cosgrove AK MC (Ret’d), </w:t>
      </w:r>
      <w:r w:rsidR="008C609C" w:rsidRPr="008C609C">
        <w:rPr>
          <w:szCs w:val="22"/>
        </w:rPr>
        <w:t>Governor</w:t>
      </w:r>
      <w:r w:rsidR="008C609C">
        <w:rPr>
          <w:szCs w:val="22"/>
        </w:rPr>
        <w:noBreakHyphen/>
      </w:r>
      <w:r w:rsidR="008C609C" w:rsidRPr="008C609C">
        <w:rPr>
          <w:szCs w:val="22"/>
        </w:rPr>
        <w:t>General</w:t>
      </w:r>
      <w:r w:rsidRPr="008C609C">
        <w:rPr>
          <w:szCs w:val="22"/>
        </w:rPr>
        <w:t xml:space="preserve"> of the Commonwealth of Australia, acting with the advice of the Federal Executive Council, make the following regulation.</w:t>
      </w:r>
    </w:p>
    <w:p w:rsidR="003C4CD2" w:rsidRPr="008C609C" w:rsidRDefault="003C4CD2" w:rsidP="003C4CD2">
      <w:pPr>
        <w:keepNext/>
        <w:spacing w:before="720" w:line="240" w:lineRule="atLeast"/>
        <w:ind w:right="397"/>
        <w:jc w:val="both"/>
        <w:rPr>
          <w:szCs w:val="22"/>
        </w:rPr>
      </w:pPr>
      <w:r w:rsidRPr="008C609C">
        <w:rPr>
          <w:szCs w:val="22"/>
        </w:rPr>
        <w:t xml:space="preserve">Dated </w:t>
      </w:r>
      <w:bookmarkStart w:id="1" w:name="BKCheck15B_2"/>
      <w:bookmarkEnd w:id="1"/>
      <w:r w:rsidRPr="008C609C">
        <w:rPr>
          <w:szCs w:val="22"/>
        </w:rPr>
        <w:fldChar w:fldCharType="begin"/>
      </w:r>
      <w:r w:rsidRPr="008C609C">
        <w:rPr>
          <w:szCs w:val="22"/>
        </w:rPr>
        <w:instrText xml:space="preserve"> DOCPROPERTY  DateMade </w:instrText>
      </w:r>
      <w:r w:rsidRPr="008C609C">
        <w:rPr>
          <w:szCs w:val="22"/>
        </w:rPr>
        <w:fldChar w:fldCharType="separate"/>
      </w:r>
      <w:r w:rsidR="000D1BA5">
        <w:rPr>
          <w:szCs w:val="22"/>
        </w:rPr>
        <w:t>17 June 2015</w:t>
      </w:r>
      <w:r w:rsidRPr="008C609C">
        <w:rPr>
          <w:szCs w:val="22"/>
        </w:rPr>
        <w:fldChar w:fldCharType="end"/>
      </w:r>
    </w:p>
    <w:p w:rsidR="003C4CD2" w:rsidRPr="008C609C" w:rsidRDefault="003C4CD2" w:rsidP="003C4CD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C609C">
        <w:rPr>
          <w:szCs w:val="22"/>
        </w:rPr>
        <w:t>Peter Cosgrove</w:t>
      </w:r>
    </w:p>
    <w:p w:rsidR="003C4CD2" w:rsidRPr="008C609C" w:rsidRDefault="008C609C" w:rsidP="003C4CD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C609C">
        <w:rPr>
          <w:szCs w:val="22"/>
        </w:rPr>
        <w:t>Governor</w:t>
      </w:r>
      <w:r>
        <w:rPr>
          <w:szCs w:val="22"/>
        </w:rPr>
        <w:noBreakHyphen/>
      </w:r>
      <w:r w:rsidRPr="008C609C">
        <w:rPr>
          <w:szCs w:val="22"/>
        </w:rPr>
        <w:t>General</w:t>
      </w:r>
    </w:p>
    <w:p w:rsidR="003C4CD2" w:rsidRPr="008C609C" w:rsidRDefault="003C4CD2" w:rsidP="003C4CD2">
      <w:pPr>
        <w:keepNext/>
        <w:tabs>
          <w:tab w:val="left" w:pos="3402"/>
        </w:tabs>
        <w:spacing w:before="600" w:after="1080" w:line="300" w:lineRule="atLeast"/>
        <w:ind w:right="397"/>
        <w:rPr>
          <w:szCs w:val="22"/>
        </w:rPr>
      </w:pPr>
      <w:r w:rsidRPr="008C609C">
        <w:rPr>
          <w:szCs w:val="22"/>
        </w:rPr>
        <w:t>By His Excellency’s Command</w:t>
      </w:r>
    </w:p>
    <w:p w:rsidR="003C4CD2" w:rsidRPr="008C609C" w:rsidRDefault="003C4CD2" w:rsidP="003C4CD2">
      <w:r w:rsidRPr="008C609C">
        <w:t>George Brandis QC</w:t>
      </w:r>
    </w:p>
    <w:p w:rsidR="003C4CD2" w:rsidRPr="008C609C" w:rsidRDefault="003C4CD2" w:rsidP="003C4CD2">
      <w:pPr>
        <w:pStyle w:val="SignCoverPageEnd"/>
      </w:pPr>
      <w:r w:rsidRPr="008C609C">
        <w:t>Attorney</w:t>
      </w:r>
      <w:r w:rsidR="008C609C">
        <w:noBreakHyphen/>
      </w:r>
      <w:r w:rsidRPr="008C609C">
        <w:t>General</w:t>
      </w:r>
    </w:p>
    <w:p w:rsidR="003C4CD2" w:rsidRPr="008C609C" w:rsidRDefault="003C4CD2" w:rsidP="003C4CD2">
      <w:pPr>
        <w:pStyle w:val="Header"/>
        <w:tabs>
          <w:tab w:val="clear" w:pos="4150"/>
          <w:tab w:val="clear" w:pos="8307"/>
        </w:tabs>
      </w:pPr>
      <w:r w:rsidRPr="008C609C">
        <w:rPr>
          <w:rStyle w:val="CharAmSchNo"/>
        </w:rPr>
        <w:t xml:space="preserve"> </w:t>
      </w:r>
      <w:r w:rsidRPr="008C609C">
        <w:rPr>
          <w:rStyle w:val="CharAmSchText"/>
        </w:rPr>
        <w:t xml:space="preserve"> </w:t>
      </w:r>
    </w:p>
    <w:p w:rsidR="003C4CD2" w:rsidRPr="008C609C" w:rsidRDefault="003C4CD2" w:rsidP="003C4CD2">
      <w:pPr>
        <w:pStyle w:val="Header"/>
        <w:tabs>
          <w:tab w:val="clear" w:pos="4150"/>
          <w:tab w:val="clear" w:pos="8307"/>
        </w:tabs>
      </w:pPr>
      <w:r w:rsidRPr="008C609C">
        <w:rPr>
          <w:rStyle w:val="CharAmPartNo"/>
        </w:rPr>
        <w:t xml:space="preserve"> </w:t>
      </w:r>
      <w:r w:rsidRPr="008C609C">
        <w:rPr>
          <w:rStyle w:val="CharAmPartText"/>
        </w:rPr>
        <w:t xml:space="preserve"> </w:t>
      </w:r>
    </w:p>
    <w:p w:rsidR="0048364F" w:rsidRPr="008C609C" w:rsidRDefault="0048364F" w:rsidP="0048364F">
      <w:pPr>
        <w:sectPr w:rsidR="0048364F" w:rsidRPr="008C609C" w:rsidSect="00244C5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8C609C" w:rsidRDefault="0048364F" w:rsidP="00360238">
      <w:pPr>
        <w:rPr>
          <w:sz w:val="36"/>
        </w:rPr>
      </w:pPr>
      <w:r w:rsidRPr="008C609C">
        <w:rPr>
          <w:sz w:val="36"/>
        </w:rPr>
        <w:lastRenderedPageBreak/>
        <w:t>Contents</w:t>
      </w:r>
    </w:p>
    <w:bookmarkStart w:id="2" w:name="BKCheck15B_3"/>
    <w:bookmarkEnd w:id="2"/>
    <w:p w:rsidR="002003BD" w:rsidRPr="008C609C" w:rsidRDefault="002003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609C">
        <w:fldChar w:fldCharType="begin"/>
      </w:r>
      <w:r w:rsidRPr="008C609C">
        <w:instrText xml:space="preserve"> TOC \o "1-9" </w:instrText>
      </w:r>
      <w:r w:rsidRPr="008C609C">
        <w:fldChar w:fldCharType="separate"/>
      </w:r>
      <w:r w:rsidRPr="008C609C">
        <w:rPr>
          <w:noProof/>
        </w:rPr>
        <w:t>1</w:t>
      </w:r>
      <w:r w:rsidRPr="008C609C">
        <w:rPr>
          <w:noProof/>
        </w:rPr>
        <w:tab/>
        <w:t>Name</w:t>
      </w:r>
      <w:r w:rsidRPr="008C609C">
        <w:rPr>
          <w:noProof/>
        </w:rPr>
        <w:tab/>
      </w:r>
      <w:r w:rsidRPr="008C609C">
        <w:rPr>
          <w:noProof/>
        </w:rPr>
        <w:fldChar w:fldCharType="begin"/>
      </w:r>
      <w:r w:rsidRPr="008C609C">
        <w:rPr>
          <w:noProof/>
        </w:rPr>
        <w:instrText xml:space="preserve"> PAGEREF _Toc419360307 \h </w:instrText>
      </w:r>
      <w:r w:rsidRPr="008C609C">
        <w:rPr>
          <w:noProof/>
        </w:rPr>
      </w:r>
      <w:r w:rsidRPr="008C609C">
        <w:rPr>
          <w:noProof/>
        </w:rPr>
        <w:fldChar w:fldCharType="separate"/>
      </w:r>
      <w:r w:rsidR="000D1BA5">
        <w:rPr>
          <w:noProof/>
        </w:rPr>
        <w:t>1</w:t>
      </w:r>
      <w:r w:rsidRPr="008C609C">
        <w:rPr>
          <w:noProof/>
        </w:rPr>
        <w:fldChar w:fldCharType="end"/>
      </w:r>
    </w:p>
    <w:p w:rsidR="002003BD" w:rsidRPr="008C609C" w:rsidRDefault="002003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609C">
        <w:rPr>
          <w:noProof/>
        </w:rPr>
        <w:t>2</w:t>
      </w:r>
      <w:r w:rsidRPr="008C609C">
        <w:rPr>
          <w:noProof/>
        </w:rPr>
        <w:tab/>
        <w:t>Commencement</w:t>
      </w:r>
      <w:r w:rsidRPr="008C609C">
        <w:rPr>
          <w:noProof/>
        </w:rPr>
        <w:tab/>
      </w:r>
      <w:r w:rsidRPr="008C609C">
        <w:rPr>
          <w:noProof/>
        </w:rPr>
        <w:fldChar w:fldCharType="begin"/>
      </w:r>
      <w:r w:rsidRPr="008C609C">
        <w:rPr>
          <w:noProof/>
        </w:rPr>
        <w:instrText xml:space="preserve"> PAGEREF _Toc419360308 \h </w:instrText>
      </w:r>
      <w:r w:rsidRPr="008C609C">
        <w:rPr>
          <w:noProof/>
        </w:rPr>
      </w:r>
      <w:r w:rsidRPr="008C609C">
        <w:rPr>
          <w:noProof/>
        </w:rPr>
        <w:fldChar w:fldCharType="separate"/>
      </w:r>
      <w:r w:rsidR="000D1BA5">
        <w:rPr>
          <w:noProof/>
        </w:rPr>
        <w:t>1</w:t>
      </w:r>
      <w:r w:rsidRPr="008C609C">
        <w:rPr>
          <w:noProof/>
        </w:rPr>
        <w:fldChar w:fldCharType="end"/>
      </w:r>
    </w:p>
    <w:p w:rsidR="002003BD" w:rsidRPr="008C609C" w:rsidRDefault="002003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609C">
        <w:rPr>
          <w:noProof/>
        </w:rPr>
        <w:t>3</w:t>
      </w:r>
      <w:r w:rsidRPr="008C609C">
        <w:rPr>
          <w:noProof/>
        </w:rPr>
        <w:tab/>
        <w:t>Authority</w:t>
      </w:r>
      <w:r w:rsidRPr="008C609C">
        <w:rPr>
          <w:noProof/>
        </w:rPr>
        <w:tab/>
      </w:r>
      <w:r w:rsidRPr="008C609C">
        <w:rPr>
          <w:noProof/>
        </w:rPr>
        <w:fldChar w:fldCharType="begin"/>
      </w:r>
      <w:r w:rsidRPr="008C609C">
        <w:rPr>
          <w:noProof/>
        </w:rPr>
        <w:instrText xml:space="preserve"> PAGEREF _Toc419360309 \h </w:instrText>
      </w:r>
      <w:r w:rsidRPr="008C609C">
        <w:rPr>
          <w:noProof/>
        </w:rPr>
      </w:r>
      <w:r w:rsidRPr="008C609C">
        <w:rPr>
          <w:noProof/>
        </w:rPr>
        <w:fldChar w:fldCharType="separate"/>
      </w:r>
      <w:r w:rsidR="000D1BA5">
        <w:rPr>
          <w:noProof/>
        </w:rPr>
        <w:t>1</w:t>
      </w:r>
      <w:r w:rsidRPr="008C609C">
        <w:rPr>
          <w:noProof/>
        </w:rPr>
        <w:fldChar w:fldCharType="end"/>
      </w:r>
    </w:p>
    <w:p w:rsidR="002003BD" w:rsidRPr="008C609C" w:rsidRDefault="002003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609C">
        <w:rPr>
          <w:noProof/>
        </w:rPr>
        <w:t>4</w:t>
      </w:r>
      <w:r w:rsidRPr="008C609C">
        <w:rPr>
          <w:noProof/>
        </w:rPr>
        <w:tab/>
        <w:t>Schedules</w:t>
      </w:r>
      <w:r w:rsidRPr="008C609C">
        <w:rPr>
          <w:noProof/>
        </w:rPr>
        <w:tab/>
      </w:r>
      <w:r w:rsidRPr="008C609C">
        <w:rPr>
          <w:noProof/>
        </w:rPr>
        <w:fldChar w:fldCharType="begin"/>
      </w:r>
      <w:r w:rsidRPr="008C609C">
        <w:rPr>
          <w:noProof/>
        </w:rPr>
        <w:instrText xml:space="preserve"> PAGEREF _Toc419360310 \h </w:instrText>
      </w:r>
      <w:r w:rsidRPr="008C609C">
        <w:rPr>
          <w:noProof/>
        </w:rPr>
      </w:r>
      <w:r w:rsidRPr="008C609C">
        <w:rPr>
          <w:noProof/>
        </w:rPr>
        <w:fldChar w:fldCharType="separate"/>
      </w:r>
      <w:r w:rsidR="000D1BA5">
        <w:rPr>
          <w:noProof/>
        </w:rPr>
        <w:t>1</w:t>
      </w:r>
      <w:r w:rsidRPr="008C609C">
        <w:rPr>
          <w:noProof/>
        </w:rPr>
        <w:fldChar w:fldCharType="end"/>
      </w:r>
    </w:p>
    <w:p w:rsidR="002003BD" w:rsidRPr="008C609C" w:rsidRDefault="002003B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C609C">
        <w:rPr>
          <w:noProof/>
        </w:rPr>
        <w:t>Schedule</w:t>
      </w:r>
      <w:r w:rsidR="008C609C" w:rsidRPr="008C609C">
        <w:rPr>
          <w:noProof/>
        </w:rPr>
        <w:t> </w:t>
      </w:r>
      <w:r w:rsidRPr="008C609C">
        <w:rPr>
          <w:noProof/>
        </w:rPr>
        <w:t>1—Amendments</w:t>
      </w:r>
      <w:r w:rsidRPr="008C609C">
        <w:rPr>
          <w:b w:val="0"/>
          <w:noProof/>
          <w:sz w:val="18"/>
        </w:rPr>
        <w:tab/>
      </w:r>
      <w:r w:rsidRPr="008C609C">
        <w:rPr>
          <w:b w:val="0"/>
          <w:noProof/>
          <w:sz w:val="18"/>
        </w:rPr>
        <w:fldChar w:fldCharType="begin"/>
      </w:r>
      <w:r w:rsidRPr="008C609C">
        <w:rPr>
          <w:b w:val="0"/>
          <w:noProof/>
          <w:sz w:val="18"/>
        </w:rPr>
        <w:instrText xml:space="preserve"> PAGEREF _Toc419360311 \h </w:instrText>
      </w:r>
      <w:r w:rsidRPr="008C609C">
        <w:rPr>
          <w:b w:val="0"/>
          <w:noProof/>
          <w:sz w:val="18"/>
        </w:rPr>
      </w:r>
      <w:r w:rsidRPr="008C609C">
        <w:rPr>
          <w:b w:val="0"/>
          <w:noProof/>
          <w:sz w:val="18"/>
        </w:rPr>
        <w:fldChar w:fldCharType="separate"/>
      </w:r>
      <w:r w:rsidR="000D1BA5">
        <w:rPr>
          <w:b w:val="0"/>
          <w:noProof/>
          <w:sz w:val="18"/>
        </w:rPr>
        <w:t>2</w:t>
      </w:r>
      <w:r w:rsidRPr="008C609C">
        <w:rPr>
          <w:b w:val="0"/>
          <w:noProof/>
          <w:sz w:val="18"/>
        </w:rPr>
        <w:fldChar w:fldCharType="end"/>
      </w:r>
    </w:p>
    <w:p w:rsidR="002003BD" w:rsidRPr="008C609C" w:rsidRDefault="002003B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C609C">
        <w:rPr>
          <w:noProof/>
        </w:rPr>
        <w:t>Marriage Regulations</w:t>
      </w:r>
      <w:r w:rsidR="008C609C" w:rsidRPr="008C609C">
        <w:rPr>
          <w:noProof/>
        </w:rPr>
        <w:t> </w:t>
      </w:r>
      <w:r w:rsidRPr="008C609C">
        <w:rPr>
          <w:noProof/>
        </w:rPr>
        <w:t>1963</w:t>
      </w:r>
      <w:r w:rsidRPr="008C609C">
        <w:rPr>
          <w:i w:val="0"/>
          <w:noProof/>
          <w:sz w:val="18"/>
        </w:rPr>
        <w:tab/>
      </w:r>
      <w:r w:rsidRPr="008C609C">
        <w:rPr>
          <w:i w:val="0"/>
          <w:noProof/>
          <w:sz w:val="18"/>
        </w:rPr>
        <w:fldChar w:fldCharType="begin"/>
      </w:r>
      <w:r w:rsidRPr="008C609C">
        <w:rPr>
          <w:i w:val="0"/>
          <w:noProof/>
          <w:sz w:val="18"/>
        </w:rPr>
        <w:instrText xml:space="preserve"> PAGEREF _Toc419360312 \h </w:instrText>
      </w:r>
      <w:r w:rsidRPr="008C609C">
        <w:rPr>
          <w:i w:val="0"/>
          <w:noProof/>
          <w:sz w:val="18"/>
        </w:rPr>
      </w:r>
      <w:r w:rsidRPr="008C609C">
        <w:rPr>
          <w:i w:val="0"/>
          <w:noProof/>
          <w:sz w:val="18"/>
        </w:rPr>
        <w:fldChar w:fldCharType="separate"/>
      </w:r>
      <w:r w:rsidR="000D1BA5">
        <w:rPr>
          <w:i w:val="0"/>
          <w:noProof/>
          <w:sz w:val="18"/>
        </w:rPr>
        <w:t>2</w:t>
      </w:r>
      <w:r w:rsidRPr="008C609C">
        <w:rPr>
          <w:i w:val="0"/>
          <w:noProof/>
          <w:sz w:val="18"/>
        </w:rPr>
        <w:fldChar w:fldCharType="end"/>
      </w:r>
    </w:p>
    <w:p w:rsidR="00833416" w:rsidRPr="008C609C" w:rsidRDefault="002003BD" w:rsidP="0048364F">
      <w:r w:rsidRPr="008C609C">
        <w:fldChar w:fldCharType="end"/>
      </w:r>
    </w:p>
    <w:p w:rsidR="00722023" w:rsidRPr="008C609C" w:rsidRDefault="00722023" w:rsidP="0048364F">
      <w:pPr>
        <w:sectPr w:rsidR="00722023" w:rsidRPr="008C609C" w:rsidSect="00244C5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8C609C" w:rsidRDefault="0048364F" w:rsidP="0048364F">
      <w:pPr>
        <w:pStyle w:val="ActHead5"/>
      </w:pPr>
      <w:bookmarkStart w:id="3" w:name="_Toc419360307"/>
      <w:r w:rsidRPr="008C609C">
        <w:rPr>
          <w:rStyle w:val="CharSectno"/>
        </w:rPr>
        <w:lastRenderedPageBreak/>
        <w:t>1</w:t>
      </w:r>
      <w:r w:rsidRPr="008C609C">
        <w:t xml:space="preserve">  </w:t>
      </w:r>
      <w:r w:rsidR="004F676E" w:rsidRPr="008C609C">
        <w:t>Name</w:t>
      </w:r>
      <w:bookmarkEnd w:id="3"/>
    </w:p>
    <w:p w:rsidR="0048364F" w:rsidRPr="008C609C" w:rsidRDefault="0048364F" w:rsidP="0048364F">
      <w:pPr>
        <w:pStyle w:val="subsection"/>
      </w:pPr>
      <w:r w:rsidRPr="008C609C">
        <w:tab/>
      </w:r>
      <w:r w:rsidRPr="008C609C">
        <w:tab/>
        <w:t>Th</w:t>
      </w:r>
      <w:r w:rsidR="00F24C35" w:rsidRPr="008C609C">
        <w:t>is</w:t>
      </w:r>
      <w:r w:rsidRPr="008C609C">
        <w:t xml:space="preserve"> </w:t>
      </w:r>
      <w:r w:rsidR="00F24C35" w:rsidRPr="008C609C">
        <w:t>is</w:t>
      </w:r>
      <w:r w:rsidR="003801D0" w:rsidRPr="008C609C">
        <w:t xml:space="preserve"> the</w:t>
      </w:r>
      <w:r w:rsidRPr="008C609C">
        <w:t xml:space="preserve"> </w:t>
      </w:r>
      <w:bookmarkStart w:id="4" w:name="BKCheck15B_4"/>
      <w:bookmarkEnd w:id="4"/>
      <w:r w:rsidR="00CB0180" w:rsidRPr="008C609C">
        <w:rPr>
          <w:i/>
        </w:rPr>
        <w:fldChar w:fldCharType="begin"/>
      </w:r>
      <w:r w:rsidR="00CB0180" w:rsidRPr="008C609C">
        <w:rPr>
          <w:i/>
        </w:rPr>
        <w:instrText xml:space="preserve"> STYLEREF  ShortT </w:instrText>
      </w:r>
      <w:r w:rsidR="00CB0180" w:rsidRPr="008C609C">
        <w:rPr>
          <w:i/>
        </w:rPr>
        <w:fldChar w:fldCharType="separate"/>
      </w:r>
      <w:r w:rsidR="000D1BA5">
        <w:rPr>
          <w:i/>
          <w:noProof/>
        </w:rPr>
        <w:t>Marriage Amendment (2015 Measures No. 1) Regulation 2015</w:t>
      </w:r>
      <w:r w:rsidR="00CB0180" w:rsidRPr="008C609C">
        <w:rPr>
          <w:i/>
        </w:rPr>
        <w:fldChar w:fldCharType="end"/>
      </w:r>
      <w:r w:rsidRPr="008C609C">
        <w:t>.</w:t>
      </w:r>
    </w:p>
    <w:p w:rsidR="00201CDF" w:rsidRPr="008C609C" w:rsidRDefault="00201CDF" w:rsidP="00201CDF">
      <w:pPr>
        <w:pStyle w:val="ActHead5"/>
      </w:pPr>
      <w:bookmarkStart w:id="5" w:name="_Toc419360308"/>
      <w:r w:rsidRPr="008C609C">
        <w:rPr>
          <w:rStyle w:val="CharSectno"/>
        </w:rPr>
        <w:t>2</w:t>
      </w:r>
      <w:r w:rsidRPr="008C609C">
        <w:t xml:space="preserve">  Commencement</w:t>
      </w:r>
      <w:bookmarkEnd w:id="5"/>
    </w:p>
    <w:p w:rsidR="00201CDF" w:rsidRPr="008C609C" w:rsidRDefault="00201CDF" w:rsidP="00201CDF">
      <w:pPr>
        <w:pStyle w:val="subsection"/>
      </w:pPr>
      <w:bookmarkStart w:id="6" w:name="_GoBack"/>
      <w:r w:rsidRPr="008C609C">
        <w:tab/>
        <w:t>(1)</w:t>
      </w:r>
      <w:r w:rsidRPr="008C609C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6"/>
    </w:p>
    <w:p w:rsidR="00201CDF" w:rsidRPr="008C609C" w:rsidRDefault="00201CDF" w:rsidP="00201CD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80"/>
        <w:gridCol w:w="3849"/>
        <w:gridCol w:w="1582"/>
      </w:tblGrid>
      <w:tr w:rsidR="00201CDF" w:rsidRPr="008C609C" w:rsidTr="0017029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01CDF" w:rsidRPr="008C609C" w:rsidRDefault="00201CDF" w:rsidP="00EC191A">
            <w:pPr>
              <w:pStyle w:val="TableHeading"/>
            </w:pPr>
            <w:r w:rsidRPr="008C609C">
              <w:t>Commencement information</w:t>
            </w:r>
          </w:p>
        </w:tc>
      </w:tr>
      <w:tr w:rsidR="00201CDF" w:rsidRPr="008C609C" w:rsidTr="00170298">
        <w:trPr>
          <w:tblHeader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1CDF" w:rsidRPr="008C609C" w:rsidRDefault="00201CDF" w:rsidP="00EC191A">
            <w:pPr>
              <w:pStyle w:val="TableHeading"/>
            </w:pPr>
            <w:r w:rsidRPr="008C609C">
              <w:t>Column 1</w:t>
            </w:r>
          </w:p>
        </w:tc>
        <w:tc>
          <w:tcPr>
            <w:tcW w:w="384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1CDF" w:rsidRPr="008C609C" w:rsidRDefault="00201CDF" w:rsidP="00EC191A">
            <w:pPr>
              <w:pStyle w:val="TableHeading"/>
            </w:pPr>
            <w:r w:rsidRPr="008C609C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1CDF" w:rsidRPr="008C609C" w:rsidRDefault="00201CDF" w:rsidP="00EC191A">
            <w:pPr>
              <w:pStyle w:val="TableHeading"/>
            </w:pPr>
            <w:r w:rsidRPr="008C609C">
              <w:t>Column 3</w:t>
            </w:r>
          </w:p>
        </w:tc>
      </w:tr>
      <w:tr w:rsidR="00201CDF" w:rsidRPr="008C609C" w:rsidTr="00170298">
        <w:trPr>
          <w:tblHeader/>
        </w:trPr>
        <w:tc>
          <w:tcPr>
            <w:tcW w:w="16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01CDF" w:rsidRPr="008C609C" w:rsidRDefault="00201CDF" w:rsidP="00EC191A">
            <w:pPr>
              <w:pStyle w:val="TableHeading"/>
            </w:pPr>
            <w:r w:rsidRPr="008C609C">
              <w:t>Provisions</w:t>
            </w:r>
          </w:p>
        </w:tc>
        <w:tc>
          <w:tcPr>
            <w:tcW w:w="384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01CDF" w:rsidRPr="008C609C" w:rsidRDefault="00201CDF" w:rsidP="00EC191A">
            <w:pPr>
              <w:pStyle w:val="TableHeading"/>
            </w:pPr>
            <w:r w:rsidRPr="008C609C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01CDF" w:rsidRPr="008C609C" w:rsidRDefault="00201CDF" w:rsidP="00EC191A">
            <w:pPr>
              <w:pStyle w:val="TableHeading"/>
            </w:pPr>
            <w:r w:rsidRPr="008C609C">
              <w:t>Date/Details</w:t>
            </w:r>
          </w:p>
        </w:tc>
      </w:tr>
      <w:tr w:rsidR="00201CDF" w:rsidRPr="008C609C" w:rsidTr="00170298"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01CDF" w:rsidRPr="008C609C" w:rsidRDefault="00201CDF" w:rsidP="00170298">
            <w:pPr>
              <w:pStyle w:val="Tabletext"/>
            </w:pPr>
            <w:r w:rsidRPr="008C609C">
              <w:t xml:space="preserve">1.  </w:t>
            </w:r>
            <w:r w:rsidR="00170298" w:rsidRPr="008C609C">
              <w:t>The whole of this instrument</w:t>
            </w:r>
          </w:p>
        </w:tc>
        <w:tc>
          <w:tcPr>
            <w:tcW w:w="3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01CDF" w:rsidRPr="008C609C" w:rsidRDefault="00170298" w:rsidP="00EC191A">
            <w:pPr>
              <w:pStyle w:val="Tabletext"/>
            </w:pPr>
            <w:r w:rsidRPr="008C609C">
              <w:t>1</w:t>
            </w:r>
            <w:r w:rsidR="008C609C" w:rsidRPr="008C609C">
              <w:t> </w:t>
            </w:r>
            <w:r w:rsidRPr="008C609C">
              <w:t>July 2015.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01CDF" w:rsidRPr="008C609C" w:rsidRDefault="00F21306" w:rsidP="00EC191A">
            <w:pPr>
              <w:pStyle w:val="Tabletext"/>
            </w:pPr>
            <w:r w:rsidRPr="008C609C">
              <w:t>1</w:t>
            </w:r>
            <w:r w:rsidR="008C609C" w:rsidRPr="008C609C">
              <w:t> </w:t>
            </w:r>
            <w:r w:rsidRPr="008C609C">
              <w:t>July 2015</w:t>
            </w:r>
          </w:p>
        </w:tc>
      </w:tr>
    </w:tbl>
    <w:p w:rsidR="00201CDF" w:rsidRPr="008C609C" w:rsidRDefault="00201CDF" w:rsidP="00201CDF">
      <w:pPr>
        <w:pStyle w:val="notetext"/>
      </w:pPr>
      <w:r w:rsidRPr="008C609C">
        <w:t xml:space="preserve">Note: </w:t>
      </w:r>
      <w:r w:rsidRPr="008C609C">
        <w:tab/>
        <w:t>This table relates only to the provisions of this instrument as originally made. It will not be amended to deal with any later amendments of this instrument.</w:t>
      </w:r>
    </w:p>
    <w:p w:rsidR="00201CDF" w:rsidRPr="008C609C" w:rsidRDefault="00201CDF" w:rsidP="00201CDF">
      <w:pPr>
        <w:pStyle w:val="subsection"/>
      </w:pPr>
      <w:r w:rsidRPr="008C609C">
        <w:tab/>
        <w:t>(2)</w:t>
      </w:r>
      <w:r w:rsidRPr="008C609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8C609C" w:rsidRDefault="007769D4" w:rsidP="007769D4">
      <w:pPr>
        <w:pStyle w:val="ActHead5"/>
      </w:pPr>
      <w:bookmarkStart w:id="7" w:name="_Toc419360309"/>
      <w:r w:rsidRPr="008C609C">
        <w:rPr>
          <w:rStyle w:val="CharSectno"/>
        </w:rPr>
        <w:t>3</w:t>
      </w:r>
      <w:r w:rsidRPr="008C609C">
        <w:t xml:space="preserve">  Authority</w:t>
      </w:r>
      <w:bookmarkEnd w:id="7"/>
    </w:p>
    <w:p w:rsidR="007769D4" w:rsidRPr="008C609C" w:rsidRDefault="007769D4" w:rsidP="007769D4">
      <w:pPr>
        <w:pStyle w:val="subsection"/>
      </w:pPr>
      <w:r w:rsidRPr="008C609C">
        <w:tab/>
      </w:r>
      <w:r w:rsidRPr="008C609C">
        <w:tab/>
      </w:r>
      <w:r w:rsidR="00AF0336" w:rsidRPr="008C609C">
        <w:t xml:space="preserve">This </w:t>
      </w:r>
      <w:r w:rsidR="00011222" w:rsidRPr="008C609C">
        <w:t>instrument</w:t>
      </w:r>
      <w:r w:rsidR="00AF0336" w:rsidRPr="008C609C">
        <w:t xml:space="preserve"> is made under the </w:t>
      </w:r>
      <w:r w:rsidR="00360238" w:rsidRPr="008C609C">
        <w:rPr>
          <w:i/>
        </w:rPr>
        <w:t>Marriage Act 1961</w:t>
      </w:r>
      <w:r w:rsidR="00360238" w:rsidRPr="008C609C">
        <w:t>.</w:t>
      </w:r>
    </w:p>
    <w:p w:rsidR="00557C7A" w:rsidRPr="008C609C" w:rsidRDefault="007769D4" w:rsidP="00557C7A">
      <w:pPr>
        <w:pStyle w:val="ActHead5"/>
      </w:pPr>
      <w:bookmarkStart w:id="8" w:name="_Toc419360310"/>
      <w:r w:rsidRPr="008C609C">
        <w:rPr>
          <w:rStyle w:val="CharSectno"/>
        </w:rPr>
        <w:t>4</w:t>
      </w:r>
      <w:r w:rsidR="00557C7A" w:rsidRPr="008C609C">
        <w:t xml:space="preserve">  </w:t>
      </w:r>
      <w:r w:rsidR="00B332B8" w:rsidRPr="008C609C">
        <w:t>Schedules</w:t>
      </w:r>
      <w:bookmarkEnd w:id="8"/>
    </w:p>
    <w:p w:rsidR="00557C7A" w:rsidRPr="008C609C" w:rsidRDefault="00557C7A" w:rsidP="00557C7A">
      <w:pPr>
        <w:pStyle w:val="subsection"/>
      </w:pPr>
      <w:r w:rsidRPr="008C609C">
        <w:tab/>
      </w:r>
      <w:r w:rsidRPr="008C609C">
        <w:tab/>
      </w:r>
      <w:r w:rsidR="00CD7ECB" w:rsidRPr="008C609C">
        <w:t xml:space="preserve">Each instrument that is specified in a Schedule to </w:t>
      </w:r>
      <w:r w:rsidR="00C814F5" w:rsidRPr="008C609C">
        <w:t>this</w:t>
      </w:r>
      <w:r w:rsidR="0029004C" w:rsidRPr="008C609C">
        <w:t xml:space="preserve"> </w:t>
      </w:r>
      <w:r w:rsidR="00C814F5" w:rsidRPr="008C609C">
        <w:t xml:space="preserve">instrument </w:t>
      </w:r>
      <w:r w:rsidR="00CD7ECB" w:rsidRPr="008C609C">
        <w:t xml:space="preserve">is amended or repealed as set out in the applicable items in the Schedule concerned, and any other item in a Schedule to </w:t>
      </w:r>
      <w:r w:rsidR="00C814F5" w:rsidRPr="008C609C">
        <w:t>thi</w:t>
      </w:r>
      <w:r w:rsidR="0029004C" w:rsidRPr="008C609C">
        <w:t>s instrument</w:t>
      </w:r>
      <w:r w:rsidR="00CD7ECB" w:rsidRPr="008C609C">
        <w:t xml:space="preserve"> has effect according to its terms.</w:t>
      </w:r>
    </w:p>
    <w:p w:rsidR="0048364F" w:rsidRPr="008C609C" w:rsidRDefault="0048364F" w:rsidP="00FF3089">
      <w:pPr>
        <w:pStyle w:val="ActHead6"/>
        <w:pageBreakBefore/>
      </w:pPr>
      <w:bookmarkStart w:id="9" w:name="_Toc419360311"/>
      <w:bookmarkStart w:id="10" w:name="opcAmSched"/>
      <w:bookmarkStart w:id="11" w:name="opcCurrentFind"/>
      <w:r w:rsidRPr="008C609C">
        <w:rPr>
          <w:rStyle w:val="CharAmSchNo"/>
        </w:rPr>
        <w:t>Schedule</w:t>
      </w:r>
      <w:r w:rsidR="008C609C" w:rsidRPr="008C609C">
        <w:rPr>
          <w:rStyle w:val="CharAmSchNo"/>
        </w:rPr>
        <w:t> </w:t>
      </w:r>
      <w:r w:rsidRPr="008C609C">
        <w:rPr>
          <w:rStyle w:val="CharAmSchNo"/>
        </w:rPr>
        <w:t>1</w:t>
      </w:r>
      <w:r w:rsidRPr="008C609C">
        <w:t>—</w:t>
      </w:r>
      <w:r w:rsidR="00460499" w:rsidRPr="008C609C">
        <w:rPr>
          <w:rStyle w:val="CharAmSchText"/>
        </w:rPr>
        <w:t>Amendments</w:t>
      </w:r>
      <w:bookmarkEnd w:id="9"/>
    </w:p>
    <w:bookmarkEnd w:id="10"/>
    <w:bookmarkEnd w:id="11"/>
    <w:p w:rsidR="0004044E" w:rsidRPr="008C609C" w:rsidRDefault="0004044E" w:rsidP="0004044E">
      <w:pPr>
        <w:pStyle w:val="Header"/>
      </w:pPr>
      <w:r w:rsidRPr="008C609C">
        <w:rPr>
          <w:rStyle w:val="CharAmPartNo"/>
        </w:rPr>
        <w:t xml:space="preserve"> </w:t>
      </w:r>
      <w:r w:rsidRPr="008C609C">
        <w:rPr>
          <w:rStyle w:val="CharAmPartText"/>
        </w:rPr>
        <w:t xml:space="preserve"> </w:t>
      </w:r>
    </w:p>
    <w:p w:rsidR="0029004C" w:rsidRPr="008C609C" w:rsidRDefault="0029004C" w:rsidP="0029004C">
      <w:pPr>
        <w:pStyle w:val="ActHead9"/>
      </w:pPr>
      <w:bookmarkStart w:id="12" w:name="_Toc419360312"/>
      <w:r w:rsidRPr="008C609C">
        <w:t>Marriage Regulations</w:t>
      </w:r>
      <w:r w:rsidR="008C609C" w:rsidRPr="008C609C">
        <w:t> </w:t>
      </w:r>
      <w:r w:rsidRPr="008C609C">
        <w:t>1963</w:t>
      </w:r>
      <w:bookmarkEnd w:id="12"/>
    </w:p>
    <w:p w:rsidR="00DC0F18" w:rsidRPr="008C609C" w:rsidRDefault="00622025" w:rsidP="00DC0F18">
      <w:pPr>
        <w:pStyle w:val="ItemHead"/>
      </w:pPr>
      <w:r w:rsidRPr="008C609C">
        <w:t>1</w:t>
      </w:r>
      <w:r w:rsidR="00DC0F18" w:rsidRPr="008C609C">
        <w:t xml:space="preserve">  Subparagraph 37G(1)(a)(i)</w:t>
      </w:r>
    </w:p>
    <w:p w:rsidR="00DC0F18" w:rsidRPr="008C609C" w:rsidRDefault="00301D5A" w:rsidP="00DC0F18">
      <w:pPr>
        <w:pStyle w:val="Item"/>
      </w:pPr>
      <w:r w:rsidRPr="008C609C">
        <w:t>Omit “Registrar”, substitute “</w:t>
      </w:r>
      <w:r w:rsidR="00DC0F18" w:rsidRPr="008C609C">
        <w:t>Registrar of Marriage Celebrants”.</w:t>
      </w:r>
    </w:p>
    <w:p w:rsidR="003D4829" w:rsidRPr="008C609C" w:rsidRDefault="00622025" w:rsidP="0029004C">
      <w:pPr>
        <w:pStyle w:val="ItemHead"/>
      </w:pPr>
      <w:r w:rsidRPr="008C609C">
        <w:t>2</w:t>
      </w:r>
      <w:r w:rsidR="003D4829" w:rsidRPr="008C609C">
        <w:t xml:space="preserve">  At the end of subregulation</w:t>
      </w:r>
      <w:r w:rsidR="008C609C" w:rsidRPr="008C609C">
        <w:t> </w:t>
      </w:r>
      <w:r w:rsidR="003D4829" w:rsidRPr="008C609C">
        <w:t>37HA(1)</w:t>
      </w:r>
    </w:p>
    <w:p w:rsidR="003D4829" w:rsidRPr="008C609C" w:rsidRDefault="003D4829" w:rsidP="003D4829">
      <w:pPr>
        <w:pStyle w:val="Item"/>
      </w:pPr>
      <w:r w:rsidRPr="008C609C">
        <w:t>Add:</w:t>
      </w:r>
    </w:p>
    <w:p w:rsidR="003D4829" w:rsidRPr="008C609C" w:rsidRDefault="003D4829" w:rsidP="003D4829">
      <w:pPr>
        <w:pStyle w:val="notetext"/>
      </w:pPr>
      <w:r w:rsidRPr="008C609C">
        <w:t>Note:</w:t>
      </w:r>
      <w:r w:rsidRPr="008C609C">
        <w:tab/>
        <w:t>If the Registrar grants a</w:t>
      </w:r>
      <w:r w:rsidR="00D07B99" w:rsidRPr="008C609C">
        <w:t xml:space="preserve"> person</w:t>
      </w:r>
      <w:r w:rsidRPr="008C609C">
        <w:t xml:space="preserve"> an </w:t>
      </w:r>
      <w:r w:rsidR="00C778B3" w:rsidRPr="008C609C">
        <w:t>exemption from</w:t>
      </w:r>
      <w:r w:rsidRPr="008C609C">
        <w:t xml:space="preserve"> liability to pay a registration application fee</w:t>
      </w:r>
      <w:r w:rsidR="00D01B4B" w:rsidRPr="008C609C">
        <w:t xml:space="preserve"> in respect of an application for registration as a marriage celebrant, and the application leads to the person being registered as a marriage celebrant</w:t>
      </w:r>
      <w:r w:rsidRPr="008C609C">
        <w:t>, the</w:t>
      </w:r>
      <w:r w:rsidR="00D07B99" w:rsidRPr="008C609C">
        <w:t xml:space="preserve"> Registrar must also grant the person an exemption</w:t>
      </w:r>
      <w:r w:rsidRPr="008C609C">
        <w:t xml:space="preserve"> from liability to pay celebrant registration charge in respect of </w:t>
      </w:r>
      <w:r w:rsidR="00D01B4B" w:rsidRPr="008C609C">
        <w:t xml:space="preserve">the </w:t>
      </w:r>
      <w:r w:rsidR="005C494F" w:rsidRPr="008C609C">
        <w:t xml:space="preserve">financial </w:t>
      </w:r>
      <w:r w:rsidRPr="008C609C">
        <w:t>year</w:t>
      </w:r>
      <w:r w:rsidR="00D01B4B" w:rsidRPr="008C609C">
        <w:t xml:space="preserve"> in which the Registrar registers the person as a marriage celebrant</w:t>
      </w:r>
      <w:r w:rsidRPr="008C609C">
        <w:t xml:space="preserve"> (see regulation</w:t>
      </w:r>
      <w:r w:rsidR="008C609C" w:rsidRPr="008C609C">
        <w:t> </w:t>
      </w:r>
      <w:r w:rsidR="00170298" w:rsidRPr="008C609C">
        <w:t>37JA</w:t>
      </w:r>
      <w:r w:rsidRPr="008C609C">
        <w:t>A).</w:t>
      </w:r>
    </w:p>
    <w:p w:rsidR="00170298" w:rsidRPr="008C609C" w:rsidRDefault="00622025" w:rsidP="0029004C">
      <w:pPr>
        <w:pStyle w:val="ItemHead"/>
      </w:pPr>
      <w:r w:rsidRPr="008C609C">
        <w:t>3</w:t>
      </w:r>
      <w:r w:rsidR="00170298" w:rsidRPr="008C609C">
        <w:t xml:space="preserve">  Regulation</w:t>
      </w:r>
      <w:r w:rsidR="008C609C" w:rsidRPr="008C609C">
        <w:t> </w:t>
      </w:r>
      <w:r w:rsidR="00170298" w:rsidRPr="008C609C">
        <w:t>37J (heading)</w:t>
      </w:r>
    </w:p>
    <w:p w:rsidR="00170298" w:rsidRPr="008C609C" w:rsidRDefault="00170298" w:rsidP="00170298">
      <w:pPr>
        <w:pStyle w:val="Item"/>
      </w:pPr>
      <w:r w:rsidRPr="008C609C">
        <w:t>Repeal the heading, substitute:</w:t>
      </w:r>
    </w:p>
    <w:p w:rsidR="00170298" w:rsidRPr="008C609C" w:rsidRDefault="00170298" w:rsidP="00170298">
      <w:pPr>
        <w:pStyle w:val="ActHead5"/>
      </w:pPr>
      <w:bookmarkStart w:id="13" w:name="_Toc419360313"/>
      <w:r w:rsidRPr="008C609C">
        <w:rPr>
          <w:rStyle w:val="CharSectno"/>
        </w:rPr>
        <w:t>37J</w:t>
      </w:r>
      <w:r w:rsidRPr="008C609C">
        <w:t xml:space="preserve">  Celebrant registration charge—</w:t>
      </w:r>
      <w:r w:rsidR="00B776D8" w:rsidRPr="008C609C">
        <w:t xml:space="preserve">other requirements </w:t>
      </w:r>
      <w:r w:rsidR="00C52DB9" w:rsidRPr="008C609C">
        <w:t>for</w:t>
      </w:r>
      <w:r w:rsidR="00F154E8" w:rsidRPr="008C609C">
        <w:t xml:space="preserve"> </w:t>
      </w:r>
      <w:r w:rsidRPr="008C609C">
        <w:t>notice about liability</w:t>
      </w:r>
      <w:bookmarkEnd w:id="13"/>
    </w:p>
    <w:p w:rsidR="00BA506E" w:rsidRPr="008C609C" w:rsidRDefault="00622025" w:rsidP="0029004C">
      <w:pPr>
        <w:pStyle w:val="ItemHead"/>
      </w:pPr>
      <w:r w:rsidRPr="008C609C">
        <w:t>4</w:t>
      </w:r>
      <w:r w:rsidR="00BA506E" w:rsidRPr="008C609C">
        <w:t xml:space="preserve">  Subregulation</w:t>
      </w:r>
      <w:r w:rsidR="008C609C" w:rsidRPr="008C609C">
        <w:t> </w:t>
      </w:r>
      <w:r w:rsidR="00BA506E" w:rsidRPr="008C609C">
        <w:t>37J(2)</w:t>
      </w:r>
    </w:p>
    <w:p w:rsidR="00BA506E" w:rsidRPr="008C609C" w:rsidRDefault="00BA506E" w:rsidP="00BA506E">
      <w:pPr>
        <w:pStyle w:val="Item"/>
      </w:pPr>
      <w:r w:rsidRPr="008C609C">
        <w:t>Omit “A notice”, substitute “Subject to subregulation</w:t>
      </w:r>
      <w:r w:rsidR="008C609C" w:rsidRPr="008C609C">
        <w:t> </w:t>
      </w:r>
      <w:r w:rsidRPr="008C609C">
        <w:t>(2A), a notice”.</w:t>
      </w:r>
    </w:p>
    <w:p w:rsidR="00895ADC" w:rsidRPr="008C609C" w:rsidRDefault="00622025" w:rsidP="0029004C">
      <w:pPr>
        <w:pStyle w:val="ItemHead"/>
      </w:pPr>
      <w:r w:rsidRPr="008C609C">
        <w:t>5</w:t>
      </w:r>
      <w:r w:rsidR="00895ADC" w:rsidRPr="008C609C">
        <w:t xml:space="preserve">  </w:t>
      </w:r>
      <w:r w:rsidR="001B0FFA" w:rsidRPr="008C609C">
        <w:t>Paragraph</w:t>
      </w:r>
      <w:r w:rsidR="007A5A41" w:rsidRPr="008C609C">
        <w:t xml:space="preserve"> </w:t>
      </w:r>
      <w:r w:rsidR="00895ADC" w:rsidRPr="008C609C">
        <w:t>37J(2)(d)</w:t>
      </w:r>
    </w:p>
    <w:p w:rsidR="00895ADC" w:rsidRPr="008C609C" w:rsidRDefault="00895ADC" w:rsidP="00895ADC">
      <w:pPr>
        <w:pStyle w:val="Item"/>
      </w:pPr>
      <w:r w:rsidRPr="008C609C">
        <w:t>Omit “14”, substitute “21”.</w:t>
      </w:r>
    </w:p>
    <w:p w:rsidR="00BA506E" w:rsidRPr="008C609C" w:rsidRDefault="00622025" w:rsidP="0029004C">
      <w:pPr>
        <w:pStyle w:val="ItemHead"/>
      </w:pPr>
      <w:r w:rsidRPr="008C609C">
        <w:t>6</w:t>
      </w:r>
      <w:r w:rsidR="00BA506E" w:rsidRPr="008C609C">
        <w:t xml:space="preserve">  </w:t>
      </w:r>
      <w:r w:rsidR="00522B91" w:rsidRPr="008C609C">
        <w:t>S</w:t>
      </w:r>
      <w:r w:rsidR="00BA506E" w:rsidRPr="008C609C">
        <w:t>ubregulation</w:t>
      </w:r>
      <w:r w:rsidR="008C609C" w:rsidRPr="008C609C">
        <w:t> </w:t>
      </w:r>
      <w:r w:rsidR="00BA506E" w:rsidRPr="008C609C">
        <w:t>37J(</w:t>
      </w:r>
      <w:r w:rsidR="00201CDF" w:rsidRPr="008C609C">
        <w:t>3</w:t>
      </w:r>
      <w:r w:rsidR="00BA506E" w:rsidRPr="008C609C">
        <w:t>)</w:t>
      </w:r>
    </w:p>
    <w:p w:rsidR="00BA506E" w:rsidRPr="008C609C" w:rsidRDefault="00873D38" w:rsidP="00BA506E">
      <w:pPr>
        <w:pStyle w:val="Item"/>
      </w:pPr>
      <w:r w:rsidRPr="008C609C">
        <w:t>Repeal the subregulation,</w:t>
      </w:r>
      <w:r w:rsidR="009D547C" w:rsidRPr="008C609C">
        <w:t xml:space="preserve"> </w:t>
      </w:r>
      <w:r w:rsidRPr="008C609C">
        <w:t>substitute:</w:t>
      </w:r>
    </w:p>
    <w:p w:rsidR="00BA506E" w:rsidRPr="008C609C" w:rsidRDefault="00BA506E" w:rsidP="00BA506E">
      <w:pPr>
        <w:pStyle w:val="subsection"/>
      </w:pPr>
      <w:r w:rsidRPr="008C609C">
        <w:tab/>
        <w:t>(2A)</w:t>
      </w:r>
      <w:r w:rsidRPr="008C609C">
        <w:tab/>
        <w:t xml:space="preserve">However, </w:t>
      </w:r>
      <w:r w:rsidR="00C778B3" w:rsidRPr="008C609C">
        <w:t>a notice to a marriage celebrant under subsection</w:t>
      </w:r>
      <w:r w:rsidR="008C609C" w:rsidRPr="008C609C">
        <w:t> </w:t>
      </w:r>
      <w:r w:rsidR="00C778B3" w:rsidRPr="008C609C">
        <w:t>39FA(2) of the Act</w:t>
      </w:r>
      <w:r w:rsidRPr="008C609C">
        <w:t xml:space="preserve"> does not need to include the information referred to in subregulation</w:t>
      </w:r>
      <w:r w:rsidR="008C609C" w:rsidRPr="008C609C">
        <w:t> </w:t>
      </w:r>
      <w:r w:rsidRPr="008C609C">
        <w:t>(2) if the Registrar of Marriage</w:t>
      </w:r>
      <w:r w:rsidR="00C778B3" w:rsidRPr="008C609C">
        <w:t xml:space="preserve"> Celebrants</w:t>
      </w:r>
      <w:r w:rsidRPr="008C609C">
        <w:t xml:space="preserve"> </w:t>
      </w:r>
      <w:r w:rsidR="00D07B99" w:rsidRPr="008C609C">
        <w:t>has granted</w:t>
      </w:r>
      <w:r w:rsidRPr="008C609C">
        <w:t xml:space="preserve"> the marriage celebrant an exemption from liability to pay celebrant registration charge in respect of the financial year </w:t>
      </w:r>
      <w:r w:rsidR="00201CDF" w:rsidRPr="008C609C">
        <w:t>under</w:t>
      </w:r>
      <w:r w:rsidRPr="008C609C">
        <w:t xml:space="preserve"> regulation</w:t>
      </w:r>
      <w:r w:rsidR="008C609C" w:rsidRPr="008C609C">
        <w:t> </w:t>
      </w:r>
      <w:r w:rsidR="00EA5529" w:rsidRPr="008C609C">
        <w:t>37JA</w:t>
      </w:r>
      <w:r w:rsidRPr="008C609C">
        <w:t>A</w:t>
      </w:r>
      <w:r w:rsidR="00F05D90" w:rsidRPr="008C609C">
        <w:t>.</w:t>
      </w:r>
    </w:p>
    <w:p w:rsidR="00C6139E" w:rsidRPr="008C609C" w:rsidRDefault="00C6139E" w:rsidP="00C6139E">
      <w:pPr>
        <w:pStyle w:val="subsection"/>
      </w:pPr>
      <w:r w:rsidRPr="008C609C">
        <w:tab/>
        <w:t>(3)</w:t>
      </w:r>
      <w:r w:rsidRPr="008C609C">
        <w:tab/>
        <w:t>A notice to a marriage celebrant under subsection</w:t>
      </w:r>
      <w:r w:rsidR="008C609C" w:rsidRPr="008C609C">
        <w:t> </w:t>
      </w:r>
      <w:r w:rsidRPr="008C609C">
        <w:t>39FA(2) of the Act must be sent to:</w:t>
      </w:r>
    </w:p>
    <w:p w:rsidR="00F03C14" w:rsidRPr="008C609C" w:rsidRDefault="00354047" w:rsidP="00354047">
      <w:pPr>
        <w:pStyle w:val="paragraph"/>
      </w:pPr>
      <w:r w:rsidRPr="008C609C">
        <w:tab/>
        <w:t>(a)</w:t>
      </w:r>
      <w:r w:rsidRPr="008C609C">
        <w:tab/>
      </w:r>
      <w:r w:rsidR="00F03C14" w:rsidRPr="008C609C">
        <w:t>if the marriage celebrant has provided an email address to the Registrar of Marriage Celebrants—th</w:t>
      </w:r>
      <w:r w:rsidR="00F20C45" w:rsidRPr="008C609C">
        <w:t>e</w:t>
      </w:r>
      <w:r w:rsidR="00F03C14" w:rsidRPr="008C609C">
        <w:t xml:space="preserve"> email address;</w:t>
      </w:r>
      <w:r w:rsidR="008E1D46" w:rsidRPr="008C609C">
        <w:t xml:space="preserve"> or</w:t>
      </w:r>
    </w:p>
    <w:p w:rsidR="00034B26" w:rsidRPr="008C609C" w:rsidRDefault="00034B26" w:rsidP="00034B26">
      <w:pPr>
        <w:pStyle w:val="paragraph"/>
      </w:pPr>
      <w:r w:rsidRPr="008C609C">
        <w:tab/>
        <w:t>(b)</w:t>
      </w:r>
      <w:r w:rsidRPr="008C609C">
        <w:tab/>
        <w:t>in any other case:</w:t>
      </w:r>
    </w:p>
    <w:p w:rsidR="00034B26" w:rsidRPr="008C609C" w:rsidRDefault="00034B26" w:rsidP="00034B26">
      <w:pPr>
        <w:pStyle w:val="paragraphsub"/>
      </w:pPr>
      <w:r w:rsidRPr="008C609C">
        <w:tab/>
        <w:t>(i)</w:t>
      </w:r>
      <w:r w:rsidRPr="008C609C">
        <w:tab/>
        <w:t>the principal residential address provided by the marr</w:t>
      </w:r>
      <w:r w:rsidR="005C0495" w:rsidRPr="008C609C">
        <w:t>iage celebrant to the Registrar</w:t>
      </w:r>
      <w:r w:rsidRPr="008C609C">
        <w:t>; or</w:t>
      </w:r>
    </w:p>
    <w:p w:rsidR="00034B26" w:rsidRPr="008C609C" w:rsidRDefault="00034B26" w:rsidP="00034B26">
      <w:pPr>
        <w:pStyle w:val="paragraphsub"/>
      </w:pPr>
      <w:r w:rsidRPr="008C609C">
        <w:tab/>
        <w:t>(ii)</w:t>
      </w:r>
      <w:r w:rsidRPr="008C609C">
        <w:tab/>
        <w:t>if the postal address provided by the marriage celebrant to the Registrar is different from the principal residential address—the postal address.</w:t>
      </w:r>
    </w:p>
    <w:p w:rsidR="00C6139E" w:rsidRPr="008C609C" w:rsidRDefault="00C6139E" w:rsidP="00C6139E">
      <w:pPr>
        <w:pStyle w:val="notetext"/>
      </w:pPr>
      <w:r w:rsidRPr="008C609C">
        <w:t>Note 1:</w:t>
      </w:r>
      <w:r w:rsidRPr="008C609C">
        <w:tab/>
      </w:r>
      <w:r w:rsidRPr="008C609C">
        <w:rPr>
          <w:b/>
          <w:i/>
        </w:rPr>
        <w:t>Celebrant registration charge</w:t>
      </w:r>
      <w:r w:rsidRPr="008C609C">
        <w:t xml:space="preserve"> and </w:t>
      </w:r>
      <w:r w:rsidRPr="008C609C">
        <w:rPr>
          <w:b/>
          <w:i/>
        </w:rPr>
        <w:t>charge payment day</w:t>
      </w:r>
      <w:r w:rsidRPr="008C609C">
        <w:t xml:space="preserve"> are defined in subsection</w:t>
      </w:r>
      <w:r w:rsidR="008C609C" w:rsidRPr="008C609C">
        <w:t> </w:t>
      </w:r>
      <w:r w:rsidRPr="008C609C">
        <w:t>5(1) of the Act.</w:t>
      </w:r>
    </w:p>
    <w:p w:rsidR="00C6139E" w:rsidRPr="008C609C" w:rsidRDefault="00C6139E" w:rsidP="00C6139E">
      <w:pPr>
        <w:pStyle w:val="notetext"/>
      </w:pPr>
      <w:r w:rsidRPr="008C609C">
        <w:t>Note 2:</w:t>
      </w:r>
      <w:r w:rsidRPr="008C609C">
        <w:tab/>
        <w:t>See paragraph</w:t>
      </w:r>
      <w:r w:rsidR="008C609C" w:rsidRPr="008C609C">
        <w:t> </w:t>
      </w:r>
      <w:r w:rsidRPr="008C609C">
        <w:t>39FA(2)(a) of the Act for other requirements about the content of the notice.</w:t>
      </w:r>
    </w:p>
    <w:p w:rsidR="006E4386" w:rsidRPr="008C609C" w:rsidRDefault="00622025" w:rsidP="006F3763">
      <w:pPr>
        <w:pStyle w:val="ItemHead"/>
      </w:pPr>
      <w:r w:rsidRPr="008C609C">
        <w:t>7</w:t>
      </w:r>
      <w:r w:rsidR="006E4386" w:rsidRPr="008C609C">
        <w:t xml:space="preserve">  Regulation</w:t>
      </w:r>
      <w:r w:rsidR="008C609C" w:rsidRPr="008C609C">
        <w:t> </w:t>
      </w:r>
      <w:r w:rsidR="006E4386" w:rsidRPr="008C609C">
        <w:t>37JA (heading)</w:t>
      </w:r>
    </w:p>
    <w:p w:rsidR="006E4386" w:rsidRPr="008C609C" w:rsidRDefault="006E4386" w:rsidP="006E4386">
      <w:pPr>
        <w:pStyle w:val="Item"/>
      </w:pPr>
      <w:r w:rsidRPr="008C609C">
        <w:t>Repeal the heading, substitute:</w:t>
      </w:r>
    </w:p>
    <w:p w:rsidR="006E4386" w:rsidRPr="008C609C" w:rsidRDefault="006E4386" w:rsidP="006E4386">
      <w:pPr>
        <w:pStyle w:val="ActHead5"/>
      </w:pPr>
      <w:bookmarkStart w:id="14" w:name="_Toc419360314"/>
      <w:r w:rsidRPr="008C609C">
        <w:rPr>
          <w:rStyle w:val="CharSectno"/>
        </w:rPr>
        <w:t>37JA</w:t>
      </w:r>
      <w:r w:rsidRPr="008C609C">
        <w:t xml:space="preserve">  Celebrant registration charge—</w:t>
      </w:r>
      <w:r w:rsidR="003721BD" w:rsidRPr="008C609C">
        <w:t xml:space="preserve">other requirements for </w:t>
      </w:r>
      <w:r w:rsidRPr="008C609C">
        <w:t>notice about non</w:t>
      </w:r>
      <w:r w:rsidR="008C609C">
        <w:noBreakHyphen/>
      </w:r>
      <w:r w:rsidRPr="008C609C">
        <w:t>payment</w:t>
      </w:r>
      <w:bookmarkEnd w:id="14"/>
    </w:p>
    <w:p w:rsidR="006F3763" w:rsidRPr="008C609C" w:rsidRDefault="00622025" w:rsidP="006F3763">
      <w:pPr>
        <w:pStyle w:val="ItemHead"/>
      </w:pPr>
      <w:r w:rsidRPr="008C609C">
        <w:t>8</w:t>
      </w:r>
      <w:r w:rsidR="006F3763" w:rsidRPr="008C609C">
        <w:t xml:space="preserve">  </w:t>
      </w:r>
      <w:r w:rsidR="002C196B" w:rsidRPr="008C609C">
        <w:t>Subregulation</w:t>
      </w:r>
      <w:r w:rsidR="008C609C" w:rsidRPr="008C609C">
        <w:t> </w:t>
      </w:r>
      <w:r w:rsidR="00C6139E" w:rsidRPr="008C609C">
        <w:t>3</w:t>
      </w:r>
      <w:r w:rsidR="006F3763" w:rsidRPr="008C609C">
        <w:t>7JA(3)</w:t>
      </w:r>
    </w:p>
    <w:p w:rsidR="006F3763" w:rsidRPr="008C609C" w:rsidRDefault="006F3763" w:rsidP="006F3763">
      <w:pPr>
        <w:pStyle w:val="Item"/>
      </w:pPr>
      <w:r w:rsidRPr="008C609C">
        <w:t xml:space="preserve">Repeal the </w:t>
      </w:r>
      <w:r w:rsidR="002C196B" w:rsidRPr="008C609C">
        <w:t>subregulation</w:t>
      </w:r>
      <w:r w:rsidRPr="008C609C">
        <w:t>, substitute:</w:t>
      </w:r>
    </w:p>
    <w:p w:rsidR="00C6139E" w:rsidRPr="008C609C" w:rsidRDefault="00730E06" w:rsidP="00730E06">
      <w:pPr>
        <w:pStyle w:val="subsection"/>
      </w:pPr>
      <w:r w:rsidRPr="008C609C">
        <w:tab/>
      </w:r>
      <w:r w:rsidR="00C6139E" w:rsidRPr="008C609C">
        <w:t>(3)</w:t>
      </w:r>
      <w:r w:rsidR="00C6139E" w:rsidRPr="008C609C">
        <w:tab/>
        <w:t>A notice to a person under subsection</w:t>
      </w:r>
      <w:r w:rsidR="008C609C" w:rsidRPr="008C609C">
        <w:t> </w:t>
      </w:r>
      <w:r w:rsidR="00C6139E" w:rsidRPr="008C609C">
        <w:t>39FB(1) of the Act must be sent to:</w:t>
      </w:r>
    </w:p>
    <w:p w:rsidR="00F03C14" w:rsidRPr="008C609C" w:rsidRDefault="00F03C14" w:rsidP="00F03C14">
      <w:pPr>
        <w:pStyle w:val="paragraph"/>
      </w:pPr>
      <w:r w:rsidRPr="008C609C">
        <w:tab/>
        <w:t>(a)</w:t>
      </w:r>
      <w:r w:rsidRPr="008C609C">
        <w:tab/>
        <w:t xml:space="preserve">if the </w:t>
      </w:r>
      <w:r w:rsidR="003C6761" w:rsidRPr="008C609C">
        <w:t>person</w:t>
      </w:r>
      <w:r w:rsidRPr="008C609C">
        <w:t xml:space="preserve"> has provided an email address to the Registrar—th</w:t>
      </w:r>
      <w:r w:rsidR="00F20C45" w:rsidRPr="008C609C">
        <w:t>e</w:t>
      </w:r>
      <w:r w:rsidRPr="008C609C">
        <w:t xml:space="preserve"> email address;</w:t>
      </w:r>
      <w:r w:rsidR="008E1D46" w:rsidRPr="008C609C">
        <w:t xml:space="preserve"> or</w:t>
      </w:r>
    </w:p>
    <w:p w:rsidR="006F3763" w:rsidRPr="008C609C" w:rsidRDefault="00671E7C" w:rsidP="006F3763">
      <w:pPr>
        <w:pStyle w:val="paragraph"/>
      </w:pPr>
      <w:r w:rsidRPr="008C609C">
        <w:tab/>
      </w:r>
      <w:r w:rsidR="006F3763" w:rsidRPr="008C609C">
        <w:t>(b)</w:t>
      </w:r>
      <w:r w:rsidR="006F3763" w:rsidRPr="008C609C">
        <w:tab/>
        <w:t>in any other case:</w:t>
      </w:r>
    </w:p>
    <w:p w:rsidR="006F3763" w:rsidRPr="008C609C" w:rsidRDefault="006F3763" w:rsidP="006F3763">
      <w:pPr>
        <w:pStyle w:val="paragraphsub"/>
      </w:pPr>
      <w:r w:rsidRPr="008C609C">
        <w:tab/>
        <w:t>(i)</w:t>
      </w:r>
      <w:r w:rsidRPr="008C609C">
        <w:tab/>
        <w:t xml:space="preserve">the principal residential address provided by the </w:t>
      </w:r>
      <w:r w:rsidR="003C6761" w:rsidRPr="008C609C">
        <w:t>person</w:t>
      </w:r>
      <w:r w:rsidRPr="008C609C">
        <w:t xml:space="preserve"> to the Registrar; or</w:t>
      </w:r>
    </w:p>
    <w:p w:rsidR="006F3763" w:rsidRPr="008C609C" w:rsidRDefault="006F3763" w:rsidP="006F3763">
      <w:pPr>
        <w:pStyle w:val="paragraphsub"/>
      </w:pPr>
      <w:r w:rsidRPr="008C609C">
        <w:tab/>
        <w:t>(ii)</w:t>
      </w:r>
      <w:r w:rsidRPr="008C609C">
        <w:tab/>
        <w:t xml:space="preserve">if the postal address provided by the </w:t>
      </w:r>
      <w:r w:rsidR="003C6761" w:rsidRPr="008C609C">
        <w:t>person</w:t>
      </w:r>
      <w:r w:rsidRPr="008C609C">
        <w:t xml:space="preserve"> to the Registrar</w:t>
      </w:r>
      <w:r w:rsidR="005C0495" w:rsidRPr="008C609C">
        <w:t xml:space="preserve"> i</w:t>
      </w:r>
      <w:r w:rsidRPr="008C609C">
        <w:t>s different from the principal residential address—the postal address.</w:t>
      </w:r>
    </w:p>
    <w:p w:rsidR="00730E06" w:rsidRPr="008C609C" w:rsidRDefault="00730E06" w:rsidP="00730E06">
      <w:pPr>
        <w:pStyle w:val="notetext"/>
      </w:pPr>
      <w:r w:rsidRPr="008C609C">
        <w:t>Note 1:</w:t>
      </w:r>
      <w:r w:rsidRPr="008C609C">
        <w:tab/>
      </w:r>
      <w:r w:rsidRPr="008C609C">
        <w:rPr>
          <w:b/>
          <w:i/>
        </w:rPr>
        <w:t>Celebrant registration charg</w:t>
      </w:r>
      <w:r w:rsidRPr="008C609C">
        <w:rPr>
          <w:b/>
        </w:rPr>
        <w:t>e</w:t>
      </w:r>
      <w:r w:rsidRPr="008C609C">
        <w:t xml:space="preserve"> is defined in subsection</w:t>
      </w:r>
      <w:r w:rsidR="008C609C" w:rsidRPr="008C609C">
        <w:t> </w:t>
      </w:r>
      <w:r w:rsidRPr="008C609C">
        <w:t>5(1) of the Act.</w:t>
      </w:r>
    </w:p>
    <w:p w:rsidR="00730E06" w:rsidRPr="008C609C" w:rsidRDefault="00730E06" w:rsidP="00730E06">
      <w:pPr>
        <w:pStyle w:val="notetext"/>
      </w:pPr>
      <w:r w:rsidRPr="008C609C">
        <w:t>Note 2:</w:t>
      </w:r>
      <w:r w:rsidRPr="008C609C">
        <w:tab/>
        <w:t>See subsections</w:t>
      </w:r>
      <w:r w:rsidR="008C609C" w:rsidRPr="008C609C">
        <w:t> </w:t>
      </w:r>
      <w:r w:rsidRPr="008C609C">
        <w:t>39FB(1) and (2) of the Act for other requirements about how the notice is to be sent and the content of the notice.</w:t>
      </w:r>
    </w:p>
    <w:p w:rsidR="003C6761" w:rsidRPr="008C609C" w:rsidRDefault="00622025" w:rsidP="003C6761">
      <w:pPr>
        <w:pStyle w:val="ItemHead"/>
      </w:pPr>
      <w:r w:rsidRPr="008C609C">
        <w:t>9</w:t>
      </w:r>
      <w:r w:rsidR="003C6761" w:rsidRPr="008C609C">
        <w:t xml:space="preserve">  After regulation</w:t>
      </w:r>
      <w:r w:rsidR="008C609C" w:rsidRPr="008C609C">
        <w:t> </w:t>
      </w:r>
      <w:r w:rsidR="003C6761" w:rsidRPr="008C609C">
        <w:t>37JA</w:t>
      </w:r>
    </w:p>
    <w:p w:rsidR="003C6761" w:rsidRPr="008C609C" w:rsidRDefault="003C6761" w:rsidP="003C6761">
      <w:pPr>
        <w:pStyle w:val="Item"/>
      </w:pPr>
      <w:r w:rsidRPr="008C609C">
        <w:t>Insert:</w:t>
      </w:r>
    </w:p>
    <w:p w:rsidR="003C6761" w:rsidRPr="008C609C" w:rsidRDefault="003C6761" w:rsidP="003C6761">
      <w:pPr>
        <w:pStyle w:val="ActHead5"/>
      </w:pPr>
      <w:bookmarkStart w:id="15" w:name="_Toc419360315"/>
      <w:r w:rsidRPr="008C609C">
        <w:rPr>
          <w:rStyle w:val="CharSectno"/>
        </w:rPr>
        <w:t>37JAA</w:t>
      </w:r>
      <w:r w:rsidRPr="008C609C">
        <w:t xml:space="preserve">  Celebrant registration charge—circumstance in which Registrar must grant exemption f</w:t>
      </w:r>
      <w:r w:rsidR="00133018" w:rsidRPr="008C609C">
        <w:t>or first year of registration</w:t>
      </w:r>
      <w:bookmarkEnd w:id="15"/>
    </w:p>
    <w:p w:rsidR="003C6761" w:rsidRPr="008C609C" w:rsidRDefault="003C6761" w:rsidP="003C6761">
      <w:pPr>
        <w:pStyle w:val="subsection"/>
        <w:rPr>
          <w:rFonts w:eastAsiaTheme="minorHAnsi"/>
        </w:rPr>
      </w:pPr>
      <w:r w:rsidRPr="008C609C">
        <w:tab/>
      </w:r>
      <w:r w:rsidRPr="008C609C">
        <w:rPr>
          <w:rFonts w:eastAsiaTheme="minorHAnsi"/>
        </w:rPr>
        <w:t>(1)</w:t>
      </w:r>
      <w:r w:rsidRPr="008C609C">
        <w:rPr>
          <w:rFonts w:eastAsiaTheme="minorHAnsi"/>
        </w:rPr>
        <w:tab/>
        <w:t>This regulation applies if:</w:t>
      </w:r>
    </w:p>
    <w:p w:rsidR="003C6761" w:rsidRPr="008C609C" w:rsidRDefault="003C6761" w:rsidP="003C6761">
      <w:pPr>
        <w:pStyle w:val="paragraph"/>
        <w:rPr>
          <w:rFonts w:eastAsiaTheme="minorHAnsi"/>
        </w:rPr>
      </w:pPr>
      <w:r w:rsidRPr="008C609C">
        <w:rPr>
          <w:rFonts w:eastAsiaTheme="minorHAnsi"/>
        </w:rPr>
        <w:tab/>
        <w:t>(a)</w:t>
      </w:r>
      <w:r w:rsidRPr="008C609C">
        <w:rPr>
          <w:rFonts w:eastAsiaTheme="minorHAnsi"/>
        </w:rPr>
        <w:tab/>
        <w:t>under regulation</w:t>
      </w:r>
      <w:r w:rsidR="008C609C" w:rsidRPr="008C609C">
        <w:rPr>
          <w:rFonts w:eastAsiaTheme="minorHAnsi"/>
        </w:rPr>
        <w:t> </w:t>
      </w:r>
      <w:r w:rsidRPr="008C609C">
        <w:rPr>
          <w:rFonts w:eastAsiaTheme="minorHAnsi"/>
        </w:rPr>
        <w:t>37HA, the Registrar of Marriage Celebrants granted a person an exemption from liability to pay a registration application fee in respect of an application for registration as a marriage celebrant; and</w:t>
      </w:r>
    </w:p>
    <w:p w:rsidR="003C6761" w:rsidRPr="008C609C" w:rsidRDefault="003C6761" w:rsidP="003C6761">
      <w:pPr>
        <w:pStyle w:val="paragraph"/>
        <w:rPr>
          <w:rFonts w:eastAsiaTheme="minorHAnsi"/>
        </w:rPr>
      </w:pPr>
      <w:r w:rsidRPr="008C609C">
        <w:rPr>
          <w:rFonts w:eastAsiaTheme="minorHAnsi"/>
        </w:rPr>
        <w:tab/>
        <w:t>(b)</w:t>
      </w:r>
      <w:r w:rsidRPr="008C609C">
        <w:rPr>
          <w:rFonts w:eastAsiaTheme="minorHAnsi"/>
        </w:rPr>
        <w:tab/>
        <w:t>the application led to the person being registered as a marriage celebrant.</w:t>
      </w:r>
    </w:p>
    <w:p w:rsidR="003C6761" w:rsidRPr="008C609C" w:rsidRDefault="003C6761" w:rsidP="003C6761">
      <w:pPr>
        <w:pStyle w:val="subsection"/>
        <w:rPr>
          <w:rFonts w:eastAsiaTheme="minorHAnsi"/>
        </w:rPr>
      </w:pPr>
      <w:r w:rsidRPr="008C609C">
        <w:rPr>
          <w:rFonts w:eastAsiaTheme="minorHAnsi"/>
        </w:rPr>
        <w:tab/>
        <w:t>(2)</w:t>
      </w:r>
      <w:r w:rsidRPr="008C609C">
        <w:rPr>
          <w:rFonts w:eastAsiaTheme="minorHAnsi"/>
        </w:rPr>
        <w:tab/>
        <w:t>The Registrar must grant the person an exemption from liability to pay celebrant registration charge in respect of the financial year in which the Registrar registered the person as a marriage celebrant.</w:t>
      </w:r>
    </w:p>
    <w:p w:rsidR="003F08B4" w:rsidRPr="008C609C" w:rsidRDefault="003C6761" w:rsidP="003F08B4">
      <w:pPr>
        <w:pStyle w:val="subsection"/>
      </w:pPr>
      <w:r w:rsidRPr="008C609C">
        <w:tab/>
        <w:t>(3)</w:t>
      </w:r>
      <w:r w:rsidRPr="008C609C">
        <w:tab/>
        <w:t xml:space="preserve">A marriage celebrant is not required to apply for an exemption from liability to pay celebrant registration charge in respect of a financial year that the Registrar is </w:t>
      </w:r>
      <w:r w:rsidRPr="008C609C">
        <w:rPr>
          <w:rFonts w:eastAsiaTheme="minorHAnsi"/>
        </w:rPr>
        <w:t>required</w:t>
      </w:r>
      <w:r w:rsidRPr="008C609C">
        <w:t xml:space="preserve"> to grant</w:t>
      </w:r>
      <w:r w:rsidR="00192178" w:rsidRPr="008C609C">
        <w:t xml:space="preserve"> under this regulation.</w:t>
      </w:r>
    </w:p>
    <w:p w:rsidR="003C6761" w:rsidRPr="008C609C" w:rsidRDefault="003C6761" w:rsidP="003F08B4">
      <w:pPr>
        <w:pStyle w:val="notetext"/>
      </w:pPr>
      <w:r w:rsidRPr="008C609C">
        <w:t>Note:</w:t>
      </w:r>
      <w:r w:rsidRPr="008C609C">
        <w:tab/>
        <w:t xml:space="preserve">For provisions about exemptions from liability to pay celebrant registration charge in respect of </w:t>
      </w:r>
      <w:r w:rsidR="00B95E8C" w:rsidRPr="008C609C">
        <w:t>a</w:t>
      </w:r>
      <w:r w:rsidRPr="008C609C">
        <w:t xml:space="preserve"> financial year</w:t>
      </w:r>
      <w:r w:rsidR="00B95E8C" w:rsidRPr="008C609C">
        <w:t xml:space="preserve"> in other circumstances</w:t>
      </w:r>
      <w:r w:rsidRPr="008C609C">
        <w:t>, see regulations</w:t>
      </w:r>
      <w:r w:rsidR="008C609C" w:rsidRPr="008C609C">
        <w:t> </w:t>
      </w:r>
      <w:r w:rsidRPr="008C609C">
        <w:t>37JB and 37JC.</w:t>
      </w:r>
    </w:p>
    <w:p w:rsidR="00133018" w:rsidRPr="008C609C" w:rsidRDefault="00622025" w:rsidP="00765FAF">
      <w:pPr>
        <w:pStyle w:val="ItemHead"/>
      </w:pPr>
      <w:r w:rsidRPr="008C609C">
        <w:t>10</w:t>
      </w:r>
      <w:r w:rsidR="00133018" w:rsidRPr="008C609C">
        <w:t xml:space="preserve">  Regulation</w:t>
      </w:r>
      <w:r w:rsidR="008C609C" w:rsidRPr="008C609C">
        <w:t> </w:t>
      </w:r>
      <w:r w:rsidR="00133018" w:rsidRPr="008C609C">
        <w:t>37JB (heading)</w:t>
      </w:r>
    </w:p>
    <w:p w:rsidR="00133018" w:rsidRPr="008C609C" w:rsidRDefault="00133018" w:rsidP="00133018">
      <w:pPr>
        <w:pStyle w:val="Item"/>
      </w:pPr>
      <w:r w:rsidRPr="008C609C">
        <w:t>Repeal the heading, substitute:</w:t>
      </w:r>
    </w:p>
    <w:p w:rsidR="00FC423D" w:rsidRPr="008C609C" w:rsidRDefault="00133018" w:rsidP="00FC423D">
      <w:pPr>
        <w:pStyle w:val="ActHead5"/>
      </w:pPr>
      <w:bookmarkStart w:id="16" w:name="_Toc419360316"/>
      <w:r w:rsidRPr="008C609C">
        <w:rPr>
          <w:rStyle w:val="CharSectno"/>
        </w:rPr>
        <w:t>37JB</w:t>
      </w:r>
      <w:r w:rsidRPr="008C609C">
        <w:t xml:space="preserve">  Celebrant registration charge—application for exemption in other circumstance</w:t>
      </w:r>
      <w:r w:rsidR="009E1182" w:rsidRPr="008C609C">
        <w:t>s</w:t>
      </w:r>
      <w:bookmarkEnd w:id="16"/>
    </w:p>
    <w:p w:rsidR="00765FAF" w:rsidRPr="008C609C" w:rsidRDefault="00622025" w:rsidP="00765FAF">
      <w:pPr>
        <w:pStyle w:val="ItemHead"/>
      </w:pPr>
      <w:r w:rsidRPr="008C609C">
        <w:t>11</w:t>
      </w:r>
      <w:r w:rsidR="00765FAF" w:rsidRPr="008C609C">
        <w:t xml:space="preserve">  Paragraph 37JB(2)(a)</w:t>
      </w:r>
    </w:p>
    <w:p w:rsidR="00765FAF" w:rsidRPr="008C609C" w:rsidRDefault="00765FAF" w:rsidP="00765FAF">
      <w:pPr>
        <w:pStyle w:val="Item"/>
      </w:pPr>
      <w:r w:rsidRPr="008C609C">
        <w:t>Omit “14”, substitute “21”.</w:t>
      </w:r>
    </w:p>
    <w:p w:rsidR="00FC423D" w:rsidRPr="008C609C" w:rsidRDefault="00622025" w:rsidP="00FC423D">
      <w:pPr>
        <w:pStyle w:val="ItemHead"/>
      </w:pPr>
      <w:r w:rsidRPr="008C609C">
        <w:t>12</w:t>
      </w:r>
      <w:r w:rsidR="00FC423D" w:rsidRPr="008C609C">
        <w:t xml:space="preserve">  Regulation</w:t>
      </w:r>
      <w:r w:rsidR="008C609C" w:rsidRPr="008C609C">
        <w:t> </w:t>
      </w:r>
      <w:r w:rsidR="00FC423D" w:rsidRPr="008C609C">
        <w:t>37JC (heading)</w:t>
      </w:r>
    </w:p>
    <w:p w:rsidR="00FC423D" w:rsidRPr="008C609C" w:rsidRDefault="00FC423D" w:rsidP="00FC423D">
      <w:pPr>
        <w:pStyle w:val="Item"/>
      </w:pPr>
      <w:r w:rsidRPr="008C609C">
        <w:t>Repeal the heading, substitute:</w:t>
      </w:r>
    </w:p>
    <w:p w:rsidR="00FC423D" w:rsidRPr="008C609C" w:rsidRDefault="00FC423D" w:rsidP="00FC423D">
      <w:pPr>
        <w:pStyle w:val="ActHead5"/>
      </w:pPr>
      <w:bookmarkStart w:id="17" w:name="_Toc419360317"/>
      <w:r w:rsidRPr="008C609C">
        <w:rPr>
          <w:rStyle w:val="CharSectno"/>
        </w:rPr>
        <w:t>37JC</w:t>
      </w:r>
      <w:r w:rsidRPr="008C609C">
        <w:t xml:space="preserve">  Celebrant registration charge—grant of exemption in other circumstances</w:t>
      </w:r>
      <w:bookmarkEnd w:id="17"/>
    </w:p>
    <w:p w:rsidR="008424A8" w:rsidRPr="008C609C" w:rsidRDefault="00622025" w:rsidP="008424A8">
      <w:pPr>
        <w:pStyle w:val="ItemHead"/>
      </w:pPr>
      <w:r w:rsidRPr="008C609C">
        <w:t>13</w:t>
      </w:r>
      <w:r w:rsidR="008424A8" w:rsidRPr="008C609C">
        <w:t xml:space="preserve">  Subregulation</w:t>
      </w:r>
      <w:r w:rsidR="008C609C" w:rsidRPr="008C609C">
        <w:t> </w:t>
      </w:r>
      <w:r w:rsidR="008424A8" w:rsidRPr="008C609C">
        <w:t>37JC(1)</w:t>
      </w:r>
    </w:p>
    <w:p w:rsidR="008424A8" w:rsidRPr="008C609C" w:rsidRDefault="008424A8" w:rsidP="008424A8">
      <w:pPr>
        <w:pStyle w:val="Item"/>
      </w:pPr>
      <w:r w:rsidRPr="008C609C">
        <w:t>Omit “Registrar”, substitute “Registrar of Marriage Celebrants”.</w:t>
      </w:r>
    </w:p>
    <w:p w:rsidR="006545BB" w:rsidRPr="008C609C" w:rsidRDefault="00622025" w:rsidP="006545BB">
      <w:pPr>
        <w:pStyle w:val="ItemHead"/>
      </w:pPr>
      <w:r w:rsidRPr="008C609C">
        <w:t>14</w:t>
      </w:r>
      <w:r w:rsidR="006545BB" w:rsidRPr="008C609C">
        <w:t xml:space="preserve">  Regulation</w:t>
      </w:r>
      <w:r w:rsidR="008C609C" w:rsidRPr="008C609C">
        <w:t> </w:t>
      </w:r>
      <w:r w:rsidR="006545BB" w:rsidRPr="008C609C">
        <w:t>37JD (heading)</w:t>
      </w:r>
    </w:p>
    <w:p w:rsidR="006545BB" w:rsidRPr="008C609C" w:rsidRDefault="006545BB" w:rsidP="006545BB">
      <w:pPr>
        <w:pStyle w:val="Item"/>
      </w:pPr>
      <w:r w:rsidRPr="008C609C">
        <w:t>Repeal the heading, substitute:</w:t>
      </w:r>
    </w:p>
    <w:p w:rsidR="006545BB" w:rsidRPr="008C609C" w:rsidRDefault="006545BB" w:rsidP="006545BB">
      <w:pPr>
        <w:pStyle w:val="ActHead5"/>
      </w:pPr>
      <w:bookmarkStart w:id="18" w:name="_Toc419360318"/>
      <w:r w:rsidRPr="008C609C">
        <w:rPr>
          <w:rStyle w:val="CharSectno"/>
        </w:rPr>
        <w:t>37JD</w:t>
      </w:r>
      <w:r w:rsidRPr="008C609C">
        <w:t xml:space="preserve">  Celebrant registration charge—exemption application fee</w:t>
      </w:r>
      <w:bookmarkEnd w:id="18"/>
    </w:p>
    <w:p w:rsidR="00363145" w:rsidRPr="008C609C" w:rsidRDefault="00622025" w:rsidP="007675BB">
      <w:pPr>
        <w:pStyle w:val="ItemHead"/>
      </w:pPr>
      <w:r w:rsidRPr="008C609C">
        <w:t>15</w:t>
      </w:r>
      <w:r w:rsidR="00363145" w:rsidRPr="008C609C">
        <w:t xml:space="preserve">  At the end of subregulation</w:t>
      </w:r>
      <w:r w:rsidR="008C609C" w:rsidRPr="008C609C">
        <w:t> </w:t>
      </w:r>
      <w:r w:rsidR="00363145" w:rsidRPr="008C609C">
        <w:t>37S(2)</w:t>
      </w:r>
    </w:p>
    <w:p w:rsidR="00363145" w:rsidRPr="008C609C" w:rsidRDefault="00363145" w:rsidP="00363145">
      <w:pPr>
        <w:pStyle w:val="Item"/>
      </w:pPr>
      <w:r w:rsidRPr="008C609C">
        <w:t>Add:</w:t>
      </w:r>
    </w:p>
    <w:p w:rsidR="00363145" w:rsidRPr="008C609C" w:rsidRDefault="00363145" w:rsidP="00363145">
      <w:pPr>
        <w:pStyle w:val="paragraph"/>
      </w:pPr>
      <w:r w:rsidRPr="008C609C">
        <w:tab/>
        <w:t xml:space="preserve">; </w:t>
      </w:r>
      <w:r w:rsidR="00F404FC" w:rsidRPr="008C609C">
        <w:t>and</w:t>
      </w:r>
      <w:r w:rsidRPr="008C609C">
        <w:t xml:space="preserve"> (e)</w:t>
      </w:r>
      <w:r w:rsidRPr="008C609C">
        <w:tab/>
        <w:t>that the complainant consents to the marriage celebrant to whom the complaint relates being notified of the complaint and being given a copy of the complaint.</w:t>
      </w:r>
    </w:p>
    <w:p w:rsidR="005656EA" w:rsidRPr="008C609C" w:rsidRDefault="00622025" w:rsidP="005656EA">
      <w:pPr>
        <w:pStyle w:val="ItemHead"/>
      </w:pPr>
      <w:r w:rsidRPr="008C609C">
        <w:t>16</w:t>
      </w:r>
      <w:r w:rsidR="005656EA" w:rsidRPr="008C609C">
        <w:t xml:space="preserve">  Paragraph 37U(1)(c)</w:t>
      </w:r>
    </w:p>
    <w:p w:rsidR="005656EA" w:rsidRPr="008C609C" w:rsidRDefault="005656EA" w:rsidP="005656EA">
      <w:pPr>
        <w:pStyle w:val="Item"/>
      </w:pPr>
      <w:r w:rsidRPr="008C609C">
        <w:t>Omit “</w:t>
      </w:r>
      <w:r w:rsidR="00F26FBC" w:rsidRPr="008C609C">
        <w:t>response</w:t>
      </w:r>
      <w:r w:rsidRPr="008C609C">
        <w:t>; and”, substitute “</w:t>
      </w:r>
      <w:r w:rsidR="00F26FBC" w:rsidRPr="008C609C">
        <w:t>response</w:t>
      </w:r>
      <w:r w:rsidRPr="008C609C">
        <w:t>.”.</w:t>
      </w:r>
    </w:p>
    <w:p w:rsidR="005656EA" w:rsidRPr="008C609C" w:rsidRDefault="00622025" w:rsidP="005656EA">
      <w:pPr>
        <w:pStyle w:val="ItemHead"/>
      </w:pPr>
      <w:r w:rsidRPr="008C609C">
        <w:t>17</w:t>
      </w:r>
      <w:r w:rsidR="005656EA" w:rsidRPr="008C609C">
        <w:t xml:space="preserve">  Paragraphs 37U(1)(d) and (e)</w:t>
      </w:r>
    </w:p>
    <w:p w:rsidR="005656EA" w:rsidRPr="008C609C" w:rsidRDefault="005656EA" w:rsidP="005656EA">
      <w:pPr>
        <w:pStyle w:val="Item"/>
      </w:pPr>
      <w:r w:rsidRPr="008C609C">
        <w:t>Repeal the paragraphs.</w:t>
      </w:r>
    </w:p>
    <w:p w:rsidR="007717F5" w:rsidRPr="008C609C" w:rsidRDefault="00622025" w:rsidP="007717F5">
      <w:pPr>
        <w:pStyle w:val="ItemHead"/>
      </w:pPr>
      <w:r w:rsidRPr="008C609C">
        <w:t>18</w:t>
      </w:r>
      <w:r w:rsidR="007717F5" w:rsidRPr="008C609C">
        <w:t xml:space="preserve">  Subregulation</w:t>
      </w:r>
      <w:r w:rsidR="008C609C" w:rsidRPr="008C609C">
        <w:t> </w:t>
      </w:r>
      <w:r w:rsidR="007717F5" w:rsidRPr="008C609C">
        <w:t>37U(3)</w:t>
      </w:r>
    </w:p>
    <w:p w:rsidR="007717F5" w:rsidRPr="008C609C" w:rsidRDefault="007717F5" w:rsidP="007717F5">
      <w:pPr>
        <w:pStyle w:val="Item"/>
      </w:pPr>
      <w:r w:rsidRPr="008C609C">
        <w:t>Repeal the subregulation.</w:t>
      </w:r>
    </w:p>
    <w:p w:rsidR="007717F5" w:rsidRPr="008C609C" w:rsidRDefault="00622025" w:rsidP="007717F5">
      <w:pPr>
        <w:pStyle w:val="ItemHead"/>
      </w:pPr>
      <w:r w:rsidRPr="008C609C">
        <w:t>19</w:t>
      </w:r>
      <w:r w:rsidR="007717F5" w:rsidRPr="008C609C">
        <w:t xml:space="preserve">  Subregulation</w:t>
      </w:r>
      <w:r w:rsidR="008C609C" w:rsidRPr="008C609C">
        <w:t> </w:t>
      </w:r>
      <w:r w:rsidR="007717F5" w:rsidRPr="008C609C">
        <w:t>37U(4)</w:t>
      </w:r>
    </w:p>
    <w:p w:rsidR="00B473CB" w:rsidRPr="008C609C" w:rsidRDefault="00653897" w:rsidP="00DA7956">
      <w:pPr>
        <w:pStyle w:val="Item"/>
      </w:pPr>
      <w:r w:rsidRPr="008C609C">
        <w:t xml:space="preserve">Omit “If the Registrar receives a statement of consent from the complainant under </w:t>
      </w:r>
      <w:r w:rsidR="008C609C" w:rsidRPr="008C609C">
        <w:t>paragraph (</w:t>
      </w:r>
      <w:r w:rsidRPr="008C609C">
        <w:t xml:space="preserve">1)(d), the Registrar must, as soon as practicable after receiving the statement”, substitute </w:t>
      </w:r>
      <w:r w:rsidR="00B473CB" w:rsidRPr="008C609C">
        <w:t>“</w:t>
      </w:r>
      <w:r w:rsidR="00F55F4A" w:rsidRPr="008C609C">
        <w:t xml:space="preserve">As </w:t>
      </w:r>
      <w:r w:rsidRPr="008C609C">
        <w:t xml:space="preserve">soon as practicable after the end of the period referred to in </w:t>
      </w:r>
      <w:r w:rsidR="008C609C" w:rsidRPr="008C609C">
        <w:t>paragraph (</w:t>
      </w:r>
      <w:r w:rsidRPr="008C609C">
        <w:t>1)(a)</w:t>
      </w:r>
      <w:r w:rsidR="00F55F4A" w:rsidRPr="008C609C">
        <w:t>, the Registrar must”</w:t>
      </w:r>
      <w:r w:rsidRPr="008C609C">
        <w:t>.</w:t>
      </w:r>
    </w:p>
    <w:p w:rsidR="005A39DA" w:rsidRPr="008C609C" w:rsidRDefault="00622025" w:rsidP="001C65CA">
      <w:pPr>
        <w:pStyle w:val="ItemHead"/>
      </w:pPr>
      <w:r w:rsidRPr="008C609C">
        <w:t>20</w:t>
      </w:r>
      <w:r w:rsidR="005A39DA" w:rsidRPr="008C609C">
        <w:t xml:space="preserve">  Subparagraph 37U(4)(a)(iii)</w:t>
      </w:r>
    </w:p>
    <w:p w:rsidR="005A39DA" w:rsidRPr="008C609C" w:rsidRDefault="005A39DA" w:rsidP="005A39DA">
      <w:pPr>
        <w:pStyle w:val="Item"/>
      </w:pPr>
      <w:r w:rsidRPr="008C609C">
        <w:t>Omit “will”, substitute “may”.</w:t>
      </w:r>
    </w:p>
    <w:p w:rsidR="00357C85" w:rsidRPr="008C609C" w:rsidRDefault="00622025" w:rsidP="00357C85">
      <w:pPr>
        <w:pStyle w:val="ItemHead"/>
      </w:pPr>
      <w:r w:rsidRPr="008C609C">
        <w:t>21</w:t>
      </w:r>
      <w:r w:rsidR="00357C85" w:rsidRPr="008C609C">
        <w:t xml:space="preserve">  At the end of regulation</w:t>
      </w:r>
      <w:r w:rsidR="008C609C" w:rsidRPr="008C609C">
        <w:t> </w:t>
      </w:r>
      <w:r w:rsidR="00357C85" w:rsidRPr="008C609C">
        <w:t>37U</w:t>
      </w:r>
    </w:p>
    <w:p w:rsidR="00357C85" w:rsidRPr="008C609C" w:rsidRDefault="00357C85" w:rsidP="00357C85">
      <w:pPr>
        <w:pStyle w:val="Item"/>
      </w:pPr>
      <w:r w:rsidRPr="008C609C">
        <w:t>Add:</w:t>
      </w:r>
    </w:p>
    <w:p w:rsidR="00357C85" w:rsidRPr="008C609C" w:rsidRDefault="00357C85" w:rsidP="0059275B">
      <w:pPr>
        <w:pStyle w:val="subsection"/>
      </w:pPr>
      <w:r w:rsidRPr="008C609C">
        <w:tab/>
        <w:t>(7)</w:t>
      </w:r>
      <w:r w:rsidRPr="008C609C">
        <w:tab/>
      </w:r>
      <w:r w:rsidR="00F55F4A" w:rsidRPr="008C609C">
        <w:t xml:space="preserve">At </w:t>
      </w:r>
      <w:r w:rsidRPr="008C609C">
        <w:t xml:space="preserve">any time </w:t>
      </w:r>
      <w:r w:rsidR="0059275B" w:rsidRPr="008C609C">
        <w:t xml:space="preserve">before finally resolving the complaint, </w:t>
      </w:r>
      <w:r w:rsidR="00F55F4A" w:rsidRPr="008C609C">
        <w:t>the Registrar may, on the basis of a ground mentioned in any of paragraphs 37T(2)(</w:t>
      </w:r>
      <w:r w:rsidR="000E2799" w:rsidRPr="008C609C">
        <w:t>c</w:t>
      </w:r>
      <w:r w:rsidR="00F55F4A" w:rsidRPr="008C609C">
        <w:t>) to (</w:t>
      </w:r>
      <w:r w:rsidR="0030236A" w:rsidRPr="008C609C">
        <w:t>e</w:t>
      </w:r>
      <w:r w:rsidR="00F55F4A" w:rsidRPr="008C609C">
        <w:t xml:space="preserve">), </w:t>
      </w:r>
      <w:r w:rsidRPr="008C609C">
        <w:t>decide not to cont</w:t>
      </w:r>
      <w:r w:rsidR="00B6364F" w:rsidRPr="008C609C">
        <w:t>inue dealing with the complaint</w:t>
      </w:r>
      <w:r w:rsidR="00226B0F" w:rsidRPr="008C609C">
        <w:t>.</w:t>
      </w:r>
    </w:p>
    <w:p w:rsidR="004C0576" w:rsidRPr="008C609C" w:rsidRDefault="004C0576" w:rsidP="00167C03">
      <w:pPr>
        <w:pStyle w:val="subsection"/>
      </w:pPr>
      <w:r w:rsidRPr="008C609C">
        <w:tab/>
        <w:t>(8)</w:t>
      </w:r>
      <w:r w:rsidRPr="008C609C">
        <w:tab/>
        <w:t>If the Registrar makes a decision under subregulation</w:t>
      </w:r>
      <w:r w:rsidR="008C609C" w:rsidRPr="008C609C">
        <w:t> </w:t>
      </w:r>
      <w:r w:rsidRPr="008C609C">
        <w:t xml:space="preserve">(7) </w:t>
      </w:r>
      <w:r w:rsidR="00337D16" w:rsidRPr="008C609C">
        <w:t xml:space="preserve">not </w:t>
      </w:r>
      <w:r w:rsidRPr="008C609C">
        <w:t xml:space="preserve">to continue dealing with </w:t>
      </w:r>
      <w:r w:rsidR="00041376" w:rsidRPr="008C609C">
        <w:t>the</w:t>
      </w:r>
      <w:r w:rsidRPr="008C609C">
        <w:t xml:space="preserve"> complaint, the Registrar must</w:t>
      </w:r>
      <w:r w:rsidR="001E7B49" w:rsidRPr="008C609C">
        <w:t>,</w:t>
      </w:r>
      <w:r w:rsidRPr="008C609C">
        <w:t xml:space="preserve"> as soon as practi</w:t>
      </w:r>
      <w:r w:rsidR="001E7B49" w:rsidRPr="008C609C">
        <w:t>cable after making the decision:</w:t>
      </w:r>
    </w:p>
    <w:p w:rsidR="001E7B49" w:rsidRPr="008C609C" w:rsidRDefault="001E7B49" w:rsidP="001E7B49">
      <w:pPr>
        <w:pStyle w:val="paragraph"/>
      </w:pPr>
      <w:r w:rsidRPr="008C609C">
        <w:tab/>
        <w:t>(a)</w:t>
      </w:r>
      <w:r w:rsidRPr="008C609C">
        <w:tab/>
        <w:t>give the complainant written notice of the decision; and</w:t>
      </w:r>
    </w:p>
    <w:p w:rsidR="001E7B49" w:rsidRPr="008C609C" w:rsidRDefault="001E7B49" w:rsidP="001E7B49">
      <w:pPr>
        <w:pStyle w:val="paragraph"/>
      </w:pPr>
      <w:r w:rsidRPr="008C609C">
        <w:tab/>
        <w:t>(b)</w:t>
      </w:r>
      <w:r w:rsidRPr="008C609C">
        <w:tab/>
        <w:t xml:space="preserve">if </w:t>
      </w:r>
      <w:r w:rsidR="003721BD" w:rsidRPr="008C609C">
        <w:t xml:space="preserve">the Registrar has given the marriage celebrant </w:t>
      </w:r>
      <w:r w:rsidRPr="008C609C">
        <w:t xml:space="preserve">a copy of the complaint </w:t>
      </w:r>
      <w:r w:rsidR="003721BD" w:rsidRPr="008C609C">
        <w:t>under subregulation</w:t>
      </w:r>
      <w:r w:rsidR="008C609C" w:rsidRPr="008C609C">
        <w:t> </w:t>
      </w:r>
      <w:r w:rsidR="003721BD" w:rsidRPr="008C609C">
        <w:t>37U(4)</w:t>
      </w:r>
      <w:r w:rsidRPr="008C609C">
        <w:t>—give the marriage celebrant written notice of the decision.</w:t>
      </w:r>
    </w:p>
    <w:p w:rsidR="004C0576" w:rsidRPr="008C609C" w:rsidRDefault="00622025" w:rsidP="00167C03">
      <w:pPr>
        <w:pStyle w:val="ItemHead"/>
      </w:pPr>
      <w:r w:rsidRPr="008C609C">
        <w:t>22</w:t>
      </w:r>
      <w:r w:rsidR="004C0576" w:rsidRPr="008C609C">
        <w:t xml:space="preserve">  </w:t>
      </w:r>
      <w:r w:rsidR="00282049" w:rsidRPr="008C609C">
        <w:t xml:space="preserve">At the </w:t>
      </w:r>
      <w:r w:rsidR="00817D45" w:rsidRPr="008C609C">
        <w:t>end of regulation</w:t>
      </w:r>
      <w:r w:rsidR="008C609C" w:rsidRPr="008C609C">
        <w:t> </w:t>
      </w:r>
      <w:r w:rsidR="00817D45" w:rsidRPr="008C609C">
        <w:t>37Z</w:t>
      </w:r>
    </w:p>
    <w:p w:rsidR="00817D45" w:rsidRPr="008C609C" w:rsidRDefault="00817D45" w:rsidP="00167C03">
      <w:pPr>
        <w:pStyle w:val="Item"/>
      </w:pPr>
      <w:r w:rsidRPr="008C609C">
        <w:t>Add:</w:t>
      </w:r>
    </w:p>
    <w:p w:rsidR="002D5543" w:rsidRPr="008C609C" w:rsidRDefault="00817D45">
      <w:pPr>
        <w:pStyle w:val="paragraph"/>
      </w:pPr>
      <w:r w:rsidRPr="008C609C">
        <w:tab/>
      </w:r>
      <w:r w:rsidR="00F53415" w:rsidRPr="008C609C">
        <w:t xml:space="preserve">; </w:t>
      </w:r>
      <w:r w:rsidRPr="008C609C">
        <w:t>(j)</w:t>
      </w:r>
      <w:r w:rsidRPr="008C609C">
        <w:tab/>
        <w:t xml:space="preserve">if the Registrar decided </w:t>
      </w:r>
      <w:r w:rsidR="00F53415" w:rsidRPr="008C609C">
        <w:t>under subregulation</w:t>
      </w:r>
      <w:r w:rsidR="008C609C" w:rsidRPr="008C609C">
        <w:t> </w:t>
      </w:r>
      <w:r w:rsidR="00F53415" w:rsidRPr="008C609C">
        <w:t xml:space="preserve">37U(7) not to continue dealing </w:t>
      </w:r>
      <w:r w:rsidRPr="008C609C">
        <w:t xml:space="preserve">with </w:t>
      </w:r>
      <w:r w:rsidR="002D5543" w:rsidRPr="008C609C">
        <w:t>the complaint:</w:t>
      </w:r>
    </w:p>
    <w:p w:rsidR="003C6761" w:rsidRPr="008C609C" w:rsidRDefault="002D5543" w:rsidP="002D5543">
      <w:pPr>
        <w:pStyle w:val="paragraphsub"/>
      </w:pPr>
      <w:r w:rsidRPr="008C609C">
        <w:tab/>
        <w:t>(i)</w:t>
      </w:r>
      <w:r w:rsidRPr="008C609C">
        <w:tab/>
      </w:r>
      <w:r w:rsidR="00817D45" w:rsidRPr="008C609C">
        <w:t>the notice given to the complainant under subregulation</w:t>
      </w:r>
      <w:r w:rsidR="008C609C" w:rsidRPr="008C609C">
        <w:t> </w:t>
      </w:r>
      <w:r w:rsidRPr="008C609C">
        <w:t>37U(8); and</w:t>
      </w:r>
    </w:p>
    <w:p w:rsidR="002D5543" w:rsidRPr="008C609C" w:rsidRDefault="002D5543" w:rsidP="002D5543">
      <w:pPr>
        <w:pStyle w:val="paragraphsub"/>
      </w:pPr>
      <w:r w:rsidRPr="008C609C">
        <w:tab/>
        <w:t>(ii)</w:t>
      </w:r>
      <w:r w:rsidRPr="008C609C">
        <w:tab/>
        <w:t>the notice (if a</w:t>
      </w:r>
      <w:r w:rsidR="001A5386" w:rsidRPr="008C609C">
        <w:t>ny) given to the marriage celebr</w:t>
      </w:r>
      <w:r w:rsidRPr="008C609C">
        <w:t>ant under sub</w:t>
      </w:r>
      <w:r w:rsidR="001A5386" w:rsidRPr="008C609C">
        <w:t>regulation</w:t>
      </w:r>
      <w:r w:rsidR="008C609C" w:rsidRPr="008C609C">
        <w:t> </w:t>
      </w:r>
      <w:r w:rsidRPr="008C609C">
        <w:t>37U(8).</w:t>
      </w:r>
    </w:p>
    <w:sectPr w:rsidR="002D5543" w:rsidRPr="008C609C" w:rsidSect="00244C5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090" w:rsidRDefault="006F3090" w:rsidP="0048364F">
      <w:pPr>
        <w:spacing w:line="240" w:lineRule="auto"/>
      </w:pPr>
      <w:r>
        <w:separator/>
      </w:r>
    </w:p>
  </w:endnote>
  <w:endnote w:type="continuationSeparator" w:id="0">
    <w:p w:rsidR="006F3090" w:rsidRDefault="006F309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90" w:rsidRPr="00244C59" w:rsidRDefault="006F3090" w:rsidP="00244C5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44C59">
      <w:rPr>
        <w:i/>
        <w:sz w:val="18"/>
      </w:rPr>
      <w:t xml:space="preserve"> </w:t>
    </w:r>
    <w:r w:rsidR="00244C59" w:rsidRPr="00244C59">
      <w:rPr>
        <w:i/>
        <w:sz w:val="18"/>
      </w:rPr>
      <w:t>OPC61149 -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59" w:rsidRDefault="00244C59" w:rsidP="00244C59">
    <w:pPr>
      <w:pStyle w:val="Footer"/>
    </w:pPr>
    <w:r w:rsidRPr="00244C59">
      <w:rPr>
        <w:i/>
        <w:sz w:val="18"/>
      </w:rPr>
      <w:t>OPC61149 -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90" w:rsidRPr="00244C59" w:rsidRDefault="006F3090" w:rsidP="00486382">
    <w:pPr>
      <w:pStyle w:val="Footer"/>
      <w:rPr>
        <w:sz w:val="18"/>
      </w:rPr>
    </w:pPr>
  </w:p>
  <w:p w:rsidR="006F3090" w:rsidRPr="00244C59" w:rsidRDefault="00244C59" w:rsidP="00244C59">
    <w:pPr>
      <w:pStyle w:val="Footer"/>
      <w:rPr>
        <w:sz w:val="18"/>
      </w:rPr>
    </w:pPr>
    <w:r w:rsidRPr="00244C59">
      <w:rPr>
        <w:i/>
        <w:sz w:val="18"/>
      </w:rPr>
      <w:t>OPC61149 -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90" w:rsidRPr="00244C59" w:rsidRDefault="006F3090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F3090" w:rsidRPr="00244C59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F3090" w:rsidRPr="00244C59" w:rsidRDefault="006F3090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44C59">
            <w:rPr>
              <w:rFonts w:cs="Times New Roman"/>
              <w:i/>
              <w:sz w:val="18"/>
            </w:rPr>
            <w:fldChar w:fldCharType="begin"/>
          </w:r>
          <w:r w:rsidRPr="00244C59">
            <w:rPr>
              <w:rFonts w:cs="Times New Roman"/>
              <w:i/>
              <w:sz w:val="18"/>
            </w:rPr>
            <w:instrText xml:space="preserve"> PAGE </w:instrText>
          </w:r>
          <w:r w:rsidRPr="00244C59">
            <w:rPr>
              <w:rFonts w:cs="Times New Roman"/>
              <w:i/>
              <w:sz w:val="18"/>
            </w:rPr>
            <w:fldChar w:fldCharType="separate"/>
          </w:r>
          <w:r w:rsidR="00AA5F9E">
            <w:rPr>
              <w:rFonts w:cs="Times New Roman"/>
              <w:i/>
              <w:noProof/>
              <w:sz w:val="18"/>
            </w:rPr>
            <w:t>ii</w:t>
          </w:r>
          <w:r w:rsidRPr="00244C5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F3090" w:rsidRPr="00244C59" w:rsidRDefault="006F3090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44C59">
            <w:rPr>
              <w:rFonts w:cs="Times New Roman"/>
              <w:i/>
              <w:sz w:val="18"/>
            </w:rPr>
            <w:fldChar w:fldCharType="begin"/>
          </w:r>
          <w:r w:rsidRPr="00244C59">
            <w:rPr>
              <w:rFonts w:cs="Times New Roman"/>
              <w:i/>
              <w:sz w:val="18"/>
            </w:rPr>
            <w:instrText xml:space="preserve"> DOCPROPERTY ShortT </w:instrText>
          </w:r>
          <w:r w:rsidRPr="00244C59">
            <w:rPr>
              <w:rFonts w:cs="Times New Roman"/>
              <w:i/>
              <w:sz w:val="18"/>
            </w:rPr>
            <w:fldChar w:fldCharType="separate"/>
          </w:r>
          <w:r w:rsidR="000D1BA5">
            <w:rPr>
              <w:rFonts w:cs="Times New Roman"/>
              <w:i/>
              <w:sz w:val="18"/>
            </w:rPr>
            <w:t>Marriage Amendment (2015 Measures No. 1) Regulation 2015</w:t>
          </w:r>
          <w:r w:rsidRPr="00244C5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F3090" w:rsidRPr="00244C59" w:rsidRDefault="006F3090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44C59">
            <w:rPr>
              <w:rFonts w:cs="Times New Roman"/>
              <w:i/>
              <w:sz w:val="18"/>
            </w:rPr>
            <w:fldChar w:fldCharType="begin"/>
          </w:r>
          <w:r w:rsidRPr="00244C59">
            <w:rPr>
              <w:rFonts w:cs="Times New Roman"/>
              <w:i/>
              <w:sz w:val="18"/>
            </w:rPr>
            <w:instrText xml:space="preserve"> DOCPROPERTY ActNo </w:instrText>
          </w:r>
          <w:r w:rsidRPr="00244C59">
            <w:rPr>
              <w:rFonts w:cs="Times New Roman"/>
              <w:i/>
              <w:sz w:val="18"/>
            </w:rPr>
            <w:fldChar w:fldCharType="separate"/>
          </w:r>
          <w:r w:rsidR="000D1BA5">
            <w:rPr>
              <w:rFonts w:cs="Times New Roman"/>
              <w:i/>
              <w:sz w:val="18"/>
            </w:rPr>
            <w:t>No. 82, 2015</w:t>
          </w:r>
          <w:r w:rsidRPr="00244C59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F3090" w:rsidRPr="00244C59" w:rsidRDefault="00244C59" w:rsidP="00244C59">
    <w:pPr>
      <w:rPr>
        <w:rFonts w:cs="Times New Roman"/>
        <w:i/>
        <w:sz w:val="18"/>
      </w:rPr>
    </w:pPr>
    <w:r w:rsidRPr="00244C59">
      <w:rPr>
        <w:rFonts w:cs="Times New Roman"/>
        <w:i/>
        <w:sz w:val="18"/>
      </w:rPr>
      <w:t>OPC61149 -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90" w:rsidRPr="00E33C1C" w:rsidRDefault="006F30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F3090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F3090" w:rsidRDefault="006F3090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D1BA5">
            <w:rPr>
              <w:i/>
              <w:sz w:val="18"/>
            </w:rPr>
            <w:t>No. 82,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F3090" w:rsidRDefault="006F3090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1BA5">
            <w:rPr>
              <w:i/>
              <w:sz w:val="18"/>
            </w:rPr>
            <w:t>Marriage Amendment (2015 Measures No. 1)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F3090" w:rsidRDefault="006F30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01C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F3090" w:rsidRPr="00ED79B6" w:rsidRDefault="00244C59" w:rsidP="00244C59">
    <w:pPr>
      <w:rPr>
        <w:i/>
        <w:sz w:val="18"/>
      </w:rPr>
    </w:pPr>
    <w:r w:rsidRPr="00244C59">
      <w:rPr>
        <w:rFonts w:cs="Times New Roman"/>
        <w:i/>
        <w:sz w:val="18"/>
      </w:rPr>
      <w:t>OPC61149 -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90" w:rsidRPr="00244C59" w:rsidRDefault="006F3090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F3090" w:rsidRPr="00244C59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F3090" w:rsidRPr="00244C59" w:rsidRDefault="006F3090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44C59">
            <w:rPr>
              <w:rFonts w:cs="Times New Roman"/>
              <w:i/>
              <w:sz w:val="18"/>
            </w:rPr>
            <w:fldChar w:fldCharType="begin"/>
          </w:r>
          <w:r w:rsidRPr="00244C59">
            <w:rPr>
              <w:rFonts w:cs="Times New Roman"/>
              <w:i/>
              <w:sz w:val="18"/>
            </w:rPr>
            <w:instrText xml:space="preserve"> PAGE </w:instrText>
          </w:r>
          <w:r w:rsidRPr="00244C59">
            <w:rPr>
              <w:rFonts w:cs="Times New Roman"/>
              <w:i/>
              <w:sz w:val="18"/>
            </w:rPr>
            <w:fldChar w:fldCharType="separate"/>
          </w:r>
          <w:r w:rsidR="002E1BE0">
            <w:rPr>
              <w:rFonts w:cs="Times New Roman"/>
              <w:i/>
              <w:noProof/>
              <w:sz w:val="18"/>
            </w:rPr>
            <w:t>6</w:t>
          </w:r>
          <w:r w:rsidRPr="00244C5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F3090" w:rsidRPr="00244C59" w:rsidRDefault="006F3090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44C59">
            <w:rPr>
              <w:rFonts w:cs="Times New Roman"/>
              <w:i/>
              <w:sz w:val="18"/>
            </w:rPr>
            <w:fldChar w:fldCharType="begin"/>
          </w:r>
          <w:r w:rsidRPr="00244C59">
            <w:rPr>
              <w:rFonts w:cs="Times New Roman"/>
              <w:i/>
              <w:sz w:val="18"/>
            </w:rPr>
            <w:instrText xml:space="preserve"> DOCPROPERTY ShortT </w:instrText>
          </w:r>
          <w:r w:rsidRPr="00244C59">
            <w:rPr>
              <w:rFonts w:cs="Times New Roman"/>
              <w:i/>
              <w:sz w:val="18"/>
            </w:rPr>
            <w:fldChar w:fldCharType="separate"/>
          </w:r>
          <w:r w:rsidR="000D1BA5">
            <w:rPr>
              <w:rFonts w:cs="Times New Roman"/>
              <w:i/>
              <w:sz w:val="18"/>
            </w:rPr>
            <w:t>Marriage Amendment (2015 Measures No. 1) Regulation 2015</w:t>
          </w:r>
          <w:r w:rsidRPr="00244C5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F3090" w:rsidRPr="00244C59" w:rsidRDefault="006F3090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44C59">
            <w:rPr>
              <w:rFonts w:cs="Times New Roman"/>
              <w:i/>
              <w:sz w:val="18"/>
            </w:rPr>
            <w:fldChar w:fldCharType="begin"/>
          </w:r>
          <w:r w:rsidRPr="00244C59">
            <w:rPr>
              <w:rFonts w:cs="Times New Roman"/>
              <w:i/>
              <w:sz w:val="18"/>
            </w:rPr>
            <w:instrText xml:space="preserve"> DOCPROPERTY ActNo </w:instrText>
          </w:r>
          <w:r w:rsidRPr="00244C59">
            <w:rPr>
              <w:rFonts w:cs="Times New Roman"/>
              <w:i/>
              <w:sz w:val="18"/>
            </w:rPr>
            <w:fldChar w:fldCharType="separate"/>
          </w:r>
          <w:r w:rsidR="000D1BA5">
            <w:rPr>
              <w:rFonts w:cs="Times New Roman"/>
              <w:i/>
              <w:sz w:val="18"/>
            </w:rPr>
            <w:t>No. 82, 2015</w:t>
          </w:r>
          <w:r w:rsidRPr="00244C59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F3090" w:rsidRPr="00244C59" w:rsidRDefault="00244C59" w:rsidP="00244C59">
    <w:pPr>
      <w:rPr>
        <w:rFonts w:cs="Times New Roman"/>
        <w:i/>
        <w:sz w:val="18"/>
      </w:rPr>
    </w:pPr>
    <w:r w:rsidRPr="00244C59">
      <w:rPr>
        <w:rFonts w:cs="Times New Roman"/>
        <w:i/>
        <w:sz w:val="18"/>
      </w:rPr>
      <w:t>OPC61149 -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90" w:rsidRPr="00E33C1C" w:rsidRDefault="006F30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F3090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F3090" w:rsidRDefault="006F3090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D1BA5">
            <w:rPr>
              <w:i/>
              <w:sz w:val="18"/>
            </w:rPr>
            <w:t>No. 82,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F3090" w:rsidRDefault="006F3090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1BA5">
            <w:rPr>
              <w:i/>
              <w:sz w:val="18"/>
            </w:rPr>
            <w:t>Marriage Amendment (2015 Measures No. 1)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F3090" w:rsidRDefault="006F30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01C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F3090" w:rsidRPr="00ED79B6" w:rsidRDefault="00244C59" w:rsidP="00244C59">
    <w:pPr>
      <w:rPr>
        <w:i/>
        <w:sz w:val="18"/>
      </w:rPr>
    </w:pPr>
    <w:r w:rsidRPr="00244C59">
      <w:rPr>
        <w:rFonts w:cs="Times New Roman"/>
        <w:i/>
        <w:sz w:val="18"/>
      </w:rPr>
      <w:t>OPC61149 -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90" w:rsidRPr="00E33C1C" w:rsidRDefault="006F3090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F3090" w:rsidTr="00A61EF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F3090" w:rsidRDefault="006F3090" w:rsidP="00A61EFF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D1BA5">
            <w:rPr>
              <w:i/>
              <w:sz w:val="18"/>
            </w:rPr>
            <w:t>No. 82,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F3090" w:rsidRDefault="006F3090" w:rsidP="00A61E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1BA5">
            <w:rPr>
              <w:i/>
              <w:sz w:val="18"/>
            </w:rPr>
            <w:t>Marriage Amendment (2015 Measures No. 1)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F3090" w:rsidRDefault="006F3090" w:rsidP="00A61E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5F9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F3090" w:rsidRPr="00ED79B6" w:rsidRDefault="006F3090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090" w:rsidRDefault="006F3090" w:rsidP="0048364F">
      <w:pPr>
        <w:spacing w:line="240" w:lineRule="auto"/>
      </w:pPr>
      <w:r>
        <w:separator/>
      </w:r>
    </w:p>
  </w:footnote>
  <w:footnote w:type="continuationSeparator" w:id="0">
    <w:p w:rsidR="006F3090" w:rsidRDefault="006F309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90" w:rsidRPr="005F1388" w:rsidRDefault="006F30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90" w:rsidRPr="005F1388" w:rsidRDefault="006F30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90" w:rsidRPr="005F1388" w:rsidRDefault="006F30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90" w:rsidRPr="00ED79B6" w:rsidRDefault="006F30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90" w:rsidRPr="00ED79B6" w:rsidRDefault="006F30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90" w:rsidRPr="00ED79B6" w:rsidRDefault="006F30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90" w:rsidRPr="00A961C4" w:rsidRDefault="006F3090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E1BE0">
      <w:rPr>
        <w:b/>
        <w:sz w:val="20"/>
      </w:rPr>
      <w:fldChar w:fldCharType="separate"/>
    </w:r>
    <w:r w:rsidR="002E1BE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E1BE0">
      <w:rPr>
        <w:sz w:val="20"/>
      </w:rPr>
      <w:fldChar w:fldCharType="separate"/>
    </w:r>
    <w:r w:rsidR="002E1BE0">
      <w:rPr>
        <w:noProof/>
        <w:sz w:val="20"/>
      </w:rPr>
      <w:t>Amendments</w:t>
    </w:r>
    <w:r>
      <w:rPr>
        <w:sz w:val="20"/>
      </w:rPr>
      <w:fldChar w:fldCharType="end"/>
    </w:r>
  </w:p>
  <w:p w:rsidR="006F3090" w:rsidRPr="00A961C4" w:rsidRDefault="006F3090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F3090" w:rsidRPr="00A961C4" w:rsidRDefault="006F3090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90" w:rsidRPr="00A961C4" w:rsidRDefault="006F3090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6F3090" w:rsidRPr="00A961C4" w:rsidRDefault="006F3090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F3090" w:rsidRPr="00A961C4" w:rsidRDefault="006F3090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90" w:rsidRPr="00A961C4" w:rsidRDefault="006F3090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72262C"/>
    <w:multiLevelType w:val="hybridMultilevel"/>
    <w:tmpl w:val="56AC71CE"/>
    <w:lvl w:ilvl="0" w:tplc="1BA27D2C">
      <w:start w:val="1"/>
      <w:numFmt w:val="decimal"/>
      <w:lvlText w:val="%1."/>
      <w:lvlJc w:val="left"/>
      <w:pPr>
        <w:ind w:left="1780" w:hanging="360"/>
      </w:pPr>
      <w:rPr>
        <w:b w:val="0"/>
        <w:i w:val="0"/>
        <w:strike w:val="0"/>
      </w:rPr>
    </w:lvl>
    <w:lvl w:ilvl="1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3580" w:hanging="18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ind w:left="4300" w:hanging="360"/>
      </w:pPr>
    </w:lvl>
    <w:lvl w:ilvl="4" w:tplc="0C090019" w:tentative="1">
      <w:start w:val="1"/>
      <w:numFmt w:val="lowerLetter"/>
      <w:lvlText w:val="%5."/>
      <w:lvlJc w:val="left"/>
      <w:pPr>
        <w:ind w:left="5020" w:hanging="360"/>
      </w:pPr>
    </w:lvl>
    <w:lvl w:ilvl="5" w:tplc="0C09001B" w:tentative="1">
      <w:start w:val="1"/>
      <w:numFmt w:val="lowerRoman"/>
      <w:lvlText w:val="%6."/>
      <w:lvlJc w:val="right"/>
      <w:pPr>
        <w:ind w:left="5740" w:hanging="180"/>
      </w:pPr>
    </w:lvl>
    <w:lvl w:ilvl="6" w:tplc="0C09000F" w:tentative="1">
      <w:start w:val="1"/>
      <w:numFmt w:val="decimal"/>
      <w:lvlText w:val="%7."/>
      <w:lvlJc w:val="left"/>
      <w:pPr>
        <w:ind w:left="6460" w:hanging="360"/>
      </w:pPr>
    </w:lvl>
    <w:lvl w:ilvl="7" w:tplc="0C090019" w:tentative="1">
      <w:start w:val="1"/>
      <w:numFmt w:val="lowerLetter"/>
      <w:lvlText w:val="%8."/>
      <w:lvlJc w:val="left"/>
      <w:pPr>
        <w:ind w:left="7180" w:hanging="360"/>
      </w:pPr>
    </w:lvl>
    <w:lvl w:ilvl="8" w:tplc="0C0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2">
    <w:nsid w:val="232505B1"/>
    <w:multiLevelType w:val="hybridMultilevel"/>
    <w:tmpl w:val="EBDE41F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40"/>
    <w:rsid w:val="000005F0"/>
    <w:rsid w:val="000041C6"/>
    <w:rsid w:val="000063E4"/>
    <w:rsid w:val="00011222"/>
    <w:rsid w:val="000113BC"/>
    <w:rsid w:val="0001351B"/>
    <w:rsid w:val="000136AF"/>
    <w:rsid w:val="0002319E"/>
    <w:rsid w:val="00025060"/>
    <w:rsid w:val="000272BF"/>
    <w:rsid w:val="00034748"/>
    <w:rsid w:val="00034B26"/>
    <w:rsid w:val="00035A6A"/>
    <w:rsid w:val="0004044E"/>
    <w:rsid w:val="00041376"/>
    <w:rsid w:val="00042C67"/>
    <w:rsid w:val="000614BF"/>
    <w:rsid w:val="00065B65"/>
    <w:rsid w:val="00075201"/>
    <w:rsid w:val="00075AC6"/>
    <w:rsid w:val="000872D0"/>
    <w:rsid w:val="00092E87"/>
    <w:rsid w:val="00094A86"/>
    <w:rsid w:val="000A2E3E"/>
    <w:rsid w:val="000C4E79"/>
    <w:rsid w:val="000C7E2C"/>
    <w:rsid w:val="000D05EF"/>
    <w:rsid w:val="000D1BA5"/>
    <w:rsid w:val="000D5CB9"/>
    <w:rsid w:val="000D6660"/>
    <w:rsid w:val="000E2799"/>
    <w:rsid w:val="000F21C1"/>
    <w:rsid w:val="000F7427"/>
    <w:rsid w:val="0010410D"/>
    <w:rsid w:val="0010745C"/>
    <w:rsid w:val="001127D3"/>
    <w:rsid w:val="00116975"/>
    <w:rsid w:val="00116A33"/>
    <w:rsid w:val="00126F1A"/>
    <w:rsid w:val="00133018"/>
    <w:rsid w:val="001352BD"/>
    <w:rsid w:val="001360CE"/>
    <w:rsid w:val="00137979"/>
    <w:rsid w:val="0014240C"/>
    <w:rsid w:val="00154EAC"/>
    <w:rsid w:val="001643C9"/>
    <w:rsid w:val="00164F2A"/>
    <w:rsid w:val="00165568"/>
    <w:rsid w:val="00165AAD"/>
    <w:rsid w:val="00166C2F"/>
    <w:rsid w:val="00167C03"/>
    <w:rsid w:val="00170298"/>
    <w:rsid w:val="00170EA0"/>
    <w:rsid w:val="001716C9"/>
    <w:rsid w:val="00171EAE"/>
    <w:rsid w:val="00172D6D"/>
    <w:rsid w:val="00175E07"/>
    <w:rsid w:val="00191859"/>
    <w:rsid w:val="00192178"/>
    <w:rsid w:val="00193126"/>
    <w:rsid w:val="00193461"/>
    <w:rsid w:val="001939E1"/>
    <w:rsid w:val="00195382"/>
    <w:rsid w:val="0019597A"/>
    <w:rsid w:val="001A5386"/>
    <w:rsid w:val="001B0FFA"/>
    <w:rsid w:val="001B3097"/>
    <w:rsid w:val="001B7A5D"/>
    <w:rsid w:val="001C5A52"/>
    <w:rsid w:val="001C65CA"/>
    <w:rsid w:val="001C69C4"/>
    <w:rsid w:val="001D2537"/>
    <w:rsid w:val="001D4229"/>
    <w:rsid w:val="001D57BC"/>
    <w:rsid w:val="001D7F83"/>
    <w:rsid w:val="001E03CF"/>
    <w:rsid w:val="001E057C"/>
    <w:rsid w:val="001E16D0"/>
    <w:rsid w:val="001E2027"/>
    <w:rsid w:val="001E3590"/>
    <w:rsid w:val="001E562E"/>
    <w:rsid w:val="001E7407"/>
    <w:rsid w:val="001E7B49"/>
    <w:rsid w:val="001F5C2D"/>
    <w:rsid w:val="001F6924"/>
    <w:rsid w:val="002003BD"/>
    <w:rsid w:val="00201CDF"/>
    <w:rsid w:val="00201D27"/>
    <w:rsid w:val="00203CD7"/>
    <w:rsid w:val="00205694"/>
    <w:rsid w:val="0020636D"/>
    <w:rsid w:val="002125B3"/>
    <w:rsid w:val="002154CA"/>
    <w:rsid w:val="00226B0F"/>
    <w:rsid w:val="00231427"/>
    <w:rsid w:val="00232BE6"/>
    <w:rsid w:val="0023610D"/>
    <w:rsid w:val="00240749"/>
    <w:rsid w:val="00244C1B"/>
    <w:rsid w:val="00244C59"/>
    <w:rsid w:val="00255490"/>
    <w:rsid w:val="002649E5"/>
    <w:rsid w:val="00265FBC"/>
    <w:rsid w:val="00266D05"/>
    <w:rsid w:val="00282049"/>
    <w:rsid w:val="00284129"/>
    <w:rsid w:val="0029004C"/>
    <w:rsid w:val="002932B1"/>
    <w:rsid w:val="0029439B"/>
    <w:rsid w:val="00295408"/>
    <w:rsid w:val="00297C52"/>
    <w:rsid w:val="00297ECB"/>
    <w:rsid w:val="002A0FFD"/>
    <w:rsid w:val="002A1EEA"/>
    <w:rsid w:val="002A7C62"/>
    <w:rsid w:val="002B1185"/>
    <w:rsid w:val="002B2731"/>
    <w:rsid w:val="002B4B0A"/>
    <w:rsid w:val="002B5B89"/>
    <w:rsid w:val="002B7CDA"/>
    <w:rsid w:val="002B7D96"/>
    <w:rsid w:val="002C196B"/>
    <w:rsid w:val="002D043A"/>
    <w:rsid w:val="002D5543"/>
    <w:rsid w:val="002E1BE0"/>
    <w:rsid w:val="002F52C9"/>
    <w:rsid w:val="00301D5A"/>
    <w:rsid w:val="0030236A"/>
    <w:rsid w:val="00304E75"/>
    <w:rsid w:val="003068E4"/>
    <w:rsid w:val="00306C7E"/>
    <w:rsid w:val="003072FA"/>
    <w:rsid w:val="00307710"/>
    <w:rsid w:val="00311DB6"/>
    <w:rsid w:val="0031713F"/>
    <w:rsid w:val="00323C09"/>
    <w:rsid w:val="0032726C"/>
    <w:rsid w:val="00335102"/>
    <w:rsid w:val="00337D16"/>
    <w:rsid w:val="003415D3"/>
    <w:rsid w:val="00341B2B"/>
    <w:rsid w:val="00345F0D"/>
    <w:rsid w:val="00352B0F"/>
    <w:rsid w:val="00352CCA"/>
    <w:rsid w:val="00354047"/>
    <w:rsid w:val="003541BF"/>
    <w:rsid w:val="00357C85"/>
    <w:rsid w:val="00360238"/>
    <w:rsid w:val="0036186E"/>
    <w:rsid w:val="00361BD9"/>
    <w:rsid w:val="00363145"/>
    <w:rsid w:val="00363549"/>
    <w:rsid w:val="003721BD"/>
    <w:rsid w:val="003801D0"/>
    <w:rsid w:val="00391375"/>
    <w:rsid w:val="0039228E"/>
    <w:rsid w:val="003926B5"/>
    <w:rsid w:val="0039469E"/>
    <w:rsid w:val="003949A7"/>
    <w:rsid w:val="003A5C7D"/>
    <w:rsid w:val="003A6D5A"/>
    <w:rsid w:val="003B04EC"/>
    <w:rsid w:val="003B0864"/>
    <w:rsid w:val="003C354D"/>
    <w:rsid w:val="003C4CD2"/>
    <w:rsid w:val="003C5F2B"/>
    <w:rsid w:val="003C6761"/>
    <w:rsid w:val="003D0BFE"/>
    <w:rsid w:val="003D3441"/>
    <w:rsid w:val="003D4829"/>
    <w:rsid w:val="003D5700"/>
    <w:rsid w:val="003D752F"/>
    <w:rsid w:val="003E33EF"/>
    <w:rsid w:val="003E5FF5"/>
    <w:rsid w:val="003E7C35"/>
    <w:rsid w:val="003F08B4"/>
    <w:rsid w:val="003F2DD4"/>
    <w:rsid w:val="003F4CA9"/>
    <w:rsid w:val="003F567B"/>
    <w:rsid w:val="003F5D56"/>
    <w:rsid w:val="003F7146"/>
    <w:rsid w:val="004010E7"/>
    <w:rsid w:val="00401403"/>
    <w:rsid w:val="00402F15"/>
    <w:rsid w:val="00406501"/>
    <w:rsid w:val="004116CD"/>
    <w:rsid w:val="00412B83"/>
    <w:rsid w:val="00412C57"/>
    <w:rsid w:val="00417419"/>
    <w:rsid w:val="00424CA9"/>
    <w:rsid w:val="004271EA"/>
    <w:rsid w:val="00433910"/>
    <w:rsid w:val="00437511"/>
    <w:rsid w:val="0044291A"/>
    <w:rsid w:val="00446E71"/>
    <w:rsid w:val="00450E42"/>
    <w:rsid w:val="004541B9"/>
    <w:rsid w:val="00460499"/>
    <w:rsid w:val="004621BC"/>
    <w:rsid w:val="004660B4"/>
    <w:rsid w:val="00480FB9"/>
    <w:rsid w:val="00481A69"/>
    <w:rsid w:val="0048364F"/>
    <w:rsid w:val="00486382"/>
    <w:rsid w:val="00487057"/>
    <w:rsid w:val="0049420E"/>
    <w:rsid w:val="00496F97"/>
    <w:rsid w:val="004A089D"/>
    <w:rsid w:val="004A19DC"/>
    <w:rsid w:val="004A2484"/>
    <w:rsid w:val="004A4B97"/>
    <w:rsid w:val="004C0255"/>
    <w:rsid w:val="004C0576"/>
    <w:rsid w:val="004C5B5A"/>
    <w:rsid w:val="004C6255"/>
    <w:rsid w:val="004C6444"/>
    <w:rsid w:val="004C6DE1"/>
    <w:rsid w:val="004E294C"/>
    <w:rsid w:val="004F1FAC"/>
    <w:rsid w:val="004F3A90"/>
    <w:rsid w:val="004F5ED8"/>
    <w:rsid w:val="004F676E"/>
    <w:rsid w:val="00501DCA"/>
    <w:rsid w:val="005106A6"/>
    <w:rsid w:val="00516B8D"/>
    <w:rsid w:val="0052087F"/>
    <w:rsid w:val="00522B91"/>
    <w:rsid w:val="00522FB5"/>
    <w:rsid w:val="00537FBC"/>
    <w:rsid w:val="00543359"/>
    <w:rsid w:val="00543469"/>
    <w:rsid w:val="005449EC"/>
    <w:rsid w:val="0055120B"/>
    <w:rsid w:val="00557C7A"/>
    <w:rsid w:val="005656EA"/>
    <w:rsid w:val="0056799F"/>
    <w:rsid w:val="00584811"/>
    <w:rsid w:val="005851A5"/>
    <w:rsid w:val="0058646E"/>
    <w:rsid w:val="00590919"/>
    <w:rsid w:val="00591E07"/>
    <w:rsid w:val="005925F6"/>
    <w:rsid w:val="0059275B"/>
    <w:rsid w:val="00593AA6"/>
    <w:rsid w:val="00594161"/>
    <w:rsid w:val="0059419D"/>
    <w:rsid w:val="00594749"/>
    <w:rsid w:val="005960D1"/>
    <w:rsid w:val="005A1C11"/>
    <w:rsid w:val="005A39DA"/>
    <w:rsid w:val="005B4067"/>
    <w:rsid w:val="005C0495"/>
    <w:rsid w:val="005C12DE"/>
    <w:rsid w:val="005C3F41"/>
    <w:rsid w:val="005C494F"/>
    <w:rsid w:val="005C7847"/>
    <w:rsid w:val="005D1473"/>
    <w:rsid w:val="005D182A"/>
    <w:rsid w:val="005D4D6F"/>
    <w:rsid w:val="005E2B32"/>
    <w:rsid w:val="005E4210"/>
    <w:rsid w:val="005E552A"/>
    <w:rsid w:val="005F784D"/>
    <w:rsid w:val="00600219"/>
    <w:rsid w:val="0060191D"/>
    <w:rsid w:val="00614A4A"/>
    <w:rsid w:val="006152DD"/>
    <w:rsid w:val="00615699"/>
    <w:rsid w:val="006173CF"/>
    <w:rsid w:val="00622025"/>
    <w:rsid w:val="006249E6"/>
    <w:rsid w:val="006258C6"/>
    <w:rsid w:val="006261DA"/>
    <w:rsid w:val="00630733"/>
    <w:rsid w:val="006326C9"/>
    <w:rsid w:val="00633598"/>
    <w:rsid w:val="0064468A"/>
    <w:rsid w:val="00653897"/>
    <w:rsid w:val="006545BB"/>
    <w:rsid w:val="00654CCA"/>
    <w:rsid w:val="00656DE9"/>
    <w:rsid w:val="00662D52"/>
    <w:rsid w:val="00663BDD"/>
    <w:rsid w:val="00671E7C"/>
    <w:rsid w:val="00677CC2"/>
    <w:rsid w:val="00680D0D"/>
    <w:rsid w:val="00680F17"/>
    <w:rsid w:val="00684340"/>
    <w:rsid w:val="00685F42"/>
    <w:rsid w:val="0069207B"/>
    <w:rsid w:val="006937E2"/>
    <w:rsid w:val="0069392E"/>
    <w:rsid w:val="006977FB"/>
    <w:rsid w:val="006A262C"/>
    <w:rsid w:val="006B262A"/>
    <w:rsid w:val="006C2699"/>
    <w:rsid w:val="006C2C12"/>
    <w:rsid w:val="006C3FFF"/>
    <w:rsid w:val="006C7F8C"/>
    <w:rsid w:val="006D0EFD"/>
    <w:rsid w:val="006D3667"/>
    <w:rsid w:val="006D4E91"/>
    <w:rsid w:val="006D761D"/>
    <w:rsid w:val="006D7D8C"/>
    <w:rsid w:val="006E004B"/>
    <w:rsid w:val="006E4386"/>
    <w:rsid w:val="006E7147"/>
    <w:rsid w:val="006F14AD"/>
    <w:rsid w:val="006F3090"/>
    <w:rsid w:val="006F3284"/>
    <w:rsid w:val="006F3763"/>
    <w:rsid w:val="006F5B5E"/>
    <w:rsid w:val="006F63C7"/>
    <w:rsid w:val="00700713"/>
    <w:rsid w:val="00700B2C"/>
    <w:rsid w:val="00701E6A"/>
    <w:rsid w:val="007031A1"/>
    <w:rsid w:val="00713084"/>
    <w:rsid w:val="00714758"/>
    <w:rsid w:val="00722023"/>
    <w:rsid w:val="00725018"/>
    <w:rsid w:val="00727649"/>
    <w:rsid w:val="00730E06"/>
    <w:rsid w:val="00731E00"/>
    <w:rsid w:val="007440B7"/>
    <w:rsid w:val="0075350E"/>
    <w:rsid w:val="00753AD9"/>
    <w:rsid w:val="007634AD"/>
    <w:rsid w:val="00765FAF"/>
    <w:rsid w:val="007675BB"/>
    <w:rsid w:val="007715C9"/>
    <w:rsid w:val="007717F5"/>
    <w:rsid w:val="00774EDD"/>
    <w:rsid w:val="007757EC"/>
    <w:rsid w:val="007769D4"/>
    <w:rsid w:val="00785AFA"/>
    <w:rsid w:val="0078667D"/>
    <w:rsid w:val="0078779D"/>
    <w:rsid w:val="007903AC"/>
    <w:rsid w:val="007A5A41"/>
    <w:rsid w:val="007A7F9F"/>
    <w:rsid w:val="007B3B7E"/>
    <w:rsid w:val="007B61E9"/>
    <w:rsid w:val="007B75A1"/>
    <w:rsid w:val="007C3025"/>
    <w:rsid w:val="007D70AA"/>
    <w:rsid w:val="007E08C2"/>
    <w:rsid w:val="007E0EF5"/>
    <w:rsid w:val="007E7D4A"/>
    <w:rsid w:val="00800C35"/>
    <w:rsid w:val="00803B11"/>
    <w:rsid w:val="0081331E"/>
    <w:rsid w:val="008173CE"/>
    <w:rsid w:val="00817D45"/>
    <w:rsid w:val="00820AF9"/>
    <w:rsid w:val="00826DA5"/>
    <w:rsid w:val="00833416"/>
    <w:rsid w:val="0083381D"/>
    <w:rsid w:val="008424A8"/>
    <w:rsid w:val="00852F48"/>
    <w:rsid w:val="008548D9"/>
    <w:rsid w:val="00856A31"/>
    <w:rsid w:val="008602FF"/>
    <w:rsid w:val="00870023"/>
    <w:rsid w:val="008717A1"/>
    <w:rsid w:val="00872502"/>
    <w:rsid w:val="00873D38"/>
    <w:rsid w:val="00874B69"/>
    <w:rsid w:val="00874FF9"/>
    <w:rsid w:val="008754D0"/>
    <w:rsid w:val="00877D48"/>
    <w:rsid w:val="00880795"/>
    <w:rsid w:val="00895ADC"/>
    <w:rsid w:val="0089783B"/>
    <w:rsid w:val="008A03AB"/>
    <w:rsid w:val="008A0FE8"/>
    <w:rsid w:val="008A2413"/>
    <w:rsid w:val="008B6A0C"/>
    <w:rsid w:val="008C0048"/>
    <w:rsid w:val="008C609C"/>
    <w:rsid w:val="008D0EE0"/>
    <w:rsid w:val="008D2403"/>
    <w:rsid w:val="008E1D46"/>
    <w:rsid w:val="008E7EA7"/>
    <w:rsid w:val="008F07E3"/>
    <w:rsid w:val="008F4F1C"/>
    <w:rsid w:val="00907271"/>
    <w:rsid w:val="009136EA"/>
    <w:rsid w:val="009147B3"/>
    <w:rsid w:val="00932377"/>
    <w:rsid w:val="00932A33"/>
    <w:rsid w:val="00936926"/>
    <w:rsid w:val="0095134E"/>
    <w:rsid w:val="00963172"/>
    <w:rsid w:val="00963BA9"/>
    <w:rsid w:val="00970E21"/>
    <w:rsid w:val="00972C34"/>
    <w:rsid w:val="009848EC"/>
    <w:rsid w:val="009A4D77"/>
    <w:rsid w:val="009B234D"/>
    <w:rsid w:val="009B3629"/>
    <w:rsid w:val="009B65AF"/>
    <w:rsid w:val="009C17A9"/>
    <w:rsid w:val="009C49D8"/>
    <w:rsid w:val="009C7918"/>
    <w:rsid w:val="009D547C"/>
    <w:rsid w:val="009E1182"/>
    <w:rsid w:val="009E3601"/>
    <w:rsid w:val="009F0AF6"/>
    <w:rsid w:val="009F727E"/>
    <w:rsid w:val="00A034D4"/>
    <w:rsid w:val="00A05931"/>
    <w:rsid w:val="00A0744E"/>
    <w:rsid w:val="00A07A1D"/>
    <w:rsid w:val="00A1027A"/>
    <w:rsid w:val="00A12182"/>
    <w:rsid w:val="00A157AD"/>
    <w:rsid w:val="00A2057D"/>
    <w:rsid w:val="00A21BCA"/>
    <w:rsid w:val="00A224B4"/>
    <w:rsid w:val="00A231E2"/>
    <w:rsid w:val="00A2550D"/>
    <w:rsid w:val="00A26A43"/>
    <w:rsid w:val="00A26DBE"/>
    <w:rsid w:val="00A326A4"/>
    <w:rsid w:val="00A34DC0"/>
    <w:rsid w:val="00A4169B"/>
    <w:rsid w:val="00A4238E"/>
    <w:rsid w:val="00A4361F"/>
    <w:rsid w:val="00A45E39"/>
    <w:rsid w:val="00A47F64"/>
    <w:rsid w:val="00A5197F"/>
    <w:rsid w:val="00A61EFF"/>
    <w:rsid w:val="00A64912"/>
    <w:rsid w:val="00A66BE6"/>
    <w:rsid w:val="00A70A74"/>
    <w:rsid w:val="00A71C4E"/>
    <w:rsid w:val="00A87AB9"/>
    <w:rsid w:val="00A904B8"/>
    <w:rsid w:val="00A9412F"/>
    <w:rsid w:val="00AA0FFC"/>
    <w:rsid w:val="00AA5F9E"/>
    <w:rsid w:val="00AA74A0"/>
    <w:rsid w:val="00AB3315"/>
    <w:rsid w:val="00AB4A93"/>
    <w:rsid w:val="00AB7B41"/>
    <w:rsid w:val="00AC06B3"/>
    <w:rsid w:val="00AC1499"/>
    <w:rsid w:val="00AC2C44"/>
    <w:rsid w:val="00AC325C"/>
    <w:rsid w:val="00AD5641"/>
    <w:rsid w:val="00AE4208"/>
    <w:rsid w:val="00AE50A2"/>
    <w:rsid w:val="00AF0336"/>
    <w:rsid w:val="00AF6613"/>
    <w:rsid w:val="00B00902"/>
    <w:rsid w:val="00B032D8"/>
    <w:rsid w:val="00B1374E"/>
    <w:rsid w:val="00B15C4F"/>
    <w:rsid w:val="00B2541F"/>
    <w:rsid w:val="00B25701"/>
    <w:rsid w:val="00B25A9B"/>
    <w:rsid w:val="00B26475"/>
    <w:rsid w:val="00B26E6D"/>
    <w:rsid w:val="00B332B8"/>
    <w:rsid w:val="00B33B3C"/>
    <w:rsid w:val="00B36B0B"/>
    <w:rsid w:val="00B44657"/>
    <w:rsid w:val="00B473CB"/>
    <w:rsid w:val="00B47A46"/>
    <w:rsid w:val="00B615C8"/>
    <w:rsid w:val="00B61D2C"/>
    <w:rsid w:val="00B6364F"/>
    <w:rsid w:val="00B63BDE"/>
    <w:rsid w:val="00B64113"/>
    <w:rsid w:val="00B6538B"/>
    <w:rsid w:val="00B776D8"/>
    <w:rsid w:val="00B8268A"/>
    <w:rsid w:val="00B93B6A"/>
    <w:rsid w:val="00B94D21"/>
    <w:rsid w:val="00B95E8C"/>
    <w:rsid w:val="00BA4167"/>
    <w:rsid w:val="00BA5026"/>
    <w:rsid w:val="00BA506E"/>
    <w:rsid w:val="00BB1A59"/>
    <w:rsid w:val="00BB6E79"/>
    <w:rsid w:val="00BC4F91"/>
    <w:rsid w:val="00BD257D"/>
    <w:rsid w:val="00BD31B8"/>
    <w:rsid w:val="00BD60E6"/>
    <w:rsid w:val="00BE253A"/>
    <w:rsid w:val="00BE719A"/>
    <w:rsid w:val="00BE720A"/>
    <w:rsid w:val="00BF098F"/>
    <w:rsid w:val="00BF39F5"/>
    <w:rsid w:val="00BF4533"/>
    <w:rsid w:val="00C067E5"/>
    <w:rsid w:val="00C15528"/>
    <w:rsid w:val="00C164CA"/>
    <w:rsid w:val="00C21B63"/>
    <w:rsid w:val="00C224E4"/>
    <w:rsid w:val="00C42BF8"/>
    <w:rsid w:val="00C460AE"/>
    <w:rsid w:val="00C50043"/>
    <w:rsid w:val="00C52DB9"/>
    <w:rsid w:val="00C6139E"/>
    <w:rsid w:val="00C62620"/>
    <w:rsid w:val="00C63713"/>
    <w:rsid w:val="00C64AEB"/>
    <w:rsid w:val="00C7573B"/>
    <w:rsid w:val="00C76CF3"/>
    <w:rsid w:val="00C778B3"/>
    <w:rsid w:val="00C77A40"/>
    <w:rsid w:val="00C77E30"/>
    <w:rsid w:val="00C814F5"/>
    <w:rsid w:val="00C84A5C"/>
    <w:rsid w:val="00C868D6"/>
    <w:rsid w:val="00C93D0E"/>
    <w:rsid w:val="00CA15E2"/>
    <w:rsid w:val="00CA30BF"/>
    <w:rsid w:val="00CB0180"/>
    <w:rsid w:val="00CB087D"/>
    <w:rsid w:val="00CB3470"/>
    <w:rsid w:val="00CB6869"/>
    <w:rsid w:val="00CC0241"/>
    <w:rsid w:val="00CC7346"/>
    <w:rsid w:val="00CD4297"/>
    <w:rsid w:val="00CD606E"/>
    <w:rsid w:val="00CD7ECB"/>
    <w:rsid w:val="00CF01CE"/>
    <w:rsid w:val="00CF0BB2"/>
    <w:rsid w:val="00CF4C8C"/>
    <w:rsid w:val="00CF586F"/>
    <w:rsid w:val="00D0104A"/>
    <w:rsid w:val="00D01B4B"/>
    <w:rsid w:val="00D0533E"/>
    <w:rsid w:val="00D07B99"/>
    <w:rsid w:val="00D10498"/>
    <w:rsid w:val="00D13441"/>
    <w:rsid w:val="00D17B17"/>
    <w:rsid w:val="00D243A3"/>
    <w:rsid w:val="00D262FD"/>
    <w:rsid w:val="00D333D9"/>
    <w:rsid w:val="00D33440"/>
    <w:rsid w:val="00D40403"/>
    <w:rsid w:val="00D44F76"/>
    <w:rsid w:val="00D52EFE"/>
    <w:rsid w:val="00D63EF6"/>
    <w:rsid w:val="00D70DFB"/>
    <w:rsid w:val="00D766DF"/>
    <w:rsid w:val="00D83D21"/>
    <w:rsid w:val="00D84B58"/>
    <w:rsid w:val="00D925D1"/>
    <w:rsid w:val="00DA1F86"/>
    <w:rsid w:val="00DA30E8"/>
    <w:rsid w:val="00DA3365"/>
    <w:rsid w:val="00DA7956"/>
    <w:rsid w:val="00DC0F18"/>
    <w:rsid w:val="00DC672E"/>
    <w:rsid w:val="00DE3D3B"/>
    <w:rsid w:val="00DE5660"/>
    <w:rsid w:val="00DF2114"/>
    <w:rsid w:val="00E054E7"/>
    <w:rsid w:val="00E05704"/>
    <w:rsid w:val="00E05C46"/>
    <w:rsid w:val="00E07006"/>
    <w:rsid w:val="00E07EF7"/>
    <w:rsid w:val="00E11B92"/>
    <w:rsid w:val="00E16E44"/>
    <w:rsid w:val="00E250E8"/>
    <w:rsid w:val="00E30206"/>
    <w:rsid w:val="00E33C1C"/>
    <w:rsid w:val="00E4285D"/>
    <w:rsid w:val="00E443FC"/>
    <w:rsid w:val="00E45FE7"/>
    <w:rsid w:val="00E476B8"/>
    <w:rsid w:val="00E54292"/>
    <w:rsid w:val="00E55BCD"/>
    <w:rsid w:val="00E57F29"/>
    <w:rsid w:val="00E6002B"/>
    <w:rsid w:val="00E73EC4"/>
    <w:rsid w:val="00E74DC7"/>
    <w:rsid w:val="00E76FAB"/>
    <w:rsid w:val="00E8164E"/>
    <w:rsid w:val="00E83E2E"/>
    <w:rsid w:val="00E84B32"/>
    <w:rsid w:val="00E87699"/>
    <w:rsid w:val="00EA48C3"/>
    <w:rsid w:val="00EA5529"/>
    <w:rsid w:val="00EB20FB"/>
    <w:rsid w:val="00EB5D0A"/>
    <w:rsid w:val="00EC28E0"/>
    <w:rsid w:val="00EC3509"/>
    <w:rsid w:val="00ED3A7D"/>
    <w:rsid w:val="00ED51AC"/>
    <w:rsid w:val="00EE49AA"/>
    <w:rsid w:val="00EF2E3A"/>
    <w:rsid w:val="00F03C14"/>
    <w:rsid w:val="00F047E2"/>
    <w:rsid w:val="00F05D90"/>
    <w:rsid w:val="00F078DC"/>
    <w:rsid w:val="00F13E86"/>
    <w:rsid w:val="00F154E8"/>
    <w:rsid w:val="00F20C45"/>
    <w:rsid w:val="00F21306"/>
    <w:rsid w:val="00F24C35"/>
    <w:rsid w:val="00F26FBC"/>
    <w:rsid w:val="00F32F5B"/>
    <w:rsid w:val="00F404FC"/>
    <w:rsid w:val="00F41EF0"/>
    <w:rsid w:val="00F4638E"/>
    <w:rsid w:val="00F53415"/>
    <w:rsid w:val="00F55F4A"/>
    <w:rsid w:val="00F56759"/>
    <w:rsid w:val="00F677A9"/>
    <w:rsid w:val="00F7113C"/>
    <w:rsid w:val="00F71296"/>
    <w:rsid w:val="00F723AE"/>
    <w:rsid w:val="00F75632"/>
    <w:rsid w:val="00F84CF5"/>
    <w:rsid w:val="00F8773D"/>
    <w:rsid w:val="00F87C41"/>
    <w:rsid w:val="00F93B56"/>
    <w:rsid w:val="00FA420B"/>
    <w:rsid w:val="00FA755E"/>
    <w:rsid w:val="00FB03B3"/>
    <w:rsid w:val="00FB192C"/>
    <w:rsid w:val="00FB5853"/>
    <w:rsid w:val="00FB6D9F"/>
    <w:rsid w:val="00FC423D"/>
    <w:rsid w:val="00FD3A6A"/>
    <w:rsid w:val="00FD7CFE"/>
    <w:rsid w:val="00FE5ED9"/>
    <w:rsid w:val="00FF0214"/>
    <w:rsid w:val="00FF1E7C"/>
    <w:rsid w:val="00FF3089"/>
    <w:rsid w:val="00FF34D3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609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C609C"/>
  </w:style>
  <w:style w:type="paragraph" w:customStyle="1" w:styleId="OPCParaBase">
    <w:name w:val="OPCParaBase"/>
    <w:qFormat/>
    <w:rsid w:val="008C609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C609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C609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C609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C609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C609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C609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C609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C609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C609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C609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C609C"/>
  </w:style>
  <w:style w:type="paragraph" w:customStyle="1" w:styleId="Blocks">
    <w:name w:val="Blocks"/>
    <w:aliases w:val="bb"/>
    <w:basedOn w:val="OPCParaBase"/>
    <w:qFormat/>
    <w:rsid w:val="008C609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C6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C609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C609C"/>
    <w:rPr>
      <w:i/>
    </w:rPr>
  </w:style>
  <w:style w:type="paragraph" w:customStyle="1" w:styleId="BoxList">
    <w:name w:val="BoxList"/>
    <w:aliases w:val="bl"/>
    <w:basedOn w:val="BoxText"/>
    <w:qFormat/>
    <w:rsid w:val="008C609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C609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C609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C609C"/>
    <w:pPr>
      <w:ind w:left="1985" w:hanging="851"/>
    </w:pPr>
  </w:style>
  <w:style w:type="character" w:customStyle="1" w:styleId="CharAmPartNo">
    <w:name w:val="CharAmPartNo"/>
    <w:basedOn w:val="OPCCharBase"/>
    <w:qFormat/>
    <w:rsid w:val="008C609C"/>
  </w:style>
  <w:style w:type="character" w:customStyle="1" w:styleId="CharAmPartText">
    <w:name w:val="CharAmPartText"/>
    <w:basedOn w:val="OPCCharBase"/>
    <w:qFormat/>
    <w:rsid w:val="008C609C"/>
  </w:style>
  <w:style w:type="character" w:customStyle="1" w:styleId="CharAmSchNo">
    <w:name w:val="CharAmSchNo"/>
    <w:basedOn w:val="OPCCharBase"/>
    <w:qFormat/>
    <w:rsid w:val="008C609C"/>
  </w:style>
  <w:style w:type="character" w:customStyle="1" w:styleId="CharAmSchText">
    <w:name w:val="CharAmSchText"/>
    <w:basedOn w:val="OPCCharBase"/>
    <w:qFormat/>
    <w:rsid w:val="008C609C"/>
  </w:style>
  <w:style w:type="character" w:customStyle="1" w:styleId="CharBoldItalic">
    <w:name w:val="CharBoldItalic"/>
    <w:basedOn w:val="OPCCharBase"/>
    <w:uiPriority w:val="1"/>
    <w:qFormat/>
    <w:rsid w:val="008C609C"/>
    <w:rPr>
      <w:b/>
      <w:i/>
    </w:rPr>
  </w:style>
  <w:style w:type="character" w:customStyle="1" w:styleId="CharChapNo">
    <w:name w:val="CharChapNo"/>
    <w:basedOn w:val="OPCCharBase"/>
    <w:uiPriority w:val="1"/>
    <w:qFormat/>
    <w:rsid w:val="008C609C"/>
  </w:style>
  <w:style w:type="character" w:customStyle="1" w:styleId="CharChapText">
    <w:name w:val="CharChapText"/>
    <w:basedOn w:val="OPCCharBase"/>
    <w:uiPriority w:val="1"/>
    <w:qFormat/>
    <w:rsid w:val="008C609C"/>
  </w:style>
  <w:style w:type="character" w:customStyle="1" w:styleId="CharDivNo">
    <w:name w:val="CharDivNo"/>
    <w:basedOn w:val="OPCCharBase"/>
    <w:uiPriority w:val="1"/>
    <w:qFormat/>
    <w:rsid w:val="008C609C"/>
  </w:style>
  <w:style w:type="character" w:customStyle="1" w:styleId="CharDivText">
    <w:name w:val="CharDivText"/>
    <w:basedOn w:val="OPCCharBase"/>
    <w:uiPriority w:val="1"/>
    <w:qFormat/>
    <w:rsid w:val="008C609C"/>
  </w:style>
  <w:style w:type="character" w:customStyle="1" w:styleId="CharItalic">
    <w:name w:val="CharItalic"/>
    <w:basedOn w:val="OPCCharBase"/>
    <w:uiPriority w:val="1"/>
    <w:qFormat/>
    <w:rsid w:val="008C609C"/>
    <w:rPr>
      <w:i/>
    </w:rPr>
  </w:style>
  <w:style w:type="character" w:customStyle="1" w:styleId="CharPartNo">
    <w:name w:val="CharPartNo"/>
    <w:basedOn w:val="OPCCharBase"/>
    <w:uiPriority w:val="1"/>
    <w:qFormat/>
    <w:rsid w:val="008C609C"/>
  </w:style>
  <w:style w:type="character" w:customStyle="1" w:styleId="CharPartText">
    <w:name w:val="CharPartText"/>
    <w:basedOn w:val="OPCCharBase"/>
    <w:uiPriority w:val="1"/>
    <w:qFormat/>
    <w:rsid w:val="008C609C"/>
  </w:style>
  <w:style w:type="character" w:customStyle="1" w:styleId="CharSectno">
    <w:name w:val="CharSectno"/>
    <w:basedOn w:val="OPCCharBase"/>
    <w:qFormat/>
    <w:rsid w:val="008C609C"/>
  </w:style>
  <w:style w:type="character" w:customStyle="1" w:styleId="CharSubdNo">
    <w:name w:val="CharSubdNo"/>
    <w:basedOn w:val="OPCCharBase"/>
    <w:uiPriority w:val="1"/>
    <w:qFormat/>
    <w:rsid w:val="008C609C"/>
  </w:style>
  <w:style w:type="character" w:customStyle="1" w:styleId="CharSubdText">
    <w:name w:val="CharSubdText"/>
    <w:basedOn w:val="OPCCharBase"/>
    <w:uiPriority w:val="1"/>
    <w:qFormat/>
    <w:rsid w:val="008C609C"/>
  </w:style>
  <w:style w:type="paragraph" w:customStyle="1" w:styleId="CTA--">
    <w:name w:val="CTA --"/>
    <w:basedOn w:val="OPCParaBase"/>
    <w:next w:val="Normal"/>
    <w:rsid w:val="008C609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C609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C609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C609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C609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C609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C609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C609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C609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C609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C609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C609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C609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C609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C609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C609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C60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C609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C60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C60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C609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C609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C609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C609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C609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C609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C609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C609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C609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C609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C609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C609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C609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C609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C609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C609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C609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C609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C609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C609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C609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C609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C609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C609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C609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C609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C609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C609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C609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C609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C609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C6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C609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C609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C609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C609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C609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C609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C609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C609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C609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C609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C609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C609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C609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C609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C609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C609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C609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C609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C609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C609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C609C"/>
    <w:rPr>
      <w:sz w:val="16"/>
    </w:rPr>
  </w:style>
  <w:style w:type="table" w:customStyle="1" w:styleId="CFlag">
    <w:name w:val="CFlag"/>
    <w:basedOn w:val="TableNormal"/>
    <w:uiPriority w:val="99"/>
    <w:rsid w:val="008C609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0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C609C"/>
    <w:rPr>
      <w:color w:val="0000FF"/>
      <w:u w:val="single"/>
    </w:rPr>
  </w:style>
  <w:style w:type="table" w:styleId="TableGrid">
    <w:name w:val="Table Grid"/>
    <w:basedOn w:val="TableNormal"/>
    <w:uiPriority w:val="59"/>
    <w:rsid w:val="008C6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C609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C609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C609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C609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C609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C609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C609C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8C609C"/>
  </w:style>
  <w:style w:type="paragraph" w:customStyle="1" w:styleId="CompiledActNo">
    <w:name w:val="CompiledActNo"/>
    <w:basedOn w:val="OPCParaBase"/>
    <w:next w:val="Normal"/>
    <w:rsid w:val="008C609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C609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C609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C609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8C609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C60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8C60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C60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C609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C609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C609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C609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C609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C609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C609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C609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C609C"/>
  </w:style>
  <w:style w:type="character" w:customStyle="1" w:styleId="CharSubPartNoCASA">
    <w:name w:val="CharSubPartNo(CASA)"/>
    <w:basedOn w:val="OPCCharBase"/>
    <w:uiPriority w:val="1"/>
    <w:rsid w:val="008C609C"/>
  </w:style>
  <w:style w:type="paragraph" w:customStyle="1" w:styleId="ENoteTTIndentHeadingSub">
    <w:name w:val="ENoteTTIndentHeadingSub"/>
    <w:aliases w:val="enTTHis"/>
    <w:basedOn w:val="OPCParaBase"/>
    <w:rsid w:val="008C609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C609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C609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C609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8C609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C6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C609C"/>
    <w:rPr>
      <w:sz w:val="22"/>
    </w:rPr>
  </w:style>
  <w:style w:type="paragraph" w:customStyle="1" w:styleId="SOTextNote">
    <w:name w:val="SO TextNote"/>
    <w:aliases w:val="sont"/>
    <w:basedOn w:val="SOText"/>
    <w:qFormat/>
    <w:rsid w:val="008C609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C609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C609C"/>
    <w:rPr>
      <w:sz w:val="22"/>
    </w:rPr>
  </w:style>
  <w:style w:type="paragraph" w:customStyle="1" w:styleId="FileName">
    <w:name w:val="FileName"/>
    <w:basedOn w:val="Normal"/>
    <w:rsid w:val="008C609C"/>
  </w:style>
  <w:style w:type="paragraph" w:customStyle="1" w:styleId="TableHeading">
    <w:name w:val="TableHeading"/>
    <w:aliases w:val="th"/>
    <w:basedOn w:val="OPCParaBase"/>
    <w:next w:val="Tabletext"/>
    <w:rsid w:val="008C609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C609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C609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C609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C609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C609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C609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C609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C609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C6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C609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C609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360238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609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C609C"/>
  </w:style>
  <w:style w:type="paragraph" w:customStyle="1" w:styleId="OPCParaBase">
    <w:name w:val="OPCParaBase"/>
    <w:qFormat/>
    <w:rsid w:val="008C609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C609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C609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C609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C609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C609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C609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C609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C609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C609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C609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C609C"/>
  </w:style>
  <w:style w:type="paragraph" w:customStyle="1" w:styleId="Blocks">
    <w:name w:val="Blocks"/>
    <w:aliases w:val="bb"/>
    <w:basedOn w:val="OPCParaBase"/>
    <w:qFormat/>
    <w:rsid w:val="008C609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C6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C609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C609C"/>
    <w:rPr>
      <w:i/>
    </w:rPr>
  </w:style>
  <w:style w:type="paragraph" w:customStyle="1" w:styleId="BoxList">
    <w:name w:val="BoxList"/>
    <w:aliases w:val="bl"/>
    <w:basedOn w:val="BoxText"/>
    <w:qFormat/>
    <w:rsid w:val="008C609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C609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C609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C609C"/>
    <w:pPr>
      <w:ind w:left="1985" w:hanging="851"/>
    </w:pPr>
  </w:style>
  <w:style w:type="character" w:customStyle="1" w:styleId="CharAmPartNo">
    <w:name w:val="CharAmPartNo"/>
    <w:basedOn w:val="OPCCharBase"/>
    <w:qFormat/>
    <w:rsid w:val="008C609C"/>
  </w:style>
  <w:style w:type="character" w:customStyle="1" w:styleId="CharAmPartText">
    <w:name w:val="CharAmPartText"/>
    <w:basedOn w:val="OPCCharBase"/>
    <w:qFormat/>
    <w:rsid w:val="008C609C"/>
  </w:style>
  <w:style w:type="character" w:customStyle="1" w:styleId="CharAmSchNo">
    <w:name w:val="CharAmSchNo"/>
    <w:basedOn w:val="OPCCharBase"/>
    <w:qFormat/>
    <w:rsid w:val="008C609C"/>
  </w:style>
  <w:style w:type="character" w:customStyle="1" w:styleId="CharAmSchText">
    <w:name w:val="CharAmSchText"/>
    <w:basedOn w:val="OPCCharBase"/>
    <w:qFormat/>
    <w:rsid w:val="008C609C"/>
  </w:style>
  <w:style w:type="character" w:customStyle="1" w:styleId="CharBoldItalic">
    <w:name w:val="CharBoldItalic"/>
    <w:basedOn w:val="OPCCharBase"/>
    <w:uiPriority w:val="1"/>
    <w:qFormat/>
    <w:rsid w:val="008C609C"/>
    <w:rPr>
      <w:b/>
      <w:i/>
    </w:rPr>
  </w:style>
  <w:style w:type="character" w:customStyle="1" w:styleId="CharChapNo">
    <w:name w:val="CharChapNo"/>
    <w:basedOn w:val="OPCCharBase"/>
    <w:uiPriority w:val="1"/>
    <w:qFormat/>
    <w:rsid w:val="008C609C"/>
  </w:style>
  <w:style w:type="character" w:customStyle="1" w:styleId="CharChapText">
    <w:name w:val="CharChapText"/>
    <w:basedOn w:val="OPCCharBase"/>
    <w:uiPriority w:val="1"/>
    <w:qFormat/>
    <w:rsid w:val="008C609C"/>
  </w:style>
  <w:style w:type="character" w:customStyle="1" w:styleId="CharDivNo">
    <w:name w:val="CharDivNo"/>
    <w:basedOn w:val="OPCCharBase"/>
    <w:uiPriority w:val="1"/>
    <w:qFormat/>
    <w:rsid w:val="008C609C"/>
  </w:style>
  <w:style w:type="character" w:customStyle="1" w:styleId="CharDivText">
    <w:name w:val="CharDivText"/>
    <w:basedOn w:val="OPCCharBase"/>
    <w:uiPriority w:val="1"/>
    <w:qFormat/>
    <w:rsid w:val="008C609C"/>
  </w:style>
  <w:style w:type="character" w:customStyle="1" w:styleId="CharItalic">
    <w:name w:val="CharItalic"/>
    <w:basedOn w:val="OPCCharBase"/>
    <w:uiPriority w:val="1"/>
    <w:qFormat/>
    <w:rsid w:val="008C609C"/>
    <w:rPr>
      <w:i/>
    </w:rPr>
  </w:style>
  <w:style w:type="character" w:customStyle="1" w:styleId="CharPartNo">
    <w:name w:val="CharPartNo"/>
    <w:basedOn w:val="OPCCharBase"/>
    <w:uiPriority w:val="1"/>
    <w:qFormat/>
    <w:rsid w:val="008C609C"/>
  </w:style>
  <w:style w:type="character" w:customStyle="1" w:styleId="CharPartText">
    <w:name w:val="CharPartText"/>
    <w:basedOn w:val="OPCCharBase"/>
    <w:uiPriority w:val="1"/>
    <w:qFormat/>
    <w:rsid w:val="008C609C"/>
  </w:style>
  <w:style w:type="character" w:customStyle="1" w:styleId="CharSectno">
    <w:name w:val="CharSectno"/>
    <w:basedOn w:val="OPCCharBase"/>
    <w:qFormat/>
    <w:rsid w:val="008C609C"/>
  </w:style>
  <w:style w:type="character" w:customStyle="1" w:styleId="CharSubdNo">
    <w:name w:val="CharSubdNo"/>
    <w:basedOn w:val="OPCCharBase"/>
    <w:uiPriority w:val="1"/>
    <w:qFormat/>
    <w:rsid w:val="008C609C"/>
  </w:style>
  <w:style w:type="character" w:customStyle="1" w:styleId="CharSubdText">
    <w:name w:val="CharSubdText"/>
    <w:basedOn w:val="OPCCharBase"/>
    <w:uiPriority w:val="1"/>
    <w:qFormat/>
    <w:rsid w:val="008C609C"/>
  </w:style>
  <w:style w:type="paragraph" w:customStyle="1" w:styleId="CTA--">
    <w:name w:val="CTA --"/>
    <w:basedOn w:val="OPCParaBase"/>
    <w:next w:val="Normal"/>
    <w:rsid w:val="008C609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C609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C609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C609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C609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C609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C609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C609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C609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C609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C609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C609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C609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C609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C609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C609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C60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C609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C60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C60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C609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C609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C609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C609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C609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C609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C609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C609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C609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C609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C609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C609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C609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C609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C609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C609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C609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C609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C609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C609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C609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C609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C609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C609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C609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C609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C609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C609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C609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C609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C609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C6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C609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C609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C609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C609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C609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C609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C609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C609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C609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C609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C609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C609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C609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C609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C609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C609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C609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C609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C609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C609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C609C"/>
    <w:rPr>
      <w:sz w:val="16"/>
    </w:rPr>
  </w:style>
  <w:style w:type="table" w:customStyle="1" w:styleId="CFlag">
    <w:name w:val="CFlag"/>
    <w:basedOn w:val="TableNormal"/>
    <w:uiPriority w:val="99"/>
    <w:rsid w:val="008C609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0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C609C"/>
    <w:rPr>
      <w:color w:val="0000FF"/>
      <w:u w:val="single"/>
    </w:rPr>
  </w:style>
  <w:style w:type="table" w:styleId="TableGrid">
    <w:name w:val="Table Grid"/>
    <w:basedOn w:val="TableNormal"/>
    <w:uiPriority w:val="59"/>
    <w:rsid w:val="008C6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C609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C609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C609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C609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C609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C609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C609C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8C609C"/>
  </w:style>
  <w:style w:type="paragraph" w:customStyle="1" w:styleId="CompiledActNo">
    <w:name w:val="CompiledActNo"/>
    <w:basedOn w:val="OPCParaBase"/>
    <w:next w:val="Normal"/>
    <w:rsid w:val="008C609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C609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C609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C609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8C609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C60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8C60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C60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C609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C609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C609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C609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C609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C609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C609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C609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C609C"/>
  </w:style>
  <w:style w:type="character" w:customStyle="1" w:styleId="CharSubPartNoCASA">
    <w:name w:val="CharSubPartNo(CASA)"/>
    <w:basedOn w:val="OPCCharBase"/>
    <w:uiPriority w:val="1"/>
    <w:rsid w:val="008C609C"/>
  </w:style>
  <w:style w:type="paragraph" w:customStyle="1" w:styleId="ENoteTTIndentHeadingSub">
    <w:name w:val="ENoteTTIndentHeadingSub"/>
    <w:aliases w:val="enTTHis"/>
    <w:basedOn w:val="OPCParaBase"/>
    <w:rsid w:val="008C609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C609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C609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C609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8C609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C6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C609C"/>
    <w:rPr>
      <w:sz w:val="22"/>
    </w:rPr>
  </w:style>
  <w:style w:type="paragraph" w:customStyle="1" w:styleId="SOTextNote">
    <w:name w:val="SO TextNote"/>
    <w:aliases w:val="sont"/>
    <w:basedOn w:val="SOText"/>
    <w:qFormat/>
    <w:rsid w:val="008C609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C609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C609C"/>
    <w:rPr>
      <w:sz w:val="22"/>
    </w:rPr>
  </w:style>
  <w:style w:type="paragraph" w:customStyle="1" w:styleId="FileName">
    <w:name w:val="FileName"/>
    <w:basedOn w:val="Normal"/>
    <w:rsid w:val="008C609C"/>
  </w:style>
  <w:style w:type="paragraph" w:customStyle="1" w:styleId="TableHeading">
    <w:name w:val="TableHeading"/>
    <w:aliases w:val="th"/>
    <w:basedOn w:val="OPCParaBase"/>
    <w:next w:val="Tabletext"/>
    <w:rsid w:val="008C609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C609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C609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C609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C609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C609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C609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C609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C609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C6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C609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C609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360238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9A08-A176-4FB6-90B9-E9D0E60B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10</Pages>
  <Words>1230</Words>
  <Characters>6673</Characters>
  <Application>Microsoft Office Word</Application>
  <DocSecurity>0</DocSecurity>
  <PresentationFormat/>
  <Lines>201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Marriage Amendment (2015 Measures No. 1) Regulation 2015</vt:lpstr>
    </vt:vector>
  </TitlesOfParts>
  <Manager/>
  <Company/>
  <LinksUpToDate>false</LinksUpToDate>
  <CharactersWithSpaces>7842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2015-05-11T04:27:00Z</cp:lastPrinted>
  <dcterms:created xsi:type="dcterms:W3CDTF">2015-06-12T04:30:00Z</dcterms:created>
  <dcterms:modified xsi:type="dcterms:W3CDTF">2015-06-12T04:30:00Z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82, 2015</vt:lpwstr>
  </property>
  <property fmtid="{D5CDD505-2E9C-101B-9397-08002B2CF9AE}" pid="3" name="ShortT">
    <vt:lpwstr>Marriage Amendment (2015 Measures No. 1) Regulation 2015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17 June 2015</vt:lpwstr>
  </property>
  <property fmtid="{D5CDD505-2E9C-101B-9397-08002B2CF9AE}" pid="10" name="Authority">
    <vt:lpwstr/>
  </property>
  <property fmtid="{D5CDD505-2E9C-101B-9397-08002B2CF9AE}" pid="11" name="ID">
    <vt:lpwstr>OPC61149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17 June 2015</vt:lpwstr>
  </property>
</Properties>
</file>