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DA" w:rsidRPr="006C6D22" w:rsidRDefault="002533F0" w:rsidP="00126429">
      <w:pPr>
        <w:spacing w:before="0" w:after="120"/>
        <w:ind w:right="91"/>
        <w:jc w:val="center"/>
        <w:rPr>
          <w:b/>
          <w:u w:val="single"/>
        </w:rPr>
      </w:pPr>
      <w:r w:rsidRPr="006C6D22">
        <w:rPr>
          <w:b/>
          <w:u w:val="single"/>
        </w:rPr>
        <w:t>EXPLANATORY STATEMENT</w:t>
      </w:r>
      <w:r w:rsidR="00B54C30" w:rsidRPr="006C6D22">
        <w:rPr>
          <w:b/>
          <w:u w:val="single"/>
        </w:rPr>
        <w:t xml:space="preserve"> </w:t>
      </w:r>
    </w:p>
    <w:p w:rsidR="00EC0C59" w:rsidRPr="006C6D22" w:rsidRDefault="00EC0C59" w:rsidP="002533F0">
      <w:pPr>
        <w:spacing w:before="0"/>
        <w:ind w:right="91"/>
        <w:jc w:val="center"/>
        <w:rPr>
          <w:b/>
          <w:u w:val="single"/>
        </w:rPr>
      </w:pPr>
    </w:p>
    <w:p w:rsidR="002533F0" w:rsidRPr="006C6D22" w:rsidRDefault="002533F0" w:rsidP="002533F0">
      <w:pPr>
        <w:spacing w:before="0"/>
        <w:ind w:right="91"/>
        <w:jc w:val="center"/>
        <w:rPr>
          <w:b/>
          <w:u w:val="single"/>
        </w:rPr>
      </w:pPr>
      <w:r w:rsidRPr="006C6D22">
        <w:rPr>
          <w:b/>
          <w:u w:val="single"/>
        </w:rPr>
        <w:t>Select Legislative Instrument No</w:t>
      </w:r>
      <w:r w:rsidR="00167C89" w:rsidRPr="006C6D22">
        <w:rPr>
          <w:b/>
          <w:u w:val="single"/>
        </w:rPr>
        <w:t xml:space="preserve">. </w:t>
      </w:r>
      <w:r w:rsidR="00167C89" w:rsidRPr="006C6D22">
        <w:rPr>
          <w:b/>
          <w:u w:val="single"/>
        </w:rPr>
        <w:t>77</w:t>
      </w:r>
      <w:r w:rsidRPr="006C6D22">
        <w:rPr>
          <w:b/>
          <w:u w:val="single"/>
        </w:rPr>
        <w:t xml:space="preserve">, </w:t>
      </w:r>
      <w:r w:rsidR="00CB42CE" w:rsidRPr="006C6D22">
        <w:rPr>
          <w:b/>
          <w:u w:val="single"/>
        </w:rPr>
        <w:t>2015</w:t>
      </w:r>
    </w:p>
    <w:p w:rsidR="00B52B87" w:rsidRPr="006C6D22" w:rsidRDefault="00B52B87" w:rsidP="002533F0">
      <w:pPr>
        <w:spacing w:before="0"/>
        <w:ind w:right="91"/>
        <w:jc w:val="center"/>
        <w:rPr>
          <w:b/>
          <w:u w:val="single"/>
        </w:rPr>
      </w:pPr>
    </w:p>
    <w:p w:rsidR="002533F0" w:rsidRPr="006C6D22" w:rsidRDefault="002533F0" w:rsidP="002533F0">
      <w:pPr>
        <w:spacing w:before="0"/>
        <w:ind w:right="91"/>
        <w:jc w:val="center"/>
        <w:rPr>
          <w:b/>
          <w:u w:val="single"/>
        </w:rPr>
      </w:pPr>
    </w:p>
    <w:p w:rsidR="002533F0" w:rsidRPr="006C6D22" w:rsidRDefault="002533F0" w:rsidP="002533F0">
      <w:pPr>
        <w:spacing w:before="0"/>
        <w:ind w:right="91"/>
        <w:jc w:val="center"/>
      </w:pPr>
      <w:r w:rsidRPr="006C6D22">
        <w:t>Issued by the authority of the</w:t>
      </w:r>
      <w:r w:rsidR="00AD1645" w:rsidRPr="006C6D22">
        <w:t xml:space="preserve"> Minister</w:t>
      </w:r>
      <w:r w:rsidR="00C455A2" w:rsidRPr="006C6D22">
        <w:t xml:space="preserve"> for</w:t>
      </w:r>
      <w:r w:rsidR="00AD1645" w:rsidRPr="006C6D22">
        <w:t xml:space="preserve"> </w:t>
      </w:r>
      <w:r w:rsidR="009C0704" w:rsidRPr="006C6D22">
        <w:t>Social Services</w:t>
      </w:r>
      <w:r w:rsidR="00446D6C" w:rsidRPr="006C6D22">
        <w:t xml:space="preserve"> </w:t>
      </w:r>
    </w:p>
    <w:p w:rsidR="002533F0" w:rsidRPr="006C6D22" w:rsidRDefault="002533F0" w:rsidP="002533F0">
      <w:pPr>
        <w:spacing w:before="0"/>
        <w:ind w:right="91"/>
        <w:jc w:val="center"/>
        <w:rPr>
          <w:i/>
        </w:rPr>
      </w:pPr>
    </w:p>
    <w:p w:rsidR="00BC26C1" w:rsidRPr="006C6D22" w:rsidRDefault="00BC26C1" w:rsidP="00BC26C1">
      <w:pPr>
        <w:spacing w:before="0"/>
        <w:ind w:right="91"/>
        <w:jc w:val="center"/>
      </w:pPr>
      <w:r w:rsidRPr="006C6D22">
        <w:rPr>
          <w:i/>
        </w:rPr>
        <w:t>National Rental Affordability Scheme Act 2008</w:t>
      </w:r>
    </w:p>
    <w:p w:rsidR="00966756" w:rsidRPr="006C6D22" w:rsidRDefault="00966756" w:rsidP="002533F0">
      <w:pPr>
        <w:spacing w:before="0"/>
        <w:ind w:right="91"/>
        <w:jc w:val="center"/>
      </w:pPr>
    </w:p>
    <w:p w:rsidR="00BC26C1" w:rsidRPr="006C6D22" w:rsidRDefault="00BC26C1" w:rsidP="00BC26C1">
      <w:pPr>
        <w:spacing w:before="0"/>
        <w:ind w:right="91"/>
        <w:jc w:val="center"/>
        <w:rPr>
          <w:i/>
        </w:rPr>
      </w:pPr>
      <w:r w:rsidRPr="006C6D22">
        <w:rPr>
          <w:i/>
        </w:rPr>
        <w:t xml:space="preserve">National Rental Affordability Scheme </w:t>
      </w:r>
      <w:r w:rsidR="00F67BAD" w:rsidRPr="006C6D22">
        <w:rPr>
          <w:i/>
        </w:rPr>
        <w:t xml:space="preserve">Amendment </w:t>
      </w:r>
      <w:r w:rsidRPr="006C6D22">
        <w:rPr>
          <w:i/>
        </w:rPr>
        <w:t>(</w:t>
      </w:r>
      <w:r w:rsidR="0030326B" w:rsidRPr="006C6D22">
        <w:rPr>
          <w:i/>
        </w:rPr>
        <w:t>Administrative Processes</w:t>
      </w:r>
      <w:r w:rsidRPr="006C6D22">
        <w:rPr>
          <w:i/>
        </w:rPr>
        <w:t xml:space="preserve">) </w:t>
      </w:r>
      <w:r w:rsidR="006C6D22">
        <w:rPr>
          <w:i/>
        </w:rPr>
        <w:t>Regulation </w:t>
      </w:r>
      <w:r w:rsidRPr="006C6D22">
        <w:rPr>
          <w:i/>
        </w:rPr>
        <w:t>2015</w:t>
      </w:r>
    </w:p>
    <w:p w:rsidR="002533F0" w:rsidRPr="006C6D22" w:rsidRDefault="002533F0" w:rsidP="002533F0">
      <w:pPr>
        <w:spacing w:before="0"/>
        <w:ind w:right="91"/>
        <w:jc w:val="center"/>
        <w:rPr>
          <w:i/>
        </w:rPr>
      </w:pPr>
    </w:p>
    <w:p w:rsidR="002533F0" w:rsidRPr="006C6D22" w:rsidRDefault="002533F0" w:rsidP="002533F0">
      <w:pPr>
        <w:spacing w:before="0"/>
        <w:ind w:right="91"/>
        <w:jc w:val="center"/>
        <w:rPr>
          <w:i/>
        </w:rPr>
      </w:pPr>
    </w:p>
    <w:p w:rsidR="002533F0" w:rsidRPr="006C6D22" w:rsidRDefault="002533F0" w:rsidP="002533F0">
      <w:pPr>
        <w:spacing w:before="0"/>
        <w:ind w:right="91"/>
        <w:rPr>
          <w:b/>
        </w:rPr>
      </w:pPr>
      <w:r w:rsidRPr="006C6D22">
        <w:rPr>
          <w:b/>
        </w:rPr>
        <w:t>General outline</w:t>
      </w:r>
    </w:p>
    <w:p w:rsidR="00CE2697" w:rsidRPr="006C6D22" w:rsidRDefault="00BC26C1" w:rsidP="00835D24">
      <w:pPr>
        <w:keepNext/>
        <w:rPr>
          <w:szCs w:val="24"/>
        </w:rPr>
      </w:pPr>
      <w:r w:rsidRPr="006C6D22">
        <w:rPr>
          <w:szCs w:val="24"/>
        </w:rPr>
        <w:t xml:space="preserve">The purpose of the </w:t>
      </w:r>
      <w:r w:rsidRPr="006C6D22">
        <w:rPr>
          <w:i/>
        </w:rPr>
        <w:t xml:space="preserve">National Rental Affordability Scheme </w:t>
      </w:r>
      <w:r w:rsidR="00F67BAD" w:rsidRPr="006C6D22">
        <w:rPr>
          <w:i/>
        </w:rPr>
        <w:t xml:space="preserve">Amendment </w:t>
      </w:r>
      <w:r w:rsidRPr="006C6D22">
        <w:rPr>
          <w:i/>
        </w:rPr>
        <w:t>(</w:t>
      </w:r>
      <w:r w:rsidR="0030326B" w:rsidRPr="006C6D22">
        <w:rPr>
          <w:i/>
        </w:rPr>
        <w:t>Administrative Processes</w:t>
      </w:r>
      <w:r w:rsidRPr="006C6D22">
        <w:rPr>
          <w:i/>
        </w:rPr>
        <w:t>) Regulation 2015</w:t>
      </w:r>
      <w:r w:rsidRPr="006C6D22">
        <w:rPr>
          <w:szCs w:val="24"/>
        </w:rPr>
        <w:t xml:space="preserve"> (</w:t>
      </w:r>
      <w:r w:rsidR="000C3470" w:rsidRPr="006C6D22">
        <w:rPr>
          <w:szCs w:val="24"/>
        </w:rPr>
        <w:t>‘</w:t>
      </w:r>
      <w:r w:rsidRPr="006C6D22">
        <w:rPr>
          <w:szCs w:val="24"/>
        </w:rPr>
        <w:t>the Regulation</w:t>
      </w:r>
      <w:r w:rsidR="000C3470" w:rsidRPr="006C6D22">
        <w:rPr>
          <w:szCs w:val="24"/>
        </w:rPr>
        <w:t>’</w:t>
      </w:r>
      <w:r w:rsidRPr="006C6D22">
        <w:rPr>
          <w:szCs w:val="24"/>
        </w:rPr>
        <w:t>) is to</w:t>
      </w:r>
      <w:r w:rsidR="00CE2697" w:rsidRPr="006C6D22">
        <w:rPr>
          <w:szCs w:val="24"/>
        </w:rPr>
        <w:t xml:space="preserve"> repeal conditions of allocation </w:t>
      </w:r>
      <w:r w:rsidRPr="006C6D22">
        <w:rPr>
          <w:szCs w:val="24"/>
        </w:rPr>
        <w:t xml:space="preserve">in the </w:t>
      </w:r>
      <w:r w:rsidRPr="006C6D22">
        <w:rPr>
          <w:i/>
          <w:szCs w:val="24"/>
        </w:rPr>
        <w:t xml:space="preserve">National Rental Affordability Scheme Regulations 2008 </w:t>
      </w:r>
      <w:r w:rsidR="006F1483" w:rsidRPr="006C6D22">
        <w:rPr>
          <w:szCs w:val="24"/>
        </w:rPr>
        <w:t xml:space="preserve">(‘the </w:t>
      </w:r>
      <w:r w:rsidRPr="006C6D22">
        <w:rPr>
          <w:szCs w:val="24"/>
        </w:rPr>
        <w:t>Principal Regulations</w:t>
      </w:r>
      <w:r w:rsidR="006F1483" w:rsidRPr="006C6D22">
        <w:rPr>
          <w:szCs w:val="24"/>
        </w:rPr>
        <w:t>’</w:t>
      </w:r>
      <w:r w:rsidRPr="006C6D22">
        <w:rPr>
          <w:szCs w:val="24"/>
        </w:rPr>
        <w:t>)</w:t>
      </w:r>
      <w:r w:rsidR="00CE2697" w:rsidRPr="006C6D22">
        <w:rPr>
          <w:szCs w:val="24"/>
        </w:rPr>
        <w:t xml:space="preserve"> about rent reviews</w:t>
      </w:r>
      <w:r w:rsidRPr="006C6D22">
        <w:rPr>
          <w:szCs w:val="24"/>
        </w:rPr>
        <w:t xml:space="preserve"> </w:t>
      </w:r>
      <w:r w:rsidR="00C75F42" w:rsidRPr="006C6D22">
        <w:rPr>
          <w:szCs w:val="24"/>
        </w:rPr>
        <w:t>to</w:t>
      </w:r>
      <w:r w:rsidR="00280CA4" w:rsidRPr="006C6D22">
        <w:rPr>
          <w:szCs w:val="24"/>
        </w:rPr>
        <w:t xml:space="preserve"> ensure that there are no longer any restrictions imposed by the Principal Regulations on the frequency with which the rent charged for an approved rental dwelling can be reviewed</w:t>
      </w:r>
      <w:r w:rsidR="006419A7" w:rsidRPr="006C6D22">
        <w:rPr>
          <w:szCs w:val="24"/>
        </w:rPr>
        <w:t xml:space="preserve"> and increased</w:t>
      </w:r>
      <w:r w:rsidR="00CE2697" w:rsidRPr="006C6D22">
        <w:rPr>
          <w:szCs w:val="24"/>
        </w:rPr>
        <w:t xml:space="preserve">. </w:t>
      </w:r>
      <w:r w:rsidR="00280CA4" w:rsidRPr="006C6D22">
        <w:rPr>
          <w:szCs w:val="24"/>
        </w:rPr>
        <w:t xml:space="preserve"> </w:t>
      </w:r>
      <w:r w:rsidR="00CE2697" w:rsidRPr="006C6D22">
        <w:rPr>
          <w:szCs w:val="24"/>
        </w:rPr>
        <w:t>The repeal of these conditions will mean that</w:t>
      </w:r>
      <w:r w:rsidR="00280CA4" w:rsidRPr="006C6D22">
        <w:rPr>
          <w:szCs w:val="24"/>
        </w:rPr>
        <w:t xml:space="preserve"> an approved participant </w:t>
      </w:r>
      <w:r w:rsidR="00CE2697" w:rsidRPr="006C6D22">
        <w:rPr>
          <w:szCs w:val="24"/>
        </w:rPr>
        <w:t xml:space="preserve">can </w:t>
      </w:r>
      <w:r w:rsidR="00280CA4" w:rsidRPr="006C6D22">
        <w:rPr>
          <w:szCs w:val="24"/>
        </w:rPr>
        <w:t>remain entitled to an incentive under</w:t>
      </w:r>
      <w:r w:rsidR="00C75F42" w:rsidRPr="006C6D22">
        <w:rPr>
          <w:szCs w:val="24"/>
        </w:rPr>
        <w:t xml:space="preserve"> </w:t>
      </w:r>
      <w:r w:rsidR="000C3470" w:rsidRPr="006C6D22">
        <w:rPr>
          <w:szCs w:val="24"/>
        </w:rPr>
        <w:t>the National Rental Affordability Scheme (‘the Scheme’)</w:t>
      </w:r>
      <w:r w:rsidR="006419A7" w:rsidRPr="006C6D22">
        <w:rPr>
          <w:szCs w:val="24"/>
        </w:rPr>
        <w:t xml:space="preserve"> irrespective of any rent reviews</w:t>
      </w:r>
      <w:r w:rsidR="00280CA4" w:rsidRPr="006C6D22">
        <w:rPr>
          <w:szCs w:val="24"/>
        </w:rPr>
        <w:t>, so long as</w:t>
      </w:r>
      <w:r w:rsidR="00CE2697" w:rsidRPr="006C6D22">
        <w:rPr>
          <w:szCs w:val="24"/>
        </w:rPr>
        <w:t>:</w:t>
      </w:r>
    </w:p>
    <w:p w:rsidR="00CE2697" w:rsidRPr="006C6D22" w:rsidRDefault="00280CA4" w:rsidP="00835D24">
      <w:pPr>
        <w:pStyle w:val="ListParagraph"/>
        <w:keepNext/>
        <w:numPr>
          <w:ilvl w:val="0"/>
          <w:numId w:val="20"/>
        </w:numPr>
        <w:rPr>
          <w:szCs w:val="24"/>
        </w:rPr>
      </w:pPr>
      <w:r w:rsidRPr="006C6D22">
        <w:rPr>
          <w:szCs w:val="24"/>
        </w:rPr>
        <w:t>rent remains at all times 20% or more below market value rent</w:t>
      </w:r>
      <w:r w:rsidR="00CE2697" w:rsidRPr="006C6D22">
        <w:rPr>
          <w:szCs w:val="24"/>
        </w:rPr>
        <w:t>; and</w:t>
      </w:r>
    </w:p>
    <w:p w:rsidR="00CE2697" w:rsidRPr="006C6D22" w:rsidRDefault="00CE2697" w:rsidP="00835D24">
      <w:pPr>
        <w:pStyle w:val="ListParagraph"/>
        <w:keepNext/>
        <w:ind w:left="1080"/>
        <w:rPr>
          <w:szCs w:val="24"/>
        </w:rPr>
      </w:pPr>
    </w:p>
    <w:p w:rsidR="00CE2697" w:rsidRPr="006C6D22" w:rsidRDefault="00CE2697" w:rsidP="00835D24">
      <w:pPr>
        <w:pStyle w:val="ListParagraph"/>
        <w:keepNext/>
        <w:numPr>
          <w:ilvl w:val="0"/>
          <w:numId w:val="20"/>
        </w:numPr>
        <w:rPr>
          <w:szCs w:val="24"/>
        </w:rPr>
      </w:pPr>
      <w:r w:rsidRPr="006C6D22">
        <w:rPr>
          <w:szCs w:val="24"/>
        </w:rPr>
        <w:t xml:space="preserve">applicable State and Territory </w:t>
      </w:r>
      <w:r w:rsidR="00135A27" w:rsidRPr="006C6D22">
        <w:rPr>
          <w:szCs w:val="24"/>
        </w:rPr>
        <w:t xml:space="preserve">residential </w:t>
      </w:r>
      <w:r w:rsidRPr="006C6D22">
        <w:rPr>
          <w:szCs w:val="24"/>
        </w:rPr>
        <w:t>tenancy law is complied with</w:t>
      </w:r>
      <w:r w:rsidR="00135A27" w:rsidRPr="006C6D22">
        <w:rPr>
          <w:szCs w:val="24"/>
        </w:rPr>
        <w:t xml:space="preserve"> </w:t>
      </w:r>
      <w:r w:rsidRPr="006C6D22">
        <w:rPr>
          <w:szCs w:val="24"/>
        </w:rPr>
        <w:t>in relation to rent reviews.</w:t>
      </w:r>
    </w:p>
    <w:p w:rsidR="0015134A" w:rsidRPr="006C6D22" w:rsidRDefault="0015134A" w:rsidP="00835D24">
      <w:pPr>
        <w:keepNext/>
        <w:rPr>
          <w:rStyle w:val="BookTitle"/>
          <w:b/>
          <w:i w:val="0"/>
          <w:iCs w:val="0"/>
          <w:smallCaps w:val="0"/>
          <w:spacing w:val="0"/>
        </w:rPr>
      </w:pPr>
      <w:r w:rsidRPr="006C6D22">
        <w:rPr>
          <w:rStyle w:val="BookTitle"/>
          <w:b/>
          <w:i w:val="0"/>
          <w:iCs w:val="0"/>
          <w:smallCaps w:val="0"/>
          <w:spacing w:val="0"/>
        </w:rPr>
        <w:t>Background</w:t>
      </w:r>
    </w:p>
    <w:p w:rsidR="00E34750" w:rsidRPr="006C6D22" w:rsidRDefault="00E34750" w:rsidP="00E34750">
      <w:pPr>
        <w:keepNext/>
        <w:spacing w:before="0"/>
        <w:rPr>
          <w:rStyle w:val="BookTitle"/>
          <w:iCs w:val="0"/>
          <w:smallCaps w:val="0"/>
          <w:spacing w:val="0"/>
          <w:szCs w:val="24"/>
        </w:rPr>
      </w:pPr>
    </w:p>
    <w:p w:rsidR="00E34750" w:rsidRPr="006C6D22" w:rsidRDefault="00E34750" w:rsidP="00E34750">
      <w:pPr>
        <w:spacing w:before="0"/>
        <w:rPr>
          <w:szCs w:val="24"/>
        </w:rPr>
      </w:pPr>
      <w:r w:rsidRPr="006C6D22">
        <w:rPr>
          <w:szCs w:val="24"/>
        </w:rPr>
        <w:t xml:space="preserve">Section 12 of the </w:t>
      </w:r>
      <w:r w:rsidRPr="006C6D22">
        <w:rPr>
          <w:i/>
          <w:iCs/>
          <w:szCs w:val="24"/>
        </w:rPr>
        <w:t>National Rental Affordability Scheme Act 2008</w:t>
      </w:r>
      <w:r w:rsidRPr="006C6D22">
        <w:rPr>
          <w:szCs w:val="24"/>
        </w:rPr>
        <w:t xml:space="preserve"> </w:t>
      </w:r>
      <w:r w:rsidR="00135A27" w:rsidRPr="006C6D22">
        <w:rPr>
          <w:szCs w:val="24"/>
        </w:rPr>
        <w:t xml:space="preserve">(the Act) </w:t>
      </w:r>
      <w:r w:rsidRPr="006C6D22">
        <w:rPr>
          <w:szCs w:val="24"/>
        </w:rPr>
        <w:t>provides that the Governor-General may make regulations prescribing matters required or permitted by the Act to be prescribed, or necessary or convenient to be prescribed for carrying out or giving effect to the Act.  Section 5 of the Act provides that “the regulations must prescribe a Scheme” to deal with certain matters listed in the Act.</w:t>
      </w:r>
    </w:p>
    <w:p w:rsidR="00E34750" w:rsidRPr="006C6D22" w:rsidRDefault="00E34750" w:rsidP="00E34750">
      <w:pPr>
        <w:spacing w:before="0"/>
        <w:rPr>
          <w:szCs w:val="24"/>
        </w:rPr>
      </w:pPr>
    </w:p>
    <w:p w:rsidR="00E34750" w:rsidRPr="006C6D22" w:rsidRDefault="00E34750" w:rsidP="00E34750">
      <w:pPr>
        <w:spacing w:before="0"/>
        <w:rPr>
          <w:szCs w:val="24"/>
        </w:rPr>
      </w:pPr>
      <w:r w:rsidRPr="006C6D22">
        <w:rPr>
          <w:szCs w:val="24"/>
        </w:rPr>
        <w:t xml:space="preserve">For this purpose, the Principal Regulations establish </w:t>
      </w:r>
      <w:r w:rsidR="00D74826" w:rsidRPr="006C6D22">
        <w:rPr>
          <w:szCs w:val="24"/>
        </w:rPr>
        <w:t xml:space="preserve">the </w:t>
      </w:r>
      <w:r w:rsidRPr="006C6D22">
        <w:rPr>
          <w:szCs w:val="24"/>
        </w:rPr>
        <w:t xml:space="preserve">Scheme, providing for applications, assessment, allocation and eligibility for payment of incentives to certain entities (referred to in the Act and the Principal Regulations as </w:t>
      </w:r>
      <w:r w:rsidR="000C3470" w:rsidRPr="006C6D22">
        <w:rPr>
          <w:szCs w:val="24"/>
        </w:rPr>
        <w:t>‘</w:t>
      </w:r>
      <w:r w:rsidRPr="006C6D22">
        <w:rPr>
          <w:szCs w:val="24"/>
        </w:rPr>
        <w:t>Approved Participants</w:t>
      </w:r>
      <w:r w:rsidR="000C3470" w:rsidRPr="006C6D22">
        <w:rPr>
          <w:szCs w:val="24"/>
        </w:rPr>
        <w:t>’</w:t>
      </w:r>
      <w:r w:rsidRPr="006C6D22">
        <w:rPr>
          <w:szCs w:val="24"/>
        </w:rPr>
        <w:t xml:space="preserve">) to provide new rental dwellings to low and moderate income households.  Approved Participants hold an </w:t>
      </w:r>
      <w:r w:rsidR="000C3470" w:rsidRPr="006C6D22">
        <w:rPr>
          <w:szCs w:val="24"/>
        </w:rPr>
        <w:t>‘</w:t>
      </w:r>
      <w:r w:rsidRPr="006C6D22">
        <w:rPr>
          <w:szCs w:val="24"/>
        </w:rPr>
        <w:t>allocation</w:t>
      </w:r>
      <w:r w:rsidR="000C3470" w:rsidRPr="006C6D22">
        <w:rPr>
          <w:szCs w:val="24"/>
        </w:rPr>
        <w:t>’</w:t>
      </w:r>
      <w:r w:rsidRPr="006C6D22">
        <w:rPr>
          <w:szCs w:val="24"/>
        </w:rPr>
        <w:t xml:space="preserve"> (an allotment of entitlement to receive incentives) in respect of a dwelling. </w:t>
      </w:r>
    </w:p>
    <w:p w:rsidR="00627A60" w:rsidRPr="006C6D22" w:rsidRDefault="00E34750" w:rsidP="00627A60">
      <w:pPr>
        <w:rPr>
          <w:szCs w:val="24"/>
        </w:rPr>
      </w:pPr>
      <w:r w:rsidRPr="006C6D22">
        <w:rPr>
          <w:szCs w:val="24"/>
        </w:rPr>
        <w:t>The Scheme is intended to increase the supply of affordable rental dwellings, and reduce rental costs for low and moderate income households, by offering incentives to invest in the dwellings.  The Scheme provides that an Approved Participant is entitled to an annual incentive in respect of a dwelling when the conditions of the allocation for that dwelling are satisfied. The key conditions of allocation require that a dwelling is rented to tenants whose household income is below certain thresholds, and that the rent charged for the dwelling is</w:t>
      </w:r>
      <w:r w:rsidR="00411A1D" w:rsidRPr="006C6D22">
        <w:rPr>
          <w:szCs w:val="24"/>
        </w:rPr>
        <w:t xml:space="preserve">, at </w:t>
      </w:r>
      <w:r w:rsidR="00411A1D" w:rsidRPr="006C6D22">
        <w:rPr>
          <w:szCs w:val="24"/>
        </w:rPr>
        <w:lastRenderedPageBreak/>
        <w:t>all times,</w:t>
      </w:r>
      <w:r w:rsidRPr="006C6D22">
        <w:rPr>
          <w:szCs w:val="24"/>
        </w:rPr>
        <w:t xml:space="preserve"> at least 20 per cent less than market value rent. </w:t>
      </w:r>
      <w:r w:rsidR="006419A7" w:rsidRPr="006C6D22">
        <w:rPr>
          <w:szCs w:val="24"/>
        </w:rPr>
        <w:t xml:space="preserve"> </w:t>
      </w:r>
      <w:r w:rsidRPr="006C6D22">
        <w:rPr>
          <w:szCs w:val="24"/>
        </w:rPr>
        <w:t xml:space="preserve">Other conditions of allocation include requirements to lodge market rent valuations and Statements of Compliance with the Department within specified timeframes, to obtain market rent valuations from a registered </w:t>
      </w:r>
      <w:proofErr w:type="spellStart"/>
      <w:r w:rsidRPr="006C6D22">
        <w:rPr>
          <w:szCs w:val="24"/>
        </w:rPr>
        <w:t>valuer</w:t>
      </w:r>
      <w:proofErr w:type="spellEnd"/>
      <w:r w:rsidRPr="006C6D22">
        <w:rPr>
          <w:szCs w:val="24"/>
        </w:rPr>
        <w:t xml:space="preserve"> that relate to a particular date and to allow Approved Participants to review the rent that applies to an approved rental dwelling</w:t>
      </w:r>
      <w:r w:rsidR="00160830" w:rsidRPr="006C6D22">
        <w:rPr>
          <w:szCs w:val="24"/>
        </w:rPr>
        <w:t xml:space="preserve"> </w:t>
      </w:r>
      <w:r w:rsidRPr="006C6D22">
        <w:rPr>
          <w:szCs w:val="24"/>
        </w:rPr>
        <w:t>upon entering a new lease</w:t>
      </w:r>
      <w:r w:rsidR="00160830" w:rsidRPr="006C6D22">
        <w:rPr>
          <w:szCs w:val="24"/>
        </w:rPr>
        <w:t>,</w:t>
      </w:r>
      <w:r w:rsidRPr="006C6D22">
        <w:rPr>
          <w:szCs w:val="24"/>
        </w:rPr>
        <w:t xml:space="preserve"> or</w:t>
      </w:r>
      <w:r w:rsidR="00160830" w:rsidRPr="006C6D22">
        <w:rPr>
          <w:szCs w:val="24"/>
        </w:rPr>
        <w:t xml:space="preserve"> </w:t>
      </w:r>
      <w:r w:rsidRPr="006C6D22">
        <w:rPr>
          <w:szCs w:val="24"/>
        </w:rPr>
        <w:t xml:space="preserve">no more than at </w:t>
      </w:r>
      <w:r w:rsidR="00160830" w:rsidRPr="006C6D22">
        <w:rPr>
          <w:szCs w:val="24"/>
        </w:rPr>
        <w:t xml:space="preserve">    </w:t>
      </w:r>
      <w:r w:rsidRPr="006C6D22">
        <w:rPr>
          <w:szCs w:val="24"/>
        </w:rPr>
        <w:t xml:space="preserve">12-monthly intervals </w:t>
      </w:r>
      <w:r w:rsidR="00160830" w:rsidRPr="006C6D22">
        <w:rPr>
          <w:szCs w:val="24"/>
        </w:rPr>
        <w:t>for an existing lease.</w:t>
      </w:r>
      <w:r w:rsidR="00627A60" w:rsidRPr="006C6D22">
        <w:rPr>
          <w:szCs w:val="24"/>
        </w:rPr>
        <w:t xml:space="preserve"> </w:t>
      </w:r>
    </w:p>
    <w:p w:rsidR="00E04F96" w:rsidRPr="006C6D22" w:rsidRDefault="00E04F96" w:rsidP="00627A60">
      <w:pPr>
        <w:rPr>
          <w:szCs w:val="24"/>
        </w:rPr>
      </w:pPr>
    </w:p>
    <w:p w:rsidR="00E04F96" w:rsidRPr="006C6D22" w:rsidRDefault="00E04F96" w:rsidP="00E04F96">
      <w:pPr>
        <w:keepNext/>
        <w:spacing w:before="0"/>
        <w:rPr>
          <w:rStyle w:val="BookTitle"/>
          <w:iCs w:val="0"/>
          <w:smallCaps w:val="0"/>
          <w:spacing w:val="0"/>
          <w:szCs w:val="24"/>
          <w:u w:val="single"/>
        </w:rPr>
      </w:pPr>
      <w:r w:rsidRPr="006C6D22">
        <w:rPr>
          <w:rStyle w:val="BookTitle"/>
          <w:iCs w:val="0"/>
          <w:smallCaps w:val="0"/>
          <w:spacing w:val="0"/>
          <w:szCs w:val="24"/>
          <w:u w:val="single"/>
        </w:rPr>
        <w:t>The current law</w:t>
      </w:r>
    </w:p>
    <w:p w:rsidR="00627A60" w:rsidRPr="006C6D22" w:rsidRDefault="00627A60" w:rsidP="00627A60">
      <w:pPr>
        <w:rPr>
          <w:szCs w:val="24"/>
        </w:rPr>
      </w:pPr>
      <w:r w:rsidRPr="006C6D22">
        <w:rPr>
          <w:szCs w:val="24"/>
        </w:rPr>
        <w:t xml:space="preserve">Under subregulation 16(7) of the Principal Regulations, Approved Participants are able to review the rent that applies to an approved rental dwelling upon entering a new lease, or no more </w:t>
      </w:r>
      <w:r w:rsidR="004F7A9A" w:rsidRPr="006C6D22">
        <w:rPr>
          <w:szCs w:val="24"/>
        </w:rPr>
        <w:t xml:space="preserve">often </w:t>
      </w:r>
      <w:r w:rsidRPr="006C6D22">
        <w:rPr>
          <w:szCs w:val="24"/>
        </w:rPr>
        <w:t>than at 12-monthly intervals for an existing lease. Under subregulation 16(8)</w:t>
      </w:r>
      <w:r w:rsidR="00411A1D" w:rsidRPr="006C6D22">
        <w:rPr>
          <w:szCs w:val="24"/>
        </w:rPr>
        <w:t xml:space="preserve"> of the Principal Regulations</w:t>
      </w:r>
      <w:r w:rsidRPr="006C6D22">
        <w:rPr>
          <w:szCs w:val="24"/>
        </w:rPr>
        <w:t>, any increase in rent must be based on information about the location, type and amenity of the rental dwelling and supported by publicly available data about comparative rental rates in the locale of the dwelling, other than data relating to other dwellings owned or associated with the Approved Participant. However, if there is no information or data</w:t>
      </w:r>
      <w:r w:rsidR="00065636" w:rsidRPr="006C6D22">
        <w:rPr>
          <w:szCs w:val="24"/>
        </w:rPr>
        <w:t xml:space="preserve"> available</w:t>
      </w:r>
      <w:r w:rsidRPr="006C6D22">
        <w:rPr>
          <w:szCs w:val="24"/>
        </w:rPr>
        <w:t xml:space="preserve">, as set out in </w:t>
      </w:r>
      <w:r w:rsidR="00065636" w:rsidRPr="006C6D22">
        <w:rPr>
          <w:szCs w:val="24"/>
        </w:rPr>
        <w:t>subregulation 16(8),</w:t>
      </w:r>
      <w:r w:rsidRPr="006C6D22">
        <w:rPr>
          <w:szCs w:val="24"/>
        </w:rPr>
        <w:t xml:space="preserve"> </w:t>
      </w:r>
      <w:r w:rsidR="00861BF0" w:rsidRPr="006C6D22">
        <w:rPr>
          <w:szCs w:val="24"/>
        </w:rPr>
        <w:t xml:space="preserve">subregulation 16(10) provides that </w:t>
      </w:r>
      <w:r w:rsidRPr="006C6D22">
        <w:rPr>
          <w:szCs w:val="24"/>
        </w:rPr>
        <w:t>the Approved Participant is able to increase the rent, provided it is in accordance with subregulation 16(7)</w:t>
      </w:r>
      <w:r w:rsidR="00411A1D" w:rsidRPr="006C6D22">
        <w:rPr>
          <w:szCs w:val="24"/>
        </w:rPr>
        <w:t xml:space="preserve"> of the Principal Regulations</w:t>
      </w:r>
      <w:r w:rsidRPr="006C6D22">
        <w:rPr>
          <w:szCs w:val="24"/>
        </w:rPr>
        <w:t>.</w:t>
      </w:r>
    </w:p>
    <w:p w:rsidR="00E34750" w:rsidRPr="006C6D22" w:rsidRDefault="00E34750" w:rsidP="00160830">
      <w:pPr>
        <w:spacing w:before="0"/>
        <w:rPr>
          <w:szCs w:val="24"/>
        </w:rPr>
      </w:pPr>
    </w:p>
    <w:p w:rsidR="00E34750" w:rsidRPr="006C6D22" w:rsidRDefault="0030326B" w:rsidP="00E34750">
      <w:pPr>
        <w:spacing w:before="0"/>
        <w:rPr>
          <w:szCs w:val="24"/>
        </w:rPr>
      </w:pPr>
      <w:r w:rsidRPr="006C6D22">
        <w:rPr>
          <w:i/>
          <w:u w:val="single"/>
        </w:rPr>
        <w:t>Administrative Processes</w:t>
      </w:r>
      <w:r w:rsidRPr="006C6D22">
        <w:rPr>
          <w:i/>
          <w:szCs w:val="24"/>
          <w:u w:val="single"/>
        </w:rPr>
        <w:t xml:space="preserve"> </w:t>
      </w:r>
      <w:r w:rsidR="00E34750" w:rsidRPr="006C6D22">
        <w:rPr>
          <w:i/>
          <w:szCs w:val="24"/>
          <w:u w:val="single"/>
        </w:rPr>
        <w:t>amendments</w:t>
      </w:r>
    </w:p>
    <w:p w:rsidR="00011C32" w:rsidRPr="006C6D22" w:rsidRDefault="00E34750" w:rsidP="00E34750">
      <w:pPr>
        <w:rPr>
          <w:szCs w:val="24"/>
        </w:rPr>
      </w:pPr>
      <w:r w:rsidRPr="006C6D22">
        <w:rPr>
          <w:szCs w:val="24"/>
        </w:rPr>
        <w:t>The Regulation addresses the fact</w:t>
      </w:r>
      <w:r w:rsidRPr="006C6D22">
        <w:rPr>
          <w:rFonts w:ascii="Arial" w:hAnsi="Arial" w:cs="Arial"/>
          <w:szCs w:val="24"/>
        </w:rPr>
        <w:t xml:space="preserve"> </w:t>
      </w:r>
      <w:r w:rsidR="00160830" w:rsidRPr="006C6D22">
        <w:rPr>
          <w:szCs w:val="24"/>
        </w:rPr>
        <w:t>that</w:t>
      </w:r>
      <w:r w:rsidR="00D74826" w:rsidRPr="006C6D22">
        <w:rPr>
          <w:szCs w:val="24"/>
        </w:rPr>
        <w:t xml:space="preserve">, to date, </w:t>
      </w:r>
      <w:r w:rsidR="00011C32" w:rsidRPr="006C6D22">
        <w:rPr>
          <w:szCs w:val="24"/>
        </w:rPr>
        <w:t xml:space="preserve">application of subregulations 16(7), 16(8) and 16(10) </w:t>
      </w:r>
      <w:r w:rsidR="00065636" w:rsidRPr="006C6D22">
        <w:rPr>
          <w:szCs w:val="24"/>
        </w:rPr>
        <w:t xml:space="preserve">of the Principal Regulations </w:t>
      </w:r>
      <w:r w:rsidR="00205E90" w:rsidRPr="006C6D22">
        <w:rPr>
          <w:szCs w:val="24"/>
        </w:rPr>
        <w:t xml:space="preserve">in practice </w:t>
      </w:r>
      <w:r w:rsidR="00011C32" w:rsidRPr="006C6D22">
        <w:rPr>
          <w:szCs w:val="24"/>
        </w:rPr>
        <w:t>has resulted in confusion about the number of times and specific dates Approved Participants are able to review rent increases. In some instances, errors in timing of rent increases for approved rental dwellings under the Scheme have resulted in Approved Participant</w:t>
      </w:r>
      <w:r w:rsidR="00205E90" w:rsidRPr="006C6D22">
        <w:rPr>
          <w:szCs w:val="24"/>
        </w:rPr>
        <w:t xml:space="preserve">s </w:t>
      </w:r>
      <w:r w:rsidR="00E04F96" w:rsidRPr="006C6D22">
        <w:rPr>
          <w:szCs w:val="24"/>
        </w:rPr>
        <w:t xml:space="preserve">unable to receive an </w:t>
      </w:r>
      <w:r w:rsidR="00205E90" w:rsidRPr="006C6D22">
        <w:rPr>
          <w:szCs w:val="24"/>
        </w:rPr>
        <w:t>incentive, which in turn has a negative effect on Scheme investors.</w:t>
      </w:r>
    </w:p>
    <w:p w:rsidR="00065636" w:rsidRPr="006C6D22" w:rsidRDefault="00065636" w:rsidP="00065636">
      <w:pPr>
        <w:rPr>
          <w:szCs w:val="24"/>
        </w:rPr>
      </w:pPr>
      <w:r w:rsidRPr="006C6D22">
        <w:rPr>
          <w:szCs w:val="24"/>
        </w:rPr>
        <w:t>State and Territor</w:t>
      </w:r>
      <w:r w:rsidR="00EA55F8" w:rsidRPr="006C6D22">
        <w:rPr>
          <w:szCs w:val="24"/>
        </w:rPr>
        <w:t>y residential tenancy legislation</w:t>
      </w:r>
      <w:r w:rsidRPr="006C6D22">
        <w:rPr>
          <w:szCs w:val="24"/>
        </w:rPr>
        <w:t xml:space="preserve"> also regulate</w:t>
      </w:r>
      <w:r w:rsidR="006419A7" w:rsidRPr="006C6D22">
        <w:rPr>
          <w:szCs w:val="24"/>
        </w:rPr>
        <w:t>s</w:t>
      </w:r>
      <w:r w:rsidRPr="006C6D22">
        <w:rPr>
          <w:szCs w:val="24"/>
        </w:rPr>
        <w:t xml:space="preserve"> rent increases</w:t>
      </w:r>
      <w:r w:rsidR="00EA55F8" w:rsidRPr="006C6D22">
        <w:rPr>
          <w:szCs w:val="24"/>
        </w:rPr>
        <w:t>, including in relation to tenants of NRAS dwellings</w:t>
      </w:r>
      <w:r w:rsidRPr="006C6D22">
        <w:rPr>
          <w:szCs w:val="24"/>
        </w:rPr>
        <w:t xml:space="preserve">. </w:t>
      </w:r>
      <w:r w:rsidR="00EA55F8" w:rsidRPr="006C6D22">
        <w:rPr>
          <w:szCs w:val="24"/>
        </w:rPr>
        <w:t>In this context, t</w:t>
      </w:r>
      <w:r w:rsidRPr="006C6D22">
        <w:rPr>
          <w:szCs w:val="24"/>
        </w:rPr>
        <w:t xml:space="preserve">he rent review </w:t>
      </w:r>
      <w:r w:rsidR="00EA55F8" w:rsidRPr="006C6D22">
        <w:rPr>
          <w:szCs w:val="24"/>
        </w:rPr>
        <w:t xml:space="preserve">conditions </w:t>
      </w:r>
      <w:r w:rsidRPr="006C6D22">
        <w:rPr>
          <w:szCs w:val="24"/>
        </w:rPr>
        <w:t xml:space="preserve">in subregulations 16(7), 16(8) and 16(10) </w:t>
      </w:r>
      <w:r w:rsidR="00411A1D" w:rsidRPr="006C6D22">
        <w:rPr>
          <w:szCs w:val="24"/>
        </w:rPr>
        <w:t xml:space="preserve">of the Principal Regulations </w:t>
      </w:r>
      <w:r w:rsidRPr="006C6D22">
        <w:rPr>
          <w:szCs w:val="24"/>
        </w:rPr>
        <w:t>add an additional</w:t>
      </w:r>
      <w:r w:rsidR="006419A7" w:rsidRPr="006C6D22">
        <w:rPr>
          <w:szCs w:val="24"/>
        </w:rPr>
        <w:t xml:space="preserve"> and unnecessary</w:t>
      </w:r>
      <w:r w:rsidRPr="006C6D22">
        <w:rPr>
          <w:szCs w:val="24"/>
        </w:rPr>
        <w:t xml:space="preserve"> layer of </w:t>
      </w:r>
      <w:r w:rsidR="00EA55F8" w:rsidRPr="006C6D22">
        <w:rPr>
          <w:szCs w:val="24"/>
        </w:rPr>
        <w:t xml:space="preserve">regulation </w:t>
      </w:r>
      <w:r w:rsidRPr="006C6D22">
        <w:rPr>
          <w:szCs w:val="24"/>
        </w:rPr>
        <w:t xml:space="preserve">for Approved Participants and their tenancy managers in relation to review of rents for approved rental dwellings in the Scheme, while not clearly providing meaningful additional protection for tenants of these dwellings. </w:t>
      </w:r>
    </w:p>
    <w:p w:rsidR="00065636" w:rsidRPr="006C6D22" w:rsidRDefault="00BA24A2" w:rsidP="00065636">
      <w:pPr>
        <w:rPr>
          <w:rStyle w:val="BookTitle"/>
          <w:i w:val="0"/>
          <w:iCs w:val="0"/>
          <w:smallCaps w:val="0"/>
          <w:spacing w:val="0"/>
          <w:szCs w:val="24"/>
        </w:rPr>
      </w:pPr>
      <w:r w:rsidRPr="006C6D22">
        <w:rPr>
          <w:rStyle w:val="BookTitle"/>
          <w:i w:val="0"/>
          <w:iCs w:val="0"/>
          <w:smallCaps w:val="0"/>
          <w:spacing w:val="0"/>
        </w:rPr>
        <w:t xml:space="preserve">Notwithstanding the repeal of the specific rent review conditions proposed by these amendments, </w:t>
      </w:r>
      <w:r w:rsidR="006419A7" w:rsidRPr="006C6D22">
        <w:rPr>
          <w:rStyle w:val="BookTitle"/>
          <w:i w:val="0"/>
          <w:iCs w:val="0"/>
          <w:smallCaps w:val="0"/>
          <w:spacing w:val="0"/>
        </w:rPr>
        <w:t>t</w:t>
      </w:r>
      <w:r w:rsidR="00065636" w:rsidRPr="006C6D22">
        <w:rPr>
          <w:rStyle w:val="BookTitle"/>
          <w:i w:val="0"/>
          <w:iCs w:val="0"/>
          <w:smallCaps w:val="0"/>
          <w:spacing w:val="0"/>
        </w:rPr>
        <w:t xml:space="preserve">he </w:t>
      </w:r>
      <w:r w:rsidRPr="006C6D22">
        <w:rPr>
          <w:rStyle w:val="BookTitle"/>
          <w:i w:val="0"/>
          <w:iCs w:val="0"/>
          <w:smallCaps w:val="0"/>
          <w:spacing w:val="0"/>
        </w:rPr>
        <w:t xml:space="preserve">condition of allocation </w:t>
      </w:r>
      <w:r w:rsidR="00065636" w:rsidRPr="006C6D22">
        <w:rPr>
          <w:rStyle w:val="BookTitle"/>
          <w:i w:val="0"/>
          <w:iCs w:val="0"/>
          <w:smallCaps w:val="0"/>
          <w:spacing w:val="0"/>
        </w:rPr>
        <w:t xml:space="preserve">that rent must be at least 20% less than market value rent </w:t>
      </w:r>
      <w:r w:rsidRPr="006C6D22">
        <w:rPr>
          <w:rStyle w:val="BookTitle"/>
          <w:i w:val="0"/>
          <w:iCs w:val="0"/>
          <w:smallCaps w:val="0"/>
          <w:spacing w:val="0"/>
        </w:rPr>
        <w:t>will remain (</w:t>
      </w:r>
      <w:r w:rsidR="00065636" w:rsidRPr="006C6D22">
        <w:rPr>
          <w:rStyle w:val="BookTitle"/>
          <w:i w:val="0"/>
          <w:iCs w:val="0"/>
          <w:smallCaps w:val="0"/>
          <w:spacing w:val="0"/>
        </w:rPr>
        <w:t xml:space="preserve">paragraph 16(1C)(b) of the </w:t>
      </w:r>
      <w:r w:rsidR="00411A1D" w:rsidRPr="006C6D22">
        <w:rPr>
          <w:rStyle w:val="BookTitle"/>
          <w:i w:val="0"/>
          <w:iCs w:val="0"/>
          <w:smallCaps w:val="0"/>
          <w:spacing w:val="0"/>
        </w:rPr>
        <w:t>Principal</w:t>
      </w:r>
      <w:r w:rsidR="00065636" w:rsidRPr="006C6D22">
        <w:rPr>
          <w:rStyle w:val="BookTitle"/>
          <w:i w:val="0"/>
          <w:iCs w:val="0"/>
          <w:smallCaps w:val="0"/>
          <w:spacing w:val="0"/>
        </w:rPr>
        <w:t xml:space="preserve"> Regulations).</w:t>
      </w:r>
      <w:r w:rsidRPr="006C6D22">
        <w:rPr>
          <w:rStyle w:val="BookTitle"/>
          <w:i w:val="0"/>
          <w:iCs w:val="0"/>
          <w:smallCaps w:val="0"/>
          <w:spacing w:val="0"/>
        </w:rPr>
        <w:t xml:space="preserve"> </w:t>
      </w:r>
      <w:r w:rsidR="00976896" w:rsidRPr="006C6D22">
        <w:rPr>
          <w:rStyle w:val="BookTitle"/>
          <w:i w:val="0"/>
          <w:iCs w:val="0"/>
          <w:smallCaps w:val="0"/>
          <w:spacing w:val="0"/>
        </w:rPr>
        <w:t xml:space="preserve"> Further, </w:t>
      </w:r>
      <w:r w:rsidRPr="006C6D22">
        <w:rPr>
          <w:rStyle w:val="BookTitle"/>
          <w:i w:val="0"/>
          <w:iCs w:val="0"/>
          <w:smallCaps w:val="0"/>
          <w:spacing w:val="0"/>
        </w:rPr>
        <w:t>the condition of allocation at</w:t>
      </w:r>
      <w:r w:rsidR="00976896" w:rsidRPr="006C6D22">
        <w:rPr>
          <w:rStyle w:val="BookTitle"/>
          <w:i w:val="0"/>
          <w:iCs w:val="0"/>
          <w:smallCaps w:val="0"/>
          <w:spacing w:val="0"/>
        </w:rPr>
        <w:t xml:space="preserve"> subregulation 16(2) </w:t>
      </w:r>
      <w:r w:rsidR="00065636" w:rsidRPr="006C6D22">
        <w:rPr>
          <w:rStyle w:val="BookTitle"/>
          <w:i w:val="0"/>
          <w:iCs w:val="0"/>
          <w:smallCaps w:val="0"/>
          <w:spacing w:val="0"/>
        </w:rPr>
        <w:t xml:space="preserve">of the </w:t>
      </w:r>
      <w:r w:rsidR="00411A1D" w:rsidRPr="006C6D22">
        <w:rPr>
          <w:rStyle w:val="BookTitle"/>
          <w:i w:val="0"/>
          <w:iCs w:val="0"/>
          <w:smallCaps w:val="0"/>
          <w:spacing w:val="0"/>
        </w:rPr>
        <w:t xml:space="preserve">Principal </w:t>
      </w:r>
      <w:r w:rsidR="00976896" w:rsidRPr="006C6D22">
        <w:rPr>
          <w:rStyle w:val="BookTitle"/>
          <w:i w:val="0"/>
          <w:iCs w:val="0"/>
          <w:smallCaps w:val="0"/>
          <w:spacing w:val="0"/>
        </w:rPr>
        <w:t>Regulations</w:t>
      </w:r>
      <w:r w:rsidRPr="006C6D22">
        <w:rPr>
          <w:rStyle w:val="BookTitle"/>
          <w:i w:val="0"/>
          <w:iCs w:val="0"/>
          <w:smallCaps w:val="0"/>
          <w:spacing w:val="0"/>
        </w:rPr>
        <w:t xml:space="preserve"> will also remain in place which already effectively incorporates State and Territory laws with respect to residential tenancy obligations of landlords, including in relation to rent increases</w:t>
      </w:r>
      <w:r w:rsidR="00065636" w:rsidRPr="006C6D22">
        <w:rPr>
          <w:rStyle w:val="BookTitle"/>
          <w:i w:val="0"/>
          <w:iCs w:val="0"/>
          <w:smallCaps w:val="0"/>
          <w:spacing w:val="0"/>
        </w:rPr>
        <w:t>.</w:t>
      </w:r>
    </w:p>
    <w:p w:rsidR="00205E90" w:rsidRPr="006C6D22" w:rsidRDefault="00205E90" w:rsidP="00205E90">
      <w:pPr>
        <w:spacing w:before="0"/>
        <w:rPr>
          <w:szCs w:val="24"/>
        </w:rPr>
      </w:pPr>
    </w:p>
    <w:p w:rsidR="00205E90" w:rsidRPr="006C6D22" w:rsidRDefault="00205E90" w:rsidP="00205E90">
      <w:pPr>
        <w:spacing w:before="0"/>
        <w:rPr>
          <w:szCs w:val="24"/>
        </w:rPr>
      </w:pPr>
      <w:r w:rsidRPr="006C6D22">
        <w:rPr>
          <w:szCs w:val="24"/>
        </w:rPr>
        <w:t>Finally, the Regulation contains</w:t>
      </w:r>
      <w:r w:rsidR="00BA24A2" w:rsidRPr="006C6D22">
        <w:rPr>
          <w:szCs w:val="24"/>
        </w:rPr>
        <w:t xml:space="preserve"> an</w:t>
      </w:r>
      <w:r w:rsidRPr="006C6D22">
        <w:rPr>
          <w:szCs w:val="24"/>
        </w:rPr>
        <w:t xml:space="preserve"> </w:t>
      </w:r>
      <w:r w:rsidR="0030326B" w:rsidRPr="006C6D22">
        <w:rPr>
          <w:szCs w:val="24"/>
        </w:rPr>
        <w:t>application</w:t>
      </w:r>
      <w:r w:rsidRPr="006C6D22">
        <w:rPr>
          <w:szCs w:val="24"/>
        </w:rPr>
        <w:t xml:space="preserve"> provision </w:t>
      </w:r>
      <w:r w:rsidR="00BA24A2" w:rsidRPr="006C6D22">
        <w:rPr>
          <w:szCs w:val="24"/>
        </w:rPr>
        <w:t xml:space="preserve">to </w:t>
      </w:r>
      <w:r w:rsidR="00982965" w:rsidRPr="006C6D22">
        <w:rPr>
          <w:szCs w:val="24"/>
        </w:rPr>
        <w:t>c</w:t>
      </w:r>
      <w:r w:rsidR="00BA24A2" w:rsidRPr="006C6D22">
        <w:rPr>
          <w:szCs w:val="24"/>
        </w:rPr>
        <w:t xml:space="preserve">larify that the repeal of the conditions of allocation relevant to rent reviews </w:t>
      </w:r>
      <w:r w:rsidR="006419A7" w:rsidRPr="006C6D22">
        <w:t>applies</w:t>
      </w:r>
      <w:r w:rsidR="00BA24A2" w:rsidRPr="006C6D22">
        <w:t xml:space="preserve"> in relation to an approved participant’s entitlement to receive an incentive for </w:t>
      </w:r>
      <w:r w:rsidR="00982965" w:rsidRPr="006C6D22">
        <w:t>the 2014-15 NRAS year or later NRAS years</w:t>
      </w:r>
      <w:r w:rsidRPr="006C6D22">
        <w:rPr>
          <w:szCs w:val="24"/>
        </w:rPr>
        <w:t xml:space="preserve">.  </w:t>
      </w:r>
    </w:p>
    <w:p w:rsidR="006419A7" w:rsidRPr="006C6D22" w:rsidRDefault="006419A7" w:rsidP="00205E90">
      <w:pPr>
        <w:spacing w:before="0"/>
        <w:rPr>
          <w:szCs w:val="24"/>
        </w:rPr>
      </w:pPr>
    </w:p>
    <w:p w:rsidR="006419A7" w:rsidRPr="006C6D22" w:rsidRDefault="006419A7" w:rsidP="00205E90">
      <w:pPr>
        <w:spacing w:before="0"/>
        <w:rPr>
          <w:szCs w:val="24"/>
        </w:rPr>
      </w:pPr>
    </w:p>
    <w:p w:rsidR="000B4130" w:rsidRPr="006C6D22" w:rsidRDefault="000B4130" w:rsidP="006C6D22">
      <w:pPr>
        <w:keepNext/>
        <w:rPr>
          <w:rStyle w:val="BookTitle"/>
          <w:b/>
          <w:i w:val="0"/>
          <w:iCs w:val="0"/>
          <w:smallCaps w:val="0"/>
          <w:spacing w:val="0"/>
        </w:rPr>
      </w:pPr>
      <w:r w:rsidRPr="006C6D22">
        <w:rPr>
          <w:rStyle w:val="BookTitle"/>
          <w:b/>
          <w:i w:val="0"/>
          <w:iCs w:val="0"/>
          <w:smallCaps w:val="0"/>
          <w:spacing w:val="0"/>
        </w:rPr>
        <w:lastRenderedPageBreak/>
        <w:t>Commencement</w:t>
      </w:r>
    </w:p>
    <w:p w:rsidR="000B4130" w:rsidRPr="006C6D22" w:rsidRDefault="0042132E" w:rsidP="004B54CA">
      <w:pPr>
        <w:rPr>
          <w:rStyle w:val="BookTitle"/>
          <w:i w:val="0"/>
          <w:iCs w:val="0"/>
          <w:smallCaps w:val="0"/>
          <w:spacing w:val="0"/>
        </w:rPr>
      </w:pPr>
      <w:r w:rsidRPr="006C6D22">
        <w:rPr>
          <w:rStyle w:val="BookTitle"/>
          <w:i w:val="0"/>
          <w:iCs w:val="0"/>
          <w:smallCaps w:val="0"/>
          <w:spacing w:val="0"/>
        </w:rPr>
        <w:t>The</w:t>
      </w:r>
      <w:r w:rsidR="00E34750" w:rsidRPr="006C6D22">
        <w:rPr>
          <w:rStyle w:val="BookTitle"/>
          <w:i w:val="0"/>
          <w:iCs w:val="0"/>
          <w:smallCaps w:val="0"/>
          <w:spacing w:val="0"/>
        </w:rPr>
        <w:t xml:space="preserve"> </w:t>
      </w:r>
      <w:r w:rsidRPr="006C6D22">
        <w:rPr>
          <w:rStyle w:val="BookTitle"/>
          <w:i w:val="0"/>
          <w:iCs w:val="0"/>
          <w:smallCaps w:val="0"/>
          <w:spacing w:val="0"/>
        </w:rPr>
        <w:t>Regulation</w:t>
      </w:r>
      <w:r w:rsidR="000B4130" w:rsidRPr="006C6D22">
        <w:rPr>
          <w:rStyle w:val="BookTitle"/>
          <w:i w:val="0"/>
          <w:iCs w:val="0"/>
          <w:smallCaps w:val="0"/>
          <w:spacing w:val="0"/>
        </w:rPr>
        <w:t xml:space="preserve"> commences on the day after it is registered</w:t>
      </w:r>
      <w:r w:rsidR="004B39B8" w:rsidRPr="006C6D22">
        <w:rPr>
          <w:rStyle w:val="BookTitle"/>
          <w:i w:val="0"/>
          <w:iCs w:val="0"/>
          <w:smallCaps w:val="0"/>
          <w:spacing w:val="0"/>
        </w:rPr>
        <w:t xml:space="preserve"> </w:t>
      </w:r>
      <w:r w:rsidR="004B39B8" w:rsidRPr="006C6D22">
        <w:rPr>
          <w:szCs w:val="24"/>
        </w:rPr>
        <w:t>on the Federal Register of Legislative Instruments</w:t>
      </w:r>
      <w:r w:rsidR="000B4130" w:rsidRPr="006C6D22">
        <w:rPr>
          <w:rStyle w:val="BookTitle"/>
          <w:i w:val="0"/>
          <w:iCs w:val="0"/>
          <w:smallCaps w:val="0"/>
          <w:spacing w:val="0"/>
        </w:rPr>
        <w:t>.</w:t>
      </w:r>
    </w:p>
    <w:p w:rsidR="006A6D51" w:rsidRPr="006C6D22" w:rsidRDefault="006A6D51" w:rsidP="00E01E71">
      <w:pPr>
        <w:rPr>
          <w:rStyle w:val="BookTitle"/>
          <w:b/>
          <w:i w:val="0"/>
          <w:iCs w:val="0"/>
          <w:smallCaps w:val="0"/>
          <w:spacing w:val="0"/>
        </w:rPr>
      </w:pPr>
      <w:r w:rsidRPr="006C6D22">
        <w:rPr>
          <w:rStyle w:val="BookTitle"/>
          <w:b/>
          <w:i w:val="0"/>
          <w:iCs w:val="0"/>
          <w:smallCaps w:val="0"/>
          <w:spacing w:val="0"/>
        </w:rPr>
        <w:t>Consultation</w:t>
      </w:r>
    </w:p>
    <w:p w:rsidR="00205E90" w:rsidRPr="006C6D22" w:rsidRDefault="00205E90" w:rsidP="00205E90">
      <w:pPr>
        <w:rPr>
          <w:szCs w:val="24"/>
        </w:rPr>
      </w:pPr>
      <w:r w:rsidRPr="006C6D22">
        <w:rPr>
          <w:szCs w:val="24"/>
        </w:rPr>
        <w:t xml:space="preserve">The Regulation is unlikely to have a direct, or a substantial indirect, effect on business, or restrict competition.  Accordingly, no consultation of the kind required under section 17 of the </w:t>
      </w:r>
      <w:r w:rsidRPr="006C6D22">
        <w:rPr>
          <w:i/>
          <w:szCs w:val="24"/>
        </w:rPr>
        <w:t>Legislative Instruments Act 2003</w:t>
      </w:r>
      <w:r w:rsidRPr="006C6D22">
        <w:rPr>
          <w:szCs w:val="24"/>
        </w:rPr>
        <w:t xml:space="preserve"> has occurred.</w:t>
      </w:r>
      <w:r w:rsidR="00065636" w:rsidRPr="006C6D22">
        <w:rPr>
          <w:szCs w:val="24"/>
        </w:rPr>
        <w:t xml:space="preserve"> </w:t>
      </w:r>
      <w:r w:rsidR="007A0B90" w:rsidRPr="006C6D22">
        <w:rPr>
          <w:szCs w:val="24"/>
        </w:rPr>
        <w:t xml:space="preserve">Consultation has been undertaken around the proposed amendments with NRAS Providers Limited, which is the representative body of NRAS </w:t>
      </w:r>
      <w:r w:rsidR="004C2B80" w:rsidRPr="006C6D22">
        <w:rPr>
          <w:szCs w:val="24"/>
        </w:rPr>
        <w:t>A</w:t>
      </w:r>
      <w:r w:rsidR="007A0B90" w:rsidRPr="006C6D22">
        <w:rPr>
          <w:szCs w:val="24"/>
        </w:rPr>
        <w:t xml:space="preserve">pproved </w:t>
      </w:r>
      <w:r w:rsidR="004C2B80" w:rsidRPr="006C6D22">
        <w:rPr>
          <w:szCs w:val="24"/>
        </w:rPr>
        <w:t>P</w:t>
      </w:r>
      <w:r w:rsidR="007A0B90" w:rsidRPr="006C6D22">
        <w:rPr>
          <w:szCs w:val="24"/>
        </w:rPr>
        <w:t xml:space="preserve">articipants. There were no concerns raised by this group, and they agreed that these proposed amendments would be welcome by </w:t>
      </w:r>
      <w:r w:rsidR="0051296A" w:rsidRPr="006C6D22">
        <w:rPr>
          <w:szCs w:val="24"/>
        </w:rPr>
        <w:t>A</w:t>
      </w:r>
      <w:r w:rsidR="007A0B90" w:rsidRPr="006C6D22">
        <w:rPr>
          <w:szCs w:val="24"/>
        </w:rPr>
        <w:t xml:space="preserve">pproved </w:t>
      </w:r>
      <w:r w:rsidR="0051296A" w:rsidRPr="006C6D22">
        <w:rPr>
          <w:szCs w:val="24"/>
        </w:rPr>
        <w:t>P</w:t>
      </w:r>
      <w:r w:rsidR="007A0B90" w:rsidRPr="006C6D22">
        <w:rPr>
          <w:szCs w:val="24"/>
        </w:rPr>
        <w:t xml:space="preserve">articipants.  </w:t>
      </w:r>
    </w:p>
    <w:p w:rsidR="00205E90" w:rsidRPr="006C6D22" w:rsidRDefault="00205E90" w:rsidP="00205E90">
      <w:pPr>
        <w:keepNext/>
        <w:spacing w:before="0" w:after="240"/>
        <w:jc w:val="both"/>
        <w:rPr>
          <w:rFonts w:ascii="Arial" w:hAnsi="Arial" w:cs="Arial"/>
          <w:b/>
          <w:szCs w:val="24"/>
          <w:u w:val="single"/>
        </w:rPr>
      </w:pPr>
    </w:p>
    <w:p w:rsidR="002329E1" w:rsidRPr="006C6D22" w:rsidRDefault="002329E1" w:rsidP="003A04AD">
      <w:pPr>
        <w:spacing w:after="240"/>
        <w:jc w:val="both"/>
        <w:rPr>
          <w:b/>
        </w:rPr>
      </w:pPr>
      <w:r w:rsidRPr="006C6D22">
        <w:rPr>
          <w:b/>
        </w:rPr>
        <w:t>Regulat</w:t>
      </w:r>
      <w:r w:rsidR="00D459E0" w:rsidRPr="006C6D22">
        <w:rPr>
          <w:b/>
        </w:rPr>
        <w:t>ion</w:t>
      </w:r>
      <w:r w:rsidRPr="006C6D22">
        <w:rPr>
          <w:b/>
        </w:rPr>
        <w:t xml:space="preserve"> Impact </w:t>
      </w:r>
      <w:r w:rsidR="00D459E0" w:rsidRPr="006C6D22">
        <w:rPr>
          <w:b/>
        </w:rPr>
        <w:t>Statement</w:t>
      </w:r>
      <w:r w:rsidR="00F52853" w:rsidRPr="006C6D22">
        <w:rPr>
          <w:b/>
        </w:rPr>
        <w:t xml:space="preserve"> (RIS)</w:t>
      </w:r>
    </w:p>
    <w:p w:rsidR="006A1F51" w:rsidRPr="006C6D22" w:rsidRDefault="00F86DB0" w:rsidP="00F86DB0">
      <w:pPr>
        <w:spacing w:before="120"/>
        <w:rPr>
          <w:szCs w:val="24"/>
        </w:rPr>
      </w:pPr>
      <w:r w:rsidRPr="006C6D22">
        <w:rPr>
          <w:szCs w:val="24"/>
        </w:rPr>
        <w:t>Following consultation in relation to the Regulation, the Office of Best Practice Regulation (</w:t>
      </w:r>
      <w:r w:rsidR="005559D8" w:rsidRPr="006C6D22">
        <w:rPr>
          <w:szCs w:val="24"/>
        </w:rPr>
        <w:t>‘</w:t>
      </w:r>
      <w:r w:rsidRPr="006C6D22">
        <w:rPr>
          <w:szCs w:val="24"/>
        </w:rPr>
        <w:t>OBPR</w:t>
      </w:r>
      <w:r w:rsidR="005559D8" w:rsidRPr="006C6D22">
        <w:rPr>
          <w:szCs w:val="24"/>
        </w:rPr>
        <w:t>’</w:t>
      </w:r>
      <w:r w:rsidRPr="006C6D22">
        <w:rPr>
          <w:szCs w:val="24"/>
        </w:rPr>
        <w:t xml:space="preserve">) has advised the Department of Social Services that a Regulation Impact Statement is not required (OBPR reference number </w:t>
      </w:r>
      <w:r w:rsidR="00367339" w:rsidRPr="006C6D22">
        <w:t xml:space="preserve">18826). </w:t>
      </w:r>
    </w:p>
    <w:p w:rsidR="00871F28" w:rsidRPr="006C6D22" w:rsidRDefault="006A6D51" w:rsidP="00871F28">
      <w:pPr>
        <w:rPr>
          <w:rStyle w:val="BookTitle"/>
          <w:i w:val="0"/>
          <w:iCs w:val="0"/>
          <w:smallCaps w:val="0"/>
          <w:spacing w:val="0"/>
        </w:rPr>
      </w:pPr>
      <w:r w:rsidRPr="006C6D22">
        <w:rPr>
          <w:rStyle w:val="BookTitle"/>
          <w:b/>
          <w:i w:val="0"/>
          <w:iCs w:val="0"/>
          <w:smallCaps w:val="0"/>
          <w:spacing w:val="0"/>
        </w:rPr>
        <w:t>Explanation of the provisions</w:t>
      </w:r>
      <w:r w:rsidR="00242004" w:rsidRPr="006C6D22">
        <w:rPr>
          <w:rStyle w:val="BookTitle"/>
          <w:b/>
          <w:i w:val="0"/>
          <w:iCs w:val="0"/>
          <w:smallCaps w:val="0"/>
          <w:spacing w:val="0"/>
        </w:rPr>
        <w:t xml:space="preserve"> </w:t>
      </w:r>
    </w:p>
    <w:p w:rsidR="00871F28" w:rsidRPr="006C6D22" w:rsidRDefault="00365424" w:rsidP="00871F28">
      <w:pPr>
        <w:rPr>
          <w:rStyle w:val="BookTitle"/>
          <w:i w:val="0"/>
          <w:iCs w:val="0"/>
          <w:smallCaps w:val="0"/>
          <w:spacing w:val="0"/>
        </w:rPr>
      </w:pPr>
      <w:r w:rsidRPr="006C6D22">
        <w:rPr>
          <w:rStyle w:val="BookTitle"/>
          <w:i w:val="0"/>
          <w:iCs w:val="0"/>
          <w:smallCaps w:val="0"/>
          <w:spacing w:val="0"/>
          <w:u w:val="single"/>
        </w:rPr>
        <w:t>Section</w:t>
      </w:r>
      <w:r w:rsidR="00871F28" w:rsidRPr="006C6D22">
        <w:rPr>
          <w:rStyle w:val="BookTitle"/>
          <w:i w:val="0"/>
          <w:iCs w:val="0"/>
          <w:smallCaps w:val="0"/>
          <w:spacing w:val="0"/>
          <w:u w:val="single"/>
        </w:rPr>
        <w:t xml:space="preserve"> 1</w:t>
      </w:r>
      <w:r w:rsidR="00366520" w:rsidRPr="006C6D22">
        <w:rPr>
          <w:rStyle w:val="BookTitle"/>
          <w:i w:val="0"/>
          <w:iCs w:val="0"/>
          <w:smallCaps w:val="0"/>
          <w:spacing w:val="0"/>
          <w:u w:val="single"/>
        </w:rPr>
        <w:t xml:space="preserve"> – Name of Re</w:t>
      </w:r>
      <w:r w:rsidR="0030326B" w:rsidRPr="006C6D22">
        <w:rPr>
          <w:rStyle w:val="BookTitle"/>
          <w:i w:val="0"/>
          <w:iCs w:val="0"/>
          <w:smallCaps w:val="0"/>
          <w:spacing w:val="0"/>
          <w:u w:val="single"/>
        </w:rPr>
        <w:t>g</w:t>
      </w:r>
      <w:r w:rsidR="00366520" w:rsidRPr="006C6D22">
        <w:rPr>
          <w:rStyle w:val="BookTitle"/>
          <w:i w:val="0"/>
          <w:iCs w:val="0"/>
          <w:smallCaps w:val="0"/>
          <w:spacing w:val="0"/>
          <w:u w:val="single"/>
        </w:rPr>
        <w:t>ulation</w:t>
      </w:r>
      <w:r w:rsidR="00871F28" w:rsidRPr="006C6D22">
        <w:rPr>
          <w:rStyle w:val="BookTitle"/>
          <w:i w:val="0"/>
          <w:iCs w:val="0"/>
          <w:smallCaps w:val="0"/>
          <w:spacing w:val="0"/>
        </w:rPr>
        <w:t xml:space="preserve"> </w:t>
      </w:r>
    </w:p>
    <w:p w:rsidR="00366520" w:rsidRPr="006C6D22" w:rsidRDefault="00366520" w:rsidP="00366520">
      <w:pPr>
        <w:rPr>
          <w:i/>
          <w:szCs w:val="24"/>
        </w:rPr>
      </w:pPr>
      <w:r w:rsidRPr="006C6D22">
        <w:rPr>
          <w:szCs w:val="24"/>
        </w:rPr>
        <w:t xml:space="preserve">Section 1 provides that the title of the Regulation is the </w:t>
      </w:r>
      <w:r w:rsidRPr="006C6D22">
        <w:rPr>
          <w:i/>
          <w:szCs w:val="24"/>
        </w:rPr>
        <w:t>National Rent</w:t>
      </w:r>
      <w:r w:rsidR="00CD464C" w:rsidRPr="006C6D22">
        <w:rPr>
          <w:i/>
          <w:szCs w:val="24"/>
        </w:rPr>
        <w:t>al</w:t>
      </w:r>
      <w:r w:rsidRPr="006C6D22">
        <w:rPr>
          <w:i/>
          <w:szCs w:val="24"/>
        </w:rPr>
        <w:t xml:space="preserve"> Affordability Scheme Amendment (</w:t>
      </w:r>
      <w:r w:rsidR="0030326B" w:rsidRPr="006C6D22">
        <w:rPr>
          <w:i/>
        </w:rPr>
        <w:t>Administrative Processes</w:t>
      </w:r>
      <w:r w:rsidRPr="006C6D22">
        <w:rPr>
          <w:i/>
          <w:szCs w:val="24"/>
        </w:rPr>
        <w:t>) Regulation 2015.</w:t>
      </w:r>
    </w:p>
    <w:p w:rsidR="00871F28" w:rsidRPr="006C6D22" w:rsidRDefault="00365424" w:rsidP="00871F28">
      <w:pPr>
        <w:rPr>
          <w:rStyle w:val="BookTitle"/>
          <w:i w:val="0"/>
          <w:iCs w:val="0"/>
          <w:smallCaps w:val="0"/>
          <w:spacing w:val="0"/>
        </w:rPr>
      </w:pPr>
      <w:r w:rsidRPr="006C6D22">
        <w:rPr>
          <w:rStyle w:val="BookTitle"/>
          <w:i w:val="0"/>
          <w:iCs w:val="0"/>
          <w:smallCaps w:val="0"/>
          <w:spacing w:val="0"/>
          <w:u w:val="single"/>
        </w:rPr>
        <w:t>Section</w:t>
      </w:r>
      <w:r w:rsidR="00446D6C" w:rsidRPr="006C6D22">
        <w:rPr>
          <w:rStyle w:val="BookTitle"/>
          <w:i w:val="0"/>
          <w:iCs w:val="0"/>
          <w:smallCaps w:val="0"/>
          <w:spacing w:val="0"/>
          <w:u w:val="single"/>
        </w:rPr>
        <w:t xml:space="preserve"> 2 </w:t>
      </w:r>
      <w:r w:rsidR="00871F28" w:rsidRPr="006C6D22">
        <w:rPr>
          <w:rStyle w:val="BookTitle"/>
          <w:i w:val="0"/>
          <w:iCs w:val="0"/>
          <w:smallCaps w:val="0"/>
          <w:spacing w:val="0"/>
        </w:rPr>
        <w:t xml:space="preserve"> </w:t>
      </w:r>
    </w:p>
    <w:p w:rsidR="00366520" w:rsidRPr="006C6D22" w:rsidRDefault="00366520" w:rsidP="00871F28">
      <w:pPr>
        <w:rPr>
          <w:szCs w:val="24"/>
        </w:rPr>
      </w:pPr>
      <w:r w:rsidRPr="006C6D22">
        <w:rPr>
          <w:szCs w:val="24"/>
        </w:rPr>
        <w:t xml:space="preserve">Section 2 provides that the Regulation commences on the day after it is registered. </w:t>
      </w:r>
    </w:p>
    <w:p w:rsidR="00366520" w:rsidRPr="006C6D22" w:rsidRDefault="00366520" w:rsidP="00871F28">
      <w:pPr>
        <w:rPr>
          <w:szCs w:val="24"/>
          <w:u w:val="single"/>
        </w:rPr>
      </w:pPr>
      <w:r w:rsidRPr="006C6D22">
        <w:rPr>
          <w:szCs w:val="24"/>
          <w:u w:val="single"/>
        </w:rPr>
        <w:t>Section 3 – Authority</w:t>
      </w:r>
    </w:p>
    <w:p w:rsidR="00366520" w:rsidRPr="006C6D22" w:rsidRDefault="00BA24A2" w:rsidP="00366520">
      <w:pPr>
        <w:rPr>
          <w:szCs w:val="24"/>
        </w:rPr>
      </w:pPr>
      <w:r w:rsidRPr="006C6D22">
        <w:rPr>
          <w:szCs w:val="24"/>
        </w:rPr>
        <w:t>Section 3</w:t>
      </w:r>
      <w:r w:rsidR="00366520" w:rsidRPr="006C6D22">
        <w:rPr>
          <w:szCs w:val="24"/>
        </w:rPr>
        <w:t xml:space="preserve"> states that the principal legislation enabling the Regulation is the </w:t>
      </w:r>
      <w:r w:rsidR="00366520" w:rsidRPr="006C6D22">
        <w:rPr>
          <w:i/>
          <w:szCs w:val="24"/>
        </w:rPr>
        <w:t>National Rental Affordability Scheme Act 2008</w:t>
      </w:r>
      <w:r w:rsidR="00366520" w:rsidRPr="006C6D22">
        <w:rPr>
          <w:szCs w:val="24"/>
        </w:rPr>
        <w:t>.</w:t>
      </w:r>
    </w:p>
    <w:p w:rsidR="00366520" w:rsidRPr="006C6D22" w:rsidRDefault="00366520" w:rsidP="00835D24">
      <w:pPr>
        <w:keepNext/>
        <w:rPr>
          <w:rStyle w:val="BookTitle"/>
          <w:i w:val="0"/>
          <w:iCs w:val="0"/>
          <w:smallCaps w:val="0"/>
          <w:spacing w:val="0"/>
          <w:szCs w:val="24"/>
          <w:u w:val="single"/>
        </w:rPr>
      </w:pPr>
      <w:r w:rsidRPr="006C6D22">
        <w:rPr>
          <w:rStyle w:val="BookTitle"/>
          <w:i w:val="0"/>
          <w:iCs w:val="0"/>
          <w:smallCaps w:val="0"/>
          <w:spacing w:val="0"/>
          <w:szCs w:val="24"/>
          <w:u w:val="single"/>
        </w:rPr>
        <w:t>Section 4  - Schedules</w:t>
      </w:r>
    </w:p>
    <w:p w:rsidR="00366520" w:rsidRPr="006C6D22" w:rsidRDefault="00BA24A2" w:rsidP="00835D24">
      <w:pPr>
        <w:keepNext/>
        <w:rPr>
          <w:szCs w:val="24"/>
        </w:rPr>
      </w:pPr>
      <w:r w:rsidRPr="006C6D22">
        <w:rPr>
          <w:szCs w:val="24"/>
        </w:rPr>
        <w:t>Section 4</w:t>
      </w:r>
      <w:r w:rsidR="00366520" w:rsidRPr="006C6D22">
        <w:rPr>
          <w:szCs w:val="24"/>
        </w:rPr>
        <w:t xml:space="preserve"> clarifies that the items in Schedule 1 amend the </w:t>
      </w:r>
      <w:r w:rsidR="00366520" w:rsidRPr="006C6D22">
        <w:rPr>
          <w:i/>
          <w:szCs w:val="24"/>
        </w:rPr>
        <w:t>National Rental Affordability Scheme Regulations 2008</w:t>
      </w:r>
      <w:r w:rsidR="00366520" w:rsidRPr="006C6D22">
        <w:rPr>
          <w:szCs w:val="24"/>
        </w:rPr>
        <w:t xml:space="preserve"> (the Principal Regulations), and otherwise have effect according to their terms.</w:t>
      </w:r>
    </w:p>
    <w:p w:rsidR="00871F28" w:rsidRPr="006C6D22" w:rsidRDefault="00871F28" w:rsidP="00871F28">
      <w:pPr>
        <w:rPr>
          <w:rStyle w:val="BookTitle"/>
          <w:i w:val="0"/>
          <w:iCs w:val="0"/>
          <w:smallCaps w:val="0"/>
          <w:spacing w:val="0"/>
          <w:u w:val="single"/>
        </w:rPr>
      </w:pPr>
      <w:r w:rsidRPr="006C6D22">
        <w:rPr>
          <w:rStyle w:val="BookTitle"/>
          <w:i w:val="0"/>
          <w:iCs w:val="0"/>
          <w:smallCaps w:val="0"/>
          <w:spacing w:val="0"/>
          <w:u w:val="single"/>
        </w:rPr>
        <w:t xml:space="preserve">Schedule </w:t>
      </w:r>
      <w:r w:rsidR="00446D6C" w:rsidRPr="006C6D22">
        <w:rPr>
          <w:rStyle w:val="BookTitle"/>
          <w:i w:val="0"/>
          <w:iCs w:val="0"/>
          <w:smallCaps w:val="0"/>
          <w:spacing w:val="0"/>
          <w:u w:val="single"/>
        </w:rPr>
        <w:t>1</w:t>
      </w:r>
      <w:r w:rsidR="00423857" w:rsidRPr="006C6D22">
        <w:rPr>
          <w:rStyle w:val="BookTitle"/>
          <w:i w:val="0"/>
          <w:iCs w:val="0"/>
          <w:smallCaps w:val="0"/>
          <w:spacing w:val="0"/>
          <w:u w:val="single"/>
        </w:rPr>
        <w:t xml:space="preserve"> - Amendments</w:t>
      </w:r>
    </w:p>
    <w:p w:rsidR="00E91694" w:rsidRPr="006C6D22" w:rsidRDefault="00A57521" w:rsidP="00E91694">
      <w:pPr>
        <w:spacing w:before="120" w:after="120"/>
        <w:rPr>
          <w:rStyle w:val="BookTitle"/>
          <w:i w:val="0"/>
          <w:iCs w:val="0"/>
          <w:smallCaps w:val="0"/>
          <w:spacing w:val="0"/>
          <w:szCs w:val="24"/>
        </w:rPr>
      </w:pPr>
      <w:r w:rsidRPr="006C6D22">
        <w:rPr>
          <w:rStyle w:val="BookTitle"/>
          <w:b/>
          <w:i w:val="0"/>
          <w:iCs w:val="0"/>
          <w:smallCaps w:val="0"/>
          <w:spacing w:val="0"/>
        </w:rPr>
        <w:t>I</w:t>
      </w:r>
      <w:r w:rsidR="00871F28" w:rsidRPr="006C6D22">
        <w:rPr>
          <w:rStyle w:val="BookTitle"/>
          <w:b/>
          <w:i w:val="0"/>
          <w:iCs w:val="0"/>
          <w:smallCaps w:val="0"/>
          <w:spacing w:val="0"/>
        </w:rPr>
        <w:t xml:space="preserve">tem </w:t>
      </w:r>
      <w:r w:rsidR="00841C22" w:rsidRPr="006C6D22">
        <w:rPr>
          <w:rStyle w:val="BookTitle"/>
          <w:b/>
          <w:i w:val="0"/>
          <w:iCs w:val="0"/>
          <w:smallCaps w:val="0"/>
          <w:spacing w:val="0"/>
        </w:rPr>
        <w:t>1</w:t>
      </w:r>
      <w:r w:rsidRPr="006C6D22">
        <w:rPr>
          <w:rStyle w:val="BookTitle"/>
          <w:i w:val="0"/>
          <w:iCs w:val="0"/>
          <w:smallCaps w:val="0"/>
          <w:spacing w:val="0"/>
          <w:u w:val="single"/>
        </w:rPr>
        <w:t xml:space="preserve"> </w:t>
      </w:r>
      <w:r w:rsidRPr="006C6D22">
        <w:rPr>
          <w:szCs w:val="24"/>
        </w:rPr>
        <w:t>repeals subregulations 16(7), (8) and (10) of the Principal Regulations.</w:t>
      </w:r>
    </w:p>
    <w:p w:rsidR="00E91694" w:rsidRPr="006C6D22" w:rsidRDefault="00E91694" w:rsidP="00E91694">
      <w:pPr>
        <w:spacing w:before="120" w:after="120"/>
        <w:rPr>
          <w:rStyle w:val="BookTitle"/>
          <w:i w:val="0"/>
          <w:iCs w:val="0"/>
          <w:smallCaps w:val="0"/>
          <w:spacing w:val="0"/>
        </w:rPr>
      </w:pPr>
      <w:r w:rsidRPr="006C6D22">
        <w:rPr>
          <w:rStyle w:val="BookTitle"/>
          <w:i w:val="0"/>
          <w:iCs w:val="0"/>
          <w:smallCaps w:val="0"/>
          <w:spacing w:val="0"/>
        </w:rPr>
        <w:t>The</w:t>
      </w:r>
      <w:r w:rsidR="00BA24A2" w:rsidRPr="006C6D22">
        <w:rPr>
          <w:rStyle w:val="BookTitle"/>
          <w:i w:val="0"/>
          <w:iCs w:val="0"/>
          <w:smallCaps w:val="0"/>
          <w:spacing w:val="0"/>
        </w:rPr>
        <w:t>se subregulations had contained conditions of allocation relevant to frequency at which rent could be reviewed.  The repeal of these conditions acknowledge that the Principal Regulations will still contain</w:t>
      </w:r>
      <w:r w:rsidRPr="006C6D22">
        <w:rPr>
          <w:rStyle w:val="BookTitle"/>
          <w:i w:val="0"/>
          <w:iCs w:val="0"/>
          <w:smallCaps w:val="0"/>
          <w:spacing w:val="0"/>
        </w:rPr>
        <w:t xml:space="preserve"> </w:t>
      </w:r>
      <w:r w:rsidR="00BA24A2" w:rsidRPr="006C6D22">
        <w:rPr>
          <w:rStyle w:val="BookTitle"/>
          <w:i w:val="0"/>
          <w:iCs w:val="0"/>
          <w:smallCaps w:val="0"/>
          <w:spacing w:val="0"/>
        </w:rPr>
        <w:t xml:space="preserve">paragraph </w:t>
      </w:r>
      <w:r w:rsidRPr="006C6D22">
        <w:rPr>
          <w:rStyle w:val="BookTitle"/>
          <w:i w:val="0"/>
          <w:iCs w:val="0"/>
          <w:smallCaps w:val="0"/>
          <w:spacing w:val="0"/>
        </w:rPr>
        <w:t>(1C)(b)</w:t>
      </w:r>
      <w:r w:rsidR="00982965" w:rsidRPr="006C6D22">
        <w:rPr>
          <w:rStyle w:val="BookTitle"/>
          <w:i w:val="0"/>
          <w:iCs w:val="0"/>
          <w:smallCaps w:val="0"/>
          <w:spacing w:val="0"/>
        </w:rPr>
        <w:t xml:space="preserve">, which will still require rent to remain, at all times, at least 20% below market value rent and will still require State and Territory residential </w:t>
      </w:r>
      <w:r w:rsidR="00135A27" w:rsidRPr="006C6D22">
        <w:rPr>
          <w:rStyle w:val="BookTitle"/>
          <w:i w:val="0"/>
          <w:iCs w:val="0"/>
          <w:smallCaps w:val="0"/>
          <w:spacing w:val="0"/>
        </w:rPr>
        <w:t xml:space="preserve">tenancy </w:t>
      </w:r>
      <w:r w:rsidR="00982965" w:rsidRPr="006C6D22">
        <w:rPr>
          <w:rStyle w:val="BookTitle"/>
          <w:i w:val="0"/>
          <w:iCs w:val="0"/>
          <w:smallCaps w:val="0"/>
          <w:spacing w:val="0"/>
        </w:rPr>
        <w:t>law to be complied with because of</w:t>
      </w:r>
      <w:r w:rsidRPr="006C6D22">
        <w:rPr>
          <w:rStyle w:val="BookTitle"/>
          <w:i w:val="0"/>
          <w:iCs w:val="0"/>
          <w:smallCaps w:val="0"/>
          <w:spacing w:val="0"/>
        </w:rPr>
        <w:t xml:space="preserve"> subregulation 16(</w:t>
      </w:r>
      <w:r w:rsidR="00135A27" w:rsidRPr="006C6D22">
        <w:rPr>
          <w:rStyle w:val="BookTitle"/>
          <w:i w:val="0"/>
          <w:iCs w:val="0"/>
          <w:smallCaps w:val="0"/>
          <w:spacing w:val="0"/>
        </w:rPr>
        <w:t>2</w:t>
      </w:r>
      <w:r w:rsidRPr="006C6D22">
        <w:rPr>
          <w:rStyle w:val="BookTitle"/>
          <w:i w:val="0"/>
          <w:iCs w:val="0"/>
          <w:smallCaps w:val="0"/>
          <w:spacing w:val="0"/>
        </w:rPr>
        <w:t>).</w:t>
      </w:r>
    </w:p>
    <w:p w:rsidR="00A57521" w:rsidRPr="006C6D22" w:rsidRDefault="00A57521" w:rsidP="00835D24">
      <w:pPr>
        <w:rPr>
          <w:szCs w:val="24"/>
        </w:rPr>
      </w:pPr>
      <w:r w:rsidRPr="006C6D22">
        <w:rPr>
          <w:b/>
          <w:szCs w:val="24"/>
        </w:rPr>
        <w:t>Item 2</w:t>
      </w:r>
      <w:r w:rsidRPr="006C6D22">
        <w:rPr>
          <w:szCs w:val="24"/>
        </w:rPr>
        <w:t xml:space="preserve"> adds a new Division 3 at the end of Part 6 of the Principal Regulations. Division 3 contains </w:t>
      </w:r>
      <w:r w:rsidR="00982965" w:rsidRPr="006C6D22">
        <w:rPr>
          <w:szCs w:val="24"/>
        </w:rPr>
        <w:t xml:space="preserve">an </w:t>
      </w:r>
      <w:r w:rsidRPr="006C6D22">
        <w:rPr>
          <w:szCs w:val="24"/>
        </w:rPr>
        <w:t>application provision</w:t>
      </w:r>
      <w:r w:rsidR="00982965" w:rsidRPr="006C6D22">
        <w:rPr>
          <w:szCs w:val="24"/>
        </w:rPr>
        <w:t xml:space="preserve"> </w:t>
      </w:r>
      <w:bookmarkStart w:id="0" w:name="_Toc400004594"/>
      <w:r w:rsidR="00982965" w:rsidRPr="006C6D22">
        <w:rPr>
          <w:szCs w:val="24"/>
        </w:rPr>
        <w:t>at r</w:t>
      </w:r>
      <w:r w:rsidRPr="006C6D22">
        <w:rPr>
          <w:szCs w:val="24"/>
        </w:rPr>
        <w:t xml:space="preserve">egulation 45 </w:t>
      </w:r>
      <w:r w:rsidR="00982965" w:rsidRPr="006C6D22">
        <w:rPr>
          <w:szCs w:val="24"/>
        </w:rPr>
        <w:t xml:space="preserve">which </w:t>
      </w:r>
      <w:r w:rsidRPr="006C6D22">
        <w:rPr>
          <w:szCs w:val="24"/>
        </w:rPr>
        <w:t xml:space="preserve">provides </w:t>
      </w:r>
      <w:bookmarkEnd w:id="0"/>
      <w:r w:rsidRPr="006C6D22">
        <w:rPr>
          <w:szCs w:val="24"/>
        </w:rPr>
        <w:t xml:space="preserve">that the amendments made by Schedule 1 to the </w:t>
      </w:r>
      <w:r w:rsidRPr="006C6D22">
        <w:rPr>
          <w:i/>
          <w:szCs w:val="24"/>
        </w:rPr>
        <w:t>National Rental Affordability Scheme Amendment (Administrative Processes) Regulation 2015</w:t>
      </w:r>
      <w:r w:rsidRPr="006C6D22">
        <w:rPr>
          <w:szCs w:val="24"/>
        </w:rPr>
        <w:t xml:space="preserve"> apply in relation to an Approved Participant’s entitlement to receive an incentive for an approved rental dwelling for the NRAS year beginning on 1 May 2014 or a later NRAS year.</w:t>
      </w:r>
    </w:p>
    <w:p w:rsidR="00A57521" w:rsidRPr="006C6D22" w:rsidRDefault="00A57521" w:rsidP="00A57521">
      <w:pPr>
        <w:keepNext/>
        <w:rPr>
          <w:szCs w:val="24"/>
        </w:rPr>
      </w:pPr>
      <w:bookmarkStart w:id="1" w:name="_Toc400004595"/>
      <w:r w:rsidRPr="006C6D22">
        <w:rPr>
          <w:szCs w:val="24"/>
        </w:rPr>
        <w:t xml:space="preserve">Regulation 46 provides that </w:t>
      </w:r>
      <w:bookmarkEnd w:id="1"/>
      <w:r w:rsidRPr="006C6D22">
        <w:rPr>
          <w:szCs w:val="24"/>
        </w:rPr>
        <w:t>Division 3 is repealed on the day after the end of the period of 12 months beginning on the day after this regulation commences.</w:t>
      </w:r>
      <w:bookmarkStart w:id="2" w:name="OPCBMStartLocation"/>
      <w:bookmarkEnd w:id="2"/>
      <w:r w:rsidR="00982965" w:rsidRPr="006C6D22">
        <w:rPr>
          <w:szCs w:val="24"/>
        </w:rPr>
        <w:t xml:space="preserve">  This provision reflects that the application provision in regulation 45 will be spent by the time that is 12 months after its commencement.  As such, it can be repealed at that time to simplify the presentation of the Principal Regulations.</w:t>
      </w:r>
    </w:p>
    <w:p w:rsidR="0095196E" w:rsidRPr="006C6D22" w:rsidRDefault="0095196E" w:rsidP="006546B7">
      <w:pPr>
        <w:shd w:val="clear" w:color="auto" w:fill="FFFFFF"/>
        <w:spacing w:before="0"/>
        <w:textAlignment w:val="top"/>
        <w:rPr>
          <w:szCs w:val="24"/>
        </w:rPr>
      </w:pPr>
    </w:p>
    <w:p w:rsidR="00C37944" w:rsidRPr="006C6D22" w:rsidRDefault="00C37944">
      <w:pPr>
        <w:spacing w:before="0" w:after="200" w:line="276" w:lineRule="auto"/>
        <w:rPr>
          <w:rFonts w:eastAsiaTheme="majorEastAsia" w:cstheme="majorBidi"/>
          <w:b/>
          <w:bCs/>
          <w:szCs w:val="24"/>
        </w:rPr>
      </w:pPr>
      <w:bookmarkStart w:id="3" w:name="_Toc290210739"/>
      <w:r w:rsidRPr="006C6D22">
        <w:rPr>
          <w:szCs w:val="24"/>
        </w:rPr>
        <w:br w:type="page"/>
      </w:r>
    </w:p>
    <w:p w:rsidR="00DE0717" w:rsidRPr="006C6D22" w:rsidRDefault="00DE0717" w:rsidP="006546B7">
      <w:pPr>
        <w:pStyle w:val="Heading1"/>
        <w:ind w:left="1701" w:hanging="1701"/>
        <w:rPr>
          <w:sz w:val="24"/>
          <w:szCs w:val="24"/>
        </w:rPr>
      </w:pPr>
    </w:p>
    <w:p w:rsidR="006546B7" w:rsidRPr="006C6D22" w:rsidRDefault="006546B7" w:rsidP="006546B7">
      <w:pPr>
        <w:spacing w:before="360" w:after="120"/>
        <w:jc w:val="center"/>
        <w:rPr>
          <w:b/>
          <w:sz w:val="28"/>
          <w:szCs w:val="28"/>
        </w:rPr>
      </w:pPr>
      <w:r w:rsidRPr="006C6D22">
        <w:rPr>
          <w:b/>
          <w:sz w:val="28"/>
          <w:szCs w:val="28"/>
        </w:rPr>
        <w:t>Statement of Compatibility with Human Rights</w:t>
      </w:r>
    </w:p>
    <w:p w:rsidR="006546B7" w:rsidRPr="006C6D22" w:rsidRDefault="006546B7" w:rsidP="006546B7">
      <w:pPr>
        <w:spacing w:before="120" w:after="120"/>
        <w:jc w:val="center"/>
        <w:rPr>
          <w:szCs w:val="24"/>
        </w:rPr>
      </w:pPr>
      <w:r w:rsidRPr="006C6D22">
        <w:rPr>
          <w:i/>
          <w:szCs w:val="24"/>
        </w:rPr>
        <w:t>Prepared in accordance with Part 3 of the Human Rights (Parliamentary Scrutiny) Act 2011</w:t>
      </w:r>
    </w:p>
    <w:p w:rsidR="006546B7" w:rsidRPr="006C6D22" w:rsidRDefault="006546B7" w:rsidP="006546B7">
      <w:pPr>
        <w:spacing w:before="120" w:after="120"/>
        <w:jc w:val="center"/>
        <w:rPr>
          <w:szCs w:val="24"/>
        </w:rPr>
      </w:pPr>
    </w:p>
    <w:p w:rsidR="006546B7" w:rsidRPr="006C6D22" w:rsidRDefault="00F86DB0" w:rsidP="00F86DB0">
      <w:pPr>
        <w:spacing w:before="0"/>
        <w:ind w:right="91"/>
        <w:jc w:val="center"/>
        <w:rPr>
          <w:i/>
        </w:rPr>
      </w:pPr>
      <w:r w:rsidRPr="006C6D22">
        <w:rPr>
          <w:i/>
        </w:rPr>
        <w:t xml:space="preserve">National Rental Affordability Scheme </w:t>
      </w:r>
      <w:r w:rsidR="00F67BAD" w:rsidRPr="006C6D22">
        <w:rPr>
          <w:i/>
        </w:rPr>
        <w:t xml:space="preserve">Amendment </w:t>
      </w:r>
      <w:r w:rsidRPr="006C6D22">
        <w:rPr>
          <w:i/>
        </w:rPr>
        <w:t>(</w:t>
      </w:r>
      <w:r w:rsidR="00F67BAD" w:rsidRPr="006C6D22">
        <w:rPr>
          <w:i/>
        </w:rPr>
        <w:t>Administrative Processes</w:t>
      </w:r>
      <w:r w:rsidRPr="006C6D22">
        <w:rPr>
          <w:i/>
        </w:rPr>
        <w:t>) Regulation</w:t>
      </w:r>
      <w:r w:rsidR="006C6D22">
        <w:rPr>
          <w:i/>
        </w:rPr>
        <w:t> </w:t>
      </w:r>
      <w:bookmarkStart w:id="4" w:name="_GoBack"/>
      <w:bookmarkEnd w:id="4"/>
      <w:r w:rsidRPr="006C6D22">
        <w:rPr>
          <w:i/>
        </w:rPr>
        <w:t>2015</w:t>
      </w:r>
      <w:r w:rsidR="006546B7" w:rsidRPr="006C6D22">
        <w:rPr>
          <w:b/>
          <w:szCs w:val="24"/>
        </w:rPr>
        <w:t xml:space="preserve"> </w:t>
      </w:r>
    </w:p>
    <w:p w:rsidR="006546B7" w:rsidRPr="006C6D22" w:rsidRDefault="006546B7" w:rsidP="006546B7">
      <w:pPr>
        <w:spacing w:before="120" w:after="120"/>
        <w:jc w:val="center"/>
        <w:rPr>
          <w:szCs w:val="24"/>
        </w:rPr>
      </w:pPr>
    </w:p>
    <w:p w:rsidR="006546B7" w:rsidRPr="006C6D22" w:rsidRDefault="00374A77" w:rsidP="00374A77">
      <w:pPr>
        <w:spacing w:before="120" w:after="120"/>
        <w:rPr>
          <w:szCs w:val="24"/>
        </w:rPr>
      </w:pPr>
      <w:r w:rsidRPr="006C6D22">
        <w:rPr>
          <w:szCs w:val="24"/>
        </w:rPr>
        <w:t>Th</w:t>
      </w:r>
      <w:r w:rsidR="00B7668E" w:rsidRPr="006C6D22">
        <w:rPr>
          <w:szCs w:val="24"/>
        </w:rPr>
        <w:t>is legislative instrument is</w:t>
      </w:r>
      <w:r w:rsidR="006546B7" w:rsidRPr="006C6D22">
        <w:rPr>
          <w:szCs w:val="24"/>
        </w:rPr>
        <w:t xml:space="preserve"> compatible with the human rights and freedoms recognised or declared in the international instruments listed in section 3 of the </w:t>
      </w:r>
      <w:r w:rsidR="006546B7" w:rsidRPr="006C6D22">
        <w:rPr>
          <w:i/>
          <w:szCs w:val="24"/>
        </w:rPr>
        <w:t>Human Rights (Parliamentary Scrutiny) Act 2011</w:t>
      </w:r>
      <w:r w:rsidR="006546B7" w:rsidRPr="006C6D22">
        <w:rPr>
          <w:szCs w:val="24"/>
        </w:rPr>
        <w:t>.</w:t>
      </w:r>
    </w:p>
    <w:p w:rsidR="006546B7" w:rsidRPr="006C6D22" w:rsidRDefault="002A63EA" w:rsidP="00AD1347">
      <w:pPr>
        <w:spacing w:after="120"/>
        <w:jc w:val="both"/>
        <w:rPr>
          <w:b/>
          <w:szCs w:val="24"/>
        </w:rPr>
      </w:pPr>
      <w:r w:rsidRPr="006C6D22">
        <w:rPr>
          <w:b/>
          <w:szCs w:val="24"/>
        </w:rPr>
        <w:t>Overview of the legislative i</w:t>
      </w:r>
      <w:r w:rsidR="006546B7" w:rsidRPr="006C6D22">
        <w:rPr>
          <w:b/>
          <w:szCs w:val="24"/>
        </w:rPr>
        <w:t>nstrument</w:t>
      </w:r>
    </w:p>
    <w:p w:rsidR="006546B7" w:rsidRPr="006C6D22" w:rsidRDefault="00B7668E" w:rsidP="006546B7">
      <w:pPr>
        <w:spacing w:before="120" w:after="120"/>
        <w:rPr>
          <w:szCs w:val="24"/>
        </w:rPr>
      </w:pPr>
      <w:r w:rsidRPr="006C6D22">
        <w:rPr>
          <w:szCs w:val="24"/>
        </w:rPr>
        <w:t>The purpose of this Regulation is to streamline the administration of the National Rental Affordability Scheme (</w:t>
      </w:r>
      <w:r w:rsidR="00CD464C" w:rsidRPr="006C6D22">
        <w:rPr>
          <w:szCs w:val="24"/>
        </w:rPr>
        <w:t>‘the Scheme’</w:t>
      </w:r>
      <w:r w:rsidRPr="006C6D22">
        <w:rPr>
          <w:szCs w:val="24"/>
        </w:rPr>
        <w:t xml:space="preserve">) in line with the </w:t>
      </w:r>
      <w:r w:rsidRPr="006C6D22">
        <w:rPr>
          <w:i/>
          <w:szCs w:val="24"/>
        </w:rPr>
        <w:t>National Rental Affordability Scheme Regulations 2008</w:t>
      </w:r>
      <w:r w:rsidRPr="006C6D22">
        <w:rPr>
          <w:szCs w:val="24"/>
        </w:rPr>
        <w:t xml:space="preserve">, with a focus on effecting NRAS incentive payments for eligible dwellings for the 2014-15 NRAS year. This regulation aims to simplify the rent review process for approved participants as </w:t>
      </w:r>
      <w:r w:rsidR="00982965" w:rsidRPr="006C6D22">
        <w:rPr>
          <w:szCs w:val="24"/>
        </w:rPr>
        <w:t xml:space="preserve">laws </w:t>
      </w:r>
      <w:r w:rsidRPr="006C6D22">
        <w:rPr>
          <w:szCs w:val="24"/>
        </w:rPr>
        <w:t xml:space="preserve">already exist in relation to rent reviews in each </w:t>
      </w:r>
      <w:r w:rsidR="00982965" w:rsidRPr="006C6D22">
        <w:rPr>
          <w:szCs w:val="24"/>
        </w:rPr>
        <w:t>S</w:t>
      </w:r>
      <w:r w:rsidRPr="006C6D22">
        <w:rPr>
          <w:szCs w:val="24"/>
        </w:rPr>
        <w:t xml:space="preserve">tate and </w:t>
      </w:r>
      <w:r w:rsidR="00982965" w:rsidRPr="006C6D22">
        <w:rPr>
          <w:szCs w:val="24"/>
        </w:rPr>
        <w:t>T</w:t>
      </w:r>
      <w:r w:rsidRPr="006C6D22">
        <w:rPr>
          <w:szCs w:val="24"/>
        </w:rPr>
        <w:t>erritory</w:t>
      </w:r>
      <w:r w:rsidR="00982965" w:rsidRPr="006C6D22">
        <w:rPr>
          <w:szCs w:val="24"/>
        </w:rPr>
        <w:t xml:space="preserve"> and because the NRAS Regulations will still require rent to remain, at all times, at a level that is 20% or more below market value rent</w:t>
      </w:r>
      <w:r w:rsidRPr="006C6D22">
        <w:rPr>
          <w:szCs w:val="24"/>
        </w:rPr>
        <w:t xml:space="preserve">. </w:t>
      </w:r>
    </w:p>
    <w:p w:rsidR="006546B7" w:rsidRPr="006C6D22" w:rsidRDefault="006546B7" w:rsidP="00AD1347">
      <w:pPr>
        <w:spacing w:after="120"/>
        <w:rPr>
          <w:b/>
          <w:szCs w:val="24"/>
        </w:rPr>
      </w:pPr>
      <w:r w:rsidRPr="006C6D22">
        <w:rPr>
          <w:b/>
          <w:szCs w:val="24"/>
        </w:rPr>
        <w:t>Human rights implications</w:t>
      </w:r>
    </w:p>
    <w:p w:rsidR="00B7668E" w:rsidRPr="006C6D22" w:rsidRDefault="00B7668E" w:rsidP="00B7668E">
      <w:pPr>
        <w:spacing w:before="120" w:after="120"/>
        <w:rPr>
          <w:szCs w:val="24"/>
        </w:rPr>
      </w:pPr>
      <w:r w:rsidRPr="006C6D22">
        <w:rPr>
          <w:szCs w:val="24"/>
        </w:rPr>
        <w:t xml:space="preserve">Of the human rights and freedoms recognised or declared in the international instruments listed in the definition of human rights at section 3 of the </w:t>
      </w:r>
      <w:r w:rsidRPr="006C6D22">
        <w:rPr>
          <w:i/>
          <w:szCs w:val="24"/>
        </w:rPr>
        <w:t>Human Rights (Parliamentary Scrutiny) Act 2011</w:t>
      </w:r>
      <w:r w:rsidRPr="006C6D22">
        <w:rPr>
          <w:szCs w:val="24"/>
        </w:rPr>
        <w:t xml:space="preserve">, this legislative instrument engages the right to an adequate standard of living, including housing, as referred to in Article 11.1 of the International Covenant on Economic, Social and Cultural Rights (done at New York on 16 December 1966 ([1976] ATS 5)). </w:t>
      </w:r>
    </w:p>
    <w:p w:rsidR="00982965" w:rsidRPr="006C6D22" w:rsidRDefault="00B7668E" w:rsidP="00B7668E">
      <w:pPr>
        <w:spacing w:before="120" w:after="120"/>
        <w:rPr>
          <w:szCs w:val="24"/>
        </w:rPr>
      </w:pPr>
      <w:r w:rsidRPr="006C6D22">
        <w:rPr>
          <w:szCs w:val="24"/>
        </w:rPr>
        <w:t xml:space="preserve">This legislative instrument is consistent with furthering the right to an adequate standard of living, including housing, as it aims to </w:t>
      </w:r>
      <w:r w:rsidR="00982965" w:rsidRPr="006C6D22">
        <w:rPr>
          <w:szCs w:val="24"/>
        </w:rPr>
        <w:t xml:space="preserve">simplify and </w:t>
      </w:r>
      <w:r w:rsidRPr="006C6D22">
        <w:rPr>
          <w:szCs w:val="24"/>
        </w:rPr>
        <w:t xml:space="preserve">the administration of the Scheme, thereby supporting efficient delivery of affordable rental dwellings available to rent for low and moderate income households. </w:t>
      </w:r>
    </w:p>
    <w:p w:rsidR="006546B7" w:rsidRPr="006C6D22" w:rsidRDefault="006546B7" w:rsidP="00AD1347">
      <w:pPr>
        <w:spacing w:after="120"/>
        <w:rPr>
          <w:b/>
          <w:szCs w:val="24"/>
        </w:rPr>
      </w:pPr>
      <w:r w:rsidRPr="006C6D22">
        <w:rPr>
          <w:b/>
          <w:szCs w:val="24"/>
        </w:rPr>
        <w:t>Conclusion</w:t>
      </w:r>
    </w:p>
    <w:p w:rsidR="006546B7" w:rsidRPr="006C6D22" w:rsidRDefault="00374A77" w:rsidP="006546B7">
      <w:pPr>
        <w:spacing w:before="120" w:after="120"/>
        <w:rPr>
          <w:szCs w:val="24"/>
        </w:rPr>
      </w:pPr>
      <w:r w:rsidRPr="006C6D22">
        <w:rPr>
          <w:szCs w:val="24"/>
        </w:rPr>
        <w:t>The Regulation</w:t>
      </w:r>
      <w:r w:rsidR="00CD464C" w:rsidRPr="006C6D22">
        <w:rPr>
          <w:szCs w:val="24"/>
        </w:rPr>
        <w:t xml:space="preserve"> is</w:t>
      </w:r>
      <w:r w:rsidR="006546B7" w:rsidRPr="006C6D22">
        <w:rPr>
          <w:szCs w:val="24"/>
        </w:rPr>
        <w:t xml:space="preserve"> compatible with human rights as </w:t>
      </w:r>
      <w:r w:rsidR="005C390A" w:rsidRPr="006C6D22">
        <w:rPr>
          <w:szCs w:val="24"/>
        </w:rPr>
        <w:t>they</w:t>
      </w:r>
      <w:r w:rsidRPr="006C6D22">
        <w:rPr>
          <w:szCs w:val="24"/>
        </w:rPr>
        <w:t xml:space="preserve"> </w:t>
      </w:r>
      <w:r w:rsidR="005C390A" w:rsidRPr="006C6D22">
        <w:rPr>
          <w:szCs w:val="24"/>
        </w:rPr>
        <w:t>do</w:t>
      </w:r>
      <w:r w:rsidR="006546B7" w:rsidRPr="006C6D22">
        <w:rPr>
          <w:szCs w:val="24"/>
        </w:rPr>
        <w:t xml:space="preserve"> not raise any human rights issues.</w:t>
      </w:r>
    </w:p>
    <w:p w:rsidR="006546B7" w:rsidRPr="006C6D22" w:rsidRDefault="006546B7" w:rsidP="006546B7">
      <w:pPr>
        <w:spacing w:before="120" w:after="120"/>
        <w:jc w:val="center"/>
        <w:rPr>
          <w:szCs w:val="24"/>
        </w:rPr>
      </w:pPr>
    </w:p>
    <w:p w:rsidR="006546B7" w:rsidRPr="006C6D22" w:rsidRDefault="00B7668E" w:rsidP="006546B7">
      <w:pPr>
        <w:spacing w:before="120" w:after="120"/>
        <w:jc w:val="center"/>
        <w:rPr>
          <w:b/>
          <w:szCs w:val="24"/>
        </w:rPr>
      </w:pPr>
      <w:r w:rsidRPr="006C6D22">
        <w:rPr>
          <w:b/>
          <w:szCs w:val="24"/>
        </w:rPr>
        <w:t>Scott Morrison</w:t>
      </w:r>
    </w:p>
    <w:p w:rsidR="00B7668E" w:rsidRPr="006C6D22" w:rsidRDefault="00B7668E" w:rsidP="006546B7">
      <w:pPr>
        <w:spacing w:before="120" w:after="120"/>
        <w:jc w:val="center"/>
        <w:rPr>
          <w:szCs w:val="24"/>
        </w:rPr>
      </w:pPr>
      <w:r w:rsidRPr="006C6D22">
        <w:rPr>
          <w:b/>
          <w:szCs w:val="24"/>
        </w:rPr>
        <w:t>Minister for Social Services</w:t>
      </w:r>
    </w:p>
    <w:bookmarkEnd w:id="3"/>
    <w:p w:rsidR="002810A5" w:rsidRPr="006C6D22" w:rsidRDefault="002810A5" w:rsidP="00D37C2C">
      <w:pPr>
        <w:spacing w:before="0" w:after="200" w:line="276" w:lineRule="auto"/>
        <w:rPr>
          <w:rStyle w:val="BookTitle"/>
          <w:i w:val="0"/>
          <w:iCs w:val="0"/>
          <w:smallCaps w:val="0"/>
          <w:spacing w:val="0"/>
        </w:rPr>
      </w:pPr>
    </w:p>
    <w:sectPr w:rsidR="002810A5" w:rsidRPr="006C6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645" w:rsidRDefault="00AD1645" w:rsidP="00AD1645">
      <w:pPr>
        <w:spacing w:before="0"/>
      </w:pPr>
      <w:r>
        <w:separator/>
      </w:r>
    </w:p>
  </w:endnote>
  <w:endnote w:type="continuationSeparator" w:id="0">
    <w:p w:rsidR="00AD1645" w:rsidRDefault="00AD1645"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645" w:rsidRDefault="00AD1645" w:rsidP="00AD1645">
      <w:pPr>
        <w:spacing w:before="0"/>
      </w:pPr>
      <w:r>
        <w:separator/>
      </w:r>
    </w:p>
  </w:footnote>
  <w:footnote w:type="continuationSeparator" w:id="0">
    <w:p w:rsidR="00AD1645" w:rsidRDefault="00AD1645" w:rsidP="00AD164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114B4"/>
    <w:multiLevelType w:val="hybridMultilevel"/>
    <w:tmpl w:val="220A4B92"/>
    <w:lvl w:ilvl="0" w:tplc="30CED4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18814E1"/>
    <w:multiLevelType w:val="hybridMultilevel"/>
    <w:tmpl w:val="83A24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6721AFC"/>
    <w:multiLevelType w:val="hybridMultilevel"/>
    <w:tmpl w:val="A54E47A4"/>
    <w:lvl w:ilvl="0" w:tplc="2A5C9A3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470D0C84"/>
    <w:multiLevelType w:val="hybridMultilevel"/>
    <w:tmpl w:val="49D49C54"/>
    <w:lvl w:ilvl="0" w:tplc="C21636D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7">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AB94BEC"/>
    <w:multiLevelType w:val="hybridMultilevel"/>
    <w:tmpl w:val="C29C6CB2"/>
    <w:lvl w:ilvl="0" w:tplc="4CF85F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15"/>
  </w:num>
  <w:num w:numId="5">
    <w:abstractNumId w:val="14"/>
  </w:num>
  <w:num w:numId="6">
    <w:abstractNumId w:val="2"/>
  </w:num>
  <w:num w:numId="7">
    <w:abstractNumId w:val="11"/>
  </w:num>
  <w:num w:numId="8">
    <w:abstractNumId w:val="16"/>
  </w:num>
  <w:num w:numId="9">
    <w:abstractNumId w:val="9"/>
  </w:num>
  <w:num w:numId="10">
    <w:abstractNumId w:val="17"/>
  </w:num>
  <w:num w:numId="11">
    <w:abstractNumId w:val="3"/>
  </w:num>
  <w:num w:numId="12">
    <w:abstractNumId w:val="7"/>
  </w:num>
  <w:num w:numId="13">
    <w:abstractNumId w:val="1"/>
  </w:num>
  <w:num w:numId="14">
    <w:abstractNumId w:val="10"/>
  </w:num>
  <w:num w:numId="15">
    <w:abstractNumId w:val="8"/>
  </w:num>
  <w:num w:numId="16">
    <w:abstractNumId w:val="18"/>
  </w:num>
  <w:num w:numId="17">
    <w:abstractNumId w:val="0"/>
  </w:num>
  <w:num w:numId="18">
    <w:abstractNumId w:val="4"/>
  </w:num>
  <w:num w:numId="19">
    <w:abstractNumId w:val="1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F0"/>
    <w:rsid w:val="00000E2A"/>
    <w:rsid w:val="0000668E"/>
    <w:rsid w:val="00011C32"/>
    <w:rsid w:val="00021ED2"/>
    <w:rsid w:val="00026AA7"/>
    <w:rsid w:val="00030B79"/>
    <w:rsid w:val="00031D0B"/>
    <w:rsid w:val="00043B6D"/>
    <w:rsid w:val="00051C3F"/>
    <w:rsid w:val="00065636"/>
    <w:rsid w:val="00066DAE"/>
    <w:rsid w:val="00074C1A"/>
    <w:rsid w:val="000760DC"/>
    <w:rsid w:val="000844AF"/>
    <w:rsid w:val="00084B46"/>
    <w:rsid w:val="00085730"/>
    <w:rsid w:val="00096B8D"/>
    <w:rsid w:val="000A3595"/>
    <w:rsid w:val="000A772F"/>
    <w:rsid w:val="000B4130"/>
    <w:rsid w:val="000C2DDB"/>
    <w:rsid w:val="000C3470"/>
    <w:rsid w:val="000C5204"/>
    <w:rsid w:val="000D365F"/>
    <w:rsid w:val="000E3915"/>
    <w:rsid w:val="000F291B"/>
    <w:rsid w:val="0011719D"/>
    <w:rsid w:val="00126429"/>
    <w:rsid w:val="001310C6"/>
    <w:rsid w:val="00135A27"/>
    <w:rsid w:val="00140359"/>
    <w:rsid w:val="001502F9"/>
    <w:rsid w:val="0015134A"/>
    <w:rsid w:val="00152472"/>
    <w:rsid w:val="00160830"/>
    <w:rsid w:val="00163809"/>
    <w:rsid w:val="0016653C"/>
    <w:rsid w:val="00167C89"/>
    <w:rsid w:val="00191AEC"/>
    <w:rsid w:val="001920F3"/>
    <w:rsid w:val="001A737C"/>
    <w:rsid w:val="001B5379"/>
    <w:rsid w:val="001C64F9"/>
    <w:rsid w:val="001D69AF"/>
    <w:rsid w:val="001E5B72"/>
    <w:rsid w:val="001E5D12"/>
    <w:rsid w:val="001E630D"/>
    <w:rsid w:val="001E7422"/>
    <w:rsid w:val="001F4805"/>
    <w:rsid w:val="001F4E3C"/>
    <w:rsid w:val="00205E90"/>
    <w:rsid w:val="002154EE"/>
    <w:rsid w:val="00224887"/>
    <w:rsid w:val="002329E1"/>
    <w:rsid w:val="002334D9"/>
    <w:rsid w:val="00234F9E"/>
    <w:rsid w:val="00242004"/>
    <w:rsid w:val="0024760C"/>
    <w:rsid w:val="002533F0"/>
    <w:rsid w:val="002642C7"/>
    <w:rsid w:val="00264C31"/>
    <w:rsid w:val="00274CAF"/>
    <w:rsid w:val="00276D06"/>
    <w:rsid w:val="00276F09"/>
    <w:rsid w:val="00280CA4"/>
    <w:rsid w:val="002810A5"/>
    <w:rsid w:val="00283079"/>
    <w:rsid w:val="002926E3"/>
    <w:rsid w:val="002A0E63"/>
    <w:rsid w:val="002A2A71"/>
    <w:rsid w:val="002A523B"/>
    <w:rsid w:val="002A6007"/>
    <w:rsid w:val="002A63EA"/>
    <w:rsid w:val="002B0175"/>
    <w:rsid w:val="002C1403"/>
    <w:rsid w:val="002C1938"/>
    <w:rsid w:val="002C2252"/>
    <w:rsid w:val="002C6177"/>
    <w:rsid w:val="002D0F1C"/>
    <w:rsid w:val="002D35D8"/>
    <w:rsid w:val="002D4522"/>
    <w:rsid w:val="002E0BB1"/>
    <w:rsid w:val="00300D8B"/>
    <w:rsid w:val="0030326B"/>
    <w:rsid w:val="003119FD"/>
    <w:rsid w:val="00334F9D"/>
    <w:rsid w:val="00337065"/>
    <w:rsid w:val="003430FC"/>
    <w:rsid w:val="003434E2"/>
    <w:rsid w:val="00345FFE"/>
    <w:rsid w:val="0035378F"/>
    <w:rsid w:val="003606C5"/>
    <w:rsid w:val="00365424"/>
    <w:rsid w:val="00366520"/>
    <w:rsid w:val="00367339"/>
    <w:rsid w:val="00374A77"/>
    <w:rsid w:val="00380666"/>
    <w:rsid w:val="00387D89"/>
    <w:rsid w:val="00392EB6"/>
    <w:rsid w:val="00393D4E"/>
    <w:rsid w:val="00394743"/>
    <w:rsid w:val="003A04AD"/>
    <w:rsid w:val="003A7F21"/>
    <w:rsid w:val="003B2BB8"/>
    <w:rsid w:val="003B44E1"/>
    <w:rsid w:val="003C3368"/>
    <w:rsid w:val="003C54B6"/>
    <w:rsid w:val="003D34FF"/>
    <w:rsid w:val="003D71F6"/>
    <w:rsid w:val="003E1784"/>
    <w:rsid w:val="00400273"/>
    <w:rsid w:val="00411A1D"/>
    <w:rsid w:val="00420387"/>
    <w:rsid w:val="0042132E"/>
    <w:rsid w:val="00423857"/>
    <w:rsid w:val="00446D6C"/>
    <w:rsid w:val="0045240C"/>
    <w:rsid w:val="00453FC9"/>
    <w:rsid w:val="00454405"/>
    <w:rsid w:val="00456FBD"/>
    <w:rsid w:val="004646E1"/>
    <w:rsid w:val="00470035"/>
    <w:rsid w:val="00470C3D"/>
    <w:rsid w:val="004814F1"/>
    <w:rsid w:val="00482411"/>
    <w:rsid w:val="004956ED"/>
    <w:rsid w:val="0049646F"/>
    <w:rsid w:val="00497768"/>
    <w:rsid w:val="004A0C19"/>
    <w:rsid w:val="004A126A"/>
    <w:rsid w:val="004A24AF"/>
    <w:rsid w:val="004B3147"/>
    <w:rsid w:val="004B39B8"/>
    <w:rsid w:val="004B54CA"/>
    <w:rsid w:val="004C163F"/>
    <w:rsid w:val="004C2B80"/>
    <w:rsid w:val="004D336A"/>
    <w:rsid w:val="004E3A61"/>
    <w:rsid w:val="004E5CBF"/>
    <w:rsid w:val="004F1CD0"/>
    <w:rsid w:val="004F264A"/>
    <w:rsid w:val="004F5308"/>
    <w:rsid w:val="004F69ED"/>
    <w:rsid w:val="004F7A9A"/>
    <w:rsid w:val="00511520"/>
    <w:rsid w:val="0051296A"/>
    <w:rsid w:val="00527238"/>
    <w:rsid w:val="005332C8"/>
    <w:rsid w:val="00540BD8"/>
    <w:rsid w:val="0055503B"/>
    <w:rsid w:val="005559D8"/>
    <w:rsid w:val="00562CBC"/>
    <w:rsid w:val="00566538"/>
    <w:rsid w:val="00566BF6"/>
    <w:rsid w:val="00570884"/>
    <w:rsid w:val="00576330"/>
    <w:rsid w:val="0057641C"/>
    <w:rsid w:val="005766D2"/>
    <w:rsid w:val="00591D1A"/>
    <w:rsid w:val="00594251"/>
    <w:rsid w:val="005C390A"/>
    <w:rsid w:val="005C3AA9"/>
    <w:rsid w:val="005C54B4"/>
    <w:rsid w:val="005C78B2"/>
    <w:rsid w:val="005E4167"/>
    <w:rsid w:val="005E4362"/>
    <w:rsid w:val="005E4607"/>
    <w:rsid w:val="005E7B26"/>
    <w:rsid w:val="005F41C9"/>
    <w:rsid w:val="005F5E17"/>
    <w:rsid w:val="00614C63"/>
    <w:rsid w:val="00620404"/>
    <w:rsid w:val="00622668"/>
    <w:rsid w:val="00624E34"/>
    <w:rsid w:val="00627A60"/>
    <w:rsid w:val="00632F44"/>
    <w:rsid w:val="006402A6"/>
    <w:rsid w:val="006407D3"/>
    <w:rsid w:val="0064167D"/>
    <w:rsid w:val="006419A7"/>
    <w:rsid w:val="00650B9C"/>
    <w:rsid w:val="006546B7"/>
    <w:rsid w:val="006643AB"/>
    <w:rsid w:val="0067070B"/>
    <w:rsid w:val="00681C7F"/>
    <w:rsid w:val="00683FF5"/>
    <w:rsid w:val="00687351"/>
    <w:rsid w:val="00690924"/>
    <w:rsid w:val="006A1F51"/>
    <w:rsid w:val="006A1F70"/>
    <w:rsid w:val="006A4CE7"/>
    <w:rsid w:val="006A5D55"/>
    <w:rsid w:val="006A6D51"/>
    <w:rsid w:val="006C6D22"/>
    <w:rsid w:val="006E1B19"/>
    <w:rsid w:val="006F0769"/>
    <w:rsid w:val="006F1483"/>
    <w:rsid w:val="00701486"/>
    <w:rsid w:val="00720E42"/>
    <w:rsid w:val="007236C8"/>
    <w:rsid w:val="0073766B"/>
    <w:rsid w:val="00762A05"/>
    <w:rsid w:val="00771003"/>
    <w:rsid w:val="0077461F"/>
    <w:rsid w:val="0078126B"/>
    <w:rsid w:val="00785261"/>
    <w:rsid w:val="007907A8"/>
    <w:rsid w:val="007938F3"/>
    <w:rsid w:val="0079557B"/>
    <w:rsid w:val="007A0B90"/>
    <w:rsid w:val="007A53DD"/>
    <w:rsid w:val="007B0256"/>
    <w:rsid w:val="007B69DD"/>
    <w:rsid w:val="007C4060"/>
    <w:rsid w:val="007C5234"/>
    <w:rsid w:val="007D6273"/>
    <w:rsid w:val="007E4FAD"/>
    <w:rsid w:val="007F44F6"/>
    <w:rsid w:val="007F7E69"/>
    <w:rsid w:val="00807CD7"/>
    <w:rsid w:val="00816CFA"/>
    <w:rsid w:val="00835D24"/>
    <w:rsid w:val="00841C22"/>
    <w:rsid w:val="00860BE9"/>
    <w:rsid w:val="00861BF0"/>
    <w:rsid w:val="00866E20"/>
    <w:rsid w:val="008707FE"/>
    <w:rsid w:val="00871F28"/>
    <w:rsid w:val="008761FF"/>
    <w:rsid w:val="00880E92"/>
    <w:rsid w:val="00896466"/>
    <w:rsid w:val="008B026E"/>
    <w:rsid w:val="008B1AA5"/>
    <w:rsid w:val="008B4CF1"/>
    <w:rsid w:val="008D2D41"/>
    <w:rsid w:val="008D2FC2"/>
    <w:rsid w:val="008D59CA"/>
    <w:rsid w:val="008D6235"/>
    <w:rsid w:val="008D68B6"/>
    <w:rsid w:val="008D7A97"/>
    <w:rsid w:val="008E0B43"/>
    <w:rsid w:val="008E125A"/>
    <w:rsid w:val="008E1D0E"/>
    <w:rsid w:val="008F5702"/>
    <w:rsid w:val="0090702B"/>
    <w:rsid w:val="009140F6"/>
    <w:rsid w:val="00915A96"/>
    <w:rsid w:val="009225F0"/>
    <w:rsid w:val="00930624"/>
    <w:rsid w:val="00932E80"/>
    <w:rsid w:val="00935A03"/>
    <w:rsid w:val="009426E4"/>
    <w:rsid w:val="00946730"/>
    <w:rsid w:val="00950ACB"/>
    <w:rsid w:val="0095196E"/>
    <w:rsid w:val="00951ABF"/>
    <w:rsid w:val="00956519"/>
    <w:rsid w:val="00966756"/>
    <w:rsid w:val="00966F79"/>
    <w:rsid w:val="00976896"/>
    <w:rsid w:val="00982965"/>
    <w:rsid w:val="00985038"/>
    <w:rsid w:val="0099649B"/>
    <w:rsid w:val="009A4EAB"/>
    <w:rsid w:val="009A5D3E"/>
    <w:rsid w:val="009B71A9"/>
    <w:rsid w:val="009C0704"/>
    <w:rsid w:val="009C63A9"/>
    <w:rsid w:val="009C63B6"/>
    <w:rsid w:val="009D1BE5"/>
    <w:rsid w:val="009F3C43"/>
    <w:rsid w:val="00A27E85"/>
    <w:rsid w:val="00A375D4"/>
    <w:rsid w:val="00A37984"/>
    <w:rsid w:val="00A42690"/>
    <w:rsid w:val="00A4616D"/>
    <w:rsid w:val="00A57521"/>
    <w:rsid w:val="00A6045B"/>
    <w:rsid w:val="00A63D74"/>
    <w:rsid w:val="00A66DD0"/>
    <w:rsid w:val="00A719D2"/>
    <w:rsid w:val="00A763EC"/>
    <w:rsid w:val="00A8767B"/>
    <w:rsid w:val="00A94C22"/>
    <w:rsid w:val="00AA0F80"/>
    <w:rsid w:val="00AA37AC"/>
    <w:rsid w:val="00AA45C6"/>
    <w:rsid w:val="00AB7356"/>
    <w:rsid w:val="00AC271F"/>
    <w:rsid w:val="00AC635D"/>
    <w:rsid w:val="00AD1347"/>
    <w:rsid w:val="00AD1645"/>
    <w:rsid w:val="00AE11F6"/>
    <w:rsid w:val="00AE3176"/>
    <w:rsid w:val="00AF0E6A"/>
    <w:rsid w:val="00B01538"/>
    <w:rsid w:val="00B04EB0"/>
    <w:rsid w:val="00B261D9"/>
    <w:rsid w:val="00B33E33"/>
    <w:rsid w:val="00B376E6"/>
    <w:rsid w:val="00B52B87"/>
    <w:rsid w:val="00B54C30"/>
    <w:rsid w:val="00B6472A"/>
    <w:rsid w:val="00B73680"/>
    <w:rsid w:val="00B74531"/>
    <w:rsid w:val="00B7668E"/>
    <w:rsid w:val="00B777D9"/>
    <w:rsid w:val="00B821A0"/>
    <w:rsid w:val="00BA24A2"/>
    <w:rsid w:val="00BA2DB9"/>
    <w:rsid w:val="00BB0D37"/>
    <w:rsid w:val="00BB0E55"/>
    <w:rsid w:val="00BC26C1"/>
    <w:rsid w:val="00BD25AE"/>
    <w:rsid w:val="00BD7E9D"/>
    <w:rsid w:val="00BE56A0"/>
    <w:rsid w:val="00BE7148"/>
    <w:rsid w:val="00BF2FB3"/>
    <w:rsid w:val="00C2733D"/>
    <w:rsid w:val="00C37944"/>
    <w:rsid w:val="00C37BA8"/>
    <w:rsid w:val="00C4511C"/>
    <w:rsid w:val="00C455A2"/>
    <w:rsid w:val="00C559BF"/>
    <w:rsid w:val="00C7238E"/>
    <w:rsid w:val="00C75F42"/>
    <w:rsid w:val="00C77B41"/>
    <w:rsid w:val="00C97B7D"/>
    <w:rsid w:val="00CA3D78"/>
    <w:rsid w:val="00CA6F15"/>
    <w:rsid w:val="00CB344C"/>
    <w:rsid w:val="00CB42CE"/>
    <w:rsid w:val="00CC7EC4"/>
    <w:rsid w:val="00CD464C"/>
    <w:rsid w:val="00CE2697"/>
    <w:rsid w:val="00CF0527"/>
    <w:rsid w:val="00D0031A"/>
    <w:rsid w:val="00D1706F"/>
    <w:rsid w:val="00D2075E"/>
    <w:rsid w:val="00D21D83"/>
    <w:rsid w:val="00D243C5"/>
    <w:rsid w:val="00D31C51"/>
    <w:rsid w:val="00D3393F"/>
    <w:rsid w:val="00D367AA"/>
    <w:rsid w:val="00D37C2C"/>
    <w:rsid w:val="00D459E0"/>
    <w:rsid w:val="00D61C4B"/>
    <w:rsid w:val="00D708CA"/>
    <w:rsid w:val="00D72F4B"/>
    <w:rsid w:val="00D73F65"/>
    <w:rsid w:val="00D74826"/>
    <w:rsid w:val="00DB6E7A"/>
    <w:rsid w:val="00DC765C"/>
    <w:rsid w:val="00DD3BC1"/>
    <w:rsid w:val="00DE0717"/>
    <w:rsid w:val="00DE3A1F"/>
    <w:rsid w:val="00DE5337"/>
    <w:rsid w:val="00E01E71"/>
    <w:rsid w:val="00E027AF"/>
    <w:rsid w:val="00E04F96"/>
    <w:rsid w:val="00E15CFF"/>
    <w:rsid w:val="00E230ED"/>
    <w:rsid w:val="00E23C53"/>
    <w:rsid w:val="00E30734"/>
    <w:rsid w:val="00E32139"/>
    <w:rsid w:val="00E34750"/>
    <w:rsid w:val="00E44FD4"/>
    <w:rsid w:val="00E67B30"/>
    <w:rsid w:val="00E708B1"/>
    <w:rsid w:val="00E72DC6"/>
    <w:rsid w:val="00E745BB"/>
    <w:rsid w:val="00E7675B"/>
    <w:rsid w:val="00E87016"/>
    <w:rsid w:val="00E907A4"/>
    <w:rsid w:val="00E91694"/>
    <w:rsid w:val="00E9738E"/>
    <w:rsid w:val="00EA16F9"/>
    <w:rsid w:val="00EA2DDC"/>
    <w:rsid w:val="00EA3666"/>
    <w:rsid w:val="00EA55F8"/>
    <w:rsid w:val="00EA677D"/>
    <w:rsid w:val="00EA6829"/>
    <w:rsid w:val="00EA76C2"/>
    <w:rsid w:val="00EB51BC"/>
    <w:rsid w:val="00EC0C59"/>
    <w:rsid w:val="00EC25F5"/>
    <w:rsid w:val="00EC47F6"/>
    <w:rsid w:val="00ED1D5E"/>
    <w:rsid w:val="00ED6613"/>
    <w:rsid w:val="00EE2764"/>
    <w:rsid w:val="00EF54F0"/>
    <w:rsid w:val="00F0576D"/>
    <w:rsid w:val="00F108ED"/>
    <w:rsid w:val="00F227A4"/>
    <w:rsid w:val="00F328DA"/>
    <w:rsid w:val="00F35271"/>
    <w:rsid w:val="00F35580"/>
    <w:rsid w:val="00F502A9"/>
    <w:rsid w:val="00F52853"/>
    <w:rsid w:val="00F67BAD"/>
    <w:rsid w:val="00F754A3"/>
    <w:rsid w:val="00F80512"/>
    <w:rsid w:val="00F86DB0"/>
    <w:rsid w:val="00FA6F53"/>
    <w:rsid w:val="00FA7196"/>
    <w:rsid w:val="00FD2F20"/>
    <w:rsid w:val="00FD368E"/>
    <w:rsid w:val="00FD6BF4"/>
    <w:rsid w:val="00FD7A80"/>
    <w:rsid w:val="00FE5C69"/>
    <w:rsid w:val="00FF20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styleId="Revision">
    <w:name w:val="Revision"/>
    <w:hidden/>
    <w:uiPriority w:val="99"/>
    <w:semiHidden/>
    <w:rsid w:val="00E04F96"/>
    <w:pPr>
      <w:spacing w:after="0" w:line="240" w:lineRule="auto"/>
    </w:pPr>
    <w:rPr>
      <w:rFonts w:ascii="Times New Roman" w:eastAsia="Times New Roman" w:hAnsi="Times New Roman"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styleId="Revision">
    <w:name w:val="Revision"/>
    <w:hidden/>
    <w:uiPriority w:val="99"/>
    <w:semiHidden/>
    <w:rsid w:val="00E04F96"/>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65591-C6A7-4CA9-8EC5-21825FCA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1692</Words>
  <Characters>9206</Characters>
  <Application>Microsoft Office Word</Application>
  <DocSecurity>0</DocSecurity>
  <Lines>1022</Lines>
  <Paragraphs>544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Duncan</dc:creator>
  <cp:lastModifiedBy>Gibson, Vikki</cp:lastModifiedBy>
  <cp:revision>4</cp:revision>
  <cp:lastPrinted>2015-04-27T23:42:00Z</cp:lastPrinted>
  <dcterms:created xsi:type="dcterms:W3CDTF">2015-05-25T03:38:00Z</dcterms:created>
  <dcterms:modified xsi:type="dcterms:W3CDTF">2015-05-25T03:40:00Z</dcterms:modified>
</cp:coreProperties>
</file>