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6BD" w:rsidRPr="00D17419" w:rsidRDefault="001B26BD" w:rsidP="001B26BD">
      <w:pPr>
        <w:pStyle w:val="Title"/>
        <w:rPr>
          <w:color w:val="000000"/>
        </w:rPr>
      </w:pPr>
      <w:bookmarkStart w:id="0" w:name="_GoBack"/>
      <w:bookmarkEnd w:id="0"/>
      <w:r w:rsidRPr="00D17419">
        <w:rPr>
          <w:color w:val="000000"/>
        </w:rPr>
        <w:t>EXPLANATORY STATEMENT</w:t>
      </w:r>
    </w:p>
    <w:p w:rsidR="001B26BD" w:rsidRPr="00D17419" w:rsidRDefault="001B26BD" w:rsidP="001B26BD">
      <w:pPr>
        <w:rPr>
          <w:color w:val="000000"/>
          <w:sz w:val="24"/>
        </w:rPr>
      </w:pPr>
    </w:p>
    <w:p w:rsidR="00A230D1" w:rsidRPr="00D17419" w:rsidRDefault="0062041F" w:rsidP="001B26BD">
      <w:pPr>
        <w:pStyle w:val="BodyText"/>
        <w:rPr>
          <w:color w:val="000000"/>
        </w:rPr>
      </w:pPr>
      <w:r w:rsidRPr="00D17419">
        <w:rPr>
          <w:color w:val="000000"/>
        </w:rPr>
        <w:t>Issued by the a</w:t>
      </w:r>
      <w:r w:rsidR="001B26BD" w:rsidRPr="00D17419">
        <w:rPr>
          <w:color w:val="000000"/>
        </w:rPr>
        <w:t xml:space="preserve">uthority of the Minister </w:t>
      </w:r>
      <w:r w:rsidR="00DD4239" w:rsidRPr="00D17419">
        <w:rPr>
          <w:color w:val="000000"/>
        </w:rPr>
        <w:t xml:space="preserve">for </w:t>
      </w:r>
      <w:r w:rsidR="001B26BD" w:rsidRPr="00D17419">
        <w:rPr>
          <w:color w:val="000000"/>
        </w:rPr>
        <w:t xml:space="preserve">Communications </w:t>
      </w:r>
    </w:p>
    <w:p w:rsidR="001B26BD" w:rsidRPr="00D17419" w:rsidRDefault="001B26BD" w:rsidP="001B26BD">
      <w:pPr>
        <w:rPr>
          <w:color w:val="000000"/>
          <w:sz w:val="24"/>
        </w:rPr>
      </w:pPr>
    </w:p>
    <w:p w:rsidR="001B26BD" w:rsidRPr="00D17419" w:rsidRDefault="00E410FE" w:rsidP="001B26BD">
      <w:pPr>
        <w:pStyle w:val="Heading1"/>
        <w:rPr>
          <w:color w:val="000000"/>
        </w:rPr>
      </w:pPr>
      <w:r w:rsidRPr="00D17419">
        <w:rPr>
          <w:color w:val="000000"/>
        </w:rPr>
        <w:t xml:space="preserve">Enhancing Online Safety for Children </w:t>
      </w:r>
      <w:r w:rsidR="00AB3AC0" w:rsidRPr="00D17419">
        <w:rPr>
          <w:color w:val="000000"/>
        </w:rPr>
        <w:t>Act</w:t>
      </w:r>
      <w:r w:rsidRPr="00D17419">
        <w:rPr>
          <w:color w:val="000000"/>
        </w:rPr>
        <w:t xml:space="preserve"> 2015</w:t>
      </w:r>
    </w:p>
    <w:p w:rsidR="001B26BD" w:rsidRPr="00D17419" w:rsidRDefault="001B26BD" w:rsidP="001B26BD">
      <w:pPr>
        <w:jc w:val="center"/>
        <w:rPr>
          <w:i/>
          <w:color w:val="000000"/>
          <w:sz w:val="24"/>
        </w:rPr>
      </w:pPr>
    </w:p>
    <w:p w:rsidR="001B26BD" w:rsidRPr="00D17419" w:rsidRDefault="00E410FE" w:rsidP="003137BC">
      <w:pPr>
        <w:jc w:val="center"/>
        <w:rPr>
          <w:i/>
          <w:color w:val="000000"/>
          <w:sz w:val="24"/>
          <w:szCs w:val="24"/>
        </w:rPr>
      </w:pPr>
      <w:r w:rsidRPr="00D17419">
        <w:rPr>
          <w:i/>
          <w:color w:val="000000"/>
          <w:sz w:val="24"/>
          <w:szCs w:val="24"/>
        </w:rPr>
        <w:t xml:space="preserve">Enhancing Online Safety for Children Commencement </w:t>
      </w:r>
      <w:r w:rsidR="003137BC" w:rsidRPr="00D17419">
        <w:rPr>
          <w:i/>
          <w:color w:val="000000"/>
          <w:sz w:val="24"/>
          <w:szCs w:val="24"/>
        </w:rPr>
        <w:t>Proclamation</w:t>
      </w:r>
      <w:r w:rsidRPr="00D17419">
        <w:rPr>
          <w:i/>
          <w:color w:val="000000"/>
          <w:sz w:val="24"/>
          <w:szCs w:val="24"/>
        </w:rPr>
        <w:t xml:space="preserve"> 2015</w:t>
      </w:r>
    </w:p>
    <w:p w:rsidR="00256B07" w:rsidRPr="00D17419" w:rsidRDefault="00256B07" w:rsidP="003137BC">
      <w:pPr>
        <w:rPr>
          <w:color w:val="000000"/>
          <w:sz w:val="24"/>
        </w:rPr>
      </w:pPr>
    </w:p>
    <w:p w:rsidR="003137BC" w:rsidRPr="00D17419" w:rsidRDefault="003E0729" w:rsidP="00AB3AC0">
      <w:pPr>
        <w:pStyle w:val="Heading1"/>
        <w:jc w:val="left"/>
        <w:rPr>
          <w:i w:val="0"/>
          <w:color w:val="000000"/>
        </w:rPr>
      </w:pPr>
      <w:r>
        <w:rPr>
          <w:i w:val="0"/>
          <w:color w:val="000000"/>
        </w:rPr>
        <w:t>Item 2 of the table in s</w:t>
      </w:r>
      <w:r w:rsidR="00E410FE" w:rsidRPr="00D17419">
        <w:rPr>
          <w:i w:val="0"/>
          <w:color w:val="000000"/>
        </w:rPr>
        <w:t xml:space="preserve">ubsection 2(1) </w:t>
      </w:r>
      <w:r w:rsidR="003137BC" w:rsidRPr="00D17419">
        <w:rPr>
          <w:i w:val="0"/>
          <w:color w:val="000000"/>
        </w:rPr>
        <w:t xml:space="preserve">of the </w:t>
      </w:r>
      <w:r w:rsidR="00E410FE" w:rsidRPr="00D17419">
        <w:rPr>
          <w:color w:val="000000"/>
        </w:rPr>
        <w:t>Enhancing Online Safety for Children A</w:t>
      </w:r>
      <w:r w:rsidR="00AB3AC0" w:rsidRPr="00D17419">
        <w:rPr>
          <w:color w:val="000000"/>
        </w:rPr>
        <w:t>ct</w:t>
      </w:r>
      <w:r w:rsidR="00E410FE" w:rsidRPr="00D17419">
        <w:rPr>
          <w:color w:val="000000"/>
        </w:rPr>
        <w:t xml:space="preserve"> 2015</w:t>
      </w:r>
      <w:r w:rsidR="003137BC" w:rsidRPr="00D17419">
        <w:rPr>
          <w:i w:val="0"/>
          <w:color w:val="000000"/>
        </w:rPr>
        <w:t xml:space="preserve"> (the Act) provides that</w:t>
      </w:r>
      <w:r w:rsidR="00AB3AC0" w:rsidRPr="00D17419">
        <w:rPr>
          <w:i w:val="0"/>
          <w:color w:val="000000"/>
        </w:rPr>
        <w:t xml:space="preserve"> </w:t>
      </w:r>
      <w:r w:rsidR="00E410FE" w:rsidRPr="00D17419">
        <w:rPr>
          <w:i w:val="0"/>
          <w:color w:val="000000"/>
        </w:rPr>
        <w:t xml:space="preserve">sections 3 to 108 of </w:t>
      </w:r>
      <w:r w:rsidR="003137BC" w:rsidRPr="00D17419">
        <w:rPr>
          <w:i w:val="0"/>
          <w:color w:val="000000"/>
        </w:rPr>
        <w:t>the Act com</w:t>
      </w:r>
      <w:r w:rsidR="0062041F" w:rsidRPr="00D17419">
        <w:rPr>
          <w:i w:val="0"/>
          <w:color w:val="000000"/>
        </w:rPr>
        <w:t xml:space="preserve">mence on a </w:t>
      </w:r>
      <w:r w:rsidR="00495649" w:rsidRPr="00D17419">
        <w:rPr>
          <w:i w:val="0"/>
          <w:color w:val="000000"/>
        </w:rPr>
        <w:t xml:space="preserve">single </w:t>
      </w:r>
      <w:r w:rsidR="0062041F" w:rsidRPr="00D17419">
        <w:rPr>
          <w:i w:val="0"/>
          <w:color w:val="000000"/>
        </w:rPr>
        <w:t xml:space="preserve">day to be fixed by </w:t>
      </w:r>
      <w:r w:rsidR="00315F12" w:rsidRPr="00D17419">
        <w:rPr>
          <w:i w:val="0"/>
          <w:color w:val="000000"/>
        </w:rPr>
        <w:t>p</w:t>
      </w:r>
      <w:r w:rsidR="003137BC" w:rsidRPr="00D17419">
        <w:rPr>
          <w:i w:val="0"/>
          <w:color w:val="000000"/>
        </w:rPr>
        <w:t xml:space="preserve">roclamation. </w:t>
      </w:r>
      <w:r w:rsidR="00E410FE" w:rsidRPr="00D17419">
        <w:rPr>
          <w:i w:val="0"/>
          <w:color w:val="000000"/>
        </w:rPr>
        <w:t>However, if the provisions do not commence within the period of six months beginning on the day the Act receives the Royal Assent, they commence on the day after the end of that period. The Act received the Royal Assent on 24 March 2015.</w:t>
      </w:r>
    </w:p>
    <w:p w:rsidR="003137BC" w:rsidRPr="00D17419" w:rsidRDefault="003137BC" w:rsidP="003137BC">
      <w:pPr>
        <w:rPr>
          <w:color w:val="000000"/>
          <w:sz w:val="24"/>
        </w:rPr>
      </w:pPr>
    </w:p>
    <w:p w:rsidR="00256B07" w:rsidRPr="00D17419" w:rsidRDefault="00256B07" w:rsidP="00256B07">
      <w:pPr>
        <w:ind w:right="91"/>
        <w:rPr>
          <w:color w:val="000000"/>
          <w:sz w:val="24"/>
          <w:szCs w:val="24"/>
        </w:rPr>
      </w:pPr>
      <w:r w:rsidRPr="00D17419">
        <w:rPr>
          <w:color w:val="000000"/>
          <w:sz w:val="24"/>
          <w:szCs w:val="24"/>
        </w:rPr>
        <w:t xml:space="preserve">The Proclamation fixes </w:t>
      </w:r>
      <w:r w:rsidR="00E410FE" w:rsidRPr="00D17419">
        <w:rPr>
          <w:color w:val="000000"/>
          <w:sz w:val="24"/>
          <w:szCs w:val="24"/>
        </w:rPr>
        <w:t>1 July 2015</w:t>
      </w:r>
      <w:r w:rsidRPr="00D17419">
        <w:rPr>
          <w:color w:val="000000"/>
          <w:sz w:val="24"/>
          <w:szCs w:val="24"/>
        </w:rPr>
        <w:t xml:space="preserve"> as the day on which </w:t>
      </w:r>
      <w:r w:rsidR="00E410FE" w:rsidRPr="00D17419">
        <w:rPr>
          <w:color w:val="000000"/>
          <w:sz w:val="24"/>
          <w:szCs w:val="24"/>
        </w:rPr>
        <w:t>section</w:t>
      </w:r>
      <w:r w:rsidR="00383354" w:rsidRPr="00D17419">
        <w:rPr>
          <w:color w:val="000000"/>
          <w:sz w:val="24"/>
          <w:szCs w:val="24"/>
        </w:rPr>
        <w:t>s</w:t>
      </w:r>
      <w:r w:rsidR="00E410FE" w:rsidRPr="00D17419">
        <w:rPr>
          <w:color w:val="000000"/>
          <w:sz w:val="24"/>
          <w:szCs w:val="24"/>
        </w:rPr>
        <w:t xml:space="preserve"> 3 to 108 of</w:t>
      </w:r>
      <w:r w:rsidRPr="00D17419">
        <w:rPr>
          <w:color w:val="000000"/>
          <w:sz w:val="24"/>
          <w:szCs w:val="24"/>
        </w:rPr>
        <w:t xml:space="preserve"> the Act commence. </w:t>
      </w:r>
    </w:p>
    <w:p w:rsidR="00874AAD" w:rsidRPr="00D17419" w:rsidRDefault="00874AAD" w:rsidP="00256B07">
      <w:pPr>
        <w:ind w:right="91"/>
        <w:rPr>
          <w:color w:val="000000"/>
          <w:sz w:val="24"/>
          <w:szCs w:val="24"/>
        </w:rPr>
      </w:pPr>
    </w:p>
    <w:p w:rsidR="00383354" w:rsidRPr="00D17419" w:rsidRDefault="00383354" w:rsidP="00383354">
      <w:pPr>
        <w:ind w:right="91"/>
        <w:rPr>
          <w:color w:val="000000"/>
          <w:sz w:val="24"/>
          <w:szCs w:val="24"/>
        </w:rPr>
      </w:pPr>
      <w:r w:rsidRPr="00D17419">
        <w:rPr>
          <w:color w:val="000000"/>
          <w:sz w:val="24"/>
          <w:szCs w:val="24"/>
        </w:rPr>
        <w:t>The Act establishes the Children’s e-Safety Commissioner</w:t>
      </w:r>
      <w:r w:rsidR="00717F5F" w:rsidRPr="00D17419">
        <w:rPr>
          <w:color w:val="000000"/>
          <w:sz w:val="24"/>
          <w:szCs w:val="24"/>
        </w:rPr>
        <w:t xml:space="preserve"> (the Commissioner)</w:t>
      </w:r>
      <w:r w:rsidRPr="00D17419">
        <w:rPr>
          <w:color w:val="000000"/>
          <w:sz w:val="24"/>
          <w:szCs w:val="24"/>
        </w:rPr>
        <w:t xml:space="preserve"> to take a national leadership role in online safety for children, and provides for the Commissioner’s functions and powers. It provides for a complaints system for cyber</w:t>
      </w:r>
      <w:r w:rsidRPr="00D17419">
        <w:rPr>
          <w:color w:val="000000"/>
          <w:sz w:val="24"/>
          <w:szCs w:val="24"/>
        </w:rPr>
        <w:noBreakHyphen/>
        <w:t xml:space="preserve">bullying material targeted at an Australian child and a two-tiered system for </w:t>
      </w:r>
      <w:r w:rsidR="009A79BA" w:rsidRPr="00D17419">
        <w:rPr>
          <w:color w:val="000000"/>
          <w:sz w:val="24"/>
          <w:szCs w:val="24"/>
        </w:rPr>
        <w:t xml:space="preserve">the </w:t>
      </w:r>
      <w:r w:rsidRPr="00D17419">
        <w:rPr>
          <w:color w:val="000000"/>
          <w:sz w:val="24"/>
          <w:szCs w:val="24"/>
        </w:rPr>
        <w:t xml:space="preserve">rapid removal of that material from large social media services. </w:t>
      </w:r>
      <w:r w:rsidR="009A79BA" w:rsidRPr="00D17419">
        <w:rPr>
          <w:color w:val="000000"/>
          <w:sz w:val="24"/>
          <w:szCs w:val="24"/>
        </w:rPr>
        <w:t xml:space="preserve">The Act adopts enforcement arrangements set out in the </w:t>
      </w:r>
      <w:r w:rsidR="009A79BA" w:rsidRPr="00D17419">
        <w:rPr>
          <w:i/>
          <w:color w:val="000000"/>
          <w:sz w:val="24"/>
          <w:szCs w:val="24"/>
        </w:rPr>
        <w:t xml:space="preserve">Regulatory Powers (Standard Provisions) Act 2014 </w:t>
      </w:r>
      <w:r w:rsidR="009A79BA" w:rsidRPr="00D17419">
        <w:rPr>
          <w:color w:val="000000"/>
          <w:sz w:val="24"/>
          <w:szCs w:val="24"/>
        </w:rPr>
        <w:t>in respect of civil penalties, enforceable undertakings and injunctions for the purposes of the Act.</w:t>
      </w:r>
      <w:r w:rsidR="009A79BA" w:rsidRPr="00D17419" w:rsidDel="009A79BA">
        <w:rPr>
          <w:color w:val="000000"/>
          <w:sz w:val="24"/>
          <w:szCs w:val="24"/>
        </w:rPr>
        <w:t xml:space="preserve"> </w:t>
      </w:r>
      <w:r w:rsidR="007426E7" w:rsidRPr="00D17419">
        <w:rPr>
          <w:color w:val="000000"/>
          <w:sz w:val="24"/>
          <w:szCs w:val="24"/>
        </w:rPr>
        <w:t xml:space="preserve">It </w:t>
      </w:r>
      <w:r w:rsidRPr="00D17419">
        <w:rPr>
          <w:color w:val="000000"/>
          <w:sz w:val="24"/>
          <w:szCs w:val="24"/>
        </w:rPr>
        <w:t xml:space="preserve">also establishes the Children’s Online Safety Special Account to fund the Commissioner’s </w:t>
      </w:r>
      <w:r w:rsidR="001D7BAC" w:rsidRPr="00D17419">
        <w:rPr>
          <w:color w:val="000000"/>
          <w:sz w:val="24"/>
          <w:szCs w:val="24"/>
        </w:rPr>
        <w:t>activities</w:t>
      </w:r>
      <w:r w:rsidRPr="00D17419">
        <w:rPr>
          <w:color w:val="000000"/>
          <w:sz w:val="24"/>
          <w:szCs w:val="24"/>
        </w:rPr>
        <w:t xml:space="preserve">. </w:t>
      </w:r>
    </w:p>
    <w:p w:rsidR="00383354" w:rsidRPr="00D17419" w:rsidRDefault="00383354" w:rsidP="00383354">
      <w:pPr>
        <w:ind w:right="91"/>
        <w:rPr>
          <w:color w:val="000000"/>
          <w:sz w:val="24"/>
          <w:szCs w:val="24"/>
        </w:rPr>
      </w:pPr>
    </w:p>
    <w:p w:rsidR="001D7BAC" w:rsidRPr="00D17419" w:rsidRDefault="001D7BAC" w:rsidP="001D7BAC">
      <w:pPr>
        <w:ind w:right="91"/>
        <w:rPr>
          <w:color w:val="000000"/>
          <w:sz w:val="24"/>
          <w:szCs w:val="24"/>
        </w:rPr>
      </w:pPr>
      <w:r w:rsidRPr="00D17419">
        <w:rPr>
          <w:color w:val="000000"/>
          <w:sz w:val="24"/>
          <w:szCs w:val="24"/>
        </w:rPr>
        <w:t xml:space="preserve">As a result of the Proclamation, Schedule 1, Part 1 of Schedule 2 and Schedule 3 to the </w:t>
      </w:r>
      <w:r w:rsidRPr="00D17419">
        <w:rPr>
          <w:i/>
          <w:color w:val="000000"/>
          <w:sz w:val="24"/>
          <w:szCs w:val="24"/>
        </w:rPr>
        <w:t>Enhancing Online Safety for Children (Consequential Amendments) Act 2015</w:t>
      </w:r>
      <w:r w:rsidRPr="00D17419">
        <w:rPr>
          <w:color w:val="000000"/>
          <w:sz w:val="24"/>
          <w:szCs w:val="24"/>
        </w:rPr>
        <w:t xml:space="preserve"> (the Consequential Amendments Act) also commence. The Consequential Amendments Act, which also received the Royal Assent on 24 March 2015, contains consequential amendments to other Acts arising from the establishment of the Commissioner, including transferring responsibility for the administration of the online content scheme under Schedules 5 and 7 to the </w:t>
      </w:r>
      <w:r w:rsidRPr="00D17419">
        <w:rPr>
          <w:i/>
          <w:color w:val="000000"/>
          <w:sz w:val="24"/>
          <w:szCs w:val="24"/>
        </w:rPr>
        <w:t>Broadcasting Services Act 1992</w:t>
      </w:r>
      <w:r w:rsidRPr="00D17419">
        <w:rPr>
          <w:color w:val="000000"/>
          <w:sz w:val="24"/>
          <w:szCs w:val="24"/>
        </w:rPr>
        <w:t xml:space="preserve"> from the Australian Communications and Media Authority (ACMA) to the Commissioner.</w:t>
      </w:r>
    </w:p>
    <w:p w:rsidR="001D7BAC" w:rsidRPr="00D17419" w:rsidRDefault="001D7BAC" w:rsidP="001D7BAC">
      <w:pPr>
        <w:ind w:right="91"/>
        <w:rPr>
          <w:color w:val="000000"/>
          <w:sz w:val="24"/>
          <w:szCs w:val="24"/>
        </w:rPr>
      </w:pPr>
    </w:p>
    <w:p w:rsidR="001D7BAC" w:rsidRPr="00D17419" w:rsidRDefault="001D7BAC" w:rsidP="001D7BAC">
      <w:pPr>
        <w:ind w:right="91"/>
        <w:rPr>
          <w:color w:val="000000"/>
          <w:sz w:val="24"/>
          <w:szCs w:val="24"/>
        </w:rPr>
      </w:pPr>
      <w:r w:rsidRPr="00D17419">
        <w:rPr>
          <w:color w:val="000000"/>
          <w:sz w:val="24"/>
          <w:szCs w:val="24"/>
        </w:rPr>
        <w:t>Delayed commencement of sections 3 to 108 of the Act was adopted to allow time to establish processes for the Office of the Children’s e-Safety Commissioner ahead of commencement. The Department of Communications consulted the ACMA and the Children’s e-Safety Commissioner designate regarding the commencement date for sections 3 to 108 of the Act.</w:t>
      </w:r>
    </w:p>
    <w:p w:rsidR="001D7BAC" w:rsidRPr="00D17419" w:rsidRDefault="001D7BAC" w:rsidP="0099264F">
      <w:pPr>
        <w:ind w:right="91"/>
        <w:rPr>
          <w:color w:val="000000"/>
          <w:sz w:val="24"/>
          <w:szCs w:val="24"/>
        </w:rPr>
      </w:pPr>
    </w:p>
    <w:p w:rsidR="0099264F" w:rsidRPr="00D17419" w:rsidRDefault="0099264F" w:rsidP="0099264F">
      <w:pPr>
        <w:ind w:right="91"/>
        <w:rPr>
          <w:color w:val="000000"/>
          <w:sz w:val="24"/>
          <w:szCs w:val="24"/>
        </w:rPr>
      </w:pPr>
      <w:r w:rsidRPr="00D17419">
        <w:rPr>
          <w:color w:val="000000"/>
          <w:sz w:val="24"/>
          <w:szCs w:val="24"/>
        </w:rPr>
        <w:t xml:space="preserve">The Proclamation is a legislative instrument for the purposes of the </w:t>
      </w:r>
      <w:r w:rsidRPr="00D17419">
        <w:rPr>
          <w:i/>
          <w:iCs/>
          <w:color w:val="000000"/>
          <w:sz w:val="24"/>
          <w:szCs w:val="24"/>
        </w:rPr>
        <w:t>Legislative Instruments Act 2003</w:t>
      </w:r>
      <w:r w:rsidRPr="00D17419">
        <w:rPr>
          <w:color w:val="000000"/>
          <w:sz w:val="24"/>
          <w:szCs w:val="24"/>
        </w:rPr>
        <w:t>.</w:t>
      </w:r>
      <w:r w:rsidR="00D738ED" w:rsidRPr="00D17419">
        <w:rPr>
          <w:color w:val="000000"/>
          <w:sz w:val="24"/>
          <w:szCs w:val="24"/>
        </w:rPr>
        <w:t xml:space="preserve"> </w:t>
      </w:r>
      <w:r w:rsidR="00666B25" w:rsidRPr="00D17419">
        <w:rPr>
          <w:color w:val="000000"/>
          <w:sz w:val="24"/>
          <w:szCs w:val="24"/>
        </w:rPr>
        <w:t>However, the Proclamation is not subject to the</w:t>
      </w:r>
      <w:r w:rsidR="00D738ED" w:rsidRPr="00D17419">
        <w:rPr>
          <w:color w:val="000000"/>
          <w:sz w:val="24"/>
          <w:szCs w:val="24"/>
        </w:rPr>
        <w:t xml:space="preserve"> disallowance provisions of the </w:t>
      </w:r>
      <w:r w:rsidR="00D738ED" w:rsidRPr="00D17419">
        <w:rPr>
          <w:i/>
          <w:color w:val="000000"/>
          <w:sz w:val="24"/>
          <w:szCs w:val="24"/>
        </w:rPr>
        <w:t>Legislative Instruments Act 2003</w:t>
      </w:r>
      <w:r w:rsidR="00666B25" w:rsidRPr="00D17419">
        <w:rPr>
          <w:color w:val="000000"/>
          <w:sz w:val="24"/>
          <w:szCs w:val="24"/>
        </w:rPr>
        <w:t>,</w:t>
      </w:r>
      <w:r w:rsidR="00D738ED" w:rsidRPr="00D17419">
        <w:rPr>
          <w:color w:val="000000"/>
          <w:sz w:val="24"/>
          <w:szCs w:val="24"/>
        </w:rPr>
        <w:t xml:space="preserve"> by application of item 42 of subsection 44(2) of that Act. </w:t>
      </w:r>
    </w:p>
    <w:p w:rsidR="0070407C" w:rsidRPr="00D17419" w:rsidRDefault="0070407C" w:rsidP="0099264F">
      <w:pPr>
        <w:ind w:right="91"/>
        <w:rPr>
          <w:color w:val="000000"/>
          <w:sz w:val="24"/>
          <w:szCs w:val="24"/>
        </w:rPr>
      </w:pPr>
    </w:p>
    <w:p w:rsidR="0070407C" w:rsidRPr="00D17419" w:rsidRDefault="0070407C" w:rsidP="0099264F">
      <w:pPr>
        <w:ind w:right="91"/>
        <w:rPr>
          <w:color w:val="000000"/>
        </w:rPr>
      </w:pPr>
    </w:p>
    <w:sectPr w:rsidR="0070407C" w:rsidRPr="00D17419" w:rsidSect="00B65F86">
      <w:headerReference w:type="default" r:id="rId12"/>
      <w:pgSz w:w="11906" w:h="16838" w:code="9"/>
      <w:pgMar w:top="1440" w:right="1797" w:bottom="1440"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F10" w:rsidRDefault="003B2F10">
      <w:r>
        <w:separator/>
      </w:r>
    </w:p>
  </w:endnote>
  <w:endnote w:type="continuationSeparator" w:id="0">
    <w:p w:rsidR="003B2F10" w:rsidRDefault="003B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F10" w:rsidRDefault="003B2F10">
      <w:r>
        <w:separator/>
      </w:r>
    </w:p>
  </w:footnote>
  <w:footnote w:type="continuationSeparator" w:id="0">
    <w:p w:rsidR="003B2F10" w:rsidRDefault="003B2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8E1" w:rsidRDefault="00B138E1">
    <w:pPr>
      <w:pStyle w:val="Header"/>
    </w:pPr>
    <w:r>
      <w:tab/>
    </w:r>
    <w:r>
      <w:rPr>
        <w:rStyle w:val="PageNumber"/>
      </w:rPr>
      <w:fldChar w:fldCharType="begin"/>
    </w:r>
    <w:r>
      <w:rPr>
        <w:rStyle w:val="PageNumber"/>
      </w:rPr>
      <w:instrText xml:space="preserve"> PAGE </w:instrText>
    </w:r>
    <w:r>
      <w:rPr>
        <w:rStyle w:val="PageNumber"/>
      </w:rPr>
      <w:fldChar w:fldCharType="separate"/>
    </w:r>
    <w:r w:rsidR="001D7BAC">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932EB"/>
    <w:multiLevelType w:val="hybridMultilevel"/>
    <w:tmpl w:val="4FE0D290"/>
    <w:lvl w:ilvl="0" w:tplc="386A90E0">
      <w:start w:val="1"/>
      <w:numFmt w:val="bullet"/>
      <w:lvlText w:val="-"/>
      <w:lvlJc w:val="left"/>
      <w:pPr>
        <w:tabs>
          <w:tab w:val="num" w:pos="547"/>
        </w:tabs>
        <w:ind w:left="734" w:hanging="187"/>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37527EEF"/>
    <w:multiLevelType w:val="hybridMultilevel"/>
    <w:tmpl w:val="530C8BA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1986DDB"/>
    <w:multiLevelType w:val="hybridMultilevel"/>
    <w:tmpl w:val="5B5099D4"/>
    <w:lvl w:ilvl="0" w:tplc="939408F0">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55EA2CD2"/>
    <w:multiLevelType w:val="hybridMultilevel"/>
    <w:tmpl w:val="40A66E5C"/>
    <w:lvl w:ilvl="0" w:tplc="0C09000F">
      <w:start w:val="1"/>
      <w:numFmt w:val="decimal"/>
      <w:lvlText w:val="%1."/>
      <w:lvlJc w:val="left"/>
      <w:pPr>
        <w:ind w:left="720" w:hanging="360"/>
      </w:pPr>
    </w:lvl>
    <w:lvl w:ilvl="1" w:tplc="0C090019">
      <w:start w:val="1"/>
      <w:numFmt w:val="lowerLetter"/>
      <w:lvlText w:val="%2."/>
      <w:lvlJc w:val="left"/>
      <w:pPr>
        <w:ind w:left="121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A91395C"/>
    <w:multiLevelType w:val="hybridMultilevel"/>
    <w:tmpl w:val="90E4F4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5AA8356F"/>
    <w:multiLevelType w:val="hybridMultilevel"/>
    <w:tmpl w:val="30C6ABC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64BF2CD2"/>
    <w:multiLevelType w:val="hybridMultilevel"/>
    <w:tmpl w:val="5FAA918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6E73008B"/>
    <w:multiLevelType w:val="multilevel"/>
    <w:tmpl w:val="4FE0D290"/>
    <w:lvl w:ilvl="0">
      <w:start w:val="1"/>
      <w:numFmt w:val="bullet"/>
      <w:lvlText w:val="-"/>
      <w:lvlJc w:val="left"/>
      <w:pPr>
        <w:tabs>
          <w:tab w:val="num" w:pos="547"/>
        </w:tabs>
        <w:ind w:left="734" w:hanging="18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7D9E70DD"/>
    <w:multiLevelType w:val="hybridMultilevel"/>
    <w:tmpl w:val="56FA112E"/>
    <w:lvl w:ilvl="0" w:tplc="125CCE3C">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893"/>
        </w:tabs>
        <w:ind w:left="893" w:hanging="360"/>
      </w:pPr>
      <w:rPr>
        <w:rFonts w:ascii="Courier New" w:hAnsi="Courier New" w:cs="Courier New" w:hint="default"/>
      </w:rPr>
    </w:lvl>
    <w:lvl w:ilvl="2" w:tplc="0C090005" w:tentative="1">
      <w:start w:val="1"/>
      <w:numFmt w:val="bullet"/>
      <w:lvlText w:val=""/>
      <w:lvlJc w:val="left"/>
      <w:pPr>
        <w:tabs>
          <w:tab w:val="num" w:pos="1613"/>
        </w:tabs>
        <w:ind w:left="1613" w:hanging="360"/>
      </w:pPr>
      <w:rPr>
        <w:rFonts w:ascii="Wingdings" w:hAnsi="Wingdings" w:hint="default"/>
      </w:rPr>
    </w:lvl>
    <w:lvl w:ilvl="3" w:tplc="0C090001" w:tentative="1">
      <w:start w:val="1"/>
      <w:numFmt w:val="bullet"/>
      <w:lvlText w:val=""/>
      <w:lvlJc w:val="left"/>
      <w:pPr>
        <w:tabs>
          <w:tab w:val="num" w:pos="2333"/>
        </w:tabs>
        <w:ind w:left="2333" w:hanging="360"/>
      </w:pPr>
      <w:rPr>
        <w:rFonts w:ascii="Symbol" w:hAnsi="Symbol" w:hint="default"/>
      </w:rPr>
    </w:lvl>
    <w:lvl w:ilvl="4" w:tplc="0C090003" w:tentative="1">
      <w:start w:val="1"/>
      <w:numFmt w:val="bullet"/>
      <w:lvlText w:val="o"/>
      <w:lvlJc w:val="left"/>
      <w:pPr>
        <w:tabs>
          <w:tab w:val="num" w:pos="3053"/>
        </w:tabs>
        <w:ind w:left="3053" w:hanging="360"/>
      </w:pPr>
      <w:rPr>
        <w:rFonts w:ascii="Courier New" w:hAnsi="Courier New" w:cs="Courier New" w:hint="default"/>
      </w:rPr>
    </w:lvl>
    <w:lvl w:ilvl="5" w:tplc="0C090005" w:tentative="1">
      <w:start w:val="1"/>
      <w:numFmt w:val="bullet"/>
      <w:lvlText w:val=""/>
      <w:lvlJc w:val="left"/>
      <w:pPr>
        <w:tabs>
          <w:tab w:val="num" w:pos="3773"/>
        </w:tabs>
        <w:ind w:left="3773" w:hanging="360"/>
      </w:pPr>
      <w:rPr>
        <w:rFonts w:ascii="Wingdings" w:hAnsi="Wingdings" w:hint="default"/>
      </w:rPr>
    </w:lvl>
    <w:lvl w:ilvl="6" w:tplc="0C090001" w:tentative="1">
      <w:start w:val="1"/>
      <w:numFmt w:val="bullet"/>
      <w:lvlText w:val=""/>
      <w:lvlJc w:val="left"/>
      <w:pPr>
        <w:tabs>
          <w:tab w:val="num" w:pos="4493"/>
        </w:tabs>
        <w:ind w:left="4493" w:hanging="360"/>
      </w:pPr>
      <w:rPr>
        <w:rFonts w:ascii="Symbol" w:hAnsi="Symbol" w:hint="default"/>
      </w:rPr>
    </w:lvl>
    <w:lvl w:ilvl="7" w:tplc="0C090003" w:tentative="1">
      <w:start w:val="1"/>
      <w:numFmt w:val="bullet"/>
      <w:lvlText w:val="o"/>
      <w:lvlJc w:val="left"/>
      <w:pPr>
        <w:tabs>
          <w:tab w:val="num" w:pos="5213"/>
        </w:tabs>
        <w:ind w:left="5213" w:hanging="360"/>
      </w:pPr>
      <w:rPr>
        <w:rFonts w:ascii="Courier New" w:hAnsi="Courier New" w:cs="Courier New" w:hint="default"/>
      </w:rPr>
    </w:lvl>
    <w:lvl w:ilvl="8" w:tplc="0C090005" w:tentative="1">
      <w:start w:val="1"/>
      <w:numFmt w:val="bullet"/>
      <w:lvlText w:val=""/>
      <w:lvlJc w:val="left"/>
      <w:pPr>
        <w:tabs>
          <w:tab w:val="num" w:pos="5933"/>
        </w:tabs>
        <w:ind w:left="5933"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0"/>
  </w:num>
  <w:num w:numId="6">
    <w:abstractNumId w:val="7"/>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F86"/>
    <w:rsid w:val="00003EAB"/>
    <w:rsid w:val="00006502"/>
    <w:rsid w:val="00070476"/>
    <w:rsid w:val="00073AE2"/>
    <w:rsid w:val="00076B18"/>
    <w:rsid w:val="000805C5"/>
    <w:rsid w:val="00081ACE"/>
    <w:rsid w:val="000B772F"/>
    <w:rsid w:val="000D5482"/>
    <w:rsid w:val="000E68CF"/>
    <w:rsid w:val="000E6BF0"/>
    <w:rsid w:val="000F3CD3"/>
    <w:rsid w:val="00100553"/>
    <w:rsid w:val="00105AE5"/>
    <w:rsid w:val="00126AE6"/>
    <w:rsid w:val="00130AD8"/>
    <w:rsid w:val="00131DFB"/>
    <w:rsid w:val="00150FAC"/>
    <w:rsid w:val="00154322"/>
    <w:rsid w:val="00155781"/>
    <w:rsid w:val="001829B6"/>
    <w:rsid w:val="001830C0"/>
    <w:rsid w:val="001873BD"/>
    <w:rsid w:val="001B1465"/>
    <w:rsid w:val="001B26BD"/>
    <w:rsid w:val="001D18BF"/>
    <w:rsid w:val="001D70BC"/>
    <w:rsid w:val="001D7BAC"/>
    <w:rsid w:val="001D7DEE"/>
    <w:rsid w:val="001F2155"/>
    <w:rsid w:val="001F5062"/>
    <w:rsid w:val="001F685D"/>
    <w:rsid w:val="00201BD3"/>
    <w:rsid w:val="002240FA"/>
    <w:rsid w:val="00241142"/>
    <w:rsid w:val="00244441"/>
    <w:rsid w:val="00253FFB"/>
    <w:rsid w:val="00256B07"/>
    <w:rsid w:val="002574B7"/>
    <w:rsid w:val="0028468C"/>
    <w:rsid w:val="002A4B83"/>
    <w:rsid w:val="002A7B8A"/>
    <w:rsid w:val="00305C60"/>
    <w:rsid w:val="00312A3C"/>
    <w:rsid w:val="003137BC"/>
    <w:rsid w:val="00315F12"/>
    <w:rsid w:val="00320925"/>
    <w:rsid w:val="00341911"/>
    <w:rsid w:val="00351C2B"/>
    <w:rsid w:val="0035743A"/>
    <w:rsid w:val="00361057"/>
    <w:rsid w:val="00383354"/>
    <w:rsid w:val="00395C01"/>
    <w:rsid w:val="003B2F10"/>
    <w:rsid w:val="003B4183"/>
    <w:rsid w:val="003B5799"/>
    <w:rsid w:val="003D212C"/>
    <w:rsid w:val="003E0729"/>
    <w:rsid w:val="003E4249"/>
    <w:rsid w:val="003E5BDB"/>
    <w:rsid w:val="003F4A9A"/>
    <w:rsid w:val="00400799"/>
    <w:rsid w:val="0040684B"/>
    <w:rsid w:val="00414C28"/>
    <w:rsid w:val="004236F0"/>
    <w:rsid w:val="004327E1"/>
    <w:rsid w:val="00440D2A"/>
    <w:rsid w:val="00447569"/>
    <w:rsid w:val="00455CD5"/>
    <w:rsid w:val="00473EF2"/>
    <w:rsid w:val="00474B2F"/>
    <w:rsid w:val="00476CB5"/>
    <w:rsid w:val="0048075D"/>
    <w:rsid w:val="00483B84"/>
    <w:rsid w:val="00495649"/>
    <w:rsid w:val="00496E0B"/>
    <w:rsid w:val="004A0985"/>
    <w:rsid w:val="004A1ECA"/>
    <w:rsid w:val="004A2DBF"/>
    <w:rsid w:val="004B03A7"/>
    <w:rsid w:val="004C5E11"/>
    <w:rsid w:val="004C7EEF"/>
    <w:rsid w:val="004E48E7"/>
    <w:rsid w:val="004F78A4"/>
    <w:rsid w:val="00505955"/>
    <w:rsid w:val="0051206F"/>
    <w:rsid w:val="00523A28"/>
    <w:rsid w:val="00546A75"/>
    <w:rsid w:val="00550F88"/>
    <w:rsid w:val="00556BF0"/>
    <w:rsid w:val="005931D8"/>
    <w:rsid w:val="005A223D"/>
    <w:rsid w:val="005A3F1F"/>
    <w:rsid w:val="005A7567"/>
    <w:rsid w:val="005B0D7E"/>
    <w:rsid w:val="005C1EBF"/>
    <w:rsid w:val="005C46F7"/>
    <w:rsid w:val="005E5504"/>
    <w:rsid w:val="005F404D"/>
    <w:rsid w:val="005F53DB"/>
    <w:rsid w:val="005F57E1"/>
    <w:rsid w:val="005F65FD"/>
    <w:rsid w:val="006023B7"/>
    <w:rsid w:val="0062041F"/>
    <w:rsid w:val="0062130E"/>
    <w:rsid w:val="00623F76"/>
    <w:rsid w:val="006377EE"/>
    <w:rsid w:val="00641348"/>
    <w:rsid w:val="00647D31"/>
    <w:rsid w:val="0066628E"/>
    <w:rsid w:val="00666B25"/>
    <w:rsid w:val="00667473"/>
    <w:rsid w:val="00676DE8"/>
    <w:rsid w:val="00680634"/>
    <w:rsid w:val="00685436"/>
    <w:rsid w:val="00686484"/>
    <w:rsid w:val="00696BDC"/>
    <w:rsid w:val="006A1D0D"/>
    <w:rsid w:val="006F5B8F"/>
    <w:rsid w:val="0070407C"/>
    <w:rsid w:val="00716F02"/>
    <w:rsid w:val="007170CF"/>
    <w:rsid w:val="00717F5F"/>
    <w:rsid w:val="007217DC"/>
    <w:rsid w:val="00726385"/>
    <w:rsid w:val="0073344B"/>
    <w:rsid w:val="00735941"/>
    <w:rsid w:val="00735BF5"/>
    <w:rsid w:val="007378B0"/>
    <w:rsid w:val="007426E7"/>
    <w:rsid w:val="00754B14"/>
    <w:rsid w:val="007568B0"/>
    <w:rsid w:val="00793D2D"/>
    <w:rsid w:val="00794C38"/>
    <w:rsid w:val="007A04C2"/>
    <w:rsid w:val="007A1D57"/>
    <w:rsid w:val="007C449C"/>
    <w:rsid w:val="007D6DCF"/>
    <w:rsid w:val="007D7B51"/>
    <w:rsid w:val="007E7DD3"/>
    <w:rsid w:val="007F6F4C"/>
    <w:rsid w:val="00800B00"/>
    <w:rsid w:val="00800E5D"/>
    <w:rsid w:val="00821DAD"/>
    <w:rsid w:val="00821E8C"/>
    <w:rsid w:val="00843561"/>
    <w:rsid w:val="00844845"/>
    <w:rsid w:val="00874AAD"/>
    <w:rsid w:val="00893321"/>
    <w:rsid w:val="008B0830"/>
    <w:rsid w:val="008C1240"/>
    <w:rsid w:val="008E0581"/>
    <w:rsid w:val="008F1192"/>
    <w:rsid w:val="008F2E53"/>
    <w:rsid w:val="009027F5"/>
    <w:rsid w:val="00943BFF"/>
    <w:rsid w:val="0098041D"/>
    <w:rsid w:val="0099264F"/>
    <w:rsid w:val="009A162B"/>
    <w:rsid w:val="009A79BA"/>
    <w:rsid w:val="009B1021"/>
    <w:rsid w:val="009C7F5D"/>
    <w:rsid w:val="009D595B"/>
    <w:rsid w:val="00A03CE2"/>
    <w:rsid w:val="00A110B3"/>
    <w:rsid w:val="00A177C4"/>
    <w:rsid w:val="00A230D1"/>
    <w:rsid w:val="00A30DA9"/>
    <w:rsid w:val="00A4655A"/>
    <w:rsid w:val="00A70BC9"/>
    <w:rsid w:val="00A81DE7"/>
    <w:rsid w:val="00AB2DE8"/>
    <w:rsid w:val="00AB3AC0"/>
    <w:rsid w:val="00AD3E9E"/>
    <w:rsid w:val="00AD434D"/>
    <w:rsid w:val="00AD46E6"/>
    <w:rsid w:val="00AE6148"/>
    <w:rsid w:val="00B00C30"/>
    <w:rsid w:val="00B062DA"/>
    <w:rsid w:val="00B13288"/>
    <w:rsid w:val="00B138E1"/>
    <w:rsid w:val="00B30B5F"/>
    <w:rsid w:val="00B33825"/>
    <w:rsid w:val="00B354FA"/>
    <w:rsid w:val="00B40278"/>
    <w:rsid w:val="00B402A1"/>
    <w:rsid w:val="00B46C21"/>
    <w:rsid w:val="00B5388E"/>
    <w:rsid w:val="00B64A43"/>
    <w:rsid w:val="00B65F86"/>
    <w:rsid w:val="00B73C66"/>
    <w:rsid w:val="00B905BB"/>
    <w:rsid w:val="00B94B4C"/>
    <w:rsid w:val="00B94EAD"/>
    <w:rsid w:val="00BB1950"/>
    <w:rsid w:val="00BC3C9A"/>
    <w:rsid w:val="00BE516D"/>
    <w:rsid w:val="00C02B77"/>
    <w:rsid w:val="00C2411D"/>
    <w:rsid w:val="00C3681B"/>
    <w:rsid w:val="00C42D1A"/>
    <w:rsid w:val="00C43002"/>
    <w:rsid w:val="00C63FB3"/>
    <w:rsid w:val="00C70FBA"/>
    <w:rsid w:val="00C74DE2"/>
    <w:rsid w:val="00C80012"/>
    <w:rsid w:val="00C858EA"/>
    <w:rsid w:val="00CC40F3"/>
    <w:rsid w:val="00CC77E5"/>
    <w:rsid w:val="00CE0D2C"/>
    <w:rsid w:val="00CF29F6"/>
    <w:rsid w:val="00D060DE"/>
    <w:rsid w:val="00D17419"/>
    <w:rsid w:val="00D23B8D"/>
    <w:rsid w:val="00D26B16"/>
    <w:rsid w:val="00D30E35"/>
    <w:rsid w:val="00D35622"/>
    <w:rsid w:val="00D40127"/>
    <w:rsid w:val="00D60655"/>
    <w:rsid w:val="00D62EDC"/>
    <w:rsid w:val="00D738ED"/>
    <w:rsid w:val="00DA1AC3"/>
    <w:rsid w:val="00DD330B"/>
    <w:rsid w:val="00DD4239"/>
    <w:rsid w:val="00DE37D7"/>
    <w:rsid w:val="00DE6EA2"/>
    <w:rsid w:val="00E1549F"/>
    <w:rsid w:val="00E22575"/>
    <w:rsid w:val="00E2464B"/>
    <w:rsid w:val="00E25F21"/>
    <w:rsid w:val="00E410FE"/>
    <w:rsid w:val="00E4351A"/>
    <w:rsid w:val="00E516D7"/>
    <w:rsid w:val="00E56CAE"/>
    <w:rsid w:val="00E57993"/>
    <w:rsid w:val="00E62547"/>
    <w:rsid w:val="00E712B3"/>
    <w:rsid w:val="00E7736E"/>
    <w:rsid w:val="00E91EFF"/>
    <w:rsid w:val="00EA0B74"/>
    <w:rsid w:val="00EA6A5C"/>
    <w:rsid w:val="00EB761B"/>
    <w:rsid w:val="00F04C6D"/>
    <w:rsid w:val="00F05F1B"/>
    <w:rsid w:val="00F111B6"/>
    <w:rsid w:val="00F34D30"/>
    <w:rsid w:val="00F41DCC"/>
    <w:rsid w:val="00F55A84"/>
    <w:rsid w:val="00F709E1"/>
    <w:rsid w:val="00F71701"/>
    <w:rsid w:val="00F774A3"/>
    <w:rsid w:val="00F866C5"/>
    <w:rsid w:val="00F96B3A"/>
    <w:rsid w:val="00FB1226"/>
    <w:rsid w:val="00FB6134"/>
    <w:rsid w:val="00FE6F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5F86"/>
  </w:style>
  <w:style w:type="paragraph" w:styleId="Heading1">
    <w:name w:val="heading 1"/>
    <w:basedOn w:val="Normal"/>
    <w:next w:val="Normal"/>
    <w:qFormat/>
    <w:rsid w:val="00B65F86"/>
    <w:pPr>
      <w:keepNext/>
      <w:jc w:val="center"/>
      <w:outlineLvl w:val="0"/>
    </w:pPr>
    <w:rPr>
      <w:i/>
      <w:sz w:val="24"/>
    </w:rPr>
  </w:style>
  <w:style w:type="paragraph" w:styleId="Heading7">
    <w:name w:val="heading 7"/>
    <w:basedOn w:val="Normal"/>
    <w:next w:val="Normal"/>
    <w:link w:val="Heading7Char"/>
    <w:semiHidden/>
    <w:unhideWhenUsed/>
    <w:qFormat/>
    <w:rsid w:val="001D7BAC"/>
    <w:pPr>
      <w:spacing w:before="240" w:after="60"/>
      <w:outlineLvl w:val="6"/>
    </w:pPr>
    <w:rPr>
      <w:rFonts w:ascii="Calibri" w:hAnsi="Calibri"/>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B65F86"/>
    <w:pPr>
      <w:jc w:val="center"/>
    </w:pPr>
    <w:rPr>
      <w:b/>
      <w:sz w:val="24"/>
      <w:u w:val="single"/>
      <w:lang w:val="en-GB" w:eastAsia="en-US"/>
    </w:rPr>
  </w:style>
  <w:style w:type="paragraph" w:styleId="BodyText3">
    <w:name w:val="Body Text 3"/>
    <w:basedOn w:val="Normal"/>
    <w:rsid w:val="00B65F86"/>
    <w:rPr>
      <w:sz w:val="24"/>
      <w:u w:val="single"/>
      <w:lang w:val="en-GB" w:eastAsia="en-US"/>
    </w:rPr>
  </w:style>
  <w:style w:type="paragraph" w:styleId="BodyText">
    <w:name w:val="Body Text"/>
    <w:basedOn w:val="Normal"/>
    <w:rsid w:val="00B65F86"/>
    <w:pPr>
      <w:jc w:val="center"/>
    </w:pPr>
    <w:rPr>
      <w:sz w:val="24"/>
    </w:rPr>
  </w:style>
  <w:style w:type="paragraph" w:styleId="BodyText2">
    <w:name w:val="Body Text 2"/>
    <w:basedOn w:val="Normal"/>
    <w:rsid w:val="00B65F86"/>
    <w:rPr>
      <w:snapToGrid w:val="0"/>
      <w:sz w:val="24"/>
      <w:lang w:eastAsia="en-US"/>
    </w:rPr>
  </w:style>
  <w:style w:type="paragraph" w:styleId="Header">
    <w:name w:val="header"/>
    <w:basedOn w:val="Normal"/>
    <w:rsid w:val="00B65F86"/>
    <w:pPr>
      <w:tabs>
        <w:tab w:val="center" w:pos="4320"/>
        <w:tab w:val="right" w:pos="8640"/>
      </w:tabs>
    </w:pPr>
    <w:rPr>
      <w:sz w:val="24"/>
    </w:rPr>
  </w:style>
  <w:style w:type="character" w:styleId="PageNumber">
    <w:name w:val="page number"/>
    <w:basedOn w:val="DefaultParagraphFont"/>
    <w:rsid w:val="00B65F86"/>
  </w:style>
  <w:style w:type="paragraph" w:styleId="CommentText">
    <w:name w:val="annotation text"/>
    <w:basedOn w:val="Normal"/>
    <w:link w:val="CommentTextChar"/>
    <w:uiPriority w:val="99"/>
    <w:unhideWhenUsed/>
    <w:rsid w:val="00383354"/>
    <w:pPr>
      <w:spacing w:before="240"/>
    </w:pPr>
  </w:style>
  <w:style w:type="character" w:customStyle="1" w:styleId="CommentTextChar">
    <w:name w:val="Comment Text Char"/>
    <w:basedOn w:val="DefaultParagraphFont"/>
    <w:link w:val="CommentText"/>
    <w:uiPriority w:val="99"/>
    <w:rsid w:val="00383354"/>
  </w:style>
  <w:style w:type="character" w:styleId="CommentReference">
    <w:name w:val="annotation reference"/>
    <w:uiPriority w:val="99"/>
    <w:unhideWhenUsed/>
    <w:rsid w:val="00383354"/>
    <w:rPr>
      <w:sz w:val="16"/>
      <w:szCs w:val="16"/>
    </w:rPr>
  </w:style>
  <w:style w:type="paragraph" w:styleId="BalloonText">
    <w:name w:val="Balloon Text"/>
    <w:basedOn w:val="Normal"/>
    <w:link w:val="BalloonTextChar"/>
    <w:rsid w:val="00383354"/>
    <w:rPr>
      <w:rFonts w:ascii="Segoe UI" w:hAnsi="Segoe UI" w:cs="Segoe UI"/>
      <w:sz w:val="18"/>
      <w:szCs w:val="18"/>
    </w:rPr>
  </w:style>
  <w:style w:type="character" w:customStyle="1" w:styleId="BalloonTextChar">
    <w:name w:val="Balloon Text Char"/>
    <w:link w:val="BalloonText"/>
    <w:rsid w:val="00383354"/>
    <w:rPr>
      <w:rFonts w:ascii="Segoe UI" w:hAnsi="Segoe UI" w:cs="Segoe UI"/>
      <w:sz w:val="18"/>
      <w:szCs w:val="18"/>
    </w:rPr>
  </w:style>
  <w:style w:type="paragraph" w:styleId="CommentSubject">
    <w:name w:val="annotation subject"/>
    <w:basedOn w:val="CommentText"/>
    <w:next w:val="CommentText"/>
    <w:link w:val="CommentSubjectChar"/>
    <w:rsid w:val="00315F12"/>
    <w:pPr>
      <w:spacing w:before="0"/>
    </w:pPr>
    <w:rPr>
      <w:b/>
      <w:bCs/>
    </w:rPr>
  </w:style>
  <w:style w:type="character" w:customStyle="1" w:styleId="CommentSubjectChar">
    <w:name w:val="Comment Subject Char"/>
    <w:link w:val="CommentSubject"/>
    <w:rsid w:val="00315F12"/>
    <w:rPr>
      <w:b/>
      <w:bCs/>
    </w:rPr>
  </w:style>
  <w:style w:type="character" w:customStyle="1" w:styleId="Heading7Char">
    <w:name w:val="Heading 7 Char"/>
    <w:link w:val="Heading7"/>
    <w:semiHidden/>
    <w:rsid w:val="001D7BAC"/>
    <w:rPr>
      <w:rFonts w:ascii="Calibri" w:eastAsia="Times New Roman"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5F86"/>
  </w:style>
  <w:style w:type="paragraph" w:styleId="Heading1">
    <w:name w:val="heading 1"/>
    <w:basedOn w:val="Normal"/>
    <w:next w:val="Normal"/>
    <w:qFormat/>
    <w:rsid w:val="00B65F86"/>
    <w:pPr>
      <w:keepNext/>
      <w:jc w:val="center"/>
      <w:outlineLvl w:val="0"/>
    </w:pPr>
    <w:rPr>
      <w:i/>
      <w:sz w:val="24"/>
    </w:rPr>
  </w:style>
  <w:style w:type="paragraph" w:styleId="Heading7">
    <w:name w:val="heading 7"/>
    <w:basedOn w:val="Normal"/>
    <w:next w:val="Normal"/>
    <w:link w:val="Heading7Char"/>
    <w:semiHidden/>
    <w:unhideWhenUsed/>
    <w:qFormat/>
    <w:rsid w:val="001D7BAC"/>
    <w:pPr>
      <w:spacing w:before="240" w:after="60"/>
      <w:outlineLvl w:val="6"/>
    </w:pPr>
    <w:rPr>
      <w:rFonts w:ascii="Calibri" w:hAnsi="Calibri"/>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B65F86"/>
    <w:pPr>
      <w:jc w:val="center"/>
    </w:pPr>
    <w:rPr>
      <w:b/>
      <w:sz w:val="24"/>
      <w:u w:val="single"/>
      <w:lang w:val="en-GB" w:eastAsia="en-US"/>
    </w:rPr>
  </w:style>
  <w:style w:type="paragraph" w:styleId="BodyText3">
    <w:name w:val="Body Text 3"/>
    <w:basedOn w:val="Normal"/>
    <w:rsid w:val="00B65F86"/>
    <w:rPr>
      <w:sz w:val="24"/>
      <w:u w:val="single"/>
      <w:lang w:val="en-GB" w:eastAsia="en-US"/>
    </w:rPr>
  </w:style>
  <w:style w:type="paragraph" w:styleId="BodyText">
    <w:name w:val="Body Text"/>
    <w:basedOn w:val="Normal"/>
    <w:rsid w:val="00B65F86"/>
    <w:pPr>
      <w:jc w:val="center"/>
    </w:pPr>
    <w:rPr>
      <w:sz w:val="24"/>
    </w:rPr>
  </w:style>
  <w:style w:type="paragraph" w:styleId="BodyText2">
    <w:name w:val="Body Text 2"/>
    <w:basedOn w:val="Normal"/>
    <w:rsid w:val="00B65F86"/>
    <w:rPr>
      <w:snapToGrid w:val="0"/>
      <w:sz w:val="24"/>
      <w:lang w:eastAsia="en-US"/>
    </w:rPr>
  </w:style>
  <w:style w:type="paragraph" w:styleId="Header">
    <w:name w:val="header"/>
    <w:basedOn w:val="Normal"/>
    <w:rsid w:val="00B65F86"/>
    <w:pPr>
      <w:tabs>
        <w:tab w:val="center" w:pos="4320"/>
        <w:tab w:val="right" w:pos="8640"/>
      </w:tabs>
    </w:pPr>
    <w:rPr>
      <w:sz w:val="24"/>
    </w:rPr>
  </w:style>
  <w:style w:type="character" w:styleId="PageNumber">
    <w:name w:val="page number"/>
    <w:basedOn w:val="DefaultParagraphFont"/>
    <w:rsid w:val="00B65F86"/>
  </w:style>
  <w:style w:type="paragraph" w:styleId="CommentText">
    <w:name w:val="annotation text"/>
    <w:basedOn w:val="Normal"/>
    <w:link w:val="CommentTextChar"/>
    <w:uiPriority w:val="99"/>
    <w:unhideWhenUsed/>
    <w:rsid w:val="00383354"/>
    <w:pPr>
      <w:spacing w:before="240"/>
    </w:pPr>
  </w:style>
  <w:style w:type="character" w:customStyle="1" w:styleId="CommentTextChar">
    <w:name w:val="Comment Text Char"/>
    <w:basedOn w:val="DefaultParagraphFont"/>
    <w:link w:val="CommentText"/>
    <w:uiPriority w:val="99"/>
    <w:rsid w:val="00383354"/>
  </w:style>
  <w:style w:type="character" w:styleId="CommentReference">
    <w:name w:val="annotation reference"/>
    <w:uiPriority w:val="99"/>
    <w:unhideWhenUsed/>
    <w:rsid w:val="00383354"/>
    <w:rPr>
      <w:sz w:val="16"/>
      <w:szCs w:val="16"/>
    </w:rPr>
  </w:style>
  <w:style w:type="paragraph" w:styleId="BalloonText">
    <w:name w:val="Balloon Text"/>
    <w:basedOn w:val="Normal"/>
    <w:link w:val="BalloonTextChar"/>
    <w:rsid w:val="00383354"/>
    <w:rPr>
      <w:rFonts w:ascii="Segoe UI" w:hAnsi="Segoe UI" w:cs="Segoe UI"/>
      <w:sz w:val="18"/>
      <w:szCs w:val="18"/>
    </w:rPr>
  </w:style>
  <w:style w:type="character" w:customStyle="1" w:styleId="BalloonTextChar">
    <w:name w:val="Balloon Text Char"/>
    <w:link w:val="BalloonText"/>
    <w:rsid w:val="00383354"/>
    <w:rPr>
      <w:rFonts w:ascii="Segoe UI" w:hAnsi="Segoe UI" w:cs="Segoe UI"/>
      <w:sz w:val="18"/>
      <w:szCs w:val="18"/>
    </w:rPr>
  </w:style>
  <w:style w:type="paragraph" w:styleId="CommentSubject">
    <w:name w:val="annotation subject"/>
    <w:basedOn w:val="CommentText"/>
    <w:next w:val="CommentText"/>
    <w:link w:val="CommentSubjectChar"/>
    <w:rsid w:val="00315F12"/>
    <w:pPr>
      <w:spacing w:before="0"/>
    </w:pPr>
    <w:rPr>
      <w:b/>
      <w:bCs/>
    </w:rPr>
  </w:style>
  <w:style w:type="character" w:customStyle="1" w:styleId="CommentSubjectChar">
    <w:name w:val="Comment Subject Char"/>
    <w:link w:val="CommentSubject"/>
    <w:rsid w:val="00315F12"/>
    <w:rPr>
      <w:b/>
      <w:bCs/>
    </w:rPr>
  </w:style>
  <w:style w:type="character" w:customStyle="1" w:styleId="Heading7Char">
    <w:name w:val="Heading 7 Char"/>
    <w:link w:val="Heading7"/>
    <w:semiHidden/>
    <w:rsid w:val="001D7BAC"/>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1961">
      <w:bodyDiv w:val="1"/>
      <w:marLeft w:val="0"/>
      <w:marRight w:val="0"/>
      <w:marTop w:val="0"/>
      <w:marBottom w:val="0"/>
      <w:divBdr>
        <w:top w:val="none" w:sz="0" w:space="0" w:color="auto"/>
        <w:left w:val="none" w:sz="0" w:space="0" w:color="auto"/>
        <w:bottom w:val="none" w:sz="0" w:space="0" w:color="auto"/>
        <w:right w:val="none" w:sz="0" w:space="0" w:color="auto"/>
      </w:divBdr>
    </w:div>
    <w:div w:id="729307066">
      <w:bodyDiv w:val="1"/>
      <w:marLeft w:val="0"/>
      <w:marRight w:val="0"/>
      <w:marTop w:val="0"/>
      <w:marBottom w:val="0"/>
      <w:divBdr>
        <w:top w:val="none" w:sz="0" w:space="0" w:color="auto"/>
        <w:left w:val="none" w:sz="0" w:space="0" w:color="auto"/>
        <w:bottom w:val="none" w:sz="0" w:space="0" w:color="auto"/>
        <w:right w:val="none" w:sz="0" w:space="0" w:color="auto"/>
      </w:divBdr>
    </w:div>
    <w:div w:id="1377853585">
      <w:bodyDiv w:val="1"/>
      <w:marLeft w:val="0"/>
      <w:marRight w:val="0"/>
      <w:marTop w:val="0"/>
      <w:marBottom w:val="0"/>
      <w:divBdr>
        <w:top w:val="none" w:sz="0" w:space="0" w:color="auto"/>
        <w:left w:val="none" w:sz="0" w:space="0" w:color="auto"/>
        <w:bottom w:val="none" w:sz="0" w:space="0" w:color="auto"/>
        <w:right w:val="none" w:sz="0" w:space="0" w:color="auto"/>
      </w:divBdr>
    </w:div>
    <w:div w:id="156810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98DD945F631E4EAD6B02B667962B55" ma:contentTypeVersion="0" ma:contentTypeDescription="Create a new document." ma:contentTypeScope="" ma:versionID="8e47d45686880ae9cddd4fc7aaffb52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72152D-5376-4EAE-BBBA-2D42BF087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9F90945-7916-42EB-ABA0-152F4E7230FB}">
  <ds:schemaRefs>
    <ds:schemaRef ds:uri="http://schemas.microsoft.com/sharepoint/v3/contenttype/forms"/>
  </ds:schemaRefs>
</ds:datastoreItem>
</file>

<file path=customXml/itemProps3.xml><?xml version="1.0" encoding="utf-8"?>
<ds:datastoreItem xmlns:ds="http://schemas.openxmlformats.org/officeDocument/2006/customXml" ds:itemID="{DAB5A2E6-9556-403A-84B9-E09BC2178A0C}">
  <ds:schemaRefs>
    <ds:schemaRef ds:uri="http://schemas.microsoft.com/office/2006/metadata/longProperties"/>
  </ds:schemaRefs>
</ds:datastoreItem>
</file>

<file path=customXml/itemProps4.xml><?xml version="1.0" encoding="utf-8"?>
<ds:datastoreItem xmlns:ds="http://schemas.openxmlformats.org/officeDocument/2006/customXml" ds:itemID="{07A1D4F2-E55B-4B42-A098-623DFD818A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2283</Characters>
  <Application>Microsoft Office Word</Application>
  <DocSecurity>6</DocSecurity>
  <Lines>253</Lines>
  <Paragraphs>135</Paragraphs>
  <ScaleCrop>false</ScaleCrop>
  <HeadingPairs>
    <vt:vector size="2" baseType="variant">
      <vt:variant>
        <vt:lpstr>Title</vt:lpstr>
      </vt:variant>
      <vt:variant>
        <vt:i4>1</vt:i4>
      </vt:variant>
    </vt:vector>
  </HeadingPairs>
  <TitlesOfParts>
    <vt:vector size="1" baseType="lpstr">
      <vt:lpstr>EXPLANATORY STATEMENT</vt:lpstr>
    </vt:vector>
  </TitlesOfParts>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
  <cp:lastModifiedBy/>
  <cp:revision>1</cp:revision>
  <cp:lastPrinted>2007-02-22T01:45:00Z</cp:lastPrinted>
  <dcterms:created xsi:type="dcterms:W3CDTF">2015-05-25T04:09:00Z</dcterms:created>
  <dcterms:modified xsi:type="dcterms:W3CDTF">2015-05-25T04:09:00Z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rimRevisionNumber">
    <vt:lpwstr>3</vt:lpwstr>
  </property>
</Properties>
</file>