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6D" w:rsidRDefault="003C0D25">
      <w:pPr>
        <w:pStyle w:val="Heading11"/>
        <w:keepNext w:val="0"/>
        <w:spacing w:before="0" w:after="0"/>
        <w:rPr>
          <w:b/>
          <w:caps w:val="0"/>
          <w:sz w:val="30"/>
          <w:szCs w:val="30"/>
          <w:lang w:val="en-AU"/>
        </w:rPr>
      </w:pPr>
    </w:p>
    <w:p w:rsidR="00EE086D" w:rsidRDefault="003C0D25">
      <w:pPr>
        <w:pStyle w:val="Heading11"/>
        <w:keepNext w:val="0"/>
        <w:spacing w:before="0" w:after="0"/>
        <w:rPr>
          <w:b/>
          <w:caps w:val="0"/>
          <w:sz w:val="30"/>
          <w:szCs w:val="30"/>
          <w:lang w:val="en-AU"/>
        </w:rPr>
      </w:pPr>
    </w:p>
    <w:p w:rsidR="00EE086D" w:rsidRPr="007B790B" w:rsidRDefault="00E00B5E">
      <w:pPr>
        <w:pStyle w:val="Heading11"/>
        <w:keepNext w:val="0"/>
        <w:spacing w:before="0" w:after="0"/>
        <w:rPr>
          <w:rFonts w:ascii="Arial" w:hAnsi="Arial" w:cs="Arial"/>
          <w:b/>
          <w:caps w:val="0"/>
          <w:sz w:val="22"/>
          <w:szCs w:val="22"/>
          <w:lang w:val="en-AU"/>
        </w:rPr>
      </w:pPr>
      <w:r w:rsidRPr="007B790B">
        <w:rPr>
          <w:rFonts w:ascii="Arial" w:hAnsi="Arial" w:cs="Arial"/>
          <w:b/>
          <w:caps w:val="0"/>
          <w:sz w:val="22"/>
          <w:szCs w:val="22"/>
          <w:lang w:val="en-AU"/>
        </w:rPr>
        <w:t>EXPLANATORY STATEMENT</w:t>
      </w:r>
    </w:p>
    <w:p w:rsidR="002F48FB" w:rsidRPr="007B790B" w:rsidRDefault="003C0D25">
      <w:pPr>
        <w:jc w:val="center"/>
        <w:rPr>
          <w:rFonts w:ascii="Arial" w:hAnsi="Arial" w:cs="Arial"/>
          <w:b/>
          <w:sz w:val="22"/>
          <w:szCs w:val="22"/>
        </w:rPr>
      </w:pPr>
    </w:p>
    <w:p w:rsidR="00EE086D" w:rsidRPr="007B790B" w:rsidRDefault="00E00B5E">
      <w:pPr>
        <w:jc w:val="center"/>
        <w:rPr>
          <w:rFonts w:ascii="Arial" w:hAnsi="Arial" w:cs="Arial"/>
          <w:b/>
          <w:sz w:val="22"/>
          <w:szCs w:val="22"/>
        </w:rPr>
      </w:pPr>
      <w:r w:rsidRPr="007B790B">
        <w:rPr>
          <w:rFonts w:ascii="Arial" w:hAnsi="Arial" w:cs="Arial"/>
          <w:b/>
          <w:sz w:val="22"/>
          <w:szCs w:val="22"/>
        </w:rPr>
        <w:t xml:space="preserve">(Issued under the Authority of the </w:t>
      </w:r>
      <w:r w:rsidRPr="00C82BFD">
        <w:rPr>
          <w:rFonts w:ascii="Arial" w:hAnsi="Arial" w:cs="Arial"/>
          <w:b/>
          <w:sz w:val="22"/>
          <w:szCs w:val="22"/>
        </w:rPr>
        <w:t>Minister for the Environment</w:t>
      </w:r>
      <w:r w:rsidRPr="007B790B">
        <w:rPr>
          <w:rFonts w:ascii="Arial" w:hAnsi="Arial" w:cs="Arial"/>
          <w:b/>
          <w:sz w:val="22"/>
          <w:szCs w:val="22"/>
        </w:rPr>
        <w:t>)</w:t>
      </w:r>
    </w:p>
    <w:p w:rsidR="002F48FB" w:rsidRPr="007B790B" w:rsidRDefault="003C0D25">
      <w:pPr>
        <w:jc w:val="center"/>
        <w:rPr>
          <w:rFonts w:ascii="Arial" w:hAnsi="Arial" w:cs="Arial"/>
          <w:b/>
          <w:sz w:val="22"/>
          <w:szCs w:val="22"/>
        </w:rPr>
      </w:pPr>
    </w:p>
    <w:p w:rsidR="00EE086D" w:rsidRPr="007B790B" w:rsidRDefault="00E00B5E">
      <w:pPr>
        <w:pStyle w:val="Heading1"/>
        <w:rPr>
          <w:rFonts w:ascii="Arial" w:hAnsi="Arial" w:cs="Arial"/>
          <w:sz w:val="22"/>
          <w:szCs w:val="22"/>
        </w:rPr>
      </w:pPr>
      <w:r w:rsidRPr="007B790B">
        <w:rPr>
          <w:rFonts w:ascii="Arial" w:hAnsi="Arial" w:cs="Arial"/>
          <w:sz w:val="22"/>
          <w:szCs w:val="22"/>
        </w:rPr>
        <w:t xml:space="preserve">Environment Protection and Biodiversity Conservation Act 1999 </w:t>
      </w:r>
      <w:r w:rsidRPr="007B790B">
        <w:rPr>
          <w:rFonts w:ascii="Arial" w:hAnsi="Arial" w:cs="Arial"/>
          <w:i w:val="0"/>
          <w:sz w:val="22"/>
          <w:szCs w:val="22"/>
        </w:rPr>
        <w:t>(Cth)</w:t>
      </w:r>
    </w:p>
    <w:p w:rsidR="00EE086D" w:rsidRPr="007B790B" w:rsidRDefault="003C0D25">
      <w:pPr>
        <w:pStyle w:val="Heading11"/>
        <w:keepNext w:val="0"/>
        <w:spacing w:before="0" w:after="0"/>
        <w:rPr>
          <w:rFonts w:ascii="Arial" w:hAnsi="Arial" w:cs="Arial"/>
          <w:caps w:val="0"/>
          <w:sz w:val="22"/>
          <w:szCs w:val="22"/>
          <w:lang w:val="en-GB"/>
        </w:rPr>
      </w:pPr>
    </w:p>
    <w:p w:rsidR="00EE086D" w:rsidRPr="007B790B" w:rsidRDefault="00E00B5E" w:rsidP="007E7AA2">
      <w:pPr>
        <w:pStyle w:val="Heading11"/>
        <w:keepNext w:val="0"/>
        <w:spacing w:before="0" w:after="0"/>
        <w:rPr>
          <w:rFonts w:ascii="Arial" w:hAnsi="Arial" w:cs="Arial"/>
          <w:bCs/>
          <w:caps w:val="0"/>
          <w:sz w:val="22"/>
          <w:szCs w:val="22"/>
          <w:lang w:val="en-GB"/>
        </w:rPr>
      </w:pPr>
      <w:r w:rsidRPr="007B790B">
        <w:rPr>
          <w:rFonts w:ascii="Arial" w:hAnsi="Arial" w:cs="Arial"/>
          <w:b/>
          <w:bCs/>
          <w:caps w:val="0"/>
          <w:sz w:val="22"/>
          <w:szCs w:val="22"/>
          <w:lang w:val="en-GB"/>
        </w:rPr>
        <w:t>Instrument under section 184(1</w:t>
      </w:r>
      <w:r w:rsidRPr="007A5E93">
        <w:rPr>
          <w:rFonts w:ascii="Arial" w:hAnsi="Arial" w:cs="Arial"/>
          <w:b/>
          <w:bCs/>
          <w:caps w:val="0"/>
          <w:sz w:val="22"/>
          <w:szCs w:val="22"/>
          <w:lang w:val="en-GB"/>
        </w:rPr>
        <w:t>) (a)</w:t>
      </w:r>
    </w:p>
    <w:p w:rsidR="00EE086D" w:rsidRPr="007B790B" w:rsidRDefault="003C0D25">
      <w:pPr>
        <w:jc w:val="center"/>
        <w:rPr>
          <w:rFonts w:ascii="Arial" w:hAnsi="Arial" w:cs="Arial"/>
          <w:b/>
          <w:sz w:val="22"/>
          <w:szCs w:val="22"/>
        </w:rPr>
      </w:pPr>
    </w:p>
    <w:p w:rsidR="002F48FB" w:rsidRPr="007B790B" w:rsidRDefault="00E00B5E" w:rsidP="002F48FB">
      <w:pPr>
        <w:rPr>
          <w:rFonts w:ascii="Arial" w:hAnsi="Arial" w:cs="Arial"/>
          <w:bCs/>
          <w:sz w:val="22"/>
          <w:szCs w:val="22"/>
        </w:rPr>
      </w:pPr>
      <w:r w:rsidRPr="007B790B">
        <w:rPr>
          <w:rFonts w:ascii="Arial" w:hAnsi="Arial" w:cs="Arial"/>
          <w:bCs/>
          <w:sz w:val="22"/>
          <w:szCs w:val="22"/>
        </w:rPr>
        <w:t xml:space="preserve">The </w:t>
      </w:r>
      <w:r w:rsidRPr="007B790B">
        <w:rPr>
          <w:rFonts w:ascii="Arial" w:hAnsi="Arial" w:cs="Arial"/>
          <w:bCs/>
          <w:i/>
          <w:sz w:val="22"/>
          <w:szCs w:val="22"/>
        </w:rPr>
        <w:t>Environment Protection and Biodiversity Conservation Act 1999</w:t>
      </w:r>
      <w:r w:rsidRPr="007B790B">
        <w:rPr>
          <w:rFonts w:ascii="Arial" w:hAnsi="Arial" w:cs="Arial"/>
          <w:bCs/>
          <w:sz w:val="22"/>
          <w:szCs w:val="22"/>
        </w:rPr>
        <w:t xml:space="preserve"> (the </w:t>
      </w:r>
      <w:r w:rsidRPr="007B790B">
        <w:rPr>
          <w:rFonts w:ascii="Arial" w:hAnsi="Arial" w:cs="Arial"/>
          <w:b/>
          <w:bCs/>
          <w:sz w:val="22"/>
          <w:szCs w:val="22"/>
        </w:rPr>
        <w:t>Act</w:t>
      </w:r>
      <w:r w:rsidRPr="007B790B">
        <w:rPr>
          <w:rFonts w:ascii="Arial" w:hAnsi="Arial" w:cs="Arial"/>
          <w:bCs/>
          <w:sz w:val="22"/>
          <w:szCs w:val="22"/>
        </w:rPr>
        <w:t>) provides for the protection of the environment and conservation of biodiversity, including the protection and conservation of threatened species.</w:t>
      </w:r>
    </w:p>
    <w:p w:rsidR="002F48FB" w:rsidRPr="007B790B" w:rsidRDefault="003C0D25" w:rsidP="002F48FB">
      <w:pPr>
        <w:rPr>
          <w:rFonts w:ascii="Arial" w:hAnsi="Arial" w:cs="Arial"/>
          <w:bCs/>
          <w:sz w:val="22"/>
          <w:szCs w:val="22"/>
        </w:rPr>
      </w:pPr>
    </w:p>
    <w:p w:rsidR="002F48FB" w:rsidRPr="007B790B" w:rsidRDefault="00E00B5E" w:rsidP="002F48FB">
      <w:pPr>
        <w:rPr>
          <w:rFonts w:ascii="Arial" w:hAnsi="Arial" w:cs="Arial"/>
          <w:bCs/>
          <w:sz w:val="22"/>
          <w:szCs w:val="22"/>
        </w:rPr>
      </w:pPr>
      <w:r w:rsidRPr="007B790B">
        <w:rPr>
          <w:rFonts w:ascii="Arial" w:hAnsi="Arial" w:cs="Arial"/>
          <w:bCs/>
          <w:sz w:val="22"/>
          <w:szCs w:val="22"/>
        </w:rPr>
        <w:t xml:space="preserve">Section 178 of the Act provides for a list of threatened species (the </w:t>
      </w:r>
      <w:r w:rsidRPr="007B790B">
        <w:rPr>
          <w:rFonts w:ascii="Arial" w:hAnsi="Arial" w:cs="Arial"/>
          <w:b/>
          <w:bCs/>
          <w:sz w:val="22"/>
          <w:szCs w:val="22"/>
        </w:rPr>
        <w:t>List</w:t>
      </w:r>
      <w:r w:rsidRPr="007B790B">
        <w:rPr>
          <w:rFonts w:ascii="Arial" w:hAnsi="Arial" w:cs="Arial"/>
          <w:bCs/>
          <w:sz w:val="22"/>
          <w:szCs w:val="22"/>
        </w:rPr>
        <w:t>) separated into particular categories being, extinct, extinct in the wild, critically endangered, endangered, vulnerable and conservation dependent.</w:t>
      </w:r>
    </w:p>
    <w:p w:rsidR="002F48FB" w:rsidRPr="007B790B" w:rsidRDefault="003C0D25" w:rsidP="002F48FB">
      <w:pPr>
        <w:rPr>
          <w:rFonts w:ascii="Arial" w:hAnsi="Arial" w:cs="Arial"/>
          <w:bCs/>
          <w:sz w:val="22"/>
          <w:szCs w:val="22"/>
        </w:rPr>
      </w:pPr>
    </w:p>
    <w:p w:rsidR="002F48FB" w:rsidRPr="007B790B" w:rsidRDefault="00E00B5E" w:rsidP="002F48FB">
      <w:pPr>
        <w:rPr>
          <w:rFonts w:ascii="Arial" w:hAnsi="Arial" w:cs="Arial"/>
          <w:bCs/>
          <w:sz w:val="22"/>
          <w:szCs w:val="22"/>
        </w:rPr>
      </w:pPr>
      <w:r w:rsidRPr="007B790B">
        <w:rPr>
          <w:rFonts w:ascii="Arial" w:hAnsi="Arial" w:cs="Arial"/>
          <w:bCs/>
          <w:sz w:val="22"/>
          <w:szCs w:val="22"/>
        </w:rPr>
        <w:t>Section 184 of the Act provides that the Minister may, by legislative instrument, amend the List to include an item in the List, delete an item from the List or, transfer an item from one category in the List to another category.</w:t>
      </w:r>
    </w:p>
    <w:p w:rsidR="002F48FB" w:rsidRPr="007B790B" w:rsidRDefault="003C0D25" w:rsidP="002F48FB">
      <w:pPr>
        <w:rPr>
          <w:rFonts w:ascii="Arial" w:hAnsi="Arial" w:cs="Arial"/>
          <w:bCs/>
          <w:sz w:val="22"/>
          <w:szCs w:val="22"/>
        </w:rPr>
      </w:pPr>
    </w:p>
    <w:p w:rsidR="00EE086D" w:rsidRPr="007B790B" w:rsidRDefault="00E00B5E">
      <w:pPr>
        <w:rPr>
          <w:rFonts w:ascii="Arial" w:hAnsi="Arial" w:cs="Arial"/>
          <w:bCs/>
          <w:sz w:val="22"/>
          <w:szCs w:val="22"/>
        </w:rPr>
      </w:pPr>
      <w:r w:rsidRPr="007B790B">
        <w:rPr>
          <w:rFonts w:ascii="Arial" w:hAnsi="Arial" w:cs="Arial"/>
          <w:bCs/>
          <w:sz w:val="22"/>
          <w:szCs w:val="22"/>
        </w:rPr>
        <w:t xml:space="preserve">The process for making amendments to the List so as to include new species in the List or to transfer species into a different category of the List, is set out in Part 13, Division 1, Subdivision AA of the Act. </w:t>
      </w:r>
    </w:p>
    <w:p w:rsidR="00EE086D" w:rsidRPr="007B790B" w:rsidRDefault="003C0D25">
      <w:pPr>
        <w:rPr>
          <w:rFonts w:ascii="Arial" w:hAnsi="Arial" w:cs="Arial"/>
          <w:bCs/>
          <w:sz w:val="22"/>
          <w:szCs w:val="22"/>
          <w:lang w:val="en-AU"/>
        </w:rPr>
      </w:pPr>
    </w:p>
    <w:p w:rsidR="00EE086D" w:rsidRPr="007B790B" w:rsidRDefault="00E00B5E">
      <w:pPr>
        <w:rPr>
          <w:rFonts w:ascii="Arial" w:hAnsi="Arial" w:cs="Arial"/>
          <w:bCs/>
          <w:sz w:val="22"/>
          <w:szCs w:val="22"/>
          <w:lang w:val="en-AU"/>
        </w:rPr>
      </w:pPr>
      <w:r w:rsidRPr="007B790B">
        <w:rPr>
          <w:rFonts w:ascii="Arial" w:hAnsi="Arial" w:cs="Arial"/>
          <w:bCs/>
          <w:sz w:val="22"/>
          <w:szCs w:val="22"/>
          <w:lang w:val="en-AU"/>
        </w:rPr>
        <w:t>The purpose of this Instrument is to amend the List by:</w:t>
      </w:r>
    </w:p>
    <w:p w:rsidR="00EE086D" w:rsidRPr="007B790B" w:rsidRDefault="003C0D25">
      <w:pPr>
        <w:rPr>
          <w:rFonts w:ascii="Arial" w:hAnsi="Arial" w:cs="Arial"/>
          <w:bCs/>
          <w:sz w:val="22"/>
          <w:szCs w:val="22"/>
          <w:lang w:val="en-AU"/>
        </w:rPr>
      </w:pPr>
    </w:p>
    <w:p w:rsidR="002F48FB" w:rsidRDefault="00E00B5E" w:rsidP="006D1727">
      <w:pPr>
        <w:pStyle w:val="Normal12pt"/>
        <w:numPr>
          <w:ilvl w:val="0"/>
          <w:numId w:val="1"/>
        </w:numPr>
        <w:rPr>
          <w:rFonts w:ascii="Arial" w:hAnsi="Arial" w:cs="Arial"/>
          <w:sz w:val="22"/>
          <w:szCs w:val="22"/>
        </w:rPr>
      </w:pPr>
      <w:r w:rsidRPr="007A5E93">
        <w:rPr>
          <w:rFonts w:ascii="Arial" w:hAnsi="Arial" w:cs="Arial"/>
          <w:sz w:val="22"/>
          <w:szCs w:val="22"/>
        </w:rPr>
        <w:t>including</w:t>
      </w:r>
      <w:r w:rsidRPr="007B790B">
        <w:rPr>
          <w:rFonts w:ascii="Arial" w:hAnsi="Arial" w:cs="Arial"/>
          <w:sz w:val="22"/>
          <w:szCs w:val="22"/>
        </w:rPr>
        <w:t xml:space="preserve"> </w:t>
      </w:r>
      <w:r w:rsidRPr="007A5E93">
        <w:rPr>
          <w:rFonts w:ascii="Arial" w:hAnsi="Arial" w:cs="Arial"/>
          <w:i/>
          <w:sz w:val="22"/>
          <w:szCs w:val="22"/>
        </w:rPr>
        <w:t>Calidris ferruginea</w:t>
      </w:r>
      <w:r w:rsidRPr="007B790B">
        <w:rPr>
          <w:rFonts w:ascii="Arial" w:hAnsi="Arial" w:cs="Arial"/>
          <w:sz w:val="22"/>
          <w:szCs w:val="22"/>
        </w:rPr>
        <w:t xml:space="preserve"> </w:t>
      </w:r>
      <w:r w:rsidRPr="007A5E93">
        <w:rPr>
          <w:rFonts w:ascii="Arial" w:hAnsi="Arial" w:cs="Arial"/>
          <w:sz w:val="22"/>
          <w:szCs w:val="22"/>
        </w:rPr>
        <w:t>in</w:t>
      </w:r>
      <w:r>
        <w:rPr>
          <w:rFonts w:ascii="Arial" w:hAnsi="Arial" w:cs="Arial"/>
          <w:color w:val="0000FF"/>
          <w:sz w:val="22"/>
          <w:szCs w:val="22"/>
        </w:rPr>
        <w:t xml:space="preserve"> </w:t>
      </w:r>
      <w:r w:rsidRPr="007B790B">
        <w:rPr>
          <w:rFonts w:ascii="Arial" w:hAnsi="Arial" w:cs="Arial"/>
          <w:sz w:val="22"/>
          <w:szCs w:val="22"/>
        </w:rPr>
        <w:t xml:space="preserve">the list of threatened species in the </w:t>
      </w:r>
      <w:r>
        <w:rPr>
          <w:rFonts w:ascii="Arial" w:hAnsi="Arial" w:cs="Arial"/>
          <w:sz w:val="22"/>
          <w:szCs w:val="22"/>
        </w:rPr>
        <w:t xml:space="preserve">Critical Endangered </w:t>
      </w:r>
      <w:r w:rsidRPr="007B790B">
        <w:rPr>
          <w:rFonts w:ascii="Arial" w:hAnsi="Arial" w:cs="Arial"/>
          <w:sz w:val="22"/>
          <w:szCs w:val="22"/>
        </w:rPr>
        <w:t>category.</w:t>
      </w:r>
    </w:p>
    <w:p w:rsidR="007A5E93" w:rsidRPr="007B790B" w:rsidRDefault="00E00B5E" w:rsidP="006D1727">
      <w:pPr>
        <w:pStyle w:val="Normal12pt"/>
        <w:numPr>
          <w:ilvl w:val="0"/>
          <w:numId w:val="1"/>
        </w:numPr>
        <w:rPr>
          <w:rFonts w:ascii="Arial" w:hAnsi="Arial" w:cs="Arial"/>
          <w:sz w:val="22"/>
          <w:szCs w:val="22"/>
        </w:rPr>
      </w:pPr>
      <w:r w:rsidRPr="007A5E93">
        <w:rPr>
          <w:rFonts w:ascii="Arial" w:hAnsi="Arial" w:cs="Arial"/>
          <w:sz w:val="22"/>
          <w:szCs w:val="22"/>
        </w:rPr>
        <w:t>including</w:t>
      </w:r>
      <w:r w:rsidRPr="007B790B">
        <w:rPr>
          <w:rFonts w:ascii="Arial" w:hAnsi="Arial" w:cs="Arial"/>
          <w:sz w:val="22"/>
          <w:szCs w:val="22"/>
        </w:rPr>
        <w:t xml:space="preserve"> </w:t>
      </w:r>
      <w:r>
        <w:rPr>
          <w:rFonts w:ascii="Arial" w:hAnsi="Arial" w:cs="Arial"/>
          <w:i/>
          <w:sz w:val="22"/>
          <w:szCs w:val="22"/>
        </w:rPr>
        <w:t>Numenius madagascariensis</w:t>
      </w:r>
      <w:r w:rsidRPr="007B790B">
        <w:rPr>
          <w:rFonts w:ascii="Arial" w:hAnsi="Arial" w:cs="Arial"/>
          <w:sz w:val="22"/>
          <w:szCs w:val="22"/>
        </w:rPr>
        <w:t xml:space="preserve"> </w:t>
      </w:r>
      <w:r w:rsidRPr="007A5E93">
        <w:rPr>
          <w:rFonts w:ascii="Arial" w:hAnsi="Arial" w:cs="Arial"/>
          <w:sz w:val="22"/>
          <w:szCs w:val="22"/>
        </w:rPr>
        <w:t>in</w:t>
      </w:r>
      <w:r>
        <w:rPr>
          <w:rFonts w:ascii="Arial" w:hAnsi="Arial" w:cs="Arial"/>
          <w:color w:val="0000FF"/>
          <w:sz w:val="22"/>
          <w:szCs w:val="22"/>
        </w:rPr>
        <w:t xml:space="preserve"> </w:t>
      </w:r>
      <w:r w:rsidRPr="007B790B">
        <w:rPr>
          <w:rFonts w:ascii="Arial" w:hAnsi="Arial" w:cs="Arial"/>
          <w:sz w:val="22"/>
          <w:szCs w:val="22"/>
        </w:rPr>
        <w:t xml:space="preserve">the list of threatened species in the </w:t>
      </w:r>
      <w:r>
        <w:rPr>
          <w:rFonts w:ascii="Arial" w:hAnsi="Arial" w:cs="Arial"/>
          <w:sz w:val="22"/>
          <w:szCs w:val="22"/>
        </w:rPr>
        <w:t xml:space="preserve">Critical Endangered </w:t>
      </w:r>
      <w:r w:rsidRPr="007B790B">
        <w:rPr>
          <w:rFonts w:ascii="Arial" w:hAnsi="Arial" w:cs="Arial"/>
          <w:sz w:val="22"/>
          <w:szCs w:val="22"/>
        </w:rPr>
        <w:t>category</w:t>
      </w:r>
      <w:r>
        <w:rPr>
          <w:rFonts w:ascii="Arial" w:hAnsi="Arial" w:cs="Arial"/>
          <w:sz w:val="22"/>
          <w:szCs w:val="22"/>
        </w:rPr>
        <w:t>.</w:t>
      </w:r>
    </w:p>
    <w:p w:rsidR="002F48FB" w:rsidRPr="007B790B" w:rsidRDefault="003C0D25" w:rsidP="002F48FB">
      <w:pPr>
        <w:rPr>
          <w:rFonts w:ascii="Arial" w:hAnsi="Arial" w:cs="Arial"/>
          <w:bCs/>
          <w:sz w:val="22"/>
          <w:szCs w:val="22"/>
        </w:rPr>
      </w:pPr>
    </w:p>
    <w:p w:rsidR="002F48FB" w:rsidRPr="007B790B" w:rsidRDefault="00E00B5E" w:rsidP="002F48FB">
      <w:pPr>
        <w:rPr>
          <w:rFonts w:ascii="Arial" w:hAnsi="Arial" w:cs="Arial"/>
          <w:b/>
          <w:bCs/>
          <w:sz w:val="22"/>
          <w:szCs w:val="22"/>
        </w:rPr>
      </w:pPr>
      <w:r w:rsidRPr="007B790B">
        <w:rPr>
          <w:rFonts w:ascii="Arial" w:hAnsi="Arial" w:cs="Arial"/>
          <w:b/>
          <w:bCs/>
          <w:sz w:val="22"/>
          <w:szCs w:val="22"/>
        </w:rPr>
        <w:t>Consultation</w:t>
      </w:r>
    </w:p>
    <w:p w:rsidR="00EE086D" w:rsidRPr="007B790B" w:rsidRDefault="003C0D25">
      <w:pPr>
        <w:pStyle w:val="BodyText"/>
        <w:rPr>
          <w:rFonts w:ascii="Arial" w:hAnsi="Arial" w:cs="Arial"/>
          <w:bCs/>
          <w:sz w:val="22"/>
          <w:szCs w:val="22"/>
        </w:rPr>
      </w:pPr>
    </w:p>
    <w:p w:rsidR="002145FB" w:rsidRPr="007B790B" w:rsidRDefault="00E00B5E" w:rsidP="002145FB">
      <w:pPr>
        <w:pStyle w:val="BodyText"/>
        <w:rPr>
          <w:rFonts w:ascii="Arial" w:hAnsi="Arial" w:cs="Arial"/>
          <w:bCs/>
          <w:i w:val="0"/>
          <w:sz w:val="22"/>
          <w:szCs w:val="22"/>
        </w:rPr>
      </w:pPr>
      <w:r w:rsidRPr="007B790B">
        <w:rPr>
          <w:rFonts w:ascii="Arial" w:hAnsi="Arial" w:cs="Arial"/>
          <w:i w:val="0"/>
          <w:iCs/>
          <w:sz w:val="22"/>
          <w:szCs w:val="22"/>
        </w:rPr>
        <w:t>Consultation was undertaken before the Instrument was made, in accordance with the processes outlined</w:t>
      </w:r>
      <w:r>
        <w:rPr>
          <w:rFonts w:ascii="Arial" w:hAnsi="Arial" w:cs="Arial"/>
          <w:i w:val="0"/>
          <w:iCs/>
          <w:sz w:val="22"/>
          <w:szCs w:val="22"/>
        </w:rPr>
        <w:t xml:space="preserve"> in</w:t>
      </w:r>
      <w:r w:rsidRPr="007B790B">
        <w:rPr>
          <w:rFonts w:ascii="Arial" w:hAnsi="Arial" w:cs="Arial"/>
          <w:i w:val="0"/>
          <w:iCs/>
          <w:sz w:val="22"/>
          <w:szCs w:val="22"/>
        </w:rPr>
        <w:t xml:space="preserve"> Part 13, Division 1, Subdivision AA of the</w:t>
      </w:r>
      <w:r w:rsidRPr="007B790B">
        <w:rPr>
          <w:rFonts w:ascii="Arial" w:hAnsi="Arial" w:cs="Arial"/>
          <w:i w:val="0"/>
          <w:sz w:val="22"/>
          <w:szCs w:val="22"/>
        </w:rPr>
        <w:t xml:space="preserve"> Act</w:t>
      </w:r>
      <w:r>
        <w:rPr>
          <w:rFonts w:ascii="Arial" w:hAnsi="Arial" w:cs="Arial"/>
          <w:i w:val="0"/>
          <w:sz w:val="22"/>
          <w:szCs w:val="22"/>
        </w:rPr>
        <w:t>.</w:t>
      </w:r>
    </w:p>
    <w:p w:rsidR="002145FB" w:rsidRDefault="003C0D25">
      <w:pPr>
        <w:pStyle w:val="BodyText"/>
        <w:rPr>
          <w:rFonts w:ascii="Arial" w:hAnsi="Arial" w:cs="Arial"/>
          <w:i w:val="0"/>
          <w:iCs/>
          <w:sz w:val="22"/>
          <w:szCs w:val="22"/>
        </w:rPr>
      </w:pPr>
    </w:p>
    <w:p w:rsidR="00EE086D" w:rsidRPr="007B790B" w:rsidRDefault="00E00B5E">
      <w:pPr>
        <w:rPr>
          <w:rFonts w:ascii="Arial" w:hAnsi="Arial" w:cs="Arial"/>
          <w:iCs/>
          <w:sz w:val="22"/>
          <w:szCs w:val="22"/>
        </w:rPr>
      </w:pPr>
      <w:r w:rsidRPr="007B790B">
        <w:rPr>
          <w:rFonts w:ascii="Arial" w:hAnsi="Arial" w:cs="Arial"/>
          <w:iCs/>
          <w:sz w:val="22"/>
          <w:szCs w:val="22"/>
        </w:rPr>
        <w:t>The Threatened Species Scientific Committee (the Committee):</w:t>
      </w:r>
    </w:p>
    <w:p w:rsidR="00EE086D" w:rsidRPr="007B790B" w:rsidRDefault="003C0D25">
      <w:pPr>
        <w:rPr>
          <w:rFonts w:ascii="Arial" w:hAnsi="Arial" w:cs="Arial"/>
          <w:iCs/>
          <w:sz w:val="22"/>
          <w:szCs w:val="22"/>
        </w:rPr>
      </w:pPr>
    </w:p>
    <w:p w:rsidR="00EE086D" w:rsidRPr="007B790B" w:rsidRDefault="00E00B5E">
      <w:pPr>
        <w:numPr>
          <w:ilvl w:val="0"/>
          <w:numId w:val="2"/>
        </w:numPr>
        <w:rPr>
          <w:rFonts w:ascii="Arial" w:hAnsi="Arial" w:cs="Arial"/>
          <w:iCs/>
          <w:sz w:val="22"/>
          <w:szCs w:val="22"/>
        </w:rPr>
      </w:pPr>
      <w:r>
        <w:rPr>
          <w:rFonts w:ascii="Arial" w:hAnsi="Arial" w:cs="Arial"/>
          <w:iCs/>
          <w:sz w:val="22"/>
          <w:szCs w:val="22"/>
        </w:rPr>
        <w:t>recommended</w:t>
      </w:r>
      <w:r w:rsidRPr="007B790B">
        <w:rPr>
          <w:rFonts w:ascii="Arial" w:hAnsi="Arial" w:cs="Arial"/>
          <w:iCs/>
          <w:sz w:val="22"/>
          <w:szCs w:val="22"/>
        </w:rPr>
        <w:t xml:space="preserve"> the species for inclusion </w:t>
      </w:r>
      <w:r>
        <w:rPr>
          <w:rFonts w:ascii="Arial" w:hAnsi="Arial" w:cs="Arial"/>
          <w:iCs/>
          <w:sz w:val="22"/>
          <w:szCs w:val="22"/>
        </w:rPr>
        <w:t>on</w:t>
      </w:r>
      <w:r w:rsidRPr="007B790B">
        <w:rPr>
          <w:rFonts w:ascii="Arial" w:hAnsi="Arial" w:cs="Arial"/>
          <w:iCs/>
          <w:sz w:val="22"/>
          <w:szCs w:val="22"/>
        </w:rPr>
        <w:t xml:space="preserve"> the Finalised Priority Assessment List for the assessment period commencing 1 October </w:t>
      </w:r>
      <w:r>
        <w:rPr>
          <w:rFonts w:ascii="Arial" w:hAnsi="Arial" w:cs="Arial"/>
          <w:iCs/>
          <w:sz w:val="22"/>
          <w:szCs w:val="22"/>
        </w:rPr>
        <w:t>2014</w:t>
      </w:r>
      <w:r>
        <w:rPr>
          <w:rFonts w:ascii="Arial" w:hAnsi="Arial" w:cs="Arial"/>
          <w:sz w:val="22"/>
          <w:szCs w:val="22"/>
        </w:rPr>
        <w:t>, to which the Minister agreed</w:t>
      </w:r>
      <w:r w:rsidRPr="007B790B">
        <w:rPr>
          <w:rFonts w:ascii="Arial" w:hAnsi="Arial" w:cs="Arial"/>
          <w:iCs/>
          <w:sz w:val="22"/>
          <w:szCs w:val="22"/>
        </w:rPr>
        <w:t>;</w:t>
      </w:r>
    </w:p>
    <w:p w:rsidR="00F96D7A" w:rsidRDefault="00E00B5E" w:rsidP="00F96D7A">
      <w:pPr>
        <w:numPr>
          <w:ilvl w:val="0"/>
          <w:numId w:val="2"/>
        </w:numPr>
        <w:rPr>
          <w:rFonts w:ascii="Arial" w:hAnsi="Arial" w:cs="Arial"/>
          <w:iCs/>
          <w:sz w:val="22"/>
          <w:szCs w:val="22"/>
        </w:rPr>
      </w:pPr>
      <w:r w:rsidRPr="00F96D7A">
        <w:rPr>
          <w:rFonts w:ascii="Arial" w:hAnsi="Arial" w:cs="Arial"/>
          <w:iCs/>
          <w:sz w:val="22"/>
          <w:szCs w:val="22"/>
        </w:rPr>
        <w:t>sought public comment on the species</w:t>
      </w:r>
    </w:p>
    <w:p w:rsidR="00F96D7A" w:rsidRDefault="003C0D25" w:rsidP="00F96D7A">
      <w:pPr>
        <w:rPr>
          <w:rFonts w:ascii="Arial" w:hAnsi="Arial" w:cs="Arial"/>
          <w:iCs/>
          <w:sz w:val="22"/>
          <w:szCs w:val="22"/>
        </w:rPr>
      </w:pPr>
    </w:p>
    <w:p w:rsidR="00EE086D" w:rsidRPr="007B790B" w:rsidRDefault="00E00B5E" w:rsidP="00F96D7A">
      <w:pPr>
        <w:rPr>
          <w:rFonts w:ascii="Arial" w:hAnsi="Arial" w:cs="Arial"/>
          <w:iCs/>
          <w:sz w:val="22"/>
          <w:szCs w:val="22"/>
        </w:rPr>
      </w:pPr>
      <w:r w:rsidRPr="007B790B">
        <w:rPr>
          <w:rFonts w:ascii="Arial" w:hAnsi="Arial" w:cs="Arial"/>
          <w:iCs/>
          <w:sz w:val="22"/>
          <w:szCs w:val="22"/>
        </w:rPr>
        <w:t xml:space="preserve">The period for public comment was 30 business days between </w:t>
      </w:r>
      <w:r>
        <w:rPr>
          <w:rFonts w:ascii="Arial" w:hAnsi="Arial" w:cs="Arial"/>
          <w:iCs/>
          <w:sz w:val="22"/>
          <w:szCs w:val="22"/>
        </w:rPr>
        <w:t>1 October 2014 and 14 November 2014. Three</w:t>
      </w:r>
      <w:r w:rsidRPr="007B790B">
        <w:rPr>
          <w:rFonts w:ascii="Arial" w:hAnsi="Arial" w:cs="Arial"/>
          <w:iCs/>
          <w:sz w:val="22"/>
          <w:szCs w:val="22"/>
        </w:rPr>
        <w:t xml:space="preserve"> comments were received.</w:t>
      </w:r>
    </w:p>
    <w:p w:rsidR="00EE086D" w:rsidRPr="007B790B" w:rsidRDefault="003C0D25">
      <w:pPr>
        <w:rPr>
          <w:rFonts w:ascii="Arial" w:hAnsi="Arial" w:cs="Arial"/>
          <w:iCs/>
          <w:sz w:val="22"/>
          <w:szCs w:val="22"/>
        </w:rPr>
      </w:pPr>
    </w:p>
    <w:p w:rsidR="00F2199E" w:rsidRDefault="00E00B5E">
      <w:pPr>
        <w:rPr>
          <w:rFonts w:ascii="Arial" w:hAnsi="Arial" w:cs="Arial"/>
          <w:iCs/>
          <w:sz w:val="22"/>
          <w:szCs w:val="22"/>
        </w:rPr>
      </w:pPr>
      <w:r w:rsidRPr="007B790B">
        <w:rPr>
          <w:rFonts w:ascii="Arial" w:hAnsi="Arial" w:cs="Arial"/>
          <w:iCs/>
          <w:sz w:val="22"/>
          <w:szCs w:val="22"/>
        </w:rPr>
        <w:t xml:space="preserve">The Committee also consulted </w:t>
      </w:r>
      <w:r>
        <w:rPr>
          <w:rFonts w:ascii="Arial" w:hAnsi="Arial" w:cs="Arial"/>
          <w:iCs/>
          <w:sz w:val="22"/>
          <w:szCs w:val="22"/>
        </w:rPr>
        <w:t>experts with relevant expertise</w:t>
      </w:r>
      <w:r w:rsidRPr="007B790B">
        <w:rPr>
          <w:rFonts w:ascii="Arial" w:hAnsi="Arial" w:cs="Arial"/>
          <w:iCs/>
          <w:sz w:val="22"/>
          <w:szCs w:val="22"/>
        </w:rPr>
        <w:t xml:space="preserve"> regarding their views including: </w:t>
      </w:r>
    </w:p>
    <w:p w:rsidR="00F2199E" w:rsidRDefault="003C0D25">
      <w:pPr>
        <w:rPr>
          <w:rFonts w:ascii="Arial" w:hAnsi="Arial" w:cs="Arial"/>
          <w:iCs/>
          <w:sz w:val="22"/>
          <w:szCs w:val="22"/>
        </w:rPr>
      </w:pPr>
    </w:p>
    <w:p w:rsidR="00EE086D" w:rsidRPr="00F2199E" w:rsidRDefault="00E00B5E">
      <w:pPr>
        <w:rPr>
          <w:rFonts w:ascii="Arial" w:hAnsi="Arial" w:cs="Arial"/>
          <w:iCs/>
          <w:sz w:val="22"/>
          <w:szCs w:val="22"/>
        </w:rPr>
      </w:pPr>
      <w:r w:rsidRPr="00F2199E">
        <w:rPr>
          <w:rFonts w:ascii="Arial" w:hAnsi="Arial" w:cs="Arial"/>
          <w:iCs/>
          <w:sz w:val="22"/>
          <w:szCs w:val="22"/>
        </w:rPr>
        <w:t>Relevant state and territory governments</w:t>
      </w:r>
    </w:p>
    <w:p w:rsidR="003B6300" w:rsidRPr="00F2199E" w:rsidRDefault="00E00B5E">
      <w:pPr>
        <w:rPr>
          <w:rFonts w:ascii="Arial" w:hAnsi="Arial" w:cs="Arial"/>
          <w:iCs/>
          <w:sz w:val="22"/>
          <w:szCs w:val="22"/>
        </w:rPr>
      </w:pPr>
      <w:r w:rsidRPr="00F2199E">
        <w:rPr>
          <w:rFonts w:ascii="Arial" w:hAnsi="Arial" w:cs="Arial"/>
          <w:iCs/>
          <w:sz w:val="22"/>
          <w:szCs w:val="22"/>
        </w:rPr>
        <w:t>Relevant researche</w:t>
      </w:r>
      <w:r>
        <w:rPr>
          <w:rFonts w:ascii="Arial" w:hAnsi="Arial" w:cs="Arial"/>
          <w:iCs/>
          <w:sz w:val="22"/>
          <w:szCs w:val="22"/>
        </w:rPr>
        <w:t>r</w:t>
      </w:r>
      <w:r w:rsidRPr="00F2199E">
        <w:rPr>
          <w:rFonts w:ascii="Arial" w:hAnsi="Arial" w:cs="Arial"/>
          <w:iCs/>
          <w:sz w:val="22"/>
          <w:szCs w:val="22"/>
        </w:rPr>
        <w:t>s from Australian Universities</w:t>
      </w:r>
    </w:p>
    <w:p w:rsidR="003B6300" w:rsidRPr="007B790B" w:rsidRDefault="00E00B5E">
      <w:pPr>
        <w:rPr>
          <w:rFonts w:ascii="Arial" w:hAnsi="Arial" w:cs="Arial"/>
          <w:iCs/>
          <w:sz w:val="22"/>
          <w:szCs w:val="22"/>
        </w:rPr>
      </w:pPr>
      <w:r w:rsidRPr="00F2199E">
        <w:rPr>
          <w:rFonts w:ascii="Arial" w:hAnsi="Arial" w:cs="Arial"/>
          <w:iCs/>
          <w:sz w:val="22"/>
          <w:szCs w:val="22"/>
        </w:rPr>
        <w:t>NGO’s including BirdLife Australia</w:t>
      </w:r>
    </w:p>
    <w:p w:rsidR="00EE086D" w:rsidRPr="007B790B" w:rsidRDefault="003C0D25">
      <w:pPr>
        <w:rPr>
          <w:rFonts w:ascii="Arial" w:hAnsi="Arial" w:cs="Arial"/>
          <w:iCs/>
          <w:sz w:val="22"/>
          <w:szCs w:val="22"/>
        </w:rPr>
      </w:pPr>
    </w:p>
    <w:p w:rsidR="00EE086D" w:rsidRPr="007B790B" w:rsidRDefault="00E00B5E">
      <w:pPr>
        <w:rPr>
          <w:rFonts w:ascii="Arial" w:hAnsi="Arial" w:cs="Arial"/>
          <w:iCs/>
          <w:sz w:val="22"/>
          <w:szCs w:val="22"/>
        </w:rPr>
      </w:pPr>
      <w:r w:rsidRPr="007B790B">
        <w:rPr>
          <w:rFonts w:ascii="Arial" w:hAnsi="Arial" w:cs="Arial"/>
          <w:iCs/>
          <w:sz w:val="22"/>
          <w:szCs w:val="22"/>
        </w:rPr>
        <w:t>The Committee prepared a written assessment of whether the nominated species were eligible for inclusion in the List. The written assessments were provided to the Minister and considered in relation to the making of the Instrument.</w:t>
      </w:r>
    </w:p>
    <w:p w:rsidR="00EE086D" w:rsidRPr="007B790B" w:rsidRDefault="003C0D25">
      <w:pPr>
        <w:pStyle w:val="BodyText"/>
        <w:rPr>
          <w:rFonts w:ascii="Arial" w:hAnsi="Arial" w:cs="Arial"/>
          <w:i w:val="0"/>
          <w:iCs/>
          <w:sz w:val="22"/>
          <w:szCs w:val="22"/>
        </w:rPr>
      </w:pPr>
    </w:p>
    <w:p w:rsidR="00EE086D" w:rsidRPr="007B790B" w:rsidRDefault="003C0D25">
      <w:pPr>
        <w:pStyle w:val="BodyText"/>
        <w:rPr>
          <w:rFonts w:ascii="Arial" w:hAnsi="Arial" w:cs="Arial"/>
          <w:i w:val="0"/>
          <w:iCs/>
          <w:sz w:val="22"/>
          <w:szCs w:val="22"/>
        </w:rPr>
      </w:pPr>
    </w:p>
    <w:p w:rsidR="00EE086D" w:rsidRPr="007B790B" w:rsidRDefault="00E00B5E">
      <w:pPr>
        <w:pStyle w:val="BodyText"/>
        <w:rPr>
          <w:rFonts w:ascii="Arial" w:hAnsi="Arial" w:cs="Arial"/>
          <w:i w:val="0"/>
          <w:iCs/>
          <w:sz w:val="22"/>
          <w:szCs w:val="22"/>
        </w:rPr>
      </w:pPr>
      <w:r w:rsidRPr="007B790B">
        <w:rPr>
          <w:rFonts w:ascii="Arial" w:hAnsi="Arial" w:cs="Arial"/>
          <w:i w:val="0"/>
          <w:iCs/>
          <w:sz w:val="22"/>
          <w:szCs w:val="22"/>
        </w:rPr>
        <w:t>This Instrument is a legislative instrument for the purposes of the</w:t>
      </w:r>
      <w:r w:rsidRPr="007B790B">
        <w:rPr>
          <w:rFonts w:ascii="Arial" w:hAnsi="Arial" w:cs="Arial"/>
          <w:sz w:val="22"/>
          <w:szCs w:val="22"/>
        </w:rPr>
        <w:t xml:space="preserve"> Legislative Instruments Act 2003.</w:t>
      </w:r>
    </w:p>
    <w:p w:rsidR="00EE086D" w:rsidRPr="007B790B" w:rsidRDefault="003C0D25">
      <w:pPr>
        <w:pStyle w:val="BodyText"/>
        <w:rPr>
          <w:rFonts w:ascii="Arial" w:hAnsi="Arial" w:cs="Arial"/>
          <w:i w:val="0"/>
          <w:iCs/>
          <w:sz w:val="22"/>
          <w:szCs w:val="22"/>
        </w:rPr>
      </w:pPr>
    </w:p>
    <w:p w:rsidR="00EE086D" w:rsidRPr="0016363A" w:rsidRDefault="00E00B5E">
      <w:pPr>
        <w:ind w:right="509"/>
        <w:rPr>
          <w:rFonts w:ascii="Arial" w:hAnsi="Arial" w:cs="Arial"/>
          <w:bCs/>
          <w:sz w:val="22"/>
          <w:szCs w:val="22"/>
          <w:lang w:val="en-AU"/>
        </w:rPr>
      </w:pPr>
      <w:r w:rsidRPr="0016363A">
        <w:rPr>
          <w:rFonts w:ascii="Arial" w:hAnsi="Arial" w:cs="Arial"/>
          <w:sz w:val="22"/>
          <w:szCs w:val="22"/>
        </w:rPr>
        <w:t>The Instrument commenced on the day after it was registered on the Federal Register of Legislative Instruments.</w:t>
      </w:r>
    </w:p>
    <w:p w:rsidR="00EE086D" w:rsidRPr="007B790B" w:rsidRDefault="003C0D25">
      <w:pPr>
        <w:ind w:right="509"/>
        <w:rPr>
          <w:rFonts w:ascii="Arial" w:hAnsi="Arial" w:cs="Arial"/>
          <w:color w:val="0000FF"/>
          <w:sz w:val="22"/>
          <w:szCs w:val="22"/>
        </w:rPr>
      </w:pPr>
    </w:p>
    <w:p w:rsidR="007E7AA2" w:rsidRPr="007B790B" w:rsidRDefault="00E00B5E" w:rsidP="007E7AA2">
      <w:pPr>
        <w:ind w:right="509"/>
        <w:rPr>
          <w:rFonts w:ascii="Arial" w:hAnsi="Arial" w:cs="Arial"/>
          <w:bCs/>
          <w:sz w:val="22"/>
          <w:szCs w:val="22"/>
        </w:rPr>
      </w:pPr>
      <w:r w:rsidRPr="007B790B">
        <w:rPr>
          <w:rFonts w:ascii="Arial" w:hAnsi="Arial" w:cs="Arial"/>
          <w:sz w:val="22"/>
          <w:szCs w:val="22"/>
          <w:u w:val="single"/>
        </w:rPr>
        <w:t xml:space="preserve">Authority: </w:t>
      </w:r>
      <w:r w:rsidRPr="007B790B">
        <w:rPr>
          <w:rFonts w:ascii="Arial" w:hAnsi="Arial" w:cs="Arial"/>
          <w:sz w:val="22"/>
          <w:szCs w:val="22"/>
        </w:rPr>
        <w:t>sections 184(1)</w:t>
      </w:r>
      <w:r w:rsidRPr="00F2199E">
        <w:rPr>
          <w:rFonts w:ascii="Arial" w:hAnsi="Arial" w:cs="Arial"/>
          <w:sz w:val="22"/>
          <w:szCs w:val="22"/>
        </w:rPr>
        <w:t>(a)</w:t>
      </w:r>
      <w:r w:rsidRPr="007B790B">
        <w:rPr>
          <w:rFonts w:ascii="Arial" w:hAnsi="Arial" w:cs="Arial"/>
          <w:sz w:val="22"/>
          <w:szCs w:val="22"/>
        </w:rPr>
        <w:t xml:space="preserve"> of the </w:t>
      </w:r>
      <w:r w:rsidRPr="007B790B">
        <w:rPr>
          <w:rFonts w:ascii="Arial" w:hAnsi="Arial" w:cs="Arial"/>
          <w:i/>
          <w:sz w:val="22"/>
          <w:szCs w:val="22"/>
        </w:rPr>
        <w:t xml:space="preserve">Environment Protection and Biodiversity Conservation Act 1999 </w:t>
      </w:r>
      <w:r w:rsidRPr="007B790B">
        <w:rPr>
          <w:rFonts w:ascii="Arial" w:hAnsi="Arial" w:cs="Arial"/>
          <w:sz w:val="22"/>
          <w:szCs w:val="22"/>
        </w:rPr>
        <w:t>(Cth).</w:t>
      </w:r>
    </w:p>
    <w:p w:rsidR="007E7AA2" w:rsidRDefault="003C0D25">
      <w:pPr>
        <w:rPr>
          <w:rFonts w:ascii="Arial" w:hAnsi="Arial" w:cs="Arial"/>
          <w:sz w:val="22"/>
          <w:szCs w:val="22"/>
          <w:lang w:val="en-AU"/>
        </w:rPr>
      </w:pPr>
    </w:p>
    <w:p w:rsidR="002A30EE" w:rsidRDefault="00E00B5E">
      <w:pPr>
        <w:rPr>
          <w:rFonts w:ascii="Arial" w:hAnsi="Arial" w:cs="Arial"/>
          <w:sz w:val="22"/>
          <w:szCs w:val="22"/>
          <w:lang w:val="en-AU"/>
        </w:rPr>
      </w:pPr>
      <w:r>
        <w:rPr>
          <w:rFonts w:ascii="Arial" w:hAnsi="Arial" w:cs="Arial"/>
          <w:sz w:val="22"/>
          <w:szCs w:val="22"/>
          <w:lang w:val="en-AU"/>
        </w:rPr>
        <w:br w:type="page"/>
      </w:r>
    </w:p>
    <w:p w:rsidR="0016363A" w:rsidRDefault="003C0D25">
      <w:pPr>
        <w:rPr>
          <w:rFonts w:ascii="Arial" w:hAnsi="Arial" w:cs="Arial"/>
          <w:sz w:val="22"/>
          <w:szCs w:val="22"/>
          <w:lang w:val="en-AU"/>
        </w:rPr>
      </w:pPr>
    </w:p>
    <w:p w:rsidR="0016363A" w:rsidRDefault="003C0D25">
      <w:pPr>
        <w:rPr>
          <w:rFonts w:ascii="Arial" w:hAnsi="Arial" w:cs="Arial"/>
          <w:sz w:val="22"/>
          <w:szCs w:val="22"/>
          <w:lang w:val="en-AU"/>
        </w:rPr>
      </w:pPr>
    </w:p>
    <w:tbl>
      <w:tblPr>
        <w:tblStyle w:val="TableGrid"/>
        <w:tblW w:w="0" w:type="auto"/>
        <w:tblLook w:val="04A0"/>
      </w:tblPr>
      <w:tblGrid>
        <w:gridCol w:w="9242"/>
      </w:tblGrid>
      <w:tr w:rsidR="0087741B" w:rsidTr="00D15535">
        <w:tc>
          <w:tcPr>
            <w:tcW w:w="9242" w:type="dxa"/>
            <w:tcBorders>
              <w:top w:val="thinThickSmallGap" w:sz="24" w:space="0" w:color="auto"/>
              <w:left w:val="thinThickSmallGap" w:sz="24" w:space="0" w:color="auto"/>
              <w:bottom w:val="thinThickSmallGap" w:sz="24" w:space="0" w:color="auto"/>
              <w:right w:val="thinThickSmallGap" w:sz="24" w:space="0" w:color="auto"/>
            </w:tcBorders>
          </w:tcPr>
          <w:p w:rsidR="0016363A" w:rsidRPr="00A222DA" w:rsidRDefault="00E00B5E" w:rsidP="0016363A">
            <w:pPr>
              <w:spacing w:before="360" w:after="120"/>
              <w:jc w:val="center"/>
              <w:rPr>
                <w:rFonts w:ascii="Arial" w:hAnsi="Arial" w:cs="Arial"/>
                <w:b/>
              </w:rPr>
            </w:pPr>
            <w:r w:rsidRPr="00A222DA">
              <w:rPr>
                <w:rFonts w:ascii="Arial" w:hAnsi="Arial" w:cs="Arial"/>
                <w:b/>
              </w:rPr>
              <w:t>Statement of Compatibility with Human Rights</w:t>
            </w:r>
          </w:p>
          <w:p w:rsidR="0016363A" w:rsidRPr="00A222DA" w:rsidRDefault="00E00B5E" w:rsidP="0016363A">
            <w:pPr>
              <w:spacing w:before="120" w:after="120"/>
              <w:jc w:val="center"/>
              <w:rPr>
                <w:rFonts w:ascii="Arial" w:hAnsi="Arial" w:cs="Arial"/>
                <w:sz w:val="22"/>
                <w:szCs w:val="22"/>
              </w:rPr>
            </w:pPr>
            <w:r w:rsidRPr="00A222DA">
              <w:rPr>
                <w:rFonts w:ascii="Arial" w:hAnsi="Arial" w:cs="Arial"/>
                <w:i/>
                <w:sz w:val="22"/>
                <w:szCs w:val="22"/>
              </w:rPr>
              <w:t>Prepared in accordance with Part 3 of the Human Rights (Parliamentary Scrutiny) Act 2011</w:t>
            </w:r>
          </w:p>
          <w:p w:rsidR="0016363A" w:rsidRPr="00A222DA" w:rsidRDefault="003C0D25" w:rsidP="0016363A">
            <w:pPr>
              <w:spacing w:before="120" w:after="120"/>
              <w:jc w:val="center"/>
              <w:rPr>
                <w:rFonts w:ascii="Arial" w:hAnsi="Arial" w:cs="Arial"/>
                <w:sz w:val="22"/>
                <w:szCs w:val="22"/>
              </w:rPr>
            </w:pPr>
          </w:p>
          <w:p w:rsidR="0016363A" w:rsidRPr="00A222DA" w:rsidRDefault="00E00B5E" w:rsidP="0016363A">
            <w:pPr>
              <w:spacing w:before="120" w:after="120"/>
              <w:jc w:val="center"/>
              <w:rPr>
                <w:rFonts w:ascii="Arial" w:hAnsi="Arial" w:cs="Arial"/>
                <w:b/>
                <w:sz w:val="22"/>
                <w:szCs w:val="22"/>
              </w:rPr>
            </w:pPr>
            <w:r w:rsidRPr="00A222DA">
              <w:rPr>
                <w:rFonts w:ascii="Arial" w:hAnsi="Arial" w:cs="Arial"/>
                <w:b/>
                <w:snapToGrid w:val="0"/>
                <w:sz w:val="22"/>
                <w:szCs w:val="22"/>
              </w:rPr>
              <w:t xml:space="preserve">Amendment to the list of threatened species under section 178 of the </w:t>
            </w:r>
            <w:r w:rsidRPr="00A222DA">
              <w:rPr>
                <w:rFonts w:ascii="Arial" w:hAnsi="Arial" w:cs="Arial"/>
                <w:b/>
                <w:i/>
                <w:snapToGrid w:val="0"/>
                <w:sz w:val="22"/>
                <w:szCs w:val="22"/>
              </w:rPr>
              <w:t xml:space="preserve">Environment Protection and Biodiversity Conservation Act 1999 </w:t>
            </w:r>
            <w:r w:rsidRPr="00A222DA">
              <w:rPr>
                <w:rFonts w:ascii="Arial" w:hAnsi="Arial" w:cs="Arial"/>
                <w:b/>
                <w:snapToGrid w:val="0"/>
                <w:sz w:val="22"/>
                <w:szCs w:val="22"/>
              </w:rPr>
              <w:t>(</w:t>
            </w:r>
            <w:r>
              <w:rPr>
                <w:rFonts w:ascii="Arial" w:hAnsi="Arial" w:cs="Arial"/>
                <w:b/>
                <w:snapToGrid w:val="0"/>
                <w:sz w:val="22"/>
                <w:szCs w:val="22"/>
              </w:rPr>
              <w:t>177</w:t>
            </w:r>
            <w:r w:rsidRPr="00A222DA">
              <w:rPr>
                <w:rFonts w:ascii="Arial" w:hAnsi="Arial" w:cs="Arial"/>
                <w:b/>
                <w:snapToGrid w:val="0"/>
                <w:sz w:val="22"/>
                <w:szCs w:val="22"/>
              </w:rPr>
              <w:t>)</w:t>
            </w:r>
          </w:p>
          <w:p w:rsidR="0016363A" w:rsidRPr="00A222DA" w:rsidRDefault="003C0D25" w:rsidP="0016363A">
            <w:pPr>
              <w:spacing w:before="120" w:after="120"/>
              <w:jc w:val="center"/>
              <w:rPr>
                <w:rFonts w:ascii="Arial" w:hAnsi="Arial" w:cs="Arial"/>
                <w:sz w:val="22"/>
                <w:szCs w:val="22"/>
              </w:rPr>
            </w:pPr>
          </w:p>
          <w:p w:rsidR="0016363A" w:rsidRPr="00A222DA" w:rsidRDefault="00E00B5E" w:rsidP="0016363A">
            <w:pPr>
              <w:spacing w:before="120" w:after="120"/>
              <w:jc w:val="center"/>
              <w:rPr>
                <w:rFonts w:ascii="Arial" w:hAnsi="Arial" w:cs="Arial"/>
                <w:sz w:val="22"/>
                <w:szCs w:val="22"/>
              </w:rPr>
            </w:pPr>
            <w:r w:rsidRPr="00A222DA">
              <w:rPr>
                <w:rFonts w:ascii="Arial" w:hAnsi="Arial" w:cs="Arial"/>
                <w:sz w:val="22"/>
                <w:szCs w:val="22"/>
              </w:rPr>
              <w:t xml:space="preserve">This Legislative Instrument is compatible with the human rights and freedoms recognised or declared in the international instruments listed in section 3 of the </w:t>
            </w:r>
            <w:r w:rsidRPr="00A222DA">
              <w:rPr>
                <w:rFonts w:ascii="Arial" w:hAnsi="Arial" w:cs="Arial"/>
                <w:i/>
                <w:sz w:val="22"/>
                <w:szCs w:val="22"/>
              </w:rPr>
              <w:t>Human Rights (Parliamentary Scrutiny) Act 2011</w:t>
            </w:r>
            <w:r w:rsidRPr="00A222DA">
              <w:rPr>
                <w:rFonts w:ascii="Arial" w:hAnsi="Arial" w:cs="Arial"/>
                <w:sz w:val="22"/>
                <w:szCs w:val="22"/>
              </w:rPr>
              <w:t>.</w:t>
            </w:r>
          </w:p>
          <w:p w:rsidR="0016363A" w:rsidRPr="00A222DA" w:rsidRDefault="003C0D25" w:rsidP="0016363A">
            <w:pPr>
              <w:spacing w:before="120" w:after="120"/>
              <w:jc w:val="center"/>
              <w:rPr>
                <w:rFonts w:ascii="Arial" w:hAnsi="Arial" w:cs="Arial"/>
                <w:sz w:val="22"/>
                <w:szCs w:val="22"/>
              </w:rPr>
            </w:pPr>
          </w:p>
          <w:p w:rsidR="0016363A" w:rsidRPr="00A222DA" w:rsidRDefault="00E00B5E" w:rsidP="0016363A">
            <w:pPr>
              <w:spacing w:before="120" w:after="120"/>
              <w:jc w:val="both"/>
              <w:rPr>
                <w:rFonts w:ascii="Arial" w:hAnsi="Arial" w:cs="Arial"/>
                <w:b/>
                <w:sz w:val="22"/>
                <w:szCs w:val="22"/>
              </w:rPr>
            </w:pPr>
            <w:r w:rsidRPr="00A222DA">
              <w:rPr>
                <w:rFonts w:ascii="Arial" w:hAnsi="Arial" w:cs="Arial"/>
                <w:b/>
                <w:sz w:val="22"/>
                <w:szCs w:val="22"/>
              </w:rPr>
              <w:t>Overview of the Legislative Instrument</w:t>
            </w:r>
          </w:p>
          <w:p w:rsidR="0016363A" w:rsidRPr="00A222DA" w:rsidRDefault="00E00B5E" w:rsidP="0016363A">
            <w:pPr>
              <w:rPr>
                <w:rFonts w:ascii="Arial" w:hAnsi="Arial" w:cs="Arial"/>
                <w:sz w:val="22"/>
                <w:szCs w:val="22"/>
                <w:highlight w:val="yellow"/>
              </w:rPr>
            </w:pPr>
            <w:r w:rsidRPr="00A222DA">
              <w:rPr>
                <w:rFonts w:ascii="Arial" w:hAnsi="Arial" w:cs="Arial"/>
                <w:sz w:val="22"/>
                <w:szCs w:val="22"/>
              </w:rPr>
              <w:t xml:space="preserve">The purpose of this Instrument is to amend the </w:t>
            </w:r>
            <w:r w:rsidRPr="00A222DA">
              <w:rPr>
                <w:rFonts w:ascii="Arial" w:hAnsi="Arial" w:cs="Arial"/>
                <w:i/>
                <w:sz w:val="22"/>
                <w:szCs w:val="22"/>
              </w:rPr>
              <w:t>Environment Protection and Biodiversity Conservation Act 1999</w:t>
            </w:r>
            <w:r w:rsidRPr="00A222DA">
              <w:rPr>
                <w:rFonts w:ascii="Arial" w:hAnsi="Arial" w:cs="Arial"/>
                <w:sz w:val="22"/>
                <w:szCs w:val="22"/>
              </w:rPr>
              <w:t xml:space="preserve"> list of threatened species by </w:t>
            </w:r>
            <w:r w:rsidRPr="00B97CA6">
              <w:rPr>
                <w:rFonts w:ascii="Arial" w:hAnsi="Arial" w:cs="Arial"/>
                <w:sz w:val="22"/>
                <w:szCs w:val="22"/>
              </w:rPr>
              <w:t xml:space="preserve">including </w:t>
            </w:r>
            <w:r w:rsidRPr="00B97CA6">
              <w:rPr>
                <w:rFonts w:ascii="Arial" w:hAnsi="Arial" w:cs="Arial"/>
                <w:i/>
                <w:sz w:val="22"/>
                <w:szCs w:val="22"/>
              </w:rPr>
              <w:t xml:space="preserve">Calidris ferruginea </w:t>
            </w:r>
            <w:r w:rsidRPr="00B97CA6">
              <w:rPr>
                <w:rFonts w:ascii="Arial" w:hAnsi="Arial" w:cs="Arial"/>
                <w:sz w:val="22"/>
                <w:szCs w:val="22"/>
              </w:rPr>
              <w:t xml:space="preserve">and </w:t>
            </w:r>
            <w:r w:rsidRPr="00B97CA6">
              <w:rPr>
                <w:rFonts w:ascii="Arial" w:hAnsi="Arial" w:cs="Arial"/>
                <w:i/>
                <w:sz w:val="22"/>
                <w:szCs w:val="22"/>
              </w:rPr>
              <w:t>Numenius madagascariensis</w:t>
            </w:r>
            <w:r w:rsidRPr="00B97CA6">
              <w:rPr>
                <w:rFonts w:ascii="Arial" w:hAnsi="Arial" w:cs="Arial"/>
                <w:sz w:val="22"/>
                <w:szCs w:val="22"/>
              </w:rPr>
              <w:t xml:space="preserve"> in the critically endangered category of the list.</w:t>
            </w:r>
          </w:p>
          <w:p w:rsidR="0016363A" w:rsidRPr="00A222DA" w:rsidRDefault="003C0D25" w:rsidP="0016363A">
            <w:pPr>
              <w:rPr>
                <w:rFonts w:ascii="Arial" w:hAnsi="Arial" w:cs="Arial"/>
                <w:sz w:val="22"/>
                <w:szCs w:val="22"/>
                <w:highlight w:val="yellow"/>
              </w:rPr>
            </w:pPr>
          </w:p>
          <w:p w:rsidR="0016363A" w:rsidRPr="00A222DA" w:rsidRDefault="00E00B5E" w:rsidP="0016363A">
            <w:pPr>
              <w:rPr>
                <w:rFonts w:ascii="Arial" w:hAnsi="Arial" w:cs="Arial"/>
                <w:sz w:val="22"/>
                <w:szCs w:val="22"/>
              </w:rPr>
            </w:pPr>
            <w:r>
              <w:rPr>
                <w:rFonts w:ascii="Arial" w:hAnsi="Arial" w:cs="Arial"/>
                <w:sz w:val="22"/>
                <w:szCs w:val="22"/>
              </w:rPr>
              <w:t xml:space="preserve">These species is being included in the critically endangered category as it met the criteria for listing in this category under the EPBC Act. </w:t>
            </w:r>
          </w:p>
          <w:p w:rsidR="0016363A" w:rsidRDefault="003C0D25" w:rsidP="0016363A">
            <w:pPr>
              <w:rPr>
                <w:rFonts w:ascii="Arial" w:hAnsi="Arial" w:cs="Arial"/>
                <w:iCs/>
                <w:sz w:val="22"/>
                <w:szCs w:val="22"/>
                <w:highlight w:val="yellow"/>
              </w:rPr>
            </w:pPr>
          </w:p>
          <w:p w:rsidR="0016363A" w:rsidRPr="00A222DA" w:rsidRDefault="00E00B5E" w:rsidP="0016363A">
            <w:pPr>
              <w:spacing w:before="120" w:after="120"/>
              <w:rPr>
                <w:rFonts w:ascii="Arial" w:hAnsi="Arial" w:cs="Arial"/>
                <w:b/>
                <w:sz w:val="22"/>
                <w:szCs w:val="22"/>
              </w:rPr>
            </w:pPr>
            <w:r w:rsidRPr="00A222DA">
              <w:rPr>
                <w:rFonts w:ascii="Arial" w:hAnsi="Arial" w:cs="Arial"/>
                <w:b/>
                <w:sz w:val="22"/>
                <w:szCs w:val="22"/>
              </w:rPr>
              <w:t>Human rights implications</w:t>
            </w:r>
          </w:p>
          <w:p w:rsidR="0016363A" w:rsidRPr="00A222DA" w:rsidRDefault="00E00B5E" w:rsidP="0016363A">
            <w:pPr>
              <w:spacing w:before="120" w:after="120"/>
              <w:rPr>
                <w:rFonts w:ascii="Arial" w:hAnsi="Arial" w:cs="Arial"/>
                <w:sz w:val="22"/>
                <w:szCs w:val="22"/>
              </w:rPr>
            </w:pPr>
            <w:r w:rsidRPr="00A222DA">
              <w:rPr>
                <w:rFonts w:ascii="Arial" w:hAnsi="Arial" w:cs="Arial"/>
                <w:sz w:val="22"/>
                <w:szCs w:val="22"/>
              </w:rPr>
              <w:t>This Legislative Instrument does not engage any of the applicable rights or freedoms.</w:t>
            </w:r>
          </w:p>
          <w:p w:rsidR="0016363A" w:rsidRPr="00A222DA" w:rsidRDefault="003C0D25" w:rsidP="0016363A">
            <w:pPr>
              <w:spacing w:before="120" w:after="120"/>
              <w:rPr>
                <w:rFonts w:ascii="Arial" w:hAnsi="Arial" w:cs="Arial"/>
                <w:sz w:val="22"/>
                <w:szCs w:val="22"/>
              </w:rPr>
            </w:pPr>
          </w:p>
          <w:p w:rsidR="0016363A" w:rsidRPr="00A222DA" w:rsidRDefault="00E00B5E" w:rsidP="0016363A">
            <w:pPr>
              <w:spacing w:before="120" w:after="120"/>
              <w:rPr>
                <w:rFonts w:ascii="Arial" w:hAnsi="Arial" w:cs="Arial"/>
                <w:b/>
                <w:sz w:val="22"/>
                <w:szCs w:val="22"/>
              </w:rPr>
            </w:pPr>
            <w:r w:rsidRPr="00A222DA">
              <w:rPr>
                <w:rFonts w:ascii="Arial" w:hAnsi="Arial" w:cs="Arial"/>
                <w:b/>
                <w:sz w:val="22"/>
                <w:szCs w:val="22"/>
              </w:rPr>
              <w:t>Conclusion</w:t>
            </w:r>
          </w:p>
          <w:p w:rsidR="0016363A" w:rsidRPr="00A222DA" w:rsidRDefault="00E00B5E" w:rsidP="0016363A">
            <w:pPr>
              <w:spacing w:before="120" w:after="120"/>
              <w:rPr>
                <w:rFonts w:ascii="Arial" w:hAnsi="Arial" w:cs="Arial"/>
                <w:sz w:val="22"/>
                <w:szCs w:val="22"/>
              </w:rPr>
            </w:pPr>
            <w:r w:rsidRPr="00A222DA">
              <w:rPr>
                <w:rFonts w:ascii="Arial" w:hAnsi="Arial" w:cs="Arial"/>
                <w:sz w:val="22"/>
                <w:szCs w:val="22"/>
              </w:rPr>
              <w:t>This Legislative Instrument is compatible with human rights as it does not raise any human rights issues.</w:t>
            </w:r>
          </w:p>
          <w:p w:rsidR="0016363A" w:rsidRPr="00A222DA" w:rsidRDefault="003C0D25" w:rsidP="0016363A">
            <w:pPr>
              <w:spacing w:before="120" w:after="120"/>
              <w:rPr>
                <w:rFonts w:ascii="Arial" w:hAnsi="Arial" w:cs="Arial"/>
                <w:sz w:val="22"/>
                <w:szCs w:val="22"/>
              </w:rPr>
            </w:pPr>
          </w:p>
          <w:p w:rsidR="0016363A" w:rsidRPr="00A222DA" w:rsidRDefault="00E00B5E" w:rsidP="0016363A">
            <w:pPr>
              <w:jc w:val="center"/>
              <w:rPr>
                <w:rFonts w:ascii="Arial" w:hAnsi="Arial" w:cs="Arial"/>
                <w:b/>
                <w:sz w:val="22"/>
                <w:szCs w:val="22"/>
              </w:rPr>
            </w:pPr>
            <w:r w:rsidRPr="00A222DA">
              <w:rPr>
                <w:rFonts w:ascii="Arial" w:hAnsi="Arial" w:cs="Arial"/>
                <w:b/>
                <w:sz w:val="22"/>
                <w:szCs w:val="22"/>
              </w:rPr>
              <w:t>Minister for the Environment</w:t>
            </w:r>
          </w:p>
          <w:p w:rsidR="0016363A" w:rsidRDefault="003C0D25">
            <w:pPr>
              <w:rPr>
                <w:rFonts w:ascii="Arial" w:hAnsi="Arial" w:cs="Arial"/>
                <w:sz w:val="22"/>
                <w:szCs w:val="22"/>
                <w:lang w:val="en-AU"/>
              </w:rPr>
            </w:pPr>
          </w:p>
          <w:p w:rsidR="0016363A" w:rsidRDefault="003C0D25">
            <w:pPr>
              <w:rPr>
                <w:rFonts w:ascii="Arial" w:hAnsi="Arial" w:cs="Arial"/>
                <w:sz w:val="22"/>
                <w:szCs w:val="22"/>
                <w:lang w:val="en-AU"/>
              </w:rPr>
            </w:pPr>
          </w:p>
        </w:tc>
      </w:tr>
    </w:tbl>
    <w:p w:rsidR="0016363A" w:rsidRDefault="003C0D25">
      <w:pPr>
        <w:rPr>
          <w:rFonts w:ascii="Arial" w:hAnsi="Arial" w:cs="Arial"/>
          <w:sz w:val="22"/>
          <w:szCs w:val="22"/>
          <w:lang w:val="en-AU"/>
        </w:rPr>
      </w:pPr>
    </w:p>
    <w:p w:rsidR="002A30EE" w:rsidRPr="007B790B" w:rsidRDefault="003C0D25">
      <w:pPr>
        <w:rPr>
          <w:rFonts w:ascii="Arial" w:hAnsi="Arial" w:cs="Arial"/>
          <w:sz w:val="22"/>
          <w:szCs w:val="22"/>
          <w:lang w:val="en-AU"/>
        </w:rPr>
      </w:pPr>
    </w:p>
    <w:sectPr w:rsidR="002A30EE" w:rsidRPr="007B790B" w:rsidSect="00EE086D">
      <w:footerReference w:type="default" r:id="rId12"/>
      <w:pgSz w:w="11906" w:h="16838"/>
      <w:pgMar w:top="900" w:right="1440" w:bottom="9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1B" w:rsidRDefault="0087741B" w:rsidP="0087741B">
      <w:r>
        <w:separator/>
      </w:r>
    </w:p>
  </w:endnote>
  <w:endnote w:type="continuationSeparator" w:id="0">
    <w:p w:rsidR="0087741B" w:rsidRDefault="0087741B" w:rsidP="00877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93" w:rsidRDefault="00E00B5E">
    <w:pPr>
      <w:pStyle w:val="Footer"/>
      <w:tabs>
        <w:tab w:val="clear" w:pos="8640"/>
      </w:tabs>
      <w:jc w:val="right"/>
      <w:rPr>
        <w:b w:val="0"/>
        <w:lang w:val="en-AU"/>
      </w:rPr>
    </w:pPr>
    <w:r>
      <w:rPr>
        <w:b w:val="0"/>
        <w:lang w:val="en-AU"/>
      </w:rPr>
      <w:t>Instrument no. 177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1B" w:rsidRDefault="0087741B" w:rsidP="0087741B">
      <w:r>
        <w:separator/>
      </w:r>
    </w:p>
  </w:footnote>
  <w:footnote w:type="continuationSeparator" w:id="0">
    <w:p w:rsidR="0087741B" w:rsidRDefault="0087741B" w:rsidP="00877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5BF2"/>
    <w:multiLevelType w:val="hybridMultilevel"/>
    <w:tmpl w:val="376A5C0A"/>
    <w:lvl w:ilvl="0" w:tplc="003EB06A">
      <w:start w:val="1"/>
      <w:numFmt w:val="bullet"/>
      <w:lvlText w:val=""/>
      <w:lvlJc w:val="left"/>
      <w:pPr>
        <w:tabs>
          <w:tab w:val="num" w:pos="720"/>
        </w:tabs>
        <w:ind w:left="720" w:hanging="360"/>
      </w:pPr>
      <w:rPr>
        <w:rFonts w:ascii="Symbol" w:hAnsi="Symbol" w:hint="default"/>
      </w:rPr>
    </w:lvl>
    <w:lvl w:ilvl="1" w:tplc="54ACC2D2" w:tentative="1">
      <w:start w:val="1"/>
      <w:numFmt w:val="bullet"/>
      <w:lvlText w:val="o"/>
      <w:lvlJc w:val="left"/>
      <w:pPr>
        <w:tabs>
          <w:tab w:val="num" w:pos="1440"/>
        </w:tabs>
        <w:ind w:left="1440" w:hanging="360"/>
      </w:pPr>
      <w:rPr>
        <w:rFonts w:ascii="Courier New" w:hAnsi="Courier New" w:cs="Courier New" w:hint="default"/>
      </w:rPr>
    </w:lvl>
    <w:lvl w:ilvl="2" w:tplc="6C903D56" w:tentative="1">
      <w:start w:val="1"/>
      <w:numFmt w:val="bullet"/>
      <w:lvlText w:val=""/>
      <w:lvlJc w:val="left"/>
      <w:pPr>
        <w:tabs>
          <w:tab w:val="num" w:pos="2160"/>
        </w:tabs>
        <w:ind w:left="2160" w:hanging="360"/>
      </w:pPr>
      <w:rPr>
        <w:rFonts w:ascii="Wingdings" w:hAnsi="Wingdings" w:hint="default"/>
      </w:rPr>
    </w:lvl>
    <w:lvl w:ilvl="3" w:tplc="9620E7C0" w:tentative="1">
      <w:start w:val="1"/>
      <w:numFmt w:val="bullet"/>
      <w:lvlText w:val=""/>
      <w:lvlJc w:val="left"/>
      <w:pPr>
        <w:tabs>
          <w:tab w:val="num" w:pos="2880"/>
        </w:tabs>
        <w:ind w:left="2880" w:hanging="360"/>
      </w:pPr>
      <w:rPr>
        <w:rFonts w:ascii="Symbol" w:hAnsi="Symbol" w:hint="default"/>
      </w:rPr>
    </w:lvl>
    <w:lvl w:ilvl="4" w:tplc="42D444FC" w:tentative="1">
      <w:start w:val="1"/>
      <w:numFmt w:val="bullet"/>
      <w:lvlText w:val="o"/>
      <w:lvlJc w:val="left"/>
      <w:pPr>
        <w:tabs>
          <w:tab w:val="num" w:pos="3600"/>
        </w:tabs>
        <w:ind w:left="3600" w:hanging="360"/>
      </w:pPr>
      <w:rPr>
        <w:rFonts w:ascii="Courier New" w:hAnsi="Courier New" w:cs="Courier New" w:hint="default"/>
      </w:rPr>
    </w:lvl>
    <w:lvl w:ilvl="5" w:tplc="F47E4F18" w:tentative="1">
      <w:start w:val="1"/>
      <w:numFmt w:val="bullet"/>
      <w:lvlText w:val=""/>
      <w:lvlJc w:val="left"/>
      <w:pPr>
        <w:tabs>
          <w:tab w:val="num" w:pos="4320"/>
        </w:tabs>
        <w:ind w:left="4320" w:hanging="360"/>
      </w:pPr>
      <w:rPr>
        <w:rFonts w:ascii="Wingdings" w:hAnsi="Wingdings" w:hint="default"/>
      </w:rPr>
    </w:lvl>
    <w:lvl w:ilvl="6" w:tplc="9CB6699C" w:tentative="1">
      <w:start w:val="1"/>
      <w:numFmt w:val="bullet"/>
      <w:lvlText w:val=""/>
      <w:lvlJc w:val="left"/>
      <w:pPr>
        <w:tabs>
          <w:tab w:val="num" w:pos="5040"/>
        </w:tabs>
        <w:ind w:left="5040" w:hanging="360"/>
      </w:pPr>
      <w:rPr>
        <w:rFonts w:ascii="Symbol" w:hAnsi="Symbol" w:hint="default"/>
      </w:rPr>
    </w:lvl>
    <w:lvl w:ilvl="7" w:tplc="1CE4B12A" w:tentative="1">
      <w:start w:val="1"/>
      <w:numFmt w:val="bullet"/>
      <w:lvlText w:val="o"/>
      <w:lvlJc w:val="left"/>
      <w:pPr>
        <w:tabs>
          <w:tab w:val="num" w:pos="5760"/>
        </w:tabs>
        <w:ind w:left="5760" w:hanging="360"/>
      </w:pPr>
      <w:rPr>
        <w:rFonts w:ascii="Courier New" w:hAnsi="Courier New" w:cs="Courier New" w:hint="default"/>
      </w:rPr>
    </w:lvl>
    <w:lvl w:ilvl="8" w:tplc="040EF242" w:tentative="1">
      <w:start w:val="1"/>
      <w:numFmt w:val="bullet"/>
      <w:lvlText w:val=""/>
      <w:lvlJc w:val="left"/>
      <w:pPr>
        <w:tabs>
          <w:tab w:val="num" w:pos="6480"/>
        </w:tabs>
        <w:ind w:left="6480" w:hanging="360"/>
      </w:pPr>
      <w:rPr>
        <w:rFonts w:ascii="Wingdings" w:hAnsi="Wingdings" w:hint="default"/>
      </w:rPr>
    </w:lvl>
  </w:abstractNum>
  <w:abstractNum w:abstractNumId="1">
    <w:nsid w:val="34D87935"/>
    <w:multiLevelType w:val="hybridMultilevel"/>
    <w:tmpl w:val="F07ED79E"/>
    <w:lvl w:ilvl="0" w:tplc="42E81A66">
      <w:start w:val="184"/>
      <w:numFmt w:val="bullet"/>
      <w:lvlText w:val="-"/>
      <w:lvlJc w:val="left"/>
      <w:pPr>
        <w:tabs>
          <w:tab w:val="num" w:pos="720"/>
        </w:tabs>
        <w:ind w:left="720" w:hanging="360"/>
      </w:pPr>
      <w:rPr>
        <w:rFonts w:ascii="Times New Roman" w:eastAsia="Times New Roman" w:hAnsi="Times New Roman" w:cs="Times New Roman" w:hint="default"/>
      </w:rPr>
    </w:lvl>
    <w:lvl w:ilvl="1" w:tplc="043A80CE" w:tentative="1">
      <w:start w:val="1"/>
      <w:numFmt w:val="bullet"/>
      <w:lvlText w:val="o"/>
      <w:lvlJc w:val="left"/>
      <w:pPr>
        <w:tabs>
          <w:tab w:val="num" w:pos="1440"/>
        </w:tabs>
        <w:ind w:left="1440" w:hanging="360"/>
      </w:pPr>
      <w:rPr>
        <w:rFonts w:ascii="Courier New" w:hAnsi="Courier New" w:cs="Courier New" w:hint="default"/>
      </w:rPr>
    </w:lvl>
    <w:lvl w:ilvl="2" w:tplc="F3CEB108" w:tentative="1">
      <w:start w:val="1"/>
      <w:numFmt w:val="bullet"/>
      <w:lvlText w:val=""/>
      <w:lvlJc w:val="left"/>
      <w:pPr>
        <w:tabs>
          <w:tab w:val="num" w:pos="2160"/>
        </w:tabs>
        <w:ind w:left="2160" w:hanging="360"/>
      </w:pPr>
      <w:rPr>
        <w:rFonts w:ascii="Wingdings" w:hAnsi="Wingdings" w:hint="default"/>
      </w:rPr>
    </w:lvl>
    <w:lvl w:ilvl="3" w:tplc="2196E93A" w:tentative="1">
      <w:start w:val="1"/>
      <w:numFmt w:val="bullet"/>
      <w:lvlText w:val=""/>
      <w:lvlJc w:val="left"/>
      <w:pPr>
        <w:tabs>
          <w:tab w:val="num" w:pos="2880"/>
        </w:tabs>
        <w:ind w:left="2880" w:hanging="360"/>
      </w:pPr>
      <w:rPr>
        <w:rFonts w:ascii="Symbol" w:hAnsi="Symbol" w:hint="default"/>
      </w:rPr>
    </w:lvl>
    <w:lvl w:ilvl="4" w:tplc="F11C641E" w:tentative="1">
      <w:start w:val="1"/>
      <w:numFmt w:val="bullet"/>
      <w:lvlText w:val="o"/>
      <w:lvlJc w:val="left"/>
      <w:pPr>
        <w:tabs>
          <w:tab w:val="num" w:pos="3600"/>
        </w:tabs>
        <w:ind w:left="3600" w:hanging="360"/>
      </w:pPr>
      <w:rPr>
        <w:rFonts w:ascii="Courier New" w:hAnsi="Courier New" w:cs="Courier New" w:hint="default"/>
      </w:rPr>
    </w:lvl>
    <w:lvl w:ilvl="5" w:tplc="567E8B72" w:tentative="1">
      <w:start w:val="1"/>
      <w:numFmt w:val="bullet"/>
      <w:lvlText w:val=""/>
      <w:lvlJc w:val="left"/>
      <w:pPr>
        <w:tabs>
          <w:tab w:val="num" w:pos="4320"/>
        </w:tabs>
        <w:ind w:left="4320" w:hanging="360"/>
      </w:pPr>
      <w:rPr>
        <w:rFonts w:ascii="Wingdings" w:hAnsi="Wingdings" w:hint="default"/>
      </w:rPr>
    </w:lvl>
    <w:lvl w:ilvl="6" w:tplc="18048ECE" w:tentative="1">
      <w:start w:val="1"/>
      <w:numFmt w:val="bullet"/>
      <w:lvlText w:val=""/>
      <w:lvlJc w:val="left"/>
      <w:pPr>
        <w:tabs>
          <w:tab w:val="num" w:pos="5040"/>
        </w:tabs>
        <w:ind w:left="5040" w:hanging="360"/>
      </w:pPr>
      <w:rPr>
        <w:rFonts w:ascii="Symbol" w:hAnsi="Symbol" w:hint="default"/>
      </w:rPr>
    </w:lvl>
    <w:lvl w:ilvl="7" w:tplc="FD7E59A2" w:tentative="1">
      <w:start w:val="1"/>
      <w:numFmt w:val="bullet"/>
      <w:lvlText w:val="o"/>
      <w:lvlJc w:val="left"/>
      <w:pPr>
        <w:tabs>
          <w:tab w:val="num" w:pos="5760"/>
        </w:tabs>
        <w:ind w:left="5760" w:hanging="360"/>
      </w:pPr>
      <w:rPr>
        <w:rFonts w:ascii="Courier New" w:hAnsi="Courier New" w:cs="Courier New" w:hint="default"/>
      </w:rPr>
    </w:lvl>
    <w:lvl w:ilvl="8" w:tplc="33AA4A9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87741B"/>
    <w:rsid w:val="003C0D25"/>
    <w:rsid w:val="0087741B"/>
    <w:rsid w:val="00B62035"/>
    <w:rsid w:val="00E00B5E"/>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style>
  <w:style w:type="table" w:styleId="TableGrid">
    <w:name w:val="Table Grid"/>
    <w:basedOn w:val="TableNormal"/>
    <w:rsid w:val="00163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DocumentDescription xmlns="344c6e69-c594-4ca4-b341-09ae9dfc1422" xsi:nil="true"/>
    <RecordNumber xmlns="344c6e69-c594-4ca4-b341-09ae9dfc14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DEE2C126B3C4DC4EB7EF0642EA66C6EE" ma:contentTypeVersion="5" ma:contentTypeDescription="Create a new Word Document" ma:contentTypeScope="" ma:versionID="5a9b12bbf058a0d2a963cff41731b324">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6D9B7E3-3510-468C-AB7D-F70E64CAB3A7}"/>
</file>

<file path=customXml/itemProps2.xml><?xml version="1.0" encoding="utf-8"?>
<ds:datastoreItem xmlns:ds="http://schemas.openxmlformats.org/officeDocument/2006/customXml" ds:itemID="{4CBEA872-593B-41EF-9DF2-144533E7EFFB}"/>
</file>

<file path=customXml/itemProps3.xml><?xml version="1.0" encoding="utf-8"?>
<ds:datastoreItem xmlns:ds="http://schemas.openxmlformats.org/officeDocument/2006/customXml" ds:itemID="{BBBD0034-DAB0-4127-BBC4-DA76AC206D5B}"/>
</file>

<file path=customXml/itemProps4.xml><?xml version="1.0" encoding="utf-8"?>
<ds:datastoreItem xmlns:ds="http://schemas.openxmlformats.org/officeDocument/2006/customXml" ds:itemID="{6697E758-5BAF-4885-93FD-1B4FA358DE0B}"/>
</file>

<file path=customXml/itemProps5.xml><?xml version="1.0" encoding="utf-8"?>
<ds:datastoreItem xmlns:ds="http://schemas.openxmlformats.org/officeDocument/2006/customXml" ds:itemID="{DEBAD924-A741-41AA-A9E5-F58BA7FD4ED4}"/>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Brief - Listing decision - Attachment F - Explanatory Statement</vt:lpstr>
    </vt:vector>
  </TitlesOfParts>
  <Company>Department of the Environment and Heritage</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177 - Explanatory Statement</dc:title>
  <dc:subject>Amending the threatened species list to include Calidris ferruginea and Numenius madagascariensis</dc:subject>
  <dc:creator>A03492</dc:creator>
  <cp:lastModifiedBy>A18057</cp:lastModifiedBy>
  <cp:revision>2</cp:revision>
  <cp:lastPrinted>1601-01-01T00:00:00Z</cp:lastPrinted>
  <dcterms:created xsi:type="dcterms:W3CDTF">2015-05-06T23:43:00Z</dcterms:created>
  <dcterms:modified xsi:type="dcterms:W3CDTF">2015-05-06T23:43:00Z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06 May 2015</vt:lpwstr>
  </property>
  <property fmtid="{D5CDD505-2E9C-101B-9397-08002B2CF9AE}" pid="4" name="ClearanceDueDate">
    <vt:lpwstr>01 May 2015</vt:lpwstr>
  </property>
  <property fmtid="{D5CDD505-2E9C-101B-9397-08002B2CF9AE}" pid="5" name="ContentTypeId">
    <vt:lpwstr>0x0101009DB8618430E8D149BA674DA7B0E0C3F00100DEE2C126B3C4DC4EB7EF0642EA66C6EE</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Clare Jasnos</vt:lpwstr>
  </property>
  <property fmtid="{D5CDD505-2E9C-101B-9397-08002B2CF9AE}" pid="12" name="Ministers">
    <vt:lpwstr>Greg Hunt</vt:lpwstr>
  </property>
  <property fmtid="{D5CDD505-2E9C-101B-9397-08002B2CF9AE}" pid="13" name="PdrId">
    <vt:lpwstr>MS15-000889</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{f42b8e33-ee4f-4e9d-86f5-b74fdb328768}</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15 April 2015</vt:lpwstr>
  </property>
  <property fmtid="{D5CDD505-2E9C-101B-9397-08002B2CF9AE}" pid="27" name="RequestedAction">
    <vt:lpwstr>For Decision</vt:lpwstr>
  </property>
  <property fmtid="{D5CDD505-2E9C-101B-9397-08002B2CF9AE}" pid="28" name="ResponsibleMinister">
    <vt:lpwstr>Greg Hunt</vt:lpwstr>
  </property>
  <property fmtid="{D5CDD505-2E9C-101B-9397-08002B2CF9AE}" pid="29" name="SecurityClassification">
    <vt:lpwstr>For Official Use Only (FOUO)  </vt:lpwstr>
  </property>
  <property fmtid="{D5CDD505-2E9C-101B-9397-08002B2CF9AE}" pid="30" name="SignedDate">
    <vt:lpwstr/>
  </property>
  <property fmtid="{D5CDD505-2E9C-101B-9397-08002B2CF9AE}" pid="31" name="Subject">
    <vt:lpwstr>Amending the threatened species list to include Calidris ferruginea and Numenius madagascariensis</vt:lpwstr>
  </property>
  <property fmtid="{D5CDD505-2E9C-101B-9397-08002B2CF9AE}" pid="32" name="TaskSeqNo">
    <vt:lpwstr>5</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