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24" w:rsidRDefault="00602CEE" w:rsidP="00A21EA9">
      <w:pPr>
        <w:ind w:left="113" w:right="11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36pt;width:225pt;height:121.5pt;z-index:251659264;visibility:visible;mso-wrap-edited:f;mso-position-horizontal:center">
            <v:imagedata r:id="rId8" o:title=""/>
            <w10:wrap type="topAndBottom"/>
          </v:shape>
          <o:OLEObject Type="Embed" ProgID="Word.Picture.8" ShapeID="_x0000_s1026" DrawAspect="Content" ObjectID="_1493019902" r:id="rId9"/>
        </w:pict>
      </w:r>
    </w:p>
    <w:p w:rsidR="001C7624" w:rsidRDefault="001C7624" w:rsidP="00A21EA9">
      <w:pPr>
        <w:ind w:left="113" w:right="113"/>
        <w:jc w:val="center"/>
        <w:rPr>
          <w:b/>
          <w:sz w:val="24"/>
        </w:rPr>
      </w:pPr>
      <w:r>
        <w:rPr>
          <w:b/>
          <w:sz w:val="24"/>
        </w:rPr>
        <w:t>Commonwealth of Australia</w:t>
      </w:r>
    </w:p>
    <w:p w:rsidR="001C7624" w:rsidRDefault="001C7624" w:rsidP="00A21EA9">
      <w:pPr>
        <w:ind w:left="113" w:right="113"/>
        <w:rPr>
          <w:sz w:val="24"/>
        </w:rPr>
      </w:pPr>
    </w:p>
    <w:p w:rsidR="001C7624" w:rsidRDefault="001C7624" w:rsidP="00A21EA9">
      <w:pPr>
        <w:pStyle w:val="Heading4"/>
        <w:ind w:left="113" w:right="113"/>
      </w:pPr>
      <w:r>
        <w:t>Migration Regulations 1994</w:t>
      </w:r>
    </w:p>
    <w:p w:rsidR="001C7624" w:rsidRDefault="001C7624" w:rsidP="00A21EA9">
      <w:pPr>
        <w:ind w:left="113" w:right="113"/>
        <w:rPr>
          <w:sz w:val="24"/>
        </w:rPr>
      </w:pPr>
    </w:p>
    <w:p w:rsidR="001C7624" w:rsidRDefault="001C7624" w:rsidP="00A21EA9">
      <w:pPr>
        <w:pStyle w:val="BodyText3"/>
        <w:ind w:left="113" w:right="113"/>
      </w:pPr>
      <w:r>
        <w:t>CLASS OF PERSONS</w:t>
      </w:r>
      <w:r w:rsidR="00582990">
        <w:t xml:space="preserve"> (NETBALL WORLD CUP)</w:t>
      </w:r>
      <w:r w:rsidR="00CC1D66">
        <w:t xml:space="preserve"> </w:t>
      </w:r>
      <w:r w:rsidR="00CC1D66" w:rsidRPr="00B24526">
        <w:t>2015</w:t>
      </w:r>
    </w:p>
    <w:p w:rsidR="001C7624" w:rsidRDefault="001C7624" w:rsidP="00A21EA9">
      <w:pPr>
        <w:pStyle w:val="BodyText3"/>
        <w:ind w:left="113" w:right="113"/>
        <w:rPr>
          <w:b w:val="0"/>
        </w:rPr>
      </w:pPr>
    </w:p>
    <w:p w:rsidR="001C7624" w:rsidRDefault="001C7624" w:rsidP="00A21EA9">
      <w:pPr>
        <w:pStyle w:val="BodyText3"/>
        <w:ind w:left="113" w:right="113"/>
        <w:rPr>
          <w:b w:val="0"/>
        </w:rPr>
      </w:pPr>
      <w:r>
        <w:rPr>
          <w:b w:val="0"/>
        </w:rPr>
        <w:t>(Sub-subparagraph 1231(2</w:t>
      </w:r>
      <w:proofErr w:type="gramStart"/>
      <w:r>
        <w:rPr>
          <w:b w:val="0"/>
        </w:rPr>
        <w:t>)(</w:t>
      </w:r>
      <w:proofErr w:type="gramEnd"/>
      <w:r>
        <w:rPr>
          <w:b w:val="0"/>
        </w:rPr>
        <w:t>a)(iv)(A))</w:t>
      </w:r>
    </w:p>
    <w:p w:rsidR="001C7624" w:rsidRDefault="001C7624" w:rsidP="00A21EA9">
      <w:pPr>
        <w:ind w:left="113" w:right="113"/>
        <w:rPr>
          <w:sz w:val="24"/>
        </w:rPr>
      </w:pPr>
    </w:p>
    <w:p w:rsidR="001C7624" w:rsidRDefault="001C7624" w:rsidP="00A21EA9">
      <w:pPr>
        <w:ind w:left="113" w:right="113"/>
        <w:jc w:val="both"/>
        <w:rPr>
          <w:sz w:val="24"/>
        </w:rPr>
      </w:pPr>
      <w:r>
        <w:rPr>
          <w:sz w:val="24"/>
          <w:szCs w:val="24"/>
        </w:rPr>
        <w:t xml:space="preserve">I, </w:t>
      </w:r>
      <w:r w:rsidR="0035192C" w:rsidRPr="00CC1D66">
        <w:rPr>
          <w:i/>
          <w:sz w:val="24"/>
          <w:szCs w:val="24"/>
        </w:rPr>
        <w:t>MICHAELIA CASH</w:t>
      </w:r>
      <w:r w:rsidRPr="00CC1D66">
        <w:rPr>
          <w:sz w:val="24"/>
          <w:szCs w:val="24"/>
        </w:rPr>
        <w:t xml:space="preserve">, </w:t>
      </w:r>
      <w:r w:rsidR="0035192C" w:rsidRPr="00CC1D66">
        <w:rPr>
          <w:sz w:val="24"/>
          <w:szCs w:val="24"/>
        </w:rPr>
        <w:t>Assistant</w:t>
      </w:r>
      <w:r w:rsidR="0035192C">
        <w:rPr>
          <w:sz w:val="24"/>
          <w:szCs w:val="24"/>
        </w:rPr>
        <w:t xml:space="preserve"> </w:t>
      </w:r>
      <w:r>
        <w:rPr>
          <w:sz w:val="24"/>
          <w:szCs w:val="24"/>
        </w:rPr>
        <w:t>Minister for Immigration and Border Protection,</w:t>
      </w:r>
      <w:r>
        <w:rPr>
          <w:sz w:val="24"/>
        </w:rPr>
        <w:t xml:space="preserve"> acting under sub-subparagraph 1231(2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 xml:space="preserve">a)(iv)(A) of Part 2 of Schedule 1 to the </w:t>
      </w:r>
      <w:r>
        <w:rPr>
          <w:i/>
          <w:sz w:val="24"/>
        </w:rPr>
        <w:t xml:space="preserve">Migration Regulations 1994 </w:t>
      </w:r>
      <w:r w:rsidR="00CC1D66">
        <w:rPr>
          <w:sz w:val="24"/>
        </w:rPr>
        <w:t>(the Regulations</w:t>
      </w:r>
      <w:r>
        <w:rPr>
          <w:sz w:val="24"/>
        </w:rPr>
        <w:t>):</w:t>
      </w:r>
    </w:p>
    <w:p w:rsidR="001C7624" w:rsidRDefault="001C7624" w:rsidP="00A21EA9">
      <w:pPr>
        <w:ind w:left="113" w:right="113"/>
        <w:jc w:val="both"/>
        <w:rPr>
          <w:sz w:val="24"/>
        </w:rPr>
      </w:pPr>
    </w:p>
    <w:p w:rsidR="001C7624" w:rsidRDefault="0035192C" w:rsidP="00A21EA9">
      <w:pPr>
        <w:numPr>
          <w:ilvl w:val="0"/>
          <w:numId w:val="1"/>
        </w:numPr>
        <w:tabs>
          <w:tab w:val="clear" w:pos="720"/>
        </w:tabs>
        <w:ind w:left="538" w:right="113" w:hanging="425"/>
        <w:jc w:val="both"/>
        <w:rPr>
          <w:sz w:val="24"/>
        </w:rPr>
      </w:pPr>
      <w:r>
        <w:rPr>
          <w:sz w:val="24"/>
        </w:rPr>
        <w:t xml:space="preserve">REVOKE Instrument </w:t>
      </w:r>
      <w:r w:rsidRPr="00CC1D66">
        <w:rPr>
          <w:sz w:val="24"/>
        </w:rPr>
        <w:t>IMMI 14/019 signed on 27 February 2014 (F2014L00212</w:t>
      </w:r>
      <w:r w:rsidR="001C7624">
        <w:rPr>
          <w:sz w:val="24"/>
        </w:rPr>
        <w:t>), specifying a clas</w:t>
      </w:r>
      <w:r>
        <w:rPr>
          <w:sz w:val="24"/>
        </w:rPr>
        <w:t xml:space="preserve">s of persons </w:t>
      </w:r>
      <w:r w:rsidR="00CC1D66" w:rsidRPr="00B24526">
        <w:rPr>
          <w:sz w:val="24"/>
        </w:rPr>
        <w:t>for the purposes of</w:t>
      </w:r>
      <w:r w:rsidR="001C7624">
        <w:rPr>
          <w:sz w:val="24"/>
        </w:rPr>
        <w:t xml:space="preserve"> sub-subparagraph 1231(2)(a</w:t>
      </w:r>
      <w:r w:rsidR="00CC1D66">
        <w:rPr>
          <w:sz w:val="24"/>
        </w:rPr>
        <w:t xml:space="preserve">)(iv)(A) of the Regulations; </w:t>
      </w:r>
      <w:r w:rsidR="00CC1D66" w:rsidRPr="00B24526">
        <w:rPr>
          <w:sz w:val="24"/>
        </w:rPr>
        <w:t>and</w:t>
      </w:r>
    </w:p>
    <w:p w:rsidR="001C7624" w:rsidRDefault="001C7624" w:rsidP="00A21EA9">
      <w:pPr>
        <w:ind w:left="113" w:right="113"/>
        <w:jc w:val="both"/>
        <w:rPr>
          <w:sz w:val="24"/>
        </w:rPr>
      </w:pPr>
    </w:p>
    <w:p w:rsidR="001C7624" w:rsidRPr="00A21EA9" w:rsidRDefault="0035192C" w:rsidP="00A21EA9">
      <w:pPr>
        <w:numPr>
          <w:ilvl w:val="0"/>
          <w:numId w:val="1"/>
        </w:numPr>
        <w:tabs>
          <w:tab w:val="clear" w:pos="720"/>
        </w:tabs>
        <w:ind w:left="567" w:right="113" w:hanging="425"/>
        <w:jc w:val="both"/>
        <w:rPr>
          <w:sz w:val="24"/>
        </w:rPr>
      </w:pPr>
      <w:r w:rsidRPr="00A21EA9">
        <w:rPr>
          <w:sz w:val="24"/>
        </w:rPr>
        <w:t xml:space="preserve">SPECIFY </w:t>
      </w:r>
      <w:r w:rsidR="00CC1D66" w:rsidRPr="00A21EA9">
        <w:rPr>
          <w:sz w:val="24"/>
        </w:rPr>
        <w:t>for the purposes of</w:t>
      </w:r>
      <w:r w:rsidR="001C7624" w:rsidRPr="00A21EA9">
        <w:rPr>
          <w:sz w:val="24"/>
        </w:rPr>
        <w:t xml:space="preserve"> sub-subparagraph 1231(2)(a)(iv)(A), each person</w:t>
      </w:r>
      <w:r w:rsidR="00895093" w:rsidRPr="00A21EA9">
        <w:rPr>
          <w:sz w:val="24"/>
        </w:rPr>
        <w:t xml:space="preserve"> w</w:t>
      </w:r>
      <w:r w:rsidR="00920AD7">
        <w:rPr>
          <w:sz w:val="24"/>
        </w:rPr>
        <w:t>ho is a 2015 Netball World Cup p</w:t>
      </w:r>
      <w:r w:rsidR="00895093" w:rsidRPr="00A21EA9">
        <w:rPr>
          <w:sz w:val="24"/>
        </w:rPr>
        <w:t>articipant</w:t>
      </w:r>
      <w:r w:rsidR="001C7624" w:rsidRPr="00A21EA9">
        <w:rPr>
          <w:sz w:val="24"/>
        </w:rPr>
        <w:t xml:space="preserve"> applying for a Subclass 400 (Temporary Wo</w:t>
      </w:r>
      <w:r w:rsidR="00895093" w:rsidRPr="00A21EA9">
        <w:rPr>
          <w:sz w:val="24"/>
        </w:rPr>
        <w:t>rk (Short Stay Activity)) visa as a class of person</w:t>
      </w:r>
      <w:r w:rsidR="00A21EA9" w:rsidRPr="00A21EA9">
        <w:rPr>
          <w:sz w:val="24"/>
        </w:rPr>
        <w:t>s</w:t>
      </w:r>
      <w:r w:rsidR="009D7604" w:rsidRPr="00A21EA9">
        <w:rPr>
          <w:sz w:val="24"/>
          <w:szCs w:val="24"/>
        </w:rPr>
        <w:t>.</w:t>
      </w: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For the purpose of this Instrument:</w:t>
      </w: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9D7604">
        <w:rPr>
          <w:b/>
          <w:i/>
          <w:sz w:val="24"/>
          <w:szCs w:val="24"/>
        </w:rPr>
        <w:t>201</w:t>
      </w:r>
      <w:r w:rsidR="009D7604" w:rsidRPr="00CC1D66">
        <w:rPr>
          <w:b/>
          <w:i/>
          <w:sz w:val="24"/>
          <w:szCs w:val="24"/>
        </w:rPr>
        <w:t>5 Netball World Cup</w:t>
      </w:r>
      <w:r w:rsidRPr="00CC1D66">
        <w:rPr>
          <w:sz w:val="24"/>
          <w:szCs w:val="24"/>
        </w:rPr>
        <w:t>” means the sporting event</w:t>
      </w:r>
      <w:r w:rsidR="00C9380B">
        <w:rPr>
          <w:sz w:val="24"/>
          <w:szCs w:val="24"/>
        </w:rPr>
        <w:t xml:space="preserve"> to be held in Sydney from</w:t>
      </w:r>
      <w:r w:rsidR="009D7604" w:rsidRPr="00CC1D66">
        <w:rPr>
          <w:sz w:val="24"/>
          <w:szCs w:val="24"/>
        </w:rPr>
        <w:t xml:space="preserve"> 7 August 2015 </w:t>
      </w:r>
      <w:r w:rsidR="001711BA">
        <w:rPr>
          <w:sz w:val="24"/>
          <w:szCs w:val="24"/>
        </w:rPr>
        <w:t>to</w:t>
      </w:r>
      <w:r w:rsidR="009D7604" w:rsidRPr="00CC1D66">
        <w:rPr>
          <w:sz w:val="24"/>
          <w:szCs w:val="24"/>
        </w:rPr>
        <w:t xml:space="preserve"> 16 August 2015 and associated events, which include the Invitational Tournament, the International Netball Federation Congress and the International Netball Federation Board and Panels</w:t>
      </w:r>
      <w:r w:rsidRPr="00CC1D66">
        <w:rPr>
          <w:sz w:val="24"/>
          <w:szCs w:val="24"/>
        </w:rPr>
        <w:t>;</w:t>
      </w:r>
      <w:r w:rsidR="00CC1D66">
        <w:rPr>
          <w:sz w:val="24"/>
          <w:szCs w:val="24"/>
        </w:rPr>
        <w:t xml:space="preserve"> </w:t>
      </w:r>
      <w:r w:rsidR="00CC1D66" w:rsidRPr="00A21EA9">
        <w:rPr>
          <w:sz w:val="24"/>
          <w:szCs w:val="24"/>
        </w:rPr>
        <w:t>and</w:t>
      </w: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r w:rsidR="005A0E8F">
        <w:rPr>
          <w:b/>
          <w:i/>
          <w:sz w:val="24"/>
          <w:szCs w:val="24"/>
        </w:rPr>
        <w:t xml:space="preserve">2015 </w:t>
      </w:r>
      <w:r w:rsidR="005A0E8F" w:rsidRPr="00CC1D66">
        <w:rPr>
          <w:b/>
          <w:i/>
          <w:sz w:val="24"/>
          <w:szCs w:val="24"/>
        </w:rPr>
        <w:t>Netball World Cup</w:t>
      </w:r>
      <w:r w:rsidRPr="00CC1D66">
        <w:rPr>
          <w:b/>
          <w:i/>
          <w:sz w:val="24"/>
          <w:szCs w:val="24"/>
        </w:rPr>
        <w:t xml:space="preserve"> participant”</w:t>
      </w:r>
      <w:r w:rsidRPr="00CC1D66">
        <w:rPr>
          <w:sz w:val="24"/>
          <w:szCs w:val="24"/>
        </w:rPr>
        <w:t xml:space="preserve"> means the following groups seeking to enter </w:t>
      </w:r>
      <w:r w:rsidR="005A0E8F" w:rsidRPr="00CC1D66">
        <w:rPr>
          <w:sz w:val="24"/>
          <w:szCs w:val="24"/>
        </w:rPr>
        <w:t>Australia in connection with</w:t>
      </w:r>
      <w:r w:rsidR="00E66B0D" w:rsidRPr="00CC1D66">
        <w:rPr>
          <w:sz w:val="24"/>
          <w:szCs w:val="24"/>
        </w:rPr>
        <w:t xml:space="preserve"> the</w:t>
      </w:r>
      <w:r w:rsidRPr="00CC1D66">
        <w:rPr>
          <w:sz w:val="24"/>
          <w:szCs w:val="24"/>
        </w:rPr>
        <w:t xml:space="preserve"> 2</w:t>
      </w:r>
      <w:r w:rsidR="005A0E8F" w:rsidRPr="00CC1D66">
        <w:rPr>
          <w:sz w:val="24"/>
          <w:szCs w:val="24"/>
        </w:rPr>
        <w:t>015 Netball World Cup</w:t>
      </w:r>
      <w:r>
        <w:rPr>
          <w:sz w:val="24"/>
          <w:szCs w:val="24"/>
        </w:rPr>
        <w:t>:</w:t>
      </w: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</w:p>
    <w:p w:rsidR="001C7624" w:rsidRPr="00A21EA9" w:rsidRDefault="00786AFB" w:rsidP="00A21EA9">
      <w:pPr>
        <w:pStyle w:val="ListParagraph"/>
        <w:numPr>
          <w:ilvl w:val="0"/>
          <w:numId w:val="2"/>
        </w:numPr>
        <w:ind w:left="691" w:right="113" w:hanging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Qualifying </w:t>
      </w:r>
      <w:r w:rsidR="005A0E8F" w:rsidRPr="00A21EA9">
        <w:rPr>
          <w:sz w:val="24"/>
          <w:szCs w:val="24"/>
        </w:rPr>
        <w:t>Teams</w:t>
      </w:r>
      <w:r w:rsidR="001C7624" w:rsidRPr="00A21EA9">
        <w:rPr>
          <w:sz w:val="24"/>
          <w:szCs w:val="24"/>
        </w:rPr>
        <w:t>;</w:t>
      </w:r>
    </w:p>
    <w:p w:rsidR="001C7624" w:rsidRDefault="00786AFB" w:rsidP="00A21EA9">
      <w:pPr>
        <w:pStyle w:val="ListParagraph"/>
        <w:numPr>
          <w:ilvl w:val="0"/>
          <w:numId w:val="2"/>
        </w:numPr>
        <w:ind w:left="691" w:right="113" w:hanging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5A0E8F" w:rsidRPr="00A21EA9">
        <w:rPr>
          <w:sz w:val="24"/>
          <w:szCs w:val="24"/>
        </w:rPr>
        <w:t>Officials</w:t>
      </w:r>
      <w:r w:rsidR="001C7624" w:rsidRPr="00A21EA9">
        <w:rPr>
          <w:sz w:val="24"/>
          <w:szCs w:val="24"/>
        </w:rPr>
        <w:t>;</w:t>
      </w:r>
    </w:p>
    <w:p w:rsidR="001C7624" w:rsidRDefault="00A21EA9" w:rsidP="00A21EA9">
      <w:pPr>
        <w:pStyle w:val="ListParagraph"/>
        <w:numPr>
          <w:ilvl w:val="0"/>
          <w:numId w:val="2"/>
        </w:numPr>
        <w:ind w:left="691" w:right="113" w:hanging="578"/>
        <w:jc w:val="both"/>
        <w:rPr>
          <w:sz w:val="24"/>
          <w:szCs w:val="24"/>
        </w:rPr>
      </w:pPr>
      <w:r w:rsidRPr="00A21EA9">
        <w:rPr>
          <w:sz w:val="24"/>
          <w:szCs w:val="24"/>
        </w:rPr>
        <w:t>T</w:t>
      </w:r>
      <w:r w:rsidR="005A0E8F" w:rsidRPr="00A21EA9">
        <w:rPr>
          <w:sz w:val="24"/>
          <w:szCs w:val="24"/>
        </w:rPr>
        <w:t>echnical Officials and Umpires</w:t>
      </w:r>
      <w:r w:rsidR="001C7624" w:rsidRPr="00A21EA9">
        <w:rPr>
          <w:sz w:val="24"/>
          <w:szCs w:val="24"/>
        </w:rPr>
        <w:t>;</w:t>
      </w:r>
    </w:p>
    <w:p w:rsidR="001C7624" w:rsidRDefault="00AB6962" w:rsidP="00A21EA9">
      <w:pPr>
        <w:pStyle w:val="ListParagraph"/>
        <w:numPr>
          <w:ilvl w:val="0"/>
          <w:numId w:val="2"/>
        </w:numPr>
        <w:ind w:left="691" w:right="113" w:hanging="578"/>
        <w:jc w:val="both"/>
        <w:rPr>
          <w:sz w:val="24"/>
          <w:szCs w:val="24"/>
        </w:rPr>
      </w:pPr>
      <w:r w:rsidRPr="00A21EA9">
        <w:rPr>
          <w:sz w:val="24"/>
          <w:szCs w:val="24"/>
        </w:rPr>
        <w:t>Official Delegates attending the International Netball Federation Congress and the International Federation Board and Panels</w:t>
      </w:r>
      <w:r w:rsidR="001C7624" w:rsidRPr="00A21EA9">
        <w:rPr>
          <w:sz w:val="24"/>
          <w:szCs w:val="24"/>
        </w:rPr>
        <w:t>;</w:t>
      </w:r>
    </w:p>
    <w:p w:rsidR="001C7624" w:rsidRPr="00A21EA9" w:rsidRDefault="00AB6962" w:rsidP="00A21EA9">
      <w:pPr>
        <w:pStyle w:val="ListParagraph"/>
        <w:numPr>
          <w:ilvl w:val="0"/>
          <w:numId w:val="2"/>
        </w:numPr>
        <w:ind w:left="691" w:right="113" w:hanging="578"/>
        <w:jc w:val="both"/>
        <w:rPr>
          <w:sz w:val="24"/>
          <w:szCs w:val="24"/>
        </w:rPr>
      </w:pPr>
      <w:r w:rsidRPr="00A21EA9">
        <w:rPr>
          <w:sz w:val="24"/>
          <w:szCs w:val="24"/>
        </w:rPr>
        <w:t>Accredited Media Representatives (excluding media intending to broadcast in Australia).</w:t>
      </w:r>
    </w:p>
    <w:p w:rsidR="00895093" w:rsidRDefault="00895093" w:rsidP="00A21EA9">
      <w:pPr>
        <w:ind w:left="113" w:right="113"/>
        <w:jc w:val="both"/>
        <w:rPr>
          <w:sz w:val="24"/>
          <w:szCs w:val="24"/>
        </w:rPr>
      </w:pPr>
    </w:p>
    <w:p w:rsidR="001C7624" w:rsidRDefault="00AB6962" w:rsidP="00CA16CA">
      <w:pPr>
        <w:spacing w:after="120"/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Instrument, </w:t>
      </w:r>
      <w:r w:rsidRPr="00CC1D66">
        <w:rPr>
          <w:sz w:val="24"/>
          <w:szCs w:val="24"/>
        </w:rPr>
        <w:t>IMMI 15/027</w:t>
      </w:r>
      <w:r w:rsidR="001C7624" w:rsidRPr="00CC1D66">
        <w:rPr>
          <w:sz w:val="24"/>
          <w:szCs w:val="24"/>
        </w:rPr>
        <w:t>, commences</w:t>
      </w:r>
      <w:r w:rsidR="00E91EBD">
        <w:rPr>
          <w:sz w:val="24"/>
          <w:szCs w:val="24"/>
        </w:rPr>
        <w:t xml:space="preserve"> on the day after registration on the Federal Register of Legislative Instruments</w:t>
      </w:r>
      <w:r w:rsidR="00316A16">
        <w:rPr>
          <w:sz w:val="24"/>
          <w:szCs w:val="24"/>
        </w:rPr>
        <w:t xml:space="preserve"> </w:t>
      </w:r>
      <w:r w:rsidR="00316A16" w:rsidRPr="00CA16CA">
        <w:rPr>
          <w:sz w:val="24"/>
          <w:szCs w:val="24"/>
        </w:rPr>
        <w:t xml:space="preserve">and ceases on </w:t>
      </w:r>
      <w:r w:rsidR="00CA16CA" w:rsidRPr="00CA16CA">
        <w:rPr>
          <w:sz w:val="24"/>
          <w:szCs w:val="24"/>
        </w:rPr>
        <w:t>16 September 2015</w:t>
      </w:r>
      <w:r w:rsidR="001C7624" w:rsidRPr="00CC1D66">
        <w:rPr>
          <w:sz w:val="24"/>
          <w:szCs w:val="24"/>
        </w:rPr>
        <w:t>.</w:t>
      </w:r>
    </w:p>
    <w:p w:rsidR="001C7624" w:rsidRDefault="001C7624" w:rsidP="00A21EA9">
      <w:pPr>
        <w:ind w:left="113" w:right="113"/>
        <w:jc w:val="both"/>
        <w:rPr>
          <w:sz w:val="24"/>
          <w:szCs w:val="24"/>
        </w:rPr>
      </w:pPr>
    </w:p>
    <w:p w:rsidR="001C7624" w:rsidRDefault="00AB6962" w:rsidP="00A21EA9">
      <w:pPr>
        <w:ind w:left="113" w:right="113"/>
        <w:jc w:val="both"/>
        <w:rPr>
          <w:sz w:val="24"/>
        </w:rPr>
      </w:pPr>
      <w:r>
        <w:rPr>
          <w:sz w:val="24"/>
        </w:rPr>
        <w:t>Dated</w:t>
      </w:r>
      <w:r w:rsidR="00A21EA9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 w:rsidR="00602CEE">
        <w:rPr>
          <w:sz w:val="24"/>
        </w:rPr>
        <w:t>11 May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2015</w:t>
      </w:r>
    </w:p>
    <w:p w:rsidR="001C7624" w:rsidRDefault="001C7624" w:rsidP="00A21EA9">
      <w:pPr>
        <w:ind w:left="113" w:right="113"/>
        <w:jc w:val="both"/>
        <w:rPr>
          <w:sz w:val="24"/>
        </w:rPr>
      </w:pPr>
    </w:p>
    <w:p w:rsidR="00AB6962" w:rsidRDefault="00AB6962" w:rsidP="00A21EA9">
      <w:pPr>
        <w:ind w:left="113" w:right="113"/>
      </w:pPr>
    </w:p>
    <w:p w:rsidR="00CA16CA" w:rsidRDefault="00602CEE" w:rsidP="00602CEE">
      <w:pPr>
        <w:ind w:left="113" w:right="113"/>
        <w:jc w:val="center"/>
      </w:pPr>
      <w:r>
        <w:t>MICHAELIA CASH</w:t>
      </w:r>
      <w:bookmarkStart w:id="0" w:name="_GoBack"/>
      <w:bookmarkEnd w:id="0"/>
    </w:p>
    <w:p w:rsidR="00AB6962" w:rsidRDefault="00AB6962" w:rsidP="00A21EA9">
      <w:pPr>
        <w:ind w:left="113" w:right="113"/>
      </w:pPr>
    </w:p>
    <w:p w:rsidR="00AB6962" w:rsidRPr="00AB6962" w:rsidRDefault="00AB6962" w:rsidP="00A21EA9">
      <w:pPr>
        <w:ind w:left="113" w:right="113"/>
      </w:pPr>
    </w:p>
    <w:p w:rsidR="003E07EF" w:rsidRDefault="00AB6962" w:rsidP="00CA16CA">
      <w:pPr>
        <w:pStyle w:val="Heading5"/>
        <w:ind w:left="113" w:right="113" w:firstLine="0"/>
      </w:pPr>
      <w:r w:rsidRPr="00A21EA9">
        <w:rPr>
          <w:b/>
        </w:rPr>
        <w:t xml:space="preserve">Assistant </w:t>
      </w:r>
      <w:r w:rsidR="001C7624" w:rsidRPr="00A21EA9">
        <w:rPr>
          <w:b/>
        </w:rPr>
        <w:t>Minister for Immigration and Border Protection</w:t>
      </w:r>
    </w:p>
    <w:sectPr w:rsidR="003E07EF" w:rsidSect="00CA16CA">
      <w:headerReference w:type="default" r:id="rId10"/>
      <w:pgSz w:w="11906" w:h="16838"/>
      <w:pgMar w:top="474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24" w:rsidRDefault="001C7624" w:rsidP="001C7624">
      <w:r>
        <w:separator/>
      </w:r>
    </w:p>
  </w:endnote>
  <w:endnote w:type="continuationSeparator" w:id="0">
    <w:p w:rsidR="001C7624" w:rsidRDefault="001C7624" w:rsidP="001C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24" w:rsidRDefault="001C7624" w:rsidP="001C7624">
      <w:r>
        <w:separator/>
      </w:r>
    </w:p>
  </w:footnote>
  <w:footnote w:type="continuationSeparator" w:id="0">
    <w:p w:rsidR="001C7624" w:rsidRDefault="001C7624" w:rsidP="001C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24" w:rsidRPr="00B24526" w:rsidRDefault="001C7624">
    <w:pPr>
      <w:pStyle w:val="Header"/>
      <w:rPr>
        <w:i/>
        <w:sz w:val="18"/>
        <w:szCs w:val="18"/>
      </w:rPr>
    </w:pPr>
    <w:r w:rsidRPr="00B24526">
      <w:rPr>
        <w:i/>
        <w:sz w:val="18"/>
        <w:szCs w:val="18"/>
      </w:rPr>
      <w:t>IMMI 15/027</w:t>
    </w:r>
  </w:p>
  <w:p w:rsidR="001C7624" w:rsidRDefault="001C76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3D97"/>
    <w:multiLevelType w:val="hybridMultilevel"/>
    <w:tmpl w:val="37866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77661"/>
    <w:multiLevelType w:val="hybridMultilevel"/>
    <w:tmpl w:val="9F50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3748C"/>
    <w:multiLevelType w:val="hybridMultilevel"/>
    <w:tmpl w:val="8E8CFEC6"/>
    <w:lvl w:ilvl="0" w:tplc="F992EB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0D85738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24"/>
    <w:rsid w:val="00047ED1"/>
    <w:rsid w:val="001711BA"/>
    <w:rsid w:val="001C7624"/>
    <w:rsid w:val="00316A16"/>
    <w:rsid w:val="0035192C"/>
    <w:rsid w:val="003E07EF"/>
    <w:rsid w:val="00582990"/>
    <w:rsid w:val="005A0E8F"/>
    <w:rsid w:val="00602CEE"/>
    <w:rsid w:val="00786AFB"/>
    <w:rsid w:val="00895093"/>
    <w:rsid w:val="00920AD7"/>
    <w:rsid w:val="009C3C8E"/>
    <w:rsid w:val="009D7604"/>
    <w:rsid w:val="00A21EA9"/>
    <w:rsid w:val="00AB6962"/>
    <w:rsid w:val="00B24526"/>
    <w:rsid w:val="00C9380B"/>
    <w:rsid w:val="00CA16CA"/>
    <w:rsid w:val="00CC1D66"/>
    <w:rsid w:val="00E66B0D"/>
    <w:rsid w:val="00E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7624"/>
    <w:pPr>
      <w:keepNext/>
      <w:jc w:val="center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1C7624"/>
    <w:pPr>
      <w:keepNext/>
      <w:ind w:left="720" w:firstLine="72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1C7624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1C7624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3">
    <w:name w:val="Body Text 3"/>
    <w:basedOn w:val="Normal"/>
    <w:link w:val="BodyText3Char"/>
    <w:semiHidden/>
    <w:unhideWhenUsed/>
    <w:rsid w:val="001C7624"/>
    <w:pPr>
      <w:jc w:val="center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1C7624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C76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62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C76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62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24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C1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D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D6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6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21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C7624"/>
    <w:pPr>
      <w:keepNext/>
      <w:jc w:val="center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1C7624"/>
    <w:pPr>
      <w:keepNext/>
      <w:ind w:left="720" w:firstLine="72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1C7624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1C7624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3">
    <w:name w:val="Body Text 3"/>
    <w:basedOn w:val="Normal"/>
    <w:link w:val="BodyText3Char"/>
    <w:semiHidden/>
    <w:unhideWhenUsed/>
    <w:rsid w:val="001C7624"/>
    <w:pPr>
      <w:jc w:val="center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1C7624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C76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62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C76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62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624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C1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D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D6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6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2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ORR</dc:creator>
  <cp:lastModifiedBy>Bill ORR</cp:lastModifiedBy>
  <cp:revision>11</cp:revision>
  <dcterms:created xsi:type="dcterms:W3CDTF">2015-04-23T06:04:00Z</dcterms:created>
  <dcterms:modified xsi:type="dcterms:W3CDTF">2015-05-13T00:59:00Z</dcterms:modified>
</cp:coreProperties>
</file>