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4EB" w:rsidRPr="007E64EB" w:rsidRDefault="007E64EB" w:rsidP="007E64EB">
      <w:pPr>
        <w:jc w:val="center"/>
        <w:rPr>
          <w:rFonts w:ascii="Arial" w:hAnsi="Arial" w:cs="Arial"/>
          <w:sz w:val="24"/>
          <w:szCs w:val="24"/>
        </w:rPr>
      </w:pPr>
      <w:bookmarkStart w:id="0" w:name="_GoBack"/>
      <w:bookmarkEnd w:id="0"/>
      <w:r w:rsidRPr="007E64EB">
        <w:rPr>
          <w:rFonts w:ascii="Arial" w:hAnsi="Arial" w:cs="Arial"/>
          <w:b/>
          <w:bCs/>
          <w:sz w:val="24"/>
          <w:szCs w:val="24"/>
        </w:rPr>
        <w:t>EXPLANATORY STATEMENT</w:t>
      </w:r>
    </w:p>
    <w:p w:rsidR="007E64EB" w:rsidRPr="007E64EB" w:rsidRDefault="002F4BA3" w:rsidP="007E64EB">
      <w:pPr>
        <w:jc w:val="center"/>
        <w:rPr>
          <w:rFonts w:ascii="Arial" w:hAnsi="Arial" w:cs="Arial"/>
          <w:sz w:val="24"/>
          <w:szCs w:val="24"/>
        </w:rPr>
      </w:pPr>
      <w:r>
        <w:rPr>
          <w:rFonts w:ascii="Arial" w:hAnsi="Arial" w:cs="Arial"/>
          <w:b/>
          <w:bCs/>
          <w:sz w:val="24"/>
          <w:szCs w:val="24"/>
        </w:rPr>
        <w:t>Bankruptcy</w:t>
      </w:r>
      <w:r w:rsidR="007E64EB" w:rsidRPr="007E64EB">
        <w:rPr>
          <w:rFonts w:ascii="Arial" w:hAnsi="Arial" w:cs="Arial"/>
          <w:b/>
          <w:bCs/>
          <w:sz w:val="24"/>
          <w:szCs w:val="24"/>
        </w:rPr>
        <w:t xml:space="preserve"> </w:t>
      </w:r>
      <w:r w:rsidR="006E0973">
        <w:rPr>
          <w:rFonts w:ascii="Arial" w:hAnsi="Arial" w:cs="Arial"/>
          <w:b/>
          <w:bCs/>
          <w:sz w:val="24"/>
          <w:szCs w:val="24"/>
        </w:rPr>
        <w:t>(</w:t>
      </w:r>
      <w:r w:rsidR="008A21E5">
        <w:rPr>
          <w:rFonts w:ascii="Arial" w:hAnsi="Arial" w:cs="Arial"/>
          <w:b/>
          <w:bCs/>
          <w:sz w:val="24"/>
          <w:szCs w:val="24"/>
        </w:rPr>
        <w:t>Fees</w:t>
      </w:r>
      <w:r>
        <w:rPr>
          <w:rFonts w:ascii="Arial" w:hAnsi="Arial" w:cs="Arial"/>
          <w:b/>
          <w:bCs/>
          <w:sz w:val="24"/>
          <w:szCs w:val="24"/>
        </w:rPr>
        <w:t xml:space="preserve"> and Remuneration</w:t>
      </w:r>
      <w:r w:rsidR="007E64EB" w:rsidRPr="007E64EB">
        <w:rPr>
          <w:rFonts w:ascii="Arial" w:hAnsi="Arial" w:cs="Arial"/>
          <w:b/>
          <w:bCs/>
          <w:sz w:val="24"/>
          <w:szCs w:val="24"/>
        </w:rPr>
        <w:t xml:space="preserve">) Determination </w:t>
      </w:r>
      <w:r w:rsidR="0004013E">
        <w:rPr>
          <w:rFonts w:ascii="Arial" w:hAnsi="Arial" w:cs="Arial"/>
          <w:b/>
          <w:bCs/>
          <w:sz w:val="24"/>
          <w:szCs w:val="24"/>
        </w:rPr>
        <w:t>2015</w:t>
      </w:r>
    </w:p>
    <w:p w:rsidR="007E64EB" w:rsidRPr="007E64EB" w:rsidRDefault="007E64EB" w:rsidP="007E64EB">
      <w:pPr>
        <w:rPr>
          <w:rFonts w:ascii="Arial" w:hAnsi="Arial" w:cs="Arial"/>
          <w:sz w:val="24"/>
          <w:szCs w:val="24"/>
        </w:rPr>
      </w:pPr>
      <w:r w:rsidRPr="007E64EB">
        <w:rPr>
          <w:rFonts w:ascii="Arial" w:hAnsi="Arial" w:cs="Arial"/>
          <w:b/>
          <w:bCs/>
          <w:sz w:val="24"/>
          <w:szCs w:val="24"/>
        </w:rPr>
        <w:t>Summary</w:t>
      </w:r>
    </w:p>
    <w:p w:rsidR="007E64EB" w:rsidRPr="007E64EB" w:rsidRDefault="007E64EB" w:rsidP="007E64EB">
      <w:pPr>
        <w:rPr>
          <w:rFonts w:ascii="Arial" w:hAnsi="Arial" w:cs="Arial"/>
          <w:sz w:val="24"/>
          <w:szCs w:val="24"/>
        </w:rPr>
      </w:pPr>
      <w:r w:rsidRPr="007E64EB">
        <w:rPr>
          <w:rFonts w:ascii="Arial" w:hAnsi="Arial" w:cs="Arial"/>
          <w:sz w:val="24"/>
          <w:szCs w:val="24"/>
        </w:rPr>
        <w:t>The</w:t>
      </w:r>
      <w:r w:rsidRPr="007E64EB">
        <w:rPr>
          <w:rFonts w:ascii="Arial" w:hAnsi="Arial" w:cs="Arial"/>
          <w:i/>
          <w:iCs/>
          <w:sz w:val="24"/>
          <w:szCs w:val="24"/>
        </w:rPr>
        <w:t xml:space="preserve"> </w:t>
      </w:r>
      <w:r w:rsidR="002F4BA3" w:rsidRPr="002F4BA3">
        <w:rPr>
          <w:rFonts w:ascii="Arial" w:hAnsi="Arial" w:cs="Arial"/>
          <w:i/>
          <w:iCs/>
          <w:sz w:val="24"/>
          <w:szCs w:val="24"/>
        </w:rPr>
        <w:t xml:space="preserve">Bankruptcy (Fees and Remuneration) Determination </w:t>
      </w:r>
      <w:r w:rsidR="0004013E">
        <w:rPr>
          <w:rFonts w:ascii="Arial" w:hAnsi="Arial" w:cs="Arial"/>
          <w:i/>
          <w:iCs/>
          <w:sz w:val="24"/>
          <w:szCs w:val="24"/>
        </w:rPr>
        <w:t xml:space="preserve">2015 </w:t>
      </w:r>
      <w:r w:rsidR="002F4BA3">
        <w:rPr>
          <w:rFonts w:ascii="Arial" w:hAnsi="Arial" w:cs="Arial"/>
          <w:iCs/>
          <w:sz w:val="24"/>
          <w:szCs w:val="24"/>
        </w:rPr>
        <w:t>(</w:t>
      </w:r>
      <w:r w:rsidR="00C43871">
        <w:rPr>
          <w:rFonts w:ascii="Arial" w:hAnsi="Arial" w:cs="Arial"/>
          <w:sz w:val="24"/>
          <w:szCs w:val="24"/>
        </w:rPr>
        <w:t>the Determination</w:t>
      </w:r>
      <w:r w:rsidRPr="007E64EB">
        <w:rPr>
          <w:rFonts w:ascii="Arial" w:hAnsi="Arial" w:cs="Arial"/>
          <w:sz w:val="24"/>
          <w:szCs w:val="24"/>
        </w:rPr>
        <w:t>) is made under section </w:t>
      </w:r>
      <w:r w:rsidR="002F4BA3">
        <w:rPr>
          <w:rFonts w:ascii="Arial" w:hAnsi="Arial" w:cs="Arial"/>
          <w:sz w:val="24"/>
          <w:szCs w:val="24"/>
        </w:rPr>
        <w:t>316</w:t>
      </w:r>
      <w:r w:rsidR="008A21E5">
        <w:rPr>
          <w:rFonts w:ascii="Arial" w:hAnsi="Arial" w:cs="Arial"/>
          <w:sz w:val="24"/>
          <w:szCs w:val="24"/>
        </w:rPr>
        <w:t>(1)</w:t>
      </w:r>
      <w:r w:rsidRPr="007E64EB">
        <w:rPr>
          <w:rFonts w:ascii="Arial" w:hAnsi="Arial" w:cs="Arial"/>
          <w:sz w:val="24"/>
          <w:szCs w:val="24"/>
        </w:rPr>
        <w:t xml:space="preserve"> of the </w:t>
      </w:r>
      <w:r w:rsidR="002F4BA3">
        <w:rPr>
          <w:rFonts w:ascii="Arial" w:hAnsi="Arial" w:cs="Arial"/>
          <w:i/>
          <w:iCs/>
          <w:sz w:val="24"/>
          <w:szCs w:val="24"/>
        </w:rPr>
        <w:t>Bankruptcy</w:t>
      </w:r>
      <w:r w:rsidRPr="007E64EB">
        <w:rPr>
          <w:rFonts w:ascii="Arial" w:hAnsi="Arial" w:cs="Arial"/>
          <w:i/>
          <w:iCs/>
          <w:sz w:val="24"/>
          <w:szCs w:val="24"/>
        </w:rPr>
        <w:t xml:space="preserve"> Act </w:t>
      </w:r>
      <w:r w:rsidR="002F4BA3">
        <w:rPr>
          <w:rFonts w:ascii="Arial" w:hAnsi="Arial" w:cs="Arial"/>
          <w:i/>
          <w:iCs/>
          <w:sz w:val="24"/>
          <w:szCs w:val="24"/>
        </w:rPr>
        <w:t>1966</w:t>
      </w:r>
      <w:r w:rsidRPr="007E64EB">
        <w:rPr>
          <w:rFonts w:ascii="Arial" w:hAnsi="Arial" w:cs="Arial"/>
          <w:sz w:val="24"/>
          <w:szCs w:val="24"/>
        </w:rPr>
        <w:t xml:space="preserve"> (the Act) by the </w:t>
      </w:r>
      <w:r w:rsidR="00D63F2F">
        <w:rPr>
          <w:rFonts w:ascii="Arial" w:hAnsi="Arial" w:cs="Arial"/>
          <w:sz w:val="24"/>
          <w:szCs w:val="24"/>
        </w:rPr>
        <w:br/>
      </w:r>
      <w:r w:rsidR="008A21E5">
        <w:rPr>
          <w:rFonts w:ascii="Arial" w:hAnsi="Arial" w:cs="Arial"/>
          <w:sz w:val="24"/>
          <w:szCs w:val="24"/>
        </w:rPr>
        <w:t>Attorney-General</w:t>
      </w:r>
      <w:r w:rsidRPr="007E64EB">
        <w:rPr>
          <w:rFonts w:ascii="Arial" w:hAnsi="Arial" w:cs="Arial"/>
          <w:sz w:val="24"/>
          <w:szCs w:val="24"/>
        </w:rPr>
        <w:t xml:space="preserve">.  </w:t>
      </w:r>
    </w:p>
    <w:p w:rsidR="007E64EB" w:rsidRDefault="007E64EB" w:rsidP="007E64EB">
      <w:pPr>
        <w:rPr>
          <w:rFonts w:ascii="Arial" w:hAnsi="Arial" w:cs="Arial"/>
          <w:sz w:val="24"/>
          <w:szCs w:val="24"/>
        </w:rPr>
      </w:pPr>
      <w:r w:rsidRPr="00ED2883">
        <w:rPr>
          <w:rFonts w:ascii="Arial" w:hAnsi="Arial" w:cs="Arial"/>
          <w:sz w:val="24"/>
          <w:szCs w:val="24"/>
        </w:rPr>
        <w:t xml:space="preserve">The </w:t>
      </w:r>
      <w:r w:rsidR="008A21E5">
        <w:rPr>
          <w:rFonts w:ascii="Arial" w:hAnsi="Arial" w:cs="Arial"/>
          <w:sz w:val="24"/>
          <w:szCs w:val="24"/>
        </w:rPr>
        <w:t>instrument determines the fees</w:t>
      </w:r>
      <w:r w:rsidR="008B66E1">
        <w:rPr>
          <w:rFonts w:ascii="Arial" w:hAnsi="Arial" w:cs="Arial"/>
          <w:sz w:val="24"/>
          <w:szCs w:val="24"/>
        </w:rPr>
        <w:t xml:space="preserve"> and remuneration </w:t>
      </w:r>
      <w:r w:rsidR="008A21E5">
        <w:rPr>
          <w:rFonts w:ascii="Arial" w:hAnsi="Arial" w:cs="Arial"/>
          <w:sz w:val="24"/>
          <w:szCs w:val="24"/>
        </w:rPr>
        <w:t>payable for the purposes of the Act</w:t>
      </w:r>
      <w:r w:rsidRPr="00ED2883">
        <w:rPr>
          <w:rFonts w:ascii="Arial" w:hAnsi="Arial" w:cs="Arial"/>
          <w:sz w:val="24"/>
          <w:szCs w:val="24"/>
        </w:rPr>
        <w:t>.</w:t>
      </w:r>
      <w:r w:rsidR="002F4BA3">
        <w:rPr>
          <w:rFonts w:ascii="Arial" w:hAnsi="Arial" w:cs="Arial"/>
          <w:sz w:val="24"/>
          <w:szCs w:val="24"/>
        </w:rPr>
        <w:t xml:space="preserve">  </w:t>
      </w:r>
      <w:r w:rsidR="00C43871">
        <w:rPr>
          <w:rFonts w:ascii="Arial" w:hAnsi="Arial" w:cs="Arial"/>
          <w:sz w:val="24"/>
          <w:szCs w:val="24"/>
        </w:rPr>
        <w:t>The Determination</w:t>
      </w:r>
      <w:r w:rsidR="00562455">
        <w:rPr>
          <w:rFonts w:ascii="Arial" w:hAnsi="Arial" w:cs="Arial"/>
          <w:sz w:val="24"/>
          <w:szCs w:val="24"/>
        </w:rPr>
        <w:t xml:space="preserve"> does not list those matters that do not incur a fee</w:t>
      </w:r>
      <w:r w:rsidR="002F4BA3">
        <w:rPr>
          <w:rFonts w:ascii="Arial" w:hAnsi="Arial" w:cs="Arial"/>
          <w:sz w:val="24"/>
          <w:szCs w:val="24"/>
        </w:rPr>
        <w:t xml:space="preserve"> or service</w:t>
      </w:r>
      <w:r w:rsidR="00584366">
        <w:rPr>
          <w:rFonts w:ascii="Arial" w:hAnsi="Arial" w:cs="Arial"/>
          <w:sz w:val="24"/>
          <w:szCs w:val="24"/>
        </w:rPr>
        <w:t>s for which a levy is charged</w:t>
      </w:r>
      <w:r w:rsidR="00562455">
        <w:rPr>
          <w:rFonts w:ascii="Arial" w:hAnsi="Arial" w:cs="Arial"/>
          <w:sz w:val="24"/>
          <w:szCs w:val="24"/>
        </w:rPr>
        <w:t>.</w:t>
      </w:r>
    </w:p>
    <w:p w:rsidR="007E64EB" w:rsidRPr="007E64EB" w:rsidRDefault="007E64EB" w:rsidP="007E64EB">
      <w:pPr>
        <w:rPr>
          <w:rFonts w:ascii="Arial" w:hAnsi="Arial" w:cs="Arial"/>
          <w:sz w:val="24"/>
          <w:szCs w:val="24"/>
        </w:rPr>
      </w:pPr>
      <w:r w:rsidRPr="007E64EB">
        <w:rPr>
          <w:rFonts w:ascii="Arial" w:hAnsi="Arial" w:cs="Arial"/>
          <w:b/>
          <w:bCs/>
          <w:sz w:val="24"/>
          <w:szCs w:val="24"/>
        </w:rPr>
        <w:t>Background</w:t>
      </w:r>
    </w:p>
    <w:p w:rsidR="00584366" w:rsidRPr="00584366" w:rsidRDefault="00584366" w:rsidP="00584366">
      <w:pPr>
        <w:spacing w:before="120" w:after="120"/>
        <w:rPr>
          <w:rFonts w:ascii="Arial" w:hAnsi="Arial" w:cs="Arial"/>
          <w:sz w:val="24"/>
          <w:szCs w:val="24"/>
        </w:rPr>
      </w:pPr>
      <w:r>
        <w:rPr>
          <w:rFonts w:ascii="Arial" w:hAnsi="Arial" w:cs="Arial"/>
          <w:sz w:val="24"/>
          <w:szCs w:val="24"/>
        </w:rPr>
        <w:t xml:space="preserve">The </w:t>
      </w:r>
      <w:r w:rsidR="006305EC">
        <w:rPr>
          <w:rFonts w:ascii="Arial" w:hAnsi="Arial" w:cs="Arial"/>
          <w:sz w:val="24"/>
          <w:szCs w:val="24"/>
        </w:rPr>
        <w:t>Australian Financial Security Authority (AFSA)</w:t>
      </w:r>
      <w:r w:rsidRPr="00584366">
        <w:rPr>
          <w:rFonts w:ascii="Arial" w:hAnsi="Arial" w:cs="Arial"/>
          <w:b/>
          <w:sz w:val="24"/>
          <w:szCs w:val="24"/>
        </w:rPr>
        <w:t xml:space="preserve"> </w:t>
      </w:r>
      <w:r w:rsidRPr="00584366">
        <w:rPr>
          <w:rFonts w:ascii="Arial" w:hAnsi="Arial" w:cs="Arial"/>
          <w:sz w:val="24"/>
          <w:szCs w:val="24"/>
        </w:rPr>
        <w:t xml:space="preserve">has responsibility for the administration and regulation of Australia’s personal insolvency </w:t>
      </w:r>
      <w:r w:rsidR="00FA1DEB">
        <w:rPr>
          <w:rFonts w:ascii="Arial" w:hAnsi="Arial" w:cs="Arial"/>
          <w:sz w:val="24"/>
          <w:szCs w:val="24"/>
        </w:rPr>
        <w:t xml:space="preserve">system.  </w:t>
      </w:r>
      <w:r w:rsidR="009E3C3A">
        <w:rPr>
          <w:rFonts w:ascii="Arial" w:hAnsi="Arial" w:cs="Arial"/>
          <w:sz w:val="24"/>
          <w:szCs w:val="24"/>
        </w:rPr>
        <w:t>In the 2013-14 Mid-Year Econ</w:t>
      </w:r>
      <w:r w:rsidR="00F42270">
        <w:rPr>
          <w:rFonts w:ascii="Arial" w:hAnsi="Arial" w:cs="Arial"/>
          <w:sz w:val="24"/>
          <w:szCs w:val="24"/>
        </w:rPr>
        <w:t>omic a</w:t>
      </w:r>
      <w:r w:rsidR="009E3C3A">
        <w:rPr>
          <w:rFonts w:ascii="Arial" w:hAnsi="Arial" w:cs="Arial"/>
          <w:sz w:val="24"/>
          <w:szCs w:val="24"/>
        </w:rPr>
        <w:t>nd Fiscal Outlook, Government announced AFSA to be funded completely through cost recovery.</w:t>
      </w:r>
      <w:r w:rsidR="00BF3EE9">
        <w:rPr>
          <w:rFonts w:ascii="Arial" w:hAnsi="Arial" w:cs="Arial"/>
          <w:sz w:val="24"/>
          <w:szCs w:val="24"/>
        </w:rPr>
        <w:t xml:space="preserve">  AFSA must therefore ensure the pricing for its activities cover the efficient costs of performing them. </w:t>
      </w:r>
      <w:r w:rsidR="009E3C3A">
        <w:rPr>
          <w:rFonts w:ascii="Arial" w:hAnsi="Arial" w:cs="Arial"/>
          <w:sz w:val="24"/>
          <w:szCs w:val="24"/>
        </w:rPr>
        <w:t xml:space="preserve"> </w:t>
      </w:r>
      <w:r w:rsidRPr="00584366">
        <w:rPr>
          <w:rFonts w:ascii="Arial" w:hAnsi="Arial" w:cs="Arial"/>
          <w:sz w:val="24"/>
          <w:szCs w:val="24"/>
        </w:rPr>
        <w:t xml:space="preserve">The </w:t>
      </w:r>
      <w:r w:rsidR="00BF3EE9">
        <w:rPr>
          <w:rFonts w:ascii="Arial" w:hAnsi="Arial" w:cs="Arial"/>
          <w:sz w:val="24"/>
          <w:szCs w:val="24"/>
        </w:rPr>
        <w:t xml:space="preserve">activities </w:t>
      </w:r>
      <w:r w:rsidR="009D1D38">
        <w:rPr>
          <w:rFonts w:ascii="Arial" w:hAnsi="Arial" w:cs="Arial"/>
          <w:sz w:val="24"/>
          <w:szCs w:val="24"/>
        </w:rPr>
        <w:t>AFSA</w:t>
      </w:r>
      <w:r>
        <w:rPr>
          <w:rFonts w:ascii="Arial" w:hAnsi="Arial" w:cs="Arial"/>
          <w:sz w:val="24"/>
          <w:szCs w:val="24"/>
        </w:rPr>
        <w:t xml:space="preserve"> performs</w:t>
      </w:r>
      <w:r w:rsidR="008B66E1">
        <w:rPr>
          <w:rFonts w:ascii="Arial" w:hAnsi="Arial" w:cs="Arial"/>
          <w:sz w:val="24"/>
          <w:szCs w:val="24"/>
        </w:rPr>
        <w:t xml:space="preserve"> </w:t>
      </w:r>
      <w:r w:rsidR="00BF3EE9">
        <w:rPr>
          <w:rFonts w:ascii="Arial" w:hAnsi="Arial" w:cs="Arial"/>
          <w:sz w:val="24"/>
          <w:szCs w:val="24"/>
        </w:rPr>
        <w:t>for</w:t>
      </w:r>
      <w:r w:rsidR="00907D8F">
        <w:rPr>
          <w:rFonts w:ascii="Arial" w:hAnsi="Arial" w:cs="Arial"/>
          <w:sz w:val="24"/>
          <w:szCs w:val="24"/>
        </w:rPr>
        <w:t xml:space="preserve"> </w:t>
      </w:r>
      <w:r w:rsidR="008B66E1">
        <w:rPr>
          <w:rFonts w:ascii="Arial" w:hAnsi="Arial" w:cs="Arial"/>
          <w:sz w:val="24"/>
          <w:szCs w:val="24"/>
        </w:rPr>
        <w:t xml:space="preserve">which a fee or remuneration is payable </w:t>
      </w:r>
      <w:r w:rsidR="00AC1FA9">
        <w:rPr>
          <w:rFonts w:ascii="Arial" w:hAnsi="Arial" w:cs="Arial"/>
          <w:sz w:val="24"/>
          <w:szCs w:val="24"/>
        </w:rPr>
        <w:t>under the D</w:t>
      </w:r>
      <w:r w:rsidR="00FA1DEB">
        <w:rPr>
          <w:rFonts w:ascii="Arial" w:hAnsi="Arial" w:cs="Arial"/>
          <w:sz w:val="24"/>
          <w:szCs w:val="24"/>
        </w:rPr>
        <w:t>etermination include</w:t>
      </w:r>
      <w:r w:rsidRPr="00584366">
        <w:rPr>
          <w:rFonts w:ascii="Arial" w:hAnsi="Arial" w:cs="Arial"/>
          <w:sz w:val="24"/>
          <w:szCs w:val="24"/>
        </w:rPr>
        <w:t>:</w:t>
      </w:r>
    </w:p>
    <w:p w:rsidR="009D1D38" w:rsidRDefault="009D1D38" w:rsidP="00FA1DEB">
      <w:pPr>
        <w:pStyle w:val="Bullet"/>
        <w:numPr>
          <w:ilvl w:val="0"/>
          <w:numId w:val="2"/>
        </w:numPr>
        <w:rPr>
          <w:rFonts w:ascii="Arial" w:eastAsia="Calibri" w:hAnsi="Arial" w:cs="Arial"/>
          <w:sz w:val="24"/>
          <w:szCs w:val="24"/>
        </w:rPr>
      </w:pPr>
      <w:r>
        <w:rPr>
          <w:rFonts w:ascii="Arial" w:eastAsia="Calibri" w:hAnsi="Arial" w:cs="Arial"/>
          <w:sz w:val="24"/>
          <w:szCs w:val="24"/>
        </w:rPr>
        <w:t xml:space="preserve">processing requests </w:t>
      </w:r>
      <w:r w:rsidR="00907D8F">
        <w:rPr>
          <w:rFonts w:ascii="Arial" w:eastAsia="Calibri" w:hAnsi="Arial" w:cs="Arial"/>
          <w:sz w:val="24"/>
          <w:szCs w:val="24"/>
        </w:rPr>
        <w:t xml:space="preserve">to the Official Trustee </w:t>
      </w:r>
      <w:r>
        <w:rPr>
          <w:rFonts w:ascii="Arial" w:eastAsia="Calibri" w:hAnsi="Arial" w:cs="Arial"/>
          <w:sz w:val="24"/>
          <w:szCs w:val="24"/>
        </w:rPr>
        <w:t>for consent to travel outside Australia</w:t>
      </w:r>
      <w:r w:rsidR="00907D8F">
        <w:rPr>
          <w:rFonts w:ascii="Arial" w:eastAsia="Calibri" w:hAnsi="Arial" w:cs="Arial"/>
          <w:sz w:val="24"/>
          <w:szCs w:val="24"/>
        </w:rPr>
        <w:t>;</w:t>
      </w:r>
    </w:p>
    <w:p w:rsidR="00FA1DEB" w:rsidRPr="00FA1DEB" w:rsidRDefault="00FA1DEB" w:rsidP="00FA1DEB">
      <w:pPr>
        <w:pStyle w:val="Bullet"/>
        <w:numPr>
          <w:ilvl w:val="0"/>
          <w:numId w:val="2"/>
        </w:numPr>
        <w:rPr>
          <w:rFonts w:ascii="Arial" w:eastAsia="Calibri" w:hAnsi="Arial" w:cs="Arial"/>
          <w:sz w:val="24"/>
          <w:szCs w:val="24"/>
        </w:rPr>
      </w:pPr>
      <w:r w:rsidRPr="00FA1DEB">
        <w:rPr>
          <w:rFonts w:ascii="Arial" w:eastAsia="Calibri" w:hAnsi="Arial" w:cs="Arial"/>
          <w:sz w:val="24"/>
          <w:szCs w:val="24"/>
        </w:rPr>
        <w:t>processing debt agreement proposals</w:t>
      </w:r>
      <w:r w:rsidR="00AC1FA9">
        <w:rPr>
          <w:rFonts w:ascii="Arial" w:eastAsia="Calibri" w:hAnsi="Arial" w:cs="Arial"/>
          <w:sz w:val="24"/>
          <w:szCs w:val="24"/>
        </w:rPr>
        <w:t>;</w:t>
      </w:r>
    </w:p>
    <w:p w:rsidR="00FA1DEB" w:rsidRPr="00FA1DEB" w:rsidRDefault="00FA1DEB" w:rsidP="00FA1DEB">
      <w:pPr>
        <w:pStyle w:val="Bullet"/>
        <w:numPr>
          <w:ilvl w:val="0"/>
          <w:numId w:val="2"/>
        </w:numPr>
        <w:rPr>
          <w:rFonts w:ascii="Arial" w:eastAsia="Calibri" w:hAnsi="Arial" w:cs="Arial"/>
          <w:sz w:val="24"/>
          <w:szCs w:val="24"/>
        </w:rPr>
      </w:pPr>
      <w:r w:rsidRPr="00FA1DEB">
        <w:rPr>
          <w:rFonts w:ascii="Arial" w:eastAsia="Calibri" w:hAnsi="Arial" w:cs="Arial"/>
          <w:sz w:val="24"/>
          <w:szCs w:val="24"/>
        </w:rPr>
        <w:t>processing personal insolvency agreement proposals</w:t>
      </w:r>
      <w:r w:rsidR="00AC1FA9">
        <w:rPr>
          <w:rFonts w:ascii="Arial" w:eastAsia="Calibri" w:hAnsi="Arial" w:cs="Arial"/>
          <w:sz w:val="24"/>
          <w:szCs w:val="24"/>
        </w:rPr>
        <w:t>;</w:t>
      </w:r>
    </w:p>
    <w:p w:rsidR="00FA1DEB" w:rsidRPr="00FA1DEB" w:rsidRDefault="00FA1DEB" w:rsidP="00FA1DEB">
      <w:pPr>
        <w:pStyle w:val="Bullet"/>
        <w:numPr>
          <w:ilvl w:val="0"/>
          <w:numId w:val="2"/>
        </w:numPr>
        <w:rPr>
          <w:rFonts w:ascii="Arial" w:eastAsia="Calibri" w:hAnsi="Arial" w:cs="Arial"/>
          <w:sz w:val="24"/>
          <w:szCs w:val="24"/>
        </w:rPr>
      </w:pPr>
      <w:r w:rsidRPr="00FA1DEB">
        <w:rPr>
          <w:rFonts w:ascii="Arial" w:eastAsia="Calibri" w:hAnsi="Arial" w:cs="Arial"/>
          <w:sz w:val="24"/>
          <w:szCs w:val="24"/>
        </w:rPr>
        <w:t>extension of bankruptcy notices</w:t>
      </w:r>
      <w:r w:rsidR="00AC1FA9">
        <w:rPr>
          <w:rFonts w:ascii="Arial" w:eastAsia="Calibri" w:hAnsi="Arial" w:cs="Arial"/>
          <w:sz w:val="24"/>
          <w:szCs w:val="24"/>
        </w:rPr>
        <w:t>;</w:t>
      </w:r>
    </w:p>
    <w:p w:rsidR="00FA1DEB" w:rsidRPr="00FA1DEB" w:rsidRDefault="00FA1DEB" w:rsidP="00FA1DEB">
      <w:pPr>
        <w:pStyle w:val="Bullet"/>
        <w:numPr>
          <w:ilvl w:val="0"/>
          <w:numId w:val="2"/>
        </w:numPr>
        <w:rPr>
          <w:rFonts w:ascii="Arial" w:eastAsia="Calibri" w:hAnsi="Arial" w:cs="Arial"/>
          <w:sz w:val="24"/>
          <w:szCs w:val="24"/>
        </w:rPr>
      </w:pPr>
      <w:r w:rsidRPr="00FA1DEB">
        <w:rPr>
          <w:rFonts w:ascii="Arial" w:eastAsia="Calibri" w:hAnsi="Arial" w:cs="Arial"/>
          <w:sz w:val="24"/>
          <w:szCs w:val="24"/>
        </w:rPr>
        <w:t>issu</w:t>
      </w:r>
      <w:r w:rsidR="0064740C">
        <w:rPr>
          <w:rFonts w:ascii="Arial" w:eastAsia="Calibri" w:hAnsi="Arial" w:cs="Arial"/>
          <w:sz w:val="24"/>
          <w:szCs w:val="24"/>
        </w:rPr>
        <w:t>ing</w:t>
      </w:r>
      <w:r w:rsidRPr="00FA1DEB">
        <w:rPr>
          <w:rFonts w:ascii="Arial" w:eastAsia="Calibri" w:hAnsi="Arial" w:cs="Arial"/>
          <w:sz w:val="24"/>
          <w:szCs w:val="24"/>
        </w:rPr>
        <w:t xml:space="preserve"> </w:t>
      </w:r>
      <w:r w:rsidR="0064740C">
        <w:rPr>
          <w:rFonts w:ascii="Arial" w:eastAsia="Calibri" w:hAnsi="Arial" w:cs="Arial"/>
          <w:sz w:val="24"/>
          <w:szCs w:val="24"/>
        </w:rPr>
        <w:t>O</w:t>
      </w:r>
      <w:r w:rsidRPr="00FA1DEB">
        <w:rPr>
          <w:rFonts w:ascii="Arial" w:eastAsia="Calibri" w:hAnsi="Arial" w:cs="Arial"/>
          <w:sz w:val="24"/>
          <w:szCs w:val="24"/>
        </w:rPr>
        <w:t xml:space="preserve">fficial </w:t>
      </w:r>
      <w:r w:rsidR="0064740C">
        <w:rPr>
          <w:rFonts w:ascii="Arial" w:eastAsia="Calibri" w:hAnsi="Arial" w:cs="Arial"/>
          <w:sz w:val="24"/>
          <w:szCs w:val="24"/>
        </w:rPr>
        <w:t>R</w:t>
      </w:r>
      <w:r w:rsidRPr="00FA1DEB">
        <w:rPr>
          <w:rFonts w:ascii="Arial" w:eastAsia="Calibri" w:hAnsi="Arial" w:cs="Arial"/>
          <w:sz w:val="24"/>
          <w:szCs w:val="24"/>
        </w:rPr>
        <w:t>eceiver notices</w:t>
      </w:r>
      <w:r w:rsidR="00AC1FA9">
        <w:rPr>
          <w:rFonts w:ascii="Arial" w:eastAsia="Calibri" w:hAnsi="Arial" w:cs="Arial"/>
          <w:sz w:val="24"/>
          <w:szCs w:val="24"/>
        </w:rPr>
        <w:t>;</w:t>
      </w:r>
      <w:r w:rsidRPr="00FA1DEB">
        <w:rPr>
          <w:rFonts w:ascii="Arial" w:eastAsia="Calibri" w:hAnsi="Arial" w:cs="Arial"/>
          <w:sz w:val="24"/>
          <w:szCs w:val="24"/>
        </w:rPr>
        <w:t xml:space="preserve"> </w:t>
      </w:r>
    </w:p>
    <w:p w:rsidR="00FA1DEB" w:rsidRPr="00FA1DEB" w:rsidRDefault="00FA1DEB" w:rsidP="00FA1DEB">
      <w:pPr>
        <w:pStyle w:val="Bullet"/>
        <w:numPr>
          <w:ilvl w:val="0"/>
          <w:numId w:val="2"/>
        </w:numPr>
        <w:rPr>
          <w:rFonts w:ascii="Arial" w:eastAsia="Calibri" w:hAnsi="Arial" w:cs="Arial"/>
          <w:sz w:val="24"/>
          <w:szCs w:val="24"/>
        </w:rPr>
      </w:pPr>
      <w:r w:rsidRPr="00FA1DEB">
        <w:rPr>
          <w:rFonts w:ascii="Arial" w:eastAsia="Calibri" w:hAnsi="Arial" w:cs="Arial"/>
          <w:sz w:val="24"/>
          <w:szCs w:val="24"/>
        </w:rPr>
        <w:t>regulation of trustees</w:t>
      </w:r>
      <w:r>
        <w:rPr>
          <w:rFonts w:ascii="Arial" w:eastAsia="Calibri" w:hAnsi="Arial" w:cs="Arial"/>
          <w:sz w:val="24"/>
          <w:szCs w:val="24"/>
        </w:rPr>
        <w:t xml:space="preserve"> and </w:t>
      </w:r>
      <w:r w:rsidRPr="00FA1DEB">
        <w:rPr>
          <w:rFonts w:ascii="Arial" w:eastAsia="Calibri" w:hAnsi="Arial" w:cs="Arial"/>
          <w:sz w:val="24"/>
          <w:szCs w:val="24"/>
        </w:rPr>
        <w:t>debt agreement administrators</w:t>
      </w:r>
      <w:r>
        <w:rPr>
          <w:rFonts w:ascii="Arial" w:eastAsia="Calibri" w:hAnsi="Arial" w:cs="Arial"/>
          <w:sz w:val="24"/>
          <w:szCs w:val="24"/>
        </w:rPr>
        <w:t xml:space="preserve">, including </w:t>
      </w:r>
      <w:r w:rsidRPr="00FA1DEB">
        <w:rPr>
          <w:rFonts w:ascii="Arial" w:eastAsia="Calibri" w:hAnsi="Arial" w:cs="Arial"/>
          <w:sz w:val="24"/>
          <w:szCs w:val="24"/>
        </w:rPr>
        <w:t>interviewing applicants</w:t>
      </w:r>
      <w:r w:rsidR="00AC1FA9">
        <w:rPr>
          <w:rFonts w:ascii="Arial" w:eastAsia="Calibri" w:hAnsi="Arial" w:cs="Arial"/>
          <w:sz w:val="24"/>
          <w:szCs w:val="24"/>
        </w:rPr>
        <w:t xml:space="preserve"> and registration;</w:t>
      </w:r>
    </w:p>
    <w:p w:rsidR="00FA1DEB" w:rsidRPr="00FA1DEB" w:rsidRDefault="00FA1DEB" w:rsidP="00FA1DEB">
      <w:pPr>
        <w:pStyle w:val="Bullet"/>
        <w:numPr>
          <w:ilvl w:val="0"/>
          <w:numId w:val="2"/>
        </w:numPr>
        <w:rPr>
          <w:rFonts w:ascii="Arial" w:eastAsia="Calibri" w:hAnsi="Arial" w:cs="Arial"/>
          <w:sz w:val="24"/>
          <w:szCs w:val="24"/>
        </w:rPr>
      </w:pPr>
      <w:r w:rsidRPr="00FA1DEB">
        <w:rPr>
          <w:rFonts w:ascii="Arial" w:eastAsia="Calibri" w:hAnsi="Arial" w:cs="Arial"/>
          <w:sz w:val="24"/>
          <w:szCs w:val="24"/>
        </w:rPr>
        <w:t>advertising creditors</w:t>
      </w:r>
      <w:r w:rsidR="00356352">
        <w:rPr>
          <w:rFonts w:ascii="Arial" w:eastAsia="Calibri" w:hAnsi="Arial" w:cs="Arial"/>
          <w:sz w:val="24"/>
          <w:szCs w:val="24"/>
        </w:rPr>
        <w:t>’</w:t>
      </w:r>
      <w:r w:rsidRPr="00FA1DEB">
        <w:rPr>
          <w:rFonts w:ascii="Arial" w:eastAsia="Calibri" w:hAnsi="Arial" w:cs="Arial"/>
          <w:sz w:val="24"/>
          <w:szCs w:val="24"/>
        </w:rPr>
        <w:t xml:space="preserve"> meetings on </w:t>
      </w:r>
      <w:r w:rsidR="00356352">
        <w:rPr>
          <w:rFonts w:ascii="Arial" w:eastAsia="Calibri" w:hAnsi="Arial" w:cs="Arial"/>
          <w:sz w:val="24"/>
          <w:szCs w:val="24"/>
        </w:rPr>
        <w:t>AFSA</w:t>
      </w:r>
      <w:r w:rsidR="0064740C">
        <w:rPr>
          <w:rFonts w:ascii="Arial" w:eastAsia="Calibri" w:hAnsi="Arial" w:cs="Arial"/>
          <w:sz w:val="24"/>
          <w:szCs w:val="24"/>
        </w:rPr>
        <w:t>’s</w:t>
      </w:r>
      <w:r w:rsidRPr="00FA1DEB">
        <w:rPr>
          <w:rFonts w:ascii="Arial" w:eastAsia="Calibri" w:hAnsi="Arial" w:cs="Arial"/>
          <w:sz w:val="24"/>
          <w:szCs w:val="24"/>
        </w:rPr>
        <w:t xml:space="preserve"> website</w:t>
      </w:r>
      <w:r w:rsidR="00AC1FA9">
        <w:rPr>
          <w:rFonts w:ascii="Arial" w:eastAsia="Calibri" w:hAnsi="Arial" w:cs="Arial"/>
          <w:sz w:val="24"/>
          <w:szCs w:val="24"/>
        </w:rPr>
        <w:t>; and</w:t>
      </w:r>
    </w:p>
    <w:p w:rsidR="00FA1DEB" w:rsidRPr="00FA1DEB" w:rsidRDefault="00FA1DEB" w:rsidP="00FA1DEB">
      <w:pPr>
        <w:pStyle w:val="Bullet"/>
        <w:numPr>
          <w:ilvl w:val="0"/>
          <w:numId w:val="2"/>
        </w:numPr>
        <w:rPr>
          <w:rFonts w:ascii="Arial" w:eastAsia="Calibri" w:hAnsi="Arial" w:cs="Arial"/>
          <w:sz w:val="24"/>
          <w:szCs w:val="24"/>
        </w:rPr>
      </w:pPr>
      <w:r w:rsidRPr="00FA1DEB">
        <w:rPr>
          <w:rFonts w:ascii="Arial" w:eastAsia="Calibri" w:hAnsi="Arial" w:cs="Arial"/>
          <w:sz w:val="24"/>
          <w:szCs w:val="24"/>
        </w:rPr>
        <w:t>estate administration</w:t>
      </w:r>
      <w:r>
        <w:rPr>
          <w:rFonts w:ascii="Arial" w:eastAsia="Calibri" w:hAnsi="Arial" w:cs="Arial"/>
          <w:sz w:val="24"/>
          <w:szCs w:val="24"/>
        </w:rPr>
        <w:t xml:space="preserve"> by the</w:t>
      </w:r>
      <w:r w:rsidRPr="00FA1DEB">
        <w:rPr>
          <w:rFonts w:ascii="Arial" w:eastAsia="Calibri" w:hAnsi="Arial" w:cs="Arial"/>
          <w:sz w:val="24"/>
          <w:szCs w:val="24"/>
        </w:rPr>
        <w:t xml:space="preserve"> </w:t>
      </w:r>
      <w:r w:rsidR="00356352">
        <w:rPr>
          <w:rFonts w:ascii="Arial" w:eastAsia="Calibri" w:hAnsi="Arial" w:cs="Arial"/>
          <w:sz w:val="24"/>
          <w:szCs w:val="24"/>
        </w:rPr>
        <w:t>O</w:t>
      </w:r>
      <w:r w:rsidRPr="00FA1DEB">
        <w:rPr>
          <w:rFonts w:ascii="Arial" w:eastAsia="Calibri" w:hAnsi="Arial" w:cs="Arial"/>
          <w:sz w:val="24"/>
          <w:szCs w:val="24"/>
        </w:rPr>
        <w:t xml:space="preserve">fficial </w:t>
      </w:r>
      <w:r w:rsidR="00356352">
        <w:rPr>
          <w:rFonts w:ascii="Arial" w:eastAsia="Calibri" w:hAnsi="Arial" w:cs="Arial"/>
          <w:sz w:val="24"/>
          <w:szCs w:val="24"/>
        </w:rPr>
        <w:t>T</w:t>
      </w:r>
      <w:r w:rsidRPr="00FA1DEB">
        <w:rPr>
          <w:rFonts w:ascii="Arial" w:eastAsia="Calibri" w:hAnsi="Arial" w:cs="Arial"/>
          <w:sz w:val="24"/>
          <w:szCs w:val="24"/>
        </w:rPr>
        <w:t>rustee</w:t>
      </w:r>
      <w:r w:rsidR="00AC1FA9">
        <w:rPr>
          <w:rFonts w:ascii="Arial" w:eastAsia="Calibri" w:hAnsi="Arial" w:cs="Arial"/>
          <w:sz w:val="24"/>
          <w:szCs w:val="24"/>
        </w:rPr>
        <w:t>.</w:t>
      </w:r>
    </w:p>
    <w:p w:rsidR="00907D8F" w:rsidRDefault="009D1D38" w:rsidP="00907D8F">
      <w:pPr>
        <w:spacing w:after="120"/>
        <w:rPr>
          <w:rFonts w:ascii="Arial" w:hAnsi="Arial" w:cs="Arial"/>
          <w:b/>
          <w:sz w:val="24"/>
          <w:szCs w:val="24"/>
          <w:lang w:val="en-US"/>
        </w:rPr>
      </w:pPr>
      <w:r>
        <w:rPr>
          <w:rFonts w:ascii="Arial" w:hAnsi="Arial" w:cs="Arial"/>
          <w:sz w:val="24"/>
          <w:szCs w:val="24"/>
        </w:rPr>
        <w:br/>
      </w:r>
      <w:r w:rsidR="009E3C3A">
        <w:rPr>
          <w:rFonts w:ascii="Arial" w:hAnsi="Arial" w:cs="Arial"/>
          <w:sz w:val="24"/>
          <w:szCs w:val="24"/>
        </w:rPr>
        <w:t>Consistent with the Australian Government Cost Recovery Guidelines, a</w:t>
      </w:r>
      <w:r w:rsidR="002C4672" w:rsidRPr="002C4672">
        <w:rPr>
          <w:rFonts w:ascii="Arial" w:hAnsi="Arial" w:cs="Arial"/>
          <w:sz w:val="24"/>
          <w:szCs w:val="24"/>
        </w:rPr>
        <w:t xml:space="preserve"> Cost Recovery Impact Statement (CRIS)</w:t>
      </w:r>
      <w:r w:rsidR="009E3C3A">
        <w:rPr>
          <w:rFonts w:ascii="Arial" w:hAnsi="Arial" w:cs="Arial"/>
          <w:sz w:val="24"/>
          <w:szCs w:val="24"/>
        </w:rPr>
        <w:t xml:space="preserve"> </w:t>
      </w:r>
      <w:r w:rsidR="00B05162">
        <w:rPr>
          <w:rFonts w:ascii="Arial" w:hAnsi="Arial" w:cs="Arial"/>
          <w:sz w:val="24"/>
          <w:szCs w:val="24"/>
        </w:rPr>
        <w:t>was</w:t>
      </w:r>
      <w:r w:rsidR="002C4672" w:rsidRPr="002C4672">
        <w:rPr>
          <w:rFonts w:ascii="Arial" w:hAnsi="Arial" w:cs="Arial"/>
          <w:sz w:val="24"/>
          <w:szCs w:val="24"/>
        </w:rPr>
        <w:t xml:space="preserve"> </w:t>
      </w:r>
      <w:r w:rsidR="009E3C3A">
        <w:rPr>
          <w:rFonts w:ascii="Arial" w:hAnsi="Arial" w:cs="Arial"/>
          <w:sz w:val="24"/>
          <w:szCs w:val="24"/>
        </w:rPr>
        <w:t>produced to provide transparency</w:t>
      </w:r>
      <w:r w:rsidR="007F07C1">
        <w:rPr>
          <w:rFonts w:ascii="Arial" w:hAnsi="Arial" w:cs="Arial"/>
          <w:sz w:val="24"/>
          <w:szCs w:val="24"/>
        </w:rPr>
        <w:t xml:space="preserve"> over the setting of fee prices and remuneration rates.</w:t>
      </w:r>
      <w:r w:rsidR="009E3C3A">
        <w:rPr>
          <w:rFonts w:ascii="Arial" w:hAnsi="Arial" w:cs="Arial"/>
          <w:sz w:val="24"/>
          <w:szCs w:val="24"/>
        </w:rPr>
        <w:t xml:space="preserve"> </w:t>
      </w:r>
      <w:r w:rsidR="007F07C1">
        <w:rPr>
          <w:rFonts w:ascii="Arial" w:hAnsi="Arial" w:cs="Arial"/>
          <w:sz w:val="24"/>
          <w:szCs w:val="24"/>
        </w:rPr>
        <w:t>The CRIS is also a</w:t>
      </w:r>
      <w:r w:rsidR="009E3C3A">
        <w:rPr>
          <w:rFonts w:ascii="Arial" w:hAnsi="Arial" w:cs="Arial"/>
          <w:sz w:val="24"/>
          <w:szCs w:val="24"/>
        </w:rPr>
        <w:t xml:space="preserve"> means of consultation over the fees</w:t>
      </w:r>
      <w:r w:rsidR="007F07C1">
        <w:rPr>
          <w:rFonts w:ascii="Arial" w:hAnsi="Arial" w:cs="Arial"/>
          <w:sz w:val="24"/>
          <w:szCs w:val="24"/>
        </w:rPr>
        <w:t xml:space="preserve"> and remuneration</w:t>
      </w:r>
      <w:r w:rsidR="009E3C3A">
        <w:rPr>
          <w:rFonts w:ascii="Arial" w:hAnsi="Arial" w:cs="Arial"/>
          <w:sz w:val="24"/>
          <w:szCs w:val="24"/>
        </w:rPr>
        <w:t xml:space="preserve"> presented in </w:t>
      </w:r>
      <w:r w:rsidR="00BF3EE9">
        <w:rPr>
          <w:rFonts w:ascii="Arial" w:hAnsi="Arial" w:cs="Arial"/>
          <w:sz w:val="24"/>
          <w:szCs w:val="24"/>
        </w:rPr>
        <w:t>the</w:t>
      </w:r>
      <w:r w:rsidR="009E3C3A">
        <w:rPr>
          <w:rFonts w:ascii="Arial" w:hAnsi="Arial" w:cs="Arial"/>
          <w:sz w:val="24"/>
          <w:szCs w:val="24"/>
        </w:rPr>
        <w:t xml:space="preserve"> Determination</w:t>
      </w:r>
      <w:r w:rsidR="002C4672" w:rsidRPr="002C4672">
        <w:rPr>
          <w:rFonts w:ascii="Arial" w:hAnsi="Arial" w:cs="Arial"/>
          <w:sz w:val="24"/>
          <w:szCs w:val="24"/>
        </w:rPr>
        <w:t>.</w:t>
      </w:r>
      <w:r w:rsidR="00FA1DEB">
        <w:rPr>
          <w:rFonts w:ascii="Arial" w:hAnsi="Arial" w:cs="Arial"/>
          <w:sz w:val="24"/>
          <w:szCs w:val="24"/>
        </w:rPr>
        <w:t xml:space="preserve">  </w:t>
      </w:r>
      <w:r w:rsidR="00C43871">
        <w:rPr>
          <w:rFonts w:ascii="Arial" w:hAnsi="Arial" w:cs="Arial"/>
          <w:sz w:val="24"/>
          <w:szCs w:val="24"/>
        </w:rPr>
        <w:t>T</w:t>
      </w:r>
      <w:r w:rsidR="00C43871" w:rsidRPr="004B6529">
        <w:rPr>
          <w:rFonts w:ascii="Arial" w:hAnsi="Arial" w:cs="Arial"/>
          <w:sz w:val="24"/>
          <w:szCs w:val="24"/>
        </w:rPr>
        <w:t xml:space="preserve">he </w:t>
      </w:r>
      <w:r w:rsidR="007F07C1">
        <w:rPr>
          <w:rFonts w:ascii="Arial" w:hAnsi="Arial" w:cs="Arial"/>
          <w:sz w:val="24"/>
          <w:szCs w:val="24"/>
        </w:rPr>
        <w:t>CRIS is available to view on AFSA’s internet site.</w:t>
      </w:r>
      <w:r w:rsidR="00C43871" w:rsidRPr="004B6529">
        <w:rPr>
          <w:rFonts w:ascii="Arial" w:hAnsi="Arial" w:cs="Arial"/>
          <w:sz w:val="24"/>
          <w:szCs w:val="24"/>
        </w:rPr>
        <w:t xml:space="preserve">  </w:t>
      </w:r>
    </w:p>
    <w:p w:rsidR="007F07C1" w:rsidRDefault="007F07C1">
      <w:pPr>
        <w:spacing w:after="0" w:line="240" w:lineRule="auto"/>
        <w:rPr>
          <w:rFonts w:ascii="Arial" w:hAnsi="Arial" w:cs="Arial"/>
          <w:b/>
          <w:sz w:val="28"/>
          <w:szCs w:val="28"/>
          <w:lang w:val="en-US"/>
        </w:rPr>
      </w:pPr>
      <w:r>
        <w:rPr>
          <w:rFonts w:ascii="Arial" w:hAnsi="Arial" w:cs="Arial"/>
          <w:b/>
          <w:sz w:val="28"/>
          <w:szCs w:val="28"/>
          <w:lang w:val="en-US"/>
        </w:rPr>
        <w:br w:type="page"/>
      </w:r>
    </w:p>
    <w:p w:rsidR="00B84B18" w:rsidRPr="00F12604" w:rsidRDefault="007E64EB" w:rsidP="00907D8F">
      <w:pPr>
        <w:spacing w:after="120"/>
        <w:rPr>
          <w:rFonts w:ascii="Arial" w:hAnsi="Arial" w:cs="Arial"/>
          <w:b/>
          <w:bCs/>
          <w:sz w:val="28"/>
          <w:szCs w:val="28"/>
          <w:lang w:val="en-US"/>
        </w:rPr>
      </w:pPr>
      <w:r w:rsidRPr="00F12604">
        <w:rPr>
          <w:rFonts w:ascii="Arial" w:hAnsi="Arial" w:cs="Arial"/>
          <w:b/>
          <w:sz w:val="28"/>
          <w:szCs w:val="28"/>
          <w:lang w:val="en-US"/>
        </w:rPr>
        <w:lastRenderedPageBreak/>
        <w:t>Notes on Sections</w:t>
      </w:r>
    </w:p>
    <w:p w:rsidR="00167C59" w:rsidRPr="00017B08" w:rsidRDefault="00167C59" w:rsidP="00167C59">
      <w:pPr>
        <w:rPr>
          <w:rFonts w:ascii="Arial" w:hAnsi="Arial" w:cs="Arial"/>
          <w:sz w:val="28"/>
          <w:szCs w:val="28"/>
        </w:rPr>
      </w:pPr>
      <w:r>
        <w:rPr>
          <w:rFonts w:ascii="Arial" w:hAnsi="Arial" w:cs="Arial"/>
          <w:b/>
          <w:bCs/>
          <w:sz w:val="28"/>
          <w:szCs w:val="28"/>
        </w:rPr>
        <w:t>Part 1</w:t>
      </w:r>
      <w:r>
        <w:rPr>
          <w:rFonts w:ascii="Arial" w:hAnsi="Arial" w:cs="Arial"/>
          <w:b/>
          <w:bCs/>
          <w:sz w:val="28"/>
          <w:szCs w:val="28"/>
        </w:rPr>
        <w:tab/>
        <w:t>Preliminary</w:t>
      </w:r>
    </w:p>
    <w:p w:rsidR="007E64EB" w:rsidRPr="00B84B18" w:rsidRDefault="007E64EB" w:rsidP="00B84B18">
      <w:pPr>
        <w:rPr>
          <w:rFonts w:ascii="Arial" w:hAnsi="Arial" w:cs="Arial"/>
          <w:b/>
          <w:sz w:val="24"/>
          <w:szCs w:val="24"/>
          <w:lang w:val="en-US"/>
        </w:rPr>
      </w:pPr>
      <w:r w:rsidRPr="007E64EB">
        <w:rPr>
          <w:rFonts w:ascii="Arial" w:hAnsi="Arial" w:cs="Arial"/>
          <w:b/>
          <w:bCs/>
          <w:sz w:val="24"/>
          <w:szCs w:val="24"/>
          <w:lang w:val="en-US"/>
        </w:rPr>
        <w:t>Section 1</w:t>
      </w:r>
      <w:r w:rsidR="00FA1DEB">
        <w:rPr>
          <w:rFonts w:ascii="Arial" w:hAnsi="Arial" w:cs="Arial"/>
          <w:b/>
          <w:bCs/>
          <w:sz w:val="24"/>
          <w:szCs w:val="24"/>
          <w:lang w:val="en-US"/>
        </w:rPr>
        <w:t>.01</w:t>
      </w:r>
      <w:r w:rsidRPr="007E64EB">
        <w:rPr>
          <w:rFonts w:ascii="Arial" w:hAnsi="Arial" w:cs="Arial"/>
          <w:b/>
          <w:bCs/>
          <w:sz w:val="24"/>
          <w:szCs w:val="24"/>
          <w:lang w:val="en-US"/>
        </w:rPr>
        <w:t xml:space="preserve"> – Name of Determination</w:t>
      </w:r>
    </w:p>
    <w:p w:rsidR="00F33164" w:rsidRPr="00B84B18" w:rsidRDefault="007E64EB" w:rsidP="00B84B18">
      <w:pPr>
        <w:rPr>
          <w:rFonts w:ascii="Arial" w:hAnsi="Arial" w:cs="Arial"/>
          <w:i/>
          <w:iCs/>
          <w:sz w:val="24"/>
          <w:szCs w:val="24"/>
          <w:lang w:val="en-US"/>
        </w:rPr>
      </w:pPr>
      <w:r w:rsidRPr="007E64EB">
        <w:rPr>
          <w:rFonts w:ascii="Arial" w:hAnsi="Arial" w:cs="Arial"/>
          <w:sz w:val="24"/>
          <w:szCs w:val="24"/>
          <w:lang w:val="en-US"/>
        </w:rPr>
        <w:t xml:space="preserve">Section 1 provides for the citation of </w:t>
      </w:r>
      <w:r w:rsidR="00C43871">
        <w:rPr>
          <w:rFonts w:ascii="Arial" w:hAnsi="Arial" w:cs="Arial"/>
          <w:sz w:val="24"/>
          <w:szCs w:val="24"/>
          <w:lang w:val="en-US"/>
        </w:rPr>
        <w:t>the Determination</w:t>
      </w:r>
      <w:r w:rsidRPr="007E64EB">
        <w:rPr>
          <w:rFonts w:ascii="Arial" w:hAnsi="Arial" w:cs="Arial"/>
          <w:sz w:val="24"/>
          <w:szCs w:val="24"/>
          <w:lang w:val="en-US"/>
        </w:rPr>
        <w:t xml:space="preserve"> as the </w:t>
      </w:r>
      <w:r w:rsidR="00FA1DEB" w:rsidRPr="002F4BA3">
        <w:rPr>
          <w:rFonts w:ascii="Arial" w:hAnsi="Arial" w:cs="Arial"/>
          <w:i/>
          <w:iCs/>
          <w:sz w:val="24"/>
          <w:szCs w:val="24"/>
        </w:rPr>
        <w:t xml:space="preserve">Bankruptcy (Fees and Remuneration) </w:t>
      </w:r>
      <w:r w:rsidR="00C43FEF">
        <w:rPr>
          <w:rFonts w:ascii="Arial" w:eastAsia="Times New Roman" w:hAnsi="Arial" w:cs="Arial"/>
          <w:i/>
          <w:sz w:val="24"/>
          <w:szCs w:val="24"/>
          <w:lang w:val="en-US" w:eastAsia="en-AU"/>
        </w:rPr>
        <w:t xml:space="preserve">Determination </w:t>
      </w:r>
      <w:r w:rsidR="00B74846">
        <w:rPr>
          <w:rFonts w:ascii="Arial" w:eastAsia="Times New Roman" w:hAnsi="Arial" w:cs="Arial"/>
          <w:i/>
          <w:sz w:val="24"/>
          <w:szCs w:val="24"/>
          <w:lang w:val="en-US" w:eastAsia="en-AU"/>
        </w:rPr>
        <w:t>201</w:t>
      </w:r>
      <w:r w:rsidR="00D70BF3">
        <w:rPr>
          <w:rFonts w:ascii="Arial" w:eastAsia="Times New Roman" w:hAnsi="Arial" w:cs="Arial"/>
          <w:i/>
          <w:sz w:val="24"/>
          <w:szCs w:val="24"/>
          <w:lang w:val="en-US" w:eastAsia="en-AU"/>
        </w:rPr>
        <w:t>5</w:t>
      </w:r>
      <w:r w:rsidRPr="007E64EB">
        <w:rPr>
          <w:rFonts w:ascii="Arial" w:hAnsi="Arial" w:cs="Arial"/>
          <w:i/>
          <w:iCs/>
          <w:sz w:val="24"/>
          <w:szCs w:val="24"/>
          <w:lang w:val="en-US"/>
        </w:rPr>
        <w:t>.</w:t>
      </w:r>
    </w:p>
    <w:p w:rsidR="007E64EB" w:rsidRPr="007E64EB" w:rsidRDefault="007E64EB" w:rsidP="00B84B18">
      <w:pPr>
        <w:rPr>
          <w:rFonts w:ascii="Arial" w:hAnsi="Arial" w:cs="Arial"/>
          <w:sz w:val="24"/>
          <w:szCs w:val="24"/>
        </w:rPr>
      </w:pPr>
      <w:r w:rsidRPr="007E64EB">
        <w:rPr>
          <w:rFonts w:ascii="Arial" w:hAnsi="Arial" w:cs="Arial"/>
          <w:b/>
          <w:bCs/>
          <w:sz w:val="24"/>
          <w:szCs w:val="24"/>
          <w:lang w:val="en-US"/>
        </w:rPr>
        <w:t xml:space="preserve">Section </w:t>
      </w:r>
      <w:r w:rsidR="00FA1DEB">
        <w:rPr>
          <w:rFonts w:ascii="Arial" w:hAnsi="Arial" w:cs="Arial"/>
          <w:b/>
          <w:bCs/>
          <w:sz w:val="24"/>
          <w:szCs w:val="24"/>
          <w:lang w:val="en-US"/>
        </w:rPr>
        <w:t>1.0</w:t>
      </w:r>
      <w:r w:rsidRPr="007E64EB">
        <w:rPr>
          <w:rFonts w:ascii="Arial" w:hAnsi="Arial" w:cs="Arial"/>
          <w:b/>
          <w:bCs/>
          <w:sz w:val="24"/>
          <w:szCs w:val="24"/>
          <w:lang w:val="en-US"/>
        </w:rPr>
        <w:t>2 – Commencement</w:t>
      </w:r>
    </w:p>
    <w:p w:rsidR="00FA1DEB" w:rsidRDefault="00C43871" w:rsidP="007E64EB">
      <w:pPr>
        <w:rPr>
          <w:rFonts w:ascii="Arial" w:hAnsi="Arial" w:cs="Arial"/>
          <w:sz w:val="24"/>
          <w:szCs w:val="24"/>
          <w:lang w:val="en-US"/>
        </w:rPr>
      </w:pPr>
      <w:r w:rsidRPr="00932215">
        <w:rPr>
          <w:rFonts w:ascii="Arial" w:hAnsi="Arial" w:cs="Arial"/>
          <w:sz w:val="24"/>
          <w:szCs w:val="24"/>
          <w:lang w:val="en-US"/>
        </w:rPr>
        <w:t>The Determination</w:t>
      </w:r>
      <w:r w:rsidR="00432151" w:rsidRPr="00932215">
        <w:rPr>
          <w:rFonts w:ascii="Arial" w:hAnsi="Arial" w:cs="Arial"/>
          <w:sz w:val="24"/>
          <w:szCs w:val="24"/>
          <w:lang w:val="en-US"/>
        </w:rPr>
        <w:t xml:space="preserve"> commences on </w:t>
      </w:r>
      <w:r w:rsidR="00FA1DEB">
        <w:rPr>
          <w:rFonts w:ascii="Arial" w:hAnsi="Arial" w:cs="Arial"/>
          <w:sz w:val="24"/>
          <w:szCs w:val="24"/>
          <w:lang w:val="en-US"/>
        </w:rPr>
        <w:t xml:space="preserve">1 </w:t>
      </w:r>
      <w:r w:rsidR="00905998">
        <w:rPr>
          <w:rFonts w:ascii="Arial" w:hAnsi="Arial" w:cs="Arial"/>
          <w:sz w:val="24"/>
          <w:szCs w:val="24"/>
          <w:lang w:val="en-US"/>
        </w:rPr>
        <w:t>July</w:t>
      </w:r>
      <w:r w:rsidR="009D1D38">
        <w:rPr>
          <w:rFonts w:ascii="Arial" w:hAnsi="Arial" w:cs="Arial"/>
          <w:sz w:val="24"/>
          <w:szCs w:val="24"/>
          <w:lang w:val="en-US"/>
        </w:rPr>
        <w:t xml:space="preserve"> </w:t>
      </w:r>
      <w:r w:rsidR="00FA1DEB">
        <w:rPr>
          <w:rFonts w:ascii="Arial" w:hAnsi="Arial" w:cs="Arial"/>
          <w:sz w:val="24"/>
          <w:szCs w:val="24"/>
          <w:lang w:val="en-US"/>
        </w:rPr>
        <w:t>201</w:t>
      </w:r>
      <w:r w:rsidR="00D70BF3">
        <w:rPr>
          <w:rFonts w:ascii="Arial" w:hAnsi="Arial" w:cs="Arial"/>
          <w:sz w:val="24"/>
          <w:szCs w:val="24"/>
          <w:lang w:val="en-US"/>
        </w:rPr>
        <w:t>5</w:t>
      </w:r>
      <w:r w:rsidR="007E64EB" w:rsidRPr="00932215">
        <w:rPr>
          <w:rFonts w:ascii="Arial" w:hAnsi="Arial" w:cs="Arial"/>
          <w:sz w:val="24"/>
          <w:szCs w:val="24"/>
          <w:lang w:val="en-US"/>
        </w:rPr>
        <w:t>.</w:t>
      </w:r>
      <w:r w:rsidR="00FA1DEB">
        <w:rPr>
          <w:rFonts w:ascii="Arial" w:hAnsi="Arial" w:cs="Arial"/>
          <w:sz w:val="24"/>
          <w:szCs w:val="24"/>
          <w:lang w:val="en-US"/>
        </w:rPr>
        <w:t xml:space="preserve"> </w:t>
      </w:r>
    </w:p>
    <w:p w:rsidR="00FA1DEB" w:rsidRPr="007E64EB" w:rsidRDefault="00FA1DEB" w:rsidP="00FA1DEB">
      <w:pPr>
        <w:rPr>
          <w:rFonts w:ascii="Arial" w:hAnsi="Arial" w:cs="Arial"/>
          <w:sz w:val="24"/>
          <w:szCs w:val="24"/>
        </w:rPr>
      </w:pPr>
      <w:r w:rsidRPr="007E64EB">
        <w:rPr>
          <w:rFonts w:ascii="Arial" w:hAnsi="Arial" w:cs="Arial"/>
          <w:b/>
          <w:bCs/>
          <w:sz w:val="24"/>
          <w:szCs w:val="24"/>
          <w:lang w:val="en-US"/>
        </w:rPr>
        <w:t xml:space="preserve">Section </w:t>
      </w:r>
      <w:r>
        <w:rPr>
          <w:rFonts w:ascii="Arial" w:hAnsi="Arial" w:cs="Arial"/>
          <w:b/>
          <w:bCs/>
          <w:sz w:val="24"/>
          <w:szCs w:val="24"/>
          <w:lang w:val="en-US"/>
        </w:rPr>
        <w:t>1.03</w:t>
      </w:r>
      <w:r w:rsidRPr="007E64EB">
        <w:rPr>
          <w:rFonts w:ascii="Arial" w:hAnsi="Arial" w:cs="Arial"/>
          <w:b/>
          <w:bCs/>
          <w:sz w:val="24"/>
          <w:szCs w:val="24"/>
          <w:lang w:val="en-US"/>
        </w:rPr>
        <w:t xml:space="preserve"> –</w:t>
      </w:r>
      <w:r>
        <w:rPr>
          <w:rFonts w:ascii="Arial" w:hAnsi="Arial" w:cs="Arial"/>
          <w:b/>
          <w:bCs/>
          <w:sz w:val="24"/>
          <w:szCs w:val="24"/>
          <w:lang w:val="en-US"/>
        </w:rPr>
        <w:t xml:space="preserve"> Repeal</w:t>
      </w:r>
    </w:p>
    <w:p w:rsidR="00F12604" w:rsidRDefault="00B74846" w:rsidP="007E64EB">
      <w:pPr>
        <w:rPr>
          <w:rFonts w:ascii="Arial" w:hAnsi="Arial" w:cs="Arial"/>
          <w:sz w:val="24"/>
          <w:szCs w:val="24"/>
          <w:lang w:val="en-US"/>
        </w:rPr>
      </w:pPr>
      <w:r>
        <w:rPr>
          <w:rFonts w:ascii="Arial" w:hAnsi="Arial" w:cs="Arial"/>
          <w:sz w:val="24"/>
          <w:szCs w:val="24"/>
          <w:lang w:val="en-US"/>
        </w:rPr>
        <w:t>Commencement of the Determination</w:t>
      </w:r>
      <w:r w:rsidR="00FA1DEB">
        <w:rPr>
          <w:rFonts w:ascii="Arial" w:hAnsi="Arial" w:cs="Arial"/>
          <w:sz w:val="24"/>
          <w:szCs w:val="24"/>
          <w:lang w:val="en-US"/>
        </w:rPr>
        <w:t xml:space="preserve"> </w:t>
      </w:r>
      <w:r>
        <w:rPr>
          <w:rFonts w:ascii="Arial" w:hAnsi="Arial" w:cs="Arial"/>
          <w:sz w:val="24"/>
          <w:szCs w:val="24"/>
          <w:lang w:val="en-US"/>
        </w:rPr>
        <w:t>ends the application of the</w:t>
      </w:r>
      <w:r w:rsidR="00FA1DEB">
        <w:rPr>
          <w:rFonts w:ascii="Arial" w:hAnsi="Arial" w:cs="Arial"/>
          <w:sz w:val="24"/>
          <w:szCs w:val="24"/>
          <w:lang w:val="en-US"/>
        </w:rPr>
        <w:t xml:space="preserve"> </w:t>
      </w:r>
      <w:r w:rsidR="00FA1DEB" w:rsidRPr="002F4BA3">
        <w:rPr>
          <w:rFonts w:ascii="Arial" w:hAnsi="Arial" w:cs="Arial"/>
          <w:i/>
          <w:iCs/>
          <w:sz w:val="24"/>
          <w:szCs w:val="24"/>
        </w:rPr>
        <w:t xml:space="preserve">Bankruptcy (Fees and Remuneration) </w:t>
      </w:r>
      <w:r>
        <w:rPr>
          <w:rFonts w:ascii="Arial" w:eastAsia="Times New Roman" w:hAnsi="Arial" w:cs="Arial"/>
          <w:i/>
          <w:sz w:val="24"/>
          <w:szCs w:val="24"/>
          <w:lang w:val="en-US" w:eastAsia="en-AU"/>
        </w:rPr>
        <w:t>Determination 201</w:t>
      </w:r>
      <w:r w:rsidR="00D70BF3">
        <w:rPr>
          <w:rFonts w:ascii="Arial" w:eastAsia="Times New Roman" w:hAnsi="Arial" w:cs="Arial"/>
          <w:i/>
          <w:sz w:val="24"/>
          <w:szCs w:val="24"/>
          <w:lang w:val="en-US" w:eastAsia="en-AU"/>
        </w:rPr>
        <w:t>4</w:t>
      </w:r>
      <w:r>
        <w:rPr>
          <w:rFonts w:ascii="Arial" w:hAnsi="Arial" w:cs="Arial"/>
          <w:sz w:val="24"/>
          <w:szCs w:val="24"/>
          <w:lang w:val="en-US"/>
        </w:rPr>
        <w:t>.</w:t>
      </w:r>
    </w:p>
    <w:p w:rsidR="00F12604" w:rsidRDefault="00F12604" w:rsidP="007E64EB">
      <w:pPr>
        <w:rPr>
          <w:rFonts w:ascii="Arial" w:hAnsi="Arial" w:cs="Arial"/>
          <w:b/>
          <w:bCs/>
          <w:sz w:val="24"/>
          <w:szCs w:val="24"/>
          <w:lang w:val="en-US"/>
        </w:rPr>
      </w:pPr>
      <w:r w:rsidRPr="00F12604">
        <w:rPr>
          <w:rFonts w:ascii="Arial" w:hAnsi="Arial" w:cs="Arial"/>
          <w:b/>
          <w:bCs/>
          <w:sz w:val="24"/>
          <w:szCs w:val="24"/>
          <w:lang w:val="en-US"/>
        </w:rPr>
        <w:t xml:space="preserve">Section 1.04 </w:t>
      </w:r>
      <w:r>
        <w:rPr>
          <w:rFonts w:ascii="Arial" w:hAnsi="Arial" w:cs="Arial"/>
          <w:b/>
          <w:bCs/>
          <w:sz w:val="24"/>
          <w:szCs w:val="24"/>
          <w:lang w:val="en-US"/>
        </w:rPr>
        <w:t>–</w:t>
      </w:r>
      <w:r w:rsidRPr="00F12604">
        <w:rPr>
          <w:rFonts w:ascii="Arial" w:hAnsi="Arial" w:cs="Arial"/>
          <w:b/>
          <w:bCs/>
          <w:sz w:val="24"/>
          <w:szCs w:val="24"/>
          <w:lang w:val="en-US"/>
        </w:rPr>
        <w:t xml:space="preserve"> Transitional</w:t>
      </w:r>
    </w:p>
    <w:p w:rsidR="00FC7FB8" w:rsidRPr="00FC7FB8" w:rsidRDefault="00FC7FB8" w:rsidP="00FC7FB8">
      <w:pPr>
        <w:rPr>
          <w:rFonts w:ascii="Arial" w:hAnsi="Arial" w:cs="Arial"/>
          <w:sz w:val="24"/>
          <w:szCs w:val="24"/>
          <w:lang w:val="en-US"/>
        </w:rPr>
      </w:pPr>
      <w:r>
        <w:rPr>
          <w:rFonts w:ascii="Arial" w:hAnsi="Arial" w:cs="Arial"/>
          <w:sz w:val="24"/>
          <w:szCs w:val="24"/>
          <w:lang w:val="en-US"/>
        </w:rPr>
        <w:t>Section</w:t>
      </w:r>
      <w:r w:rsidRPr="00FC7FB8">
        <w:rPr>
          <w:rFonts w:ascii="Arial" w:hAnsi="Arial" w:cs="Arial"/>
          <w:sz w:val="24"/>
          <w:szCs w:val="24"/>
          <w:lang w:val="en-US"/>
        </w:rPr>
        <w:t xml:space="preserve"> 1.04 provides for the fees for a taxing officer to tax a claim for remuneration (clause 2.08 of the </w:t>
      </w:r>
      <w:r w:rsidRPr="00FC7FB8">
        <w:rPr>
          <w:rFonts w:ascii="Arial" w:hAnsi="Arial" w:cs="Arial"/>
          <w:i/>
          <w:sz w:val="24"/>
          <w:szCs w:val="24"/>
          <w:lang w:val="en-US"/>
        </w:rPr>
        <w:t>Bankruptcy (Fees and Remuneration) Determination 2010</w:t>
      </w:r>
      <w:r>
        <w:rPr>
          <w:rFonts w:ascii="Arial" w:hAnsi="Arial" w:cs="Arial"/>
          <w:i/>
          <w:sz w:val="24"/>
          <w:szCs w:val="24"/>
          <w:lang w:val="en-US"/>
        </w:rPr>
        <w:t xml:space="preserve">, </w:t>
      </w:r>
      <w:r w:rsidRPr="00FC7FB8">
        <w:rPr>
          <w:rFonts w:ascii="Arial" w:hAnsi="Arial" w:cs="Arial"/>
          <w:sz w:val="24"/>
          <w:szCs w:val="24"/>
          <w:lang w:val="en-US"/>
        </w:rPr>
        <w:t xml:space="preserve">now repealed), or a bill of costs (clause 2.09 of the </w:t>
      </w:r>
      <w:r w:rsidRPr="00FC7FB8">
        <w:rPr>
          <w:rFonts w:ascii="Arial" w:hAnsi="Arial" w:cs="Arial"/>
          <w:i/>
          <w:sz w:val="24"/>
          <w:szCs w:val="24"/>
          <w:lang w:val="en-US"/>
        </w:rPr>
        <w:t>Bankruptcy (Fees and Remuneration) Determination 2010</w:t>
      </w:r>
      <w:r>
        <w:rPr>
          <w:rFonts w:ascii="Arial" w:hAnsi="Arial" w:cs="Arial"/>
          <w:i/>
          <w:sz w:val="24"/>
          <w:szCs w:val="24"/>
          <w:lang w:val="en-US"/>
        </w:rPr>
        <w:t xml:space="preserve">, </w:t>
      </w:r>
      <w:r w:rsidRPr="00FC7FB8">
        <w:rPr>
          <w:rFonts w:ascii="Arial" w:hAnsi="Arial" w:cs="Arial"/>
          <w:sz w:val="24"/>
          <w:szCs w:val="24"/>
          <w:lang w:val="en-US"/>
        </w:rPr>
        <w:t xml:space="preserve">now repealed), to continue to apply to bankruptcies for which the date of bankruptcy is before 1 December 2010 (the commencement date for Schedule 1 to the </w:t>
      </w:r>
      <w:r w:rsidRPr="00FC7FB8">
        <w:rPr>
          <w:rFonts w:ascii="Arial" w:hAnsi="Arial" w:cs="Arial"/>
          <w:i/>
          <w:sz w:val="24"/>
          <w:szCs w:val="24"/>
          <w:lang w:val="en-US"/>
        </w:rPr>
        <w:t>Bankruptcy Legislation Amendment Act 2010</w:t>
      </w:r>
      <w:r w:rsidRPr="00FC7FB8">
        <w:rPr>
          <w:rFonts w:ascii="Arial" w:hAnsi="Arial" w:cs="Arial"/>
          <w:sz w:val="24"/>
          <w:szCs w:val="24"/>
          <w:lang w:val="en-US"/>
        </w:rPr>
        <w:t xml:space="preserve">).  </w:t>
      </w:r>
    </w:p>
    <w:p w:rsidR="00FC7FB8" w:rsidRPr="00FC7FB8" w:rsidRDefault="00FC7FB8" w:rsidP="00FC7FB8">
      <w:pPr>
        <w:rPr>
          <w:rFonts w:ascii="Arial" w:hAnsi="Arial" w:cs="Arial"/>
          <w:sz w:val="24"/>
          <w:szCs w:val="24"/>
          <w:lang w:val="en-US"/>
        </w:rPr>
      </w:pPr>
      <w:r w:rsidRPr="00FC7FB8">
        <w:rPr>
          <w:rFonts w:ascii="Arial" w:hAnsi="Arial" w:cs="Arial"/>
          <w:sz w:val="24"/>
          <w:szCs w:val="24"/>
          <w:lang w:val="en-US"/>
        </w:rPr>
        <w:t xml:space="preserve">For bankruptcies for which the date of bankruptcy is after 1 December 2010, the taxation process has been replaced by a new cost-free review under clause 13 of Schedule 1 to the </w:t>
      </w:r>
      <w:r w:rsidRPr="00FC7FB8">
        <w:rPr>
          <w:rFonts w:ascii="Arial" w:hAnsi="Arial" w:cs="Arial"/>
          <w:i/>
          <w:sz w:val="24"/>
          <w:szCs w:val="24"/>
          <w:lang w:val="en-US"/>
        </w:rPr>
        <w:t>Bankruptcy Legislation Amendment Act 2010</w:t>
      </w:r>
      <w:r w:rsidRPr="00FC7FB8">
        <w:rPr>
          <w:rFonts w:ascii="Arial" w:hAnsi="Arial" w:cs="Arial"/>
          <w:sz w:val="24"/>
          <w:szCs w:val="24"/>
          <w:lang w:val="en-US"/>
        </w:rPr>
        <w:t xml:space="preserve"> and clause 2 of Schedule 1 to the </w:t>
      </w:r>
      <w:r w:rsidRPr="00FC7FB8">
        <w:rPr>
          <w:rFonts w:ascii="Arial" w:hAnsi="Arial" w:cs="Arial"/>
          <w:i/>
          <w:sz w:val="24"/>
          <w:szCs w:val="24"/>
          <w:lang w:val="en-US"/>
        </w:rPr>
        <w:t>Bankruptcy Amendment Regulations 2010 (No 2).</w:t>
      </w:r>
      <w:r w:rsidRPr="00FC7FB8">
        <w:rPr>
          <w:rFonts w:ascii="Arial" w:hAnsi="Arial" w:cs="Arial"/>
          <w:sz w:val="24"/>
          <w:szCs w:val="24"/>
          <w:lang w:val="en-US"/>
        </w:rPr>
        <w:t>  Accordingly, these fees will not apply to bankruptcies occurring after this date.</w:t>
      </w:r>
    </w:p>
    <w:p w:rsidR="007E64EB" w:rsidRPr="007E64EB" w:rsidRDefault="00FA1DEB" w:rsidP="007E64EB">
      <w:pPr>
        <w:rPr>
          <w:rFonts w:ascii="Arial" w:hAnsi="Arial" w:cs="Arial"/>
          <w:sz w:val="24"/>
          <w:szCs w:val="24"/>
        </w:rPr>
      </w:pPr>
      <w:r>
        <w:rPr>
          <w:rFonts w:ascii="Arial" w:hAnsi="Arial" w:cs="Arial"/>
          <w:b/>
          <w:bCs/>
          <w:sz w:val="24"/>
          <w:szCs w:val="24"/>
          <w:lang w:val="en-US"/>
        </w:rPr>
        <w:t>Section 1.0</w:t>
      </w:r>
      <w:r w:rsidR="00F12604">
        <w:rPr>
          <w:rFonts w:ascii="Arial" w:hAnsi="Arial" w:cs="Arial"/>
          <w:b/>
          <w:bCs/>
          <w:sz w:val="24"/>
          <w:szCs w:val="24"/>
          <w:lang w:val="en-US"/>
        </w:rPr>
        <w:t>5</w:t>
      </w:r>
      <w:r w:rsidR="007E64EB" w:rsidRPr="007E64EB">
        <w:rPr>
          <w:rFonts w:ascii="Arial" w:hAnsi="Arial" w:cs="Arial"/>
          <w:b/>
          <w:bCs/>
          <w:sz w:val="24"/>
          <w:szCs w:val="24"/>
          <w:lang w:val="en-US"/>
        </w:rPr>
        <w:t xml:space="preserve"> – </w:t>
      </w:r>
      <w:r w:rsidR="00EB381D">
        <w:rPr>
          <w:rFonts w:ascii="Arial" w:hAnsi="Arial" w:cs="Arial"/>
          <w:b/>
          <w:bCs/>
          <w:sz w:val="24"/>
          <w:szCs w:val="24"/>
          <w:lang w:val="en-US"/>
        </w:rPr>
        <w:t>Definitions</w:t>
      </w:r>
    </w:p>
    <w:p w:rsidR="007E64EB" w:rsidRDefault="007E64EB" w:rsidP="007E64EB">
      <w:pPr>
        <w:rPr>
          <w:rFonts w:ascii="Arial" w:hAnsi="Arial" w:cs="Arial"/>
          <w:sz w:val="24"/>
          <w:szCs w:val="24"/>
        </w:rPr>
      </w:pPr>
      <w:r w:rsidRPr="007E64EB">
        <w:rPr>
          <w:rFonts w:ascii="Arial" w:hAnsi="Arial" w:cs="Arial"/>
          <w:sz w:val="24"/>
          <w:szCs w:val="24"/>
          <w:lang w:val="en-US"/>
        </w:rPr>
        <w:t xml:space="preserve">This section provides that </w:t>
      </w:r>
      <w:r w:rsidRPr="007E64EB">
        <w:rPr>
          <w:rFonts w:ascii="Arial" w:hAnsi="Arial" w:cs="Arial"/>
          <w:i/>
          <w:iCs/>
          <w:sz w:val="24"/>
          <w:szCs w:val="24"/>
          <w:lang w:val="en-US"/>
        </w:rPr>
        <w:t>Act</w:t>
      </w:r>
      <w:r w:rsidRPr="007E64EB">
        <w:rPr>
          <w:rFonts w:ascii="Arial" w:hAnsi="Arial" w:cs="Arial"/>
          <w:sz w:val="24"/>
          <w:szCs w:val="24"/>
          <w:lang w:val="en-US"/>
        </w:rPr>
        <w:t xml:space="preserve"> </w:t>
      </w:r>
      <w:r w:rsidR="00AC1FA9">
        <w:rPr>
          <w:rFonts w:ascii="Arial" w:hAnsi="Arial" w:cs="Arial"/>
          <w:sz w:val="24"/>
          <w:szCs w:val="24"/>
          <w:lang w:val="en-US"/>
        </w:rPr>
        <w:t>means</w:t>
      </w:r>
      <w:r w:rsidRPr="007E64EB">
        <w:rPr>
          <w:rFonts w:ascii="Arial" w:hAnsi="Arial" w:cs="Arial"/>
          <w:sz w:val="24"/>
          <w:szCs w:val="24"/>
          <w:lang w:val="en-US"/>
        </w:rPr>
        <w:t xml:space="preserve"> </w:t>
      </w:r>
      <w:r w:rsidRPr="007E64EB">
        <w:rPr>
          <w:rFonts w:ascii="Arial" w:hAnsi="Arial" w:cs="Arial"/>
          <w:sz w:val="24"/>
          <w:szCs w:val="24"/>
        </w:rPr>
        <w:t xml:space="preserve">the </w:t>
      </w:r>
      <w:r w:rsidR="008B66E1">
        <w:rPr>
          <w:rFonts w:ascii="Arial" w:hAnsi="Arial" w:cs="Arial"/>
          <w:i/>
          <w:sz w:val="24"/>
          <w:szCs w:val="24"/>
        </w:rPr>
        <w:t xml:space="preserve">Bankruptcy Act 1966 </w:t>
      </w:r>
      <w:r w:rsidR="008B66E1">
        <w:rPr>
          <w:rFonts w:ascii="Arial" w:hAnsi="Arial" w:cs="Arial"/>
          <w:sz w:val="24"/>
          <w:szCs w:val="24"/>
        </w:rPr>
        <w:t xml:space="preserve">and </w:t>
      </w:r>
      <w:r w:rsidR="00AC1FA9" w:rsidRPr="007E64EB">
        <w:rPr>
          <w:rFonts w:ascii="Arial" w:hAnsi="Arial" w:cs="Arial"/>
          <w:sz w:val="24"/>
          <w:szCs w:val="24"/>
          <w:lang w:val="en-US"/>
        </w:rPr>
        <w:t xml:space="preserve">the definition of </w:t>
      </w:r>
      <w:r w:rsidR="008B66E1" w:rsidRPr="00AC1FA9">
        <w:rPr>
          <w:rFonts w:ascii="Arial" w:hAnsi="Arial" w:cs="Arial"/>
          <w:i/>
          <w:sz w:val="24"/>
          <w:szCs w:val="24"/>
        </w:rPr>
        <w:t>Regulations</w:t>
      </w:r>
      <w:r w:rsidR="008B66E1">
        <w:rPr>
          <w:rFonts w:ascii="Arial" w:hAnsi="Arial" w:cs="Arial"/>
          <w:sz w:val="24"/>
          <w:szCs w:val="24"/>
        </w:rPr>
        <w:t xml:space="preserve"> </w:t>
      </w:r>
      <w:r w:rsidR="00AC1FA9">
        <w:rPr>
          <w:rFonts w:ascii="Arial" w:hAnsi="Arial" w:cs="Arial"/>
          <w:sz w:val="24"/>
          <w:szCs w:val="24"/>
        </w:rPr>
        <w:t>is</w:t>
      </w:r>
      <w:r w:rsidR="008B66E1">
        <w:rPr>
          <w:rFonts w:ascii="Arial" w:hAnsi="Arial" w:cs="Arial"/>
          <w:sz w:val="24"/>
          <w:szCs w:val="24"/>
        </w:rPr>
        <w:t xml:space="preserve"> the </w:t>
      </w:r>
      <w:r w:rsidR="008B66E1">
        <w:rPr>
          <w:rFonts w:ascii="Arial" w:hAnsi="Arial" w:cs="Arial"/>
          <w:i/>
          <w:sz w:val="24"/>
          <w:szCs w:val="24"/>
        </w:rPr>
        <w:t>Bankruptcy Regulations 199</w:t>
      </w:r>
      <w:r w:rsidR="0064740C">
        <w:rPr>
          <w:rFonts w:ascii="Arial" w:hAnsi="Arial" w:cs="Arial"/>
          <w:i/>
          <w:sz w:val="24"/>
          <w:szCs w:val="24"/>
        </w:rPr>
        <w:t>6</w:t>
      </w:r>
      <w:r w:rsidRPr="007E64EB">
        <w:rPr>
          <w:rFonts w:ascii="Arial" w:hAnsi="Arial" w:cs="Arial"/>
          <w:sz w:val="24"/>
          <w:szCs w:val="24"/>
        </w:rPr>
        <w:t>.</w:t>
      </w:r>
      <w:r w:rsidR="008B66E1">
        <w:rPr>
          <w:rFonts w:ascii="Arial" w:hAnsi="Arial" w:cs="Arial"/>
          <w:sz w:val="24"/>
          <w:szCs w:val="24"/>
        </w:rPr>
        <w:t xml:space="preserve">  It defines </w:t>
      </w:r>
      <w:r w:rsidR="008B66E1" w:rsidRPr="00AC1FA9">
        <w:rPr>
          <w:rFonts w:ascii="Arial" w:hAnsi="Arial" w:cs="Arial"/>
          <w:i/>
          <w:sz w:val="24"/>
          <w:szCs w:val="24"/>
        </w:rPr>
        <w:t>GST</w:t>
      </w:r>
      <w:r w:rsidR="008B66E1">
        <w:rPr>
          <w:rFonts w:ascii="Arial" w:hAnsi="Arial" w:cs="Arial"/>
          <w:sz w:val="24"/>
          <w:szCs w:val="24"/>
        </w:rPr>
        <w:t xml:space="preserve"> as</w:t>
      </w:r>
      <w:r w:rsidR="008B66E1" w:rsidRPr="008B66E1">
        <w:rPr>
          <w:rFonts w:ascii="Arial" w:hAnsi="Arial" w:cs="Arial"/>
          <w:sz w:val="24"/>
          <w:szCs w:val="24"/>
        </w:rPr>
        <w:t xml:space="preserve"> the meaning given by section 195</w:t>
      </w:r>
      <w:r w:rsidR="00AC1FA9">
        <w:rPr>
          <w:rFonts w:ascii="Arial" w:hAnsi="Arial" w:cs="Arial"/>
          <w:sz w:val="24"/>
          <w:szCs w:val="24"/>
        </w:rPr>
        <w:t>-</w:t>
      </w:r>
      <w:r w:rsidR="008B66E1" w:rsidRPr="008B66E1">
        <w:rPr>
          <w:rFonts w:ascii="Arial" w:hAnsi="Arial" w:cs="Arial"/>
          <w:sz w:val="24"/>
          <w:szCs w:val="24"/>
        </w:rPr>
        <w:t xml:space="preserve">1 of the </w:t>
      </w:r>
      <w:r w:rsidR="008B66E1" w:rsidRPr="00AC1FA9">
        <w:rPr>
          <w:rFonts w:ascii="Arial" w:hAnsi="Arial" w:cs="Arial"/>
          <w:i/>
          <w:sz w:val="24"/>
          <w:szCs w:val="24"/>
        </w:rPr>
        <w:t xml:space="preserve">A </w:t>
      </w:r>
      <w:r w:rsidR="008B66E1" w:rsidRPr="008B66E1">
        <w:rPr>
          <w:rFonts w:ascii="Arial" w:hAnsi="Arial" w:cs="Arial"/>
          <w:i/>
          <w:sz w:val="24"/>
          <w:szCs w:val="24"/>
        </w:rPr>
        <w:t>New Tax System (Goods and Services Tax) Act 1999</w:t>
      </w:r>
      <w:r w:rsidR="008B66E1" w:rsidRPr="008B66E1">
        <w:rPr>
          <w:rFonts w:ascii="Arial" w:hAnsi="Arial" w:cs="Arial"/>
          <w:sz w:val="24"/>
          <w:szCs w:val="24"/>
        </w:rPr>
        <w:t>.</w:t>
      </w:r>
      <w:r w:rsidR="008B66E1">
        <w:rPr>
          <w:rFonts w:ascii="Arial" w:hAnsi="Arial" w:cs="Arial"/>
          <w:sz w:val="24"/>
          <w:szCs w:val="24"/>
        </w:rPr>
        <w:t xml:space="preserve">  </w:t>
      </w:r>
      <w:r w:rsidR="00EB381D">
        <w:rPr>
          <w:rFonts w:ascii="Arial" w:hAnsi="Arial" w:cs="Arial"/>
          <w:sz w:val="24"/>
          <w:szCs w:val="24"/>
        </w:rPr>
        <w:t xml:space="preserve">Other words and expressions used in </w:t>
      </w:r>
      <w:r w:rsidR="00C43871">
        <w:rPr>
          <w:rFonts w:ascii="Arial" w:hAnsi="Arial" w:cs="Arial"/>
          <w:sz w:val="24"/>
          <w:szCs w:val="24"/>
        </w:rPr>
        <w:t>the Determination</w:t>
      </w:r>
      <w:r w:rsidR="00EB381D">
        <w:rPr>
          <w:rFonts w:ascii="Arial" w:hAnsi="Arial" w:cs="Arial"/>
          <w:sz w:val="24"/>
          <w:szCs w:val="24"/>
        </w:rPr>
        <w:t xml:space="preserve"> have the meaning given by the Act</w:t>
      </w:r>
      <w:r w:rsidR="008B66E1">
        <w:rPr>
          <w:rFonts w:ascii="Arial" w:hAnsi="Arial" w:cs="Arial"/>
          <w:sz w:val="24"/>
          <w:szCs w:val="24"/>
        </w:rPr>
        <w:t xml:space="preserve"> and Regulations</w:t>
      </w:r>
      <w:r w:rsidR="00EB381D">
        <w:rPr>
          <w:rFonts w:ascii="Arial" w:hAnsi="Arial" w:cs="Arial"/>
          <w:sz w:val="24"/>
          <w:szCs w:val="24"/>
        </w:rPr>
        <w:t xml:space="preserve">. </w:t>
      </w:r>
    </w:p>
    <w:p w:rsidR="00F12604" w:rsidRPr="00F12604" w:rsidRDefault="00F12604" w:rsidP="007E64EB">
      <w:pPr>
        <w:rPr>
          <w:rFonts w:ascii="Arial" w:hAnsi="Arial" w:cs="Arial"/>
          <w:b/>
          <w:bCs/>
          <w:sz w:val="24"/>
          <w:szCs w:val="24"/>
          <w:lang w:val="en-US"/>
        </w:rPr>
      </w:pPr>
      <w:r w:rsidRPr="00F12604">
        <w:rPr>
          <w:rFonts w:ascii="Arial" w:hAnsi="Arial" w:cs="Arial"/>
          <w:b/>
          <w:bCs/>
          <w:sz w:val="24"/>
          <w:szCs w:val="24"/>
          <w:lang w:val="en-US"/>
        </w:rPr>
        <w:t>Section 1.06 – Amounts include GST</w:t>
      </w:r>
    </w:p>
    <w:p w:rsidR="00F12604" w:rsidRDefault="00F12604" w:rsidP="007E64EB">
      <w:pPr>
        <w:rPr>
          <w:rFonts w:ascii="Arial" w:hAnsi="Arial" w:cs="Arial"/>
          <w:sz w:val="24"/>
          <w:szCs w:val="24"/>
        </w:rPr>
      </w:pPr>
      <w:r>
        <w:rPr>
          <w:rFonts w:ascii="Arial" w:hAnsi="Arial" w:cs="Arial"/>
          <w:sz w:val="24"/>
          <w:szCs w:val="24"/>
        </w:rPr>
        <w:t>This section provides that the amount of a fee or remuneration specified in, or calculated in accordance with, this Determination includes GST, if payable.</w:t>
      </w:r>
    </w:p>
    <w:p w:rsidR="007E64EB" w:rsidRPr="00017B08" w:rsidRDefault="00017B08" w:rsidP="00FC7FB8">
      <w:pPr>
        <w:keepNext/>
        <w:rPr>
          <w:rFonts w:ascii="Arial" w:hAnsi="Arial" w:cs="Arial"/>
          <w:sz w:val="28"/>
          <w:szCs w:val="28"/>
        </w:rPr>
      </w:pPr>
      <w:r w:rsidRPr="00017B08">
        <w:rPr>
          <w:rFonts w:ascii="Arial" w:hAnsi="Arial" w:cs="Arial"/>
          <w:b/>
          <w:bCs/>
          <w:sz w:val="28"/>
          <w:szCs w:val="28"/>
        </w:rPr>
        <w:lastRenderedPageBreak/>
        <w:t>Part 2</w:t>
      </w:r>
      <w:r w:rsidRPr="00017B08">
        <w:rPr>
          <w:rFonts w:ascii="Arial" w:hAnsi="Arial" w:cs="Arial"/>
          <w:b/>
          <w:bCs/>
          <w:sz w:val="28"/>
          <w:szCs w:val="28"/>
        </w:rPr>
        <w:tab/>
        <w:t>Fees</w:t>
      </w:r>
      <w:r w:rsidR="00582B7F">
        <w:rPr>
          <w:rFonts w:ascii="Arial" w:hAnsi="Arial" w:cs="Arial"/>
          <w:b/>
          <w:bCs/>
          <w:sz w:val="28"/>
          <w:szCs w:val="28"/>
        </w:rPr>
        <w:t xml:space="preserve"> exempt from GST</w:t>
      </w:r>
    </w:p>
    <w:p w:rsidR="008B66E1" w:rsidRDefault="00AF2DB2" w:rsidP="00FC7FB8">
      <w:pPr>
        <w:keepNext/>
        <w:rPr>
          <w:rFonts w:ascii="Arial" w:hAnsi="Arial" w:cs="Arial"/>
          <w:b/>
          <w:sz w:val="24"/>
          <w:szCs w:val="24"/>
        </w:rPr>
      </w:pPr>
      <w:r>
        <w:rPr>
          <w:rFonts w:ascii="Arial" w:hAnsi="Arial" w:cs="Arial"/>
          <w:b/>
          <w:sz w:val="24"/>
          <w:szCs w:val="24"/>
        </w:rPr>
        <w:t>Division</w:t>
      </w:r>
      <w:r w:rsidR="008B66E1" w:rsidRPr="00F125C3">
        <w:rPr>
          <w:rFonts w:ascii="Arial" w:hAnsi="Arial" w:cs="Arial"/>
          <w:b/>
          <w:sz w:val="24"/>
          <w:szCs w:val="24"/>
        </w:rPr>
        <w:t xml:space="preserve"> </w:t>
      </w:r>
      <w:r w:rsidR="008B66E1">
        <w:rPr>
          <w:rFonts w:ascii="Arial" w:hAnsi="Arial" w:cs="Arial"/>
          <w:b/>
          <w:sz w:val="24"/>
          <w:szCs w:val="24"/>
        </w:rPr>
        <w:t>2.1 – Fees for certain provisions of the Act</w:t>
      </w:r>
    </w:p>
    <w:p w:rsidR="00676518" w:rsidRDefault="00E52429" w:rsidP="00B74846">
      <w:pPr>
        <w:rPr>
          <w:rFonts w:ascii="Arial" w:hAnsi="Arial" w:cs="Arial"/>
          <w:sz w:val="24"/>
          <w:szCs w:val="24"/>
        </w:rPr>
      </w:pPr>
      <w:r>
        <w:rPr>
          <w:rFonts w:ascii="Arial" w:hAnsi="Arial" w:cs="Arial"/>
          <w:sz w:val="24"/>
          <w:szCs w:val="24"/>
        </w:rPr>
        <w:t xml:space="preserve">The table in </w:t>
      </w:r>
      <w:r w:rsidR="00AF2DB2">
        <w:rPr>
          <w:rFonts w:ascii="Arial" w:hAnsi="Arial" w:cs="Arial"/>
          <w:sz w:val="24"/>
          <w:szCs w:val="24"/>
        </w:rPr>
        <w:t>Division 2.1</w:t>
      </w:r>
      <w:r>
        <w:rPr>
          <w:rFonts w:ascii="Arial" w:hAnsi="Arial" w:cs="Arial"/>
          <w:sz w:val="24"/>
          <w:szCs w:val="24"/>
        </w:rPr>
        <w:t xml:space="preserve"> sets out </w:t>
      </w:r>
      <w:r w:rsidR="000E02B4" w:rsidRPr="000E02B4">
        <w:rPr>
          <w:rFonts w:ascii="Arial" w:hAnsi="Arial" w:cs="Arial"/>
          <w:sz w:val="24"/>
          <w:szCs w:val="24"/>
        </w:rPr>
        <w:t>the fee</w:t>
      </w:r>
      <w:r>
        <w:rPr>
          <w:rFonts w:ascii="Arial" w:hAnsi="Arial" w:cs="Arial"/>
          <w:sz w:val="24"/>
          <w:szCs w:val="24"/>
        </w:rPr>
        <w:t>s</w:t>
      </w:r>
      <w:r w:rsidR="00F921BC">
        <w:rPr>
          <w:rFonts w:ascii="Arial" w:hAnsi="Arial" w:cs="Arial"/>
          <w:sz w:val="24"/>
          <w:szCs w:val="24"/>
        </w:rPr>
        <w:t xml:space="preserve"> </w:t>
      </w:r>
      <w:r>
        <w:rPr>
          <w:rFonts w:ascii="Arial" w:hAnsi="Arial" w:cs="Arial"/>
          <w:sz w:val="24"/>
          <w:szCs w:val="24"/>
        </w:rPr>
        <w:t>payable</w:t>
      </w:r>
      <w:r w:rsidR="00F921BC">
        <w:rPr>
          <w:rFonts w:ascii="Arial" w:hAnsi="Arial" w:cs="Arial"/>
          <w:sz w:val="24"/>
          <w:szCs w:val="24"/>
        </w:rPr>
        <w:t xml:space="preserve"> </w:t>
      </w:r>
      <w:r>
        <w:rPr>
          <w:rFonts w:ascii="Arial" w:hAnsi="Arial" w:cs="Arial"/>
          <w:sz w:val="24"/>
          <w:szCs w:val="24"/>
        </w:rPr>
        <w:t xml:space="preserve">under </w:t>
      </w:r>
      <w:r w:rsidR="008B66E1">
        <w:rPr>
          <w:rFonts w:ascii="Arial" w:hAnsi="Arial" w:cs="Arial"/>
          <w:sz w:val="24"/>
          <w:szCs w:val="24"/>
        </w:rPr>
        <w:t>paragraph</w:t>
      </w:r>
      <w:r>
        <w:rPr>
          <w:rFonts w:ascii="Arial" w:hAnsi="Arial" w:cs="Arial"/>
          <w:sz w:val="24"/>
          <w:szCs w:val="24"/>
        </w:rPr>
        <w:t xml:space="preserve"> </w:t>
      </w:r>
      <w:r w:rsidR="008B66E1">
        <w:rPr>
          <w:rFonts w:ascii="Arial" w:hAnsi="Arial" w:cs="Arial"/>
          <w:sz w:val="24"/>
          <w:szCs w:val="24"/>
        </w:rPr>
        <w:t>316</w:t>
      </w:r>
      <w:r>
        <w:rPr>
          <w:rFonts w:ascii="Arial" w:hAnsi="Arial" w:cs="Arial"/>
          <w:sz w:val="24"/>
          <w:szCs w:val="24"/>
        </w:rPr>
        <w:t>(1)</w:t>
      </w:r>
      <w:r w:rsidR="008B66E1">
        <w:rPr>
          <w:rFonts w:ascii="Arial" w:hAnsi="Arial" w:cs="Arial"/>
          <w:sz w:val="24"/>
          <w:szCs w:val="24"/>
        </w:rPr>
        <w:t>(a)</w:t>
      </w:r>
      <w:r w:rsidR="006D1B6E">
        <w:rPr>
          <w:rFonts w:ascii="Arial" w:hAnsi="Arial" w:cs="Arial"/>
          <w:sz w:val="24"/>
          <w:szCs w:val="24"/>
        </w:rPr>
        <w:t xml:space="preserve"> of the Act</w:t>
      </w:r>
      <w:r>
        <w:rPr>
          <w:rFonts w:ascii="Arial" w:hAnsi="Arial" w:cs="Arial"/>
          <w:sz w:val="24"/>
          <w:szCs w:val="24"/>
        </w:rPr>
        <w:t xml:space="preserve">. </w:t>
      </w:r>
      <w:r w:rsidR="00676518">
        <w:rPr>
          <w:rFonts w:ascii="Arial" w:hAnsi="Arial" w:cs="Arial"/>
          <w:sz w:val="24"/>
          <w:szCs w:val="24"/>
        </w:rPr>
        <w:t xml:space="preserve"> The</w:t>
      </w:r>
      <w:r w:rsidR="0034133E">
        <w:rPr>
          <w:rFonts w:ascii="Arial" w:hAnsi="Arial" w:cs="Arial"/>
          <w:sz w:val="24"/>
          <w:szCs w:val="24"/>
        </w:rPr>
        <w:t xml:space="preserve"> table lists the</w:t>
      </w:r>
      <w:r w:rsidR="00676518">
        <w:rPr>
          <w:rFonts w:ascii="Arial" w:hAnsi="Arial" w:cs="Arial"/>
          <w:sz w:val="24"/>
          <w:szCs w:val="24"/>
        </w:rPr>
        <w:t xml:space="preserve"> </w:t>
      </w:r>
      <w:r w:rsidR="0034133E">
        <w:rPr>
          <w:rFonts w:ascii="Arial" w:hAnsi="Arial" w:cs="Arial"/>
          <w:sz w:val="24"/>
          <w:szCs w:val="24"/>
        </w:rPr>
        <w:t>fee payable for the</w:t>
      </w:r>
      <w:r w:rsidR="00676518">
        <w:rPr>
          <w:rFonts w:ascii="Arial" w:hAnsi="Arial" w:cs="Arial"/>
          <w:sz w:val="24"/>
          <w:szCs w:val="24"/>
        </w:rPr>
        <w:t xml:space="preserve"> inspection of a public document (items 1 to 5 and 12 to 15) and </w:t>
      </w:r>
      <w:r w:rsidR="00CB21BF">
        <w:rPr>
          <w:rFonts w:ascii="Arial" w:hAnsi="Arial" w:cs="Arial"/>
          <w:sz w:val="24"/>
          <w:szCs w:val="24"/>
        </w:rPr>
        <w:t>other matters including the application for registration, registration and extension of registration of a trustee or a debt agreement administrator (items 6 to 8 and 10 to 11).  The table also list</w:t>
      </w:r>
      <w:r w:rsidR="0034133E">
        <w:rPr>
          <w:rFonts w:ascii="Arial" w:hAnsi="Arial" w:cs="Arial"/>
          <w:sz w:val="24"/>
          <w:szCs w:val="24"/>
        </w:rPr>
        <w:t xml:space="preserve">s the fee payable by </w:t>
      </w:r>
      <w:r w:rsidR="00AC1FA9">
        <w:rPr>
          <w:rFonts w:ascii="Arial" w:hAnsi="Arial" w:cs="Arial"/>
          <w:sz w:val="24"/>
          <w:szCs w:val="24"/>
        </w:rPr>
        <w:t>a</w:t>
      </w:r>
      <w:r w:rsidR="0034133E">
        <w:rPr>
          <w:rFonts w:ascii="Arial" w:hAnsi="Arial" w:cs="Arial"/>
          <w:sz w:val="24"/>
          <w:szCs w:val="24"/>
        </w:rPr>
        <w:t xml:space="preserve"> trust</w:t>
      </w:r>
      <w:r w:rsidR="00AC1FA9">
        <w:rPr>
          <w:rFonts w:ascii="Arial" w:hAnsi="Arial" w:cs="Arial"/>
          <w:sz w:val="24"/>
          <w:szCs w:val="24"/>
        </w:rPr>
        <w:t>ee</w:t>
      </w:r>
      <w:r w:rsidR="0034133E">
        <w:rPr>
          <w:rFonts w:ascii="Arial" w:hAnsi="Arial" w:cs="Arial"/>
          <w:sz w:val="24"/>
          <w:szCs w:val="24"/>
        </w:rPr>
        <w:t xml:space="preserve"> where the exercise of the power of the Offici</w:t>
      </w:r>
      <w:r w:rsidR="00AC1FA9">
        <w:rPr>
          <w:rFonts w:ascii="Arial" w:hAnsi="Arial" w:cs="Arial"/>
          <w:sz w:val="24"/>
          <w:szCs w:val="24"/>
        </w:rPr>
        <w:t>al Receiver</w:t>
      </w:r>
      <w:r w:rsidR="0034133E">
        <w:rPr>
          <w:rFonts w:ascii="Arial" w:hAnsi="Arial" w:cs="Arial"/>
          <w:sz w:val="24"/>
          <w:szCs w:val="24"/>
        </w:rPr>
        <w:t xml:space="preserve"> occurred at the request of the trustee.  </w:t>
      </w:r>
    </w:p>
    <w:p w:rsidR="00533756" w:rsidRPr="00F125C3" w:rsidRDefault="00AF2DB2" w:rsidP="00F12604">
      <w:pPr>
        <w:keepNext/>
        <w:rPr>
          <w:rFonts w:ascii="Arial" w:hAnsi="Arial" w:cs="Arial"/>
          <w:sz w:val="24"/>
          <w:szCs w:val="24"/>
        </w:rPr>
      </w:pPr>
      <w:r>
        <w:rPr>
          <w:rFonts w:ascii="Arial" w:hAnsi="Arial" w:cs="Arial"/>
          <w:b/>
          <w:sz w:val="24"/>
          <w:szCs w:val="24"/>
        </w:rPr>
        <w:t>Division</w:t>
      </w:r>
      <w:r w:rsidR="007B111B" w:rsidRPr="00F125C3">
        <w:rPr>
          <w:rFonts w:ascii="Arial" w:hAnsi="Arial" w:cs="Arial"/>
          <w:b/>
          <w:sz w:val="24"/>
          <w:szCs w:val="24"/>
        </w:rPr>
        <w:t xml:space="preserve"> </w:t>
      </w:r>
      <w:r>
        <w:rPr>
          <w:rFonts w:ascii="Arial" w:hAnsi="Arial" w:cs="Arial"/>
          <w:b/>
          <w:sz w:val="24"/>
          <w:szCs w:val="24"/>
        </w:rPr>
        <w:t>2.2 – Other fees under paragraph 316(1)(b) of the Act</w:t>
      </w:r>
    </w:p>
    <w:p w:rsidR="00E42B43" w:rsidRDefault="00AF2DB2" w:rsidP="007731DC">
      <w:pPr>
        <w:rPr>
          <w:rFonts w:ascii="Arial" w:hAnsi="Arial" w:cs="Arial"/>
          <w:sz w:val="24"/>
          <w:szCs w:val="24"/>
        </w:rPr>
      </w:pPr>
      <w:r>
        <w:rPr>
          <w:rFonts w:ascii="Arial" w:hAnsi="Arial" w:cs="Arial"/>
          <w:sz w:val="24"/>
          <w:szCs w:val="24"/>
        </w:rPr>
        <w:t xml:space="preserve">Division 2.2 sets out </w:t>
      </w:r>
      <w:r w:rsidRPr="000E02B4">
        <w:rPr>
          <w:rFonts w:ascii="Arial" w:hAnsi="Arial" w:cs="Arial"/>
          <w:sz w:val="24"/>
          <w:szCs w:val="24"/>
        </w:rPr>
        <w:t>the fee</w:t>
      </w:r>
      <w:r>
        <w:rPr>
          <w:rFonts w:ascii="Arial" w:hAnsi="Arial" w:cs="Arial"/>
          <w:sz w:val="24"/>
          <w:szCs w:val="24"/>
        </w:rPr>
        <w:t xml:space="preserve">s payable under paragraph 316(1)(b) of the Act.  It </w:t>
      </w:r>
      <w:r w:rsidR="007731DC">
        <w:rPr>
          <w:rFonts w:ascii="Arial" w:hAnsi="Arial" w:cs="Arial"/>
          <w:sz w:val="24"/>
          <w:szCs w:val="24"/>
        </w:rPr>
        <w:t>sets out</w:t>
      </w:r>
      <w:r>
        <w:rPr>
          <w:rFonts w:ascii="Arial" w:hAnsi="Arial" w:cs="Arial"/>
          <w:sz w:val="24"/>
          <w:szCs w:val="24"/>
        </w:rPr>
        <w:t xml:space="preserve"> the fees payable for services connected with the Nat</w:t>
      </w:r>
      <w:r w:rsidR="007731DC">
        <w:rPr>
          <w:rFonts w:ascii="Arial" w:hAnsi="Arial" w:cs="Arial"/>
          <w:sz w:val="24"/>
          <w:szCs w:val="24"/>
        </w:rPr>
        <w:t xml:space="preserve">ional Personal Insolvency Index, </w:t>
      </w:r>
      <w:r w:rsidR="00F60B26">
        <w:rPr>
          <w:rFonts w:ascii="Arial" w:hAnsi="Arial" w:cs="Arial"/>
          <w:sz w:val="24"/>
          <w:szCs w:val="24"/>
        </w:rPr>
        <w:t xml:space="preserve">presenting a debt agreement proposal, </w:t>
      </w:r>
      <w:r w:rsidR="007731DC">
        <w:rPr>
          <w:rFonts w:ascii="Arial" w:hAnsi="Arial" w:cs="Arial"/>
          <w:sz w:val="24"/>
          <w:szCs w:val="24"/>
        </w:rPr>
        <w:t>giving a copy of the authority and debtor’s statement of affairs</w:t>
      </w:r>
      <w:r w:rsidR="009D1D38">
        <w:rPr>
          <w:rFonts w:ascii="Arial" w:hAnsi="Arial" w:cs="Arial"/>
          <w:sz w:val="24"/>
          <w:szCs w:val="24"/>
        </w:rPr>
        <w:t xml:space="preserve">, making a request </w:t>
      </w:r>
      <w:r w:rsidR="00907D8F">
        <w:rPr>
          <w:rFonts w:ascii="Arial" w:hAnsi="Arial" w:cs="Arial"/>
          <w:sz w:val="24"/>
          <w:szCs w:val="24"/>
        </w:rPr>
        <w:t xml:space="preserve">to the Official Trustee </w:t>
      </w:r>
      <w:r w:rsidR="009D1D38">
        <w:rPr>
          <w:rFonts w:ascii="Arial" w:hAnsi="Arial" w:cs="Arial"/>
          <w:sz w:val="24"/>
          <w:szCs w:val="24"/>
        </w:rPr>
        <w:t>for consent to travel outside Australia,</w:t>
      </w:r>
      <w:r w:rsidR="007731DC">
        <w:rPr>
          <w:rFonts w:ascii="Arial" w:hAnsi="Arial" w:cs="Arial"/>
          <w:sz w:val="24"/>
          <w:szCs w:val="24"/>
        </w:rPr>
        <w:t xml:space="preserve"> and inspecting a composition or arrangement </w:t>
      </w:r>
      <w:r w:rsidR="00AC1FA9">
        <w:rPr>
          <w:rFonts w:ascii="Arial" w:hAnsi="Arial" w:cs="Arial"/>
          <w:sz w:val="24"/>
          <w:szCs w:val="24"/>
        </w:rPr>
        <w:t>that has been accepted by creditors</w:t>
      </w:r>
      <w:r w:rsidR="007731DC">
        <w:rPr>
          <w:rFonts w:ascii="Arial" w:hAnsi="Arial" w:cs="Arial"/>
          <w:sz w:val="24"/>
          <w:szCs w:val="24"/>
        </w:rPr>
        <w:t xml:space="preserve">.  </w:t>
      </w:r>
      <w:r w:rsidR="00F60B26">
        <w:rPr>
          <w:rFonts w:ascii="Arial" w:hAnsi="Arial" w:cs="Arial"/>
          <w:sz w:val="24"/>
          <w:szCs w:val="24"/>
        </w:rPr>
        <w:t>In recognition of the devastating effect of natural disasters, some debtors are exempt from paying the fee for presenting a debt agreement proposal</w:t>
      </w:r>
      <w:r w:rsidR="009D1D38">
        <w:rPr>
          <w:rFonts w:ascii="Arial" w:hAnsi="Arial" w:cs="Arial"/>
          <w:sz w:val="24"/>
          <w:szCs w:val="24"/>
        </w:rPr>
        <w:t xml:space="preserve"> and for making a request </w:t>
      </w:r>
      <w:r w:rsidR="00907D8F">
        <w:rPr>
          <w:rFonts w:ascii="Arial" w:hAnsi="Arial" w:cs="Arial"/>
          <w:sz w:val="24"/>
          <w:szCs w:val="24"/>
        </w:rPr>
        <w:t xml:space="preserve">to the Official Trustee </w:t>
      </w:r>
      <w:r w:rsidR="009D1D38">
        <w:rPr>
          <w:rFonts w:ascii="Arial" w:hAnsi="Arial" w:cs="Arial"/>
          <w:sz w:val="24"/>
          <w:szCs w:val="24"/>
        </w:rPr>
        <w:t>for consent to travel outside Australia</w:t>
      </w:r>
      <w:r w:rsidR="00F60B26">
        <w:rPr>
          <w:rFonts w:ascii="Arial" w:hAnsi="Arial" w:cs="Arial"/>
          <w:sz w:val="24"/>
          <w:szCs w:val="24"/>
        </w:rPr>
        <w:t>.</w:t>
      </w:r>
      <w:r w:rsidR="00E42B43">
        <w:rPr>
          <w:rFonts w:ascii="Arial" w:hAnsi="Arial" w:cs="Arial"/>
          <w:sz w:val="24"/>
          <w:szCs w:val="24"/>
        </w:rPr>
        <w:t xml:space="preserve">   </w:t>
      </w:r>
    </w:p>
    <w:p w:rsidR="00AF2DB2" w:rsidRDefault="00E42B43" w:rsidP="007731DC">
      <w:pPr>
        <w:rPr>
          <w:rFonts w:ascii="Arial" w:hAnsi="Arial" w:cs="Arial"/>
          <w:sz w:val="24"/>
          <w:szCs w:val="24"/>
        </w:rPr>
      </w:pPr>
      <w:r>
        <w:rPr>
          <w:rFonts w:ascii="Arial" w:hAnsi="Arial" w:cs="Arial"/>
          <w:sz w:val="24"/>
          <w:szCs w:val="24"/>
        </w:rPr>
        <w:t>This Division also</w:t>
      </w:r>
      <w:r w:rsidR="007731DC">
        <w:rPr>
          <w:rFonts w:ascii="Arial" w:hAnsi="Arial" w:cs="Arial"/>
          <w:sz w:val="24"/>
          <w:szCs w:val="24"/>
        </w:rPr>
        <w:t xml:space="preserve"> sets out the fees for </w:t>
      </w:r>
      <w:r w:rsidR="00AF2DB2">
        <w:rPr>
          <w:rFonts w:ascii="Arial" w:hAnsi="Arial" w:cs="Arial"/>
          <w:sz w:val="24"/>
          <w:szCs w:val="24"/>
        </w:rPr>
        <w:t>issu</w:t>
      </w:r>
      <w:r w:rsidR="007731DC">
        <w:rPr>
          <w:rFonts w:ascii="Arial" w:hAnsi="Arial" w:cs="Arial"/>
          <w:sz w:val="24"/>
          <w:szCs w:val="24"/>
        </w:rPr>
        <w:t>ing, or extending</w:t>
      </w:r>
      <w:r w:rsidR="00AF2DB2">
        <w:rPr>
          <w:rFonts w:ascii="Arial" w:hAnsi="Arial" w:cs="Arial"/>
          <w:sz w:val="24"/>
          <w:szCs w:val="24"/>
        </w:rPr>
        <w:t xml:space="preserve"> the period to serve</w:t>
      </w:r>
      <w:r w:rsidR="007731DC">
        <w:rPr>
          <w:rFonts w:ascii="Arial" w:hAnsi="Arial" w:cs="Arial"/>
          <w:sz w:val="24"/>
          <w:szCs w:val="24"/>
        </w:rPr>
        <w:t xml:space="preserve">, a bankruptcy notice.  </w:t>
      </w:r>
    </w:p>
    <w:p w:rsidR="00582B7F" w:rsidRPr="00017B08" w:rsidRDefault="00582B7F" w:rsidP="00582B7F">
      <w:pPr>
        <w:rPr>
          <w:rFonts w:ascii="Arial" w:hAnsi="Arial" w:cs="Arial"/>
          <w:sz w:val="28"/>
          <w:szCs w:val="28"/>
        </w:rPr>
      </w:pPr>
      <w:r w:rsidRPr="00017B08">
        <w:rPr>
          <w:rFonts w:ascii="Arial" w:hAnsi="Arial" w:cs="Arial"/>
          <w:b/>
          <w:bCs/>
          <w:sz w:val="28"/>
          <w:szCs w:val="28"/>
        </w:rPr>
        <w:t xml:space="preserve">Part </w:t>
      </w:r>
      <w:r>
        <w:rPr>
          <w:rFonts w:ascii="Arial" w:hAnsi="Arial" w:cs="Arial"/>
          <w:b/>
          <w:bCs/>
          <w:sz w:val="28"/>
          <w:szCs w:val="28"/>
        </w:rPr>
        <w:t>2A</w:t>
      </w:r>
      <w:r w:rsidRPr="00017B08">
        <w:rPr>
          <w:rFonts w:ascii="Arial" w:hAnsi="Arial" w:cs="Arial"/>
          <w:b/>
          <w:bCs/>
          <w:sz w:val="28"/>
          <w:szCs w:val="28"/>
        </w:rPr>
        <w:tab/>
      </w:r>
      <w:r>
        <w:rPr>
          <w:rFonts w:ascii="Arial" w:hAnsi="Arial" w:cs="Arial"/>
          <w:b/>
          <w:bCs/>
          <w:sz w:val="28"/>
          <w:szCs w:val="28"/>
        </w:rPr>
        <w:t>Fee not exempt from GST</w:t>
      </w:r>
    </w:p>
    <w:p w:rsidR="00582B7F" w:rsidRDefault="00582B7F" w:rsidP="00AF2DB2">
      <w:pPr>
        <w:rPr>
          <w:rFonts w:ascii="Arial" w:hAnsi="Arial" w:cs="Arial"/>
          <w:sz w:val="24"/>
          <w:szCs w:val="24"/>
        </w:rPr>
      </w:pPr>
      <w:r>
        <w:rPr>
          <w:rFonts w:ascii="Arial" w:hAnsi="Arial" w:cs="Arial"/>
          <w:sz w:val="24"/>
          <w:szCs w:val="24"/>
        </w:rPr>
        <w:t xml:space="preserve">Part 2A provides that a fee for a trustee or controlling trustee to request a notice of be published on the </w:t>
      </w:r>
      <w:r w:rsidR="0064740C">
        <w:rPr>
          <w:rFonts w:ascii="Arial" w:hAnsi="Arial" w:cs="Arial"/>
          <w:sz w:val="24"/>
          <w:szCs w:val="24"/>
        </w:rPr>
        <w:t>AFSA</w:t>
      </w:r>
      <w:r>
        <w:rPr>
          <w:rFonts w:ascii="Arial" w:hAnsi="Arial" w:cs="Arial"/>
          <w:sz w:val="24"/>
          <w:szCs w:val="24"/>
        </w:rPr>
        <w:t xml:space="preserve"> website is $2</w:t>
      </w:r>
      <w:r w:rsidR="009B4ED3">
        <w:rPr>
          <w:rFonts w:ascii="Arial" w:hAnsi="Arial" w:cs="Arial"/>
          <w:sz w:val="24"/>
          <w:szCs w:val="24"/>
        </w:rPr>
        <w:t>60</w:t>
      </w:r>
      <w:r>
        <w:rPr>
          <w:rFonts w:ascii="Arial" w:hAnsi="Arial" w:cs="Arial"/>
          <w:sz w:val="24"/>
          <w:szCs w:val="24"/>
        </w:rPr>
        <w:t>.  This fee is not exempt from GST.</w:t>
      </w:r>
    </w:p>
    <w:p w:rsidR="00AF2DB2" w:rsidRPr="00017B08" w:rsidRDefault="00AF2DB2" w:rsidP="00AF2DB2">
      <w:pPr>
        <w:rPr>
          <w:rFonts w:ascii="Arial" w:hAnsi="Arial" w:cs="Arial"/>
          <w:sz w:val="28"/>
          <w:szCs w:val="28"/>
        </w:rPr>
      </w:pPr>
      <w:r w:rsidRPr="00017B08">
        <w:rPr>
          <w:rFonts w:ascii="Arial" w:hAnsi="Arial" w:cs="Arial"/>
          <w:b/>
          <w:bCs/>
          <w:sz w:val="28"/>
          <w:szCs w:val="28"/>
        </w:rPr>
        <w:t xml:space="preserve">Part </w:t>
      </w:r>
      <w:r>
        <w:rPr>
          <w:rFonts w:ascii="Arial" w:hAnsi="Arial" w:cs="Arial"/>
          <w:b/>
          <w:bCs/>
          <w:sz w:val="28"/>
          <w:szCs w:val="28"/>
        </w:rPr>
        <w:t>3</w:t>
      </w:r>
      <w:r w:rsidRPr="00017B08">
        <w:rPr>
          <w:rFonts w:ascii="Arial" w:hAnsi="Arial" w:cs="Arial"/>
          <w:b/>
          <w:bCs/>
          <w:sz w:val="28"/>
          <w:szCs w:val="28"/>
        </w:rPr>
        <w:tab/>
      </w:r>
      <w:r>
        <w:rPr>
          <w:rFonts w:ascii="Arial" w:hAnsi="Arial" w:cs="Arial"/>
          <w:b/>
          <w:bCs/>
          <w:sz w:val="28"/>
          <w:szCs w:val="28"/>
        </w:rPr>
        <w:t>Remuneration</w:t>
      </w:r>
      <w:r w:rsidR="00582B7F">
        <w:rPr>
          <w:rFonts w:ascii="Arial" w:hAnsi="Arial" w:cs="Arial"/>
          <w:b/>
          <w:bCs/>
          <w:sz w:val="28"/>
          <w:szCs w:val="28"/>
        </w:rPr>
        <w:t xml:space="preserve"> not exempt from GST</w:t>
      </w:r>
    </w:p>
    <w:p w:rsidR="00AF2DB2" w:rsidRDefault="00AF2DB2" w:rsidP="00AF2DB2">
      <w:pPr>
        <w:rPr>
          <w:rFonts w:ascii="Arial" w:hAnsi="Arial" w:cs="Arial"/>
          <w:b/>
          <w:sz w:val="24"/>
          <w:szCs w:val="24"/>
        </w:rPr>
      </w:pPr>
      <w:r>
        <w:rPr>
          <w:rFonts w:ascii="Arial" w:hAnsi="Arial" w:cs="Arial"/>
          <w:b/>
          <w:sz w:val="24"/>
          <w:szCs w:val="24"/>
        </w:rPr>
        <w:t>Division</w:t>
      </w:r>
      <w:r w:rsidRPr="00F125C3">
        <w:rPr>
          <w:rFonts w:ascii="Arial" w:hAnsi="Arial" w:cs="Arial"/>
          <w:b/>
          <w:sz w:val="24"/>
          <w:szCs w:val="24"/>
        </w:rPr>
        <w:t xml:space="preserve"> </w:t>
      </w:r>
      <w:r>
        <w:rPr>
          <w:rFonts w:ascii="Arial" w:hAnsi="Arial" w:cs="Arial"/>
          <w:b/>
          <w:sz w:val="24"/>
          <w:szCs w:val="24"/>
        </w:rPr>
        <w:t xml:space="preserve">3.1 – </w:t>
      </w:r>
      <w:r w:rsidR="00167C59">
        <w:rPr>
          <w:rFonts w:ascii="Arial" w:hAnsi="Arial" w:cs="Arial"/>
          <w:b/>
          <w:sz w:val="24"/>
          <w:szCs w:val="24"/>
        </w:rPr>
        <w:t>Preliminary</w:t>
      </w:r>
    </w:p>
    <w:p w:rsidR="007F3ADA" w:rsidRPr="007F3ADA" w:rsidRDefault="00167C59" w:rsidP="000E02B4">
      <w:pPr>
        <w:rPr>
          <w:rFonts w:ascii="Arial" w:hAnsi="Arial" w:cs="Arial"/>
          <w:sz w:val="24"/>
          <w:szCs w:val="24"/>
        </w:rPr>
      </w:pPr>
      <w:r>
        <w:rPr>
          <w:rFonts w:ascii="Arial" w:hAnsi="Arial" w:cs="Arial"/>
          <w:sz w:val="24"/>
          <w:szCs w:val="24"/>
        </w:rPr>
        <w:t>Division 3.1 defines and explains how the realised balance for an estate or debtor is calculated</w:t>
      </w:r>
      <w:r w:rsidR="00B16BE1">
        <w:rPr>
          <w:rFonts w:ascii="Arial" w:hAnsi="Arial" w:cs="Arial"/>
          <w:sz w:val="24"/>
          <w:szCs w:val="24"/>
        </w:rPr>
        <w:t xml:space="preserve">.  </w:t>
      </w:r>
    </w:p>
    <w:p w:rsidR="007731DC" w:rsidRDefault="007731DC" w:rsidP="007731DC">
      <w:pPr>
        <w:rPr>
          <w:rFonts w:ascii="Arial" w:hAnsi="Arial" w:cs="Arial"/>
          <w:b/>
          <w:sz w:val="24"/>
          <w:szCs w:val="24"/>
        </w:rPr>
      </w:pPr>
      <w:r>
        <w:rPr>
          <w:rFonts w:ascii="Arial" w:hAnsi="Arial" w:cs="Arial"/>
          <w:b/>
          <w:sz w:val="24"/>
          <w:szCs w:val="24"/>
        </w:rPr>
        <w:t>Division</w:t>
      </w:r>
      <w:r w:rsidRPr="00F125C3">
        <w:rPr>
          <w:rFonts w:ascii="Arial" w:hAnsi="Arial" w:cs="Arial"/>
          <w:b/>
          <w:sz w:val="24"/>
          <w:szCs w:val="24"/>
        </w:rPr>
        <w:t xml:space="preserve"> </w:t>
      </w:r>
      <w:r>
        <w:rPr>
          <w:rFonts w:ascii="Arial" w:hAnsi="Arial" w:cs="Arial"/>
          <w:b/>
          <w:sz w:val="24"/>
          <w:szCs w:val="24"/>
        </w:rPr>
        <w:t>3.</w:t>
      </w:r>
      <w:r w:rsidR="00167C59">
        <w:rPr>
          <w:rFonts w:ascii="Arial" w:hAnsi="Arial" w:cs="Arial"/>
          <w:b/>
          <w:sz w:val="24"/>
          <w:szCs w:val="24"/>
        </w:rPr>
        <w:t>2</w:t>
      </w:r>
      <w:r>
        <w:rPr>
          <w:rFonts w:ascii="Arial" w:hAnsi="Arial" w:cs="Arial"/>
          <w:b/>
          <w:sz w:val="24"/>
          <w:szCs w:val="24"/>
        </w:rPr>
        <w:t xml:space="preserve"> – </w:t>
      </w:r>
      <w:r w:rsidR="00167C59">
        <w:rPr>
          <w:rFonts w:ascii="Arial" w:hAnsi="Arial" w:cs="Arial"/>
          <w:b/>
          <w:sz w:val="24"/>
          <w:szCs w:val="24"/>
        </w:rPr>
        <w:t>Remuneration of the Official Trustee</w:t>
      </w:r>
    </w:p>
    <w:p w:rsidR="00167C59" w:rsidRDefault="00167C59" w:rsidP="000E02B4">
      <w:pPr>
        <w:rPr>
          <w:rFonts w:ascii="Arial" w:hAnsi="Arial" w:cs="Arial"/>
          <w:sz w:val="24"/>
          <w:szCs w:val="24"/>
        </w:rPr>
      </w:pPr>
      <w:r>
        <w:rPr>
          <w:rFonts w:ascii="Arial" w:hAnsi="Arial" w:cs="Arial"/>
          <w:sz w:val="24"/>
          <w:szCs w:val="24"/>
        </w:rPr>
        <w:t>Division 3.2 sets out the remuneration that is payable to the Official Trustee for work in relation to:</w:t>
      </w:r>
    </w:p>
    <w:p w:rsidR="00167C59" w:rsidRDefault="00167C59" w:rsidP="000E02B4">
      <w:pPr>
        <w:pStyle w:val="ListParagraph"/>
        <w:numPr>
          <w:ilvl w:val="0"/>
          <w:numId w:val="3"/>
        </w:numPr>
        <w:rPr>
          <w:rFonts w:ascii="Arial" w:hAnsi="Arial" w:cs="Arial"/>
          <w:sz w:val="24"/>
          <w:szCs w:val="24"/>
        </w:rPr>
      </w:pPr>
      <w:r w:rsidRPr="00167C59">
        <w:rPr>
          <w:rFonts w:ascii="Arial" w:hAnsi="Arial" w:cs="Arial"/>
          <w:sz w:val="24"/>
          <w:szCs w:val="24"/>
        </w:rPr>
        <w:t>carrying on business or taking control of property under section 50 of Act</w:t>
      </w:r>
      <w:r>
        <w:rPr>
          <w:rFonts w:ascii="Arial" w:hAnsi="Arial" w:cs="Arial"/>
          <w:sz w:val="24"/>
          <w:szCs w:val="24"/>
        </w:rPr>
        <w:t>;</w:t>
      </w:r>
    </w:p>
    <w:p w:rsidR="00CC5410" w:rsidRDefault="007F4906" w:rsidP="000E02B4">
      <w:pPr>
        <w:pStyle w:val="ListParagraph"/>
        <w:numPr>
          <w:ilvl w:val="0"/>
          <w:numId w:val="3"/>
        </w:numPr>
        <w:rPr>
          <w:rFonts w:ascii="Arial" w:hAnsi="Arial" w:cs="Arial"/>
          <w:sz w:val="24"/>
          <w:szCs w:val="24"/>
        </w:rPr>
      </w:pPr>
      <w:r>
        <w:rPr>
          <w:rFonts w:ascii="Arial" w:hAnsi="Arial" w:cs="Arial"/>
          <w:sz w:val="24"/>
          <w:szCs w:val="24"/>
        </w:rPr>
        <w:t>c</w:t>
      </w:r>
      <w:r w:rsidR="00167C59" w:rsidRPr="007F4906">
        <w:rPr>
          <w:rFonts w:ascii="Arial" w:hAnsi="Arial" w:cs="Arial"/>
          <w:sz w:val="24"/>
          <w:szCs w:val="24"/>
        </w:rPr>
        <w:t>ompositions or arrangements with creditors</w:t>
      </w:r>
      <w:r>
        <w:rPr>
          <w:rFonts w:ascii="Arial" w:hAnsi="Arial" w:cs="Arial"/>
          <w:sz w:val="24"/>
          <w:szCs w:val="24"/>
        </w:rPr>
        <w:t>;</w:t>
      </w:r>
    </w:p>
    <w:p w:rsidR="007F4906" w:rsidRDefault="007F4906" w:rsidP="000E02B4">
      <w:pPr>
        <w:pStyle w:val="ListParagraph"/>
        <w:numPr>
          <w:ilvl w:val="0"/>
          <w:numId w:val="3"/>
        </w:numPr>
        <w:rPr>
          <w:rFonts w:ascii="Arial" w:hAnsi="Arial" w:cs="Arial"/>
          <w:sz w:val="24"/>
          <w:szCs w:val="24"/>
        </w:rPr>
      </w:pPr>
      <w:r>
        <w:rPr>
          <w:rFonts w:ascii="Arial" w:hAnsi="Arial" w:cs="Arial"/>
          <w:sz w:val="24"/>
          <w:szCs w:val="24"/>
        </w:rPr>
        <w:t>a bankruptcy that is annulled;</w:t>
      </w:r>
    </w:p>
    <w:p w:rsidR="007F4906" w:rsidRDefault="007F4906" w:rsidP="000E02B4">
      <w:pPr>
        <w:pStyle w:val="ListParagraph"/>
        <w:numPr>
          <w:ilvl w:val="0"/>
          <w:numId w:val="3"/>
        </w:numPr>
        <w:rPr>
          <w:rFonts w:ascii="Arial" w:hAnsi="Arial" w:cs="Arial"/>
          <w:sz w:val="24"/>
          <w:szCs w:val="24"/>
        </w:rPr>
      </w:pPr>
      <w:r>
        <w:rPr>
          <w:rFonts w:ascii="Arial" w:hAnsi="Arial" w:cs="Arial"/>
          <w:sz w:val="24"/>
          <w:szCs w:val="24"/>
        </w:rPr>
        <w:t>debt agreements;</w:t>
      </w:r>
    </w:p>
    <w:p w:rsidR="007F4906" w:rsidRDefault="007F4906" w:rsidP="000E02B4">
      <w:pPr>
        <w:pStyle w:val="ListParagraph"/>
        <w:numPr>
          <w:ilvl w:val="0"/>
          <w:numId w:val="3"/>
        </w:numPr>
        <w:rPr>
          <w:rFonts w:ascii="Arial" w:hAnsi="Arial" w:cs="Arial"/>
          <w:sz w:val="24"/>
          <w:szCs w:val="24"/>
        </w:rPr>
      </w:pPr>
      <w:r>
        <w:rPr>
          <w:rFonts w:ascii="Arial" w:hAnsi="Arial" w:cs="Arial"/>
          <w:sz w:val="24"/>
          <w:szCs w:val="24"/>
        </w:rPr>
        <w:lastRenderedPageBreak/>
        <w:t>personal insolvency agreements;</w:t>
      </w:r>
    </w:p>
    <w:p w:rsidR="007F4906" w:rsidRDefault="00AC1FA9" w:rsidP="000E02B4">
      <w:pPr>
        <w:pStyle w:val="ListParagraph"/>
        <w:numPr>
          <w:ilvl w:val="0"/>
          <w:numId w:val="3"/>
        </w:numPr>
        <w:rPr>
          <w:rFonts w:ascii="Arial" w:hAnsi="Arial" w:cs="Arial"/>
          <w:sz w:val="24"/>
          <w:szCs w:val="24"/>
        </w:rPr>
      </w:pPr>
      <w:r>
        <w:rPr>
          <w:rFonts w:ascii="Arial" w:hAnsi="Arial" w:cs="Arial"/>
          <w:sz w:val="24"/>
          <w:szCs w:val="24"/>
        </w:rPr>
        <w:t xml:space="preserve">the </w:t>
      </w:r>
      <w:r w:rsidRPr="007F4906">
        <w:rPr>
          <w:rFonts w:ascii="Arial" w:hAnsi="Arial" w:cs="Arial"/>
          <w:sz w:val="24"/>
          <w:szCs w:val="24"/>
        </w:rPr>
        <w:t xml:space="preserve">administration </w:t>
      </w:r>
      <w:r>
        <w:rPr>
          <w:rFonts w:ascii="Arial" w:hAnsi="Arial" w:cs="Arial"/>
          <w:sz w:val="24"/>
          <w:szCs w:val="24"/>
        </w:rPr>
        <w:t xml:space="preserve">of an </w:t>
      </w:r>
      <w:r w:rsidR="007F4906" w:rsidRPr="007F4906">
        <w:rPr>
          <w:rFonts w:ascii="Arial" w:hAnsi="Arial" w:cs="Arial"/>
          <w:sz w:val="24"/>
          <w:szCs w:val="24"/>
        </w:rPr>
        <w:t xml:space="preserve">estate of bankrupt </w:t>
      </w:r>
      <w:r>
        <w:rPr>
          <w:rFonts w:ascii="Arial" w:hAnsi="Arial" w:cs="Arial"/>
          <w:sz w:val="24"/>
          <w:szCs w:val="24"/>
        </w:rPr>
        <w:t>or a</w:t>
      </w:r>
      <w:r w:rsidR="007F4906" w:rsidRPr="007F4906">
        <w:rPr>
          <w:rFonts w:ascii="Arial" w:hAnsi="Arial" w:cs="Arial"/>
          <w:sz w:val="24"/>
          <w:szCs w:val="24"/>
        </w:rPr>
        <w:t xml:space="preserve"> deceased person</w:t>
      </w:r>
      <w:r w:rsidR="007F4906">
        <w:rPr>
          <w:rFonts w:ascii="Arial" w:hAnsi="Arial" w:cs="Arial"/>
          <w:sz w:val="24"/>
          <w:szCs w:val="24"/>
        </w:rPr>
        <w:t>.</w:t>
      </w:r>
    </w:p>
    <w:p w:rsidR="00AC1FA9" w:rsidRDefault="007F4906" w:rsidP="007F4906">
      <w:pPr>
        <w:rPr>
          <w:rFonts w:ascii="Arial" w:hAnsi="Arial" w:cs="Arial"/>
          <w:sz w:val="24"/>
          <w:szCs w:val="24"/>
        </w:rPr>
      </w:pPr>
      <w:r>
        <w:rPr>
          <w:rFonts w:ascii="Arial" w:hAnsi="Arial" w:cs="Arial"/>
          <w:sz w:val="24"/>
          <w:szCs w:val="24"/>
        </w:rPr>
        <w:t xml:space="preserve">It also includes work performed as controlling trustee, or </w:t>
      </w:r>
      <w:r w:rsidRPr="007F4906">
        <w:rPr>
          <w:rFonts w:ascii="Arial" w:hAnsi="Arial" w:cs="Arial"/>
          <w:sz w:val="24"/>
          <w:szCs w:val="24"/>
        </w:rPr>
        <w:t>in place of registered trustee or debt agreement administrator</w:t>
      </w:r>
      <w:r>
        <w:rPr>
          <w:rFonts w:ascii="Arial" w:hAnsi="Arial" w:cs="Arial"/>
          <w:sz w:val="24"/>
          <w:szCs w:val="24"/>
        </w:rPr>
        <w:t xml:space="preserve">.  </w:t>
      </w:r>
    </w:p>
    <w:p w:rsidR="00831C65" w:rsidRPr="007E64EB" w:rsidRDefault="007F4906" w:rsidP="007E64EB">
      <w:pPr>
        <w:rPr>
          <w:rFonts w:ascii="Arial" w:hAnsi="Arial" w:cs="Arial"/>
          <w:sz w:val="24"/>
          <w:szCs w:val="24"/>
        </w:rPr>
      </w:pPr>
      <w:r>
        <w:rPr>
          <w:rFonts w:ascii="Arial" w:hAnsi="Arial" w:cs="Arial"/>
          <w:sz w:val="24"/>
          <w:szCs w:val="24"/>
        </w:rPr>
        <w:t>Remuneration is generally calculated on a percentage or hourly basis.  For example</w:t>
      </w:r>
      <w:r w:rsidR="00AC1FA9">
        <w:rPr>
          <w:rFonts w:ascii="Arial" w:hAnsi="Arial" w:cs="Arial"/>
          <w:sz w:val="24"/>
          <w:szCs w:val="24"/>
        </w:rPr>
        <w:t>,</w:t>
      </w:r>
      <w:r>
        <w:rPr>
          <w:rFonts w:ascii="Arial" w:hAnsi="Arial" w:cs="Arial"/>
          <w:sz w:val="24"/>
          <w:szCs w:val="24"/>
        </w:rPr>
        <w:t xml:space="preserve"> where the Official Receiver acts as the trustee of a personal insolvency agreement the remuneration payable is 20% of the value of the personal insolvency agreement.  Where the Official Receiver acts as the trustee in the place of a registered trustee the remuneration payable is $62.50 for each fifteen minute period</w:t>
      </w:r>
      <w:r w:rsidR="00AC1FA9">
        <w:rPr>
          <w:rFonts w:ascii="Arial" w:hAnsi="Arial" w:cs="Arial"/>
          <w:sz w:val="24"/>
          <w:szCs w:val="24"/>
        </w:rPr>
        <w:t>,</w:t>
      </w:r>
      <w:r>
        <w:rPr>
          <w:rFonts w:ascii="Arial" w:hAnsi="Arial" w:cs="Arial"/>
          <w:sz w:val="24"/>
          <w:szCs w:val="24"/>
        </w:rPr>
        <w:t xml:space="preserve"> or part thereof.</w:t>
      </w:r>
      <w:r w:rsidR="00582B7F">
        <w:rPr>
          <w:rFonts w:ascii="Arial" w:hAnsi="Arial" w:cs="Arial"/>
          <w:sz w:val="24"/>
          <w:szCs w:val="24"/>
        </w:rPr>
        <w:t xml:space="preserve">  Remuneration is not exempt from GST.</w:t>
      </w:r>
    </w:p>
    <w:p w:rsidR="007E64EB" w:rsidRPr="007E64EB" w:rsidRDefault="007E64EB" w:rsidP="00582B7F">
      <w:pPr>
        <w:keepNext/>
        <w:rPr>
          <w:rFonts w:ascii="Arial" w:hAnsi="Arial" w:cs="Arial"/>
          <w:sz w:val="24"/>
          <w:szCs w:val="24"/>
        </w:rPr>
      </w:pPr>
      <w:r w:rsidRPr="007E64EB">
        <w:rPr>
          <w:rFonts w:ascii="Arial" w:hAnsi="Arial" w:cs="Arial"/>
          <w:b/>
          <w:bCs/>
          <w:sz w:val="24"/>
          <w:szCs w:val="24"/>
        </w:rPr>
        <w:t>Consultation</w:t>
      </w:r>
    </w:p>
    <w:p w:rsidR="00B6403F" w:rsidRPr="00B6403F" w:rsidRDefault="00B6403F" w:rsidP="00B6403F">
      <w:pPr>
        <w:rPr>
          <w:rFonts w:ascii="Arial" w:eastAsia="Times New Roman" w:hAnsi="Arial" w:cs="Arial"/>
          <w:sz w:val="24"/>
          <w:szCs w:val="24"/>
          <w:lang w:eastAsia="en-AU"/>
        </w:rPr>
      </w:pPr>
      <w:r w:rsidRPr="00B6403F">
        <w:rPr>
          <w:rFonts w:ascii="Arial" w:eastAsia="Times New Roman" w:hAnsi="Arial" w:cs="Arial"/>
          <w:sz w:val="24"/>
          <w:szCs w:val="24"/>
          <w:lang w:eastAsia="en-AU"/>
        </w:rPr>
        <w:t xml:space="preserve">A review of AFSA’s activities and costs has been undertaken as part of a Cost Recovery Impact Statement (CRIS) on AFSA’s insolvency and trustee services that was developed in compliance with the Australian Government Cost Recovery Guidelines.  The formal consultation period for the CRIS commenced on </w:t>
      </w:r>
      <w:r w:rsidR="007F07C1">
        <w:rPr>
          <w:rFonts w:ascii="Arial" w:eastAsia="Times New Roman" w:hAnsi="Arial" w:cs="Arial"/>
          <w:sz w:val="24"/>
          <w:szCs w:val="24"/>
          <w:lang w:eastAsia="en-AU"/>
        </w:rPr>
        <w:t xml:space="preserve">10 </w:t>
      </w:r>
      <w:proofErr w:type="gramStart"/>
      <w:r w:rsidR="007F07C1">
        <w:rPr>
          <w:rFonts w:ascii="Arial" w:eastAsia="Times New Roman" w:hAnsi="Arial" w:cs="Arial"/>
          <w:sz w:val="24"/>
          <w:szCs w:val="24"/>
          <w:lang w:eastAsia="en-AU"/>
        </w:rPr>
        <w:t xml:space="preserve">November </w:t>
      </w:r>
      <w:r w:rsidRPr="00B6403F">
        <w:rPr>
          <w:rFonts w:ascii="Arial" w:eastAsia="Times New Roman" w:hAnsi="Arial" w:cs="Arial"/>
          <w:sz w:val="24"/>
          <w:szCs w:val="24"/>
          <w:lang w:eastAsia="en-AU"/>
        </w:rPr>
        <w:t xml:space="preserve"> 2014</w:t>
      </w:r>
      <w:proofErr w:type="gramEnd"/>
      <w:r w:rsidRPr="00B6403F">
        <w:rPr>
          <w:rFonts w:ascii="Arial" w:eastAsia="Times New Roman" w:hAnsi="Arial" w:cs="Arial"/>
          <w:sz w:val="24"/>
          <w:szCs w:val="24"/>
          <w:lang w:eastAsia="en-AU"/>
        </w:rPr>
        <w:t xml:space="preserve"> and closed on </w:t>
      </w:r>
      <w:r w:rsidR="007F07C1">
        <w:rPr>
          <w:rFonts w:ascii="Arial" w:eastAsia="Times New Roman" w:hAnsi="Arial" w:cs="Arial"/>
          <w:sz w:val="24"/>
          <w:szCs w:val="24"/>
          <w:lang w:eastAsia="en-AU"/>
        </w:rPr>
        <w:t>5 December</w:t>
      </w:r>
      <w:r w:rsidRPr="00B6403F">
        <w:rPr>
          <w:rFonts w:ascii="Arial" w:eastAsia="Times New Roman" w:hAnsi="Arial" w:cs="Arial"/>
          <w:sz w:val="24"/>
          <w:szCs w:val="24"/>
          <w:lang w:eastAsia="en-AU"/>
        </w:rPr>
        <w:t xml:space="preserve"> 2014.</w:t>
      </w:r>
      <w:r w:rsidR="00E61459">
        <w:rPr>
          <w:rFonts w:ascii="Arial" w:eastAsia="Times New Roman" w:hAnsi="Arial" w:cs="Arial"/>
          <w:sz w:val="24"/>
          <w:szCs w:val="24"/>
          <w:lang w:eastAsia="en-AU"/>
        </w:rPr>
        <w:t xml:space="preserve">  During this process, the draft CRIS was made available on AFSA’s internet site.  The draft CRIS was brought to the attention of stakeholders </w:t>
      </w:r>
      <w:r w:rsidR="00F427FC">
        <w:rPr>
          <w:rFonts w:ascii="Arial" w:eastAsia="Times New Roman" w:hAnsi="Arial" w:cs="Arial"/>
          <w:sz w:val="24"/>
          <w:szCs w:val="24"/>
          <w:lang w:eastAsia="en-AU"/>
        </w:rPr>
        <w:t>subscribing to</w:t>
      </w:r>
      <w:r w:rsidR="00E61459">
        <w:rPr>
          <w:rFonts w:ascii="Arial" w:eastAsia="Times New Roman" w:hAnsi="Arial" w:cs="Arial"/>
          <w:sz w:val="24"/>
          <w:szCs w:val="24"/>
          <w:lang w:eastAsia="en-AU"/>
        </w:rPr>
        <w:t xml:space="preserve"> AFSA’s stakeholder mailing lists.</w:t>
      </w:r>
      <w:r w:rsidRPr="00B6403F">
        <w:rPr>
          <w:rFonts w:ascii="Arial" w:eastAsia="Times New Roman" w:hAnsi="Arial" w:cs="Arial"/>
          <w:sz w:val="24"/>
          <w:szCs w:val="24"/>
          <w:lang w:eastAsia="en-AU"/>
        </w:rPr>
        <w:t xml:space="preserve">  Issues raised by stakeholders during the consultation period were used in finalising the CRIS.  </w:t>
      </w:r>
    </w:p>
    <w:p w:rsidR="00EF53C3" w:rsidRPr="007E64EB" w:rsidRDefault="00EF53C3" w:rsidP="00EF53C3">
      <w:pPr>
        <w:rPr>
          <w:rFonts w:ascii="Arial" w:hAnsi="Arial" w:cs="Arial"/>
          <w:sz w:val="24"/>
          <w:szCs w:val="24"/>
        </w:rPr>
      </w:pPr>
      <w:r w:rsidRPr="007E64EB">
        <w:rPr>
          <w:rFonts w:ascii="Arial" w:hAnsi="Arial" w:cs="Arial"/>
          <w:b/>
          <w:bCs/>
          <w:sz w:val="24"/>
          <w:szCs w:val="24"/>
        </w:rPr>
        <w:t>Regulat</w:t>
      </w:r>
      <w:r w:rsidR="00B6403F">
        <w:rPr>
          <w:rFonts w:ascii="Arial" w:hAnsi="Arial" w:cs="Arial"/>
          <w:b/>
          <w:bCs/>
          <w:sz w:val="24"/>
          <w:szCs w:val="24"/>
        </w:rPr>
        <w:t>ion</w:t>
      </w:r>
      <w:r w:rsidRPr="007E64EB">
        <w:rPr>
          <w:rFonts w:ascii="Arial" w:hAnsi="Arial" w:cs="Arial"/>
          <w:b/>
          <w:bCs/>
          <w:sz w:val="24"/>
          <w:szCs w:val="24"/>
        </w:rPr>
        <w:t xml:space="preserve"> Impact Analysis</w:t>
      </w:r>
    </w:p>
    <w:p w:rsidR="00EF53C3" w:rsidRDefault="00C85C1D" w:rsidP="00EF53C3">
      <w:pPr>
        <w:rPr>
          <w:rFonts w:ascii="Arial" w:hAnsi="Arial" w:cs="Arial"/>
          <w:sz w:val="24"/>
          <w:szCs w:val="24"/>
        </w:rPr>
      </w:pPr>
      <w:bookmarkStart w:id="1" w:name="OLE_LINK1"/>
      <w:bookmarkStart w:id="2" w:name="OLE_LINK2"/>
      <w:r>
        <w:rPr>
          <w:rFonts w:ascii="Arial" w:hAnsi="Arial" w:cs="Arial"/>
          <w:sz w:val="24"/>
          <w:szCs w:val="24"/>
        </w:rPr>
        <w:t>The</w:t>
      </w:r>
      <w:r w:rsidR="00BE3ED3">
        <w:rPr>
          <w:rFonts w:ascii="Arial" w:hAnsi="Arial" w:cs="Arial"/>
          <w:sz w:val="24"/>
          <w:szCs w:val="24"/>
        </w:rPr>
        <w:t xml:space="preserve"> </w:t>
      </w:r>
      <w:r>
        <w:rPr>
          <w:rFonts w:ascii="Arial" w:hAnsi="Arial" w:cs="Arial"/>
          <w:sz w:val="24"/>
          <w:szCs w:val="24"/>
        </w:rPr>
        <w:t>D</w:t>
      </w:r>
      <w:r w:rsidR="00BE3ED3">
        <w:rPr>
          <w:rFonts w:ascii="Arial" w:hAnsi="Arial" w:cs="Arial"/>
          <w:sz w:val="24"/>
          <w:szCs w:val="24"/>
        </w:rPr>
        <w:t>etermination has been assessed</w:t>
      </w:r>
      <w:r>
        <w:rPr>
          <w:rFonts w:ascii="Arial" w:hAnsi="Arial" w:cs="Arial"/>
          <w:sz w:val="24"/>
          <w:szCs w:val="24"/>
        </w:rPr>
        <w:t xml:space="preserve"> against </w:t>
      </w:r>
      <w:r>
        <w:rPr>
          <w:rFonts w:ascii="Arial" w:hAnsi="Arial" w:cs="Arial"/>
          <w:i/>
          <w:sz w:val="24"/>
          <w:szCs w:val="24"/>
        </w:rPr>
        <w:t>The Australian Government Guide to Regulation</w:t>
      </w:r>
      <w:r w:rsidR="00BE3ED3">
        <w:rPr>
          <w:rFonts w:ascii="Arial" w:hAnsi="Arial" w:cs="Arial"/>
          <w:sz w:val="24"/>
          <w:szCs w:val="24"/>
        </w:rPr>
        <w:t xml:space="preserve"> as not</w:t>
      </w:r>
      <w:r>
        <w:rPr>
          <w:rFonts w:ascii="Arial" w:hAnsi="Arial" w:cs="Arial"/>
          <w:sz w:val="24"/>
          <w:szCs w:val="24"/>
        </w:rPr>
        <w:t xml:space="preserve"> requiring</w:t>
      </w:r>
      <w:r w:rsidR="00BE3ED3">
        <w:rPr>
          <w:rFonts w:ascii="Arial" w:hAnsi="Arial" w:cs="Arial"/>
          <w:sz w:val="24"/>
          <w:szCs w:val="24"/>
        </w:rPr>
        <w:t xml:space="preserve"> </w:t>
      </w:r>
      <w:r w:rsidR="00F427FC">
        <w:rPr>
          <w:rFonts w:ascii="Arial" w:hAnsi="Arial" w:cs="Arial"/>
          <w:sz w:val="24"/>
          <w:szCs w:val="24"/>
        </w:rPr>
        <w:t xml:space="preserve">the production of </w:t>
      </w:r>
      <w:bookmarkEnd w:id="1"/>
      <w:bookmarkEnd w:id="2"/>
      <w:r w:rsidR="00EF53C3" w:rsidRPr="00940C8F">
        <w:rPr>
          <w:rFonts w:ascii="Arial" w:hAnsi="Arial" w:cs="Arial"/>
          <w:sz w:val="24"/>
          <w:szCs w:val="24"/>
        </w:rPr>
        <w:t>a regulat</w:t>
      </w:r>
      <w:r w:rsidR="00B6403F">
        <w:rPr>
          <w:rFonts w:ascii="Arial" w:hAnsi="Arial" w:cs="Arial"/>
          <w:sz w:val="24"/>
          <w:szCs w:val="24"/>
        </w:rPr>
        <w:t>ion</w:t>
      </w:r>
      <w:r w:rsidR="00EF53C3" w:rsidRPr="00940C8F">
        <w:rPr>
          <w:rFonts w:ascii="Arial" w:hAnsi="Arial" w:cs="Arial"/>
          <w:sz w:val="24"/>
          <w:szCs w:val="24"/>
        </w:rPr>
        <w:t xml:space="preserve"> impact statement.</w:t>
      </w:r>
    </w:p>
    <w:p w:rsidR="00EF53C3" w:rsidRPr="00380996" w:rsidRDefault="00EF53C3" w:rsidP="00EF53C3">
      <w:pPr>
        <w:rPr>
          <w:rFonts w:ascii="Arial" w:hAnsi="Arial" w:cs="Arial"/>
          <w:sz w:val="24"/>
          <w:szCs w:val="24"/>
        </w:rPr>
      </w:pPr>
      <w:r w:rsidRPr="00380996">
        <w:rPr>
          <w:rFonts w:ascii="Arial" w:hAnsi="Arial" w:cs="Arial"/>
          <w:b/>
          <w:bCs/>
          <w:sz w:val="24"/>
          <w:szCs w:val="24"/>
        </w:rPr>
        <w:t>Statement of compatibility prepared in accordance with Part 3 of the Human Rights (Parliamentary Scrutiny)</w:t>
      </w:r>
      <w:r w:rsidRPr="00380996">
        <w:rPr>
          <w:rFonts w:ascii="Arial" w:hAnsi="Arial" w:cs="Arial"/>
          <w:sz w:val="24"/>
          <w:szCs w:val="24"/>
        </w:rPr>
        <w:t xml:space="preserve"> </w:t>
      </w:r>
      <w:r w:rsidRPr="005B62E5">
        <w:rPr>
          <w:rFonts w:ascii="Arial" w:hAnsi="Arial" w:cs="Arial"/>
          <w:b/>
          <w:sz w:val="24"/>
          <w:szCs w:val="24"/>
        </w:rPr>
        <w:t>Act 2011</w:t>
      </w:r>
    </w:p>
    <w:p w:rsidR="00EF53C3" w:rsidRDefault="00EF53C3" w:rsidP="00EF53C3">
      <w:pPr>
        <w:rPr>
          <w:rFonts w:ascii="Arial" w:hAnsi="Arial" w:cs="Arial"/>
          <w:sz w:val="24"/>
          <w:szCs w:val="24"/>
        </w:rPr>
      </w:pPr>
      <w:r w:rsidRPr="00380996">
        <w:rPr>
          <w:rFonts w:ascii="Arial" w:hAnsi="Arial" w:cs="Arial"/>
          <w:sz w:val="24"/>
          <w:szCs w:val="24"/>
        </w:rPr>
        <w:t xml:space="preserve">A Statement of compatibility prepared in accordance with Part 3 of the </w:t>
      </w:r>
      <w:r w:rsidRPr="00380996">
        <w:rPr>
          <w:rFonts w:ascii="Arial" w:hAnsi="Arial" w:cs="Arial"/>
          <w:i/>
          <w:sz w:val="24"/>
          <w:szCs w:val="24"/>
        </w:rPr>
        <w:t>Human Rights (Parliamentary Scrutiny) Act 2011</w:t>
      </w:r>
      <w:r w:rsidRPr="00380996">
        <w:rPr>
          <w:rFonts w:ascii="Arial" w:hAnsi="Arial" w:cs="Arial"/>
          <w:sz w:val="24"/>
          <w:szCs w:val="24"/>
        </w:rPr>
        <w:t xml:space="preserve"> is provided at </w:t>
      </w:r>
      <w:r w:rsidRPr="00E11F8B">
        <w:rPr>
          <w:rFonts w:ascii="Arial" w:hAnsi="Arial" w:cs="Arial"/>
          <w:b/>
          <w:sz w:val="24"/>
          <w:szCs w:val="24"/>
        </w:rPr>
        <w:t>Attachment A</w:t>
      </w:r>
      <w:r w:rsidRPr="00380996">
        <w:rPr>
          <w:rFonts w:ascii="Arial" w:hAnsi="Arial" w:cs="Arial"/>
          <w:sz w:val="24"/>
          <w:szCs w:val="24"/>
        </w:rPr>
        <w:t xml:space="preserve"> to this Explanatory Statement.</w:t>
      </w:r>
    </w:p>
    <w:p w:rsidR="00EF53C3" w:rsidRDefault="00EF53C3" w:rsidP="00EF53C3">
      <w:pPr>
        <w:spacing w:after="0" w:line="240" w:lineRule="auto"/>
        <w:rPr>
          <w:rFonts w:ascii="Arial" w:hAnsi="Arial" w:cs="Arial"/>
          <w:sz w:val="24"/>
          <w:szCs w:val="24"/>
        </w:rPr>
      </w:pPr>
      <w:r>
        <w:rPr>
          <w:rFonts w:ascii="Arial" w:hAnsi="Arial" w:cs="Arial"/>
          <w:sz w:val="24"/>
          <w:szCs w:val="24"/>
        </w:rPr>
        <w:br w:type="page"/>
      </w:r>
    </w:p>
    <w:p w:rsidR="00EF53C3" w:rsidRPr="00984A87" w:rsidRDefault="00EF53C3" w:rsidP="00EF53C3">
      <w:pPr>
        <w:rPr>
          <w:rFonts w:ascii="Arial" w:hAnsi="Arial" w:cs="Arial"/>
          <w:b/>
          <w:sz w:val="24"/>
          <w:szCs w:val="24"/>
        </w:rPr>
      </w:pPr>
      <w:r w:rsidRPr="00984A87">
        <w:rPr>
          <w:rFonts w:ascii="Arial" w:hAnsi="Arial" w:cs="Arial"/>
          <w:b/>
          <w:sz w:val="24"/>
          <w:szCs w:val="24"/>
        </w:rPr>
        <w:lastRenderedPageBreak/>
        <w:t>Attachment A</w:t>
      </w:r>
    </w:p>
    <w:p w:rsidR="00EF53C3" w:rsidRPr="00380996" w:rsidRDefault="00EF53C3" w:rsidP="00EF53C3">
      <w:pPr>
        <w:jc w:val="center"/>
        <w:rPr>
          <w:rFonts w:ascii="Arial" w:hAnsi="Arial" w:cs="Arial"/>
          <w:b/>
          <w:sz w:val="24"/>
          <w:szCs w:val="24"/>
        </w:rPr>
      </w:pPr>
      <w:r w:rsidRPr="00380996">
        <w:rPr>
          <w:rFonts w:ascii="Arial" w:hAnsi="Arial" w:cs="Arial"/>
          <w:b/>
          <w:sz w:val="24"/>
          <w:szCs w:val="24"/>
        </w:rPr>
        <w:t>Statement of Compatibility with Human Rights</w:t>
      </w:r>
    </w:p>
    <w:p w:rsidR="00EF53C3" w:rsidRPr="00380996" w:rsidRDefault="00EF53C3" w:rsidP="00EF53C3">
      <w:pPr>
        <w:rPr>
          <w:rFonts w:ascii="Arial" w:hAnsi="Arial" w:cs="Arial"/>
          <w:sz w:val="24"/>
          <w:szCs w:val="24"/>
        </w:rPr>
      </w:pPr>
      <w:r w:rsidRPr="00380996">
        <w:rPr>
          <w:rFonts w:ascii="Arial" w:hAnsi="Arial" w:cs="Arial"/>
          <w:i/>
          <w:sz w:val="24"/>
          <w:szCs w:val="24"/>
        </w:rPr>
        <w:t>Prepared in accordance with Part 3 of the Human Rights (Parliamentary Scrutiny)</w:t>
      </w:r>
      <w:r>
        <w:rPr>
          <w:rFonts w:ascii="Arial" w:hAnsi="Arial" w:cs="Arial"/>
          <w:i/>
          <w:sz w:val="24"/>
          <w:szCs w:val="24"/>
        </w:rPr>
        <w:t> </w:t>
      </w:r>
      <w:r w:rsidRPr="00380996">
        <w:rPr>
          <w:rFonts w:ascii="Arial" w:hAnsi="Arial" w:cs="Arial"/>
          <w:i/>
          <w:sz w:val="24"/>
          <w:szCs w:val="24"/>
        </w:rPr>
        <w:t>Act 2011</w:t>
      </w:r>
    </w:p>
    <w:p w:rsidR="00EF53C3" w:rsidRPr="00380996" w:rsidRDefault="00EF53C3" w:rsidP="00EF53C3">
      <w:pPr>
        <w:jc w:val="center"/>
        <w:rPr>
          <w:rFonts w:ascii="Arial" w:hAnsi="Arial" w:cs="Arial"/>
          <w:b/>
          <w:sz w:val="24"/>
          <w:szCs w:val="24"/>
        </w:rPr>
      </w:pPr>
      <w:r>
        <w:rPr>
          <w:rFonts w:ascii="Arial" w:hAnsi="Arial" w:cs="Arial"/>
          <w:b/>
          <w:sz w:val="24"/>
          <w:szCs w:val="24"/>
        </w:rPr>
        <w:t>Bankruptcy Fees and Remuneration Determination 201</w:t>
      </w:r>
      <w:r w:rsidR="00C85C1D">
        <w:rPr>
          <w:rFonts w:ascii="Arial" w:hAnsi="Arial" w:cs="Arial"/>
          <w:b/>
          <w:sz w:val="24"/>
          <w:szCs w:val="24"/>
        </w:rPr>
        <w:t>5</w:t>
      </w:r>
    </w:p>
    <w:p w:rsidR="00EF53C3" w:rsidRPr="00380996" w:rsidRDefault="00EF53C3" w:rsidP="00EF53C3">
      <w:pPr>
        <w:rPr>
          <w:rFonts w:ascii="Arial" w:hAnsi="Arial" w:cs="Arial"/>
          <w:sz w:val="24"/>
          <w:szCs w:val="24"/>
        </w:rPr>
      </w:pPr>
      <w:r w:rsidRPr="00380996">
        <w:rPr>
          <w:rFonts w:ascii="Arial" w:hAnsi="Arial" w:cs="Arial"/>
          <w:sz w:val="24"/>
          <w:szCs w:val="24"/>
        </w:rPr>
        <w:t xml:space="preserve">This Legislative Instrument is compatible with the human rights and freedoms recognised or declared in the international instruments listed in section 3 of the </w:t>
      </w:r>
      <w:r w:rsidRPr="00380996">
        <w:rPr>
          <w:rFonts w:ascii="Arial" w:hAnsi="Arial" w:cs="Arial"/>
          <w:i/>
          <w:sz w:val="24"/>
          <w:szCs w:val="24"/>
        </w:rPr>
        <w:t>Human Rights (Parliamentary Scrutiny) Act 2011</w:t>
      </w:r>
      <w:r w:rsidRPr="00380996">
        <w:rPr>
          <w:rFonts w:ascii="Arial" w:hAnsi="Arial" w:cs="Arial"/>
          <w:sz w:val="24"/>
          <w:szCs w:val="24"/>
        </w:rPr>
        <w:t>.</w:t>
      </w:r>
    </w:p>
    <w:p w:rsidR="00EF53C3" w:rsidRPr="00380996" w:rsidRDefault="00EF53C3" w:rsidP="003E0C0B">
      <w:pPr>
        <w:rPr>
          <w:rFonts w:ascii="Arial" w:hAnsi="Arial" w:cs="Arial"/>
          <w:b/>
          <w:sz w:val="24"/>
          <w:szCs w:val="24"/>
        </w:rPr>
      </w:pPr>
      <w:r w:rsidRPr="00380996">
        <w:rPr>
          <w:rFonts w:ascii="Arial" w:hAnsi="Arial" w:cs="Arial"/>
          <w:b/>
          <w:sz w:val="24"/>
          <w:szCs w:val="24"/>
        </w:rPr>
        <w:t>Overview of the Legislative Instrument</w:t>
      </w:r>
    </w:p>
    <w:p w:rsidR="00EF53C3" w:rsidRDefault="00E11F8B" w:rsidP="00EF53C3">
      <w:pPr>
        <w:rPr>
          <w:rFonts w:ascii="Arial" w:hAnsi="Arial" w:cs="Arial"/>
          <w:sz w:val="24"/>
          <w:szCs w:val="24"/>
        </w:rPr>
      </w:pPr>
      <w:r>
        <w:rPr>
          <w:rFonts w:ascii="Arial" w:hAnsi="Arial" w:cs="Arial"/>
          <w:sz w:val="24"/>
          <w:szCs w:val="24"/>
        </w:rPr>
        <w:t>This Legislative I</w:t>
      </w:r>
      <w:r w:rsidR="00EF53C3">
        <w:rPr>
          <w:rFonts w:ascii="Arial" w:hAnsi="Arial" w:cs="Arial"/>
          <w:sz w:val="24"/>
          <w:szCs w:val="24"/>
        </w:rPr>
        <w:t xml:space="preserve">nstrument determines the fees and remuneration that is payable for the purposes of the </w:t>
      </w:r>
      <w:r w:rsidR="00052753" w:rsidRPr="00052753">
        <w:rPr>
          <w:rFonts w:ascii="Arial" w:hAnsi="Arial" w:cs="Arial"/>
          <w:i/>
          <w:sz w:val="24"/>
          <w:szCs w:val="24"/>
        </w:rPr>
        <w:t xml:space="preserve">Bankruptcy </w:t>
      </w:r>
      <w:r w:rsidR="00EF53C3" w:rsidRPr="00052753">
        <w:rPr>
          <w:rFonts w:ascii="Arial" w:hAnsi="Arial" w:cs="Arial"/>
          <w:i/>
          <w:sz w:val="24"/>
          <w:szCs w:val="24"/>
        </w:rPr>
        <w:t>Act</w:t>
      </w:r>
      <w:r w:rsidR="00052753" w:rsidRPr="00052753">
        <w:rPr>
          <w:rFonts w:ascii="Arial" w:hAnsi="Arial" w:cs="Arial"/>
          <w:i/>
          <w:sz w:val="24"/>
          <w:szCs w:val="24"/>
        </w:rPr>
        <w:t xml:space="preserve"> 1966</w:t>
      </w:r>
      <w:r w:rsidR="00EF53C3" w:rsidRPr="00ED2883">
        <w:rPr>
          <w:rFonts w:ascii="Arial" w:hAnsi="Arial" w:cs="Arial"/>
          <w:sz w:val="24"/>
          <w:szCs w:val="24"/>
        </w:rPr>
        <w:t>.</w:t>
      </w:r>
      <w:r w:rsidR="00EF53C3">
        <w:rPr>
          <w:rFonts w:ascii="Arial" w:hAnsi="Arial" w:cs="Arial"/>
          <w:sz w:val="24"/>
          <w:szCs w:val="24"/>
        </w:rPr>
        <w:t xml:space="preserve">  The Determination does not list those matters that do not incur a fee or services for which a levy is charged.</w:t>
      </w:r>
    </w:p>
    <w:p w:rsidR="00EF53C3" w:rsidRPr="00380996" w:rsidRDefault="00EF53C3" w:rsidP="003E0C0B">
      <w:pPr>
        <w:rPr>
          <w:rFonts w:ascii="Arial" w:hAnsi="Arial" w:cs="Arial"/>
          <w:b/>
          <w:sz w:val="24"/>
          <w:szCs w:val="24"/>
        </w:rPr>
      </w:pPr>
      <w:r w:rsidRPr="00380996">
        <w:rPr>
          <w:rFonts w:ascii="Arial" w:hAnsi="Arial" w:cs="Arial"/>
          <w:b/>
          <w:sz w:val="24"/>
          <w:szCs w:val="24"/>
        </w:rPr>
        <w:t>Human rights implications</w:t>
      </w:r>
    </w:p>
    <w:p w:rsidR="00EF53C3" w:rsidRPr="00380996" w:rsidRDefault="00EF53C3" w:rsidP="003E0C0B">
      <w:pPr>
        <w:rPr>
          <w:rFonts w:ascii="Arial" w:hAnsi="Arial" w:cs="Arial"/>
          <w:sz w:val="24"/>
          <w:szCs w:val="24"/>
        </w:rPr>
      </w:pPr>
      <w:r w:rsidRPr="00380996">
        <w:rPr>
          <w:rFonts w:ascii="Arial" w:hAnsi="Arial" w:cs="Arial"/>
          <w:sz w:val="24"/>
          <w:szCs w:val="24"/>
        </w:rPr>
        <w:t>This Legislative Instrument does not engage any of the applicable rights or freedoms.</w:t>
      </w:r>
    </w:p>
    <w:p w:rsidR="00EF53C3" w:rsidRPr="00380996" w:rsidRDefault="00EF53C3" w:rsidP="003E0C0B">
      <w:pPr>
        <w:rPr>
          <w:rFonts w:ascii="Arial" w:hAnsi="Arial" w:cs="Arial"/>
          <w:b/>
          <w:sz w:val="24"/>
          <w:szCs w:val="24"/>
        </w:rPr>
      </w:pPr>
      <w:r w:rsidRPr="00380996">
        <w:rPr>
          <w:rFonts w:ascii="Arial" w:hAnsi="Arial" w:cs="Arial"/>
          <w:b/>
          <w:sz w:val="24"/>
          <w:szCs w:val="24"/>
        </w:rPr>
        <w:t>Conclusion</w:t>
      </w:r>
    </w:p>
    <w:p w:rsidR="00EF53C3" w:rsidRPr="00380996" w:rsidRDefault="00EF53C3" w:rsidP="00EF53C3">
      <w:pPr>
        <w:rPr>
          <w:rFonts w:ascii="Arial" w:hAnsi="Arial" w:cs="Arial"/>
          <w:sz w:val="24"/>
          <w:szCs w:val="24"/>
        </w:rPr>
      </w:pPr>
      <w:r w:rsidRPr="00380996">
        <w:rPr>
          <w:rFonts w:ascii="Arial" w:hAnsi="Arial" w:cs="Arial"/>
          <w:sz w:val="24"/>
          <w:szCs w:val="24"/>
        </w:rPr>
        <w:t>This Legislative Instrument is compatible with human rights as it does not raise any human rights issues.</w:t>
      </w:r>
    </w:p>
    <w:p w:rsidR="009B4ED3" w:rsidRPr="009B4ED3" w:rsidRDefault="009B4ED3" w:rsidP="007E64EB">
      <w:pPr>
        <w:rPr>
          <w:rFonts w:ascii="Arial" w:eastAsia="Times New Roman" w:hAnsi="Arial" w:cs="Arial"/>
          <w:b/>
          <w:sz w:val="24"/>
          <w:szCs w:val="24"/>
          <w:lang w:eastAsia="en-AU"/>
        </w:rPr>
      </w:pPr>
    </w:p>
    <w:sectPr w:rsidR="009B4ED3" w:rsidRPr="009B4ED3" w:rsidSect="00773805">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14F" w:rsidRDefault="0059414F" w:rsidP="00584366">
      <w:pPr>
        <w:spacing w:after="0" w:line="240" w:lineRule="auto"/>
      </w:pPr>
      <w:r>
        <w:separator/>
      </w:r>
    </w:p>
  </w:endnote>
  <w:endnote w:type="continuationSeparator" w:id="0">
    <w:p w:rsidR="0059414F" w:rsidRDefault="0059414F" w:rsidP="005843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3135806"/>
      <w:docPartObj>
        <w:docPartGallery w:val="Page Numbers (Bottom of Page)"/>
        <w:docPartUnique/>
      </w:docPartObj>
    </w:sdtPr>
    <w:sdtEndPr>
      <w:rPr>
        <w:noProof/>
      </w:rPr>
    </w:sdtEndPr>
    <w:sdtContent>
      <w:p w:rsidR="00BE3ED3" w:rsidRDefault="00B8402C">
        <w:pPr>
          <w:pStyle w:val="Footer"/>
          <w:jc w:val="center"/>
        </w:pPr>
        <w:fldSimple w:instr=" PAGE   \* MERGEFORMAT ">
          <w:r w:rsidR="000307BE">
            <w:rPr>
              <w:noProof/>
            </w:rPr>
            <w:t>5</w:t>
          </w:r>
        </w:fldSimple>
      </w:p>
    </w:sdtContent>
  </w:sdt>
  <w:p w:rsidR="00BE3ED3" w:rsidRDefault="00BE3E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14F" w:rsidRDefault="0059414F" w:rsidP="00584366">
      <w:pPr>
        <w:spacing w:after="0" w:line="240" w:lineRule="auto"/>
      </w:pPr>
      <w:r>
        <w:separator/>
      </w:r>
    </w:p>
  </w:footnote>
  <w:footnote w:type="continuationSeparator" w:id="0">
    <w:p w:rsidR="0059414F" w:rsidRDefault="0059414F" w:rsidP="005843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42909"/>
    <w:multiLevelType w:val="multilevel"/>
    <w:tmpl w:val="753AC1FE"/>
    <w:name w:val="StandardBulletedList_"/>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pStyle w:val="AlphaParagraph"/>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
    <w:nsid w:val="44B234B6"/>
    <w:multiLevelType w:val="hybridMultilevel"/>
    <w:tmpl w:val="AD287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C026599"/>
    <w:multiLevelType w:val="hybridMultilevel"/>
    <w:tmpl w:val="EA8A6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hdrShapeDefaults>
    <o:shapedefaults v:ext="edit" spidmax="41985"/>
  </w:hdrShapeDefaults>
  <w:footnotePr>
    <w:footnote w:id="-1"/>
    <w:footnote w:id="0"/>
  </w:footnotePr>
  <w:endnotePr>
    <w:endnote w:id="-1"/>
    <w:endnote w:id="0"/>
  </w:endnotePr>
  <w:compat/>
  <w:rsids>
    <w:rsidRoot w:val="007E64EB"/>
    <w:rsid w:val="00004E49"/>
    <w:rsid w:val="0001098B"/>
    <w:rsid w:val="00017B08"/>
    <w:rsid w:val="00023E24"/>
    <w:rsid w:val="000307BE"/>
    <w:rsid w:val="00036554"/>
    <w:rsid w:val="0004013E"/>
    <w:rsid w:val="00041A62"/>
    <w:rsid w:val="000431EF"/>
    <w:rsid w:val="00052753"/>
    <w:rsid w:val="000538C0"/>
    <w:rsid w:val="000566C6"/>
    <w:rsid w:val="000610B7"/>
    <w:rsid w:val="00067B00"/>
    <w:rsid w:val="000710FD"/>
    <w:rsid w:val="000827C7"/>
    <w:rsid w:val="00085F3A"/>
    <w:rsid w:val="00094F4E"/>
    <w:rsid w:val="000A6A40"/>
    <w:rsid w:val="000C1B90"/>
    <w:rsid w:val="000E02B4"/>
    <w:rsid w:val="000E28D0"/>
    <w:rsid w:val="000F55CF"/>
    <w:rsid w:val="001019C8"/>
    <w:rsid w:val="0011081E"/>
    <w:rsid w:val="001244D0"/>
    <w:rsid w:val="001309E5"/>
    <w:rsid w:val="00135992"/>
    <w:rsid w:val="00150BA9"/>
    <w:rsid w:val="00160212"/>
    <w:rsid w:val="0016484B"/>
    <w:rsid w:val="00164AFF"/>
    <w:rsid w:val="00167C59"/>
    <w:rsid w:val="00177C24"/>
    <w:rsid w:val="00177DD3"/>
    <w:rsid w:val="001801D3"/>
    <w:rsid w:val="00180B6B"/>
    <w:rsid w:val="0019163C"/>
    <w:rsid w:val="001B4F35"/>
    <w:rsid w:val="001C4F16"/>
    <w:rsid w:val="001D7964"/>
    <w:rsid w:val="001E2C73"/>
    <w:rsid w:val="001F3429"/>
    <w:rsid w:val="001F6E20"/>
    <w:rsid w:val="00211551"/>
    <w:rsid w:val="0022025B"/>
    <w:rsid w:val="0022365C"/>
    <w:rsid w:val="00230200"/>
    <w:rsid w:val="00232B00"/>
    <w:rsid w:val="00250D38"/>
    <w:rsid w:val="002530F3"/>
    <w:rsid w:val="00274FC3"/>
    <w:rsid w:val="002C04A0"/>
    <w:rsid w:val="002C4672"/>
    <w:rsid w:val="002E1F2A"/>
    <w:rsid w:val="002E4700"/>
    <w:rsid w:val="002E4DAD"/>
    <w:rsid w:val="002F4BA3"/>
    <w:rsid w:val="003012F6"/>
    <w:rsid w:val="0030580A"/>
    <w:rsid w:val="00330C93"/>
    <w:rsid w:val="0034133E"/>
    <w:rsid w:val="00356352"/>
    <w:rsid w:val="003604EF"/>
    <w:rsid w:val="003858E3"/>
    <w:rsid w:val="00392357"/>
    <w:rsid w:val="003A2AFC"/>
    <w:rsid w:val="003B3A21"/>
    <w:rsid w:val="003C3EE3"/>
    <w:rsid w:val="003C4AEC"/>
    <w:rsid w:val="003C529D"/>
    <w:rsid w:val="003E0C0B"/>
    <w:rsid w:val="003F5CFA"/>
    <w:rsid w:val="00420072"/>
    <w:rsid w:val="00431A72"/>
    <w:rsid w:val="00432151"/>
    <w:rsid w:val="004343A9"/>
    <w:rsid w:val="004471EC"/>
    <w:rsid w:val="004B0C75"/>
    <w:rsid w:val="004B6529"/>
    <w:rsid w:val="004C2C7E"/>
    <w:rsid w:val="004C400C"/>
    <w:rsid w:val="004C4406"/>
    <w:rsid w:val="004D03D7"/>
    <w:rsid w:val="004D571E"/>
    <w:rsid w:val="004E2A4E"/>
    <w:rsid w:val="004F5565"/>
    <w:rsid w:val="005009ED"/>
    <w:rsid w:val="00511A4C"/>
    <w:rsid w:val="00533756"/>
    <w:rsid w:val="00536333"/>
    <w:rsid w:val="00537BEF"/>
    <w:rsid w:val="00541A25"/>
    <w:rsid w:val="00546421"/>
    <w:rsid w:val="00562455"/>
    <w:rsid w:val="00575EEE"/>
    <w:rsid w:val="00582B7F"/>
    <w:rsid w:val="00584366"/>
    <w:rsid w:val="00584C51"/>
    <w:rsid w:val="00592FE2"/>
    <w:rsid w:val="0059414F"/>
    <w:rsid w:val="0059762B"/>
    <w:rsid w:val="005A2B75"/>
    <w:rsid w:val="005B1FBE"/>
    <w:rsid w:val="005C1D88"/>
    <w:rsid w:val="005F5FE6"/>
    <w:rsid w:val="0060369C"/>
    <w:rsid w:val="00625E6B"/>
    <w:rsid w:val="00627C61"/>
    <w:rsid w:val="006305EC"/>
    <w:rsid w:val="00637F9A"/>
    <w:rsid w:val="0064740C"/>
    <w:rsid w:val="00651583"/>
    <w:rsid w:val="00661506"/>
    <w:rsid w:val="006714BC"/>
    <w:rsid w:val="00676518"/>
    <w:rsid w:val="00691E7D"/>
    <w:rsid w:val="00692A85"/>
    <w:rsid w:val="006945BA"/>
    <w:rsid w:val="0069536A"/>
    <w:rsid w:val="00697A9E"/>
    <w:rsid w:val="006A0DA2"/>
    <w:rsid w:val="006B5029"/>
    <w:rsid w:val="006D1B6E"/>
    <w:rsid w:val="006D1EDB"/>
    <w:rsid w:val="006D50CC"/>
    <w:rsid w:val="006E0973"/>
    <w:rsid w:val="0070222D"/>
    <w:rsid w:val="00705B37"/>
    <w:rsid w:val="00707A4B"/>
    <w:rsid w:val="007127E4"/>
    <w:rsid w:val="00734D7E"/>
    <w:rsid w:val="00762B05"/>
    <w:rsid w:val="00763D04"/>
    <w:rsid w:val="00765140"/>
    <w:rsid w:val="007731DC"/>
    <w:rsid w:val="00773805"/>
    <w:rsid w:val="00787DE8"/>
    <w:rsid w:val="00791E1F"/>
    <w:rsid w:val="00792798"/>
    <w:rsid w:val="00792FC0"/>
    <w:rsid w:val="007A4740"/>
    <w:rsid w:val="007A5E8D"/>
    <w:rsid w:val="007A6920"/>
    <w:rsid w:val="007B111B"/>
    <w:rsid w:val="007B628D"/>
    <w:rsid w:val="007B6E8B"/>
    <w:rsid w:val="007C496B"/>
    <w:rsid w:val="007C6322"/>
    <w:rsid w:val="007D760D"/>
    <w:rsid w:val="007E30E8"/>
    <w:rsid w:val="007E64EB"/>
    <w:rsid w:val="007F07C1"/>
    <w:rsid w:val="007F3ADA"/>
    <w:rsid w:val="007F4906"/>
    <w:rsid w:val="007F511F"/>
    <w:rsid w:val="00824B8A"/>
    <w:rsid w:val="00831C65"/>
    <w:rsid w:val="008564E9"/>
    <w:rsid w:val="0086436C"/>
    <w:rsid w:val="00864A44"/>
    <w:rsid w:val="00875264"/>
    <w:rsid w:val="008775D1"/>
    <w:rsid w:val="00890E2C"/>
    <w:rsid w:val="0089453A"/>
    <w:rsid w:val="008A009C"/>
    <w:rsid w:val="008A21E5"/>
    <w:rsid w:val="008A4DE6"/>
    <w:rsid w:val="008B66E1"/>
    <w:rsid w:val="008C42FF"/>
    <w:rsid w:val="008D011A"/>
    <w:rsid w:val="008E1890"/>
    <w:rsid w:val="008F5AA6"/>
    <w:rsid w:val="008F70B0"/>
    <w:rsid w:val="00905998"/>
    <w:rsid w:val="00907D8F"/>
    <w:rsid w:val="00915D45"/>
    <w:rsid w:val="00932215"/>
    <w:rsid w:val="00962F71"/>
    <w:rsid w:val="00975552"/>
    <w:rsid w:val="009B4ED3"/>
    <w:rsid w:val="009C5A04"/>
    <w:rsid w:val="009C6CE8"/>
    <w:rsid w:val="009D1772"/>
    <w:rsid w:val="009D1D38"/>
    <w:rsid w:val="009E3C3A"/>
    <w:rsid w:val="009E7DAA"/>
    <w:rsid w:val="009F2272"/>
    <w:rsid w:val="009F7D75"/>
    <w:rsid w:val="00A10840"/>
    <w:rsid w:val="00A151F8"/>
    <w:rsid w:val="00A22C5F"/>
    <w:rsid w:val="00A2738F"/>
    <w:rsid w:val="00A42AB9"/>
    <w:rsid w:val="00A5441D"/>
    <w:rsid w:val="00A61F2B"/>
    <w:rsid w:val="00A80103"/>
    <w:rsid w:val="00A91A9B"/>
    <w:rsid w:val="00A95D7D"/>
    <w:rsid w:val="00AA758A"/>
    <w:rsid w:val="00AC1FA9"/>
    <w:rsid w:val="00AD246C"/>
    <w:rsid w:val="00AD43AF"/>
    <w:rsid w:val="00AE76AA"/>
    <w:rsid w:val="00AF2DB2"/>
    <w:rsid w:val="00B010A2"/>
    <w:rsid w:val="00B01E02"/>
    <w:rsid w:val="00B04A16"/>
    <w:rsid w:val="00B04FED"/>
    <w:rsid w:val="00B05162"/>
    <w:rsid w:val="00B053CD"/>
    <w:rsid w:val="00B16BE1"/>
    <w:rsid w:val="00B2573F"/>
    <w:rsid w:val="00B5492A"/>
    <w:rsid w:val="00B6392A"/>
    <w:rsid w:val="00B6403F"/>
    <w:rsid w:val="00B66E41"/>
    <w:rsid w:val="00B74846"/>
    <w:rsid w:val="00B8402C"/>
    <w:rsid w:val="00B84B18"/>
    <w:rsid w:val="00B85D9F"/>
    <w:rsid w:val="00B90D2A"/>
    <w:rsid w:val="00B95E5F"/>
    <w:rsid w:val="00BA0604"/>
    <w:rsid w:val="00BE3ED3"/>
    <w:rsid w:val="00BE6A86"/>
    <w:rsid w:val="00BE7928"/>
    <w:rsid w:val="00BF3EE9"/>
    <w:rsid w:val="00BF61AF"/>
    <w:rsid w:val="00C1511F"/>
    <w:rsid w:val="00C16EF8"/>
    <w:rsid w:val="00C308DC"/>
    <w:rsid w:val="00C34DB1"/>
    <w:rsid w:val="00C43871"/>
    <w:rsid w:val="00C43FEF"/>
    <w:rsid w:val="00C54C11"/>
    <w:rsid w:val="00C66E92"/>
    <w:rsid w:val="00C76FDC"/>
    <w:rsid w:val="00C83E02"/>
    <w:rsid w:val="00C85C1D"/>
    <w:rsid w:val="00CA0919"/>
    <w:rsid w:val="00CA7C9A"/>
    <w:rsid w:val="00CB1C25"/>
    <w:rsid w:val="00CB21BF"/>
    <w:rsid w:val="00CC0B58"/>
    <w:rsid w:val="00CC5410"/>
    <w:rsid w:val="00CC7C15"/>
    <w:rsid w:val="00CE6661"/>
    <w:rsid w:val="00CE700B"/>
    <w:rsid w:val="00D0526E"/>
    <w:rsid w:val="00D2050C"/>
    <w:rsid w:val="00D25D4D"/>
    <w:rsid w:val="00D26D1B"/>
    <w:rsid w:val="00D465BF"/>
    <w:rsid w:val="00D5587D"/>
    <w:rsid w:val="00D566BF"/>
    <w:rsid w:val="00D63526"/>
    <w:rsid w:val="00D63F2F"/>
    <w:rsid w:val="00D6480E"/>
    <w:rsid w:val="00D70BF3"/>
    <w:rsid w:val="00D77A24"/>
    <w:rsid w:val="00D80B3C"/>
    <w:rsid w:val="00DD2924"/>
    <w:rsid w:val="00DD5640"/>
    <w:rsid w:val="00DE451B"/>
    <w:rsid w:val="00DE52AB"/>
    <w:rsid w:val="00DF0952"/>
    <w:rsid w:val="00E11F8B"/>
    <w:rsid w:val="00E127F0"/>
    <w:rsid w:val="00E179BE"/>
    <w:rsid w:val="00E33D42"/>
    <w:rsid w:val="00E407D6"/>
    <w:rsid w:val="00E42B43"/>
    <w:rsid w:val="00E45699"/>
    <w:rsid w:val="00E45CF4"/>
    <w:rsid w:val="00E52429"/>
    <w:rsid w:val="00E562D4"/>
    <w:rsid w:val="00E57211"/>
    <w:rsid w:val="00E61459"/>
    <w:rsid w:val="00E64C05"/>
    <w:rsid w:val="00E72C58"/>
    <w:rsid w:val="00E93E23"/>
    <w:rsid w:val="00EB381D"/>
    <w:rsid w:val="00ED2883"/>
    <w:rsid w:val="00ED3302"/>
    <w:rsid w:val="00EE74FA"/>
    <w:rsid w:val="00EF06FE"/>
    <w:rsid w:val="00EF109B"/>
    <w:rsid w:val="00EF53C3"/>
    <w:rsid w:val="00F009DA"/>
    <w:rsid w:val="00F03D95"/>
    <w:rsid w:val="00F125C3"/>
    <w:rsid w:val="00F12604"/>
    <w:rsid w:val="00F12E97"/>
    <w:rsid w:val="00F165B4"/>
    <w:rsid w:val="00F2341A"/>
    <w:rsid w:val="00F33164"/>
    <w:rsid w:val="00F35166"/>
    <w:rsid w:val="00F361AB"/>
    <w:rsid w:val="00F36D12"/>
    <w:rsid w:val="00F42025"/>
    <w:rsid w:val="00F42270"/>
    <w:rsid w:val="00F427FC"/>
    <w:rsid w:val="00F42F30"/>
    <w:rsid w:val="00F50D3D"/>
    <w:rsid w:val="00F51A29"/>
    <w:rsid w:val="00F55302"/>
    <w:rsid w:val="00F564B5"/>
    <w:rsid w:val="00F60B26"/>
    <w:rsid w:val="00F72B05"/>
    <w:rsid w:val="00F74E6D"/>
    <w:rsid w:val="00F84022"/>
    <w:rsid w:val="00F921BC"/>
    <w:rsid w:val="00F9368B"/>
    <w:rsid w:val="00F972F4"/>
    <w:rsid w:val="00FA1DEB"/>
    <w:rsid w:val="00FB5D2D"/>
    <w:rsid w:val="00FC497B"/>
    <w:rsid w:val="00FC7FB8"/>
    <w:rsid w:val="00FD3664"/>
    <w:rsid w:val="00FF5137"/>
  </w:rsids>
  <m:mathPr>
    <m:mathFont m:val="Cambria Math"/>
    <m:brkBin m:val="before"/>
    <m:brkBinSub m:val="--"/>
    <m:smallFrac m:val="off"/>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80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2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29D"/>
    <w:rPr>
      <w:rFonts w:ascii="Tahoma" w:hAnsi="Tahoma" w:cs="Tahoma"/>
      <w:sz w:val="16"/>
      <w:szCs w:val="16"/>
      <w:lang w:eastAsia="en-US"/>
    </w:rPr>
  </w:style>
  <w:style w:type="character" w:styleId="CommentReference">
    <w:name w:val="annotation reference"/>
    <w:basedOn w:val="DefaultParagraphFont"/>
    <w:uiPriority w:val="99"/>
    <w:semiHidden/>
    <w:unhideWhenUsed/>
    <w:rsid w:val="00592FE2"/>
    <w:rPr>
      <w:sz w:val="16"/>
      <w:szCs w:val="16"/>
    </w:rPr>
  </w:style>
  <w:style w:type="paragraph" w:styleId="CommentText">
    <w:name w:val="annotation text"/>
    <w:basedOn w:val="Normal"/>
    <w:link w:val="CommentTextChar"/>
    <w:uiPriority w:val="99"/>
    <w:semiHidden/>
    <w:unhideWhenUsed/>
    <w:rsid w:val="00592FE2"/>
    <w:rPr>
      <w:sz w:val="20"/>
      <w:szCs w:val="20"/>
    </w:rPr>
  </w:style>
  <w:style w:type="character" w:customStyle="1" w:styleId="CommentTextChar">
    <w:name w:val="Comment Text Char"/>
    <w:basedOn w:val="DefaultParagraphFont"/>
    <w:link w:val="CommentText"/>
    <w:uiPriority w:val="99"/>
    <w:semiHidden/>
    <w:rsid w:val="00592FE2"/>
    <w:rPr>
      <w:lang w:eastAsia="en-US"/>
    </w:rPr>
  </w:style>
  <w:style w:type="paragraph" w:styleId="CommentSubject">
    <w:name w:val="annotation subject"/>
    <w:basedOn w:val="CommentText"/>
    <w:next w:val="CommentText"/>
    <w:link w:val="CommentSubjectChar"/>
    <w:uiPriority w:val="99"/>
    <w:semiHidden/>
    <w:unhideWhenUsed/>
    <w:rsid w:val="00592FE2"/>
    <w:rPr>
      <w:b/>
      <w:bCs/>
    </w:rPr>
  </w:style>
  <w:style w:type="character" w:customStyle="1" w:styleId="CommentSubjectChar">
    <w:name w:val="Comment Subject Char"/>
    <w:basedOn w:val="CommentTextChar"/>
    <w:link w:val="CommentSubject"/>
    <w:uiPriority w:val="99"/>
    <w:semiHidden/>
    <w:rsid w:val="00592FE2"/>
    <w:rPr>
      <w:b/>
      <w:bCs/>
      <w:lang w:eastAsia="en-US"/>
    </w:rPr>
  </w:style>
  <w:style w:type="paragraph" w:customStyle="1" w:styleId="AlphaParagraph">
    <w:name w:val="Alpha Paragraph"/>
    <w:basedOn w:val="Normal"/>
    <w:rsid w:val="00584366"/>
    <w:pPr>
      <w:numPr>
        <w:ilvl w:val="1"/>
        <w:numId w:val="2"/>
      </w:numPr>
      <w:spacing w:after="120" w:line="260" w:lineRule="exact"/>
      <w:ind w:hanging="567"/>
    </w:pPr>
    <w:rPr>
      <w:rFonts w:ascii="Book Antiqua" w:eastAsia="Times New Roman" w:hAnsi="Book Antiqua"/>
      <w:sz w:val="20"/>
      <w:szCs w:val="20"/>
      <w:lang w:eastAsia="en-AU"/>
    </w:rPr>
  </w:style>
  <w:style w:type="paragraph" w:customStyle="1" w:styleId="Bullet">
    <w:name w:val="Bullet"/>
    <w:basedOn w:val="Normal"/>
    <w:link w:val="BulletChar"/>
    <w:rsid w:val="00584366"/>
    <w:pPr>
      <w:tabs>
        <w:tab w:val="num" w:pos="720"/>
      </w:tabs>
      <w:spacing w:after="120" w:line="260" w:lineRule="exact"/>
      <w:ind w:left="284" w:hanging="284"/>
    </w:pPr>
    <w:rPr>
      <w:rFonts w:ascii="Book Antiqua" w:eastAsia="Times New Roman" w:hAnsi="Book Antiqua"/>
      <w:sz w:val="20"/>
      <w:szCs w:val="20"/>
    </w:rPr>
  </w:style>
  <w:style w:type="character" w:customStyle="1" w:styleId="BulletChar">
    <w:name w:val="Bullet Char"/>
    <w:link w:val="Bullet"/>
    <w:rsid w:val="00584366"/>
    <w:rPr>
      <w:rFonts w:ascii="Book Antiqua" w:eastAsia="Times New Roman" w:hAnsi="Book Antiqua"/>
      <w:lang w:eastAsia="en-US"/>
    </w:rPr>
  </w:style>
  <w:style w:type="paragraph" w:customStyle="1" w:styleId="Dash">
    <w:name w:val="Dash"/>
    <w:basedOn w:val="Normal"/>
    <w:rsid w:val="00584366"/>
    <w:pPr>
      <w:tabs>
        <w:tab w:val="num" w:pos="1440"/>
      </w:tabs>
      <w:spacing w:after="120" w:line="260" w:lineRule="exact"/>
      <w:ind w:left="568" w:hanging="360"/>
    </w:pPr>
    <w:rPr>
      <w:rFonts w:ascii="Book Antiqua" w:eastAsia="Times New Roman" w:hAnsi="Book Antiqua"/>
      <w:sz w:val="20"/>
      <w:szCs w:val="20"/>
      <w:lang w:eastAsia="en-AU"/>
    </w:rPr>
  </w:style>
  <w:style w:type="character" w:customStyle="1" w:styleId="italic-body">
    <w:name w:val="italic - body"/>
    <w:rsid w:val="00584366"/>
    <w:rPr>
      <w:i/>
      <w:iCs/>
    </w:rPr>
  </w:style>
  <w:style w:type="paragraph" w:customStyle="1" w:styleId="Bulletlast">
    <w:name w:val="Bullet last"/>
    <w:basedOn w:val="Normal"/>
    <w:rsid w:val="00584366"/>
    <w:pPr>
      <w:tabs>
        <w:tab w:val="num" w:pos="283"/>
      </w:tabs>
      <w:spacing w:after="240" w:line="260" w:lineRule="exact"/>
      <w:ind w:left="284" w:hanging="284"/>
    </w:pPr>
    <w:rPr>
      <w:rFonts w:ascii="Book Antiqua" w:eastAsia="Times New Roman" w:hAnsi="Book Antiqua" w:cs="Book Antiqua"/>
      <w:color w:val="000000"/>
      <w:sz w:val="20"/>
      <w:szCs w:val="20"/>
      <w:lang w:val="en-US"/>
    </w:rPr>
  </w:style>
  <w:style w:type="paragraph" w:styleId="FootnoteText">
    <w:name w:val="footnote text"/>
    <w:basedOn w:val="Normal"/>
    <w:link w:val="FootnoteTextChar"/>
    <w:uiPriority w:val="99"/>
    <w:semiHidden/>
    <w:unhideWhenUsed/>
    <w:rsid w:val="00584366"/>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584366"/>
    <w:rPr>
      <w:rFonts w:ascii="Times New Roman" w:eastAsia="Times New Roman" w:hAnsi="Times New Roman"/>
      <w:lang w:eastAsia="en-US"/>
    </w:rPr>
  </w:style>
  <w:style w:type="character" w:styleId="FootnoteReference">
    <w:name w:val="footnote reference"/>
    <w:basedOn w:val="DefaultParagraphFont"/>
    <w:uiPriority w:val="99"/>
    <w:semiHidden/>
    <w:unhideWhenUsed/>
    <w:rsid w:val="00584366"/>
    <w:rPr>
      <w:vertAlign w:val="superscript"/>
    </w:rPr>
  </w:style>
  <w:style w:type="paragraph" w:styleId="ListParagraph">
    <w:name w:val="List Paragraph"/>
    <w:basedOn w:val="Normal"/>
    <w:uiPriority w:val="34"/>
    <w:qFormat/>
    <w:rsid w:val="00167C59"/>
    <w:pPr>
      <w:ind w:left="720"/>
      <w:contextualSpacing/>
    </w:pPr>
  </w:style>
  <w:style w:type="paragraph" w:styleId="Header">
    <w:name w:val="header"/>
    <w:basedOn w:val="Normal"/>
    <w:link w:val="HeaderChar"/>
    <w:uiPriority w:val="99"/>
    <w:semiHidden/>
    <w:unhideWhenUsed/>
    <w:rsid w:val="00D77A2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77A24"/>
    <w:rPr>
      <w:sz w:val="22"/>
      <w:szCs w:val="22"/>
      <w:lang w:eastAsia="en-US"/>
    </w:rPr>
  </w:style>
  <w:style w:type="paragraph" w:styleId="Footer">
    <w:name w:val="footer"/>
    <w:basedOn w:val="Normal"/>
    <w:link w:val="FooterChar"/>
    <w:uiPriority w:val="99"/>
    <w:unhideWhenUsed/>
    <w:rsid w:val="00D77A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A24"/>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0384727">
      <w:bodyDiv w:val="1"/>
      <w:marLeft w:val="0"/>
      <w:marRight w:val="0"/>
      <w:marTop w:val="0"/>
      <w:marBottom w:val="0"/>
      <w:divBdr>
        <w:top w:val="none" w:sz="0" w:space="0" w:color="auto"/>
        <w:left w:val="none" w:sz="0" w:space="0" w:color="auto"/>
        <w:bottom w:val="none" w:sz="0" w:space="0" w:color="auto"/>
        <w:right w:val="none" w:sz="0" w:space="0" w:color="auto"/>
      </w:divBdr>
      <w:divsChild>
        <w:div w:id="427695113">
          <w:marLeft w:val="0"/>
          <w:marRight w:val="0"/>
          <w:marTop w:val="0"/>
          <w:marBottom w:val="0"/>
          <w:divBdr>
            <w:top w:val="none" w:sz="0" w:space="0" w:color="auto"/>
            <w:left w:val="none" w:sz="0" w:space="0" w:color="auto"/>
            <w:bottom w:val="none" w:sz="0" w:space="0" w:color="auto"/>
            <w:right w:val="none" w:sz="0" w:space="0" w:color="auto"/>
          </w:divBdr>
          <w:divsChild>
            <w:div w:id="1491479345">
              <w:marLeft w:val="0"/>
              <w:marRight w:val="0"/>
              <w:marTop w:val="0"/>
              <w:marBottom w:val="0"/>
              <w:divBdr>
                <w:top w:val="none" w:sz="0" w:space="0" w:color="auto"/>
                <w:left w:val="none" w:sz="0" w:space="0" w:color="auto"/>
                <w:bottom w:val="none" w:sz="0" w:space="0" w:color="auto"/>
                <w:right w:val="none" w:sz="0" w:space="0" w:color="auto"/>
              </w:divBdr>
              <w:divsChild>
                <w:div w:id="706300038">
                  <w:marLeft w:val="0"/>
                  <w:marRight w:val="0"/>
                  <w:marTop w:val="0"/>
                  <w:marBottom w:val="0"/>
                  <w:divBdr>
                    <w:top w:val="none" w:sz="0" w:space="0" w:color="auto"/>
                    <w:left w:val="none" w:sz="0" w:space="0" w:color="auto"/>
                    <w:bottom w:val="none" w:sz="0" w:space="0" w:color="auto"/>
                    <w:right w:val="none" w:sz="0" w:space="0" w:color="auto"/>
                  </w:divBdr>
                  <w:divsChild>
                    <w:div w:id="1744373511">
                      <w:marLeft w:val="0"/>
                      <w:marRight w:val="0"/>
                      <w:marTop w:val="0"/>
                      <w:marBottom w:val="0"/>
                      <w:divBdr>
                        <w:top w:val="none" w:sz="0" w:space="0" w:color="auto"/>
                        <w:left w:val="none" w:sz="0" w:space="0" w:color="auto"/>
                        <w:bottom w:val="none" w:sz="0" w:space="0" w:color="auto"/>
                        <w:right w:val="none" w:sz="0" w:space="0" w:color="auto"/>
                      </w:divBdr>
                      <w:divsChild>
                        <w:div w:id="987323321">
                          <w:marLeft w:val="0"/>
                          <w:marRight w:val="0"/>
                          <w:marTop w:val="0"/>
                          <w:marBottom w:val="0"/>
                          <w:divBdr>
                            <w:top w:val="single" w:sz="4" w:space="0" w:color="828282"/>
                            <w:left w:val="single" w:sz="4" w:space="0" w:color="828282"/>
                            <w:bottom w:val="single" w:sz="4" w:space="0" w:color="828282"/>
                            <w:right w:val="single" w:sz="4" w:space="0" w:color="828282"/>
                          </w:divBdr>
                          <w:divsChild>
                            <w:div w:id="1557424500">
                              <w:marLeft w:val="0"/>
                              <w:marRight w:val="0"/>
                              <w:marTop w:val="0"/>
                              <w:marBottom w:val="0"/>
                              <w:divBdr>
                                <w:top w:val="none" w:sz="0" w:space="0" w:color="auto"/>
                                <w:left w:val="none" w:sz="0" w:space="0" w:color="auto"/>
                                <w:bottom w:val="none" w:sz="0" w:space="0" w:color="auto"/>
                                <w:right w:val="none" w:sz="0" w:space="0" w:color="auto"/>
                              </w:divBdr>
                              <w:divsChild>
                                <w:div w:id="1614945775">
                                  <w:marLeft w:val="0"/>
                                  <w:marRight w:val="0"/>
                                  <w:marTop w:val="0"/>
                                  <w:marBottom w:val="0"/>
                                  <w:divBdr>
                                    <w:top w:val="none" w:sz="0" w:space="0" w:color="auto"/>
                                    <w:left w:val="none" w:sz="0" w:space="0" w:color="auto"/>
                                    <w:bottom w:val="none" w:sz="0" w:space="0" w:color="auto"/>
                                    <w:right w:val="none" w:sz="0" w:space="0" w:color="auto"/>
                                  </w:divBdr>
                                  <w:divsChild>
                                    <w:div w:id="897325791">
                                      <w:marLeft w:val="0"/>
                                      <w:marRight w:val="0"/>
                                      <w:marTop w:val="0"/>
                                      <w:marBottom w:val="0"/>
                                      <w:divBdr>
                                        <w:top w:val="none" w:sz="0" w:space="0" w:color="auto"/>
                                        <w:left w:val="none" w:sz="0" w:space="0" w:color="auto"/>
                                        <w:bottom w:val="none" w:sz="0" w:space="0" w:color="auto"/>
                                        <w:right w:val="none" w:sz="0" w:space="0" w:color="auto"/>
                                      </w:divBdr>
                                      <w:divsChild>
                                        <w:div w:id="827984024">
                                          <w:marLeft w:val="0"/>
                                          <w:marRight w:val="0"/>
                                          <w:marTop w:val="0"/>
                                          <w:marBottom w:val="0"/>
                                          <w:divBdr>
                                            <w:top w:val="none" w:sz="0" w:space="0" w:color="auto"/>
                                            <w:left w:val="none" w:sz="0" w:space="0" w:color="auto"/>
                                            <w:bottom w:val="none" w:sz="0" w:space="0" w:color="auto"/>
                                            <w:right w:val="none" w:sz="0" w:space="0" w:color="auto"/>
                                          </w:divBdr>
                                          <w:divsChild>
                                            <w:div w:id="629555846">
                                              <w:marLeft w:val="0"/>
                                              <w:marRight w:val="0"/>
                                              <w:marTop w:val="0"/>
                                              <w:marBottom w:val="0"/>
                                              <w:divBdr>
                                                <w:top w:val="none" w:sz="0" w:space="0" w:color="auto"/>
                                                <w:left w:val="none" w:sz="0" w:space="0" w:color="auto"/>
                                                <w:bottom w:val="none" w:sz="0" w:space="0" w:color="auto"/>
                                                <w:right w:val="none" w:sz="0" w:space="0" w:color="auto"/>
                                              </w:divBdr>
                                              <w:divsChild>
                                                <w:div w:id="3752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6A20F-249B-49EA-B144-B61E555C9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5</Pages>
  <Words>1269</Words>
  <Characters>7238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ITSA</Company>
  <LinksUpToDate>false</LinksUpToDate>
  <CharactersWithSpaces>8491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horobp</dc:creator>
  <cp:lastModifiedBy>evanss</cp:lastModifiedBy>
  <cp:revision>17</cp:revision>
  <cp:lastPrinted>2015-03-03T23:56:00Z</cp:lastPrinted>
  <dcterms:created xsi:type="dcterms:W3CDTF">2015-03-03T04:35:00Z</dcterms:created>
  <dcterms:modified xsi:type="dcterms:W3CDTF">2015-03-11T00:19:00Z</dcterms:modified>
</cp:coreProperties>
</file>