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02" w:rsidRDefault="005D759F">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380D02" w:rsidRDefault="00380D02">
      <w:pPr>
        <w:jc w:val="center"/>
        <w:rPr>
          <w:rFonts w:ascii="Times New Roman" w:hAnsi="Times New Roman"/>
          <w:b/>
        </w:rPr>
      </w:pPr>
      <w:r>
        <w:rPr>
          <w:rFonts w:ascii="Times New Roman" w:hAnsi="Times New Roman"/>
          <w:b/>
        </w:rPr>
        <w:t>REPATRIATION MEDICAL AUTHORITY</w:t>
      </w:r>
    </w:p>
    <w:p w:rsidR="00380D02" w:rsidRDefault="00380D02">
      <w:pPr>
        <w:jc w:val="center"/>
        <w:rPr>
          <w:rFonts w:ascii="Times New Roman" w:hAnsi="Times New Roman"/>
          <w:b/>
        </w:rPr>
      </w:pPr>
    </w:p>
    <w:p w:rsidR="00380D02" w:rsidRDefault="00380D02">
      <w:pPr>
        <w:jc w:val="center"/>
        <w:rPr>
          <w:rFonts w:ascii="Times New Roman" w:hAnsi="Times New Roman"/>
          <w:b/>
        </w:rPr>
      </w:pPr>
      <w:r>
        <w:rPr>
          <w:rFonts w:ascii="Times New Roman" w:hAnsi="Times New Roman"/>
          <w:b/>
        </w:rPr>
        <w:t xml:space="preserve">INSTRUMENT NO. </w:t>
      </w:r>
      <w:r w:rsidR="005D759F">
        <w:rPr>
          <w:rFonts w:ascii="Times New Roman" w:hAnsi="Times New Roman"/>
          <w:b/>
        </w:rPr>
        <w:t>4</w:t>
      </w:r>
      <w:r w:rsidR="00E31451">
        <w:rPr>
          <w:rFonts w:ascii="Times New Roman" w:hAnsi="Times New Roman"/>
          <w:b/>
        </w:rPr>
        <w:t>9</w:t>
      </w:r>
      <w:r>
        <w:rPr>
          <w:rFonts w:ascii="Times New Roman" w:hAnsi="Times New Roman"/>
          <w:b/>
        </w:rPr>
        <w:t xml:space="preserve"> of </w:t>
      </w:r>
      <w:r w:rsidR="005D759F">
        <w:rPr>
          <w:rFonts w:ascii="Times New Roman" w:hAnsi="Times New Roman"/>
          <w:b/>
        </w:rPr>
        <w:t>2007 - Revocation</w:t>
      </w:r>
    </w:p>
    <w:p w:rsidR="00380D02" w:rsidRDefault="00380D02">
      <w:pPr>
        <w:jc w:val="center"/>
        <w:rPr>
          <w:rFonts w:ascii="Times New Roman" w:hAnsi="Times New Roman"/>
        </w:rPr>
      </w:pPr>
    </w:p>
    <w:p w:rsidR="00380D02" w:rsidRDefault="00380D02">
      <w:pPr>
        <w:jc w:val="center"/>
        <w:rPr>
          <w:rFonts w:ascii="Times New Roman" w:hAnsi="Times New Roman"/>
          <w:b/>
          <w:i/>
        </w:rPr>
      </w:pPr>
      <w:r>
        <w:rPr>
          <w:rFonts w:ascii="Times New Roman" w:hAnsi="Times New Roman"/>
          <w:b/>
          <w:i/>
        </w:rPr>
        <w:t>VETERANS’ ENTITLEMENTS ACT 1986</w:t>
      </w:r>
    </w:p>
    <w:p w:rsidR="00380D02" w:rsidRDefault="00380D02">
      <w:pPr>
        <w:jc w:val="center"/>
        <w:rPr>
          <w:rFonts w:ascii="Times New Roman" w:hAnsi="Times New Roman"/>
          <w:b/>
          <w:i/>
        </w:rPr>
      </w:pPr>
      <w:r>
        <w:rPr>
          <w:rFonts w:ascii="Times New Roman" w:hAnsi="Times New Roman"/>
          <w:b/>
          <w:i/>
        </w:rPr>
        <w:t>MILITARY REHABILITATION AND COMPENSATION ACT 2004</w:t>
      </w:r>
    </w:p>
    <w:p w:rsidR="00380D02" w:rsidRDefault="00380D02">
      <w:pPr>
        <w:jc w:val="center"/>
        <w:rPr>
          <w:rFonts w:ascii="Times New Roman" w:hAnsi="Times New Roman"/>
          <w:b/>
        </w:rPr>
      </w:pPr>
    </w:p>
    <w:p w:rsidR="00380D02" w:rsidRDefault="00380D02">
      <w:pPr>
        <w:pStyle w:val="Heading1"/>
        <w:rPr>
          <w:sz w:val="26"/>
        </w:rPr>
      </w:pPr>
      <w:r>
        <w:rPr>
          <w:sz w:val="26"/>
        </w:rPr>
        <w:t>EXPLANATORY NOTES FOR TABLING</w:t>
      </w:r>
    </w:p>
    <w:p w:rsidR="005D759F" w:rsidRDefault="005D759F" w:rsidP="005D759F">
      <w:pPr>
        <w:jc w:val="center"/>
        <w:rPr>
          <w:rFonts w:ascii="Times New Roman" w:hAnsi="Times New Roman"/>
          <w:b/>
        </w:rPr>
      </w:pPr>
    </w:p>
    <w:p w:rsidR="005D759F" w:rsidRDefault="005D759F" w:rsidP="005D759F">
      <w:pPr>
        <w:jc w:val="center"/>
        <w:rPr>
          <w:rFonts w:ascii="Times New Roman" w:hAnsi="Times New Roman"/>
          <w:b/>
        </w:rPr>
      </w:pPr>
    </w:p>
    <w:p w:rsidR="005D759F" w:rsidRDefault="005D759F" w:rsidP="00487027">
      <w:pPr>
        <w:pStyle w:val="BodyText"/>
        <w:numPr>
          <w:ilvl w:val="0"/>
          <w:numId w:val="24"/>
        </w:numPr>
        <w:tabs>
          <w:tab w:val="clear" w:pos="360"/>
          <w:tab w:val="num" w:pos="567"/>
        </w:tabs>
        <w:spacing w:after="120"/>
        <w:ind w:left="567" w:hanging="567"/>
      </w:pPr>
      <w:r>
        <w:t xml:space="preserve">The Repatriation Medical Authority (the Authority) is of the view that </w:t>
      </w:r>
      <w:r w:rsidR="00E31451">
        <w:t>congenital cataract</w:t>
      </w:r>
      <w:r>
        <w:t xml:space="preserve"> </w:t>
      </w:r>
      <w:r w:rsidR="00380D02">
        <w:t xml:space="preserve">does not have any factors which can be "related to service" as defined in the </w:t>
      </w:r>
      <w:r w:rsidRPr="00A12AF3">
        <w:rPr>
          <w:i/>
        </w:rPr>
        <w:t>Veterans’ Entitlements Act 1986</w:t>
      </w:r>
      <w:r>
        <w:t xml:space="preserve"> (the VEA).  The Authority has therefore determined, under subsection </w:t>
      </w:r>
      <w:r w:rsidRPr="00487027">
        <w:t>196B(</w:t>
      </w:r>
      <w:r w:rsidR="00380D02" w:rsidRPr="00487027">
        <w:t>14</w:t>
      </w:r>
      <w:r w:rsidRPr="00487027">
        <w:t>)</w:t>
      </w:r>
      <w:r>
        <w:t xml:space="preserve"> of the VEA and subsection </w:t>
      </w:r>
      <w:r w:rsidRPr="00487027">
        <w:t>33(3)</w:t>
      </w:r>
      <w:r>
        <w:t xml:space="preserve"> of the </w:t>
      </w:r>
      <w:r w:rsidRPr="00A12AF3">
        <w:rPr>
          <w:i/>
        </w:rPr>
        <w:t>Acts Interpretation Act 1901</w:t>
      </w:r>
      <w:r>
        <w:t xml:space="preserve">, a Statement of Principles, Instrument No. </w:t>
      </w:r>
      <w:r w:rsidR="00E31451">
        <w:t>49</w:t>
      </w:r>
      <w:r>
        <w:t xml:space="preserve"> of </w:t>
      </w:r>
      <w:r w:rsidR="00380D02">
        <w:t>2007</w:t>
      </w:r>
      <w:r>
        <w:t xml:space="preserve"> – Revocation, concerning </w:t>
      </w:r>
      <w:r w:rsidR="00E31451">
        <w:t>congenital cataract</w:t>
      </w:r>
      <w:r>
        <w:t xml:space="preserve">.  This Instrument revokes the existing Statement of Principles, Instrument No. </w:t>
      </w:r>
      <w:r w:rsidR="00380D02">
        <w:t>4</w:t>
      </w:r>
      <w:r w:rsidR="00E31451">
        <w:t>9</w:t>
      </w:r>
      <w:r>
        <w:t xml:space="preserve"> of </w:t>
      </w:r>
      <w:r w:rsidR="00380D02">
        <w:t>2007</w:t>
      </w:r>
      <w:r>
        <w:t xml:space="preserve">, determined under subsection 196B(2) of the VEA, concerning </w:t>
      </w:r>
      <w:r w:rsidR="00E31451">
        <w:t>congenital cataract</w:t>
      </w:r>
      <w:r>
        <w:t>.</w:t>
      </w:r>
    </w:p>
    <w:p w:rsidR="005D759F" w:rsidRDefault="005D759F" w:rsidP="00487027">
      <w:pPr>
        <w:pStyle w:val="BodyText"/>
        <w:numPr>
          <w:ilvl w:val="0"/>
          <w:numId w:val="24"/>
        </w:numPr>
        <w:tabs>
          <w:tab w:val="clear" w:pos="360"/>
          <w:tab w:val="num" w:pos="567"/>
        </w:tabs>
        <w:spacing w:after="120"/>
        <w:ind w:left="567" w:hanging="567"/>
      </w:pPr>
      <w:r>
        <w:t xml:space="preserve">This Instrument also specifies a date of effect for the revocation in accordance with subsection 12(1)(a) of the </w:t>
      </w:r>
      <w:r w:rsidRPr="00A12AF3">
        <w:rPr>
          <w:i/>
        </w:rPr>
        <w:t>Legislative Instruments Act 2003</w:t>
      </w:r>
      <w:r>
        <w:t>.</w:t>
      </w:r>
    </w:p>
    <w:p w:rsidR="00380D02" w:rsidRDefault="00380D02" w:rsidP="00380D02">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E31451">
        <w:t>congenital cataract</w:t>
      </w:r>
      <w:r>
        <w:t xml:space="preserve"> in the Government Notices Gazette of </w:t>
      </w:r>
      <w:r w:rsidR="00487027">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380D02">
        <w:t>No submissions</w:t>
      </w:r>
      <w:r>
        <w:t xml:space="preserve"> were received for consideration by the Authority during the investigation.</w:t>
      </w:r>
    </w:p>
    <w:p w:rsidR="00487027" w:rsidRDefault="00380D02" w:rsidP="00487027">
      <w:pPr>
        <w:pStyle w:val="BodyText"/>
        <w:numPr>
          <w:ilvl w:val="0"/>
          <w:numId w:val="24"/>
        </w:numPr>
        <w:tabs>
          <w:tab w:val="clear" w:pos="360"/>
          <w:tab w:val="num" w:pos="567"/>
        </w:tabs>
        <w:spacing w:after="120"/>
        <w:ind w:left="567" w:hanging="567"/>
        <w:rPr>
          <w:szCs w:val="24"/>
        </w:rPr>
      </w:pPr>
      <w:r>
        <w:t xml:space="preserve">On </w:t>
      </w:r>
      <w:r w:rsidR="00487027">
        <w:t>19 December 2014</w:t>
      </w:r>
      <w:r>
        <w:t xml:space="preserve">, the Authority wrote to organisations representing veterans, service personnel and their dependants regarding </w:t>
      </w:r>
      <w:r w:rsidR="00487027">
        <w:t xml:space="preserve">the proposed Instrument and the medical-scientific material considered by the Authority. </w:t>
      </w:r>
      <w:r w:rsidR="00487027">
        <w:rPr>
          <w:szCs w:val="24"/>
        </w:rPr>
        <w:t>Th</w:t>
      </w:r>
      <w:r w:rsidR="00163179">
        <w:rPr>
          <w:szCs w:val="24"/>
        </w:rPr>
        <w:t>is</w:t>
      </w:r>
      <w:r w:rsidR="00487027">
        <w:rPr>
          <w:szCs w:val="24"/>
        </w:rPr>
        <w:t xml:space="preserve"> letter emphasised that the Authority is of the view that</w:t>
      </w:r>
      <w:r w:rsidR="003736DC">
        <w:rPr>
          <w:szCs w:val="24"/>
        </w:rPr>
        <w:t xml:space="preserve"> </w:t>
      </w:r>
      <w:r w:rsidR="00E31451">
        <w:rPr>
          <w:szCs w:val="24"/>
        </w:rPr>
        <w:t>congenital cataract</w:t>
      </w:r>
      <w:r w:rsidR="003736DC">
        <w:rPr>
          <w:szCs w:val="24"/>
        </w:rPr>
        <w:t xml:space="preserve"> does not have factors which can be </w:t>
      </w:r>
      <w:r w:rsidR="00163179">
        <w:rPr>
          <w:szCs w:val="24"/>
        </w:rPr>
        <w:t>"</w:t>
      </w:r>
      <w:r w:rsidR="003736DC">
        <w:rPr>
          <w:szCs w:val="24"/>
        </w:rPr>
        <w:t>related to service</w:t>
      </w:r>
      <w:r w:rsidR="00163179">
        <w:rPr>
          <w:szCs w:val="24"/>
        </w:rPr>
        <w:t>"</w:t>
      </w:r>
      <w:r w:rsidR="00487027">
        <w:rPr>
          <w:szCs w:val="24"/>
        </w:rPr>
        <w:t>. The Authority provided an opportunity to the organisations to make representations in relation to the proposed Instrument prior to its determination. No submissions were received for consideration by the Authority.</w:t>
      </w:r>
    </w:p>
    <w:p w:rsidR="005D759F" w:rsidRDefault="005D759F" w:rsidP="00487027">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E31451">
        <w:t>congenital cataract</w:t>
      </w:r>
      <w:r>
        <w:t xml:space="preserve"> as advertised in the Government Notices Gazette of </w:t>
      </w:r>
      <w:r w:rsidR="00380D02">
        <w:t>31 October 2012</w:t>
      </w:r>
      <w:r>
        <w:t>.</w:t>
      </w:r>
    </w:p>
    <w:p w:rsidR="006936D3" w:rsidRDefault="006936D3">
      <w:pPr>
        <w:rPr>
          <w:rFonts w:ascii="Times New Roman" w:hAnsi="Times New Roman"/>
        </w:rPr>
      </w:pPr>
      <w:r>
        <w:br w:type="page"/>
      </w:r>
    </w:p>
    <w:p w:rsidR="00380D02" w:rsidRDefault="00380D02">
      <w:pPr>
        <w:pStyle w:val="BodyText"/>
        <w:numPr>
          <w:ilvl w:val="0"/>
          <w:numId w:val="24"/>
        </w:numPr>
        <w:tabs>
          <w:tab w:val="clear" w:pos="360"/>
          <w:tab w:val="num" w:pos="567"/>
        </w:tabs>
        <w:spacing w:after="120"/>
        <w:ind w:left="567" w:hanging="567"/>
      </w:pPr>
      <w:r>
        <w:lastRenderedPageBreak/>
        <w:t>A list of references relating to the above condition is available to any person or organisation referred to in subsection 196E(1)(a) to (c) of the VEA.  Any such request must be made in writing to the Repatriation Medical Authority at the following address:</w:t>
      </w:r>
    </w:p>
    <w:p w:rsidR="00380D02" w:rsidRDefault="00380D02">
      <w:pPr>
        <w:pStyle w:val="BodyText"/>
        <w:ind w:left="2880"/>
      </w:pPr>
      <w:r>
        <w:t>The Registrar</w:t>
      </w:r>
    </w:p>
    <w:p w:rsidR="00380D02" w:rsidRDefault="00380D02">
      <w:pPr>
        <w:pStyle w:val="BodyText"/>
        <w:ind w:left="2880"/>
      </w:pPr>
      <w:r>
        <w:t xml:space="preserve">Repatriation Medical Authority </w:t>
      </w:r>
    </w:p>
    <w:p w:rsidR="00380D02" w:rsidRDefault="00380D02">
      <w:pPr>
        <w:pStyle w:val="BodyText"/>
        <w:ind w:left="2880"/>
      </w:pPr>
      <w:r>
        <w:t>GPO Box 1014</w:t>
      </w:r>
    </w:p>
    <w:p w:rsidR="00380D02" w:rsidRDefault="00380D02">
      <w:pPr>
        <w:pStyle w:val="BodyText"/>
        <w:ind w:left="2880"/>
        <w:jc w:val="left"/>
      </w:pPr>
      <w:r>
        <w:t>BRISBANE    QLD    4001</w:t>
      </w:r>
    </w:p>
    <w:p w:rsidR="00380D02" w:rsidRDefault="00380D02">
      <w:pPr>
        <w:pStyle w:val="BodyText"/>
        <w:ind w:left="2880"/>
        <w:jc w:val="left"/>
      </w:pPr>
    </w:p>
    <w:p w:rsidR="00380D02" w:rsidRDefault="00380D02">
      <w:pPr>
        <w:pStyle w:val="BodyText"/>
        <w:ind w:left="2880"/>
        <w:jc w:val="left"/>
        <w:rPr>
          <w:b/>
          <w:sz w:val="28"/>
          <w:szCs w:val="28"/>
        </w:rPr>
      </w:pPr>
      <w:r>
        <w:br w:type="page"/>
      </w:r>
      <w:bookmarkStart w:id="1" w:name="_Toc290210739"/>
      <w:r w:rsidR="005D759F">
        <w:rPr>
          <w:noProof/>
          <w:lang w:val="en-AU"/>
        </w:rPr>
        <w:lastRenderedPageBreak/>
        <w:drawing>
          <wp:inline distT="0" distB="0" distL="0" distR="0" wp14:anchorId="56B5EC4C" wp14:editId="1C37124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380D02" w:rsidRDefault="00380D02">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380D02" w:rsidRDefault="00380D02">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380D02" w:rsidRDefault="00380D02">
      <w:pPr>
        <w:spacing w:before="120" w:after="120"/>
        <w:jc w:val="center"/>
        <w:rPr>
          <w:rFonts w:ascii="Times New Roman" w:hAnsi="Times New Roman"/>
          <w:szCs w:val="24"/>
        </w:rPr>
      </w:pPr>
    </w:p>
    <w:p w:rsidR="00380D02" w:rsidRDefault="003736DC">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sidR="00380D02">
        <w:rPr>
          <w:rFonts w:ascii="Times New Roman" w:hAnsi="Times New Roman"/>
          <w:b/>
          <w:szCs w:val="24"/>
        </w:rPr>
        <w:t xml:space="preserve">Statement of Principles No. </w:t>
      </w:r>
      <w:r>
        <w:rPr>
          <w:rFonts w:ascii="Times New Roman" w:hAnsi="Times New Roman"/>
          <w:b/>
        </w:rPr>
        <w:t>4</w:t>
      </w:r>
      <w:r w:rsidR="00E31451">
        <w:rPr>
          <w:rFonts w:ascii="Times New Roman" w:hAnsi="Times New Roman"/>
          <w:b/>
        </w:rPr>
        <w:t>9</w:t>
      </w:r>
      <w:r>
        <w:rPr>
          <w:rFonts w:ascii="Times New Roman" w:hAnsi="Times New Roman"/>
          <w:b/>
        </w:rPr>
        <w:t xml:space="preserve"> of 2007 - Revocation</w:t>
      </w:r>
    </w:p>
    <w:p w:rsidR="00380D02" w:rsidRDefault="00380D02">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31451">
        <w:rPr>
          <w:rFonts w:ascii="Times New Roman" w:hAnsi="Times New Roman"/>
          <w:b/>
          <w:szCs w:val="24"/>
        </w:rPr>
        <w:t>Congenital cataract</w:t>
      </w:r>
    </w:p>
    <w:p w:rsidR="00380D02" w:rsidRDefault="00380D02">
      <w:pPr>
        <w:spacing w:before="120" w:after="120"/>
        <w:jc w:val="both"/>
        <w:rPr>
          <w:rFonts w:ascii="Times New Roman" w:hAnsi="Times New Roman"/>
          <w:szCs w:val="24"/>
        </w:rPr>
      </w:pPr>
    </w:p>
    <w:p w:rsidR="00380D02" w:rsidRDefault="00380D02">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380D02" w:rsidRDefault="00380D02">
      <w:pPr>
        <w:spacing w:before="120" w:after="120"/>
        <w:jc w:val="both"/>
        <w:rPr>
          <w:rFonts w:ascii="Times New Roman" w:hAnsi="Times New Roman"/>
          <w:b/>
          <w:szCs w:val="24"/>
        </w:rPr>
      </w:pPr>
      <w:r>
        <w:rPr>
          <w:rFonts w:ascii="Times New Roman" w:hAnsi="Times New Roman"/>
          <w:b/>
          <w:szCs w:val="24"/>
        </w:rPr>
        <w:t>Overview of the Legislative Instrument</w:t>
      </w:r>
    </w:p>
    <w:p w:rsidR="00380D02" w:rsidRDefault="00380D02">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D06720">
        <w:rPr>
          <w:rFonts w:ascii="Times New Roman" w:hAnsi="Times New Roman"/>
          <w:szCs w:val="24"/>
        </w:rPr>
        <w:t>14</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380D02" w:rsidRDefault="00380D02">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380D02" w:rsidRDefault="00380D02">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3736DC">
        <w:rPr>
          <w:rFonts w:ascii="Times New Roman" w:hAnsi="Times New Roman"/>
          <w:szCs w:val="24"/>
        </w:rPr>
        <w:t>4</w:t>
      </w:r>
      <w:r w:rsidR="00E31451">
        <w:rPr>
          <w:rFonts w:ascii="Times New Roman" w:hAnsi="Times New Roman"/>
          <w:szCs w:val="24"/>
        </w:rPr>
        <w:t>9</w:t>
      </w:r>
      <w:r>
        <w:rPr>
          <w:rFonts w:ascii="Times New Roman" w:hAnsi="Times New Roman"/>
          <w:szCs w:val="24"/>
        </w:rPr>
        <w:t xml:space="preserve"> of </w:t>
      </w:r>
      <w:r w:rsidR="003736DC">
        <w:rPr>
          <w:rFonts w:ascii="Times New Roman" w:hAnsi="Times New Roman"/>
          <w:szCs w:val="24"/>
        </w:rPr>
        <w:t>2007</w:t>
      </w:r>
      <w:r>
        <w:rPr>
          <w:rFonts w:ascii="Times New Roman" w:hAnsi="Times New Roman"/>
          <w:szCs w:val="24"/>
        </w:rPr>
        <w:t xml:space="preserve">; and </w:t>
      </w:r>
    </w:p>
    <w:p w:rsidR="00380D02" w:rsidRPr="00CE1581" w:rsidRDefault="00380D02" w:rsidP="00CE1581">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31451">
        <w:rPr>
          <w:rFonts w:ascii="Times New Roman" w:hAnsi="Times New Roman"/>
          <w:szCs w:val="24"/>
        </w:rPr>
        <w:t>congenital cataract</w:t>
      </w:r>
      <w:r>
        <w:rPr>
          <w:rFonts w:ascii="Times New Roman" w:hAnsi="Times New Roman"/>
          <w:szCs w:val="24"/>
        </w:rPr>
        <w:t xml:space="preserve"> which have occurred since that earlier instrument was determined.  </w:t>
      </w:r>
    </w:p>
    <w:p w:rsidR="00380D02" w:rsidRDefault="00380D02">
      <w:pPr>
        <w:spacing w:before="120" w:after="120"/>
        <w:jc w:val="both"/>
        <w:rPr>
          <w:rFonts w:ascii="Times New Roman" w:hAnsi="Times New Roman"/>
          <w:b/>
          <w:szCs w:val="24"/>
        </w:rPr>
      </w:pPr>
      <w:r>
        <w:rPr>
          <w:rFonts w:ascii="Times New Roman" w:hAnsi="Times New Roman"/>
          <w:b/>
          <w:szCs w:val="24"/>
        </w:rPr>
        <w:t>Human Rights Implications</w:t>
      </w:r>
    </w:p>
    <w:p w:rsidR="00380D02" w:rsidRDefault="00CE1581">
      <w:pPr>
        <w:spacing w:before="120" w:after="120"/>
        <w:ind w:left="709" w:hanging="709"/>
        <w:rPr>
          <w:rFonts w:ascii="Times New Roman" w:hAnsi="Times New Roman"/>
          <w:szCs w:val="24"/>
        </w:rPr>
      </w:pPr>
      <w:r>
        <w:rPr>
          <w:rFonts w:ascii="Times New Roman" w:hAnsi="Times New Roman"/>
          <w:szCs w:val="24"/>
        </w:rPr>
        <w:t>3</w:t>
      </w:r>
      <w:r w:rsidR="00380D02">
        <w:rPr>
          <w:rFonts w:ascii="Times New Roman" w:hAnsi="Times New Roman"/>
          <w:szCs w:val="24"/>
        </w:rPr>
        <w:t>.</w:t>
      </w:r>
      <w:r w:rsidR="00380D02">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380D02" w:rsidRDefault="00380D02">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380D02" w:rsidRDefault="00380D02">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380D02" w:rsidRDefault="00380D02">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380D02" w:rsidRDefault="00380D02">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380D02" w:rsidRDefault="00380D02">
      <w:pPr>
        <w:spacing w:before="120" w:after="120"/>
        <w:jc w:val="both"/>
        <w:rPr>
          <w:rFonts w:ascii="Times New Roman" w:hAnsi="Times New Roman"/>
          <w:b/>
          <w:szCs w:val="24"/>
        </w:rPr>
      </w:pPr>
      <w:r>
        <w:rPr>
          <w:rFonts w:ascii="Times New Roman" w:hAnsi="Times New Roman"/>
          <w:b/>
          <w:szCs w:val="24"/>
        </w:rPr>
        <w:t>Conclusion</w:t>
      </w:r>
    </w:p>
    <w:p w:rsidR="00380D02" w:rsidRDefault="00380D02">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380D02" w:rsidRDefault="00380D02">
      <w:pPr>
        <w:spacing w:before="120" w:after="120"/>
        <w:jc w:val="both"/>
        <w:rPr>
          <w:rFonts w:ascii="Times New Roman" w:hAnsi="Times New Roman"/>
          <w:szCs w:val="24"/>
        </w:rPr>
      </w:pPr>
    </w:p>
    <w:p w:rsidR="00380D02" w:rsidRDefault="00380D02">
      <w:pPr>
        <w:spacing w:before="120" w:after="120"/>
        <w:jc w:val="both"/>
        <w:rPr>
          <w:szCs w:val="24"/>
        </w:rPr>
      </w:pPr>
      <w:r>
        <w:rPr>
          <w:rFonts w:ascii="Times New Roman" w:hAnsi="Times New Roman"/>
          <w:szCs w:val="24"/>
        </w:rPr>
        <w:t>Repatriation Medical Authority</w:t>
      </w:r>
    </w:p>
    <w:p w:rsidR="00380D02" w:rsidRDefault="00380D02">
      <w:pPr>
        <w:spacing w:before="120" w:after="120"/>
        <w:jc w:val="both"/>
        <w:rPr>
          <w:szCs w:val="24"/>
        </w:rPr>
      </w:pPr>
    </w:p>
    <w:p w:rsidR="00380D02" w:rsidRDefault="00380D02">
      <w:pPr>
        <w:pStyle w:val="BodyText"/>
        <w:ind w:left="2880"/>
      </w:pPr>
    </w:p>
    <w:p w:rsidR="00380D02" w:rsidRDefault="00380D02">
      <w:pPr>
        <w:pStyle w:val="BodyText"/>
        <w:ind w:left="2880"/>
      </w:pPr>
    </w:p>
    <w:p w:rsidR="00380D02" w:rsidRDefault="00380D02">
      <w:pPr>
        <w:pStyle w:val="BodyText"/>
        <w:ind w:left="2880"/>
      </w:pPr>
    </w:p>
    <w:p w:rsidR="00380D02" w:rsidRDefault="00380D02">
      <w:pPr>
        <w:pStyle w:val="BodyText"/>
        <w:ind w:left="2880"/>
      </w:pPr>
    </w:p>
    <w:p w:rsidR="00380D02" w:rsidRDefault="00380D02">
      <w:pPr>
        <w:pStyle w:val="BodyText"/>
        <w:ind w:left="2880"/>
        <w:jc w:val="left"/>
      </w:pPr>
    </w:p>
    <w:sectPr w:rsidR="00380D02">
      <w:footerReference w:type="default" r:id="rId9"/>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D3" w:rsidRDefault="006936D3">
      <w:r>
        <w:separator/>
      </w:r>
    </w:p>
  </w:endnote>
  <w:endnote w:type="continuationSeparator" w:id="0">
    <w:p w:rsidR="006936D3" w:rsidRDefault="0069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D3" w:rsidRDefault="006936D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21901">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21901">
      <w:rPr>
        <w:noProof/>
        <w:snapToGrid w:val="0"/>
        <w:sz w:val="20"/>
        <w:lang w:eastAsia="en-US"/>
      </w:rPr>
      <w:t>4</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D3" w:rsidRDefault="006936D3">
      <w:r>
        <w:separator/>
      </w:r>
    </w:p>
  </w:footnote>
  <w:footnote w:type="continuationSeparator" w:id="0">
    <w:p w:rsidR="006936D3" w:rsidRDefault="006936D3">
      <w:r>
        <w:continuationSeparator/>
      </w:r>
    </w:p>
  </w:footnote>
  <w:footnote w:id="1">
    <w:p w:rsidR="006936D3" w:rsidRDefault="006936D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6643BB8"/>
    <w:multiLevelType w:val="hybridMultilevel"/>
    <w:tmpl w:val="66A2DA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6E54866"/>
    <w:multiLevelType w:val="singleLevel"/>
    <w:tmpl w:val="0C09000F"/>
    <w:lvl w:ilvl="0">
      <w:start w:val="1"/>
      <w:numFmt w:val="decimal"/>
      <w:lvlText w:val="%1."/>
      <w:lvlJc w:val="left"/>
      <w:pPr>
        <w:tabs>
          <w:tab w:val="num" w:pos="360"/>
        </w:tabs>
        <w:ind w:left="360" w:hanging="360"/>
      </w:pPr>
    </w:lvl>
  </w:abstractNum>
  <w:abstractNum w:abstractNumId="26">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D455E79"/>
    <w:multiLevelType w:val="singleLevel"/>
    <w:tmpl w:val="77043B2E"/>
    <w:lvl w:ilvl="0">
      <w:start w:val="10"/>
      <w:numFmt w:val="decimal"/>
      <w:lvlText w:val="%1."/>
      <w:lvlJc w:val="left"/>
      <w:pPr>
        <w:tabs>
          <w:tab w:val="num" w:pos="360"/>
        </w:tabs>
        <w:ind w:left="360" w:hanging="360"/>
      </w:pPr>
    </w:lvl>
  </w:abstractNum>
  <w:abstractNum w:abstractNumId="28">
    <w:nsid w:val="6137563A"/>
    <w:multiLevelType w:val="singleLevel"/>
    <w:tmpl w:val="77043B2E"/>
    <w:lvl w:ilvl="0">
      <w:start w:val="10"/>
      <w:numFmt w:val="decimal"/>
      <w:lvlText w:val="%1."/>
      <w:lvlJc w:val="left"/>
      <w:pPr>
        <w:tabs>
          <w:tab w:val="num" w:pos="360"/>
        </w:tabs>
        <w:ind w:left="360" w:hanging="360"/>
      </w:pPr>
    </w:lvl>
  </w:abstractNum>
  <w:abstractNum w:abstractNumId="29">
    <w:nsid w:val="62256190"/>
    <w:multiLevelType w:val="singleLevel"/>
    <w:tmpl w:val="53AC7F50"/>
    <w:lvl w:ilvl="0">
      <w:start w:val="10"/>
      <w:numFmt w:val="decimal"/>
      <w:lvlText w:val="%1."/>
      <w:lvlJc w:val="left"/>
      <w:pPr>
        <w:tabs>
          <w:tab w:val="num" w:pos="360"/>
        </w:tabs>
        <w:ind w:left="360" w:hanging="360"/>
      </w:pPr>
    </w:lvl>
  </w:abstractNum>
  <w:abstractNum w:abstractNumId="30">
    <w:nsid w:val="65E84AB3"/>
    <w:multiLevelType w:val="singleLevel"/>
    <w:tmpl w:val="F03009E2"/>
    <w:lvl w:ilvl="0">
      <w:start w:val="3"/>
      <w:numFmt w:val="decimal"/>
      <w:lvlText w:val="%1."/>
      <w:lvlJc w:val="left"/>
      <w:pPr>
        <w:tabs>
          <w:tab w:val="num" w:pos="360"/>
        </w:tabs>
        <w:ind w:left="360" w:hanging="360"/>
      </w:pPr>
    </w:lvl>
  </w:abstractNum>
  <w:abstractNum w:abstractNumId="31">
    <w:nsid w:val="68C21F12"/>
    <w:multiLevelType w:val="singleLevel"/>
    <w:tmpl w:val="0C09000F"/>
    <w:lvl w:ilvl="0">
      <w:start w:val="1"/>
      <w:numFmt w:val="decimal"/>
      <w:lvlText w:val="%1."/>
      <w:lvlJc w:val="left"/>
      <w:pPr>
        <w:tabs>
          <w:tab w:val="num" w:pos="360"/>
        </w:tabs>
        <w:ind w:left="360" w:hanging="360"/>
      </w:pPr>
    </w:lvl>
  </w:abstractNum>
  <w:abstractNum w:abstractNumId="32">
    <w:nsid w:val="68E72A13"/>
    <w:multiLevelType w:val="singleLevel"/>
    <w:tmpl w:val="A914D110"/>
    <w:lvl w:ilvl="0">
      <w:start w:val="4"/>
      <w:numFmt w:val="decimal"/>
      <w:lvlText w:val="%1."/>
      <w:lvlJc w:val="left"/>
      <w:pPr>
        <w:tabs>
          <w:tab w:val="num" w:pos="360"/>
        </w:tabs>
        <w:ind w:left="360" w:hanging="360"/>
      </w:pPr>
    </w:lvl>
  </w:abstractNum>
  <w:abstractNum w:abstractNumId="33">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C844662"/>
    <w:multiLevelType w:val="singleLevel"/>
    <w:tmpl w:val="B46413B8"/>
    <w:lvl w:ilvl="0">
      <w:start w:val="7"/>
      <w:numFmt w:val="decimal"/>
      <w:lvlText w:val="%1."/>
      <w:lvlJc w:val="left"/>
      <w:pPr>
        <w:tabs>
          <w:tab w:val="num" w:pos="360"/>
        </w:tabs>
        <w:ind w:left="360" w:hanging="360"/>
      </w:pPr>
    </w:lvl>
  </w:abstractNum>
  <w:abstractNum w:abstractNumId="35">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9">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6"/>
  </w:num>
  <w:num w:numId="4">
    <w:abstractNumId w:val="7"/>
  </w:num>
  <w:num w:numId="5">
    <w:abstractNumId w:val="20"/>
  </w:num>
  <w:num w:numId="6">
    <w:abstractNumId w:val="10"/>
  </w:num>
  <w:num w:numId="7">
    <w:abstractNumId w:val="14"/>
  </w:num>
  <w:num w:numId="8">
    <w:abstractNumId w:val="39"/>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3"/>
  </w:num>
  <w:num w:numId="11">
    <w:abstractNumId w:val="35"/>
  </w:num>
  <w:num w:numId="12">
    <w:abstractNumId w:val="24"/>
  </w:num>
  <w:num w:numId="13">
    <w:abstractNumId w:val="37"/>
  </w:num>
  <w:num w:numId="14">
    <w:abstractNumId w:val="22"/>
  </w:num>
  <w:num w:numId="15">
    <w:abstractNumId w:val="18"/>
  </w:num>
  <w:num w:numId="16">
    <w:abstractNumId w:val="1"/>
  </w:num>
  <w:num w:numId="17">
    <w:abstractNumId w:val="17"/>
  </w:num>
  <w:num w:numId="18">
    <w:abstractNumId w:val="5"/>
  </w:num>
  <w:num w:numId="19">
    <w:abstractNumId w:val="32"/>
  </w:num>
  <w:num w:numId="20">
    <w:abstractNumId w:val="30"/>
  </w:num>
  <w:num w:numId="21">
    <w:abstractNumId w:val="15"/>
  </w:num>
  <w:num w:numId="22">
    <w:abstractNumId w:val="23"/>
  </w:num>
  <w:num w:numId="23">
    <w:abstractNumId w:val="38"/>
  </w:num>
  <w:num w:numId="24">
    <w:abstractNumId w:val="25"/>
  </w:num>
  <w:num w:numId="25">
    <w:abstractNumId w:val="16"/>
  </w:num>
  <w:num w:numId="26">
    <w:abstractNumId w:val="31"/>
  </w:num>
  <w:num w:numId="27">
    <w:abstractNumId w:val="13"/>
  </w:num>
  <w:num w:numId="28">
    <w:abstractNumId w:val="34"/>
  </w:num>
  <w:num w:numId="29">
    <w:abstractNumId w:val="29"/>
  </w:num>
  <w:num w:numId="30">
    <w:abstractNumId w:val="28"/>
  </w:num>
  <w:num w:numId="31">
    <w:abstractNumId w:val="27"/>
  </w:num>
  <w:num w:numId="32">
    <w:abstractNumId w:val="8"/>
  </w:num>
  <w:num w:numId="33">
    <w:abstractNumId w:val="2"/>
  </w:num>
  <w:num w:numId="34">
    <w:abstractNumId w:val="36"/>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9F"/>
    <w:rsid w:val="00163179"/>
    <w:rsid w:val="00266B40"/>
    <w:rsid w:val="003736DC"/>
    <w:rsid w:val="00380D02"/>
    <w:rsid w:val="00487027"/>
    <w:rsid w:val="005251A1"/>
    <w:rsid w:val="005D759F"/>
    <w:rsid w:val="006936D3"/>
    <w:rsid w:val="00721901"/>
    <w:rsid w:val="007A0C6A"/>
    <w:rsid w:val="008E440C"/>
    <w:rsid w:val="00A12AF3"/>
    <w:rsid w:val="00CE1581"/>
    <w:rsid w:val="00D06720"/>
    <w:rsid w:val="00DC3C3E"/>
    <w:rsid w:val="00E31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4259</Characters>
  <Application>Microsoft Office Word</Application>
  <DocSecurity>0</DocSecurity>
  <Lines>35</Lines>
  <Paragraphs>9</Paragraphs>
  <ScaleCrop>false</ScaleCrop>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2015-04-28T01:23:00Z</dcterms:created>
  <dcterms:modified xsi:type="dcterms:W3CDTF">2015-04-28T01:24:00Z</dcterms:modified>
</cp:coreProperties>
</file>