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37A" w:rsidRPr="00FB41E4" w:rsidRDefault="0003037A" w:rsidP="00030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>Australian Securities and Investment</w:t>
      </w:r>
      <w:r>
        <w:rPr>
          <w:rFonts w:ascii="Times New Roman" w:hAnsi="Times New Roman"/>
          <w:b/>
          <w:sz w:val="24"/>
          <w:szCs w:val="24"/>
          <w:lang w:val="en-US"/>
        </w:rPr>
        <w:t>s</w:t>
      </w:r>
      <w:r w:rsidRPr="00FB41E4">
        <w:rPr>
          <w:rFonts w:ascii="Times New Roman" w:hAnsi="Times New Roman"/>
          <w:b/>
          <w:sz w:val="24"/>
          <w:szCs w:val="24"/>
          <w:lang w:val="en-US"/>
        </w:rPr>
        <w:t xml:space="preserve"> Commission</w:t>
      </w:r>
    </w:p>
    <w:p w:rsidR="0003037A" w:rsidRPr="00FB41E4" w:rsidRDefault="0003037A" w:rsidP="00030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>ASIC Market Integrity Rules (Competition in Exchange Markets) 2011 –</w:t>
      </w:r>
    </w:p>
    <w:p w:rsidR="0003037A" w:rsidRPr="00FB41E4" w:rsidRDefault="0003037A" w:rsidP="000303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>Subrule 1.2.1(1)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</w:t>
      </w:r>
      <w:r w:rsidRPr="00FB41E4">
        <w:rPr>
          <w:rFonts w:ascii="Times New Roman" w:hAnsi="Times New Roman"/>
          <w:b/>
          <w:sz w:val="24"/>
          <w:szCs w:val="24"/>
          <w:lang w:val="en-US"/>
        </w:rPr>
        <w:t>Class Rule Waiver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- Variation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>Enabling provision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03037A" w:rsidRPr="00FB41E4" w:rsidRDefault="0003037A" w:rsidP="0003037A">
      <w:pPr>
        <w:pStyle w:val="ListParagraph"/>
        <w:numPr>
          <w:ilvl w:val="0"/>
          <w:numId w:val="1"/>
        </w:numPr>
        <w:spacing w:after="0" w:line="24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FB41E4">
        <w:rPr>
          <w:rFonts w:ascii="Times New Roman" w:hAnsi="Times New Roman"/>
          <w:sz w:val="24"/>
          <w:szCs w:val="24"/>
          <w:lang w:val="en-US"/>
        </w:rPr>
        <w:t>The Australian Securities and Investments Commission (</w:t>
      </w:r>
      <w:r w:rsidRPr="00FB41E4">
        <w:rPr>
          <w:rFonts w:ascii="Times New Roman" w:hAnsi="Times New Roman"/>
          <w:b/>
          <w:i/>
          <w:sz w:val="24"/>
          <w:szCs w:val="24"/>
          <w:lang w:val="en-US"/>
        </w:rPr>
        <w:t>ASIC</w:t>
      </w:r>
      <w:r w:rsidRPr="00FB41E4">
        <w:rPr>
          <w:rFonts w:ascii="Times New Roman" w:hAnsi="Times New Roman"/>
          <w:sz w:val="24"/>
          <w:szCs w:val="24"/>
          <w:lang w:val="en-US"/>
        </w:rPr>
        <w:t xml:space="preserve">) makes this instrument under subrule 1.2.1(1) of the </w:t>
      </w:r>
      <w:r w:rsidRPr="00FB41E4">
        <w:rPr>
          <w:rFonts w:ascii="Times New Roman" w:hAnsi="Times New Roman"/>
          <w:i/>
          <w:sz w:val="24"/>
          <w:szCs w:val="24"/>
          <w:lang w:val="en-US"/>
        </w:rPr>
        <w:t>ASIC Market Integrity Rules (Competition in Exchange Markets) 2011</w:t>
      </w:r>
      <w:r w:rsidRPr="00FB41E4">
        <w:rPr>
          <w:rFonts w:ascii="Times New Roman" w:hAnsi="Times New Roman"/>
          <w:sz w:val="24"/>
          <w:szCs w:val="24"/>
          <w:lang w:val="en-US"/>
        </w:rPr>
        <w:t xml:space="preserve"> (the </w:t>
      </w:r>
      <w:r w:rsidRPr="00FB41E4">
        <w:rPr>
          <w:rFonts w:ascii="Times New Roman" w:hAnsi="Times New Roman"/>
          <w:b/>
          <w:i/>
          <w:sz w:val="24"/>
          <w:szCs w:val="24"/>
          <w:lang w:val="en-US"/>
        </w:rPr>
        <w:t>Competition Rules</w:t>
      </w:r>
      <w:r w:rsidRPr="00FB41E4">
        <w:rPr>
          <w:rFonts w:ascii="Times New Roman" w:hAnsi="Times New Roman"/>
          <w:sz w:val="24"/>
          <w:szCs w:val="24"/>
          <w:lang w:val="en-US"/>
        </w:rPr>
        <w:t>).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3037A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>Title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3037A" w:rsidRPr="008D7106" w:rsidRDefault="0003037A" w:rsidP="000303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8D7106">
        <w:rPr>
          <w:rFonts w:ascii="Times New Roman" w:hAnsi="Times New Roman"/>
          <w:sz w:val="24"/>
          <w:szCs w:val="24"/>
          <w:lang w:val="en-US"/>
        </w:rPr>
        <w:t>This instrument is ASIC Class Rule Waiver [1</w:t>
      </w:r>
      <w:r w:rsidR="00B92B58" w:rsidRPr="008D7106">
        <w:rPr>
          <w:rFonts w:ascii="Times New Roman" w:hAnsi="Times New Roman"/>
          <w:sz w:val="24"/>
          <w:szCs w:val="24"/>
          <w:lang w:val="en-US"/>
        </w:rPr>
        <w:t>5</w:t>
      </w:r>
      <w:r w:rsidRPr="008D7106">
        <w:rPr>
          <w:rFonts w:ascii="Times New Roman" w:hAnsi="Times New Roman"/>
          <w:sz w:val="24"/>
          <w:szCs w:val="24"/>
          <w:lang w:val="en-US"/>
        </w:rPr>
        <w:t>/</w:t>
      </w:r>
      <w:r w:rsidR="008D7106" w:rsidRPr="008D7106">
        <w:rPr>
          <w:rFonts w:ascii="Times New Roman" w:hAnsi="Times New Roman"/>
          <w:sz w:val="24"/>
          <w:szCs w:val="24"/>
          <w:lang w:val="en-US"/>
        </w:rPr>
        <w:t>0384</w:t>
      </w:r>
      <w:r w:rsidRPr="008D7106">
        <w:rPr>
          <w:rFonts w:ascii="Times New Roman" w:hAnsi="Times New Roman"/>
          <w:sz w:val="24"/>
          <w:szCs w:val="24"/>
          <w:lang w:val="en-US"/>
        </w:rPr>
        <w:t>].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3037A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 w:rsidRPr="00FB41E4">
        <w:rPr>
          <w:rFonts w:ascii="Times New Roman" w:hAnsi="Times New Roman"/>
          <w:b/>
          <w:sz w:val="24"/>
          <w:szCs w:val="24"/>
          <w:lang w:val="en-US"/>
        </w:rPr>
        <w:t xml:space="preserve">Commencement 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03037A" w:rsidRDefault="0003037A" w:rsidP="000303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  <w:lang w:val="en-US"/>
        </w:rPr>
      </w:pPr>
      <w:r w:rsidRPr="00FB41E4">
        <w:rPr>
          <w:rFonts w:ascii="Times New Roman" w:hAnsi="Times New Roman"/>
          <w:sz w:val="24"/>
          <w:szCs w:val="24"/>
          <w:lang w:val="en-US"/>
        </w:rPr>
        <w:t xml:space="preserve">This instrument commences on the date it is registered under the </w:t>
      </w:r>
      <w:r w:rsidRPr="00FB41E4">
        <w:rPr>
          <w:rFonts w:ascii="Times New Roman" w:hAnsi="Times New Roman"/>
          <w:i/>
          <w:sz w:val="24"/>
          <w:szCs w:val="24"/>
          <w:lang w:val="en-US"/>
        </w:rPr>
        <w:t>Legislative Instruments Act 2003</w:t>
      </w:r>
      <w:r w:rsidRPr="00FB41E4">
        <w:rPr>
          <w:rFonts w:ascii="Times New Roman" w:hAnsi="Times New Roman"/>
          <w:sz w:val="24"/>
          <w:szCs w:val="24"/>
          <w:lang w:val="en-US"/>
        </w:rPr>
        <w:t>.</w:t>
      </w:r>
    </w:p>
    <w:p w:rsidR="0003037A" w:rsidRDefault="0003037A" w:rsidP="0003037A">
      <w:pPr>
        <w:pStyle w:val="ListParagraph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</w:p>
    <w:p w:rsidR="0003037A" w:rsidRPr="00FB41E4" w:rsidRDefault="0003037A" w:rsidP="0003037A">
      <w:pPr>
        <w:pStyle w:val="ListParagraph"/>
        <w:spacing w:after="0" w:line="240" w:lineRule="auto"/>
        <w:contextualSpacing w:val="0"/>
        <w:rPr>
          <w:rFonts w:ascii="Times New Roman" w:hAnsi="Times New Roman"/>
          <w:sz w:val="20"/>
          <w:szCs w:val="20"/>
        </w:rPr>
      </w:pPr>
      <w:r w:rsidRPr="00FB41E4">
        <w:rPr>
          <w:rFonts w:ascii="Times New Roman" w:hAnsi="Times New Roman"/>
          <w:sz w:val="20"/>
          <w:szCs w:val="20"/>
        </w:rPr>
        <w:t>Note: An instrument is registered when it is recorded on the Federal Register of Legislative Instruments (</w:t>
      </w:r>
      <w:r w:rsidRPr="00FB41E4">
        <w:rPr>
          <w:rFonts w:ascii="Times New Roman" w:hAnsi="Times New Roman"/>
          <w:b/>
          <w:bCs/>
          <w:i/>
          <w:iCs/>
          <w:sz w:val="20"/>
          <w:szCs w:val="20"/>
        </w:rPr>
        <w:t>FRLI</w:t>
      </w:r>
      <w:r w:rsidRPr="00FB41E4">
        <w:rPr>
          <w:rFonts w:ascii="Times New Roman" w:hAnsi="Times New Roman"/>
          <w:sz w:val="20"/>
          <w:szCs w:val="20"/>
        </w:rPr>
        <w:t xml:space="preserve">) in electronic form: see </w:t>
      </w:r>
      <w:r w:rsidRPr="00FB41E4">
        <w:rPr>
          <w:rFonts w:ascii="Times New Roman" w:hAnsi="Times New Roman"/>
          <w:i/>
          <w:iCs/>
          <w:sz w:val="20"/>
          <w:szCs w:val="20"/>
        </w:rPr>
        <w:t>Legislative Instruments Act 2003</w:t>
      </w:r>
      <w:r w:rsidRPr="00FB41E4">
        <w:rPr>
          <w:rFonts w:ascii="Times New Roman" w:hAnsi="Times New Roman"/>
          <w:sz w:val="20"/>
          <w:szCs w:val="20"/>
        </w:rPr>
        <w:t xml:space="preserve">, section 4 (definition of </w:t>
      </w:r>
      <w:r w:rsidRPr="00FB41E4">
        <w:rPr>
          <w:rFonts w:ascii="Times New Roman" w:hAnsi="Times New Roman"/>
          <w:b/>
          <w:bCs/>
          <w:i/>
          <w:iCs/>
          <w:sz w:val="20"/>
          <w:szCs w:val="20"/>
        </w:rPr>
        <w:t>register</w:t>
      </w:r>
      <w:r w:rsidRPr="00FB41E4">
        <w:rPr>
          <w:rFonts w:ascii="Times New Roman" w:hAnsi="Times New Roman"/>
          <w:sz w:val="20"/>
          <w:szCs w:val="20"/>
        </w:rPr>
        <w:t xml:space="preserve">). The FRLI may be accessed at </w:t>
      </w:r>
      <w:hyperlink r:id="rId9" w:history="1">
        <w:r w:rsidRPr="00FB41E4">
          <w:rPr>
            <w:rStyle w:val="Hyperlink"/>
            <w:rFonts w:ascii="Times New Roman" w:hAnsi="Times New Roman"/>
            <w:sz w:val="20"/>
            <w:szCs w:val="20"/>
          </w:rPr>
          <w:t>http://www.frli.gov.au/</w:t>
        </w:r>
      </w:hyperlink>
      <w:r w:rsidRPr="00FB41E4">
        <w:rPr>
          <w:rFonts w:ascii="Times New Roman" w:hAnsi="Times New Roman"/>
          <w:sz w:val="20"/>
          <w:szCs w:val="20"/>
        </w:rPr>
        <w:t>.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7A" w:rsidRDefault="0003037A" w:rsidP="0003037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Variation</w:t>
      </w:r>
    </w:p>
    <w:p w:rsidR="0003037A" w:rsidRPr="00FB41E4" w:rsidRDefault="0003037A" w:rsidP="0003037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3037A" w:rsidRDefault="0003037A" w:rsidP="0003037A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ASIC Class Rule Waiver [CW 13/680] is varied as follows</w:t>
      </w:r>
      <w:r w:rsidR="00853DE4">
        <w:rPr>
          <w:rFonts w:ascii="Times New Roman" w:hAnsi="Times New Roman"/>
          <w:sz w:val="24"/>
          <w:szCs w:val="24"/>
        </w:rPr>
        <w:t>:</w:t>
      </w:r>
    </w:p>
    <w:p w:rsidR="0003037A" w:rsidRPr="00C51E10" w:rsidRDefault="0003037A" w:rsidP="0003037A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C51E10">
        <w:rPr>
          <w:rFonts w:ascii="Times New Roman" w:hAnsi="Times New Roman"/>
          <w:sz w:val="24"/>
          <w:szCs w:val="24"/>
        </w:rPr>
        <w:t>after paragraph 7A, insert:</w:t>
      </w:r>
    </w:p>
    <w:p w:rsidR="00573096" w:rsidRDefault="0003037A" w:rsidP="0003037A">
      <w:pPr>
        <w:pStyle w:val="ListParagraph"/>
        <w:spacing w:before="240" w:after="0" w:line="240" w:lineRule="auto"/>
        <w:ind w:left="2160" w:hanging="1080"/>
        <w:contextualSpacing w:val="0"/>
        <w:rPr>
          <w:rFonts w:ascii="Times New Roman" w:hAnsi="Times New Roman"/>
          <w:sz w:val="24"/>
          <w:szCs w:val="24"/>
        </w:rPr>
      </w:pPr>
      <w:r w:rsidRPr="00D7574F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B</w:t>
      </w:r>
      <w:r w:rsidRPr="00D7574F">
        <w:rPr>
          <w:rFonts w:ascii="Times New Roman" w:hAnsi="Times New Roman"/>
          <w:sz w:val="24"/>
          <w:szCs w:val="24"/>
        </w:rPr>
        <w:t>.</w:t>
      </w:r>
      <w:r w:rsidRPr="00D7574F">
        <w:rPr>
          <w:rFonts w:ascii="Times New Roman" w:hAnsi="Times New Roman"/>
          <w:sz w:val="24"/>
          <w:szCs w:val="24"/>
        </w:rPr>
        <w:tab/>
        <w:t>ASIC relieves a Participant from the obligation to comply with Rule 4.1.1(1) of the Competition Rules</w:t>
      </w:r>
      <w:r w:rsidR="00F324B4">
        <w:rPr>
          <w:rFonts w:ascii="Times New Roman" w:hAnsi="Times New Roman"/>
          <w:sz w:val="24"/>
          <w:szCs w:val="24"/>
        </w:rPr>
        <w:t>,</w:t>
      </w:r>
      <w:r w:rsidR="00054026">
        <w:rPr>
          <w:rFonts w:ascii="Times New Roman" w:hAnsi="Times New Roman"/>
          <w:sz w:val="24"/>
          <w:szCs w:val="24"/>
        </w:rPr>
        <w:t xml:space="preserve"> </w:t>
      </w:r>
      <w:r w:rsidRPr="00D7574F">
        <w:rPr>
          <w:rFonts w:ascii="Times New Roman" w:hAnsi="Times New Roman"/>
          <w:sz w:val="24"/>
          <w:szCs w:val="24"/>
        </w:rPr>
        <w:t xml:space="preserve">in the case where a Participant enters into a Transaction </w:t>
      </w:r>
      <w:r w:rsidRPr="000E5FA2">
        <w:rPr>
          <w:rFonts w:ascii="Times New Roman" w:hAnsi="Times New Roman"/>
          <w:sz w:val="24"/>
          <w:szCs w:val="24"/>
        </w:rPr>
        <w:t xml:space="preserve">in an Equity Market Product </w:t>
      </w:r>
      <w:r w:rsidR="00C51E10" w:rsidRPr="000E5FA2">
        <w:rPr>
          <w:rFonts w:ascii="Times New Roman" w:hAnsi="Times New Roman"/>
          <w:sz w:val="24"/>
          <w:szCs w:val="24"/>
        </w:rPr>
        <w:t>that is part of a Contingent Equity Transaction</w:t>
      </w:r>
      <w:r w:rsidR="00573096">
        <w:rPr>
          <w:rFonts w:ascii="Times New Roman" w:hAnsi="Times New Roman"/>
          <w:sz w:val="24"/>
          <w:szCs w:val="24"/>
        </w:rPr>
        <w:t>.</w:t>
      </w:r>
    </w:p>
    <w:p w:rsidR="0003037A" w:rsidRDefault="00573096" w:rsidP="0003037A">
      <w:pPr>
        <w:pStyle w:val="ListParagraph"/>
        <w:spacing w:before="240" w:after="0" w:line="240" w:lineRule="auto"/>
        <w:ind w:left="2160" w:hanging="108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7C</w:t>
      </w:r>
      <w:r w:rsidR="00D60416">
        <w:rPr>
          <w:rFonts w:ascii="Times New Roman" w:hAnsi="Times New Roman"/>
          <w:sz w:val="24"/>
          <w:szCs w:val="24"/>
        </w:rPr>
        <w:t>.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  <w:t xml:space="preserve">The relief in paragraph 7B applies until midnight on </w:t>
      </w:r>
      <w:r w:rsidR="006B283B">
        <w:rPr>
          <w:rFonts w:ascii="Times New Roman" w:hAnsi="Times New Roman"/>
          <w:sz w:val="24"/>
          <w:szCs w:val="24"/>
        </w:rPr>
        <w:t>4 May 2016</w:t>
      </w:r>
      <w:r w:rsidR="0003037A" w:rsidRPr="000E5FA2">
        <w:rPr>
          <w:rFonts w:ascii="Times New Roman" w:hAnsi="Times New Roman"/>
          <w:sz w:val="24"/>
          <w:szCs w:val="24"/>
        </w:rPr>
        <w:t>.</w:t>
      </w:r>
    </w:p>
    <w:p w:rsidR="0003037A" w:rsidRPr="0007513C" w:rsidRDefault="0003037A" w:rsidP="0007513C">
      <w:pPr>
        <w:pStyle w:val="ListParagraph"/>
        <w:numPr>
          <w:ilvl w:val="1"/>
          <w:numId w:val="1"/>
        </w:numPr>
        <w:spacing w:before="240"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07513C">
        <w:rPr>
          <w:rFonts w:ascii="Times New Roman" w:hAnsi="Times New Roman"/>
          <w:sz w:val="24"/>
          <w:szCs w:val="24"/>
        </w:rPr>
        <w:t>in paragraph 8:</w:t>
      </w:r>
    </w:p>
    <w:p w:rsidR="008D1034" w:rsidRDefault="008D1034" w:rsidP="00F22FE8">
      <w:pPr>
        <w:pStyle w:val="BodyText"/>
      </w:pPr>
      <w:r>
        <w:t xml:space="preserve">before the definition of </w:t>
      </w:r>
      <w:r w:rsidRPr="008D1034">
        <w:rPr>
          <w:b/>
          <w:i/>
        </w:rPr>
        <w:t>ASX Operating Rules</w:t>
      </w:r>
      <w:r>
        <w:rPr>
          <w:i/>
        </w:rPr>
        <w:t xml:space="preserve">, </w:t>
      </w:r>
      <w:r>
        <w:t>insert:</w:t>
      </w:r>
    </w:p>
    <w:p w:rsidR="00654588" w:rsidRPr="00E93D0E" w:rsidRDefault="00654588" w:rsidP="00654588">
      <w:pPr>
        <w:pStyle w:val="BodyText"/>
        <w:numPr>
          <w:ilvl w:val="0"/>
          <w:numId w:val="0"/>
        </w:numPr>
        <w:ind w:left="2160"/>
        <w:rPr>
          <w:b/>
          <w:i/>
        </w:rPr>
      </w:pPr>
      <w:r w:rsidRPr="008D1034">
        <w:rPr>
          <w:b/>
          <w:i/>
        </w:rPr>
        <w:t>ASX Clear Operating Rules</w:t>
      </w:r>
      <w:r w:rsidRPr="00E93D0E">
        <w:rPr>
          <w:b/>
          <w:i/>
        </w:rPr>
        <w:t xml:space="preserve"> </w:t>
      </w:r>
      <w:r w:rsidRPr="00E93D0E">
        <w:t xml:space="preserve">means the operating rules of ASX Clear </w:t>
      </w:r>
      <w:r>
        <w:t xml:space="preserve">Pty Limited (ACN </w:t>
      </w:r>
      <w:r w:rsidRPr="00D15888">
        <w:t>001 314 503</w:t>
      </w:r>
      <w:r>
        <w:t xml:space="preserve">) </w:t>
      </w:r>
      <w:r w:rsidRPr="00E93D0E">
        <w:t xml:space="preserve">as at </w:t>
      </w:r>
      <w:r w:rsidR="00153E80">
        <w:t>4 May</w:t>
      </w:r>
      <w:r w:rsidR="00991053">
        <w:t xml:space="preserve"> 2015</w:t>
      </w:r>
      <w:r>
        <w:t>.</w:t>
      </w:r>
    </w:p>
    <w:p w:rsidR="00147B4A" w:rsidRDefault="00B92B58" w:rsidP="00F22FE8">
      <w:pPr>
        <w:pStyle w:val="BodyText"/>
      </w:pPr>
      <w:r>
        <w:t xml:space="preserve">the definition of </w:t>
      </w:r>
      <w:r w:rsidRPr="008D1034">
        <w:rPr>
          <w:b/>
          <w:i/>
        </w:rPr>
        <w:t>ASX Operating Rules</w:t>
      </w:r>
      <w:r w:rsidR="009D421C" w:rsidRPr="009D421C">
        <w:t>,</w:t>
      </w:r>
      <w:r w:rsidR="009D421C">
        <w:t xml:space="preserve"> omit</w:t>
      </w:r>
      <w:r w:rsidR="00147B4A">
        <w:t xml:space="preserve">: </w:t>
      </w:r>
    </w:p>
    <w:p w:rsidR="00147B4A" w:rsidRDefault="00CD3D93" w:rsidP="00147B4A">
      <w:pPr>
        <w:pStyle w:val="BodyText"/>
        <w:numPr>
          <w:ilvl w:val="0"/>
          <w:numId w:val="0"/>
        </w:numPr>
        <w:ind w:left="1800" w:firstLine="360"/>
      </w:pPr>
      <w:r>
        <w:t>the date of this instrument</w:t>
      </w:r>
    </w:p>
    <w:p w:rsidR="00147B4A" w:rsidRDefault="00CD3D93" w:rsidP="00147B4A">
      <w:pPr>
        <w:pStyle w:val="BodyText"/>
        <w:numPr>
          <w:ilvl w:val="0"/>
          <w:numId w:val="0"/>
        </w:numPr>
        <w:ind w:left="1800"/>
      </w:pPr>
      <w:r>
        <w:t>substitute</w:t>
      </w:r>
      <w:r w:rsidR="00147B4A">
        <w:t>:</w:t>
      </w:r>
    </w:p>
    <w:p w:rsidR="00CD3D93" w:rsidRDefault="00153E80" w:rsidP="00147B4A">
      <w:pPr>
        <w:pStyle w:val="BodyText"/>
        <w:numPr>
          <w:ilvl w:val="0"/>
          <w:numId w:val="0"/>
        </w:numPr>
        <w:ind w:left="1800" w:firstLine="360"/>
      </w:pPr>
      <w:r>
        <w:t xml:space="preserve">4 May </w:t>
      </w:r>
      <w:r w:rsidR="00CD3D93">
        <w:t>2015</w:t>
      </w:r>
    </w:p>
    <w:p w:rsidR="00147B4A" w:rsidRDefault="00CD3D93" w:rsidP="00147B4A">
      <w:pPr>
        <w:pStyle w:val="BodyText"/>
      </w:pPr>
      <w:r>
        <w:t xml:space="preserve"> </w:t>
      </w:r>
      <w:r w:rsidR="009D421C">
        <w:rPr>
          <w:b/>
        </w:rPr>
        <w:t xml:space="preserve"> </w:t>
      </w:r>
      <w:r w:rsidR="00B92B58">
        <w:t xml:space="preserve">  </w:t>
      </w:r>
      <w:r w:rsidR="00147B4A">
        <w:t xml:space="preserve">the definition of </w:t>
      </w:r>
      <w:r w:rsidR="00147B4A" w:rsidRPr="008D1034">
        <w:rPr>
          <w:b/>
          <w:i/>
        </w:rPr>
        <w:t>ASX Operating Rule</w:t>
      </w:r>
      <w:r w:rsidR="00147B4A">
        <w:rPr>
          <w:b/>
          <w:i/>
        </w:rPr>
        <w:t xml:space="preserve"> Proced</w:t>
      </w:r>
      <w:r w:rsidR="00E23368">
        <w:rPr>
          <w:b/>
          <w:i/>
        </w:rPr>
        <w:t>ures</w:t>
      </w:r>
      <w:r w:rsidR="00147B4A" w:rsidRPr="009D421C">
        <w:t>,</w:t>
      </w:r>
      <w:r w:rsidR="00147B4A">
        <w:t xml:space="preserve"> omit: </w:t>
      </w:r>
    </w:p>
    <w:p w:rsidR="00147B4A" w:rsidRDefault="00147B4A" w:rsidP="00147B4A">
      <w:pPr>
        <w:pStyle w:val="BodyText"/>
        <w:numPr>
          <w:ilvl w:val="0"/>
          <w:numId w:val="0"/>
        </w:numPr>
        <w:ind w:left="1800" w:firstLine="360"/>
      </w:pPr>
      <w:r>
        <w:lastRenderedPageBreak/>
        <w:t>the date of this instrument</w:t>
      </w:r>
    </w:p>
    <w:p w:rsidR="00147B4A" w:rsidRDefault="00147B4A" w:rsidP="00147B4A">
      <w:pPr>
        <w:pStyle w:val="BodyText"/>
        <w:numPr>
          <w:ilvl w:val="0"/>
          <w:numId w:val="0"/>
        </w:numPr>
        <w:ind w:left="1800"/>
      </w:pPr>
      <w:r>
        <w:t>substitute:</w:t>
      </w:r>
    </w:p>
    <w:p w:rsidR="00147B4A" w:rsidRDefault="00153E80" w:rsidP="00147B4A">
      <w:pPr>
        <w:pStyle w:val="BodyText"/>
        <w:numPr>
          <w:ilvl w:val="0"/>
          <w:numId w:val="0"/>
        </w:numPr>
        <w:ind w:left="1800" w:firstLine="360"/>
      </w:pPr>
      <w:r>
        <w:t xml:space="preserve">4 May </w:t>
      </w:r>
      <w:r w:rsidR="00147B4A">
        <w:t>2015</w:t>
      </w:r>
    </w:p>
    <w:p w:rsidR="0003037A" w:rsidRPr="0006677E" w:rsidRDefault="0003037A" w:rsidP="00F22FE8">
      <w:pPr>
        <w:pStyle w:val="BodyText"/>
      </w:pPr>
      <w:r w:rsidRPr="0006677E">
        <w:t xml:space="preserve">after the definition of </w:t>
      </w:r>
      <w:r w:rsidR="0006677E" w:rsidRPr="0006677E">
        <w:rPr>
          <w:b/>
          <w:i/>
        </w:rPr>
        <w:t>Chi-X Operating Rules</w:t>
      </w:r>
      <w:r w:rsidRPr="0006677E">
        <w:t>, insert:</w:t>
      </w:r>
    </w:p>
    <w:p w:rsidR="0003037A" w:rsidRPr="00DD04BB" w:rsidRDefault="007D753F" w:rsidP="00F22FE8">
      <w:pPr>
        <w:pStyle w:val="BodyText"/>
        <w:numPr>
          <w:ilvl w:val="0"/>
          <w:numId w:val="0"/>
        </w:numPr>
        <w:ind w:left="2160"/>
      </w:pPr>
      <w:r>
        <w:rPr>
          <w:b/>
          <w:i/>
        </w:rPr>
        <w:t>Contingent Equity Transaction</w:t>
      </w:r>
      <w:r w:rsidRPr="007D753F">
        <w:rPr>
          <w:i/>
        </w:rPr>
        <w:t xml:space="preserve"> </w:t>
      </w:r>
      <w:r w:rsidR="005775E6" w:rsidRPr="005775E6">
        <w:t xml:space="preserve">means a </w:t>
      </w:r>
      <w:r w:rsidR="00853DE4">
        <w:t>single</w:t>
      </w:r>
      <w:r w:rsidR="005775E6" w:rsidRPr="005775E6">
        <w:t xml:space="preserve"> Transaction consisting of a Transaction in an Equity Market Product and one or more OTC Options Market </w:t>
      </w:r>
      <w:r w:rsidR="00994CB7" w:rsidRPr="005775E6">
        <w:t>Transactions</w:t>
      </w:r>
      <w:r w:rsidR="00994CB7">
        <w:t>,</w:t>
      </w:r>
      <w:r w:rsidR="00C8356E">
        <w:t xml:space="preserve"> where the </w:t>
      </w:r>
      <w:r w:rsidR="00997066" w:rsidRPr="005775E6">
        <w:t>requirements in Procedure 3002</w:t>
      </w:r>
      <w:r w:rsidR="00994CB7">
        <w:t xml:space="preserve"> </w:t>
      </w:r>
      <w:r w:rsidR="00997066">
        <w:t>of the ASX Operating Rules Procedures</w:t>
      </w:r>
      <w:r w:rsidR="00C8356E">
        <w:t xml:space="preserve"> are met</w:t>
      </w:r>
      <w:r w:rsidR="00E23368">
        <w:t>.</w:t>
      </w:r>
    </w:p>
    <w:p w:rsidR="0003037A" w:rsidRPr="00DD04BB" w:rsidRDefault="0003037A" w:rsidP="00F22FE8">
      <w:pPr>
        <w:pStyle w:val="BodyText"/>
      </w:pPr>
      <w:r w:rsidRPr="00DD04BB">
        <w:t xml:space="preserve">after the definition of </w:t>
      </w:r>
      <w:r w:rsidR="00F22FE8" w:rsidRPr="00F22FE8">
        <w:rPr>
          <w:b/>
          <w:i/>
        </w:rPr>
        <w:t>Mid-Point Order</w:t>
      </w:r>
      <w:r w:rsidRPr="00DD04BB">
        <w:t>, insert</w:t>
      </w:r>
      <w:r w:rsidR="00774006">
        <w:t>:</w:t>
      </w:r>
    </w:p>
    <w:p w:rsidR="00F22FE8" w:rsidRPr="0007513C" w:rsidRDefault="00F22FE8" w:rsidP="0007513C">
      <w:pPr>
        <w:pStyle w:val="BodyText"/>
        <w:numPr>
          <w:ilvl w:val="0"/>
          <w:numId w:val="0"/>
        </w:numPr>
        <w:ind w:left="2160"/>
      </w:pPr>
      <w:r w:rsidRPr="0007513C">
        <w:rPr>
          <w:b/>
          <w:i/>
        </w:rPr>
        <w:t>OTC Options Market Transaction</w:t>
      </w:r>
      <w:r w:rsidR="0007513C">
        <w:t xml:space="preserve"> </w:t>
      </w:r>
      <w:r w:rsidR="00BF38D4">
        <w:t xml:space="preserve">means </w:t>
      </w:r>
      <w:r w:rsidR="00A9394F">
        <w:t>a</w:t>
      </w:r>
      <w:r w:rsidR="001C64E7">
        <w:t>n</w:t>
      </w:r>
      <w:r w:rsidR="00A9394F">
        <w:t xml:space="preserve"> OTC Options Market Transaction </w:t>
      </w:r>
      <w:r w:rsidR="001C64E7">
        <w:t xml:space="preserve">within the meaning </w:t>
      </w:r>
      <w:r w:rsidR="000E0978">
        <w:t xml:space="preserve">of Rule 2.10.1 of the </w:t>
      </w:r>
      <w:r w:rsidR="006C498E">
        <w:t>ASX Clear Operating Rule</w:t>
      </w:r>
      <w:r w:rsidR="000E0978">
        <w:t>s.</w:t>
      </w:r>
    </w:p>
    <w:p w:rsidR="0003037A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03037A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03037A" w:rsidRPr="00FB41E4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1D4E64">
        <w:rPr>
          <w:rFonts w:ascii="Times New Roman" w:hAnsi="Times New Roman"/>
          <w:sz w:val="24"/>
          <w:szCs w:val="24"/>
        </w:rPr>
        <w:t xml:space="preserve">Dated this </w:t>
      </w:r>
      <w:r w:rsidR="008D7106">
        <w:rPr>
          <w:rFonts w:ascii="Times New Roman" w:hAnsi="Times New Roman"/>
          <w:sz w:val="24"/>
          <w:szCs w:val="24"/>
        </w:rPr>
        <w:t>29</w:t>
      </w:r>
      <w:r w:rsidR="008D7106" w:rsidRPr="006A4445">
        <w:rPr>
          <w:rFonts w:ascii="Times New Roman" w:hAnsi="Times New Roman"/>
          <w:sz w:val="24"/>
          <w:szCs w:val="24"/>
          <w:vertAlign w:val="superscript"/>
        </w:rPr>
        <w:t>th</w:t>
      </w:r>
      <w:r w:rsidR="008D7106">
        <w:rPr>
          <w:rFonts w:ascii="Times New Roman" w:hAnsi="Times New Roman"/>
          <w:sz w:val="24"/>
          <w:szCs w:val="24"/>
        </w:rPr>
        <w:t xml:space="preserve"> </w:t>
      </w:r>
      <w:r w:rsidRPr="001D4E64">
        <w:rPr>
          <w:rFonts w:ascii="Times New Roman" w:hAnsi="Times New Roman"/>
          <w:sz w:val="24"/>
          <w:szCs w:val="24"/>
        </w:rPr>
        <w:t xml:space="preserve">day of </w:t>
      </w:r>
      <w:r w:rsidR="005B4AD2">
        <w:rPr>
          <w:rFonts w:ascii="Times New Roman" w:hAnsi="Times New Roman"/>
          <w:sz w:val="24"/>
          <w:szCs w:val="24"/>
        </w:rPr>
        <w:t xml:space="preserve">April </w:t>
      </w:r>
      <w:r w:rsidRPr="001D4E64">
        <w:rPr>
          <w:rFonts w:ascii="Times New Roman" w:hAnsi="Times New Roman"/>
          <w:sz w:val="24"/>
          <w:szCs w:val="24"/>
        </w:rPr>
        <w:t>201</w:t>
      </w:r>
      <w:r w:rsidR="009D421C">
        <w:rPr>
          <w:rFonts w:ascii="Times New Roman" w:hAnsi="Times New Roman"/>
          <w:sz w:val="24"/>
          <w:szCs w:val="24"/>
        </w:rPr>
        <w:t>5</w:t>
      </w:r>
    </w:p>
    <w:p w:rsidR="0003037A" w:rsidRPr="00FB41E4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03037A" w:rsidRPr="00FB41E4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03037A" w:rsidRPr="00FB41E4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:rsidR="0003037A" w:rsidRPr="00FB41E4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  <w:r w:rsidRPr="00FB41E4">
        <w:rPr>
          <w:rFonts w:ascii="Times New Roman" w:hAnsi="Times New Roman"/>
          <w:sz w:val="24"/>
          <w:szCs w:val="24"/>
        </w:rPr>
        <w:t>Signed by Oliver Harvey</w:t>
      </w:r>
    </w:p>
    <w:p w:rsidR="0003037A" w:rsidRDefault="0003037A" w:rsidP="000303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</w:rPr>
      </w:pPr>
      <w:r w:rsidRPr="00FB41E4">
        <w:rPr>
          <w:rFonts w:ascii="Times New Roman" w:hAnsi="Times New Roman"/>
          <w:sz w:val="24"/>
          <w:szCs w:val="24"/>
        </w:rPr>
        <w:t>As a delegate of the Australian Securities and Investments Commission</w:t>
      </w:r>
    </w:p>
    <w:p w:rsidR="00540DF3" w:rsidRDefault="00540DF3"/>
    <w:sectPr w:rsidR="00540DF3" w:rsidSect="00D773E6">
      <w:headerReference w:type="default" r:id="rId10"/>
      <w:footerReference w:type="default" r:id="rId11"/>
      <w:pgSz w:w="11906" w:h="16838"/>
      <w:pgMar w:top="1440" w:right="1797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A36" w:rsidRDefault="00EB2A36" w:rsidP="0003037A">
      <w:pPr>
        <w:spacing w:after="0" w:line="240" w:lineRule="auto"/>
      </w:pPr>
      <w:r>
        <w:separator/>
      </w:r>
    </w:p>
  </w:endnote>
  <w:endnote w:type="continuationSeparator" w:id="0">
    <w:p w:rsidR="00EB2A36" w:rsidRDefault="00EB2A36" w:rsidP="000303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3F" w:rsidRDefault="00544499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60416">
      <w:rPr>
        <w:noProof/>
      </w:rPr>
      <w:t>2</w:t>
    </w:r>
    <w:r>
      <w:rPr>
        <w:noProof/>
      </w:rPr>
      <w:fldChar w:fldCharType="end"/>
    </w:r>
  </w:p>
  <w:p w:rsidR="00E5483F" w:rsidRDefault="00D6041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A36" w:rsidRDefault="00EB2A36" w:rsidP="0003037A">
      <w:pPr>
        <w:spacing w:after="0" w:line="240" w:lineRule="auto"/>
      </w:pPr>
      <w:r>
        <w:separator/>
      </w:r>
    </w:p>
  </w:footnote>
  <w:footnote w:type="continuationSeparator" w:id="0">
    <w:p w:rsidR="00EB2A36" w:rsidRDefault="00EB2A36" w:rsidP="000303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83F" w:rsidRPr="00162E1E" w:rsidRDefault="0003037A" w:rsidP="00162E1E">
    <w:pPr>
      <w:pStyle w:val="Header"/>
      <w:jc w:val="right"/>
      <w:rPr>
        <w:rFonts w:ascii="Times New Roman" w:hAnsi="Times New Roman"/>
        <w:sz w:val="24"/>
        <w:szCs w:val="24"/>
        <w:lang w:val="en-US"/>
      </w:rPr>
    </w:pPr>
    <w:r w:rsidRPr="008D7106">
      <w:rPr>
        <w:rFonts w:ascii="Times New Roman" w:hAnsi="Times New Roman"/>
        <w:sz w:val="24"/>
        <w:szCs w:val="24"/>
        <w:lang w:val="en-US"/>
      </w:rPr>
      <w:t>[CW 1</w:t>
    </w:r>
    <w:r w:rsidR="00B92B58" w:rsidRPr="008D7106">
      <w:rPr>
        <w:rFonts w:ascii="Times New Roman" w:hAnsi="Times New Roman"/>
        <w:sz w:val="24"/>
        <w:szCs w:val="24"/>
        <w:lang w:val="en-US"/>
      </w:rPr>
      <w:t>5</w:t>
    </w:r>
    <w:r w:rsidR="00544499" w:rsidRPr="008D7106">
      <w:rPr>
        <w:rFonts w:ascii="Times New Roman" w:hAnsi="Times New Roman"/>
        <w:sz w:val="24"/>
        <w:szCs w:val="24"/>
        <w:lang w:val="en-US"/>
      </w:rPr>
      <w:t>/</w:t>
    </w:r>
    <w:r w:rsidR="008D7106" w:rsidRPr="008D7106">
      <w:rPr>
        <w:rFonts w:ascii="Times New Roman" w:hAnsi="Times New Roman"/>
        <w:sz w:val="24"/>
        <w:szCs w:val="24"/>
        <w:lang w:val="en-US"/>
      </w:rPr>
      <w:t>0384</w:t>
    </w:r>
    <w:r w:rsidR="00544499" w:rsidRPr="008D7106">
      <w:rPr>
        <w:rFonts w:ascii="Times New Roman" w:hAnsi="Times New Roman"/>
        <w:sz w:val="24"/>
        <w:szCs w:val="24"/>
        <w:lang w:val="en-US"/>
      </w:rPr>
      <w:t>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03228"/>
    <w:multiLevelType w:val="hybridMultilevel"/>
    <w:tmpl w:val="AA4CA034"/>
    <w:lvl w:ilvl="0" w:tplc="8DE038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976C8A0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5C1AC94C">
      <w:start w:val="1"/>
      <w:numFmt w:val="lowerRoman"/>
      <w:pStyle w:val="BodyText"/>
      <w:lvlText w:val="(%3)"/>
      <w:lvlJc w:val="right"/>
      <w:pPr>
        <w:ind w:left="1800" w:hanging="180"/>
      </w:pPr>
      <w:rPr>
        <w:rFonts w:hint="default"/>
      </w:r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037A"/>
    <w:rsid w:val="00013062"/>
    <w:rsid w:val="0003037A"/>
    <w:rsid w:val="00054026"/>
    <w:rsid w:val="0006677E"/>
    <w:rsid w:val="0007513C"/>
    <w:rsid w:val="000E0978"/>
    <w:rsid w:val="000E5FA2"/>
    <w:rsid w:val="00147B4A"/>
    <w:rsid w:val="00153E80"/>
    <w:rsid w:val="001A28C1"/>
    <w:rsid w:val="001C64E7"/>
    <w:rsid w:val="002A6BA6"/>
    <w:rsid w:val="0038208C"/>
    <w:rsid w:val="004127EE"/>
    <w:rsid w:val="00416DB2"/>
    <w:rsid w:val="004C0BD1"/>
    <w:rsid w:val="004C27BA"/>
    <w:rsid w:val="005150FF"/>
    <w:rsid w:val="00540DF3"/>
    <w:rsid w:val="00544499"/>
    <w:rsid w:val="00573096"/>
    <w:rsid w:val="005775E6"/>
    <w:rsid w:val="005A0C37"/>
    <w:rsid w:val="005A2798"/>
    <w:rsid w:val="005A7D77"/>
    <w:rsid w:val="005B4AD2"/>
    <w:rsid w:val="00654588"/>
    <w:rsid w:val="006A4445"/>
    <w:rsid w:val="006B283B"/>
    <w:rsid w:val="006C498E"/>
    <w:rsid w:val="006E5A04"/>
    <w:rsid w:val="00737E1F"/>
    <w:rsid w:val="007469D9"/>
    <w:rsid w:val="00774006"/>
    <w:rsid w:val="007B5DB7"/>
    <w:rsid w:val="007D753F"/>
    <w:rsid w:val="007E3415"/>
    <w:rsid w:val="0082406B"/>
    <w:rsid w:val="00853DE4"/>
    <w:rsid w:val="008A2FC4"/>
    <w:rsid w:val="008D1034"/>
    <w:rsid w:val="008D7106"/>
    <w:rsid w:val="00991045"/>
    <w:rsid w:val="00991053"/>
    <w:rsid w:val="00994CB7"/>
    <w:rsid w:val="00997066"/>
    <w:rsid w:val="009D421C"/>
    <w:rsid w:val="00A36518"/>
    <w:rsid w:val="00A6079A"/>
    <w:rsid w:val="00A72E1A"/>
    <w:rsid w:val="00A9394F"/>
    <w:rsid w:val="00AA2F31"/>
    <w:rsid w:val="00AF416C"/>
    <w:rsid w:val="00B05FCA"/>
    <w:rsid w:val="00B92B58"/>
    <w:rsid w:val="00BE7845"/>
    <w:rsid w:val="00BF38D4"/>
    <w:rsid w:val="00C1450B"/>
    <w:rsid w:val="00C51E10"/>
    <w:rsid w:val="00C8356E"/>
    <w:rsid w:val="00C941B4"/>
    <w:rsid w:val="00CD3D93"/>
    <w:rsid w:val="00D46640"/>
    <w:rsid w:val="00D52014"/>
    <w:rsid w:val="00D60416"/>
    <w:rsid w:val="00DA6F5C"/>
    <w:rsid w:val="00DB5401"/>
    <w:rsid w:val="00DD04BB"/>
    <w:rsid w:val="00E23368"/>
    <w:rsid w:val="00E254D1"/>
    <w:rsid w:val="00E93D0E"/>
    <w:rsid w:val="00E976C3"/>
    <w:rsid w:val="00EB2A36"/>
    <w:rsid w:val="00F01159"/>
    <w:rsid w:val="00F22FE8"/>
    <w:rsid w:val="00F324B4"/>
    <w:rsid w:val="00F7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037A"/>
    <w:rPr>
      <w:color w:val="0000FF"/>
      <w:u w:val="single"/>
    </w:rPr>
  </w:style>
  <w:style w:type="paragraph" w:styleId="BodyText">
    <w:name w:val="Body Text"/>
    <w:basedOn w:val="Normal"/>
    <w:link w:val="BodyTextChar"/>
    <w:autoRedefine/>
    <w:semiHidden/>
    <w:rsid w:val="00F22FE8"/>
    <w:pPr>
      <w:numPr>
        <w:ilvl w:val="2"/>
        <w:numId w:val="1"/>
      </w:num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22FE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6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7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7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37A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3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037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030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037A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037A"/>
    <w:rPr>
      <w:color w:val="0000FF"/>
      <w:u w:val="single"/>
    </w:rPr>
  </w:style>
  <w:style w:type="paragraph" w:styleId="BodyText">
    <w:name w:val="Body Text"/>
    <w:basedOn w:val="Normal"/>
    <w:link w:val="BodyTextChar"/>
    <w:autoRedefine/>
    <w:semiHidden/>
    <w:rsid w:val="00F22FE8"/>
    <w:pPr>
      <w:numPr>
        <w:ilvl w:val="2"/>
        <w:numId w:val="1"/>
      </w:numPr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F22FE8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667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77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77E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7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77E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frli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4B6F3E-7EDF-425A-A1B0-4E52092DE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anastasia.zafeirakop</dc:creator>
  <cp:lastModifiedBy>anastasia.zafeirakop</cp:lastModifiedBy>
  <cp:revision>2</cp:revision>
  <cp:lastPrinted>2015-03-10T00:44:00Z</cp:lastPrinted>
  <dcterms:created xsi:type="dcterms:W3CDTF">2015-04-29T06:31:00Z</dcterms:created>
  <dcterms:modified xsi:type="dcterms:W3CDTF">2015-04-29T06:31:00Z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A4336004</vt:lpwstr>
  </property>
  <property fmtid="{D5CDD505-2E9C-101B-9397-08002B2CF9AE}" pid="4" name="Objective-Title">
    <vt:lpwstr>draft instrument - contingent equity transaction - 20142611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2014-11-26T04:25:15Z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>
    </vt:lpwstr>
  </property>
  <property fmtid="{D5CDD505-2E9C-101B-9397-08002B2CF9AE}" pid="10" name="Objective-ModificationStamp">
    <vt:filetime>2015-04-29T03:57:42Z</vt:filetime>
  </property>
  <property fmtid="{D5CDD505-2E9C-101B-9397-08002B2CF9AE}" pid="11" name="Objective-Owner">
    <vt:lpwstr>Anastasia Zafeirakopoulos</vt:lpwstr>
  </property>
  <property fmtid="{D5CDD505-2E9C-101B-9397-08002B2CF9AE}" pid="12" name="Objective-Path">
    <vt:lpwstr>BCS:ASIC:REGULATION &amp; COMPLIANCE:Assessments, Surveillance &amp; Supervision:Market &amp; Participant Supervision:Legal &amp; Policy:09e. Relief Applications and waivers - 2014:ASX Contingent equity transaction - CW Rule 4.1.1(1):</vt:lpwstr>
  </property>
  <property fmtid="{D5CDD505-2E9C-101B-9397-08002B2CF9AE}" pid="13" name="Objective-Parent">
    <vt:lpwstr>ASX Contingent equity transaction - CW Rule 4.1.1(1)</vt:lpwstr>
  </property>
  <property fmtid="{D5CDD505-2E9C-101B-9397-08002B2CF9AE}" pid="14" name="Objective-State">
    <vt:lpwstr>Being Drafted</vt:lpwstr>
  </property>
  <property fmtid="{D5CDD505-2E9C-101B-9397-08002B2CF9AE}" pid="15" name="Objective-Version">
    <vt:lpwstr>0.22</vt:lpwstr>
  </property>
  <property fmtid="{D5CDD505-2E9C-101B-9397-08002B2CF9AE}" pid="16" name="Objective-VersionNumber">
    <vt:i4>22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
    </vt:lpwstr>
  </property>
  <property fmtid="{D5CDD505-2E9C-101B-9397-08002B2CF9AE}" pid="19" name="Objective-Classification">
    <vt:lpwstr>[Inherited - IN-CONFIDENCE]</vt:lpwstr>
  </property>
  <property fmtid="{D5CDD505-2E9C-101B-9397-08002B2CF9AE}" pid="20" name="Objective-Caveats">
    <vt:lpwstr>
    </vt:lpwstr>
  </property>
  <property fmtid="{D5CDD505-2E9C-101B-9397-08002B2CF9AE}" pid="21" name="Objective-Category [system]">
    <vt:lpwstr>
    </vt:lpwstr>
  </property>
</Properties>
</file>