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A5421" w:rsidRDefault="00193461" w:rsidP="00C63713">
      <w:pPr>
        <w:rPr>
          <w:sz w:val="28"/>
        </w:rPr>
      </w:pPr>
      <w:r w:rsidRPr="00EA5421">
        <w:rPr>
          <w:noProof/>
          <w:lang w:eastAsia="en-AU"/>
        </w:rPr>
        <w:drawing>
          <wp:inline distT="0" distB="0" distL="0" distR="0" wp14:anchorId="36846112" wp14:editId="0F8CC2F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A5421" w:rsidRDefault="0048364F" w:rsidP="0048364F">
      <w:pPr>
        <w:rPr>
          <w:sz w:val="19"/>
        </w:rPr>
      </w:pPr>
    </w:p>
    <w:p w:rsidR="0048364F" w:rsidRPr="00EA5421" w:rsidRDefault="00CE061C" w:rsidP="0048364F">
      <w:pPr>
        <w:pStyle w:val="ShortT"/>
      </w:pPr>
      <w:r w:rsidRPr="00EA5421">
        <w:t>Income Tax Assessment Amendment (Employee Share Schemes) Regulation</w:t>
      </w:r>
      <w:r w:rsidR="00EA5421" w:rsidRPr="00EA5421">
        <w:t> </w:t>
      </w:r>
      <w:r w:rsidRPr="00EA5421">
        <w:t>2015</w:t>
      </w:r>
    </w:p>
    <w:p w:rsidR="0048364F" w:rsidRPr="00EA5421" w:rsidRDefault="0048364F" w:rsidP="0048364F"/>
    <w:p w:rsidR="0048364F" w:rsidRPr="00EA5421" w:rsidRDefault="00A4361F" w:rsidP="00680F17">
      <w:pPr>
        <w:pStyle w:val="InstNo"/>
      </w:pPr>
      <w:r w:rsidRPr="00EA5421">
        <w:t>Select Legislative Instrument</w:t>
      </w:r>
      <w:r w:rsidR="00154EAC" w:rsidRPr="00EA5421">
        <w:t xml:space="preserve"> </w:t>
      </w:r>
      <w:bookmarkStart w:id="0" w:name="BKCheck15B_1"/>
      <w:bookmarkEnd w:id="0"/>
      <w:r w:rsidR="00D0104A" w:rsidRPr="00EA5421">
        <w:fldChar w:fldCharType="begin"/>
      </w:r>
      <w:r w:rsidR="00D0104A" w:rsidRPr="00EA5421">
        <w:instrText xml:space="preserve"> DOCPROPERTY  ActNo </w:instrText>
      </w:r>
      <w:r w:rsidR="00D0104A" w:rsidRPr="00EA5421">
        <w:fldChar w:fldCharType="separate"/>
      </w:r>
      <w:r w:rsidR="00653115">
        <w:t>No. 63, 2015</w:t>
      </w:r>
      <w:r w:rsidR="00D0104A" w:rsidRPr="00EA5421">
        <w:fldChar w:fldCharType="end"/>
      </w:r>
    </w:p>
    <w:p w:rsidR="001B10E9" w:rsidRPr="00EA5421" w:rsidRDefault="001B10E9" w:rsidP="003B16F4">
      <w:pPr>
        <w:pStyle w:val="SignCoverPageStart"/>
        <w:spacing w:before="240"/>
        <w:rPr>
          <w:szCs w:val="22"/>
        </w:rPr>
      </w:pPr>
      <w:r w:rsidRPr="00EA5421">
        <w:rPr>
          <w:szCs w:val="22"/>
        </w:rPr>
        <w:t xml:space="preserve">I, General the Honourable Sir Peter Cosgrove AK MC (Ret’d), </w:t>
      </w:r>
      <w:r w:rsidR="00EA5421" w:rsidRPr="00EA5421">
        <w:rPr>
          <w:szCs w:val="22"/>
        </w:rPr>
        <w:t>Governor</w:t>
      </w:r>
      <w:r w:rsidR="00EA5421">
        <w:rPr>
          <w:szCs w:val="22"/>
        </w:rPr>
        <w:noBreakHyphen/>
      </w:r>
      <w:r w:rsidR="00EA5421" w:rsidRPr="00EA5421">
        <w:rPr>
          <w:szCs w:val="22"/>
        </w:rPr>
        <w:t>General</w:t>
      </w:r>
      <w:r w:rsidRPr="00EA5421">
        <w:rPr>
          <w:szCs w:val="22"/>
        </w:rPr>
        <w:t xml:space="preserve"> of the Commonwealth of Australia, acting with the advice of the Federal Executive Council, make the following regulation.</w:t>
      </w:r>
    </w:p>
    <w:p w:rsidR="001B10E9" w:rsidRPr="00EA5421" w:rsidRDefault="001B10E9" w:rsidP="003B16F4">
      <w:pPr>
        <w:keepNext/>
        <w:spacing w:before="720" w:line="240" w:lineRule="atLeast"/>
        <w:ind w:right="397"/>
        <w:jc w:val="both"/>
        <w:rPr>
          <w:szCs w:val="22"/>
        </w:rPr>
      </w:pPr>
      <w:r w:rsidRPr="00EA5421">
        <w:rPr>
          <w:szCs w:val="22"/>
        </w:rPr>
        <w:t xml:space="preserve">Dated </w:t>
      </w:r>
      <w:bookmarkStart w:id="1" w:name="BKCheck15B_2"/>
      <w:bookmarkEnd w:id="1"/>
      <w:r w:rsidRPr="00EA5421">
        <w:rPr>
          <w:szCs w:val="22"/>
        </w:rPr>
        <w:fldChar w:fldCharType="begin"/>
      </w:r>
      <w:r w:rsidRPr="00EA5421">
        <w:rPr>
          <w:szCs w:val="22"/>
        </w:rPr>
        <w:instrText xml:space="preserve"> DOCPROPERTY  DateMade </w:instrText>
      </w:r>
      <w:r w:rsidRPr="00EA5421">
        <w:rPr>
          <w:szCs w:val="22"/>
        </w:rPr>
        <w:fldChar w:fldCharType="separate"/>
      </w:r>
      <w:r w:rsidR="00653115">
        <w:rPr>
          <w:szCs w:val="22"/>
        </w:rPr>
        <w:t>30 April 2015</w:t>
      </w:r>
      <w:r w:rsidRPr="00EA5421">
        <w:rPr>
          <w:szCs w:val="22"/>
        </w:rPr>
        <w:fldChar w:fldCharType="end"/>
      </w:r>
    </w:p>
    <w:p w:rsidR="001B10E9" w:rsidRPr="00EA5421" w:rsidRDefault="001B10E9" w:rsidP="003B16F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A5421">
        <w:rPr>
          <w:szCs w:val="22"/>
        </w:rPr>
        <w:t>Peter Cosgrove</w:t>
      </w:r>
    </w:p>
    <w:p w:rsidR="001B10E9" w:rsidRPr="00EA5421" w:rsidRDefault="00EA5421" w:rsidP="003B16F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A5421">
        <w:rPr>
          <w:szCs w:val="22"/>
        </w:rPr>
        <w:t>Governor</w:t>
      </w:r>
      <w:r>
        <w:rPr>
          <w:szCs w:val="22"/>
        </w:rPr>
        <w:noBreakHyphen/>
      </w:r>
      <w:r w:rsidRPr="00EA5421">
        <w:rPr>
          <w:szCs w:val="22"/>
        </w:rPr>
        <w:t>General</w:t>
      </w:r>
    </w:p>
    <w:p w:rsidR="001B10E9" w:rsidRPr="00EA5421" w:rsidRDefault="001B10E9" w:rsidP="00724613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EA5421">
        <w:rPr>
          <w:szCs w:val="22"/>
        </w:rPr>
        <w:t>By His Excellency’s Command</w:t>
      </w:r>
    </w:p>
    <w:p w:rsidR="001B10E9" w:rsidRPr="00EA5421" w:rsidRDefault="0040643B" w:rsidP="00231527">
      <w:r w:rsidRPr="00EA5421">
        <w:t>Bruce Billson</w:t>
      </w:r>
    </w:p>
    <w:p w:rsidR="001B10E9" w:rsidRPr="00EA5421" w:rsidRDefault="0040643B" w:rsidP="003B16F4">
      <w:pPr>
        <w:pStyle w:val="SignCoverPageEnd"/>
        <w:rPr>
          <w:szCs w:val="22"/>
        </w:rPr>
      </w:pPr>
      <w:r w:rsidRPr="00EA5421">
        <w:rPr>
          <w:szCs w:val="22"/>
        </w:rPr>
        <w:t xml:space="preserve">Minister for </w:t>
      </w:r>
      <w:r w:rsidR="005E76CB" w:rsidRPr="00EA5421">
        <w:rPr>
          <w:szCs w:val="22"/>
        </w:rPr>
        <w:t>Small Business</w:t>
      </w:r>
    </w:p>
    <w:p w:rsidR="001B10E9" w:rsidRPr="00EA5421" w:rsidRDefault="001B10E9" w:rsidP="001B10E9"/>
    <w:p w:rsidR="0048364F" w:rsidRPr="00EA5421" w:rsidRDefault="0048364F" w:rsidP="0048364F">
      <w:pPr>
        <w:pStyle w:val="Header"/>
        <w:tabs>
          <w:tab w:val="clear" w:pos="4150"/>
          <w:tab w:val="clear" w:pos="8307"/>
        </w:tabs>
      </w:pPr>
      <w:r w:rsidRPr="00EA5421">
        <w:rPr>
          <w:rStyle w:val="CharAmSchNo"/>
        </w:rPr>
        <w:t xml:space="preserve"> </w:t>
      </w:r>
      <w:r w:rsidRPr="00EA5421">
        <w:rPr>
          <w:rStyle w:val="CharAmSchText"/>
        </w:rPr>
        <w:t xml:space="preserve"> </w:t>
      </w:r>
    </w:p>
    <w:p w:rsidR="0048364F" w:rsidRPr="00EA5421" w:rsidRDefault="0048364F" w:rsidP="0048364F">
      <w:pPr>
        <w:pStyle w:val="Header"/>
        <w:tabs>
          <w:tab w:val="clear" w:pos="4150"/>
          <w:tab w:val="clear" w:pos="8307"/>
        </w:tabs>
      </w:pPr>
      <w:r w:rsidRPr="00EA5421">
        <w:rPr>
          <w:rStyle w:val="CharAmPartNo"/>
        </w:rPr>
        <w:t xml:space="preserve"> </w:t>
      </w:r>
      <w:r w:rsidRPr="00EA5421">
        <w:rPr>
          <w:rStyle w:val="CharAmPartText"/>
        </w:rPr>
        <w:t xml:space="preserve"> </w:t>
      </w:r>
    </w:p>
    <w:p w:rsidR="0048364F" w:rsidRPr="00EA5421" w:rsidRDefault="0048364F" w:rsidP="0048364F">
      <w:pPr>
        <w:sectPr w:rsidR="0048364F" w:rsidRPr="00EA5421" w:rsidSect="000C33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A5421" w:rsidRDefault="0048364F" w:rsidP="008F7CAA">
      <w:pPr>
        <w:rPr>
          <w:sz w:val="36"/>
        </w:rPr>
      </w:pPr>
      <w:r w:rsidRPr="00EA5421">
        <w:rPr>
          <w:sz w:val="36"/>
        </w:rPr>
        <w:lastRenderedPageBreak/>
        <w:t>Contents</w:t>
      </w:r>
    </w:p>
    <w:bookmarkStart w:id="2" w:name="BKCheck15B_3"/>
    <w:bookmarkEnd w:id="2"/>
    <w:p w:rsidR="00754EB8" w:rsidRPr="00EA5421" w:rsidRDefault="00754E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5421">
        <w:fldChar w:fldCharType="begin"/>
      </w:r>
      <w:r w:rsidRPr="00EA5421">
        <w:instrText xml:space="preserve"> TOC \o "1-9" </w:instrText>
      </w:r>
      <w:r w:rsidRPr="00EA5421">
        <w:fldChar w:fldCharType="separate"/>
      </w:r>
      <w:r w:rsidRPr="00EA5421">
        <w:rPr>
          <w:noProof/>
        </w:rPr>
        <w:t>1</w:t>
      </w:r>
      <w:r w:rsidRPr="00EA5421">
        <w:rPr>
          <w:noProof/>
        </w:rPr>
        <w:tab/>
        <w:t>Name</w:t>
      </w:r>
      <w:r w:rsidRPr="00EA5421">
        <w:rPr>
          <w:noProof/>
        </w:rPr>
        <w:tab/>
      </w:r>
      <w:r w:rsidRPr="00EA5421">
        <w:rPr>
          <w:noProof/>
        </w:rPr>
        <w:fldChar w:fldCharType="begin"/>
      </w:r>
      <w:r w:rsidRPr="00EA5421">
        <w:rPr>
          <w:noProof/>
        </w:rPr>
        <w:instrText xml:space="preserve"> PAGEREF _Toc415221069 \h </w:instrText>
      </w:r>
      <w:r w:rsidRPr="00EA5421">
        <w:rPr>
          <w:noProof/>
        </w:rPr>
      </w:r>
      <w:r w:rsidRPr="00EA5421">
        <w:rPr>
          <w:noProof/>
        </w:rPr>
        <w:fldChar w:fldCharType="separate"/>
      </w:r>
      <w:r w:rsidR="00653115">
        <w:rPr>
          <w:noProof/>
        </w:rPr>
        <w:t>1</w:t>
      </w:r>
      <w:r w:rsidRPr="00EA5421">
        <w:rPr>
          <w:noProof/>
        </w:rPr>
        <w:fldChar w:fldCharType="end"/>
      </w:r>
    </w:p>
    <w:p w:rsidR="00754EB8" w:rsidRPr="00EA5421" w:rsidRDefault="00754E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5421">
        <w:rPr>
          <w:noProof/>
        </w:rPr>
        <w:t>2</w:t>
      </w:r>
      <w:r w:rsidRPr="00EA5421">
        <w:rPr>
          <w:noProof/>
        </w:rPr>
        <w:tab/>
        <w:t>Commencement</w:t>
      </w:r>
      <w:r w:rsidRPr="00EA5421">
        <w:rPr>
          <w:noProof/>
        </w:rPr>
        <w:tab/>
      </w:r>
      <w:r w:rsidRPr="00EA5421">
        <w:rPr>
          <w:noProof/>
        </w:rPr>
        <w:fldChar w:fldCharType="begin"/>
      </w:r>
      <w:r w:rsidRPr="00EA5421">
        <w:rPr>
          <w:noProof/>
        </w:rPr>
        <w:instrText xml:space="preserve"> PAGEREF _Toc415221070 \h </w:instrText>
      </w:r>
      <w:r w:rsidRPr="00EA5421">
        <w:rPr>
          <w:noProof/>
        </w:rPr>
      </w:r>
      <w:r w:rsidRPr="00EA5421">
        <w:rPr>
          <w:noProof/>
        </w:rPr>
        <w:fldChar w:fldCharType="separate"/>
      </w:r>
      <w:r w:rsidR="00653115">
        <w:rPr>
          <w:noProof/>
        </w:rPr>
        <w:t>1</w:t>
      </w:r>
      <w:r w:rsidRPr="00EA5421">
        <w:rPr>
          <w:noProof/>
        </w:rPr>
        <w:fldChar w:fldCharType="end"/>
      </w:r>
    </w:p>
    <w:p w:rsidR="00754EB8" w:rsidRPr="00EA5421" w:rsidRDefault="00754E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5421">
        <w:rPr>
          <w:noProof/>
        </w:rPr>
        <w:t>3</w:t>
      </w:r>
      <w:r w:rsidRPr="00EA5421">
        <w:rPr>
          <w:noProof/>
        </w:rPr>
        <w:tab/>
        <w:t>Authority</w:t>
      </w:r>
      <w:r w:rsidRPr="00EA5421">
        <w:rPr>
          <w:noProof/>
        </w:rPr>
        <w:tab/>
      </w:r>
      <w:r w:rsidRPr="00EA5421">
        <w:rPr>
          <w:noProof/>
        </w:rPr>
        <w:fldChar w:fldCharType="begin"/>
      </w:r>
      <w:r w:rsidRPr="00EA5421">
        <w:rPr>
          <w:noProof/>
        </w:rPr>
        <w:instrText xml:space="preserve"> PAGEREF _Toc415221071 \h </w:instrText>
      </w:r>
      <w:r w:rsidRPr="00EA5421">
        <w:rPr>
          <w:noProof/>
        </w:rPr>
      </w:r>
      <w:r w:rsidRPr="00EA5421">
        <w:rPr>
          <w:noProof/>
        </w:rPr>
        <w:fldChar w:fldCharType="separate"/>
      </w:r>
      <w:r w:rsidR="00653115">
        <w:rPr>
          <w:noProof/>
        </w:rPr>
        <w:t>1</w:t>
      </w:r>
      <w:r w:rsidRPr="00EA5421">
        <w:rPr>
          <w:noProof/>
        </w:rPr>
        <w:fldChar w:fldCharType="end"/>
      </w:r>
    </w:p>
    <w:p w:rsidR="00754EB8" w:rsidRPr="00EA5421" w:rsidRDefault="00754E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5421">
        <w:rPr>
          <w:noProof/>
        </w:rPr>
        <w:t>4</w:t>
      </w:r>
      <w:r w:rsidRPr="00EA5421">
        <w:rPr>
          <w:noProof/>
        </w:rPr>
        <w:tab/>
        <w:t>Schedules</w:t>
      </w:r>
      <w:r w:rsidRPr="00EA5421">
        <w:rPr>
          <w:noProof/>
        </w:rPr>
        <w:tab/>
      </w:r>
      <w:r w:rsidRPr="00EA5421">
        <w:rPr>
          <w:noProof/>
        </w:rPr>
        <w:fldChar w:fldCharType="begin"/>
      </w:r>
      <w:r w:rsidRPr="00EA5421">
        <w:rPr>
          <w:noProof/>
        </w:rPr>
        <w:instrText xml:space="preserve"> PAGEREF _Toc415221072 \h </w:instrText>
      </w:r>
      <w:r w:rsidRPr="00EA5421">
        <w:rPr>
          <w:noProof/>
        </w:rPr>
      </w:r>
      <w:r w:rsidRPr="00EA5421">
        <w:rPr>
          <w:noProof/>
        </w:rPr>
        <w:fldChar w:fldCharType="separate"/>
      </w:r>
      <w:r w:rsidR="00653115">
        <w:rPr>
          <w:noProof/>
        </w:rPr>
        <w:t>1</w:t>
      </w:r>
      <w:r w:rsidRPr="00EA5421">
        <w:rPr>
          <w:noProof/>
        </w:rPr>
        <w:fldChar w:fldCharType="end"/>
      </w:r>
    </w:p>
    <w:p w:rsidR="00754EB8" w:rsidRPr="00EA5421" w:rsidRDefault="00754E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A5421">
        <w:rPr>
          <w:noProof/>
        </w:rPr>
        <w:t>Schedule</w:t>
      </w:r>
      <w:r w:rsidR="00EA5421" w:rsidRPr="00EA5421">
        <w:rPr>
          <w:noProof/>
        </w:rPr>
        <w:t> </w:t>
      </w:r>
      <w:r w:rsidRPr="00EA5421">
        <w:rPr>
          <w:noProof/>
        </w:rPr>
        <w:t>1—Amendments</w:t>
      </w:r>
      <w:r w:rsidRPr="00EA5421">
        <w:rPr>
          <w:b w:val="0"/>
          <w:noProof/>
          <w:sz w:val="18"/>
        </w:rPr>
        <w:tab/>
      </w:r>
      <w:r w:rsidRPr="00EA5421">
        <w:rPr>
          <w:b w:val="0"/>
          <w:noProof/>
          <w:sz w:val="18"/>
        </w:rPr>
        <w:fldChar w:fldCharType="begin"/>
      </w:r>
      <w:r w:rsidRPr="00EA5421">
        <w:rPr>
          <w:b w:val="0"/>
          <w:noProof/>
          <w:sz w:val="18"/>
        </w:rPr>
        <w:instrText xml:space="preserve"> PAGEREF _Toc415221073 \h </w:instrText>
      </w:r>
      <w:r w:rsidRPr="00EA5421">
        <w:rPr>
          <w:b w:val="0"/>
          <w:noProof/>
          <w:sz w:val="18"/>
        </w:rPr>
      </w:r>
      <w:r w:rsidRPr="00EA5421">
        <w:rPr>
          <w:b w:val="0"/>
          <w:noProof/>
          <w:sz w:val="18"/>
        </w:rPr>
        <w:fldChar w:fldCharType="separate"/>
      </w:r>
      <w:r w:rsidR="00653115">
        <w:rPr>
          <w:b w:val="0"/>
          <w:noProof/>
          <w:sz w:val="18"/>
        </w:rPr>
        <w:t>2</w:t>
      </w:r>
      <w:r w:rsidRPr="00EA5421">
        <w:rPr>
          <w:b w:val="0"/>
          <w:noProof/>
          <w:sz w:val="18"/>
        </w:rPr>
        <w:fldChar w:fldCharType="end"/>
      </w:r>
    </w:p>
    <w:p w:rsidR="00754EB8" w:rsidRPr="00EA5421" w:rsidRDefault="00754EB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A5421">
        <w:rPr>
          <w:noProof/>
        </w:rPr>
        <w:t>Income Tax Assessment Regulations</w:t>
      </w:r>
      <w:r w:rsidR="00EA5421" w:rsidRPr="00EA5421">
        <w:rPr>
          <w:noProof/>
        </w:rPr>
        <w:t> </w:t>
      </w:r>
      <w:r w:rsidRPr="00EA5421">
        <w:rPr>
          <w:noProof/>
        </w:rPr>
        <w:t>1997</w:t>
      </w:r>
      <w:r w:rsidRPr="00EA5421">
        <w:rPr>
          <w:i w:val="0"/>
          <w:noProof/>
          <w:sz w:val="18"/>
        </w:rPr>
        <w:tab/>
      </w:r>
      <w:r w:rsidRPr="00EA5421">
        <w:rPr>
          <w:i w:val="0"/>
          <w:noProof/>
          <w:sz w:val="18"/>
        </w:rPr>
        <w:fldChar w:fldCharType="begin"/>
      </w:r>
      <w:r w:rsidRPr="00EA5421">
        <w:rPr>
          <w:i w:val="0"/>
          <w:noProof/>
          <w:sz w:val="18"/>
        </w:rPr>
        <w:instrText xml:space="preserve"> PAGEREF _Toc415221074 \h </w:instrText>
      </w:r>
      <w:r w:rsidRPr="00EA5421">
        <w:rPr>
          <w:i w:val="0"/>
          <w:noProof/>
          <w:sz w:val="18"/>
        </w:rPr>
      </w:r>
      <w:r w:rsidRPr="00EA5421">
        <w:rPr>
          <w:i w:val="0"/>
          <w:noProof/>
          <w:sz w:val="18"/>
        </w:rPr>
        <w:fldChar w:fldCharType="separate"/>
      </w:r>
      <w:r w:rsidR="00653115">
        <w:rPr>
          <w:i w:val="0"/>
          <w:noProof/>
          <w:sz w:val="18"/>
        </w:rPr>
        <w:t>2</w:t>
      </w:r>
      <w:r w:rsidRPr="00EA5421">
        <w:rPr>
          <w:i w:val="0"/>
          <w:noProof/>
          <w:sz w:val="18"/>
        </w:rPr>
        <w:fldChar w:fldCharType="end"/>
      </w:r>
    </w:p>
    <w:p w:rsidR="00833416" w:rsidRPr="00EA5421" w:rsidRDefault="00754EB8" w:rsidP="0048364F">
      <w:r w:rsidRPr="00EA5421">
        <w:fldChar w:fldCharType="end"/>
      </w:r>
    </w:p>
    <w:p w:rsidR="00722023" w:rsidRPr="00EA5421" w:rsidRDefault="00722023" w:rsidP="0048364F">
      <w:pPr>
        <w:sectPr w:rsidR="00722023" w:rsidRPr="00EA5421" w:rsidSect="000C337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A5421" w:rsidRDefault="0048364F" w:rsidP="0048364F">
      <w:pPr>
        <w:pStyle w:val="ActHead5"/>
      </w:pPr>
      <w:bookmarkStart w:id="3" w:name="_Toc415221069"/>
      <w:r w:rsidRPr="00EA5421">
        <w:rPr>
          <w:rStyle w:val="CharSectno"/>
        </w:rPr>
        <w:lastRenderedPageBreak/>
        <w:t>1</w:t>
      </w:r>
      <w:r w:rsidRPr="00EA5421">
        <w:t xml:space="preserve">  </w:t>
      </w:r>
      <w:r w:rsidR="004F676E" w:rsidRPr="00EA5421">
        <w:t>Name</w:t>
      </w:r>
      <w:bookmarkEnd w:id="3"/>
    </w:p>
    <w:p w:rsidR="0048364F" w:rsidRPr="00EA5421" w:rsidRDefault="0048364F" w:rsidP="0048364F">
      <w:pPr>
        <w:pStyle w:val="subsection"/>
      </w:pPr>
      <w:r w:rsidRPr="00EA5421">
        <w:tab/>
      </w:r>
      <w:r w:rsidRPr="00EA5421">
        <w:tab/>
        <w:t>Th</w:t>
      </w:r>
      <w:r w:rsidR="00F24C35" w:rsidRPr="00EA5421">
        <w:t>is</w:t>
      </w:r>
      <w:r w:rsidRPr="00EA5421">
        <w:t xml:space="preserve"> </w:t>
      </w:r>
      <w:r w:rsidR="00F24C35" w:rsidRPr="00EA5421">
        <w:t>is</w:t>
      </w:r>
      <w:r w:rsidR="003801D0" w:rsidRPr="00EA5421">
        <w:t xml:space="preserve"> the</w:t>
      </w:r>
      <w:r w:rsidRPr="00EA5421">
        <w:t xml:space="preserve"> </w:t>
      </w:r>
      <w:bookmarkStart w:id="4" w:name="BKCheck15B_4"/>
      <w:bookmarkEnd w:id="4"/>
      <w:r w:rsidR="00CB0180" w:rsidRPr="00EA5421">
        <w:rPr>
          <w:i/>
        </w:rPr>
        <w:fldChar w:fldCharType="begin"/>
      </w:r>
      <w:r w:rsidR="00CB0180" w:rsidRPr="00EA5421">
        <w:rPr>
          <w:i/>
        </w:rPr>
        <w:instrText xml:space="preserve"> STYLEREF  ShortT </w:instrText>
      </w:r>
      <w:r w:rsidR="00CB0180" w:rsidRPr="00EA5421">
        <w:rPr>
          <w:i/>
        </w:rPr>
        <w:fldChar w:fldCharType="separate"/>
      </w:r>
      <w:r w:rsidR="00653115">
        <w:rPr>
          <w:i/>
          <w:noProof/>
        </w:rPr>
        <w:t>Income Tax Assessment Amendment (Employee Share Schemes) Regulation 2015</w:t>
      </w:r>
      <w:r w:rsidR="00CB0180" w:rsidRPr="00EA5421">
        <w:rPr>
          <w:i/>
        </w:rPr>
        <w:fldChar w:fldCharType="end"/>
      </w:r>
      <w:r w:rsidRPr="00EA5421">
        <w:t>.</w:t>
      </w:r>
    </w:p>
    <w:p w:rsidR="0048364F" w:rsidRPr="00EA5421" w:rsidRDefault="0048364F" w:rsidP="0048364F">
      <w:pPr>
        <w:pStyle w:val="ActHead5"/>
      </w:pPr>
      <w:bookmarkStart w:id="5" w:name="_Toc415221070"/>
      <w:r w:rsidRPr="00EA5421">
        <w:rPr>
          <w:rStyle w:val="CharSectno"/>
        </w:rPr>
        <w:t>2</w:t>
      </w:r>
      <w:r w:rsidRPr="00EA5421">
        <w:t xml:space="preserve">  Commencement</w:t>
      </w:r>
      <w:bookmarkEnd w:id="5"/>
    </w:p>
    <w:p w:rsidR="004F676E" w:rsidRPr="00EA5421" w:rsidRDefault="004F676E" w:rsidP="004F676E">
      <w:pPr>
        <w:pStyle w:val="subsection"/>
      </w:pPr>
      <w:bookmarkStart w:id="6" w:name="_GoBack"/>
      <w:r w:rsidRPr="00EA5421">
        <w:tab/>
      </w:r>
      <w:r w:rsidRPr="00EA5421">
        <w:tab/>
        <w:t>Th</w:t>
      </w:r>
      <w:r w:rsidR="00F24C35" w:rsidRPr="00EA5421">
        <w:t>is</w:t>
      </w:r>
      <w:r w:rsidRPr="00EA5421">
        <w:t xml:space="preserve"> </w:t>
      </w:r>
      <w:r w:rsidR="00011222" w:rsidRPr="00EA5421">
        <w:t>instrument</w:t>
      </w:r>
      <w:r w:rsidRPr="00EA5421">
        <w:t xml:space="preserve"> commence</w:t>
      </w:r>
      <w:r w:rsidR="00D17B17" w:rsidRPr="00EA5421">
        <w:t>s</w:t>
      </w:r>
      <w:r w:rsidRPr="00EA5421">
        <w:t xml:space="preserve"> on </w:t>
      </w:r>
      <w:r w:rsidR="00937141" w:rsidRPr="00EA5421">
        <w:t>1</w:t>
      </w:r>
      <w:r w:rsidR="00EA5421" w:rsidRPr="00EA5421">
        <w:t> </w:t>
      </w:r>
      <w:r w:rsidR="00937141" w:rsidRPr="00EA5421">
        <w:t>July 2015</w:t>
      </w:r>
      <w:r w:rsidRPr="00EA5421">
        <w:t>.</w:t>
      </w:r>
      <w:bookmarkEnd w:id="6"/>
    </w:p>
    <w:p w:rsidR="007769D4" w:rsidRPr="00EA5421" w:rsidRDefault="007769D4" w:rsidP="007769D4">
      <w:pPr>
        <w:pStyle w:val="ActHead5"/>
      </w:pPr>
      <w:bookmarkStart w:id="7" w:name="_Toc415221071"/>
      <w:r w:rsidRPr="00EA5421">
        <w:rPr>
          <w:rStyle w:val="CharSectno"/>
        </w:rPr>
        <w:t>3</w:t>
      </w:r>
      <w:r w:rsidRPr="00EA5421">
        <w:t xml:space="preserve">  Authority</w:t>
      </w:r>
      <w:bookmarkEnd w:id="7"/>
    </w:p>
    <w:p w:rsidR="007769D4" w:rsidRPr="00EA5421" w:rsidRDefault="007769D4" w:rsidP="007769D4">
      <w:pPr>
        <w:pStyle w:val="subsection"/>
      </w:pPr>
      <w:r w:rsidRPr="00EA5421">
        <w:tab/>
      </w:r>
      <w:r w:rsidRPr="00EA5421">
        <w:tab/>
      </w:r>
      <w:r w:rsidR="00AF0336" w:rsidRPr="00EA5421">
        <w:t xml:space="preserve">This </w:t>
      </w:r>
      <w:r w:rsidR="00011222" w:rsidRPr="00EA5421">
        <w:t>instrument</w:t>
      </w:r>
      <w:r w:rsidR="00AF0336" w:rsidRPr="00EA5421">
        <w:t xml:space="preserve"> is made under the </w:t>
      </w:r>
      <w:r w:rsidR="00CE061C" w:rsidRPr="00EA5421">
        <w:rPr>
          <w:i/>
        </w:rPr>
        <w:t>Income Tax Assessment Act 1997</w:t>
      </w:r>
      <w:r w:rsidR="00D83D21" w:rsidRPr="00EA5421">
        <w:rPr>
          <w:i/>
        </w:rPr>
        <w:t>.</w:t>
      </w:r>
    </w:p>
    <w:p w:rsidR="00557C7A" w:rsidRPr="00EA5421" w:rsidRDefault="007769D4" w:rsidP="00557C7A">
      <w:pPr>
        <w:pStyle w:val="ActHead5"/>
      </w:pPr>
      <w:bookmarkStart w:id="8" w:name="_Toc415221072"/>
      <w:r w:rsidRPr="00EA5421">
        <w:rPr>
          <w:rStyle w:val="CharSectno"/>
        </w:rPr>
        <w:t>4</w:t>
      </w:r>
      <w:r w:rsidR="00557C7A" w:rsidRPr="00EA5421">
        <w:t xml:space="preserve">  </w:t>
      </w:r>
      <w:r w:rsidR="00B332B8" w:rsidRPr="00EA5421">
        <w:t>Schedules</w:t>
      </w:r>
      <w:bookmarkEnd w:id="8"/>
    </w:p>
    <w:p w:rsidR="00557C7A" w:rsidRPr="00EA5421" w:rsidRDefault="00557C7A" w:rsidP="00557C7A">
      <w:pPr>
        <w:pStyle w:val="subsection"/>
      </w:pPr>
      <w:r w:rsidRPr="00EA5421">
        <w:tab/>
      </w:r>
      <w:r w:rsidRPr="00EA5421">
        <w:tab/>
      </w:r>
      <w:r w:rsidR="00CD7ECB" w:rsidRPr="00EA5421">
        <w:t xml:space="preserve">Each instrument that is specified in a Schedule to </w:t>
      </w:r>
      <w:r w:rsidR="00CE061C" w:rsidRPr="00EA5421">
        <w:t>this instrument</w:t>
      </w:r>
      <w:r w:rsidR="00C814F5" w:rsidRPr="00EA5421">
        <w:t xml:space="preserve"> </w:t>
      </w:r>
      <w:r w:rsidR="00CD7ECB" w:rsidRPr="00EA5421">
        <w:t xml:space="preserve">is amended or repealed as set out in the applicable items in the Schedule concerned, and any other item in a Schedule to </w:t>
      </w:r>
      <w:r w:rsidR="00CE061C" w:rsidRPr="00EA5421">
        <w:t>this instrument</w:t>
      </w:r>
      <w:r w:rsidR="00CD7ECB" w:rsidRPr="00EA5421">
        <w:t xml:space="preserve"> has effect according to its terms.</w:t>
      </w:r>
    </w:p>
    <w:p w:rsidR="0048364F" w:rsidRPr="00EA5421" w:rsidRDefault="0048364F" w:rsidP="00FF3089">
      <w:pPr>
        <w:pStyle w:val="ActHead6"/>
        <w:pageBreakBefore/>
      </w:pPr>
      <w:bookmarkStart w:id="9" w:name="_Toc415221073"/>
      <w:bookmarkStart w:id="10" w:name="opcAmSched"/>
      <w:bookmarkStart w:id="11" w:name="opcCurrentFind"/>
      <w:r w:rsidRPr="00EA5421">
        <w:rPr>
          <w:rStyle w:val="CharAmSchNo"/>
        </w:rPr>
        <w:t>Schedule</w:t>
      </w:r>
      <w:r w:rsidR="00EA5421" w:rsidRPr="00EA5421">
        <w:rPr>
          <w:rStyle w:val="CharAmSchNo"/>
        </w:rPr>
        <w:t> </w:t>
      </w:r>
      <w:r w:rsidRPr="00EA5421">
        <w:rPr>
          <w:rStyle w:val="CharAmSchNo"/>
        </w:rPr>
        <w:t>1</w:t>
      </w:r>
      <w:r w:rsidRPr="00EA5421">
        <w:t>—</w:t>
      </w:r>
      <w:r w:rsidR="00460499" w:rsidRPr="00EA5421">
        <w:rPr>
          <w:rStyle w:val="CharAmSchText"/>
        </w:rPr>
        <w:t>Amendments</w:t>
      </w:r>
      <w:bookmarkEnd w:id="9"/>
    </w:p>
    <w:bookmarkEnd w:id="10"/>
    <w:bookmarkEnd w:id="11"/>
    <w:p w:rsidR="006D3667" w:rsidRPr="00EA5421" w:rsidRDefault="0004044E" w:rsidP="00231527">
      <w:pPr>
        <w:pStyle w:val="Header"/>
      </w:pPr>
      <w:r w:rsidRPr="00EA5421">
        <w:rPr>
          <w:rStyle w:val="CharAmPartNo"/>
        </w:rPr>
        <w:t xml:space="preserve"> </w:t>
      </w:r>
      <w:r w:rsidRPr="00EA5421">
        <w:rPr>
          <w:rStyle w:val="CharAmPartText"/>
        </w:rPr>
        <w:t xml:space="preserve"> </w:t>
      </w:r>
    </w:p>
    <w:p w:rsidR="00231527" w:rsidRPr="00EA5421" w:rsidRDefault="00231527" w:rsidP="00231527">
      <w:pPr>
        <w:pStyle w:val="ActHead9"/>
      </w:pPr>
      <w:bookmarkStart w:id="12" w:name="_Toc415221074"/>
      <w:r w:rsidRPr="00EA5421">
        <w:t>Income Tax Assessment Regulations</w:t>
      </w:r>
      <w:r w:rsidR="00EA5421" w:rsidRPr="00EA5421">
        <w:t> </w:t>
      </w:r>
      <w:r w:rsidRPr="00EA5421">
        <w:t>1997</w:t>
      </w:r>
      <w:bookmarkEnd w:id="12"/>
    </w:p>
    <w:p w:rsidR="00052C1A" w:rsidRPr="00EA5421" w:rsidRDefault="00052C1A" w:rsidP="00617B68">
      <w:pPr>
        <w:pStyle w:val="ItemHead"/>
      </w:pPr>
      <w:r w:rsidRPr="00EA5421">
        <w:t>1  Subregulation</w:t>
      </w:r>
      <w:r w:rsidR="00EA5421" w:rsidRPr="00EA5421">
        <w:t> </w:t>
      </w:r>
      <w:r w:rsidRPr="00EA5421">
        <w:t>83A</w:t>
      </w:r>
      <w:r w:rsidR="00EA5421">
        <w:noBreakHyphen/>
      </w:r>
      <w:r w:rsidRPr="00EA5421">
        <w:t>315.01(1)</w:t>
      </w:r>
    </w:p>
    <w:p w:rsidR="00CB00D9" w:rsidRPr="00EA5421" w:rsidRDefault="00052C1A" w:rsidP="00CB00D9">
      <w:pPr>
        <w:pStyle w:val="Item"/>
      </w:pPr>
      <w:r w:rsidRPr="00EA5421">
        <w:t>Omit “10 years”, substitute “15 years”.</w:t>
      </w:r>
    </w:p>
    <w:p w:rsidR="00A70FC0" w:rsidRPr="00EA5421" w:rsidRDefault="00052C1A" w:rsidP="00617B68">
      <w:pPr>
        <w:pStyle w:val="ItemHead"/>
      </w:pPr>
      <w:r w:rsidRPr="00EA5421">
        <w:t>2</w:t>
      </w:r>
      <w:r w:rsidR="00A70FC0" w:rsidRPr="00EA5421">
        <w:t xml:space="preserve">  Subregulation</w:t>
      </w:r>
      <w:r w:rsidR="00EA5421" w:rsidRPr="00EA5421">
        <w:t> </w:t>
      </w:r>
      <w:r w:rsidR="00A70FC0" w:rsidRPr="00EA5421">
        <w:t>83A</w:t>
      </w:r>
      <w:r w:rsidR="00EA5421">
        <w:noBreakHyphen/>
      </w:r>
      <w:r w:rsidR="00A70FC0" w:rsidRPr="00EA5421">
        <w:t>315.08(1)</w:t>
      </w:r>
    </w:p>
    <w:p w:rsidR="00A70FC0" w:rsidRPr="00EA5421" w:rsidRDefault="00A70FC0" w:rsidP="00A70FC0">
      <w:pPr>
        <w:pStyle w:val="Item"/>
      </w:pPr>
      <w:r w:rsidRPr="00EA5421">
        <w:t>Repeal the subregulation, substitute:</w:t>
      </w:r>
    </w:p>
    <w:p w:rsidR="003C6D55" w:rsidRPr="00EA5421" w:rsidRDefault="003C6D55" w:rsidP="00A70FC0">
      <w:pPr>
        <w:pStyle w:val="subsection"/>
      </w:pPr>
      <w:r w:rsidRPr="00EA5421">
        <w:tab/>
        <w:t>(1)</w:t>
      </w:r>
      <w:r w:rsidRPr="00EA5421">
        <w:tab/>
        <w:t>The following table sets out the Table 1 percentage</w:t>
      </w:r>
      <w:r w:rsidR="006B0FAB" w:rsidRPr="00EA5421">
        <w:t>s</w:t>
      </w:r>
      <w:r w:rsidRPr="00EA5421">
        <w:t xml:space="preserve"> for calculation percentages of </w:t>
      </w:r>
      <w:r w:rsidR="002A7FCC" w:rsidRPr="00EA5421">
        <w:t xml:space="preserve">50% or more and </w:t>
      </w:r>
      <w:r w:rsidRPr="00EA5421">
        <w:t>less than 110%.</w:t>
      </w:r>
    </w:p>
    <w:p w:rsidR="00911BB1" w:rsidRPr="00EA5421" w:rsidRDefault="00911BB1" w:rsidP="00911BB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31"/>
        <w:gridCol w:w="769"/>
        <w:gridCol w:w="768"/>
        <w:gridCol w:w="768"/>
        <w:gridCol w:w="768"/>
        <w:gridCol w:w="768"/>
        <w:gridCol w:w="768"/>
        <w:gridCol w:w="850"/>
      </w:tblGrid>
      <w:tr w:rsidR="00920559" w:rsidRPr="00EA5421" w:rsidTr="00DD07BB">
        <w:trPr>
          <w:tblHeader/>
        </w:trPr>
        <w:tc>
          <w:tcPr>
            <w:tcW w:w="0" w:type="auto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920559" w:rsidRPr="00EA5421" w:rsidRDefault="00920559" w:rsidP="00EE2556">
            <w:pPr>
              <w:pStyle w:val="TableHeading"/>
            </w:pPr>
            <w:r w:rsidRPr="00EA5421">
              <w:t>Table 1</w:t>
            </w:r>
            <w:r w:rsidR="0077142A" w:rsidRPr="00EA5421">
              <w:t>—Table 1 p</w:t>
            </w:r>
            <w:r w:rsidRPr="00EA5421">
              <w:t>ercentages</w:t>
            </w:r>
          </w:p>
        </w:tc>
      </w:tr>
      <w:tr w:rsidR="00D23AD5" w:rsidRPr="00EA5421" w:rsidTr="00DD07BB">
        <w:trPr>
          <w:tblHeader/>
        </w:trPr>
        <w:tc>
          <w:tcPr>
            <w:tcW w:w="0" w:type="auto"/>
            <w:gridSpan w:val="8"/>
            <w:tcBorders>
              <w:top w:val="single" w:sz="6" w:space="0" w:color="auto"/>
              <w:bottom w:val="nil"/>
            </w:tcBorders>
          </w:tcPr>
          <w:p w:rsidR="00D23AD5" w:rsidRPr="00EA5421" w:rsidRDefault="00D23AD5" w:rsidP="00EE2556">
            <w:pPr>
              <w:pStyle w:val="TableHeading"/>
            </w:pPr>
            <w:r w:rsidRPr="00EA5421">
              <w:t>Calculation percentage 50% to 92.5%</w:t>
            </w:r>
          </w:p>
        </w:tc>
      </w:tr>
      <w:tr w:rsidR="00AD15A9" w:rsidRPr="00EA5421" w:rsidTr="00DD07BB">
        <w:trPr>
          <w:tblHeader/>
        </w:trPr>
        <w:tc>
          <w:tcPr>
            <w:tcW w:w="0" w:type="auto"/>
            <w:vMerge w:val="restart"/>
            <w:tcBorders>
              <w:top w:val="single" w:sz="6" w:space="0" w:color="auto"/>
            </w:tcBorders>
          </w:tcPr>
          <w:p w:rsidR="00DE0140" w:rsidRPr="00EA5421" w:rsidRDefault="00DE0140" w:rsidP="00EE2556">
            <w:pPr>
              <w:pStyle w:val="TableHeading"/>
            </w:pPr>
            <w:r w:rsidRPr="00EA5421">
              <w:t>Exercise period (months)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140" w:rsidRPr="00EA5421" w:rsidRDefault="00DE0140" w:rsidP="00EE2556">
            <w:pPr>
              <w:pStyle w:val="TableHeading"/>
            </w:pPr>
            <w:r w:rsidRPr="00EA5421">
              <w:t>Calculation percentage (%)</w:t>
            </w:r>
          </w:p>
        </w:tc>
      </w:tr>
      <w:tr w:rsidR="00AD15A9" w:rsidRPr="00EA5421" w:rsidTr="00E06F4D">
        <w:trPr>
          <w:tblHeader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DE0140" w:rsidRPr="00EA5421" w:rsidRDefault="00DE0140" w:rsidP="00EE2556">
            <w:pPr>
              <w:pStyle w:val="TableHeading"/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EE2556">
            <w:pPr>
              <w:pStyle w:val="TableHeading"/>
            </w:pPr>
            <w:r w:rsidRPr="00EA5421">
              <w:t>50 to 60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EE2556">
            <w:pPr>
              <w:pStyle w:val="TableHeading"/>
            </w:pPr>
            <w:r w:rsidRPr="00EA5421">
              <w:t>60 to 70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EE2556">
            <w:pPr>
              <w:pStyle w:val="TableHeading"/>
            </w:pPr>
            <w:r w:rsidRPr="00EA5421">
              <w:t>70 to 75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EE2556">
            <w:pPr>
              <w:pStyle w:val="TableHeading"/>
            </w:pPr>
            <w:r w:rsidRPr="00EA5421">
              <w:t>75 to 80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EE2556">
            <w:pPr>
              <w:pStyle w:val="TableHeading"/>
            </w:pPr>
            <w:r w:rsidRPr="00EA5421">
              <w:t>80 to 85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EE2556">
            <w:pPr>
              <w:pStyle w:val="TableHeading"/>
            </w:pPr>
            <w:r w:rsidRPr="00EA5421">
              <w:t>85 to 90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EE2556">
            <w:pPr>
              <w:pStyle w:val="TableHeading"/>
            </w:pPr>
            <w:r w:rsidRPr="00EA5421">
              <w:t>90 to 92.5</w:t>
            </w:r>
          </w:p>
        </w:tc>
      </w:tr>
      <w:tr w:rsidR="004F3DDB" w:rsidRPr="00EA5421" w:rsidTr="00E06F4D"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4F3DDB" w:rsidRPr="00EA5421" w:rsidRDefault="004F3DDB" w:rsidP="004F3DDB">
            <w:pPr>
              <w:pStyle w:val="Tabletext"/>
            </w:pPr>
            <w:r w:rsidRPr="00EA5421">
              <w:t>168 to 180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0.5%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1.3%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2.6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3.5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4.6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5.8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7.1</w:t>
            </w:r>
            <w:r w:rsidR="004F3DDB" w:rsidRPr="00EA5421">
              <w:t>%</w:t>
            </w:r>
          </w:p>
        </w:tc>
      </w:tr>
      <w:tr w:rsidR="004F3DDB" w:rsidRPr="00EA5421" w:rsidTr="00E06F4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F3DDB" w:rsidRPr="00EA5421" w:rsidRDefault="004F3DDB" w:rsidP="004F3DDB">
            <w:pPr>
              <w:pStyle w:val="Tabletext"/>
            </w:pPr>
            <w:r w:rsidRPr="00EA5421">
              <w:t>156 to 168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0.4%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1.2%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2.5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3.4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4.4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5.7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7.1</w:t>
            </w:r>
            <w:r w:rsidR="004F3DDB" w:rsidRPr="00EA5421">
              <w:t>%</w:t>
            </w:r>
          </w:p>
        </w:tc>
      </w:tr>
      <w:tr w:rsidR="004F3DDB" w:rsidRPr="00EA5421" w:rsidTr="00E06F4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F3DDB" w:rsidRPr="00EA5421" w:rsidRDefault="004F3DDB" w:rsidP="004F3DDB">
            <w:pPr>
              <w:pStyle w:val="Tabletext"/>
            </w:pPr>
            <w:r w:rsidRPr="00EA5421">
              <w:t>144 to 156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0.4%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1.0%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2.3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3</w:t>
            </w:r>
            <w:r w:rsidR="004F3DDB" w:rsidRPr="00EA5421">
              <w:t>.</w:t>
            </w:r>
            <w:r w:rsidRPr="00EA5421">
              <w:t>2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4.3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5.5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7.0</w:t>
            </w:r>
            <w:r w:rsidR="004F3DDB" w:rsidRPr="00EA5421">
              <w:t>%</w:t>
            </w:r>
          </w:p>
        </w:tc>
      </w:tr>
      <w:tr w:rsidR="00E06F4D" w:rsidRPr="00EA5421" w:rsidTr="00E06F4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F3DDB" w:rsidRPr="00EA5421" w:rsidRDefault="004F3DDB" w:rsidP="004F3DDB">
            <w:pPr>
              <w:pStyle w:val="Tabletext"/>
            </w:pPr>
            <w:r w:rsidRPr="00EA5421">
              <w:t>132 to 144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0.3%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0.9%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2.2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3</w:t>
            </w:r>
            <w:r w:rsidR="004F3DDB" w:rsidRPr="00EA5421">
              <w:t>.</w:t>
            </w:r>
            <w:r w:rsidRPr="00EA5421">
              <w:t>0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4.1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5.4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6.8</w:t>
            </w:r>
            <w:r w:rsidR="004F3DDB" w:rsidRPr="00EA5421">
              <w:t>%</w:t>
            </w:r>
          </w:p>
        </w:tc>
      </w:tr>
      <w:tr w:rsidR="004F3DDB" w:rsidRPr="00EA5421" w:rsidTr="00E06F4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F3DDB" w:rsidRPr="00EA5421" w:rsidRDefault="004F3DDB" w:rsidP="004F3DDB">
            <w:pPr>
              <w:pStyle w:val="Tabletext"/>
            </w:pPr>
            <w:r w:rsidRPr="00EA5421">
              <w:t>120 to 132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0.2%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0.8%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2.0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4F3DDB" w:rsidP="00FB3C8B">
            <w:pPr>
              <w:pStyle w:val="Tabletext"/>
            </w:pPr>
            <w:r w:rsidRPr="00EA5421">
              <w:t>2.</w:t>
            </w:r>
            <w:r w:rsidR="00AD15A9" w:rsidRPr="00EA5421">
              <w:t>8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3.9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5.2</w:t>
            </w:r>
            <w:r w:rsidR="004F3DDB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DB" w:rsidRPr="00EA5421" w:rsidRDefault="00AD15A9" w:rsidP="00FB3C8B">
            <w:pPr>
              <w:pStyle w:val="Tabletext"/>
            </w:pPr>
            <w:r w:rsidRPr="00EA5421">
              <w:t>6.6</w:t>
            </w:r>
            <w:r w:rsidR="004F3DDB" w:rsidRPr="00EA5421">
              <w:t>%</w:t>
            </w:r>
          </w:p>
        </w:tc>
      </w:tr>
      <w:tr w:rsidR="00AD15A9" w:rsidRPr="00EA5421" w:rsidTr="00E06F4D">
        <w:tc>
          <w:tcPr>
            <w:tcW w:w="0" w:type="auto"/>
            <w:tcBorders>
              <w:top w:val="single" w:sz="4" w:space="0" w:color="auto"/>
            </w:tcBorders>
          </w:tcPr>
          <w:p w:rsidR="00DD3065" w:rsidRPr="00EA5421" w:rsidRDefault="00DD3065" w:rsidP="00EE2556">
            <w:pPr>
              <w:pStyle w:val="Tabletext"/>
            </w:pPr>
            <w:r w:rsidRPr="00EA5421">
              <w:t>108 to 120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</w:t>
            </w:r>
            <w:r w:rsidR="00761698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065" w:rsidRPr="00EA5421" w:rsidRDefault="00761698" w:rsidP="00FB3C8B">
            <w:pPr>
              <w:pStyle w:val="Tabletext"/>
            </w:pPr>
            <w:r w:rsidRPr="00EA5421">
              <w:t>0.7</w:t>
            </w:r>
            <w:r w:rsidR="00DD3065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065" w:rsidRPr="00EA5421" w:rsidRDefault="00761698" w:rsidP="00FB3C8B">
            <w:pPr>
              <w:pStyle w:val="Tabletext"/>
            </w:pPr>
            <w:r w:rsidRPr="00EA5421">
              <w:t>1.8</w:t>
            </w:r>
            <w:r w:rsidR="006728B3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065" w:rsidRPr="00EA5421" w:rsidRDefault="00761698" w:rsidP="00FB3C8B">
            <w:pPr>
              <w:pStyle w:val="Tabletext"/>
            </w:pPr>
            <w:r w:rsidRPr="00EA5421">
              <w:t>2.6</w:t>
            </w:r>
            <w:r w:rsidR="00020FC2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065" w:rsidRPr="00EA5421" w:rsidRDefault="00761698" w:rsidP="00FB3C8B">
            <w:pPr>
              <w:pStyle w:val="Tabletext"/>
            </w:pPr>
            <w:r w:rsidRPr="00EA5421">
              <w:t>3.7</w:t>
            </w:r>
            <w:r w:rsidR="00020FC2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065" w:rsidRPr="00EA5421" w:rsidRDefault="00AD15A9" w:rsidP="00FB3C8B">
            <w:pPr>
              <w:pStyle w:val="Tabletext"/>
            </w:pPr>
            <w:r w:rsidRPr="00EA5421">
              <w:t>4.9</w:t>
            </w:r>
            <w:r w:rsidR="0051002C" w:rsidRPr="00EA5421"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D3065" w:rsidRPr="00EA5421" w:rsidRDefault="00761698" w:rsidP="00FB3C8B">
            <w:pPr>
              <w:pStyle w:val="Tabletext"/>
            </w:pPr>
            <w:r w:rsidRPr="00EA5421">
              <w:t>6.4</w:t>
            </w:r>
            <w:r w:rsidR="0051002C" w:rsidRPr="00EA5421">
              <w:t>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96 to 108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0.6%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1.6%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2.4%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3.4%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4.6%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6.1%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84 to 96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0.4%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1.3%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2.1%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3.0%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4.3%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5.8%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72 to 84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0.3%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1.1%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1.7%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2.7%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3.9%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5.4%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60 to 72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0.2%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0.8%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1.4%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2.2%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3.4%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4.9%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48 to 60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0.5%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1.0%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1.7%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2.8%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4.2%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36 to 48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0.3%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0.6%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1.2%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2.1%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3.4%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24 to 36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0.3%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0.6%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1.3%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2.4%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18 to 24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0.3%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0.9%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1.8%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12 to 18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0.4%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1.1%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9 to 12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0.2%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0.8%</w:t>
            </w:r>
          </w:p>
        </w:tc>
      </w:tr>
      <w:tr w:rsidR="00AD15A9" w:rsidRPr="00EA5421" w:rsidTr="00DD07BB">
        <w:tc>
          <w:tcPr>
            <w:tcW w:w="0" w:type="auto"/>
          </w:tcPr>
          <w:p w:rsidR="00DD3065" w:rsidRPr="00EA5421" w:rsidRDefault="00DD3065" w:rsidP="00EE2556">
            <w:pPr>
              <w:pStyle w:val="Tabletext"/>
            </w:pPr>
            <w:r w:rsidRPr="00EA5421">
              <w:t>6 to 9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0.4%</w:t>
            </w:r>
          </w:p>
        </w:tc>
      </w:tr>
      <w:tr w:rsidR="00AD15A9" w:rsidRPr="00EA5421" w:rsidTr="00DD07BB">
        <w:tc>
          <w:tcPr>
            <w:tcW w:w="0" w:type="auto"/>
            <w:tcBorders>
              <w:bottom w:val="single" w:sz="4" w:space="0" w:color="auto"/>
            </w:tcBorders>
          </w:tcPr>
          <w:p w:rsidR="00DD3065" w:rsidRPr="00EA5421" w:rsidRDefault="00DD3065" w:rsidP="00EE2556">
            <w:pPr>
              <w:pStyle w:val="Tabletext"/>
            </w:pPr>
            <w:r w:rsidRPr="00EA5421">
              <w:t>3 to 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0.1%</w:t>
            </w:r>
          </w:p>
        </w:tc>
      </w:tr>
      <w:tr w:rsidR="00AD15A9" w:rsidRPr="00EA5421" w:rsidTr="00DD07BB">
        <w:tc>
          <w:tcPr>
            <w:tcW w:w="0" w:type="auto"/>
            <w:tcBorders>
              <w:bottom w:val="nil"/>
            </w:tcBorders>
          </w:tcPr>
          <w:p w:rsidR="00DD3065" w:rsidRPr="00EA5421" w:rsidRDefault="00DD3065" w:rsidP="00EE2556">
            <w:pPr>
              <w:pStyle w:val="Tabletext"/>
            </w:pPr>
            <w:r w:rsidRPr="00EA5421">
              <w:t>0 to 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DD3065" w:rsidRPr="00EA5421" w:rsidRDefault="00DD3065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DD3065" w:rsidRPr="00EA5421" w:rsidRDefault="006728B3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DD3065" w:rsidRPr="00EA5421" w:rsidRDefault="00020FC2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DD3065" w:rsidRPr="00EA5421" w:rsidRDefault="0051002C" w:rsidP="00FB3C8B">
            <w:pPr>
              <w:pStyle w:val="Tabletext"/>
            </w:pPr>
            <w:r w:rsidRPr="00EA5421">
              <w:t>0.0%</w:t>
            </w:r>
          </w:p>
        </w:tc>
      </w:tr>
    </w:tbl>
    <w:p w:rsidR="00617B68" w:rsidRPr="00EA5421" w:rsidRDefault="00617B68" w:rsidP="00DE0140">
      <w:pPr>
        <w:pStyle w:val="Tabletext"/>
        <w:spacing w:before="0" w:line="14" w:lineRule="exac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329"/>
        <w:gridCol w:w="734"/>
        <w:gridCol w:w="734"/>
        <w:gridCol w:w="759"/>
        <w:gridCol w:w="859"/>
        <w:gridCol w:w="859"/>
        <w:gridCol w:w="859"/>
        <w:gridCol w:w="1057"/>
      </w:tblGrid>
      <w:tr w:rsidR="00DE0140" w:rsidRPr="00EA5421" w:rsidTr="00DD07BB">
        <w:trPr>
          <w:tblHeader/>
        </w:trPr>
        <w:tc>
          <w:tcPr>
            <w:tcW w:w="0" w:type="auto"/>
            <w:gridSpan w:val="8"/>
            <w:tcBorders>
              <w:top w:val="single" w:sz="12" w:space="0" w:color="auto"/>
              <w:bottom w:val="nil"/>
            </w:tcBorders>
          </w:tcPr>
          <w:p w:rsidR="00DE0140" w:rsidRPr="00EA5421" w:rsidRDefault="00DE0140" w:rsidP="00EE2556">
            <w:pPr>
              <w:pStyle w:val="TableHeading"/>
            </w:pPr>
            <w:r w:rsidRPr="00EA5421">
              <w:t>Calculation percentage 92.5% to less than 110%</w:t>
            </w:r>
          </w:p>
        </w:tc>
      </w:tr>
      <w:tr w:rsidR="00DE0140" w:rsidRPr="00EA5421" w:rsidTr="00DD07BB">
        <w:trPr>
          <w:tblHeader/>
        </w:trPr>
        <w:tc>
          <w:tcPr>
            <w:tcW w:w="0" w:type="auto"/>
            <w:vMerge w:val="restart"/>
            <w:tcBorders>
              <w:top w:val="single" w:sz="6" w:space="0" w:color="auto"/>
            </w:tcBorders>
          </w:tcPr>
          <w:p w:rsidR="00DE0140" w:rsidRPr="00EA5421" w:rsidRDefault="00DE0140" w:rsidP="00FB3C8B">
            <w:pPr>
              <w:pStyle w:val="TableHeading"/>
            </w:pPr>
            <w:r w:rsidRPr="00EA5421">
              <w:t>Exercise period (months)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bottom w:val="nil"/>
            </w:tcBorders>
            <w:shd w:val="clear" w:color="auto" w:fill="auto"/>
          </w:tcPr>
          <w:p w:rsidR="00DE0140" w:rsidRPr="00EA5421" w:rsidRDefault="00DE0140" w:rsidP="00EE2556">
            <w:pPr>
              <w:pStyle w:val="TableHeading"/>
            </w:pPr>
            <w:r w:rsidRPr="00EA5421">
              <w:t>Calculation percentage (%)</w:t>
            </w:r>
          </w:p>
        </w:tc>
      </w:tr>
      <w:tr w:rsidR="00CA06D0" w:rsidRPr="00EA5421" w:rsidTr="00DD07BB">
        <w:trPr>
          <w:tblHeader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DE0140" w:rsidRPr="00EA5421" w:rsidRDefault="00DE0140" w:rsidP="00EE2556">
            <w:pPr>
              <w:pStyle w:val="TableHeading"/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607DB8">
            <w:pPr>
              <w:pStyle w:val="TableHeading"/>
            </w:pPr>
            <w:r w:rsidRPr="00EA5421">
              <w:t>92.5 to 95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607DB8">
            <w:pPr>
              <w:pStyle w:val="TableHeading"/>
            </w:pPr>
            <w:r w:rsidRPr="00EA5421">
              <w:t>95 to 97.5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607DB8">
            <w:pPr>
              <w:pStyle w:val="TableHeading"/>
            </w:pPr>
            <w:r w:rsidRPr="00EA5421">
              <w:t>97.5 to 100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607DB8">
            <w:pPr>
              <w:pStyle w:val="TableHeading"/>
            </w:pPr>
            <w:r w:rsidRPr="00EA5421">
              <w:t>100 to 102.5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607DB8">
            <w:pPr>
              <w:pStyle w:val="TableHeading"/>
            </w:pPr>
            <w:r w:rsidRPr="00EA5421">
              <w:t>102.5 to 105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607DB8">
            <w:pPr>
              <w:pStyle w:val="TableHeading"/>
            </w:pPr>
            <w:r w:rsidRPr="00EA5421">
              <w:t>105 to 107.5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607DB8">
            <w:pPr>
              <w:pStyle w:val="TableHeading"/>
            </w:pPr>
            <w:r w:rsidRPr="00EA5421">
              <w:t>107.5 to less than 110</w:t>
            </w:r>
          </w:p>
        </w:tc>
      </w:tr>
      <w:tr w:rsidR="00CA06D0" w:rsidRPr="00EA5421" w:rsidTr="00052C1A">
        <w:tc>
          <w:tcPr>
            <w:tcW w:w="0" w:type="auto"/>
            <w:tcBorders>
              <w:top w:val="single" w:sz="6" w:space="0" w:color="auto"/>
            </w:tcBorders>
          </w:tcPr>
          <w:p w:rsidR="00E06F4D" w:rsidRPr="00EA5421" w:rsidRDefault="00E06F4D" w:rsidP="00362E49">
            <w:pPr>
              <w:pStyle w:val="Tabletext"/>
            </w:pPr>
            <w:r w:rsidRPr="00EA5421">
              <w:t>168 to 180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7.</w:t>
            </w:r>
            <w:r w:rsidR="000139A1" w:rsidRPr="00EA5421">
              <w:t>9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8.</w:t>
            </w:r>
            <w:r w:rsidR="00CA06D0" w:rsidRPr="00EA5421">
              <w:t>6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9.</w:t>
            </w:r>
            <w:r w:rsidR="00CA06D0" w:rsidRPr="00EA5421">
              <w:t>4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10.</w:t>
            </w:r>
            <w:r w:rsidR="00CA06D0" w:rsidRPr="00EA5421">
              <w:t>3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11.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12.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13.3%</w:t>
            </w:r>
          </w:p>
        </w:tc>
      </w:tr>
      <w:tr w:rsidR="00CA06D0" w:rsidRPr="00EA5421" w:rsidTr="00052C1A">
        <w:tc>
          <w:tcPr>
            <w:tcW w:w="0" w:type="auto"/>
            <w:tcBorders>
              <w:top w:val="single" w:sz="6" w:space="0" w:color="auto"/>
            </w:tcBorders>
          </w:tcPr>
          <w:p w:rsidR="00E06F4D" w:rsidRPr="00EA5421" w:rsidRDefault="00E06F4D" w:rsidP="00362E49">
            <w:pPr>
              <w:pStyle w:val="Tabletext"/>
            </w:pPr>
            <w:r w:rsidRPr="00EA5421">
              <w:t>1</w:t>
            </w:r>
            <w:r w:rsidR="000139A1" w:rsidRPr="00EA5421">
              <w:t>56</w:t>
            </w:r>
            <w:r w:rsidRPr="00EA5421">
              <w:t xml:space="preserve"> to 1</w:t>
            </w:r>
            <w:r w:rsidR="000139A1" w:rsidRPr="00EA5421">
              <w:t>68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7.</w:t>
            </w:r>
            <w:r w:rsidR="000139A1" w:rsidRPr="00EA5421">
              <w:t>8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8.</w:t>
            </w:r>
            <w:r w:rsidR="00CA06D0" w:rsidRPr="00EA5421">
              <w:t>6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9.</w:t>
            </w:r>
            <w:r w:rsidR="00CA06D0" w:rsidRPr="00EA5421">
              <w:t>4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10.</w:t>
            </w:r>
            <w:r w:rsidR="00CA06D0" w:rsidRPr="00EA5421">
              <w:t>3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11.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12.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13.3%</w:t>
            </w:r>
          </w:p>
        </w:tc>
      </w:tr>
      <w:tr w:rsidR="00CA06D0" w:rsidRPr="00EA5421" w:rsidTr="00052C1A">
        <w:tc>
          <w:tcPr>
            <w:tcW w:w="0" w:type="auto"/>
            <w:tcBorders>
              <w:top w:val="single" w:sz="6" w:space="0" w:color="auto"/>
            </w:tcBorders>
          </w:tcPr>
          <w:p w:rsidR="00E06F4D" w:rsidRPr="00EA5421" w:rsidRDefault="00E06F4D" w:rsidP="00362E49">
            <w:pPr>
              <w:pStyle w:val="Tabletext"/>
            </w:pPr>
            <w:r w:rsidRPr="00EA5421">
              <w:t>1</w:t>
            </w:r>
            <w:r w:rsidR="000139A1" w:rsidRPr="00EA5421">
              <w:t>44</w:t>
            </w:r>
            <w:r w:rsidRPr="00EA5421">
              <w:t xml:space="preserve"> to 1</w:t>
            </w:r>
            <w:r w:rsidR="000139A1" w:rsidRPr="00EA5421">
              <w:t>56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7.</w:t>
            </w:r>
            <w:r w:rsidR="000139A1" w:rsidRPr="00EA5421">
              <w:t>7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8.</w:t>
            </w:r>
            <w:r w:rsidR="00CA06D0" w:rsidRPr="00EA5421">
              <w:t>5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9.</w:t>
            </w:r>
            <w:r w:rsidR="00CA06D0" w:rsidRPr="00EA5421">
              <w:t>4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10.</w:t>
            </w:r>
            <w:r w:rsidR="00CA06D0" w:rsidRPr="00EA5421">
              <w:t>3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11.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12.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13.3%</w:t>
            </w:r>
          </w:p>
        </w:tc>
      </w:tr>
      <w:tr w:rsidR="00CA06D0" w:rsidRPr="00EA5421" w:rsidTr="00052C1A">
        <w:tc>
          <w:tcPr>
            <w:tcW w:w="0" w:type="auto"/>
            <w:tcBorders>
              <w:top w:val="single" w:sz="6" w:space="0" w:color="auto"/>
            </w:tcBorders>
          </w:tcPr>
          <w:p w:rsidR="00E06F4D" w:rsidRPr="00EA5421" w:rsidRDefault="00E06F4D" w:rsidP="00362E49">
            <w:pPr>
              <w:pStyle w:val="Tabletext"/>
            </w:pPr>
            <w:r w:rsidRPr="00EA5421">
              <w:t>1</w:t>
            </w:r>
            <w:r w:rsidR="000139A1" w:rsidRPr="00EA5421">
              <w:t>32</w:t>
            </w:r>
            <w:r w:rsidRPr="00EA5421">
              <w:t xml:space="preserve"> to 1</w:t>
            </w:r>
            <w:r w:rsidR="000139A1" w:rsidRPr="00EA5421">
              <w:t>44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7.</w:t>
            </w:r>
            <w:r w:rsidR="000139A1" w:rsidRPr="00EA5421">
              <w:t>6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8.</w:t>
            </w:r>
            <w:r w:rsidR="00CA06D0" w:rsidRPr="00EA5421">
              <w:t>4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9.</w:t>
            </w:r>
            <w:r w:rsidR="00CA06D0" w:rsidRPr="00EA5421">
              <w:t>3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10.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11.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12.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13.3%</w:t>
            </w:r>
          </w:p>
        </w:tc>
      </w:tr>
      <w:tr w:rsidR="00CA06D0" w:rsidRPr="00EA5421" w:rsidTr="00052C1A">
        <w:tc>
          <w:tcPr>
            <w:tcW w:w="0" w:type="auto"/>
            <w:tcBorders>
              <w:top w:val="single" w:sz="6" w:space="0" w:color="auto"/>
            </w:tcBorders>
          </w:tcPr>
          <w:p w:rsidR="00E06F4D" w:rsidRPr="00EA5421" w:rsidRDefault="00E06F4D" w:rsidP="00362E49">
            <w:pPr>
              <w:pStyle w:val="Tabletext"/>
            </w:pPr>
            <w:r w:rsidRPr="00EA5421">
              <w:t>1</w:t>
            </w:r>
            <w:r w:rsidR="000139A1" w:rsidRPr="00EA5421">
              <w:t>20</w:t>
            </w:r>
            <w:r w:rsidRPr="00EA5421">
              <w:t xml:space="preserve"> to 1</w:t>
            </w:r>
            <w:r w:rsidR="000139A1" w:rsidRPr="00EA5421">
              <w:t>32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7.</w:t>
            </w:r>
            <w:r w:rsidR="000139A1" w:rsidRPr="00EA5421">
              <w:t>5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8.</w:t>
            </w:r>
            <w:r w:rsidR="00CA06D0" w:rsidRPr="00EA5421">
              <w:t>3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9.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10.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11.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12.</w:t>
            </w:r>
            <w:r w:rsidR="00CA06D0" w:rsidRPr="00EA5421">
              <w:t>2</w:t>
            </w:r>
            <w:r w:rsidRPr="00EA5421">
              <w:t>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E06F4D" w:rsidRPr="00EA5421" w:rsidRDefault="00E06F4D" w:rsidP="00FB3C8B">
            <w:pPr>
              <w:pStyle w:val="Tabletext"/>
            </w:pPr>
            <w:r w:rsidRPr="00EA5421">
              <w:t>13.3%</w:t>
            </w:r>
          </w:p>
        </w:tc>
      </w:tr>
      <w:tr w:rsidR="00CA06D0" w:rsidRPr="00EA5421" w:rsidTr="00DD07BB">
        <w:tc>
          <w:tcPr>
            <w:tcW w:w="0" w:type="auto"/>
            <w:tcBorders>
              <w:top w:val="single" w:sz="6" w:space="0" w:color="auto"/>
            </w:tcBorders>
          </w:tcPr>
          <w:p w:rsidR="00DE0140" w:rsidRPr="00EA5421" w:rsidRDefault="00DE0140" w:rsidP="00362E49">
            <w:pPr>
              <w:pStyle w:val="Tabletext"/>
            </w:pPr>
            <w:r w:rsidRPr="00EA5421">
              <w:t>108 to 120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7.2%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8.1%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9.1%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10.0%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11.1%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12.1%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13.3%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96 to 108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7.9%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8.8%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9.8%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10.9%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12.0%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13.2%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84 to 96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6.6%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7.6%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8.5%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9.6%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10.7%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11.8%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13.0%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72 to 84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6.2%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9.2%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10.4%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11.6%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12.8%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60 to 72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5.7%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6.7%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7.7%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8.8%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9.9%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11.2%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12.5%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48 to 60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5.1%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6.0%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9.4%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10.7%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12.1%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36 to 48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4.2%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5.2%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6.2%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7.4%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8.6%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10.0%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11.4%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24 to 36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3.2%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4.1%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5.1%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6.3%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7.6%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9.0%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10.5%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18 to 24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2.5%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3.4%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4.4%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5.5%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6.8%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8.3%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9.9%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12 to 18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1.7%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2.5%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3.4%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4.6%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6.0%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7.5%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9.2%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9 to 12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1.3%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2.0%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2.9%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4.0%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5.4%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7.0%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8.8%</w:t>
            </w:r>
          </w:p>
        </w:tc>
      </w:tr>
      <w:tr w:rsidR="00CA06D0" w:rsidRPr="00EA5421" w:rsidTr="00DD07BB">
        <w:tc>
          <w:tcPr>
            <w:tcW w:w="0" w:type="auto"/>
          </w:tcPr>
          <w:p w:rsidR="00DE0140" w:rsidRPr="00EA5421" w:rsidRDefault="00DE0140" w:rsidP="00362E49">
            <w:pPr>
              <w:pStyle w:val="Tabletext"/>
            </w:pPr>
            <w:r w:rsidRPr="00EA5421">
              <w:t>6 to 9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0.8%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1.4%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2.2%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3.3%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4.7%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6.4%</w:t>
            </w:r>
          </w:p>
        </w:tc>
        <w:tc>
          <w:tcPr>
            <w:tcW w:w="0" w:type="auto"/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8.3%</w:t>
            </w:r>
          </w:p>
        </w:tc>
      </w:tr>
      <w:tr w:rsidR="00CA06D0" w:rsidRPr="00EA5421" w:rsidTr="00DD07BB">
        <w:tc>
          <w:tcPr>
            <w:tcW w:w="0" w:type="auto"/>
            <w:tcBorders>
              <w:bottom w:val="single" w:sz="4" w:space="0" w:color="auto"/>
            </w:tcBorders>
          </w:tcPr>
          <w:p w:rsidR="00DE0140" w:rsidRPr="00EA5421" w:rsidRDefault="00DE0140" w:rsidP="00362E49">
            <w:pPr>
              <w:pStyle w:val="Tabletext"/>
            </w:pPr>
            <w:r w:rsidRPr="00EA5421">
              <w:t>3 to 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0.3%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0.6%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1.3%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2.4%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3.8%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5.7%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7.8%</w:t>
            </w:r>
          </w:p>
        </w:tc>
      </w:tr>
      <w:tr w:rsidR="00CA06D0" w:rsidRPr="00EA5421" w:rsidTr="00DD07BB">
        <w:tc>
          <w:tcPr>
            <w:tcW w:w="0" w:type="auto"/>
            <w:tcBorders>
              <w:bottom w:val="single" w:sz="12" w:space="0" w:color="auto"/>
            </w:tcBorders>
          </w:tcPr>
          <w:p w:rsidR="00DE0140" w:rsidRPr="00EA5421" w:rsidRDefault="00DE0140" w:rsidP="00362E49">
            <w:pPr>
              <w:pStyle w:val="Tabletext"/>
            </w:pPr>
            <w:r w:rsidRPr="00EA5421">
              <w:t>0 to 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0.0%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0.1%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0.5%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1.4%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3.0%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5.1%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DE0140" w:rsidRPr="00EA5421" w:rsidRDefault="00DE0140" w:rsidP="00FB3C8B">
            <w:pPr>
              <w:pStyle w:val="Tabletext"/>
            </w:pPr>
            <w:r w:rsidRPr="00EA5421">
              <w:t>7.5%</w:t>
            </w:r>
          </w:p>
        </w:tc>
      </w:tr>
    </w:tbl>
    <w:p w:rsidR="00DE0140" w:rsidRPr="00EA5421" w:rsidRDefault="00DE0140" w:rsidP="00617B68">
      <w:pPr>
        <w:pStyle w:val="Tabletext"/>
      </w:pPr>
    </w:p>
    <w:p w:rsidR="0077437D" w:rsidRPr="00EA5421" w:rsidRDefault="00307466" w:rsidP="0077437D">
      <w:pPr>
        <w:pStyle w:val="ItemHead"/>
      </w:pPr>
      <w:r w:rsidRPr="00EA5421">
        <w:t>3</w:t>
      </w:r>
      <w:r w:rsidR="0077437D" w:rsidRPr="00EA5421">
        <w:t xml:space="preserve">  A</w:t>
      </w:r>
      <w:r w:rsidR="007D790C" w:rsidRPr="00EA5421">
        <w:t>t</w:t>
      </w:r>
      <w:r w:rsidR="00B33E5B" w:rsidRPr="00EA5421">
        <w:t xml:space="preserve"> the end of</w:t>
      </w:r>
      <w:r w:rsidR="007D790C" w:rsidRPr="00EA5421">
        <w:t xml:space="preserve"> sub</w:t>
      </w:r>
      <w:r w:rsidR="0077437D" w:rsidRPr="00EA5421">
        <w:t>regulation</w:t>
      </w:r>
      <w:r w:rsidR="00EA5421" w:rsidRPr="00EA5421">
        <w:t> </w:t>
      </w:r>
      <w:r w:rsidR="0077437D" w:rsidRPr="00EA5421">
        <w:t>83A</w:t>
      </w:r>
      <w:r w:rsidR="00EA5421">
        <w:noBreakHyphen/>
      </w:r>
      <w:r w:rsidR="0077437D" w:rsidRPr="00EA5421">
        <w:t>315.08</w:t>
      </w:r>
      <w:r w:rsidR="007D790C" w:rsidRPr="00EA5421">
        <w:t>(2)</w:t>
      </w:r>
    </w:p>
    <w:p w:rsidR="0077437D" w:rsidRPr="00EA5421" w:rsidRDefault="00B33E5B" w:rsidP="0077437D">
      <w:pPr>
        <w:pStyle w:val="Item"/>
      </w:pPr>
      <w:r w:rsidRPr="00EA5421">
        <w:t>Add</w:t>
      </w:r>
      <w:r w:rsidR="0077437D" w:rsidRPr="00EA5421">
        <w:t>:</w:t>
      </w:r>
    </w:p>
    <w:p w:rsidR="0077437D" w:rsidRPr="00EA5421" w:rsidRDefault="0077437D" w:rsidP="0077437D">
      <w:pPr>
        <w:pStyle w:val="notetext"/>
      </w:pPr>
      <w:r w:rsidRPr="00EA5421">
        <w:t>Note:</w:t>
      </w:r>
      <w:r w:rsidRPr="00EA5421">
        <w:tab/>
        <w:t>The following assumptions were used to work out the Table 1 percentages:</w:t>
      </w:r>
    </w:p>
    <w:p w:rsidR="0077437D" w:rsidRPr="00EA5421" w:rsidRDefault="0077437D" w:rsidP="0077437D">
      <w:pPr>
        <w:pStyle w:val="notepara"/>
      </w:pPr>
      <w:r w:rsidRPr="00EA5421">
        <w:t>(a)</w:t>
      </w:r>
      <w:r w:rsidRPr="00EA5421">
        <w:tab/>
        <w:t>a risk</w:t>
      </w:r>
      <w:r w:rsidR="00EA5421">
        <w:noBreakHyphen/>
      </w:r>
      <w:r w:rsidRPr="00EA5421">
        <w:t>free interest rate of 4%;</w:t>
      </w:r>
    </w:p>
    <w:p w:rsidR="0077437D" w:rsidRPr="00EA5421" w:rsidRDefault="0077437D" w:rsidP="0077437D">
      <w:pPr>
        <w:pStyle w:val="notepara"/>
      </w:pPr>
      <w:r w:rsidRPr="00EA5421">
        <w:t>(b)</w:t>
      </w:r>
      <w:r w:rsidRPr="00EA5421">
        <w:tab/>
        <w:t>a dividend yield of 4%;</w:t>
      </w:r>
    </w:p>
    <w:p w:rsidR="0077437D" w:rsidRPr="00EA5421" w:rsidRDefault="0077437D" w:rsidP="0077437D">
      <w:pPr>
        <w:pStyle w:val="notepara"/>
      </w:pPr>
      <w:r w:rsidRPr="00EA5421">
        <w:t>(c)</w:t>
      </w:r>
      <w:r w:rsidRPr="00EA5421">
        <w:tab/>
        <w:t>volatility of 12%.</w:t>
      </w:r>
    </w:p>
    <w:p w:rsidR="00231527" w:rsidRPr="00EA5421" w:rsidRDefault="00307466" w:rsidP="001606D5">
      <w:pPr>
        <w:pStyle w:val="ItemHead"/>
      </w:pPr>
      <w:r w:rsidRPr="00EA5421">
        <w:t>4</w:t>
      </w:r>
      <w:r w:rsidR="00231527" w:rsidRPr="00EA5421">
        <w:t xml:space="preserve">  At the end of regulation</w:t>
      </w:r>
      <w:r w:rsidR="00EA5421" w:rsidRPr="00EA5421">
        <w:t> </w:t>
      </w:r>
      <w:r w:rsidR="00231527" w:rsidRPr="00EA5421">
        <w:t>83A</w:t>
      </w:r>
      <w:r w:rsidR="00EA5421">
        <w:noBreakHyphen/>
      </w:r>
      <w:r w:rsidR="00231527" w:rsidRPr="00EA5421">
        <w:t>315.08</w:t>
      </w:r>
    </w:p>
    <w:p w:rsidR="00231527" w:rsidRPr="00EA5421" w:rsidRDefault="00231527" w:rsidP="00231527">
      <w:pPr>
        <w:pStyle w:val="Item"/>
      </w:pPr>
      <w:r w:rsidRPr="00EA5421">
        <w:t>Add:</w:t>
      </w:r>
    </w:p>
    <w:p w:rsidR="00231527" w:rsidRPr="00EA5421" w:rsidRDefault="00231527" w:rsidP="00231527">
      <w:pPr>
        <w:pStyle w:val="subsection"/>
      </w:pPr>
      <w:r w:rsidRPr="00EA5421">
        <w:tab/>
        <w:t>(3)</w:t>
      </w:r>
      <w:r w:rsidRPr="00EA5421">
        <w:tab/>
        <w:t>If</w:t>
      </w:r>
      <w:r w:rsidR="006A327F" w:rsidRPr="00EA5421">
        <w:t>, in relation to a particular right</w:t>
      </w:r>
      <w:r w:rsidRPr="00EA5421">
        <w:t>:</w:t>
      </w:r>
    </w:p>
    <w:p w:rsidR="00231527" w:rsidRPr="00EA5421" w:rsidRDefault="00231527" w:rsidP="00231527">
      <w:pPr>
        <w:pStyle w:val="paragraph"/>
      </w:pPr>
      <w:r w:rsidRPr="00EA5421">
        <w:tab/>
        <w:t>(a)</w:t>
      </w:r>
      <w:r w:rsidRPr="00EA5421">
        <w:tab/>
        <w:t>the exercise period; or</w:t>
      </w:r>
    </w:p>
    <w:p w:rsidR="00231527" w:rsidRPr="00EA5421" w:rsidRDefault="00231527" w:rsidP="00231527">
      <w:pPr>
        <w:pStyle w:val="paragraph"/>
      </w:pPr>
      <w:r w:rsidRPr="00EA5421">
        <w:tab/>
        <w:t>(b)</w:t>
      </w:r>
      <w:r w:rsidRPr="00EA5421">
        <w:tab/>
        <w:t>the calculation percentage;</w:t>
      </w:r>
    </w:p>
    <w:p w:rsidR="00231527" w:rsidRPr="00EA5421" w:rsidRDefault="00231527" w:rsidP="00F13EAE">
      <w:pPr>
        <w:pStyle w:val="subsection2"/>
      </w:pPr>
      <w:r w:rsidRPr="00EA5421">
        <w:t>is the top of one range in Table 1 and is also the bottom of another range in th</w:t>
      </w:r>
      <w:r w:rsidR="00B33E5B" w:rsidRPr="00EA5421">
        <w:t>e</w:t>
      </w:r>
      <w:r w:rsidRPr="00EA5421">
        <w:t xml:space="preserve"> </w:t>
      </w:r>
      <w:r w:rsidR="006A6F34" w:rsidRPr="00EA5421">
        <w:t>t</w:t>
      </w:r>
      <w:r w:rsidRPr="00EA5421">
        <w:t>able, it is taken to be in the lower range and not in the higher range.</w:t>
      </w:r>
    </w:p>
    <w:p w:rsidR="00231527" w:rsidRPr="00EA5421" w:rsidRDefault="00307466" w:rsidP="00231527">
      <w:pPr>
        <w:pStyle w:val="ItemHead"/>
      </w:pPr>
      <w:r w:rsidRPr="00EA5421">
        <w:t>5</w:t>
      </w:r>
      <w:r w:rsidR="00231527" w:rsidRPr="00EA5421">
        <w:t xml:space="preserve">  </w:t>
      </w:r>
      <w:r w:rsidR="00A3007B" w:rsidRPr="00EA5421">
        <w:t>Subregulation</w:t>
      </w:r>
      <w:r w:rsidR="00EA5421" w:rsidRPr="00EA5421">
        <w:t> </w:t>
      </w:r>
      <w:r w:rsidR="00A3007B" w:rsidRPr="00EA5421">
        <w:t>83A</w:t>
      </w:r>
      <w:r w:rsidR="00EA5421">
        <w:noBreakHyphen/>
      </w:r>
      <w:r w:rsidR="00A3007B" w:rsidRPr="00EA5421">
        <w:t>315.09(1)</w:t>
      </w:r>
    </w:p>
    <w:p w:rsidR="00A3007B" w:rsidRPr="00EA5421" w:rsidRDefault="00A3007B" w:rsidP="00A3007B">
      <w:pPr>
        <w:pStyle w:val="Item"/>
      </w:pPr>
      <w:r w:rsidRPr="00EA5421">
        <w:t>Repeal the subregulation, substitute:</w:t>
      </w:r>
    </w:p>
    <w:p w:rsidR="00935677" w:rsidRPr="00EA5421" w:rsidRDefault="00A3007B" w:rsidP="00A3007B">
      <w:pPr>
        <w:pStyle w:val="subsection"/>
      </w:pPr>
      <w:r w:rsidRPr="00EA5421">
        <w:tab/>
        <w:t>(1)</w:t>
      </w:r>
      <w:r w:rsidR="007F271E" w:rsidRPr="00EA5421">
        <w:tab/>
      </w:r>
      <w:r w:rsidRPr="00EA5421">
        <w:t>The following table sets out the base percentage</w:t>
      </w:r>
      <w:r w:rsidR="006B0FAB" w:rsidRPr="00EA5421">
        <w:t>s</w:t>
      </w:r>
      <w:r w:rsidRPr="00EA5421">
        <w:t xml:space="preserve"> for calculation percentages of 110%</w:t>
      </w:r>
      <w:r w:rsidR="00502948" w:rsidRPr="00EA5421">
        <w:t xml:space="preserve"> or more</w:t>
      </w:r>
      <w:r w:rsidRPr="00EA5421">
        <w:t>.</w:t>
      </w:r>
    </w:p>
    <w:p w:rsidR="00A3007B" w:rsidRPr="00EA5421" w:rsidRDefault="00A3007B" w:rsidP="00935677">
      <w:pPr>
        <w:pStyle w:val="Tabletext"/>
      </w:pPr>
    </w:p>
    <w:tbl>
      <w:tblPr>
        <w:tblW w:w="6521" w:type="dxa"/>
        <w:tblInd w:w="81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985"/>
      </w:tblGrid>
      <w:tr w:rsidR="00F13EAE" w:rsidRPr="00EA5421" w:rsidTr="00EB724A">
        <w:trPr>
          <w:tblHeader/>
        </w:trPr>
        <w:tc>
          <w:tcPr>
            <w:tcW w:w="652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13EAE" w:rsidRPr="00EA5421" w:rsidRDefault="00F13EAE" w:rsidP="00F13EAE">
            <w:pPr>
              <w:pStyle w:val="TableHeading"/>
            </w:pPr>
            <w:r w:rsidRPr="00EA5421">
              <w:t>Table 2—Base percentages</w:t>
            </w:r>
          </w:p>
        </w:tc>
      </w:tr>
      <w:tr w:rsidR="005C4226" w:rsidRPr="00EA5421" w:rsidTr="00EB724A">
        <w:trPr>
          <w:tblHeader/>
        </w:trPr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C4226" w:rsidRPr="00EA5421" w:rsidRDefault="005C4226" w:rsidP="00935677">
            <w:pPr>
              <w:pStyle w:val="TableHeading"/>
            </w:pPr>
            <w:r w:rsidRPr="00EA5421">
              <w:t>Exercise period (months)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C4226" w:rsidRPr="00EA5421" w:rsidRDefault="005C4226" w:rsidP="00FB3C8B">
            <w:pPr>
              <w:pStyle w:val="TableHeading"/>
            </w:pPr>
            <w:r w:rsidRPr="00EA5421">
              <w:t>Column 1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C4226" w:rsidRPr="00EA5421" w:rsidRDefault="005C4226" w:rsidP="00FB3C8B">
            <w:pPr>
              <w:pStyle w:val="TableHeading"/>
            </w:pPr>
            <w:r w:rsidRPr="00EA5421">
              <w:t>Column 2</w:t>
            </w:r>
          </w:p>
        </w:tc>
      </w:tr>
      <w:tr w:rsidR="005C4226" w:rsidRPr="00EA5421" w:rsidTr="00EB724A"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5C4226" w:rsidRPr="00EA5421" w:rsidRDefault="005C4226" w:rsidP="006E4ADC">
            <w:pPr>
              <w:pStyle w:val="Tabletext"/>
            </w:pPr>
            <w:r w:rsidRPr="00EA5421">
              <w:t>1</w:t>
            </w:r>
            <w:r w:rsidR="006E4ADC" w:rsidRPr="00EA5421">
              <w:t>6</w:t>
            </w:r>
            <w:r w:rsidRPr="00EA5421">
              <w:t>8 to 1</w:t>
            </w:r>
            <w:r w:rsidR="006E4ADC" w:rsidRPr="00EA5421">
              <w:t>80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13.3%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</w:t>
            </w:r>
            <w:r w:rsidR="006E4ADC" w:rsidRPr="00EA5421">
              <w:t>5</w:t>
            </w:r>
            <w:r w:rsidRPr="00EA5421">
              <w:t>%</w:t>
            </w:r>
          </w:p>
        </w:tc>
      </w:tr>
      <w:tr w:rsidR="006E4ADC" w:rsidRPr="00EA5421" w:rsidTr="00EB724A">
        <w:tc>
          <w:tcPr>
            <w:tcW w:w="2268" w:type="dxa"/>
            <w:shd w:val="clear" w:color="auto" w:fill="auto"/>
          </w:tcPr>
          <w:p w:rsidR="006E4ADC" w:rsidRPr="00EA5421" w:rsidRDefault="006E4ADC" w:rsidP="006E4ADC">
            <w:pPr>
              <w:pStyle w:val="Tabletext"/>
            </w:pPr>
            <w:r w:rsidRPr="00EA5421">
              <w:t>156 to 168</w:t>
            </w:r>
          </w:p>
        </w:tc>
        <w:tc>
          <w:tcPr>
            <w:tcW w:w="2268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13.3%</w:t>
            </w:r>
          </w:p>
        </w:tc>
        <w:tc>
          <w:tcPr>
            <w:tcW w:w="1985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0.5%</w:t>
            </w:r>
          </w:p>
        </w:tc>
      </w:tr>
      <w:tr w:rsidR="006E4ADC" w:rsidRPr="00EA5421" w:rsidTr="00EB724A">
        <w:tc>
          <w:tcPr>
            <w:tcW w:w="2268" w:type="dxa"/>
            <w:shd w:val="clear" w:color="auto" w:fill="auto"/>
          </w:tcPr>
          <w:p w:rsidR="006E4ADC" w:rsidRPr="00EA5421" w:rsidRDefault="006E4ADC" w:rsidP="006E4ADC">
            <w:pPr>
              <w:pStyle w:val="Tabletext"/>
            </w:pPr>
            <w:r w:rsidRPr="00EA5421">
              <w:t>144 to 156</w:t>
            </w:r>
          </w:p>
        </w:tc>
        <w:tc>
          <w:tcPr>
            <w:tcW w:w="2268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13.3%</w:t>
            </w:r>
          </w:p>
        </w:tc>
        <w:tc>
          <w:tcPr>
            <w:tcW w:w="1985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0.5%</w:t>
            </w:r>
          </w:p>
        </w:tc>
      </w:tr>
      <w:tr w:rsidR="006E4ADC" w:rsidRPr="00EA5421" w:rsidTr="00EB724A">
        <w:tc>
          <w:tcPr>
            <w:tcW w:w="2268" w:type="dxa"/>
            <w:shd w:val="clear" w:color="auto" w:fill="auto"/>
          </w:tcPr>
          <w:p w:rsidR="006E4ADC" w:rsidRPr="00EA5421" w:rsidRDefault="006E4ADC" w:rsidP="006E4ADC">
            <w:pPr>
              <w:pStyle w:val="Tabletext"/>
            </w:pPr>
            <w:r w:rsidRPr="00EA5421">
              <w:t>132 to 144</w:t>
            </w:r>
          </w:p>
        </w:tc>
        <w:tc>
          <w:tcPr>
            <w:tcW w:w="2268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13.3%</w:t>
            </w:r>
          </w:p>
        </w:tc>
        <w:tc>
          <w:tcPr>
            <w:tcW w:w="1985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0.6%</w:t>
            </w:r>
          </w:p>
        </w:tc>
      </w:tr>
      <w:tr w:rsidR="006E4ADC" w:rsidRPr="00EA5421" w:rsidTr="00EB724A">
        <w:tc>
          <w:tcPr>
            <w:tcW w:w="2268" w:type="dxa"/>
            <w:shd w:val="clear" w:color="auto" w:fill="auto"/>
          </w:tcPr>
          <w:p w:rsidR="006E4ADC" w:rsidRPr="00EA5421" w:rsidRDefault="006E4ADC" w:rsidP="00935677">
            <w:pPr>
              <w:pStyle w:val="Tabletext"/>
            </w:pPr>
            <w:r w:rsidRPr="00EA5421">
              <w:t>120 to 132</w:t>
            </w:r>
          </w:p>
        </w:tc>
        <w:tc>
          <w:tcPr>
            <w:tcW w:w="2268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13.3%</w:t>
            </w:r>
          </w:p>
        </w:tc>
        <w:tc>
          <w:tcPr>
            <w:tcW w:w="1985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0.6%</w:t>
            </w:r>
          </w:p>
        </w:tc>
      </w:tr>
      <w:tr w:rsidR="006E4ADC" w:rsidRPr="00EA5421" w:rsidTr="00EB724A">
        <w:tc>
          <w:tcPr>
            <w:tcW w:w="2268" w:type="dxa"/>
            <w:shd w:val="clear" w:color="auto" w:fill="auto"/>
          </w:tcPr>
          <w:p w:rsidR="006E4ADC" w:rsidRPr="00EA5421" w:rsidRDefault="006E4ADC" w:rsidP="005E76CB">
            <w:pPr>
              <w:pStyle w:val="Tabletext"/>
            </w:pPr>
            <w:r w:rsidRPr="00EA5421">
              <w:t>108 to 120</w:t>
            </w:r>
          </w:p>
        </w:tc>
        <w:tc>
          <w:tcPr>
            <w:tcW w:w="2268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13.3%</w:t>
            </w:r>
          </w:p>
        </w:tc>
        <w:tc>
          <w:tcPr>
            <w:tcW w:w="1985" w:type="dxa"/>
            <w:shd w:val="clear" w:color="auto" w:fill="auto"/>
          </w:tcPr>
          <w:p w:rsidR="006E4ADC" w:rsidRPr="00EA5421" w:rsidRDefault="006E4ADC" w:rsidP="00FB3C8B">
            <w:pPr>
              <w:pStyle w:val="Tabletext"/>
            </w:pPr>
            <w:r w:rsidRPr="00EA5421">
              <w:t>0.6%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96 to 108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13.2%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0.6%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84 to 96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13.0%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</w:t>
            </w:r>
            <w:r w:rsidR="006E4ADC" w:rsidRPr="00EA5421">
              <w:t>6</w:t>
            </w:r>
            <w:r w:rsidRPr="00EA5421">
              <w:t>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72 to 84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12.8%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0.7%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60 to 72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12.5%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0.7%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48 to 60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12.1%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0.7%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36 to 48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11.4%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0.8%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24 to 36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10.5%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0.8%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18 to 24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9.9%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0.8%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12 to 18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9.2%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0.9%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9 to 12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8.8%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0.9%</w:t>
            </w:r>
          </w:p>
        </w:tc>
      </w:tr>
      <w:tr w:rsidR="005C4226" w:rsidRPr="00EA5421" w:rsidTr="00EB724A">
        <w:tc>
          <w:tcPr>
            <w:tcW w:w="2268" w:type="dxa"/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6 to 9</w:t>
            </w:r>
          </w:p>
        </w:tc>
        <w:tc>
          <w:tcPr>
            <w:tcW w:w="2268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8.3%</w:t>
            </w:r>
          </w:p>
        </w:tc>
        <w:tc>
          <w:tcPr>
            <w:tcW w:w="1985" w:type="dxa"/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0.9%</w:t>
            </w:r>
          </w:p>
        </w:tc>
      </w:tr>
      <w:tr w:rsidR="005C4226" w:rsidRPr="00EA5421" w:rsidTr="00EB724A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3 to 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7.8%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0.9%</w:t>
            </w:r>
          </w:p>
        </w:tc>
      </w:tr>
      <w:tr w:rsidR="005C4226" w:rsidRPr="00EA5421" w:rsidTr="00EB724A"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5C4226" w:rsidRPr="00EA5421" w:rsidRDefault="005C4226" w:rsidP="00935677">
            <w:pPr>
              <w:pStyle w:val="Tabletext"/>
            </w:pPr>
            <w:r w:rsidRPr="00EA5421">
              <w:t>0 to 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7.5%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5C4226" w:rsidRPr="00EA5421" w:rsidRDefault="005C4226" w:rsidP="00FB3C8B">
            <w:pPr>
              <w:pStyle w:val="Tabletext"/>
            </w:pPr>
            <w:r w:rsidRPr="00EA5421">
              <w:t>1.0%</w:t>
            </w:r>
          </w:p>
        </w:tc>
      </w:tr>
    </w:tbl>
    <w:p w:rsidR="00935677" w:rsidRPr="00EA5421" w:rsidRDefault="00935677" w:rsidP="00935677">
      <w:pPr>
        <w:pStyle w:val="Tabletext"/>
      </w:pPr>
    </w:p>
    <w:p w:rsidR="0077437D" w:rsidRPr="00EA5421" w:rsidRDefault="00307466" w:rsidP="0077437D">
      <w:pPr>
        <w:pStyle w:val="ItemHead"/>
      </w:pPr>
      <w:r w:rsidRPr="00EA5421">
        <w:t>6</w:t>
      </w:r>
      <w:r w:rsidR="0077437D" w:rsidRPr="00EA5421">
        <w:t xml:space="preserve">  A</w:t>
      </w:r>
      <w:r w:rsidR="00B33E5B" w:rsidRPr="00EA5421">
        <w:t>t</w:t>
      </w:r>
      <w:r w:rsidR="0077437D" w:rsidRPr="00EA5421">
        <w:t xml:space="preserve"> </w:t>
      </w:r>
      <w:r w:rsidR="00B33E5B" w:rsidRPr="00EA5421">
        <w:t xml:space="preserve">the end of </w:t>
      </w:r>
      <w:r w:rsidR="0077437D" w:rsidRPr="00EA5421">
        <w:t>subregulation</w:t>
      </w:r>
      <w:r w:rsidR="00EA5421" w:rsidRPr="00EA5421">
        <w:t> </w:t>
      </w:r>
      <w:r w:rsidR="0077437D" w:rsidRPr="00EA5421">
        <w:t>83A</w:t>
      </w:r>
      <w:r w:rsidR="00EA5421">
        <w:noBreakHyphen/>
      </w:r>
      <w:r w:rsidR="0077437D" w:rsidRPr="00EA5421">
        <w:t>315.09(2)</w:t>
      </w:r>
    </w:p>
    <w:p w:rsidR="0077437D" w:rsidRPr="00EA5421" w:rsidRDefault="00B33E5B" w:rsidP="0077437D">
      <w:pPr>
        <w:pStyle w:val="Item"/>
      </w:pPr>
      <w:r w:rsidRPr="00EA5421">
        <w:t>Add</w:t>
      </w:r>
      <w:r w:rsidR="0077437D" w:rsidRPr="00EA5421">
        <w:t>:</w:t>
      </w:r>
    </w:p>
    <w:p w:rsidR="0077437D" w:rsidRPr="00EA5421" w:rsidRDefault="0077437D" w:rsidP="0077437D">
      <w:pPr>
        <w:pStyle w:val="notetext"/>
      </w:pPr>
      <w:r w:rsidRPr="00EA5421">
        <w:t>Note:</w:t>
      </w:r>
      <w:r w:rsidRPr="00EA5421">
        <w:tab/>
        <w:t>The following assumptions were used to work out the base percentages:</w:t>
      </w:r>
    </w:p>
    <w:p w:rsidR="0077437D" w:rsidRPr="00EA5421" w:rsidRDefault="0077437D" w:rsidP="0077437D">
      <w:pPr>
        <w:pStyle w:val="notepara"/>
      </w:pPr>
      <w:r w:rsidRPr="00EA5421">
        <w:t>(a)</w:t>
      </w:r>
      <w:r w:rsidRPr="00EA5421">
        <w:tab/>
        <w:t>a risk</w:t>
      </w:r>
      <w:r w:rsidR="00EA5421">
        <w:noBreakHyphen/>
      </w:r>
      <w:r w:rsidRPr="00EA5421">
        <w:t>free interest rate of 4%;</w:t>
      </w:r>
    </w:p>
    <w:p w:rsidR="0077437D" w:rsidRPr="00EA5421" w:rsidRDefault="0077437D" w:rsidP="0077437D">
      <w:pPr>
        <w:pStyle w:val="notepara"/>
      </w:pPr>
      <w:r w:rsidRPr="00EA5421">
        <w:t>(b)</w:t>
      </w:r>
      <w:r w:rsidRPr="00EA5421">
        <w:tab/>
        <w:t>a dividend yield of 4%;</w:t>
      </w:r>
    </w:p>
    <w:p w:rsidR="0077437D" w:rsidRPr="00EA5421" w:rsidRDefault="0077437D" w:rsidP="0077437D">
      <w:pPr>
        <w:pStyle w:val="notepara"/>
      </w:pPr>
      <w:r w:rsidRPr="00EA5421">
        <w:t>(c)</w:t>
      </w:r>
      <w:r w:rsidRPr="00EA5421">
        <w:tab/>
        <w:t>volatility of 12%.</w:t>
      </w:r>
    </w:p>
    <w:p w:rsidR="00C90123" w:rsidRPr="00EA5421" w:rsidRDefault="00307466" w:rsidP="00C90123">
      <w:pPr>
        <w:pStyle w:val="ItemHead"/>
      </w:pPr>
      <w:r w:rsidRPr="00EA5421">
        <w:t>7</w:t>
      </w:r>
      <w:r w:rsidR="00C90123" w:rsidRPr="00EA5421">
        <w:t xml:space="preserve">  Subregulation</w:t>
      </w:r>
      <w:r w:rsidR="00EA5421" w:rsidRPr="00EA5421">
        <w:t> </w:t>
      </w:r>
      <w:r w:rsidR="00C90123" w:rsidRPr="00EA5421">
        <w:t>83A</w:t>
      </w:r>
      <w:r w:rsidR="00EA5421">
        <w:noBreakHyphen/>
      </w:r>
      <w:r w:rsidR="00C90123" w:rsidRPr="00EA5421">
        <w:t>315.09(6)</w:t>
      </w:r>
    </w:p>
    <w:p w:rsidR="00C90123" w:rsidRPr="00EA5421" w:rsidRDefault="00C90123" w:rsidP="00C90123">
      <w:pPr>
        <w:pStyle w:val="Item"/>
      </w:pPr>
      <w:r w:rsidRPr="00EA5421">
        <w:t>Repeal the subregulation, substitute:</w:t>
      </w:r>
    </w:p>
    <w:p w:rsidR="00C90123" w:rsidRPr="00EA5421" w:rsidRDefault="00C90123" w:rsidP="00C90123">
      <w:pPr>
        <w:pStyle w:val="subsection"/>
      </w:pPr>
      <w:r w:rsidRPr="00EA5421">
        <w:tab/>
        <w:t>(6)</w:t>
      </w:r>
      <w:r w:rsidRPr="00EA5421">
        <w:tab/>
        <w:t xml:space="preserve">If the exercise period is the top of one range in Table 2 and is also the bottom of another range in the </w:t>
      </w:r>
      <w:r w:rsidR="006A6F34" w:rsidRPr="00EA5421">
        <w:t>t</w:t>
      </w:r>
      <w:r w:rsidRPr="00EA5421">
        <w:t>able, it is taken to be in the lower range and not in the higher range.</w:t>
      </w:r>
    </w:p>
    <w:sectPr w:rsidR="00C90123" w:rsidRPr="00EA5421" w:rsidSect="000C337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E49" w:rsidRDefault="00362E49" w:rsidP="0048364F">
      <w:pPr>
        <w:spacing w:line="240" w:lineRule="auto"/>
      </w:pPr>
      <w:r>
        <w:separator/>
      </w:r>
    </w:p>
  </w:endnote>
  <w:endnote w:type="continuationSeparator" w:id="0">
    <w:p w:rsidR="00362E49" w:rsidRDefault="00362E4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0C3377" w:rsidRDefault="00362E49" w:rsidP="000C337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C3377">
      <w:rPr>
        <w:i/>
        <w:sz w:val="18"/>
      </w:rPr>
      <w:t xml:space="preserve"> </w:t>
    </w:r>
    <w:r w:rsidR="000C3377" w:rsidRPr="000C3377">
      <w:rPr>
        <w:i/>
        <w:sz w:val="18"/>
      </w:rPr>
      <w:t>OPC60993 -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77" w:rsidRDefault="000C3377" w:rsidP="000C3377">
    <w:pPr>
      <w:pStyle w:val="Footer"/>
    </w:pPr>
    <w:r w:rsidRPr="000C3377">
      <w:rPr>
        <w:i/>
        <w:sz w:val="18"/>
      </w:rPr>
      <w:t>OPC60993 -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0C3377" w:rsidRDefault="00362E49" w:rsidP="00486382">
    <w:pPr>
      <w:pStyle w:val="Footer"/>
      <w:rPr>
        <w:sz w:val="18"/>
      </w:rPr>
    </w:pPr>
  </w:p>
  <w:p w:rsidR="00362E49" w:rsidRPr="000C3377" w:rsidRDefault="000C3377" w:rsidP="000C3377">
    <w:pPr>
      <w:pStyle w:val="Footer"/>
      <w:rPr>
        <w:sz w:val="18"/>
      </w:rPr>
    </w:pPr>
    <w:r w:rsidRPr="000C3377">
      <w:rPr>
        <w:i/>
        <w:sz w:val="18"/>
      </w:rPr>
      <w:t>OPC60993 -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0C3377" w:rsidRDefault="00362E49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62E49" w:rsidRPr="000C337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62E49" w:rsidRPr="000C3377" w:rsidRDefault="00362E49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C3377">
            <w:rPr>
              <w:rFonts w:cs="Times New Roman"/>
              <w:i/>
              <w:sz w:val="18"/>
            </w:rPr>
            <w:fldChar w:fldCharType="begin"/>
          </w:r>
          <w:r w:rsidRPr="000C3377">
            <w:rPr>
              <w:rFonts w:cs="Times New Roman"/>
              <w:i/>
              <w:sz w:val="18"/>
            </w:rPr>
            <w:instrText xml:space="preserve"> PAGE </w:instrText>
          </w:r>
          <w:r w:rsidRPr="000C3377">
            <w:rPr>
              <w:rFonts w:cs="Times New Roman"/>
              <w:i/>
              <w:sz w:val="18"/>
            </w:rPr>
            <w:fldChar w:fldCharType="separate"/>
          </w:r>
          <w:r w:rsidR="007B265E">
            <w:rPr>
              <w:rFonts w:cs="Times New Roman"/>
              <w:i/>
              <w:noProof/>
              <w:sz w:val="18"/>
            </w:rPr>
            <w:t>ii</w:t>
          </w:r>
          <w:r w:rsidRPr="000C33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62E49" w:rsidRPr="000C3377" w:rsidRDefault="00362E49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C3377">
            <w:rPr>
              <w:rFonts w:cs="Times New Roman"/>
              <w:i/>
              <w:sz w:val="18"/>
            </w:rPr>
            <w:fldChar w:fldCharType="begin"/>
          </w:r>
          <w:r w:rsidRPr="000C3377">
            <w:rPr>
              <w:rFonts w:cs="Times New Roman"/>
              <w:i/>
              <w:sz w:val="18"/>
            </w:rPr>
            <w:instrText xml:space="preserve"> DOCPROPERTY ShortT </w:instrText>
          </w:r>
          <w:r w:rsidRPr="000C3377">
            <w:rPr>
              <w:rFonts w:cs="Times New Roman"/>
              <w:i/>
              <w:sz w:val="18"/>
            </w:rPr>
            <w:fldChar w:fldCharType="separate"/>
          </w:r>
          <w:r w:rsidR="00653115">
            <w:rPr>
              <w:rFonts w:cs="Times New Roman"/>
              <w:i/>
              <w:sz w:val="18"/>
            </w:rPr>
            <w:t>Income Tax Assessment Amendment (Employee Share Schemes) Regulation 2015</w:t>
          </w:r>
          <w:r w:rsidRPr="000C33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62E49" w:rsidRPr="000C3377" w:rsidRDefault="00362E49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0C3377">
            <w:rPr>
              <w:rFonts w:cs="Times New Roman"/>
              <w:i/>
              <w:sz w:val="18"/>
            </w:rPr>
            <w:fldChar w:fldCharType="begin"/>
          </w:r>
          <w:r w:rsidRPr="000C3377">
            <w:rPr>
              <w:rFonts w:cs="Times New Roman"/>
              <w:i/>
              <w:sz w:val="18"/>
            </w:rPr>
            <w:instrText xml:space="preserve"> DOCPROPERTY ActNo </w:instrText>
          </w:r>
          <w:r w:rsidRPr="000C3377">
            <w:rPr>
              <w:rFonts w:cs="Times New Roman"/>
              <w:i/>
              <w:sz w:val="18"/>
            </w:rPr>
            <w:fldChar w:fldCharType="separate"/>
          </w:r>
          <w:r w:rsidR="00653115">
            <w:rPr>
              <w:rFonts w:cs="Times New Roman"/>
              <w:i/>
              <w:sz w:val="18"/>
            </w:rPr>
            <w:t>No. 63, 2015</w:t>
          </w:r>
          <w:r w:rsidRPr="000C3377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62E49" w:rsidRPr="000C3377" w:rsidRDefault="000C3377" w:rsidP="000C3377">
    <w:pPr>
      <w:rPr>
        <w:rFonts w:cs="Times New Roman"/>
        <w:i/>
        <w:sz w:val="18"/>
      </w:rPr>
    </w:pPr>
    <w:r w:rsidRPr="000C3377">
      <w:rPr>
        <w:rFonts w:cs="Times New Roman"/>
        <w:i/>
        <w:sz w:val="18"/>
      </w:rPr>
      <w:t>OPC60993 -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E33C1C" w:rsidRDefault="00362E49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62E49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62E49" w:rsidRDefault="00362E49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53115">
            <w:rPr>
              <w:i/>
              <w:sz w:val="18"/>
            </w:rPr>
            <w:t>No. 63,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62E49" w:rsidRDefault="00362E49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3115">
            <w:rPr>
              <w:i/>
              <w:sz w:val="18"/>
            </w:rPr>
            <w:t>Income Tax Assessment Amendment (Employee Share Schemes)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62E49" w:rsidRDefault="00362E49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52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62E49" w:rsidRPr="00ED79B6" w:rsidRDefault="000C3377" w:rsidP="000C3377">
    <w:pPr>
      <w:rPr>
        <w:i/>
        <w:sz w:val="18"/>
      </w:rPr>
    </w:pPr>
    <w:r w:rsidRPr="000C3377">
      <w:rPr>
        <w:rFonts w:cs="Times New Roman"/>
        <w:i/>
        <w:sz w:val="18"/>
      </w:rPr>
      <w:t>OPC60993 -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0C3377" w:rsidRDefault="00362E49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62E49" w:rsidRPr="000C337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62E49" w:rsidRPr="000C3377" w:rsidRDefault="00362E49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0C3377">
            <w:rPr>
              <w:rFonts w:cs="Times New Roman"/>
              <w:i/>
              <w:sz w:val="18"/>
            </w:rPr>
            <w:fldChar w:fldCharType="begin"/>
          </w:r>
          <w:r w:rsidRPr="000C3377">
            <w:rPr>
              <w:rFonts w:cs="Times New Roman"/>
              <w:i/>
              <w:sz w:val="18"/>
            </w:rPr>
            <w:instrText xml:space="preserve"> PAGE </w:instrText>
          </w:r>
          <w:r w:rsidRPr="000C3377">
            <w:rPr>
              <w:rFonts w:cs="Times New Roman"/>
              <w:i/>
              <w:sz w:val="18"/>
            </w:rPr>
            <w:fldChar w:fldCharType="separate"/>
          </w:r>
          <w:r w:rsidR="00A95284">
            <w:rPr>
              <w:rFonts w:cs="Times New Roman"/>
              <w:i/>
              <w:noProof/>
              <w:sz w:val="18"/>
            </w:rPr>
            <w:t>2</w:t>
          </w:r>
          <w:r w:rsidRPr="000C33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62E49" w:rsidRPr="000C3377" w:rsidRDefault="00362E49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0C3377">
            <w:rPr>
              <w:rFonts w:cs="Times New Roman"/>
              <w:i/>
              <w:sz w:val="18"/>
            </w:rPr>
            <w:fldChar w:fldCharType="begin"/>
          </w:r>
          <w:r w:rsidRPr="000C3377">
            <w:rPr>
              <w:rFonts w:cs="Times New Roman"/>
              <w:i/>
              <w:sz w:val="18"/>
            </w:rPr>
            <w:instrText xml:space="preserve"> DOCPROPERTY ShortT </w:instrText>
          </w:r>
          <w:r w:rsidRPr="000C3377">
            <w:rPr>
              <w:rFonts w:cs="Times New Roman"/>
              <w:i/>
              <w:sz w:val="18"/>
            </w:rPr>
            <w:fldChar w:fldCharType="separate"/>
          </w:r>
          <w:r w:rsidR="00653115">
            <w:rPr>
              <w:rFonts w:cs="Times New Roman"/>
              <w:i/>
              <w:sz w:val="18"/>
            </w:rPr>
            <w:t>Income Tax Assessment Amendment (Employee Share Schemes) Regulation 2015</w:t>
          </w:r>
          <w:r w:rsidRPr="000C33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62E49" w:rsidRPr="000C3377" w:rsidRDefault="00362E49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0C3377">
            <w:rPr>
              <w:rFonts w:cs="Times New Roman"/>
              <w:i/>
              <w:sz w:val="18"/>
            </w:rPr>
            <w:fldChar w:fldCharType="begin"/>
          </w:r>
          <w:r w:rsidRPr="000C3377">
            <w:rPr>
              <w:rFonts w:cs="Times New Roman"/>
              <w:i/>
              <w:sz w:val="18"/>
            </w:rPr>
            <w:instrText xml:space="preserve"> DOCPROPERTY ActNo </w:instrText>
          </w:r>
          <w:r w:rsidRPr="000C3377">
            <w:rPr>
              <w:rFonts w:cs="Times New Roman"/>
              <w:i/>
              <w:sz w:val="18"/>
            </w:rPr>
            <w:fldChar w:fldCharType="separate"/>
          </w:r>
          <w:r w:rsidR="00653115">
            <w:rPr>
              <w:rFonts w:cs="Times New Roman"/>
              <w:i/>
              <w:sz w:val="18"/>
            </w:rPr>
            <w:t>No. 63, 2015</w:t>
          </w:r>
          <w:r w:rsidRPr="000C3377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62E49" w:rsidRPr="000C3377" w:rsidRDefault="000C3377" w:rsidP="000C3377">
    <w:pPr>
      <w:rPr>
        <w:rFonts w:cs="Times New Roman"/>
        <w:i/>
        <w:sz w:val="18"/>
      </w:rPr>
    </w:pPr>
    <w:r w:rsidRPr="000C3377">
      <w:rPr>
        <w:rFonts w:cs="Times New Roman"/>
        <w:i/>
        <w:sz w:val="18"/>
      </w:rPr>
      <w:t>OPC60993 -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E33C1C" w:rsidRDefault="00362E49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62E49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62E49" w:rsidRDefault="00362E49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53115">
            <w:rPr>
              <w:i/>
              <w:sz w:val="18"/>
            </w:rPr>
            <w:t>No. 63,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62E49" w:rsidRDefault="00362E49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3115">
            <w:rPr>
              <w:i/>
              <w:sz w:val="18"/>
            </w:rPr>
            <w:t>Income Tax Assessment Amendment (Employee Share Schemes)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62E49" w:rsidRDefault="00362E49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528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62E49" w:rsidRPr="00ED79B6" w:rsidRDefault="000C3377" w:rsidP="000C3377">
    <w:pPr>
      <w:rPr>
        <w:i/>
        <w:sz w:val="18"/>
      </w:rPr>
    </w:pPr>
    <w:r w:rsidRPr="000C3377">
      <w:rPr>
        <w:rFonts w:cs="Times New Roman"/>
        <w:i/>
        <w:sz w:val="18"/>
      </w:rPr>
      <w:t>OPC60993 -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E33C1C" w:rsidRDefault="00362E49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62E49" w:rsidTr="003B16F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62E49" w:rsidRDefault="00362E49" w:rsidP="003B16F4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53115">
            <w:rPr>
              <w:i/>
              <w:sz w:val="18"/>
            </w:rPr>
            <w:t>No. 63,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62E49" w:rsidRDefault="00362E49" w:rsidP="003B16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3115">
            <w:rPr>
              <w:i/>
              <w:sz w:val="18"/>
            </w:rPr>
            <w:t>Income Tax Assessment Amendment (Employee Share Schemes)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62E49" w:rsidRDefault="00362E49" w:rsidP="003B16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265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62E49" w:rsidRPr="00ED79B6" w:rsidRDefault="00362E49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E49" w:rsidRDefault="00362E49" w:rsidP="0048364F">
      <w:pPr>
        <w:spacing w:line="240" w:lineRule="auto"/>
      </w:pPr>
      <w:r>
        <w:separator/>
      </w:r>
    </w:p>
  </w:footnote>
  <w:footnote w:type="continuationSeparator" w:id="0">
    <w:p w:rsidR="00362E49" w:rsidRDefault="00362E4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5F1388" w:rsidRDefault="00362E4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5F1388" w:rsidRDefault="00362E4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5F1388" w:rsidRDefault="00362E4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ED79B6" w:rsidRDefault="00362E49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ED79B6" w:rsidRDefault="00362E4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ED79B6" w:rsidRDefault="00362E4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A961C4" w:rsidRDefault="00362E49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65BAA">
      <w:rPr>
        <w:b/>
        <w:sz w:val="20"/>
      </w:rPr>
      <w:fldChar w:fldCharType="separate"/>
    </w:r>
    <w:r w:rsidR="00A9528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65BAA">
      <w:rPr>
        <w:sz w:val="20"/>
      </w:rPr>
      <w:fldChar w:fldCharType="separate"/>
    </w:r>
    <w:r w:rsidR="00A95284">
      <w:rPr>
        <w:noProof/>
        <w:sz w:val="20"/>
      </w:rPr>
      <w:t>Amendments</w:t>
    </w:r>
    <w:r>
      <w:rPr>
        <w:sz w:val="20"/>
      </w:rPr>
      <w:fldChar w:fldCharType="end"/>
    </w:r>
  </w:p>
  <w:p w:rsidR="00362E49" w:rsidRPr="00A961C4" w:rsidRDefault="00362E49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62E49" w:rsidRPr="00A961C4" w:rsidRDefault="00362E49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A961C4" w:rsidRDefault="00362E49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62E49" w:rsidRPr="00A961C4" w:rsidRDefault="00362E49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62E49" w:rsidRPr="00A961C4" w:rsidRDefault="00362E49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49" w:rsidRPr="00A961C4" w:rsidRDefault="00362E49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66CE4662"/>
    <w:multiLevelType w:val="hybridMultilevel"/>
    <w:tmpl w:val="A8E875EE"/>
    <w:lvl w:ilvl="0" w:tplc="0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1C"/>
    <w:rsid w:val="000041C6"/>
    <w:rsid w:val="000063E4"/>
    <w:rsid w:val="00011222"/>
    <w:rsid w:val="000113BC"/>
    <w:rsid w:val="000136AF"/>
    <w:rsid w:val="000139A1"/>
    <w:rsid w:val="00020FC2"/>
    <w:rsid w:val="00025060"/>
    <w:rsid w:val="0004044E"/>
    <w:rsid w:val="0004796F"/>
    <w:rsid w:val="00052C1A"/>
    <w:rsid w:val="000614BF"/>
    <w:rsid w:val="00083F9F"/>
    <w:rsid w:val="00097FE1"/>
    <w:rsid w:val="000B6714"/>
    <w:rsid w:val="000C3377"/>
    <w:rsid w:val="000C4E79"/>
    <w:rsid w:val="000D05EF"/>
    <w:rsid w:val="000F21C1"/>
    <w:rsid w:val="000F7427"/>
    <w:rsid w:val="0010745C"/>
    <w:rsid w:val="00112739"/>
    <w:rsid w:val="00116975"/>
    <w:rsid w:val="00126F1A"/>
    <w:rsid w:val="00136926"/>
    <w:rsid w:val="00154EAC"/>
    <w:rsid w:val="00155C6B"/>
    <w:rsid w:val="001606D5"/>
    <w:rsid w:val="001643C9"/>
    <w:rsid w:val="00165568"/>
    <w:rsid w:val="00165BAA"/>
    <w:rsid w:val="00166C2F"/>
    <w:rsid w:val="001716C9"/>
    <w:rsid w:val="00171EAE"/>
    <w:rsid w:val="001835AA"/>
    <w:rsid w:val="00191859"/>
    <w:rsid w:val="00193461"/>
    <w:rsid w:val="001939E1"/>
    <w:rsid w:val="00195382"/>
    <w:rsid w:val="001B10E9"/>
    <w:rsid w:val="001B3097"/>
    <w:rsid w:val="001B7A5D"/>
    <w:rsid w:val="001C69C4"/>
    <w:rsid w:val="001D4229"/>
    <w:rsid w:val="001D7F83"/>
    <w:rsid w:val="001E16D0"/>
    <w:rsid w:val="001E26E2"/>
    <w:rsid w:val="001E2969"/>
    <w:rsid w:val="001E3009"/>
    <w:rsid w:val="001E3590"/>
    <w:rsid w:val="001E562E"/>
    <w:rsid w:val="001E7407"/>
    <w:rsid w:val="001F13F0"/>
    <w:rsid w:val="001F6924"/>
    <w:rsid w:val="00201D27"/>
    <w:rsid w:val="00212EDD"/>
    <w:rsid w:val="00225690"/>
    <w:rsid w:val="00231427"/>
    <w:rsid w:val="00231527"/>
    <w:rsid w:val="00240749"/>
    <w:rsid w:val="00265FBC"/>
    <w:rsid w:val="00266D05"/>
    <w:rsid w:val="002862FC"/>
    <w:rsid w:val="002932B1"/>
    <w:rsid w:val="00295408"/>
    <w:rsid w:val="00297ECB"/>
    <w:rsid w:val="002A0FFD"/>
    <w:rsid w:val="002A7FCC"/>
    <w:rsid w:val="002B2731"/>
    <w:rsid w:val="002B5B89"/>
    <w:rsid w:val="002B7D96"/>
    <w:rsid w:val="002D043A"/>
    <w:rsid w:val="002E0D35"/>
    <w:rsid w:val="00304E75"/>
    <w:rsid w:val="003072FA"/>
    <w:rsid w:val="00307466"/>
    <w:rsid w:val="00315233"/>
    <w:rsid w:val="0031713F"/>
    <w:rsid w:val="003415D3"/>
    <w:rsid w:val="00344D29"/>
    <w:rsid w:val="00352B0F"/>
    <w:rsid w:val="00361BD9"/>
    <w:rsid w:val="00362E49"/>
    <w:rsid w:val="00363549"/>
    <w:rsid w:val="003801D0"/>
    <w:rsid w:val="003919B3"/>
    <w:rsid w:val="0039228E"/>
    <w:rsid w:val="003926B5"/>
    <w:rsid w:val="00397B97"/>
    <w:rsid w:val="003A6EB9"/>
    <w:rsid w:val="003B04EC"/>
    <w:rsid w:val="003B16F4"/>
    <w:rsid w:val="003C5F2B"/>
    <w:rsid w:val="003C6D55"/>
    <w:rsid w:val="003D0BFE"/>
    <w:rsid w:val="003D39EA"/>
    <w:rsid w:val="003D5700"/>
    <w:rsid w:val="003E5FF5"/>
    <w:rsid w:val="003F4CA9"/>
    <w:rsid w:val="003F567B"/>
    <w:rsid w:val="004010E7"/>
    <w:rsid w:val="00401403"/>
    <w:rsid w:val="004047D7"/>
    <w:rsid w:val="0040643B"/>
    <w:rsid w:val="004116CD"/>
    <w:rsid w:val="00412B83"/>
    <w:rsid w:val="0041795A"/>
    <w:rsid w:val="00424CA9"/>
    <w:rsid w:val="00433910"/>
    <w:rsid w:val="0044291A"/>
    <w:rsid w:val="004541B9"/>
    <w:rsid w:val="00460499"/>
    <w:rsid w:val="004620F8"/>
    <w:rsid w:val="00480FB9"/>
    <w:rsid w:val="0048364F"/>
    <w:rsid w:val="00486382"/>
    <w:rsid w:val="00492740"/>
    <w:rsid w:val="00496F97"/>
    <w:rsid w:val="004A2484"/>
    <w:rsid w:val="004C0255"/>
    <w:rsid w:val="004C5B5A"/>
    <w:rsid w:val="004C6444"/>
    <w:rsid w:val="004C6DE1"/>
    <w:rsid w:val="004F1FAC"/>
    <w:rsid w:val="004F3A90"/>
    <w:rsid w:val="004F3DDB"/>
    <w:rsid w:val="004F676E"/>
    <w:rsid w:val="00502948"/>
    <w:rsid w:val="0051002C"/>
    <w:rsid w:val="00516B8D"/>
    <w:rsid w:val="00537FBC"/>
    <w:rsid w:val="00543469"/>
    <w:rsid w:val="00557C7A"/>
    <w:rsid w:val="00570058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C4226"/>
    <w:rsid w:val="005C5FAC"/>
    <w:rsid w:val="005E552A"/>
    <w:rsid w:val="005E76CB"/>
    <w:rsid w:val="005E77A7"/>
    <w:rsid w:val="00600219"/>
    <w:rsid w:val="00607DB8"/>
    <w:rsid w:val="006166A6"/>
    <w:rsid w:val="00617B68"/>
    <w:rsid w:val="006249E6"/>
    <w:rsid w:val="00630733"/>
    <w:rsid w:val="0064468A"/>
    <w:rsid w:val="00645C9F"/>
    <w:rsid w:val="00653115"/>
    <w:rsid w:val="00654CCA"/>
    <w:rsid w:val="0065577F"/>
    <w:rsid w:val="00656DE9"/>
    <w:rsid w:val="00656F2A"/>
    <w:rsid w:val="00663BDD"/>
    <w:rsid w:val="006728B3"/>
    <w:rsid w:val="00677CC2"/>
    <w:rsid w:val="00680F17"/>
    <w:rsid w:val="00685F42"/>
    <w:rsid w:val="0069207B"/>
    <w:rsid w:val="006937E2"/>
    <w:rsid w:val="0069392E"/>
    <w:rsid w:val="006977FB"/>
    <w:rsid w:val="006A327F"/>
    <w:rsid w:val="006A6F34"/>
    <w:rsid w:val="006B0FAB"/>
    <w:rsid w:val="006B262A"/>
    <w:rsid w:val="006C2C12"/>
    <w:rsid w:val="006C3FFF"/>
    <w:rsid w:val="006C79AF"/>
    <w:rsid w:val="006C7F8C"/>
    <w:rsid w:val="006D3667"/>
    <w:rsid w:val="006D4E91"/>
    <w:rsid w:val="006D6BE1"/>
    <w:rsid w:val="006E004B"/>
    <w:rsid w:val="006E115D"/>
    <w:rsid w:val="006E4ADC"/>
    <w:rsid w:val="006E7147"/>
    <w:rsid w:val="00700B2C"/>
    <w:rsid w:val="00701E6A"/>
    <w:rsid w:val="00704FF6"/>
    <w:rsid w:val="00713084"/>
    <w:rsid w:val="00722023"/>
    <w:rsid w:val="00724613"/>
    <w:rsid w:val="00731E00"/>
    <w:rsid w:val="007440B7"/>
    <w:rsid w:val="00754EB8"/>
    <w:rsid w:val="00755123"/>
    <w:rsid w:val="00761698"/>
    <w:rsid w:val="007634AD"/>
    <w:rsid w:val="0077142A"/>
    <w:rsid w:val="007715C9"/>
    <w:rsid w:val="0077437D"/>
    <w:rsid w:val="00774EDD"/>
    <w:rsid w:val="007757EC"/>
    <w:rsid w:val="007769D4"/>
    <w:rsid w:val="00785AFA"/>
    <w:rsid w:val="007903AC"/>
    <w:rsid w:val="007A328F"/>
    <w:rsid w:val="007A7F9F"/>
    <w:rsid w:val="007B265E"/>
    <w:rsid w:val="007D790C"/>
    <w:rsid w:val="007E1E9B"/>
    <w:rsid w:val="007E7D4A"/>
    <w:rsid w:val="007F271E"/>
    <w:rsid w:val="00805B5E"/>
    <w:rsid w:val="00826DA5"/>
    <w:rsid w:val="00831E39"/>
    <w:rsid w:val="00833416"/>
    <w:rsid w:val="00842F54"/>
    <w:rsid w:val="008452EB"/>
    <w:rsid w:val="00856A31"/>
    <w:rsid w:val="00874B69"/>
    <w:rsid w:val="008754D0"/>
    <w:rsid w:val="00877D48"/>
    <w:rsid w:val="00880795"/>
    <w:rsid w:val="0089507D"/>
    <w:rsid w:val="0089783B"/>
    <w:rsid w:val="008D04E3"/>
    <w:rsid w:val="008D0EE0"/>
    <w:rsid w:val="008F07E3"/>
    <w:rsid w:val="008F4F1C"/>
    <w:rsid w:val="008F7CAA"/>
    <w:rsid w:val="009031EE"/>
    <w:rsid w:val="00903EB1"/>
    <w:rsid w:val="00907271"/>
    <w:rsid w:val="00911BB1"/>
    <w:rsid w:val="00920559"/>
    <w:rsid w:val="00932377"/>
    <w:rsid w:val="00932A33"/>
    <w:rsid w:val="00935677"/>
    <w:rsid w:val="00937141"/>
    <w:rsid w:val="00946154"/>
    <w:rsid w:val="009848EC"/>
    <w:rsid w:val="009B3629"/>
    <w:rsid w:val="009B3BF6"/>
    <w:rsid w:val="009C336B"/>
    <w:rsid w:val="009C49D8"/>
    <w:rsid w:val="009D178A"/>
    <w:rsid w:val="009D4A9B"/>
    <w:rsid w:val="009E3601"/>
    <w:rsid w:val="009F727E"/>
    <w:rsid w:val="00A1027A"/>
    <w:rsid w:val="00A160CB"/>
    <w:rsid w:val="00A2057D"/>
    <w:rsid w:val="00A231E2"/>
    <w:rsid w:val="00A2550D"/>
    <w:rsid w:val="00A26DBE"/>
    <w:rsid w:val="00A3007B"/>
    <w:rsid w:val="00A326A4"/>
    <w:rsid w:val="00A4169B"/>
    <w:rsid w:val="00A4361F"/>
    <w:rsid w:val="00A5197F"/>
    <w:rsid w:val="00A64912"/>
    <w:rsid w:val="00A66D06"/>
    <w:rsid w:val="00A70A74"/>
    <w:rsid w:val="00A70FC0"/>
    <w:rsid w:val="00A71C4E"/>
    <w:rsid w:val="00A83D5A"/>
    <w:rsid w:val="00A87AB9"/>
    <w:rsid w:val="00A95284"/>
    <w:rsid w:val="00A97189"/>
    <w:rsid w:val="00AB3315"/>
    <w:rsid w:val="00AB7B41"/>
    <w:rsid w:val="00AC06B3"/>
    <w:rsid w:val="00AD15A9"/>
    <w:rsid w:val="00AD4DE9"/>
    <w:rsid w:val="00AD5641"/>
    <w:rsid w:val="00AE50A2"/>
    <w:rsid w:val="00AF0336"/>
    <w:rsid w:val="00AF3183"/>
    <w:rsid w:val="00AF6613"/>
    <w:rsid w:val="00B00902"/>
    <w:rsid w:val="00B032D8"/>
    <w:rsid w:val="00B332B8"/>
    <w:rsid w:val="00B33B3C"/>
    <w:rsid w:val="00B33E5B"/>
    <w:rsid w:val="00B61D2C"/>
    <w:rsid w:val="00B63BDE"/>
    <w:rsid w:val="00BA5026"/>
    <w:rsid w:val="00BB6E79"/>
    <w:rsid w:val="00BC4F91"/>
    <w:rsid w:val="00BD60E6"/>
    <w:rsid w:val="00BE253A"/>
    <w:rsid w:val="00BE256C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82E38"/>
    <w:rsid w:val="00C90123"/>
    <w:rsid w:val="00CA06D0"/>
    <w:rsid w:val="00CB00D9"/>
    <w:rsid w:val="00CB0180"/>
    <w:rsid w:val="00CB3470"/>
    <w:rsid w:val="00CD3281"/>
    <w:rsid w:val="00CD606E"/>
    <w:rsid w:val="00CD7ECB"/>
    <w:rsid w:val="00CE061C"/>
    <w:rsid w:val="00CE0804"/>
    <w:rsid w:val="00CF0BB2"/>
    <w:rsid w:val="00D0104A"/>
    <w:rsid w:val="00D0400B"/>
    <w:rsid w:val="00D07526"/>
    <w:rsid w:val="00D12647"/>
    <w:rsid w:val="00D13441"/>
    <w:rsid w:val="00D17B17"/>
    <w:rsid w:val="00D23AD5"/>
    <w:rsid w:val="00D243A3"/>
    <w:rsid w:val="00D333D9"/>
    <w:rsid w:val="00D33440"/>
    <w:rsid w:val="00D344E1"/>
    <w:rsid w:val="00D40403"/>
    <w:rsid w:val="00D52EFE"/>
    <w:rsid w:val="00D63C15"/>
    <w:rsid w:val="00D63EF6"/>
    <w:rsid w:val="00D70DFB"/>
    <w:rsid w:val="00D749CE"/>
    <w:rsid w:val="00D766DF"/>
    <w:rsid w:val="00D83D21"/>
    <w:rsid w:val="00D84B58"/>
    <w:rsid w:val="00D925D1"/>
    <w:rsid w:val="00DD07BB"/>
    <w:rsid w:val="00DD3065"/>
    <w:rsid w:val="00DE0140"/>
    <w:rsid w:val="00DE7CAD"/>
    <w:rsid w:val="00E05704"/>
    <w:rsid w:val="00E05C46"/>
    <w:rsid w:val="00E06F4D"/>
    <w:rsid w:val="00E30206"/>
    <w:rsid w:val="00E33C1C"/>
    <w:rsid w:val="00E443FC"/>
    <w:rsid w:val="00E45FE7"/>
    <w:rsid w:val="00E476B8"/>
    <w:rsid w:val="00E521FE"/>
    <w:rsid w:val="00E54292"/>
    <w:rsid w:val="00E55BCD"/>
    <w:rsid w:val="00E73EC4"/>
    <w:rsid w:val="00E74DC7"/>
    <w:rsid w:val="00E76FAB"/>
    <w:rsid w:val="00E83E2E"/>
    <w:rsid w:val="00E84B32"/>
    <w:rsid w:val="00E87699"/>
    <w:rsid w:val="00EA5271"/>
    <w:rsid w:val="00EA5421"/>
    <w:rsid w:val="00EB3AB2"/>
    <w:rsid w:val="00EB724A"/>
    <w:rsid w:val="00ED3A7D"/>
    <w:rsid w:val="00EE2556"/>
    <w:rsid w:val="00EF2E3A"/>
    <w:rsid w:val="00EF63EF"/>
    <w:rsid w:val="00F047E2"/>
    <w:rsid w:val="00F078DC"/>
    <w:rsid w:val="00F13E86"/>
    <w:rsid w:val="00F13EAE"/>
    <w:rsid w:val="00F24C35"/>
    <w:rsid w:val="00F41E40"/>
    <w:rsid w:val="00F52ACE"/>
    <w:rsid w:val="00F56759"/>
    <w:rsid w:val="00F60226"/>
    <w:rsid w:val="00F677A9"/>
    <w:rsid w:val="00F76EDB"/>
    <w:rsid w:val="00F84CF5"/>
    <w:rsid w:val="00FA420B"/>
    <w:rsid w:val="00FB03B3"/>
    <w:rsid w:val="00FB192C"/>
    <w:rsid w:val="00FB3195"/>
    <w:rsid w:val="00FB3C8B"/>
    <w:rsid w:val="00FC7364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542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5421"/>
  </w:style>
  <w:style w:type="paragraph" w:customStyle="1" w:styleId="OPCParaBase">
    <w:name w:val="OPCParaBase"/>
    <w:qFormat/>
    <w:rsid w:val="00EA54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54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54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54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54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54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A54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54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54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54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54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5421"/>
  </w:style>
  <w:style w:type="paragraph" w:customStyle="1" w:styleId="Blocks">
    <w:name w:val="Blocks"/>
    <w:aliases w:val="bb"/>
    <w:basedOn w:val="OPCParaBase"/>
    <w:qFormat/>
    <w:rsid w:val="00EA54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54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54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5421"/>
    <w:rPr>
      <w:i/>
    </w:rPr>
  </w:style>
  <w:style w:type="paragraph" w:customStyle="1" w:styleId="BoxList">
    <w:name w:val="BoxList"/>
    <w:aliases w:val="bl"/>
    <w:basedOn w:val="BoxText"/>
    <w:qFormat/>
    <w:rsid w:val="00EA54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54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54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5421"/>
    <w:pPr>
      <w:ind w:left="1985" w:hanging="851"/>
    </w:pPr>
  </w:style>
  <w:style w:type="character" w:customStyle="1" w:styleId="CharAmPartNo">
    <w:name w:val="CharAmPartNo"/>
    <w:basedOn w:val="OPCCharBase"/>
    <w:qFormat/>
    <w:rsid w:val="00EA5421"/>
  </w:style>
  <w:style w:type="character" w:customStyle="1" w:styleId="CharAmPartText">
    <w:name w:val="CharAmPartText"/>
    <w:basedOn w:val="OPCCharBase"/>
    <w:qFormat/>
    <w:rsid w:val="00EA5421"/>
  </w:style>
  <w:style w:type="character" w:customStyle="1" w:styleId="CharAmSchNo">
    <w:name w:val="CharAmSchNo"/>
    <w:basedOn w:val="OPCCharBase"/>
    <w:qFormat/>
    <w:rsid w:val="00EA5421"/>
  </w:style>
  <w:style w:type="character" w:customStyle="1" w:styleId="CharAmSchText">
    <w:name w:val="CharAmSchText"/>
    <w:basedOn w:val="OPCCharBase"/>
    <w:qFormat/>
    <w:rsid w:val="00EA5421"/>
  </w:style>
  <w:style w:type="character" w:customStyle="1" w:styleId="CharBoldItalic">
    <w:name w:val="CharBoldItalic"/>
    <w:basedOn w:val="OPCCharBase"/>
    <w:uiPriority w:val="1"/>
    <w:qFormat/>
    <w:rsid w:val="00EA54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5421"/>
  </w:style>
  <w:style w:type="character" w:customStyle="1" w:styleId="CharChapText">
    <w:name w:val="CharChapText"/>
    <w:basedOn w:val="OPCCharBase"/>
    <w:uiPriority w:val="1"/>
    <w:qFormat/>
    <w:rsid w:val="00EA5421"/>
  </w:style>
  <w:style w:type="character" w:customStyle="1" w:styleId="CharDivNo">
    <w:name w:val="CharDivNo"/>
    <w:basedOn w:val="OPCCharBase"/>
    <w:uiPriority w:val="1"/>
    <w:qFormat/>
    <w:rsid w:val="00EA5421"/>
  </w:style>
  <w:style w:type="character" w:customStyle="1" w:styleId="CharDivText">
    <w:name w:val="CharDivText"/>
    <w:basedOn w:val="OPCCharBase"/>
    <w:uiPriority w:val="1"/>
    <w:qFormat/>
    <w:rsid w:val="00EA5421"/>
  </w:style>
  <w:style w:type="character" w:customStyle="1" w:styleId="CharItalic">
    <w:name w:val="CharItalic"/>
    <w:basedOn w:val="OPCCharBase"/>
    <w:uiPriority w:val="1"/>
    <w:qFormat/>
    <w:rsid w:val="00EA5421"/>
    <w:rPr>
      <w:i/>
    </w:rPr>
  </w:style>
  <w:style w:type="character" w:customStyle="1" w:styleId="CharPartNo">
    <w:name w:val="CharPartNo"/>
    <w:basedOn w:val="OPCCharBase"/>
    <w:uiPriority w:val="1"/>
    <w:qFormat/>
    <w:rsid w:val="00EA5421"/>
  </w:style>
  <w:style w:type="character" w:customStyle="1" w:styleId="CharPartText">
    <w:name w:val="CharPartText"/>
    <w:basedOn w:val="OPCCharBase"/>
    <w:uiPriority w:val="1"/>
    <w:qFormat/>
    <w:rsid w:val="00EA5421"/>
  </w:style>
  <w:style w:type="character" w:customStyle="1" w:styleId="CharSectno">
    <w:name w:val="CharSectno"/>
    <w:basedOn w:val="OPCCharBase"/>
    <w:qFormat/>
    <w:rsid w:val="00EA5421"/>
  </w:style>
  <w:style w:type="character" w:customStyle="1" w:styleId="CharSubdNo">
    <w:name w:val="CharSubdNo"/>
    <w:basedOn w:val="OPCCharBase"/>
    <w:uiPriority w:val="1"/>
    <w:qFormat/>
    <w:rsid w:val="00EA5421"/>
  </w:style>
  <w:style w:type="character" w:customStyle="1" w:styleId="CharSubdText">
    <w:name w:val="CharSubdText"/>
    <w:basedOn w:val="OPCCharBase"/>
    <w:uiPriority w:val="1"/>
    <w:qFormat/>
    <w:rsid w:val="00EA5421"/>
  </w:style>
  <w:style w:type="paragraph" w:customStyle="1" w:styleId="CTA--">
    <w:name w:val="CTA --"/>
    <w:basedOn w:val="OPCParaBase"/>
    <w:next w:val="Normal"/>
    <w:rsid w:val="00EA54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54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54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54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54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54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54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54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54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54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54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54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54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54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A54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54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54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54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54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54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54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54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54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54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54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54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54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54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54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54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54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54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54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54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54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54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54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54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54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54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54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54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54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54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54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54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54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54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54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54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54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54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54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54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54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A542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A542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A542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A542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A542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A542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A542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A542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A542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A54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54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54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54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54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54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54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54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A5421"/>
    <w:rPr>
      <w:sz w:val="16"/>
    </w:rPr>
  </w:style>
  <w:style w:type="table" w:customStyle="1" w:styleId="CFlag">
    <w:name w:val="CFlag"/>
    <w:basedOn w:val="TableNormal"/>
    <w:uiPriority w:val="99"/>
    <w:rsid w:val="00EA542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4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5421"/>
    <w:rPr>
      <w:color w:val="0000FF"/>
      <w:u w:val="single"/>
    </w:rPr>
  </w:style>
  <w:style w:type="table" w:styleId="TableGrid">
    <w:name w:val="Table Grid"/>
    <w:basedOn w:val="TableNormal"/>
    <w:uiPriority w:val="59"/>
    <w:rsid w:val="00EA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A542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A542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A54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54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54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54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542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A5421"/>
  </w:style>
  <w:style w:type="paragraph" w:customStyle="1" w:styleId="CompiledActNo">
    <w:name w:val="CompiledActNo"/>
    <w:basedOn w:val="OPCParaBase"/>
    <w:next w:val="Normal"/>
    <w:rsid w:val="00EA54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54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54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A542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A54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54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A54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54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A54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54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54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54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54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54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A54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54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5421"/>
  </w:style>
  <w:style w:type="character" w:customStyle="1" w:styleId="CharSubPartNoCASA">
    <w:name w:val="CharSubPartNo(CASA)"/>
    <w:basedOn w:val="OPCCharBase"/>
    <w:uiPriority w:val="1"/>
    <w:rsid w:val="00EA5421"/>
  </w:style>
  <w:style w:type="paragraph" w:customStyle="1" w:styleId="ENoteTTIndentHeadingSub">
    <w:name w:val="ENoteTTIndentHeadingSub"/>
    <w:aliases w:val="enTTHis"/>
    <w:basedOn w:val="OPCParaBase"/>
    <w:rsid w:val="00EA54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54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54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54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A54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54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5421"/>
    <w:rPr>
      <w:sz w:val="22"/>
    </w:rPr>
  </w:style>
  <w:style w:type="paragraph" w:customStyle="1" w:styleId="SOTextNote">
    <w:name w:val="SO TextNote"/>
    <w:aliases w:val="sont"/>
    <w:basedOn w:val="SOText"/>
    <w:qFormat/>
    <w:rsid w:val="00EA54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54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5421"/>
    <w:rPr>
      <w:sz w:val="22"/>
    </w:rPr>
  </w:style>
  <w:style w:type="paragraph" w:customStyle="1" w:styleId="FileName">
    <w:name w:val="FileName"/>
    <w:basedOn w:val="Normal"/>
    <w:rsid w:val="00EA5421"/>
  </w:style>
  <w:style w:type="paragraph" w:customStyle="1" w:styleId="TableHeading">
    <w:name w:val="TableHeading"/>
    <w:aliases w:val="th"/>
    <w:basedOn w:val="OPCParaBase"/>
    <w:next w:val="Tabletext"/>
    <w:rsid w:val="00EA54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54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54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54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54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54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54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54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54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54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54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54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542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5421"/>
  </w:style>
  <w:style w:type="paragraph" w:customStyle="1" w:styleId="OPCParaBase">
    <w:name w:val="OPCParaBase"/>
    <w:qFormat/>
    <w:rsid w:val="00EA54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54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54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54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54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54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A54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54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54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54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54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5421"/>
  </w:style>
  <w:style w:type="paragraph" w:customStyle="1" w:styleId="Blocks">
    <w:name w:val="Blocks"/>
    <w:aliases w:val="bb"/>
    <w:basedOn w:val="OPCParaBase"/>
    <w:qFormat/>
    <w:rsid w:val="00EA54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54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54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5421"/>
    <w:rPr>
      <w:i/>
    </w:rPr>
  </w:style>
  <w:style w:type="paragraph" w:customStyle="1" w:styleId="BoxList">
    <w:name w:val="BoxList"/>
    <w:aliases w:val="bl"/>
    <w:basedOn w:val="BoxText"/>
    <w:qFormat/>
    <w:rsid w:val="00EA54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54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54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5421"/>
    <w:pPr>
      <w:ind w:left="1985" w:hanging="851"/>
    </w:pPr>
  </w:style>
  <w:style w:type="character" w:customStyle="1" w:styleId="CharAmPartNo">
    <w:name w:val="CharAmPartNo"/>
    <w:basedOn w:val="OPCCharBase"/>
    <w:qFormat/>
    <w:rsid w:val="00EA5421"/>
  </w:style>
  <w:style w:type="character" w:customStyle="1" w:styleId="CharAmPartText">
    <w:name w:val="CharAmPartText"/>
    <w:basedOn w:val="OPCCharBase"/>
    <w:qFormat/>
    <w:rsid w:val="00EA5421"/>
  </w:style>
  <w:style w:type="character" w:customStyle="1" w:styleId="CharAmSchNo">
    <w:name w:val="CharAmSchNo"/>
    <w:basedOn w:val="OPCCharBase"/>
    <w:qFormat/>
    <w:rsid w:val="00EA5421"/>
  </w:style>
  <w:style w:type="character" w:customStyle="1" w:styleId="CharAmSchText">
    <w:name w:val="CharAmSchText"/>
    <w:basedOn w:val="OPCCharBase"/>
    <w:qFormat/>
    <w:rsid w:val="00EA5421"/>
  </w:style>
  <w:style w:type="character" w:customStyle="1" w:styleId="CharBoldItalic">
    <w:name w:val="CharBoldItalic"/>
    <w:basedOn w:val="OPCCharBase"/>
    <w:uiPriority w:val="1"/>
    <w:qFormat/>
    <w:rsid w:val="00EA54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5421"/>
  </w:style>
  <w:style w:type="character" w:customStyle="1" w:styleId="CharChapText">
    <w:name w:val="CharChapText"/>
    <w:basedOn w:val="OPCCharBase"/>
    <w:uiPriority w:val="1"/>
    <w:qFormat/>
    <w:rsid w:val="00EA5421"/>
  </w:style>
  <w:style w:type="character" w:customStyle="1" w:styleId="CharDivNo">
    <w:name w:val="CharDivNo"/>
    <w:basedOn w:val="OPCCharBase"/>
    <w:uiPriority w:val="1"/>
    <w:qFormat/>
    <w:rsid w:val="00EA5421"/>
  </w:style>
  <w:style w:type="character" w:customStyle="1" w:styleId="CharDivText">
    <w:name w:val="CharDivText"/>
    <w:basedOn w:val="OPCCharBase"/>
    <w:uiPriority w:val="1"/>
    <w:qFormat/>
    <w:rsid w:val="00EA5421"/>
  </w:style>
  <w:style w:type="character" w:customStyle="1" w:styleId="CharItalic">
    <w:name w:val="CharItalic"/>
    <w:basedOn w:val="OPCCharBase"/>
    <w:uiPriority w:val="1"/>
    <w:qFormat/>
    <w:rsid w:val="00EA5421"/>
    <w:rPr>
      <w:i/>
    </w:rPr>
  </w:style>
  <w:style w:type="character" w:customStyle="1" w:styleId="CharPartNo">
    <w:name w:val="CharPartNo"/>
    <w:basedOn w:val="OPCCharBase"/>
    <w:uiPriority w:val="1"/>
    <w:qFormat/>
    <w:rsid w:val="00EA5421"/>
  </w:style>
  <w:style w:type="character" w:customStyle="1" w:styleId="CharPartText">
    <w:name w:val="CharPartText"/>
    <w:basedOn w:val="OPCCharBase"/>
    <w:uiPriority w:val="1"/>
    <w:qFormat/>
    <w:rsid w:val="00EA5421"/>
  </w:style>
  <w:style w:type="character" w:customStyle="1" w:styleId="CharSectno">
    <w:name w:val="CharSectno"/>
    <w:basedOn w:val="OPCCharBase"/>
    <w:qFormat/>
    <w:rsid w:val="00EA5421"/>
  </w:style>
  <w:style w:type="character" w:customStyle="1" w:styleId="CharSubdNo">
    <w:name w:val="CharSubdNo"/>
    <w:basedOn w:val="OPCCharBase"/>
    <w:uiPriority w:val="1"/>
    <w:qFormat/>
    <w:rsid w:val="00EA5421"/>
  </w:style>
  <w:style w:type="character" w:customStyle="1" w:styleId="CharSubdText">
    <w:name w:val="CharSubdText"/>
    <w:basedOn w:val="OPCCharBase"/>
    <w:uiPriority w:val="1"/>
    <w:qFormat/>
    <w:rsid w:val="00EA5421"/>
  </w:style>
  <w:style w:type="paragraph" w:customStyle="1" w:styleId="CTA--">
    <w:name w:val="CTA --"/>
    <w:basedOn w:val="OPCParaBase"/>
    <w:next w:val="Normal"/>
    <w:rsid w:val="00EA54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54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54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54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54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54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54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54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54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54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54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54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54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54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A54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54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54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54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54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54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54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54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54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54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54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54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54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54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54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54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54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54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54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54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54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54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54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54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54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54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54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54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54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54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54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54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54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54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54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54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54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54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54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54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54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A542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A542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A542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A542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A542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A542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A542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A542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A542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A54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54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54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54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54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54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54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54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A5421"/>
    <w:rPr>
      <w:sz w:val="16"/>
    </w:rPr>
  </w:style>
  <w:style w:type="table" w:customStyle="1" w:styleId="CFlag">
    <w:name w:val="CFlag"/>
    <w:basedOn w:val="TableNormal"/>
    <w:uiPriority w:val="99"/>
    <w:rsid w:val="00EA542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4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5421"/>
    <w:rPr>
      <w:color w:val="0000FF"/>
      <w:u w:val="single"/>
    </w:rPr>
  </w:style>
  <w:style w:type="table" w:styleId="TableGrid">
    <w:name w:val="Table Grid"/>
    <w:basedOn w:val="TableNormal"/>
    <w:uiPriority w:val="59"/>
    <w:rsid w:val="00EA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A542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A542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A54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54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54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54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542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A5421"/>
  </w:style>
  <w:style w:type="paragraph" w:customStyle="1" w:styleId="CompiledActNo">
    <w:name w:val="CompiledActNo"/>
    <w:basedOn w:val="OPCParaBase"/>
    <w:next w:val="Normal"/>
    <w:rsid w:val="00EA54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54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54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A542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A54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54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A54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54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A54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54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54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54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54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54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A54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54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5421"/>
  </w:style>
  <w:style w:type="character" w:customStyle="1" w:styleId="CharSubPartNoCASA">
    <w:name w:val="CharSubPartNo(CASA)"/>
    <w:basedOn w:val="OPCCharBase"/>
    <w:uiPriority w:val="1"/>
    <w:rsid w:val="00EA5421"/>
  </w:style>
  <w:style w:type="paragraph" w:customStyle="1" w:styleId="ENoteTTIndentHeadingSub">
    <w:name w:val="ENoteTTIndentHeadingSub"/>
    <w:aliases w:val="enTTHis"/>
    <w:basedOn w:val="OPCParaBase"/>
    <w:rsid w:val="00EA54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54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54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54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A54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54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5421"/>
    <w:rPr>
      <w:sz w:val="22"/>
    </w:rPr>
  </w:style>
  <w:style w:type="paragraph" w:customStyle="1" w:styleId="SOTextNote">
    <w:name w:val="SO TextNote"/>
    <w:aliases w:val="sont"/>
    <w:basedOn w:val="SOText"/>
    <w:qFormat/>
    <w:rsid w:val="00EA54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54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5421"/>
    <w:rPr>
      <w:sz w:val="22"/>
    </w:rPr>
  </w:style>
  <w:style w:type="paragraph" w:customStyle="1" w:styleId="FileName">
    <w:name w:val="FileName"/>
    <w:basedOn w:val="Normal"/>
    <w:rsid w:val="00EA5421"/>
  </w:style>
  <w:style w:type="paragraph" w:customStyle="1" w:styleId="TableHeading">
    <w:name w:val="TableHeading"/>
    <w:aliases w:val="th"/>
    <w:basedOn w:val="OPCParaBase"/>
    <w:next w:val="Tabletext"/>
    <w:rsid w:val="00EA54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54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54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54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54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54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54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54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54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54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54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54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1046</Words>
  <Characters>4394</Characters>
  <Application>Microsoft Office Word</Application>
  <DocSecurity>0</DocSecurity>
  <PresentationFormat/>
  <Lines>549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Tax Assessment Amendment (Employee Share Schemes) Regulation 2015</vt:lpstr>
    </vt:vector>
  </TitlesOfParts>
  <Manager/>
  <Company/>
  <LinksUpToDate>false</LinksUpToDate>
  <CharactersWithSpaces>4897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2015-03-19T04:18:00Z</cp:lastPrinted>
  <dcterms:created xsi:type="dcterms:W3CDTF">2015-04-27T06:01:00Z</dcterms:created>
  <dcterms:modified xsi:type="dcterms:W3CDTF">2015-04-27T06:01:00Z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63, 2015</vt:lpwstr>
  </property>
  <property fmtid="{D5CDD505-2E9C-101B-9397-08002B2CF9AE}" pid="3" name="ShortT">
    <vt:lpwstr>Income Tax Assessment Amendment (Employee Share Schemes)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30 April 2015</vt:lpwstr>
  </property>
  <property fmtid="{D5CDD505-2E9C-101B-9397-08002B2CF9AE}" pid="10" name="Authority">
    <vt:lpwstr/>
  </property>
  <property fmtid="{D5CDD505-2E9C-101B-9397-08002B2CF9AE}" pid="11" name="ID">
    <vt:lpwstr>OPC60993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Income Tax Assessment Act 1997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30 April 2015</vt:lpwstr>
  </property>
</Properties>
</file>