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C2" w:rsidRPr="00813953" w:rsidRDefault="00EB74C2" w:rsidP="00EB74C2">
      <w:pPr>
        <w:pStyle w:val="MIRHeading3"/>
        <w:keepNext w:val="0"/>
        <w:spacing w:before="240"/>
        <w:ind w:firstLine="0"/>
        <w:jc w:val="center"/>
        <w:rPr>
          <w:rFonts w:ascii="Times New Roman" w:hAnsi="Times New Roman" w:cs="Times New Roman"/>
          <w:bCs/>
        </w:rPr>
      </w:pPr>
      <w:r w:rsidRPr="00813953">
        <w:rPr>
          <w:rFonts w:ascii="Times New Roman" w:hAnsi="Times New Roman" w:cs="Times New Roman"/>
          <w:bCs/>
        </w:rPr>
        <w:t>Australian Securities and Investments Commission</w:t>
      </w:r>
    </w:p>
    <w:p w:rsidR="00EB74C2" w:rsidRPr="00813953" w:rsidRDefault="00EB74C2" w:rsidP="00EB74C2">
      <w:pPr>
        <w:pStyle w:val="MIRHeading3"/>
        <w:keepNext w:val="0"/>
        <w:spacing w:before="240"/>
        <w:ind w:firstLine="0"/>
        <w:jc w:val="center"/>
        <w:rPr>
          <w:rFonts w:ascii="Times New Roman" w:hAnsi="Times New Roman" w:cs="Times New Roman"/>
          <w:bCs/>
        </w:rPr>
      </w:pPr>
      <w:r w:rsidRPr="00813953">
        <w:rPr>
          <w:rFonts w:ascii="Times New Roman" w:hAnsi="Times New Roman" w:cs="Times New Roman"/>
          <w:bCs/>
          <w:i/>
        </w:rPr>
        <w:t>Corporations Act 2001</w:t>
      </w:r>
      <w:r w:rsidRPr="00813953">
        <w:rPr>
          <w:rFonts w:ascii="Times New Roman" w:hAnsi="Times New Roman" w:cs="Times New Roman"/>
          <w:bCs/>
        </w:rPr>
        <w:t xml:space="preserve"> — Subsection </w:t>
      </w:r>
      <w:proofErr w:type="gramStart"/>
      <w:r w:rsidRPr="00813953">
        <w:rPr>
          <w:rFonts w:ascii="Times New Roman" w:hAnsi="Times New Roman" w:cs="Times New Roman"/>
          <w:bCs/>
        </w:rPr>
        <w:t>798G(</w:t>
      </w:r>
      <w:proofErr w:type="gramEnd"/>
      <w:r w:rsidRPr="00813953">
        <w:rPr>
          <w:rFonts w:ascii="Times New Roman" w:hAnsi="Times New Roman" w:cs="Times New Roman"/>
          <w:bCs/>
        </w:rPr>
        <w:t xml:space="preserve">1) — </w:t>
      </w:r>
      <w:r>
        <w:rPr>
          <w:rFonts w:ascii="Times New Roman" w:hAnsi="Times New Roman" w:cs="Times New Roman"/>
          <w:bCs/>
        </w:rPr>
        <w:t>Amendment</w:t>
      </w:r>
    </w:p>
    <w:p w:rsidR="00EB74C2" w:rsidRPr="00303346" w:rsidRDefault="00EB74C2" w:rsidP="00EB74C2">
      <w:pPr>
        <w:pStyle w:val="MIRHeading3"/>
        <w:keepNext w:val="0"/>
      </w:pPr>
      <w:r w:rsidRPr="00303346">
        <w:t>1.</w:t>
      </w:r>
      <w:r w:rsidRPr="00303346">
        <w:tab/>
        <w:t>Enabling legislation</w:t>
      </w:r>
    </w:p>
    <w:p w:rsidR="00EB74C2" w:rsidRPr="00300ADD" w:rsidRDefault="00EB74C2" w:rsidP="00EB74C2">
      <w:pPr>
        <w:pStyle w:val="MIRBodyText"/>
        <w:spacing w:before="120"/>
      </w:pPr>
      <w:r w:rsidRPr="001A2444">
        <w:t xml:space="preserve">I, </w:t>
      </w:r>
      <w:r w:rsidRPr="00300ADD">
        <w:t xml:space="preserve">Greg Yanco, with the written consent of the Minister, make the following instrument under subsection </w:t>
      </w:r>
      <w:proofErr w:type="gramStart"/>
      <w:r w:rsidRPr="00300ADD">
        <w:t>798G(</w:t>
      </w:r>
      <w:proofErr w:type="gramEnd"/>
      <w:r w:rsidRPr="00300ADD">
        <w:t xml:space="preserve">1) of the </w:t>
      </w:r>
      <w:r w:rsidRPr="00300ADD">
        <w:rPr>
          <w:i/>
        </w:rPr>
        <w:t>Corporations Act 2001</w:t>
      </w:r>
      <w:r w:rsidRPr="00300ADD">
        <w:t>.</w:t>
      </w:r>
    </w:p>
    <w:p w:rsidR="00EB74C2" w:rsidRPr="00300ADD" w:rsidRDefault="00EB74C2" w:rsidP="00EB74C2">
      <w:pPr>
        <w:pStyle w:val="MIRBodyText"/>
        <w:spacing w:before="120"/>
      </w:pPr>
    </w:p>
    <w:p w:rsidR="00EB74C2" w:rsidRPr="00300ADD" w:rsidRDefault="00EB74C2" w:rsidP="00EB74C2">
      <w:pPr>
        <w:pStyle w:val="MIRBodyText"/>
        <w:spacing w:before="120"/>
      </w:pPr>
      <w:r w:rsidRPr="00367D9C">
        <w:t xml:space="preserve">Dated this </w:t>
      </w:r>
      <w:proofErr w:type="gramStart"/>
      <w:r w:rsidR="00387820">
        <w:t>24</w:t>
      </w:r>
      <w:r w:rsidR="00387820" w:rsidRPr="00387820">
        <w:rPr>
          <w:vertAlign w:val="superscript"/>
        </w:rPr>
        <w:t>th</w:t>
      </w:r>
      <w:r w:rsidR="00387820">
        <w:t xml:space="preserve"> </w:t>
      </w:r>
      <w:r w:rsidR="00CB28F1">
        <w:t xml:space="preserve"> </w:t>
      </w:r>
      <w:r w:rsidR="00387820">
        <w:t>April</w:t>
      </w:r>
      <w:proofErr w:type="gramEnd"/>
      <w:r w:rsidR="00A84BC7" w:rsidRPr="00367D9C">
        <w:t xml:space="preserve"> </w:t>
      </w:r>
      <w:r w:rsidRPr="00367D9C">
        <w:t>201</w:t>
      </w:r>
      <w:r w:rsidR="00FA3EB7">
        <w:t>5</w:t>
      </w:r>
      <w:r w:rsidRPr="00367D9C">
        <w:t>.</w:t>
      </w:r>
    </w:p>
    <w:p w:rsidR="00EB74C2" w:rsidRDefault="00EB74C2" w:rsidP="00EB74C2">
      <w:pPr>
        <w:pStyle w:val="MIRBodyText"/>
        <w:spacing w:before="120"/>
      </w:pPr>
    </w:p>
    <w:p w:rsidR="00D82407" w:rsidRPr="00300ADD" w:rsidRDefault="00D82407" w:rsidP="00EB74C2">
      <w:pPr>
        <w:pStyle w:val="MIRBodyText"/>
        <w:spacing w:before="120"/>
      </w:pPr>
    </w:p>
    <w:p w:rsidR="00EB74C2" w:rsidRPr="00300ADD" w:rsidRDefault="00EB74C2" w:rsidP="00EB74C2">
      <w:pPr>
        <w:pStyle w:val="MIRBodyText"/>
        <w:spacing w:line="120" w:lineRule="auto"/>
      </w:pPr>
      <w:r w:rsidRPr="00300ADD">
        <w:t>Signed by Greg Yanco</w:t>
      </w:r>
    </w:p>
    <w:p w:rsidR="00EB74C2" w:rsidRPr="001A2444" w:rsidRDefault="00EB74C2" w:rsidP="00EB74C2">
      <w:pPr>
        <w:pStyle w:val="MIRBodyText"/>
        <w:spacing w:line="120" w:lineRule="auto"/>
      </w:pPr>
      <w:proofErr w:type="gramStart"/>
      <w:r w:rsidRPr="001A2444">
        <w:t>as</w:t>
      </w:r>
      <w:proofErr w:type="gramEnd"/>
      <w:r w:rsidRPr="001A2444">
        <w:t xml:space="preserve"> a delegate of the Australian Securities and Investments Commission.</w:t>
      </w:r>
    </w:p>
    <w:p w:rsidR="00EB74C2" w:rsidRPr="00303346" w:rsidRDefault="00EB74C2" w:rsidP="00EB74C2">
      <w:pPr>
        <w:pStyle w:val="MIRHeading3"/>
        <w:keepNext w:val="0"/>
        <w:rPr>
          <w:b w:val="0"/>
        </w:rPr>
      </w:pPr>
      <w:r w:rsidRPr="00303346">
        <w:t>2.</w:t>
      </w:r>
      <w:r w:rsidRPr="00303346">
        <w:tab/>
        <w:t>Title</w:t>
      </w:r>
    </w:p>
    <w:p w:rsidR="00EB74C2" w:rsidRPr="001A2444" w:rsidRDefault="00EB74C2" w:rsidP="00EB74C2">
      <w:pPr>
        <w:pStyle w:val="MIRBodyText"/>
      </w:pPr>
      <w:r w:rsidRPr="001A2444">
        <w:t xml:space="preserve">This instrument is </w:t>
      </w:r>
      <w:bookmarkStart w:id="0" w:name="_GoBack"/>
      <w:r w:rsidRPr="00D16C76">
        <w:rPr>
          <w:i/>
        </w:rPr>
        <w:t>ASIC Market Integrity Rules (</w:t>
      </w:r>
      <w:r w:rsidR="00C1592E">
        <w:rPr>
          <w:i/>
        </w:rPr>
        <w:t>NSXA</w:t>
      </w:r>
      <w:r w:rsidR="00A84BC7">
        <w:rPr>
          <w:i/>
        </w:rPr>
        <w:t xml:space="preserve"> Market</w:t>
      </w:r>
      <w:r w:rsidRPr="00D16C76">
        <w:rPr>
          <w:i/>
        </w:rPr>
        <w:t>) Amendment 201</w:t>
      </w:r>
      <w:r w:rsidR="00FA3EB7">
        <w:rPr>
          <w:i/>
        </w:rPr>
        <w:t>5</w:t>
      </w:r>
      <w:r w:rsidRPr="00D16C76">
        <w:rPr>
          <w:i/>
        </w:rPr>
        <w:t xml:space="preserve"> (No. </w:t>
      </w:r>
      <w:r w:rsidR="00FA3EB7">
        <w:rPr>
          <w:i/>
        </w:rPr>
        <w:t>1</w:t>
      </w:r>
      <w:r w:rsidRPr="00D16C76">
        <w:rPr>
          <w:i/>
        </w:rPr>
        <w:t>)</w:t>
      </w:r>
      <w:r w:rsidRPr="001A2444">
        <w:t>.</w:t>
      </w:r>
    </w:p>
    <w:bookmarkEnd w:id="0"/>
    <w:p w:rsidR="00EB74C2" w:rsidRPr="00303346" w:rsidRDefault="00EB74C2" w:rsidP="00EB74C2">
      <w:pPr>
        <w:pStyle w:val="MIRHeading3"/>
        <w:keepNext w:val="0"/>
        <w:rPr>
          <w:b w:val="0"/>
        </w:rPr>
      </w:pPr>
      <w:r w:rsidRPr="00303346">
        <w:t>3.</w:t>
      </w:r>
      <w:r w:rsidRPr="00303346">
        <w:tab/>
        <w:t>Commencement</w:t>
      </w:r>
    </w:p>
    <w:p w:rsidR="00EB74C2" w:rsidRPr="006D04EA" w:rsidRDefault="00EB74C2" w:rsidP="00146E19">
      <w:pPr>
        <w:pStyle w:val="MIRBodyText"/>
        <w:rPr>
          <w:i/>
        </w:rPr>
      </w:pPr>
      <w:r>
        <w:t xml:space="preserve">This instrument commences on the day after the day on which this instrument is registered under the </w:t>
      </w:r>
      <w:r w:rsidRPr="006D04EA">
        <w:rPr>
          <w:i/>
        </w:rPr>
        <w:t>Legislative Instruments Act 2003.</w:t>
      </w:r>
    </w:p>
    <w:p w:rsidR="00EB74C2" w:rsidRDefault="00EB74C2" w:rsidP="00146E19">
      <w:pPr>
        <w:pStyle w:val="MIRNote"/>
        <w:ind w:left="0"/>
      </w:pPr>
      <w:r w:rsidRPr="00303346">
        <w:t xml:space="preserve">Note: An instrument is registered when it is recorded on the Federal Register of Legislative Instruments (FRLI) in electronic form: see </w:t>
      </w:r>
      <w:r w:rsidRPr="00303346">
        <w:rPr>
          <w:i/>
        </w:rPr>
        <w:t>Legislative Instruments Act 2003</w:t>
      </w:r>
      <w:r w:rsidRPr="00303346">
        <w:t xml:space="preserve">, s 4 (definition of register). The FRLI may be accessed at </w:t>
      </w:r>
      <w:hyperlink r:id="rId9" w:history="1">
        <w:r w:rsidRPr="00303346">
          <w:rPr>
            <w:color w:val="0000FF"/>
            <w:u w:val="single"/>
          </w:rPr>
          <w:t>http://www.frli.gov.au/</w:t>
        </w:r>
      </w:hyperlink>
      <w:r w:rsidRPr="00303346">
        <w:t>.</w:t>
      </w:r>
    </w:p>
    <w:p w:rsidR="00EB74C2" w:rsidRPr="00303346" w:rsidRDefault="00EB74C2" w:rsidP="00EB74C2">
      <w:pPr>
        <w:pStyle w:val="MIRHeading3"/>
        <w:keepNext w:val="0"/>
        <w:rPr>
          <w:b w:val="0"/>
        </w:rPr>
      </w:pPr>
      <w:r w:rsidRPr="00303346">
        <w:t>4.</w:t>
      </w:r>
      <w:r w:rsidRPr="00303346">
        <w:tab/>
        <w:t>Amendments</w:t>
      </w:r>
    </w:p>
    <w:p w:rsidR="00EB74C2" w:rsidRPr="00303346" w:rsidRDefault="00EB74C2" w:rsidP="00EB74C2">
      <w:pPr>
        <w:pStyle w:val="MIRBodyText"/>
      </w:pPr>
      <w:r w:rsidRPr="001A2444">
        <w:t>Sch</w:t>
      </w:r>
      <w:r w:rsidRPr="00405579">
        <w:t>e</w:t>
      </w:r>
      <w:r w:rsidRPr="001A2444">
        <w:t xml:space="preserve">dule 1 amends the </w:t>
      </w:r>
      <w:r w:rsidRPr="00405579">
        <w:rPr>
          <w:i/>
        </w:rPr>
        <w:t>ASIC Market Integrity Rules (</w:t>
      </w:r>
      <w:r w:rsidR="00C1592E">
        <w:rPr>
          <w:i/>
        </w:rPr>
        <w:t>NSXA</w:t>
      </w:r>
      <w:r w:rsidR="00A84BC7">
        <w:rPr>
          <w:i/>
        </w:rPr>
        <w:t xml:space="preserve"> Market</w:t>
      </w:r>
      <w:r w:rsidRPr="00405579">
        <w:rPr>
          <w:i/>
        </w:rPr>
        <w:t>) 201</w:t>
      </w:r>
      <w:r>
        <w:rPr>
          <w:i/>
        </w:rPr>
        <w:t>0</w:t>
      </w:r>
      <w:r w:rsidRPr="00303346">
        <w:t>.</w:t>
      </w:r>
    </w:p>
    <w:p w:rsidR="00EB74C2" w:rsidRPr="00303346" w:rsidRDefault="00EB74C2" w:rsidP="00EB74C2">
      <w:pPr>
        <w:pStyle w:val="MIRHeading3"/>
        <w:keepNext w:val="0"/>
        <w:rPr>
          <w:b w:val="0"/>
        </w:rPr>
      </w:pPr>
      <w:r w:rsidRPr="00303346">
        <w:t>Schedule 1</w:t>
      </w:r>
      <w:r w:rsidRPr="00303346">
        <w:tab/>
      </w:r>
      <w:r w:rsidRPr="00303346">
        <w:tab/>
        <w:t>Amendments</w:t>
      </w:r>
    </w:p>
    <w:p w:rsidR="007C6A1F" w:rsidRDefault="00456227" w:rsidP="007C6A1F">
      <w:pPr>
        <w:pStyle w:val="MIRHeading3"/>
        <w:keepNext w:val="0"/>
      </w:pPr>
      <w:r>
        <w:t>[1]</w:t>
      </w:r>
      <w:r>
        <w:tab/>
      </w:r>
      <w:r w:rsidR="003B0568">
        <w:t xml:space="preserve">Rule </w:t>
      </w:r>
      <w:r w:rsidR="00C1592E">
        <w:t>4.3</w:t>
      </w:r>
      <w:r w:rsidR="003B0568">
        <w:t>.</w:t>
      </w:r>
      <w:r w:rsidR="00C1592E">
        <w:t>2</w:t>
      </w:r>
      <w:r w:rsidR="004F4B99">
        <w:t xml:space="preserve"> </w:t>
      </w:r>
    </w:p>
    <w:p w:rsidR="00456227" w:rsidRPr="007C6A1F" w:rsidRDefault="00896919" w:rsidP="007C6A1F">
      <w:pPr>
        <w:pStyle w:val="MIRBodyText"/>
        <w:ind w:left="851"/>
        <w:rPr>
          <w:i/>
        </w:rPr>
      </w:pPr>
      <w:proofErr w:type="gramStart"/>
      <w:r w:rsidRPr="007C6A1F">
        <w:rPr>
          <w:i/>
        </w:rPr>
        <w:t>o</w:t>
      </w:r>
      <w:r w:rsidR="004F4B99" w:rsidRPr="007C6A1F">
        <w:rPr>
          <w:i/>
        </w:rPr>
        <w:t>mit</w:t>
      </w:r>
      <w:proofErr w:type="gramEnd"/>
      <w:r w:rsidR="00DD347D" w:rsidRPr="007C6A1F">
        <w:rPr>
          <w:i/>
        </w:rPr>
        <w:t xml:space="preserve"> the </w:t>
      </w:r>
      <w:r w:rsidR="00FA3EB7">
        <w:rPr>
          <w:i/>
        </w:rPr>
        <w:t>Rule</w:t>
      </w:r>
    </w:p>
    <w:p w:rsidR="00450D1C" w:rsidRDefault="00450D1C"/>
    <w:sectPr w:rsidR="00450D1C" w:rsidSect="00AF27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44" w:right="1418" w:bottom="1418" w:left="1418" w:header="567" w:footer="4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B11" w:rsidRDefault="00431B11" w:rsidP="00EB74C2">
      <w:pPr>
        <w:spacing w:after="0"/>
      </w:pPr>
      <w:r>
        <w:separator/>
      </w:r>
    </w:p>
  </w:endnote>
  <w:endnote w:type="continuationSeparator" w:id="0">
    <w:p w:rsidR="00431B11" w:rsidRDefault="00431B11" w:rsidP="00EB74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FF" w:rsidRDefault="00B519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910BFF" w:rsidRDefault="00387820"/>
  <w:p w:rsidR="00910BFF" w:rsidRDefault="00387820"/>
  <w:p w:rsidR="00910BFF" w:rsidRDefault="003878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FF" w:rsidRPr="00A13738" w:rsidRDefault="00B51947" w:rsidP="00A13738">
    <w:pPr>
      <w:pStyle w:val="Footer"/>
      <w:pBdr>
        <w:top w:val="single" w:sz="4" w:space="1" w:color="auto"/>
      </w:pBdr>
      <w:tabs>
        <w:tab w:val="clear" w:pos="9070"/>
        <w:tab w:val="right" w:pos="9072"/>
      </w:tabs>
      <w:rPr>
        <w:b/>
      </w:rPr>
    </w:pPr>
    <w:r>
      <w:tab/>
    </w:r>
    <w:r w:rsidRPr="00A13738">
      <w:t xml:space="preserve"> Page </w:t>
    </w:r>
    <w:r w:rsidRPr="00A13738">
      <w:rPr>
        <w:rStyle w:val="PageNumber"/>
      </w:rPr>
      <w:fldChar w:fldCharType="begin"/>
    </w:r>
    <w:r w:rsidRPr="00A13738">
      <w:rPr>
        <w:rStyle w:val="PageNumber"/>
      </w:rPr>
      <w:instrText xml:space="preserve"> PAGE </w:instrText>
    </w:r>
    <w:r w:rsidRPr="00A13738">
      <w:rPr>
        <w:rStyle w:val="PageNumber"/>
      </w:rPr>
      <w:fldChar w:fldCharType="separate"/>
    </w:r>
    <w:r w:rsidR="00387820">
      <w:rPr>
        <w:rStyle w:val="PageNumber"/>
        <w:noProof/>
      </w:rPr>
      <w:t>1</w:t>
    </w:r>
    <w:r w:rsidRPr="00A13738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FF" w:rsidRPr="00FF707D" w:rsidRDefault="00B51947" w:rsidP="00851E1A">
    <w:pPr>
      <w:pStyle w:val="Footer"/>
      <w:pBdr>
        <w:top w:val="single" w:sz="4" w:space="1" w:color="117DC7"/>
      </w:pBdr>
      <w:rPr>
        <w:b/>
        <w:color w:val="117DC7"/>
      </w:rPr>
    </w:pPr>
    <w:r>
      <w:rPr>
        <w:color w:val="117DC7"/>
      </w:rPr>
      <w:tab/>
    </w:r>
    <w:r w:rsidRPr="00FF707D">
      <w:rPr>
        <w:b/>
        <w:color w:val="117DC7"/>
      </w:rPr>
      <w:t xml:space="preserve">Page </w:t>
    </w:r>
    <w:r w:rsidRPr="00FF707D">
      <w:rPr>
        <w:rStyle w:val="PageNumber"/>
        <w:b w:val="0"/>
        <w:color w:val="117DC7"/>
      </w:rPr>
      <w:fldChar w:fldCharType="begin"/>
    </w:r>
    <w:r w:rsidRPr="00FF707D">
      <w:rPr>
        <w:rStyle w:val="PageNumber"/>
        <w:color w:val="117DC7"/>
      </w:rPr>
      <w:instrText xml:space="preserve"> PAGE </w:instrText>
    </w:r>
    <w:r w:rsidRPr="00FF707D">
      <w:rPr>
        <w:rStyle w:val="PageNumber"/>
        <w:b w:val="0"/>
        <w:color w:val="117DC7"/>
      </w:rPr>
      <w:fldChar w:fldCharType="separate"/>
    </w:r>
    <w:r>
      <w:rPr>
        <w:rStyle w:val="PageNumber"/>
        <w:noProof/>
        <w:color w:val="117DC7"/>
      </w:rPr>
      <w:t>1</w:t>
    </w:r>
    <w:r w:rsidRPr="00FF707D">
      <w:rPr>
        <w:rStyle w:val="PageNumber"/>
        <w:b w:val="0"/>
        <w:color w:val="117DC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B11" w:rsidRDefault="00431B11" w:rsidP="00EB74C2">
      <w:pPr>
        <w:spacing w:after="0"/>
      </w:pPr>
      <w:r>
        <w:separator/>
      </w:r>
    </w:p>
  </w:footnote>
  <w:footnote w:type="continuationSeparator" w:id="0">
    <w:p w:rsidR="00431B11" w:rsidRDefault="00431B11" w:rsidP="00EB74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FF" w:rsidRDefault="00387820"/>
  <w:p w:rsidR="00910BFF" w:rsidRDefault="003878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02B" w:rsidRPr="00AF2785" w:rsidRDefault="007C202B" w:rsidP="007C202B">
    <w:pPr>
      <w:pStyle w:val="Footer"/>
      <w:pBdr>
        <w:bottom w:val="single" w:sz="4" w:space="1" w:color="auto"/>
      </w:pBdr>
    </w:pPr>
    <w:r>
      <w:t>ASIC Market Integrity Rules (</w:t>
    </w:r>
    <w:r w:rsidR="00C1592E">
      <w:t>NSXA</w:t>
    </w:r>
    <w:r w:rsidR="006D04EA">
      <w:t xml:space="preserve"> Market</w:t>
    </w:r>
    <w:r>
      <w:t>) Amendment 201</w:t>
    </w:r>
    <w:r w:rsidR="00FA3EB7">
      <w:t>5</w:t>
    </w:r>
    <w:r>
      <w:t xml:space="preserve"> (No. </w:t>
    </w:r>
    <w:r w:rsidR="00FA3EB7">
      <w:t>1</w:t>
    </w:r>
    <w: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FF" w:rsidRPr="00280D22" w:rsidRDefault="00387820" w:rsidP="00280D2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2DA5"/>
    <w:multiLevelType w:val="multilevel"/>
    <w:tmpl w:val="C1E87DE8"/>
    <w:lvl w:ilvl="0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3">
      <w:start w:val="1"/>
      <w:numFmt w:val="upperLetter"/>
      <w:lvlText w:val="(%4)"/>
      <w:lvlJc w:val="left"/>
      <w:pPr>
        <w:tabs>
          <w:tab w:val="num" w:pos="2126"/>
        </w:tabs>
        <w:ind w:left="2126" w:hanging="425"/>
      </w:pPr>
      <w:rPr>
        <w:rFonts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3884"/>
        </w:tabs>
        <w:ind w:left="3884" w:hanging="1049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C2"/>
    <w:rsid w:val="00095795"/>
    <w:rsid w:val="000E658B"/>
    <w:rsid w:val="00146E19"/>
    <w:rsid w:val="001B3461"/>
    <w:rsid w:val="00227383"/>
    <w:rsid w:val="00292851"/>
    <w:rsid w:val="00367D9C"/>
    <w:rsid w:val="00387820"/>
    <w:rsid w:val="003B0568"/>
    <w:rsid w:val="003B5134"/>
    <w:rsid w:val="003C638D"/>
    <w:rsid w:val="003E065F"/>
    <w:rsid w:val="00431B11"/>
    <w:rsid w:val="004422DF"/>
    <w:rsid w:val="00450D1C"/>
    <w:rsid w:val="00456227"/>
    <w:rsid w:val="004A612F"/>
    <w:rsid w:val="004F4B99"/>
    <w:rsid w:val="0055752D"/>
    <w:rsid w:val="005700D2"/>
    <w:rsid w:val="00586467"/>
    <w:rsid w:val="005F3856"/>
    <w:rsid w:val="00633D16"/>
    <w:rsid w:val="00656A7E"/>
    <w:rsid w:val="00670CB9"/>
    <w:rsid w:val="006D04EA"/>
    <w:rsid w:val="00737D37"/>
    <w:rsid w:val="00795E3C"/>
    <w:rsid w:val="007C202B"/>
    <w:rsid w:val="007C6A1F"/>
    <w:rsid w:val="008813D2"/>
    <w:rsid w:val="00896919"/>
    <w:rsid w:val="009114FD"/>
    <w:rsid w:val="009545C5"/>
    <w:rsid w:val="00A06DD1"/>
    <w:rsid w:val="00A83F75"/>
    <w:rsid w:val="00A84BC7"/>
    <w:rsid w:val="00B51947"/>
    <w:rsid w:val="00C13521"/>
    <w:rsid w:val="00C1592E"/>
    <w:rsid w:val="00CA6565"/>
    <w:rsid w:val="00CB28F1"/>
    <w:rsid w:val="00CB407B"/>
    <w:rsid w:val="00D51F08"/>
    <w:rsid w:val="00D82407"/>
    <w:rsid w:val="00DD347D"/>
    <w:rsid w:val="00DE3D00"/>
    <w:rsid w:val="00EB74C2"/>
    <w:rsid w:val="00F42F73"/>
    <w:rsid w:val="00FA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C2"/>
    <w:pPr>
      <w:spacing w:after="24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4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EB74C2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semiHidden/>
    <w:rsid w:val="00EB74C2"/>
    <w:rPr>
      <w:rFonts w:ascii="Arial" w:eastAsia="Times New Roman" w:hAnsi="Arial" w:cs="Times New Roman"/>
      <w:sz w:val="16"/>
      <w:szCs w:val="16"/>
      <w:lang w:eastAsia="en-AU"/>
    </w:rPr>
  </w:style>
  <w:style w:type="character" w:styleId="PageNumber">
    <w:name w:val="page number"/>
    <w:basedOn w:val="DefaultParagraphFont"/>
    <w:rsid w:val="00EB74C2"/>
    <w:rPr>
      <w:b/>
      <w:sz w:val="20"/>
    </w:rPr>
  </w:style>
  <w:style w:type="paragraph" w:styleId="Header">
    <w:name w:val="header"/>
    <w:basedOn w:val="Normal"/>
    <w:link w:val="HeaderChar"/>
    <w:semiHidden/>
    <w:rsid w:val="00EB74C2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sid w:val="00EB74C2"/>
    <w:rPr>
      <w:rFonts w:ascii="Arial" w:eastAsia="Times New Roman" w:hAnsi="Arial" w:cs="Arial"/>
      <w:caps/>
      <w:color w:val="008291"/>
      <w:sz w:val="16"/>
      <w:szCs w:val="16"/>
      <w:lang w:eastAsia="en-AU"/>
    </w:rPr>
  </w:style>
  <w:style w:type="paragraph" w:customStyle="1" w:styleId="MIRBodyText">
    <w:name w:val="MIR Body Text"/>
    <w:basedOn w:val="Normal"/>
    <w:link w:val="MIRBodyTextChar"/>
    <w:qFormat/>
    <w:rsid w:val="00EB74C2"/>
    <w:pPr>
      <w:tabs>
        <w:tab w:val="left" w:pos="2205"/>
      </w:tabs>
      <w:spacing w:before="200" w:after="0" w:line="300" w:lineRule="atLeast"/>
    </w:pPr>
    <w:rPr>
      <w:szCs w:val="22"/>
    </w:rPr>
  </w:style>
  <w:style w:type="paragraph" w:customStyle="1" w:styleId="MIRNote">
    <w:name w:val="MIR Note"/>
    <w:basedOn w:val="Normal"/>
    <w:link w:val="MIRNoteChar"/>
    <w:qFormat/>
    <w:rsid w:val="00EB74C2"/>
    <w:pPr>
      <w:spacing w:before="120" w:after="120" w:line="240" w:lineRule="atLeast"/>
      <w:ind w:left="1701"/>
    </w:pPr>
    <w:rPr>
      <w:rFonts w:eastAsia="Calibri"/>
      <w:sz w:val="18"/>
      <w:szCs w:val="22"/>
      <w:lang w:eastAsia="en-US"/>
    </w:rPr>
  </w:style>
  <w:style w:type="paragraph" w:customStyle="1" w:styleId="MIRSubsubpara">
    <w:name w:val="MIR Subsubpara"/>
    <w:basedOn w:val="Normal"/>
    <w:qFormat/>
    <w:rsid w:val="00EB74C2"/>
    <w:pPr>
      <w:spacing w:before="100" w:after="0" w:line="300" w:lineRule="atLeast"/>
    </w:pPr>
    <w:rPr>
      <w:szCs w:val="22"/>
    </w:rPr>
  </w:style>
  <w:style w:type="character" w:customStyle="1" w:styleId="MIRBodyTextChar">
    <w:name w:val="MIR Body Text Char"/>
    <w:basedOn w:val="DefaultParagraphFont"/>
    <w:link w:val="MIRBodyText"/>
    <w:rsid w:val="00EB74C2"/>
    <w:rPr>
      <w:rFonts w:ascii="Times New Roman" w:eastAsia="Times New Roman" w:hAnsi="Times New Roman" w:cs="Times New Roman"/>
      <w:lang w:eastAsia="en-AU"/>
    </w:rPr>
  </w:style>
  <w:style w:type="paragraph" w:customStyle="1" w:styleId="MIRHeading3">
    <w:name w:val="MIR Heading 3"/>
    <w:basedOn w:val="Heading3"/>
    <w:link w:val="MIRHeading3Char"/>
    <w:qFormat/>
    <w:rsid w:val="00EB74C2"/>
    <w:pPr>
      <w:keepLines w:val="0"/>
      <w:spacing w:before="400" w:line="280" w:lineRule="atLeast"/>
      <w:ind w:left="851" w:hanging="851"/>
    </w:pPr>
    <w:rPr>
      <w:rFonts w:ascii="Arial" w:eastAsia="Times New Roman" w:hAnsi="Arial" w:cs="Arial"/>
      <w:bCs w:val="0"/>
      <w:color w:val="auto"/>
      <w:sz w:val="24"/>
      <w:szCs w:val="24"/>
    </w:rPr>
  </w:style>
  <w:style w:type="character" w:customStyle="1" w:styleId="MIRHeading3Char">
    <w:name w:val="MIR Heading 3 Char"/>
    <w:basedOn w:val="DefaultParagraphFont"/>
    <w:link w:val="MIRHeading3"/>
    <w:rsid w:val="00EB74C2"/>
    <w:rPr>
      <w:rFonts w:ascii="Arial" w:eastAsia="Times New Roman" w:hAnsi="Arial" w:cs="Arial"/>
      <w:b/>
      <w:sz w:val="24"/>
      <w:szCs w:val="24"/>
      <w:lang w:eastAsia="en-AU"/>
    </w:rPr>
  </w:style>
  <w:style w:type="character" w:customStyle="1" w:styleId="MIRNoteChar">
    <w:name w:val="MIR Note Char"/>
    <w:basedOn w:val="DefaultParagraphFont"/>
    <w:link w:val="MIRNote"/>
    <w:rsid w:val="00EB74C2"/>
    <w:rPr>
      <w:rFonts w:ascii="Times New Roman" w:eastAsia="Calibri" w:hAnsi="Times New Roman" w:cs="Times New Roman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4C2"/>
    <w:rPr>
      <w:rFonts w:asciiTheme="majorHAnsi" w:eastAsiaTheme="majorEastAsia" w:hAnsiTheme="majorHAnsi" w:cstheme="majorBidi"/>
      <w:b/>
      <w:bCs/>
      <w:color w:val="4F81BD" w:themeColor="accent1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47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7D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C2"/>
    <w:pPr>
      <w:spacing w:after="24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4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EB74C2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semiHidden/>
    <w:rsid w:val="00EB74C2"/>
    <w:rPr>
      <w:rFonts w:ascii="Arial" w:eastAsia="Times New Roman" w:hAnsi="Arial" w:cs="Times New Roman"/>
      <w:sz w:val="16"/>
      <w:szCs w:val="16"/>
      <w:lang w:eastAsia="en-AU"/>
    </w:rPr>
  </w:style>
  <w:style w:type="character" w:styleId="PageNumber">
    <w:name w:val="page number"/>
    <w:basedOn w:val="DefaultParagraphFont"/>
    <w:rsid w:val="00EB74C2"/>
    <w:rPr>
      <w:b/>
      <w:sz w:val="20"/>
    </w:rPr>
  </w:style>
  <w:style w:type="paragraph" w:styleId="Header">
    <w:name w:val="header"/>
    <w:basedOn w:val="Normal"/>
    <w:link w:val="HeaderChar"/>
    <w:semiHidden/>
    <w:rsid w:val="00EB74C2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sid w:val="00EB74C2"/>
    <w:rPr>
      <w:rFonts w:ascii="Arial" w:eastAsia="Times New Roman" w:hAnsi="Arial" w:cs="Arial"/>
      <w:caps/>
      <w:color w:val="008291"/>
      <w:sz w:val="16"/>
      <w:szCs w:val="16"/>
      <w:lang w:eastAsia="en-AU"/>
    </w:rPr>
  </w:style>
  <w:style w:type="paragraph" w:customStyle="1" w:styleId="MIRBodyText">
    <w:name w:val="MIR Body Text"/>
    <w:basedOn w:val="Normal"/>
    <w:link w:val="MIRBodyTextChar"/>
    <w:qFormat/>
    <w:rsid w:val="00EB74C2"/>
    <w:pPr>
      <w:tabs>
        <w:tab w:val="left" w:pos="2205"/>
      </w:tabs>
      <w:spacing w:before="200" w:after="0" w:line="300" w:lineRule="atLeast"/>
    </w:pPr>
    <w:rPr>
      <w:szCs w:val="22"/>
    </w:rPr>
  </w:style>
  <w:style w:type="paragraph" w:customStyle="1" w:styleId="MIRNote">
    <w:name w:val="MIR Note"/>
    <w:basedOn w:val="Normal"/>
    <w:link w:val="MIRNoteChar"/>
    <w:qFormat/>
    <w:rsid w:val="00EB74C2"/>
    <w:pPr>
      <w:spacing w:before="120" w:after="120" w:line="240" w:lineRule="atLeast"/>
      <w:ind w:left="1701"/>
    </w:pPr>
    <w:rPr>
      <w:rFonts w:eastAsia="Calibri"/>
      <w:sz w:val="18"/>
      <w:szCs w:val="22"/>
      <w:lang w:eastAsia="en-US"/>
    </w:rPr>
  </w:style>
  <w:style w:type="paragraph" w:customStyle="1" w:styleId="MIRSubsubpara">
    <w:name w:val="MIR Subsubpara"/>
    <w:basedOn w:val="Normal"/>
    <w:qFormat/>
    <w:rsid w:val="00EB74C2"/>
    <w:pPr>
      <w:spacing w:before="100" w:after="0" w:line="300" w:lineRule="atLeast"/>
    </w:pPr>
    <w:rPr>
      <w:szCs w:val="22"/>
    </w:rPr>
  </w:style>
  <w:style w:type="character" w:customStyle="1" w:styleId="MIRBodyTextChar">
    <w:name w:val="MIR Body Text Char"/>
    <w:basedOn w:val="DefaultParagraphFont"/>
    <w:link w:val="MIRBodyText"/>
    <w:rsid w:val="00EB74C2"/>
    <w:rPr>
      <w:rFonts w:ascii="Times New Roman" w:eastAsia="Times New Roman" w:hAnsi="Times New Roman" w:cs="Times New Roman"/>
      <w:lang w:eastAsia="en-AU"/>
    </w:rPr>
  </w:style>
  <w:style w:type="paragraph" w:customStyle="1" w:styleId="MIRHeading3">
    <w:name w:val="MIR Heading 3"/>
    <w:basedOn w:val="Heading3"/>
    <w:link w:val="MIRHeading3Char"/>
    <w:qFormat/>
    <w:rsid w:val="00EB74C2"/>
    <w:pPr>
      <w:keepLines w:val="0"/>
      <w:spacing w:before="400" w:line="280" w:lineRule="atLeast"/>
      <w:ind w:left="851" w:hanging="851"/>
    </w:pPr>
    <w:rPr>
      <w:rFonts w:ascii="Arial" w:eastAsia="Times New Roman" w:hAnsi="Arial" w:cs="Arial"/>
      <w:bCs w:val="0"/>
      <w:color w:val="auto"/>
      <w:sz w:val="24"/>
      <w:szCs w:val="24"/>
    </w:rPr>
  </w:style>
  <w:style w:type="character" w:customStyle="1" w:styleId="MIRHeading3Char">
    <w:name w:val="MIR Heading 3 Char"/>
    <w:basedOn w:val="DefaultParagraphFont"/>
    <w:link w:val="MIRHeading3"/>
    <w:rsid w:val="00EB74C2"/>
    <w:rPr>
      <w:rFonts w:ascii="Arial" w:eastAsia="Times New Roman" w:hAnsi="Arial" w:cs="Arial"/>
      <w:b/>
      <w:sz w:val="24"/>
      <w:szCs w:val="24"/>
      <w:lang w:eastAsia="en-AU"/>
    </w:rPr>
  </w:style>
  <w:style w:type="character" w:customStyle="1" w:styleId="MIRNoteChar">
    <w:name w:val="MIR Note Char"/>
    <w:basedOn w:val="DefaultParagraphFont"/>
    <w:link w:val="MIRNote"/>
    <w:rsid w:val="00EB74C2"/>
    <w:rPr>
      <w:rFonts w:ascii="Times New Roman" w:eastAsia="Calibri" w:hAnsi="Times New Roman" w:cs="Times New Roman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4C2"/>
    <w:rPr>
      <w:rFonts w:asciiTheme="majorHAnsi" w:eastAsiaTheme="majorEastAsia" w:hAnsiTheme="majorHAnsi" w:cstheme="majorBidi"/>
      <w:b/>
      <w:bCs/>
      <w:color w:val="4F81BD" w:themeColor="accent1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47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7D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rli.gov.a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4440-CFF6-4A63-A983-57ED4F8C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anastasia.zafeirakop</dc:creator>
  <cp:lastModifiedBy>anastasia.zafeirakop</cp:lastModifiedBy>
  <cp:revision>2</cp:revision>
  <cp:lastPrinted>2015-04-24T00:37:00Z</cp:lastPrinted>
  <dcterms:created xsi:type="dcterms:W3CDTF">2015-04-24T00:37:00Z</dcterms:created>
  <dcterms:modified xsi:type="dcterms:W3CDTF">2015-04-24T00:37:00Z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A4390983</vt:lpwstr>
  </property>
  <property fmtid="{D5CDD505-2E9C-101B-9397-08002B2CF9AE}" pid="4" name="Objective-Title">
    <vt:lpwstr>Attachment F - NSXA Amendment 2015 (No 1) - 20150305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2015-02-19T23:11:00Z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2015-02-19T23:22:03Z</vt:filetime>
  </property>
  <property fmtid="{D5CDD505-2E9C-101B-9397-08002B2CF9AE}" pid="10" name="Objective-ModificationStamp">
    <vt:filetime>2015-03-05T05:44:49Z</vt:filetime>
  </property>
  <property fmtid="{D5CDD505-2E9C-101B-9397-08002B2CF9AE}" pid="11" name="Objective-Owner">
    <vt:lpwstr>Anastasia Zafeirakopoulos</vt:lpwstr>
  </property>
  <property fmtid="{D5CDD505-2E9C-101B-9397-08002B2CF9AE}" pid="12" name="Objective-Path">
    <vt:lpwstr>BCS:ASIC:POLICY &amp; REGULATORY FRAMEWORK:Policy Development:Markets:CP 222 MIR Red Tape Reduction -  Prohibitions on Certain Transactions During Takeovers, Schemes and Buybacks, Business Connection Consents and Notification of PI Insurance:Minister:Document</vt:lpwstr>
  </property>
  <property fmtid="{D5CDD505-2E9C-101B-9397-08002B2CF9AE}" pid="13" name="Objective-Parent">
    <vt:lpwstr>Documents sent to Cathie Armour - 20150220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3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2014 - 003178</vt:lpwstr>
  </property>
  <property fmtid="{D5CDD505-2E9C-101B-9397-08002B2CF9AE}" pid="19" name="Objective-Classification">
    <vt:lpwstr>[Inherited - PROTECTED]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</Properties>
</file>