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D8" w:rsidRPr="00813953" w:rsidRDefault="003627D8" w:rsidP="003627D8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3627D8" w:rsidRPr="00813953" w:rsidRDefault="003627D8" w:rsidP="003627D8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>
        <w:rPr>
          <w:rFonts w:ascii="Times New Roman" w:hAnsi="Times New Roman" w:cs="Times New Roman"/>
          <w:bCs/>
        </w:rPr>
        <w:t>Amendment</w:t>
      </w:r>
    </w:p>
    <w:p w:rsidR="003627D8" w:rsidRPr="00303346" w:rsidRDefault="003627D8" w:rsidP="003627D8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3627D8" w:rsidRPr="00300ADD" w:rsidRDefault="003627D8" w:rsidP="00C03B19">
      <w:pPr>
        <w:pStyle w:val="MIRBodyText"/>
        <w:spacing w:before="120"/>
        <w:ind w:left="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3627D8" w:rsidRPr="00300ADD" w:rsidRDefault="003627D8" w:rsidP="00C03B19">
      <w:pPr>
        <w:pStyle w:val="MIRBodyText"/>
        <w:spacing w:before="120"/>
        <w:ind w:left="0"/>
      </w:pPr>
    </w:p>
    <w:p w:rsidR="003627D8" w:rsidRPr="00300ADD" w:rsidRDefault="003627D8" w:rsidP="00C03B19">
      <w:pPr>
        <w:pStyle w:val="MIRBodyText"/>
        <w:spacing w:before="120"/>
        <w:ind w:left="0"/>
      </w:pPr>
      <w:proofErr w:type="gramStart"/>
      <w:r w:rsidRPr="00300ADD">
        <w:t>Dated this</w:t>
      </w:r>
      <w:r w:rsidR="0014059D">
        <w:t xml:space="preserve"> 24th</w:t>
      </w:r>
      <w:r w:rsidRPr="00300ADD">
        <w:t xml:space="preserve"> </w:t>
      </w:r>
      <w:r>
        <w:t xml:space="preserve">day of </w:t>
      </w:r>
      <w:r w:rsidR="0014059D">
        <w:t xml:space="preserve">April </w:t>
      </w:r>
      <w:r>
        <w:t>201</w:t>
      </w:r>
      <w:r w:rsidR="00500208">
        <w:t>5</w:t>
      </w:r>
      <w:r>
        <w:t>.</w:t>
      </w:r>
      <w:proofErr w:type="gramEnd"/>
    </w:p>
    <w:p w:rsidR="003627D8" w:rsidRPr="00300ADD" w:rsidRDefault="003627D8" w:rsidP="00390987">
      <w:pPr>
        <w:pStyle w:val="MIRBodyText"/>
        <w:numPr>
          <w:ilvl w:val="0"/>
          <w:numId w:val="0"/>
        </w:numPr>
        <w:spacing w:before="120"/>
        <w:ind w:left="851"/>
      </w:pPr>
    </w:p>
    <w:p w:rsidR="00390987" w:rsidRDefault="00390987" w:rsidP="00C03B19">
      <w:pPr>
        <w:pStyle w:val="MIRBodyText"/>
        <w:spacing w:line="120" w:lineRule="auto"/>
        <w:ind w:left="0"/>
      </w:pPr>
    </w:p>
    <w:p w:rsidR="003627D8" w:rsidRPr="00300ADD" w:rsidRDefault="003627D8" w:rsidP="00C03B19">
      <w:pPr>
        <w:pStyle w:val="MIRBodyText"/>
        <w:spacing w:line="120" w:lineRule="auto"/>
        <w:ind w:left="0"/>
      </w:pPr>
      <w:r w:rsidRPr="00300ADD">
        <w:t>Signed by Greg Yanco</w:t>
      </w:r>
    </w:p>
    <w:p w:rsidR="003627D8" w:rsidRPr="001A2444" w:rsidRDefault="003627D8" w:rsidP="00C03B19">
      <w:pPr>
        <w:pStyle w:val="MIRBodyText"/>
        <w:spacing w:line="120" w:lineRule="auto"/>
        <w:ind w:left="0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3627D8" w:rsidRPr="001A2444" w:rsidRDefault="003627D8" w:rsidP="00C03B19">
      <w:pPr>
        <w:pStyle w:val="MIRBodyText"/>
        <w:ind w:left="0"/>
      </w:pPr>
      <w:r w:rsidRPr="001A2444">
        <w:t xml:space="preserve">This instrument is </w:t>
      </w:r>
      <w:bookmarkStart w:id="0" w:name="_GoBack"/>
      <w:r w:rsidRPr="00D16C76">
        <w:rPr>
          <w:i/>
        </w:rPr>
        <w:t>ASIC Market Integrity Rules (</w:t>
      </w:r>
      <w:r w:rsidR="00341531">
        <w:rPr>
          <w:i/>
        </w:rPr>
        <w:t xml:space="preserve">APX </w:t>
      </w:r>
      <w:r>
        <w:rPr>
          <w:i/>
        </w:rPr>
        <w:t>Market</w:t>
      </w:r>
      <w:r w:rsidRPr="00D16C76">
        <w:rPr>
          <w:i/>
        </w:rPr>
        <w:t>) Amendment 201</w:t>
      </w:r>
      <w:r w:rsidR="00500208">
        <w:rPr>
          <w:i/>
        </w:rPr>
        <w:t>5</w:t>
      </w:r>
      <w:r w:rsidRPr="00D16C76">
        <w:rPr>
          <w:i/>
        </w:rPr>
        <w:t xml:space="preserve"> (No.</w:t>
      </w:r>
      <w:r w:rsidR="00341531">
        <w:rPr>
          <w:i/>
        </w:rPr>
        <w:t>1</w:t>
      </w:r>
      <w:r w:rsidRPr="00D16C76">
        <w:rPr>
          <w:i/>
        </w:rPr>
        <w:t>)</w:t>
      </w:r>
      <w:r w:rsidRPr="001A2444">
        <w:t>.</w:t>
      </w:r>
      <w:bookmarkEnd w:id="0"/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3627D8" w:rsidRDefault="003627D8" w:rsidP="00C03B19">
      <w:pPr>
        <w:pStyle w:val="MIRBodyText"/>
        <w:numPr>
          <w:ilvl w:val="0"/>
          <w:numId w:val="0"/>
        </w:numPr>
      </w:pPr>
      <w:r>
        <w:t>This instrument commences on the day after the day on which this instrument is registered under the Legislative Instruments Act 2003.</w:t>
      </w:r>
    </w:p>
    <w:p w:rsidR="003627D8" w:rsidRDefault="003627D8" w:rsidP="00C03B19">
      <w:pPr>
        <w:pStyle w:val="MIRNote"/>
        <w:ind w:left="0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8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3627D8" w:rsidRPr="00303346" w:rsidRDefault="003627D8" w:rsidP="00C03B19">
      <w:pPr>
        <w:pStyle w:val="MIRBodyText"/>
        <w:ind w:left="0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 w:rsidR="00341531">
        <w:rPr>
          <w:i/>
        </w:rPr>
        <w:t>APX Market</w:t>
      </w:r>
      <w:r w:rsidRPr="00405579">
        <w:rPr>
          <w:i/>
        </w:rPr>
        <w:t>) 201</w:t>
      </w:r>
      <w:r w:rsidR="00341531">
        <w:rPr>
          <w:i/>
        </w:rPr>
        <w:t>3</w:t>
      </w:r>
      <w:r w:rsidRPr="00303346">
        <w:t>.</w:t>
      </w:r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500208" w:rsidRDefault="00500208" w:rsidP="00500208">
      <w:pPr>
        <w:pStyle w:val="MIRHeading3"/>
        <w:keepNext w:val="0"/>
      </w:pPr>
      <w:r>
        <w:t>[1]</w:t>
      </w:r>
      <w:r>
        <w:tab/>
        <w:t xml:space="preserve">Rule 2.2.3 </w:t>
      </w:r>
    </w:p>
    <w:p w:rsidR="00500208" w:rsidRPr="007C6A1F" w:rsidRDefault="00500208" w:rsidP="00500208">
      <w:pPr>
        <w:pStyle w:val="MIRBodyText"/>
        <w:rPr>
          <w:i/>
        </w:rPr>
      </w:pPr>
      <w:r w:rsidRPr="007C6A1F">
        <w:rPr>
          <w:i/>
        </w:rPr>
        <w:t xml:space="preserve">omit the </w:t>
      </w:r>
      <w:r>
        <w:rPr>
          <w:i/>
        </w:rPr>
        <w:t>Rule</w:t>
      </w:r>
    </w:p>
    <w:p w:rsidR="00500208" w:rsidRPr="00803D0B" w:rsidRDefault="00500208" w:rsidP="00500208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[2]</w:t>
      </w:r>
      <w:r>
        <w:rPr>
          <w:rFonts w:ascii="Arial" w:hAnsi="Arial" w:cs="Arial"/>
          <w:b/>
          <w:sz w:val="24"/>
          <w:szCs w:val="24"/>
        </w:rPr>
        <w:tab/>
        <w:t>Part 5.2</w:t>
      </w:r>
    </w:p>
    <w:p w:rsidR="00500208" w:rsidRPr="00803D0B" w:rsidRDefault="00500208" w:rsidP="00500208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 w:rsidRPr="00803D0B">
        <w:rPr>
          <w:i/>
          <w:szCs w:val="22"/>
        </w:rPr>
        <w:t>omit</w:t>
      </w:r>
      <w:proofErr w:type="gramEnd"/>
      <w:r w:rsidRPr="00803D0B">
        <w:rPr>
          <w:i/>
          <w:szCs w:val="22"/>
        </w:rPr>
        <w:t xml:space="preserve"> the </w:t>
      </w:r>
      <w:r>
        <w:rPr>
          <w:i/>
          <w:szCs w:val="22"/>
        </w:rPr>
        <w:t>Part</w:t>
      </w:r>
    </w:p>
    <w:p w:rsidR="00500208" w:rsidRPr="009A58F4" w:rsidRDefault="00500208" w:rsidP="00500208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[3]</w:t>
      </w:r>
      <w:r>
        <w:rPr>
          <w:rFonts w:ascii="Arial" w:hAnsi="Arial" w:cs="Arial"/>
          <w:b/>
          <w:sz w:val="24"/>
          <w:szCs w:val="24"/>
        </w:rPr>
        <w:tab/>
        <w:t>Part 6.4</w:t>
      </w:r>
    </w:p>
    <w:p w:rsidR="00500208" w:rsidRPr="009A58F4" w:rsidRDefault="00500208" w:rsidP="00500208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omit</w:t>
      </w:r>
      <w:proofErr w:type="gramEnd"/>
      <w:r>
        <w:rPr>
          <w:i/>
          <w:szCs w:val="22"/>
        </w:rPr>
        <w:t xml:space="preserve"> the Part</w:t>
      </w:r>
    </w:p>
    <w:p w:rsidR="00500208" w:rsidRPr="00803D0B" w:rsidRDefault="00500208" w:rsidP="00500208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[4]</w:t>
      </w:r>
      <w:r>
        <w:rPr>
          <w:rFonts w:ascii="Arial" w:hAnsi="Arial" w:cs="Arial"/>
          <w:b/>
          <w:sz w:val="24"/>
          <w:szCs w:val="24"/>
        </w:rPr>
        <w:tab/>
        <w:t>Part 6.5</w:t>
      </w:r>
    </w:p>
    <w:p w:rsidR="00500208" w:rsidRPr="00803D0B" w:rsidRDefault="00500208" w:rsidP="00500208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 w:rsidRPr="00803D0B">
        <w:rPr>
          <w:i/>
          <w:szCs w:val="22"/>
        </w:rPr>
        <w:t>omit</w:t>
      </w:r>
      <w:proofErr w:type="gramEnd"/>
      <w:r w:rsidRPr="00803D0B">
        <w:rPr>
          <w:i/>
          <w:szCs w:val="22"/>
        </w:rPr>
        <w:t xml:space="preserve"> the </w:t>
      </w:r>
      <w:r>
        <w:rPr>
          <w:i/>
          <w:szCs w:val="22"/>
        </w:rPr>
        <w:t>Part</w:t>
      </w:r>
    </w:p>
    <w:p w:rsidR="00500208" w:rsidRPr="009A58F4" w:rsidRDefault="00500208" w:rsidP="00500208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[5]</w:t>
      </w:r>
      <w:r>
        <w:rPr>
          <w:rFonts w:ascii="Arial" w:hAnsi="Arial" w:cs="Arial"/>
          <w:b/>
          <w:sz w:val="24"/>
          <w:szCs w:val="24"/>
        </w:rPr>
        <w:tab/>
        <w:t>Part 6.6</w:t>
      </w:r>
    </w:p>
    <w:p w:rsidR="00500208" w:rsidRPr="009A58F4" w:rsidRDefault="00500208" w:rsidP="00500208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omit</w:t>
      </w:r>
      <w:proofErr w:type="gramEnd"/>
      <w:r>
        <w:rPr>
          <w:i/>
          <w:szCs w:val="22"/>
        </w:rPr>
        <w:t xml:space="preserve"> the Part</w:t>
      </w:r>
    </w:p>
    <w:p w:rsidR="003627D8" w:rsidRPr="00FC201D" w:rsidRDefault="003627D8" w:rsidP="003627D8">
      <w:pPr>
        <w:pStyle w:val="MIRBodyText"/>
      </w:pPr>
    </w:p>
    <w:p w:rsidR="00CA00CA" w:rsidRDefault="00CA00CA"/>
    <w:sectPr w:rsidR="00CA00CA" w:rsidSect="00AF2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60" w:rsidRDefault="004B6B60" w:rsidP="003627D8">
      <w:pPr>
        <w:spacing w:after="0"/>
      </w:pPr>
      <w:r>
        <w:separator/>
      </w:r>
    </w:p>
  </w:endnote>
  <w:endnote w:type="continuationSeparator" w:id="0">
    <w:p w:rsidR="004B6B60" w:rsidRDefault="004B6B60" w:rsidP="00362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BC1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14059D"/>
  <w:p w:rsidR="00910BFF" w:rsidRDefault="0014059D"/>
  <w:p w:rsidR="00910BFF" w:rsidRDefault="001405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BC1864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Pr="00A13738">
      <w:rPr>
        <w:rStyle w:val="PageNumber"/>
      </w:rPr>
      <w:fldChar w:fldCharType="begin"/>
    </w:r>
    <w:r w:rsidRPr="00A13738">
      <w:rPr>
        <w:rStyle w:val="PageNumber"/>
      </w:rPr>
      <w:instrText xml:space="preserve"> PAGE </w:instrText>
    </w:r>
    <w:r w:rsidRPr="00A13738">
      <w:rPr>
        <w:rStyle w:val="PageNumber"/>
      </w:rPr>
      <w:fldChar w:fldCharType="separate"/>
    </w:r>
    <w:r w:rsidR="0014059D">
      <w:rPr>
        <w:rStyle w:val="PageNumber"/>
        <w:noProof/>
      </w:rPr>
      <w:t>1</w:t>
    </w:r>
    <w:r w:rsidRPr="00A137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BC1864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Pr="00FF707D">
      <w:rPr>
        <w:rStyle w:val="PageNumber"/>
        <w:b w:val="0"/>
        <w:color w:val="117DC7"/>
      </w:rPr>
      <w:fldChar w:fldCharType="begin"/>
    </w:r>
    <w:r w:rsidRPr="00FF707D">
      <w:rPr>
        <w:rStyle w:val="PageNumber"/>
        <w:color w:val="117DC7"/>
      </w:rPr>
      <w:instrText xml:space="preserve"> PAGE </w:instrText>
    </w:r>
    <w:r w:rsidRPr="00FF707D">
      <w:rPr>
        <w:rStyle w:val="PageNumber"/>
        <w:b w:val="0"/>
        <w:color w:val="117DC7"/>
      </w:rPr>
      <w:fldChar w:fldCharType="separate"/>
    </w:r>
    <w:r>
      <w:rPr>
        <w:rStyle w:val="PageNumber"/>
        <w:noProof/>
        <w:color w:val="117DC7"/>
      </w:rPr>
      <w:t>1</w:t>
    </w:r>
    <w:r w:rsidRPr="00FF707D">
      <w:rPr>
        <w:rStyle w:val="PageNumber"/>
        <w:b w:val="0"/>
        <w:color w:val="117DC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60" w:rsidRDefault="004B6B60" w:rsidP="003627D8">
      <w:pPr>
        <w:spacing w:after="0"/>
      </w:pPr>
      <w:r>
        <w:separator/>
      </w:r>
    </w:p>
  </w:footnote>
  <w:footnote w:type="continuationSeparator" w:id="0">
    <w:p w:rsidR="004B6B60" w:rsidRDefault="004B6B60" w:rsidP="00362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14059D"/>
  <w:p w:rsidR="00910BFF" w:rsidRDefault="001405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F2785" w:rsidRDefault="00BC1864" w:rsidP="00AF2785">
    <w:pPr>
      <w:pStyle w:val="Footer"/>
      <w:pBdr>
        <w:bottom w:val="single" w:sz="4" w:space="1" w:color="auto"/>
      </w:pBdr>
    </w:pPr>
    <w:r>
      <w:t>ASIC Market Integrity Rules (</w:t>
    </w:r>
    <w:r w:rsidR="003627D8">
      <w:t>APX</w:t>
    </w:r>
    <w:r w:rsidR="001C520A">
      <w:t xml:space="preserve"> </w:t>
    </w:r>
    <w:r>
      <w:t>Market) Amendment 201</w:t>
    </w:r>
    <w:r w:rsidR="00500208">
      <w:t>5</w:t>
    </w:r>
    <w:r>
      <w:t xml:space="preserve"> (No. </w:t>
    </w:r>
    <w:r w:rsidR="001C520A">
      <w:t>1</w:t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14059D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D8"/>
    <w:rsid w:val="000519B7"/>
    <w:rsid w:val="000921E5"/>
    <w:rsid w:val="0014059D"/>
    <w:rsid w:val="001C520A"/>
    <w:rsid w:val="001F2870"/>
    <w:rsid w:val="00223D35"/>
    <w:rsid w:val="002456C0"/>
    <w:rsid w:val="00334B76"/>
    <w:rsid w:val="00341531"/>
    <w:rsid w:val="003627D8"/>
    <w:rsid w:val="00390987"/>
    <w:rsid w:val="003F402A"/>
    <w:rsid w:val="004B6B60"/>
    <w:rsid w:val="00500208"/>
    <w:rsid w:val="00507D13"/>
    <w:rsid w:val="005C3700"/>
    <w:rsid w:val="00750356"/>
    <w:rsid w:val="007A234E"/>
    <w:rsid w:val="00A57496"/>
    <w:rsid w:val="00AD4E3F"/>
    <w:rsid w:val="00BC1864"/>
    <w:rsid w:val="00C03B19"/>
    <w:rsid w:val="00CA00CA"/>
    <w:rsid w:val="00EB487D"/>
    <w:rsid w:val="00F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D8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627D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3627D8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3627D8"/>
    <w:rPr>
      <w:b/>
      <w:sz w:val="20"/>
    </w:rPr>
  </w:style>
  <w:style w:type="paragraph" w:styleId="Header">
    <w:name w:val="header"/>
    <w:basedOn w:val="Normal"/>
    <w:link w:val="HeaderChar"/>
    <w:semiHidden/>
    <w:rsid w:val="003627D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627D8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3627D8"/>
    <w:pPr>
      <w:numPr>
        <w:numId w:val="1"/>
      </w:num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3627D8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3627D8"/>
    <w:pPr>
      <w:numPr>
        <w:ilvl w:val="2"/>
        <w:numId w:val="1"/>
      </w:num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3627D8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3627D8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3627D8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3627D8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7D8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76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D8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627D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3627D8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3627D8"/>
    <w:rPr>
      <w:b/>
      <w:sz w:val="20"/>
    </w:rPr>
  </w:style>
  <w:style w:type="paragraph" w:styleId="Header">
    <w:name w:val="header"/>
    <w:basedOn w:val="Normal"/>
    <w:link w:val="HeaderChar"/>
    <w:semiHidden/>
    <w:rsid w:val="003627D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627D8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3627D8"/>
    <w:pPr>
      <w:numPr>
        <w:numId w:val="1"/>
      </w:num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3627D8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3627D8"/>
    <w:pPr>
      <w:numPr>
        <w:ilvl w:val="2"/>
        <w:numId w:val="1"/>
      </w:num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3627D8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3627D8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3627D8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3627D8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7D8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76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2</cp:revision>
  <cp:lastPrinted>2015-04-23T23:46:00Z</cp:lastPrinted>
  <dcterms:created xsi:type="dcterms:W3CDTF">2015-04-23T23:47:00Z</dcterms:created>
  <dcterms:modified xsi:type="dcterms:W3CDTF">2015-04-23T23:47:00Z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A4390990</vt:lpwstr>
  </property>
  <property fmtid="{D5CDD505-2E9C-101B-9397-08002B2CF9AE}" pid="4" name="Objective-Title">
    <vt:lpwstr>Attachment C - APX Amendment 2015 (No 1) - 20150305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2015-02-19T23:14:36Z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2015-02-19T23:41:06Z</vt:filetime>
  </property>
  <property fmtid="{D5CDD505-2E9C-101B-9397-08002B2CF9AE}" pid="10" name="Objective-ModificationStamp">
    <vt:filetime>2015-03-05T05:43:49Z</vt:filetime>
  </property>
  <property fmtid="{D5CDD505-2E9C-101B-9397-08002B2CF9AE}" pid="11" name="Objective-Owner">
    <vt:lpwstr>Anastasia Zafeirakopoulos</vt:lpwstr>
  </property>
  <property fmtid="{D5CDD505-2E9C-101B-9397-08002B2CF9AE}" pid="12" name="Objective-Path">
    <vt:lpwstr>BCS:ASIC:POLICY &amp; REGULATORY FRAMEWORK:Policy Development:Markets:CP 222 MIR Red Tape Reduction -  Prohibitions on Certain Transactions During Takeovers, Schemes and Buybacks, Business Connection Consents and Notification of PI Insurance:Minister:Document</vt:lpwstr>
  </property>
  <property fmtid="{D5CDD505-2E9C-101B-9397-08002B2CF9AE}" pid="13" name="Objective-Parent">
    <vt:lpwstr>Documents sent to Cathie Armour - 20150220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2014 - 003178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