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heme="minorBidi"/>
          <w:b w:val="0"/>
          <w:sz w:val="22"/>
          <w:szCs w:val="22"/>
          <w:u w:val="single"/>
        </w:rPr>
        <w:id w:val="962787086"/>
        <w:lock w:val="contentLocked"/>
        <w:placeholder>
          <w:docPart w:val="F8A9DC1DB44449CA84D4B95CD63C50F0"/>
        </w:placeholder>
        <w:group/>
      </w:sdtPr>
      <w:sdtEndPr>
        <w:rPr>
          <w:rFonts w:eastAsiaTheme="minorEastAsia"/>
          <w:szCs w:val="24"/>
          <w:u w:val="none"/>
        </w:rPr>
      </w:sdtEndPr>
      <w:sdtContent>
        <w:p w:rsidR="00D4289A" w:rsidRDefault="007F5BA8">
          <w:pPr>
            <w:pStyle w:val="Title"/>
            <w:rPr>
              <w:rFonts w:ascii="Times New Roman" w:hAnsi="Times New Roman"/>
              <w:u w:val="single"/>
            </w:rPr>
          </w:pPr>
          <w:r>
            <w:rPr>
              <w:rFonts w:ascii="Times New Roman" w:hAnsi="Times New Roman"/>
              <w:u w:val="single"/>
            </w:rPr>
            <w:t>EXPLANATORY STATEMENT</w:t>
          </w:r>
        </w:p>
        <w:p w:rsidR="00D4289A" w:rsidRPr="00D5500B" w:rsidRDefault="009026F9" w:rsidP="00D5500B">
          <w:pPr>
            <w:jc w:val="center"/>
            <w:rPr>
              <w:rFonts w:ascii="Times New Roman" w:hAnsi="Times New Roman" w:cs="Times New Roman"/>
              <w:sz w:val="24"/>
            </w:rPr>
          </w:pPr>
        </w:p>
      </w:sdtContent>
    </w:sdt>
    <w:p w:rsidR="005C7249" w:rsidRPr="009026F9" w:rsidRDefault="005C7249" w:rsidP="005C7249">
      <w:pPr>
        <w:jc w:val="center"/>
        <w:rPr>
          <w:rFonts w:ascii="Times New Roman" w:hAnsi="Times New Roman" w:cs="Times New Roman"/>
          <w:b/>
          <w:sz w:val="24"/>
        </w:rPr>
      </w:pPr>
      <w:bookmarkStart w:id="0" w:name="_GoBack"/>
      <w:r w:rsidRPr="009026F9">
        <w:rPr>
          <w:rFonts w:ascii="Times New Roman" w:hAnsi="Times New Roman" w:cs="Times New Roman"/>
          <w:b/>
          <w:sz w:val="24"/>
        </w:rPr>
        <w:t xml:space="preserve">SELECT LEGISLATIVE INSTRUMENT No. </w:t>
      </w:r>
      <w:r w:rsidR="009026F9" w:rsidRPr="009026F9">
        <w:rPr>
          <w:rFonts w:ascii="Times New Roman" w:hAnsi="Times New Roman" w:cs="Times New Roman"/>
          <w:b/>
          <w:sz w:val="24"/>
        </w:rPr>
        <w:t>55</w:t>
      </w:r>
      <w:r w:rsidRPr="009026F9">
        <w:rPr>
          <w:rFonts w:ascii="Times New Roman" w:hAnsi="Times New Roman" w:cs="Times New Roman"/>
          <w:b/>
          <w:sz w:val="24"/>
        </w:rPr>
        <w:t>, 2015</w:t>
      </w:r>
    </w:p>
    <w:bookmarkEnd w:id="0"/>
    <w:p w:rsidR="00D4289A" w:rsidRDefault="00D4289A">
      <w:pPr>
        <w:jc w:val="center"/>
        <w:rPr>
          <w:rFonts w:ascii="Times New Roman" w:hAnsi="Times New Roman" w:cs="Times New Roman"/>
          <w:sz w:val="24"/>
        </w:rPr>
      </w:pPr>
    </w:p>
    <w:p w:rsidR="005C7249" w:rsidRDefault="009026F9" w:rsidP="006D2F73">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EC2E19F237ED45FE9E20388BE9F6FFD5"/>
          </w:placeholder>
          <w:group/>
        </w:sdtPr>
        <w:sdtEndPr/>
        <w:sdtContent>
          <w:r w:rsidR="005C7249">
            <w:rPr>
              <w:rFonts w:ascii="Times New Roman" w:hAnsi="Times New Roman" w:cs="Times New Roman"/>
              <w:sz w:val="24"/>
              <w:u w:val="single"/>
            </w:rPr>
            <w:t>Issued by Authority of the</w:t>
          </w:r>
        </w:sdtContent>
      </w:sdt>
      <w:r w:rsidR="005C7249">
        <w:rPr>
          <w:rFonts w:ascii="Times New Roman" w:hAnsi="Times New Roman" w:cs="Times New Roman"/>
          <w:sz w:val="24"/>
          <w:u w:val="single"/>
        </w:rPr>
        <w:t xml:space="preserve"> Minister for Agriculture</w:t>
      </w:r>
    </w:p>
    <w:p w:rsidR="005C7249" w:rsidRDefault="005C7249">
      <w:pPr>
        <w:jc w:val="center"/>
        <w:rPr>
          <w:rFonts w:ascii="Times New Roman" w:hAnsi="Times New Roman" w:cs="Times New Roman"/>
          <w:sz w:val="24"/>
        </w:rPr>
      </w:pPr>
    </w:p>
    <w:p w:rsidR="00DD6830" w:rsidRDefault="00DD6830" w:rsidP="00DD6830">
      <w:pPr>
        <w:pStyle w:val="Normal-em"/>
        <w:jc w:val="center"/>
        <w:rPr>
          <w:i/>
          <w:snapToGrid w:val="0"/>
          <w:szCs w:val="24"/>
        </w:rPr>
      </w:pPr>
      <w:r w:rsidRPr="00DD6830">
        <w:rPr>
          <w:i/>
          <w:snapToGrid w:val="0"/>
          <w:szCs w:val="24"/>
        </w:rPr>
        <w:t>Primary Industries (Excise) Levies Act 1999</w:t>
      </w:r>
    </w:p>
    <w:p w:rsidR="00DD6830" w:rsidRDefault="00DD6830" w:rsidP="00DD6830">
      <w:pPr>
        <w:pStyle w:val="Normal-em"/>
        <w:jc w:val="center"/>
        <w:rPr>
          <w:i/>
          <w:snapToGrid w:val="0"/>
          <w:szCs w:val="24"/>
        </w:rPr>
      </w:pPr>
    </w:p>
    <w:p w:rsidR="00D4289A" w:rsidRDefault="00DD6830" w:rsidP="00DD6830">
      <w:pPr>
        <w:pStyle w:val="Normal-em"/>
        <w:jc w:val="center"/>
      </w:pPr>
      <w:r w:rsidRPr="00DD6830">
        <w:rPr>
          <w:i/>
          <w:snapToGrid w:val="0"/>
        </w:rPr>
        <w:t>Primary Industries (Excise) Levies Amendment (Honey) Regulation 2015</w:t>
      </w:r>
    </w:p>
    <w:p w:rsidR="00DD6830" w:rsidRDefault="00DD6830">
      <w:pPr>
        <w:tabs>
          <w:tab w:val="left" w:pos="1701"/>
          <w:tab w:val="right" w:pos="9072"/>
        </w:tabs>
        <w:rPr>
          <w:rFonts w:ascii="Times New Roman" w:hAnsi="Times New Roman" w:cs="Times New Roman"/>
          <w:b/>
          <w:sz w:val="24"/>
        </w:rPr>
      </w:pPr>
    </w:p>
    <w:p w:rsidR="00D4289A" w:rsidRDefault="007F5BA8">
      <w:pPr>
        <w:tabs>
          <w:tab w:val="left" w:pos="1701"/>
          <w:tab w:val="right" w:pos="9072"/>
        </w:tabs>
        <w:rPr>
          <w:rFonts w:ascii="Times New Roman" w:hAnsi="Times New Roman" w:cs="Times New Roman"/>
          <w:b/>
          <w:sz w:val="24"/>
        </w:rPr>
      </w:pPr>
      <w:r>
        <w:rPr>
          <w:rFonts w:ascii="Times New Roman" w:hAnsi="Times New Roman" w:cs="Times New Roman"/>
          <w:b/>
          <w:sz w:val="24"/>
        </w:rPr>
        <w:t>Legislative Authority</w:t>
      </w:r>
    </w:p>
    <w:p w:rsidR="00DD6830" w:rsidRDefault="00DD6830" w:rsidP="00DD6830">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Section 8 of the </w:t>
      </w:r>
      <w:r>
        <w:rPr>
          <w:rFonts w:ascii="Times New Roman" w:eastAsia="Calibri" w:hAnsi="Times New Roman" w:cs="Times New Roman"/>
          <w:i/>
          <w:sz w:val="24"/>
        </w:rPr>
        <w:t xml:space="preserve">Primary Industries (Excise) Levies Act 1999 </w:t>
      </w:r>
      <w:r>
        <w:rPr>
          <w:rFonts w:ascii="Times New Roman" w:eastAsia="Calibri" w:hAnsi="Times New Roman" w:cs="Times New Roman"/>
          <w:sz w:val="24"/>
        </w:rPr>
        <w:t xml:space="preserve">(Excise Levies Act) provides that the Governor-General may make regulations prescribing </w:t>
      </w:r>
      <w:r w:rsidRPr="005913C5">
        <w:rPr>
          <w:rFonts w:ascii="Times New Roman" w:eastAsia="Calibri" w:hAnsi="Times New Roman" w:cs="Times New Roman"/>
          <w:sz w:val="24"/>
        </w:rPr>
        <w:t xml:space="preserve">matters required or permitted by the Act to be prescribed for carrying out or giving effect to the Act. </w:t>
      </w:r>
    </w:p>
    <w:p w:rsidR="00DD6830" w:rsidRDefault="00DD6830" w:rsidP="00DD6830">
      <w:pPr>
        <w:tabs>
          <w:tab w:val="right" w:pos="9072"/>
        </w:tabs>
        <w:rPr>
          <w:rFonts w:ascii="Times New Roman" w:eastAsia="Calibri" w:hAnsi="Times New Roman" w:cs="Times New Roman"/>
          <w:sz w:val="24"/>
        </w:rPr>
      </w:pPr>
    </w:p>
    <w:p w:rsidR="00DD6830" w:rsidRDefault="00DD6830" w:rsidP="00DD6830">
      <w:pPr>
        <w:tabs>
          <w:tab w:val="right" w:pos="9072"/>
        </w:tabs>
        <w:rPr>
          <w:rFonts w:ascii="Times New Roman" w:eastAsia="Calibri" w:hAnsi="Times New Roman" w:cs="Times New Roman"/>
          <w:sz w:val="24"/>
        </w:rPr>
      </w:pPr>
      <w:r>
        <w:rPr>
          <w:rFonts w:ascii="Times New Roman" w:eastAsia="Calibri" w:hAnsi="Times New Roman" w:cs="Times New Roman"/>
          <w:sz w:val="24"/>
        </w:rPr>
        <w:t>Subclause 2(5) of Schedule 14</w:t>
      </w:r>
      <w:r w:rsidRPr="005913C5">
        <w:rPr>
          <w:rFonts w:ascii="Times New Roman" w:eastAsia="Calibri" w:hAnsi="Times New Roman" w:cs="Times New Roman"/>
          <w:sz w:val="24"/>
        </w:rPr>
        <w:t xml:space="preserve"> of the </w:t>
      </w:r>
      <w:r>
        <w:rPr>
          <w:rFonts w:ascii="Times New Roman" w:eastAsia="Calibri" w:hAnsi="Times New Roman" w:cs="Times New Roman"/>
          <w:sz w:val="24"/>
        </w:rPr>
        <w:t xml:space="preserve">Excise Levies </w:t>
      </w:r>
      <w:r w:rsidRPr="005913C5">
        <w:rPr>
          <w:rFonts w:ascii="Times New Roman" w:eastAsia="Calibri" w:hAnsi="Times New Roman" w:cs="Times New Roman"/>
          <w:sz w:val="24"/>
        </w:rPr>
        <w:t xml:space="preserve">Act provides that Regulations may </w:t>
      </w:r>
      <w:r>
        <w:rPr>
          <w:rFonts w:ascii="Times New Roman" w:eastAsia="Calibri" w:hAnsi="Times New Roman" w:cs="Times New Roman"/>
          <w:sz w:val="24"/>
        </w:rPr>
        <w:t>exempt a specified class of persons from a levy for the sale of honey.</w:t>
      </w:r>
    </w:p>
    <w:p w:rsidR="00DD6830" w:rsidRDefault="00DD6830" w:rsidP="00DD6830">
      <w:pPr>
        <w:tabs>
          <w:tab w:val="right" w:pos="9072"/>
        </w:tabs>
        <w:rPr>
          <w:rFonts w:ascii="Times New Roman" w:eastAsia="Calibri" w:hAnsi="Times New Roman" w:cs="Times New Roman"/>
          <w:sz w:val="24"/>
        </w:rPr>
      </w:pPr>
    </w:p>
    <w:p w:rsidR="00DD6830" w:rsidRDefault="00DD6830" w:rsidP="00DD6830">
      <w:pPr>
        <w:tabs>
          <w:tab w:val="right" w:pos="9072"/>
        </w:tabs>
        <w:rPr>
          <w:rFonts w:ascii="Times New Roman" w:eastAsia="Calibri" w:hAnsi="Times New Roman" w:cs="Times New Roman"/>
          <w:sz w:val="24"/>
        </w:rPr>
      </w:pPr>
      <w:r>
        <w:rPr>
          <w:rFonts w:ascii="Times New Roman" w:eastAsia="Calibri" w:hAnsi="Times New Roman" w:cs="Times New Roman"/>
          <w:sz w:val="24"/>
        </w:rPr>
        <w:t>Subclause 3(5) of Schedule 14 of the Excise Levies Act provides that levy imposed on the use of honey in the production of other goods is not payable under that Schedule by a prescribed class of persons.</w:t>
      </w:r>
    </w:p>
    <w:p w:rsidR="00DD6830" w:rsidRDefault="00DD6830" w:rsidP="00DD6830">
      <w:pPr>
        <w:tabs>
          <w:tab w:val="right" w:pos="9072"/>
        </w:tabs>
        <w:rPr>
          <w:rFonts w:ascii="Times New Roman" w:eastAsia="Calibri" w:hAnsi="Times New Roman" w:cs="Times New Roman"/>
          <w:sz w:val="24"/>
        </w:rPr>
      </w:pPr>
    </w:p>
    <w:p w:rsidR="001C5DF1" w:rsidRDefault="00DD6830" w:rsidP="00DD6830">
      <w:pPr>
        <w:pStyle w:val="norm1"/>
        <w:tabs>
          <w:tab w:val="left" w:pos="993"/>
        </w:tabs>
        <w:rPr>
          <w:rFonts w:eastAsia="Calibri"/>
          <w:szCs w:val="24"/>
        </w:rPr>
      </w:pPr>
      <w:r>
        <w:rPr>
          <w:rFonts w:eastAsia="Calibri"/>
        </w:rPr>
        <w:t xml:space="preserve">Schedule 14 of the </w:t>
      </w:r>
      <w:r w:rsidRPr="00A04AB6">
        <w:rPr>
          <w:rFonts w:eastAsia="Calibri"/>
          <w:i/>
        </w:rPr>
        <w:t>Primary Industries (Excise) Levies Regulations 1999</w:t>
      </w:r>
      <w:r>
        <w:rPr>
          <w:rFonts w:eastAsia="Calibri"/>
        </w:rPr>
        <w:t xml:space="preserve"> </w:t>
      </w:r>
      <w:r w:rsidR="006E01E3">
        <w:rPr>
          <w:rFonts w:eastAsia="Calibri"/>
        </w:rPr>
        <w:t xml:space="preserve">(Principal Regulations) </w:t>
      </w:r>
      <w:r>
        <w:rPr>
          <w:rFonts w:eastAsia="Calibri"/>
        </w:rPr>
        <w:t xml:space="preserve">provides the rate of levy that applies to honey for research and development component on the sale of honey and on honey used in the production of other goods. The Schedule also provides for an </w:t>
      </w:r>
      <w:r w:rsidR="006E01E3">
        <w:rPr>
          <w:rFonts w:eastAsia="Calibri"/>
        </w:rPr>
        <w:t>E</w:t>
      </w:r>
      <w:r>
        <w:rPr>
          <w:rFonts w:eastAsia="Calibri"/>
        </w:rPr>
        <w:t xml:space="preserve">mergency </w:t>
      </w:r>
      <w:r w:rsidR="006E01E3">
        <w:rPr>
          <w:rFonts w:eastAsia="Calibri"/>
        </w:rPr>
        <w:t>A</w:t>
      </w:r>
      <w:r>
        <w:rPr>
          <w:rFonts w:eastAsia="Calibri"/>
        </w:rPr>
        <w:t xml:space="preserve">nimal </w:t>
      </w:r>
      <w:r w:rsidR="006E01E3">
        <w:rPr>
          <w:rFonts w:eastAsia="Calibri"/>
        </w:rPr>
        <w:t>D</w:t>
      </w:r>
      <w:r>
        <w:rPr>
          <w:rFonts w:eastAsia="Calibri"/>
        </w:rPr>
        <w:t xml:space="preserve">isease </w:t>
      </w:r>
      <w:r w:rsidR="006E01E3">
        <w:rPr>
          <w:rFonts w:eastAsia="Calibri"/>
        </w:rPr>
        <w:t>R</w:t>
      </w:r>
      <w:r>
        <w:rPr>
          <w:rFonts w:eastAsia="Calibri"/>
        </w:rPr>
        <w:t>esponse (EADR) levy to be applied in certain circumstances.</w:t>
      </w:r>
    </w:p>
    <w:p w:rsidR="00DD6830" w:rsidRDefault="00DD6830">
      <w:pPr>
        <w:tabs>
          <w:tab w:val="left" w:pos="1701"/>
          <w:tab w:val="right" w:pos="9072"/>
        </w:tabs>
        <w:rPr>
          <w:rFonts w:ascii="Times New Roman" w:hAnsi="Times New Roman" w:cs="Times New Roman"/>
          <w:b/>
          <w:sz w:val="24"/>
        </w:rPr>
      </w:pPr>
    </w:p>
    <w:p w:rsidR="00D4289A" w:rsidRDefault="007F5BA8">
      <w:pPr>
        <w:tabs>
          <w:tab w:val="left" w:pos="1701"/>
          <w:tab w:val="right" w:pos="9072"/>
        </w:tabs>
        <w:rPr>
          <w:rFonts w:ascii="Times New Roman" w:hAnsi="Times New Roman" w:cs="Times New Roman"/>
          <w:b/>
          <w:sz w:val="24"/>
        </w:rPr>
      </w:pPr>
      <w:r>
        <w:rPr>
          <w:rFonts w:ascii="Times New Roman" w:hAnsi="Times New Roman" w:cs="Times New Roman"/>
          <w:b/>
          <w:sz w:val="24"/>
        </w:rPr>
        <w:t>Purpose</w:t>
      </w:r>
    </w:p>
    <w:p w:rsidR="006E01E3" w:rsidRDefault="001C5DF1" w:rsidP="00DD6830">
      <w:pPr>
        <w:rPr>
          <w:rFonts w:ascii="Times New Roman" w:eastAsia="Calibri" w:hAnsi="Times New Roman" w:cs="Times New Roman"/>
          <w:i/>
          <w:sz w:val="24"/>
        </w:rPr>
      </w:pPr>
      <w:r w:rsidRPr="00DD6830">
        <w:rPr>
          <w:rFonts w:ascii="Times New Roman" w:eastAsia="Calibri" w:hAnsi="Times New Roman" w:cs="Times New Roman"/>
          <w:sz w:val="24"/>
        </w:rPr>
        <w:t xml:space="preserve">The purpose of the </w:t>
      </w:r>
      <w:r w:rsidR="00DD6830" w:rsidRPr="00DD6830">
        <w:rPr>
          <w:rFonts w:ascii="Times New Roman" w:eastAsia="Calibri" w:hAnsi="Times New Roman" w:cs="Times New Roman"/>
          <w:i/>
          <w:sz w:val="24"/>
        </w:rPr>
        <w:t xml:space="preserve">Primary Industries (Excise) Levies Amendment (Honey) Regulation 2015 </w:t>
      </w:r>
      <w:r w:rsidRPr="00DD6830">
        <w:rPr>
          <w:rFonts w:ascii="Times New Roman" w:eastAsia="Calibri" w:hAnsi="Times New Roman" w:cs="Times New Roman"/>
          <w:sz w:val="24"/>
        </w:rPr>
        <w:t>(</w:t>
      </w:r>
      <w:r w:rsidR="006E01E3">
        <w:rPr>
          <w:rFonts w:ascii="Times New Roman" w:eastAsia="Calibri" w:hAnsi="Times New Roman" w:cs="Times New Roman"/>
          <w:sz w:val="24"/>
        </w:rPr>
        <w:t xml:space="preserve">Amendment </w:t>
      </w:r>
      <w:r w:rsidRPr="00DD6830">
        <w:rPr>
          <w:rFonts w:ascii="Times New Roman" w:eastAsia="Calibri" w:hAnsi="Times New Roman" w:cs="Times New Roman"/>
          <w:sz w:val="24"/>
        </w:rPr>
        <w:t xml:space="preserve">Regulation) </w:t>
      </w:r>
      <w:r w:rsidR="006E01E3">
        <w:rPr>
          <w:rFonts w:ascii="Times New Roman" w:eastAsia="Calibri" w:hAnsi="Times New Roman" w:cs="Times New Roman"/>
          <w:sz w:val="24"/>
        </w:rPr>
        <w:t xml:space="preserve">is to </w:t>
      </w:r>
      <w:r w:rsidRPr="00DD6830">
        <w:rPr>
          <w:rFonts w:ascii="Times New Roman" w:eastAsia="Calibri" w:hAnsi="Times New Roman" w:cs="Times New Roman"/>
          <w:sz w:val="24"/>
        </w:rPr>
        <w:t xml:space="preserve">amend the </w:t>
      </w:r>
      <w:r w:rsidR="006E01E3" w:rsidRPr="006E01E3">
        <w:rPr>
          <w:rFonts w:ascii="Times New Roman" w:eastAsia="Calibri" w:hAnsi="Times New Roman" w:cs="Times New Roman"/>
          <w:sz w:val="24"/>
        </w:rPr>
        <w:t>Principal Regulations to:</w:t>
      </w:r>
    </w:p>
    <w:p w:rsidR="00E32EFA" w:rsidRDefault="00E32EFA" w:rsidP="00E32EFA">
      <w:pPr>
        <w:pStyle w:val="ListParagraph"/>
        <w:numPr>
          <w:ilvl w:val="0"/>
          <w:numId w:val="23"/>
        </w:numPr>
        <w:tabs>
          <w:tab w:val="right" w:pos="9072"/>
        </w:tabs>
        <w:rPr>
          <w:rFonts w:ascii="Times New Roman" w:eastAsia="Calibri" w:hAnsi="Times New Roman" w:cs="Times New Roman"/>
          <w:sz w:val="24"/>
        </w:rPr>
      </w:pPr>
      <w:r>
        <w:rPr>
          <w:rFonts w:ascii="Times New Roman" w:eastAsia="Calibri" w:hAnsi="Times New Roman" w:cs="Times New Roman"/>
          <w:sz w:val="24"/>
        </w:rPr>
        <w:t>introduce a levy exemption for producers who in a levy year have sold (through prescribed sales) or used (in the production of other goods) a total weight of no more than 1500 kilograms of honey;</w:t>
      </w:r>
    </w:p>
    <w:p w:rsidR="00E32EFA" w:rsidRDefault="00E32EFA" w:rsidP="00E32EFA">
      <w:pPr>
        <w:pStyle w:val="ListParagraph"/>
        <w:numPr>
          <w:ilvl w:val="0"/>
          <w:numId w:val="23"/>
        </w:numPr>
        <w:tabs>
          <w:tab w:val="right" w:pos="9072"/>
        </w:tabs>
        <w:rPr>
          <w:rFonts w:ascii="Times New Roman" w:eastAsia="Calibri" w:hAnsi="Times New Roman" w:cs="Times New Roman"/>
          <w:sz w:val="24"/>
        </w:rPr>
      </w:pPr>
      <w:r w:rsidRPr="00B23BB6">
        <w:rPr>
          <w:rFonts w:ascii="Times New Roman" w:eastAsia="Calibri" w:hAnsi="Times New Roman" w:cs="Times New Roman"/>
          <w:sz w:val="24"/>
        </w:rPr>
        <w:t xml:space="preserve">remove the </w:t>
      </w:r>
      <w:r>
        <w:rPr>
          <w:rFonts w:ascii="Times New Roman" w:eastAsia="Calibri" w:hAnsi="Times New Roman" w:cs="Times New Roman"/>
          <w:sz w:val="24"/>
        </w:rPr>
        <w:t>EADR levy on honey;</w:t>
      </w:r>
    </w:p>
    <w:p w:rsidR="00E32EFA" w:rsidRDefault="00E32EFA" w:rsidP="00E32EFA">
      <w:pPr>
        <w:pStyle w:val="ListParagraph"/>
        <w:numPr>
          <w:ilvl w:val="0"/>
          <w:numId w:val="23"/>
        </w:numPr>
        <w:tabs>
          <w:tab w:val="right" w:pos="9072"/>
        </w:tabs>
        <w:rPr>
          <w:rFonts w:ascii="Times New Roman" w:eastAsia="Calibri" w:hAnsi="Times New Roman" w:cs="Times New Roman"/>
          <w:sz w:val="24"/>
        </w:rPr>
      </w:pPr>
      <w:r>
        <w:rPr>
          <w:rFonts w:ascii="Times New Roman" w:eastAsia="Calibri" w:hAnsi="Times New Roman" w:cs="Times New Roman"/>
          <w:sz w:val="24"/>
        </w:rPr>
        <w:t>introduce a Plant Health Australia (PHA) levy on honey; and</w:t>
      </w:r>
    </w:p>
    <w:p w:rsidR="00E32EFA" w:rsidRPr="00B23BB6" w:rsidRDefault="00E32EFA" w:rsidP="00E32EFA">
      <w:pPr>
        <w:pStyle w:val="ListParagraph"/>
        <w:numPr>
          <w:ilvl w:val="0"/>
          <w:numId w:val="23"/>
        </w:numPr>
        <w:tabs>
          <w:tab w:val="right" w:pos="9072"/>
        </w:tabs>
        <w:rPr>
          <w:rFonts w:ascii="Times New Roman" w:eastAsia="Calibri" w:hAnsi="Times New Roman" w:cs="Times New Roman"/>
          <w:sz w:val="24"/>
        </w:rPr>
      </w:pPr>
      <w:r w:rsidRPr="005F00B0">
        <w:rPr>
          <w:rFonts w:ascii="Times New Roman" w:eastAsia="Calibri" w:hAnsi="Times New Roman" w:cs="Times New Roman"/>
          <w:sz w:val="24"/>
        </w:rPr>
        <w:t>introduce a</w:t>
      </w:r>
      <w:r>
        <w:rPr>
          <w:rFonts w:ascii="Times New Roman" w:eastAsia="Calibri" w:hAnsi="Times New Roman" w:cs="Times New Roman"/>
          <w:sz w:val="24"/>
        </w:rPr>
        <w:t>n Emergency Plant Pest Response (EPPR) levy on honey</w:t>
      </w:r>
      <w:r w:rsidRPr="005F00B0">
        <w:rPr>
          <w:rFonts w:ascii="Times New Roman" w:hAnsi="Times New Roman" w:cs="Times New Roman"/>
          <w:sz w:val="24"/>
        </w:rPr>
        <w:t>.</w:t>
      </w:r>
    </w:p>
    <w:p w:rsidR="00E32EFA" w:rsidRPr="00B23BB6" w:rsidRDefault="00E32EFA" w:rsidP="00E32EFA">
      <w:pPr>
        <w:tabs>
          <w:tab w:val="right" w:pos="9072"/>
        </w:tabs>
        <w:rPr>
          <w:rFonts w:ascii="Times New Roman" w:eastAsia="Calibri" w:hAnsi="Times New Roman" w:cs="Times New Roman"/>
          <w:sz w:val="24"/>
        </w:rPr>
      </w:pPr>
    </w:p>
    <w:p w:rsidR="00D4289A" w:rsidRDefault="007F5BA8">
      <w:pPr>
        <w:tabs>
          <w:tab w:val="left" w:pos="1701"/>
          <w:tab w:val="right" w:pos="9072"/>
        </w:tabs>
        <w:rPr>
          <w:rFonts w:ascii="Times New Roman" w:hAnsi="Times New Roman" w:cs="Times New Roman"/>
          <w:b/>
          <w:sz w:val="24"/>
        </w:rPr>
      </w:pPr>
      <w:r w:rsidRPr="000B2E7F">
        <w:rPr>
          <w:rFonts w:ascii="Times New Roman" w:hAnsi="Times New Roman" w:cs="Times New Roman"/>
          <w:b/>
          <w:sz w:val="24"/>
        </w:rPr>
        <w:t>Background</w:t>
      </w:r>
    </w:p>
    <w:p w:rsidR="00E32EFA" w:rsidRDefault="00E32EFA">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The Excise Levies Act provides for the imposition of a levy on the sale of honey (produced in Australia) and the use of honey in the production of other goods, payable by the producer of the honey or user of the honey in the production of other goods.</w:t>
      </w:r>
    </w:p>
    <w:p w:rsidR="00E32EFA" w:rsidRDefault="00E32EFA">
      <w:pPr>
        <w:tabs>
          <w:tab w:val="left" w:pos="1701"/>
          <w:tab w:val="right" w:pos="9072"/>
        </w:tabs>
        <w:rPr>
          <w:rFonts w:ascii="Times New Roman" w:eastAsia="Calibri" w:hAnsi="Times New Roman" w:cs="Times New Roman"/>
          <w:sz w:val="24"/>
        </w:rPr>
      </w:pPr>
    </w:p>
    <w:p w:rsidR="00E32EFA" w:rsidRDefault="00E32EFA" w:rsidP="00E32EFA">
      <w:pPr>
        <w:tabs>
          <w:tab w:val="right" w:pos="9072"/>
        </w:tabs>
        <w:rPr>
          <w:rFonts w:ascii="Times New Roman" w:eastAsia="Calibri" w:hAnsi="Times New Roman" w:cs="Times New Roman"/>
          <w:sz w:val="24"/>
        </w:rPr>
      </w:pPr>
      <w:r w:rsidRPr="009E763B">
        <w:rPr>
          <w:rFonts w:ascii="Times New Roman" w:eastAsia="Calibri" w:hAnsi="Times New Roman" w:cs="Times New Roman"/>
          <w:sz w:val="24"/>
        </w:rPr>
        <w:t>The Australian Honey Bee Industry Council (AHBIC) is the peak industry body for honey producers in Australia</w:t>
      </w:r>
      <w:r>
        <w:rPr>
          <w:rFonts w:ascii="Times New Roman" w:eastAsia="Calibri" w:hAnsi="Times New Roman" w:cs="Times New Roman"/>
          <w:sz w:val="24"/>
        </w:rPr>
        <w:t xml:space="preserve"> and is a member of both Animal Health Australia (AHA) and PHA, and a signatory to both the EADR Agreement and EPPR Deed, legally binding agreements between the Commonwealth, state and territory governments, Animal Health Australia/Plant Health Australia and industry, for the management and funding of emergency </w:t>
      </w:r>
      <w:r w:rsidR="00501182">
        <w:rPr>
          <w:rFonts w:ascii="Times New Roman" w:eastAsia="Calibri" w:hAnsi="Times New Roman" w:cs="Times New Roman"/>
          <w:sz w:val="24"/>
        </w:rPr>
        <w:t xml:space="preserve">responses to </w:t>
      </w:r>
      <w:r>
        <w:rPr>
          <w:rFonts w:ascii="Times New Roman" w:eastAsia="Calibri" w:hAnsi="Times New Roman" w:cs="Times New Roman"/>
          <w:sz w:val="24"/>
        </w:rPr>
        <w:t>animal/plant disease incursions.</w:t>
      </w:r>
    </w:p>
    <w:p w:rsidR="00E32EFA" w:rsidRDefault="00E32EFA" w:rsidP="00E32EFA">
      <w:pPr>
        <w:tabs>
          <w:tab w:val="right" w:pos="9072"/>
        </w:tabs>
        <w:rPr>
          <w:rFonts w:ascii="Times New Roman" w:eastAsia="Calibri" w:hAnsi="Times New Roman" w:cs="Times New Roman"/>
          <w:sz w:val="24"/>
        </w:rPr>
      </w:pPr>
    </w:p>
    <w:p w:rsidR="00E32EFA" w:rsidRDefault="00E32EFA" w:rsidP="00E32EFA">
      <w:pPr>
        <w:tabs>
          <w:tab w:val="right" w:pos="9072"/>
        </w:tabs>
        <w:rPr>
          <w:rFonts w:ascii="Times New Roman" w:eastAsia="Calibri" w:hAnsi="Times New Roman" w:cs="Times New Roman"/>
          <w:sz w:val="24"/>
        </w:rPr>
      </w:pPr>
      <w:r w:rsidRPr="009E763B">
        <w:rPr>
          <w:rFonts w:ascii="Times New Roman" w:eastAsia="Calibri" w:hAnsi="Times New Roman" w:cs="Times New Roman"/>
          <w:sz w:val="24"/>
        </w:rPr>
        <w:lastRenderedPageBreak/>
        <w:t xml:space="preserve">The AHBIC has requested the amendments contained in the </w:t>
      </w:r>
      <w:r>
        <w:rPr>
          <w:rFonts w:ascii="Times New Roman" w:eastAsia="Calibri" w:hAnsi="Times New Roman" w:cs="Times New Roman"/>
          <w:sz w:val="24"/>
        </w:rPr>
        <w:t>Amendment</w:t>
      </w:r>
      <w:r w:rsidRPr="009E763B">
        <w:rPr>
          <w:rFonts w:ascii="Times New Roman" w:eastAsia="Calibri" w:hAnsi="Times New Roman" w:cs="Times New Roman"/>
          <w:sz w:val="24"/>
        </w:rPr>
        <w:t xml:space="preserve"> Regulation in order to align </w:t>
      </w:r>
      <w:r>
        <w:rPr>
          <w:rFonts w:ascii="Times New Roman" w:eastAsia="Calibri" w:hAnsi="Times New Roman" w:cs="Times New Roman"/>
          <w:sz w:val="24"/>
        </w:rPr>
        <w:t>the honey industry</w:t>
      </w:r>
      <w:r w:rsidR="00501182">
        <w:rPr>
          <w:rFonts w:ascii="Times New Roman" w:eastAsia="Calibri" w:hAnsi="Times New Roman" w:cs="Times New Roman"/>
          <w:sz w:val="24"/>
        </w:rPr>
        <w:t>’s levy arrangements</w:t>
      </w:r>
      <w:r>
        <w:rPr>
          <w:rFonts w:ascii="Times New Roman" w:eastAsia="Calibri" w:hAnsi="Times New Roman" w:cs="Times New Roman"/>
          <w:sz w:val="24"/>
        </w:rPr>
        <w:t xml:space="preserve"> more appropriately with the plant sector rather than the animal sector, as</w:t>
      </w:r>
      <w:r w:rsidRPr="009E763B">
        <w:rPr>
          <w:rFonts w:ascii="Times New Roman" w:eastAsia="Calibri" w:hAnsi="Times New Roman" w:cs="Times New Roman"/>
          <w:sz w:val="24"/>
        </w:rPr>
        <w:t xml:space="preserve"> </w:t>
      </w:r>
      <w:r>
        <w:rPr>
          <w:rFonts w:ascii="Times New Roman" w:eastAsia="Calibri" w:hAnsi="Times New Roman" w:cs="Times New Roman"/>
          <w:sz w:val="24"/>
        </w:rPr>
        <w:t xml:space="preserve">over the last several years </w:t>
      </w:r>
      <w:r w:rsidRPr="009E763B">
        <w:rPr>
          <w:rFonts w:ascii="Times New Roman" w:eastAsia="Calibri" w:hAnsi="Times New Roman" w:cs="Times New Roman"/>
          <w:sz w:val="24"/>
        </w:rPr>
        <w:t>management of honey bee and pollination-related biosecurity has moved to the plant sector.</w:t>
      </w:r>
    </w:p>
    <w:p w:rsidR="00E32EFA" w:rsidRDefault="00E32EFA" w:rsidP="00E32EFA">
      <w:pPr>
        <w:tabs>
          <w:tab w:val="right" w:pos="9072"/>
        </w:tabs>
        <w:rPr>
          <w:rFonts w:ascii="Times New Roman" w:eastAsia="Calibri" w:hAnsi="Times New Roman" w:cs="Times New Roman"/>
          <w:sz w:val="24"/>
        </w:rPr>
      </w:pPr>
    </w:p>
    <w:p w:rsidR="00E32EFA" w:rsidRDefault="00E32EFA" w:rsidP="00E32EFA">
      <w:pPr>
        <w:rPr>
          <w:rFonts w:ascii="Times New Roman" w:eastAsia="Calibri" w:hAnsi="Times New Roman" w:cs="Times New Roman"/>
          <w:sz w:val="24"/>
        </w:rPr>
      </w:pPr>
      <w:r>
        <w:rPr>
          <w:rFonts w:ascii="Times New Roman" w:eastAsia="Calibri" w:hAnsi="Times New Roman" w:cs="Times New Roman"/>
          <w:sz w:val="24"/>
        </w:rPr>
        <w:t>When initially implemented in 1963, the threshold for exemption from the levy was intended to keep the levy cost effective, by not collecting the levy from smaller producers where the cost of collection would exceed the revenue collected.</w:t>
      </w:r>
    </w:p>
    <w:p w:rsidR="00E32EFA" w:rsidRDefault="00E32EFA" w:rsidP="00E32EFA">
      <w:pPr>
        <w:rPr>
          <w:rFonts w:ascii="Times New Roman" w:eastAsia="Calibri" w:hAnsi="Times New Roman" w:cs="Times New Roman"/>
          <w:sz w:val="24"/>
        </w:rPr>
      </w:pPr>
    </w:p>
    <w:p w:rsidR="00D4289A" w:rsidRPr="00705074" w:rsidRDefault="007F5BA8" w:rsidP="00705074">
      <w:pPr>
        <w:tabs>
          <w:tab w:val="left" w:pos="1701"/>
          <w:tab w:val="right" w:pos="9072"/>
        </w:tabs>
        <w:rPr>
          <w:rFonts w:ascii="Times New Roman" w:hAnsi="Times New Roman" w:cs="Times New Roman"/>
          <w:b/>
          <w:sz w:val="24"/>
        </w:rPr>
      </w:pPr>
      <w:r w:rsidRPr="00705074">
        <w:rPr>
          <w:rFonts w:ascii="Times New Roman" w:hAnsi="Times New Roman" w:cs="Times New Roman"/>
          <w:b/>
          <w:sz w:val="24"/>
        </w:rPr>
        <w:t>Impact and Effect</w:t>
      </w:r>
    </w:p>
    <w:p w:rsidR="00E32EFA" w:rsidRDefault="00E32EFA" w:rsidP="00E32EFA">
      <w:pPr>
        <w:rPr>
          <w:rFonts w:ascii="Times New Roman" w:eastAsia="Calibri" w:hAnsi="Times New Roman" w:cs="Times New Roman"/>
          <w:sz w:val="24"/>
        </w:rPr>
      </w:pPr>
      <w:r>
        <w:rPr>
          <w:rFonts w:ascii="Times New Roman" w:eastAsia="Calibri" w:hAnsi="Times New Roman" w:cs="Times New Roman"/>
          <w:sz w:val="24"/>
        </w:rPr>
        <w:t xml:space="preserve">The introduction of PHA and EPPR levies on honey would allow levies to be provided directly </w:t>
      </w:r>
      <w:r w:rsidRPr="009E763B">
        <w:rPr>
          <w:rFonts w:ascii="Times New Roman" w:eastAsia="Calibri" w:hAnsi="Times New Roman" w:cs="Times New Roman"/>
          <w:sz w:val="24"/>
        </w:rPr>
        <w:t>to PHA</w:t>
      </w:r>
      <w:r>
        <w:rPr>
          <w:rFonts w:ascii="Times New Roman" w:eastAsia="Calibri" w:hAnsi="Times New Roman" w:cs="Times New Roman"/>
          <w:sz w:val="24"/>
        </w:rPr>
        <w:t>,</w:t>
      </w:r>
      <w:r w:rsidRPr="009E763B">
        <w:rPr>
          <w:rFonts w:ascii="Times New Roman" w:eastAsia="Calibri" w:hAnsi="Times New Roman" w:cs="Times New Roman"/>
          <w:sz w:val="24"/>
        </w:rPr>
        <w:t xml:space="preserve"> </w:t>
      </w:r>
      <w:r>
        <w:rPr>
          <w:rFonts w:ascii="Times New Roman" w:eastAsia="Calibri" w:hAnsi="Times New Roman" w:cs="Times New Roman"/>
          <w:sz w:val="24"/>
        </w:rPr>
        <w:t xml:space="preserve">and </w:t>
      </w:r>
      <w:r w:rsidR="00501182">
        <w:rPr>
          <w:rFonts w:ascii="Times New Roman" w:eastAsia="Calibri" w:hAnsi="Times New Roman" w:cs="Times New Roman"/>
          <w:sz w:val="24"/>
        </w:rPr>
        <w:t xml:space="preserve">allow </w:t>
      </w:r>
      <w:r w:rsidRPr="009E763B">
        <w:rPr>
          <w:rFonts w:ascii="Times New Roman" w:eastAsia="Calibri" w:hAnsi="Times New Roman" w:cs="Times New Roman"/>
          <w:sz w:val="24"/>
        </w:rPr>
        <w:t xml:space="preserve">AHBIC to </w:t>
      </w:r>
      <w:r w:rsidR="00501182">
        <w:rPr>
          <w:rFonts w:ascii="Times New Roman" w:eastAsia="Calibri" w:hAnsi="Times New Roman" w:cs="Times New Roman"/>
          <w:sz w:val="24"/>
        </w:rPr>
        <w:t xml:space="preserve">cease </w:t>
      </w:r>
      <w:r w:rsidRPr="009E763B">
        <w:rPr>
          <w:rFonts w:ascii="Times New Roman" w:eastAsia="Calibri" w:hAnsi="Times New Roman" w:cs="Times New Roman"/>
          <w:sz w:val="24"/>
        </w:rPr>
        <w:t xml:space="preserve">its </w:t>
      </w:r>
      <w:r>
        <w:rPr>
          <w:rFonts w:ascii="Times New Roman" w:eastAsia="Calibri" w:hAnsi="Times New Roman" w:cs="Times New Roman"/>
          <w:sz w:val="24"/>
        </w:rPr>
        <w:t xml:space="preserve">AHA </w:t>
      </w:r>
      <w:r w:rsidRPr="009E763B">
        <w:rPr>
          <w:rFonts w:ascii="Times New Roman" w:eastAsia="Calibri" w:hAnsi="Times New Roman" w:cs="Times New Roman"/>
          <w:sz w:val="24"/>
        </w:rPr>
        <w:t xml:space="preserve">membership and withdraw as a signatory to the </w:t>
      </w:r>
      <w:r>
        <w:rPr>
          <w:rFonts w:ascii="Times New Roman" w:eastAsia="Calibri" w:hAnsi="Times New Roman" w:cs="Times New Roman"/>
          <w:sz w:val="24"/>
        </w:rPr>
        <w:t xml:space="preserve">EADR </w:t>
      </w:r>
      <w:r w:rsidRPr="009E763B">
        <w:rPr>
          <w:rFonts w:ascii="Times New Roman" w:eastAsia="Calibri" w:hAnsi="Times New Roman" w:cs="Times New Roman"/>
          <w:sz w:val="24"/>
        </w:rPr>
        <w:t>Agreement. This would result in reduction of costs to the industry for costs</w:t>
      </w:r>
      <w:r>
        <w:rPr>
          <w:rFonts w:ascii="Times New Roman" w:eastAsia="Calibri" w:hAnsi="Times New Roman" w:cs="Times New Roman"/>
          <w:sz w:val="24"/>
        </w:rPr>
        <w:t xml:space="preserve"> associated with AHA membership. The new levies would also facilitate industry funding of industry-supported investment in honey bee biosecurity programs</w:t>
      </w:r>
      <w:r w:rsidRPr="009E763B">
        <w:rPr>
          <w:rFonts w:ascii="Times New Roman" w:eastAsia="Calibri" w:hAnsi="Times New Roman" w:cs="Times New Roman"/>
          <w:sz w:val="24"/>
        </w:rPr>
        <w:t>.</w:t>
      </w:r>
    </w:p>
    <w:p w:rsidR="00E32EFA" w:rsidRDefault="00E32EFA" w:rsidP="00E32EFA">
      <w:pPr>
        <w:rPr>
          <w:rFonts w:ascii="Times New Roman" w:eastAsia="Calibri" w:hAnsi="Times New Roman" w:cs="Times New Roman"/>
          <w:sz w:val="24"/>
        </w:rPr>
      </w:pPr>
    </w:p>
    <w:p w:rsidR="00E32EFA" w:rsidRDefault="00E32EFA" w:rsidP="00E32EFA">
      <w:pPr>
        <w:rPr>
          <w:rFonts w:ascii="Times New Roman" w:eastAsia="Calibri" w:hAnsi="Times New Roman" w:cs="Times New Roman"/>
          <w:sz w:val="24"/>
        </w:rPr>
      </w:pPr>
      <w:r>
        <w:rPr>
          <w:rFonts w:ascii="Times New Roman" w:eastAsia="Calibri" w:hAnsi="Times New Roman" w:cs="Times New Roman"/>
          <w:sz w:val="24"/>
        </w:rPr>
        <w:t>The AHBIC proposal indicated that a recent rise in collection costs has resulted in an increased number of honey producers whose levy contribution is less than the corresponding collection cost, despite their annual retail sales of honey being greater than 600 kilograms. The Amendment Regulation would raise the threshold for the levy exemption to ensure that the levy is cost effective.</w:t>
      </w:r>
    </w:p>
    <w:p w:rsidR="00E32EFA" w:rsidRDefault="00E32EFA" w:rsidP="00E32EFA">
      <w:pPr>
        <w:rPr>
          <w:rFonts w:ascii="Times New Roman" w:eastAsia="Calibri" w:hAnsi="Times New Roman" w:cs="Times New Roman"/>
          <w:sz w:val="24"/>
        </w:rPr>
      </w:pPr>
    </w:p>
    <w:p w:rsidR="00E32EFA" w:rsidRPr="00A545D2" w:rsidRDefault="00E32EFA" w:rsidP="00E32EFA">
      <w:pPr>
        <w:tabs>
          <w:tab w:val="right" w:pos="9072"/>
        </w:tabs>
        <w:rPr>
          <w:rFonts w:ascii="Times New Roman" w:hAnsi="Times New Roman" w:cs="Times New Roman"/>
          <w:sz w:val="24"/>
        </w:rPr>
      </w:pPr>
      <w:r w:rsidRPr="00A545D2">
        <w:rPr>
          <w:rFonts w:ascii="Times New Roman" w:hAnsi="Times New Roman" w:cs="Times New Roman"/>
          <w:sz w:val="24"/>
        </w:rPr>
        <w:t xml:space="preserve">The </w:t>
      </w:r>
      <w:r>
        <w:rPr>
          <w:rFonts w:ascii="Times New Roman" w:hAnsi="Times New Roman" w:cs="Times New Roman"/>
          <w:sz w:val="24"/>
        </w:rPr>
        <w:t xml:space="preserve">levies proposal </w:t>
      </w:r>
      <w:r w:rsidRPr="00A545D2">
        <w:rPr>
          <w:rFonts w:ascii="Times New Roman" w:hAnsi="Times New Roman" w:cs="Times New Roman"/>
          <w:sz w:val="24"/>
        </w:rPr>
        <w:t>meet</w:t>
      </w:r>
      <w:r>
        <w:rPr>
          <w:rFonts w:ascii="Times New Roman" w:hAnsi="Times New Roman" w:cs="Times New Roman"/>
          <w:sz w:val="24"/>
        </w:rPr>
        <w:t>s</w:t>
      </w:r>
      <w:r w:rsidRPr="00A545D2">
        <w:rPr>
          <w:rFonts w:ascii="Times New Roman" w:hAnsi="Times New Roman" w:cs="Times New Roman"/>
          <w:sz w:val="24"/>
        </w:rPr>
        <w:t xml:space="preserve"> the requirements of the Australian Government </w:t>
      </w:r>
      <w:r w:rsidRPr="00A545D2">
        <w:rPr>
          <w:rFonts w:ascii="Times New Roman" w:hAnsi="Times New Roman" w:cs="Times New Roman"/>
          <w:i/>
          <w:sz w:val="24"/>
        </w:rPr>
        <w:t>Levy Principles and Guidelines</w:t>
      </w:r>
      <w:r w:rsidRPr="00A545D2">
        <w:rPr>
          <w:rFonts w:ascii="Times New Roman" w:hAnsi="Times New Roman" w:cs="Times New Roman"/>
          <w:sz w:val="24"/>
        </w:rPr>
        <w:t>.</w:t>
      </w:r>
    </w:p>
    <w:p w:rsidR="007F5BA8" w:rsidRPr="00DA0D68" w:rsidRDefault="004E1FBB" w:rsidP="00DA0D68">
      <w:pPr>
        <w:tabs>
          <w:tab w:val="right" w:pos="9072"/>
        </w:tabs>
        <w:rPr>
          <w:rFonts w:ascii="Times New Roman" w:hAnsi="Times New Roman" w:cs="Times New Roman"/>
          <w:sz w:val="24"/>
        </w:rPr>
      </w:pPr>
      <w:r w:rsidRPr="00DA0D68">
        <w:rPr>
          <w:rFonts w:ascii="Times New Roman" w:hAnsi="Times New Roman" w:cs="Times New Roman"/>
          <w:sz w:val="24"/>
        </w:rPr>
        <w:t xml:space="preserve"> </w:t>
      </w:r>
    </w:p>
    <w:p w:rsidR="00D4289A" w:rsidRPr="00DA0D68" w:rsidRDefault="007F5BA8" w:rsidP="00DA0D68">
      <w:pPr>
        <w:tabs>
          <w:tab w:val="left" w:pos="1701"/>
          <w:tab w:val="right" w:pos="9072"/>
        </w:tabs>
        <w:rPr>
          <w:rFonts w:ascii="Times New Roman" w:hAnsi="Times New Roman" w:cs="Times New Roman"/>
          <w:sz w:val="24"/>
        </w:rPr>
      </w:pPr>
      <w:r w:rsidRPr="00DA0D68">
        <w:rPr>
          <w:rFonts w:ascii="Times New Roman" w:hAnsi="Times New Roman" w:cs="Times New Roman"/>
          <w:b/>
          <w:sz w:val="24"/>
        </w:rPr>
        <w:t>Consultation</w:t>
      </w:r>
    </w:p>
    <w:p w:rsidR="00E32EFA" w:rsidRDefault="00E32EFA" w:rsidP="00E32EFA">
      <w:pPr>
        <w:tabs>
          <w:tab w:val="right" w:pos="9072"/>
        </w:tabs>
        <w:rPr>
          <w:rFonts w:ascii="Times New Roman" w:eastAsia="Calibri" w:hAnsi="Times New Roman" w:cs="Times New Roman"/>
          <w:sz w:val="24"/>
        </w:rPr>
      </w:pPr>
      <w:r>
        <w:rPr>
          <w:rFonts w:ascii="Times New Roman" w:eastAsia="Calibri" w:hAnsi="Times New Roman" w:cs="Times New Roman"/>
          <w:sz w:val="24"/>
        </w:rPr>
        <w:t>Clause 6 of Schedule 14 to the Excise Levies Act provides that before the Governor</w:t>
      </w:r>
      <w:r>
        <w:rPr>
          <w:rFonts w:ascii="Times New Roman" w:eastAsia="Calibri" w:hAnsi="Times New Roman" w:cs="Times New Roman"/>
          <w:sz w:val="24"/>
        </w:rPr>
        <w:noBreakHyphen/>
        <w:t>General makes regulations in relation to the product, the Minister must take into consideration any relevant recommendations made to the Minister by the producer’s organisation.</w:t>
      </w:r>
    </w:p>
    <w:p w:rsidR="00E32EFA" w:rsidRDefault="00E32EFA" w:rsidP="00E32EFA">
      <w:pPr>
        <w:rPr>
          <w:rFonts w:ascii="Times New Roman" w:eastAsia="Calibri" w:hAnsi="Times New Roman" w:cs="Times New Roman"/>
          <w:sz w:val="24"/>
        </w:rPr>
      </w:pPr>
    </w:p>
    <w:p w:rsidR="00CC46AA" w:rsidRDefault="00CC46AA" w:rsidP="00CC46AA">
      <w:pPr>
        <w:pStyle w:val="ListNumber"/>
        <w:spacing w:after="0"/>
        <w:rPr>
          <w:rFonts w:ascii="Times New Roman" w:hAnsi="Times New Roman"/>
          <w:szCs w:val="24"/>
        </w:rPr>
      </w:pPr>
      <w:r>
        <w:rPr>
          <w:rFonts w:ascii="Times New Roman" w:hAnsi="Times New Roman"/>
          <w:szCs w:val="24"/>
        </w:rPr>
        <w:t>The amendments have been requested by AHBIC, who consulted with, and received majority support from, actual and potential levy and charge payers.</w:t>
      </w:r>
    </w:p>
    <w:p w:rsidR="00E32EFA" w:rsidRPr="00A545D2" w:rsidRDefault="00E32EFA" w:rsidP="00E32EFA">
      <w:pPr>
        <w:tabs>
          <w:tab w:val="right" w:pos="9072"/>
        </w:tabs>
        <w:rPr>
          <w:rFonts w:ascii="Times New Roman" w:eastAsia="Calibri" w:hAnsi="Times New Roman" w:cs="Times New Roman"/>
          <w:sz w:val="24"/>
        </w:rPr>
      </w:pPr>
    </w:p>
    <w:p w:rsidR="00E32EFA" w:rsidRDefault="00E32EFA" w:rsidP="00E32EFA">
      <w:pPr>
        <w:rPr>
          <w:rFonts w:ascii="Times New Roman" w:eastAsia="Calibri" w:hAnsi="Times New Roman" w:cs="Times New Roman"/>
          <w:sz w:val="24"/>
        </w:rPr>
      </w:pPr>
      <w:r>
        <w:rPr>
          <w:rFonts w:ascii="Times New Roman" w:eastAsia="Calibri" w:hAnsi="Times New Roman" w:cs="Times New Roman"/>
          <w:sz w:val="24"/>
        </w:rPr>
        <w:t xml:space="preserve">The Department of Treasury has confirmed </w:t>
      </w:r>
      <w:proofErr w:type="spellStart"/>
      <w:r>
        <w:rPr>
          <w:rFonts w:ascii="Times New Roman" w:eastAsia="Calibri" w:hAnsi="Times New Roman" w:cs="Times New Roman"/>
          <w:sz w:val="24"/>
        </w:rPr>
        <w:t>costings</w:t>
      </w:r>
      <w:proofErr w:type="spellEnd"/>
      <w:r>
        <w:rPr>
          <w:rFonts w:ascii="Times New Roman" w:eastAsia="Calibri" w:hAnsi="Times New Roman" w:cs="Times New Roman"/>
          <w:sz w:val="24"/>
        </w:rPr>
        <w:t xml:space="preserve"> undertaken by the Department of Agriculture (the Department) for the proposal and that the changes will have no net impact on the Budget.</w:t>
      </w:r>
    </w:p>
    <w:p w:rsidR="00E32EFA" w:rsidRDefault="00E32EFA" w:rsidP="00E32EFA">
      <w:pPr>
        <w:rPr>
          <w:rFonts w:ascii="Times New Roman" w:eastAsia="Calibri" w:hAnsi="Times New Roman" w:cs="Times New Roman"/>
          <w:sz w:val="24"/>
        </w:rPr>
      </w:pPr>
    </w:p>
    <w:p w:rsidR="00EB24BB" w:rsidRDefault="00E32EFA" w:rsidP="00EB24BB">
      <w:pPr>
        <w:pStyle w:val="ListNumber"/>
        <w:spacing w:after="0"/>
        <w:rPr>
          <w:rFonts w:ascii="Times New Roman" w:hAnsi="Times New Roman"/>
          <w:szCs w:val="24"/>
        </w:rPr>
      </w:pPr>
      <w:r w:rsidRPr="00A545D2">
        <w:rPr>
          <w:rFonts w:ascii="Times New Roman" w:hAnsi="Times New Roman"/>
          <w:szCs w:val="24"/>
        </w:rPr>
        <w:t xml:space="preserve">The </w:t>
      </w:r>
      <w:r>
        <w:rPr>
          <w:rFonts w:ascii="Times New Roman" w:hAnsi="Times New Roman"/>
          <w:szCs w:val="24"/>
        </w:rPr>
        <w:t>Department consulted with the Office of Parliamentary Counsel in the drafting of the amendments</w:t>
      </w:r>
      <w:r w:rsidR="00CB6E70">
        <w:rPr>
          <w:rFonts w:ascii="Times New Roman" w:hAnsi="Times New Roman"/>
          <w:szCs w:val="24"/>
        </w:rPr>
        <w:t>.</w:t>
      </w:r>
      <w:r w:rsidR="00CB6E70" w:rsidRPr="00CB6E70">
        <w:rPr>
          <w:rFonts w:ascii="Times New Roman" w:hAnsi="Times New Roman"/>
          <w:szCs w:val="24"/>
        </w:rPr>
        <w:t xml:space="preserve"> </w:t>
      </w:r>
      <w:r w:rsidR="00CB6E70" w:rsidRPr="00FE62C4">
        <w:rPr>
          <w:rFonts w:ascii="Times New Roman" w:hAnsi="Times New Roman"/>
          <w:szCs w:val="24"/>
        </w:rPr>
        <w:t xml:space="preserve">The Office of Best Practice Regulation (OBPR) advised that the regulation impact statement (RIS) meets best practice consistent with the </w:t>
      </w:r>
      <w:r w:rsidR="00CB6E70" w:rsidRPr="00FE62C4">
        <w:rPr>
          <w:rFonts w:ascii="Times New Roman" w:hAnsi="Times New Roman"/>
          <w:i/>
          <w:szCs w:val="24"/>
        </w:rPr>
        <w:t>Australian Government Guide to Regulation</w:t>
      </w:r>
      <w:r w:rsidR="009D50BD">
        <w:rPr>
          <w:rFonts w:ascii="Times New Roman" w:hAnsi="Times New Roman"/>
          <w:szCs w:val="24"/>
        </w:rPr>
        <w:t xml:space="preserve"> (OBPR reference 17593).</w:t>
      </w:r>
    </w:p>
    <w:p w:rsidR="006E6FAA" w:rsidRDefault="006E6FAA" w:rsidP="00EB24BB">
      <w:pPr>
        <w:pStyle w:val="ListNumber"/>
        <w:spacing w:after="0"/>
        <w:rPr>
          <w:rFonts w:ascii="Times New Roman" w:hAnsi="Times New Roman"/>
        </w:rPr>
      </w:pPr>
    </w:p>
    <w:p w:rsidR="00E32EFA" w:rsidRPr="00A545D2" w:rsidRDefault="00E32EFA" w:rsidP="00E32EFA">
      <w:pPr>
        <w:rPr>
          <w:rFonts w:ascii="Times New Roman" w:eastAsia="Calibri" w:hAnsi="Times New Roman" w:cs="Times New Roman"/>
          <w:sz w:val="24"/>
        </w:rPr>
      </w:pPr>
      <w:r w:rsidRPr="00A545D2">
        <w:rPr>
          <w:rFonts w:ascii="Times New Roman" w:eastAsia="Calibri" w:hAnsi="Times New Roman" w:cs="Times New Roman"/>
          <w:sz w:val="24"/>
        </w:rPr>
        <w:t xml:space="preserve">The </w:t>
      </w:r>
      <w:r>
        <w:rPr>
          <w:rFonts w:ascii="Times New Roman" w:eastAsia="Calibri" w:hAnsi="Times New Roman" w:cs="Times New Roman"/>
          <w:sz w:val="24"/>
        </w:rPr>
        <w:t xml:space="preserve">Amendment </w:t>
      </w:r>
      <w:r w:rsidRPr="00A545D2">
        <w:rPr>
          <w:rFonts w:ascii="Times New Roman" w:eastAsia="Calibri" w:hAnsi="Times New Roman" w:cs="Times New Roman"/>
          <w:sz w:val="24"/>
        </w:rPr>
        <w:t xml:space="preserve">Regulation </w:t>
      </w:r>
      <w:r>
        <w:rPr>
          <w:rFonts w:ascii="Times New Roman" w:eastAsia="Calibri" w:hAnsi="Times New Roman" w:cs="Times New Roman"/>
          <w:sz w:val="24"/>
        </w:rPr>
        <w:t xml:space="preserve">is </w:t>
      </w:r>
      <w:r w:rsidRPr="00A545D2">
        <w:rPr>
          <w:rFonts w:ascii="Times New Roman" w:eastAsia="Calibri" w:hAnsi="Times New Roman" w:cs="Times New Roman"/>
          <w:sz w:val="24"/>
        </w:rPr>
        <w:t xml:space="preserve">a legislative instrument for the purposes of the </w:t>
      </w:r>
      <w:r w:rsidRPr="00A545D2">
        <w:rPr>
          <w:rFonts w:ascii="Times New Roman" w:eastAsia="Calibri" w:hAnsi="Times New Roman" w:cs="Times New Roman"/>
          <w:i/>
          <w:sz w:val="24"/>
        </w:rPr>
        <w:t>Legislative Instruments Act 2003</w:t>
      </w:r>
      <w:r w:rsidRPr="00A545D2">
        <w:rPr>
          <w:rFonts w:ascii="Times New Roman" w:eastAsia="Calibri" w:hAnsi="Times New Roman" w:cs="Times New Roman"/>
          <w:sz w:val="24"/>
        </w:rPr>
        <w:t>.</w:t>
      </w:r>
    </w:p>
    <w:p w:rsidR="00E32EFA" w:rsidRPr="00A545D2" w:rsidRDefault="00E32EFA" w:rsidP="00E32EFA">
      <w:pPr>
        <w:tabs>
          <w:tab w:val="right" w:pos="9072"/>
        </w:tabs>
        <w:rPr>
          <w:rFonts w:ascii="Times New Roman" w:eastAsia="Calibri" w:hAnsi="Times New Roman" w:cs="Times New Roman"/>
          <w:sz w:val="24"/>
        </w:rPr>
      </w:pPr>
    </w:p>
    <w:p w:rsidR="00E32EFA" w:rsidRDefault="00E32EFA" w:rsidP="00E32EFA">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Amendment Regulation is compatible with the human rights and freedoms recognised or declared under section 3 of the </w:t>
      </w:r>
      <w:r>
        <w:rPr>
          <w:rFonts w:ascii="Times New Roman" w:eastAsia="Calibri" w:hAnsi="Times New Roman" w:cs="Times New Roman"/>
          <w:i/>
          <w:sz w:val="24"/>
        </w:rPr>
        <w:t>Human Rights (Parliamentary Scrutiny) Act 2011</w:t>
      </w:r>
      <w:r>
        <w:rPr>
          <w:rFonts w:ascii="Times New Roman" w:eastAsia="Calibri" w:hAnsi="Times New Roman" w:cs="Times New Roman"/>
          <w:sz w:val="24"/>
        </w:rPr>
        <w:t xml:space="preserve">. A full statement of compatibility is set out in the </w:t>
      </w:r>
      <w:r>
        <w:rPr>
          <w:rFonts w:ascii="Times New Roman" w:eastAsia="Calibri" w:hAnsi="Times New Roman" w:cs="Times New Roman"/>
          <w:sz w:val="24"/>
          <w:u w:val="single"/>
        </w:rPr>
        <w:t>Attachment</w:t>
      </w:r>
      <w:r>
        <w:rPr>
          <w:rFonts w:ascii="Times New Roman" w:eastAsia="Calibri" w:hAnsi="Times New Roman" w:cs="Times New Roman"/>
          <w:sz w:val="24"/>
        </w:rPr>
        <w:t>.</w:t>
      </w:r>
    </w:p>
    <w:p w:rsidR="007A30DA" w:rsidRDefault="007A30DA" w:rsidP="00E32EFA">
      <w:pPr>
        <w:rPr>
          <w:rFonts w:ascii="Times New Roman" w:eastAsia="Calibri" w:hAnsi="Times New Roman" w:cs="Times New Roman"/>
          <w:b/>
          <w:sz w:val="24"/>
          <w:u w:val="single"/>
        </w:rPr>
      </w:pPr>
    </w:p>
    <w:p w:rsidR="007A30DA" w:rsidRDefault="007A30DA" w:rsidP="00E32EFA">
      <w:pPr>
        <w:keepNext/>
        <w:keepLines/>
        <w:shd w:val="clear" w:color="auto" w:fill="FFFFFF" w:themeFill="background1"/>
        <w:tabs>
          <w:tab w:val="left" w:pos="1701"/>
          <w:tab w:val="right" w:pos="9072"/>
        </w:tabs>
        <w:rPr>
          <w:rFonts w:ascii="Times New Roman" w:hAnsi="Times New Roman" w:cs="Times New Roman"/>
          <w:b/>
          <w:i/>
          <w:sz w:val="24"/>
          <w:u w:val="single"/>
        </w:rPr>
      </w:pPr>
      <w:r w:rsidRPr="005913C5">
        <w:rPr>
          <w:rFonts w:ascii="Times New Roman" w:eastAsia="Calibri" w:hAnsi="Times New Roman" w:cs="Times New Roman"/>
          <w:b/>
          <w:sz w:val="24"/>
          <w:u w:val="single"/>
        </w:rPr>
        <w:lastRenderedPageBreak/>
        <w:t xml:space="preserve">Details of the </w:t>
      </w:r>
      <w:r>
        <w:rPr>
          <w:rFonts w:ascii="Times New Roman" w:hAnsi="Times New Roman" w:cs="Times New Roman"/>
          <w:b/>
          <w:i/>
          <w:snapToGrid w:val="0"/>
          <w:sz w:val="24"/>
          <w:u w:val="single"/>
        </w:rPr>
        <w:t xml:space="preserve">Primary Industries </w:t>
      </w:r>
      <w:r w:rsidR="00E32EFA">
        <w:rPr>
          <w:rFonts w:ascii="Times New Roman" w:hAnsi="Times New Roman" w:cs="Times New Roman"/>
          <w:b/>
          <w:i/>
          <w:snapToGrid w:val="0"/>
          <w:sz w:val="24"/>
          <w:u w:val="single"/>
        </w:rPr>
        <w:t xml:space="preserve">(Excise) </w:t>
      </w:r>
      <w:r>
        <w:rPr>
          <w:rFonts w:ascii="Times New Roman" w:hAnsi="Times New Roman" w:cs="Times New Roman"/>
          <w:b/>
          <w:i/>
          <w:snapToGrid w:val="0"/>
          <w:sz w:val="24"/>
          <w:u w:val="single"/>
        </w:rPr>
        <w:t>Levies Amendment (Honey)</w:t>
      </w:r>
      <w:r w:rsidRPr="005913C5">
        <w:rPr>
          <w:rFonts w:ascii="Times New Roman" w:hAnsi="Times New Roman" w:cs="Times New Roman"/>
          <w:b/>
          <w:i/>
          <w:snapToGrid w:val="0"/>
          <w:sz w:val="24"/>
          <w:u w:val="single"/>
        </w:rPr>
        <w:t xml:space="preserve"> </w:t>
      </w:r>
      <w:r w:rsidRPr="005913C5">
        <w:rPr>
          <w:rFonts w:ascii="Times New Roman" w:hAnsi="Times New Roman" w:cs="Times New Roman"/>
          <w:b/>
          <w:i/>
          <w:sz w:val="24"/>
          <w:u w:val="single"/>
        </w:rPr>
        <w:t>Regulation 2015</w:t>
      </w:r>
    </w:p>
    <w:p w:rsidR="00CF6F69" w:rsidRPr="005913C5" w:rsidRDefault="00CF6F69" w:rsidP="00E32EFA">
      <w:pPr>
        <w:pStyle w:val="Normal-em"/>
        <w:keepNext/>
        <w:keepLines/>
        <w:shd w:val="clear" w:color="auto" w:fill="FFFFFF" w:themeFill="background1"/>
        <w:rPr>
          <w:color w:val="auto"/>
          <w:szCs w:val="24"/>
        </w:rPr>
      </w:pPr>
    </w:p>
    <w:p w:rsidR="007A30DA" w:rsidRPr="005913C5" w:rsidRDefault="007A30DA" w:rsidP="00E32EFA">
      <w:pPr>
        <w:pStyle w:val="Normal-em"/>
        <w:keepNext/>
        <w:keepLines/>
        <w:shd w:val="clear" w:color="auto" w:fill="FFFFFF" w:themeFill="background1"/>
        <w:ind w:left="1440" w:hanging="1440"/>
        <w:rPr>
          <w:color w:val="auto"/>
          <w:szCs w:val="24"/>
          <w:u w:val="single"/>
        </w:rPr>
      </w:pPr>
      <w:r>
        <w:rPr>
          <w:color w:val="auto"/>
          <w:szCs w:val="24"/>
          <w:u w:val="single"/>
        </w:rPr>
        <w:t>Section</w:t>
      </w:r>
      <w:r w:rsidRPr="005913C5">
        <w:rPr>
          <w:color w:val="auto"/>
          <w:szCs w:val="24"/>
          <w:u w:val="single"/>
        </w:rPr>
        <w:t xml:space="preserve"> 1 – Name </w:t>
      </w:r>
    </w:p>
    <w:p w:rsidR="007A30DA" w:rsidRPr="005913C5" w:rsidRDefault="007A30DA" w:rsidP="007A30DA">
      <w:pPr>
        <w:pStyle w:val="Normal-em"/>
        <w:shd w:val="clear" w:color="auto" w:fill="FFFFFF" w:themeFill="background1"/>
        <w:rPr>
          <w:color w:val="auto"/>
          <w:szCs w:val="24"/>
        </w:rPr>
      </w:pPr>
      <w:r w:rsidRPr="005913C5">
        <w:rPr>
          <w:color w:val="auto"/>
          <w:szCs w:val="24"/>
        </w:rPr>
        <w:t xml:space="preserve">This </w:t>
      </w:r>
      <w:r w:rsidR="00E32EFA">
        <w:rPr>
          <w:color w:val="auto"/>
          <w:szCs w:val="24"/>
        </w:rPr>
        <w:t xml:space="preserve">section </w:t>
      </w:r>
      <w:r w:rsidRPr="005913C5">
        <w:rPr>
          <w:color w:val="auto"/>
          <w:szCs w:val="24"/>
        </w:rPr>
        <w:t>provide</w:t>
      </w:r>
      <w:r w:rsidR="00E32EFA">
        <w:rPr>
          <w:color w:val="auto"/>
          <w:szCs w:val="24"/>
        </w:rPr>
        <w:t xml:space="preserve">s that the name of the Amendment Regulation is the </w:t>
      </w:r>
      <w:r>
        <w:rPr>
          <w:i/>
          <w:snapToGrid w:val="0"/>
          <w:color w:val="auto"/>
          <w:szCs w:val="24"/>
        </w:rPr>
        <w:t xml:space="preserve">Primary Industries </w:t>
      </w:r>
      <w:r w:rsidR="00E32EFA">
        <w:rPr>
          <w:i/>
          <w:snapToGrid w:val="0"/>
          <w:color w:val="auto"/>
          <w:szCs w:val="24"/>
        </w:rPr>
        <w:t xml:space="preserve">(Excise) </w:t>
      </w:r>
      <w:r>
        <w:rPr>
          <w:i/>
          <w:snapToGrid w:val="0"/>
          <w:color w:val="auto"/>
          <w:szCs w:val="24"/>
        </w:rPr>
        <w:t xml:space="preserve">Levies Amendment (Honey) </w:t>
      </w:r>
      <w:r w:rsidRPr="005913C5">
        <w:rPr>
          <w:i/>
          <w:color w:val="auto"/>
          <w:szCs w:val="24"/>
        </w:rPr>
        <w:t>Regulation 2015</w:t>
      </w:r>
      <w:r w:rsidRPr="005913C5">
        <w:rPr>
          <w:color w:val="auto"/>
          <w:szCs w:val="24"/>
        </w:rPr>
        <w:t>.</w:t>
      </w:r>
    </w:p>
    <w:p w:rsidR="00CF6F69" w:rsidRPr="005913C5" w:rsidRDefault="00CF6F69" w:rsidP="00CF6F69">
      <w:pPr>
        <w:pStyle w:val="Normal-em"/>
        <w:shd w:val="clear" w:color="auto" w:fill="FFFFFF" w:themeFill="background1"/>
        <w:rPr>
          <w:color w:val="auto"/>
          <w:szCs w:val="24"/>
        </w:rPr>
      </w:pPr>
    </w:p>
    <w:p w:rsidR="007A30DA" w:rsidRPr="005913C5" w:rsidRDefault="007A30DA" w:rsidP="007A30DA">
      <w:pPr>
        <w:pStyle w:val="Normal-em"/>
        <w:shd w:val="clear" w:color="auto" w:fill="FFFFFF" w:themeFill="background1"/>
        <w:rPr>
          <w:color w:val="auto"/>
          <w:szCs w:val="24"/>
          <w:u w:val="single"/>
        </w:rPr>
      </w:pPr>
      <w:r>
        <w:rPr>
          <w:color w:val="auto"/>
          <w:szCs w:val="24"/>
          <w:u w:val="single"/>
        </w:rPr>
        <w:t>Section</w:t>
      </w:r>
      <w:r w:rsidRPr="005913C5">
        <w:rPr>
          <w:color w:val="auto"/>
          <w:szCs w:val="24"/>
          <w:u w:val="single"/>
        </w:rPr>
        <w:t xml:space="preserve"> 2 – Commencement</w:t>
      </w:r>
    </w:p>
    <w:p w:rsidR="007A30DA" w:rsidRPr="005913C5" w:rsidRDefault="007A30DA" w:rsidP="007A30DA">
      <w:pPr>
        <w:pStyle w:val="Normal-em"/>
        <w:shd w:val="clear" w:color="auto" w:fill="FFFFFF" w:themeFill="background1"/>
        <w:rPr>
          <w:color w:val="auto"/>
          <w:szCs w:val="24"/>
          <w:highlight w:val="yellow"/>
        </w:rPr>
      </w:pPr>
      <w:r w:rsidRPr="005913C5">
        <w:rPr>
          <w:color w:val="auto"/>
          <w:szCs w:val="24"/>
        </w:rPr>
        <w:t xml:space="preserve">This </w:t>
      </w:r>
      <w:r w:rsidR="00E32EFA">
        <w:rPr>
          <w:color w:val="auto"/>
          <w:szCs w:val="24"/>
        </w:rPr>
        <w:t xml:space="preserve">section </w:t>
      </w:r>
      <w:r w:rsidRPr="005913C5">
        <w:rPr>
          <w:color w:val="auto"/>
          <w:szCs w:val="24"/>
        </w:rPr>
        <w:t>provide</w:t>
      </w:r>
      <w:r w:rsidR="00E32EFA">
        <w:rPr>
          <w:color w:val="auto"/>
          <w:szCs w:val="24"/>
        </w:rPr>
        <w:t>s</w:t>
      </w:r>
      <w:r w:rsidRPr="005913C5">
        <w:rPr>
          <w:color w:val="auto"/>
          <w:szCs w:val="24"/>
        </w:rPr>
        <w:t xml:space="preserve"> </w:t>
      </w:r>
      <w:r w:rsidR="00E32EFA">
        <w:rPr>
          <w:color w:val="auto"/>
          <w:szCs w:val="24"/>
        </w:rPr>
        <w:t xml:space="preserve">that the Amendment Regulation </w:t>
      </w:r>
      <w:r w:rsidRPr="005913C5">
        <w:rPr>
          <w:rFonts w:eastAsia="Calibri"/>
          <w:szCs w:val="24"/>
        </w:rPr>
        <w:t>commence</w:t>
      </w:r>
      <w:r w:rsidR="00E32EFA">
        <w:rPr>
          <w:rFonts w:eastAsia="Calibri"/>
          <w:szCs w:val="24"/>
        </w:rPr>
        <w:t>s</w:t>
      </w:r>
      <w:r w:rsidRPr="005913C5">
        <w:rPr>
          <w:rFonts w:eastAsia="Calibri"/>
          <w:szCs w:val="24"/>
        </w:rPr>
        <w:t xml:space="preserve"> on 1 </w:t>
      </w:r>
      <w:r w:rsidR="00CD1C6E">
        <w:rPr>
          <w:rFonts w:eastAsia="Calibri"/>
          <w:szCs w:val="24"/>
        </w:rPr>
        <w:t>July</w:t>
      </w:r>
      <w:r w:rsidRPr="005913C5">
        <w:rPr>
          <w:rFonts w:eastAsia="Calibri"/>
          <w:szCs w:val="24"/>
        </w:rPr>
        <w:t> 2015.</w:t>
      </w:r>
    </w:p>
    <w:p w:rsidR="007A30DA" w:rsidRDefault="007A30DA" w:rsidP="007A30DA">
      <w:pPr>
        <w:pStyle w:val="Normal-em"/>
        <w:shd w:val="clear" w:color="auto" w:fill="FFFFFF" w:themeFill="background1"/>
        <w:ind w:left="1440" w:hanging="1440"/>
        <w:rPr>
          <w:color w:val="auto"/>
          <w:szCs w:val="24"/>
          <w:u w:val="single"/>
        </w:rPr>
      </w:pPr>
    </w:p>
    <w:p w:rsidR="007A30DA" w:rsidRPr="005913C5" w:rsidRDefault="007A30DA" w:rsidP="007A30DA">
      <w:pPr>
        <w:pStyle w:val="Normal-em"/>
        <w:shd w:val="clear" w:color="auto" w:fill="FFFFFF" w:themeFill="background1"/>
        <w:ind w:left="1440" w:hanging="1440"/>
        <w:rPr>
          <w:color w:val="auto"/>
          <w:szCs w:val="24"/>
          <w:u w:val="single"/>
        </w:rPr>
      </w:pPr>
      <w:r>
        <w:rPr>
          <w:color w:val="auto"/>
          <w:szCs w:val="24"/>
          <w:u w:val="single"/>
        </w:rPr>
        <w:t>Section</w:t>
      </w:r>
      <w:r w:rsidRPr="005913C5">
        <w:rPr>
          <w:color w:val="auto"/>
          <w:szCs w:val="24"/>
          <w:u w:val="single"/>
        </w:rPr>
        <w:t xml:space="preserve"> 3 – Authority</w:t>
      </w:r>
    </w:p>
    <w:p w:rsidR="007A30DA" w:rsidRPr="005913C5" w:rsidRDefault="007A30DA" w:rsidP="007A30DA">
      <w:pPr>
        <w:pStyle w:val="Normal-em"/>
        <w:shd w:val="clear" w:color="auto" w:fill="FFFFFF" w:themeFill="background1"/>
        <w:rPr>
          <w:iCs/>
          <w:color w:val="auto"/>
          <w:szCs w:val="24"/>
        </w:rPr>
      </w:pPr>
      <w:r w:rsidRPr="005913C5">
        <w:rPr>
          <w:color w:val="auto"/>
          <w:szCs w:val="24"/>
        </w:rPr>
        <w:t xml:space="preserve">This </w:t>
      </w:r>
      <w:r w:rsidR="00E32EFA">
        <w:rPr>
          <w:color w:val="auto"/>
          <w:szCs w:val="24"/>
        </w:rPr>
        <w:t xml:space="preserve">section </w:t>
      </w:r>
      <w:r w:rsidRPr="005913C5">
        <w:rPr>
          <w:color w:val="auto"/>
          <w:szCs w:val="24"/>
        </w:rPr>
        <w:t>provide</w:t>
      </w:r>
      <w:r w:rsidR="00E32EFA">
        <w:rPr>
          <w:color w:val="auto"/>
          <w:szCs w:val="24"/>
        </w:rPr>
        <w:t xml:space="preserve">s that the Amendment Regulation is made under the </w:t>
      </w:r>
      <w:r w:rsidR="00E32EFA">
        <w:rPr>
          <w:rFonts w:eastAsia="Calibri"/>
          <w:i/>
        </w:rPr>
        <w:t>Primary Industries (Excise) Levies Act 1999</w:t>
      </w:r>
      <w:r w:rsidRPr="005913C5">
        <w:rPr>
          <w:color w:val="auto"/>
          <w:szCs w:val="24"/>
        </w:rPr>
        <w:t>.</w:t>
      </w:r>
    </w:p>
    <w:p w:rsidR="007431EE" w:rsidRPr="005913C5" w:rsidRDefault="007431EE" w:rsidP="00CF6F69">
      <w:pPr>
        <w:pStyle w:val="Normal-em"/>
        <w:shd w:val="clear" w:color="auto" w:fill="FFFFFF" w:themeFill="background1"/>
        <w:rPr>
          <w:iCs/>
          <w:color w:val="auto"/>
          <w:szCs w:val="24"/>
        </w:rPr>
      </w:pPr>
    </w:p>
    <w:p w:rsidR="007A30DA" w:rsidRPr="005913C5" w:rsidRDefault="007A30DA" w:rsidP="007A30DA">
      <w:pPr>
        <w:pStyle w:val="Normal-em"/>
        <w:shd w:val="clear" w:color="auto" w:fill="FFFFFF" w:themeFill="background1"/>
        <w:ind w:left="1440" w:hanging="1440"/>
        <w:rPr>
          <w:color w:val="auto"/>
          <w:szCs w:val="24"/>
          <w:u w:val="single"/>
        </w:rPr>
      </w:pPr>
      <w:r>
        <w:rPr>
          <w:color w:val="auto"/>
          <w:szCs w:val="24"/>
          <w:u w:val="single"/>
        </w:rPr>
        <w:t>Section</w:t>
      </w:r>
      <w:r w:rsidRPr="005913C5">
        <w:rPr>
          <w:color w:val="auto"/>
          <w:szCs w:val="24"/>
          <w:u w:val="single"/>
        </w:rPr>
        <w:t xml:space="preserve"> 4 – Schedule</w:t>
      </w:r>
    </w:p>
    <w:p w:rsidR="007A30DA" w:rsidRPr="005913C5" w:rsidRDefault="007A30DA" w:rsidP="007A30DA">
      <w:pPr>
        <w:pStyle w:val="Normal-em"/>
        <w:shd w:val="clear" w:color="auto" w:fill="FFFFFF" w:themeFill="background1"/>
        <w:rPr>
          <w:color w:val="auto"/>
          <w:szCs w:val="24"/>
        </w:rPr>
      </w:pPr>
      <w:r w:rsidRPr="005913C5">
        <w:rPr>
          <w:color w:val="auto"/>
          <w:szCs w:val="24"/>
        </w:rPr>
        <w:t xml:space="preserve">This </w:t>
      </w:r>
      <w:r w:rsidR="00E32EFA">
        <w:rPr>
          <w:color w:val="auto"/>
          <w:szCs w:val="24"/>
        </w:rPr>
        <w:t xml:space="preserve">section </w:t>
      </w:r>
      <w:r w:rsidRPr="005913C5">
        <w:rPr>
          <w:color w:val="auto"/>
          <w:szCs w:val="24"/>
        </w:rPr>
        <w:t>provide</w:t>
      </w:r>
      <w:r w:rsidR="00E32EFA">
        <w:rPr>
          <w:color w:val="auto"/>
          <w:szCs w:val="24"/>
        </w:rPr>
        <w:t>s</w:t>
      </w:r>
      <w:r w:rsidRPr="005913C5">
        <w:rPr>
          <w:color w:val="auto"/>
          <w:szCs w:val="24"/>
        </w:rPr>
        <w:t xml:space="preserve"> </w:t>
      </w:r>
      <w:r w:rsidR="00E32EFA">
        <w:rPr>
          <w:color w:val="auto"/>
          <w:szCs w:val="24"/>
        </w:rPr>
        <w:t xml:space="preserve">that the </w:t>
      </w:r>
      <w:r w:rsidR="00E32EFA" w:rsidRPr="00A04AB6">
        <w:rPr>
          <w:rFonts w:eastAsia="Calibri"/>
          <w:i/>
        </w:rPr>
        <w:t>Primary Industries (Excise) Levies Regulations 1999</w:t>
      </w:r>
      <w:r w:rsidRPr="005913C5">
        <w:rPr>
          <w:color w:val="auto"/>
          <w:szCs w:val="24"/>
        </w:rPr>
        <w:t xml:space="preserve"> </w:t>
      </w:r>
      <w:r w:rsidR="00E32EFA">
        <w:rPr>
          <w:color w:val="auto"/>
          <w:szCs w:val="24"/>
        </w:rPr>
        <w:t xml:space="preserve">are </w:t>
      </w:r>
      <w:r w:rsidRPr="005913C5">
        <w:rPr>
          <w:color w:val="auto"/>
          <w:szCs w:val="24"/>
        </w:rPr>
        <w:t>amended as set out in Schedule 1.</w:t>
      </w:r>
    </w:p>
    <w:p w:rsidR="00CF6F69" w:rsidRPr="005913C5" w:rsidRDefault="00CF6F69" w:rsidP="00CF6F69">
      <w:pPr>
        <w:pStyle w:val="Normal-em"/>
        <w:shd w:val="clear" w:color="auto" w:fill="FFFFFF" w:themeFill="background1"/>
        <w:rPr>
          <w:iCs/>
          <w:color w:val="auto"/>
          <w:szCs w:val="24"/>
        </w:rPr>
      </w:pPr>
    </w:p>
    <w:p w:rsidR="007A30DA" w:rsidRPr="005913C5" w:rsidRDefault="007A30DA" w:rsidP="007A30DA">
      <w:pPr>
        <w:pStyle w:val="Normal-em"/>
        <w:rPr>
          <w:color w:val="auto"/>
          <w:szCs w:val="24"/>
        </w:rPr>
      </w:pPr>
      <w:r w:rsidRPr="005913C5">
        <w:rPr>
          <w:color w:val="auto"/>
          <w:szCs w:val="24"/>
          <w:u w:val="single"/>
        </w:rPr>
        <w:t>Schedule 1 – Amendments</w:t>
      </w:r>
    </w:p>
    <w:p w:rsidR="007A30DA" w:rsidRDefault="007A30DA" w:rsidP="007A30DA">
      <w:pPr>
        <w:rPr>
          <w:rFonts w:ascii="Times New Roman" w:hAnsi="Times New Roman" w:cs="Times New Roman"/>
          <w:b/>
          <w:sz w:val="24"/>
        </w:rPr>
      </w:pPr>
    </w:p>
    <w:p w:rsidR="00EC1197" w:rsidRDefault="00E32EFA" w:rsidP="00EC1197">
      <w:pPr>
        <w:rPr>
          <w:rFonts w:ascii="Times New Roman" w:eastAsia="Times New Roman" w:hAnsi="Times New Roman" w:cs="Times New Roman"/>
          <w:sz w:val="24"/>
          <w:lang w:val="en-GB"/>
        </w:rPr>
      </w:pPr>
      <w:r w:rsidRPr="005913C5">
        <w:rPr>
          <w:rFonts w:ascii="Times New Roman" w:hAnsi="Times New Roman" w:cs="Times New Roman"/>
          <w:b/>
          <w:sz w:val="24"/>
        </w:rPr>
        <w:t xml:space="preserve">Item 1 </w:t>
      </w:r>
      <w:r>
        <w:rPr>
          <w:rFonts w:ascii="Times New Roman" w:eastAsia="Times New Roman" w:hAnsi="Times New Roman" w:cs="Times New Roman"/>
          <w:sz w:val="24"/>
        </w:rPr>
        <w:t xml:space="preserve">adds an exemption from the Excise Levy on honey (in addition to the exemptions prescribed in Schedule 14 to the Excise Levies Act for no more than 600 kilograms of honey) for producers of honey who in a </w:t>
      </w:r>
      <w:r w:rsidR="00EC1197">
        <w:rPr>
          <w:rFonts w:ascii="Times New Roman" w:eastAsia="Times New Roman" w:hAnsi="Times New Roman" w:cs="Times New Roman"/>
          <w:sz w:val="24"/>
        </w:rPr>
        <w:t xml:space="preserve">levy </w:t>
      </w:r>
      <w:r>
        <w:rPr>
          <w:rFonts w:ascii="Times New Roman" w:eastAsia="Times New Roman" w:hAnsi="Times New Roman" w:cs="Times New Roman"/>
          <w:sz w:val="24"/>
        </w:rPr>
        <w:t>year have sold (through prescribed sales) or used in the production of other goods a total weight of no more than 1500 kilograms of honey.</w:t>
      </w:r>
      <w:r w:rsidR="00EC1197" w:rsidRPr="00EC1197">
        <w:rPr>
          <w:rFonts w:ascii="Times New Roman" w:eastAsia="Times New Roman" w:hAnsi="Times New Roman" w:cs="Times New Roman"/>
          <w:sz w:val="24"/>
        </w:rPr>
        <w:t xml:space="preserve"> </w:t>
      </w:r>
      <w:r w:rsidR="00EC1197">
        <w:rPr>
          <w:rFonts w:ascii="Times New Roman" w:eastAsia="Times New Roman" w:hAnsi="Times New Roman" w:cs="Times New Roman"/>
          <w:sz w:val="24"/>
        </w:rPr>
        <w:t>The exemption does not apply to honey sales through an intermediary (such as a buying agent).</w:t>
      </w:r>
    </w:p>
    <w:p w:rsidR="00E32EFA" w:rsidRPr="005913C5" w:rsidRDefault="00E32EFA" w:rsidP="00E32EFA">
      <w:pPr>
        <w:rPr>
          <w:rFonts w:ascii="Times New Roman" w:eastAsia="Times New Roman" w:hAnsi="Times New Roman" w:cs="Times New Roman"/>
          <w:sz w:val="24"/>
          <w:lang w:val="en-GB"/>
        </w:rPr>
      </w:pPr>
    </w:p>
    <w:p w:rsidR="00E32EFA" w:rsidRDefault="00E32EFA" w:rsidP="00E32EFA">
      <w:pPr>
        <w:rPr>
          <w:rFonts w:ascii="Times New Roman" w:eastAsia="Times New Roman" w:hAnsi="Times New Roman" w:cs="Times New Roman"/>
          <w:sz w:val="24"/>
        </w:rPr>
      </w:pPr>
    </w:p>
    <w:p w:rsidR="00E32EFA" w:rsidRDefault="00E32EFA" w:rsidP="00E32EFA">
      <w:pPr>
        <w:tabs>
          <w:tab w:val="right" w:pos="9072"/>
        </w:tabs>
        <w:rPr>
          <w:rFonts w:ascii="Times New Roman" w:eastAsia="Times New Roman" w:hAnsi="Times New Roman" w:cs="Times New Roman"/>
          <w:sz w:val="24"/>
        </w:rPr>
      </w:pPr>
      <w:r w:rsidRPr="00453261">
        <w:rPr>
          <w:rFonts w:ascii="Times New Roman" w:eastAsia="Times New Roman" w:hAnsi="Times New Roman" w:cs="Times New Roman"/>
          <w:b/>
          <w:sz w:val="24"/>
        </w:rPr>
        <w:t>Item 2</w:t>
      </w:r>
      <w:r>
        <w:rPr>
          <w:rFonts w:ascii="Times New Roman" w:eastAsia="Times New Roman" w:hAnsi="Times New Roman" w:cs="Times New Roman"/>
          <w:sz w:val="24"/>
        </w:rPr>
        <w:t xml:space="preserve"> removes the EADR levy from Schedule 27 to the Principal Regulations and adds a new Part including a PHA levy set at 0.1 of a cent per kilogram of honey and payable by the producer of the honey, and an EPPR levy set at 2.9 cents per kilogram of honey and payable by the producer of the honey.</w:t>
      </w:r>
    </w:p>
    <w:p w:rsidR="00333B23" w:rsidRDefault="00333B23" w:rsidP="00333B23">
      <w:pPr>
        <w:rPr>
          <w:rFonts w:ascii="Times New Roman" w:eastAsia="Times New Roman" w:hAnsi="Times New Roman" w:cs="Times New Roman"/>
          <w:sz w:val="24"/>
        </w:rPr>
      </w:pPr>
    </w:p>
    <w:p w:rsidR="00D4289A" w:rsidRDefault="007F5BA8">
      <w:pPr>
        <w:pStyle w:val="norm1"/>
      </w:pPr>
      <w:r>
        <w:br w:type="page"/>
      </w:r>
    </w:p>
    <w:p w:rsidR="00D4289A" w:rsidRPr="00E84D87" w:rsidRDefault="00AD653A">
      <w:pPr>
        <w:pStyle w:val="Normal-em"/>
        <w:jc w:val="right"/>
        <w:rPr>
          <w:b/>
          <w:caps/>
          <w:u w:val="single"/>
        </w:rPr>
      </w:pPr>
      <w:r w:rsidRPr="00E32EFA">
        <w:rPr>
          <w:b/>
          <w:caps/>
          <w:u w:val="single"/>
        </w:rPr>
        <w:t>Attachment</w:t>
      </w:r>
    </w:p>
    <w:p w:rsidR="00D4289A" w:rsidRDefault="00D4289A">
      <w:pPr>
        <w:pStyle w:val="Normal-em"/>
        <w:rPr>
          <w:color w:val="auto"/>
          <w:szCs w:val="24"/>
        </w:rPr>
      </w:pPr>
    </w:p>
    <w:p w:rsidR="00D4289A" w:rsidRPr="00220CC5" w:rsidRDefault="007F5BA8">
      <w:pPr>
        <w:spacing w:before="360" w:after="120"/>
        <w:jc w:val="center"/>
        <w:rPr>
          <w:rFonts w:ascii="Times New Roman" w:hAnsi="Times New Roman" w:cs="Times New Roman"/>
          <w:b/>
          <w:sz w:val="24"/>
        </w:rPr>
      </w:pPr>
      <w:r w:rsidRPr="00220CC5">
        <w:rPr>
          <w:rFonts w:ascii="Times New Roman" w:hAnsi="Times New Roman" w:cs="Times New Roman"/>
          <w:b/>
          <w:sz w:val="24"/>
        </w:rPr>
        <w:t>Statement of Compatibility with Human Rights</w:t>
      </w:r>
    </w:p>
    <w:p w:rsidR="00D4289A" w:rsidRPr="00220CC5" w:rsidRDefault="00E84D87" w:rsidP="00D1103B">
      <w:pPr>
        <w:contextualSpacing/>
        <w:jc w:val="center"/>
        <w:rPr>
          <w:rFonts w:ascii="Times New Roman" w:hAnsi="Times New Roman" w:cs="Times New Roman"/>
          <w:i/>
          <w:sz w:val="24"/>
        </w:rPr>
      </w:pPr>
      <w:r w:rsidRPr="00220CC5">
        <w:rPr>
          <w:rFonts w:ascii="Times New Roman" w:hAnsi="Times New Roman" w:cs="Times New Roman"/>
          <w:sz w:val="24"/>
        </w:rPr>
        <w:t>Prepared in accordance with Part 3 of the</w:t>
      </w:r>
      <w:r w:rsidRPr="00220CC5">
        <w:rPr>
          <w:rFonts w:ascii="Times New Roman" w:hAnsi="Times New Roman" w:cs="Times New Roman"/>
          <w:i/>
          <w:sz w:val="24"/>
        </w:rPr>
        <w:t xml:space="preserve"> Human Rights (Parliamentary Scrutiny) Act 2011</w:t>
      </w:r>
    </w:p>
    <w:p w:rsidR="00D1103B" w:rsidRPr="00D1103B" w:rsidRDefault="00D1103B" w:rsidP="00D1103B">
      <w:pPr>
        <w:contextualSpacing/>
        <w:jc w:val="center"/>
        <w:rPr>
          <w:i/>
        </w:rPr>
      </w:pPr>
    </w:p>
    <w:p w:rsidR="007A30DA" w:rsidRPr="00E32EFA" w:rsidRDefault="00E32EFA" w:rsidP="007A30DA">
      <w:pPr>
        <w:shd w:val="clear" w:color="auto" w:fill="FFFFFF" w:themeFill="background1"/>
        <w:tabs>
          <w:tab w:val="left" w:pos="1701"/>
          <w:tab w:val="right" w:pos="9072"/>
        </w:tabs>
        <w:jc w:val="center"/>
        <w:rPr>
          <w:rFonts w:ascii="Times New Roman" w:hAnsi="Times New Roman" w:cs="Times New Roman"/>
          <w:b/>
          <w:sz w:val="24"/>
        </w:rPr>
      </w:pPr>
      <w:r w:rsidRPr="00E32EFA">
        <w:rPr>
          <w:rFonts w:ascii="Times New Roman" w:hAnsi="Times New Roman" w:cs="Times New Roman"/>
          <w:b/>
          <w:i/>
          <w:snapToGrid w:val="0"/>
          <w:sz w:val="24"/>
        </w:rPr>
        <w:t xml:space="preserve">Primary Industries (Excise) Levies Amendment (Honey) </w:t>
      </w:r>
      <w:r w:rsidRPr="00E32EFA">
        <w:rPr>
          <w:rFonts w:ascii="Times New Roman" w:hAnsi="Times New Roman" w:cs="Times New Roman"/>
          <w:b/>
          <w:i/>
          <w:sz w:val="24"/>
        </w:rPr>
        <w:t>Regulation 2015</w:t>
      </w:r>
    </w:p>
    <w:sdt>
      <w:sdtPr>
        <w:rPr>
          <w:rFonts w:ascii="Times New Roman" w:hAnsi="Times New Roman"/>
          <w:sz w:val="24"/>
        </w:rPr>
        <w:id w:val="962787082"/>
        <w:lock w:val="contentLocked"/>
        <w:placeholder>
          <w:docPart w:val="F8A9DC1DB44449CA84D4B95CD63C50F0"/>
        </w:placeholder>
        <w:group/>
      </w:sdtPr>
      <w:sdtEndPr>
        <w:rPr>
          <w:b/>
        </w:rPr>
      </w:sdtEndPr>
      <w:sdtContent>
        <w:p w:rsidR="00D4289A" w:rsidRDefault="00D4289A">
          <w:pPr>
            <w:jc w:val="center"/>
            <w:rPr>
              <w:rFonts w:ascii="Times New Roman" w:hAnsi="Times New Roman"/>
              <w:sz w:val="24"/>
            </w:rPr>
          </w:pPr>
        </w:p>
        <w:p w:rsidR="00D4289A" w:rsidRDefault="007F5BA8">
          <w:pPr>
            <w:spacing w:before="120" w:after="120"/>
            <w:jc w:val="center"/>
            <w:rPr>
              <w:rFonts w:ascii="Times New Roman" w:hAnsi="Times New Roman"/>
              <w:sz w:val="24"/>
            </w:rPr>
          </w:pPr>
          <w:r>
            <w:rPr>
              <w:rFonts w:ascii="Times New Roman" w:hAnsi="Times New Roman"/>
              <w:sz w:val="24"/>
            </w:rPr>
            <w:t xml:space="preserve">This Legislative Instrument is compatible with the human rights and freedoms recognised or declared in the international instruments listed in section 3 of the </w:t>
          </w:r>
          <w:r>
            <w:rPr>
              <w:rFonts w:ascii="Times New Roman" w:hAnsi="Times New Roman"/>
              <w:i/>
              <w:sz w:val="24"/>
            </w:rPr>
            <w:t>Human Rights (Parliamentary Scrutiny) Act 2011</w:t>
          </w:r>
          <w:r>
            <w:rPr>
              <w:rFonts w:ascii="Times New Roman" w:hAnsi="Times New Roman"/>
              <w:sz w:val="24"/>
            </w:rPr>
            <w:t>.</w:t>
          </w:r>
        </w:p>
        <w:p w:rsidR="00D4289A" w:rsidRDefault="00D4289A">
          <w:pPr>
            <w:rPr>
              <w:rFonts w:ascii="Times New Roman" w:hAnsi="Times New Roman"/>
              <w:sz w:val="24"/>
            </w:rPr>
          </w:pPr>
        </w:p>
        <w:p w:rsidR="00D4289A" w:rsidRDefault="007F5BA8">
          <w:pPr>
            <w:spacing w:after="120"/>
            <w:jc w:val="both"/>
            <w:rPr>
              <w:rFonts w:ascii="Times New Roman" w:hAnsi="Times New Roman"/>
              <w:b/>
              <w:sz w:val="24"/>
            </w:rPr>
          </w:pPr>
          <w:r>
            <w:rPr>
              <w:rFonts w:ascii="Times New Roman" w:hAnsi="Times New Roman"/>
              <w:b/>
              <w:sz w:val="24"/>
            </w:rPr>
            <w:t>Overview of the Legislative Instrument</w:t>
          </w:r>
        </w:p>
      </w:sdtContent>
    </w:sdt>
    <w:p w:rsidR="00E32EFA" w:rsidRDefault="00306D1B" w:rsidP="00306D1B">
      <w:pPr>
        <w:rPr>
          <w:rFonts w:ascii="Times New Roman" w:eastAsia="Calibri" w:hAnsi="Times New Roman" w:cs="Times New Roman"/>
          <w:sz w:val="24"/>
        </w:rPr>
      </w:pPr>
      <w:r w:rsidRPr="00220CC5">
        <w:rPr>
          <w:rFonts w:ascii="Times New Roman" w:eastAsia="Calibri" w:hAnsi="Times New Roman" w:cs="Times New Roman"/>
          <w:sz w:val="24"/>
        </w:rPr>
        <w:t xml:space="preserve">This Legislative Instrument amends </w:t>
      </w:r>
      <w:r w:rsidRPr="00E32EFA">
        <w:rPr>
          <w:rFonts w:ascii="Times New Roman" w:eastAsia="Calibri" w:hAnsi="Times New Roman" w:cs="Times New Roman"/>
          <w:sz w:val="24"/>
        </w:rPr>
        <w:t>the</w:t>
      </w:r>
      <w:r w:rsidRPr="00E32EFA">
        <w:rPr>
          <w:rFonts w:ascii="Times New Roman" w:hAnsi="Times New Roman" w:cs="Times New Roman"/>
          <w:i/>
          <w:sz w:val="24"/>
          <w:lang w:val="en-GB"/>
        </w:rPr>
        <w:t xml:space="preserve"> </w:t>
      </w:r>
      <w:r w:rsidR="00E32EFA" w:rsidRPr="00E32EFA">
        <w:rPr>
          <w:rFonts w:ascii="Times New Roman" w:eastAsia="Calibri" w:hAnsi="Times New Roman" w:cs="Times New Roman"/>
          <w:i/>
          <w:sz w:val="24"/>
        </w:rPr>
        <w:t xml:space="preserve">Primary Industries (Excise) Levies Regulations 1999 </w:t>
      </w:r>
      <w:r w:rsidR="00E32EFA">
        <w:rPr>
          <w:rFonts w:ascii="Times New Roman" w:eastAsia="Calibri" w:hAnsi="Times New Roman" w:cs="Times New Roman"/>
          <w:sz w:val="24"/>
        </w:rPr>
        <w:t xml:space="preserve">to: </w:t>
      </w:r>
    </w:p>
    <w:p w:rsidR="00E32EFA" w:rsidRDefault="00E32EFA" w:rsidP="00E32EFA">
      <w:pPr>
        <w:pStyle w:val="ListParagraph"/>
        <w:numPr>
          <w:ilvl w:val="0"/>
          <w:numId w:val="23"/>
        </w:numPr>
        <w:tabs>
          <w:tab w:val="right" w:pos="9072"/>
        </w:tabs>
        <w:rPr>
          <w:rFonts w:ascii="Times New Roman" w:eastAsia="Calibri" w:hAnsi="Times New Roman" w:cs="Times New Roman"/>
          <w:sz w:val="24"/>
        </w:rPr>
      </w:pPr>
      <w:r>
        <w:rPr>
          <w:rFonts w:ascii="Times New Roman" w:eastAsia="Calibri" w:hAnsi="Times New Roman" w:cs="Times New Roman"/>
          <w:sz w:val="24"/>
        </w:rPr>
        <w:t>introduce a levy exemption for producers who in a levy year have sold (through prescribed sales) or used (in the production of other goods) a total weight of no more than 1500 kilograms of honey;</w:t>
      </w:r>
    </w:p>
    <w:p w:rsidR="00E32EFA" w:rsidRDefault="00E32EFA" w:rsidP="00E32EFA">
      <w:pPr>
        <w:pStyle w:val="ListParagraph"/>
        <w:numPr>
          <w:ilvl w:val="0"/>
          <w:numId w:val="23"/>
        </w:numPr>
        <w:tabs>
          <w:tab w:val="right" w:pos="9072"/>
        </w:tabs>
        <w:rPr>
          <w:rFonts w:ascii="Times New Roman" w:eastAsia="Calibri" w:hAnsi="Times New Roman" w:cs="Times New Roman"/>
          <w:sz w:val="24"/>
        </w:rPr>
      </w:pPr>
      <w:r w:rsidRPr="00B23BB6">
        <w:rPr>
          <w:rFonts w:ascii="Times New Roman" w:eastAsia="Calibri" w:hAnsi="Times New Roman" w:cs="Times New Roman"/>
          <w:sz w:val="24"/>
        </w:rPr>
        <w:t xml:space="preserve">remove the </w:t>
      </w:r>
      <w:r>
        <w:rPr>
          <w:rFonts w:ascii="Times New Roman" w:eastAsia="Calibri" w:hAnsi="Times New Roman" w:cs="Times New Roman"/>
          <w:sz w:val="24"/>
        </w:rPr>
        <w:t>Emergency Animal Disease Response (EADR) levy on honey;</w:t>
      </w:r>
    </w:p>
    <w:p w:rsidR="00E32EFA" w:rsidRDefault="00E32EFA" w:rsidP="00E32EFA">
      <w:pPr>
        <w:pStyle w:val="ListParagraph"/>
        <w:numPr>
          <w:ilvl w:val="0"/>
          <w:numId w:val="23"/>
        </w:numPr>
        <w:tabs>
          <w:tab w:val="right" w:pos="9072"/>
        </w:tabs>
        <w:rPr>
          <w:rFonts w:ascii="Times New Roman" w:eastAsia="Calibri" w:hAnsi="Times New Roman" w:cs="Times New Roman"/>
          <w:sz w:val="24"/>
        </w:rPr>
      </w:pPr>
      <w:r>
        <w:rPr>
          <w:rFonts w:ascii="Times New Roman" w:eastAsia="Calibri" w:hAnsi="Times New Roman" w:cs="Times New Roman"/>
          <w:sz w:val="24"/>
        </w:rPr>
        <w:t>introduce a Plant Health Australia (PHA) levy on honey; and</w:t>
      </w:r>
    </w:p>
    <w:p w:rsidR="00E32EFA" w:rsidRPr="00B23BB6" w:rsidRDefault="00E32EFA" w:rsidP="00E32EFA">
      <w:pPr>
        <w:pStyle w:val="ListParagraph"/>
        <w:numPr>
          <w:ilvl w:val="0"/>
          <w:numId w:val="23"/>
        </w:numPr>
        <w:tabs>
          <w:tab w:val="right" w:pos="9072"/>
        </w:tabs>
        <w:rPr>
          <w:rFonts w:ascii="Times New Roman" w:eastAsia="Calibri" w:hAnsi="Times New Roman" w:cs="Times New Roman"/>
          <w:sz w:val="24"/>
        </w:rPr>
      </w:pPr>
      <w:r w:rsidRPr="005F00B0">
        <w:rPr>
          <w:rFonts w:ascii="Times New Roman" w:eastAsia="Calibri" w:hAnsi="Times New Roman" w:cs="Times New Roman"/>
          <w:sz w:val="24"/>
        </w:rPr>
        <w:t>introduce a</w:t>
      </w:r>
      <w:r>
        <w:rPr>
          <w:rFonts w:ascii="Times New Roman" w:eastAsia="Calibri" w:hAnsi="Times New Roman" w:cs="Times New Roman"/>
          <w:sz w:val="24"/>
        </w:rPr>
        <w:t>n Emergency Plant Pest Response (EPPR) levy on honey</w:t>
      </w:r>
      <w:r w:rsidRPr="005F00B0">
        <w:rPr>
          <w:rFonts w:ascii="Times New Roman" w:hAnsi="Times New Roman" w:cs="Times New Roman"/>
          <w:sz w:val="24"/>
        </w:rPr>
        <w:t>.</w:t>
      </w:r>
    </w:p>
    <w:sdt>
      <w:sdtPr>
        <w:rPr>
          <w:rFonts w:ascii="Times New Roman" w:hAnsi="Times New Roman"/>
          <w:sz w:val="24"/>
        </w:rPr>
        <w:id w:val="962787081"/>
        <w:lock w:val="contentLocked"/>
        <w:placeholder>
          <w:docPart w:val="F8A9DC1DB44449CA84D4B95CD63C50F0"/>
        </w:placeholder>
        <w:group/>
      </w:sdtPr>
      <w:sdtEndPr/>
      <w:sdtContent>
        <w:p w:rsidR="00D4289A" w:rsidRDefault="00D4289A">
          <w:pPr>
            <w:rPr>
              <w:rFonts w:ascii="Times New Roman" w:hAnsi="Times New Roman"/>
              <w:sz w:val="24"/>
            </w:rPr>
          </w:pPr>
        </w:p>
        <w:p w:rsidR="00D4289A" w:rsidRDefault="007F5BA8">
          <w:pPr>
            <w:spacing w:after="120"/>
            <w:jc w:val="both"/>
            <w:rPr>
              <w:rFonts w:ascii="Times New Roman" w:hAnsi="Times New Roman"/>
              <w:b/>
              <w:sz w:val="24"/>
            </w:rPr>
          </w:pPr>
          <w:r>
            <w:rPr>
              <w:rFonts w:ascii="Times New Roman" w:hAnsi="Times New Roman"/>
              <w:b/>
              <w:sz w:val="24"/>
            </w:rPr>
            <w:t>Human rights implications</w:t>
          </w:r>
        </w:p>
        <w:p w:rsidR="00D4289A" w:rsidRDefault="007F5BA8">
          <w:pPr>
            <w:rPr>
              <w:rFonts w:ascii="Times New Roman" w:hAnsi="Times New Roman"/>
              <w:sz w:val="24"/>
            </w:rPr>
          </w:pPr>
          <w:r>
            <w:rPr>
              <w:rFonts w:ascii="Times New Roman" w:hAnsi="Times New Roman"/>
              <w:sz w:val="24"/>
            </w:rPr>
            <w:t>This Legislative Instrument does not engage any of the applicable rights or freedoms.</w:t>
          </w:r>
        </w:p>
        <w:p w:rsidR="00D4289A" w:rsidRDefault="00D4289A">
          <w:pPr>
            <w:rPr>
              <w:rFonts w:ascii="Times New Roman" w:hAnsi="Times New Roman"/>
              <w:sz w:val="24"/>
            </w:rPr>
          </w:pPr>
        </w:p>
        <w:p w:rsidR="00D4289A" w:rsidRDefault="007F5BA8">
          <w:pPr>
            <w:spacing w:after="120"/>
            <w:jc w:val="both"/>
            <w:rPr>
              <w:rFonts w:ascii="Times New Roman" w:hAnsi="Times New Roman"/>
              <w:b/>
              <w:sz w:val="24"/>
            </w:rPr>
          </w:pPr>
          <w:r>
            <w:rPr>
              <w:rFonts w:ascii="Times New Roman" w:hAnsi="Times New Roman"/>
              <w:b/>
              <w:sz w:val="24"/>
            </w:rPr>
            <w:t>Conclusion</w:t>
          </w:r>
        </w:p>
        <w:p w:rsidR="00D4289A" w:rsidRDefault="007F5BA8">
          <w:pPr>
            <w:rPr>
              <w:rFonts w:ascii="Times New Roman" w:hAnsi="Times New Roman"/>
              <w:sz w:val="24"/>
            </w:rPr>
          </w:pPr>
          <w:r>
            <w:rPr>
              <w:rFonts w:ascii="Times New Roman" w:hAnsi="Times New Roman"/>
              <w:sz w:val="24"/>
            </w:rPr>
            <w:t>This Legislative Instrument is compatible with human rights as it does not raise any human rights issues.</w:t>
          </w:r>
        </w:p>
        <w:p w:rsidR="00D4289A" w:rsidRDefault="00D4289A">
          <w:pPr>
            <w:rPr>
              <w:rFonts w:ascii="Times New Roman" w:hAnsi="Times New Roman"/>
              <w:sz w:val="24"/>
            </w:rPr>
          </w:pPr>
        </w:p>
        <w:p w:rsidR="00D4289A" w:rsidRDefault="009026F9">
          <w:pPr>
            <w:rPr>
              <w:rFonts w:ascii="Times New Roman" w:hAnsi="Times New Roman"/>
              <w:sz w:val="24"/>
            </w:rPr>
          </w:pPr>
        </w:p>
      </w:sdtContent>
    </w:sdt>
    <w:p w:rsidR="00D4289A" w:rsidRDefault="007F5BA8">
      <w:pPr>
        <w:jc w:val="center"/>
        <w:rPr>
          <w:rFonts w:ascii="Times New Roman" w:hAnsi="Times New Roman"/>
          <w:b/>
          <w:bCs/>
          <w:sz w:val="24"/>
        </w:rPr>
      </w:pPr>
      <w:r>
        <w:rPr>
          <w:rFonts w:ascii="Times New Roman" w:hAnsi="Times New Roman"/>
          <w:b/>
          <w:bCs/>
          <w:sz w:val="24"/>
        </w:rPr>
        <w:t>The Hon. Barnaby Joyce MP</w:t>
      </w:r>
    </w:p>
    <w:p w:rsidR="00D4289A" w:rsidRDefault="007F5BA8">
      <w:pPr>
        <w:jc w:val="center"/>
        <w:rPr>
          <w:rFonts w:ascii="Times New Roman" w:hAnsi="Times New Roman"/>
          <w:b/>
          <w:bCs/>
          <w:sz w:val="24"/>
        </w:rPr>
      </w:pPr>
      <w:r>
        <w:rPr>
          <w:rFonts w:ascii="Times New Roman" w:hAnsi="Times New Roman"/>
          <w:b/>
          <w:bCs/>
          <w:sz w:val="24"/>
        </w:rPr>
        <w:t>Minister for Agriculture</w:t>
      </w:r>
    </w:p>
    <w:p w:rsidR="00D4289A" w:rsidRDefault="00D4289A">
      <w:pPr>
        <w:rPr>
          <w:rFonts w:ascii="Times New Roman" w:hAnsi="Times New Roman" w:cs="Times New Roman"/>
          <w:sz w:val="24"/>
        </w:rPr>
      </w:pPr>
    </w:p>
    <w:p w:rsidR="00D4289A" w:rsidRDefault="00D4289A">
      <w:pPr>
        <w:rPr>
          <w:rFonts w:ascii="Times New Roman" w:hAnsi="Times New Roman" w:cs="Times New Roman"/>
          <w:lang w:val="en-GB"/>
        </w:rPr>
      </w:pPr>
    </w:p>
    <w:sectPr w:rsidR="00D4289A" w:rsidSect="00D4289A">
      <w:footerReference w:type="default" r:id="rId9"/>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EFA" w:rsidRDefault="00E32EFA">
      <w:r>
        <w:separator/>
      </w:r>
    </w:p>
  </w:endnote>
  <w:endnote w:type="continuationSeparator" w:id="0">
    <w:p w:rsidR="00E32EFA" w:rsidRDefault="00E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368214"/>
      <w:docPartObj>
        <w:docPartGallery w:val="Page Numbers (Bottom of Page)"/>
        <w:docPartUnique/>
      </w:docPartObj>
    </w:sdtPr>
    <w:sdtEndPr>
      <w:rPr>
        <w:rFonts w:ascii="Times New Roman" w:hAnsi="Times New Roman" w:cs="Times New Roman"/>
        <w:sz w:val="22"/>
        <w:szCs w:val="22"/>
      </w:rPr>
    </w:sdtEndPr>
    <w:sdtContent>
      <w:p w:rsidR="00E32EFA" w:rsidRDefault="00603E35">
        <w:pPr>
          <w:pStyle w:val="Footer"/>
          <w:jc w:val="center"/>
          <w:rPr>
            <w:rFonts w:ascii="Times New Roman" w:hAnsi="Times New Roman" w:cs="Times New Roman"/>
            <w:sz w:val="22"/>
            <w:szCs w:val="22"/>
          </w:rPr>
        </w:pPr>
        <w:r>
          <w:rPr>
            <w:rFonts w:ascii="Times New Roman" w:hAnsi="Times New Roman" w:cs="Times New Roman"/>
            <w:sz w:val="22"/>
            <w:szCs w:val="22"/>
          </w:rPr>
          <w:fldChar w:fldCharType="begin"/>
        </w:r>
        <w:r w:rsidR="00E32EFA">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9026F9">
          <w:rPr>
            <w:rFonts w:ascii="Times New Roman" w:hAnsi="Times New Roman" w:cs="Times New Roman"/>
            <w:noProof/>
            <w:sz w:val="22"/>
            <w:szCs w:val="22"/>
          </w:rPr>
          <w:t>4</w:t>
        </w:r>
        <w:r>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EFA" w:rsidRDefault="00E32EFA">
      <w:r>
        <w:separator/>
      </w:r>
    </w:p>
  </w:footnote>
  <w:footnote w:type="continuationSeparator" w:id="0">
    <w:p w:rsidR="00E32EFA" w:rsidRDefault="00E32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643E7E"/>
    <w:multiLevelType w:val="hybridMultilevel"/>
    <w:tmpl w:val="59B28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F3F16B8"/>
    <w:multiLevelType w:val="hybridMultilevel"/>
    <w:tmpl w:val="6A14018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8958F2"/>
    <w:multiLevelType w:val="hybridMultilevel"/>
    <w:tmpl w:val="0B1C7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1">
    <w:nsid w:val="37834AAC"/>
    <w:multiLevelType w:val="hybridMultilevel"/>
    <w:tmpl w:val="F84E69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nsid w:val="39B47E25"/>
    <w:multiLevelType w:val="hybridMultilevel"/>
    <w:tmpl w:val="70DAB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4">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536B78BD"/>
    <w:multiLevelType w:val="hybridMultilevel"/>
    <w:tmpl w:val="A7E80D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A500AD3"/>
    <w:multiLevelType w:val="hybridMultilevel"/>
    <w:tmpl w:val="E2D0DF3A"/>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9">
    <w:nsid w:val="65456429"/>
    <w:multiLevelType w:val="multilevel"/>
    <w:tmpl w:val="A51E1CF6"/>
    <w:lvl w:ilvl="0">
      <w:start w:val="1"/>
      <w:numFmt w:val="decimal"/>
      <w:lvlText w:val="%1."/>
      <w:lvlJc w:val="left"/>
      <w:pPr>
        <w:ind w:left="369" w:hanging="369"/>
      </w:pPr>
      <w:rPr>
        <w:rFonts w:ascii="Calibri" w:hAnsi="Calibri" w:cs="Calibri" w:hint="default"/>
        <w:sz w:val="24"/>
        <w:szCs w:val="24"/>
      </w:rPr>
    </w:lvl>
    <w:lvl w:ilvl="1">
      <w:start w:val="1"/>
      <w:numFmt w:val="lowerLetter"/>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14"/>
  </w:num>
  <w:num w:numId="4">
    <w:abstractNumId w:val="5"/>
  </w:num>
  <w:num w:numId="5">
    <w:abstractNumId w:val="2"/>
  </w:num>
  <w:num w:numId="6">
    <w:abstractNumId w:val="9"/>
  </w:num>
  <w:num w:numId="7">
    <w:abstractNumId w:val="3"/>
  </w:num>
  <w:num w:numId="8">
    <w:abstractNumId w:val="6"/>
  </w:num>
  <w:num w:numId="9">
    <w:abstractNumId w:val="8"/>
  </w:num>
  <w:num w:numId="10">
    <w:abstractNumId w:val="16"/>
  </w:num>
  <w:num w:numId="11">
    <w:abstractNumId w:val="20"/>
  </w:num>
  <w:num w:numId="12">
    <w:abstractNumId w:val="13"/>
  </w:num>
  <w:num w:numId="13">
    <w:abstractNumId w:val="13"/>
    <w:lvlOverride w:ilvl="0">
      <w:startOverride w:val="1"/>
    </w:lvlOverride>
  </w:num>
  <w:num w:numId="14">
    <w:abstractNumId w:val="0"/>
  </w:num>
  <w:num w:numId="15">
    <w:abstractNumId w:val="15"/>
  </w:num>
  <w:num w:numId="16">
    <w:abstractNumId w:val="1"/>
  </w:num>
  <w:num w:numId="17">
    <w:abstractNumId w:val="17"/>
  </w:num>
  <w:num w:numId="18">
    <w:abstractNumId w:val="11"/>
  </w:num>
  <w:num w:numId="19">
    <w:abstractNumId w:val="12"/>
  </w:num>
  <w:num w:numId="20">
    <w:abstractNumId w:val="19"/>
  </w:num>
  <w:num w:numId="21">
    <w:abstractNumId w:val="18"/>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AU" w:vendorID="64" w:dllVersion="131078" w:nlCheck="1" w:checkStyle="1"/>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D4289A"/>
    <w:rsid w:val="0001047D"/>
    <w:rsid w:val="00025CCD"/>
    <w:rsid w:val="00042590"/>
    <w:rsid w:val="00065E03"/>
    <w:rsid w:val="00081718"/>
    <w:rsid w:val="000B2E7F"/>
    <w:rsid w:val="000C0456"/>
    <w:rsid w:val="000C5069"/>
    <w:rsid w:val="000F123B"/>
    <w:rsid w:val="00114347"/>
    <w:rsid w:val="001C5DF1"/>
    <w:rsid w:val="001C66D4"/>
    <w:rsid w:val="00220CC5"/>
    <w:rsid w:val="00267CDB"/>
    <w:rsid w:val="00290E1C"/>
    <w:rsid w:val="002C1664"/>
    <w:rsid w:val="002D1153"/>
    <w:rsid w:val="002F5C98"/>
    <w:rsid w:val="00306D1B"/>
    <w:rsid w:val="003159FF"/>
    <w:rsid w:val="00333A59"/>
    <w:rsid w:val="00333B23"/>
    <w:rsid w:val="00364DAE"/>
    <w:rsid w:val="003F3511"/>
    <w:rsid w:val="00453D7A"/>
    <w:rsid w:val="004C11C7"/>
    <w:rsid w:val="004D211B"/>
    <w:rsid w:val="004E1FBB"/>
    <w:rsid w:val="00501182"/>
    <w:rsid w:val="005315E1"/>
    <w:rsid w:val="005870E6"/>
    <w:rsid w:val="005B7F5D"/>
    <w:rsid w:val="005C7249"/>
    <w:rsid w:val="005E7228"/>
    <w:rsid w:val="00603E35"/>
    <w:rsid w:val="006421FB"/>
    <w:rsid w:val="00655D36"/>
    <w:rsid w:val="006E01E3"/>
    <w:rsid w:val="006E6CAD"/>
    <w:rsid w:val="006E6FAA"/>
    <w:rsid w:val="006F42F4"/>
    <w:rsid w:val="00705074"/>
    <w:rsid w:val="007431EE"/>
    <w:rsid w:val="00746A0B"/>
    <w:rsid w:val="007A30DA"/>
    <w:rsid w:val="007D226B"/>
    <w:rsid w:val="007E1B05"/>
    <w:rsid w:val="007F5BA8"/>
    <w:rsid w:val="0081034F"/>
    <w:rsid w:val="008B4FD8"/>
    <w:rsid w:val="009026F9"/>
    <w:rsid w:val="009713D5"/>
    <w:rsid w:val="00974172"/>
    <w:rsid w:val="00984E22"/>
    <w:rsid w:val="009D50BD"/>
    <w:rsid w:val="009E05E5"/>
    <w:rsid w:val="009E3ED8"/>
    <w:rsid w:val="00A3067A"/>
    <w:rsid w:val="00A67FE7"/>
    <w:rsid w:val="00A70F39"/>
    <w:rsid w:val="00A75B61"/>
    <w:rsid w:val="00AA4062"/>
    <w:rsid w:val="00AB7292"/>
    <w:rsid w:val="00AC3288"/>
    <w:rsid w:val="00AD653A"/>
    <w:rsid w:val="00AD79F7"/>
    <w:rsid w:val="00AF74D7"/>
    <w:rsid w:val="00B2236A"/>
    <w:rsid w:val="00B44505"/>
    <w:rsid w:val="00BD501B"/>
    <w:rsid w:val="00C17901"/>
    <w:rsid w:val="00C4065E"/>
    <w:rsid w:val="00C45722"/>
    <w:rsid w:val="00C54CCB"/>
    <w:rsid w:val="00C949CF"/>
    <w:rsid w:val="00C952CD"/>
    <w:rsid w:val="00CA0DA8"/>
    <w:rsid w:val="00CB6E70"/>
    <w:rsid w:val="00CC46AA"/>
    <w:rsid w:val="00CD1C6E"/>
    <w:rsid w:val="00CE5BEE"/>
    <w:rsid w:val="00CF3B5B"/>
    <w:rsid w:val="00CF6F69"/>
    <w:rsid w:val="00D1103B"/>
    <w:rsid w:val="00D16FB5"/>
    <w:rsid w:val="00D4289A"/>
    <w:rsid w:val="00D5500B"/>
    <w:rsid w:val="00DA0D68"/>
    <w:rsid w:val="00DD6830"/>
    <w:rsid w:val="00DF5578"/>
    <w:rsid w:val="00E32EFA"/>
    <w:rsid w:val="00E368B1"/>
    <w:rsid w:val="00E815D4"/>
    <w:rsid w:val="00E84D87"/>
    <w:rsid w:val="00E96311"/>
    <w:rsid w:val="00EA5073"/>
    <w:rsid w:val="00EB24BB"/>
    <w:rsid w:val="00EC1197"/>
    <w:rsid w:val="00ED6F75"/>
    <w:rsid w:val="00F2074C"/>
    <w:rsid w:val="00F217D7"/>
    <w:rsid w:val="00F365F5"/>
    <w:rsid w:val="00F55235"/>
    <w:rsid w:val="00F619A4"/>
    <w:rsid w:val="00FA1C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4289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4289A"/>
    <w:pPr>
      <w:tabs>
        <w:tab w:val="center" w:pos="4320"/>
        <w:tab w:val="right" w:pos="8640"/>
      </w:tabs>
    </w:pPr>
    <w:rPr>
      <w:sz w:val="19"/>
    </w:rPr>
  </w:style>
  <w:style w:type="character" w:customStyle="1" w:styleId="HeaderChar">
    <w:name w:val="Header Char"/>
    <w:basedOn w:val="DefaultParagraphFont"/>
    <w:link w:val="Header"/>
    <w:uiPriority w:val="99"/>
    <w:semiHidden/>
    <w:rsid w:val="00D4289A"/>
    <w:rPr>
      <w:sz w:val="19"/>
    </w:rPr>
  </w:style>
  <w:style w:type="paragraph" w:styleId="Footer">
    <w:name w:val="footer"/>
    <w:basedOn w:val="Normal"/>
    <w:link w:val="FooterChar"/>
    <w:uiPriority w:val="99"/>
    <w:rsid w:val="00D4289A"/>
    <w:pPr>
      <w:tabs>
        <w:tab w:val="center" w:pos="4320"/>
        <w:tab w:val="right" w:pos="8640"/>
      </w:tabs>
    </w:pPr>
    <w:rPr>
      <w:sz w:val="19"/>
    </w:rPr>
  </w:style>
  <w:style w:type="character" w:customStyle="1" w:styleId="FooterChar">
    <w:name w:val="Footer Char"/>
    <w:basedOn w:val="DefaultParagraphFont"/>
    <w:link w:val="Footer"/>
    <w:uiPriority w:val="99"/>
    <w:rsid w:val="00D4289A"/>
    <w:rPr>
      <w:sz w:val="19"/>
    </w:rPr>
  </w:style>
  <w:style w:type="paragraph" w:styleId="BalloonText">
    <w:name w:val="Balloon Text"/>
    <w:basedOn w:val="Normal"/>
    <w:link w:val="BalloonTextChar"/>
    <w:uiPriority w:val="99"/>
    <w:semiHidden/>
    <w:unhideWhenUsed/>
    <w:rsid w:val="00D4289A"/>
    <w:rPr>
      <w:rFonts w:ascii="Lucida Grande" w:hAnsi="Lucida Grande"/>
      <w:sz w:val="18"/>
      <w:szCs w:val="18"/>
    </w:rPr>
  </w:style>
  <w:style w:type="character" w:customStyle="1" w:styleId="BalloonTextChar">
    <w:name w:val="Balloon Text Char"/>
    <w:basedOn w:val="DefaultParagraphFont"/>
    <w:link w:val="BalloonText"/>
    <w:uiPriority w:val="99"/>
    <w:semiHidden/>
    <w:rsid w:val="00D4289A"/>
    <w:rPr>
      <w:rFonts w:ascii="Lucida Grande" w:hAnsi="Lucida Grande"/>
      <w:sz w:val="18"/>
      <w:szCs w:val="18"/>
    </w:rPr>
  </w:style>
  <w:style w:type="character" w:styleId="CommentReference">
    <w:name w:val="annotation reference"/>
    <w:basedOn w:val="DefaultParagraphFont"/>
    <w:uiPriority w:val="99"/>
    <w:semiHidden/>
    <w:unhideWhenUsed/>
    <w:rsid w:val="00D4289A"/>
    <w:rPr>
      <w:sz w:val="16"/>
      <w:szCs w:val="16"/>
    </w:rPr>
  </w:style>
  <w:style w:type="paragraph" w:styleId="CommentText">
    <w:name w:val="annotation text"/>
    <w:basedOn w:val="Normal"/>
    <w:link w:val="CommentTextChar"/>
    <w:uiPriority w:val="99"/>
    <w:semiHidden/>
    <w:unhideWhenUsed/>
    <w:rsid w:val="00D4289A"/>
    <w:rPr>
      <w:sz w:val="20"/>
      <w:szCs w:val="20"/>
    </w:rPr>
  </w:style>
  <w:style w:type="character" w:customStyle="1" w:styleId="CommentTextChar">
    <w:name w:val="Comment Text Char"/>
    <w:basedOn w:val="DefaultParagraphFont"/>
    <w:link w:val="CommentText"/>
    <w:uiPriority w:val="99"/>
    <w:semiHidden/>
    <w:rsid w:val="00D4289A"/>
    <w:rPr>
      <w:sz w:val="20"/>
      <w:szCs w:val="20"/>
    </w:rPr>
  </w:style>
  <w:style w:type="paragraph" w:styleId="CommentSubject">
    <w:name w:val="annotation subject"/>
    <w:basedOn w:val="CommentText"/>
    <w:next w:val="CommentText"/>
    <w:link w:val="CommentSubjectChar"/>
    <w:uiPriority w:val="99"/>
    <w:semiHidden/>
    <w:unhideWhenUsed/>
    <w:rsid w:val="00D4289A"/>
    <w:rPr>
      <w:b/>
      <w:bCs/>
    </w:rPr>
  </w:style>
  <w:style w:type="character" w:customStyle="1" w:styleId="CommentSubjectChar">
    <w:name w:val="Comment Subject Char"/>
    <w:basedOn w:val="CommentTextChar"/>
    <w:link w:val="CommentSubject"/>
    <w:uiPriority w:val="99"/>
    <w:semiHidden/>
    <w:rsid w:val="00D4289A"/>
    <w:rPr>
      <w:b/>
      <w:bCs/>
      <w:sz w:val="20"/>
      <w:szCs w:val="20"/>
    </w:rPr>
  </w:style>
  <w:style w:type="paragraph" w:styleId="Revision">
    <w:name w:val="Revision"/>
    <w:hidden/>
    <w:uiPriority w:val="99"/>
    <w:semiHidden/>
    <w:rsid w:val="00D4289A"/>
  </w:style>
  <w:style w:type="table" w:styleId="TableGrid">
    <w:name w:val="Table Grid"/>
    <w:basedOn w:val="TableNormal"/>
    <w:uiPriority w:val="59"/>
    <w:rsid w:val="00D428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sid w:val="00D4289A"/>
    <w:rPr>
      <w:rFonts w:asciiTheme="majorHAnsi" w:hAnsiTheme="majorHAnsi"/>
      <w:sz w:val="16"/>
    </w:rPr>
  </w:style>
  <w:style w:type="paragraph" w:customStyle="1" w:styleId="Normal-em">
    <w:name w:val="Normal-em"/>
    <w:basedOn w:val="Normal"/>
    <w:rsid w:val="00D4289A"/>
    <w:rPr>
      <w:rFonts w:ascii="Times New Roman" w:eastAsia="Times New Roman" w:hAnsi="Times New Roman" w:cs="Times New Roman"/>
      <w:color w:val="000000"/>
      <w:sz w:val="24"/>
      <w:szCs w:val="20"/>
    </w:rPr>
  </w:style>
  <w:style w:type="paragraph" w:customStyle="1" w:styleId="HB-Table-dotpoint">
    <w:name w:val="HB - Table - dot point"/>
    <w:basedOn w:val="Normal"/>
    <w:rsid w:val="00D4289A"/>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D4289A"/>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D4289A"/>
    <w:pPr>
      <w:ind w:left="720"/>
      <w:contextualSpacing/>
    </w:pPr>
  </w:style>
  <w:style w:type="character" w:styleId="Hyperlink">
    <w:name w:val="Hyperlink"/>
    <w:basedOn w:val="DefaultParagraphFont"/>
    <w:uiPriority w:val="99"/>
    <w:unhideWhenUsed/>
    <w:rsid w:val="00D4289A"/>
    <w:rPr>
      <w:color w:val="0000FF" w:themeColor="hyperlink"/>
      <w:u w:val="single"/>
    </w:rPr>
  </w:style>
  <w:style w:type="paragraph" w:customStyle="1" w:styleId="HB-Paragraph-alphpoint">
    <w:name w:val="HB - Paragraph - alph point"/>
    <w:basedOn w:val="Normal"/>
    <w:rsid w:val="00D4289A"/>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D4289A"/>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D4289A"/>
    <w:rPr>
      <w:rFonts w:ascii="Arial Rounded MT Bold" w:eastAsia="Times New Roman" w:hAnsi="Arial Rounded MT Bold" w:cs="Times New Roman"/>
      <w:b/>
      <w:szCs w:val="20"/>
    </w:rPr>
  </w:style>
  <w:style w:type="paragraph" w:customStyle="1" w:styleId="norm1">
    <w:name w:val="norm 1"/>
    <w:basedOn w:val="Normal"/>
    <w:rsid w:val="00D4289A"/>
    <w:rPr>
      <w:rFonts w:ascii="Times New Roman" w:eastAsia="Times New Roman" w:hAnsi="Times New Roman" w:cs="Times New Roman"/>
      <w:sz w:val="24"/>
      <w:szCs w:val="20"/>
      <w:lang w:val="en-GB"/>
    </w:rPr>
  </w:style>
  <w:style w:type="paragraph" w:customStyle="1" w:styleId="Normal1">
    <w:name w:val="Normal1"/>
    <w:basedOn w:val="Normal"/>
    <w:qFormat/>
    <w:rsid w:val="00D4289A"/>
    <w:pPr>
      <w:spacing w:before="120" w:after="120"/>
      <w:jc w:val="both"/>
    </w:pPr>
    <w:rPr>
      <w:rFonts w:asciiTheme="majorHAnsi" w:eastAsia="Times New Roman" w:hAnsiTheme="majorHAnsi" w:cs="Times New Roman"/>
    </w:rPr>
  </w:style>
  <w:style w:type="paragraph" w:customStyle="1" w:styleId="subsection">
    <w:name w:val="subsection"/>
    <w:aliases w:val="ss"/>
    <w:basedOn w:val="Normal"/>
    <w:link w:val="subsectionChar"/>
    <w:rsid w:val="00D5500B"/>
    <w:pPr>
      <w:tabs>
        <w:tab w:val="right" w:pos="1021"/>
      </w:tabs>
      <w:spacing w:before="180"/>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D5500B"/>
    <w:rPr>
      <w:rFonts w:ascii="Times New Roman" w:eastAsia="Times New Roman" w:hAnsi="Times New Roman" w:cs="Times New Roman"/>
      <w:sz w:val="22"/>
      <w:szCs w:val="20"/>
      <w:lang w:eastAsia="en-AU"/>
    </w:rPr>
  </w:style>
  <w:style w:type="paragraph" w:styleId="ListNumber">
    <w:name w:val="List Number"/>
    <w:basedOn w:val="Normal"/>
    <w:autoRedefine/>
    <w:uiPriority w:val="99"/>
    <w:qFormat/>
    <w:rsid w:val="00705074"/>
    <w:pPr>
      <w:spacing w:after="200"/>
    </w:pPr>
    <w:rPr>
      <w:rFonts w:ascii="Calibri" w:eastAsia="Calibri" w:hAnsi="Calibri" w:cs="Times New Roman"/>
      <w:sz w:val="24"/>
      <w:szCs w:val="22"/>
    </w:rPr>
  </w:style>
  <w:style w:type="paragraph" w:styleId="ListNumber3">
    <w:name w:val="List Number 3"/>
    <w:basedOn w:val="Normal"/>
    <w:uiPriority w:val="99"/>
    <w:rsid w:val="00705074"/>
    <w:pPr>
      <w:numPr>
        <w:ilvl w:val="2"/>
        <w:numId w:val="20"/>
      </w:numPr>
      <w:spacing w:after="200"/>
    </w:pPr>
    <w:rPr>
      <w:rFonts w:ascii="Calibri" w:eastAsia="Calibri" w:hAnsi="Calibri" w:cs="Times New Roman"/>
      <w:sz w:val="24"/>
      <w:szCs w:val="22"/>
    </w:rPr>
  </w:style>
  <w:style w:type="paragraph" w:styleId="ListNumber4">
    <w:name w:val="List Number 4"/>
    <w:basedOn w:val="Normal"/>
    <w:uiPriority w:val="99"/>
    <w:rsid w:val="00705074"/>
    <w:pPr>
      <w:numPr>
        <w:ilvl w:val="3"/>
        <w:numId w:val="20"/>
      </w:numPr>
      <w:spacing w:after="200"/>
    </w:pPr>
    <w:rPr>
      <w:rFonts w:ascii="Calibri" w:eastAsia="Calibri" w:hAnsi="Calibri" w:cs="Times New Roman"/>
      <w:sz w:val="24"/>
      <w:szCs w:val="22"/>
    </w:rPr>
  </w:style>
  <w:style w:type="paragraph" w:styleId="ListNumber5">
    <w:name w:val="List Number 5"/>
    <w:basedOn w:val="Normal"/>
    <w:uiPriority w:val="99"/>
    <w:rsid w:val="00705074"/>
    <w:pPr>
      <w:numPr>
        <w:ilvl w:val="4"/>
        <w:numId w:val="20"/>
      </w:numPr>
      <w:spacing w:after="200"/>
    </w:pPr>
    <w:rPr>
      <w:rFonts w:ascii="Calibri" w:eastAsia="Calibri" w:hAnsi="Calibri" w:cs="Times New Roman"/>
      <w:sz w:val="24"/>
      <w:szCs w:val="22"/>
    </w:rPr>
  </w:style>
  <w:style w:type="paragraph" w:customStyle="1" w:styleId="RGPara">
    <w:name w:val="RGPara"/>
    <w:aliases w:val="Readers Guide Para"/>
    <w:basedOn w:val="Normal"/>
    <w:rsid w:val="00E96311"/>
    <w:pPr>
      <w:spacing w:before="120" w:line="260" w:lineRule="exact"/>
      <w:jc w:val="both"/>
    </w:pPr>
    <w:rPr>
      <w:rFonts w:ascii="Times New Roman" w:eastAsiaTheme="minorHAnsi"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104576">
      <w:bodyDiv w:val="1"/>
      <w:marLeft w:val="0"/>
      <w:marRight w:val="0"/>
      <w:marTop w:val="0"/>
      <w:marBottom w:val="0"/>
      <w:divBdr>
        <w:top w:val="none" w:sz="0" w:space="0" w:color="auto"/>
        <w:left w:val="none" w:sz="0" w:space="0" w:color="auto"/>
        <w:bottom w:val="none" w:sz="0" w:space="0" w:color="auto"/>
        <w:right w:val="none" w:sz="0" w:space="0" w:color="auto"/>
      </w:divBdr>
    </w:div>
    <w:div w:id="2146116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A9DC1DB44449CA84D4B95CD63C50F0"/>
        <w:category>
          <w:name w:val="General"/>
          <w:gallery w:val="placeholder"/>
        </w:category>
        <w:types>
          <w:type w:val="bbPlcHdr"/>
        </w:types>
        <w:behaviors>
          <w:behavior w:val="content"/>
        </w:behaviors>
        <w:guid w:val="{C895DDD8-2F87-4941-84D2-49F10EE77DC0}"/>
      </w:docPartPr>
      <w:docPartBody>
        <w:p w:rsidR="0026120B" w:rsidRDefault="0026120B">
          <w:pPr>
            <w:pStyle w:val="F8A9DC1DB44449CA84D4B95CD63C50F0"/>
          </w:pPr>
          <w:r>
            <w:rPr>
              <w:rStyle w:val="PlaceholderText"/>
            </w:rPr>
            <w:t>Click here to enter text.</w:t>
          </w:r>
        </w:p>
      </w:docPartBody>
    </w:docPart>
    <w:docPart>
      <w:docPartPr>
        <w:name w:val="EC2E19F237ED45FE9E20388BE9F6FFD5"/>
        <w:category>
          <w:name w:val="General"/>
          <w:gallery w:val="placeholder"/>
        </w:category>
        <w:types>
          <w:type w:val="bbPlcHdr"/>
        </w:types>
        <w:behaviors>
          <w:behavior w:val="content"/>
        </w:behaviors>
        <w:guid w:val="{EF721805-5963-4DC9-9CA9-094846534ED0}"/>
      </w:docPartPr>
      <w:docPartBody>
        <w:p w:rsidR="00983DFA" w:rsidRDefault="006F3F5C" w:rsidP="006F3F5C">
          <w:pPr>
            <w:pStyle w:val="EC2E19F237ED45FE9E20388BE9F6FFD5"/>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26120B"/>
    <w:rsid w:val="001310C8"/>
    <w:rsid w:val="001339AF"/>
    <w:rsid w:val="00190357"/>
    <w:rsid w:val="001A5FCF"/>
    <w:rsid w:val="001C18C9"/>
    <w:rsid w:val="0026120B"/>
    <w:rsid w:val="00303807"/>
    <w:rsid w:val="00375D0F"/>
    <w:rsid w:val="00440D89"/>
    <w:rsid w:val="004B1416"/>
    <w:rsid w:val="00696898"/>
    <w:rsid w:val="006F3F5C"/>
    <w:rsid w:val="00761C4B"/>
    <w:rsid w:val="00876B12"/>
    <w:rsid w:val="00932692"/>
    <w:rsid w:val="00983DFA"/>
    <w:rsid w:val="009B2490"/>
    <w:rsid w:val="00CD432B"/>
    <w:rsid w:val="00D54BD3"/>
    <w:rsid w:val="00DB0472"/>
    <w:rsid w:val="00DE5E3E"/>
    <w:rsid w:val="00E32626"/>
    <w:rsid w:val="00EB2C39"/>
    <w:rsid w:val="00EC33CB"/>
    <w:rsid w:val="00F65AD9"/>
    <w:rsid w:val="00F86B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F5C"/>
    <w:rPr>
      <w:color w:val="808080"/>
    </w:rPr>
  </w:style>
  <w:style w:type="paragraph" w:customStyle="1" w:styleId="F8A9DC1DB44449CA84D4B95CD63C50F0">
    <w:name w:val="F8A9DC1DB44449CA84D4B95CD63C50F0"/>
    <w:rsid w:val="0026120B"/>
  </w:style>
  <w:style w:type="paragraph" w:customStyle="1" w:styleId="EC2E19F237ED45FE9E20388BE9F6FFD5">
    <w:name w:val="EC2E19F237ED45FE9E20388BE9F6FFD5"/>
    <w:rsid w:val="006F3F5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EEFAB-CDB4-433F-9F5C-1589CB60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1180</Words>
  <Characters>6726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GILLARD PETER</dc:creator>
  <cp:lastModifiedBy>Alabaster, John</cp:lastModifiedBy>
  <cp:revision>2</cp:revision>
  <cp:lastPrinted>2015-02-03T23:43:00Z</cp:lastPrinted>
  <dcterms:created xsi:type="dcterms:W3CDTF">2015-04-28T23:21:00Z</dcterms:created>
  <dcterms:modified xsi:type="dcterms:W3CDTF">2015-04-28T23:21:00Z</dcterms:modified>
</cp:coreProperties>
</file>