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15" w:rsidRPr="00C0014E" w:rsidRDefault="00DF4715" w:rsidP="00DF4715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368643A7" wp14:editId="57DE3974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15" w:rsidRPr="006153A1" w:rsidRDefault="00DF4715" w:rsidP="00DF4715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DF4715" w:rsidRPr="002A7834" w:rsidRDefault="00DF4715" w:rsidP="00DF4715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DF4715" w:rsidRPr="00C0014E" w:rsidRDefault="00DF4715" w:rsidP="00DF4715">
      <w:pPr>
        <w:pBdr>
          <w:bottom w:val="single" w:sz="4" w:space="1" w:color="auto"/>
        </w:pBdr>
        <w:rPr>
          <w:b/>
        </w:rPr>
      </w:pPr>
    </w:p>
    <w:p w:rsidR="00DF4715" w:rsidRPr="008F2616" w:rsidRDefault="00DF4715" w:rsidP="00DF4715"/>
    <w:p w:rsidR="00DF4715" w:rsidRPr="00F85758" w:rsidRDefault="00DF4715" w:rsidP="00DF4715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DF4715" w:rsidRPr="008F2616" w:rsidRDefault="00DF4715" w:rsidP="00DF4715"/>
    <w:p w:rsidR="00DF4715" w:rsidRPr="007B2098" w:rsidRDefault="00DF4715" w:rsidP="00DF4715">
      <w:r w:rsidRPr="007B2098">
        <w:t xml:space="preserve">Dated </w:t>
      </w:r>
      <w:r>
        <w:t>25</w:t>
      </w:r>
      <w:r w:rsidRPr="007B2098">
        <w:t xml:space="preserve"> March 2015</w:t>
      </w:r>
    </w:p>
    <w:p w:rsidR="00DF4715" w:rsidRPr="008F2616" w:rsidRDefault="00DF4715" w:rsidP="00DF4715">
      <w:r>
        <w:rPr>
          <w:noProof/>
          <w:lang w:val="en-AU"/>
        </w:rPr>
        <w:drawing>
          <wp:inline distT="0" distB="0" distL="0" distR="0" wp14:anchorId="3AB8E5DF" wp14:editId="62577300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15" w:rsidRPr="008F2616" w:rsidRDefault="00DF4715" w:rsidP="00DF4715">
      <w:r w:rsidRPr="008F2616">
        <w:t>Standards Management Officer</w:t>
      </w:r>
    </w:p>
    <w:p w:rsidR="00DF4715" w:rsidRPr="008F2616" w:rsidRDefault="00DF4715" w:rsidP="00DF4715">
      <w:r w:rsidRPr="008F2616">
        <w:t>Delegate of the Board of Food Standards Australia New Zealand</w:t>
      </w:r>
    </w:p>
    <w:p w:rsidR="00DF4715" w:rsidRDefault="00DF4715" w:rsidP="00DF4715"/>
    <w:p w:rsidR="00DF4715" w:rsidRDefault="00DF4715" w:rsidP="00DF4715"/>
    <w:p w:rsidR="00DF4715" w:rsidRDefault="00DF4715" w:rsidP="00DF4715"/>
    <w:p w:rsidR="00DF4715" w:rsidRDefault="00DF4715" w:rsidP="00DF4715"/>
    <w:p w:rsidR="00DF4715" w:rsidRDefault="00DF4715" w:rsidP="00DF4715"/>
    <w:p w:rsidR="00DF4715" w:rsidRPr="00574DE1" w:rsidRDefault="00DF4715" w:rsidP="00DF4715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DF4715" w:rsidRPr="00574DE1" w:rsidRDefault="00DF4715" w:rsidP="00DF4715">
      <w:pPr>
        <w:pStyle w:val="EditorialNotetext"/>
        <w:rPr>
          <w:lang w:val="en-AU"/>
        </w:rPr>
      </w:pPr>
    </w:p>
    <w:p w:rsidR="00DF4715" w:rsidRPr="007B2098" w:rsidRDefault="00DF4715" w:rsidP="00DF4715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DF4715" w:rsidRDefault="00DF4715" w:rsidP="00DF4715"/>
    <w:p w:rsidR="00DF4715" w:rsidRDefault="00DF4715" w:rsidP="00DF4715">
      <w:pPr>
        <w:sectPr w:rsidR="00DF4715" w:rsidSect="00DF47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90163B" w:rsidRPr="001D1563" w:rsidRDefault="0090163B" w:rsidP="0090163B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2.10.2</w:t>
      </w:r>
      <w:r w:rsidRPr="001D1563">
        <w:rPr>
          <w:lang w:val="en-GB"/>
        </w:rPr>
        <w:tab/>
        <w:t>Salt and salt products</w:t>
      </w:r>
    </w:p>
    <w:p w:rsidR="0090163B" w:rsidRPr="001D1563" w:rsidRDefault="0090163B" w:rsidP="0090163B">
      <w:pPr>
        <w:pStyle w:val="FSCnatHeading"/>
        <w:rPr>
          <w:lang w:val="en-GB"/>
        </w:rPr>
      </w:pPr>
      <w:r w:rsidRPr="0090163B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431D4A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90163B" w:rsidRPr="001D1563" w:rsidRDefault="0090163B" w:rsidP="0090163B">
      <w:pPr>
        <w:pStyle w:val="FSCnatHeading"/>
        <w:rPr>
          <w:lang w:val="en-GB"/>
        </w:rPr>
      </w:pPr>
      <w:r w:rsidRPr="0090163B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90163B" w:rsidRPr="001D1563" w:rsidRDefault="0090163B" w:rsidP="0090163B">
      <w:pPr>
        <w:pStyle w:val="FSCh5Section"/>
        <w:rPr>
          <w:lang w:val="en-GB"/>
        </w:rPr>
      </w:pPr>
      <w:bookmarkStart w:id="1" w:name="_Toc400032353"/>
      <w:r w:rsidRPr="001D1563">
        <w:rPr>
          <w:lang w:val="en-GB"/>
        </w:rPr>
        <w:t>2.10.2—1</w:t>
      </w:r>
      <w:r w:rsidRPr="001D1563">
        <w:rPr>
          <w:lang w:val="en-GB"/>
        </w:rPr>
        <w:tab/>
        <w:t>Name</w:t>
      </w:r>
      <w:bookmarkEnd w:id="1"/>
    </w:p>
    <w:p w:rsidR="0090163B" w:rsidRPr="00431D4A" w:rsidRDefault="0090163B" w:rsidP="0090163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431D4A" w:rsidRPr="00431D4A">
        <w:rPr>
          <w:lang w:val="en-GB"/>
        </w:rPr>
        <w:t>–</w:t>
      </w:r>
      <w:r w:rsidRPr="00431D4A">
        <w:rPr>
          <w:lang w:val="en-GB"/>
        </w:rPr>
        <w:t xml:space="preserve"> Standard 2.10.2 </w:t>
      </w:r>
      <w:r w:rsidR="00431D4A" w:rsidRPr="00431D4A">
        <w:rPr>
          <w:lang w:val="en-GB"/>
        </w:rPr>
        <w:t>–</w:t>
      </w:r>
      <w:r w:rsidRPr="00431D4A">
        <w:rPr>
          <w:lang w:val="en-GB"/>
        </w:rPr>
        <w:t xml:space="preserve"> Salt and salt products</w:t>
      </w:r>
      <w:r w:rsidR="00431D4A">
        <w:rPr>
          <w:lang w:val="en-GB"/>
        </w:rPr>
        <w:t xml:space="preserve">. </w:t>
      </w:r>
    </w:p>
    <w:p w:rsidR="0090163B" w:rsidRPr="001D1563" w:rsidRDefault="0090163B" w:rsidP="0090163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90163B" w:rsidRPr="001D1563" w:rsidRDefault="0090163B" w:rsidP="0090163B">
      <w:pPr>
        <w:pStyle w:val="FSCh5Section"/>
        <w:rPr>
          <w:lang w:val="en-GB"/>
        </w:rPr>
      </w:pPr>
      <w:bookmarkStart w:id="2" w:name="_Toc400032354"/>
      <w:bookmarkStart w:id="3" w:name="_Ref333587038"/>
      <w:r w:rsidRPr="001D1563">
        <w:rPr>
          <w:lang w:val="en-GB"/>
        </w:rPr>
        <w:t>2.10.2—2</w:t>
      </w:r>
      <w:r w:rsidRPr="001D1563">
        <w:rPr>
          <w:lang w:val="en-GB"/>
        </w:rPr>
        <w:tab/>
        <w:t>Definitions</w:t>
      </w:r>
      <w:bookmarkEnd w:id="2"/>
    </w:p>
    <w:p w:rsidR="0090163B" w:rsidRPr="001D1563" w:rsidRDefault="0090163B" w:rsidP="0090163B">
      <w:pPr>
        <w:pStyle w:val="FSCnatHeading"/>
        <w:rPr>
          <w:lang w:val="en-GB"/>
        </w:rPr>
      </w:pPr>
      <w:r w:rsidRPr="0090163B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90163B" w:rsidRPr="001D1563" w:rsidRDefault="0090163B" w:rsidP="00431D4A">
      <w:pPr>
        <w:pStyle w:val="FSCnMain"/>
        <w:ind w:left="1701" w:hanging="1701"/>
        <w:rPr>
          <w:lang w:val="en-GB"/>
        </w:rPr>
      </w:pPr>
      <w:r w:rsidRPr="001D1563">
        <w:rPr>
          <w:b/>
          <w:i/>
          <w:lang w:val="en-GB"/>
        </w:rPr>
        <w:tab/>
        <w:t>iodised salt</w:t>
      </w:r>
      <w:r w:rsidRPr="001D1563">
        <w:rPr>
          <w:lang w:val="en-GB"/>
        </w:rPr>
        <w:t xml:space="preserve"> or </w:t>
      </w:r>
      <w:r w:rsidRPr="001D1563">
        <w:rPr>
          <w:b/>
          <w:i/>
          <w:lang w:val="en-GB"/>
        </w:rPr>
        <w:t>iodised reduced sodium salt mixture</w:t>
      </w:r>
      <w:r w:rsidRPr="001D1563">
        <w:rPr>
          <w:lang w:val="en-GB"/>
        </w:rPr>
        <w:t>, means a food that is salt, or a reduced sodium salt mixture, as appropriate, or such a food containing any of the following: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potassium iodide;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potassium iodate;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sodium iodide;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(d)</w:t>
      </w:r>
      <w:r w:rsidRPr="001D1563">
        <w:rPr>
          <w:lang w:val="en-GB"/>
        </w:rPr>
        <w:tab/>
        <w:t>sodium iodate; and</w:t>
      </w:r>
    </w:p>
    <w:p w:rsidR="0090163B" w:rsidRPr="001D1563" w:rsidRDefault="0090163B" w:rsidP="0090163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added in an amount that is equivalent to: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(e)</w:t>
      </w:r>
      <w:r w:rsidRPr="001D1563">
        <w:rPr>
          <w:lang w:val="en-GB"/>
        </w:rPr>
        <w:tab/>
        <w:t>no less than 25 mg/kg of iodine; and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(f)</w:t>
      </w:r>
      <w:r w:rsidRPr="001D1563">
        <w:rPr>
          <w:lang w:val="en-GB"/>
        </w:rPr>
        <w:tab/>
        <w:t>no more than 65 mg/kg of iodine.</w:t>
      </w:r>
    </w:p>
    <w:p w:rsidR="0090163B" w:rsidRPr="001D1563" w:rsidRDefault="0090163B" w:rsidP="0090163B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 xml:space="preserve">reduced sodium salt mixture </w:t>
      </w:r>
      <w:r w:rsidRPr="001D1563">
        <w:rPr>
          <w:lang w:val="en-GB"/>
        </w:rPr>
        <w:t>means a food that: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is prepared from a mixture of sodium chloride and potassium chloride; and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contains no more than 200 g/kg sodium; and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contains no more than 400 g/kg potassium.</w:t>
      </w:r>
    </w:p>
    <w:p w:rsidR="0090163B" w:rsidRPr="001D1563" w:rsidRDefault="0090163B" w:rsidP="00431D4A">
      <w:pPr>
        <w:pStyle w:val="FSCnMain"/>
        <w:ind w:left="1701" w:hanging="1701"/>
        <w:rPr>
          <w:lang w:val="en-GB"/>
        </w:rPr>
      </w:pPr>
      <w:r w:rsidRPr="001D1563">
        <w:rPr>
          <w:b/>
          <w:i/>
          <w:lang w:val="en-GB"/>
        </w:rPr>
        <w:tab/>
        <w:t>salt</w:t>
      </w:r>
      <w:r w:rsidRPr="001D1563">
        <w:rPr>
          <w:lang w:val="en-GB"/>
        </w:rPr>
        <w:t xml:space="preserve"> means a food that is the crystalline product consisting predominantly of sodium chloride, that is obtained from the sea, underground rock salt deposits or from natural brine.</w:t>
      </w:r>
    </w:p>
    <w:p w:rsidR="0090163B" w:rsidRPr="001D1563" w:rsidRDefault="0090163B" w:rsidP="0090163B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salt substitute</w:t>
      </w:r>
      <w:r w:rsidRPr="001D1563">
        <w:rPr>
          <w:lang w:val="en-GB"/>
        </w:rPr>
        <w:t xml:space="preserve"> means a food that: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is made as a substitute for salt; and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consists of substances that may be used as food additives in relation to salt substitute in accordance with item 12 of the table to Schedule 15; and</w:t>
      </w:r>
    </w:p>
    <w:p w:rsidR="0090163B" w:rsidRPr="001D1563" w:rsidRDefault="0090163B" w:rsidP="0090163B">
      <w:pPr>
        <w:pStyle w:val="FSCn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contains no more than 1.2 g/kg of sodium.</w:t>
      </w:r>
    </w:p>
    <w:p w:rsidR="0090163B" w:rsidRPr="001D1563" w:rsidRDefault="0090163B" w:rsidP="0090163B">
      <w:pPr>
        <w:pStyle w:val="FSCh5Section"/>
        <w:rPr>
          <w:lang w:val="en-GB"/>
        </w:rPr>
      </w:pPr>
      <w:bookmarkStart w:id="4" w:name="_Toc371505738"/>
      <w:bookmarkStart w:id="5" w:name="_Toc400032355"/>
      <w:r w:rsidRPr="001D1563">
        <w:rPr>
          <w:lang w:val="en-GB"/>
        </w:rPr>
        <w:t>2.10.2—3</w:t>
      </w:r>
      <w:r w:rsidRPr="001D1563">
        <w:rPr>
          <w:lang w:val="en-GB"/>
        </w:rPr>
        <w:tab/>
        <w:t>Requirement for food sold as salt</w:t>
      </w:r>
      <w:bookmarkEnd w:id="3"/>
      <w:bookmarkEnd w:id="4"/>
      <w:bookmarkEnd w:id="5"/>
    </w:p>
    <w:p w:rsidR="0090163B" w:rsidRPr="001D1563" w:rsidRDefault="0090163B" w:rsidP="0090163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‘salt’ must be salt and contain:</w:t>
      </w:r>
    </w:p>
    <w:p w:rsidR="0090163B" w:rsidRPr="001D1563" w:rsidRDefault="0090163B" w:rsidP="0090163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no less than 970 g/kg sodium chloride on a dry basis, exclusive of permitted additives; and</w:t>
      </w:r>
    </w:p>
    <w:p w:rsidR="0090163B" w:rsidRPr="001D1563" w:rsidRDefault="0090163B" w:rsidP="0090163B">
      <w:pPr>
        <w:pStyle w:val="FSCh5Section"/>
        <w:rPr>
          <w:lang w:val="en-GB"/>
        </w:rPr>
      </w:pPr>
      <w:bookmarkStart w:id="6" w:name="_Ref333586927"/>
      <w:bookmarkStart w:id="7" w:name="_Toc371505739"/>
      <w:bookmarkStart w:id="8" w:name="_Toc400032356"/>
      <w:r w:rsidRPr="001D1563">
        <w:rPr>
          <w:lang w:val="en-GB"/>
        </w:rPr>
        <w:t>2.10.2—4</w:t>
      </w:r>
      <w:r w:rsidRPr="001D1563">
        <w:rPr>
          <w:lang w:val="en-GB"/>
        </w:rPr>
        <w:tab/>
        <w:t>Requirement for food sold as reduced sodium salt mixture</w:t>
      </w:r>
      <w:bookmarkEnd w:id="6"/>
      <w:bookmarkEnd w:id="7"/>
      <w:bookmarkEnd w:id="8"/>
    </w:p>
    <w:p w:rsidR="0090163B" w:rsidRPr="001D1563" w:rsidRDefault="0090163B" w:rsidP="0090163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a reduced sodium salt mixture must be a reduced sodium salt mixture.</w:t>
      </w:r>
    </w:p>
    <w:p w:rsidR="0090163B" w:rsidRPr="001D1563" w:rsidRDefault="0090163B" w:rsidP="0090163B">
      <w:pPr>
        <w:pStyle w:val="FSCh5Section"/>
        <w:rPr>
          <w:lang w:val="en-GB"/>
        </w:rPr>
      </w:pPr>
      <w:bookmarkStart w:id="9" w:name="_Ref333586991"/>
      <w:bookmarkStart w:id="10" w:name="_Toc371505740"/>
      <w:bookmarkStart w:id="11" w:name="_Toc400032357"/>
      <w:r w:rsidRPr="001D1563">
        <w:rPr>
          <w:lang w:val="en-GB"/>
        </w:rPr>
        <w:t>2.10.2—5</w:t>
      </w:r>
      <w:r w:rsidRPr="001D1563">
        <w:rPr>
          <w:lang w:val="en-GB"/>
        </w:rPr>
        <w:tab/>
        <w:t>Requirement for food sold as salt substitute</w:t>
      </w:r>
      <w:bookmarkEnd w:id="9"/>
      <w:bookmarkEnd w:id="10"/>
      <w:bookmarkEnd w:id="11"/>
    </w:p>
    <w:p w:rsidR="0090163B" w:rsidRPr="001D1563" w:rsidRDefault="0090163B" w:rsidP="0090163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a salt substitute must be salt substitute.</w:t>
      </w:r>
    </w:p>
    <w:p w:rsidR="0090163B" w:rsidRPr="001D1563" w:rsidRDefault="0090163B" w:rsidP="0090163B">
      <w:pPr>
        <w:pStyle w:val="FSCh5Section"/>
        <w:rPr>
          <w:lang w:val="en-GB"/>
        </w:rPr>
      </w:pPr>
      <w:bookmarkStart w:id="12" w:name="_Ref333586448"/>
      <w:bookmarkStart w:id="13" w:name="_Toc371505741"/>
      <w:bookmarkStart w:id="14" w:name="_Toc400032358"/>
      <w:r w:rsidRPr="001D1563">
        <w:rPr>
          <w:lang w:val="en-GB"/>
        </w:rPr>
        <w:t>2.10.2—6</w:t>
      </w:r>
      <w:r w:rsidRPr="001D1563">
        <w:rPr>
          <w:lang w:val="en-GB"/>
        </w:rPr>
        <w:tab/>
        <w:t>Requirement for food sold as iodised salt</w:t>
      </w:r>
      <w:bookmarkEnd w:id="12"/>
      <w:bookmarkEnd w:id="13"/>
      <w:bookmarkEnd w:id="14"/>
    </w:p>
    <w:p w:rsidR="0090163B" w:rsidRPr="001D1563" w:rsidRDefault="0090163B" w:rsidP="0090163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‘iodised’ salt must be iodised salt.</w:t>
      </w:r>
    </w:p>
    <w:p w:rsidR="00431D4A" w:rsidRDefault="00431D4A" w:rsidP="0090163B">
      <w:pPr>
        <w:pStyle w:val="FSCh5Section"/>
        <w:rPr>
          <w:lang w:val="en-GB"/>
        </w:rPr>
      </w:pPr>
      <w:bookmarkStart w:id="15" w:name="_Toc400032359"/>
      <w:bookmarkStart w:id="16" w:name="_Ref342034141"/>
      <w:r>
        <w:rPr>
          <w:lang w:val="en-GB"/>
        </w:rPr>
        <w:br w:type="page"/>
      </w:r>
    </w:p>
    <w:p w:rsidR="0090163B" w:rsidRPr="001D1563" w:rsidRDefault="0090163B" w:rsidP="0090163B">
      <w:pPr>
        <w:pStyle w:val="FSCh5Section"/>
        <w:rPr>
          <w:lang w:val="en-GB"/>
        </w:rPr>
      </w:pPr>
      <w:r w:rsidRPr="001D1563">
        <w:rPr>
          <w:lang w:val="en-GB"/>
        </w:rPr>
        <w:lastRenderedPageBreak/>
        <w:t>2.10.2—7</w:t>
      </w:r>
      <w:r w:rsidRPr="001D1563">
        <w:rPr>
          <w:lang w:val="en-GB"/>
        </w:rPr>
        <w:tab/>
        <w:t>Requirement for food sold as iodised reduced sodium salt mixture</w:t>
      </w:r>
      <w:bookmarkEnd w:id="15"/>
    </w:p>
    <w:p w:rsidR="0090163B" w:rsidRPr="001D1563" w:rsidRDefault="0090163B" w:rsidP="0090163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‘iodised’ reduced sodium salt mixture must be iodised reduced sodium salt mixture.</w:t>
      </w:r>
    </w:p>
    <w:p w:rsidR="0090163B" w:rsidRPr="001D1563" w:rsidRDefault="0090163B" w:rsidP="0090163B">
      <w:pPr>
        <w:pStyle w:val="FSCh5Section"/>
        <w:rPr>
          <w:lang w:val="en-GB"/>
        </w:rPr>
      </w:pPr>
      <w:bookmarkStart w:id="17" w:name="_Toc371505743"/>
      <w:bookmarkStart w:id="18" w:name="_Toc400032360"/>
      <w:r w:rsidRPr="001D1563">
        <w:rPr>
          <w:lang w:val="en-GB"/>
        </w:rPr>
        <w:t>2.10.2—8</w:t>
      </w:r>
      <w:r w:rsidRPr="001D1563">
        <w:rPr>
          <w:lang w:val="en-GB"/>
        </w:rPr>
        <w:tab/>
        <w:t>Labelling requirement for reduced sodium salt mixtures and salt substitutes</w:t>
      </w:r>
      <w:bookmarkEnd w:id="16"/>
      <w:bookmarkEnd w:id="17"/>
      <w:bookmarkEnd w:id="18"/>
    </w:p>
    <w:p w:rsidR="0090163B" w:rsidRPr="001D1563" w:rsidRDefault="0090163B" w:rsidP="0090163B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the labelling provisions, the required information is a declaration of the sodium and potassium content, expressed per 100 g.</w:t>
      </w:r>
    </w:p>
    <w:p w:rsidR="0090163B" w:rsidRPr="001D1563" w:rsidRDefault="0090163B" w:rsidP="0090163B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The label may include a declaration of the percentage reduction of sodium in the food, relative to salt.</w:t>
      </w:r>
    </w:p>
    <w:p w:rsidR="0090163B" w:rsidRPr="001D1563" w:rsidRDefault="0090163B" w:rsidP="0090163B">
      <w:pPr>
        <w:pStyle w:val="FSCtMain"/>
        <w:rPr>
          <w:lang w:val="en-GB"/>
        </w:rPr>
      </w:pPr>
      <w:bookmarkStart w:id="19" w:name="_Ref356899959"/>
      <w:r w:rsidRPr="001D1563">
        <w:rPr>
          <w:lang w:val="en-GB"/>
        </w:rPr>
        <w:tab/>
        <w:t>(3)</w:t>
      </w:r>
      <w:r w:rsidRPr="001D1563">
        <w:rPr>
          <w:lang w:val="en-GB"/>
        </w:rPr>
        <w:tab/>
        <w:t>Such a declaration is not a nutrition content claim or a health claim.</w:t>
      </w:r>
      <w:bookmarkEnd w:id="19"/>
    </w:p>
    <w:p w:rsidR="0090163B" w:rsidRPr="001D1563" w:rsidRDefault="0090163B" w:rsidP="0090163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lang w:val="en-GB"/>
        </w:rPr>
        <w:tab/>
        <w:t>The labelling provisions are set out in Standard 1.2.1.</w:t>
      </w:r>
    </w:p>
    <w:p w:rsidR="0090163B" w:rsidRPr="001D1563" w:rsidRDefault="0090163B" w:rsidP="0090163B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/>
    <w:sectPr w:rsidR="00BA1167" w:rsidRPr="000F7093" w:rsidSect="00DF47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3B" w:rsidRDefault="0090163B">
      <w:r>
        <w:separator/>
      </w:r>
    </w:p>
  </w:endnote>
  <w:endnote w:type="continuationSeparator" w:id="0">
    <w:p w:rsidR="0090163B" w:rsidRDefault="0090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D6" w:rsidRDefault="008D25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DF4715" w:rsidRPr="00CF1834" w:rsidRDefault="00DF4715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D6" w:rsidRDefault="008D25D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8D25D6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90163B">
      <w:rPr>
        <w:rFonts w:cs="Arial"/>
        <w:noProof/>
        <w:sz w:val="18"/>
        <w:szCs w:val="18"/>
      </w:rPr>
      <w:t xml:space="preserve">Standard 2.10.2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3B" w:rsidRDefault="0090163B">
      <w:r>
        <w:separator/>
      </w:r>
    </w:p>
  </w:footnote>
  <w:footnote w:type="continuationSeparator" w:id="0">
    <w:p w:rsidR="0090163B" w:rsidRDefault="00901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D6" w:rsidRDefault="008D25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D6" w:rsidRDefault="008D25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D6" w:rsidRDefault="008D25D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90163B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24AD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1D4A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25D6"/>
    <w:rsid w:val="008D3B2B"/>
    <w:rsid w:val="008E0FAB"/>
    <w:rsid w:val="008E1C73"/>
    <w:rsid w:val="008E24DA"/>
    <w:rsid w:val="008E38D7"/>
    <w:rsid w:val="008F3A94"/>
    <w:rsid w:val="0090163B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715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31D4A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431D4A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31D4A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31D4A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31D4A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31D4A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431D4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31D4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31D4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31D4A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31D4A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31D4A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31D4A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31D4A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31D4A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31D4A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D4A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D4A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31D4A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31D4A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31D4A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431D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D4A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431D4A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431D4A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431D4A"/>
    <w:pPr>
      <w:ind w:right="1417"/>
    </w:pPr>
  </w:style>
  <w:style w:type="character" w:styleId="FootnoteReference">
    <w:name w:val="foot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431D4A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1D4A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431D4A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431D4A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431D4A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431D4A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431D4A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431D4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431D4A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431D4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431D4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431D4A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431D4A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431D4A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4A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431D4A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431D4A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431D4A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431D4A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431D4A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431D4A"/>
  </w:style>
  <w:style w:type="paragraph" w:customStyle="1" w:styleId="FSCsbMainSection">
    <w:name w:val="FSC_sb_Main_Section"/>
    <w:basedOn w:val="FSCsbFirstSection"/>
    <w:qFormat/>
    <w:rsid w:val="00431D4A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431D4A"/>
  </w:style>
  <w:style w:type="paragraph" w:customStyle="1" w:styleId="FSCtDefn">
    <w:name w:val="FSC_t_Defn"/>
    <w:aliases w:val="t1_Defn"/>
    <w:basedOn w:val="FSCtMain"/>
    <w:rsid w:val="00431D4A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431D4A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431D4A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431D4A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431D4A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31D4A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31D4A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31D4A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31D4A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31D4A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431D4A"/>
    <w:rPr>
      <w:sz w:val="16"/>
    </w:rPr>
  </w:style>
  <w:style w:type="paragraph" w:customStyle="1" w:styleId="FSCoTitleofInstrument">
    <w:name w:val="FSC_o_Title_of_Instrument"/>
    <w:basedOn w:val="Normal"/>
    <w:rsid w:val="00431D4A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431D4A"/>
  </w:style>
  <w:style w:type="paragraph" w:styleId="BalloonText">
    <w:name w:val="Balloon Text"/>
    <w:basedOn w:val="Normal"/>
    <w:link w:val="BalloonTextChar"/>
    <w:uiPriority w:val="99"/>
    <w:semiHidden/>
    <w:unhideWhenUsed/>
    <w:rsid w:val="0043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4A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431D4A"/>
    <w:pPr>
      <w:ind w:left="0" w:firstLine="0"/>
      <w:jc w:val="center"/>
    </w:pPr>
  </w:style>
  <w:style w:type="paragraph" w:customStyle="1" w:styleId="FSCbaseheading">
    <w:name w:val="FSC_base_heading"/>
    <w:rsid w:val="00431D4A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431D4A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431D4A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31D4A"/>
    <w:pPr>
      <w:jc w:val="center"/>
    </w:pPr>
    <w:rPr>
      <w:iCs w:val="0"/>
    </w:rPr>
  </w:style>
  <w:style w:type="paragraph" w:customStyle="1" w:styleId="FSCfooter">
    <w:name w:val="FSC_footer"/>
    <w:basedOn w:val="Normal"/>
    <w:rsid w:val="00431D4A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431D4A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431D4A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431D4A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431D4A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431D4A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431D4A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431D4A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431D4A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431D4A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431D4A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431D4A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431D4A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431D4A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431D4A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431D4A"/>
    <w:pPr>
      <w:ind w:left="1701"/>
    </w:pPr>
  </w:style>
  <w:style w:type="paragraph" w:customStyle="1" w:styleId="FSCbasetbl">
    <w:name w:val="FSC_base_tbl"/>
    <w:basedOn w:val="FSCbasepara"/>
    <w:qFormat/>
    <w:rsid w:val="00431D4A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31D4A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431D4A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431D4A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3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D4A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D4A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431D4A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431D4A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431D4A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431D4A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431D4A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431D4A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431D4A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431D4A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431D4A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431D4A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DF4715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DF471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DF4715"/>
    <w:rPr>
      <w:b w:val="0"/>
    </w:rPr>
  </w:style>
  <w:style w:type="character" w:customStyle="1" w:styleId="ClauseChar">
    <w:name w:val="Clause Char"/>
    <w:basedOn w:val="DefaultParagraphFont"/>
    <w:link w:val="Clause"/>
    <w:rsid w:val="00DF4715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DF4715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F4715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31D4A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431D4A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31D4A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31D4A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31D4A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31D4A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431D4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31D4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31D4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31D4A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31D4A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31D4A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31D4A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31D4A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31D4A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31D4A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D4A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D4A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31D4A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31D4A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31D4A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431D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D4A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431D4A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431D4A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431D4A"/>
    <w:pPr>
      <w:ind w:right="1417"/>
    </w:pPr>
  </w:style>
  <w:style w:type="character" w:styleId="FootnoteReference">
    <w:name w:val="foot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431D4A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1D4A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431D4A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431D4A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431D4A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431D4A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431D4A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431D4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431D4A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431D4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431D4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431D4A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431D4A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431D4A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4A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431D4A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431D4A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431D4A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431D4A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431D4A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431D4A"/>
  </w:style>
  <w:style w:type="paragraph" w:customStyle="1" w:styleId="FSCsbMainSection">
    <w:name w:val="FSC_sb_Main_Section"/>
    <w:basedOn w:val="FSCsbFirstSection"/>
    <w:qFormat/>
    <w:rsid w:val="00431D4A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431D4A"/>
  </w:style>
  <w:style w:type="paragraph" w:customStyle="1" w:styleId="FSCtDefn">
    <w:name w:val="FSC_t_Defn"/>
    <w:aliases w:val="t1_Defn"/>
    <w:basedOn w:val="FSCtMain"/>
    <w:rsid w:val="00431D4A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431D4A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431D4A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431D4A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431D4A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31D4A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31D4A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31D4A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31D4A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31D4A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431D4A"/>
    <w:rPr>
      <w:sz w:val="16"/>
    </w:rPr>
  </w:style>
  <w:style w:type="paragraph" w:customStyle="1" w:styleId="FSCoTitleofInstrument">
    <w:name w:val="FSC_o_Title_of_Instrument"/>
    <w:basedOn w:val="Normal"/>
    <w:rsid w:val="00431D4A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431D4A"/>
  </w:style>
  <w:style w:type="paragraph" w:styleId="BalloonText">
    <w:name w:val="Balloon Text"/>
    <w:basedOn w:val="Normal"/>
    <w:link w:val="BalloonTextChar"/>
    <w:uiPriority w:val="99"/>
    <w:semiHidden/>
    <w:unhideWhenUsed/>
    <w:rsid w:val="0043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4A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431D4A"/>
    <w:pPr>
      <w:ind w:left="0" w:firstLine="0"/>
      <w:jc w:val="center"/>
    </w:pPr>
  </w:style>
  <w:style w:type="paragraph" w:customStyle="1" w:styleId="FSCbaseheading">
    <w:name w:val="FSC_base_heading"/>
    <w:rsid w:val="00431D4A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431D4A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431D4A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31D4A"/>
    <w:pPr>
      <w:jc w:val="center"/>
    </w:pPr>
    <w:rPr>
      <w:iCs w:val="0"/>
    </w:rPr>
  </w:style>
  <w:style w:type="paragraph" w:customStyle="1" w:styleId="FSCfooter">
    <w:name w:val="FSC_footer"/>
    <w:basedOn w:val="Normal"/>
    <w:rsid w:val="00431D4A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431D4A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431D4A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431D4A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431D4A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431D4A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431D4A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431D4A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431D4A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431D4A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431D4A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431D4A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431D4A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431D4A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431D4A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431D4A"/>
    <w:pPr>
      <w:ind w:left="1701"/>
    </w:pPr>
  </w:style>
  <w:style w:type="paragraph" w:customStyle="1" w:styleId="FSCbasetbl">
    <w:name w:val="FSC_base_tbl"/>
    <w:basedOn w:val="FSCbasepara"/>
    <w:qFormat/>
    <w:rsid w:val="00431D4A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31D4A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431D4A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431D4A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3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D4A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D4A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431D4A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431D4A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431D4A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431D4A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431D4A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431D4A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431D4A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431D4A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431D4A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431D4A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DF4715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DF471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DF4715"/>
    <w:rPr>
      <w:b w:val="0"/>
    </w:rPr>
  </w:style>
  <w:style w:type="character" w:customStyle="1" w:styleId="ClauseChar">
    <w:name w:val="Clause Char"/>
    <w:basedOn w:val="DefaultParagraphFont"/>
    <w:link w:val="Clause"/>
    <w:rsid w:val="00DF4715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DF4715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F4715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2015-03-30T06:31:00Z</dcterms:created>
  <dcterms:modified xsi:type="dcterms:W3CDTF">2015-03-30T06:31:00Z</dcterms:modified>
</cp:coreProperties>
</file>