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FA7AD3" w:rsidRPr="0083004F" w:rsidRDefault="00FA7AD3" w:rsidP="00FA7AD3">
      <w:pPr>
        <w:rPr>
          <w:b/>
          <w:i/>
          <w:lang w:bidi="en-US"/>
        </w:rPr>
      </w:pPr>
      <w:bookmarkStart w:id="1" w:name="_Toc392503974"/>
      <w:r w:rsidRPr="0083004F">
        <w:rPr>
          <w:b/>
          <w:i/>
          <w:lang w:bidi="en-US"/>
        </w:rPr>
        <w:t>Schedule 20</w:t>
      </w:r>
      <w:r w:rsidR="0083004F" w:rsidRPr="0083004F">
        <w:rPr>
          <w:b/>
          <w:i/>
          <w:lang w:bidi="en-US"/>
        </w:rPr>
        <w:t xml:space="preserve"> – </w:t>
      </w:r>
      <w:r w:rsidRPr="0083004F">
        <w:rPr>
          <w:b/>
          <w:i/>
          <w:lang w:bidi="en-US"/>
        </w:rPr>
        <w:t>Maximum residue limits</w:t>
      </w:r>
      <w:bookmarkEnd w:id="1"/>
    </w:p>
    <w:p w:rsidR="0083004F" w:rsidRDefault="0083004F" w:rsidP="0083004F">
      <w:pPr>
        <w:rPr>
          <w:rFonts w:eastAsia="Times New Roman" w:cs="Times New Roman"/>
          <w:szCs w:val="20"/>
          <w:lang w:bidi="en-US"/>
        </w:rPr>
      </w:pPr>
    </w:p>
    <w:p w:rsidR="0083004F" w:rsidRPr="008D1936" w:rsidRDefault="0083004F" w:rsidP="0083004F">
      <w:pPr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20</w:t>
      </w:r>
      <w:r w:rsidRPr="008D1936">
        <w:rPr>
          <w:rFonts w:eastAsia="Times New Roman" w:cs="Times New Roman"/>
          <w:szCs w:val="20"/>
          <w:lang w:bidi="en-US"/>
        </w:rPr>
        <w:t>—1</w:t>
      </w:r>
      <w:r w:rsidR="001A3F18">
        <w:rPr>
          <w:rFonts w:eastAsia="Times New Roman" w:cs="Times New Roman"/>
          <w:szCs w:val="20"/>
          <w:lang w:bidi="en-US"/>
        </w:rPr>
        <w:t xml:space="preserve"> Name</w:t>
      </w:r>
    </w:p>
    <w:p w:rsidR="0083004F" w:rsidRPr="008D1936" w:rsidRDefault="0083004F" w:rsidP="0083004F">
      <w:pPr>
        <w:rPr>
          <w:szCs w:val="20"/>
        </w:rPr>
      </w:pPr>
    </w:p>
    <w:p w:rsidR="0083004F" w:rsidRPr="00EB33A8" w:rsidRDefault="0083004F" w:rsidP="0083004F">
      <w:pPr>
        <w:ind w:left="567"/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20</w:t>
      </w:r>
      <w:r w:rsidRPr="008D1936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8D1936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8D1936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20</w:t>
      </w:r>
      <w:r w:rsidRPr="008D1936">
        <w:rPr>
          <w:rFonts w:eastAsia="Times New Roman" w:cs="Times New Roman"/>
          <w:szCs w:val="20"/>
          <w:lang w:bidi="en-US"/>
        </w:rPr>
        <w:t xml:space="preserve"> – </w:t>
      </w:r>
      <w:r w:rsidRPr="00EB33A8">
        <w:rPr>
          <w:szCs w:val="20"/>
          <w:lang w:bidi="en-US"/>
        </w:rPr>
        <w:t>Maximum</w:t>
      </w:r>
      <w:r>
        <w:rPr>
          <w:szCs w:val="20"/>
          <w:lang w:bidi="en-US"/>
        </w:rPr>
        <w:t xml:space="preserve"> residue limits</w:t>
      </w:r>
      <w:r w:rsidRPr="00EB33A8">
        <w:rPr>
          <w:szCs w:val="20"/>
          <w:lang w:bidi="en-US"/>
        </w:rPr>
        <w:t>.</w:t>
      </w:r>
    </w:p>
    <w:p w:rsidR="0083004F" w:rsidRDefault="0083004F" w:rsidP="00FA7AD3">
      <w:pPr>
        <w:rPr>
          <w:lang w:bidi="en-US"/>
        </w:rPr>
      </w:pPr>
      <w:r>
        <w:rPr>
          <w:lang w:bidi="en-US"/>
        </w:rPr>
        <w:br w:type="page"/>
      </w:r>
    </w:p>
    <w:p w:rsidR="0083004F" w:rsidRDefault="0083004F" w:rsidP="0083004F">
      <w:pPr>
        <w:rPr>
          <w:rFonts w:cs="Arial"/>
        </w:rPr>
      </w:pPr>
      <w:bookmarkStart w:id="2" w:name="_Toc400032509"/>
      <w:r>
        <w:rPr>
          <w:rFonts w:cs="Arial"/>
        </w:rPr>
        <w:lastRenderedPageBreak/>
        <w:t xml:space="preserve">Section </w:t>
      </w:r>
      <w:r w:rsidRPr="0083004F">
        <w:rPr>
          <w:rFonts w:cs="Arial"/>
        </w:rPr>
        <w:t>S20—2</w:t>
      </w:r>
      <w:r>
        <w:rPr>
          <w:rFonts w:cs="Arial"/>
        </w:rPr>
        <w:t xml:space="preserve"> </w:t>
      </w:r>
      <w:r w:rsidRPr="0083004F">
        <w:rPr>
          <w:rFonts w:cs="Arial"/>
        </w:rPr>
        <w:t>Interpretation</w:t>
      </w:r>
      <w:bookmarkEnd w:id="2"/>
    </w:p>
    <w:p w:rsidR="001A3F18" w:rsidRDefault="001A3F18" w:rsidP="0083004F">
      <w:pPr>
        <w:rPr>
          <w:rFonts w:cs="Arial"/>
        </w:rPr>
      </w:pPr>
    </w:p>
    <w:p w:rsidR="001A3F18" w:rsidRDefault="001A3F18" w:rsidP="001A3F18">
      <w:pPr>
        <w:ind w:left="567"/>
        <w:rPr>
          <w:rFonts w:cs="Arial"/>
        </w:rPr>
      </w:pPr>
      <w:r>
        <w:rPr>
          <w:rFonts w:cs="Arial"/>
        </w:rPr>
        <w:t xml:space="preserve">Section </w:t>
      </w:r>
      <w:r w:rsidRPr="0083004F">
        <w:rPr>
          <w:rFonts w:cs="Arial"/>
        </w:rPr>
        <w:t>S20—2</w:t>
      </w:r>
      <w:r>
        <w:rPr>
          <w:rFonts w:cs="Arial"/>
        </w:rPr>
        <w:t xml:space="preserve"> repeats the current requirements in subclauses 1(3) and 1(4) in Standard 1.4.2.</w:t>
      </w:r>
    </w:p>
    <w:p w:rsidR="001A3F18" w:rsidRPr="0083004F" w:rsidRDefault="001A3F18" w:rsidP="0083004F">
      <w:pPr>
        <w:rPr>
          <w:rFonts w:cs="Arial"/>
        </w:rPr>
      </w:pPr>
    </w:p>
    <w:p w:rsidR="001A3F18" w:rsidRDefault="001A3F18" w:rsidP="001A3F18">
      <w:pPr>
        <w:rPr>
          <w:rFonts w:cs="Arial"/>
        </w:rPr>
      </w:pPr>
      <w:r>
        <w:rPr>
          <w:rFonts w:cs="Arial"/>
        </w:rPr>
        <w:t>Section S20—3 Maximum residue limits</w:t>
      </w:r>
    </w:p>
    <w:p w:rsidR="0083004F" w:rsidRDefault="0083004F" w:rsidP="0083004F">
      <w:pPr>
        <w:rPr>
          <w:lang w:bidi="en-US"/>
        </w:rPr>
      </w:pPr>
    </w:p>
    <w:p w:rsidR="00FA7AD3" w:rsidRPr="00FA7AD3" w:rsidRDefault="0083004F" w:rsidP="0083004F">
      <w:pPr>
        <w:ind w:left="567"/>
        <w:rPr>
          <w:lang w:bidi="en-US"/>
        </w:rPr>
      </w:pPr>
      <w:r>
        <w:rPr>
          <w:rFonts w:cs="Arial"/>
        </w:rPr>
        <w:t xml:space="preserve">Section </w:t>
      </w:r>
      <w:r w:rsidR="001A3F18">
        <w:rPr>
          <w:rFonts w:cs="Arial"/>
        </w:rPr>
        <w:t>S20—3</w:t>
      </w:r>
      <w:r w:rsidR="00FA7AD3" w:rsidRPr="00FA7AD3">
        <w:rPr>
          <w:lang w:bidi="en-US"/>
        </w:rPr>
        <w:t xml:space="preserve"> repeats for new section 1.4.2—4, the table of maximum residue limits that is </w:t>
      </w:r>
      <w:r w:rsidR="00DD1BB9">
        <w:rPr>
          <w:lang w:bidi="en-US"/>
        </w:rPr>
        <w:t>currently</w:t>
      </w:r>
      <w:bookmarkStart w:id="3" w:name="_GoBack"/>
      <w:bookmarkEnd w:id="3"/>
      <w:r w:rsidR="00FA7AD3" w:rsidRPr="00FA7AD3">
        <w:rPr>
          <w:lang w:bidi="en-US"/>
        </w:rPr>
        <w:t xml:space="preserve"> in Schedule 1 in Standard 1.4.2.</w:t>
      </w:r>
    </w:p>
    <w:p w:rsidR="00D5526B" w:rsidRPr="00320BBF" w:rsidRDefault="00D5526B" w:rsidP="00FA7AD3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A3F18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04F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D1BB9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A7AD3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83004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83004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B9B7-0069-406A-891D-AD6BFF8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2015-02-25T03:39:00Z</dcterms:modified>
</cp:coreProperties>
</file>