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5D7A3" w14:textId="77777777" w:rsidR="00BE4BE8" w:rsidRPr="00A03DC4" w:rsidRDefault="00BE4BE8" w:rsidP="00BE4BE8">
      <w:pPr>
        <w:pStyle w:val="FSCh3Standard"/>
      </w:pPr>
      <w:bookmarkStart w:id="0" w:name="_GoBack"/>
      <w:bookmarkEnd w:id="0"/>
      <w:r w:rsidRPr="00A03DC4">
        <w:t>Standard 2.6.2</w:t>
      </w:r>
      <w:r w:rsidRPr="00A03DC4">
        <w:tab/>
        <w:t xml:space="preserve">Non-alcoholic beverages and brewed soft drinks </w:t>
      </w:r>
    </w:p>
    <w:p w14:paraId="4715D7A4" w14:textId="77777777" w:rsidR="00BE4BE8" w:rsidRPr="00A03DC4" w:rsidRDefault="00BE4BE8" w:rsidP="00BE4BE8">
      <w:pPr>
        <w:pStyle w:val="FSCnatHeading"/>
      </w:pPr>
      <w:bookmarkStart w:id="1" w:name="_Ref333825359"/>
      <w:r w:rsidRPr="00A03DC4">
        <w:rPr>
          <w:b/>
          <w:i/>
        </w:rPr>
        <w:t>Note 1</w:t>
      </w:r>
      <w:r w:rsidRPr="00A03DC4">
        <w:tab/>
        <w:t xml:space="preserve">This instrument is a standard under the </w:t>
      </w:r>
      <w:r w:rsidRPr="00A03DC4">
        <w:rPr>
          <w:i/>
        </w:rPr>
        <w:t>Food Standards Australia New Zealand Act 1991</w:t>
      </w:r>
      <w:r w:rsidRPr="00A03DC4">
        <w:t xml:space="preserve"> (</w:t>
      </w:r>
      <w:proofErr w:type="spellStart"/>
      <w:r w:rsidRPr="00A03DC4">
        <w:t>Cth</w:t>
      </w:r>
      <w:proofErr w:type="spellEnd"/>
      <w:r w:rsidRPr="00A03DC4">
        <w:t xml:space="preserve">). The standards together make up the </w:t>
      </w:r>
      <w:r w:rsidRPr="00A03DC4">
        <w:rPr>
          <w:i/>
        </w:rPr>
        <w:t>Australia New Zealand Food Standards Code.</w:t>
      </w:r>
      <w:r w:rsidRPr="00A03DC4">
        <w:t xml:space="preserve"> See also section 1.1.1—3.</w:t>
      </w:r>
    </w:p>
    <w:p w14:paraId="4715D7A5" w14:textId="30F3AA97" w:rsidR="00BE4BE8" w:rsidRPr="00A03DC4" w:rsidRDefault="00BE4BE8" w:rsidP="00BE4BE8">
      <w:pPr>
        <w:pStyle w:val="FSCnatHeading"/>
      </w:pPr>
      <w:r w:rsidRPr="00A03DC4">
        <w:rPr>
          <w:b/>
          <w:i/>
        </w:rPr>
        <w:t>Note 2</w:t>
      </w:r>
      <w:r w:rsidRPr="00A03DC4">
        <w:tab/>
        <w:t xml:space="preserve">The provisions of the Code that apply in New Zealand are incorporated in, or adopted under, the </w:t>
      </w:r>
      <w:r w:rsidRPr="00A03DC4">
        <w:rPr>
          <w:i/>
        </w:rPr>
        <w:t>Food Act 2014</w:t>
      </w:r>
      <w:r w:rsidRPr="00A03DC4">
        <w:t xml:space="preserve"> (NZ). See also section 1.1.1—3.</w:t>
      </w:r>
    </w:p>
    <w:p w14:paraId="47423405" w14:textId="77777777" w:rsidR="00FD6A6E" w:rsidRPr="00A03DC4" w:rsidRDefault="00FD6A6E" w:rsidP="00FD6A6E">
      <w:pPr>
        <w:pStyle w:val="FSCh4Div"/>
      </w:pPr>
      <w:r w:rsidRPr="00A03DC4">
        <w:t>Division 1</w:t>
      </w:r>
      <w:r w:rsidRPr="00A03DC4">
        <w:tab/>
        <w:t>Preliminary</w:t>
      </w:r>
    </w:p>
    <w:p w14:paraId="4715D7A6" w14:textId="77777777" w:rsidR="00BE4BE8" w:rsidRPr="00A03DC4" w:rsidRDefault="00BE4BE8" w:rsidP="00BE4BE8">
      <w:pPr>
        <w:pStyle w:val="FSCh5Section"/>
      </w:pPr>
      <w:bookmarkStart w:id="2" w:name="_Toc400032200"/>
      <w:r w:rsidRPr="00A03DC4">
        <w:t>2.6.2—1</w:t>
      </w:r>
      <w:r w:rsidRPr="00A03DC4">
        <w:tab/>
        <w:t>Name</w:t>
      </w:r>
      <w:bookmarkEnd w:id="2"/>
    </w:p>
    <w:p w14:paraId="4715D7A7" w14:textId="77777777" w:rsidR="00BE4BE8" w:rsidRPr="00A03DC4" w:rsidRDefault="00BE4BE8" w:rsidP="00BE4BE8">
      <w:pPr>
        <w:pStyle w:val="FSCtMain"/>
      </w:pPr>
      <w:r w:rsidRPr="00A03DC4">
        <w:tab/>
      </w:r>
      <w:r w:rsidRPr="00A03DC4">
        <w:tab/>
        <w:t xml:space="preserve">This Standard is </w:t>
      </w:r>
      <w:r w:rsidRPr="00A03DC4">
        <w:rPr>
          <w:i/>
        </w:rPr>
        <w:t xml:space="preserve">Australia New Zealand Food Standards Code </w:t>
      </w:r>
      <w:r w:rsidR="002A0CC0" w:rsidRPr="00A03DC4">
        <w:t>–</w:t>
      </w:r>
      <w:r w:rsidRPr="00A03DC4">
        <w:t xml:space="preserve"> Standard 2.6.2 </w:t>
      </w:r>
      <w:r w:rsidR="002A0CC0" w:rsidRPr="00A03DC4">
        <w:t>–</w:t>
      </w:r>
      <w:r w:rsidRPr="00A03DC4">
        <w:t xml:space="preserve"> Non-alcoholic beverages and brewed soft drinks.</w:t>
      </w:r>
    </w:p>
    <w:p w14:paraId="4715D7A8" w14:textId="77777777" w:rsidR="00BE4BE8" w:rsidRPr="00A03DC4" w:rsidRDefault="00BE4BE8" w:rsidP="00BE4BE8">
      <w:pPr>
        <w:pStyle w:val="FSCnatHeading"/>
      </w:pPr>
      <w:r w:rsidRPr="00A03DC4">
        <w:rPr>
          <w:b/>
          <w:i/>
        </w:rPr>
        <w:t>Note</w:t>
      </w:r>
      <w:r w:rsidRPr="00A03DC4">
        <w:rPr>
          <w:b/>
          <w:i/>
        </w:rPr>
        <w:tab/>
      </w:r>
      <w:r w:rsidRPr="00A03DC4">
        <w:t>Commencement:</w:t>
      </w:r>
      <w:r w:rsidRPr="00A03DC4">
        <w:rPr>
          <w:i/>
        </w:rPr>
        <w:br/>
      </w:r>
      <w:r w:rsidRPr="00A03DC4">
        <w:t xml:space="preserve">This Standard commences on 1 March 2016, being the date specified as the commencement date in notices in the </w:t>
      </w:r>
      <w:r w:rsidRPr="00A03DC4">
        <w:rPr>
          <w:i/>
        </w:rPr>
        <w:t>Gazette</w:t>
      </w:r>
      <w:r w:rsidRPr="00A03DC4">
        <w:t xml:space="preserve"> and the New Zealand Gazette under section 92 of the </w:t>
      </w:r>
      <w:r w:rsidRPr="00A03DC4">
        <w:rPr>
          <w:i/>
        </w:rPr>
        <w:t>Food Standards Australia New Zealand Act 1991</w:t>
      </w:r>
      <w:r w:rsidRPr="00A03DC4">
        <w:t xml:space="preserve"> (</w:t>
      </w:r>
      <w:proofErr w:type="spellStart"/>
      <w:r w:rsidRPr="00A03DC4">
        <w:t>Cth</w:t>
      </w:r>
      <w:proofErr w:type="spellEnd"/>
      <w:r w:rsidRPr="00A03DC4">
        <w:t>). See also section 93 of that Act.</w:t>
      </w:r>
    </w:p>
    <w:p w14:paraId="261DA057" w14:textId="77777777" w:rsidR="00FD6A6E" w:rsidRPr="00A03DC4" w:rsidRDefault="00FD6A6E" w:rsidP="00FD6A6E">
      <w:pPr>
        <w:pStyle w:val="FSCh5Section"/>
      </w:pPr>
      <w:bookmarkStart w:id="3" w:name="_Ref335830966"/>
      <w:bookmarkStart w:id="4" w:name="_Ref338759930"/>
      <w:bookmarkStart w:id="5" w:name="_Toc371505586"/>
      <w:bookmarkStart w:id="6" w:name="_Toc400032202"/>
      <w:bookmarkEnd w:id="1"/>
      <w:r w:rsidRPr="00A03DC4">
        <w:t>2.6.2—2</w:t>
      </w:r>
      <w:r w:rsidRPr="00A03DC4">
        <w:tab/>
        <w:t>Definitions</w:t>
      </w:r>
    </w:p>
    <w:p w14:paraId="599CF80E" w14:textId="77777777" w:rsidR="00FD6A6E" w:rsidRPr="00A03DC4" w:rsidRDefault="00FD6A6E" w:rsidP="00FD6A6E">
      <w:pPr>
        <w:pStyle w:val="FSCnMain"/>
        <w:tabs>
          <w:tab w:val="clear" w:pos="1701"/>
          <w:tab w:val="left" w:pos="851"/>
        </w:tabs>
      </w:pPr>
      <w:r w:rsidRPr="00A03DC4">
        <w:rPr>
          <w:b/>
          <w:i/>
        </w:rPr>
        <w:t>Note 1</w:t>
      </w:r>
      <w:r w:rsidRPr="00A03DC4">
        <w:tab/>
        <w:t>In this Code (see section 1.1.2—2):</w:t>
      </w:r>
    </w:p>
    <w:p w14:paraId="75E511BE" w14:textId="77777777" w:rsidR="00FD6A6E" w:rsidRPr="00A03DC4" w:rsidRDefault="00FD6A6E" w:rsidP="00FD6A6E">
      <w:pPr>
        <w:pStyle w:val="FSCnMain"/>
        <w:ind w:left="1701" w:hanging="1701"/>
      </w:pPr>
      <w:r w:rsidRPr="00A03DC4">
        <w:rPr>
          <w:b/>
          <w:i/>
        </w:rPr>
        <w:tab/>
        <w:t>average quantity</w:t>
      </w:r>
      <w:r w:rsidRPr="00A03DC4">
        <w:t>,</w:t>
      </w:r>
      <w:r w:rsidRPr="00A03DC4">
        <w:rPr>
          <w:i/>
        </w:rPr>
        <w:t xml:space="preserve"> </w:t>
      </w:r>
      <w:r w:rsidRPr="00A03DC4">
        <w:t>of a substance in a food, means the average, for such foods from that producer or manufacturer, of:</w:t>
      </w:r>
    </w:p>
    <w:p w14:paraId="6FE68C00" w14:textId="77777777" w:rsidR="00FD6A6E" w:rsidRPr="00A03DC4" w:rsidRDefault="00FD6A6E" w:rsidP="00FD6A6E">
      <w:pPr>
        <w:pStyle w:val="FSCnMain"/>
        <w:tabs>
          <w:tab w:val="clear" w:pos="1701"/>
          <w:tab w:val="left" w:pos="1985"/>
        </w:tabs>
        <w:ind w:left="1985" w:hanging="284"/>
      </w:pPr>
      <w:r w:rsidRPr="00A03DC4">
        <w:t>(a)</w:t>
      </w:r>
      <w:r w:rsidRPr="00A03DC4">
        <w:tab/>
        <w:t>where a serving or reference amount is specified—the amount of the substance that such a serving or reference amount contains; or</w:t>
      </w:r>
    </w:p>
    <w:p w14:paraId="7A95BE14" w14:textId="77777777" w:rsidR="00FD6A6E" w:rsidRPr="00A03DC4" w:rsidRDefault="00FD6A6E" w:rsidP="00FD6A6E">
      <w:pPr>
        <w:pStyle w:val="FSCnMain"/>
        <w:tabs>
          <w:tab w:val="clear" w:pos="1701"/>
          <w:tab w:val="left" w:pos="1985"/>
          <w:tab w:val="left" w:pos="2268"/>
        </w:tabs>
        <w:ind w:left="3402" w:hanging="1701"/>
      </w:pPr>
      <w:r w:rsidRPr="00A03DC4">
        <w:t>(b)</w:t>
      </w:r>
      <w:r w:rsidRPr="00A03DC4">
        <w:tab/>
        <w:t>otherwise—the proportion of that substance in the food, expressed as a percentage.</w:t>
      </w:r>
    </w:p>
    <w:p w14:paraId="5DA9FCA0" w14:textId="77777777" w:rsidR="00FD6A6E" w:rsidRPr="00A03DC4" w:rsidRDefault="00FD6A6E" w:rsidP="00FD6A6E">
      <w:pPr>
        <w:pStyle w:val="FSCnMain"/>
        <w:tabs>
          <w:tab w:val="clear" w:pos="1701"/>
        </w:tabs>
        <w:ind w:hanging="1701"/>
        <w:rPr>
          <w:sz w:val="12"/>
          <w:szCs w:val="12"/>
        </w:rPr>
      </w:pPr>
      <w:r w:rsidRPr="00A03DC4">
        <w:rPr>
          <w:b/>
          <w:i/>
        </w:rPr>
        <w:t xml:space="preserve">                         </w:t>
      </w:r>
      <w:r w:rsidRPr="00A03DC4">
        <w:rPr>
          <w:b/>
          <w:i/>
          <w:sz w:val="12"/>
          <w:szCs w:val="12"/>
        </w:rPr>
        <w:t>Note</w:t>
      </w:r>
      <w:r w:rsidRPr="00A03DC4">
        <w:rPr>
          <w:sz w:val="12"/>
          <w:szCs w:val="12"/>
        </w:rPr>
        <w:t xml:space="preserve"> See also section 1.1.1—6.</w:t>
      </w:r>
    </w:p>
    <w:p w14:paraId="5D4D6D99" w14:textId="77777777" w:rsidR="00FD6A6E" w:rsidRPr="00A03DC4" w:rsidRDefault="00FD6A6E" w:rsidP="00FD6A6E">
      <w:pPr>
        <w:pStyle w:val="FSCnMain"/>
        <w:ind w:left="1701" w:hanging="1701"/>
        <w:rPr>
          <w:b/>
          <w:i/>
        </w:rPr>
      </w:pPr>
      <w:r w:rsidRPr="00A03DC4">
        <w:rPr>
          <w:b/>
          <w:i/>
        </w:rPr>
        <w:tab/>
        <w:t xml:space="preserve">claim </w:t>
      </w:r>
      <w:r w:rsidRPr="00A03DC4">
        <w:t>means an express or implied statement, representation, design or information in relation to a food or a property of food which is not mandatory in this Code.</w:t>
      </w:r>
      <w:r w:rsidRPr="00A03DC4">
        <w:rPr>
          <w:b/>
          <w:i/>
        </w:rPr>
        <w:t xml:space="preserve"> </w:t>
      </w:r>
    </w:p>
    <w:p w14:paraId="7E7280DD" w14:textId="77777777" w:rsidR="00FD6A6E" w:rsidRPr="00A03DC4" w:rsidRDefault="00FD6A6E" w:rsidP="00FD6A6E">
      <w:pPr>
        <w:pStyle w:val="FSCnMain"/>
        <w:ind w:left="1701"/>
        <w:rPr>
          <w:b/>
          <w:i/>
        </w:rPr>
      </w:pPr>
      <w:r w:rsidRPr="00A03DC4">
        <w:tab/>
      </w:r>
      <w:r w:rsidRPr="00A03DC4">
        <w:rPr>
          <w:b/>
          <w:i/>
        </w:rPr>
        <w:tab/>
      </w:r>
      <w:r w:rsidRPr="00A03DC4">
        <w:rPr>
          <w:b/>
          <w:bCs/>
          <w:i/>
          <w:iCs/>
        </w:rPr>
        <w:t>claim requiring nutrition information</w:t>
      </w:r>
      <w:r w:rsidRPr="00A03DC4">
        <w:rPr>
          <w:b/>
          <w:i/>
        </w:rPr>
        <w:t xml:space="preserve">: </w:t>
      </w:r>
    </w:p>
    <w:p w14:paraId="09C688E9" w14:textId="77777777" w:rsidR="00FD6A6E" w:rsidRPr="00A03DC4" w:rsidRDefault="00FD6A6E" w:rsidP="00FD6A6E">
      <w:pPr>
        <w:pStyle w:val="FSCnMain"/>
        <w:ind w:left="3969"/>
      </w:pPr>
      <w:r w:rsidRPr="00A03DC4">
        <w:t xml:space="preserve">(a)      means: </w:t>
      </w:r>
    </w:p>
    <w:p w14:paraId="207F1868" w14:textId="77777777" w:rsidR="00FD6A6E" w:rsidRPr="00A03DC4" w:rsidRDefault="00FD6A6E" w:rsidP="00FD6A6E">
      <w:pPr>
        <w:pStyle w:val="FSCnMain"/>
        <w:ind w:left="3969" w:hanging="1984"/>
      </w:pPr>
      <w:r w:rsidRPr="00A03DC4">
        <w:t xml:space="preserve">    (</w:t>
      </w:r>
      <w:proofErr w:type="spellStart"/>
      <w:r w:rsidRPr="00A03DC4">
        <w:t>i</w:t>
      </w:r>
      <w:proofErr w:type="spellEnd"/>
      <w:r w:rsidRPr="00A03DC4">
        <w:t xml:space="preserve">)       a nutrition content claim; or </w:t>
      </w:r>
    </w:p>
    <w:p w14:paraId="46D80561" w14:textId="77777777" w:rsidR="00FD6A6E" w:rsidRPr="00A03DC4" w:rsidRDefault="00FD6A6E" w:rsidP="00FD6A6E">
      <w:pPr>
        <w:pStyle w:val="FSCnMain"/>
        <w:ind w:left="3969" w:hanging="1984"/>
      </w:pPr>
      <w:r w:rsidRPr="00A03DC4">
        <w:t xml:space="preserve">    (ii)      a health claim; and </w:t>
      </w:r>
    </w:p>
    <w:p w14:paraId="68532B89" w14:textId="77777777" w:rsidR="00FD6A6E" w:rsidRPr="00A03DC4" w:rsidRDefault="00FD6A6E" w:rsidP="00FD6A6E">
      <w:pPr>
        <w:pStyle w:val="FSCnMain"/>
        <w:ind w:left="3969"/>
      </w:pPr>
      <w:r w:rsidRPr="00A03DC4">
        <w:t xml:space="preserve">(b)     does not include: </w:t>
      </w:r>
    </w:p>
    <w:p w14:paraId="59BA03AE" w14:textId="77777777" w:rsidR="00FD6A6E" w:rsidRPr="00A03DC4" w:rsidRDefault="00FD6A6E" w:rsidP="00FD6A6E">
      <w:pPr>
        <w:pStyle w:val="FSCnMain"/>
        <w:ind w:left="3969" w:hanging="1984"/>
      </w:pPr>
      <w:r w:rsidRPr="00A03DC4">
        <w:t xml:space="preserve">    (</w:t>
      </w:r>
      <w:proofErr w:type="spellStart"/>
      <w:r w:rsidRPr="00A03DC4">
        <w:t>i</w:t>
      </w:r>
      <w:proofErr w:type="spellEnd"/>
      <w:r w:rsidRPr="00A03DC4">
        <w:t xml:space="preserve">)       a declaration that is required by an application Act; or </w:t>
      </w:r>
    </w:p>
    <w:p w14:paraId="502C0D0A" w14:textId="77777777" w:rsidR="00FD6A6E" w:rsidRPr="00A03DC4" w:rsidRDefault="00FD6A6E" w:rsidP="00FD6A6E">
      <w:pPr>
        <w:pStyle w:val="FSCnMain"/>
        <w:ind w:left="3969" w:hanging="1984"/>
      </w:pPr>
      <w:r w:rsidRPr="00A03DC4">
        <w:t xml:space="preserve">    (ii)      an endorsement; or </w:t>
      </w:r>
    </w:p>
    <w:p w14:paraId="44FD28E0" w14:textId="77777777" w:rsidR="00FD6A6E" w:rsidRPr="00A03DC4" w:rsidRDefault="00FD6A6E" w:rsidP="00FD6A6E">
      <w:pPr>
        <w:pStyle w:val="FSCnMain"/>
        <w:tabs>
          <w:tab w:val="left" w:pos="2268"/>
        </w:tabs>
        <w:ind w:left="3969" w:hanging="1984"/>
        <w:rPr>
          <w:i/>
        </w:rPr>
      </w:pPr>
      <w:r w:rsidRPr="00A03DC4">
        <w:t xml:space="preserve">    (iii)     a *prescribed beverage gluten free claim.</w:t>
      </w:r>
    </w:p>
    <w:p w14:paraId="3F15F6F6" w14:textId="77777777" w:rsidR="00FD6A6E" w:rsidRPr="00A03DC4" w:rsidRDefault="00FD6A6E" w:rsidP="00FD6A6E">
      <w:pPr>
        <w:pStyle w:val="FSCnMain"/>
        <w:ind w:left="1701"/>
      </w:pPr>
      <w:r w:rsidRPr="00A03DC4">
        <w:rPr>
          <w:b/>
          <w:i/>
        </w:rPr>
        <w:tab/>
        <w:t xml:space="preserve">health claim </w:t>
      </w:r>
      <w:r w:rsidRPr="00A03DC4">
        <w:t xml:space="preserve">means a claim which states, suggests or implies that a food or a property of food has, or may have, a health effect. </w:t>
      </w:r>
    </w:p>
    <w:p w14:paraId="48B01030" w14:textId="77777777" w:rsidR="00FD6A6E" w:rsidRPr="00A03DC4" w:rsidRDefault="00FD6A6E" w:rsidP="00FD6A6E">
      <w:pPr>
        <w:pStyle w:val="FSCnPara"/>
        <w:rPr>
          <w:sz w:val="12"/>
          <w:szCs w:val="12"/>
        </w:rPr>
      </w:pPr>
      <w:r w:rsidRPr="00A03DC4">
        <w:rPr>
          <w:b/>
          <w:i/>
        </w:rPr>
        <w:t xml:space="preserve">                                      </w:t>
      </w:r>
      <w:r w:rsidRPr="00A03DC4">
        <w:rPr>
          <w:b/>
          <w:i/>
          <w:sz w:val="12"/>
          <w:szCs w:val="12"/>
        </w:rPr>
        <w:t>Note</w:t>
      </w:r>
      <w:r w:rsidRPr="00A03DC4">
        <w:rPr>
          <w:sz w:val="12"/>
          <w:szCs w:val="12"/>
        </w:rPr>
        <w:t xml:space="preserve"> See also subsection 2.10.2—8(3).</w:t>
      </w:r>
    </w:p>
    <w:p w14:paraId="2569CC98" w14:textId="77777777" w:rsidR="00FD6A6E" w:rsidRPr="00A03DC4" w:rsidRDefault="00FD6A6E" w:rsidP="00FD6A6E">
      <w:pPr>
        <w:pStyle w:val="FSCnMain"/>
        <w:ind w:hanging="566"/>
        <w:rPr>
          <w:b/>
          <w:i/>
        </w:rPr>
      </w:pPr>
      <w:r w:rsidRPr="00A03DC4">
        <w:rPr>
          <w:b/>
          <w:i/>
        </w:rPr>
        <w:t>package:</w:t>
      </w:r>
    </w:p>
    <w:p w14:paraId="66DA9DD0" w14:textId="77777777" w:rsidR="00FD6A6E" w:rsidRPr="00A03DC4" w:rsidRDefault="00FD6A6E" w:rsidP="00FD6A6E">
      <w:pPr>
        <w:pStyle w:val="FSCnMain"/>
        <w:ind w:left="2127" w:hanging="708"/>
      </w:pPr>
      <w:r w:rsidRPr="00A03DC4">
        <w:tab/>
        <w:t>(a)     means any container or wrapper in or by which food for sale is wholly or partly encased, covered, enclosed, contained or packaged; and</w:t>
      </w:r>
    </w:p>
    <w:p w14:paraId="6BE5100C" w14:textId="77777777" w:rsidR="00FD6A6E" w:rsidRPr="00A03DC4" w:rsidRDefault="00FD6A6E" w:rsidP="00FD6A6E">
      <w:pPr>
        <w:pStyle w:val="FSCnMain"/>
        <w:ind w:left="2127" w:hanging="850"/>
      </w:pPr>
      <w:r w:rsidRPr="00A03DC4">
        <w:tab/>
        <w:t>(b)     if food is carried or sold or intended to be carried and sold in more than one package—includes each package; and</w:t>
      </w:r>
    </w:p>
    <w:p w14:paraId="4DA5943E" w14:textId="77777777" w:rsidR="00FD6A6E" w:rsidRPr="00A03DC4" w:rsidRDefault="00FD6A6E" w:rsidP="00FD6A6E">
      <w:pPr>
        <w:pStyle w:val="FSCnMain"/>
        <w:ind w:hanging="566"/>
      </w:pPr>
      <w:r w:rsidRPr="00A03DC4">
        <w:t>(c)     does not include:</w:t>
      </w:r>
    </w:p>
    <w:p w14:paraId="64350056" w14:textId="77777777" w:rsidR="00FD6A6E" w:rsidRPr="00A03DC4" w:rsidRDefault="00FD6A6E" w:rsidP="00FD6A6E">
      <w:pPr>
        <w:pStyle w:val="FSCnMain"/>
        <w:ind w:left="2410" w:hanging="283"/>
      </w:pPr>
      <w:r w:rsidRPr="00A03DC4">
        <w:t>(</w:t>
      </w:r>
      <w:proofErr w:type="spellStart"/>
      <w:r w:rsidRPr="00A03DC4">
        <w:t>i</w:t>
      </w:r>
      <w:proofErr w:type="spellEnd"/>
      <w:r w:rsidRPr="00A03DC4">
        <w:t>)      a *bulk cargo container; or</w:t>
      </w:r>
    </w:p>
    <w:p w14:paraId="605AE012" w14:textId="77777777" w:rsidR="00FD6A6E" w:rsidRPr="00A03DC4" w:rsidRDefault="00FD6A6E" w:rsidP="00FD6A6E">
      <w:pPr>
        <w:pStyle w:val="FSCnMain"/>
        <w:ind w:left="2410" w:hanging="283"/>
      </w:pPr>
      <w:r w:rsidRPr="00A03DC4">
        <w:t>(ii)     a pallet overwrap; or</w:t>
      </w:r>
    </w:p>
    <w:p w14:paraId="195303E9" w14:textId="77777777" w:rsidR="00FD6A6E" w:rsidRPr="00A03DC4" w:rsidRDefault="00FD6A6E" w:rsidP="00FD6A6E">
      <w:pPr>
        <w:pStyle w:val="FSCnMain"/>
        <w:ind w:left="2410" w:hanging="283"/>
      </w:pPr>
      <w:r w:rsidRPr="00A03DC4">
        <w:t>(iii)    a crate and packages which do not obscure labels on the food; or</w:t>
      </w:r>
    </w:p>
    <w:p w14:paraId="20C9AE4E" w14:textId="77777777" w:rsidR="00FD6A6E" w:rsidRPr="00A03DC4" w:rsidRDefault="00FD6A6E" w:rsidP="00FD6A6E">
      <w:pPr>
        <w:pStyle w:val="FSCnMain"/>
        <w:ind w:left="2410" w:hanging="283"/>
      </w:pPr>
      <w:r w:rsidRPr="00A03DC4">
        <w:t>(iv)    a transportation vehicle; or</w:t>
      </w:r>
    </w:p>
    <w:p w14:paraId="7430A3B3" w14:textId="77777777" w:rsidR="00FD6A6E" w:rsidRPr="00A03DC4" w:rsidRDefault="00FD6A6E" w:rsidP="00FD6A6E">
      <w:pPr>
        <w:pStyle w:val="FSCnMain"/>
        <w:ind w:left="2410" w:hanging="283"/>
      </w:pPr>
      <w:r w:rsidRPr="00A03DC4">
        <w:t>(v)     a vending machine; or</w:t>
      </w:r>
    </w:p>
    <w:p w14:paraId="0905012B" w14:textId="77777777" w:rsidR="00FD6A6E" w:rsidRPr="00A03DC4" w:rsidRDefault="00FD6A6E" w:rsidP="00FD6A6E">
      <w:pPr>
        <w:pStyle w:val="FSCnMain"/>
        <w:ind w:left="2410" w:hanging="283"/>
      </w:pPr>
      <w:r w:rsidRPr="00A03DC4">
        <w:t>(vi)    a hamper; or</w:t>
      </w:r>
    </w:p>
    <w:p w14:paraId="200A7AE8" w14:textId="77777777" w:rsidR="00FD6A6E" w:rsidRPr="00A03DC4" w:rsidRDefault="00FD6A6E" w:rsidP="00FD6A6E">
      <w:pPr>
        <w:pStyle w:val="FSCnMain"/>
        <w:ind w:left="2552" w:hanging="567"/>
      </w:pPr>
      <w:r w:rsidRPr="00A03DC4">
        <w:t xml:space="preserve">   (vii)    a container or wrapper (including a covered plate, cup, tray or other food container) in which food is served in a prison, hospital or *medical institution; or</w:t>
      </w:r>
    </w:p>
    <w:p w14:paraId="4D19D72B" w14:textId="77777777" w:rsidR="00FD6A6E" w:rsidRPr="00A03DC4" w:rsidRDefault="00FD6A6E" w:rsidP="00FD6A6E">
      <w:pPr>
        <w:pStyle w:val="FSCnMain"/>
        <w:tabs>
          <w:tab w:val="clear" w:pos="1701"/>
          <w:tab w:val="left" w:pos="851"/>
        </w:tabs>
        <w:ind w:left="2552" w:hanging="567"/>
      </w:pPr>
      <w:r w:rsidRPr="00A03DC4">
        <w:t xml:space="preserve">   (viii)   for Standard 2.9.5—a covered plate, cup, tray or other food container in which food for special medical purposes is served by a *responsible institution to a patient or resident.</w:t>
      </w:r>
    </w:p>
    <w:p w14:paraId="736071FF" w14:textId="77777777" w:rsidR="00FD6A6E" w:rsidRPr="00A03DC4" w:rsidRDefault="00FD6A6E" w:rsidP="00FD6A6E">
      <w:pPr>
        <w:pStyle w:val="FSCnMain"/>
        <w:ind w:left="1701" w:hanging="1701"/>
      </w:pPr>
      <w:r w:rsidRPr="00A03DC4">
        <w:rPr>
          <w:b/>
          <w:i/>
        </w:rPr>
        <w:tab/>
        <w:t>prescribed name</w:t>
      </w:r>
      <w:r w:rsidRPr="00A03DC4">
        <w:t xml:space="preserve">, of a particular food, means a name declared by a provision of this Code to be the prescribed name of the food. </w:t>
      </w:r>
    </w:p>
    <w:p w14:paraId="56023A9F" w14:textId="77777777" w:rsidR="00FD6A6E" w:rsidRPr="00A03DC4" w:rsidRDefault="00FD6A6E" w:rsidP="00FD6A6E">
      <w:pPr>
        <w:pStyle w:val="FSCnMain"/>
        <w:ind w:hanging="566"/>
        <w:rPr>
          <w:b/>
          <w:i/>
          <w:sz w:val="12"/>
          <w:szCs w:val="12"/>
        </w:rPr>
      </w:pPr>
      <w:r w:rsidRPr="00A03DC4">
        <w:rPr>
          <w:b/>
          <w:bCs/>
          <w:i/>
          <w:iCs/>
          <w:color w:val="000000"/>
          <w:sz w:val="12"/>
          <w:szCs w:val="12"/>
          <w:lang w:eastAsia="en-GB"/>
        </w:rPr>
        <w:t>Note</w:t>
      </w:r>
      <w:r w:rsidRPr="00A03DC4">
        <w:rPr>
          <w:b/>
          <w:bCs/>
          <w:i/>
          <w:iCs/>
          <w:color w:val="000000"/>
          <w:sz w:val="12"/>
          <w:szCs w:val="12"/>
          <w:lang w:eastAsia="en-GB"/>
        </w:rPr>
        <w:tab/>
      </w:r>
      <w:r w:rsidRPr="00A03DC4">
        <w:rPr>
          <w:color w:val="000000"/>
          <w:sz w:val="12"/>
          <w:szCs w:val="12"/>
          <w:lang w:eastAsia="en-GB"/>
        </w:rPr>
        <w:t>Under the labelling provisions in Standard 1.2.1 and section 1.2.2—2, if a food has a prescribed name, it must be used in the labelling of the food.</w:t>
      </w:r>
    </w:p>
    <w:p w14:paraId="2E8FD0B0" w14:textId="77777777" w:rsidR="00FD6A6E" w:rsidRPr="00A03DC4" w:rsidRDefault="00FD6A6E" w:rsidP="00FD6A6E">
      <w:pPr>
        <w:pStyle w:val="FSCnMain"/>
        <w:ind w:hanging="566"/>
        <w:rPr>
          <w:b/>
          <w:i/>
        </w:rPr>
      </w:pPr>
      <w:r w:rsidRPr="00A03DC4">
        <w:rPr>
          <w:b/>
          <w:i/>
        </w:rPr>
        <w:lastRenderedPageBreak/>
        <w:t>property of food</w:t>
      </w:r>
      <w:r w:rsidRPr="00A03DC4">
        <w:t xml:space="preserve"> means a *component, ingredient, constituent or other feature of food.</w:t>
      </w:r>
    </w:p>
    <w:p w14:paraId="5E45AB21" w14:textId="77777777" w:rsidR="00FD6A6E" w:rsidRPr="00A03DC4" w:rsidRDefault="00FD6A6E" w:rsidP="00FD6A6E">
      <w:pPr>
        <w:pStyle w:val="FSCnMain"/>
        <w:ind w:hanging="566"/>
        <w:rPr>
          <w:b/>
          <w:i/>
        </w:rPr>
      </w:pPr>
      <w:r w:rsidRPr="00A03DC4">
        <w:rPr>
          <w:b/>
          <w:i/>
        </w:rPr>
        <w:t xml:space="preserve">small package </w:t>
      </w:r>
      <w:r w:rsidRPr="00A03DC4">
        <w:t>means a package with a surface area of less than 100 cm</w:t>
      </w:r>
      <w:r w:rsidRPr="00A03DC4">
        <w:rPr>
          <w:vertAlign w:val="superscript"/>
        </w:rPr>
        <w:t>2</w:t>
      </w:r>
      <w:r w:rsidRPr="00A03DC4">
        <w:t>.</w:t>
      </w:r>
    </w:p>
    <w:p w14:paraId="31C2FDDC" w14:textId="77777777" w:rsidR="00FD6A6E" w:rsidRPr="00A03DC4" w:rsidRDefault="00FD6A6E" w:rsidP="00FD6A6E">
      <w:pPr>
        <w:pStyle w:val="FSCnMain"/>
        <w:ind w:hanging="566"/>
      </w:pPr>
      <w:r w:rsidRPr="00A03DC4">
        <w:rPr>
          <w:b/>
          <w:i/>
        </w:rPr>
        <w:t>sugars</w:t>
      </w:r>
      <w:r w:rsidRPr="00A03DC4">
        <w:t>:</w:t>
      </w:r>
    </w:p>
    <w:p w14:paraId="2091B7D7" w14:textId="77777777" w:rsidR="00FD6A6E" w:rsidRPr="00A03DC4" w:rsidRDefault="00FD6A6E" w:rsidP="00FD6A6E">
      <w:pPr>
        <w:pStyle w:val="FSCnMain"/>
        <w:ind w:left="2127" w:hanging="425"/>
      </w:pPr>
      <w:r w:rsidRPr="00A03DC4">
        <w:t>(a)     in Standard 1.2.7, Standard 1.2.8 and Schedule 4 (except where it appears with an asterisk as ‘sugars*’)—means monosaccharides and disaccharides; and</w:t>
      </w:r>
    </w:p>
    <w:p w14:paraId="1146818F" w14:textId="77777777" w:rsidR="00FD6A6E" w:rsidRPr="00A03DC4" w:rsidRDefault="00FD6A6E" w:rsidP="00FD6A6E">
      <w:pPr>
        <w:pStyle w:val="FSCnMain"/>
        <w:ind w:hanging="566"/>
      </w:pPr>
      <w:r w:rsidRPr="00A03DC4">
        <w:t>(b)     otherwise—means any of the following products, derived from any source:</w:t>
      </w:r>
    </w:p>
    <w:p w14:paraId="58E5053E" w14:textId="77777777" w:rsidR="00FD6A6E" w:rsidRPr="00A03DC4" w:rsidRDefault="00FD6A6E" w:rsidP="00FD6A6E">
      <w:pPr>
        <w:pStyle w:val="FSCnMain"/>
        <w:ind w:left="2834" w:hanging="707"/>
      </w:pPr>
      <w:r w:rsidRPr="00A03DC4">
        <w:t>(</w:t>
      </w:r>
      <w:proofErr w:type="spellStart"/>
      <w:r w:rsidRPr="00A03DC4">
        <w:t>i</w:t>
      </w:r>
      <w:proofErr w:type="spellEnd"/>
      <w:r w:rsidRPr="00A03DC4">
        <w:t>) hexose monosaccharides and disaccharides, including dextrose, fructose, sucrose and lactose;</w:t>
      </w:r>
    </w:p>
    <w:p w14:paraId="65070180" w14:textId="77777777" w:rsidR="00FD6A6E" w:rsidRPr="00A03DC4" w:rsidRDefault="00FD6A6E" w:rsidP="00FD6A6E">
      <w:pPr>
        <w:pStyle w:val="FSCnMain"/>
        <w:ind w:left="2834" w:hanging="707"/>
      </w:pPr>
      <w:r w:rsidRPr="00A03DC4">
        <w:t>(ii) starch hydrolysate;</w:t>
      </w:r>
    </w:p>
    <w:p w14:paraId="58D16D81" w14:textId="77777777" w:rsidR="00FD6A6E" w:rsidRPr="00A03DC4" w:rsidRDefault="00FD6A6E" w:rsidP="00FD6A6E">
      <w:pPr>
        <w:pStyle w:val="FSCnMain"/>
        <w:ind w:left="2834" w:hanging="707"/>
      </w:pPr>
      <w:r w:rsidRPr="00A03DC4">
        <w:t>(iii) glucose syrups, maltodextrin and similar products;</w:t>
      </w:r>
    </w:p>
    <w:p w14:paraId="7562DE2E" w14:textId="77777777" w:rsidR="00FD6A6E" w:rsidRPr="00A03DC4" w:rsidRDefault="00FD6A6E" w:rsidP="00FD6A6E">
      <w:pPr>
        <w:pStyle w:val="FSCnMain"/>
        <w:ind w:left="2834" w:hanging="707"/>
      </w:pPr>
      <w:r w:rsidRPr="00A03DC4">
        <w:t>(iv) products derived at a sugar refinery, including brown sugar and molasses;</w:t>
      </w:r>
    </w:p>
    <w:p w14:paraId="6CF26F43" w14:textId="77777777" w:rsidR="00FD6A6E" w:rsidRPr="00A03DC4" w:rsidRDefault="00FD6A6E" w:rsidP="00FD6A6E">
      <w:pPr>
        <w:pStyle w:val="FSCnMain"/>
        <w:ind w:left="2834" w:hanging="707"/>
      </w:pPr>
      <w:r w:rsidRPr="00A03DC4">
        <w:t>(v) icing sugar;</w:t>
      </w:r>
    </w:p>
    <w:p w14:paraId="2BA3548D" w14:textId="77777777" w:rsidR="00FD6A6E" w:rsidRPr="00A03DC4" w:rsidRDefault="00FD6A6E" w:rsidP="00FD6A6E">
      <w:pPr>
        <w:pStyle w:val="FSCnMain"/>
        <w:ind w:left="2834" w:hanging="707"/>
      </w:pPr>
      <w:r w:rsidRPr="00A03DC4">
        <w:t>(vi) invert sugar;</w:t>
      </w:r>
    </w:p>
    <w:p w14:paraId="33EF7EC3" w14:textId="77777777" w:rsidR="00FD6A6E" w:rsidRPr="00A03DC4" w:rsidRDefault="00FD6A6E" w:rsidP="00FD6A6E">
      <w:pPr>
        <w:pStyle w:val="FSCnMain"/>
        <w:ind w:left="2834" w:hanging="707"/>
      </w:pPr>
      <w:r w:rsidRPr="00A03DC4">
        <w:t>(vii) fruit sugar syrup;</w:t>
      </w:r>
    </w:p>
    <w:p w14:paraId="05DEDB01" w14:textId="77777777" w:rsidR="00FD6A6E" w:rsidRPr="00A03DC4" w:rsidRDefault="00FD6A6E" w:rsidP="00FD6A6E">
      <w:pPr>
        <w:pStyle w:val="FSCnMain"/>
        <w:ind w:hanging="566"/>
      </w:pPr>
      <w:r w:rsidRPr="00A03DC4">
        <w:t xml:space="preserve">          but does not include:</w:t>
      </w:r>
    </w:p>
    <w:p w14:paraId="518478DF" w14:textId="77777777" w:rsidR="00FD6A6E" w:rsidRPr="00A03DC4" w:rsidRDefault="00FD6A6E" w:rsidP="00FD6A6E">
      <w:pPr>
        <w:pStyle w:val="FSCnMain"/>
        <w:ind w:hanging="141"/>
      </w:pPr>
      <w:r w:rsidRPr="00A03DC4">
        <w:t>(</w:t>
      </w:r>
      <w:proofErr w:type="spellStart"/>
      <w:r w:rsidRPr="00A03DC4">
        <w:t>i</w:t>
      </w:r>
      <w:proofErr w:type="spellEnd"/>
      <w:r w:rsidRPr="00A03DC4">
        <w:t>) malt or malt extracts; or</w:t>
      </w:r>
    </w:p>
    <w:p w14:paraId="621DF61A" w14:textId="77777777" w:rsidR="00FD6A6E" w:rsidRPr="00A03DC4" w:rsidRDefault="00FD6A6E" w:rsidP="00FD6A6E">
      <w:pPr>
        <w:pStyle w:val="FSCnMain"/>
        <w:ind w:hanging="141"/>
      </w:pPr>
      <w:r w:rsidRPr="00A03DC4">
        <w:t xml:space="preserve">(ii) sorbitol, mannitol, glycerol, xylitol, polydextrose, </w:t>
      </w:r>
      <w:proofErr w:type="spellStart"/>
      <w:r w:rsidRPr="00A03DC4">
        <w:t>isomalt</w:t>
      </w:r>
      <w:proofErr w:type="spellEnd"/>
      <w:r w:rsidRPr="00A03DC4">
        <w:t>, maltitol, maltitol syrup, erythritol or lactitol.</w:t>
      </w:r>
    </w:p>
    <w:p w14:paraId="32771D49" w14:textId="77777777" w:rsidR="00FD6A6E" w:rsidRPr="00A03DC4" w:rsidRDefault="00FD6A6E" w:rsidP="00FD6A6E">
      <w:pPr>
        <w:pStyle w:val="FSCnMain"/>
        <w:ind w:hanging="566"/>
      </w:pPr>
      <w:r w:rsidRPr="00A03DC4">
        <w:rPr>
          <w:b/>
          <w:bCs/>
          <w:i/>
          <w:iCs/>
          <w:color w:val="000000"/>
          <w:sz w:val="12"/>
          <w:szCs w:val="12"/>
          <w:lang w:eastAsia="en-GB"/>
        </w:rPr>
        <w:t xml:space="preserve">Note </w:t>
      </w:r>
      <w:r w:rsidRPr="00A03DC4">
        <w:rPr>
          <w:b/>
          <w:bCs/>
          <w:i/>
          <w:iCs/>
          <w:color w:val="000000"/>
          <w:sz w:val="12"/>
          <w:szCs w:val="12"/>
          <w:lang w:eastAsia="en-GB"/>
        </w:rPr>
        <w:tab/>
        <w:t xml:space="preserve"> Sugar</w:t>
      </w:r>
      <w:r w:rsidRPr="00A03DC4">
        <w:rPr>
          <w:bCs/>
          <w:iCs/>
          <w:color w:val="000000"/>
          <w:sz w:val="12"/>
          <w:szCs w:val="12"/>
          <w:lang w:eastAsia="en-GB"/>
        </w:rPr>
        <w:t xml:space="preserve"> is defined differently—see section 1.1.2—3.</w:t>
      </w:r>
    </w:p>
    <w:p w14:paraId="1EAB4B32" w14:textId="77777777" w:rsidR="00FD6A6E" w:rsidRPr="00A03DC4" w:rsidRDefault="00FD6A6E" w:rsidP="00FD6A6E">
      <w:pPr>
        <w:pStyle w:val="FSCnMain"/>
        <w:ind w:hanging="566"/>
      </w:pPr>
      <w:r w:rsidRPr="00A03DC4">
        <w:rPr>
          <w:b/>
          <w:i/>
        </w:rPr>
        <w:t>unit quantity</w:t>
      </w:r>
      <w:r w:rsidRPr="00A03DC4">
        <w:t xml:space="preserve"> means:</w:t>
      </w:r>
    </w:p>
    <w:p w14:paraId="2C707031" w14:textId="77777777" w:rsidR="00FD6A6E" w:rsidRPr="00A03DC4" w:rsidRDefault="00FD6A6E" w:rsidP="00FD6A6E">
      <w:pPr>
        <w:pStyle w:val="FSCnMain"/>
        <w:ind w:hanging="566"/>
      </w:pPr>
      <w:r w:rsidRPr="00A03DC4">
        <w:t>(a)      for a food that is a solid or semi-solid food—100 grams; or</w:t>
      </w:r>
    </w:p>
    <w:p w14:paraId="708CD606" w14:textId="77777777" w:rsidR="00FD6A6E" w:rsidRPr="00A03DC4" w:rsidRDefault="00FD6A6E" w:rsidP="00FD6A6E">
      <w:pPr>
        <w:pStyle w:val="FSCnMain"/>
        <w:tabs>
          <w:tab w:val="clear" w:pos="1701"/>
          <w:tab w:val="left" w:pos="851"/>
        </w:tabs>
        <w:ind w:hanging="566"/>
      </w:pPr>
      <w:r w:rsidRPr="00A03DC4">
        <w:t>(b)      for a food that is a beverage or other liquid food—100 millilitres.</w:t>
      </w:r>
    </w:p>
    <w:p w14:paraId="65FB964B" w14:textId="77777777" w:rsidR="00FD6A6E" w:rsidRPr="00A03DC4" w:rsidRDefault="00FD6A6E" w:rsidP="00FD6A6E">
      <w:pPr>
        <w:pStyle w:val="FSCnMain"/>
        <w:tabs>
          <w:tab w:val="clear" w:pos="1701"/>
          <w:tab w:val="left" w:pos="851"/>
        </w:tabs>
        <w:rPr>
          <w:b/>
          <w:i/>
        </w:rPr>
      </w:pPr>
    </w:p>
    <w:p w14:paraId="7FC1ADA8" w14:textId="77777777" w:rsidR="00FD6A6E" w:rsidRPr="00A03DC4" w:rsidRDefault="00FD6A6E" w:rsidP="00FD6A6E">
      <w:pPr>
        <w:pStyle w:val="FSCnMain"/>
        <w:tabs>
          <w:tab w:val="clear" w:pos="1701"/>
          <w:tab w:val="left" w:pos="851"/>
        </w:tabs>
      </w:pPr>
      <w:r w:rsidRPr="00A03DC4">
        <w:rPr>
          <w:b/>
          <w:i/>
        </w:rPr>
        <w:t>Note 2</w:t>
      </w:r>
      <w:r w:rsidRPr="00A03DC4">
        <w:tab/>
        <w:t>In this Code (see section 1.1.2—3):</w:t>
      </w:r>
    </w:p>
    <w:p w14:paraId="4430143F" w14:textId="77777777" w:rsidR="00FD6A6E" w:rsidRPr="00A03DC4" w:rsidRDefault="00FD6A6E" w:rsidP="00FD6A6E">
      <w:pPr>
        <w:pStyle w:val="FSCnMain"/>
      </w:pPr>
      <w:r w:rsidRPr="00A03DC4">
        <w:rPr>
          <w:b/>
          <w:i/>
        </w:rPr>
        <w:tab/>
        <w:t>brewed soft drink</w:t>
      </w:r>
      <w:r w:rsidRPr="00A03DC4">
        <w:t xml:space="preserve"> means a food that:</w:t>
      </w:r>
    </w:p>
    <w:p w14:paraId="03858570" w14:textId="77777777" w:rsidR="00FD6A6E" w:rsidRPr="00A03DC4" w:rsidRDefault="00FD6A6E" w:rsidP="00FD6A6E">
      <w:pPr>
        <w:pStyle w:val="FSCnMain"/>
        <w:ind w:left="2127" w:hanging="2127"/>
      </w:pPr>
      <w:r w:rsidRPr="00A03DC4">
        <w:tab/>
        <w:t>(a)</w:t>
      </w:r>
      <w:r w:rsidRPr="00A03DC4">
        <w:tab/>
        <w:t>is the product prepared by a fermentation process from water with sugar and one or more of:</w:t>
      </w:r>
    </w:p>
    <w:p w14:paraId="345CD748" w14:textId="77777777" w:rsidR="00FD6A6E" w:rsidRPr="00A03DC4" w:rsidRDefault="00FD6A6E" w:rsidP="00FD6A6E">
      <w:pPr>
        <w:pStyle w:val="FSCnMain"/>
        <w:tabs>
          <w:tab w:val="clear" w:pos="1701"/>
          <w:tab w:val="left" w:pos="2127"/>
        </w:tabs>
      </w:pPr>
      <w:r w:rsidRPr="00A03DC4">
        <w:tab/>
        <w:t>(</w:t>
      </w:r>
      <w:proofErr w:type="spellStart"/>
      <w:r w:rsidRPr="00A03DC4">
        <w:t>i</w:t>
      </w:r>
      <w:proofErr w:type="spellEnd"/>
      <w:r w:rsidRPr="00A03DC4">
        <w:t>)       fruit extractives or infusions; or</w:t>
      </w:r>
    </w:p>
    <w:p w14:paraId="68BBA478" w14:textId="77777777" w:rsidR="00FD6A6E" w:rsidRPr="00A03DC4" w:rsidRDefault="00FD6A6E" w:rsidP="00FD6A6E">
      <w:pPr>
        <w:pStyle w:val="FSCnMain"/>
        <w:tabs>
          <w:tab w:val="clear" w:pos="1701"/>
          <w:tab w:val="left" w:pos="2127"/>
        </w:tabs>
      </w:pPr>
      <w:r w:rsidRPr="00A03DC4">
        <w:tab/>
        <w:t>(ii)      vegetable extractives or infusions; and</w:t>
      </w:r>
    </w:p>
    <w:p w14:paraId="01A17C18" w14:textId="77777777" w:rsidR="00FD6A6E" w:rsidRPr="00A03DC4" w:rsidRDefault="00FD6A6E" w:rsidP="00FD6A6E">
      <w:pPr>
        <w:pStyle w:val="FSCnMain"/>
        <w:ind w:left="2127" w:hanging="2127"/>
      </w:pPr>
      <w:r w:rsidRPr="00A03DC4">
        <w:tab/>
        <w:t>(b)</w:t>
      </w:r>
      <w:r w:rsidRPr="00A03DC4">
        <w:tab/>
        <w:t>contains no more than 1.15% alcohol by volume.</w:t>
      </w:r>
    </w:p>
    <w:p w14:paraId="2B2258CC" w14:textId="77777777" w:rsidR="00FD6A6E" w:rsidRPr="00A03DC4" w:rsidRDefault="00FD6A6E" w:rsidP="00FD6A6E">
      <w:pPr>
        <w:pStyle w:val="FSCnMain"/>
        <w:ind w:left="1701" w:hanging="1701"/>
      </w:pPr>
      <w:r w:rsidRPr="00A03DC4">
        <w:rPr>
          <w:b/>
          <w:i/>
        </w:rPr>
        <w:tab/>
        <w:t xml:space="preserve">electrolyte drink </w:t>
      </w:r>
      <w:r w:rsidRPr="00A03DC4">
        <w:t>means a drink formulated for the rapid replacement of fluid, carbohydrate and electrolytes during or after 60 minutes or more of sustained strenuous physical activity.</w:t>
      </w:r>
    </w:p>
    <w:p w14:paraId="5FB546CD" w14:textId="77777777" w:rsidR="00FD6A6E" w:rsidRPr="00A03DC4" w:rsidRDefault="00FD6A6E" w:rsidP="00FD6A6E">
      <w:pPr>
        <w:pStyle w:val="FSCnMain"/>
      </w:pPr>
      <w:r w:rsidRPr="00A03DC4">
        <w:rPr>
          <w:b/>
          <w:i/>
        </w:rPr>
        <w:tab/>
        <w:t>electrolyte drink base</w:t>
      </w:r>
      <w:r w:rsidRPr="00A03DC4">
        <w:t xml:space="preserve"> means a solid or liquid which, when made up, makes an electrolyte drink.</w:t>
      </w:r>
    </w:p>
    <w:p w14:paraId="486A10C2" w14:textId="77777777" w:rsidR="00FD6A6E" w:rsidRPr="00A03DC4" w:rsidRDefault="00FD6A6E" w:rsidP="00FD6A6E">
      <w:pPr>
        <w:pStyle w:val="FSCnMain"/>
      </w:pPr>
      <w:r w:rsidRPr="00A03DC4">
        <w:tab/>
      </w:r>
      <w:r w:rsidRPr="00A03DC4">
        <w:rPr>
          <w:b/>
          <w:i/>
        </w:rPr>
        <w:t>formulated beverage</w:t>
      </w:r>
      <w:r w:rsidRPr="00A03DC4">
        <w:t xml:space="preserve"> means a non-carbonated, ready-to-drink, flavoured beverage that:</w:t>
      </w:r>
    </w:p>
    <w:p w14:paraId="2811C263" w14:textId="77777777" w:rsidR="00FD6A6E" w:rsidRPr="00A03DC4" w:rsidRDefault="00FD6A6E" w:rsidP="00FD6A6E">
      <w:pPr>
        <w:pStyle w:val="FSCnMain"/>
      </w:pPr>
      <w:r w:rsidRPr="00A03DC4">
        <w:tab/>
        <w:t>(a)</w:t>
      </w:r>
      <w:r w:rsidRPr="00A03DC4">
        <w:tab/>
        <w:t>is water-based; and</w:t>
      </w:r>
    </w:p>
    <w:p w14:paraId="4C5B169F" w14:textId="77777777" w:rsidR="00FD6A6E" w:rsidRPr="00A03DC4" w:rsidRDefault="00FD6A6E" w:rsidP="00FD6A6E">
      <w:pPr>
        <w:pStyle w:val="FSCnMain"/>
      </w:pPr>
      <w:r w:rsidRPr="00A03DC4">
        <w:tab/>
        <w:t>(b)</w:t>
      </w:r>
      <w:r w:rsidRPr="00A03DC4">
        <w:tab/>
        <w:t>contains added vitamins or minerals or both vitamins and minerals; and</w:t>
      </w:r>
    </w:p>
    <w:p w14:paraId="5D7FB69D" w14:textId="77777777" w:rsidR="00FD6A6E" w:rsidRPr="00A03DC4" w:rsidRDefault="00FD6A6E" w:rsidP="00FD6A6E">
      <w:pPr>
        <w:pStyle w:val="FSCnMain"/>
      </w:pPr>
      <w:r w:rsidRPr="00A03DC4">
        <w:tab/>
        <w:t>(c)</w:t>
      </w:r>
      <w:r w:rsidRPr="00A03DC4">
        <w:tab/>
        <w:t>contains no more than 240 mL/L of fruit from one or more of the following sources:</w:t>
      </w:r>
    </w:p>
    <w:p w14:paraId="078D919C" w14:textId="77777777" w:rsidR="00FD6A6E" w:rsidRPr="00A03DC4" w:rsidRDefault="00FD6A6E" w:rsidP="00FD6A6E">
      <w:pPr>
        <w:pStyle w:val="FSCnMain"/>
        <w:tabs>
          <w:tab w:val="clear" w:pos="1701"/>
          <w:tab w:val="left" w:pos="2694"/>
        </w:tabs>
      </w:pPr>
      <w:r w:rsidRPr="00A03DC4">
        <w:tab/>
        <w:t>(</w:t>
      </w:r>
      <w:proofErr w:type="spellStart"/>
      <w:r w:rsidRPr="00A03DC4">
        <w:t>i</w:t>
      </w:r>
      <w:proofErr w:type="spellEnd"/>
      <w:r w:rsidRPr="00A03DC4">
        <w:t>)</w:t>
      </w:r>
      <w:r w:rsidRPr="00A03DC4">
        <w:tab/>
        <w:t>fruit juice;</w:t>
      </w:r>
    </w:p>
    <w:p w14:paraId="5D17C8B7" w14:textId="77777777" w:rsidR="00FD6A6E" w:rsidRPr="00A03DC4" w:rsidRDefault="00FD6A6E" w:rsidP="00FD6A6E">
      <w:pPr>
        <w:pStyle w:val="FSCnMain"/>
        <w:tabs>
          <w:tab w:val="clear" w:pos="1701"/>
          <w:tab w:val="left" w:pos="2694"/>
        </w:tabs>
      </w:pPr>
      <w:r w:rsidRPr="00A03DC4">
        <w:tab/>
        <w:t>(ii)</w:t>
      </w:r>
      <w:r w:rsidRPr="00A03DC4">
        <w:tab/>
        <w:t>fruit purée;</w:t>
      </w:r>
    </w:p>
    <w:p w14:paraId="747BF369" w14:textId="77777777" w:rsidR="00FD6A6E" w:rsidRPr="00A03DC4" w:rsidRDefault="00FD6A6E" w:rsidP="00FD6A6E">
      <w:pPr>
        <w:pStyle w:val="FSCnMain"/>
        <w:tabs>
          <w:tab w:val="clear" w:pos="1701"/>
          <w:tab w:val="left" w:pos="2694"/>
        </w:tabs>
      </w:pPr>
      <w:r w:rsidRPr="00A03DC4">
        <w:tab/>
        <w:t>(iii)</w:t>
      </w:r>
      <w:r w:rsidRPr="00A03DC4">
        <w:tab/>
        <w:t>concentrated fruit juice;</w:t>
      </w:r>
    </w:p>
    <w:p w14:paraId="523608AA" w14:textId="77777777" w:rsidR="00FD6A6E" w:rsidRPr="00A03DC4" w:rsidRDefault="00FD6A6E" w:rsidP="00FD6A6E">
      <w:pPr>
        <w:pStyle w:val="FSCnMain"/>
        <w:tabs>
          <w:tab w:val="clear" w:pos="1701"/>
          <w:tab w:val="left" w:pos="2694"/>
        </w:tabs>
      </w:pPr>
      <w:r w:rsidRPr="00A03DC4">
        <w:tab/>
        <w:t>(iv)</w:t>
      </w:r>
      <w:r w:rsidRPr="00A03DC4">
        <w:tab/>
        <w:t>concentrated fruit purée;</w:t>
      </w:r>
    </w:p>
    <w:p w14:paraId="7DF755F8" w14:textId="77777777" w:rsidR="00FD6A6E" w:rsidRPr="00A03DC4" w:rsidRDefault="00FD6A6E" w:rsidP="00FD6A6E">
      <w:pPr>
        <w:pStyle w:val="FSCnMain"/>
        <w:tabs>
          <w:tab w:val="clear" w:pos="1701"/>
          <w:tab w:val="left" w:pos="2694"/>
        </w:tabs>
      </w:pPr>
      <w:r w:rsidRPr="00A03DC4">
        <w:tab/>
        <w:t>(v)</w:t>
      </w:r>
      <w:r w:rsidRPr="00A03DC4">
        <w:tab/>
        <w:t>*</w:t>
      </w:r>
      <w:proofErr w:type="spellStart"/>
      <w:r w:rsidRPr="00A03DC4">
        <w:t>comminuted</w:t>
      </w:r>
      <w:proofErr w:type="spellEnd"/>
      <w:r w:rsidRPr="00A03DC4">
        <w:t xml:space="preserve"> fruit;</w:t>
      </w:r>
    </w:p>
    <w:p w14:paraId="14AA00BC" w14:textId="77777777" w:rsidR="00FD6A6E" w:rsidRPr="00A03DC4" w:rsidRDefault="00FD6A6E" w:rsidP="00FD6A6E">
      <w:pPr>
        <w:pStyle w:val="FSCnMain"/>
        <w:tabs>
          <w:tab w:val="clear" w:pos="1701"/>
          <w:tab w:val="left" w:pos="2694"/>
        </w:tabs>
      </w:pPr>
      <w:r w:rsidRPr="00A03DC4">
        <w:tab/>
        <w:t>(vi)</w:t>
      </w:r>
      <w:r w:rsidRPr="00A03DC4">
        <w:tab/>
        <w:t>orange peel extract; and</w:t>
      </w:r>
    </w:p>
    <w:p w14:paraId="58EAE6AA" w14:textId="77777777" w:rsidR="00FD6A6E" w:rsidRPr="00A03DC4" w:rsidRDefault="00FD6A6E" w:rsidP="00FD6A6E">
      <w:pPr>
        <w:pStyle w:val="FSCnMain"/>
        <w:tabs>
          <w:tab w:val="clear" w:pos="1701"/>
          <w:tab w:val="left" w:pos="2268"/>
        </w:tabs>
        <w:ind w:left="1701" w:hanging="1701"/>
      </w:pPr>
      <w:r w:rsidRPr="00A03DC4">
        <w:tab/>
        <w:t>(d)</w:t>
      </w:r>
      <w:r w:rsidRPr="00A03DC4">
        <w:tab/>
        <w:t>contains no more than 75 g/L of sugars; and</w:t>
      </w:r>
    </w:p>
    <w:p w14:paraId="469FF4B4" w14:textId="77777777" w:rsidR="00FD6A6E" w:rsidRPr="00A03DC4" w:rsidRDefault="00FD6A6E" w:rsidP="00FD6A6E">
      <w:pPr>
        <w:pStyle w:val="FSCnMain"/>
        <w:tabs>
          <w:tab w:val="clear" w:pos="1701"/>
        </w:tabs>
        <w:ind w:left="1701" w:hanging="1701"/>
      </w:pPr>
      <w:r w:rsidRPr="00A03DC4">
        <w:tab/>
        <w:t>(e)</w:t>
      </w:r>
      <w:r w:rsidRPr="00A03DC4">
        <w:tab/>
        <w:t>does not contain:</w:t>
      </w:r>
    </w:p>
    <w:p w14:paraId="017B7B48" w14:textId="77777777" w:rsidR="00FD6A6E" w:rsidRPr="00A03DC4" w:rsidRDefault="00FD6A6E" w:rsidP="00FD6A6E">
      <w:pPr>
        <w:pStyle w:val="FSCnMain"/>
        <w:tabs>
          <w:tab w:val="clear" w:pos="1701"/>
          <w:tab w:val="left" w:pos="2694"/>
        </w:tabs>
      </w:pPr>
      <w:r w:rsidRPr="00A03DC4">
        <w:tab/>
        <w:t>(</w:t>
      </w:r>
      <w:proofErr w:type="spellStart"/>
      <w:r w:rsidRPr="00A03DC4">
        <w:t>i</w:t>
      </w:r>
      <w:proofErr w:type="spellEnd"/>
      <w:r w:rsidRPr="00A03DC4">
        <w:t>)</w:t>
      </w:r>
      <w:r w:rsidRPr="00A03DC4">
        <w:tab/>
        <w:t>carbon dioxide; or</w:t>
      </w:r>
    </w:p>
    <w:p w14:paraId="79351D1E" w14:textId="77777777" w:rsidR="00FD6A6E" w:rsidRPr="00A03DC4" w:rsidRDefault="00FD6A6E" w:rsidP="00FD6A6E">
      <w:pPr>
        <w:pStyle w:val="FSCnMain"/>
        <w:tabs>
          <w:tab w:val="clear" w:pos="1701"/>
          <w:tab w:val="left" w:pos="2694"/>
        </w:tabs>
      </w:pPr>
      <w:r w:rsidRPr="00A03DC4">
        <w:tab/>
        <w:t>(ii)</w:t>
      </w:r>
      <w:r w:rsidRPr="00A03DC4">
        <w:tab/>
        <w:t>caffeine; and</w:t>
      </w:r>
    </w:p>
    <w:p w14:paraId="05AB0F4D" w14:textId="77777777" w:rsidR="00FD6A6E" w:rsidRPr="00A03DC4" w:rsidRDefault="00FD6A6E" w:rsidP="00FD6A6E">
      <w:pPr>
        <w:pStyle w:val="FSCnMain"/>
        <w:tabs>
          <w:tab w:val="clear" w:pos="1701"/>
        </w:tabs>
        <w:ind w:left="1701" w:hanging="1701"/>
      </w:pPr>
      <w:r w:rsidRPr="00A03DC4">
        <w:tab/>
        <w:t>(f)</w:t>
      </w:r>
      <w:r w:rsidRPr="00A03DC4">
        <w:tab/>
        <w:t>is not mixed with any other beverage.</w:t>
      </w:r>
    </w:p>
    <w:p w14:paraId="0E769E52" w14:textId="77777777" w:rsidR="00FD6A6E" w:rsidRPr="00A03DC4" w:rsidRDefault="00FD6A6E" w:rsidP="00FD6A6E">
      <w:pPr>
        <w:pStyle w:val="FSCnMain"/>
      </w:pPr>
      <w:r w:rsidRPr="00A03DC4">
        <w:rPr>
          <w:b/>
          <w:i/>
        </w:rPr>
        <w:tab/>
        <w:t>fruit drink</w:t>
      </w:r>
      <w:r w:rsidRPr="00A03DC4">
        <w:t xml:space="preserve"> means a product that is prepared from:</w:t>
      </w:r>
    </w:p>
    <w:p w14:paraId="77A45CBE" w14:textId="77777777" w:rsidR="00FD6A6E" w:rsidRPr="00A03DC4" w:rsidRDefault="00FD6A6E" w:rsidP="00FD6A6E">
      <w:pPr>
        <w:pStyle w:val="FSCnMain"/>
      </w:pPr>
      <w:r w:rsidRPr="00A03DC4">
        <w:tab/>
        <w:t>(a)</w:t>
      </w:r>
      <w:r w:rsidRPr="00A03DC4">
        <w:tab/>
        <w:t>one or more of the following:</w:t>
      </w:r>
    </w:p>
    <w:p w14:paraId="7786E4A0" w14:textId="77777777" w:rsidR="00FD6A6E" w:rsidRPr="00A03DC4" w:rsidRDefault="00FD6A6E" w:rsidP="00FD6A6E">
      <w:pPr>
        <w:pStyle w:val="FSCnMain"/>
        <w:tabs>
          <w:tab w:val="clear" w:pos="1701"/>
          <w:tab w:val="left" w:pos="2268"/>
          <w:tab w:val="left" w:pos="2694"/>
        </w:tabs>
      </w:pPr>
      <w:r w:rsidRPr="00A03DC4">
        <w:tab/>
        <w:t>(</w:t>
      </w:r>
      <w:proofErr w:type="spellStart"/>
      <w:r w:rsidRPr="00A03DC4">
        <w:t>i</w:t>
      </w:r>
      <w:proofErr w:type="spellEnd"/>
      <w:r w:rsidRPr="00A03DC4">
        <w:t>)</w:t>
      </w:r>
      <w:r w:rsidRPr="00A03DC4">
        <w:tab/>
        <w:t>fruit juice;</w:t>
      </w:r>
    </w:p>
    <w:p w14:paraId="0CFDB4DB" w14:textId="77777777" w:rsidR="00FD6A6E" w:rsidRPr="00A03DC4" w:rsidRDefault="00FD6A6E" w:rsidP="00FD6A6E">
      <w:pPr>
        <w:pStyle w:val="FSCnMain"/>
        <w:tabs>
          <w:tab w:val="clear" w:pos="1701"/>
          <w:tab w:val="left" w:pos="2268"/>
          <w:tab w:val="left" w:pos="2694"/>
        </w:tabs>
      </w:pPr>
      <w:r w:rsidRPr="00A03DC4">
        <w:tab/>
        <w:t>(ii)</w:t>
      </w:r>
      <w:r w:rsidRPr="00A03DC4">
        <w:tab/>
        <w:t>fruit purée;</w:t>
      </w:r>
    </w:p>
    <w:p w14:paraId="7C0FEA3B" w14:textId="77777777" w:rsidR="00FD6A6E" w:rsidRPr="00A03DC4" w:rsidRDefault="00FD6A6E" w:rsidP="00FD6A6E">
      <w:pPr>
        <w:pStyle w:val="FSCnMain"/>
        <w:tabs>
          <w:tab w:val="clear" w:pos="1701"/>
          <w:tab w:val="left" w:pos="2268"/>
          <w:tab w:val="left" w:pos="2694"/>
        </w:tabs>
      </w:pPr>
      <w:r w:rsidRPr="00A03DC4">
        <w:tab/>
        <w:t>(iii)</w:t>
      </w:r>
      <w:r w:rsidRPr="00A03DC4">
        <w:tab/>
        <w:t>concentrated fruit juice;</w:t>
      </w:r>
    </w:p>
    <w:p w14:paraId="0999CDE0" w14:textId="77777777" w:rsidR="00FD6A6E" w:rsidRPr="00A03DC4" w:rsidRDefault="00FD6A6E" w:rsidP="00FD6A6E">
      <w:pPr>
        <w:pStyle w:val="FSCnMain"/>
        <w:tabs>
          <w:tab w:val="clear" w:pos="1701"/>
          <w:tab w:val="left" w:pos="2268"/>
          <w:tab w:val="left" w:pos="2694"/>
        </w:tabs>
      </w:pPr>
      <w:r w:rsidRPr="00A03DC4">
        <w:tab/>
        <w:t>(iv)</w:t>
      </w:r>
      <w:r w:rsidRPr="00A03DC4">
        <w:tab/>
        <w:t>concentrated fruit purée;</w:t>
      </w:r>
    </w:p>
    <w:p w14:paraId="6C7BC857" w14:textId="77777777" w:rsidR="00FD6A6E" w:rsidRPr="00A03DC4" w:rsidRDefault="00FD6A6E" w:rsidP="00FD6A6E">
      <w:pPr>
        <w:pStyle w:val="FSCnMain"/>
        <w:tabs>
          <w:tab w:val="clear" w:pos="1701"/>
          <w:tab w:val="left" w:pos="2268"/>
          <w:tab w:val="left" w:pos="2694"/>
        </w:tabs>
      </w:pPr>
      <w:r w:rsidRPr="00A03DC4">
        <w:tab/>
        <w:t>(v)</w:t>
      </w:r>
      <w:r w:rsidRPr="00A03DC4">
        <w:tab/>
        <w:t>*</w:t>
      </w:r>
      <w:proofErr w:type="spellStart"/>
      <w:r w:rsidRPr="00A03DC4">
        <w:t>comminuted</w:t>
      </w:r>
      <w:proofErr w:type="spellEnd"/>
      <w:r w:rsidRPr="00A03DC4">
        <w:t xml:space="preserve"> fruit;</w:t>
      </w:r>
    </w:p>
    <w:p w14:paraId="63C193C2" w14:textId="77777777" w:rsidR="00FD6A6E" w:rsidRPr="00A03DC4" w:rsidRDefault="00FD6A6E" w:rsidP="00FD6A6E">
      <w:pPr>
        <w:pStyle w:val="FSCnMain"/>
        <w:tabs>
          <w:tab w:val="clear" w:pos="1701"/>
          <w:tab w:val="left" w:pos="2268"/>
          <w:tab w:val="left" w:pos="2694"/>
        </w:tabs>
      </w:pPr>
      <w:r w:rsidRPr="00A03DC4">
        <w:tab/>
        <w:t>(vi)</w:t>
      </w:r>
      <w:r w:rsidRPr="00A03DC4">
        <w:tab/>
        <w:t>orange peel extract; and</w:t>
      </w:r>
    </w:p>
    <w:p w14:paraId="144E77E2" w14:textId="77777777" w:rsidR="00FD6A6E" w:rsidRPr="00A03DC4" w:rsidRDefault="00FD6A6E" w:rsidP="00FD6A6E">
      <w:pPr>
        <w:pStyle w:val="FSCnMain"/>
      </w:pPr>
      <w:r w:rsidRPr="00A03DC4">
        <w:tab/>
        <w:t>(b)</w:t>
      </w:r>
      <w:r w:rsidRPr="00A03DC4">
        <w:tab/>
        <w:t>one or more of the following:</w:t>
      </w:r>
    </w:p>
    <w:p w14:paraId="2159DCFD" w14:textId="77777777" w:rsidR="00FD6A6E" w:rsidRPr="00A03DC4" w:rsidRDefault="00FD6A6E" w:rsidP="00FD6A6E">
      <w:pPr>
        <w:pStyle w:val="FSCnMain"/>
        <w:tabs>
          <w:tab w:val="clear" w:pos="1701"/>
          <w:tab w:val="left" w:pos="2268"/>
          <w:tab w:val="left" w:pos="2694"/>
        </w:tabs>
      </w:pPr>
      <w:r w:rsidRPr="00A03DC4">
        <w:tab/>
        <w:t>(</w:t>
      </w:r>
      <w:proofErr w:type="spellStart"/>
      <w:r w:rsidRPr="00A03DC4">
        <w:t>i</w:t>
      </w:r>
      <w:proofErr w:type="spellEnd"/>
      <w:r w:rsidRPr="00A03DC4">
        <w:t>)</w:t>
      </w:r>
      <w:r w:rsidRPr="00A03DC4">
        <w:tab/>
        <w:t>water;</w:t>
      </w:r>
    </w:p>
    <w:p w14:paraId="0F7F9F1E" w14:textId="77777777" w:rsidR="00FD6A6E" w:rsidRPr="00A03DC4" w:rsidRDefault="00FD6A6E" w:rsidP="00FD6A6E">
      <w:pPr>
        <w:pStyle w:val="FSCnMain"/>
        <w:tabs>
          <w:tab w:val="clear" w:pos="1701"/>
          <w:tab w:val="left" w:pos="2268"/>
          <w:tab w:val="left" w:pos="2694"/>
        </w:tabs>
      </w:pPr>
      <w:r w:rsidRPr="00A03DC4">
        <w:tab/>
        <w:t>(ii)</w:t>
      </w:r>
      <w:r w:rsidRPr="00A03DC4">
        <w:tab/>
        <w:t>mineralised water; and</w:t>
      </w:r>
    </w:p>
    <w:p w14:paraId="2E080722" w14:textId="77777777" w:rsidR="00FD6A6E" w:rsidRPr="00A03DC4" w:rsidRDefault="00FD6A6E" w:rsidP="00FD6A6E">
      <w:pPr>
        <w:pStyle w:val="FSCnMain"/>
        <w:tabs>
          <w:tab w:val="clear" w:pos="1701"/>
          <w:tab w:val="left" w:pos="2268"/>
          <w:tab w:val="left" w:pos="2694"/>
        </w:tabs>
      </w:pPr>
      <w:r w:rsidRPr="00A03DC4">
        <w:tab/>
        <w:t>(iii)</w:t>
      </w:r>
      <w:r w:rsidRPr="00A03DC4">
        <w:tab/>
        <w:t>sugars.</w:t>
      </w:r>
    </w:p>
    <w:p w14:paraId="050676E7" w14:textId="77777777" w:rsidR="00FD6A6E" w:rsidRPr="00A03DC4" w:rsidRDefault="00FD6A6E" w:rsidP="00FD6A6E">
      <w:pPr>
        <w:pStyle w:val="FSCnMain"/>
        <w:ind w:left="1701"/>
      </w:pPr>
      <w:r w:rsidRPr="00A03DC4">
        <w:rPr>
          <w:b/>
          <w:i/>
        </w:rPr>
        <w:lastRenderedPageBreak/>
        <w:tab/>
        <w:t xml:space="preserve">mineral water </w:t>
      </w:r>
      <w:r w:rsidRPr="00A03DC4">
        <w:t>or</w:t>
      </w:r>
      <w:r w:rsidRPr="00A03DC4">
        <w:rPr>
          <w:b/>
          <w:i/>
        </w:rPr>
        <w:t xml:space="preserve"> spring water</w:t>
      </w:r>
      <w:r w:rsidRPr="00A03DC4">
        <w:t xml:space="preserve"> means ground water obtained from subterranean water-bearing strata that, in its natural state, contains soluble matter.</w:t>
      </w:r>
    </w:p>
    <w:p w14:paraId="640C1D56" w14:textId="77777777" w:rsidR="00FD6A6E" w:rsidRPr="00A03DC4" w:rsidRDefault="00FD6A6E" w:rsidP="00FD6A6E">
      <w:pPr>
        <w:pStyle w:val="FSCnMain"/>
      </w:pPr>
      <w:r w:rsidRPr="00A03DC4">
        <w:rPr>
          <w:b/>
          <w:i/>
        </w:rPr>
        <w:tab/>
        <w:t>non-alcoholic beverage</w:t>
      </w:r>
      <w:r w:rsidRPr="00A03DC4">
        <w:t>:</w:t>
      </w:r>
    </w:p>
    <w:p w14:paraId="3FCE4688" w14:textId="77777777" w:rsidR="00FD6A6E" w:rsidRPr="00A03DC4" w:rsidRDefault="00FD6A6E" w:rsidP="00FD6A6E">
      <w:pPr>
        <w:pStyle w:val="FSCnMain"/>
        <w:ind w:hanging="567"/>
      </w:pPr>
      <w:r w:rsidRPr="00A03DC4">
        <w:t>(a)     means:</w:t>
      </w:r>
    </w:p>
    <w:p w14:paraId="6774A486" w14:textId="77777777" w:rsidR="00FD6A6E" w:rsidRPr="00A03DC4" w:rsidRDefault="00FD6A6E" w:rsidP="00FD6A6E">
      <w:pPr>
        <w:pStyle w:val="FSCnMain"/>
        <w:tabs>
          <w:tab w:val="clear" w:pos="1701"/>
          <w:tab w:val="left" w:pos="2268"/>
          <w:tab w:val="left" w:pos="2552"/>
        </w:tabs>
        <w:ind w:left="2127" w:hanging="2127"/>
      </w:pPr>
      <w:r w:rsidRPr="00A03DC4">
        <w:tab/>
        <w:t>(</w:t>
      </w:r>
      <w:proofErr w:type="spellStart"/>
      <w:r w:rsidRPr="00A03DC4">
        <w:t>i</w:t>
      </w:r>
      <w:proofErr w:type="spellEnd"/>
      <w:r w:rsidRPr="00A03DC4">
        <w:t>)</w:t>
      </w:r>
      <w:r w:rsidRPr="00A03DC4">
        <w:tab/>
        <w:t xml:space="preserve"> packaged water; or</w:t>
      </w:r>
    </w:p>
    <w:p w14:paraId="00D88FB6" w14:textId="77777777" w:rsidR="00FD6A6E" w:rsidRPr="00A03DC4" w:rsidRDefault="00FD6A6E" w:rsidP="00FD6A6E">
      <w:pPr>
        <w:pStyle w:val="FSCnMain"/>
        <w:tabs>
          <w:tab w:val="clear" w:pos="1701"/>
          <w:tab w:val="left" w:pos="2127"/>
        </w:tabs>
        <w:ind w:left="2552" w:hanging="2127"/>
      </w:pPr>
      <w:r w:rsidRPr="00A03DC4">
        <w:tab/>
        <w:t>(ii)      a water-based beverage, or a water-based beverage that contains other foods (other than alcoholic beverages); or</w:t>
      </w:r>
    </w:p>
    <w:p w14:paraId="0F0DE33B" w14:textId="77777777" w:rsidR="00FD6A6E" w:rsidRPr="00A03DC4" w:rsidRDefault="00FD6A6E" w:rsidP="00FD6A6E">
      <w:pPr>
        <w:pStyle w:val="FSCnMain"/>
        <w:tabs>
          <w:tab w:val="clear" w:pos="1701"/>
          <w:tab w:val="left" w:pos="2268"/>
        </w:tabs>
        <w:ind w:left="2127" w:hanging="2127"/>
      </w:pPr>
      <w:r w:rsidRPr="00A03DC4">
        <w:tab/>
        <w:t>(iii)     an electrolyte drink; and</w:t>
      </w:r>
    </w:p>
    <w:p w14:paraId="22D3050F" w14:textId="77777777" w:rsidR="00FD6A6E" w:rsidRPr="00A03DC4" w:rsidRDefault="00FD6A6E" w:rsidP="00FD6A6E">
      <w:pPr>
        <w:pStyle w:val="FSCnMain"/>
      </w:pPr>
      <w:r w:rsidRPr="00A03DC4">
        <w:rPr>
          <w:rFonts w:ascii="Times New Roman" w:hAnsi="Times New Roman"/>
          <w:sz w:val="24"/>
          <w:szCs w:val="24"/>
        </w:rPr>
        <w:tab/>
      </w:r>
      <w:r w:rsidRPr="00A03DC4">
        <w:t>(b)     does not include a brewed soft drink.</w:t>
      </w:r>
    </w:p>
    <w:p w14:paraId="1475DF64" w14:textId="77777777" w:rsidR="00FD6A6E" w:rsidRPr="00A03DC4" w:rsidRDefault="00FD6A6E" w:rsidP="00FD6A6E">
      <w:pPr>
        <w:pStyle w:val="FSCnMain"/>
        <w:ind w:left="3969"/>
        <w:rPr>
          <w:rFonts w:cs="Times New Roman"/>
          <w:sz w:val="20"/>
          <w:szCs w:val="20"/>
          <w:lang w:eastAsia="en-US"/>
        </w:rPr>
      </w:pPr>
      <w:r w:rsidRPr="00A03DC4">
        <w:rPr>
          <w:b/>
          <w:i/>
        </w:rPr>
        <w:t>sugar</w:t>
      </w:r>
      <w:r w:rsidRPr="00A03DC4">
        <w:rPr>
          <w:rFonts w:cs="Times New Roman"/>
          <w:sz w:val="20"/>
          <w:szCs w:val="20"/>
          <w:lang w:eastAsia="en-US"/>
        </w:rPr>
        <w:t xml:space="preserve"> </w:t>
      </w:r>
      <w:r w:rsidRPr="00A03DC4">
        <w:t>means, unless otherwise expressly stated, any of the following:</w:t>
      </w:r>
    </w:p>
    <w:p w14:paraId="0907AD60" w14:textId="77777777" w:rsidR="00FD6A6E" w:rsidRPr="00A03DC4" w:rsidRDefault="00FD6A6E" w:rsidP="00FD6A6E">
      <w:pPr>
        <w:pStyle w:val="FSCnMain"/>
        <w:ind w:left="3969"/>
      </w:pPr>
      <w:r w:rsidRPr="00A03DC4">
        <w:t>(a)     white sugar;</w:t>
      </w:r>
    </w:p>
    <w:p w14:paraId="0692F3E3" w14:textId="77777777" w:rsidR="00FD6A6E" w:rsidRPr="00A03DC4" w:rsidRDefault="00FD6A6E" w:rsidP="00FD6A6E">
      <w:pPr>
        <w:pStyle w:val="FSCnMain"/>
        <w:ind w:left="3969"/>
      </w:pPr>
      <w:r w:rsidRPr="00A03DC4">
        <w:t>(b)     caster sugar;</w:t>
      </w:r>
    </w:p>
    <w:p w14:paraId="4EA3098B" w14:textId="77777777" w:rsidR="00FD6A6E" w:rsidRPr="00A03DC4" w:rsidRDefault="00FD6A6E" w:rsidP="00FD6A6E">
      <w:pPr>
        <w:pStyle w:val="FSCnMain"/>
        <w:ind w:left="3969"/>
      </w:pPr>
      <w:r w:rsidRPr="00A03DC4">
        <w:t>(c)     icing sugar;</w:t>
      </w:r>
    </w:p>
    <w:p w14:paraId="5FB1F2EC" w14:textId="77777777" w:rsidR="00FD6A6E" w:rsidRPr="00A03DC4" w:rsidRDefault="00FD6A6E" w:rsidP="00FD6A6E">
      <w:pPr>
        <w:pStyle w:val="FSCnMain"/>
        <w:ind w:left="3969"/>
      </w:pPr>
      <w:r w:rsidRPr="00A03DC4">
        <w:t>(d)     loaf sugar;</w:t>
      </w:r>
    </w:p>
    <w:p w14:paraId="48C12C96" w14:textId="77777777" w:rsidR="00FD6A6E" w:rsidRPr="00A03DC4" w:rsidRDefault="00FD6A6E" w:rsidP="00FD6A6E">
      <w:pPr>
        <w:pStyle w:val="FSCnMain"/>
        <w:ind w:left="3969"/>
      </w:pPr>
      <w:r w:rsidRPr="00A03DC4">
        <w:t>(e)     coffee sugar;</w:t>
      </w:r>
    </w:p>
    <w:p w14:paraId="35D86310" w14:textId="77777777" w:rsidR="00FD6A6E" w:rsidRPr="00A03DC4" w:rsidRDefault="00FD6A6E" w:rsidP="00FD6A6E">
      <w:pPr>
        <w:pStyle w:val="FSCnMain"/>
      </w:pPr>
      <w:r w:rsidRPr="00A03DC4">
        <w:tab/>
        <w:t>(f)      raw sugar.</w:t>
      </w:r>
    </w:p>
    <w:p w14:paraId="495D3E38" w14:textId="77777777" w:rsidR="00FD6A6E" w:rsidRPr="00A03DC4" w:rsidRDefault="00FD6A6E" w:rsidP="00FD6A6E">
      <w:pPr>
        <w:pStyle w:val="FSCnMain"/>
        <w:tabs>
          <w:tab w:val="clear" w:pos="1701"/>
          <w:tab w:val="left" w:pos="851"/>
        </w:tabs>
        <w:rPr>
          <w:b/>
          <w:i/>
        </w:rPr>
      </w:pPr>
    </w:p>
    <w:p w14:paraId="1928C948" w14:textId="77777777" w:rsidR="00FD6A6E" w:rsidRPr="00A03DC4" w:rsidRDefault="00FD6A6E" w:rsidP="00FD6A6E">
      <w:pPr>
        <w:pStyle w:val="FSCnMain"/>
        <w:tabs>
          <w:tab w:val="clear" w:pos="1701"/>
          <w:tab w:val="left" w:pos="851"/>
        </w:tabs>
      </w:pPr>
      <w:r w:rsidRPr="00A03DC4">
        <w:rPr>
          <w:b/>
          <w:i/>
        </w:rPr>
        <w:t>Note 3</w:t>
      </w:r>
      <w:r w:rsidRPr="00A03DC4">
        <w:rPr>
          <w:i/>
        </w:rPr>
        <w:tab/>
      </w:r>
      <w:r w:rsidRPr="00A03DC4">
        <w:t>In this Code (see subsection 1.1.2—9(1))</w:t>
      </w:r>
    </w:p>
    <w:p w14:paraId="4CBE87F4" w14:textId="77777777" w:rsidR="00FD6A6E" w:rsidRPr="00A03DC4" w:rsidRDefault="00FD6A6E" w:rsidP="00FD6A6E">
      <w:pPr>
        <w:pStyle w:val="FSCnMain"/>
        <w:ind w:left="1701" w:hanging="1701"/>
      </w:pPr>
      <w:r w:rsidRPr="00A03DC4">
        <w:rPr>
          <w:b/>
          <w:i/>
        </w:rPr>
        <w:tab/>
      </w:r>
      <w:r w:rsidRPr="00A03DC4">
        <w:rPr>
          <w:b/>
          <w:i/>
        </w:rPr>
        <w:tab/>
        <w:t xml:space="preserve">nutrition content claim </w:t>
      </w:r>
      <w:r w:rsidRPr="00A03DC4">
        <w:t>means a claim that:</w:t>
      </w:r>
    </w:p>
    <w:p w14:paraId="44726957" w14:textId="77777777" w:rsidR="00FD6A6E" w:rsidRPr="00A03DC4" w:rsidRDefault="00FD6A6E" w:rsidP="00FD6A6E">
      <w:pPr>
        <w:pStyle w:val="FSCnMain"/>
        <w:tabs>
          <w:tab w:val="clear" w:pos="1701"/>
          <w:tab w:val="left" w:pos="2127"/>
          <w:tab w:val="left" w:pos="2694"/>
        </w:tabs>
      </w:pPr>
      <w:r w:rsidRPr="00A03DC4">
        <w:tab/>
        <w:t xml:space="preserve">  (a)    is about:</w:t>
      </w:r>
    </w:p>
    <w:p w14:paraId="7440164E" w14:textId="77777777" w:rsidR="00FD6A6E" w:rsidRPr="00A03DC4" w:rsidRDefault="00FD6A6E" w:rsidP="00FD6A6E">
      <w:pPr>
        <w:pStyle w:val="FSCnMain"/>
        <w:tabs>
          <w:tab w:val="clear" w:pos="1701"/>
          <w:tab w:val="left" w:pos="1985"/>
        </w:tabs>
        <w:ind w:left="3402" w:hanging="992"/>
      </w:pPr>
      <w:r w:rsidRPr="00A03DC4">
        <w:t xml:space="preserve">    (</w:t>
      </w:r>
      <w:proofErr w:type="spellStart"/>
      <w:r w:rsidRPr="00A03DC4">
        <w:t>i</w:t>
      </w:r>
      <w:proofErr w:type="spellEnd"/>
      <w:r w:rsidRPr="00A03DC4">
        <w:t>) the presence or absence of any of the following:</w:t>
      </w:r>
    </w:p>
    <w:p w14:paraId="59A49729" w14:textId="77777777" w:rsidR="00FD6A6E" w:rsidRPr="00A03DC4" w:rsidRDefault="00FD6A6E" w:rsidP="00FD6A6E">
      <w:pPr>
        <w:pStyle w:val="FSCnMain"/>
        <w:tabs>
          <w:tab w:val="clear" w:pos="1701"/>
          <w:tab w:val="left" w:pos="2268"/>
        </w:tabs>
        <w:ind w:left="3402" w:hanging="567"/>
      </w:pPr>
      <w:r w:rsidRPr="00A03DC4">
        <w:t>(A) *biologically active substance;</w:t>
      </w:r>
    </w:p>
    <w:p w14:paraId="1A47DE3B" w14:textId="77777777" w:rsidR="00FD6A6E" w:rsidRPr="00A03DC4" w:rsidRDefault="00FD6A6E" w:rsidP="00FD6A6E">
      <w:pPr>
        <w:pStyle w:val="FSCnMain"/>
        <w:tabs>
          <w:tab w:val="clear" w:pos="1701"/>
          <w:tab w:val="left" w:pos="2268"/>
        </w:tabs>
        <w:ind w:left="3402" w:hanging="567"/>
      </w:pPr>
      <w:r w:rsidRPr="00A03DC4">
        <w:t>(B) *dietary fibre;</w:t>
      </w:r>
    </w:p>
    <w:p w14:paraId="52254B35" w14:textId="77777777" w:rsidR="00FD6A6E" w:rsidRPr="00A03DC4" w:rsidRDefault="00FD6A6E" w:rsidP="00FD6A6E">
      <w:pPr>
        <w:pStyle w:val="FSCnMain"/>
        <w:tabs>
          <w:tab w:val="clear" w:pos="1701"/>
          <w:tab w:val="left" w:pos="2268"/>
        </w:tabs>
        <w:ind w:left="3402" w:hanging="567"/>
      </w:pPr>
      <w:r w:rsidRPr="00A03DC4">
        <w:t>(C) energy;</w:t>
      </w:r>
    </w:p>
    <w:p w14:paraId="7BC31EEB" w14:textId="77777777" w:rsidR="00FD6A6E" w:rsidRPr="00A03DC4" w:rsidRDefault="00FD6A6E" w:rsidP="00FD6A6E">
      <w:pPr>
        <w:pStyle w:val="FSCnMain"/>
        <w:tabs>
          <w:tab w:val="clear" w:pos="1701"/>
          <w:tab w:val="left" w:pos="2268"/>
        </w:tabs>
        <w:ind w:left="3402" w:hanging="567"/>
      </w:pPr>
      <w:r w:rsidRPr="00A03DC4">
        <w:t>(D) minerals;</w:t>
      </w:r>
    </w:p>
    <w:p w14:paraId="07862871" w14:textId="77777777" w:rsidR="00FD6A6E" w:rsidRPr="00A03DC4" w:rsidRDefault="00FD6A6E" w:rsidP="00FD6A6E">
      <w:pPr>
        <w:pStyle w:val="FSCnMain"/>
        <w:tabs>
          <w:tab w:val="clear" w:pos="1701"/>
          <w:tab w:val="left" w:pos="2268"/>
        </w:tabs>
        <w:ind w:left="3402" w:hanging="567"/>
      </w:pPr>
      <w:r w:rsidRPr="00A03DC4">
        <w:t>(E) potassium;</w:t>
      </w:r>
    </w:p>
    <w:p w14:paraId="40CA2F52" w14:textId="77777777" w:rsidR="00FD6A6E" w:rsidRPr="00A03DC4" w:rsidRDefault="00FD6A6E" w:rsidP="00FD6A6E">
      <w:pPr>
        <w:pStyle w:val="FSCnMain"/>
        <w:tabs>
          <w:tab w:val="clear" w:pos="1701"/>
          <w:tab w:val="left" w:pos="2268"/>
        </w:tabs>
        <w:ind w:left="3402" w:hanging="567"/>
      </w:pPr>
      <w:r w:rsidRPr="00A03DC4">
        <w:t>(F) protein;</w:t>
      </w:r>
    </w:p>
    <w:p w14:paraId="27864671" w14:textId="77777777" w:rsidR="00FD6A6E" w:rsidRPr="00A03DC4" w:rsidRDefault="00FD6A6E" w:rsidP="00FD6A6E">
      <w:pPr>
        <w:pStyle w:val="FSCnMain"/>
        <w:tabs>
          <w:tab w:val="clear" w:pos="1701"/>
          <w:tab w:val="left" w:pos="2268"/>
        </w:tabs>
        <w:ind w:left="3402" w:hanging="567"/>
      </w:pPr>
      <w:r w:rsidRPr="00A03DC4">
        <w:t>(G) *carbohydrate;</w:t>
      </w:r>
    </w:p>
    <w:p w14:paraId="654914DF" w14:textId="77777777" w:rsidR="00FD6A6E" w:rsidRPr="00A03DC4" w:rsidRDefault="00FD6A6E" w:rsidP="00FD6A6E">
      <w:pPr>
        <w:pStyle w:val="FSCnMain"/>
        <w:tabs>
          <w:tab w:val="clear" w:pos="1701"/>
          <w:tab w:val="left" w:pos="2268"/>
        </w:tabs>
        <w:ind w:left="3402" w:hanging="567"/>
      </w:pPr>
      <w:r w:rsidRPr="00A03DC4">
        <w:t>(H) ‘fat’;</w:t>
      </w:r>
    </w:p>
    <w:p w14:paraId="3FB29537" w14:textId="77777777" w:rsidR="00FD6A6E" w:rsidRPr="00A03DC4" w:rsidRDefault="00FD6A6E" w:rsidP="00FD6A6E">
      <w:pPr>
        <w:pStyle w:val="FSCnMain"/>
        <w:tabs>
          <w:tab w:val="clear" w:pos="1701"/>
          <w:tab w:val="left" w:pos="2268"/>
        </w:tabs>
        <w:ind w:left="3402" w:hanging="567"/>
      </w:pPr>
      <w:r w:rsidRPr="00A03DC4">
        <w:t>(I) the components of any one of protein, carbohydrate or ’fat’;</w:t>
      </w:r>
    </w:p>
    <w:p w14:paraId="41132F87" w14:textId="77777777" w:rsidR="00FD6A6E" w:rsidRPr="00A03DC4" w:rsidRDefault="00FD6A6E" w:rsidP="00FD6A6E">
      <w:pPr>
        <w:pStyle w:val="FSCnMain"/>
        <w:tabs>
          <w:tab w:val="clear" w:pos="1701"/>
          <w:tab w:val="left" w:pos="2268"/>
        </w:tabs>
        <w:ind w:left="3402" w:hanging="567"/>
      </w:pPr>
      <w:r w:rsidRPr="00A03DC4">
        <w:t>(J) *salt;</w:t>
      </w:r>
    </w:p>
    <w:p w14:paraId="18133200" w14:textId="77777777" w:rsidR="00FD6A6E" w:rsidRPr="00A03DC4" w:rsidRDefault="00FD6A6E" w:rsidP="00FD6A6E">
      <w:pPr>
        <w:pStyle w:val="FSCnMain"/>
        <w:tabs>
          <w:tab w:val="clear" w:pos="1701"/>
          <w:tab w:val="left" w:pos="2268"/>
        </w:tabs>
        <w:ind w:left="3402" w:hanging="567"/>
      </w:pPr>
      <w:r w:rsidRPr="00A03DC4">
        <w:t>(K) sodium;</w:t>
      </w:r>
    </w:p>
    <w:p w14:paraId="3371E951" w14:textId="77777777" w:rsidR="00FD6A6E" w:rsidRPr="00A03DC4" w:rsidRDefault="00FD6A6E" w:rsidP="00FD6A6E">
      <w:pPr>
        <w:pStyle w:val="FSCnMain"/>
        <w:tabs>
          <w:tab w:val="clear" w:pos="1701"/>
          <w:tab w:val="left" w:pos="2268"/>
        </w:tabs>
        <w:ind w:left="3402" w:hanging="567"/>
      </w:pPr>
      <w:r w:rsidRPr="00A03DC4">
        <w:t>(L) vitamins; or</w:t>
      </w:r>
    </w:p>
    <w:p w14:paraId="34108E8F" w14:textId="77777777" w:rsidR="00FD6A6E" w:rsidRPr="00A03DC4" w:rsidRDefault="00FD6A6E" w:rsidP="00FD6A6E">
      <w:pPr>
        <w:pStyle w:val="FSCnMain"/>
        <w:tabs>
          <w:tab w:val="clear" w:pos="1701"/>
          <w:tab w:val="left" w:pos="1985"/>
        </w:tabs>
        <w:ind w:left="3402" w:hanging="992"/>
      </w:pPr>
      <w:r w:rsidRPr="00A03DC4">
        <w:t xml:space="preserve">    (ii) *glycaemic index or glycaemic load; and</w:t>
      </w:r>
    </w:p>
    <w:p w14:paraId="7A39DE62" w14:textId="77777777" w:rsidR="00FD6A6E" w:rsidRPr="00A03DC4" w:rsidRDefault="00FD6A6E" w:rsidP="00FD6A6E">
      <w:pPr>
        <w:pStyle w:val="FSCnMain"/>
        <w:tabs>
          <w:tab w:val="clear" w:pos="1701"/>
          <w:tab w:val="left" w:pos="1985"/>
        </w:tabs>
        <w:ind w:firstLine="0"/>
      </w:pPr>
      <w:r w:rsidRPr="00A03DC4">
        <w:t>(b)   does not refer to the presence or absence of alcohol; and</w:t>
      </w:r>
    </w:p>
    <w:p w14:paraId="19155F06" w14:textId="77777777" w:rsidR="00FD6A6E" w:rsidRPr="00A03DC4" w:rsidRDefault="00FD6A6E" w:rsidP="00FD6A6E">
      <w:pPr>
        <w:pStyle w:val="FSCnMain"/>
        <w:tabs>
          <w:tab w:val="clear" w:pos="1701"/>
          <w:tab w:val="left" w:pos="1985"/>
        </w:tabs>
        <w:ind w:left="3402" w:hanging="1134"/>
      </w:pPr>
      <w:r w:rsidRPr="00A03DC4">
        <w:t>(c)   is not a *health claim.</w:t>
      </w:r>
    </w:p>
    <w:p w14:paraId="63EB21C0" w14:textId="77777777" w:rsidR="00FD6A6E" w:rsidRPr="00A03DC4" w:rsidRDefault="00FD6A6E" w:rsidP="00FD6A6E">
      <w:pPr>
        <w:pStyle w:val="FSCnMain"/>
        <w:ind w:hanging="566"/>
      </w:pPr>
      <w:r w:rsidRPr="00A03DC4">
        <w:rPr>
          <w:b/>
          <w:i/>
        </w:rPr>
        <w:tab/>
      </w:r>
      <w:r w:rsidRPr="00A03DC4">
        <w:rPr>
          <w:b/>
          <w:bCs/>
          <w:i/>
          <w:iCs/>
          <w:color w:val="000000"/>
          <w:sz w:val="12"/>
          <w:szCs w:val="12"/>
          <w:lang w:eastAsia="en-GB"/>
        </w:rPr>
        <w:t>Note</w:t>
      </w:r>
      <w:r w:rsidRPr="00A03DC4">
        <w:rPr>
          <w:b/>
          <w:bCs/>
          <w:i/>
          <w:iCs/>
          <w:color w:val="000000"/>
          <w:sz w:val="12"/>
          <w:szCs w:val="12"/>
          <w:lang w:eastAsia="en-GB"/>
        </w:rPr>
        <w:tab/>
      </w:r>
      <w:r w:rsidRPr="00A03DC4">
        <w:rPr>
          <w:bCs/>
          <w:iCs/>
          <w:color w:val="000000"/>
          <w:sz w:val="12"/>
          <w:szCs w:val="12"/>
          <w:lang w:eastAsia="en-GB"/>
        </w:rPr>
        <w:t>See also subsections 2.6.2—5(4) and 2.10.2—8(3).</w:t>
      </w:r>
    </w:p>
    <w:p w14:paraId="4E7AA1E9" w14:textId="77777777" w:rsidR="00FD6A6E" w:rsidRPr="00A03DC4" w:rsidRDefault="00FD6A6E" w:rsidP="00FD6A6E">
      <w:pPr>
        <w:pStyle w:val="FSCh4Div"/>
      </w:pPr>
      <w:r w:rsidRPr="00A03DC4">
        <w:t>Division 2</w:t>
      </w:r>
      <w:r w:rsidRPr="00A03DC4">
        <w:tab/>
        <w:t>Packaged water</w:t>
      </w:r>
    </w:p>
    <w:p w14:paraId="4715D7D5" w14:textId="77777777" w:rsidR="00BE4BE8" w:rsidRPr="00A03DC4" w:rsidRDefault="00BE4BE8" w:rsidP="00BE4BE8">
      <w:pPr>
        <w:pStyle w:val="FSCh5Section"/>
      </w:pPr>
      <w:r w:rsidRPr="00A03DC4">
        <w:t>2.6.2—3</w:t>
      </w:r>
      <w:r w:rsidRPr="00A03DC4">
        <w:tab/>
        <w:t>Composition requirement for packaged water</w:t>
      </w:r>
      <w:bookmarkEnd w:id="3"/>
      <w:bookmarkEnd w:id="4"/>
      <w:bookmarkEnd w:id="5"/>
      <w:bookmarkEnd w:id="6"/>
    </w:p>
    <w:p w14:paraId="4715D7D6" w14:textId="77777777" w:rsidR="00BE4BE8" w:rsidRPr="00A03DC4" w:rsidRDefault="00BE4BE8" w:rsidP="00BE4BE8">
      <w:pPr>
        <w:pStyle w:val="FSCtMain"/>
      </w:pPr>
      <w:r w:rsidRPr="00A03DC4">
        <w:tab/>
        <w:t>(1)</w:t>
      </w:r>
      <w:r w:rsidRPr="00A03DC4">
        <w:tab/>
        <w:t>This section applies to a food for sale that consists of water presented in packaged form.</w:t>
      </w:r>
    </w:p>
    <w:p w14:paraId="4715D7D7" w14:textId="77777777" w:rsidR="00BE4BE8" w:rsidRPr="00A03DC4" w:rsidRDefault="00BE4BE8" w:rsidP="00BE4BE8">
      <w:pPr>
        <w:pStyle w:val="FSCtMain"/>
      </w:pPr>
      <w:r w:rsidRPr="00A03DC4">
        <w:tab/>
        <w:t>(2)</w:t>
      </w:r>
      <w:r w:rsidRPr="00A03DC4">
        <w:tab/>
        <w:t>The food for sale may contain carbon dioxide, whether added or naturally occurring.</w:t>
      </w:r>
    </w:p>
    <w:p w14:paraId="4715D7D8" w14:textId="77777777" w:rsidR="00BE4BE8" w:rsidRPr="00A03DC4" w:rsidRDefault="00BE4BE8" w:rsidP="00BE4BE8">
      <w:pPr>
        <w:pStyle w:val="FSCtMain"/>
      </w:pPr>
      <w:r w:rsidRPr="00A03DC4">
        <w:tab/>
        <w:t>(3)</w:t>
      </w:r>
      <w:r w:rsidRPr="00A03DC4">
        <w:tab/>
        <w:t>The food for sale must not contain:</w:t>
      </w:r>
    </w:p>
    <w:p w14:paraId="4715D7D9" w14:textId="16C68082" w:rsidR="00BE4BE8" w:rsidRPr="00A03DC4" w:rsidRDefault="00BE4BE8" w:rsidP="00BE4BE8">
      <w:pPr>
        <w:pStyle w:val="FSCtPara"/>
      </w:pPr>
      <w:r w:rsidRPr="00A03DC4">
        <w:tab/>
        <w:t>(a)</w:t>
      </w:r>
      <w:r w:rsidRPr="00A03DC4">
        <w:tab/>
        <w:t xml:space="preserve">a chemical (other than fluoride) listed in Table A3.3 </w:t>
      </w:r>
      <w:r w:rsidRPr="00A03DC4">
        <w:rPr>
          <w:i/>
        </w:rPr>
        <w:t xml:space="preserve">Guideline values for chemicals that are of health significance in drinking-water </w:t>
      </w:r>
      <w:r w:rsidRPr="00A03DC4">
        <w:t xml:space="preserve">of Annex 3 Chemical summary tables in the </w:t>
      </w:r>
      <w:r w:rsidRPr="00A03DC4">
        <w:rPr>
          <w:i/>
        </w:rPr>
        <w:t xml:space="preserve">Guidelines for drinking-water quality, </w:t>
      </w:r>
      <w:r w:rsidR="00D6105F" w:rsidRPr="00A03DC4">
        <w:rPr>
          <w:i/>
        </w:rPr>
        <w:t>4</w:t>
      </w:r>
      <w:r w:rsidR="00D6105F" w:rsidRPr="00A03DC4">
        <w:rPr>
          <w:i/>
          <w:vertAlign w:val="superscript"/>
        </w:rPr>
        <w:t>th</w:t>
      </w:r>
      <w:r w:rsidR="00D6105F" w:rsidRPr="00A03DC4">
        <w:rPr>
          <w:i/>
        </w:rPr>
        <w:t xml:space="preserve"> edition incorporating the first addendum, 2017</w:t>
      </w:r>
      <w:r w:rsidRPr="00A03DC4">
        <w:rPr>
          <w:i/>
        </w:rPr>
        <w:t>, World Health Organization, Geneva</w:t>
      </w:r>
      <w:r w:rsidRPr="00A03DC4">
        <w:t>, at a level greater than the guideline value for the chemical specified in that Table; or</w:t>
      </w:r>
    </w:p>
    <w:p w14:paraId="4715D7DA" w14:textId="77777777" w:rsidR="00BE4BE8" w:rsidRPr="00A03DC4" w:rsidRDefault="00BE4BE8" w:rsidP="002A0CC0">
      <w:pPr>
        <w:pStyle w:val="FSCtPara"/>
        <w:ind w:right="-428"/>
      </w:pPr>
      <w:r w:rsidRPr="00A03DC4">
        <w:tab/>
        <w:t>(b)</w:t>
      </w:r>
      <w:r w:rsidRPr="00A03DC4">
        <w:tab/>
        <w:t>fluoride that is naturally-occurring in the water at a level greater than 1.0 mg/L.</w:t>
      </w:r>
    </w:p>
    <w:p w14:paraId="4715D7DC" w14:textId="77777777" w:rsidR="00BE4BE8" w:rsidRPr="00A03DC4" w:rsidRDefault="00BE4BE8" w:rsidP="00BE4BE8">
      <w:pPr>
        <w:pStyle w:val="FSCh5Section"/>
      </w:pPr>
      <w:bookmarkStart w:id="7" w:name="_Ref200462153"/>
      <w:bookmarkStart w:id="8" w:name="_Ref335830967"/>
      <w:bookmarkStart w:id="9" w:name="_Toc371505587"/>
      <w:bookmarkStart w:id="10" w:name="_Toc400032203"/>
      <w:r w:rsidRPr="00A03DC4">
        <w:t>2.6.2—4</w:t>
      </w:r>
      <w:r w:rsidRPr="00A03DC4">
        <w:tab/>
        <w:t>Addition of fluoride to packaged water</w:t>
      </w:r>
      <w:bookmarkEnd w:id="7"/>
      <w:bookmarkEnd w:id="8"/>
      <w:bookmarkEnd w:id="9"/>
      <w:bookmarkEnd w:id="10"/>
    </w:p>
    <w:p w14:paraId="4715D7DD" w14:textId="77777777" w:rsidR="00BE4BE8" w:rsidRPr="00A03DC4" w:rsidRDefault="00BE4BE8" w:rsidP="00BE4BE8">
      <w:pPr>
        <w:pStyle w:val="FSCtMain"/>
      </w:pPr>
      <w:r w:rsidRPr="00A03DC4">
        <w:tab/>
      </w:r>
      <w:r w:rsidRPr="00A03DC4">
        <w:tab/>
        <w:t xml:space="preserve">A food for sale consisting of water presented in packaged form may contain added </w:t>
      </w:r>
      <w:r w:rsidRPr="00A03DC4">
        <w:lastRenderedPageBreak/>
        <w:t>fluoride only if:</w:t>
      </w:r>
    </w:p>
    <w:p w14:paraId="4715D7DE" w14:textId="77777777" w:rsidR="00BE4BE8" w:rsidRPr="00A03DC4" w:rsidRDefault="00BE4BE8" w:rsidP="00BE4BE8">
      <w:pPr>
        <w:pStyle w:val="FSCtPara"/>
      </w:pPr>
      <w:bookmarkStart w:id="11" w:name="_Ref337544783"/>
      <w:r w:rsidRPr="00A03DC4">
        <w:tab/>
        <w:t>(a)</w:t>
      </w:r>
      <w:r w:rsidRPr="00A03DC4">
        <w:tab/>
        <w:t>the water does not contain sugars, sweeteners, flavouring substances or other food; and</w:t>
      </w:r>
      <w:bookmarkEnd w:id="11"/>
    </w:p>
    <w:p w14:paraId="4715D7DF" w14:textId="77777777" w:rsidR="00BE4BE8" w:rsidRPr="00A03DC4" w:rsidRDefault="00BE4BE8" w:rsidP="00BE4BE8">
      <w:pPr>
        <w:pStyle w:val="FSCtPara"/>
      </w:pPr>
      <w:r w:rsidRPr="00A03DC4">
        <w:tab/>
        <w:t>(b)</w:t>
      </w:r>
      <w:r w:rsidRPr="00A03DC4">
        <w:tab/>
        <w:t>the water is not carbonated; and</w:t>
      </w:r>
    </w:p>
    <w:p w14:paraId="4715D7E0" w14:textId="77777777" w:rsidR="00BE4BE8" w:rsidRPr="00A03DC4" w:rsidRDefault="00BE4BE8" w:rsidP="00BE4BE8">
      <w:pPr>
        <w:pStyle w:val="FSCtPara"/>
      </w:pPr>
      <w:r w:rsidRPr="00A03DC4">
        <w:tab/>
        <w:t>(c)</w:t>
      </w:r>
      <w:r w:rsidRPr="00A03DC4">
        <w:tab/>
        <w:t>the total amount of the naturally occurring and any added fluoride is no less than 0.6 mg/L and no more than 1.0 mg/L; and</w:t>
      </w:r>
    </w:p>
    <w:p w14:paraId="4715D7E1" w14:textId="77777777" w:rsidR="00BE4BE8" w:rsidRPr="00A03DC4" w:rsidRDefault="00BE4BE8" w:rsidP="00BE4BE8">
      <w:pPr>
        <w:pStyle w:val="FSCtPara"/>
      </w:pPr>
      <w:r w:rsidRPr="00A03DC4">
        <w:tab/>
        <w:t>(d)</w:t>
      </w:r>
      <w:r w:rsidRPr="00A03DC4">
        <w:tab/>
        <w:t>the form of fluoride added is:</w:t>
      </w:r>
    </w:p>
    <w:p w14:paraId="4715D7E2" w14:textId="77777777" w:rsidR="00BE4BE8" w:rsidRPr="00A03DC4" w:rsidRDefault="00BE4BE8" w:rsidP="00BE4BE8">
      <w:pPr>
        <w:pStyle w:val="FSCtSubpara"/>
      </w:pPr>
      <w:r w:rsidRPr="00A03DC4">
        <w:tab/>
        <w:t>(</w:t>
      </w:r>
      <w:proofErr w:type="spellStart"/>
      <w:r w:rsidRPr="00A03DC4">
        <w:t>i</w:t>
      </w:r>
      <w:proofErr w:type="spellEnd"/>
      <w:r w:rsidRPr="00A03DC4">
        <w:t>)</w:t>
      </w:r>
      <w:r w:rsidRPr="00A03DC4">
        <w:tab/>
      </w:r>
      <w:proofErr w:type="spellStart"/>
      <w:r w:rsidRPr="00A03DC4">
        <w:t>hydrofluorosilicic</w:t>
      </w:r>
      <w:proofErr w:type="spellEnd"/>
      <w:r w:rsidRPr="00A03DC4">
        <w:t xml:space="preserve"> acid (</w:t>
      </w:r>
      <w:proofErr w:type="spellStart"/>
      <w:r w:rsidRPr="00A03DC4">
        <w:t>fluorosilicic</w:t>
      </w:r>
      <w:proofErr w:type="spellEnd"/>
      <w:r w:rsidRPr="00A03DC4">
        <w:t xml:space="preserve"> acid); or</w:t>
      </w:r>
    </w:p>
    <w:p w14:paraId="4715D7E3" w14:textId="77777777" w:rsidR="00BE4BE8" w:rsidRPr="00A03DC4" w:rsidRDefault="00BE4BE8" w:rsidP="00BE4BE8">
      <w:pPr>
        <w:pStyle w:val="FSCtSubpara"/>
      </w:pPr>
      <w:r w:rsidRPr="00A03DC4">
        <w:tab/>
        <w:t>(ii)</w:t>
      </w:r>
      <w:r w:rsidRPr="00A03DC4">
        <w:tab/>
        <w:t>sodium fluoride; or</w:t>
      </w:r>
    </w:p>
    <w:p w14:paraId="4715D7E4" w14:textId="77777777" w:rsidR="00BE4BE8" w:rsidRPr="00A03DC4" w:rsidRDefault="00BE4BE8" w:rsidP="00BE4BE8">
      <w:pPr>
        <w:pStyle w:val="FSCtSubpara"/>
      </w:pPr>
      <w:r w:rsidRPr="00A03DC4">
        <w:tab/>
        <w:t>(iii)</w:t>
      </w:r>
      <w:r w:rsidRPr="00A03DC4">
        <w:tab/>
        <w:t xml:space="preserve">sodium fluorosilicate (sodium </w:t>
      </w:r>
      <w:proofErr w:type="spellStart"/>
      <w:r w:rsidRPr="00A03DC4">
        <w:t>silicofluoride</w:t>
      </w:r>
      <w:proofErr w:type="spellEnd"/>
      <w:r w:rsidRPr="00A03DC4">
        <w:t>).</w:t>
      </w:r>
    </w:p>
    <w:p w14:paraId="4715D7E5" w14:textId="77777777" w:rsidR="00BE4BE8" w:rsidRPr="00A03DC4" w:rsidRDefault="00BE4BE8" w:rsidP="00BE4BE8">
      <w:pPr>
        <w:pStyle w:val="FSCh5Section"/>
      </w:pPr>
      <w:bookmarkStart w:id="12" w:name="_Ref332964798"/>
      <w:bookmarkStart w:id="13" w:name="_Ref335830971"/>
      <w:bookmarkStart w:id="14" w:name="_Toc371505588"/>
      <w:bookmarkStart w:id="15" w:name="_Toc400032204"/>
      <w:r w:rsidRPr="00A03DC4">
        <w:t>2.6.2—5</w:t>
      </w:r>
      <w:r w:rsidRPr="00A03DC4">
        <w:tab/>
        <w:t>Labelling—composition of packaged water</w:t>
      </w:r>
      <w:bookmarkEnd w:id="12"/>
      <w:bookmarkEnd w:id="13"/>
      <w:bookmarkEnd w:id="14"/>
      <w:bookmarkEnd w:id="15"/>
    </w:p>
    <w:p w14:paraId="4715D7E6" w14:textId="77777777" w:rsidR="00BE4BE8" w:rsidRPr="00A03DC4" w:rsidRDefault="00BE4BE8" w:rsidP="00BE4BE8">
      <w:pPr>
        <w:pStyle w:val="FSCtMain"/>
      </w:pPr>
      <w:r w:rsidRPr="00A03DC4">
        <w:tab/>
        <w:t>(1)</w:t>
      </w:r>
      <w:r w:rsidRPr="00A03DC4">
        <w:tab/>
        <w:t>For the labelling provisions, for water presented in packaged form that contains added fluoride, a statement to the effect that the water contains added fluoride is required.</w:t>
      </w:r>
    </w:p>
    <w:p w14:paraId="4715D7E7" w14:textId="77777777" w:rsidR="00BE4BE8" w:rsidRPr="00A03DC4" w:rsidRDefault="00BE4BE8" w:rsidP="00BE4BE8">
      <w:pPr>
        <w:pStyle w:val="FSCnMain"/>
      </w:pPr>
      <w:r w:rsidRPr="00A03DC4">
        <w:tab/>
      </w:r>
      <w:r w:rsidRPr="00A03DC4">
        <w:rPr>
          <w:b/>
          <w:i/>
        </w:rPr>
        <w:t>Note</w:t>
      </w:r>
      <w:r w:rsidRPr="00A03DC4">
        <w:tab/>
        <w:t>The labelling provisions are set out in Standard 1.2.1.</w:t>
      </w:r>
    </w:p>
    <w:p w14:paraId="4715D7E8" w14:textId="77777777" w:rsidR="00BE4BE8" w:rsidRPr="00A03DC4" w:rsidRDefault="00BE4BE8" w:rsidP="00BE4BE8">
      <w:pPr>
        <w:pStyle w:val="FSCtMain"/>
      </w:pPr>
      <w:r w:rsidRPr="00A03DC4">
        <w:tab/>
        <w:t>(2)</w:t>
      </w:r>
      <w:r w:rsidRPr="00A03DC4">
        <w:tab/>
        <w:t>For the labelling provisions, a typical analysis that lists the total concentration of any naturally occurring compound expressed in either mg/L or parts per million may be included.</w:t>
      </w:r>
    </w:p>
    <w:p w14:paraId="4715D7E9" w14:textId="77777777" w:rsidR="00BE4BE8" w:rsidRPr="00A03DC4" w:rsidRDefault="00BE4BE8" w:rsidP="00BE4BE8">
      <w:pPr>
        <w:pStyle w:val="FSCnMain"/>
      </w:pPr>
      <w:r w:rsidRPr="00A03DC4">
        <w:tab/>
      </w:r>
      <w:r w:rsidRPr="00A03DC4">
        <w:rPr>
          <w:b/>
          <w:i/>
        </w:rPr>
        <w:t>Note</w:t>
      </w:r>
      <w:r w:rsidRPr="00A03DC4">
        <w:tab/>
        <w:t>The labelling provisions are set out in Standard 1.2.1.</w:t>
      </w:r>
    </w:p>
    <w:p w14:paraId="4715D7EA" w14:textId="77777777" w:rsidR="00BE4BE8" w:rsidRPr="00A03DC4" w:rsidRDefault="00BE4BE8" w:rsidP="00BE4BE8">
      <w:pPr>
        <w:pStyle w:val="FSCtMain"/>
      </w:pPr>
      <w:r w:rsidRPr="00A03DC4">
        <w:tab/>
        <w:t>(3)</w:t>
      </w:r>
      <w:r w:rsidRPr="00A03DC4">
        <w:tab/>
        <w:t>The typical analysis may also include added fluoride provided that only the total amount of the naturally occurring and added fluoride is specified.</w:t>
      </w:r>
    </w:p>
    <w:p w14:paraId="4715D7EB" w14:textId="22ED5F7B" w:rsidR="00BE4BE8" w:rsidRPr="00A03DC4" w:rsidRDefault="00BE4BE8" w:rsidP="00BE4BE8">
      <w:pPr>
        <w:pStyle w:val="FSCtMain"/>
      </w:pPr>
      <w:bookmarkStart w:id="16" w:name="_Ref333051680"/>
      <w:r w:rsidRPr="00A03DC4">
        <w:tab/>
        <w:t>(4)</w:t>
      </w:r>
      <w:r w:rsidRPr="00A03DC4">
        <w:tab/>
        <w:t>A typical analysis that complies with subsections (2) and (3) is not a nutrition content claim for the purposes of section 1.1.2—9.</w:t>
      </w:r>
      <w:bookmarkEnd w:id="16"/>
    </w:p>
    <w:p w14:paraId="43DF5029" w14:textId="77777777" w:rsidR="00FD6A6E" w:rsidRPr="00A03DC4" w:rsidRDefault="00FD6A6E" w:rsidP="00FD6A6E">
      <w:pPr>
        <w:pStyle w:val="FSCh4Div"/>
      </w:pPr>
      <w:r w:rsidRPr="00A03DC4">
        <w:t>Division 3</w:t>
      </w:r>
      <w:r w:rsidRPr="00A03DC4">
        <w:tab/>
        <w:t>Non-alcoholic beverages and brewed soft drinks</w:t>
      </w:r>
    </w:p>
    <w:p w14:paraId="4715D7EC" w14:textId="77777777" w:rsidR="00BE4BE8" w:rsidRPr="00A03DC4" w:rsidRDefault="00BE4BE8" w:rsidP="00BE4BE8">
      <w:pPr>
        <w:pStyle w:val="FSCh5Section"/>
      </w:pPr>
      <w:bookmarkStart w:id="17" w:name="_Ref333825317"/>
      <w:bookmarkStart w:id="18" w:name="_Toc371505589"/>
      <w:bookmarkStart w:id="19" w:name="_Toc400032205"/>
      <w:r w:rsidRPr="00A03DC4">
        <w:t>2.6.2—6</w:t>
      </w:r>
      <w:r w:rsidRPr="00A03DC4">
        <w:tab/>
        <w:t>Requirement for food sold as brewed soft drink</w:t>
      </w:r>
      <w:bookmarkEnd w:id="17"/>
      <w:bookmarkEnd w:id="18"/>
      <w:bookmarkEnd w:id="19"/>
    </w:p>
    <w:p w14:paraId="4715D7ED" w14:textId="33ADDE26" w:rsidR="002A0CC0" w:rsidRPr="00A03DC4" w:rsidRDefault="00BE4BE8" w:rsidP="00BE4BE8">
      <w:pPr>
        <w:pStyle w:val="FSCtMain"/>
      </w:pPr>
      <w:r w:rsidRPr="00A03DC4">
        <w:tab/>
      </w:r>
      <w:r w:rsidRPr="00A03DC4">
        <w:tab/>
        <w:t>A food that is sold as a brewed soft dr</w:t>
      </w:r>
      <w:r w:rsidR="00FD6A6E" w:rsidRPr="00A03DC4">
        <w:t>ink must be a brewed soft drink.</w:t>
      </w:r>
    </w:p>
    <w:p w14:paraId="4715D7EE" w14:textId="77777777" w:rsidR="00BE4BE8" w:rsidRPr="00A03DC4" w:rsidRDefault="00BE4BE8" w:rsidP="00BE4BE8">
      <w:pPr>
        <w:pStyle w:val="FSCh5Section"/>
      </w:pPr>
      <w:bookmarkStart w:id="20" w:name="_Ref333230100"/>
      <w:bookmarkStart w:id="21" w:name="_Ref334705596"/>
      <w:bookmarkStart w:id="22" w:name="_Toc371505590"/>
      <w:bookmarkStart w:id="23" w:name="_Toc400032206"/>
      <w:r w:rsidRPr="00A03DC4">
        <w:t>2.6.2—7</w:t>
      </w:r>
      <w:r w:rsidRPr="00A03DC4">
        <w:tab/>
        <w:t>Requirement for food sold as fruit drink</w:t>
      </w:r>
      <w:bookmarkEnd w:id="20"/>
      <w:bookmarkEnd w:id="21"/>
      <w:bookmarkEnd w:id="22"/>
      <w:bookmarkEnd w:id="23"/>
    </w:p>
    <w:p w14:paraId="4715D7EF" w14:textId="77777777" w:rsidR="00BE4BE8" w:rsidRPr="00A03DC4" w:rsidRDefault="00BE4BE8" w:rsidP="00BE4BE8">
      <w:pPr>
        <w:pStyle w:val="FSCtMain"/>
      </w:pPr>
      <w:r w:rsidRPr="00A03DC4">
        <w:tab/>
      </w:r>
      <w:r w:rsidRPr="00A03DC4">
        <w:tab/>
        <w:t>A food that is sold as fruit drink must:</w:t>
      </w:r>
    </w:p>
    <w:p w14:paraId="4715D7F0" w14:textId="77777777" w:rsidR="00BE4BE8" w:rsidRPr="00A03DC4" w:rsidRDefault="00BE4BE8" w:rsidP="00BE4BE8">
      <w:pPr>
        <w:pStyle w:val="FSCtPara"/>
      </w:pPr>
      <w:r w:rsidRPr="00A03DC4">
        <w:tab/>
        <w:t>(a)</w:t>
      </w:r>
      <w:r w:rsidRPr="00A03DC4">
        <w:tab/>
        <w:t>be fruit drink, and;</w:t>
      </w:r>
    </w:p>
    <w:p w14:paraId="4715D7F1" w14:textId="77777777" w:rsidR="00BE4BE8" w:rsidRPr="00A03DC4" w:rsidRDefault="00BE4BE8" w:rsidP="00BE4BE8">
      <w:pPr>
        <w:pStyle w:val="FSCtPara"/>
      </w:pPr>
      <w:r w:rsidRPr="00A03DC4">
        <w:tab/>
        <w:t>(b)</w:t>
      </w:r>
      <w:r w:rsidRPr="00A03DC4">
        <w:tab/>
        <w:t>contain no less than:</w:t>
      </w:r>
    </w:p>
    <w:p w14:paraId="4715D7F2" w14:textId="77777777" w:rsidR="00BE4BE8" w:rsidRPr="00A03DC4" w:rsidRDefault="00BE4BE8" w:rsidP="00BE4BE8">
      <w:pPr>
        <w:pStyle w:val="FSCtSubpara"/>
      </w:pPr>
      <w:r w:rsidRPr="00A03DC4">
        <w:tab/>
        <w:t>(</w:t>
      </w:r>
      <w:proofErr w:type="spellStart"/>
      <w:r w:rsidRPr="00A03DC4">
        <w:t>i</w:t>
      </w:r>
      <w:proofErr w:type="spellEnd"/>
      <w:r w:rsidRPr="00A03DC4">
        <w:t>)</w:t>
      </w:r>
      <w:r w:rsidRPr="00A03DC4">
        <w:tab/>
        <w:t>in the case of passionfruit juice drink—35 mL/L of passionfruit; and</w:t>
      </w:r>
    </w:p>
    <w:p w14:paraId="4715D7F3" w14:textId="77777777" w:rsidR="00BE4BE8" w:rsidRPr="00A03DC4" w:rsidRDefault="00BE4BE8" w:rsidP="00BE4BE8">
      <w:pPr>
        <w:pStyle w:val="FSCtSubpara"/>
      </w:pPr>
      <w:r w:rsidRPr="00A03DC4">
        <w:tab/>
        <w:t>(ii)</w:t>
      </w:r>
      <w:r w:rsidRPr="00A03DC4">
        <w:tab/>
        <w:t>otherwise—50 mL/L of fruit.</w:t>
      </w:r>
    </w:p>
    <w:p w14:paraId="4715D7F4" w14:textId="77777777" w:rsidR="00BE4BE8" w:rsidRPr="00A03DC4" w:rsidRDefault="00BE4BE8" w:rsidP="00BE4BE8">
      <w:pPr>
        <w:pStyle w:val="FSCh5Section"/>
      </w:pPr>
      <w:bookmarkStart w:id="24" w:name="_Toc371505591"/>
      <w:bookmarkStart w:id="25" w:name="_Toc400032207"/>
      <w:r w:rsidRPr="00A03DC4">
        <w:t>2.6.2—8</w:t>
      </w:r>
      <w:r w:rsidRPr="00A03DC4">
        <w:tab/>
        <w:t>Non-alcoholic beverages not to be labelled or presented as alcoholic beverages</w:t>
      </w:r>
      <w:bookmarkEnd w:id="24"/>
      <w:bookmarkEnd w:id="25"/>
    </w:p>
    <w:p w14:paraId="4715D7F5" w14:textId="77777777" w:rsidR="00BE4BE8" w:rsidRPr="00A03DC4" w:rsidRDefault="00BE4BE8" w:rsidP="00BE4BE8">
      <w:pPr>
        <w:pStyle w:val="FSCtMain"/>
      </w:pPr>
      <w:r w:rsidRPr="00A03DC4">
        <w:tab/>
      </w:r>
      <w:r w:rsidRPr="00A03DC4">
        <w:tab/>
        <w:t>A non-alcoholic beverage or brewed soft drink must not be labelled or otherwise presented for sale in a form which expressly or by implication suggests that the product is an alcoholic beverage.</w:t>
      </w:r>
    </w:p>
    <w:p w14:paraId="0C4E6DF6" w14:textId="31A12992" w:rsidR="00FD6A6E" w:rsidRPr="00A03DC4" w:rsidRDefault="00D71425" w:rsidP="00FD6A6E">
      <w:pPr>
        <w:pStyle w:val="FSCh5Section"/>
      </w:pPr>
      <w:r>
        <w:t>2</w:t>
      </w:r>
      <w:r w:rsidR="00FD6A6E" w:rsidRPr="00A03DC4">
        <w:t>.6.2—9</w:t>
      </w:r>
      <w:r w:rsidR="00FD6A6E" w:rsidRPr="00A03DC4">
        <w:tab/>
        <w:t xml:space="preserve">Requirement for food sold as a formulated beverage </w:t>
      </w:r>
    </w:p>
    <w:p w14:paraId="37DD257F" w14:textId="77777777" w:rsidR="00FD6A6E" w:rsidRPr="00A03DC4" w:rsidRDefault="00FD6A6E" w:rsidP="00FD6A6E">
      <w:pPr>
        <w:pStyle w:val="FSCtMain"/>
      </w:pPr>
      <w:r w:rsidRPr="00A03DC4">
        <w:tab/>
      </w:r>
      <w:r w:rsidRPr="00A03DC4">
        <w:tab/>
        <w:t>A food sold as a formulated beverage must be a formulated beverage.</w:t>
      </w:r>
    </w:p>
    <w:p w14:paraId="39F45CA4" w14:textId="77777777" w:rsidR="00FD6A6E" w:rsidRPr="00A03DC4" w:rsidRDefault="00FD6A6E" w:rsidP="00FD6A6E">
      <w:pPr>
        <w:pStyle w:val="FSCh4Div"/>
      </w:pPr>
      <w:r w:rsidRPr="00A03DC4">
        <w:t>Division 4</w:t>
      </w:r>
      <w:r w:rsidRPr="00A03DC4">
        <w:tab/>
        <w:t>Electrolyte drinks and electrolyte drink bases</w:t>
      </w:r>
    </w:p>
    <w:p w14:paraId="6E92E1CE" w14:textId="77777777" w:rsidR="00FD6A6E" w:rsidRPr="00A03DC4" w:rsidRDefault="00FD6A6E" w:rsidP="00FD6A6E">
      <w:pPr>
        <w:pStyle w:val="FSCh5Section"/>
      </w:pPr>
      <w:r w:rsidRPr="00A03DC4">
        <w:t>2.6.2—10</w:t>
      </w:r>
      <w:r w:rsidRPr="00A03DC4">
        <w:tab/>
        <w:t>Definitions and interpretation</w:t>
      </w:r>
    </w:p>
    <w:p w14:paraId="13EDA110" w14:textId="77777777" w:rsidR="00FD6A6E" w:rsidRPr="00A03DC4" w:rsidRDefault="00FD6A6E" w:rsidP="00FD6A6E">
      <w:pPr>
        <w:pStyle w:val="FSCtMain"/>
        <w:rPr>
          <w:i/>
        </w:rPr>
      </w:pPr>
      <w:r w:rsidRPr="00A03DC4">
        <w:rPr>
          <w:i/>
        </w:rPr>
        <w:tab/>
      </w:r>
      <w:r w:rsidRPr="00A03DC4">
        <w:rPr>
          <w:i/>
        </w:rPr>
        <w:tab/>
        <w:t>Definitions</w:t>
      </w:r>
    </w:p>
    <w:p w14:paraId="1E4894CB" w14:textId="77777777" w:rsidR="00FD6A6E" w:rsidRPr="00A03DC4" w:rsidRDefault="00FD6A6E" w:rsidP="00FD6A6E">
      <w:pPr>
        <w:pStyle w:val="FSCtMain"/>
      </w:pPr>
      <w:r w:rsidRPr="00A03DC4">
        <w:lastRenderedPageBreak/>
        <w:tab/>
        <w:t>(1)</w:t>
      </w:r>
      <w:r w:rsidRPr="00A03DC4">
        <w:tab/>
        <w:t>In this Division:</w:t>
      </w:r>
    </w:p>
    <w:p w14:paraId="6180E924" w14:textId="77777777" w:rsidR="00FD6A6E" w:rsidRPr="00A03DC4" w:rsidRDefault="00FD6A6E" w:rsidP="00FD6A6E">
      <w:pPr>
        <w:pStyle w:val="FSCtMain"/>
      </w:pPr>
      <w:r w:rsidRPr="00A03DC4">
        <w:tab/>
      </w:r>
      <w:r w:rsidRPr="00A03DC4">
        <w:tab/>
      </w:r>
      <w:r w:rsidRPr="00A03DC4">
        <w:rPr>
          <w:b/>
          <w:i/>
        </w:rPr>
        <w:t>Prescribed electrolyte</w:t>
      </w:r>
      <w:r w:rsidRPr="00A03DC4">
        <w:t xml:space="preserve"> means any of the following:</w:t>
      </w:r>
    </w:p>
    <w:p w14:paraId="297CE92A" w14:textId="77777777" w:rsidR="00FD6A6E" w:rsidRPr="00A03DC4" w:rsidRDefault="00FD6A6E" w:rsidP="00FD6A6E">
      <w:pPr>
        <w:pStyle w:val="FSCtPara"/>
      </w:pPr>
      <w:r w:rsidRPr="00A03DC4">
        <w:rPr>
          <w:szCs w:val="20"/>
        </w:rPr>
        <w:tab/>
      </w:r>
      <w:r w:rsidRPr="00A03DC4">
        <w:t>(a)</w:t>
      </w:r>
      <w:r w:rsidRPr="00A03DC4">
        <w:tab/>
        <w:t xml:space="preserve">sodium; </w:t>
      </w:r>
    </w:p>
    <w:p w14:paraId="3809B6FE" w14:textId="77777777" w:rsidR="00FD6A6E" w:rsidRPr="00A03DC4" w:rsidRDefault="00FD6A6E" w:rsidP="00FD6A6E">
      <w:pPr>
        <w:pStyle w:val="FSCtPara"/>
      </w:pPr>
      <w:r w:rsidRPr="00A03DC4">
        <w:tab/>
        <w:t>(b)</w:t>
      </w:r>
      <w:r w:rsidRPr="00A03DC4">
        <w:tab/>
        <w:t xml:space="preserve">potassium; </w:t>
      </w:r>
    </w:p>
    <w:p w14:paraId="67BDF3BB" w14:textId="77777777" w:rsidR="00FD6A6E" w:rsidRPr="00A03DC4" w:rsidRDefault="00FD6A6E" w:rsidP="00FD6A6E">
      <w:pPr>
        <w:pStyle w:val="FSCtPara"/>
      </w:pPr>
      <w:r w:rsidRPr="00A03DC4">
        <w:tab/>
        <w:t>(c)</w:t>
      </w:r>
      <w:r w:rsidRPr="00A03DC4">
        <w:tab/>
        <w:t>calcium;</w:t>
      </w:r>
    </w:p>
    <w:p w14:paraId="7D3C3561" w14:textId="77777777" w:rsidR="00FD6A6E" w:rsidRPr="00A03DC4" w:rsidRDefault="00FD6A6E" w:rsidP="00FD6A6E">
      <w:pPr>
        <w:pStyle w:val="FSCtPara"/>
      </w:pPr>
      <w:r w:rsidRPr="00A03DC4">
        <w:tab/>
        <w:t>(d)</w:t>
      </w:r>
      <w:r w:rsidRPr="00A03DC4">
        <w:tab/>
        <w:t xml:space="preserve">magnesium; </w:t>
      </w:r>
    </w:p>
    <w:p w14:paraId="09D8D263" w14:textId="77777777" w:rsidR="00FD6A6E" w:rsidRPr="00A03DC4" w:rsidRDefault="00FD6A6E" w:rsidP="00FD6A6E">
      <w:pPr>
        <w:pStyle w:val="FSCtPara"/>
      </w:pPr>
      <w:r w:rsidRPr="00A03DC4">
        <w:tab/>
        <w:t>(e)</w:t>
      </w:r>
      <w:r w:rsidRPr="00A03DC4">
        <w:tab/>
        <w:t>chloride.</w:t>
      </w:r>
    </w:p>
    <w:p w14:paraId="5E0BD516" w14:textId="77777777" w:rsidR="00FD6A6E" w:rsidRPr="00A03DC4" w:rsidRDefault="00FD6A6E" w:rsidP="00FD6A6E">
      <w:pPr>
        <w:pStyle w:val="FSCtMain"/>
        <w:rPr>
          <w:i/>
        </w:rPr>
      </w:pPr>
      <w:r w:rsidRPr="00A03DC4">
        <w:rPr>
          <w:i/>
        </w:rPr>
        <w:tab/>
      </w:r>
      <w:r w:rsidRPr="00A03DC4">
        <w:rPr>
          <w:i/>
        </w:rPr>
        <w:tab/>
        <w:t>Interpretation of compositional and declaration requirements</w:t>
      </w:r>
    </w:p>
    <w:p w14:paraId="06FAA4E2" w14:textId="77777777" w:rsidR="00FD6A6E" w:rsidRPr="00A03DC4" w:rsidRDefault="00FD6A6E" w:rsidP="00FD6A6E">
      <w:pPr>
        <w:pStyle w:val="FSCtMain"/>
      </w:pPr>
      <w:r w:rsidRPr="00A03DC4">
        <w:tab/>
        <w:t>(2)</w:t>
      </w:r>
      <w:r w:rsidRPr="00A03DC4">
        <w:tab/>
      </w:r>
      <w:r w:rsidRPr="00A03DC4">
        <w:rPr>
          <w:szCs w:val="20"/>
        </w:rPr>
        <w:t>For an electrolyte drink base, the compositional and declaration requirements in this Division apply to an electrolyte drink base as ready to drink</w:t>
      </w:r>
      <w:r w:rsidRPr="00A03DC4">
        <w:t>.</w:t>
      </w:r>
    </w:p>
    <w:p w14:paraId="58941731" w14:textId="77777777" w:rsidR="00FD6A6E" w:rsidRPr="00A03DC4" w:rsidRDefault="00FD6A6E" w:rsidP="00FD6A6E">
      <w:pPr>
        <w:pStyle w:val="FSCh5Section"/>
      </w:pPr>
      <w:r w:rsidRPr="00A03DC4">
        <w:t>2.6.2—11</w:t>
      </w:r>
      <w:r w:rsidRPr="00A03DC4">
        <w:tab/>
        <w:t>Composition of electrolyte drink or electrolyte drink base</w:t>
      </w:r>
    </w:p>
    <w:p w14:paraId="444A8945" w14:textId="77777777" w:rsidR="00FD6A6E" w:rsidRPr="00A03DC4" w:rsidRDefault="00FD6A6E" w:rsidP="00FD6A6E">
      <w:pPr>
        <w:pStyle w:val="FSCtMain"/>
      </w:pPr>
      <w:r w:rsidRPr="00A03DC4">
        <w:tab/>
        <w:t>(1)</w:t>
      </w:r>
      <w:r w:rsidRPr="00A03DC4">
        <w:tab/>
        <w:t>A food that is sold as an electrolyte drink or an electrolyte drink base must be an electrolyte drink or an electrolyte drink base, as appropriate.</w:t>
      </w:r>
    </w:p>
    <w:p w14:paraId="7A80E711" w14:textId="77777777" w:rsidR="00FD6A6E" w:rsidRPr="00A03DC4" w:rsidRDefault="00FD6A6E" w:rsidP="00FD6A6E">
      <w:pPr>
        <w:pStyle w:val="FSCtMain"/>
      </w:pPr>
      <w:r w:rsidRPr="00A03DC4">
        <w:tab/>
        <w:t>(2)</w:t>
      </w:r>
      <w:r w:rsidRPr="00A03DC4">
        <w:tab/>
        <w:t>An electrolyte drink or electrolyte drink base must contain:</w:t>
      </w:r>
    </w:p>
    <w:p w14:paraId="3E2D708F" w14:textId="77777777" w:rsidR="00FD6A6E" w:rsidRPr="00A03DC4" w:rsidRDefault="00FD6A6E" w:rsidP="00FD6A6E">
      <w:pPr>
        <w:pStyle w:val="FSCtPara"/>
      </w:pPr>
      <w:r w:rsidRPr="00A03DC4">
        <w:tab/>
        <w:t>(a)</w:t>
      </w:r>
      <w:r w:rsidRPr="00A03DC4">
        <w:tab/>
        <w:t>no less than 10 mmol/L of sodium; and</w:t>
      </w:r>
    </w:p>
    <w:p w14:paraId="704401AD" w14:textId="77777777" w:rsidR="00FD6A6E" w:rsidRPr="00A03DC4" w:rsidRDefault="00FD6A6E" w:rsidP="00FD6A6E">
      <w:pPr>
        <w:pStyle w:val="FSCtPara"/>
      </w:pPr>
      <w:r w:rsidRPr="00A03DC4">
        <w:tab/>
        <w:t>(b)</w:t>
      </w:r>
      <w:r w:rsidRPr="00A03DC4">
        <w:tab/>
        <w:t>no less than 20 g/L and no more than 100 g/L in total of the following:</w:t>
      </w:r>
    </w:p>
    <w:p w14:paraId="7C0140FB" w14:textId="77777777" w:rsidR="00FD6A6E" w:rsidRPr="00A03DC4" w:rsidRDefault="00FD6A6E" w:rsidP="00FD6A6E">
      <w:pPr>
        <w:pStyle w:val="FSCtSubsub"/>
        <w:tabs>
          <w:tab w:val="clear" w:pos="2835"/>
          <w:tab w:val="left" w:pos="2268"/>
        </w:tabs>
        <w:ind w:left="2835" w:hanging="2835"/>
      </w:pPr>
      <w:r w:rsidRPr="00A03DC4">
        <w:tab/>
        <w:t>(</w:t>
      </w:r>
      <w:proofErr w:type="spellStart"/>
      <w:r w:rsidRPr="00A03DC4">
        <w:t>i</w:t>
      </w:r>
      <w:proofErr w:type="spellEnd"/>
      <w:r w:rsidRPr="00A03DC4">
        <w:t>)</w:t>
      </w:r>
      <w:r w:rsidRPr="00A03DC4">
        <w:tab/>
        <w:t>dextrose;</w:t>
      </w:r>
    </w:p>
    <w:p w14:paraId="5726D631" w14:textId="77777777" w:rsidR="00FD6A6E" w:rsidRPr="00A03DC4" w:rsidRDefault="00FD6A6E" w:rsidP="00FD6A6E">
      <w:pPr>
        <w:pStyle w:val="FSCtSubsub"/>
        <w:tabs>
          <w:tab w:val="clear" w:pos="2835"/>
          <w:tab w:val="left" w:pos="2268"/>
        </w:tabs>
        <w:ind w:left="2835" w:hanging="2835"/>
      </w:pPr>
      <w:r w:rsidRPr="00A03DC4">
        <w:tab/>
        <w:t>(ii)</w:t>
      </w:r>
      <w:r w:rsidRPr="00A03DC4">
        <w:tab/>
        <w:t>fructose;</w:t>
      </w:r>
    </w:p>
    <w:p w14:paraId="07F3FD21" w14:textId="77777777" w:rsidR="00FD6A6E" w:rsidRPr="00A03DC4" w:rsidRDefault="00FD6A6E" w:rsidP="00FD6A6E">
      <w:pPr>
        <w:pStyle w:val="FSCtSubsub"/>
        <w:tabs>
          <w:tab w:val="clear" w:pos="2835"/>
          <w:tab w:val="left" w:pos="2268"/>
        </w:tabs>
        <w:ind w:left="2835" w:hanging="2835"/>
      </w:pPr>
      <w:r w:rsidRPr="00A03DC4">
        <w:tab/>
        <w:t>(iii)</w:t>
      </w:r>
      <w:r w:rsidRPr="00A03DC4">
        <w:tab/>
        <w:t>glucose syrup;</w:t>
      </w:r>
    </w:p>
    <w:p w14:paraId="3642A0F9" w14:textId="77777777" w:rsidR="00FD6A6E" w:rsidRPr="00A03DC4" w:rsidRDefault="00FD6A6E" w:rsidP="00FD6A6E">
      <w:pPr>
        <w:pStyle w:val="FSCtSubsub"/>
        <w:tabs>
          <w:tab w:val="clear" w:pos="2835"/>
          <w:tab w:val="left" w:pos="2268"/>
        </w:tabs>
        <w:ind w:left="2835" w:hanging="2835"/>
      </w:pPr>
      <w:r w:rsidRPr="00A03DC4">
        <w:tab/>
        <w:t>(iv)</w:t>
      </w:r>
      <w:r w:rsidRPr="00A03DC4">
        <w:tab/>
        <w:t>maltodextrin;</w:t>
      </w:r>
    </w:p>
    <w:p w14:paraId="35263CF6" w14:textId="77777777" w:rsidR="00FD6A6E" w:rsidRPr="00A03DC4" w:rsidRDefault="00FD6A6E" w:rsidP="00FD6A6E">
      <w:pPr>
        <w:pStyle w:val="FSCtSubsub"/>
        <w:tabs>
          <w:tab w:val="clear" w:pos="2835"/>
          <w:tab w:val="left" w:pos="2268"/>
        </w:tabs>
        <w:ind w:left="2835" w:hanging="2835"/>
      </w:pPr>
      <w:r w:rsidRPr="00A03DC4">
        <w:tab/>
        <w:t>(v)</w:t>
      </w:r>
      <w:r w:rsidRPr="00A03DC4">
        <w:tab/>
        <w:t>sucrose; and</w:t>
      </w:r>
    </w:p>
    <w:p w14:paraId="16FD6E4E" w14:textId="77777777" w:rsidR="00FD6A6E" w:rsidRPr="00A03DC4" w:rsidRDefault="00FD6A6E" w:rsidP="00FD6A6E">
      <w:pPr>
        <w:pStyle w:val="FSCtPara"/>
      </w:pPr>
      <w:r w:rsidRPr="00A03DC4">
        <w:tab/>
        <w:t>(c)</w:t>
      </w:r>
      <w:r w:rsidRPr="00A03DC4">
        <w:tab/>
        <w:t>no more than 50% of total carbohydrate as fructose.</w:t>
      </w:r>
    </w:p>
    <w:p w14:paraId="137D5E03" w14:textId="77777777" w:rsidR="00FD6A6E" w:rsidRPr="00A03DC4" w:rsidRDefault="00FD6A6E" w:rsidP="00FD6A6E">
      <w:pPr>
        <w:pStyle w:val="FSCtMain"/>
      </w:pPr>
      <w:r w:rsidRPr="00A03DC4">
        <w:tab/>
        <w:t>(3)</w:t>
      </w:r>
      <w:r w:rsidRPr="00A03DC4">
        <w:tab/>
        <w:t>An electrolyte drink or electrolyte drink base may contain:</w:t>
      </w:r>
    </w:p>
    <w:p w14:paraId="4B8C4AFE" w14:textId="77777777" w:rsidR="00FD6A6E" w:rsidRPr="00A03DC4" w:rsidRDefault="00FD6A6E" w:rsidP="00FD6A6E">
      <w:pPr>
        <w:pStyle w:val="FSCtPara"/>
      </w:pPr>
      <w:r w:rsidRPr="00A03DC4">
        <w:tab/>
        <w:t>(a)</w:t>
      </w:r>
      <w:r w:rsidRPr="00A03DC4">
        <w:tab/>
        <w:t>calcium phosphates;</w:t>
      </w:r>
    </w:p>
    <w:p w14:paraId="6025CB10" w14:textId="77777777" w:rsidR="00FD6A6E" w:rsidRPr="00A03DC4" w:rsidRDefault="00FD6A6E" w:rsidP="00FD6A6E">
      <w:pPr>
        <w:pStyle w:val="FSCtPara"/>
      </w:pPr>
      <w:r w:rsidRPr="00A03DC4">
        <w:tab/>
        <w:t>(b)</w:t>
      </w:r>
      <w:r w:rsidRPr="00A03DC4">
        <w:tab/>
        <w:t>potassium phosphates;</w:t>
      </w:r>
    </w:p>
    <w:p w14:paraId="24EC0805" w14:textId="77777777" w:rsidR="00FD6A6E" w:rsidRPr="00A03DC4" w:rsidRDefault="00FD6A6E" w:rsidP="00FD6A6E">
      <w:pPr>
        <w:pStyle w:val="FSCtPara"/>
      </w:pPr>
      <w:r w:rsidRPr="00A03DC4">
        <w:tab/>
        <w:t>(c)</w:t>
      </w:r>
      <w:r w:rsidRPr="00A03DC4">
        <w:tab/>
        <w:t>calcium citrates;</w:t>
      </w:r>
    </w:p>
    <w:p w14:paraId="0DFC6E2D" w14:textId="77777777" w:rsidR="00FD6A6E" w:rsidRPr="00A03DC4" w:rsidRDefault="00FD6A6E" w:rsidP="00FD6A6E">
      <w:pPr>
        <w:pStyle w:val="FSCtPara"/>
      </w:pPr>
      <w:r w:rsidRPr="00A03DC4">
        <w:tab/>
        <w:t>(d)</w:t>
      </w:r>
      <w:r w:rsidRPr="00A03DC4">
        <w:tab/>
        <w:t>potassium citrates;</w:t>
      </w:r>
    </w:p>
    <w:p w14:paraId="281B7D54" w14:textId="77777777" w:rsidR="00FD6A6E" w:rsidRPr="00A03DC4" w:rsidRDefault="00FD6A6E" w:rsidP="00FD6A6E">
      <w:pPr>
        <w:pStyle w:val="FSCtPara"/>
      </w:pPr>
      <w:r w:rsidRPr="00A03DC4">
        <w:tab/>
        <w:t>(e)</w:t>
      </w:r>
      <w:r w:rsidRPr="00A03DC4">
        <w:tab/>
        <w:t>sodium citrates;</w:t>
      </w:r>
    </w:p>
    <w:p w14:paraId="41A3D635" w14:textId="77777777" w:rsidR="00FD6A6E" w:rsidRPr="00A03DC4" w:rsidRDefault="00FD6A6E" w:rsidP="00FD6A6E">
      <w:pPr>
        <w:pStyle w:val="FSCtPara"/>
      </w:pPr>
      <w:r w:rsidRPr="00A03DC4">
        <w:tab/>
        <w:t>(f)</w:t>
      </w:r>
      <w:r w:rsidRPr="00A03DC4">
        <w:tab/>
        <w:t>potassium carbonates, including potassium bicarbonate;</w:t>
      </w:r>
    </w:p>
    <w:p w14:paraId="455D8F2A" w14:textId="77777777" w:rsidR="00FD6A6E" w:rsidRPr="00A03DC4" w:rsidRDefault="00FD6A6E" w:rsidP="00FD6A6E">
      <w:pPr>
        <w:pStyle w:val="FSCtPara"/>
      </w:pPr>
      <w:r w:rsidRPr="00A03DC4">
        <w:tab/>
        <w:t>(g)</w:t>
      </w:r>
      <w:r w:rsidRPr="00A03DC4">
        <w:tab/>
        <w:t>potassium chloride;</w:t>
      </w:r>
    </w:p>
    <w:p w14:paraId="314A04EB" w14:textId="77777777" w:rsidR="00FD6A6E" w:rsidRPr="00A03DC4" w:rsidRDefault="00FD6A6E" w:rsidP="00FD6A6E">
      <w:pPr>
        <w:pStyle w:val="FSCtPara"/>
      </w:pPr>
      <w:r w:rsidRPr="00A03DC4">
        <w:tab/>
        <w:t>(h)</w:t>
      </w:r>
      <w:r w:rsidRPr="00A03DC4">
        <w:tab/>
        <w:t>calcium chloride;</w:t>
      </w:r>
    </w:p>
    <w:p w14:paraId="7FAB69DC" w14:textId="77777777" w:rsidR="00FD6A6E" w:rsidRPr="00A03DC4" w:rsidRDefault="00FD6A6E" w:rsidP="00FD6A6E">
      <w:pPr>
        <w:pStyle w:val="FSCtPara"/>
      </w:pPr>
      <w:r w:rsidRPr="00A03DC4">
        <w:tab/>
        <w:t>(</w:t>
      </w:r>
      <w:proofErr w:type="spellStart"/>
      <w:r w:rsidRPr="00A03DC4">
        <w:t>i</w:t>
      </w:r>
      <w:proofErr w:type="spellEnd"/>
      <w:r w:rsidRPr="00A03DC4">
        <w:t>)</w:t>
      </w:r>
      <w:r w:rsidRPr="00A03DC4">
        <w:tab/>
        <w:t>sodium chloride;</w:t>
      </w:r>
    </w:p>
    <w:p w14:paraId="6E09097E" w14:textId="77777777" w:rsidR="00FD6A6E" w:rsidRPr="00A03DC4" w:rsidRDefault="00FD6A6E" w:rsidP="00FD6A6E">
      <w:pPr>
        <w:pStyle w:val="FSCtPara"/>
      </w:pPr>
      <w:r w:rsidRPr="00A03DC4">
        <w:tab/>
        <w:t>(j)</w:t>
      </w:r>
      <w:r w:rsidRPr="00A03DC4">
        <w:tab/>
        <w:t>calcium lactate;</w:t>
      </w:r>
    </w:p>
    <w:p w14:paraId="6BBE0841" w14:textId="77777777" w:rsidR="00FD6A6E" w:rsidRPr="00A03DC4" w:rsidRDefault="00FD6A6E" w:rsidP="00FD6A6E">
      <w:pPr>
        <w:pStyle w:val="FSCtPara"/>
      </w:pPr>
      <w:r w:rsidRPr="00A03DC4">
        <w:tab/>
        <w:t>(k)</w:t>
      </w:r>
      <w:r w:rsidRPr="00A03DC4">
        <w:tab/>
        <w:t>magnesium lactate;</w:t>
      </w:r>
    </w:p>
    <w:p w14:paraId="744F8B96" w14:textId="77777777" w:rsidR="00FD6A6E" w:rsidRPr="00A03DC4" w:rsidRDefault="00FD6A6E" w:rsidP="00FD6A6E">
      <w:pPr>
        <w:pStyle w:val="FSCtPara"/>
      </w:pPr>
      <w:r w:rsidRPr="00A03DC4">
        <w:tab/>
        <w:t>(l)</w:t>
      </w:r>
      <w:r w:rsidRPr="00A03DC4">
        <w:tab/>
        <w:t>magnesium sulphate.</w:t>
      </w:r>
    </w:p>
    <w:p w14:paraId="2AAB01F0" w14:textId="77777777" w:rsidR="00FD6A6E" w:rsidRPr="00A03DC4" w:rsidRDefault="00FD6A6E" w:rsidP="00FD6A6E">
      <w:pPr>
        <w:pStyle w:val="FSCh5Section"/>
      </w:pPr>
      <w:r w:rsidRPr="00A03DC4">
        <w:t>2.6.2—12</w:t>
      </w:r>
      <w:r w:rsidRPr="00A03DC4">
        <w:tab/>
        <w:t>Labelling of electrolyte drinks and electrolyte drink bases</w:t>
      </w:r>
    </w:p>
    <w:p w14:paraId="7D76252E" w14:textId="77777777" w:rsidR="00FD6A6E" w:rsidRPr="00A03DC4" w:rsidRDefault="00FD6A6E" w:rsidP="00FD6A6E">
      <w:pPr>
        <w:pStyle w:val="FSCtMain"/>
      </w:pPr>
      <w:r w:rsidRPr="00A03DC4">
        <w:tab/>
        <w:t>(1)</w:t>
      </w:r>
      <w:r w:rsidRPr="00A03DC4">
        <w:tab/>
      </w:r>
      <w:r w:rsidRPr="00A03DC4">
        <w:rPr>
          <w:szCs w:val="20"/>
        </w:rPr>
        <w:t>‘Electrolyte drink’ is a *prescribed name for an electrolyte drink and an electrolyte drink base</w:t>
      </w:r>
      <w:r w:rsidRPr="00A03DC4">
        <w:t>.</w:t>
      </w:r>
    </w:p>
    <w:p w14:paraId="387D637A" w14:textId="77777777" w:rsidR="00FD6A6E" w:rsidRPr="00A03DC4" w:rsidRDefault="00FD6A6E" w:rsidP="00FD6A6E">
      <w:pPr>
        <w:pStyle w:val="FSCtMain"/>
        <w:spacing w:before="60" w:after="60"/>
      </w:pPr>
      <w:r w:rsidRPr="00A03DC4">
        <w:tab/>
        <w:t>(2)</w:t>
      </w:r>
      <w:r w:rsidRPr="00A03DC4">
        <w:tab/>
        <w:t>For the labelling provisions, the following information is required:</w:t>
      </w:r>
    </w:p>
    <w:p w14:paraId="3D5E0C46" w14:textId="77777777" w:rsidR="00FD6A6E" w:rsidRPr="00A03DC4" w:rsidRDefault="00FD6A6E" w:rsidP="00FD6A6E">
      <w:pPr>
        <w:pStyle w:val="FSCtPara"/>
      </w:pPr>
      <w:r w:rsidRPr="00A03DC4">
        <w:tab/>
        <w:t>(a)</w:t>
      </w:r>
      <w:r w:rsidRPr="00A03DC4">
        <w:tab/>
        <w:t>the recommended volume and frequency of use; and</w:t>
      </w:r>
    </w:p>
    <w:p w14:paraId="5C09A1CF" w14:textId="77777777" w:rsidR="00FD6A6E" w:rsidRPr="00A03DC4" w:rsidRDefault="00FD6A6E" w:rsidP="00FD6A6E">
      <w:pPr>
        <w:pStyle w:val="FSCtPara"/>
      </w:pPr>
      <w:r w:rsidRPr="00A03DC4">
        <w:tab/>
        <w:t>(b)</w:t>
      </w:r>
      <w:r w:rsidRPr="00A03DC4">
        <w:tab/>
        <w:t>the nutrition information panel must also</w:t>
      </w:r>
      <w:r w:rsidRPr="00A03DC4">
        <w:rPr>
          <w:color w:val="FF0000"/>
        </w:rPr>
        <w:t xml:space="preserve"> </w:t>
      </w:r>
      <w:r w:rsidRPr="00A03DC4">
        <w:t xml:space="preserve">declare </w:t>
      </w:r>
      <w:r w:rsidRPr="00A03DC4">
        <w:rPr>
          <w:szCs w:val="20"/>
        </w:rPr>
        <w:t>the *average quantity per serving and per *unit quantity of</w:t>
      </w:r>
      <w:r w:rsidRPr="00A03DC4">
        <w:t>:</w:t>
      </w:r>
    </w:p>
    <w:p w14:paraId="78916DDE" w14:textId="77777777" w:rsidR="00FD6A6E" w:rsidRPr="00A03DC4" w:rsidRDefault="00FD6A6E" w:rsidP="00FD6A6E">
      <w:pPr>
        <w:pStyle w:val="FSCtSubpara"/>
        <w:rPr>
          <w:szCs w:val="20"/>
        </w:rPr>
      </w:pPr>
      <w:r w:rsidRPr="00A03DC4">
        <w:rPr>
          <w:szCs w:val="20"/>
        </w:rPr>
        <w:tab/>
        <w:t>(</w:t>
      </w:r>
      <w:proofErr w:type="spellStart"/>
      <w:r w:rsidRPr="00A03DC4">
        <w:rPr>
          <w:szCs w:val="20"/>
        </w:rPr>
        <w:t>i</w:t>
      </w:r>
      <w:proofErr w:type="spellEnd"/>
      <w:r w:rsidRPr="00A03DC4">
        <w:rPr>
          <w:szCs w:val="20"/>
        </w:rPr>
        <w:t>)</w:t>
      </w:r>
      <w:r w:rsidRPr="00A03DC4">
        <w:rPr>
          <w:szCs w:val="20"/>
        </w:rPr>
        <w:tab/>
        <w:t>each type of monosaccharide present; and</w:t>
      </w:r>
    </w:p>
    <w:p w14:paraId="7E30DE86" w14:textId="77777777" w:rsidR="00FD6A6E" w:rsidRPr="00A03DC4" w:rsidRDefault="00FD6A6E" w:rsidP="00FD6A6E">
      <w:pPr>
        <w:pStyle w:val="FSCtSubpara"/>
        <w:rPr>
          <w:szCs w:val="20"/>
        </w:rPr>
      </w:pPr>
      <w:r w:rsidRPr="00A03DC4">
        <w:rPr>
          <w:szCs w:val="20"/>
        </w:rPr>
        <w:tab/>
        <w:t>(ii)</w:t>
      </w:r>
      <w:r w:rsidRPr="00A03DC4">
        <w:rPr>
          <w:szCs w:val="20"/>
        </w:rPr>
        <w:tab/>
        <w:t>each type of disaccharide present; and</w:t>
      </w:r>
    </w:p>
    <w:p w14:paraId="33D5A4B4" w14:textId="77777777" w:rsidR="00FD6A6E" w:rsidRPr="00A03DC4" w:rsidRDefault="00FD6A6E" w:rsidP="00FD6A6E">
      <w:pPr>
        <w:pStyle w:val="FSCtSubpara"/>
        <w:spacing w:after="120"/>
        <w:rPr>
          <w:sz w:val="16"/>
          <w:szCs w:val="16"/>
        </w:rPr>
      </w:pPr>
      <w:r w:rsidRPr="00A03DC4">
        <w:rPr>
          <w:szCs w:val="20"/>
        </w:rPr>
        <w:tab/>
        <w:t>(iii)</w:t>
      </w:r>
      <w:r w:rsidRPr="00A03DC4">
        <w:rPr>
          <w:szCs w:val="20"/>
        </w:rPr>
        <w:tab/>
        <w:t xml:space="preserve">subject to subsection (3), each prescribed electrolyte present </w:t>
      </w:r>
      <w:r w:rsidRPr="00A03DC4">
        <w:rPr>
          <w:color w:val="000000" w:themeColor="text1"/>
        </w:rPr>
        <w:t xml:space="preserve">(other </w:t>
      </w:r>
      <w:r w:rsidRPr="00A03DC4">
        <w:rPr>
          <w:color w:val="000000" w:themeColor="text1"/>
        </w:rPr>
        <w:lastRenderedPageBreak/>
        <w:t>than sodium)</w:t>
      </w:r>
      <w:r w:rsidRPr="00A03DC4">
        <w:rPr>
          <w:szCs w:val="20"/>
        </w:rPr>
        <w:t>, expressed in milligrams or both milligrams and millimoles.</w:t>
      </w:r>
    </w:p>
    <w:p w14:paraId="261C6821" w14:textId="77777777" w:rsidR="00FD6A6E" w:rsidRPr="00A03DC4" w:rsidRDefault="00FD6A6E" w:rsidP="00FD6A6E">
      <w:pPr>
        <w:pStyle w:val="FSCnPara"/>
      </w:pPr>
      <w:r w:rsidRPr="00A03DC4">
        <w:tab/>
      </w:r>
      <w:r w:rsidRPr="00A03DC4">
        <w:rPr>
          <w:b/>
          <w:i/>
        </w:rPr>
        <w:t>Note 1:</w:t>
      </w:r>
      <w:r w:rsidRPr="00A03DC4">
        <w:tab/>
      </w:r>
      <w:r w:rsidRPr="00A03DC4">
        <w:tab/>
        <w:t xml:space="preserve"> The labelling provisions are set out in Standard 1.2.1.</w:t>
      </w:r>
    </w:p>
    <w:p w14:paraId="2AD3928E" w14:textId="77777777" w:rsidR="00FD6A6E" w:rsidRPr="00A03DC4" w:rsidRDefault="00FD6A6E" w:rsidP="00FD6A6E">
      <w:pPr>
        <w:pStyle w:val="FSCnPara"/>
      </w:pPr>
      <w:r w:rsidRPr="00A03DC4">
        <w:rPr>
          <w:b/>
          <w:i/>
          <w:szCs w:val="16"/>
        </w:rPr>
        <w:tab/>
        <w:t>Note 2:</w:t>
      </w:r>
      <w:r w:rsidRPr="00A03DC4">
        <w:rPr>
          <w:szCs w:val="16"/>
        </w:rPr>
        <w:t xml:space="preserve"> Section 1.2.8—5 provides that packaged food (unless exempted) must include a nutrition information panel (NIP). Standard 1.2.8 also contains other requirements relating to NIPs e.g. what information must be included and how to express that information in a NIP (see sections 1.2.8—6 and 1.2.8—7). </w:t>
      </w:r>
      <w:r w:rsidRPr="00A03DC4">
        <w:t>The requirements set out in paragraph 2.6.2—12(2)(b) are in addition to those other requirements.</w:t>
      </w:r>
    </w:p>
    <w:p w14:paraId="11AA1FE4" w14:textId="77777777" w:rsidR="00FD6A6E" w:rsidRPr="00A03DC4" w:rsidRDefault="00FD6A6E" w:rsidP="00FD6A6E">
      <w:pPr>
        <w:pStyle w:val="FSCnPara"/>
        <w:spacing w:after="120"/>
      </w:pPr>
      <w:r w:rsidRPr="00A03DC4">
        <w:tab/>
      </w:r>
      <w:r w:rsidRPr="00A03DC4">
        <w:rPr>
          <w:b/>
          <w:i/>
        </w:rPr>
        <w:t>Note 3</w:t>
      </w:r>
      <w:r w:rsidRPr="00A03DC4">
        <w:t>: Subparagraph 1.2.8—6(1)(d)(iii) requires that a nutrition information panel must contain (among other information) the average quantity of sodium, expressed in milligrams or both milligrams and millimoles for a serving of the food and a unit quantity of the food.</w:t>
      </w:r>
    </w:p>
    <w:p w14:paraId="46961A30" w14:textId="77777777" w:rsidR="00FD6A6E" w:rsidRPr="00A03DC4" w:rsidRDefault="00FD6A6E" w:rsidP="00FD6A6E">
      <w:pPr>
        <w:pStyle w:val="FSCtMain"/>
        <w:spacing w:before="60" w:after="60"/>
      </w:pPr>
      <w:r w:rsidRPr="00A03DC4">
        <w:tab/>
        <w:t>(3)</w:t>
      </w:r>
      <w:r w:rsidRPr="00A03DC4">
        <w:tab/>
        <w:t xml:space="preserve">Subparagraph 2.6.2—12(2)(b)(iii) applies only in relation to an </w:t>
      </w:r>
      <w:r w:rsidRPr="00A03DC4">
        <w:rPr>
          <w:szCs w:val="20"/>
        </w:rPr>
        <w:t xml:space="preserve">electrolyte drink or an electrolyte drink base to which a substance listed in subsection </w:t>
      </w:r>
      <w:r w:rsidRPr="00A03DC4">
        <w:t>2.6.2—11(3) has been added.</w:t>
      </w:r>
    </w:p>
    <w:p w14:paraId="07776B4C" w14:textId="77777777" w:rsidR="00FD6A6E" w:rsidRPr="00A03DC4" w:rsidRDefault="00FD6A6E" w:rsidP="00FD6A6E">
      <w:pPr>
        <w:pStyle w:val="FSCh5Section"/>
      </w:pPr>
      <w:r w:rsidRPr="00A03DC4">
        <w:t>2.6.2—13</w:t>
      </w:r>
      <w:r w:rsidRPr="00A03DC4">
        <w:tab/>
        <w:t>Labelling requirement for electrolyte drinks and electrolyte drink bases in small packages</w:t>
      </w:r>
    </w:p>
    <w:p w14:paraId="0B5BFD82" w14:textId="77777777" w:rsidR="00FD6A6E" w:rsidRPr="00A03DC4" w:rsidRDefault="00FD6A6E" w:rsidP="00FD6A6E">
      <w:pPr>
        <w:pStyle w:val="FSCtMain"/>
      </w:pPr>
      <w:r w:rsidRPr="00A03DC4">
        <w:tab/>
        <w:t>(1)</w:t>
      </w:r>
      <w:r w:rsidRPr="00A03DC4">
        <w:tab/>
        <w:t xml:space="preserve">This section applies to an electrolyte drink or electrolyte drink base: </w:t>
      </w:r>
    </w:p>
    <w:p w14:paraId="63190EDC" w14:textId="77777777" w:rsidR="00FD6A6E" w:rsidRPr="00A03DC4" w:rsidRDefault="00FD6A6E" w:rsidP="00FD6A6E">
      <w:pPr>
        <w:pStyle w:val="FSCtPara"/>
        <w:ind w:left="1701" w:hanging="1701"/>
      </w:pPr>
      <w:r w:rsidRPr="00A03DC4">
        <w:tab/>
      </w:r>
      <w:r w:rsidRPr="00A03DC4">
        <w:tab/>
        <w:t>(a)</w:t>
      </w:r>
      <w:r w:rsidRPr="00A03DC4">
        <w:tab/>
        <w:t>that is in a *small package; and</w:t>
      </w:r>
    </w:p>
    <w:p w14:paraId="535BF552" w14:textId="77777777" w:rsidR="00FD6A6E" w:rsidRPr="00A03DC4" w:rsidRDefault="00FD6A6E" w:rsidP="00FD6A6E">
      <w:pPr>
        <w:pStyle w:val="FSCtPara"/>
        <w:ind w:left="1701" w:hanging="1701"/>
      </w:pPr>
      <w:r w:rsidRPr="00A03DC4">
        <w:tab/>
      </w:r>
      <w:r w:rsidRPr="00A03DC4">
        <w:tab/>
        <w:t>(b)</w:t>
      </w:r>
      <w:r w:rsidRPr="00A03DC4">
        <w:tab/>
        <w:t>about which a *claim requiring nutrition information is made; and</w:t>
      </w:r>
    </w:p>
    <w:p w14:paraId="09DF3E1B" w14:textId="77777777" w:rsidR="00FD6A6E" w:rsidRPr="00A03DC4" w:rsidRDefault="00FD6A6E" w:rsidP="00FD6A6E">
      <w:pPr>
        <w:pStyle w:val="FSCtPara"/>
        <w:ind w:left="1701" w:hanging="1701"/>
      </w:pPr>
      <w:r w:rsidRPr="00A03DC4">
        <w:tab/>
      </w:r>
      <w:r w:rsidRPr="00A03DC4">
        <w:tab/>
        <w:t>(c)</w:t>
      </w:r>
      <w:r w:rsidRPr="00A03DC4">
        <w:tab/>
        <w:t>the claim relates to a prescribed electrolyte.</w:t>
      </w:r>
    </w:p>
    <w:p w14:paraId="545E5A30" w14:textId="77777777" w:rsidR="00FD6A6E" w:rsidRPr="00A03DC4" w:rsidRDefault="00FD6A6E" w:rsidP="00FD6A6E">
      <w:pPr>
        <w:pStyle w:val="FSCtMain"/>
        <w:rPr>
          <w:szCs w:val="20"/>
        </w:rPr>
      </w:pPr>
      <w:r w:rsidRPr="00A03DC4">
        <w:tab/>
        <w:t>(2)</w:t>
      </w:r>
      <w:r w:rsidRPr="00A03DC4">
        <w:tab/>
        <w:t>For the labelling provisions, the required information includes the</w:t>
      </w:r>
      <w:r w:rsidRPr="00A03DC4">
        <w:rPr>
          <w:szCs w:val="20"/>
        </w:rPr>
        <w:t xml:space="preserve"> *average quantity per serving of each prescribed electrolyte present, expressed in milligrams or both milligrams and millimoles.</w:t>
      </w:r>
    </w:p>
    <w:p w14:paraId="42B6CF1C" w14:textId="77777777" w:rsidR="00FD6A6E" w:rsidRPr="00A03DC4" w:rsidRDefault="00FD6A6E" w:rsidP="00FD6A6E">
      <w:pPr>
        <w:pStyle w:val="FSCnMain"/>
        <w:tabs>
          <w:tab w:val="left" w:pos="2552"/>
        </w:tabs>
      </w:pPr>
      <w:r w:rsidRPr="00A03DC4">
        <w:tab/>
      </w:r>
      <w:r w:rsidRPr="00A03DC4">
        <w:rPr>
          <w:b/>
          <w:i/>
        </w:rPr>
        <w:t>Note 1:</w:t>
      </w:r>
      <w:r w:rsidRPr="00A03DC4">
        <w:t xml:space="preserve"> </w:t>
      </w:r>
      <w:r w:rsidRPr="00A03DC4">
        <w:tab/>
      </w:r>
      <w:r w:rsidRPr="00A03DC4">
        <w:rPr>
          <w:szCs w:val="16"/>
        </w:rPr>
        <w:t>The labelling provisions are set out in Standard 1.2.1</w:t>
      </w:r>
      <w:r w:rsidRPr="00A03DC4">
        <w:t>.</w:t>
      </w:r>
    </w:p>
    <w:p w14:paraId="7A343FAF" w14:textId="77777777" w:rsidR="00FD6A6E" w:rsidRPr="00A03DC4" w:rsidRDefault="00FD6A6E" w:rsidP="00FD6A6E">
      <w:pPr>
        <w:pStyle w:val="FSCnMain"/>
        <w:spacing w:after="120"/>
        <w:ind w:left="2552"/>
      </w:pPr>
      <w:r w:rsidRPr="00A03DC4">
        <w:rPr>
          <w:b/>
          <w:i/>
        </w:rPr>
        <w:tab/>
        <w:t>Note 2:</w:t>
      </w:r>
      <w:r w:rsidRPr="00A03DC4">
        <w:tab/>
        <w:t>The requirements of this subsection are in addition to the requirements set out in section 1.2.8—14. Section 1.2.8—14 sets out requirements for food for sale in a small package where a claim requiring nutrition information is made in relation to the food.</w:t>
      </w:r>
    </w:p>
    <w:p w14:paraId="417C0699" w14:textId="77777777" w:rsidR="00FD6A6E" w:rsidRPr="00A03DC4" w:rsidRDefault="00FD6A6E" w:rsidP="00FD6A6E">
      <w:pPr>
        <w:pStyle w:val="FSCtMain"/>
      </w:pPr>
      <w:r w:rsidRPr="00A03DC4">
        <w:rPr>
          <w:szCs w:val="20"/>
        </w:rPr>
        <w:tab/>
        <w:t>(3)</w:t>
      </w:r>
      <w:r w:rsidRPr="00A03DC4">
        <w:rPr>
          <w:szCs w:val="20"/>
        </w:rPr>
        <w:tab/>
        <w:t xml:space="preserve">Paragraph </w:t>
      </w:r>
      <w:r w:rsidRPr="00A03DC4">
        <w:t>1.2.8—14(1)(b) does not apply to a *claim requiring nutrition information that is made about a prescribed electrolyte.</w:t>
      </w:r>
    </w:p>
    <w:p w14:paraId="4E15F652" w14:textId="77777777" w:rsidR="00FD6A6E" w:rsidRPr="00A03DC4" w:rsidRDefault="00FD6A6E" w:rsidP="00FD6A6E">
      <w:pPr>
        <w:pStyle w:val="FSCnMain"/>
      </w:pPr>
      <w:r w:rsidRPr="00A03DC4">
        <w:tab/>
      </w:r>
      <w:r w:rsidRPr="00A03DC4">
        <w:rPr>
          <w:b/>
          <w:i/>
        </w:rPr>
        <w:t>Note:</w:t>
      </w:r>
      <w:r w:rsidRPr="00A03DC4">
        <w:t xml:space="preserve"> </w:t>
      </w:r>
      <w:r w:rsidRPr="00A03DC4">
        <w:tab/>
      </w:r>
      <w:r w:rsidRPr="00A03DC4">
        <w:rPr>
          <w:szCs w:val="20"/>
        </w:rPr>
        <w:t xml:space="preserve">Paragraph </w:t>
      </w:r>
      <w:r w:rsidRPr="00A03DC4">
        <w:t>1.2.8—14(1)(b) sets out nutrition information requirements for food for sale in a small package where a claim requiring nutrition information is made about a matter listed in Column 1 of the table to section S13—2 (such as sodium or a mineral with a Recommended Dietary Intake (RDI)).</w:t>
      </w:r>
    </w:p>
    <w:p w14:paraId="3B97805B" w14:textId="77777777" w:rsidR="00FD6A6E" w:rsidRPr="00A03DC4" w:rsidRDefault="00FD6A6E" w:rsidP="00FD6A6E">
      <w:pPr>
        <w:pStyle w:val="FSCh5Section"/>
      </w:pPr>
      <w:r w:rsidRPr="00A03DC4">
        <w:t>2.6.2—14</w:t>
      </w:r>
      <w:r w:rsidRPr="00A03DC4">
        <w:tab/>
      </w:r>
      <w:r w:rsidRPr="00A03DC4">
        <w:rPr>
          <w:bCs w:val="0"/>
          <w:szCs w:val="22"/>
        </w:rPr>
        <w:t>Recommended dietary intake information prohibited</w:t>
      </w:r>
    </w:p>
    <w:p w14:paraId="3E23F15C" w14:textId="77777777" w:rsidR="00FD6A6E" w:rsidRPr="00A03DC4" w:rsidRDefault="00FD6A6E" w:rsidP="00FD6A6E">
      <w:pPr>
        <w:pStyle w:val="FSCtMain"/>
        <w:rPr>
          <w:szCs w:val="20"/>
          <w:lang w:bidi="en-US"/>
        </w:rPr>
      </w:pPr>
      <w:r w:rsidRPr="00A03DC4">
        <w:rPr>
          <w:lang w:bidi="en-US"/>
        </w:rPr>
        <w:t xml:space="preserve"> </w:t>
      </w:r>
      <w:r w:rsidRPr="00A03DC4">
        <w:rPr>
          <w:lang w:bidi="en-US"/>
        </w:rPr>
        <w:tab/>
        <w:t>(1)</w:t>
      </w:r>
      <w:r w:rsidRPr="00A03DC4">
        <w:rPr>
          <w:lang w:bidi="en-US"/>
        </w:rPr>
        <w:tab/>
      </w:r>
      <w:r w:rsidRPr="00A03DC4">
        <w:rPr>
          <w:lang w:bidi="en-US"/>
        </w:rPr>
        <w:tab/>
      </w:r>
      <w:r w:rsidRPr="00A03DC4">
        <w:rPr>
          <w:szCs w:val="20"/>
        </w:rPr>
        <w:t xml:space="preserve">An *RDI </w:t>
      </w:r>
      <w:r w:rsidRPr="00A03DC4">
        <w:rPr>
          <w:lang w:bidi="en-US"/>
        </w:rPr>
        <w:t xml:space="preserve">must not be stated or declared in relation to </w:t>
      </w:r>
      <w:r w:rsidRPr="00A03DC4">
        <w:t>an electrolyte drink or electrolyte drink base.</w:t>
      </w:r>
    </w:p>
    <w:p w14:paraId="03EF2926" w14:textId="77777777" w:rsidR="00FD6A6E" w:rsidRPr="00A03DC4" w:rsidRDefault="00FD6A6E" w:rsidP="00FD6A6E">
      <w:pPr>
        <w:pStyle w:val="FSCtMain"/>
        <w:rPr>
          <w:lang w:bidi="en-US"/>
        </w:rPr>
      </w:pPr>
      <w:r w:rsidRPr="00A03DC4">
        <w:rPr>
          <w:lang w:bidi="en-US"/>
        </w:rPr>
        <w:tab/>
        <w:t>(2)</w:t>
      </w:r>
      <w:r w:rsidRPr="00A03DC4">
        <w:rPr>
          <w:lang w:bidi="en-US"/>
        </w:rPr>
        <w:tab/>
      </w:r>
      <w:r w:rsidRPr="00A03DC4">
        <w:t>Section 1.2.8—9 does not apply to an electrolyte drink or electrolyte drink base</w:t>
      </w:r>
      <w:r w:rsidRPr="00A03DC4">
        <w:rPr>
          <w:lang w:bidi="en-US"/>
        </w:rPr>
        <w:t>.</w:t>
      </w:r>
    </w:p>
    <w:p w14:paraId="090A384D" w14:textId="77777777" w:rsidR="00FD6A6E" w:rsidRPr="00A03DC4" w:rsidRDefault="00FD6A6E" w:rsidP="00FD6A6E">
      <w:pPr>
        <w:pStyle w:val="FSCnMain"/>
      </w:pPr>
      <w:r w:rsidRPr="00A03DC4">
        <w:tab/>
      </w:r>
      <w:r w:rsidRPr="00A03DC4">
        <w:rPr>
          <w:b/>
          <w:i/>
        </w:rPr>
        <w:t>Note:</w:t>
      </w:r>
      <w:r w:rsidRPr="00A03DC4">
        <w:t xml:space="preserve"> </w:t>
      </w:r>
      <w:r w:rsidRPr="00A03DC4">
        <w:tab/>
        <w:t>Section 1.2.8—9 relates to minerals with an RDI (among other things). Some of the substances listed as ‘prescribed electrolytes’ in section 2.6.2—10 are also minerals with an RDI for the purposes of section 1.2.8—9 e.g. calcium and magnesium (see also the table to section S1—3).</w:t>
      </w:r>
    </w:p>
    <w:p w14:paraId="681E9CDD" w14:textId="77777777" w:rsidR="00FD6A6E" w:rsidRPr="00A03DC4" w:rsidRDefault="00FD6A6E" w:rsidP="00FD6A6E">
      <w:pPr>
        <w:pStyle w:val="FSCh5Section"/>
      </w:pPr>
      <w:r w:rsidRPr="00A03DC4">
        <w:t>2.6.2—15</w:t>
      </w:r>
      <w:r w:rsidRPr="00A03DC4">
        <w:tab/>
        <w:t>Nutrition content claims about electrolyte drinks and electrolyte drink bases</w:t>
      </w:r>
    </w:p>
    <w:p w14:paraId="7974C1A5" w14:textId="77777777" w:rsidR="00FD6A6E" w:rsidRPr="00A03DC4" w:rsidRDefault="00FD6A6E" w:rsidP="00FD6A6E">
      <w:pPr>
        <w:pStyle w:val="FSCtMain"/>
        <w:tabs>
          <w:tab w:val="clear" w:pos="1134"/>
          <w:tab w:val="left" w:pos="851"/>
        </w:tabs>
        <w:ind w:hanging="850"/>
      </w:pPr>
      <w:r w:rsidRPr="00A03DC4">
        <w:t>(1)</w:t>
      </w:r>
      <w:r w:rsidRPr="00A03DC4">
        <w:tab/>
        <w:t>A nutrition content claim must not be made about an electrolyte drink or electrolyte drink base unless:</w:t>
      </w:r>
    </w:p>
    <w:p w14:paraId="0F35BE59" w14:textId="77777777" w:rsidR="00FD6A6E" w:rsidRPr="00A03DC4" w:rsidRDefault="00FD6A6E" w:rsidP="00FD6A6E">
      <w:pPr>
        <w:pStyle w:val="FSCtPara"/>
      </w:pPr>
      <w:r w:rsidRPr="00A03DC4">
        <w:tab/>
        <w:t>(a)</w:t>
      </w:r>
      <w:r w:rsidRPr="00A03DC4">
        <w:tab/>
        <w:t>subject to paragraph (2)(b), the claim is made in accordance with Division 4 of Standard 1.2.7; and</w:t>
      </w:r>
    </w:p>
    <w:p w14:paraId="1BD402EC" w14:textId="77777777" w:rsidR="00FD6A6E" w:rsidRPr="00A03DC4" w:rsidRDefault="00FD6A6E" w:rsidP="00FD6A6E">
      <w:pPr>
        <w:pStyle w:val="FSCtPara"/>
      </w:pPr>
      <w:r w:rsidRPr="00A03DC4">
        <w:tab/>
        <w:t>(b)</w:t>
      </w:r>
      <w:r w:rsidRPr="00A03DC4">
        <w:tab/>
        <w:t>the claim is about any of the following:</w:t>
      </w:r>
    </w:p>
    <w:p w14:paraId="2F80E01E" w14:textId="77777777" w:rsidR="00FD6A6E" w:rsidRPr="00A03DC4" w:rsidRDefault="00FD6A6E" w:rsidP="00FD6A6E">
      <w:pPr>
        <w:pStyle w:val="FSCtSubpara"/>
      </w:pPr>
      <w:r w:rsidRPr="00A03DC4">
        <w:tab/>
        <w:t>(</w:t>
      </w:r>
      <w:proofErr w:type="spellStart"/>
      <w:r w:rsidRPr="00A03DC4">
        <w:t>i</w:t>
      </w:r>
      <w:proofErr w:type="spellEnd"/>
      <w:r w:rsidRPr="00A03DC4">
        <w:t xml:space="preserve">) </w:t>
      </w:r>
      <w:r w:rsidRPr="00A03DC4">
        <w:tab/>
        <w:t>sugar or sugars; or</w:t>
      </w:r>
    </w:p>
    <w:p w14:paraId="7E22A434" w14:textId="77777777" w:rsidR="00FD6A6E" w:rsidRPr="00A03DC4" w:rsidRDefault="00FD6A6E" w:rsidP="00FD6A6E">
      <w:pPr>
        <w:pStyle w:val="FSCtSubpara"/>
      </w:pPr>
      <w:r w:rsidRPr="00A03DC4">
        <w:tab/>
        <w:t>(ii)</w:t>
      </w:r>
      <w:r w:rsidRPr="00A03DC4">
        <w:tab/>
        <w:t>carbohydrate; or</w:t>
      </w:r>
    </w:p>
    <w:p w14:paraId="12025FC5" w14:textId="77777777" w:rsidR="00FD6A6E" w:rsidRPr="00A03DC4" w:rsidRDefault="00FD6A6E" w:rsidP="00FD6A6E">
      <w:pPr>
        <w:pStyle w:val="FSCtSubpara"/>
      </w:pPr>
      <w:r w:rsidRPr="00A03DC4">
        <w:tab/>
        <w:t xml:space="preserve">(iii)    </w:t>
      </w:r>
      <w:r w:rsidRPr="00A03DC4">
        <w:tab/>
        <w:t>energy; or</w:t>
      </w:r>
    </w:p>
    <w:p w14:paraId="0020CC3B" w14:textId="77777777" w:rsidR="00FD6A6E" w:rsidRPr="00A03DC4" w:rsidRDefault="00FD6A6E" w:rsidP="00FD6A6E">
      <w:pPr>
        <w:pStyle w:val="FSCtSubpara"/>
      </w:pPr>
      <w:r w:rsidRPr="00A03DC4">
        <w:tab/>
        <w:t>(iv)</w:t>
      </w:r>
      <w:r w:rsidRPr="00A03DC4">
        <w:tab/>
        <w:t>the presence of one or more prescribed electrolytes.</w:t>
      </w:r>
    </w:p>
    <w:p w14:paraId="0547A7BD" w14:textId="77777777" w:rsidR="00FD6A6E" w:rsidRPr="00A03DC4" w:rsidRDefault="00FD6A6E" w:rsidP="00FD6A6E">
      <w:pPr>
        <w:pStyle w:val="FSCtMain"/>
        <w:tabs>
          <w:tab w:val="clear" w:pos="1134"/>
          <w:tab w:val="left" w:pos="851"/>
        </w:tabs>
        <w:ind w:hanging="850"/>
      </w:pPr>
      <w:r w:rsidRPr="00A03DC4">
        <w:lastRenderedPageBreak/>
        <w:t>(2)</w:t>
      </w:r>
      <w:r w:rsidRPr="00A03DC4">
        <w:tab/>
        <w:t>If a nutrition content claim is made under subparagraph (1)(b)(iv):</w:t>
      </w:r>
    </w:p>
    <w:p w14:paraId="28FAA8E6" w14:textId="77777777" w:rsidR="00FD6A6E" w:rsidRPr="00A03DC4" w:rsidRDefault="00FD6A6E" w:rsidP="00FD6A6E">
      <w:pPr>
        <w:pStyle w:val="FSCtPara"/>
        <w:tabs>
          <w:tab w:val="clear" w:pos="1701"/>
        </w:tabs>
        <w:ind w:hanging="567"/>
      </w:pPr>
      <w:r w:rsidRPr="00A03DC4">
        <w:rPr>
          <w:rFonts w:eastAsia="Calibri"/>
        </w:rPr>
        <w:t>(a)</w:t>
      </w:r>
      <w:r w:rsidRPr="00A03DC4">
        <w:rPr>
          <w:rFonts w:eastAsia="Calibri"/>
        </w:rPr>
        <w:tab/>
        <w:t xml:space="preserve">the claim </w:t>
      </w:r>
      <w:r w:rsidRPr="00A03DC4">
        <w:t>must only state that the electrolyte drink or electrolyte drink base contains one or both of the following:</w:t>
      </w:r>
    </w:p>
    <w:p w14:paraId="332E39FC" w14:textId="77777777" w:rsidR="00FD6A6E" w:rsidRPr="00A03DC4" w:rsidRDefault="00FD6A6E" w:rsidP="00FD6A6E">
      <w:pPr>
        <w:pStyle w:val="FSCtSubpara"/>
        <w:spacing w:after="120"/>
      </w:pPr>
      <w:r w:rsidRPr="00A03DC4">
        <w:tab/>
        <w:t>(</w:t>
      </w:r>
      <w:proofErr w:type="spellStart"/>
      <w:r w:rsidRPr="00A03DC4">
        <w:t>i</w:t>
      </w:r>
      <w:proofErr w:type="spellEnd"/>
      <w:r w:rsidRPr="00A03DC4">
        <w:t xml:space="preserve">) </w:t>
      </w:r>
      <w:r w:rsidRPr="00A03DC4">
        <w:tab/>
        <w:t xml:space="preserve">electrolytes;  </w:t>
      </w:r>
    </w:p>
    <w:p w14:paraId="0F735593" w14:textId="77777777" w:rsidR="00FD6A6E" w:rsidRPr="00A03DC4" w:rsidRDefault="00FD6A6E" w:rsidP="00FD6A6E">
      <w:pPr>
        <w:pStyle w:val="FSCnPara"/>
        <w:ind w:left="2268" w:hanging="2268"/>
      </w:pPr>
      <w:r w:rsidRPr="00A03DC4">
        <w:tab/>
      </w:r>
      <w:r w:rsidRPr="00A03DC4">
        <w:rPr>
          <w:b/>
          <w:i/>
        </w:rPr>
        <w:t>Example:</w:t>
      </w:r>
      <w:r w:rsidRPr="00A03DC4">
        <w:t xml:space="preserve"> Contains electrolytes.</w:t>
      </w:r>
    </w:p>
    <w:p w14:paraId="56A69C24" w14:textId="77777777" w:rsidR="00FD6A6E" w:rsidRPr="00A03DC4" w:rsidRDefault="00FD6A6E" w:rsidP="00FD6A6E">
      <w:pPr>
        <w:pStyle w:val="FSCtSubpara"/>
        <w:spacing w:before="120" w:after="120"/>
      </w:pPr>
      <w:r w:rsidRPr="00A03DC4">
        <w:tab/>
        <w:t>(ii)</w:t>
      </w:r>
      <w:r w:rsidRPr="00A03DC4">
        <w:tab/>
        <w:t>a prescribed electrolyte that is present in the food, provided that the claim also states that the prescribed electrolyte is an electrolyte; and</w:t>
      </w:r>
    </w:p>
    <w:p w14:paraId="50C0E7F5" w14:textId="77777777" w:rsidR="00FD6A6E" w:rsidRPr="00A03DC4" w:rsidRDefault="00FD6A6E" w:rsidP="00FD6A6E">
      <w:pPr>
        <w:pStyle w:val="FSCnMain"/>
        <w:ind w:left="1701"/>
      </w:pPr>
      <w:r w:rsidRPr="00A03DC4">
        <w:tab/>
      </w:r>
      <w:r w:rsidRPr="00A03DC4">
        <w:tab/>
      </w:r>
      <w:r w:rsidRPr="00A03DC4">
        <w:tab/>
      </w:r>
      <w:r w:rsidRPr="00A03DC4">
        <w:rPr>
          <w:b/>
          <w:i/>
        </w:rPr>
        <w:t>Example:</w:t>
      </w:r>
      <w:r w:rsidRPr="00A03DC4">
        <w:t xml:space="preserve"> This food contains the electrolytes: calcium and sodium.</w:t>
      </w:r>
    </w:p>
    <w:p w14:paraId="138F801E" w14:textId="77777777" w:rsidR="00FD6A6E" w:rsidRPr="00A03DC4" w:rsidRDefault="00FD6A6E" w:rsidP="00FD6A6E">
      <w:pPr>
        <w:pStyle w:val="FSCtPara"/>
        <w:tabs>
          <w:tab w:val="clear" w:pos="1701"/>
          <w:tab w:val="left" w:pos="2268"/>
        </w:tabs>
        <w:ind w:hanging="567"/>
        <w:rPr>
          <w:rFonts w:eastAsia="Calibri"/>
        </w:rPr>
      </w:pPr>
      <w:r w:rsidRPr="00A03DC4">
        <w:rPr>
          <w:rFonts w:eastAsia="Calibri"/>
        </w:rPr>
        <w:t>(b)</w:t>
      </w:r>
      <w:r w:rsidRPr="00A03DC4">
        <w:rPr>
          <w:rFonts w:eastAsia="Calibri"/>
        </w:rPr>
        <w:tab/>
        <w:t xml:space="preserve">any conditions for nutrition content claims in Standard 1.2.7 that relate to a prescribed electrolyte present </w:t>
      </w:r>
      <w:r w:rsidRPr="00A03DC4">
        <w:t>in the food</w:t>
      </w:r>
      <w:r w:rsidRPr="00A03DC4">
        <w:rPr>
          <w:rFonts w:eastAsia="Calibri"/>
        </w:rPr>
        <w:t xml:space="preserve"> do not apply to the nutrition content claim.</w:t>
      </w:r>
    </w:p>
    <w:p w14:paraId="0332B7C6" w14:textId="77777777" w:rsidR="00FD6A6E" w:rsidRPr="00A03DC4" w:rsidRDefault="00FD6A6E" w:rsidP="00FD6A6E">
      <w:pPr>
        <w:pStyle w:val="FSCh5Section"/>
      </w:pPr>
      <w:r w:rsidRPr="00A03DC4">
        <w:t>2.6.2—16</w:t>
      </w:r>
      <w:r w:rsidRPr="00A03DC4">
        <w:tab/>
        <w:t>Health claims about electrolyte drinks and electrolyte drink bases</w:t>
      </w:r>
    </w:p>
    <w:p w14:paraId="4BC0D53C" w14:textId="77777777" w:rsidR="00FD6A6E" w:rsidRPr="00A03DC4" w:rsidRDefault="00FD6A6E" w:rsidP="00FD6A6E">
      <w:pPr>
        <w:pStyle w:val="FSCtMain"/>
        <w:tabs>
          <w:tab w:val="clear" w:pos="1134"/>
          <w:tab w:val="left" w:pos="709"/>
        </w:tabs>
        <w:ind w:hanging="850"/>
        <w:rPr>
          <w:sz w:val="18"/>
          <w:szCs w:val="18"/>
        </w:rPr>
      </w:pPr>
      <w:r w:rsidRPr="00A03DC4">
        <w:t>(1)</w:t>
      </w:r>
      <w:r w:rsidRPr="00A03DC4">
        <w:tab/>
        <w:t>Standard 1.2.7 does not apply to a *health claim made about an electrolyte drink or electrolyte drink base.</w:t>
      </w:r>
      <w:r w:rsidRPr="00A03DC4">
        <w:rPr>
          <w:sz w:val="18"/>
          <w:szCs w:val="18"/>
        </w:rPr>
        <w:tab/>
      </w:r>
    </w:p>
    <w:p w14:paraId="3FC14261" w14:textId="77777777" w:rsidR="00FD6A6E" w:rsidRPr="00A03DC4" w:rsidRDefault="00FD6A6E" w:rsidP="00FD6A6E">
      <w:pPr>
        <w:pStyle w:val="FSCtMain"/>
        <w:tabs>
          <w:tab w:val="clear" w:pos="1134"/>
          <w:tab w:val="left" w:pos="851"/>
        </w:tabs>
        <w:ind w:hanging="850"/>
      </w:pPr>
      <w:r w:rsidRPr="00A03DC4">
        <w:t>(2)</w:t>
      </w:r>
      <w:r w:rsidRPr="00A03DC4">
        <w:rPr>
          <w:b/>
          <w:i/>
        </w:rPr>
        <w:tab/>
      </w:r>
      <w:r w:rsidRPr="00A03DC4">
        <w:tab/>
        <w:t>A *health claim must not be made about an electrolyte drink or electrolyte drink base unless:</w:t>
      </w:r>
    </w:p>
    <w:p w14:paraId="741C5D13" w14:textId="77777777" w:rsidR="00FD6A6E" w:rsidRPr="00A03DC4" w:rsidRDefault="00FD6A6E" w:rsidP="00FD6A6E">
      <w:pPr>
        <w:pStyle w:val="FSCtPara"/>
      </w:pPr>
      <w:r w:rsidRPr="00A03DC4">
        <w:tab/>
        <w:t>(a)</w:t>
      </w:r>
      <w:r w:rsidRPr="00A03DC4">
        <w:tab/>
        <w:t xml:space="preserve">the food has an average osmolality of 200–340 </w:t>
      </w:r>
      <w:proofErr w:type="spellStart"/>
      <w:r w:rsidRPr="00A03DC4">
        <w:t>mOsmol</w:t>
      </w:r>
      <w:proofErr w:type="spellEnd"/>
      <w:r w:rsidRPr="00A03DC4">
        <w:t>/kg; and</w:t>
      </w:r>
    </w:p>
    <w:p w14:paraId="7F2B99EF" w14:textId="77777777" w:rsidR="00FD6A6E" w:rsidRPr="00A03DC4" w:rsidRDefault="00FD6A6E" w:rsidP="00FD6A6E">
      <w:pPr>
        <w:pStyle w:val="FSCtPara"/>
      </w:pPr>
      <w:r w:rsidRPr="00A03DC4">
        <w:tab/>
        <w:t>(b)</w:t>
      </w:r>
      <w:r w:rsidRPr="00A03DC4">
        <w:tab/>
        <w:t>the claim is about any of the following:</w:t>
      </w:r>
    </w:p>
    <w:p w14:paraId="46BD65BA" w14:textId="77777777" w:rsidR="00FD6A6E" w:rsidRPr="00A03DC4" w:rsidRDefault="00FD6A6E" w:rsidP="00FD6A6E">
      <w:pPr>
        <w:pStyle w:val="FSCtSubpara"/>
      </w:pPr>
      <w:r w:rsidRPr="00A03DC4">
        <w:tab/>
        <w:t>(</w:t>
      </w:r>
      <w:proofErr w:type="spellStart"/>
      <w:r w:rsidRPr="00A03DC4">
        <w:t>i</w:t>
      </w:r>
      <w:proofErr w:type="spellEnd"/>
      <w:r w:rsidRPr="00A03DC4">
        <w:t>)</w:t>
      </w:r>
      <w:r w:rsidRPr="00A03DC4">
        <w:tab/>
        <w:t>rapid rehydration in association with words to the effect of ‘after at least 60 minutes or more of strenuous physical activity’;</w:t>
      </w:r>
    </w:p>
    <w:p w14:paraId="6AF46CCE" w14:textId="77777777" w:rsidR="00FD6A6E" w:rsidRPr="00A03DC4" w:rsidRDefault="00FD6A6E" w:rsidP="00FD6A6E">
      <w:pPr>
        <w:pStyle w:val="FSCtSubpara"/>
      </w:pPr>
      <w:r w:rsidRPr="00A03DC4">
        <w:tab/>
        <w:t>(ii)</w:t>
      </w:r>
      <w:r w:rsidRPr="00A03DC4">
        <w:tab/>
        <w:t>rapid hydration in association with words to the effect of ‘during at least 60 minutes or more of strenuous physical activity’;</w:t>
      </w:r>
    </w:p>
    <w:p w14:paraId="3DFF0BAE" w14:textId="77777777" w:rsidR="00FD6A6E" w:rsidRPr="00A03DC4" w:rsidRDefault="00FD6A6E" w:rsidP="00FD6A6E">
      <w:pPr>
        <w:pStyle w:val="FSCtSubpara"/>
      </w:pPr>
      <w:r w:rsidRPr="00A03DC4">
        <w:tab/>
        <w:t>(iii)</w:t>
      </w:r>
      <w:r w:rsidRPr="00A03DC4">
        <w:tab/>
        <w:t>contribution to the maintenance of performance by rapid hydration in association with words to the effect of ‘during at least 60 minutes or more of strenuous physical activity’.</w:t>
      </w:r>
    </w:p>
    <w:p w14:paraId="7C6FDAF7" w14:textId="77777777" w:rsidR="00FD6A6E" w:rsidRPr="00A03DC4" w:rsidRDefault="00FD6A6E" w:rsidP="00FD6A6E">
      <w:pPr>
        <w:pStyle w:val="FSCtMain"/>
        <w:tabs>
          <w:tab w:val="clear" w:pos="1134"/>
          <w:tab w:val="left" w:pos="709"/>
        </w:tabs>
        <w:ind w:hanging="850"/>
      </w:pPr>
      <w:r w:rsidRPr="00A03DC4">
        <w:t xml:space="preserve"> (3)</w:t>
      </w:r>
      <w:r w:rsidRPr="00A03DC4">
        <w:tab/>
        <w:t>In a *health claim made under subsection (2), the amount of time must be expressed only as a quantifiable amount of time.</w:t>
      </w:r>
    </w:p>
    <w:p w14:paraId="6A301DE1" w14:textId="77777777" w:rsidR="00FD6A6E" w:rsidRPr="00A03DC4" w:rsidRDefault="00FD6A6E" w:rsidP="00FD6A6E">
      <w:pPr>
        <w:pStyle w:val="FSCnMain"/>
        <w:ind w:left="1701"/>
      </w:pPr>
      <w:r w:rsidRPr="00A03DC4">
        <w:tab/>
      </w:r>
      <w:r w:rsidRPr="00A03DC4">
        <w:tab/>
      </w:r>
      <w:r w:rsidRPr="00A03DC4">
        <w:rPr>
          <w:b/>
          <w:i/>
        </w:rPr>
        <w:t>Examples:</w:t>
      </w:r>
      <w:r w:rsidRPr="00A03DC4">
        <w:t xml:space="preserve"> ’60 minutes’ or ’sixty minutes’; ‘1 hour’ or ‘one hour’.</w:t>
      </w:r>
    </w:p>
    <w:p w14:paraId="52F72D29" w14:textId="77777777" w:rsidR="00FD6A6E" w:rsidRPr="00A03DC4" w:rsidRDefault="00FD6A6E" w:rsidP="00FD6A6E">
      <w:pPr>
        <w:pStyle w:val="FSCtMain"/>
        <w:tabs>
          <w:tab w:val="clear" w:pos="1134"/>
          <w:tab w:val="left" w:pos="851"/>
        </w:tabs>
      </w:pPr>
      <w:r w:rsidRPr="00A03DC4">
        <w:tab/>
        <w:t>(4)</w:t>
      </w:r>
      <w:r w:rsidRPr="00A03DC4">
        <w:tab/>
      </w:r>
      <w:r w:rsidRPr="00A03DC4">
        <w:tab/>
        <w:t>Subject to subsection (3), nothing in this section is to be taken to prescribe the words that must be used when making a *health claim under this section.</w:t>
      </w:r>
    </w:p>
    <w:p w14:paraId="6F8C515D" w14:textId="77777777" w:rsidR="00FD6A6E" w:rsidRPr="00A03DC4" w:rsidRDefault="00FD6A6E" w:rsidP="00FD6A6E">
      <w:pPr>
        <w:pStyle w:val="FSCnMain"/>
        <w:ind w:left="1701"/>
      </w:pPr>
      <w:r w:rsidRPr="00A03DC4">
        <w:tab/>
      </w:r>
      <w:r w:rsidRPr="00A03DC4">
        <w:rPr>
          <w:b/>
          <w:i/>
        </w:rPr>
        <w:tab/>
        <w:t>Example:</w:t>
      </w:r>
      <w:r w:rsidRPr="00A03DC4">
        <w:t xml:space="preserve"> ‘exercise’ instead of ‘physical activity’.</w:t>
      </w:r>
    </w:p>
    <w:p w14:paraId="751A43F5" w14:textId="77777777" w:rsidR="00FD6A6E" w:rsidRPr="00A03DC4" w:rsidRDefault="00FD6A6E" w:rsidP="00FD6A6E">
      <w:pPr>
        <w:pStyle w:val="FSCh5Section"/>
      </w:pPr>
      <w:r w:rsidRPr="00A03DC4">
        <w:t>2.6.2—17</w:t>
      </w:r>
      <w:r w:rsidRPr="00A03DC4">
        <w:tab/>
        <w:t>Claims in relation to the tonicity of electrolyte drinks</w:t>
      </w:r>
    </w:p>
    <w:p w14:paraId="0BAE12DB" w14:textId="77777777" w:rsidR="00FD6A6E" w:rsidRPr="00A03DC4" w:rsidRDefault="00FD6A6E" w:rsidP="00FD6A6E">
      <w:pPr>
        <w:pStyle w:val="FSCtMain"/>
        <w:ind w:hanging="850"/>
        <w:rPr>
          <w:lang w:bidi="en-US"/>
        </w:rPr>
      </w:pPr>
      <w:r w:rsidRPr="00A03DC4">
        <w:rPr>
          <w:lang w:bidi="en-US"/>
        </w:rPr>
        <w:t>(1)</w:t>
      </w:r>
      <w:r w:rsidRPr="00A03DC4">
        <w:rPr>
          <w:lang w:bidi="en-US"/>
        </w:rPr>
        <w:tab/>
      </w:r>
      <w:r w:rsidRPr="00A03DC4">
        <w:rPr>
          <w:lang w:bidi="en-US"/>
        </w:rPr>
        <w:tab/>
        <w:t xml:space="preserve">A claim that an electrolyte drink is isotonic may only be made if the electrolyte drink has an average osmolality of 250–340 </w:t>
      </w:r>
      <w:proofErr w:type="spellStart"/>
      <w:r w:rsidRPr="00A03DC4">
        <w:rPr>
          <w:lang w:bidi="en-US"/>
        </w:rPr>
        <w:t>mOsmol</w:t>
      </w:r>
      <w:proofErr w:type="spellEnd"/>
      <w:r w:rsidRPr="00A03DC4">
        <w:rPr>
          <w:lang w:bidi="en-US"/>
        </w:rPr>
        <w:t>/kg.</w:t>
      </w:r>
    </w:p>
    <w:p w14:paraId="301610FC" w14:textId="77777777" w:rsidR="00FD6A6E" w:rsidRPr="00A03DC4" w:rsidRDefault="00FD6A6E" w:rsidP="00FD6A6E">
      <w:pPr>
        <w:pStyle w:val="FSCtMain"/>
        <w:tabs>
          <w:tab w:val="clear" w:pos="1134"/>
          <w:tab w:val="left" w:pos="851"/>
        </w:tabs>
        <w:ind w:hanging="850"/>
        <w:rPr>
          <w:lang w:bidi="en-US"/>
        </w:rPr>
      </w:pPr>
      <w:r w:rsidRPr="00A03DC4">
        <w:rPr>
          <w:lang w:bidi="en-US"/>
        </w:rPr>
        <w:t>(2)</w:t>
      </w:r>
      <w:r w:rsidRPr="00A03DC4">
        <w:rPr>
          <w:lang w:bidi="en-US"/>
        </w:rPr>
        <w:tab/>
        <w:t xml:space="preserve">For the labelling provisions, for an electrolyte drink about which a claim is made that the drink is isotonic, hypertonic or hypotonic, </w:t>
      </w:r>
      <w:r w:rsidRPr="00A03DC4">
        <w:rPr>
          <w:szCs w:val="20"/>
        </w:rPr>
        <w:t>the following information is required</w:t>
      </w:r>
      <w:r w:rsidRPr="00A03DC4">
        <w:t>—</w:t>
      </w:r>
      <w:r w:rsidRPr="00A03DC4">
        <w:rPr>
          <w:lang w:bidi="en-US"/>
        </w:rPr>
        <w:t xml:space="preserve">a declaration of the osmolality of the electrolyte drink, </w:t>
      </w:r>
      <w:r w:rsidRPr="00A03DC4">
        <w:t xml:space="preserve">expressed in </w:t>
      </w:r>
      <w:proofErr w:type="spellStart"/>
      <w:r w:rsidRPr="00A03DC4">
        <w:t>mOsm</w:t>
      </w:r>
      <w:proofErr w:type="spellEnd"/>
      <w:r w:rsidRPr="00A03DC4">
        <w:t>/</w:t>
      </w:r>
      <w:r w:rsidRPr="00A03DC4">
        <w:rPr>
          <w:lang w:bidi="en-US"/>
        </w:rPr>
        <w:t>L.</w:t>
      </w:r>
    </w:p>
    <w:p w14:paraId="59965A94" w14:textId="77777777" w:rsidR="00FD6A6E" w:rsidRPr="00A03DC4" w:rsidRDefault="00FD6A6E" w:rsidP="00FD6A6E">
      <w:pPr>
        <w:pStyle w:val="FSCnMain"/>
        <w:rPr>
          <w:szCs w:val="16"/>
        </w:rPr>
      </w:pPr>
      <w:r w:rsidRPr="00A03DC4">
        <w:rPr>
          <w:szCs w:val="16"/>
        </w:rPr>
        <w:tab/>
      </w:r>
      <w:r w:rsidRPr="00A03DC4">
        <w:rPr>
          <w:b/>
          <w:i/>
          <w:szCs w:val="16"/>
        </w:rPr>
        <w:t>Note:</w:t>
      </w:r>
      <w:r w:rsidRPr="00A03DC4">
        <w:rPr>
          <w:szCs w:val="16"/>
        </w:rPr>
        <w:tab/>
        <w:t xml:space="preserve"> The labelling provisions are set out in Standard 1.2.1.</w:t>
      </w:r>
    </w:p>
    <w:p w14:paraId="781DC118" w14:textId="77777777" w:rsidR="00FD6A6E" w:rsidRPr="00A03DC4" w:rsidRDefault="00FD6A6E" w:rsidP="00FD6A6E">
      <w:pPr>
        <w:pStyle w:val="FSCh5Section"/>
      </w:pPr>
      <w:r w:rsidRPr="00A03DC4">
        <w:t>2.6.2—18</w:t>
      </w:r>
      <w:r w:rsidRPr="00A03DC4">
        <w:tab/>
        <w:t>Claims in relation to sodium in electrolyte drinks and electrolyte drink bases</w:t>
      </w:r>
    </w:p>
    <w:p w14:paraId="2885B40D" w14:textId="77777777" w:rsidR="00FD6A6E" w:rsidRPr="00A03DC4" w:rsidRDefault="00FD6A6E" w:rsidP="00FD6A6E">
      <w:pPr>
        <w:pStyle w:val="FSCtMain"/>
      </w:pPr>
      <w:r w:rsidRPr="00A03DC4">
        <w:tab/>
      </w:r>
      <w:r w:rsidRPr="00A03DC4">
        <w:tab/>
        <w:t xml:space="preserve">Subsection 1.2.8—6(12) does not apply to a *claim requiring nutrition information that is </w:t>
      </w:r>
      <w:r w:rsidRPr="00A03DC4">
        <w:rPr>
          <w:lang w:val="en-AU"/>
        </w:rPr>
        <w:t xml:space="preserve">made in relation to salt or sodium in </w:t>
      </w:r>
      <w:r w:rsidRPr="00A03DC4">
        <w:t>an electrolyte drink or electrolyte drink base</w:t>
      </w:r>
      <w:r w:rsidRPr="00A03DC4">
        <w:rPr>
          <w:lang w:val="en-AU"/>
        </w:rPr>
        <w:t>.</w:t>
      </w:r>
    </w:p>
    <w:p w14:paraId="2C5913CA" w14:textId="77777777" w:rsidR="00FD6A6E" w:rsidRPr="00A03DC4" w:rsidRDefault="00FD6A6E" w:rsidP="00FD6A6E">
      <w:pPr>
        <w:pStyle w:val="FSCnMain"/>
        <w:ind w:hanging="2835"/>
      </w:pPr>
      <w:r w:rsidRPr="00A03DC4">
        <w:tab/>
      </w:r>
      <w:r w:rsidRPr="00A03DC4">
        <w:rPr>
          <w:b/>
          <w:i/>
        </w:rPr>
        <w:t>Note:</w:t>
      </w:r>
      <w:r w:rsidRPr="00A03DC4">
        <w:t xml:space="preserve"> </w:t>
      </w:r>
      <w:r w:rsidRPr="00A03DC4">
        <w:tab/>
        <w:t xml:space="preserve">Subsection 1.2.8—6(12) </w:t>
      </w:r>
      <w:r w:rsidRPr="00A03DC4">
        <w:rPr>
          <w:lang w:val="en-AU"/>
        </w:rPr>
        <w:t>provides that, if a claim requiring nutrition information is made in relation to salt or sodium in a food product, the nutrition information panel for that product must include a declaration of the average quantity of potassium in accordance with section S12—3</w:t>
      </w:r>
      <w:r w:rsidRPr="00A03DC4">
        <w:t>.</w:t>
      </w:r>
    </w:p>
    <w:p w14:paraId="4715D822" w14:textId="0617D9F1" w:rsidR="00335639" w:rsidRPr="00A03DC4" w:rsidRDefault="00335639" w:rsidP="006A608C">
      <w:pPr>
        <w:pStyle w:val="FSCoStandardEnd"/>
      </w:pPr>
      <w:r w:rsidRPr="00A03DC4">
        <w:br w:type="page"/>
      </w:r>
    </w:p>
    <w:p w14:paraId="4FDEA974" w14:textId="77777777" w:rsidR="00885B9F" w:rsidRPr="00A03DC4" w:rsidRDefault="00885B9F" w:rsidP="00885B9F">
      <w:pPr>
        <w:pStyle w:val="FSCh4Div"/>
        <w:rPr>
          <w:rFonts w:cs="Arial"/>
          <w:kern w:val="0"/>
          <w:szCs w:val="26"/>
        </w:rPr>
      </w:pPr>
      <w:r w:rsidRPr="00A03DC4">
        <w:rPr>
          <w:rFonts w:cs="Arial"/>
          <w:kern w:val="0"/>
          <w:szCs w:val="26"/>
        </w:rPr>
        <w:lastRenderedPageBreak/>
        <w:t xml:space="preserve">Application, saving and transitional provisions </w:t>
      </w:r>
    </w:p>
    <w:p w14:paraId="2C17A819" w14:textId="77777777" w:rsidR="00885B9F" w:rsidRPr="00A03DC4" w:rsidRDefault="00885B9F" w:rsidP="00885B9F">
      <w:r w:rsidRPr="00A03DC4">
        <w:t>The table below details information on application, saving or transitional provisions in instruments affecting this Standard.</w:t>
      </w:r>
    </w:p>
    <w:p w14:paraId="2298A292" w14:textId="77777777" w:rsidR="00885B9F" w:rsidRPr="00A03DC4" w:rsidRDefault="00885B9F" w:rsidP="00885B9F"/>
    <w:tbl>
      <w:tblPr>
        <w:tblW w:w="9072" w:type="dxa"/>
        <w:tblBorders>
          <w:top w:val="single" w:sz="12" w:space="0" w:color="auto"/>
          <w:bottom w:val="single" w:sz="12" w:space="0" w:color="auto"/>
        </w:tblBorders>
        <w:tblLayout w:type="fixed"/>
        <w:tblLook w:val="04A0" w:firstRow="1" w:lastRow="0" w:firstColumn="1" w:lastColumn="0" w:noHBand="0" w:noVBand="1"/>
      </w:tblPr>
      <w:tblGrid>
        <w:gridCol w:w="1101"/>
        <w:gridCol w:w="28"/>
        <w:gridCol w:w="822"/>
        <w:gridCol w:w="29"/>
        <w:gridCol w:w="1389"/>
        <w:gridCol w:w="28"/>
        <w:gridCol w:w="1531"/>
        <w:gridCol w:w="29"/>
        <w:gridCol w:w="4115"/>
      </w:tblGrid>
      <w:tr w:rsidR="00885B9F" w:rsidRPr="00A03DC4" w14:paraId="7F771112" w14:textId="77777777" w:rsidTr="00F366BE">
        <w:trPr>
          <w:cantSplit/>
          <w:trHeight w:val="284"/>
        </w:trPr>
        <w:tc>
          <w:tcPr>
            <w:tcW w:w="1129" w:type="dxa"/>
            <w:gridSpan w:val="2"/>
            <w:tcBorders>
              <w:top w:val="single" w:sz="12" w:space="0" w:color="auto"/>
              <w:left w:val="single" w:sz="4" w:space="0" w:color="auto"/>
              <w:bottom w:val="single" w:sz="12" w:space="0" w:color="auto"/>
              <w:right w:val="single" w:sz="4" w:space="0" w:color="auto"/>
            </w:tcBorders>
            <w:shd w:val="clear" w:color="auto" w:fill="auto"/>
          </w:tcPr>
          <w:p w14:paraId="54A18C8F" w14:textId="77777777" w:rsidR="00885B9F" w:rsidRPr="00A03DC4" w:rsidRDefault="00885B9F" w:rsidP="00F366BE">
            <w:pPr>
              <w:pStyle w:val="FSCtblAmendmain"/>
              <w:rPr>
                <w:b/>
                <w:i/>
                <w:sz w:val="18"/>
                <w:szCs w:val="18"/>
              </w:rPr>
            </w:pPr>
            <w:r w:rsidRPr="00A03DC4">
              <w:rPr>
                <w:b/>
              </w:rPr>
              <w:t>Instrument items affected</w:t>
            </w:r>
          </w:p>
        </w:tc>
        <w:tc>
          <w:tcPr>
            <w:tcW w:w="851" w:type="dxa"/>
            <w:gridSpan w:val="2"/>
            <w:tcBorders>
              <w:top w:val="single" w:sz="12" w:space="0" w:color="auto"/>
              <w:left w:val="single" w:sz="4" w:space="0" w:color="auto"/>
              <w:bottom w:val="single" w:sz="12" w:space="0" w:color="auto"/>
              <w:right w:val="single" w:sz="4" w:space="0" w:color="auto"/>
            </w:tcBorders>
            <w:shd w:val="clear" w:color="auto" w:fill="auto"/>
          </w:tcPr>
          <w:p w14:paraId="549A3BC4" w14:textId="77777777" w:rsidR="00885B9F" w:rsidRPr="00A03DC4" w:rsidRDefault="00885B9F" w:rsidP="00F366BE">
            <w:pPr>
              <w:pStyle w:val="FSCtblAmendmain"/>
              <w:rPr>
                <w:b/>
                <w:i/>
                <w:sz w:val="18"/>
                <w:szCs w:val="18"/>
              </w:rPr>
            </w:pPr>
            <w:proofErr w:type="spellStart"/>
            <w:r w:rsidRPr="00A03DC4">
              <w:rPr>
                <w:b/>
              </w:rPr>
              <w:t>A’ment</w:t>
            </w:r>
            <w:proofErr w:type="spellEnd"/>
            <w:r w:rsidRPr="00A03DC4">
              <w:rPr>
                <w:b/>
              </w:rPr>
              <w:t xml:space="preserve"> No.</w:t>
            </w:r>
          </w:p>
        </w:tc>
        <w:tc>
          <w:tcPr>
            <w:tcW w:w="1417" w:type="dxa"/>
            <w:gridSpan w:val="2"/>
            <w:tcBorders>
              <w:top w:val="single" w:sz="12" w:space="0" w:color="auto"/>
              <w:left w:val="single" w:sz="4" w:space="0" w:color="auto"/>
              <w:bottom w:val="single" w:sz="12" w:space="0" w:color="auto"/>
              <w:right w:val="single" w:sz="4" w:space="0" w:color="auto"/>
            </w:tcBorders>
            <w:shd w:val="clear" w:color="auto" w:fill="auto"/>
          </w:tcPr>
          <w:p w14:paraId="3BF3A4AC" w14:textId="77777777" w:rsidR="00885B9F" w:rsidRPr="00A03DC4" w:rsidRDefault="00885B9F" w:rsidP="00F366BE">
            <w:pPr>
              <w:pStyle w:val="FSCtblAmendh"/>
              <w:spacing w:after="40"/>
            </w:pPr>
            <w:r w:rsidRPr="00A03DC4">
              <w:t>FRLI registration</w:t>
            </w:r>
          </w:p>
          <w:p w14:paraId="0D01257E" w14:textId="77777777" w:rsidR="00885B9F" w:rsidRPr="00A03DC4" w:rsidRDefault="00885B9F" w:rsidP="00F366BE">
            <w:pPr>
              <w:pStyle w:val="FSCtblAmendmain"/>
              <w:rPr>
                <w:b/>
                <w:i/>
                <w:sz w:val="18"/>
                <w:szCs w:val="18"/>
              </w:rPr>
            </w:pPr>
            <w:r w:rsidRPr="00A03DC4">
              <w:rPr>
                <w:b/>
              </w:rPr>
              <w:t xml:space="preserve">Gazette </w:t>
            </w:r>
          </w:p>
        </w:tc>
        <w:tc>
          <w:tcPr>
            <w:tcW w:w="1560" w:type="dxa"/>
            <w:gridSpan w:val="2"/>
            <w:tcBorders>
              <w:top w:val="single" w:sz="12" w:space="0" w:color="auto"/>
              <w:left w:val="single" w:sz="4" w:space="0" w:color="auto"/>
              <w:bottom w:val="single" w:sz="12" w:space="0" w:color="auto"/>
              <w:right w:val="single" w:sz="4" w:space="0" w:color="auto"/>
            </w:tcBorders>
            <w:shd w:val="clear" w:color="auto" w:fill="auto"/>
          </w:tcPr>
          <w:p w14:paraId="0007FF6F" w14:textId="77777777" w:rsidR="00885B9F" w:rsidRPr="00A03DC4" w:rsidRDefault="00885B9F" w:rsidP="00F366BE">
            <w:pPr>
              <w:pStyle w:val="FSCtblAmendmain"/>
              <w:rPr>
                <w:b/>
                <w:i/>
                <w:sz w:val="18"/>
                <w:szCs w:val="18"/>
              </w:rPr>
            </w:pPr>
            <w:r w:rsidRPr="00A03DC4">
              <w:rPr>
                <w:b/>
              </w:rPr>
              <w:t xml:space="preserve">Instrument’s transitional provision </w:t>
            </w:r>
          </w:p>
        </w:tc>
        <w:tc>
          <w:tcPr>
            <w:tcW w:w="4115" w:type="dxa"/>
            <w:tcBorders>
              <w:top w:val="single" w:sz="12" w:space="0" w:color="auto"/>
              <w:left w:val="single" w:sz="4" w:space="0" w:color="auto"/>
              <w:bottom w:val="single" w:sz="12" w:space="0" w:color="auto"/>
              <w:right w:val="single" w:sz="4" w:space="0" w:color="auto"/>
            </w:tcBorders>
            <w:shd w:val="clear" w:color="auto" w:fill="auto"/>
          </w:tcPr>
          <w:p w14:paraId="4DDF02B1" w14:textId="77777777" w:rsidR="00885B9F" w:rsidRPr="00A03DC4" w:rsidRDefault="00885B9F" w:rsidP="00F366BE">
            <w:pPr>
              <w:pStyle w:val="FSCtblAmendmain"/>
              <w:rPr>
                <w:b/>
                <w:i/>
                <w:sz w:val="18"/>
                <w:szCs w:val="18"/>
              </w:rPr>
            </w:pPr>
            <w:r w:rsidRPr="00A03DC4">
              <w:rPr>
                <w:b/>
              </w:rPr>
              <w:t>Description of transitional arrangement</w:t>
            </w:r>
          </w:p>
        </w:tc>
      </w:tr>
      <w:tr w:rsidR="00885B9F" w:rsidRPr="00A03DC4" w14:paraId="6A248B6C" w14:textId="77777777" w:rsidTr="00F366BE">
        <w:trPr>
          <w:cantSplit/>
          <w:trHeight w:val="343"/>
        </w:trPr>
        <w:tc>
          <w:tcPr>
            <w:tcW w:w="9072" w:type="dxa"/>
            <w:gridSpan w:val="9"/>
            <w:tcBorders>
              <w:top w:val="single" w:sz="12" w:space="0" w:color="auto"/>
              <w:left w:val="single" w:sz="4" w:space="0" w:color="auto"/>
              <w:bottom w:val="single" w:sz="12" w:space="0" w:color="auto"/>
              <w:right w:val="single" w:sz="4" w:space="0" w:color="auto"/>
            </w:tcBorders>
            <w:shd w:val="clear" w:color="auto" w:fill="auto"/>
            <w:vAlign w:val="center"/>
          </w:tcPr>
          <w:p w14:paraId="32E08394" w14:textId="77777777" w:rsidR="00885B9F" w:rsidRPr="00A03DC4" w:rsidRDefault="00885B9F" w:rsidP="00F366BE">
            <w:pPr>
              <w:pStyle w:val="FSCtblAmendmain"/>
              <w:rPr>
                <w:lang w:bidi="en-US"/>
              </w:rPr>
            </w:pPr>
            <w:r w:rsidRPr="00A03DC4">
              <w:rPr>
                <w:b/>
                <w:i/>
                <w:sz w:val="18"/>
                <w:szCs w:val="18"/>
              </w:rPr>
              <w:t>Food Standards (Proposal P1030 – Composition and Labelling of Electrolyte Drinks) Variation</w:t>
            </w:r>
          </w:p>
        </w:tc>
      </w:tr>
      <w:tr w:rsidR="00885B9F" w:rsidRPr="00A03DC4" w14:paraId="068D6342" w14:textId="77777777" w:rsidTr="00F366BE">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7059317" w14:textId="1400FE33" w:rsidR="00885B9F" w:rsidRPr="00A03DC4" w:rsidRDefault="00885B9F" w:rsidP="00F366BE">
            <w:pPr>
              <w:pStyle w:val="FSCtblAmendmain"/>
              <w:rPr>
                <w:rFonts w:cs="Arial"/>
                <w:szCs w:val="16"/>
                <w:lang w:val="en-AU" w:eastAsia="en-AU"/>
              </w:rPr>
            </w:pPr>
            <w:r w:rsidRPr="00A03DC4">
              <w:rPr>
                <w:rFonts w:cs="Arial"/>
                <w:szCs w:val="16"/>
                <w:lang w:val="en-AU"/>
              </w:rPr>
              <w:t>Item [3], [3.1], [3.3] and [3.4] of the schedule</w:t>
            </w:r>
          </w:p>
        </w:tc>
        <w:tc>
          <w:tcPr>
            <w:tcW w:w="850" w:type="dxa"/>
            <w:gridSpan w:val="2"/>
            <w:tcBorders>
              <w:top w:val="single" w:sz="12" w:space="0" w:color="auto"/>
              <w:left w:val="single" w:sz="4" w:space="0" w:color="auto"/>
              <w:bottom w:val="single" w:sz="12" w:space="0" w:color="auto"/>
              <w:right w:val="single" w:sz="4" w:space="0" w:color="auto"/>
            </w:tcBorders>
            <w:shd w:val="clear" w:color="auto" w:fill="auto"/>
          </w:tcPr>
          <w:p w14:paraId="4BE89F90" w14:textId="77777777" w:rsidR="00885B9F" w:rsidRPr="00A03DC4" w:rsidRDefault="00885B9F" w:rsidP="00F366BE">
            <w:pPr>
              <w:pStyle w:val="FSCtblAmendmain"/>
              <w:rPr>
                <w:szCs w:val="16"/>
              </w:rPr>
            </w:pPr>
            <w:r w:rsidRPr="00A03DC4">
              <w:rPr>
                <w:szCs w:val="16"/>
              </w:rPr>
              <w:t>210</w:t>
            </w:r>
          </w:p>
        </w:tc>
        <w:tc>
          <w:tcPr>
            <w:tcW w:w="1418" w:type="dxa"/>
            <w:gridSpan w:val="2"/>
            <w:tcBorders>
              <w:top w:val="single" w:sz="12" w:space="0" w:color="auto"/>
              <w:left w:val="single" w:sz="4" w:space="0" w:color="auto"/>
              <w:bottom w:val="single" w:sz="12" w:space="0" w:color="auto"/>
              <w:right w:val="single" w:sz="4" w:space="0" w:color="auto"/>
            </w:tcBorders>
            <w:shd w:val="clear" w:color="auto" w:fill="auto"/>
          </w:tcPr>
          <w:p w14:paraId="363E38B8" w14:textId="77777777" w:rsidR="00885B9F" w:rsidRPr="00A03DC4" w:rsidRDefault="00885B9F" w:rsidP="00F366BE">
            <w:pPr>
              <w:ind w:left="113" w:hanging="113"/>
              <w:rPr>
                <w:bCs/>
                <w:sz w:val="16"/>
                <w:szCs w:val="16"/>
                <w:lang w:eastAsia="en-US"/>
              </w:rPr>
            </w:pPr>
            <w:r w:rsidRPr="00A03DC4">
              <w:rPr>
                <w:bCs/>
                <w:sz w:val="16"/>
                <w:szCs w:val="16"/>
                <w:lang w:eastAsia="en-US"/>
              </w:rPr>
              <w:t>F2022L01061</w:t>
            </w:r>
          </w:p>
          <w:p w14:paraId="0C12C9C8" w14:textId="77777777" w:rsidR="00885B9F" w:rsidRPr="00A03DC4" w:rsidRDefault="00885B9F" w:rsidP="00F366BE">
            <w:pPr>
              <w:ind w:left="113" w:hanging="113"/>
              <w:rPr>
                <w:bCs/>
                <w:sz w:val="16"/>
                <w:szCs w:val="16"/>
                <w:lang w:eastAsia="en-US"/>
              </w:rPr>
            </w:pPr>
            <w:r w:rsidRPr="00A03DC4">
              <w:rPr>
                <w:bCs/>
                <w:sz w:val="16"/>
                <w:szCs w:val="16"/>
                <w:lang w:eastAsia="en-US"/>
              </w:rPr>
              <w:t>12 August 2022</w:t>
            </w:r>
          </w:p>
          <w:p w14:paraId="47D3B674" w14:textId="77777777" w:rsidR="00885B9F" w:rsidRPr="00A03DC4" w:rsidRDefault="00885B9F" w:rsidP="00F366BE">
            <w:pPr>
              <w:ind w:left="113" w:hanging="113"/>
              <w:rPr>
                <w:bCs/>
                <w:sz w:val="16"/>
                <w:szCs w:val="16"/>
                <w:lang w:eastAsia="en-US"/>
              </w:rPr>
            </w:pPr>
            <w:r w:rsidRPr="00A03DC4">
              <w:rPr>
                <w:bCs/>
                <w:sz w:val="16"/>
                <w:szCs w:val="16"/>
                <w:lang w:eastAsia="en-US"/>
              </w:rPr>
              <w:t>FSC 150</w:t>
            </w:r>
          </w:p>
          <w:p w14:paraId="200B4DD8" w14:textId="77777777" w:rsidR="00885B9F" w:rsidRPr="00A03DC4" w:rsidRDefault="00885B9F" w:rsidP="00F366BE">
            <w:pPr>
              <w:pStyle w:val="FSCtblAmendmain"/>
              <w:rPr>
                <w:szCs w:val="16"/>
                <w:lang w:val="en-AU"/>
              </w:rPr>
            </w:pPr>
            <w:r w:rsidRPr="00A03DC4">
              <w:rPr>
                <w:szCs w:val="16"/>
              </w:rPr>
              <w:t>12 August 2022</w:t>
            </w:r>
          </w:p>
        </w:tc>
        <w:tc>
          <w:tcPr>
            <w:tcW w:w="1559" w:type="dxa"/>
            <w:gridSpan w:val="2"/>
            <w:tcBorders>
              <w:top w:val="single" w:sz="12" w:space="0" w:color="auto"/>
              <w:left w:val="single" w:sz="4" w:space="0" w:color="auto"/>
              <w:bottom w:val="single" w:sz="12" w:space="0" w:color="auto"/>
              <w:right w:val="single" w:sz="4" w:space="0" w:color="auto"/>
            </w:tcBorders>
            <w:shd w:val="clear" w:color="auto" w:fill="auto"/>
          </w:tcPr>
          <w:p w14:paraId="6CB618CE" w14:textId="77777777" w:rsidR="00885B9F" w:rsidRPr="00A03DC4" w:rsidRDefault="00885B9F" w:rsidP="00F366BE">
            <w:pPr>
              <w:pStyle w:val="FSCtblAmendmain"/>
              <w:rPr>
                <w:szCs w:val="16"/>
              </w:rPr>
            </w:pPr>
            <w:r w:rsidRPr="00A03DC4">
              <w:rPr>
                <w:szCs w:val="16"/>
              </w:rPr>
              <w:t>Clause 4</w:t>
            </w:r>
          </w:p>
        </w:tc>
        <w:tc>
          <w:tcPr>
            <w:tcW w:w="4144" w:type="dxa"/>
            <w:gridSpan w:val="2"/>
            <w:tcBorders>
              <w:top w:val="single" w:sz="12" w:space="0" w:color="auto"/>
              <w:left w:val="single" w:sz="4" w:space="0" w:color="auto"/>
              <w:bottom w:val="single" w:sz="12" w:space="0" w:color="auto"/>
              <w:right w:val="single" w:sz="4" w:space="0" w:color="auto"/>
            </w:tcBorders>
            <w:shd w:val="clear" w:color="auto" w:fill="auto"/>
          </w:tcPr>
          <w:p w14:paraId="20E27FAA" w14:textId="6ECE8E0F" w:rsidR="00885B9F" w:rsidRPr="00A03DC4" w:rsidRDefault="00885B9F" w:rsidP="00F366BE">
            <w:pPr>
              <w:rPr>
                <w:bCs/>
                <w:sz w:val="16"/>
                <w:szCs w:val="16"/>
                <w:lang w:eastAsia="en-US" w:bidi="en-US"/>
              </w:rPr>
            </w:pPr>
            <w:r w:rsidRPr="00A03DC4">
              <w:rPr>
                <w:bCs/>
                <w:sz w:val="16"/>
                <w:szCs w:val="16"/>
                <w:lang w:eastAsia="en-US" w:bidi="en-US"/>
              </w:rPr>
              <w:t xml:space="preserve">Clause 4 of the </w:t>
            </w:r>
            <w:r w:rsidRPr="00A03DC4">
              <w:rPr>
                <w:bCs/>
                <w:i/>
                <w:sz w:val="16"/>
                <w:szCs w:val="16"/>
                <w:lang w:eastAsia="en-US" w:bidi="en-US"/>
              </w:rPr>
              <w:t>Food Standards (Proposal P1030 – Compositional and Labelling of Electrolyte Drinks) Variation</w:t>
            </w:r>
            <w:r w:rsidRPr="00A03DC4">
              <w:rPr>
                <w:bCs/>
                <w:sz w:val="16"/>
                <w:szCs w:val="16"/>
                <w:lang w:eastAsia="en-US" w:bidi="en-US"/>
              </w:rPr>
              <w:t xml:space="preserve"> provides a transitional arrangement for the variations to the Code made by </w:t>
            </w:r>
            <w:r w:rsidRPr="00A03DC4">
              <w:rPr>
                <w:rFonts w:cs="Arial"/>
                <w:bCs/>
                <w:sz w:val="16"/>
                <w:szCs w:val="16"/>
                <w:lang w:val="en-AU"/>
              </w:rPr>
              <w:t>Item [</w:t>
            </w:r>
            <w:r w:rsidRPr="00A03DC4">
              <w:rPr>
                <w:rFonts w:cs="Arial"/>
                <w:sz w:val="16"/>
                <w:szCs w:val="16"/>
                <w:lang w:val="en-AU"/>
              </w:rPr>
              <w:t>3</w:t>
            </w:r>
            <w:r w:rsidRPr="00A03DC4">
              <w:rPr>
                <w:rFonts w:cs="Arial"/>
                <w:bCs/>
                <w:sz w:val="16"/>
                <w:szCs w:val="16"/>
                <w:lang w:val="en-AU"/>
              </w:rPr>
              <w:t>]</w:t>
            </w:r>
            <w:r w:rsidRPr="00A03DC4">
              <w:rPr>
                <w:rFonts w:cs="Arial"/>
                <w:sz w:val="16"/>
                <w:szCs w:val="16"/>
                <w:lang w:val="en-AU"/>
              </w:rPr>
              <w:t>, [3.1], [3.3] and [3.4]</w:t>
            </w:r>
            <w:r w:rsidRPr="00A03DC4">
              <w:rPr>
                <w:rFonts w:cs="Arial"/>
                <w:bCs/>
                <w:sz w:val="16"/>
                <w:szCs w:val="16"/>
                <w:lang w:val="en-AU"/>
              </w:rPr>
              <w:t xml:space="preserve"> </w:t>
            </w:r>
            <w:r w:rsidRPr="00A03DC4">
              <w:rPr>
                <w:bCs/>
                <w:sz w:val="16"/>
                <w:szCs w:val="16"/>
                <w:lang w:eastAsia="en-US" w:bidi="en-US"/>
              </w:rPr>
              <w:t xml:space="preserve"> of the Schedule to that legislative instrument.</w:t>
            </w:r>
          </w:p>
          <w:p w14:paraId="2C4854BB" w14:textId="77777777" w:rsidR="00885B9F" w:rsidRPr="00A03DC4" w:rsidRDefault="00885B9F" w:rsidP="00F366BE">
            <w:pPr>
              <w:rPr>
                <w:bCs/>
                <w:sz w:val="16"/>
                <w:szCs w:val="16"/>
                <w:lang w:eastAsia="en-US" w:bidi="en-US"/>
              </w:rPr>
            </w:pPr>
          </w:p>
          <w:p w14:paraId="6DE757B5" w14:textId="77777777" w:rsidR="00885B9F" w:rsidRPr="00A03DC4" w:rsidRDefault="00885B9F" w:rsidP="00F366BE">
            <w:pPr>
              <w:rPr>
                <w:bCs/>
                <w:sz w:val="16"/>
                <w:szCs w:val="16"/>
                <w:lang w:eastAsia="en-US" w:bidi="en-US"/>
              </w:rPr>
            </w:pPr>
            <w:r w:rsidRPr="00A03DC4">
              <w:rPr>
                <w:bCs/>
                <w:sz w:val="16"/>
                <w:szCs w:val="16"/>
                <w:lang w:eastAsia="en-US" w:bidi="en-US"/>
              </w:rPr>
              <w:t>Subclause 4(1) provides that section 1.1.1—9 of the Code</w:t>
            </w:r>
            <w:r w:rsidRPr="00A03DC4">
              <w:rPr>
                <w:bCs/>
                <w:i/>
                <w:sz w:val="16"/>
                <w:szCs w:val="16"/>
                <w:lang w:eastAsia="en-US" w:bidi="en-US"/>
              </w:rPr>
              <w:t xml:space="preserve"> </w:t>
            </w:r>
            <w:r w:rsidRPr="00A03DC4">
              <w:rPr>
                <w:bCs/>
                <w:sz w:val="16"/>
                <w:szCs w:val="16"/>
                <w:lang w:eastAsia="en-US" w:bidi="en-US"/>
              </w:rPr>
              <w:t>does not apply to the variations made by that instrument.</w:t>
            </w:r>
          </w:p>
          <w:p w14:paraId="5F1CA96C" w14:textId="77777777" w:rsidR="00885B9F" w:rsidRPr="00A03DC4" w:rsidRDefault="00885B9F" w:rsidP="00F366BE">
            <w:pPr>
              <w:rPr>
                <w:bCs/>
                <w:sz w:val="16"/>
                <w:szCs w:val="16"/>
                <w:lang w:eastAsia="en-US" w:bidi="en-US"/>
              </w:rPr>
            </w:pPr>
          </w:p>
          <w:p w14:paraId="699C7903" w14:textId="77777777" w:rsidR="00885B9F" w:rsidRPr="00A03DC4" w:rsidRDefault="00885B9F" w:rsidP="00F366BE">
            <w:pPr>
              <w:rPr>
                <w:bCs/>
                <w:sz w:val="16"/>
                <w:szCs w:val="16"/>
                <w:lang w:eastAsia="en-US" w:bidi="en-US"/>
              </w:rPr>
            </w:pPr>
            <w:r w:rsidRPr="00A03DC4">
              <w:rPr>
                <w:bCs/>
                <w:sz w:val="16"/>
                <w:szCs w:val="16"/>
                <w:lang w:eastAsia="en-US" w:bidi="en-US"/>
              </w:rPr>
              <w:t>Subclause 4(2) provides that, during the transition period, a food product may be sold if the product complies with one of the following:</w:t>
            </w:r>
          </w:p>
          <w:p w14:paraId="32DB4DB2" w14:textId="77777777" w:rsidR="00885B9F" w:rsidRPr="00A03DC4" w:rsidRDefault="00885B9F" w:rsidP="00F366BE">
            <w:pPr>
              <w:ind w:left="113" w:hanging="113"/>
              <w:rPr>
                <w:bCs/>
                <w:sz w:val="16"/>
                <w:szCs w:val="16"/>
                <w:lang w:eastAsia="en-US" w:bidi="en-US"/>
              </w:rPr>
            </w:pPr>
          </w:p>
          <w:p w14:paraId="224064D5" w14:textId="77777777" w:rsidR="00885B9F" w:rsidRPr="00A03DC4" w:rsidRDefault="00885B9F" w:rsidP="00885B9F">
            <w:pPr>
              <w:numPr>
                <w:ilvl w:val="0"/>
                <w:numId w:val="17"/>
              </w:numPr>
              <w:rPr>
                <w:bCs/>
                <w:sz w:val="16"/>
                <w:szCs w:val="16"/>
                <w:lang w:eastAsia="en-US" w:bidi="en-US"/>
              </w:rPr>
            </w:pPr>
            <w:r w:rsidRPr="00A03DC4">
              <w:rPr>
                <w:bCs/>
                <w:sz w:val="16"/>
                <w:szCs w:val="16"/>
                <w:lang w:eastAsia="en-US" w:bidi="en-US"/>
              </w:rPr>
              <w:t>the Code as in force without the variations made by the instrument;</w:t>
            </w:r>
          </w:p>
          <w:p w14:paraId="1B68F794" w14:textId="77777777" w:rsidR="00885B9F" w:rsidRPr="00A03DC4" w:rsidRDefault="00885B9F" w:rsidP="00885B9F">
            <w:pPr>
              <w:numPr>
                <w:ilvl w:val="0"/>
                <w:numId w:val="17"/>
              </w:numPr>
              <w:rPr>
                <w:bCs/>
                <w:sz w:val="16"/>
                <w:szCs w:val="16"/>
                <w:lang w:eastAsia="en-US" w:bidi="en-US"/>
              </w:rPr>
            </w:pPr>
            <w:r w:rsidRPr="00A03DC4">
              <w:rPr>
                <w:bCs/>
                <w:sz w:val="16"/>
                <w:szCs w:val="16"/>
                <w:lang w:eastAsia="en-US" w:bidi="en-US"/>
              </w:rPr>
              <w:t>the Code as amended by the variations made by the instrument.</w:t>
            </w:r>
          </w:p>
          <w:p w14:paraId="24EEA516" w14:textId="77777777" w:rsidR="00885B9F" w:rsidRPr="00A03DC4" w:rsidRDefault="00885B9F" w:rsidP="00F366BE">
            <w:pPr>
              <w:ind w:left="113" w:hanging="113"/>
              <w:rPr>
                <w:bCs/>
                <w:sz w:val="16"/>
                <w:szCs w:val="16"/>
                <w:lang w:eastAsia="en-US" w:bidi="en-US"/>
              </w:rPr>
            </w:pPr>
          </w:p>
          <w:p w14:paraId="723FF8EF" w14:textId="77777777" w:rsidR="00885B9F" w:rsidRPr="00A03DC4" w:rsidRDefault="00885B9F" w:rsidP="00F366BE">
            <w:pPr>
              <w:rPr>
                <w:bCs/>
                <w:sz w:val="16"/>
                <w:szCs w:val="16"/>
                <w:lang w:eastAsia="en-US" w:bidi="en-US"/>
              </w:rPr>
            </w:pPr>
            <w:r w:rsidRPr="00A03DC4">
              <w:rPr>
                <w:bCs/>
                <w:sz w:val="16"/>
                <w:szCs w:val="16"/>
                <w:lang w:eastAsia="en-US" w:bidi="en-US"/>
              </w:rPr>
              <w:t xml:space="preserve">Subclause 4(3) provides that, for the purposes of the above, the transition period is the period commencing on the variation’s date of commencement and ending 24 months after the date of commencement. </w:t>
            </w:r>
          </w:p>
          <w:p w14:paraId="1B3DCEA8" w14:textId="77777777" w:rsidR="00885B9F" w:rsidRPr="00A03DC4" w:rsidRDefault="00885B9F" w:rsidP="00F366BE">
            <w:pPr>
              <w:rPr>
                <w:bCs/>
                <w:sz w:val="16"/>
                <w:szCs w:val="16"/>
                <w:lang w:eastAsia="en-US" w:bidi="en-US"/>
              </w:rPr>
            </w:pPr>
          </w:p>
          <w:p w14:paraId="2D2DB0D0" w14:textId="77777777" w:rsidR="00885B9F" w:rsidRPr="00A03DC4" w:rsidRDefault="00885B9F" w:rsidP="00F366BE">
            <w:pPr>
              <w:rPr>
                <w:b/>
                <w:bCs/>
                <w:sz w:val="16"/>
                <w:szCs w:val="16"/>
                <w:lang w:eastAsia="en-US" w:bidi="en-US"/>
              </w:rPr>
            </w:pPr>
            <w:r w:rsidRPr="00A03DC4">
              <w:rPr>
                <w:bCs/>
                <w:sz w:val="16"/>
                <w:szCs w:val="16"/>
                <w:lang w:eastAsia="en-US" w:bidi="en-US"/>
              </w:rPr>
              <w:t xml:space="preserve">This means that </w:t>
            </w:r>
            <w:r w:rsidRPr="00A03DC4">
              <w:rPr>
                <w:b/>
                <w:bCs/>
                <w:sz w:val="16"/>
                <w:szCs w:val="16"/>
                <w:lang w:eastAsia="en-US" w:bidi="en-US"/>
              </w:rPr>
              <w:t>the transition period is the period of time that commences on 12 August 2022 and ends on 12 August 2024.</w:t>
            </w:r>
          </w:p>
          <w:p w14:paraId="4CE4F4BA" w14:textId="77777777" w:rsidR="00885B9F" w:rsidRPr="00A03DC4" w:rsidRDefault="00885B9F" w:rsidP="00F366BE">
            <w:pPr>
              <w:pStyle w:val="FSCtblAmendmain"/>
              <w:rPr>
                <w:szCs w:val="16"/>
                <w:lang w:bidi="en-US"/>
              </w:rPr>
            </w:pPr>
          </w:p>
        </w:tc>
      </w:tr>
    </w:tbl>
    <w:p w14:paraId="79258CBA" w14:textId="77777777" w:rsidR="00885B9F" w:rsidRPr="00A03DC4" w:rsidRDefault="00885B9F" w:rsidP="00885B9F">
      <w:pPr>
        <w:pStyle w:val="FSCh4Div"/>
      </w:pPr>
    </w:p>
    <w:p w14:paraId="573384AD" w14:textId="77777777" w:rsidR="00FD6A6E" w:rsidRPr="00A03DC4" w:rsidRDefault="00FD6A6E" w:rsidP="00335639">
      <w:pPr>
        <w:pStyle w:val="FSCh4Div"/>
      </w:pPr>
    </w:p>
    <w:p w14:paraId="70A7D25D" w14:textId="77777777" w:rsidR="00FD6A6E" w:rsidRPr="00A03DC4" w:rsidRDefault="00FD6A6E" w:rsidP="00335639">
      <w:pPr>
        <w:pStyle w:val="FSCh4Div"/>
      </w:pPr>
    </w:p>
    <w:p w14:paraId="05277640" w14:textId="77777777" w:rsidR="00FD6A6E" w:rsidRPr="00A03DC4" w:rsidRDefault="00FD6A6E" w:rsidP="00335639">
      <w:pPr>
        <w:pStyle w:val="FSCh4Div"/>
      </w:pPr>
    </w:p>
    <w:p w14:paraId="5A02EADA" w14:textId="77777777" w:rsidR="00FD6A6E" w:rsidRPr="00A03DC4" w:rsidRDefault="00FD6A6E" w:rsidP="00335639">
      <w:pPr>
        <w:pStyle w:val="FSCh4Div"/>
      </w:pPr>
    </w:p>
    <w:p w14:paraId="71946488" w14:textId="77777777" w:rsidR="00FD6A6E" w:rsidRPr="00A03DC4" w:rsidRDefault="00FD6A6E" w:rsidP="00335639">
      <w:pPr>
        <w:pStyle w:val="FSCh4Div"/>
      </w:pPr>
    </w:p>
    <w:p w14:paraId="3DBACAFD" w14:textId="77777777" w:rsidR="00FD6A6E" w:rsidRPr="00A03DC4" w:rsidRDefault="00FD6A6E" w:rsidP="00335639">
      <w:pPr>
        <w:pStyle w:val="FSCh4Div"/>
      </w:pPr>
    </w:p>
    <w:p w14:paraId="33B20EF2" w14:textId="77777777" w:rsidR="00FD6A6E" w:rsidRPr="00A03DC4" w:rsidRDefault="00FD6A6E" w:rsidP="00335639">
      <w:pPr>
        <w:pStyle w:val="FSCh4Div"/>
      </w:pPr>
    </w:p>
    <w:p w14:paraId="518AC15F" w14:textId="77777777" w:rsidR="00FD6A6E" w:rsidRPr="00A03DC4" w:rsidRDefault="00FD6A6E" w:rsidP="00335639">
      <w:pPr>
        <w:pStyle w:val="FSCh4Div"/>
      </w:pPr>
    </w:p>
    <w:p w14:paraId="0AADC150" w14:textId="77777777" w:rsidR="00FD6A6E" w:rsidRPr="00A03DC4" w:rsidRDefault="00FD6A6E" w:rsidP="00335639">
      <w:pPr>
        <w:pStyle w:val="FSCh4Div"/>
      </w:pPr>
    </w:p>
    <w:p w14:paraId="50F2A321" w14:textId="77777777" w:rsidR="00FD6A6E" w:rsidRPr="00A03DC4" w:rsidRDefault="00FD6A6E" w:rsidP="00335639">
      <w:pPr>
        <w:pStyle w:val="FSCh4Div"/>
      </w:pPr>
    </w:p>
    <w:p w14:paraId="01E87CB6" w14:textId="77777777" w:rsidR="00FD6A6E" w:rsidRPr="00A03DC4" w:rsidRDefault="00FD6A6E" w:rsidP="00335639">
      <w:pPr>
        <w:pStyle w:val="FSCh4Div"/>
      </w:pPr>
    </w:p>
    <w:p w14:paraId="0DA07750" w14:textId="632A1E21" w:rsidR="00335639" w:rsidRPr="00A03DC4" w:rsidRDefault="00335639" w:rsidP="005E258C">
      <w:pPr>
        <w:pStyle w:val="FSCh4Div"/>
        <w:ind w:left="0" w:firstLine="0"/>
      </w:pPr>
      <w:r w:rsidRPr="00A03DC4">
        <w:lastRenderedPageBreak/>
        <w:t>Amendment History</w:t>
      </w:r>
    </w:p>
    <w:p w14:paraId="600DF294" w14:textId="77777777" w:rsidR="00335639" w:rsidRPr="00A03DC4" w:rsidRDefault="00335639" w:rsidP="00335639">
      <w:r w:rsidRPr="00A03DC4">
        <w:t xml:space="preserve">The Amendment History provides information about each amendment to the Standard. The information includes commencement or cessation information for relevant amendments. </w:t>
      </w:r>
    </w:p>
    <w:p w14:paraId="122012A7" w14:textId="77777777" w:rsidR="00335639" w:rsidRPr="00A03DC4" w:rsidRDefault="00335639" w:rsidP="00335639"/>
    <w:p w14:paraId="73783FF2" w14:textId="77777777" w:rsidR="00335639" w:rsidRPr="00A03DC4" w:rsidRDefault="00335639" w:rsidP="00335639">
      <w:r w:rsidRPr="00A03DC4">
        <w:t xml:space="preserve">These amendments are made under section 92 of the </w:t>
      </w:r>
      <w:r w:rsidRPr="00A03DC4">
        <w:rPr>
          <w:i/>
          <w:iCs/>
        </w:rPr>
        <w:t>Food Standards Australia New Zealand Act 1991</w:t>
      </w:r>
      <w:r w:rsidRPr="00A03DC4">
        <w:t xml:space="preserve"> unless otherwise indicated. Amendments do not have a specific date for cessation unless indicated as such.</w:t>
      </w:r>
    </w:p>
    <w:p w14:paraId="673A185A" w14:textId="77777777" w:rsidR="00335639" w:rsidRPr="00A03DC4" w:rsidRDefault="00335639" w:rsidP="00335639"/>
    <w:p w14:paraId="3AC5350C" w14:textId="77777777" w:rsidR="00335639" w:rsidRPr="00A03DC4" w:rsidRDefault="00335639" w:rsidP="00335639">
      <w:pPr>
        <w:rPr>
          <w:b/>
        </w:rPr>
      </w:pPr>
      <w:r w:rsidRPr="00A03DC4">
        <w:rPr>
          <w:b/>
        </w:rPr>
        <w:t>About this compilation</w:t>
      </w:r>
    </w:p>
    <w:p w14:paraId="3A90ECF8" w14:textId="77777777" w:rsidR="00335639" w:rsidRPr="00A03DC4" w:rsidRDefault="00335639" w:rsidP="00335639"/>
    <w:p w14:paraId="64DFB73D" w14:textId="57C76160" w:rsidR="00335639" w:rsidRPr="00A03DC4" w:rsidRDefault="00335639" w:rsidP="00335639">
      <w:r w:rsidRPr="00A03DC4">
        <w:t xml:space="preserve">This is compilation </w:t>
      </w:r>
      <w:r w:rsidR="00FD6A6E" w:rsidRPr="00A03DC4">
        <w:t>No. 3</w:t>
      </w:r>
      <w:r w:rsidR="00E4259F" w:rsidRPr="00A03DC4">
        <w:t xml:space="preserve"> </w:t>
      </w:r>
      <w:r w:rsidRPr="00A03DC4">
        <w:t xml:space="preserve">of Standard 2.6.2 as in force on </w:t>
      </w:r>
      <w:r w:rsidR="00FD6A6E" w:rsidRPr="00A03DC4">
        <w:rPr>
          <w:b/>
        </w:rPr>
        <w:t>12</w:t>
      </w:r>
      <w:r w:rsidR="00D6105F" w:rsidRPr="00A03DC4">
        <w:rPr>
          <w:b/>
        </w:rPr>
        <w:t xml:space="preserve"> </w:t>
      </w:r>
      <w:r w:rsidR="00FD6A6E" w:rsidRPr="00A03DC4">
        <w:rPr>
          <w:b/>
        </w:rPr>
        <w:t>August</w:t>
      </w:r>
      <w:r w:rsidRPr="00A03DC4">
        <w:rPr>
          <w:b/>
        </w:rPr>
        <w:t xml:space="preserve"> 20</w:t>
      </w:r>
      <w:r w:rsidR="00FD6A6E" w:rsidRPr="00A03DC4">
        <w:rPr>
          <w:b/>
        </w:rPr>
        <w:t>22</w:t>
      </w:r>
      <w:r w:rsidR="00FD6A6E" w:rsidRPr="00A03DC4">
        <w:t xml:space="preserve"> (up to Amendment No. 210</w:t>
      </w:r>
      <w:r w:rsidRPr="00A03DC4">
        <w:t>). It includes any commenced amendment affecting the compilation to that date.</w:t>
      </w:r>
    </w:p>
    <w:p w14:paraId="7585947F" w14:textId="77777777" w:rsidR="00335639" w:rsidRPr="00A03DC4" w:rsidRDefault="00335639" w:rsidP="00335639"/>
    <w:p w14:paraId="209EB736" w14:textId="48FDA66E" w:rsidR="00335639" w:rsidRPr="00A03DC4" w:rsidRDefault="00335639" w:rsidP="00335639">
      <w:pPr>
        <w:rPr>
          <w:i/>
        </w:rPr>
      </w:pPr>
      <w:r w:rsidRPr="00A03DC4">
        <w:t xml:space="preserve">Prepared by Food Standards Australia New Zealand on </w:t>
      </w:r>
      <w:r w:rsidR="00FD6A6E" w:rsidRPr="00A03DC4">
        <w:rPr>
          <w:b/>
        </w:rPr>
        <w:t>12</w:t>
      </w:r>
      <w:r w:rsidR="00D6105F" w:rsidRPr="00A03DC4">
        <w:rPr>
          <w:b/>
        </w:rPr>
        <w:t xml:space="preserve"> </w:t>
      </w:r>
      <w:r w:rsidR="00FD6A6E" w:rsidRPr="00A03DC4">
        <w:rPr>
          <w:b/>
        </w:rPr>
        <w:t>August</w:t>
      </w:r>
      <w:r w:rsidR="00D6105F" w:rsidRPr="00A03DC4">
        <w:rPr>
          <w:b/>
        </w:rPr>
        <w:t xml:space="preserve"> </w:t>
      </w:r>
      <w:r w:rsidR="00C03394" w:rsidRPr="00A03DC4">
        <w:rPr>
          <w:b/>
        </w:rPr>
        <w:t>20</w:t>
      </w:r>
      <w:r w:rsidR="00FD6A6E" w:rsidRPr="00A03DC4">
        <w:rPr>
          <w:b/>
        </w:rPr>
        <w:t>22</w:t>
      </w:r>
      <w:r w:rsidR="00C03394" w:rsidRPr="00A03DC4">
        <w:t>.</w:t>
      </w:r>
    </w:p>
    <w:p w14:paraId="03E75BD3" w14:textId="77777777" w:rsidR="00335639" w:rsidRPr="00A03DC4" w:rsidRDefault="00335639" w:rsidP="00335639"/>
    <w:p w14:paraId="5DBA72E2" w14:textId="77777777" w:rsidR="00335639" w:rsidRPr="00A03DC4" w:rsidRDefault="00335639" w:rsidP="00335639">
      <w:pPr>
        <w:rPr>
          <w:b/>
        </w:rPr>
      </w:pPr>
      <w:r w:rsidRPr="00A03DC4">
        <w:rPr>
          <w:b/>
        </w:rPr>
        <w:t>Uncommenced amendments or provisions ceasing to have effect</w:t>
      </w:r>
    </w:p>
    <w:p w14:paraId="54D64202" w14:textId="77777777" w:rsidR="00335639" w:rsidRPr="00A03DC4" w:rsidRDefault="00335639" w:rsidP="00335639"/>
    <w:p w14:paraId="15C16A65" w14:textId="77777777" w:rsidR="00730809" w:rsidRPr="00A03DC4" w:rsidRDefault="00730809" w:rsidP="00730809">
      <w:r w:rsidRPr="00A03DC4">
        <w:t xml:space="preserve">To assist stakeholders, the effect of any </w:t>
      </w:r>
      <w:proofErr w:type="spellStart"/>
      <w:r w:rsidRPr="00A03DC4">
        <w:t>uncommenced</w:t>
      </w:r>
      <w:proofErr w:type="spellEnd"/>
      <w:r w:rsidRPr="00A03DC4">
        <w:t xml:space="preserve"> amendments or provisions which will cease to have effect, may be reflected in the Standard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6E8C294C" w14:textId="77777777" w:rsidR="00335639" w:rsidRPr="00A03DC4" w:rsidRDefault="00335639" w:rsidP="00335639"/>
    <w:p w14:paraId="12194418" w14:textId="77777777" w:rsidR="00335639" w:rsidRPr="00A03DC4" w:rsidRDefault="00335639" w:rsidP="00335639"/>
    <w:p w14:paraId="6E560D61" w14:textId="77777777" w:rsidR="00335639" w:rsidRPr="00A03DC4" w:rsidRDefault="00335639" w:rsidP="00335639">
      <w:r w:rsidRPr="00A03DC4">
        <w:t>The following abbreviations may be used in the table below:</w:t>
      </w:r>
    </w:p>
    <w:p w14:paraId="764C3912" w14:textId="77777777" w:rsidR="00335639" w:rsidRPr="00A03DC4" w:rsidRDefault="00335639" w:rsidP="00335639"/>
    <w:p w14:paraId="65366AE3" w14:textId="77777777" w:rsidR="00335639" w:rsidRPr="00A03DC4" w:rsidRDefault="00335639" w:rsidP="00335639">
      <w:pPr>
        <w:tabs>
          <w:tab w:val="left" w:pos="4536"/>
        </w:tabs>
      </w:pPr>
      <w:r w:rsidRPr="00A03DC4">
        <w:t>ad = added or inserted</w:t>
      </w:r>
      <w:r w:rsidRPr="00A03DC4">
        <w:tab/>
        <w:t>am = amended</w:t>
      </w:r>
    </w:p>
    <w:p w14:paraId="73AF7056" w14:textId="77777777" w:rsidR="00335639" w:rsidRPr="00A03DC4" w:rsidRDefault="00335639" w:rsidP="00335639">
      <w:pPr>
        <w:tabs>
          <w:tab w:val="left" w:pos="4536"/>
        </w:tabs>
      </w:pPr>
      <w:r w:rsidRPr="00A03DC4">
        <w:t>exp = expired or ceased to have effect</w:t>
      </w:r>
      <w:r w:rsidRPr="00A03DC4">
        <w:tab/>
        <w:t>rep = repealed</w:t>
      </w:r>
    </w:p>
    <w:p w14:paraId="2C758655" w14:textId="77777777" w:rsidR="00335639" w:rsidRPr="00A03DC4" w:rsidRDefault="00335639" w:rsidP="00335639">
      <w:pPr>
        <w:tabs>
          <w:tab w:val="left" w:pos="4536"/>
        </w:tabs>
      </w:pPr>
      <w:proofErr w:type="spellStart"/>
      <w:r w:rsidRPr="00A03DC4">
        <w:t>rs</w:t>
      </w:r>
      <w:proofErr w:type="spellEnd"/>
      <w:r w:rsidRPr="00A03DC4">
        <w:t xml:space="preserve"> = repealed and substituted</w:t>
      </w:r>
    </w:p>
    <w:p w14:paraId="33AF44B8" w14:textId="77777777" w:rsidR="00335639" w:rsidRPr="00A03DC4" w:rsidRDefault="00335639" w:rsidP="00335639"/>
    <w:p w14:paraId="65EC1883" w14:textId="12A135AF" w:rsidR="00335639" w:rsidRPr="00A03DC4" w:rsidRDefault="00335639" w:rsidP="00335639">
      <w:pPr>
        <w:rPr>
          <w:rFonts w:cs="Arial"/>
          <w:bCs/>
          <w:szCs w:val="18"/>
        </w:rPr>
      </w:pPr>
      <w:r w:rsidRPr="00A03DC4">
        <w:rPr>
          <w:rFonts w:cs="Arial"/>
          <w:b/>
          <w:iCs/>
          <w:szCs w:val="18"/>
        </w:rPr>
        <w:t xml:space="preserve">Standard 2.6.2 </w:t>
      </w:r>
      <w:r w:rsidRPr="00A03DC4">
        <w:rPr>
          <w:rFonts w:cs="Arial"/>
          <w:bCs/>
          <w:szCs w:val="18"/>
        </w:rPr>
        <w:t xml:space="preserve">was published in the </w:t>
      </w:r>
      <w:r w:rsidRPr="00A03DC4">
        <w:rPr>
          <w:rFonts w:cs="Arial"/>
          <w:bCs/>
          <w:iCs/>
          <w:szCs w:val="18"/>
        </w:rPr>
        <w:t>Food Standards Gazette</w:t>
      </w:r>
      <w:r w:rsidRPr="00A03DC4">
        <w:rPr>
          <w:rFonts w:cs="Arial"/>
          <w:bCs/>
          <w:szCs w:val="18"/>
        </w:rPr>
        <w:t xml:space="preserve"> No. FSC96 on 10 April 2015 </w:t>
      </w:r>
      <w:r w:rsidRPr="00A03DC4">
        <w:t>as part of Amendment 154 (</w:t>
      </w:r>
      <w:r w:rsidRPr="00A03DC4">
        <w:rPr>
          <w:rFonts w:cs="Arial"/>
          <w:bCs/>
          <w:szCs w:val="18"/>
        </w:rPr>
        <w:t>F2015L00465</w:t>
      </w:r>
      <w:r w:rsidR="00ED1AA4" w:rsidRPr="00A03DC4">
        <w:rPr>
          <w:rFonts w:cs="Arial"/>
          <w:bCs/>
          <w:szCs w:val="18"/>
        </w:rPr>
        <w:t xml:space="preserve"> </w:t>
      </w:r>
      <w:r w:rsidRPr="00A03DC4">
        <w:t>–- 1 April 2015</w:t>
      </w:r>
      <w:r w:rsidRPr="00A03DC4">
        <w:rPr>
          <w:rFonts w:cs="Arial"/>
          <w:bCs/>
          <w:szCs w:val="18"/>
        </w:rPr>
        <w:t xml:space="preserve">) and has since been amended as follows: </w:t>
      </w:r>
    </w:p>
    <w:p w14:paraId="2D755958" w14:textId="77777777" w:rsidR="00335639" w:rsidRPr="00A03DC4" w:rsidRDefault="00335639" w:rsidP="003356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22"/>
        <w:gridCol w:w="1418"/>
        <w:gridCol w:w="1559"/>
        <w:gridCol w:w="850"/>
        <w:gridCol w:w="3294"/>
      </w:tblGrid>
      <w:tr w:rsidR="002C701E" w:rsidRPr="00A03DC4" w14:paraId="1F48961B" w14:textId="77777777" w:rsidTr="00C4475C">
        <w:trPr>
          <w:cantSplit/>
          <w:tblHeader/>
        </w:trPr>
        <w:tc>
          <w:tcPr>
            <w:tcW w:w="1129" w:type="dxa"/>
            <w:tcBorders>
              <w:top w:val="single" w:sz="12" w:space="0" w:color="auto"/>
              <w:bottom w:val="single" w:sz="12" w:space="0" w:color="auto"/>
            </w:tcBorders>
            <w:shd w:val="clear" w:color="auto" w:fill="auto"/>
            <w:hideMark/>
          </w:tcPr>
          <w:p w14:paraId="09F15333" w14:textId="379001CD" w:rsidR="002C701E" w:rsidRPr="00A03DC4" w:rsidRDefault="007108B2" w:rsidP="008E1023">
            <w:pPr>
              <w:pStyle w:val="FSCtblAmendh"/>
            </w:pPr>
            <w:r w:rsidRPr="00A03DC4">
              <w:t xml:space="preserve">Section </w:t>
            </w:r>
            <w:r w:rsidR="002C701E" w:rsidRPr="00A03DC4">
              <w:t>affected</w:t>
            </w:r>
          </w:p>
        </w:tc>
        <w:tc>
          <w:tcPr>
            <w:tcW w:w="822" w:type="dxa"/>
            <w:tcBorders>
              <w:top w:val="single" w:sz="12" w:space="0" w:color="auto"/>
              <w:bottom w:val="single" w:sz="12" w:space="0" w:color="auto"/>
            </w:tcBorders>
            <w:shd w:val="clear" w:color="auto" w:fill="auto"/>
            <w:hideMark/>
          </w:tcPr>
          <w:p w14:paraId="0A1170EC" w14:textId="77777777" w:rsidR="002C701E" w:rsidRPr="00A03DC4" w:rsidRDefault="002C701E" w:rsidP="001C1E70">
            <w:pPr>
              <w:pStyle w:val="FSCtblAmendh"/>
            </w:pPr>
            <w:proofErr w:type="spellStart"/>
            <w:r w:rsidRPr="00A03DC4">
              <w:t>A’ment</w:t>
            </w:r>
            <w:proofErr w:type="spellEnd"/>
            <w:r w:rsidRPr="00A03DC4">
              <w:t xml:space="preserve"> No.</w:t>
            </w:r>
          </w:p>
        </w:tc>
        <w:tc>
          <w:tcPr>
            <w:tcW w:w="1418" w:type="dxa"/>
            <w:tcBorders>
              <w:top w:val="single" w:sz="12" w:space="0" w:color="auto"/>
              <w:bottom w:val="single" w:sz="12" w:space="0" w:color="auto"/>
            </w:tcBorders>
            <w:shd w:val="clear" w:color="auto" w:fill="auto"/>
            <w:hideMark/>
          </w:tcPr>
          <w:p w14:paraId="5A25B359" w14:textId="2BFF0C16" w:rsidR="002C701E" w:rsidRPr="00A03DC4" w:rsidRDefault="002C701E" w:rsidP="001C1E70">
            <w:pPr>
              <w:pStyle w:val="FSCtblAmendh"/>
            </w:pPr>
            <w:r w:rsidRPr="00A03DC4">
              <w:t>FRL registration</w:t>
            </w:r>
          </w:p>
          <w:p w14:paraId="735E3E36" w14:textId="77777777" w:rsidR="002C701E" w:rsidRPr="00A03DC4" w:rsidRDefault="002C701E" w:rsidP="001C1E70">
            <w:pPr>
              <w:pStyle w:val="FSCtblAmendh"/>
            </w:pPr>
            <w:r w:rsidRPr="00A03DC4">
              <w:t xml:space="preserve">Gazette </w:t>
            </w:r>
          </w:p>
        </w:tc>
        <w:tc>
          <w:tcPr>
            <w:tcW w:w="1559" w:type="dxa"/>
            <w:tcBorders>
              <w:top w:val="single" w:sz="12" w:space="0" w:color="auto"/>
              <w:bottom w:val="single" w:sz="12" w:space="0" w:color="auto"/>
            </w:tcBorders>
            <w:shd w:val="clear" w:color="auto" w:fill="auto"/>
            <w:hideMark/>
          </w:tcPr>
          <w:p w14:paraId="01859881" w14:textId="77777777" w:rsidR="002C701E" w:rsidRPr="00A03DC4" w:rsidRDefault="002C701E" w:rsidP="001C1E70">
            <w:pPr>
              <w:pStyle w:val="FSCtblAmendh"/>
            </w:pPr>
            <w:r w:rsidRPr="00A03DC4">
              <w:t>Commencement</w:t>
            </w:r>
          </w:p>
          <w:p w14:paraId="7D383C24" w14:textId="77777777" w:rsidR="002C701E" w:rsidRPr="00A03DC4" w:rsidRDefault="002C701E" w:rsidP="001C1E70">
            <w:pPr>
              <w:pStyle w:val="FSCtblAmendh"/>
            </w:pPr>
            <w:r w:rsidRPr="00A03DC4">
              <w:t>(Cessation)</w:t>
            </w:r>
          </w:p>
        </w:tc>
        <w:tc>
          <w:tcPr>
            <w:tcW w:w="850" w:type="dxa"/>
            <w:tcBorders>
              <w:top w:val="single" w:sz="12" w:space="0" w:color="auto"/>
              <w:bottom w:val="single" w:sz="12" w:space="0" w:color="auto"/>
            </w:tcBorders>
            <w:shd w:val="clear" w:color="auto" w:fill="auto"/>
            <w:hideMark/>
          </w:tcPr>
          <w:p w14:paraId="71682285" w14:textId="77777777" w:rsidR="002C701E" w:rsidRPr="00A03DC4" w:rsidRDefault="002C701E" w:rsidP="001C1E70">
            <w:pPr>
              <w:pStyle w:val="FSCtblAmendh"/>
            </w:pPr>
            <w:r w:rsidRPr="00A03DC4">
              <w:t>How affected</w:t>
            </w:r>
          </w:p>
        </w:tc>
        <w:tc>
          <w:tcPr>
            <w:tcW w:w="3294" w:type="dxa"/>
            <w:tcBorders>
              <w:top w:val="single" w:sz="12" w:space="0" w:color="auto"/>
              <w:bottom w:val="single" w:sz="12" w:space="0" w:color="auto"/>
            </w:tcBorders>
            <w:shd w:val="clear" w:color="auto" w:fill="auto"/>
            <w:hideMark/>
          </w:tcPr>
          <w:p w14:paraId="43012DD8" w14:textId="77777777" w:rsidR="002C701E" w:rsidRPr="00A03DC4" w:rsidRDefault="002C701E" w:rsidP="001C1E70">
            <w:pPr>
              <w:pStyle w:val="FSCtblAmendh"/>
            </w:pPr>
            <w:r w:rsidRPr="00A03DC4">
              <w:t>Description of amendment</w:t>
            </w:r>
          </w:p>
        </w:tc>
      </w:tr>
      <w:tr w:rsidR="00A44C64" w:rsidRPr="00A03DC4" w14:paraId="318AFCC5"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3EB34D18" w14:textId="4878B1C3" w:rsidR="00A44C64" w:rsidRPr="00A03DC4" w:rsidRDefault="00DE2E14" w:rsidP="00DE2E14">
            <w:pPr>
              <w:pStyle w:val="FSCtblAmendmain"/>
              <w:rPr>
                <w:rFonts w:cs="Arial"/>
                <w:lang w:val="en-AU" w:eastAsia="en-AU"/>
              </w:rPr>
            </w:pPr>
            <w:r w:rsidRPr="00A03DC4">
              <w:t>2.6.2—</w:t>
            </w:r>
            <w:r w:rsidR="00A44C64" w:rsidRPr="00A03DC4">
              <w:rPr>
                <w:rFonts w:cs="Arial"/>
                <w:lang w:val="en-AU" w:eastAsia="en-AU"/>
              </w:rPr>
              <w:t>3</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7FA16FE6" w14:textId="77777777" w:rsidR="00A44C64" w:rsidRPr="00A03DC4" w:rsidRDefault="00A44C64" w:rsidP="001C1E70">
            <w:pPr>
              <w:pStyle w:val="FSCtblAmendmain"/>
            </w:pPr>
            <w:r w:rsidRPr="00A03DC4">
              <w:t>157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A5DC14C" w14:textId="77777777" w:rsidR="00D30363" w:rsidRPr="00A03DC4" w:rsidRDefault="00D30363" w:rsidP="00D30363">
            <w:pPr>
              <w:pStyle w:val="FSCtblAmendmain"/>
            </w:pPr>
            <w:r w:rsidRPr="00A03DC4">
              <w:t>F2015L01374</w:t>
            </w:r>
          </w:p>
          <w:p w14:paraId="69CD4C5D" w14:textId="77777777" w:rsidR="00D30363" w:rsidRPr="00A03DC4" w:rsidRDefault="00D30363" w:rsidP="00D30363">
            <w:pPr>
              <w:pStyle w:val="FSCtblAmendmain"/>
            </w:pPr>
            <w:r w:rsidRPr="00A03DC4">
              <w:t>1 Sept 2015</w:t>
            </w:r>
          </w:p>
          <w:p w14:paraId="31F3C246" w14:textId="77777777" w:rsidR="00A44C64" w:rsidRPr="00A03DC4" w:rsidRDefault="00A44C64">
            <w:pPr>
              <w:pStyle w:val="FSCtblAmendmain"/>
              <w:rPr>
                <w:lang w:val="en-AU"/>
              </w:rPr>
            </w:pPr>
            <w:r w:rsidRPr="00A03DC4">
              <w:rPr>
                <w:lang w:val="en-AU"/>
              </w:rPr>
              <w:t>FSC99</w:t>
            </w:r>
          </w:p>
          <w:p w14:paraId="6F70B851" w14:textId="77777777" w:rsidR="00A44C64" w:rsidRPr="00A03DC4" w:rsidRDefault="00A44C64">
            <w:pPr>
              <w:pStyle w:val="FSCtblAmendmain"/>
              <w:rPr>
                <w:lang w:val="en-AU"/>
              </w:rPr>
            </w:pPr>
            <w:r w:rsidRPr="00A03DC4">
              <w:rPr>
                <w:lang w:val="en-AU"/>
              </w:rPr>
              <w:t>3 Sept 2015</w:t>
            </w:r>
          </w:p>
          <w:p w14:paraId="506D1EDB" w14:textId="77777777" w:rsidR="00A44C64" w:rsidRPr="00A03DC4" w:rsidRDefault="00A44C64" w:rsidP="001C1E7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5459260" w14:textId="77777777" w:rsidR="00A44C64" w:rsidRPr="00A03DC4" w:rsidRDefault="00A44C64" w:rsidP="001C1E70">
            <w:pPr>
              <w:pStyle w:val="FSCtblAmendmain"/>
            </w:pPr>
            <w:r w:rsidRPr="00A03DC4">
              <w:t>1 March 2016</w:t>
            </w:r>
          </w:p>
          <w:p w14:paraId="590D260B" w14:textId="77777777" w:rsidR="00A44C64" w:rsidRPr="00A03DC4" w:rsidRDefault="00A44C64" w:rsidP="001C1E70">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8796489" w14:textId="2DA23280" w:rsidR="00A44C64" w:rsidRPr="00A03DC4" w:rsidRDefault="00A44C64" w:rsidP="001C1E70">
            <w:pPr>
              <w:pStyle w:val="FSCtblAmendmain"/>
            </w:pPr>
            <w:r w:rsidRPr="00A03DC4">
              <w:t>rep</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1412D53B" w14:textId="1751565F" w:rsidR="00A44C64" w:rsidRPr="00A03DC4" w:rsidRDefault="00A44C64" w:rsidP="00335639">
            <w:pPr>
              <w:pStyle w:val="FSCtblAmendmain"/>
              <w:rPr>
                <w:rFonts w:cs="Arial"/>
                <w:szCs w:val="18"/>
              </w:rPr>
            </w:pPr>
            <w:r w:rsidRPr="00A03DC4">
              <w:rPr>
                <w:rFonts w:cs="Arial"/>
                <w:szCs w:val="18"/>
              </w:rPr>
              <w:t>Note following section.</w:t>
            </w:r>
          </w:p>
        </w:tc>
      </w:tr>
      <w:tr w:rsidR="00D6105F" w:rsidRPr="00A03DC4" w14:paraId="14191CD2"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4E8F2B99" w14:textId="5B23B181" w:rsidR="00D6105F" w:rsidRPr="00A03DC4" w:rsidRDefault="00D6105F" w:rsidP="00DE2E14">
            <w:pPr>
              <w:pStyle w:val="FSCtblAmendmain"/>
            </w:pPr>
            <w:r w:rsidRPr="00A03DC4">
              <w:t>2.6.2—</w:t>
            </w:r>
            <w:r w:rsidRPr="00A03DC4">
              <w:rPr>
                <w:rFonts w:cs="Arial"/>
                <w:lang w:val="en-AU" w:eastAsia="en-AU"/>
              </w:rPr>
              <w:t>3(3)(a)</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65886273" w14:textId="747EC025" w:rsidR="00D6105F" w:rsidRPr="00A03DC4" w:rsidRDefault="00D6105F" w:rsidP="001C1E70">
            <w:pPr>
              <w:pStyle w:val="FSCtblAmendmain"/>
            </w:pPr>
            <w:r w:rsidRPr="00A03DC4">
              <w:t>172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D329D4B" w14:textId="77777777" w:rsidR="00A968B0" w:rsidRPr="00A03DC4" w:rsidRDefault="00A968B0" w:rsidP="00A968B0">
            <w:pPr>
              <w:pStyle w:val="FSCtblAmendmain"/>
            </w:pPr>
            <w:r w:rsidRPr="00A03DC4">
              <w:t>F2017L01142</w:t>
            </w:r>
          </w:p>
          <w:p w14:paraId="79C93F67" w14:textId="77777777" w:rsidR="00A968B0" w:rsidRPr="00A03DC4" w:rsidRDefault="00A968B0" w:rsidP="00A968B0">
            <w:pPr>
              <w:pStyle w:val="FSCtblAmendmain"/>
            </w:pPr>
            <w:r w:rsidRPr="00A03DC4">
              <w:t>6 Sept 2017</w:t>
            </w:r>
          </w:p>
          <w:p w14:paraId="1C257F1B" w14:textId="51F2999F" w:rsidR="00D6105F" w:rsidRPr="00A03DC4" w:rsidRDefault="00D6105F" w:rsidP="00A968B0">
            <w:pPr>
              <w:pStyle w:val="FSCtblAmendmain"/>
              <w:rPr>
                <w:lang w:val="en-AU"/>
              </w:rPr>
            </w:pPr>
            <w:r w:rsidRPr="00A03DC4">
              <w:rPr>
                <w:lang w:val="en-AU"/>
              </w:rPr>
              <w:t>FSC114</w:t>
            </w:r>
          </w:p>
          <w:p w14:paraId="6589F564" w14:textId="733F4189" w:rsidR="00D6105F" w:rsidRPr="00A03DC4" w:rsidRDefault="00D6105F" w:rsidP="0043717E">
            <w:pPr>
              <w:pStyle w:val="FSCtblAmendmain"/>
              <w:rPr>
                <w:lang w:val="en-AU"/>
              </w:rPr>
            </w:pPr>
            <w:r w:rsidRPr="00A03DC4">
              <w:rPr>
                <w:lang w:val="en-AU"/>
              </w:rPr>
              <w:t>7 Sept 2017</w:t>
            </w:r>
          </w:p>
          <w:p w14:paraId="3C35B5C3" w14:textId="77777777" w:rsidR="00D6105F" w:rsidRPr="00A03DC4" w:rsidRDefault="00D6105F" w:rsidP="00D30363">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38AC776" w14:textId="5CC22066" w:rsidR="00D6105F" w:rsidRPr="00A03DC4" w:rsidRDefault="00D6105F" w:rsidP="001C1E70">
            <w:pPr>
              <w:pStyle w:val="FSCtblAmendmain"/>
            </w:pPr>
            <w:r w:rsidRPr="00A03DC4">
              <w:t>7 Sept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E1300F7" w14:textId="05BA504F" w:rsidR="00D6105F" w:rsidRPr="00A03DC4" w:rsidRDefault="00D6105F" w:rsidP="001C1E70">
            <w:pPr>
              <w:pStyle w:val="FSCtblAmendmain"/>
            </w:pPr>
            <w:r w:rsidRPr="00A03DC4">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2A18CA64" w14:textId="54FD03AE" w:rsidR="00D6105F" w:rsidRPr="00A03DC4" w:rsidRDefault="00D6105F" w:rsidP="00335639">
            <w:pPr>
              <w:pStyle w:val="FSCtblAmendmain"/>
              <w:rPr>
                <w:rFonts w:cs="Arial"/>
                <w:szCs w:val="18"/>
              </w:rPr>
            </w:pPr>
            <w:r w:rsidRPr="00A03DC4">
              <w:rPr>
                <w:rFonts w:cs="Arial"/>
                <w:szCs w:val="18"/>
              </w:rPr>
              <w:t>Correction of typographical error.</w:t>
            </w:r>
          </w:p>
        </w:tc>
      </w:tr>
      <w:tr w:rsidR="00FD6A6E" w:rsidRPr="00A03DC4" w14:paraId="1D7217A8"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7CDF6FE7" w14:textId="77777777" w:rsidR="00C4475C" w:rsidRPr="00A03DC4" w:rsidRDefault="00C4475C" w:rsidP="00DE2E14">
            <w:pPr>
              <w:pStyle w:val="FSCtblAmendmain"/>
            </w:pPr>
            <w:r w:rsidRPr="00A03DC4">
              <w:t xml:space="preserve">Note 2 </w:t>
            </w:r>
          </w:p>
          <w:p w14:paraId="3F22E2D8" w14:textId="14F91769" w:rsidR="00FD6A6E" w:rsidRPr="00A03DC4" w:rsidRDefault="00C4475C" w:rsidP="00DE2E14">
            <w:pPr>
              <w:pStyle w:val="FSCtblAmendmain"/>
            </w:pPr>
            <w:r w:rsidRPr="00A03DC4">
              <w:t>to the Standard</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38655A07" w14:textId="446A1A21" w:rsidR="00FD6A6E" w:rsidRPr="00A03DC4" w:rsidRDefault="00FD6A6E" w:rsidP="001C1E70">
            <w:pPr>
              <w:pStyle w:val="FSCtblAmendmain"/>
            </w:pPr>
            <w:r w:rsidRPr="00A03DC4">
              <w:t>210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33E8E78" w14:textId="77777777" w:rsidR="00C4475C" w:rsidRPr="00A03DC4" w:rsidRDefault="00C4475C" w:rsidP="00C4475C">
            <w:pPr>
              <w:rPr>
                <w:rFonts w:cs="Arial"/>
                <w:bCs/>
                <w:sz w:val="16"/>
                <w:szCs w:val="21"/>
                <w:shd w:val="clear" w:color="auto" w:fill="FFFFFF"/>
              </w:rPr>
            </w:pPr>
            <w:r w:rsidRPr="00A03DC4">
              <w:rPr>
                <w:rFonts w:cs="Arial"/>
                <w:bCs/>
                <w:sz w:val="16"/>
                <w:szCs w:val="21"/>
                <w:shd w:val="clear" w:color="auto" w:fill="FFFFFF"/>
              </w:rPr>
              <w:t>F2022L01061</w:t>
            </w:r>
          </w:p>
          <w:p w14:paraId="21EC6AFC" w14:textId="77777777" w:rsidR="00C4475C" w:rsidRPr="00A03DC4" w:rsidRDefault="00C4475C" w:rsidP="00C4475C">
            <w:pPr>
              <w:rPr>
                <w:rFonts w:cs="Arial"/>
                <w:bCs/>
                <w:sz w:val="16"/>
                <w:szCs w:val="21"/>
                <w:shd w:val="clear" w:color="auto" w:fill="FFFFFF"/>
              </w:rPr>
            </w:pPr>
            <w:r w:rsidRPr="00A03DC4">
              <w:rPr>
                <w:rFonts w:cs="Arial"/>
                <w:bCs/>
                <w:sz w:val="16"/>
                <w:szCs w:val="21"/>
                <w:shd w:val="clear" w:color="auto" w:fill="FFFFFF"/>
              </w:rPr>
              <w:t>12 August 2022</w:t>
            </w:r>
          </w:p>
          <w:p w14:paraId="05D113C7" w14:textId="77777777" w:rsidR="00C4475C" w:rsidRPr="00A03DC4" w:rsidRDefault="00C4475C" w:rsidP="00C4475C">
            <w:pPr>
              <w:rPr>
                <w:rFonts w:cs="Arial"/>
                <w:bCs/>
                <w:sz w:val="16"/>
                <w:szCs w:val="21"/>
                <w:shd w:val="clear" w:color="auto" w:fill="FFFFFF"/>
              </w:rPr>
            </w:pPr>
            <w:r w:rsidRPr="00A03DC4">
              <w:rPr>
                <w:rFonts w:cs="Arial"/>
                <w:bCs/>
                <w:sz w:val="16"/>
                <w:szCs w:val="21"/>
                <w:shd w:val="clear" w:color="auto" w:fill="FFFFFF"/>
              </w:rPr>
              <w:t>FSC 150</w:t>
            </w:r>
          </w:p>
          <w:p w14:paraId="40F05EAF" w14:textId="77777777" w:rsidR="00C4475C" w:rsidRPr="00A03DC4" w:rsidRDefault="00C4475C" w:rsidP="00C4475C">
            <w:pPr>
              <w:rPr>
                <w:rFonts w:cs="Arial"/>
                <w:bCs/>
                <w:sz w:val="16"/>
                <w:szCs w:val="21"/>
                <w:shd w:val="clear" w:color="auto" w:fill="FFFFFF"/>
              </w:rPr>
            </w:pPr>
            <w:r w:rsidRPr="00A03DC4">
              <w:rPr>
                <w:rFonts w:cs="Arial"/>
                <w:bCs/>
                <w:sz w:val="16"/>
                <w:szCs w:val="21"/>
                <w:shd w:val="clear" w:color="auto" w:fill="FFFFFF"/>
              </w:rPr>
              <w:t>12 August 2022</w:t>
            </w:r>
          </w:p>
          <w:p w14:paraId="233B850D" w14:textId="77777777" w:rsidR="00FD6A6E" w:rsidRPr="00A03DC4" w:rsidRDefault="00FD6A6E" w:rsidP="00A968B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D6C1AA4" w14:textId="3720C661" w:rsidR="00FD6A6E" w:rsidRPr="00A03DC4" w:rsidRDefault="00C4475C" w:rsidP="001C1E70">
            <w:pPr>
              <w:pStyle w:val="FSCtblAmendmain"/>
            </w:pPr>
            <w:r w:rsidRPr="00A03DC4">
              <w:t>12 August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746D406" w14:textId="49EE03C0" w:rsidR="00FD6A6E" w:rsidRPr="00A03DC4" w:rsidRDefault="00C4475C" w:rsidP="001C1E70">
            <w:pPr>
              <w:pStyle w:val="FSCtblAmendmain"/>
            </w:pPr>
            <w:r w:rsidRPr="00A03DC4">
              <w:t>a</w:t>
            </w:r>
            <w:r w:rsidR="008D100F" w:rsidRPr="00A03DC4">
              <w:t>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7340F133" w14:textId="04ED899F" w:rsidR="00FD6A6E" w:rsidRPr="00A03DC4" w:rsidRDefault="00C4475C" w:rsidP="00335639">
            <w:pPr>
              <w:pStyle w:val="FSCtblAmendmain"/>
              <w:rPr>
                <w:rFonts w:cs="Arial"/>
                <w:szCs w:val="18"/>
              </w:rPr>
            </w:pPr>
            <w:r w:rsidRPr="00A03DC4">
              <w:rPr>
                <w:rFonts w:cs="Arial"/>
                <w:szCs w:val="18"/>
              </w:rPr>
              <w:t>Inserting Division 1 Preliminary</w:t>
            </w:r>
          </w:p>
        </w:tc>
      </w:tr>
      <w:tr w:rsidR="00FD6A6E" w:rsidRPr="00A03DC4" w14:paraId="085344F9"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13DD6E8F" w14:textId="16141A09" w:rsidR="00FD6A6E" w:rsidRPr="00A03DC4" w:rsidRDefault="00FD6A6E" w:rsidP="00DE2E14">
            <w:pPr>
              <w:pStyle w:val="FSCtblAmendmain"/>
            </w:pPr>
            <w:r w:rsidRPr="00A03DC4">
              <w:t>2.6.2—2</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30E72031" w14:textId="441145EE" w:rsidR="00FD6A6E" w:rsidRPr="00A03DC4" w:rsidRDefault="00754839" w:rsidP="001C1E70">
            <w:pPr>
              <w:pStyle w:val="FSCtblAmendmain"/>
            </w:pPr>
            <w:r w:rsidRPr="00A03DC4">
              <w:t>210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88CF228"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F2022L01061</w:t>
            </w:r>
          </w:p>
          <w:p w14:paraId="1232C419"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4099A536"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FSC 150</w:t>
            </w:r>
          </w:p>
          <w:p w14:paraId="6163CFF2"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2DCAD324" w14:textId="77777777" w:rsidR="00FD6A6E" w:rsidRPr="00A03DC4" w:rsidRDefault="00FD6A6E" w:rsidP="00A968B0">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912CFAA" w14:textId="5DDC4194" w:rsidR="00FD6A6E" w:rsidRPr="00A03DC4" w:rsidRDefault="00754839" w:rsidP="001C1E70">
            <w:pPr>
              <w:pStyle w:val="FSCtblAmendmain"/>
            </w:pPr>
            <w:r w:rsidRPr="00A03DC4">
              <w:t>12 August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1B58074" w14:textId="531B2AF7" w:rsidR="00FD6A6E" w:rsidRPr="00A03DC4" w:rsidRDefault="00754839" w:rsidP="001C1E70">
            <w:pPr>
              <w:pStyle w:val="FSCtblAmendmain"/>
            </w:pPr>
            <w:r w:rsidRPr="00A03DC4">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B0DB7DB" w14:textId="29C38CFF" w:rsidR="00FD6A6E" w:rsidRPr="00A03DC4" w:rsidRDefault="00754839" w:rsidP="00335639">
            <w:pPr>
              <w:pStyle w:val="FSCtblAmendmain"/>
              <w:rPr>
                <w:rFonts w:cs="Arial"/>
                <w:szCs w:val="18"/>
              </w:rPr>
            </w:pPr>
            <w:r w:rsidRPr="00A03DC4">
              <w:rPr>
                <w:rFonts w:cs="Arial"/>
                <w:szCs w:val="18"/>
              </w:rPr>
              <w:t>Updated definitions</w:t>
            </w:r>
          </w:p>
        </w:tc>
      </w:tr>
      <w:tr w:rsidR="00754839" w:rsidRPr="00A03DC4" w14:paraId="7FE405F7"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64F1D88F" w14:textId="1DF1EA7A" w:rsidR="00754839" w:rsidRPr="00A03DC4" w:rsidRDefault="00754839" w:rsidP="00DE2E14">
            <w:pPr>
              <w:pStyle w:val="FSCtblAmendmain"/>
            </w:pPr>
            <w:r w:rsidRPr="00A03DC4">
              <w:t>2.6.2—5</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2D0DD30C" w14:textId="1CEDDB02" w:rsidR="00754839" w:rsidRPr="00A03DC4" w:rsidRDefault="00754839" w:rsidP="001C1E70">
            <w:pPr>
              <w:pStyle w:val="FSCtblAmendmain"/>
            </w:pPr>
            <w:r w:rsidRPr="00A03DC4">
              <w:t>210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79F64CD"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F2022L01061</w:t>
            </w:r>
          </w:p>
          <w:p w14:paraId="38EAF36D"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288971A5"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FSC 150</w:t>
            </w:r>
          </w:p>
          <w:p w14:paraId="3BD980A3"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066638D2" w14:textId="77777777" w:rsidR="00754839" w:rsidRPr="00A03DC4" w:rsidRDefault="00754839" w:rsidP="00754839">
            <w:pPr>
              <w:rPr>
                <w:rFonts w:cs="Arial"/>
                <w:bCs/>
                <w:sz w:val="16"/>
                <w:szCs w:val="21"/>
                <w:shd w:val="clear" w:color="auto" w:fill="FFFFFF"/>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1A9E9261" w14:textId="33C1D782" w:rsidR="00754839" w:rsidRPr="00A03DC4" w:rsidRDefault="00754839" w:rsidP="001C1E70">
            <w:pPr>
              <w:pStyle w:val="FSCtblAmendmain"/>
            </w:pPr>
            <w:r w:rsidRPr="00A03DC4">
              <w:t>12 August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0624EA8" w14:textId="5B2F2E98" w:rsidR="00754839" w:rsidRPr="00A03DC4" w:rsidRDefault="008D100F" w:rsidP="001C1E70">
            <w:pPr>
              <w:pStyle w:val="FSCtblAmendmain"/>
            </w:pPr>
            <w:r w:rsidRPr="00A03DC4">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6705E71" w14:textId="113622B3" w:rsidR="00754839" w:rsidRPr="00A03DC4" w:rsidRDefault="00754839" w:rsidP="00335639">
            <w:pPr>
              <w:pStyle w:val="FSCtblAmendmain"/>
              <w:rPr>
                <w:rFonts w:cs="Arial"/>
                <w:szCs w:val="18"/>
              </w:rPr>
            </w:pPr>
            <w:r w:rsidRPr="00A03DC4">
              <w:rPr>
                <w:rFonts w:cs="Arial"/>
                <w:szCs w:val="18"/>
              </w:rPr>
              <w:t>Inserting Division 3 Non-alcoholic beverages and brewed soft drinks</w:t>
            </w:r>
          </w:p>
        </w:tc>
      </w:tr>
      <w:tr w:rsidR="00754839" w:rsidRPr="00104003" w14:paraId="00DC6F08" w14:textId="77777777" w:rsidTr="00C4475C">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29" w:type="dxa"/>
            <w:tcBorders>
              <w:top w:val="single" w:sz="12" w:space="0" w:color="auto"/>
              <w:left w:val="single" w:sz="4" w:space="0" w:color="auto"/>
              <w:bottom w:val="single" w:sz="12" w:space="0" w:color="auto"/>
              <w:right w:val="single" w:sz="4" w:space="0" w:color="auto"/>
            </w:tcBorders>
            <w:shd w:val="clear" w:color="auto" w:fill="auto"/>
          </w:tcPr>
          <w:p w14:paraId="613EE9E5" w14:textId="10E8B66E" w:rsidR="00754839" w:rsidRPr="00A03DC4" w:rsidRDefault="00754839" w:rsidP="00754839">
            <w:pPr>
              <w:pStyle w:val="FSCtblAmendmain"/>
            </w:pPr>
            <w:r w:rsidRPr="00A03DC4">
              <w:lastRenderedPageBreak/>
              <w:t>2.6.2—9 to 2.6.2—13</w:t>
            </w:r>
          </w:p>
        </w:tc>
        <w:tc>
          <w:tcPr>
            <w:tcW w:w="822" w:type="dxa"/>
            <w:tcBorders>
              <w:top w:val="single" w:sz="12" w:space="0" w:color="auto"/>
              <w:left w:val="single" w:sz="4" w:space="0" w:color="auto"/>
              <w:bottom w:val="single" w:sz="12" w:space="0" w:color="auto"/>
              <w:right w:val="single" w:sz="4" w:space="0" w:color="auto"/>
            </w:tcBorders>
            <w:shd w:val="clear" w:color="auto" w:fill="auto"/>
          </w:tcPr>
          <w:p w14:paraId="459FD859" w14:textId="22AF9A78" w:rsidR="00754839" w:rsidRPr="00A03DC4" w:rsidRDefault="00754839" w:rsidP="00754839">
            <w:pPr>
              <w:pStyle w:val="FSCtblAmendmain"/>
            </w:pPr>
            <w:r w:rsidRPr="00A03DC4">
              <w:t>210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0C1DA20"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F2022L01061</w:t>
            </w:r>
          </w:p>
          <w:p w14:paraId="67D9CC86"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298814C9"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FSC 150</w:t>
            </w:r>
          </w:p>
          <w:p w14:paraId="64923045" w14:textId="77777777" w:rsidR="00754839" w:rsidRPr="00A03DC4" w:rsidRDefault="00754839" w:rsidP="00754839">
            <w:pPr>
              <w:rPr>
                <w:rFonts w:cs="Arial"/>
                <w:bCs/>
                <w:sz w:val="16"/>
                <w:szCs w:val="21"/>
                <w:shd w:val="clear" w:color="auto" w:fill="FFFFFF"/>
              </w:rPr>
            </w:pPr>
            <w:r w:rsidRPr="00A03DC4">
              <w:rPr>
                <w:rFonts w:cs="Arial"/>
                <w:bCs/>
                <w:sz w:val="16"/>
                <w:szCs w:val="21"/>
                <w:shd w:val="clear" w:color="auto" w:fill="FFFFFF"/>
              </w:rPr>
              <w:t>12 August 2022</w:t>
            </w:r>
          </w:p>
          <w:p w14:paraId="203BA63A" w14:textId="77777777" w:rsidR="00754839" w:rsidRPr="00A03DC4" w:rsidRDefault="00754839" w:rsidP="00754839">
            <w:pPr>
              <w:rPr>
                <w:rFonts w:cs="Arial"/>
                <w:bCs/>
                <w:sz w:val="16"/>
                <w:szCs w:val="21"/>
                <w:shd w:val="clear" w:color="auto" w:fill="FFFFFF"/>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B64B505" w14:textId="4A78A0C2" w:rsidR="00754839" w:rsidRPr="00A03DC4" w:rsidRDefault="00754839" w:rsidP="00754839">
            <w:pPr>
              <w:pStyle w:val="FSCtblAmendmain"/>
            </w:pPr>
            <w:r w:rsidRPr="00A03DC4">
              <w:t>12 August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1815243" w14:textId="39753E80" w:rsidR="00754839" w:rsidRPr="00A03DC4" w:rsidRDefault="00754839" w:rsidP="00754839">
            <w:pPr>
              <w:pStyle w:val="FSCtblAmendmain"/>
            </w:pPr>
            <w:r w:rsidRPr="00A03DC4">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93DBF2F" w14:textId="7726B77B" w:rsidR="00754839" w:rsidRDefault="00700F10" w:rsidP="00700F10">
            <w:pPr>
              <w:pStyle w:val="FSCtblAmendmain"/>
              <w:rPr>
                <w:rFonts w:cs="Arial"/>
                <w:szCs w:val="18"/>
              </w:rPr>
            </w:pPr>
            <w:r w:rsidRPr="00A03DC4">
              <w:t>Insertion of Division 4 Electrolyte drinks and electrolyte drink bases</w:t>
            </w:r>
          </w:p>
        </w:tc>
      </w:tr>
    </w:tbl>
    <w:p w14:paraId="3C0FDE38" w14:textId="77777777" w:rsidR="00335639" w:rsidRPr="000F7093" w:rsidRDefault="00335639" w:rsidP="00335639"/>
    <w:sectPr w:rsidR="00335639" w:rsidRPr="000F7093" w:rsidSect="000375D7">
      <w:headerReference w:type="default" r:id="rId8"/>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F7B95" w14:textId="77777777" w:rsidR="00744DC3" w:rsidRDefault="00744DC3">
      <w:r>
        <w:separator/>
      </w:r>
    </w:p>
  </w:endnote>
  <w:endnote w:type="continuationSeparator" w:id="0">
    <w:p w14:paraId="4CAAE289" w14:textId="77777777" w:rsidR="00744DC3" w:rsidRDefault="007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03D5" w14:textId="77777777" w:rsidR="00744DC3" w:rsidRDefault="00744DC3">
      <w:r>
        <w:separator/>
      </w:r>
    </w:p>
  </w:footnote>
  <w:footnote w:type="continuationSeparator" w:id="0">
    <w:p w14:paraId="1972F389" w14:textId="77777777" w:rsidR="00744DC3" w:rsidRDefault="007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D828" w14:textId="77777777" w:rsidR="00C33E01" w:rsidRDefault="00C33E01" w:rsidP="002A0CC0">
    <w:pPr>
      <w:pStyle w:val="Header"/>
      <w:ind w:firstLine="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015339"/>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0"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1" w15:restartNumberingAfterBreak="0">
    <w:nsid w:val="3D800B69"/>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B8C28F8"/>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6"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6"/>
  </w:num>
  <w:num w:numId="5">
    <w:abstractNumId w:val="19"/>
  </w:num>
  <w:num w:numId="6">
    <w:abstractNumId w:val="13"/>
  </w:num>
  <w:num w:numId="7">
    <w:abstractNumId w:val="5"/>
  </w:num>
  <w:num w:numId="8">
    <w:abstractNumId w:val="12"/>
  </w:num>
  <w:num w:numId="9">
    <w:abstractNumId w:val="27"/>
  </w:num>
  <w:num w:numId="10">
    <w:abstractNumId w:val="2"/>
  </w:num>
  <w:num w:numId="11">
    <w:abstractNumId w:val="4"/>
  </w:num>
  <w:num w:numId="12">
    <w:abstractNumId w:val="10"/>
  </w:num>
  <w:num w:numId="13">
    <w:abstractNumId w:val="25"/>
  </w:num>
  <w:num w:numId="14">
    <w:abstractNumId w:val="3"/>
  </w:num>
  <w:num w:numId="15">
    <w:abstractNumId w:val="7"/>
  </w:num>
  <w:num w:numId="16">
    <w:abstractNumId w:val="23"/>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BE4BE8"/>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0CC0"/>
    <w:rsid w:val="002A1651"/>
    <w:rsid w:val="002A3283"/>
    <w:rsid w:val="002A5322"/>
    <w:rsid w:val="002A7E6F"/>
    <w:rsid w:val="002B0C6E"/>
    <w:rsid w:val="002B0EAC"/>
    <w:rsid w:val="002C348D"/>
    <w:rsid w:val="002C701E"/>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35639"/>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67BBB"/>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E258C"/>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A608C"/>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00F10"/>
    <w:rsid w:val="007108B2"/>
    <w:rsid w:val="00711DAC"/>
    <w:rsid w:val="007249E6"/>
    <w:rsid w:val="0072656B"/>
    <w:rsid w:val="007275FE"/>
    <w:rsid w:val="00730809"/>
    <w:rsid w:val="00730DC0"/>
    <w:rsid w:val="00731876"/>
    <w:rsid w:val="007330A3"/>
    <w:rsid w:val="007350FA"/>
    <w:rsid w:val="00736928"/>
    <w:rsid w:val="00736F58"/>
    <w:rsid w:val="00741738"/>
    <w:rsid w:val="00744DC3"/>
    <w:rsid w:val="00747AD3"/>
    <w:rsid w:val="00754839"/>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E25C4"/>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5B9F"/>
    <w:rsid w:val="00886D9E"/>
    <w:rsid w:val="0089087C"/>
    <w:rsid w:val="008A17E3"/>
    <w:rsid w:val="008A28B9"/>
    <w:rsid w:val="008A4262"/>
    <w:rsid w:val="008B3176"/>
    <w:rsid w:val="008B3830"/>
    <w:rsid w:val="008C6C78"/>
    <w:rsid w:val="008D100F"/>
    <w:rsid w:val="008D3B2B"/>
    <w:rsid w:val="008E0FAB"/>
    <w:rsid w:val="008E1023"/>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03DC4"/>
    <w:rsid w:val="00A116E2"/>
    <w:rsid w:val="00A11EA3"/>
    <w:rsid w:val="00A15761"/>
    <w:rsid w:val="00A20C49"/>
    <w:rsid w:val="00A2382C"/>
    <w:rsid w:val="00A24756"/>
    <w:rsid w:val="00A26248"/>
    <w:rsid w:val="00A265A4"/>
    <w:rsid w:val="00A27F69"/>
    <w:rsid w:val="00A362C4"/>
    <w:rsid w:val="00A3639A"/>
    <w:rsid w:val="00A41D37"/>
    <w:rsid w:val="00A42666"/>
    <w:rsid w:val="00A430E8"/>
    <w:rsid w:val="00A44C64"/>
    <w:rsid w:val="00A528E7"/>
    <w:rsid w:val="00A67FE0"/>
    <w:rsid w:val="00A77A5B"/>
    <w:rsid w:val="00A805F0"/>
    <w:rsid w:val="00A81C2C"/>
    <w:rsid w:val="00A82DA0"/>
    <w:rsid w:val="00A84C91"/>
    <w:rsid w:val="00A853AC"/>
    <w:rsid w:val="00A8563B"/>
    <w:rsid w:val="00A96318"/>
    <w:rsid w:val="00A96367"/>
    <w:rsid w:val="00A968B0"/>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38CE"/>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A1977"/>
    <w:rsid w:val="00BB595A"/>
    <w:rsid w:val="00BB66BB"/>
    <w:rsid w:val="00BC1CEF"/>
    <w:rsid w:val="00BC5541"/>
    <w:rsid w:val="00BD028E"/>
    <w:rsid w:val="00BD1DEF"/>
    <w:rsid w:val="00BD3EFC"/>
    <w:rsid w:val="00BD4771"/>
    <w:rsid w:val="00BE435F"/>
    <w:rsid w:val="00BE4BE8"/>
    <w:rsid w:val="00BE4D1D"/>
    <w:rsid w:val="00BE5C95"/>
    <w:rsid w:val="00BE7BBB"/>
    <w:rsid w:val="00BF3151"/>
    <w:rsid w:val="00C03394"/>
    <w:rsid w:val="00C201BA"/>
    <w:rsid w:val="00C24200"/>
    <w:rsid w:val="00C3317E"/>
    <w:rsid w:val="00C3374E"/>
    <w:rsid w:val="00C33E01"/>
    <w:rsid w:val="00C4475C"/>
    <w:rsid w:val="00C448DB"/>
    <w:rsid w:val="00C519DC"/>
    <w:rsid w:val="00C53AF7"/>
    <w:rsid w:val="00C557D7"/>
    <w:rsid w:val="00C56334"/>
    <w:rsid w:val="00C5682D"/>
    <w:rsid w:val="00C65A78"/>
    <w:rsid w:val="00C70F97"/>
    <w:rsid w:val="00C75BDA"/>
    <w:rsid w:val="00C947B6"/>
    <w:rsid w:val="00C9544E"/>
    <w:rsid w:val="00CA18FA"/>
    <w:rsid w:val="00CB22FD"/>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0363"/>
    <w:rsid w:val="00D34349"/>
    <w:rsid w:val="00D6105F"/>
    <w:rsid w:val="00D65D78"/>
    <w:rsid w:val="00D70195"/>
    <w:rsid w:val="00D71425"/>
    <w:rsid w:val="00D7186D"/>
    <w:rsid w:val="00D74CD2"/>
    <w:rsid w:val="00D76B53"/>
    <w:rsid w:val="00D77B2A"/>
    <w:rsid w:val="00D85360"/>
    <w:rsid w:val="00D868F7"/>
    <w:rsid w:val="00D87FA9"/>
    <w:rsid w:val="00D91AFB"/>
    <w:rsid w:val="00D94E4B"/>
    <w:rsid w:val="00D95B92"/>
    <w:rsid w:val="00DA2889"/>
    <w:rsid w:val="00DB33AC"/>
    <w:rsid w:val="00DB6A32"/>
    <w:rsid w:val="00DC51B8"/>
    <w:rsid w:val="00DC7F39"/>
    <w:rsid w:val="00DD0F4E"/>
    <w:rsid w:val="00DD2247"/>
    <w:rsid w:val="00DD320E"/>
    <w:rsid w:val="00DE2E14"/>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37786"/>
    <w:rsid w:val="00E4259F"/>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1AA4"/>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6E"/>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CC0"/>
    <w:rPr>
      <w:rFonts w:ascii="Arial" w:hAnsi="Arial"/>
      <w:szCs w:val="24"/>
      <w:lang w:val="en-GB"/>
    </w:rPr>
  </w:style>
  <w:style w:type="paragraph" w:styleId="Heading1">
    <w:name w:val="heading 1"/>
    <w:basedOn w:val="Normal"/>
    <w:next w:val="Normal"/>
    <w:link w:val="Heading1Char"/>
    <w:uiPriority w:val="99"/>
    <w:semiHidden/>
    <w:rsid w:val="002A0CC0"/>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2A0CC0"/>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2A0CC0"/>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2A0CC0"/>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2A0CC0"/>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2A0CC0"/>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2A0CC0"/>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2A0CC0"/>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2A0CC0"/>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A0CC0"/>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2A0CC0"/>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2A0CC0"/>
    <w:rPr>
      <w:rFonts w:ascii="Arial" w:hAnsi="Arial" w:cs="Arial"/>
      <w:b/>
      <w:bCs/>
      <w:i/>
      <w:szCs w:val="26"/>
      <w:lang w:val="en-GB"/>
    </w:rPr>
  </w:style>
  <w:style w:type="character" w:customStyle="1" w:styleId="Heading4Char">
    <w:name w:val="Heading 4 Char"/>
    <w:basedOn w:val="DefaultParagraphFont"/>
    <w:link w:val="Heading4"/>
    <w:uiPriority w:val="99"/>
    <w:semiHidden/>
    <w:rsid w:val="002A0CC0"/>
    <w:rPr>
      <w:rFonts w:ascii="Arial" w:hAnsi="Arial" w:cs="Arial"/>
      <w:bCs/>
      <w:i/>
      <w:szCs w:val="28"/>
      <w:lang w:val="en-GB"/>
    </w:rPr>
  </w:style>
  <w:style w:type="character" w:customStyle="1" w:styleId="Heading5Char">
    <w:name w:val="Heading 5 Char"/>
    <w:basedOn w:val="DefaultParagraphFont"/>
    <w:link w:val="Heading5"/>
    <w:uiPriority w:val="99"/>
    <w:semiHidden/>
    <w:rsid w:val="002A0CC0"/>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2A0CC0"/>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2A0CC0"/>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2A0CC0"/>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2A0CC0"/>
    <w:rPr>
      <w:rFonts w:ascii="Arial" w:hAnsi="Arial" w:cs="Arial"/>
      <w:sz w:val="22"/>
      <w:szCs w:val="22"/>
      <w:lang w:val="en-GB"/>
    </w:rPr>
  </w:style>
  <w:style w:type="character" w:styleId="EndnoteReference">
    <w:name w:val="endnote reference"/>
    <w:basedOn w:val="DefaultParagraphFont"/>
    <w:semiHidden/>
    <w:rsid w:val="002A0CC0"/>
    <w:rPr>
      <w:rFonts w:ascii="Arial" w:hAnsi="Arial" w:cs="Arial"/>
      <w:b w:val="0"/>
      <w:i w:val="0"/>
      <w:sz w:val="22"/>
      <w:vertAlign w:val="superscript"/>
    </w:rPr>
  </w:style>
  <w:style w:type="paragraph" w:styleId="EndnoteText">
    <w:name w:val="endnote text"/>
    <w:basedOn w:val="Normal"/>
    <w:link w:val="EndnoteTextChar"/>
    <w:semiHidden/>
    <w:rsid w:val="002A0CC0"/>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2A0CC0"/>
    <w:rPr>
      <w:rFonts w:ascii="Arial" w:hAnsi="Arial" w:cs="Arial"/>
      <w:sz w:val="18"/>
      <w:lang w:val="en-GB"/>
    </w:rPr>
  </w:style>
  <w:style w:type="paragraph" w:customStyle="1" w:styleId="FooterBase">
    <w:name w:val="Footer Base"/>
    <w:next w:val="Normal"/>
    <w:semiHidden/>
    <w:rsid w:val="002A0CC0"/>
    <w:pPr>
      <w:spacing w:line="200" w:lineRule="atLeast"/>
    </w:pPr>
    <w:rPr>
      <w:rFonts w:ascii="Arial" w:hAnsi="Arial" w:cs="Arial"/>
      <w:sz w:val="16"/>
      <w:szCs w:val="22"/>
    </w:rPr>
  </w:style>
  <w:style w:type="paragraph" w:customStyle="1" w:styleId="FooterLandscape">
    <w:name w:val="Footer Landscape"/>
    <w:basedOn w:val="FooterBase"/>
    <w:semiHidden/>
    <w:rsid w:val="002A0CC0"/>
    <w:pPr>
      <w:tabs>
        <w:tab w:val="right" w:pos="13175"/>
      </w:tabs>
    </w:pPr>
  </w:style>
  <w:style w:type="paragraph" w:customStyle="1" w:styleId="FooterSubject">
    <w:name w:val="Footer Subject"/>
    <w:basedOn w:val="FooterBase"/>
    <w:semiHidden/>
    <w:rsid w:val="002A0CC0"/>
    <w:pPr>
      <w:ind w:right="1417"/>
    </w:pPr>
  </w:style>
  <w:style w:type="character" w:styleId="FootnoteReference">
    <w:name w:val="footnote reference"/>
    <w:basedOn w:val="DefaultParagraphFont"/>
    <w:semiHidden/>
    <w:rsid w:val="002A0CC0"/>
    <w:rPr>
      <w:rFonts w:ascii="Arial" w:hAnsi="Arial" w:cs="Arial"/>
      <w:b w:val="0"/>
      <w:i w:val="0"/>
      <w:sz w:val="22"/>
      <w:vertAlign w:val="superscript"/>
    </w:rPr>
  </w:style>
  <w:style w:type="paragraph" w:styleId="FootnoteText">
    <w:name w:val="footnote text"/>
    <w:basedOn w:val="Normal"/>
    <w:link w:val="FootnoteTextChar"/>
    <w:semiHidden/>
    <w:rsid w:val="002A0CC0"/>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2A0CC0"/>
    <w:rPr>
      <w:rFonts w:ascii="Arial" w:hAnsi="Arial" w:cs="Arial"/>
      <w:sz w:val="18"/>
      <w:lang w:val="en-GB"/>
    </w:rPr>
  </w:style>
  <w:style w:type="paragraph" w:customStyle="1" w:styleId="FSCh1Chap">
    <w:name w:val="FSC_h1_Chap"/>
    <w:basedOn w:val="FSCbaseheading"/>
    <w:next w:val="FSCh2Part"/>
    <w:qFormat/>
    <w:rsid w:val="006A608C"/>
    <w:pPr>
      <w:spacing w:before="0" w:after="240"/>
      <w:outlineLvl w:val="0"/>
    </w:pPr>
    <w:rPr>
      <w:bCs w:val="0"/>
      <w:sz w:val="40"/>
    </w:rPr>
  </w:style>
  <w:style w:type="paragraph" w:customStyle="1" w:styleId="FSCh2Part">
    <w:name w:val="FSC_h2_Part"/>
    <w:basedOn w:val="FSCbaseheading"/>
    <w:next w:val="FSCh3Standard"/>
    <w:qFormat/>
    <w:rsid w:val="006A608C"/>
    <w:pPr>
      <w:spacing w:before="240" w:after="240"/>
      <w:outlineLvl w:val="1"/>
    </w:pPr>
    <w:rPr>
      <w:bCs w:val="0"/>
      <w:sz w:val="36"/>
      <w:szCs w:val="22"/>
    </w:rPr>
  </w:style>
  <w:style w:type="paragraph" w:customStyle="1" w:styleId="FSCh3Standard">
    <w:name w:val="FSC_h3_Standard"/>
    <w:basedOn w:val="FSCbaseheading"/>
    <w:next w:val="FSCh5Section"/>
    <w:qFormat/>
    <w:rsid w:val="006A608C"/>
    <w:pPr>
      <w:spacing w:before="0" w:after="240"/>
      <w:outlineLvl w:val="2"/>
    </w:pPr>
    <w:rPr>
      <w:sz w:val="32"/>
    </w:rPr>
  </w:style>
  <w:style w:type="paragraph" w:customStyle="1" w:styleId="FSCh5Section">
    <w:name w:val="FSC_h5_Section"/>
    <w:basedOn w:val="FSCbaseheading"/>
    <w:next w:val="FSCtMain"/>
    <w:qFormat/>
    <w:rsid w:val="006A608C"/>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6A608C"/>
    <w:pPr>
      <w:keepLines w:val="0"/>
      <w:widowControl w:val="0"/>
      <w:tabs>
        <w:tab w:val="left" w:pos="1134"/>
      </w:tabs>
      <w:spacing w:after="120"/>
    </w:pPr>
  </w:style>
  <w:style w:type="paragraph" w:customStyle="1" w:styleId="FSCh4Div">
    <w:name w:val="FSC_h4_Div"/>
    <w:basedOn w:val="FSCbaseheading"/>
    <w:next w:val="FSCh5Section"/>
    <w:qFormat/>
    <w:rsid w:val="006A608C"/>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6A608C"/>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6A608C"/>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2A0CC0"/>
    <w:pPr>
      <w:tabs>
        <w:tab w:val="left" w:pos="2552"/>
      </w:tabs>
    </w:pPr>
  </w:style>
  <w:style w:type="character" w:customStyle="1" w:styleId="HeaderChar">
    <w:name w:val="Header Char"/>
    <w:basedOn w:val="DefaultParagraphFont"/>
    <w:link w:val="Header"/>
    <w:uiPriority w:val="99"/>
    <w:semiHidden/>
    <w:rsid w:val="002A0CC0"/>
    <w:rPr>
      <w:rFonts w:ascii="Arial" w:hAnsi="Arial"/>
      <w:szCs w:val="24"/>
      <w:lang w:val="en-GB"/>
    </w:rPr>
  </w:style>
  <w:style w:type="paragraph" w:customStyle="1" w:styleId="FSCnMain">
    <w:name w:val="FSC_n_Main"/>
    <w:basedOn w:val="FSCtPara"/>
    <w:qFormat/>
    <w:rsid w:val="006A608C"/>
    <w:rPr>
      <w:iCs w:val="0"/>
      <w:sz w:val="16"/>
      <w:szCs w:val="18"/>
    </w:rPr>
  </w:style>
  <w:style w:type="paragraph" w:customStyle="1" w:styleId="FSCnPara">
    <w:name w:val="FSC_n_Para"/>
    <w:basedOn w:val="FSCtSubpara"/>
    <w:qFormat/>
    <w:rsid w:val="006A608C"/>
    <w:rPr>
      <w:sz w:val="16"/>
    </w:rPr>
  </w:style>
  <w:style w:type="paragraph" w:customStyle="1" w:styleId="FSCnSubpara">
    <w:name w:val="FSC_n_Subpara"/>
    <w:basedOn w:val="FSCtSubsub"/>
    <w:qFormat/>
    <w:rsid w:val="006A608C"/>
    <w:rPr>
      <w:sz w:val="16"/>
    </w:rPr>
  </w:style>
  <w:style w:type="paragraph" w:customStyle="1" w:styleId="FSCnatHeading">
    <w:name w:val="FSC_n_at_Heading"/>
    <w:basedOn w:val="FSCtMain"/>
    <w:qFormat/>
    <w:rsid w:val="006A608C"/>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6A608C"/>
    <w:pPr>
      <w:ind w:firstLine="0"/>
    </w:pPr>
  </w:style>
  <w:style w:type="paragraph" w:customStyle="1" w:styleId="FSCtPara">
    <w:name w:val="FSC_t_Para"/>
    <w:basedOn w:val="FSCtMain"/>
    <w:qFormat/>
    <w:rsid w:val="006A608C"/>
    <w:pPr>
      <w:tabs>
        <w:tab w:val="clear" w:pos="1134"/>
        <w:tab w:val="left" w:pos="1701"/>
      </w:tabs>
      <w:spacing w:before="60" w:after="60"/>
      <w:ind w:left="2268" w:hanging="2268"/>
    </w:pPr>
  </w:style>
  <w:style w:type="paragraph" w:customStyle="1" w:styleId="FSCtSubpara">
    <w:name w:val="FSC_t_Subpara"/>
    <w:basedOn w:val="FSCtMain"/>
    <w:qFormat/>
    <w:rsid w:val="006A608C"/>
    <w:pPr>
      <w:tabs>
        <w:tab w:val="clear" w:pos="1134"/>
        <w:tab w:val="left" w:pos="2268"/>
      </w:tabs>
      <w:spacing w:before="60" w:after="60"/>
      <w:ind w:left="2835" w:hanging="2835"/>
    </w:pPr>
  </w:style>
  <w:style w:type="paragraph" w:customStyle="1" w:styleId="FSCtSubsub">
    <w:name w:val="FSC_t_Subsub"/>
    <w:basedOn w:val="FSCtPara"/>
    <w:qFormat/>
    <w:rsid w:val="006A608C"/>
    <w:pPr>
      <w:tabs>
        <w:tab w:val="clear" w:pos="1701"/>
        <w:tab w:val="left" w:pos="2835"/>
      </w:tabs>
      <w:ind w:left="3402" w:hanging="3402"/>
    </w:pPr>
  </w:style>
  <w:style w:type="paragraph" w:customStyle="1" w:styleId="FSCh3Contents">
    <w:name w:val="FSC_h3_Contents"/>
    <w:basedOn w:val="FSCh3Standard"/>
    <w:rsid w:val="006A608C"/>
    <w:pPr>
      <w:ind w:left="0" w:firstLine="0"/>
      <w:jc w:val="center"/>
    </w:pPr>
  </w:style>
  <w:style w:type="paragraph" w:customStyle="1" w:styleId="FSCoDraftstrip">
    <w:name w:val="FSC_o_Draft_strip"/>
    <w:basedOn w:val="Normal"/>
    <w:rsid w:val="006A608C"/>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6A608C"/>
    <w:pPr>
      <w:tabs>
        <w:tab w:val="center" w:pos="4153"/>
        <w:tab w:val="right" w:pos="8363"/>
      </w:tabs>
      <w:spacing w:before="20" w:after="40"/>
      <w:jc w:val="center"/>
    </w:pPr>
    <w:rPr>
      <w:i/>
      <w:sz w:val="18"/>
    </w:rPr>
  </w:style>
  <w:style w:type="paragraph" w:customStyle="1" w:styleId="FSCoFooterdraft">
    <w:name w:val="FSC_o_Footer_draft"/>
    <w:basedOn w:val="Normal"/>
    <w:rsid w:val="006A608C"/>
    <w:pPr>
      <w:tabs>
        <w:tab w:val="center" w:pos="4253"/>
        <w:tab w:val="right" w:pos="8505"/>
      </w:tabs>
      <w:spacing w:before="100"/>
      <w:jc w:val="both"/>
    </w:pPr>
    <w:rPr>
      <w:b/>
      <w:sz w:val="40"/>
    </w:rPr>
  </w:style>
  <w:style w:type="paragraph" w:customStyle="1" w:styleId="FSCoHeader">
    <w:name w:val="FSC_o_Header"/>
    <w:basedOn w:val="Normal"/>
    <w:link w:val="FSCoHeaderChar"/>
    <w:rsid w:val="006A608C"/>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6A608C"/>
    <w:rPr>
      <w:rFonts w:ascii="Arial" w:hAnsi="Arial"/>
      <w:b/>
      <w:noProof/>
      <w:szCs w:val="24"/>
      <w:lang w:val="en-GB"/>
    </w:rPr>
  </w:style>
  <w:style w:type="paragraph" w:customStyle="1" w:styleId="FSCoParaMark">
    <w:name w:val="FSC_o_Para_Mark"/>
    <w:basedOn w:val="Normal"/>
    <w:next w:val="Normal"/>
    <w:qFormat/>
    <w:rsid w:val="006A608C"/>
    <w:rPr>
      <w:sz w:val="16"/>
    </w:rPr>
  </w:style>
  <w:style w:type="paragraph" w:customStyle="1" w:styleId="FSCoTitleofInstrument">
    <w:name w:val="FSC_o_Title_of_Instrument"/>
    <w:basedOn w:val="Normal"/>
    <w:rsid w:val="006A608C"/>
    <w:pPr>
      <w:spacing w:before="200"/>
    </w:pPr>
    <w:rPr>
      <w:b/>
      <w:sz w:val="32"/>
    </w:rPr>
  </w:style>
  <w:style w:type="paragraph" w:customStyle="1" w:styleId="FSCoExplainTemplate">
    <w:name w:val="FSC_o_Explain_Template"/>
    <w:basedOn w:val="Normal"/>
    <w:qFormat/>
    <w:rsid w:val="006A608C"/>
    <w:pPr>
      <w:spacing w:before="80"/>
    </w:pPr>
    <w:rPr>
      <w:color w:val="7030A0"/>
      <w:sz w:val="22"/>
    </w:rPr>
  </w:style>
  <w:style w:type="paragraph" w:styleId="BalloonText">
    <w:name w:val="Balloon Text"/>
    <w:basedOn w:val="Normal"/>
    <w:link w:val="BalloonTextChar"/>
    <w:uiPriority w:val="99"/>
    <w:semiHidden/>
    <w:unhideWhenUsed/>
    <w:rsid w:val="002A0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C0"/>
    <w:rPr>
      <w:rFonts w:ascii="Segoe UI" w:hAnsi="Segoe UI" w:cs="Segoe UI"/>
      <w:sz w:val="18"/>
      <w:szCs w:val="18"/>
      <w:lang w:val="en-GB"/>
    </w:rPr>
  </w:style>
  <w:style w:type="paragraph" w:customStyle="1" w:styleId="FSCoContents">
    <w:name w:val="FSC_o_Contents"/>
    <w:basedOn w:val="FSCh2Part"/>
    <w:rsid w:val="006A608C"/>
    <w:pPr>
      <w:ind w:left="0" w:firstLine="0"/>
      <w:jc w:val="center"/>
    </w:pPr>
  </w:style>
  <w:style w:type="paragraph" w:customStyle="1" w:styleId="FSCbaseheading">
    <w:name w:val="FSC_base_heading"/>
    <w:rsid w:val="006A608C"/>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6A608C"/>
    <w:pPr>
      <w:keepLines/>
      <w:spacing w:before="120"/>
      <w:ind w:left="1701" w:hanging="1701"/>
    </w:pPr>
    <w:rPr>
      <w:rFonts w:ascii="Arial" w:hAnsi="Arial" w:cs="Arial"/>
      <w:iCs/>
      <w:szCs w:val="22"/>
      <w:lang w:val="en-GB"/>
    </w:rPr>
  </w:style>
  <w:style w:type="paragraph" w:customStyle="1" w:styleId="FSCbaseTOC">
    <w:name w:val="FSC_base_TOC"/>
    <w:rsid w:val="006A608C"/>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6A608C"/>
    <w:pPr>
      <w:spacing w:before="240" w:after="0"/>
      <w:jc w:val="center"/>
    </w:pPr>
    <w:rPr>
      <w:iCs w:val="0"/>
    </w:rPr>
  </w:style>
  <w:style w:type="paragraph" w:customStyle="1" w:styleId="FSCfooter">
    <w:name w:val="FSC_footer"/>
    <w:basedOn w:val="Normal"/>
    <w:rsid w:val="006A608C"/>
    <w:pPr>
      <w:tabs>
        <w:tab w:val="center" w:pos="4536"/>
        <w:tab w:val="right" w:pos="9072"/>
      </w:tabs>
    </w:pPr>
    <w:rPr>
      <w:sz w:val="18"/>
      <w:szCs w:val="20"/>
      <w:lang w:eastAsia="en-US"/>
    </w:rPr>
  </w:style>
  <w:style w:type="paragraph" w:customStyle="1" w:styleId="FSCbasetbl">
    <w:name w:val="FSC_base_tbl"/>
    <w:basedOn w:val="FSCbasepara"/>
    <w:rsid w:val="006A608C"/>
    <w:pPr>
      <w:spacing w:before="60" w:after="60"/>
      <w:ind w:left="0" w:firstLine="0"/>
    </w:pPr>
    <w:rPr>
      <w:sz w:val="18"/>
    </w:rPr>
  </w:style>
  <w:style w:type="paragraph" w:customStyle="1" w:styleId="FSCoDraftersComment">
    <w:name w:val="FSC_o_Drafters_Comment"/>
    <w:basedOn w:val="Normal"/>
    <w:rsid w:val="006A608C"/>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6A608C"/>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CC0"/>
    <w:rPr>
      <w:sz w:val="16"/>
      <w:szCs w:val="16"/>
    </w:rPr>
  </w:style>
  <w:style w:type="paragraph" w:styleId="CommentText">
    <w:name w:val="annotation text"/>
    <w:basedOn w:val="Normal"/>
    <w:link w:val="CommentTextChar"/>
    <w:uiPriority w:val="99"/>
    <w:semiHidden/>
    <w:unhideWhenUsed/>
    <w:rsid w:val="002A0CC0"/>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2A0CC0"/>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6A608C"/>
    <w:pPr>
      <w:tabs>
        <w:tab w:val="left" w:pos="1701"/>
      </w:tabs>
      <w:spacing w:after="120"/>
      <w:ind w:left="3402" w:hanging="3402"/>
    </w:pPr>
  </w:style>
  <w:style w:type="paragraph" w:customStyle="1" w:styleId="FSCoutPart">
    <w:name w:val="FSC_out_Part"/>
    <w:basedOn w:val="FSCh5Section"/>
    <w:qFormat/>
    <w:rsid w:val="006A608C"/>
    <w:pPr>
      <w:keepNext w:val="0"/>
      <w:tabs>
        <w:tab w:val="left" w:pos="1701"/>
      </w:tabs>
      <w:ind w:left="3402" w:hanging="3402"/>
    </w:pPr>
  </w:style>
  <w:style w:type="paragraph" w:customStyle="1" w:styleId="FSCoutStand">
    <w:name w:val="FSC_out_Stand"/>
    <w:basedOn w:val="FSCtMain"/>
    <w:qFormat/>
    <w:rsid w:val="006A608C"/>
    <w:pPr>
      <w:tabs>
        <w:tab w:val="clear" w:pos="1134"/>
        <w:tab w:val="left" w:pos="1701"/>
      </w:tabs>
      <w:ind w:left="3402" w:hanging="3402"/>
    </w:pPr>
  </w:style>
  <w:style w:type="paragraph" w:customStyle="1" w:styleId="FSCtblAddh1">
    <w:name w:val="FSC_tbl_Add_h1"/>
    <w:basedOn w:val="FSCh4Div"/>
    <w:rsid w:val="006A608C"/>
    <w:pPr>
      <w:spacing w:before="120" w:after="120"/>
    </w:pPr>
    <w:rPr>
      <w:rFonts w:eastAsiaTheme="minorHAnsi"/>
      <w:sz w:val="20"/>
      <w:lang w:eastAsia="en-US"/>
    </w:rPr>
  </w:style>
  <w:style w:type="paragraph" w:customStyle="1" w:styleId="FSCtblAddh2">
    <w:name w:val="FSC_tbl_Add_h2"/>
    <w:basedOn w:val="FSCtblAddh1"/>
    <w:rsid w:val="006A608C"/>
    <w:pPr>
      <w:spacing w:before="60" w:after="60"/>
    </w:pPr>
    <w:rPr>
      <w:i/>
    </w:rPr>
  </w:style>
  <w:style w:type="paragraph" w:customStyle="1" w:styleId="FSCtblAddh3">
    <w:name w:val="FSC_tbl_Add_h3"/>
    <w:basedOn w:val="Normal"/>
    <w:rsid w:val="006A608C"/>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6A608C"/>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6A608C"/>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6A608C"/>
    <w:pPr>
      <w:keepLines/>
      <w:spacing w:before="20" w:after="20"/>
    </w:pPr>
    <w:rPr>
      <w:rFonts w:eastAsiaTheme="minorHAnsi" w:cs="Arial"/>
      <w:sz w:val="18"/>
      <w:szCs w:val="22"/>
      <w:lang w:eastAsia="en-US"/>
    </w:rPr>
  </w:style>
  <w:style w:type="paragraph" w:customStyle="1" w:styleId="FSCtblAdd2">
    <w:name w:val="FSC_tbl_Add2"/>
    <w:basedOn w:val="Normal"/>
    <w:qFormat/>
    <w:rsid w:val="006A608C"/>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6A608C"/>
    <w:pPr>
      <w:keepNext/>
      <w:spacing w:after="60"/>
    </w:pPr>
    <w:rPr>
      <w:rFonts w:eastAsia="Calibri"/>
      <w:b/>
      <w:sz w:val="16"/>
      <w:szCs w:val="20"/>
    </w:rPr>
  </w:style>
  <w:style w:type="paragraph" w:customStyle="1" w:styleId="FSCtblAmendmain">
    <w:name w:val="FSC_tbl_Amend_main"/>
    <w:basedOn w:val="Normal"/>
    <w:qFormat/>
    <w:rsid w:val="006A608C"/>
    <w:pPr>
      <w:ind w:left="113" w:hanging="113"/>
    </w:pPr>
    <w:rPr>
      <w:bCs/>
      <w:sz w:val="16"/>
      <w:szCs w:val="20"/>
      <w:lang w:eastAsia="en-US"/>
    </w:rPr>
  </w:style>
  <w:style w:type="paragraph" w:customStyle="1" w:styleId="FSCtblh2">
    <w:name w:val="FSC_tbl_h2"/>
    <w:basedOn w:val="Normal"/>
    <w:qFormat/>
    <w:rsid w:val="006A608C"/>
    <w:pPr>
      <w:keepNext/>
      <w:keepLines/>
      <w:spacing w:before="240" w:after="120"/>
      <w:jc w:val="center"/>
    </w:pPr>
    <w:rPr>
      <w:rFonts w:cs="Arial"/>
      <w:b/>
      <w:color w:val="000000"/>
      <w:sz w:val="18"/>
      <w:szCs w:val="22"/>
    </w:rPr>
  </w:style>
  <w:style w:type="paragraph" w:customStyle="1" w:styleId="FSCtblh3">
    <w:name w:val="FSC_tbl_h3"/>
    <w:basedOn w:val="Normal"/>
    <w:next w:val="Normal"/>
    <w:rsid w:val="006A608C"/>
    <w:pPr>
      <w:keepNext/>
      <w:keepLines/>
      <w:spacing w:before="60" w:after="60"/>
    </w:pPr>
    <w:rPr>
      <w:rFonts w:cs="Arial"/>
      <w:b/>
      <w:i/>
      <w:sz w:val="18"/>
      <w:szCs w:val="22"/>
    </w:rPr>
  </w:style>
  <w:style w:type="paragraph" w:customStyle="1" w:styleId="FSCtblh4">
    <w:name w:val="FSC_tbl_h4"/>
    <w:basedOn w:val="Normal"/>
    <w:next w:val="Normal"/>
    <w:rsid w:val="006A608C"/>
    <w:pPr>
      <w:keepNext/>
      <w:keepLines/>
      <w:spacing w:before="60" w:after="60"/>
    </w:pPr>
    <w:rPr>
      <w:rFonts w:cs="Arial"/>
      <w:i/>
      <w:sz w:val="18"/>
      <w:szCs w:val="22"/>
    </w:rPr>
  </w:style>
  <w:style w:type="paragraph" w:customStyle="1" w:styleId="FSCtblMain">
    <w:name w:val="FSC_tbl_Main"/>
    <w:basedOn w:val="Normal"/>
    <w:rsid w:val="006A608C"/>
    <w:pPr>
      <w:keepLines/>
      <w:tabs>
        <w:tab w:val="right" w:pos="3969"/>
      </w:tabs>
      <w:spacing w:before="60" w:after="60"/>
    </w:pPr>
    <w:rPr>
      <w:rFonts w:cs="Arial"/>
      <w:sz w:val="18"/>
      <w:szCs w:val="20"/>
    </w:rPr>
  </w:style>
  <w:style w:type="paragraph" w:customStyle="1" w:styleId="FSCtblMainC">
    <w:name w:val="FSC_tbl_Main_C"/>
    <w:basedOn w:val="FSCtblMain"/>
    <w:qFormat/>
    <w:rsid w:val="006A608C"/>
    <w:pPr>
      <w:jc w:val="center"/>
    </w:pPr>
    <w:rPr>
      <w:rFonts w:eastAsiaTheme="minorHAnsi"/>
      <w:lang w:eastAsia="en-US"/>
    </w:rPr>
  </w:style>
  <w:style w:type="paragraph" w:customStyle="1" w:styleId="FSCtblMainRH">
    <w:name w:val="FSC_tbl_Main_RH"/>
    <w:basedOn w:val="FSCtblMain"/>
    <w:qFormat/>
    <w:rsid w:val="006A608C"/>
    <w:pPr>
      <w:jc w:val="right"/>
    </w:pPr>
    <w:rPr>
      <w:rFonts w:eastAsiaTheme="minorHAnsi"/>
      <w:lang w:eastAsia="en-US"/>
    </w:rPr>
  </w:style>
  <w:style w:type="paragraph" w:customStyle="1" w:styleId="FSCtblMRL1">
    <w:name w:val="FSC_tbl_MRL1"/>
    <w:basedOn w:val="Normal"/>
    <w:rsid w:val="006A608C"/>
    <w:pPr>
      <w:keepLines/>
      <w:spacing w:before="20" w:after="20"/>
    </w:pPr>
    <w:rPr>
      <w:rFonts w:cs="Arial"/>
      <w:sz w:val="18"/>
      <w:szCs w:val="20"/>
    </w:rPr>
  </w:style>
  <w:style w:type="paragraph" w:customStyle="1" w:styleId="FSCtblMRL2">
    <w:name w:val="FSC_tbl_MRL2"/>
    <w:basedOn w:val="FSCtblMRL1"/>
    <w:qFormat/>
    <w:rsid w:val="006A608C"/>
    <w:pPr>
      <w:jc w:val="right"/>
    </w:pPr>
    <w:rPr>
      <w:rFonts w:eastAsiaTheme="minorHAnsi"/>
      <w:lang w:eastAsia="en-US"/>
    </w:rPr>
  </w:style>
  <w:style w:type="paragraph" w:customStyle="1" w:styleId="FSCtblPara">
    <w:name w:val="FSC_tbl_Para"/>
    <w:basedOn w:val="Normal"/>
    <w:rsid w:val="006A608C"/>
    <w:pPr>
      <w:keepLines/>
      <w:spacing w:before="60" w:after="60"/>
      <w:ind w:left="397" w:hanging="397"/>
    </w:pPr>
    <w:rPr>
      <w:rFonts w:cs="Arial"/>
      <w:sz w:val="18"/>
      <w:szCs w:val="22"/>
    </w:rPr>
  </w:style>
  <w:style w:type="paragraph" w:customStyle="1" w:styleId="FSCtblSubpara">
    <w:name w:val="FSC_tbl_Subpara"/>
    <w:basedOn w:val="Normal"/>
    <w:rsid w:val="006A608C"/>
    <w:pPr>
      <w:keepLines/>
      <w:spacing w:before="60" w:after="60"/>
      <w:ind w:left="794" w:hanging="397"/>
    </w:pPr>
    <w:rPr>
      <w:rFonts w:cs="Arial"/>
      <w:sz w:val="18"/>
      <w:szCs w:val="22"/>
    </w:rPr>
  </w:style>
  <w:style w:type="paragraph" w:styleId="Footer">
    <w:name w:val="footer"/>
    <w:basedOn w:val="Normal"/>
    <w:link w:val="FooterChar"/>
    <w:uiPriority w:val="99"/>
    <w:unhideWhenUsed/>
    <w:rsid w:val="00335639"/>
    <w:pPr>
      <w:tabs>
        <w:tab w:val="center" w:pos="4513"/>
        <w:tab w:val="right" w:pos="9026"/>
      </w:tabs>
    </w:pPr>
  </w:style>
  <w:style w:type="character" w:customStyle="1" w:styleId="FooterChar">
    <w:name w:val="Footer Char"/>
    <w:basedOn w:val="DefaultParagraphFont"/>
    <w:link w:val="Footer"/>
    <w:uiPriority w:val="99"/>
    <w:rsid w:val="00335639"/>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6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Props1.xml><?xml version="1.0" encoding="utf-8"?>
<ds:datastoreItem xmlns:ds="http://schemas.openxmlformats.org/officeDocument/2006/customXml" ds:itemID="{8F2025E7-4EFD-4502-86AB-37532873060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3546</Words>
  <Characters>18840</Characters>
  <Application>Microsoft Office Word</Application>
  <DocSecurity>4</DocSecurity>
  <Lines>1345</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2022-12-20T03:52:00Z</dcterms:created>
  <dcterms:modified xsi:type="dcterms:W3CDTF">2022-12-20T03:52:00Z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fc986b8b-9c62-49cd-b034-2f85b473f9e6</vt:lpwstr>
  </property>
  <property fmtid="{D5CDD505-2E9C-101B-9397-08002B2CF9AE}" pid="3"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4" name="bjDocumentLabelXML-0">
    <vt:lpwstr>ames.com/2008/01/sie/internal/label"&gt;&lt;element uid="66ddac19-06c4-4e63-b4dd-d8240d87a23f" value="" /&gt;&lt;/sisl&gt;</vt:lpwstr>
  </property>
  <property fmtid="{D5CDD505-2E9C-101B-9397-08002B2CF9AE}" pid="5" name="bjDocumentSecurityLabel">
    <vt:lpwstr>NO SECURITY CLASSIFICATION REQUIRED</vt:lpwstr>
  </property>
</Properties>
</file>