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08A8" w14:textId="77777777" w:rsidR="00B37E28" w:rsidRPr="001D1563" w:rsidRDefault="00B37E28" w:rsidP="00B37E28">
      <w:pPr>
        <w:pStyle w:val="FSCh3Standard"/>
      </w:pPr>
      <w:r>
        <w:rPr>
          <w:lang w:val="en-GB"/>
        </w:rPr>
        <w:t>Standard</w:t>
      </w:r>
      <w:r w:rsidRPr="001D1563">
        <w:rPr>
          <w:lang w:val="en-GB"/>
        </w:rPr>
        <w:t xml:space="preserve"> 2.1.1</w:t>
      </w:r>
      <w:r w:rsidRPr="001D1563">
        <w:rPr>
          <w:lang w:val="en-GB"/>
        </w:rPr>
        <w:tab/>
        <w:t>Cereal and cereal products</w:t>
      </w:r>
    </w:p>
    <w:p w14:paraId="5CCDD398" w14:textId="77777777" w:rsidR="00B37E28" w:rsidRPr="001D1563" w:rsidRDefault="00B37E28" w:rsidP="00B37E28">
      <w:pPr>
        <w:pStyle w:val="FSCnatHeading"/>
        <w:rPr>
          <w:lang w:val="en-GB"/>
        </w:rPr>
      </w:pPr>
      <w:r w:rsidRPr="00B37E28">
        <w:rPr>
          <w:b/>
          <w:i/>
          <w:lang w:val="en-GB"/>
        </w:rPr>
        <w:t>Note</w:t>
      </w:r>
      <w:r w:rsidRPr="001D1563">
        <w:rPr>
          <w:b/>
          <w:i/>
          <w:lang w:val="en-GB"/>
        </w:rPr>
        <w:t xml:space="preserve"> 1</w:t>
      </w:r>
      <w:r w:rsidRPr="001D1563">
        <w:rPr>
          <w:lang w:val="en-GB"/>
        </w:rPr>
        <w:tab/>
        <w:t xml:space="preserve">This instrument is a standard under the </w:t>
      </w:r>
      <w:r w:rsidRPr="001D1563">
        <w:rPr>
          <w:i/>
          <w:lang w:val="en-GB"/>
        </w:rPr>
        <w:t>Food Standards Australia New Zealand Act 1991</w:t>
      </w:r>
      <w:r w:rsidRPr="001D1563">
        <w:rPr>
          <w:lang w:val="en-GB"/>
        </w:rPr>
        <w:t xml:space="preserve"> (</w:t>
      </w:r>
      <w:proofErr w:type="spellStart"/>
      <w:r w:rsidRPr="001D1563">
        <w:rPr>
          <w:lang w:val="en-GB"/>
        </w:rPr>
        <w:t>Cth</w:t>
      </w:r>
      <w:proofErr w:type="spellEnd"/>
      <w:r w:rsidRPr="001D1563">
        <w:rPr>
          <w:lang w:val="en-GB"/>
        </w:rPr>
        <w:t xml:space="preserve">). The standards together make up the </w:t>
      </w:r>
      <w:r w:rsidRPr="008659AF">
        <w:rPr>
          <w:i/>
          <w:lang w:val="en-GB"/>
        </w:rPr>
        <w:t>Australia New Zealand Food Standards Code</w:t>
      </w:r>
      <w:r w:rsidRPr="001D1563">
        <w:rPr>
          <w:i/>
          <w:lang w:val="en-GB"/>
        </w:rPr>
        <w:t>.</w:t>
      </w:r>
      <w:r w:rsidRPr="001D1563">
        <w:rPr>
          <w:lang w:val="en-GB"/>
        </w:rPr>
        <w:t xml:space="preserve"> See also section 1.1.1—3.</w:t>
      </w:r>
    </w:p>
    <w:p w14:paraId="5F3B61C2" w14:textId="77777777" w:rsidR="00B37E28" w:rsidRPr="001D1563" w:rsidRDefault="00B37E28" w:rsidP="00B37E28">
      <w:pPr>
        <w:pStyle w:val="FSCnatHeading"/>
        <w:rPr>
          <w:lang w:val="en-GB"/>
        </w:rPr>
      </w:pPr>
      <w:r w:rsidRPr="00B37E28">
        <w:rPr>
          <w:b/>
          <w:i/>
          <w:lang w:val="en-GB"/>
        </w:rPr>
        <w:t>Note</w:t>
      </w:r>
      <w:r w:rsidRPr="001D1563">
        <w:rPr>
          <w:b/>
          <w:i/>
          <w:lang w:val="en-GB"/>
        </w:rPr>
        <w:t xml:space="preserve"> 2</w:t>
      </w:r>
      <w:r w:rsidRPr="001D1563">
        <w:rPr>
          <w:lang w:val="en-GB"/>
        </w:rPr>
        <w:tab/>
        <w:t xml:space="preserve">The provisions of the Code that apply in New Zealand are incorporated in, or adopted under, the </w:t>
      </w:r>
      <w:r w:rsidRPr="001D1563">
        <w:rPr>
          <w:i/>
          <w:lang w:val="en-GB"/>
        </w:rPr>
        <w:t>Food Act 2014</w:t>
      </w:r>
      <w:r w:rsidRPr="001D1563">
        <w:rPr>
          <w:lang w:val="en-GB"/>
        </w:rPr>
        <w:t xml:space="preserve"> (NZ). See also section 1.1.1—3.</w:t>
      </w:r>
    </w:p>
    <w:p w14:paraId="04222CC4" w14:textId="77777777" w:rsidR="00B37E28" w:rsidRPr="001D1563" w:rsidRDefault="00B37E28" w:rsidP="00B37E28">
      <w:pPr>
        <w:pStyle w:val="FSCh4Div"/>
        <w:rPr>
          <w:lang w:val="en-GB"/>
        </w:rPr>
      </w:pPr>
      <w:r w:rsidRPr="001D1563">
        <w:rPr>
          <w:lang w:val="en-GB"/>
        </w:rPr>
        <w:t>Division 1</w:t>
      </w:r>
      <w:r w:rsidRPr="001D1563">
        <w:rPr>
          <w:lang w:val="en-GB"/>
        </w:rPr>
        <w:tab/>
        <w:t>Preliminary</w:t>
      </w:r>
    </w:p>
    <w:p w14:paraId="2E1C1426" w14:textId="77777777" w:rsidR="00B37E28" w:rsidRPr="001D1563" w:rsidRDefault="00B37E28" w:rsidP="00B37E28">
      <w:pPr>
        <w:pStyle w:val="FSCh5Section"/>
        <w:rPr>
          <w:lang w:val="en-GB"/>
        </w:rPr>
      </w:pPr>
      <w:bookmarkStart w:id="0" w:name="_Toc400032107"/>
      <w:bookmarkStart w:id="1" w:name="_Ref333220655"/>
      <w:r w:rsidRPr="001D1563">
        <w:rPr>
          <w:lang w:val="en-GB"/>
        </w:rPr>
        <w:t>2.1.1—1</w:t>
      </w:r>
      <w:r w:rsidRPr="001D1563">
        <w:rPr>
          <w:lang w:val="en-GB"/>
        </w:rPr>
        <w:tab/>
        <w:t>Name</w:t>
      </w:r>
      <w:bookmarkEnd w:id="0"/>
    </w:p>
    <w:p w14:paraId="063DD172" w14:textId="77777777" w:rsidR="00B37E28" w:rsidRPr="008659AF" w:rsidRDefault="00B37E28" w:rsidP="00B37E28">
      <w:pPr>
        <w:pStyle w:val="FSCtMain"/>
        <w:rPr>
          <w:lang w:val="en-GB"/>
        </w:rPr>
      </w:pPr>
      <w:r w:rsidRPr="001D1563">
        <w:rPr>
          <w:lang w:val="en-GB"/>
        </w:rPr>
        <w:tab/>
      </w:r>
      <w:r w:rsidRPr="001D1563">
        <w:rPr>
          <w:lang w:val="en-GB"/>
        </w:rPr>
        <w:tab/>
        <w:t xml:space="preserve">This Standard is </w:t>
      </w:r>
      <w:r w:rsidRPr="001D1563">
        <w:rPr>
          <w:i/>
          <w:lang w:val="en-GB"/>
        </w:rPr>
        <w:t xml:space="preserve">Australia New Zealand Food Standards Code </w:t>
      </w:r>
      <w:r w:rsidR="00A321B6" w:rsidRPr="008659AF">
        <w:rPr>
          <w:lang w:val="en-GB"/>
        </w:rPr>
        <w:t>–</w:t>
      </w:r>
      <w:r w:rsidRPr="008659AF">
        <w:rPr>
          <w:lang w:val="en-GB"/>
        </w:rPr>
        <w:t xml:space="preserve"> Standard 2.1.1 </w:t>
      </w:r>
      <w:r w:rsidR="00A321B6" w:rsidRPr="008659AF">
        <w:rPr>
          <w:lang w:val="en-GB"/>
        </w:rPr>
        <w:t>–</w:t>
      </w:r>
      <w:r w:rsidRPr="008659AF">
        <w:rPr>
          <w:lang w:val="en-GB"/>
        </w:rPr>
        <w:t xml:space="preserve"> Cereal and cereal products.</w:t>
      </w:r>
    </w:p>
    <w:p w14:paraId="0C98BB83" w14:textId="77777777" w:rsidR="00B37E28" w:rsidRPr="001D1563" w:rsidRDefault="00B37E28" w:rsidP="00B37E28">
      <w:pPr>
        <w:pStyle w:val="FSCnMain"/>
        <w:rPr>
          <w:lang w:val="en-GB"/>
        </w:rPr>
      </w:pPr>
      <w:r w:rsidRPr="001D1563">
        <w:rPr>
          <w:lang w:val="en-GB"/>
        </w:rPr>
        <w:tab/>
      </w:r>
      <w:r w:rsidRPr="001D1563">
        <w:rPr>
          <w:b/>
          <w:i/>
          <w:lang w:val="en-GB"/>
        </w:rPr>
        <w:t>Note</w:t>
      </w:r>
      <w:r w:rsidRPr="001D1563">
        <w:rPr>
          <w:b/>
          <w:i/>
          <w:lang w:val="en-GB"/>
        </w:rPr>
        <w:tab/>
      </w:r>
      <w:r w:rsidRPr="001D1563">
        <w:rPr>
          <w:lang w:val="en-GB"/>
        </w:rPr>
        <w:t>Commencement:</w:t>
      </w:r>
      <w:r w:rsidRPr="001D1563">
        <w:rPr>
          <w:i/>
          <w:lang w:val="en-GB"/>
        </w:rPr>
        <w:br/>
      </w:r>
      <w:r w:rsidRPr="001D1563">
        <w:rPr>
          <w:lang w:val="en-GB"/>
        </w:rPr>
        <w:t xml:space="preserve">This Standard commences on 1 March 2016, being the date specified as the commencement date in notices in the </w:t>
      </w:r>
      <w:r w:rsidRPr="001D1563">
        <w:rPr>
          <w:i/>
          <w:lang w:val="en-GB"/>
        </w:rPr>
        <w:t>Gazette</w:t>
      </w:r>
      <w:r w:rsidRPr="001D1563">
        <w:rPr>
          <w:lang w:val="en-GB"/>
        </w:rPr>
        <w:t xml:space="preserve"> and the New Zealand Gazette under section 92 of the </w:t>
      </w:r>
      <w:r w:rsidRPr="001D1563">
        <w:rPr>
          <w:i/>
          <w:lang w:val="en-GB"/>
        </w:rPr>
        <w:t>Food Standards Australia New Zealand Act 1991</w:t>
      </w:r>
      <w:r w:rsidRPr="001D1563">
        <w:rPr>
          <w:lang w:val="en-GB"/>
        </w:rPr>
        <w:t xml:space="preserve"> (</w:t>
      </w:r>
      <w:proofErr w:type="spellStart"/>
      <w:r w:rsidRPr="001D1563">
        <w:rPr>
          <w:lang w:val="en-GB"/>
        </w:rPr>
        <w:t>Cth</w:t>
      </w:r>
      <w:proofErr w:type="spellEnd"/>
      <w:r w:rsidRPr="001D1563">
        <w:rPr>
          <w:lang w:val="en-GB"/>
        </w:rPr>
        <w:t>). See also section 93 of that Act.</w:t>
      </w:r>
    </w:p>
    <w:p w14:paraId="5A5E53CD" w14:textId="77777777" w:rsidR="00B37E28" w:rsidRPr="001D1563" w:rsidRDefault="00B37E28" w:rsidP="00B37E28">
      <w:pPr>
        <w:pStyle w:val="FSCh4Div"/>
        <w:rPr>
          <w:lang w:val="en-GB"/>
        </w:rPr>
      </w:pPr>
      <w:r w:rsidRPr="001D1563">
        <w:rPr>
          <w:lang w:val="en-GB"/>
        </w:rPr>
        <w:t>Division 2</w:t>
      </w:r>
      <w:r w:rsidRPr="001D1563">
        <w:rPr>
          <w:lang w:val="en-GB"/>
        </w:rPr>
        <w:tab/>
        <w:t>Bread and bread products</w:t>
      </w:r>
    </w:p>
    <w:p w14:paraId="6FC1B6B0" w14:textId="77777777" w:rsidR="00B37E28" w:rsidRPr="001D1563" w:rsidRDefault="00B37E28" w:rsidP="00B37E28">
      <w:pPr>
        <w:pStyle w:val="FSCh5Section"/>
        <w:rPr>
          <w:lang w:val="en-GB"/>
        </w:rPr>
      </w:pPr>
      <w:bookmarkStart w:id="2" w:name="_Toc400032108"/>
      <w:r w:rsidRPr="001D1563">
        <w:rPr>
          <w:lang w:val="en-GB"/>
        </w:rPr>
        <w:t>2.1.1—2</w:t>
      </w:r>
      <w:r w:rsidRPr="001D1563">
        <w:rPr>
          <w:lang w:val="en-GB"/>
        </w:rPr>
        <w:tab/>
        <w:t>Definitions</w:t>
      </w:r>
      <w:bookmarkEnd w:id="2"/>
    </w:p>
    <w:p w14:paraId="758A6842" w14:textId="77777777" w:rsidR="00B37E28" w:rsidRPr="001D1563" w:rsidRDefault="00B37E28" w:rsidP="00B37E28">
      <w:pPr>
        <w:pStyle w:val="FSCnatHeading"/>
        <w:rPr>
          <w:lang w:val="en-GB"/>
        </w:rPr>
      </w:pPr>
      <w:r w:rsidRPr="00B37E28">
        <w:rPr>
          <w:b/>
          <w:i/>
          <w:lang w:val="en-GB"/>
        </w:rPr>
        <w:t>Note</w:t>
      </w:r>
      <w:r w:rsidRPr="001D1563">
        <w:rPr>
          <w:lang w:val="en-GB"/>
        </w:rPr>
        <w:tab/>
        <w:t>In this Code (see section 1.1.2—3):</w:t>
      </w:r>
    </w:p>
    <w:p w14:paraId="59CEA296" w14:textId="77777777" w:rsidR="00B37E28" w:rsidRPr="001D1563" w:rsidRDefault="00B37E28" w:rsidP="00B37E28">
      <w:pPr>
        <w:pStyle w:val="FSCnMain"/>
        <w:rPr>
          <w:lang w:val="en-GB"/>
        </w:rPr>
      </w:pPr>
      <w:r w:rsidRPr="001D1563">
        <w:rPr>
          <w:b/>
          <w:i/>
          <w:lang w:val="en-GB"/>
        </w:rPr>
        <w:tab/>
        <w:t>bread</w:t>
      </w:r>
      <w:r w:rsidRPr="001D1563">
        <w:rPr>
          <w:lang w:val="en-GB"/>
        </w:rPr>
        <w:t xml:space="preserve"> means:</w:t>
      </w:r>
    </w:p>
    <w:p w14:paraId="67404302" w14:textId="77777777" w:rsidR="00B37E28" w:rsidRPr="001D1563" w:rsidRDefault="00B37E28" w:rsidP="00B37E28">
      <w:pPr>
        <w:pStyle w:val="FSCnPara"/>
        <w:rPr>
          <w:lang w:val="en-GB"/>
        </w:rPr>
      </w:pPr>
      <w:r w:rsidRPr="001D1563">
        <w:rPr>
          <w:lang w:val="en-GB"/>
        </w:rPr>
        <w:tab/>
        <w:t>(a)</w:t>
      </w:r>
      <w:r w:rsidRPr="001D1563">
        <w:rPr>
          <w:lang w:val="en-GB"/>
        </w:rPr>
        <w:tab/>
        <w:t>a food that is made by baking a yeast-leavened dough prepared from one or more cereal flours or meals and water; or</w:t>
      </w:r>
    </w:p>
    <w:p w14:paraId="2757A0DC" w14:textId="77777777" w:rsidR="00B37E28" w:rsidRPr="001D1563" w:rsidRDefault="00B37E28" w:rsidP="00B37E28">
      <w:pPr>
        <w:pStyle w:val="FSCnPara"/>
        <w:rPr>
          <w:lang w:val="en-GB"/>
        </w:rPr>
      </w:pPr>
      <w:r w:rsidRPr="001D1563">
        <w:rPr>
          <w:lang w:val="en-GB"/>
        </w:rPr>
        <w:tab/>
        <w:t>(b)</w:t>
      </w:r>
      <w:r w:rsidRPr="001D1563">
        <w:rPr>
          <w:lang w:val="en-GB"/>
        </w:rPr>
        <w:tab/>
        <w:t>such a food with other foods added.</w:t>
      </w:r>
    </w:p>
    <w:p w14:paraId="67C2D86F" w14:textId="77777777" w:rsidR="00B37E28" w:rsidRPr="001D1563" w:rsidRDefault="00B37E28" w:rsidP="00B37E28">
      <w:pPr>
        <w:pStyle w:val="FSCnMain"/>
        <w:rPr>
          <w:lang w:val="en-GB"/>
        </w:rPr>
      </w:pPr>
      <w:r w:rsidRPr="001D1563">
        <w:rPr>
          <w:b/>
          <w:i/>
          <w:lang w:val="en-GB"/>
        </w:rPr>
        <w:tab/>
        <w:t>wheat flour</w:t>
      </w:r>
      <w:r w:rsidRPr="001D1563">
        <w:rPr>
          <w:lang w:val="en-GB"/>
        </w:rPr>
        <w:t xml:space="preserve"> includes wholemeal wheat flour.</w:t>
      </w:r>
    </w:p>
    <w:p w14:paraId="38F60339" w14:textId="77777777" w:rsidR="00B37E28" w:rsidRPr="001D1563" w:rsidRDefault="00B37E28" w:rsidP="00A321B6">
      <w:pPr>
        <w:pStyle w:val="FSCnMain"/>
        <w:ind w:left="1701" w:hanging="1701"/>
        <w:rPr>
          <w:lang w:val="en-GB"/>
        </w:rPr>
      </w:pPr>
      <w:r w:rsidRPr="001D1563">
        <w:rPr>
          <w:b/>
          <w:i/>
          <w:lang w:val="en-GB"/>
        </w:rPr>
        <w:tab/>
        <w:t>wholegrain</w:t>
      </w:r>
      <w:r w:rsidRPr="001D1563">
        <w:rPr>
          <w:lang w:val="en-GB"/>
        </w:rPr>
        <w:t xml:space="preserve"> means the intact grain or the dehulled, ground, milled, cracked or flaked grain where the constituents—endosperm, germ and bran—are present in such proportions that represent the typical ratio of those fractions occurring in the whole cereal, and includes wholemeal.</w:t>
      </w:r>
    </w:p>
    <w:p w14:paraId="50E686EF" w14:textId="77777777" w:rsidR="00B37E28" w:rsidRPr="001D1563" w:rsidRDefault="00B37E28" w:rsidP="00A321B6">
      <w:pPr>
        <w:pStyle w:val="FSCnMain"/>
        <w:ind w:left="1701" w:hanging="1701"/>
        <w:rPr>
          <w:lang w:val="en-GB"/>
        </w:rPr>
      </w:pPr>
      <w:r w:rsidRPr="001D1563">
        <w:rPr>
          <w:b/>
          <w:i/>
          <w:lang w:val="en-GB"/>
        </w:rPr>
        <w:tab/>
        <w:t>wholemeal</w:t>
      </w:r>
      <w:r w:rsidRPr="001D1563">
        <w:rPr>
          <w:lang w:val="en-GB"/>
        </w:rPr>
        <w:t xml:space="preserve"> means the product containing all the milled constituents of the grain in such proportions that it represents the typical ratio of those fractions occurring in the whole cereal.</w:t>
      </w:r>
    </w:p>
    <w:p w14:paraId="36D367E0" w14:textId="77777777" w:rsidR="00B37E28" w:rsidRPr="001D1563" w:rsidRDefault="00B37E28" w:rsidP="00B37E28">
      <w:pPr>
        <w:pStyle w:val="FSCh5Section"/>
        <w:rPr>
          <w:lang w:val="en-GB"/>
        </w:rPr>
      </w:pPr>
      <w:bookmarkStart w:id="3" w:name="_Toc371505517"/>
      <w:bookmarkStart w:id="4" w:name="_Toc400032109"/>
      <w:r w:rsidRPr="001D1563">
        <w:rPr>
          <w:lang w:val="en-GB"/>
        </w:rPr>
        <w:t>2.1.1—3</w:t>
      </w:r>
      <w:r w:rsidRPr="001D1563">
        <w:rPr>
          <w:lang w:val="en-GB"/>
        </w:rPr>
        <w:tab/>
        <w:t>Requirement for food sold as bread</w:t>
      </w:r>
      <w:bookmarkEnd w:id="1"/>
      <w:bookmarkEnd w:id="3"/>
      <w:bookmarkEnd w:id="4"/>
      <w:r w:rsidRPr="001D1563">
        <w:rPr>
          <w:lang w:val="en-GB"/>
        </w:rPr>
        <w:t xml:space="preserve"> </w:t>
      </w:r>
    </w:p>
    <w:p w14:paraId="6744C92D" w14:textId="77777777" w:rsidR="00B37E28" w:rsidRPr="001D1563" w:rsidRDefault="00B37E28" w:rsidP="00B37E28">
      <w:pPr>
        <w:pStyle w:val="FSCtMain"/>
        <w:rPr>
          <w:lang w:val="en-GB"/>
        </w:rPr>
      </w:pPr>
      <w:bookmarkStart w:id="5" w:name="_Ref333220660"/>
      <w:r w:rsidRPr="001D1563">
        <w:rPr>
          <w:lang w:val="en-GB"/>
        </w:rPr>
        <w:tab/>
      </w:r>
      <w:r w:rsidRPr="001D1563">
        <w:rPr>
          <w:lang w:val="en-GB"/>
        </w:rPr>
        <w:tab/>
        <w:t>A food that is sold as bread must be bread.</w:t>
      </w:r>
    </w:p>
    <w:p w14:paraId="54E6A427" w14:textId="77777777" w:rsidR="00B37E28" w:rsidRPr="001D1563" w:rsidRDefault="00B37E28" w:rsidP="00B37E28">
      <w:pPr>
        <w:pStyle w:val="FSCh5Section"/>
        <w:rPr>
          <w:lang w:val="en-GB"/>
        </w:rPr>
      </w:pPr>
      <w:bookmarkStart w:id="6" w:name="_Toc371505519"/>
      <w:bookmarkStart w:id="7" w:name="_Toc400032110"/>
      <w:bookmarkEnd w:id="5"/>
      <w:r w:rsidRPr="001D1563">
        <w:rPr>
          <w:lang w:val="en-GB"/>
        </w:rPr>
        <w:t>2.1.1—4</w:t>
      </w:r>
      <w:r w:rsidRPr="001D1563">
        <w:rPr>
          <w:lang w:val="en-GB"/>
        </w:rPr>
        <w:tab/>
        <w:t>Application of sections 2.1.1—5 and 2.1.1</w:t>
      </w:r>
      <w:bookmarkStart w:id="8" w:name="_Hlk143503120"/>
      <w:r w:rsidRPr="001D1563">
        <w:rPr>
          <w:lang w:val="en-GB"/>
        </w:rPr>
        <w:t>—</w:t>
      </w:r>
      <w:bookmarkEnd w:id="8"/>
      <w:r w:rsidRPr="001D1563">
        <w:rPr>
          <w:lang w:val="en-GB"/>
        </w:rPr>
        <w:t>6</w:t>
      </w:r>
      <w:bookmarkEnd w:id="6"/>
      <w:bookmarkEnd w:id="7"/>
    </w:p>
    <w:p w14:paraId="2F346015" w14:textId="77777777" w:rsidR="00B37E28" w:rsidRPr="001D1563" w:rsidRDefault="00B37E28" w:rsidP="00B37E28">
      <w:pPr>
        <w:pStyle w:val="FSCtMain"/>
        <w:rPr>
          <w:lang w:val="en-GB"/>
        </w:rPr>
      </w:pPr>
      <w:r w:rsidRPr="001D1563">
        <w:rPr>
          <w:lang w:val="en-GB"/>
        </w:rPr>
        <w:tab/>
      </w:r>
      <w:r w:rsidRPr="001D1563">
        <w:rPr>
          <w:lang w:val="en-GB"/>
        </w:rPr>
        <w:tab/>
        <w:t>Sections 2.1.1—5 and 2.1.1—6 do not apply to:</w:t>
      </w:r>
    </w:p>
    <w:p w14:paraId="0756DF66" w14:textId="77777777" w:rsidR="00B37E28" w:rsidRPr="001D1563" w:rsidRDefault="00B37E28" w:rsidP="00B37E28">
      <w:pPr>
        <w:pStyle w:val="FSCtPara"/>
        <w:rPr>
          <w:lang w:val="en-GB"/>
        </w:rPr>
      </w:pPr>
      <w:r w:rsidRPr="001D1563">
        <w:rPr>
          <w:lang w:val="en-GB"/>
        </w:rPr>
        <w:tab/>
        <w:t>(a)</w:t>
      </w:r>
      <w:r w:rsidRPr="001D1563">
        <w:rPr>
          <w:lang w:val="en-GB"/>
        </w:rPr>
        <w:tab/>
        <w:t>the following foods, or to wheat flour used to make those products:</w:t>
      </w:r>
    </w:p>
    <w:p w14:paraId="2AC4F066" w14:textId="77777777" w:rsidR="00B37E28" w:rsidRPr="001D1563" w:rsidRDefault="00B37E28" w:rsidP="00B37E28">
      <w:pPr>
        <w:pStyle w:val="FSCtSubpara"/>
        <w:rPr>
          <w:lang w:val="en-GB"/>
        </w:rPr>
      </w:pPr>
      <w:r w:rsidRPr="001D1563">
        <w:rPr>
          <w:lang w:val="en-GB"/>
        </w:rPr>
        <w:tab/>
        <w:t>(</w:t>
      </w:r>
      <w:proofErr w:type="spellStart"/>
      <w:r w:rsidRPr="001D1563">
        <w:rPr>
          <w:lang w:val="en-GB"/>
        </w:rPr>
        <w:t>i</w:t>
      </w:r>
      <w:proofErr w:type="spellEnd"/>
      <w:r w:rsidRPr="001D1563">
        <w:rPr>
          <w:lang w:val="en-GB"/>
        </w:rPr>
        <w:t>)</w:t>
      </w:r>
      <w:r w:rsidRPr="001D1563">
        <w:rPr>
          <w:lang w:val="en-GB"/>
        </w:rPr>
        <w:tab/>
        <w:t xml:space="preserve">pizza bases; </w:t>
      </w:r>
    </w:p>
    <w:p w14:paraId="60473033" w14:textId="77777777" w:rsidR="00B37E28" w:rsidRPr="001D1563" w:rsidRDefault="00B37E28" w:rsidP="00B37E28">
      <w:pPr>
        <w:pStyle w:val="FSCtSubpara"/>
        <w:rPr>
          <w:lang w:val="en-GB"/>
        </w:rPr>
      </w:pPr>
      <w:r w:rsidRPr="001D1563">
        <w:rPr>
          <w:lang w:val="en-GB"/>
        </w:rPr>
        <w:tab/>
        <w:t>(ii)</w:t>
      </w:r>
      <w:r w:rsidRPr="001D1563">
        <w:rPr>
          <w:lang w:val="en-GB"/>
        </w:rPr>
        <w:tab/>
        <w:t xml:space="preserve">breadcrumbs; </w:t>
      </w:r>
    </w:p>
    <w:p w14:paraId="261108BE" w14:textId="77777777" w:rsidR="00B37E28" w:rsidRPr="001D1563" w:rsidRDefault="00B37E28" w:rsidP="00B37E28">
      <w:pPr>
        <w:pStyle w:val="FSCtSubpara"/>
        <w:rPr>
          <w:lang w:val="en-GB"/>
        </w:rPr>
      </w:pPr>
      <w:r w:rsidRPr="001D1563">
        <w:rPr>
          <w:lang w:val="en-GB"/>
        </w:rPr>
        <w:tab/>
        <w:t>(iii)</w:t>
      </w:r>
      <w:r w:rsidRPr="001D1563">
        <w:rPr>
          <w:lang w:val="en-GB"/>
        </w:rPr>
        <w:tab/>
        <w:t xml:space="preserve">pastries; </w:t>
      </w:r>
    </w:p>
    <w:p w14:paraId="7689304B" w14:textId="77777777" w:rsidR="00B37E28" w:rsidRPr="001D1563" w:rsidRDefault="00B37E28" w:rsidP="00B37E28">
      <w:pPr>
        <w:pStyle w:val="FSCtSubpara"/>
        <w:rPr>
          <w:lang w:val="en-GB"/>
        </w:rPr>
      </w:pPr>
      <w:r w:rsidRPr="001D1563">
        <w:rPr>
          <w:lang w:val="en-GB"/>
        </w:rPr>
        <w:tab/>
        <w:t>(iv)</w:t>
      </w:r>
      <w:r w:rsidRPr="001D1563">
        <w:rPr>
          <w:lang w:val="en-GB"/>
        </w:rPr>
        <w:tab/>
        <w:t xml:space="preserve">cakes, including brioche, panettone and stollen; </w:t>
      </w:r>
    </w:p>
    <w:p w14:paraId="080EB432" w14:textId="77777777" w:rsidR="00B37E28" w:rsidRPr="001D1563" w:rsidRDefault="00B37E28" w:rsidP="00B37E28">
      <w:pPr>
        <w:pStyle w:val="FSCtSubpara"/>
        <w:rPr>
          <w:lang w:val="en-GB"/>
        </w:rPr>
      </w:pPr>
      <w:r w:rsidRPr="001D1563">
        <w:rPr>
          <w:lang w:val="en-GB"/>
        </w:rPr>
        <w:tab/>
        <w:t>(v)</w:t>
      </w:r>
      <w:r w:rsidRPr="001D1563">
        <w:rPr>
          <w:lang w:val="en-GB"/>
        </w:rPr>
        <w:tab/>
        <w:t>biscuits;</w:t>
      </w:r>
    </w:p>
    <w:p w14:paraId="37239AE3" w14:textId="77777777" w:rsidR="00B37E28" w:rsidRPr="001D1563" w:rsidRDefault="00B37E28" w:rsidP="00B37E28">
      <w:pPr>
        <w:pStyle w:val="FSCtSubpara"/>
        <w:rPr>
          <w:lang w:val="en-GB"/>
        </w:rPr>
      </w:pPr>
      <w:r w:rsidRPr="001D1563">
        <w:rPr>
          <w:lang w:val="en-GB"/>
        </w:rPr>
        <w:tab/>
        <w:t>(vi)</w:t>
      </w:r>
      <w:r w:rsidRPr="001D1563">
        <w:rPr>
          <w:lang w:val="en-GB"/>
        </w:rPr>
        <w:tab/>
        <w:t>crackers; or</w:t>
      </w:r>
    </w:p>
    <w:p w14:paraId="6BF9BD32" w14:textId="77777777" w:rsidR="00B37E28" w:rsidRPr="001D1563" w:rsidRDefault="00B37E28" w:rsidP="00B37E28">
      <w:pPr>
        <w:pStyle w:val="FSCtPara"/>
        <w:rPr>
          <w:lang w:val="en-GB"/>
        </w:rPr>
      </w:pPr>
      <w:r w:rsidRPr="001D1563">
        <w:rPr>
          <w:lang w:val="en-GB"/>
        </w:rPr>
        <w:tab/>
        <w:t>(b)</w:t>
      </w:r>
      <w:r w:rsidRPr="001D1563">
        <w:rPr>
          <w:lang w:val="en-GB"/>
        </w:rPr>
        <w:tab/>
        <w:t>bread that is represented as organic.</w:t>
      </w:r>
    </w:p>
    <w:p w14:paraId="66DC12FC" w14:textId="77777777" w:rsidR="00B37E28" w:rsidRPr="001D1563" w:rsidRDefault="00B37E28" w:rsidP="00B37E28">
      <w:pPr>
        <w:pStyle w:val="FSCh5Section"/>
        <w:rPr>
          <w:lang w:val="en-GB"/>
        </w:rPr>
      </w:pPr>
      <w:bookmarkStart w:id="9" w:name="_Ref335997551"/>
      <w:bookmarkStart w:id="10" w:name="_Toc371505520"/>
      <w:bookmarkStart w:id="11" w:name="_Toc400032111"/>
      <w:bookmarkStart w:id="12" w:name="_Ref321151499"/>
      <w:bookmarkStart w:id="13" w:name="_Ref332026851"/>
      <w:r w:rsidRPr="001D1563">
        <w:rPr>
          <w:lang w:val="en-GB"/>
        </w:rPr>
        <w:t>2.1.1—5</w:t>
      </w:r>
      <w:r w:rsidRPr="001D1563">
        <w:rPr>
          <w:lang w:val="en-GB"/>
        </w:rPr>
        <w:tab/>
        <w:t xml:space="preserve">Requirement for folic acid and </w:t>
      </w:r>
      <w:proofErr w:type="spellStart"/>
      <w:r w:rsidRPr="001D1563">
        <w:rPr>
          <w:lang w:val="en-GB"/>
        </w:rPr>
        <w:t>thiamin</w:t>
      </w:r>
      <w:proofErr w:type="spellEnd"/>
      <w:r w:rsidRPr="001D1563">
        <w:rPr>
          <w:lang w:val="en-GB"/>
        </w:rPr>
        <w:t xml:space="preserve"> in bread</w:t>
      </w:r>
      <w:bookmarkEnd w:id="9"/>
      <w:bookmarkEnd w:id="10"/>
      <w:r w:rsidRPr="001D1563">
        <w:rPr>
          <w:lang w:val="en-GB"/>
        </w:rPr>
        <w:t xml:space="preserve"> flour</w:t>
      </w:r>
      <w:bookmarkEnd w:id="11"/>
    </w:p>
    <w:bookmarkEnd w:id="12"/>
    <w:bookmarkEnd w:id="13"/>
    <w:p w14:paraId="2C14394A" w14:textId="77777777" w:rsidR="00B37E28" w:rsidRPr="001D1563" w:rsidRDefault="00B37E28" w:rsidP="00B37E28">
      <w:pPr>
        <w:pStyle w:val="FSCtMain"/>
        <w:rPr>
          <w:lang w:val="en-GB"/>
        </w:rPr>
      </w:pPr>
      <w:r w:rsidRPr="001D1563">
        <w:rPr>
          <w:lang w:val="en-GB"/>
        </w:rPr>
        <w:tab/>
      </w:r>
      <w:r w:rsidRPr="001D1563">
        <w:rPr>
          <w:lang w:val="en-GB"/>
        </w:rPr>
        <w:tab/>
        <w:t>Wheat flour that is sold as suitable for making bread to which this section applies must contain:</w:t>
      </w:r>
    </w:p>
    <w:p w14:paraId="1EE6A32D" w14:textId="77777777" w:rsidR="00B37E28" w:rsidRPr="001D1563" w:rsidRDefault="00B37E28" w:rsidP="00B37E28">
      <w:pPr>
        <w:pStyle w:val="FSCtPara"/>
        <w:rPr>
          <w:lang w:val="en-GB"/>
        </w:rPr>
      </w:pPr>
      <w:r w:rsidRPr="001D1563">
        <w:rPr>
          <w:lang w:val="en-GB"/>
        </w:rPr>
        <w:tab/>
        <w:t>(a)</w:t>
      </w:r>
      <w:r w:rsidRPr="001D1563">
        <w:rPr>
          <w:lang w:val="en-GB"/>
        </w:rPr>
        <w:tab/>
        <w:t>no less than 2 mg/kg, and no more than 3 mg/kg, of folic acid; and</w:t>
      </w:r>
    </w:p>
    <w:p w14:paraId="19B59499" w14:textId="77777777" w:rsidR="000C67C5" w:rsidRDefault="00B37E28" w:rsidP="00B37E28">
      <w:pPr>
        <w:pStyle w:val="FSCtPara"/>
        <w:rPr>
          <w:lang w:val="en-GB"/>
        </w:rPr>
      </w:pPr>
      <w:r w:rsidRPr="001D1563">
        <w:rPr>
          <w:lang w:val="en-GB"/>
        </w:rPr>
        <w:tab/>
        <w:t>(b)</w:t>
      </w:r>
      <w:r w:rsidRPr="001D1563">
        <w:rPr>
          <w:lang w:val="en-GB"/>
        </w:rPr>
        <w:tab/>
        <w:t xml:space="preserve">no less than 6.4 mg/kg </w:t>
      </w:r>
      <w:proofErr w:type="spellStart"/>
      <w:r w:rsidRPr="001D1563">
        <w:rPr>
          <w:lang w:val="en-GB"/>
        </w:rPr>
        <w:t>thiamin</w:t>
      </w:r>
      <w:proofErr w:type="spellEnd"/>
      <w:r w:rsidRPr="001D1563">
        <w:rPr>
          <w:lang w:val="en-GB"/>
        </w:rPr>
        <w:t>.</w:t>
      </w:r>
    </w:p>
    <w:p w14:paraId="5BF3C921" w14:textId="7ACEE06A" w:rsidR="004F4BCE" w:rsidRPr="001D1563" w:rsidRDefault="004F4BCE" w:rsidP="004F4BCE">
      <w:pPr>
        <w:pStyle w:val="FSCnatHeading"/>
        <w:rPr>
          <w:lang w:val="en-GB"/>
        </w:rPr>
      </w:pPr>
      <w:r>
        <w:rPr>
          <w:b/>
          <w:i/>
          <w:lang w:val="en-GB"/>
        </w:rPr>
        <w:tab/>
      </w:r>
      <w:r>
        <w:rPr>
          <w:b/>
          <w:i/>
          <w:lang w:val="en-GB"/>
        </w:rPr>
        <w:tab/>
      </w:r>
      <w:r>
        <w:rPr>
          <w:b/>
          <w:i/>
          <w:lang w:val="en-GB"/>
        </w:rPr>
        <w:tab/>
      </w:r>
      <w:r>
        <w:rPr>
          <w:b/>
          <w:i/>
          <w:lang w:val="en-GB"/>
        </w:rPr>
        <w:tab/>
      </w:r>
      <w:r w:rsidRPr="00B37E28">
        <w:rPr>
          <w:b/>
          <w:i/>
          <w:lang w:val="en-GB"/>
        </w:rPr>
        <w:t>Note</w:t>
      </w:r>
      <w:r w:rsidR="00E2538F">
        <w:rPr>
          <w:lang w:val="en-GB"/>
        </w:rPr>
        <w:tab/>
      </w:r>
      <w:r>
        <w:rPr>
          <w:lang w:val="en-GB"/>
        </w:rPr>
        <w:t>Paragraph 2.1.1</w:t>
      </w:r>
      <w:r w:rsidRPr="001D1563">
        <w:rPr>
          <w:lang w:val="en-GB"/>
        </w:rPr>
        <w:t>—</w:t>
      </w:r>
      <w:r>
        <w:rPr>
          <w:lang w:val="en-GB"/>
        </w:rPr>
        <w:t>5(b)</w:t>
      </w:r>
      <w:r w:rsidRPr="001D1563">
        <w:rPr>
          <w:lang w:val="en-GB"/>
        </w:rPr>
        <w:t xml:space="preserve"> applies in Australia only.</w:t>
      </w:r>
    </w:p>
    <w:p w14:paraId="110EC047" w14:textId="2AC3197D" w:rsidR="00A321B6" w:rsidRDefault="00A321B6" w:rsidP="00B37E28">
      <w:pPr>
        <w:pStyle w:val="FSCtPara"/>
        <w:rPr>
          <w:lang w:val="en-GB"/>
        </w:rPr>
      </w:pPr>
      <w:r>
        <w:rPr>
          <w:lang w:val="en-GB"/>
        </w:rPr>
        <w:br w:type="page"/>
      </w:r>
    </w:p>
    <w:p w14:paraId="7DF32FD7" w14:textId="77777777" w:rsidR="00B37E28" w:rsidRPr="001D1563" w:rsidRDefault="00B37E28" w:rsidP="00B37E28">
      <w:pPr>
        <w:pStyle w:val="FSCh5Section"/>
        <w:rPr>
          <w:lang w:val="en-GB"/>
        </w:rPr>
      </w:pPr>
      <w:bookmarkStart w:id="14" w:name="_Ref321151501"/>
      <w:bookmarkStart w:id="15" w:name="_Toc371505521"/>
      <w:bookmarkStart w:id="16" w:name="_Toc400032112"/>
      <w:r w:rsidRPr="001D1563">
        <w:rPr>
          <w:lang w:val="en-GB"/>
        </w:rPr>
        <w:lastRenderedPageBreak/>
        <w:t>2.1.1—6</w:t>
      </w:r>
      <w:r w:rsidRPr="001D1563">
        <w:rPr>
          <w:lang w:val="en-GB"/>
        </w:rPr>
        <w:tab/>
        <w:t>Requirement for iodised salt in bread</w:t>
      </w:r>
      <w:bookmarkEnd w:id="14"/>
      <w:bookmarkEnd w:id="15"/>
      <w:bookmarkEnd w:id="16"/>
    </w:p>
    <w:p w14:paraId="757F5951" w14:textId="77777777" w:rsidR="00B37E28" w:rsidRPr="001D1563" w:rsidRDefault="00B37E28" w:rsidP="00B37E28">
      <w:pPr>
        <w:pStyle w:val="FSCtMain"/>
        <w:rPr>
          <w:lang w:val="en-GB"/>
        </w:rPr>
      </w:pPr>
      <w:r w:rsidRPr="001D1563">
        <w:rPr>
          <w:lang w:val="en-GB"/>
        </w:rPr>
        <w:tab/>
        <w:t>(1)</w:t>
      </w:r>
      <w:r w:rsidRPr="001D1563">
        <w:rPr>
          <w:lang w:val="en-GB"/>
        </w:rPr>
        <w:tab/>
        <w:t>Iodised salt must be used for making bread to which this section applies where salt would ordinarily be used.</w:t>
      </w:r>
    </w:p>
    <w:p w14:paraId="31926F57" w14:textId="77777777" w:rsidR="00B37E28" w:rsidRPr="001D1563" w:rsidRDefault="00B37E28" w:rsidP="00B37E28">
      <w:pPr>
        <w:pStyle w:val="FSCtMain"/>
        <w:rPr>
          <w:lang w:val="en-GB"/>
        </w:rPr>
      </w:pPr>
      <w:r w:rsidRPr="001D1563">
        <w:rPr>
          <w:lang w:val="en-GB"/>
        </w:rPr>
        <w:tab/>
        <w:t>(2)</w:t>
      </w:r>
      <w:r w:rsidRPr="001D1563">
        <w:rPr>
          <w:lang w:val="en-GB"/>
        </w:rPr>
        <w:tab/>
        <w:t>This section does not prevent:</w:t>
      </w:r>
    </w:p>
    <w:p w14:paraId="59C61A45" w14:textId="77777777" w:rsidR="00B37E28" w:rsidRPr="001D1563" w:rsidRDefault="00B37E28" w:rsidP="00B37E28">
      <w:pPr>
        <w:pStyle w:val="FSCtPara"/>
        <w:rPr>
          <w:lang w:val="en-GB"/>
        </w:rPr>
      </w:pPr>
      <w:r w:rsidRPr="001D1563">
        <w:rPr>
          <w:lang w:val="en-GB"/>
        </w:rPr>
        <w:tab/>
        <w:t>(a)</w:t>
      </w:r>
      <w:r w:rsidRPr="001D1563">
        <w:rPr>
          <w:lang w:val="en-GB"/>
        </w:rPr>
        <w:tab/>
        <w:t>the addition of salt other than iodised salt to the surface of bread; or</w:t>
      </w:r>
    </w:p>
    <w:p w14:paraId="1FEAB5B7" w14:textId="77777777" w:rsidR="00B37E28" w:rsidRPr="001D1563" w:rsidRDefault="00B37E28" w:rsidP="00B37E28">
      <w:pPr>
        <w:pStyle w:val="FSCnPara"/>
        <w:rPr>
          <w:lang w:val="en-GB"/>
        </w:rPr>
      </w:pPr>
      <w:r w:rsidRPr="001D1563">
        <w:rPr>
          <w:lang w:val="en-GB"/>
        </w:rPr>
        <w:tab/>
      </w:r>
      <w:r w:rsidRPr="001D1563">
        <w:rPr>
          <w:b/>
          <w:i/>
          <w:lang w:val="en-GB"/>
        </w:rPr>
        <w:t>Example</w:t>
      </w:r>
      <w:r w:rsidRPr="001D1563">
        <w:rPr>
          <w:lang w:val="en-GB"/>
        </w:rPr>
        <w:tab/>
        <w:t>The addition of rock salt</w:t>
      </w:r>
    </w:p>
    <w:p w14:paraId="0A49EF7F" w14:textId="77777777" w:rsidR="00B37E28" w:rsidRPr="001D1563" w:rsidRDefault="00B37E28" w:rsidP="00B37E28">
      <w:pPr>
        <w:pStyle w:val="FSCtPara"/>
        <w:rPr>
          <w:lang w:val="en-GB"/>
        </w:rPr>
      </w:pPr>
      <w:r w:rsidRPr="001D1563">
        <w:rPr>
          <w:lang w:val="en-GB"/>
        </w:rPr>
        <w:tab/>
        <w:t>(b)</w:t>
      </w:r>
      <w:r w:rsidRPr="001D1563">
        <w:rPr>
          <w:lang w:val="en-GB"/>
        </w:rPr>
        <w:tab/>
        <w:t>the addition of other food containing salt other than iodised salt during the making of bread.</w:t>
      </w:r>
    </w:p>
    <w:p w14:paraId="51758F96" w14:textId="77777777" w:rsidR="00B37E28" w:rsidRPr="001D1563" w:rsidRDefault="00B37E28" w:rsidP="00B37E28">
      <w:pPr>
        <w:pStyle w:val="FSCh4Div"/>
        <w:rPr>
          <w:lang w:val="en-GB"/>
        </w:rPr>
      </w:pPr>
      <w:r w:rsidRPr="001D1563">
        <w:rPr>
          <w:lang w:val="en-GB"/>
        </w:rPr>
        <w:t>Division 3</w:t>
      </w:r>
      <w:r w:rsidRPr="001D1563">
        <w:rPr>
          <w:lang w:val="en-GB"/>
        </w:rPr>
        <w:tab/>
        <w:t>Wholegrain cereals and cereal products</w:t>
      </w:r>
    </w:p>
    <w:p w14:paraId="26124D07" w14:textId="77777777" w:rsidR="00B37E28" w:rsidRPr="001D1563" w:rsidRDefault="00B37E28" w:rsidP="00B37E28">
      <w:pPr>
        <w:pStyle w:val="FSCh5Section"/>
        <w:rPr>
          <w:lang w:val="en-GB"/>
        </w:rPr>
      </w:pPr>
      <w:bookmarkStart w:id="17" w:name="_Toc371505518"/>
      <w:bookmarkStart w:id="18" w:name="_Toc400032113"/>
      <w:r w:rsidRPr="001D1563">
        <w:rPr>
          <w:lang w:val="en-GB"/>
        </w:rPr>
        <w:t>2.1.1—7</w:t>
      </w:r>
      <w:r w:rsidRPr="001D1563">
        <w:rPr>
          <w:lang w:val="en-GB"/>
        </w:rPr>
        <w:tab/>
        <w:t>Requirement for food sold as wholemeal or wholegrain product</w:t>
      </w:r>
      <w:bookmarkEnd w:id="17"/>
      <w:bookmarkEnd w:id="18"/>
    </w:p>
    <w:p w14:paraId="2721CFB9" w14:textId="77777777" w:rsidR="00B37E28" w:rsidRPr="001D1563" w:rsidRDefault="00B37E28" w:rsidP="00B37E28">
      <w:pPr>
        <w:pStyle w:val="FSCtMain"/>
        <w:rPr>
          <w:lang w:val="en-GB"/>
        </w:rPr>
      </w:pPr>
      <w:r w:rsidRPr="001D1563">
        <w:rPr>
          <w:lang w:val="en-GB"/>
        </w:rPr>
        <w:tab/>
      </w:r>
      <w:r w:rsidRPr="001D1563">
        <w:rPr>
          <w:lang w:val="en-GB"/>
        </w:rPr>
        <w:tab/>
        <w:t>A food that is sold as, or as being made from:</w:t>
      </w:r>
    </w:p>
    <w:p w14:paraId="572ABF4D" w14:textId="77777777" w:rsidR="00B37E28" w:rsidRPr="001D1563" w:rsidRDefault="00B37E28" w:rsidP="00B37E28">
      <w:pPr>
        <w:pStyle w:val="FSCtPara"/>
        <w:rPr>
          <w:lang w:val="en-GB"/>
        </w:rPr>
      </w:pPr>
      <w:r w:rsidRPr="001D1563">
        <w:rPr>
          <w:lang w:val="en-GB"/>
        </w:rPr>
        <w:tab/>
        <w:t>(a)</w:t>
      </w:r>
      <w:r w:rsidRPr="001D1563">
        <w:rPr>
          <w:lang w:val="en-GB"/>
        </w:rPr>
        <w:tab/>
        <w:t>‘wholemeal’; or</w:t>
      </w:r>
    </w:p>
    <w:p w14:paraId="1DF9D7AC" w14:textId="77777777" w:rsidR="00B37E28" w:rsidRPr="001D1563" w:rsidRDefault="00B37E28" w:rsidP="00B37E28">
      <w:pPr>
        <w:pStyle w:val="FSCtPara"/>
        <w:rPr>
          <w:lang w:val="en-GB"/>
        </w:rPr>
      </w:pPr>
      <w:r w:rsidRPr="001D1563">
        <w:rPr>
          <w:lang w:val="en-GB"/>
        </w:rPr>
        <w:tab/>
        <w:t>(b)</w:t>
      </w:r>
      <w:r w:rsidRPr="001D1563">
        <w:rPr>
          <w:lang w:val="en-GB"/>
        </w:rPr>
        <w:tab/>
        <w:t>‘wholegrain’;</w:t>
      </w:r>
    </w:p>
    <w:p w14:paraId="14D3AE24" w14:textId="77777777" w:rsidR="00B37E28" w:rsidRPr="001D1563" w:rsidRDefault="00B37E28" w:rsidP="00B37E28">
      <w:pPr>
        <w:pStyle w:val="FSCtMain"/>
        <w:rPr>
          <w:lang w:val="en-GB"/>
        </w:rPr>
      </w:pPr>
      <w:r w:rsidRPr="001D1563">
        <w:rPr>
          <w:lang w:val="en-GB"/>
        </w:rPr>
        <w:tab/>
      </w:r>
      <w:r w:rsidRPr="001D1563">
        <w:rPr>
          <w:lang w:val="en-GB"/>
        </w:rPr>
        <w:tab/>
        <w:t>must consist of, or have as an ingredient, wholemeal or wholegrain as appropriate.</w:t>
      </w:r>
    </w:p>
    <w:p w14:paraId="17CC4797" w14:textId="77777777" w:rsidR="00B37E28" w:rsidRPr="001D1563" w:rsidRDefault="00B37E28" w:rsidP="00B37E28">
      <w:pPr>
        <w:pStyle w:val="h5StandardEnd"/>
        <w:rPr>
          <w:lang w:val="en-GB"/>
        </w:rPr>
      </w:pPr>
      <w:r w:rsidRPr="001D1563">
        <w:rPr>
          <w:lang w:val="en-GB"/>
        </w:rPr>
        <w:t>____________________</w:t>
      </w:r>
    </w:p>
    <w:p w14:paraId="12E31B4A" w14:textId="19A2CE79" w:rsidR="0017112F" w:rsidRDefault="0017112F" w:rsidP="00E32E5E"/>
    <w:p w14:paraId="15D7C237" w14:textId="77777777" w:rsidR="0017112F" w:rsidRDefault="0017112F">
      <w:r>
        <w:br w:type="page"/>
      </w:r>
    </w:p>
    <w:p w14:paraId="5A10C7F5" w14:textId="77777777" w:rsidR="0017112F" w:rsidRPr="00654A7E" w:rsidRDefault="0017112F" w:rsidP="0017112F">
      <w:pPr>
        <w:pStyle w:val="FSCh4Div"/>
      </w:pPr>
      <w:r w:rsidRPr="00654A7E">
        <w:lastRenderedPageBreak/>
        <w:t>Amendment History</w:t>
      </w:r>
    </w:p>
    <w:p w14:paraId="50D3F6D1" w14:textId="77777777" w:rsidR="0017112F" w:rsidRPr="00654A7E" w:rsidRDefault="0017112F" w:rsidP="0017112F">
      <w:r w:rsidRPr="00654A7E">
        <w:t xml:space="preserve">The Amendment History provides information about each amendment to the Standard. The information includes commencement or cessation information for relevant amendments. </w:t>
      </w:r>
    </w:p>
    <w:p w14:paraId="6EB09095" w14:textId="77777777" w:rsidR="0017112F" w:rsidRPr="00654A7E" w:rsidRDefault="0017112F" w:rsidP="0017112F"/>
    <w:p w14:paraId="06A78A1C" w14:textId="77777777" w:rsidR="0017112F" w:rsidRPr="00654A7E" w:rsidRDefault="0017112F" w:rsidP="0017112F">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646A0FE3" w14:textId="77777777" w:rsidR="0017112F" w:rsidRPr="00654A7E" w:rsidRDefault="0017112F" w:rsidP="0017112F"/>
    <w:p w14:paraId="53F06EC0" w14:textId="77777777" w:rsidR="0017112F" w:rsidRPr="00654A7E" w:rsidRDefault="0017112F" w:rsidP="0017112F">
      <w:r w:rsidRPr="00654A7E">
        <w:t>About this compilation</w:t>
      </w:r>
    </w:p>
    <w:p w14:paraId="49D59C2F" w14:textId="77777777" w:rsidR="0017112F" w:rsidRPr="00654A7E" w:rsidRDefault="0017112F" w:rsidP="0017112F"/>
    <w:p w14:paraId="22D58826" w14:textId="4E538743" w:rsidR="0017112F" w:rsidRPr="00654A7E" w:rsidRDefault="0017112F" w:rsidP="0017112F">
      <w:r w:rsidRPr="00654A7E">
        <w:t xml:space="preserve">This is compilation </w:t>
      </w:r>
      <w:r>
        <w:t xml:space="preserve">No. </w:t>
      </w:r>
      <w:r w:rsidR="006679A6">
        <w:t>1</w:t>
      </w:r>
      <w:r>
        <w:t xml:space="preserve"> </w:t>
      </w:r>
      <w:r w:rsidRPr="00654A7E">
        <w:t>of S</w:t>
      </w:r>
      <w:r>
        <w:t xml:space="preserve">tandard </w:t>
      </w:r>
      <w:r w:rsidR="004B1851">
        <w:t xml:space="preserve">2.1.1 </w:t>
      </w:r>
      <w:r w:rsidRPr="00654A7E">
        <w:t xml:space="preserve">as in force on </w:t>
      </w:r>
      <w:r>
        <w:rPr>
          <w:b/>
        </w:rPr>
        <w:t>19 July 2023</w:t>
      </w:r>
      <w:r w:rsidRPr="00AC74D3">
        <w:t xml:space="preserve"> (up to Amendment No. </w:t>
      </w:r>
      <w:r>
        <w:t>220</w:t>
      </w:r>
      <w:r w:rsidRPr="00AC74D3">
        <w:t>).</w:t>
      </w:r>
      <w:r w:rsidRPr="00654A7E">
        <w:t xml:space="preserve"> It includes any commenced amendment affecting the compilation to that date.</w:t>
      </w:r>
    </w:p>
    <w:p w14:paraId="74D4E1CF" w14:textId="77777777" w:rsidR="0017112F" w:rsidRPr="00654A7E" w:rsidRDefault="0017112F" w:rsidP="0017112F"/>
    <w:p w14:paraId="25E7B165" w14:textId="77777777" w:rsidR="0017112F" w:rsidRPr="00195229" w:rsidRDefault="0017112F" w:rsidP="0017112F">
      <w:pPr>
        <w:rPr>
          <w:i/>
        </w:rPr>
      </w:pPr>
      <w:r w:rsidRPr="003D6FE4">
        <w:t xml:space="preserve">Prepared by Food Standards Australia New Zealand on </w:t>
      </w:r>
      <w:r>
        <w:rPr>
          <w:b/>
        </w:rPr>
        <w:t>19 July 2023</w:t>
      </w:r>
      <w:r w:rsidRPr="00195229">
        <w:t>.</w:t>
      </w:r>
    </w:p>
    <w:p w14:paraId="448D3872" w14:textId="77777777" w:rsidR="0017112F" w:rsidRPr="003D6FE4" w:rsidRDefault="0017112F" w:rsidP="0017112F"/>
    <w:p w14:paraId="78BB5590" w14:textId="77777777" w:rsidR="0017112F" w:rsidRPr="00654A7E" w:rsidRDefault="0017112F" w:rsidP="0017112F">
      <w:proofErr w:type="spellStart"/>
      <w:r w:rsidRPr="00654A7E">
        <w:t>Uncommenced</w:t>
      </w:r>
      <w:proofErr w:type="spellEnd"/>
      <w:r w:rsidRPr="00654A7E">
        <w:t xml:space="preserve"> amendments or provisions ceasing to have effect</w:t>
      </w:r>
    </w:p>
    <w:p w14:paraId="45CE6195" w14:textId="77777777" w:rsidR="0017112F" w:rsidRPr="00654A7E" w:rsidRDefault="0017112F" w:rsidP="0017112F"/>
    <w:p w14:paraId="19827D1A" w14:textId="77777777" w:rsidR="0017112F" w:rsidRPr="00654A7E" w:rsidRDefault="0017112F" w:rsidP="0017112F">
      <w:r w:rsidRPr="00654A7E">
        <w:t xml:space="preserve">To assist stakeholders, the effect of any </w:t>
      </w:r>
      <w:proofErr w:type="spellStart"/>
      <w:r w:rsidRPr="00654A7E">
        <w:t>uncommenced</w:t>
      </w:r>
      <w:proofErr w:type="spellEnd"/>
      <w:r w:rsidRPr="00654A7E">
        <w:t xml:space="preserve">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14:paraId="3E061E78" w14:textId="77777777" w:rsidR="0017112F" w:rsidRPr="00654A7E" w:rsidRDefault="0017112F" w:rsidP="0017112F"/>
    <w:p w14:paraId="0BCBBB23" w14:textId="77777777" w:rsidR="0017112F" w:rsidRPr="00654A7E" w:rsidRDefault="0017112F" w:rsidP="0017112F"/>
    <w:p w14:paraId="21D6E384" w14:textId="77777777" w:rsidR="0017112F" w:rsidRPr="00654A7E" w:rsidRDefault="0017112F" w:rsidP="0017112F">
      <w:r w:rsidRPr="00654A7E">
        <w:t>The following abbreviations may be used in the table below:</w:t>
      </w:r>
    </w:p>
    <w:p w14:paraId="4BE30277" w14:textId="77777777" w:rsidR="0017112F" w:rsidRPr="00654A7E" w:rsidRDefault="0017112F" w:rsidP="0017112F"/>
    <w:p w14:paraId="5EE25BF5" w14:textId="77777777" w:rsidR="0017112F" w:rsidRPr="00654A7E" w:rsidRDefault="0017112F" w:rsidP="0017112F">
      <w:pPr>
        <w:tabs>
          <w:tab w:val="left" w:pos="4536"/>
        </w:tabs>
      </w:pPr>
      <w:r w:rsidRPr="00654A7E">
        <w:t>ad = added or inserted</w:t>
      </w:r>
      <w:r w:rsidRPr="00654A7E">
        <w:tab/>
        <w:t>am = amended</w:t>
      </w:r>
    </w:p>
    <w:p w14:paraId="2CEE9FD8" w14:textId="77777777" w:rsidR="0017112F" w:rsidRPr="00654A7E" w:rsidRDefault="0017112F" w:rsidP="0017112F">
      <w:pPr>
        <w:tabs>
          <w:tab w:val="left" w:pos="4536"/>
        </w:tabs>
      </w:pPr>
      <w:r w:rsidRPr="00654A7E">
        <w:t>exp = expired or ceased to have effect</w:t>
      </w:r>
      <w:r w:rsidRPr="00654A7E">
        <w:tab/>
        <w:t>rep = repealed</w:t>
      </w:r>
    </w:p>
    <w:p w14:paraId="5976F324" w14:textId="77777777" w:rsidR="0017112F" w:rsidRPr="00654A7E" w:rsidRDefault="0017112F" w:rsidP="0017112F">
      <w:pPr>
        <w:tabs>
          <w:tab w:val="left" w:pos="4536"/>
        </w:tabs>
      </w:pPr>
      <w:proofErr w:type="spellStart"/>
      <w:r w:rsidRPr="00654A7E">
        <w:t>rs</w:t>
      </w:r>
      <w:proofErr w:type="spellEnd"/>
      <w:r w:rsidRPr="00654A7E">
        <w:t xml:space="preserve"> = repealed and substituted</w:t>
      </w:r>
    </w:p>
    <w:p w14:paraId="435A8578" w14:textId="77777777" w:rsidR="0017112F" w:rsidRPr="00654A7E" w:rsidRDefault="0017112F" w:rsidP="0017112F"/>
    <w:p w14:paraId="02BF1AD3" w14:textId="6CA657F9" w:rsidR="0017112F" w:rsidRPr="00654A7E" w:rsidRDefault="0017112F" w:rsidP="0017112F">
      <w:pPr>
        <w:rPr>
          <w:rFonts w:cs="Arial"/>
          <w:bCs/>
          <w:szCs w:val="18"/>
        </w:rPr>
      </w:pPr>
      <w:r>
        <w:rPr>
          <w:rFonts w:cs="Arial"/>
          <w:b/>
          <w:iCs/>
          <w:szCs w:val="18"/>
        </w:rPr>
        <w:t xml:space="preserve">Standard </w:t>
      </w:r>
      <w:r w:rsidR="00A52C79">
        <w:rPr>
          <w:rFonts w:cs="Arial"/>
          <w:b/>
          <w:iCs/>
          <w:szCs w:val="18"/>
        </w:rPr>
        <w:t>2</w:t>
      </w:r>
      <w:r>
        <w:rPr>
          <w:rFonts w:cs="Arial"/>
          <w:b/>
          <w:iCs/>
          <w:szCs w:val="18"/>
        </w:rPr>
        <w:t>.</w:t>
      </w:r>
      <w:r w:rsidR="00A52C79">
        <w:rPr>
          <w:rFonts w:cs="Arial"/>
          <w:b/>
          <w:iCs/>
          <w:szCs w:val="18"/>
        </w:rPr>
        <w:t>1</w:t>
      </w:r>
      <w:r>
        <w:rPr>
          <w:rFonts w:cs="Arial"/>
          <w:b/>
          <w:iCs/>
          <w:szCs w:val="18"/>
        </w:rPr>
        <w:t>.</w:t>
      </w:r>
      <w:r w:rsidR="00A52C79">
        <w:rPr>
          <w:rFonts w:cs="Arial"/>
          <w:b/>
          <w:iCs/>
          <w:szCs w:val="18"/>
        </w:rPr>
        <w:t>1</w:t>
      </w:r>
      <w:r>
        <w:rPr>
          <w:rFonts w:cs="Arial"/>
          <w:b/>
          <w:iCs/>
          <w:szCs w:val="18"/>
        </w:rPr>
        <w:t xml:space="preserve"> </w:t>
      </w:r>
      <w:r w:rsidRPr="00654A7E">
        <w:rPr>
          <w:rFonts w:cs="Arial"/>
          <w:bCs/>
          <w:szCs w:val="18"/>
        </w:rPr>
        <w:t>was published in the</w:t>
      </w:r>
      <w:r>
        <w:rPr>
          <w:rFonts w:cs="Arial"/>
          <w:bCs/>
          <w:szCs w:val="18"/>
        </w:rPr>
        <w:t xml:space="preserve"> </w:t>
      </w:r>
      <w:r>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402</w:t>
      </w:r>
      <w:r w:rsidRPr="00654A7E">
        <w:rPr>
          <w:rFonts w:cs="Arial"/>
          <w:bCs/>
          <w:szCs w:val="18"/>
        </w:rPr>
        <w:t xml:space="preserve"> </w:t>
      </w:r>
      <w:r>
        <w:t>– 31 March</w:t>
      </w:r>
      <w:r w:rsidRPr="00654A7E">
        <w:t xml:space="preserve"> 2015</w:t>
      </w:r>
      <w:r w:rsidRPr="00654A7E">
        <w:rPr>
          <w:rFonts w:cs="Arial"/>
          <w:bCs/>
          <w:szCs w:val="18"/>
        </w:rPr>
        <w:t xml:space="preserve">) and has since been amended as follows: </w:t>
      </w:r>
    </w:p>
    <w:p w14:paraId="7874B60A" w14:textId="77777777" w:rsidR="0017112F" w:rsidRPr="00654A7E" w:rsidRDefault="0017112F" w:rsidP="0017112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17112F" w:rsidRPr="00620F43" w14:paraId="32CB3422" w14:textId="77777777" w:rsidTr="00AA0DC1">
        <w:trPr>
          <w:cantSplit/>
          <w:tblHeader/>
        </w:trPr>
        <w:tc>
          <w:tcPr>
            <w:tcW w:w="959" w:type="dxa"/>
            <w:tcBorders>
              <w:top w:val="single" w:sz="12" w:space="0" w:color="auto"/>
              <w:bottom w:val="single" w:sz="12" w:space="0" w:color="auto"/>
            </w:tcBorders>
            <w:shd w:val="clear" w:color="auto" w:fill="auto"/>
            <w:hideMark/>
          </w:tcPr>
          <w:p w14:paraId="30788FFA" w14:textId="77777777" w:rsidR="0017112F" w:rsidRPr="00654A7E" w:rsidRDefault="0017112F" w:rsidP="00AA0DC1">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1C383B6B" w14:textId="77777777" w:rsidR="0017112F" w:rsidRPr="00654A7E" w:rsidRDefault="0017112F" w:rsidP="00AA0DC1">
            <w:pPr>
              <w:pStyle w:val="FSCtblAmendh"/>
            </w:pPr>
            <w:proofErr w:type="spellStart"/>
            <w:r w:rsidRPr="00654A7E">
              <w:t>A’ment</w:t>
            </w:r>
            <w:proofErr w:type="spellEnd"/>
            <w:r w:rsidRPr="00654A7E">
              <w:t xml:space="preserve"> No.</w:t>
            </w:r>
          </w:p>
        </w:tc>
        <w:tc>
          <w:tcPr>
            <w:tcW w:w="1418" w:type="dxa"/>
            <w:tcBorders>
              <w:top w:val="single" w:sz="12" w:space="0" w:color="auto"/>
              <w:bottom w:val="single" w:sz="12" w:space="0" w:color="auto"/>
            </w:tcBorders>
            <w:shd w:val="clear" w:color="auto" w:fill="auto"/>
            <w:hideMark/>
          </w:tcPr>
          <w:p w14:paraId="344C4A4B" w14:textId="77777777" w:rsidR="0017112F" w:rsidRPr="00654A7E" w:rsidRDefault="0017112F" w:rsidP="00AA0DC1">
            <w:pPr>
              <w:pStyle w:val="FSCtblAmendh"/>
            </w:pPr>
            <w:r w:rsidRPr="00654A7E">
              <w:t>FRLI registration</w:t>
            </w:r>
          </w:p>
          <w:p w14:paraId="6DCAF197" w14:textId="77777777" w:rsidR="0017112F" w:rsidRPr="00654A7E" w:rsidRDefault="0017112F" w:rsidP="00AA0DC1">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1DA31F99" w14:textId="77777777" w:rsidR="0017112F" w:rsidRPr="00654A7E" w:rsidRDefault="0017112F" w:rsidP="00AA0DC1">
            <w:pPr>
              <w:pStyle w:val="FSCtblAmendh"/>
            </w:pPr>
            <w:r w:rsidRPr="00654A7E">
              <w:t>Commencement</w:t>
            </w:r>
          </w:p>
          <w:p w14:paraId="1600003C" w14:textId="77777777" w:rsidR="0017112F" w:rsidRPr="00654A7E" w:rsidRDefault="0017112F" w:rsidP="00AA0DC1">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1915B47F" w14:textId="77777777" w:rsidR="0017112F" w:rsidRPr="00654A7E" w:rsidRDefault="0017112F" w:rsidP="00AA0DC1">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70BA368A" w14:textId="77777777" w:rsidR="0017112F" w:rsidRPr="00654A7E" w:rsidRDefault="0017112F" w:rsidP="00AA0DC1">
            <w:pPr>
              <w:pStyle w:val="FSCtblAmendh"/>
            </w:pPr>
            <w:r w:rsidRPr="00654A7E">
              <w:t>Description of amendment</w:t>
            </w:r>
          </w:p>
        </w:tc>
      </w:tr>
      <w:tr w:rsidR="0017112F" w:rsidRPr="00104003" w14:paraId="39836A79" w14:textId="77777777" w:rsidTr="00AA0DC1">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89BDAB0" w14:textId="2CE18848" w:rsidR="0017112F" w:rsidRDefault="004C5352" w:rsidP="00AA0DC1">
            <w:pPr>
              <w:pStyle w:val="FSCtblAmendmain"/>
              <w:rPr>
                <w:rFonts w:cs="Arial"/>
                <w:lang w:val="en-AU" w:eastAsia="en-AU"/>
              </w:rPr>
            </w:pPr>
            <w:r>
              <w:t>2.1.1</w:t>
            </w:r>
            <w:r w:rsidR="0017112F" w:rsidRPr="001D1563">
              <w:t>—</w:t>
            </w:r>
            <w:r>
              <w:rPr>
                <w:rFonts w:cs="Arial"/>
                <w:lang w:val="en-AU" w:eastAsia="en-AU"/>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215FB6" w14:textId="117717BE" w:rsidR="0017112F" w:rsidRDefault="008C1800" w:rsidP="00AA0DC1">
            <w:pPr>
              <w:pStyle w:val="FSCtblAmendmain"/>
            </w:pPr>
            <w:r>
              <w:t>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1B7C9" w14:textId="714D5E84" w:rsidR="0017112F" w:rsidRPr="00AC74D3" w:rsidRDefault="0017112F" w:rsidP="00AA0DC1">
            <w:pPr>
              <w:pStyle w:val="FSCtblAmendmain"/>
            </w:pPr>
            <w:r w:rsidRPr="00AC74D3">
              <w:t>F20</w:t>
            </w:r>
            <w:r w:rsidR="008C1800">
              <w:t>23L</w:t>
            </w:r>
            <w:r w:rsidR="00D03388">
              <w:t>01004</w:t>
            </w:r>
          </w:p>
          <w:p w14:paraId="4CD47EB9" w14:textId="380F3A94" w:rsidR="0017112F" w:rsidRPr="00AC74D3" w:rsidRDefault="008C1800" w:rsidP="00AA0DC1">
            <w:pPr>
              <w:pStyle w:val="FSCtblAmendmain"/>
            </w:pPr>
            <w:r>
              <w:t>11 July 2023</w:t>
            </w:r>
          </w:p>
          <w:p w14:paraId="0F0E5DD8" w14:textId="2E9A22A5" w:rsidR="0017112F" w:rsidRPr="00AC74D3" w:rsidRDefault="0017112F" w:rsidP="00AA0DC1">
            <w:pPr>
              <w:pStyle w:val="FSCtblAmendmain"/>
            </w:pPr>
            <w:r w:rsidRPr="00AC74D3">
              <w:t>FSC</w:t>
            </w:r>
            <w:r w:rsidR="008C1800">
              <w:t>160</w:t>
            </w:r>
          </w:p>
          <w:p w14:paraId="3532EAC1" w14:textId="3521B4C1" w:rsidR="0017112F" w:rsidRPr="00AC74D3" w:rsidRDefault="00D03388" w:rsidP="00AA0DC1">
            <w:pPr>
              <w:pStyle w:val="FSCtblAmendmain"/>
            </w:pPr>
            <w:r>
              <w:t>19 July 2023</w:t>
            </w:r>
          </w:p>
          <w:p w14:paraId="7D64CC4B" w14:textId="77777777" w:rsidR="0017112F" w:rsidRPr="00AC74D3" w:rsidRDefault="0017112F" w:rsidP="00AA0DC1">
            <w:pPr>
              <w:pStyle w:val="FSCtblAmendmain"/>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E65D0" w14:textId="24EEA3FF" w:rsidR="0017112F" w:rsidRPr="00E33D5B" w:rsidRDefault="008C1800" w:rsidP="00AA0DC1">
            <w:pPr>
              <w:pStyle w:val="FSCtblAmendmain"/>
            </w:pPr>
            <w:r>
              <w:t>19 July 2023</w:t>
            </w:r>
          </w:p>
          <w:p w14:paraId="2094AD1D" w14:textId="77777777" w:rsidR="0017112F" w:rsidRPr="00E33D5B" w:rsidRDefault="0017112F" w:rsidP="00AA0DC1">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C1EF21" w14:textId="7217E068" w:rsidR="0017112F" w:rsidRDefault="00481BEA" w:rsidP="00AA0DC1">
            <w:pPr>
              <w:pStyle w:val="FSCtblAmendmain"/>
            </w:pPr>
            <w:proofErr w:type="spellStart"/>
            <w:r>
              <w:t>rs</w:t>
            </w:r>
            <w:proofErr w:type="spellEnd"/>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64FF844D" w14:textId="03656864" w:rsidR="0017112F" w:rsidRDefault="00481BEA" w:rsidP="00AA0DC1">
            <w:pPr>
              <w:pStyle w:val="FSCtblAmendmain"/>
              <w:rPr>
                <w:rFonts w:cs="Arial"/>
                <w:szCs w:val="18"/>
              </w:rPr>
            </w:pPr>
            <w:r>
              <w:rPr>
                <w:rFonts w:cs="Arial"/>
                <w:szCs w:val="18"/>
              </w:rPr>
              <w:t xml:space="preserve">Repeal and add </w:t>
            </w:r>
            <w:r w:rsidR="004C5352">
              <w:rPr>
                <w:rFonts w:cs="Arial"/>
                <w:szCs w:val="18"/>
              </w:rPr>
              <w:t>the note to 2.1.1</w:t>
            </w:r>
            <w:r w:rsidR="00014041" w:rsidRPr="00D41C72">
              <w:t>—5(b)</w:t>
            </w:r>
          </w:p>
        </w:tc>
      </w:tr>
    </w:tbl>
    <w:p w14:paraId="74F3CACC" w14:textId="77777777" w:rsidR="0017112F" w:rsidRPr="000F7093" w:rsidRDefault="0017112F" w:rsidP="0017112F"/>
    <w:p w14:paraId="08DCCCA0" w14:textId="77777777" w:rsidR="00E32E5E" w:rsidRPr="000F7093" w:rsidRDefault="00E32E5E" w:rsidP="00E32E5E"/>
    <w:sectPr w:rsidR="00E32E5E" w:rsidRPr="000F7093" w:rsidSect="0035630F">
      <w:footerReference w:type="default" r:id="rId12"/>
      <w:footerReference w:type="first" r:id="rId13"/>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F794" w14:textId="77777777" w:rsidR="00B37E28" w:rsidRDefault="00B37E28">
      <w:r>
        <w:separator/>
      </w:r>
    </w:p>
  </w:endnote>
  <w:endnote w:type="continuationSeparator" w:id="0">
    <w:p w14:paraId="6252FC56" w14:textId="77777777" w:rsidR="00B37E28" w:rsidRDefault="00B3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4E1E" w14:textId="1018ECA7" w:rsidR="006E69C9" w:rsidRDefault="006F1D3F" w:rsidP="00EB4661">
    <w:pPr>
      <w:pStyle w:val="Footer"/>
      <w:tabs>
        <w:tab w:val="clear" w:pos="4153"/>
        <w:tab w:val="clear" w:pos="8306"/>
        <w:tab w:val="center" w:pos="4536"/>
        <w:tab w:val="right" w:pos="9072"/>
      </w:tabs>
      <w:rPr>
        <w:rFonts w:cs="Arial"/>
        <w:noProof/>
        <w:sz w:val="18"/>
        <w:szCs w:val="18"/>
      </w:rPr>
    </w:pPr>
    <w:r>
      <w:rPr>
        <w:rFonts w:cs="Arial"/>
        <w:sz w:val="18"/>
        <w:szCs w:val="18"/>
      </w:rPr>
      <w:t>As at 19 July 202</w:t>
    </w:r>
    <w:sdt>
      <w:sdtPr>
        <w:rPr>
          <w:rFonts w:cs="Arial"/>
          <w:sz w:val="18"/>
          <w:szCs w:val="18"/>
        </w:rPr>
        <w:id w:val="-1088143200"/>
        <w:docPartObj>
          <w:docPartGallery w:val="Page Numbers (Bottom of Page)"/>
          <w:docPartUnique/>
        </w:docPartObj>
      </w:sdtPr>
      <w:sdtEndPr>
        <w:rPr>
          <w:noProof/>
        </w:rPr>
      </w:sdtEndPr>
      <w:sdtContent>
        <w:r w:rsidR="00FF3FD6">
          <w:rPr>
            <w:rFonts w:cs="Arial"/>
            <w:sz w:val="18"/>
            <w:szCs w:val="18"/>
          </w:rPr>
          <w:t>3</w:t>
        </w:r>
        <w:r w:rsidR="00EB4661" w:rsidRPr="00EB4661">
          <w:rPr>
            <w:rFonts w:cs="Arial"/>
            <w:sz w:val="18"/>
            <w:szCs w:val="18"/>
          </w:rPr>
          <w:tab/>
        </w:r>
        <w:r w:rsidR="00EB4661" w:rsidRPr="00EB4661">
          <w:rPr>
            <w:rFonts w:cs="Arial"/>
            <w:sz w:val="18"/>
            <w:szCs w:val="18"/>
          </w:rPr>
          <w:fldChar w:fldCharType="begin"/>
        </w:r>
        <w:r w:rsidR="00EB4661" w:rsidRPr="00EB4661">
          <w:rPr>
            <w:rFonts w:cs="Arial"/>
            <w:sz w:val="18"/>
            <w:szCs w:val="18"/>
          </w:rPr>
          <w:instrText xml:space="preserve"> PAGE   \* MERGEFORMAT </w:instrText>
        </w:r>
        <w:r w:rsidR="00EB4661" w:rsidRPr="00EB4661">
          <w:rPr>
            <w:rFonts w:cs="Arial"/>
            <w:sz w:val="18"/>
            <w:szCs w:val="18"/>
          </w:rPr>
          <w:fldChar w:fldCharType="separate"/>
        </w:r>
        <w:r w:rsidR="007D70BE">
          <w:rPr>
            <w:rFonts w:cs="Arial"/>
            <w:noProof/>
            <w:sz w:val="18"/>
            <w:szCs w:val="18"/>
          </w:rPr>
          <w:t>2</w:t>
        </w:r>
        <w:r w:rsidR="00EB4661" w:rsidRPr="00EB4661">
          <w:rPr>
            <w:rFonts w:cs="Arial"/>
            <w:noProof/>
            <w:sz w:val="18"/>
            <w:szCs w:val="18"/>
          </w:rPr>
          <w:fldChar w:fldCharType="end"/>
        </w:r>
      </w:sdtContent>
    </w:sdt>
    <w:r w:rsidR="00EB4661" w:rsidRPr="00EB4661">
      <w:rPr>
        <w:rFonts w:cs="Arial"/>
        <w:noProof/>
        <w:sz w:val="18"/>
        <w:szCs w:val="18"/>
      </w:rPr>
      <w:tab/>
    </w:r>
    <w:r w:rsidR="00B37E28">
      <w:rPr>
        <w:rFonts w:cs="Arial"/>
        <w:noProof/>
        <w:sz w:val="18"/>
        <w:szCs w:val="18"/>
      </w:rPr>
      <w:t xml:space="preserve">Standard 2.1.1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023553627"/>
      <w:docPartObj>
        <w:docPartGallery w:val="Page Numbers (Bottom of Page)"/>
        <w:docPartUnique/>
      </w:docPartObj>
    </w:sdtPr>
    <w:sdtEndPr>
      <w:rPr>
        <w:noProof/>
      </w:rPr>
    </w:sdtEndPr>
    <w:sdtContent>
      <w:p w14:paraId="5379554A" w14:textId="77777777" w:rsidR="0062664F" w:rsidRPr="00EB4661" w:rsidRDefault="00EB4661" w:rsidP="00EB4661">
        <w:pPr>
          <w:pStyle w:val="Footer"/>
          <w:tabs>
            <w:tab w:val="clear" w:pos="4153"/>
            <w:tab w:val="clear" w:pos="8306"/>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45C0" w14:textId="77777777" w:rsidR="00B37E28" w:rsidRDefault="00B37E28">
      <w:r>
        <w:separator/>
      </w:r>
    </w:p>
  </w:footnote>
  <w:footnote w:type="continuationSeparator" w:id="0">
    <w:p w14:paraId="6F6E8087" w14:textId="77777777" w:rsidR="00B37E28" w:rsidRDefault="00B3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2836176">
    <w:abstractNumId w:val="1"/>
  </w:num>
  <w:num w:numId="2" w16cid:durableId="2020502847">
    <w:abstractNumId w:val="0"/>
  </w:num>
  <w:num w:numId="3" w16cid:durableId="2104106574">
    <w:abstractNumId w:val="3"/>
  </w:num>
  <w:num w:numId="4" w16cid:durableId="2002153493">
    <w:abstractNumId w:val="23"/>
  </w:num>
  <w:num w:numId="5" w16cid:durableId="88741338">
    <w:abstractNumId w:val="17"/>
  </w:num>
  <w:num w:numId="6" w16cid:durableId="536041753">
    <w:abstractNumId w:val="11"/>
  </w:num>
  <w:num w:numId="7" w16cid:durableId="1076628027">
    <w:abstractNumId w:val="5"/>
  </w:num>
  <w:num w:numId="8" w16cid:durableId="373971990">
    <w:abstractNumId w:val="10"/>
  </w:num>
  <w:num w:numId="9" w16cid:durableId="1195775492">
    <w:abstractNumId w:val="24"/>
  </w:num>
  <w:num w:numId="10" w16cid:durableId="1725984148">
    <w:abstractNumId w:val="2"/>
  </w:num>
  <w:num w:numId="11" w16cid:durableId="675428292">
    <w:abstractNumId w:val="4"/>
  </w:num>
  <w:num w:numId="12" w16cid:durableId="1173255609">
    <w:abstractNumId w:val="9"/>
  </w:num>
  <w:num w:numId="13" w16cid:durableId="830609412">
    <w:abstractNumId w:val="22"/>
  </w:num>
  <w:num w:numId="14" w16cid:durableId="170158786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tyleWS" w:val="bWSLetter"/>
  </w:docVars>
  <w:rsids>
    <w:rsidRoot w:val="00B37E28"/>
    <w:rsid w:val="00002024"/>
    <w:rsid w:val="000039D7"/>
    <w:rsid w:val="00012B72"/>
    <w:rsid w:val="00014041"/>
    <w:rsid w:val="0002215F"/>
    <w:rsid w:val="000258A0"/>
    <w:rsid w:val="00036984"/>
    <w:rsid w:val="000375D7"/>
    <w:rsid w:val="0003764D"/>
    <w:rsid w:val="00041E62"/>
    <w:rsid w:val="00046216"/>
    <w:rsid w:val="00051D25"/>
    <w:rsid w:val="00056020"/>
    <w:rsid w:val="00062A67"/>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C67C5"/>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CB"/>
    <w:rsid w:val="001164F2"/>
    <w:rsid w:val="0012121D"/>
    <w:rsid w:val="001245D0"/>
    <w:rsid w:val="001300B0"/>
    <w:rsid w:val="001369CA"/>
    <w:rsid w:val="00137A06"/>
    <w:rsid w:val="00140EBC"/>
    <w:rsid w:val="00142EC4"/>
    <w:rsid w:val="001443B4"/>
    <w:rsid w:val="00154AA1"/>
    <w:rsid w:val="00170675"/>
    <w:rsid w:val="00170ADF"/>
    <w:rsid w:val="0017112F"/>
    <w:rsid w:val="00172839"/>
    <w:rsid w:val="001776B2"/>
    <w:rsid w:val="00184B5E"/>
    <w:rsid w:val="00195069"/>
    <w:rsid w:val="001979DC"/>
    <w:rsid w:val="001A562A"/>
    <w:rsid w:val="001B0571"/>
    <w:rsid w:val="001B0B41"/>
    <w:rsid w:val="001B7250"/>
    <w:rsid w:val="001C0768"/>
    <w:rsid w:val="001C16EF"/>
    <w:rsid w:val="001C3392"/>
    <w:rsid w:val="001E2D9A"/>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5332"/>
    <w:rsid w:val="0034760F"/>
    <w:rsid w:val="00354E4F"/>
    <w:rsid w:val="0035630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4BFC"/>
    <w:rsid w:val="00475CF2"/>
    <w:rsid w:val="00476141"/>
    <w:rsid w:val="00476C74"/>
    <w:rsid w:val="00481BEA"/>
    <w:rsid w:val="00491433"/>
    <w:rsid w:val="004971E4"/>
    <w:rsid w:val="004B03C3"/>
    <w:rsid w:val="004B1851"/>
    <w:rsid w:val="004B5B4A"/>
    <w:rsid w:val="004B644E"/>
    <w:rsid w:val="004C144E"/>
    <w:rsid w:val="004C5352"/>
    <w:rsid w:val="004C6E2C"/>
    <w:rsid w:val="004D256F"/>
    <w:rsid w:val="004D4ABD"/>
    <w:rsid w:val="004E1067"/>
    <w:rsid w:val="004E209F"/>
    <w:rsid w:val="004F0122"/>
    <w:rsid w:val="004F17F7"/>
    <w:rsid w:val="004F2FAE"/>
    <w:rsid w:val="004F4BC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679A6"/>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1D3F"/>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0BE"/>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59AF"/>
    <w:rsid w:val="00866271"/>
    <w:rsid w:val="008671B1"/>
    <w:rsid w:val="00870824"/>
    <w:rsid w:val="00873E84"/>
    <w:rsid w:val="00876AE2"/>
    <w:rsid w:val="0088035F"/>
    <w:rsid w:val="00882C50"/>
    <w:rsid w:val="00884C13"/>
    <w:rsid w:val="00886D9E"/>
    <w:rsid w:val="0089087C"/>
    <w:rsid w:val="008A17E3"/>
    <w:rsid w:val="008A28B9"/>
    <w:rsid w:val="008A4262"/>
    <w:rsid w:val="008B3176"/>
    <w:rsid w:val="008B3830"/>
    <w:rsid w:val="008C180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B5014"/>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21B6"/>
    <w:rsid w:val="00A362C4"/>
    <w:rsid w:val="00A3639A"/>
    <w:rsid w:val="00A41D37"/>
    <w:rsid w:val="00A42666"/>
    <w:rsid w:val="00A430E8"/>
    <w:rsid w:val="00A528E7"/>
    <w:rsid w:val="00A52C79"/>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37E28"/>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1C34"/>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3388"/>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2538F"/>
    <w:rsid w:val="00E3004D"/>
    <w:rsid w:val="00E312D3"/>
    <w:rsid w:val="00E32E5E"/>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3FD6"/>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9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8"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B6"/>
    <w:rPr>
      <w:rFonts w:ascii="Arial" w:hAnsi="Arial"/>
      <w:szCs w:val="24"/>
      <w:lang w:val="en-GB"/>
    </w:rPr>
  </w:style>
  <w:style w:type="paragraph" w:styleId="Heading1">
    <w:name w:val="heading 1"/>
    <w:basedOn w:val="Normal"/>
    <w:next w:val="Normal"/>
    <w:link w:val="Heading1Char"/>
    <w:uiPriority w:val="99"/>
    <w:semiHidden/>
    <w:rsid w:val="00A321B6"/>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A321B6"/>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A321B6"/>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A321B6"/>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A321B6"/>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A321B6"/>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A321B6"/>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A321B6"/>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A321B6"/>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A321B6"/>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A321B6"/>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A321B6"/>
    <w:rPr>
      <w:rFonts w:ascii="Arial" w:hAnsi="Arial" w:cs="Arial"/>
      <w:b/>
      <w:bCs/>
      <w:i/>
      <w:szCs w:val="26"/>
      <w:lang w:val="en-GB"/>
    </w:rPr>
  </w:style>
  <w:style w:type="character" w:customStyle="1" w:styleId="Heading4Char">
    <w:name w:val="Heading 4 Char"/>
    <w:basedOn w:val="DefaultParagraphFont"/>
    <w:link w:val="Heading4"/>
    <w:uiPriority w:val="99"/>
    <w:semiHidden/>
    <w:rsid w:val="00A321B6"/>
    <w:rPr>
      <w:rFonts w:ascii="Arial" w:hAnsi="Arial" w:cs="Arial"/>
      <w:bCs/>
      <w:i/>
      <w:szCs w:val="28"/>
      <w:lang w:val="en-GB"/>
    </w:rPr>
  </w:style>
  <w:style w:type="character" w:customStyle="1" w:styleId="Heading5Char">
    <w:name w:val="Heading 5 Char"/>
    <w:basedOn w:val="DefaultParagraphFont"/>
    <w:link w:val="Heading5"/>
    <w:uiPriority w:val="99"/>
    <w:semiHidden/>
    <w:rsid w:val="00A321B6"/>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A321B6"/>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A321B6"/>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A321B6"/>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A321B6"/>
    <w:rPr>
      <w:rFonts w:ascii="Arial" w:hAnsi="Arial" w:cs="Arial"/>
      <w:sz w:val="22"/>
      <w:szCs w:val="22"/>
      <w:lang w:val="en-GB"/>
    </w:rPr>
  </w:style>
  <w:style w:type="character" w:styleId="EndnoteReference">
    <w:name w:val="endnote reference"/>
    <w:basedOn w:val="DefaultParagraphFont"/>
    <w:semiHidden/>
    <w:rsid w:val="00A321B6"/>
    <w:rPr>
      <w:rFonts w:ascii="Arial" w:hAnsi="Arial" w:cs="Arial"/>
      <w:b w:val="0"/>
      <w:i w:val="0"/>
      <w:sz w:val="22"/>
      <w:vertAlign w:val="superscript"/>
    </w:rPr>
  </w:style>
  <w:style w:type="paragraph" w:styleId="EndnoteText">
    <w:name w:val="endnote text"/>
    <w:basedOn w:val="Normal"/>
    <w:link w:val="EndnoteTextChar"/>
    <w:semiHidden/>
    <w:rsid w:val="00A321B6"/>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A321B6"/>
    <w:rPr>
      <w:rFonts w:ascii="Arial" w:hAnsi="Arial" w:cs="Arial"/>
      <w:sz w:val="18"/>
      <w:lang w:val="en-GB"/>
    </w:rPr>
  </w:style>
  <w:style w:type="paragraph" w:styleId="Footer">
    <w:name w:val="footer"/>
    <w:basedOn w:val="Normal"/>
    <w:link w:val="FooterChar"/>
    <w:uiPriority w:val="99"/>
    <w:rsid w:val="00A321B6"/>
    <w:pPr>
      <w:tabs>
        <w:tab w:val="center" w:pos="4153"/>
        <w:tab w:val="right" w:pos="8306"/>
      </w:tabs>
    </w:pPr>
  </w:style>
  <w:style w:type="character" w:customStyle="1" w:styleId="FooterChar">
    <w:name w:val="Footer Char"/>
    <w:basedOn w:val="DefaultParagraphFont"/>
    <w:link w:val="Footer"/>
    <w:uiPriority w:val="99"/>
    <w:rsid w:val="00A321B6"/>
    <w:rPr>
      <w:rFonts w:ascii="Arial" w:hAnsi="Arial"/>
      <w:szCs w:val="24"/>
      <w:lang w:val="en-GB"/>
    </w:rPr>
  </w:style>
  <w:style w:type="paragraph" w:customStyle="1" w:styleId="FooterBase">
    <w:name w:val="Footer Base"/>
    <w:next w:val="Normal"/>
    <w:semiHidden/>
    <w:rsid w:val="00A321B6"/>
    <w:pPr>
      <w:spacing w:line="200" w:lineRule="atLeast"/>
    </w:pPr>
    <w:rPr>
      <w:rFonts w:ascii="Arial" w:hAnsi="Arial" w:cs="Arial"/>
      <w:sz w:val="16"/>
      <w:szCs w:val="22"/>
    </w:rPr>
  </w:style>
  <w:style w:type="paragraph" w:customStyle="1" w:styleId="FooterLandscape">
    <w:name w:val="Footer Landscape"/>
    <w:basedOn w:val="FooterBase"/>
    <w:semiHidden/>
    <w:rsid w:val="00A321B6"/>
    <w:pPr>
      <w:tabs>
        <w:tab w:val="right" w:pos="13175"/>
      </w:tabs>
    </w:pPr>
  </w:style>
  <w:style w:type="paragraph" w:customStyle="1" w:styleId="FooterSubject">
    <w:name w:val="Footer Subject"/>
    <w:basedOn w:val="FooterBase"/>
    <w:semiHidden/>
    <w:rsid w:val="00A321B6"/>
    <w:pPr>
      <w:ind w:right="1417"/>
    </w:pPr>
  </w:style>
  <w:style w:type="character" w:styleId="FootnoteReference">
    <w:name w:val="footnote reference"/>
    <w:basedOn w:val="DefaultParagraphFont"/>
    <w:semiHidden/>
    <w:rsid w:val="00A321B6"/>
    <w:rPr>
      <w:rFonts w:ascii="Arial" w:hAnsi="Arial" w:cs="Arial"/>
      <w:b w:val="0"/>
      <w:i w:val="0"/>
      <w:sz w:val="22"/>
      <w:vertAlign w:val="superscript"/>
    </w:rPr>
  </w:style>
  <w:style w:type="paragraph" w:styleId="FootnoteText">
    <w:name w:val="footnote text"/>
    <w:basedOn w:val="Normal"/>
    <w:link w:val="FootnoteTextChar"/>
    <w:semiHidden/>
    <w:rsid w:val="00A321B6"/>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A321B6"/>
    <w:rPr>
      <w:rFonts w:ascii="Arial" w:hAnsi="Arial" w:cs="Arial"/>
      <w:sz w:val="18"/>
      <w:lang w:val="en-GB"/>
    </w:rPr>
  </w:style>
  <w:style w:type="paragraph" w:customStyle="1" w:styleId="FSCh1Chap">
    <w:name w:val="FSC_h1_Chap"/>
    <w:aliases w:val="h1_Chap"/>
    <w:basedOn w:val="FSCbaseheading"/>
    <w:next w:val="FSCh2Part"/>
    <w:qFormat/>
    <w:rsid w:val="00A321B6"/>
    <w:pPr>
      <w:spacing w:before="480"/>
      <w:outlineLvl w:val="0"/>
    </w:pPr>
    <w:rPr>
      <w:bCs w:val="0"/>
      <w:sz w:val="40"/>
    </w:rPr>
  </w:style>
  <w:style w:type="paragraph" w:customStyle="1" w:styleId="FSCh2Part">
    <w:name w:val="FSC_h2_Part"/>
    <w:aliases w:val="h2_Part"/>
    <w:basedOn w:val="FSCbaseheading"/>
    <w:next w:val="FSCh3Standard"/>
    <w:qFormat/>
    <w:rsid w:val="00A321B6"/>
    <w:pPr>
      <w:outlineLvl w:val="1"/>
    </w:pPr>
    <w:rPr>
      <w:bCs w:val="0"/>
      <w:sz w:val="36"/>
      <w:szCs w:val="22"/>
    </w:rPr>
  </w:style>
  <w:style w:type="paragraph" w:customStyle="1" w:styleId="FSCh3Standard">
    <w:name w:val="FSC_h3_Standard"/>
    <w:aliases w:val="h3_Div,h1_Sch"/>
    <w:basedOn w:val="FSCbaseheading"/>
    <w:next w:val="FSCh5Section"/>
    <w:qFormat/>
    <w:rsid w:val="00A321B6"/>
    <w:pPr>
      <w:spacing w:before="0" w:after="240"/>
      <w:outlineLvl w:val="2"/>
    </w:pPr>
    <w:rPr>
      <w:sz w:val="32"/>
    </w:rPr>
  </w:style>
  <w:style w:type="paragraph" w:customStyle="1" w:styleId="FSCh5Section">
    <w:name w:val="FSC_h5_Section"/>
    <w:aliases w:val="h5_Section"/>
    <w:basedOn w:val="FSCbaseheading"/>
    <w:next w:val="FSCtMain"/>
    <w:qFormat/>
    <w:rsid w:val="00A321B6"/>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A321B6"/>
    <w:pPr>
      <w:keepLines w:val="0"/>
      <w:widowControl w:val="0"/>
      <w:tabs>
        <w:tab w:val="left" w:pos="1134"/>
      </w:tabs>
      <w:spacing w:after="120"/>
    </w:pPr>
  </w:style>
  <w:style w:type="paragraph" w:customStyle="1" w:styleId="FSCh3Amendmenthistory">
    <w:name w:val="FSC_h3_Amendment_history"/>
    <w:basedOn w:val="Normal"/>
    <w:rsid w:val="00A321B6"/>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A321B6"/>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A321B6"/>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A321B6"/>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A321B6"/>
    <w:pPr>
      <w:ind w:firstLine="0"/>
    </w:pPr>
    <w:rPr>
      <w:i/>
    </w:rPr>
  </w:style>
  <w:style w:type="paragraph" w:customStyle="1" w:styleId="FSCh6Subsec">
    <w:name w:val="FSC_h6_Subsec"/>
    <w:aliases w:val="h6_Subsec"/>
    <w:basedOn w:val="FSCbaseheading"/>
    <w:next w:val="FSCtMain"/>
    <w:qFormat/>
    <w:rsid w:val="00A321B6"/>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A321B6"/>
    <w:pPr>
      <w:tabs>
        <w:tab w:val="left" w:pos="2552"/>
      </w:tabs>
    </w:pPr>
  </w:style>
  <w:style w:type="character" w:customStyle="1" w:styleId="HeaderChar">
    <w:name w:val="Header Char"/>
    <w:basedOn w:val="DefaultParagraphFont"/>
    <w:link w:val="Header"/>
    <w:uiPriority w:val="99"/>
    <w:semiHidden/>
    <w:rsid w:val="00A321B6"/>
    <w:rPr>
      <w:rFonts w:ascii="Arial" w:hAnsi="Arial"/>
      <w:szCs w:val="24"/>
      <w:lang w:val="en-GB"/>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A321B6"/>
    <w:rPr>
      <w:iCs w:val="0"/>
      <w:sz w:val="16"/>
      <w:szCs w:val="18"/>
    </w:rPr>
  </w:style>
  <w:style w:type="paragraph" w:customStyle="1" w:styleId="FSCnPara">
    <w:name w:val="FSC_n_Para"/>
    <w:aliases w:val="n_Para"/>
    <w:basedOn w:val="FSCtSubpara"/>
    <w:qFormat/>
    <w:rsid w:val="00A321B6"/>
    <w:rPr>
      <w:sz w:val="16"/>
    </w:rPr>
  </w:style>
  <w:style w:type="paragraph" w:customStyle="1" w:styleId="FSCnSubpara">
    <w:name w:val="FSC_n_Subpara"/>
    <w:aliases w:val="n_Subpara"/>
    <w:basedOn w:val="FSCtSubsub"/>
    <w:qFormat/>
    <w:rsid w:val="00A321B6"/>
    <w:rPr>
      <w:sz w:val="16"/>
    </w:rPr>
  </w:style>
  <w:style w:type="paragraph" w:customStyle="1" w:styleId="FSCnatHeading">
    <w:name w:val="FSC_n_at_Heading"/>
    <w:aliases w:val="n_to_Heading"/>
    <w:basedOn w:val="FSCtMain"/>
    <w:qFormat/>
    <w:rsid w:val="00A321B6"/>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A321B6"/>
    <w:pPr>
      <w:spacing w:line="160" w:lineRule="exact"/>
    </w:pPr>
    <w:rPr>
      <w:sz w:val="16"/>
    </w:rPr>
  </w:style>
  <w:style w:type="paragraph" w:customStyle="1" w:styleId="FSCsbContents">
    <w:name w:val="FSC_sb_Contents"/>
    <w:basedOn w:val="FSCsbFirstSection"/>
    <w:qFormat/>
    <w:rsid w:val="00A321B6"/>
  </w:style>
  <w:style w:type="paragraph" w:customStyle="1" w:styleId="FSCsbMainSection">
    <w:name w:val="FSC_sb_Main_Section"/>
    <w:basedOn w:val="FSCsbFirstSection"/>
    <w:qFormat/>
    <w:rsid w:val="00A321B6"/>
    <w:rPr>
      <w:b/>
      <w:bCs/>
      <w:kern w:val="32"/>
    </w:rPr>
  </w:style>
  <w:style w:type="paragraph" w:customStyle="1" w:styleId="FSCsbSchedules">
    <w:name w:val="FSC_sb_Schedules"/>
    <w:basedOn w:val="FSCsbFirstSection"/>
    <w:qFormat/>
    <w:rsid w:val="00A321B6"/>
  </w:style>
  <w:style w:type="paragraph" w:customStyle="1" w:styleId="FSCtDefn">
    <w:name w:val="FSC_t_Defn"/>
    <w:aliases w:val="t1_Defn"/>
    <w:basedOn w:val="FSCtMain"/>
    <w:rsid w:val="00A321B6"/>
    <w:pPr>
      <w:ind w:firstLine="0"/>
    </w:pPr>
  </w:style>
  <w:style w:type="paragraph" w:customStyle="1" w:styleId="FSCtPara">
    <w:name w:val="FSC_t_Para"/>
    <w:aliases w:val="t2_Para"/>
    <w:basedOn w:val="FSCtMain"/>
    <w:qFormat/>
    <w:rsid w:val="00A321B6"/>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A321B6"/>
    <w:pPr>
      <w:tabs>
        <w:tab w:val="clear" w:pos="1134"/>
        <w:tab w:val="left" w:pos="2268"/>
      </w:tabs>
      <w:spacing w:before="60" w:after="60"/>
      <w:ind w:left="2835" w:hanging="2835"/>
    </w:pPr>
  </w:style>
  <w:style w:type="paragraph" w:customStyle="1" w:styleId="FSCtSubsub">
    <w:name w:val="FSC_t_Subsub"/>
    <w:aliases w:val="t4_Subsub"/>
    <w:basedOn w:val="FSCtPara"/>
    <w:qFormat/>
    <w:rsid w:val="00A321B6"/>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A321B6"/>
    <w:pPr>
      <w:ind w:left="0" w:firstLine="0"/>
      <w:jc w:val="center"/>
    </w:pPr>
  </w:style>
  <w:style w:type="paragraph" w:customStyle="1" w:styleId="FSCoDraftstrip">
    <w:name w:val="FSC_o_Draft_strip"/>
    <w:basedOn w:val="Normal"/>
    <w:rsid w:val="00A321B6"/>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A321B6"/>
    <w:pPr>
      <w:tabs>
        <w:tab w:val="center" w:pos="4153"/>
        <w:tab w:val="right" w:pos="8363"/>
      </w:tabs>
      <w:spacing w:before="20" w:after="40"/>
      <w:jc w:val="center"/>
    </w:pPr>
    <w:rPr>
      <w:i/>
      <w:sz w:val="18"/>
    </w:rPr>
  </w:style>
  <w:style w:type="paragraph" w:customStyle="1" w:styleId="FSCoFooterdraft">
    <w:name w:val="FSC_o_Footer_draft"/>
    <w:basedOn w:val="Normal"/>
    <w:rsid w:val="00A321B6"/>
    <w:pPr>
      <w:tabs>
        <w:tab w:val="center" w:pos="4253"/>
        <w:tab w:val="right" w:pos="8505"/>
      </w:tabs>
      <w:spacing w:before="100"/>
      <w:jc w:val="both"/>
    </w:pPr>
    <w:rPr>
      <w:b/>
      <w:sz w:val="40"/>
    </w:rPr>
  </w:style>
  <w:style w:type="paragraph" w:customStyle="1" w:styleId="FSCoHeader">
    <w:name w:val="FSC_o_Header"/>
    <w:basedOn w:val="Normal"/>
    <w:link w:val="FSCoHeaderChar"/>
    <w:rsid w:val="00A321B6"/>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A321B6"/>
    <w:rPr>
      <w:rFonts w:ascii="Arial" w:hAnsi="Arial"/>
      <w:b/>
      <w:noProof/>
      <w:szCs w:val="24"/>
      <w:lang w:val="en-GB"/>
    </w:rPr>
  </w:style>
  <w:style w:type="paragraph" w:customStyle="1" w:styleId="FSCoParaMark">
    <w:name w:val="FSC_o_Para_Mark"/>
    <w:basedOn w:val="Normal"/>
    <w:next w:val="FSCsbFirstSection"/>
    <w:qFormat/>
    <w:rsid w:val="00A321B6"/>
    <w:rPr>
      <w:sz w:val="16"/>
    </w:rPr>
  </w:style>
  <w:style w:type="paragraph" w:customStyle="1" w:styleId="FSCoTitleofInstrument">
    <w:name w:val="FSC_o_Title_of_Instrument"/>
    <w:basedOn w:val="Normal"/>
    <w:rsid w:val="00A321B6"/>
    <w:pPr>
      <w:spacing w:before="200"/>
    </w:pPr>
    <w:rPr>
      <w:b/>
      <w:sz w:val="32"/>
    </w:rPr>
  </w:style>
  <w:style w:type="paragraph" w:customStyle="1" w:styleId="FSCoExplainTemplate">
    <w:name w:val="FSC_o_Explain_Template"/>
    <w:basedOn w:val="a1nDrafterComment"/>
    <w:qFormat/>
    <w:rsid w:val="00A321B6"/>
  </w:style>
  <w:style w:type="paragraph" w:styleId="BalloonText">
    <w:name w:val="Balloon Text"/>
    <w:basedOn w:val="Normal"/>
    <w:link w:val="BalloonTextChar"/>
    <w:uiPriority w:val="99"/>
    <w:semiHidden/>
    <w:unhideWhenUsed/>
    <w:rsid w:val="00A32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B6"/>
    <w:rPr>
      <w:rFonts w:ascii="Segoe UI" w:hAnsi="Segoe UI" w:cs="Segoe UI"/>
      <w:sz w:val="18"/>
      <w:szCs w:val="18"/>
      <w:lang w:val="en-GB"/>
    </w:rPr>
  </w:style>
  <w:style w:type="paragraph" w:customStyle="1" w:styleId="FSCoContents">
    <w:name w:val="FSC_o_Contents"/>
    <w:basedOn w:val="FSCh2Part"/>
    <w:rsid w:val="00A321B6"/>
    <w:pPr>
      <w:ind w:left="0" w:firstLine="0"/>
      <w:jc w:val="center"/>
    </w:pPr>
  </w:style>
  <w:style w:type="paragraph" w:customStyle="1" w:styleId="FSCbaseheading">
    <w:name w:val="FSC_base_heading"/>
    <w:rsid w:val="00A321B6"/>
    <w:pPr>
      <w:keepNext/>
      <w:keepLines/>
      <w:spacing w:before="360"/>
      <w:ind w:left="2835" w:hanging="2835"/>
    </w:pPr>
    <w:rPr>
      <w:rFonts w:ascii="Arial" w:hAnsi="Arial" w:cs="Arial"/>
      <w:b/>
      <w:bCs/>
      <w:kern w:val="32"/>
      <w:sz w:val="24"/>
      <w:szCs w:val="32"/>
    </w:rPr>
  </w:style>
  <w:style w:type="paragraph" w:customStyle="1" w:styleId="FSCbasepara">
    <w:name w:val="FSC_base_para"/>
    <w:rsid w:val="00A321B6"/>
    <w:pPr>
      <w:keepLines/>
      <w:spacing w:before="120"/>
      <w:ind w:left="1701" w:hanging="1701"/>
    </w:pPr>
    <w:rPr>
      <w:rFonts w:ascii="Arial" w:hAnsi="Arial" w:cs="Arial"/>
      <w:iCs/>
      <w:szCs w:val="22"/>
    </w:rPr>
  </w:style>
  <w:style w:type="paragraph" w:customStyle="1" w:styleId="FSCbaseTOC">
    <w:name w:val="FSC_base_TOC"/>
    <w:rsid w:val="00A321B6"/>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A321B6"/>
    <w:pPr>
      <w:jc w:val="center"/>
    </w:pPr>
    <w:rPr>
      <w:iCs w:val="0"/>
    </w:rPr>
  </w:style>
  <w:style w:type="paragraph" w:customStyle="1" w:styleId="FSCfooter">
    <w:name w:val="FSC_footer"/>
    <w:basedOn w:val="Normal"/>
    <w:rsid w:val="00A321B6"/>
    <w:pPr>
      <w:tabs>
        <w:tab w:val="center" w:pos="4536"/>
        <w:tab w:val="right" w:pos="9072"/>
      </w:tabs>
    </w:pPr>
    <w:rPr>
      <w:sz w:val="18"/>
      <w:szCs w:val="20"/>
      <w:lang w:eastAsia="en-US"/>
    </w:rPr>
  </w:style>
  <w:style w:type="paragraph" w:customStyle="1" w:styleId="Compilationheading">
    <w:name w:val="Compilation heading"/>
    <w:basedOn w:val="Normal"/>
    <w:qFormat/>
    <w:rsid w:val="00A321B6"/>
    <w:pPr>
      <w:keepNext/>
      <w:tabs>
        <w:tab w:val="left" w:pos="851"/>
      </w:tabs>
      <w:spacing w:after="60"/>
    </w:pPr>
    <w:rPr>
      <w:b/>
      <w:bCs/>
      <w:sz w:val="16"/>
      <w:szCs w:val="20"/>
      <w:lang w:eastAsia="en-US"/>
    </w:rPr>
  </w:style>
  <w:style w:type="paragraph" w:customStyle="1" w:styleId="Amendmenttext">
    <w:name w:val="Amendment text"/>
    <w:basedOn w:val="Normal"/>
    <w:qFormat/>
    <w:rsid w:val="00A321B6"/>
    <w:pPr>
      <w:ind w:left="113" w:hanging="113"/>
    </w:pPr>
    <w:rPr>
      <w:bCs/>
      <w:sz w:val="16"/>
      <w:szCs w:val="20"/>
      <w:lang w:eastAsia="en-US"/>
    </w:rPr>
  </w:style>
  <w:style w:type="paragraph" w:customStyle="1" w:styleId="FSCtblAh2">
    <w:name w:val="FSC_tbl_A_h2"/>
    <w:aliases w:val="tbA_h2"/>
    <w:basedOn w:val="Normal"/>
    <w:next w:val="Normal"/>
    <w:rsid w:val="00A321B6"/>
    <w:pPr>
      <w:keepNext/>
      <w:keepLines/>
      <w:spacing w:before="200"/>
      <w:jc w:val="center"/>
    </w:pPr>
    <w:rPr>
      <w:rFonts w:cs="Arial"/>
      <w:b/>
      <w:sz w:val="18"/>
      <w:szCs w:val="22"/>
    </w:rPr>
  </w:style>
  <w:style w:type="paragraph" w:customStyle="1" w:styleId="FSCtblAh3">
    <w:name w:val="FSC_tbl_A_h3"/>
    <w:aliases w:val="tbA_h3"/>
    <w:basedOn w:val="Normal"/>
    <w:next w:val="Normal"/>
    <w:rsid w:val="00A321B6"/>
    <w:pPr>
      <w:keepNext/>
      <w:keepLines/>
      <w:spacing w:before="60" w:after="60"/>
    </w:pPr>
    <w:rPr>
      <w:rFonts w:cs="Arial"/>
      <w:b/>
      <w:i/>
      <w:sz w:val="18"/>
      <w:szCs w:val="22"/>
    </w:rPr>
  </w:style>
  <w:style w:type="paragraph" w:customStyle="1" w:styleId="FSCtblAh3MRA">
    <w:name w:val="FSC_tbl_A_h3_MRA"/>
    <w:aliases w:val="tba_h3_MRA"/>
    <w:basedOn w:val="FSCtblAh3"/>
    <w:rsid w:val="00A321B6"/>
    <w:pPr>
      <w:pBdr>
        <w:top w:val="single" w:sz="4" w:space="1" w:color="auto"/>
      </w:pBdr>
      <w:spacing w:before="140"/>
    </w:pPr>
    <w:rPr>
      <w:bCs/>
      <w:i w:val="0"/>
    </w:rPr>
  </w:style>
  <w:style w:type="paragraph" w:customStyle="1" w:styleId="FSCtblAh4">
    <w:name w:val="FSC_tbl_A_h4"/>
    <w:aliases w:val="tbA_h4"/>
    <w:basedOn w:val="Normal"/>
    <w:next w:val="Normal"/>
    <w:rsid w:val="00A321B6"/>
    <w:pPr>
      <w:keepNext/>
      <w:keepLines/>
      <w:spacing w:before="60" w:after="60"/>
    </w:pPr>
    <w:rPr>
      <w:rFonts w:cs="Arial"/>
      <w:i/>
      <w:sz w:val="18"/>
      <w:szCs w:val="22"/>
    </w:rPr>
  </w:style>
  <w:style w:type="paragraph" w:customStyle="1" w:styleId="FSCtblAh4MRA">
    <w:name w:val="FSC_tbl_A_h4_MRA"/>
    <w:aliases w:val="tbA_h4_MRA"/>
    <w:basedOn w:val="FSCtblAh4"/>
    <w:rsid w:val="00A321B6"/>
    <w:pPr>
      <w:widowControl w:val="0"/>
      <w:pBdr>
        <w:bottom w:val="single" w:sz="4" w:space="1" w:color="auto"/>
      </w:pBdr>
      <w:jc w:val="center"/>
    </w:pPr>
    <w:rPr>
      <w:iCs/>
    </w:rPr>
  </w:style>
  <w:style w:type="paragraph" w:customStyle="1" w:styleId="FSCtblAMain">
    <w:name w:val="FSC_tbl_A_Main"/>
    <w:aliases w:val="tbA_t1_Item"/>
    <w:basedOn w:val="FSCbasetbl"/>
    <w:qFormat/>
    <w:rsid w:val="00A321B6"/>
    <w:rPr>
      <w:iCs w:val="0"/>
    </w:rPr>
  </w:style>
  <w:style w:type="paragraph" w:customStyle="1" w:styleId="FSCtblAMainMRA">
    <w:name w:val="FSC_tbl_A_Main_MRA"/>
    <w:aliases w:val="tbA_t1_item_MRA"/>
    <w:basedOn w:val="FSCtblAMain"/>
    <w:rsid w:val="00A321B6"/>
    <w:pPr>
      <w:tabs>
        <w:tab w:val="right" w:pos="3969"/>
      </w:tabs>
      <w:spacing w:before="0" w:after="0"/>
    </w:pPr>
    <w:rPr>
      <w:szCs w:val="20"/>
    </w:rPr>
  </w:style>
  <w:style w:type="paragraph" w:customStyle="1" w:styleId="FSCtblAPara">
    <w:name w:val="FSC_tbl_A_Para"/>
    <w:aliases w:val="tbA_t2_Para"/>
    <w:basedOn w:val="FSCtblAMain"/>
    <w:rsid w:val="00A321B6"/>
    <w:pPr>
      <w:ind w:left="397" w:hanging="397"/>
    </w:pPr>
  </w:style>
  <w:style w:type="paragraph" w:customStyle="1" w:styleId="FSCtblASubpara">
    <w:name w:val="FSC_tbl_A_Subpara"/>
    <w:aliases w:val="tbA_t2_Subpara"/>
    <w:basedOn w:val="FSCtblAMain"/>
    <w:rsid w:val="00A321B6"/>
    <w:pPr>
      <w:ind w:left="794" w:hanging="397"/>
    </w:pPr>
  </w:style>
  <w:style w:type="paragraph" w:customStyle="1" w:styleId="FSCtblBh2">
    <w:name w:val="FSC_tbl_B_h2"/>
    <w:aliases w:val="tbB_h2"/>
    <w:basedOn w:val="FSCtblAh2"/>
    <w:qFormat/>
    <w:rsid w:val="00A321B6"/>
    <w:pPr>
      <w:spacing w:before="240" w:after="120"/>
    </w:pPr>
    <w:rPr>
      <w:color w:val="000000"/>
    </w:rPr>
  </w:style>
  <w:style w:type="paragraph" w:customStyle="1" w:styleId="FSCtblBh3">
    <w:name w:val="FSC_tbl_B_h3"/>
    <w:aliases w:val="tbB_h3"/>
    <w:basedOn w:val="FSCtblAMain"/>
    <w:next w:val="Normal"/>
    <w:qFormat/>
    <w:rsid w:val="00A321B6"/>
    <w:pPr>
      <w:ind w:left="1701"/>
    </w:pPr>
    <w:rPr>
      <w:b/>
      <w:i/>
    </w:rPr>
  </w:style>
  <w:style w:type="paragraph" w:customStyle="1" w:styleId="FSCtblBh4">
    <w:name w:val="FSC_tbl_B_h4"/>
    <w:aliases w:val="tbB_h4"/>
    <w:basedOn w:val="FSCtblAMain"/>
    <w:next w:val="Normal"/>
    <w:qFormat/>
    <w:rsid w:val="00A321B6"/>
    <w:pPr>
      <w:ind w:left="1701"/>
    </w:pPr>
    <w:rPr>
      <w:i/>
    </w:rPr>
  </w:style>
  <w:style w:type="paragraph" w:customStyle="1" w:styleId="FSCtblBMain">
    <w:name w:val="FSC_tbl_B_Main"/>
    <w:aliases w:val="tbB_t1_Item"/>
    <w:basedOn w:val="FSCtblAMain"/>
    <w:qFormat/>
    <w:rsid w:val="00A321B6"/>
    <w:pPr>
      <w:ind w:left="1701"/>
    </w:pPr>
  </w:style>
  <w:style w:type="paragraph" w:customStyle="1" w:styleId="FSCbasetbl">
    <w:name w:val="FSC_base_tbl"/>
    <w:basedOn w:val="FSCbasepara"/>
    <w:qFormat/>
    <w:rsid w:val="00A321B6"/>
    <w:pPr>
      <w:spacing w:before="60" w:after="60"/>
      <w:ind w:left="0" w:firstLine="0"/>
    </w:pPr>
    <w:rPr>
      <w:sz w:val="18"/>
    </w:rPr>
  </w:style>
  <w:style w:type="paragraph" w:customStyle="1" w:styleId="FSCoDraftersComment">
    <w:name w:val="FSC_o_Drafters_Comment"/>
    <w:basedOn w:val="Normal"/>
    <w:rsid w:val="00A321B6"/>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A321B6"/>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A321B6"/>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1B6"/>
    <w:rPr>
      <w:sz w:val="16"/>
      <w:szCs w:val="16"/>
    </w:rPr>
  </w:style>
  <w:style w:type="paragraph" w:styleId="CommentText">
    <w:name w:val="annotation text"/>
    <w:basedOn w:val="Normal"/>
    <w:link w:val="CommentTextChar"/>
    <w:uiPriority w:val="99"/>
    <w:unhideWhenUsed/>
    <w:rsid w:val="00A321B6"/>
    <w:rPr>
      <w:rFonts w:eastAsiaTheme="minorHAnsi" w:cstheme="minorBidi"/>
      <w:szCs w:val="20"/>
      <w:lang w:eastAsia="en-US"/>
    </w:rPr>
  </w:style>
  <w:style w:type="character" w:customStyle="1" w:styleId="CommentTextChar">
    <w:name w:val="Comment Text Char"/>
    <w:basedOn w:val="DefaultParagraphFont"/>
    <w:link w:val="CommentText"/>
    <w:uiPriority w:val="99"/>
    <w:rsid w:val="00A321B6"/>
    <w:rPr>
      <w:rFonts w:ascii="Arial" w:eastAsiaTheme="minorHAnsi" w:hAnsi="Arial" w:cstheme="minorBidi"/>
      <w:lang w:val="en-GB" w:eastAsia="en-US"/>
    </w:rPr>
  </w:style>
  <w:style w:type="paragraph" w:customStyle="1" w:styleId="tbAt3Subpara">
    <w:name w:val="tbA_t3_Subpara"/>
    <w:basedOn w:val="Normal"/>
    <w:rsid w:val="00F245D4"/>
    <w:pPr>
      <w:keepLines/>
      <w:spacing w:after="60"/>
      <w:ind w:left="794" w:hanging="397"/>
    </w:pPr>
    <w:rPr>
      <w:rFonts w:cs="Arial"/>
      <w:iCs/>
      <w:szCs w:val="22"/>
    </w:rPr>
  </w:style>
  <w:style w:type="paragraph" w:customStyle="1" w:styleId="AdditivesHeading1">
    <w:name w:val="Additives_Heading_1"/>
    <w:basedOn w:val="FSCh4Div"/>
    <w:rsid w:val="00A321B6"/>
    <w:pPr>
      <w:spacing w:before="120" w:after="120"/>
    </w:pPr>
    <w:rPr>
      <w:rFonts w:eastAsiaTheme="minorHAnsi"/>
      <w:lang w:eastAsia="en-US"/>
    </w:rPr>
  </w:style>
  <w:style w:type="paragraph" w:customStyle="1" w:styleId="AdditivesHeading2">
    <w:name w:val="Additives_Heading_2"/>
    <w:basedOn w:val="AdditivesHeading1"/>
    <w:rsid w:val="00A321B6"/>
    <w:pPr>
      <w:spacing w:before="60" w:after="60"/>
    </w:pPr>
    <w:rPr>
      <w:sz w:val="22"/>
    </w:rPr>
  </w:style>
  <w:style w:type="paragraph" w:customStyle="1" w:styleId="AdditivesHeading3">
    <w:name w:val="Additives_Heading_3"/>
    <w:basedOn w:val="Normal"/>
    <w:rsid w:val="00A321B6"/>
    <w:pPr>
      <w:keepNext/>
      <w:keepLines/>
      <w:spacing w:before="60" w:after="60"/>
      <w:ind w:left="1701" w:hanging="1701"/>
    </w:pPr>
    <w:rPr>
      <w:rFonts w:eastAsiaTheme="minorHAnsi" w:cs="Arial"/>
      <w:b/>
      <w:i/>
      <w:iCs/>
      <w:szCs w:val="22"/>
      <w:lang w:eastAsia="en-US"/>
    </w:rPr>
  </w:style>
  <w:style w:type="paragraph" w:customStyle="1" w:styleId="AdditivesHeading4">
    <w:name w:val="Additives_Heading_4"/>
    <w:basedOn w:val="Normal"/>
    <w:rsid w:val="00A321B6"/>
    <w:pPr>
      <w:keepNext/>
      <w:keepLines/>
      <w:spacing w:before="60" w:after="60"/>
      <w:ind w:left="1701" w:hanging="1701"/>
    </w:pPr>
    <w:rPr>
      <w:rFonts w:eastAsiaTheme="minorHAnsi" w:cs="Arial"/>
      <w:i/>
      <w:iCs/>
      <w:szCs w:val="22"/>
      <w:lang w:eastAsia="en-US"/>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A321B6"/>
    <w:pPr>
      <w:spacing w:before="480"/>
    </w:pPr>
    <w:rPr>
      <w:rFonts w:cs="Arial"/>
      <w:i/>
      <w:sz w:val="28"/>
      <w:szCs w:val="28"/>
    </w:rPr>
  </w:style>
  <w:style w:type="paragraph" w:customStyle="1" w:styleId="FSCpreTitle">
    <w:name w:val="FSC_pre_Title"/>
    <w:aliases w:val="tt_Title_of_Instrument"/>
    <w:basedOn w:val="Normal"/>
    <w:rsid w:val="00A321B6"/>
    <w:pPr>
      <w:spacing w:before="1200"/>
    </w:pPr>
    <w:rPr>
      <w:b/>
      <w:sz w:val="32"/>
    </w:rPr>
  </w:style>
  <w:style w:type="paragraph" w:customStyle="1" w:styleId="FSCpreContents">
    <w:name w:val="FSC_pre_Contents"/>
    <w:aliases w:val="tt_Contents"/>
    <w:basedOn w:val="FSCh2Part"/>
    <w:rsid w:val="00A321B6"/>
    <w:pPr>
      <w:ind w:left="0" w:firstLine="0"/>
      <w:jc w:val="center"/>
    </w:pPr>
    <w:rPr>
      <w:sz w:val="28"/>
    </w:rPr>
  </w:style>
  <w:style w:type="paragraph" w:customStyle="1" w:styleId="FSCpreDate">
    <w:name w:val="FSC_pre_Date"/>
    <w:aliases w:val="tt_Date_of_Standard"/>
    <w:basedOn w:val="Normal"/>
    <w:rsid w:val="00A321B6"/>
    <w:rPr>
      <w:rFonts w:cs="Arial"/>
      <w:i/>
      <w:szCs w:val="28"/>
      <w:lang w:val="en-US"/>
    </w:rPr>
  </w:style>
  <w:style w:type="paragraph" w:customStyle="1" w:styleId="FSCoutChap">
    <w:name w:val="FSC_out_Chap"/>
    <w:aliases w:val="n_outline_chapter"/>
    <w:basedOn w:val="FSCh4Div"/>
    <w:qFormat/>
    <w:rsid w:val="00A321B6"/>
    <w:pPr>
      <w:tabs>
        <w:tab w:val="left" w:pos="1701"/>
      </w:tabs>
      <w:spacing w:after="120"/>
      <w:ind w:left="3402" w:hanging="3402"/>
    </w:pPr>
  </w:style>
  <w:style w:type="paragraph" w:customStyle="1" w:styleId="FSCoutPart">
    <w:name w:val="FSC_out_Part"/>
    <w:aliases w:val="n_outline_part"/>
    <w:basedOn w:val="FSCh5Section"/>
    <w:qFormat/>
    <w:rsid w:val="00A321B6"/>
    <w:pPr>
      <w:keepNext w:val="0"/>
      <w:tabs>
        <w:tab w:val="left" w:pos="1701"/>
      </w:tabs>
      <w:ind w:left="3402" w:hanging="3402"/>
    </w:pPr>
  </w:style>
  <w:style w:type="paragraph" w:customStyle="1" w:styleId="FSCoutStand">
    <w:name w:val="FSC_out_Stand"/>
    <w:aliases w:val="n_outline_standard"/>
    <w:basedOn w:val="FSCtMain"/>
    <w:qFormat/>
    <w:rsid w:val="00A321B6"/>
    <w:pPr>
      <w:tabs>
        <w:tab w:val="clear" w:pos="1134"/>
        <w:tab w:val="left" w:pos="1701"/>
      </w:tabs>
      <w:ind w:left="3402" w:hanging="3402"/>
    </w:pPr>
  </w:style>
  <w:style w:type="paragraph" w:customStyle="1" w:styleId="h5StandardEnd">
    <w:name w:val="h5_Standard_End"/>
    <w:basedOn w:val="FSCtMain"/>
    <w:rsid w:val="00A321B6"/>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35630F"/>
    <w:pPr>
      <w:widowControl w:val="0"/>
      <w:tabs>
        <w:tab w:val="left" w:pos="851"/>
      </w:tabs>
    </w:pPr>
    <w:rPr>
      <w:szCs w:val="20"/>
      <w:lang w:eastAsia="en-US"/>
    </w:rPr>
  </w:style>
  <w:style w:type="paragraph" w:customStyle="1" w:styleId="EditorialNoteLine1">
    <w:name w:val="Editorial Note Line 1"/>
    <w:basedOn w:val="Normal"/>
    <w:next w:val="Normal"/>
    <w:rsid w:val="0035630F"/>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35630F"/>
    <w:rPr>
      <w:b w:val="0"/>
    </w:rPr>
  </w:style>
  <w:style w:type="character" w:customStyle="1" w:styleId="ClauseChar">
    <w:name w:val="Clause Char"/>
    <w:basedOn w:val="DefaultParagraphFont"/>
    <w:link w:val="Clause"/>
    <w:rsid w:val="0035630F"/>
    <w:rPr>
      <w:rFonts w:ascii="Arial" w:hAnsi="Arial"/>
      <w:lang w:val="en-GB" w:eastAsia="en-US"/>
    </w:rPr>
  </w:style>
  <w:style w:type="paragraph" w:styleId="Title">
    <w:name w:val="Title"/>
    <w:basedOn w:val="Normal"/>
    <w:link w:val="TitleChar"/>
    <w:uiPriority w:val="10"/>
    <w:qFormat/>
    <w:rsid w:val="0035630F"/>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35630F"/>
    <w:rPr>
      <w:rFonts w:ascii="Arial" w:hAnsi="Arial"/>
      <w:b/>
      <w:bCs/>
      <w:szCs w:val="24"/>
      <w:lang w:eastAsia="en-US"/>
    </w:rPr>
  </w:style>
  <w:style w:type="paragraph" w:customStyle="1" w:styleId="FSCtblAmendh">
    <w:name w:val="FSC_tbl_Amend_h"/>
    <w:basedOn w:val="Normal"/>
    <w:rsid w:val="0017112F"/>
    <w:pPr>
      <w:keepNext/>
      <w:spacing w:after="60"/>
    </w:pPr>
    <w:rPr>
      <w:rFonts w:eastAsia="Calibri"/>
      <w:b/>
      <w:sz w:val="16"/>
      <w:szCs w:val="20"/>
    </w:rPr>
  </w:style>
  <w:style w:type="paragraph" w:customStyle="1" w:styleId="FSCtblAmendmain">
    <w:name w:val="FSC_tbl_Amend_main"/>
    <w:basedOn w:val="Normal"/>
    <w:qFormat/>
    <w:rsid w:val="0017112F"/>
    <w:pPr>
      <w:ind w:left="113" w:hanging="113"/>
    </w:pPr>
    <w:rPr>
      <w:bCs/>
      <w:sz w:val="16"/>
      <w:szCs w:val="20"/>
      <w:lang w:eastAsia="en-US"/>
    </w:rPr>
  </w:style>
  <w:style w:type="paragraph" w:styleId="CommentSubject">
    <w:name w:val="annotation subject"/>
    <w:basedOn w:val="CommentText"/>
    <w:next w:val="CommentText"/>
    <w:link w:val="CommentSubjectChar"/>
    <w:uiPriority w:val="99"/>
    <w:semiHidden/>
    <w:unhideWhenUsed/>
    <w:rsid w:val="006679A6"/>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6679A6"/>
    <w:rPr>
      <w:rFonts w:ascii="Arial" w:eastAsiaTheme="minorHAnsi" w:hAnsi="Arial"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35</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DA42-B770-4454-99DF-F6B1A5A7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5A699-52C4-4653-8EC3-9DDDEC59C6E3}">
  <ds:schemaRefs>
    <ds:schemaRef ds:uri="http://schemas.microsoft.com/office/2006/metadata/properties"/>
    <ds:schemaRef ds:uri="http://schemas.microsoft.com/office/infopath/2007/PartnerControls"/>
    <ds:schemaRef ds:uri="0e0bee33-077a-46d4-80d5-abd1b3a3b85b"/>
  </ds:schemaRefs>
</ds:datastoreItem>
</file>

<file path=customXml/itemProps3.xml><?xml version="1.0" encoding="utf-8"?>
<ds:datastoreItem xmlns:ds="http://schemas.openxmlformats.org/officeDocument/2006/customXml" ds:itemID="{B2042215-F69E-48B4-9751-7BE0B641F833}">
  <ds:schemaRefs>
    <ds:schemaRef ds:uri="http://schemas.microsoft.com/sharepoint/v3/contenttype/forms"/>
  </ds:schemaRefs>
</ds:datastoreItem>
</file>

<file path=customXml/itemProps4.xml><?xml version="1.0" encoding="utf-8"?>
<ds:datastoreItem xmlns:ds="http://schemas.openxmlformats.org/officeDocument/2006/customXml" ds:itemID="{6DF69C56-9B37-4525-A530-5E798D752859}">
  <ds:schemaRefs>
    <ds:schemaRef ds:uri="Microsoft.SharePoint.Taxonomy.ContentTypeSync"/>
  </ds:schemaRefs>
</ds:datastoreItem>
</file>

<file path=customXml/itemProps5.xml><?xml version="1.0" encoding="utf-8"?>
<ds:datastoreItem xmlns:ds="http://schemas.openxmlformats.org/officeDocument/2006/customXml" ds:itemID="{22CD7539-410C-4E05-BDAC-D90A08B2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4058</Characters>
  <Application>Microsoft Office Word</Application>
  <DocSecurity>0</DocSecurity>
  <Lines>122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2023-08-20T21:06:00Z</dcterms:created>
  <dcterms:modified xsi:type="dcterms:W3CDTF">2023-08-25T02:24:00Z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v=2022.1;a=SHA256;h=B41B4CFC2B7E528DB1273047FDED7C18B99941A606EF5010C646B07410BC244E</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2023-08-25T02:20:45Z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483874E4C1B9497FB9CC679A0AE4258D</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C1271A2C14B12AC887506E275D697973</vt:lpwstr>
  </property>
  <property fmtid="{D5CDD505-2E9C-101B-9397-08002B2CF9AE}" pid="25" name="PM_Hash_Salt">
    <vt:lpwstr>F78F930B1E22FDF55631FD722E1663A7</vt:lpwstr>
  </property>
  <property fmtid="{D5CDD505-2E9C-101B-9397-08002B2CF9AE}" pid="26" name="PM_Hash_SHA1">
    <vt:lpwstr>843B39D2DB699E69EF8C4965B9A63B950E83633E</vt:lpwstr>
  </property>
  <property fmtid="{D5CDD505-2E9C-101B-9397-08002B2CF9AE}" pid="27" name="pd3a3559ef84480a8025c4c7bb6e6dee">
    <vt:lpwstr/>
  </property>
  <property fmtid="{D5CDD505-2E9C-101B-9397-08002B2CF9AE}" pid="28" name="h46016694f704d158a57d0b5238c000e">
    <vt:lpwstr/>
  </property>
  <property fmtid="{D5CDD505-2E9C-101B-9397-08002B2CF9AE}" pid="29" name="Data_x0020_Privacy">
    <vt:lpwstr/>
  </property>
  <property fmtid="{D5CDD505-2E9C-101B-9397-08002B2CF9AE}" pid="30" name="Data Privacy">
    <vt:lpwstr/>
  </property>
  <property fmtid="{D5CDD505-2E9C-101B-9397-08002B2CF9AE}" pid="31" name="MediaServiceImageTags">
    <vt:lpwstr/>
  </property>
  <property fmtid="{D5CDD505-2E9C-101B-9397-08002B2CF9AE}" pid="32" name="ContentTypeId">
    <vt:lpwstr>0x010100F5F252698E4843DFA3EBBF7EC57E522A00D1FD65540778064E8071EC7105C190BC</vt:lpwstr>
  </property>
  <property fmtid="{D5CDD505-2E9C-101B-9397-08002B2CF9AE}" pid="33" name="Data Accessibility">
    <vt:lpwstr/>
  </property>
  <property fmtid="{D5CDD505-2E9C-101B-9397-08002B2CF9AE}" pid="34" name="Access">
    <vt:lpwstr/>
  </property>
  <property fmtid="{D5CDD505-2E9C-101B-9397-08002B2CF9AE}" pid="35" name="Classification">
    <vt:lpwstr>3;#OFFICIAL|3776503d-ed4e-4d70-8dfd-8e17b238523b</vt:lpwstr>
  </property>
  <property fmtid="{D5CDD505-2E9C-101B-9397-08002B2CF9AE}" pid="36" name="Data_x0020_Accessibility">
    <vt:lpwstr/>
  </property>
  <property fmtid="{D5CDD505-2E9C-101B-9397-08002B2CF9AE}" pid="37" name="o2e94e0b7bb742308b3aec7384781dc0">
    <vt:lpwstr/>
  </property>
  <property fmtid="{D5CDD505-2E9C-101B-9397-08002B2CF9AE}" pid="38" name="Data Category">
    <vt:lpwstr/>
  </property>
  <property fmtid="{D5CDD505-2E9C-101B-9397-08002B2CF9AE}" pid="39" name="lcf76f155ced4ddcb4097134ff3c332f">
    <vt:lpwstr/>
  </property>
  <property fmtid="{D5CDD505-2E9C-101B-9397-08002B2CF9AE}" pid="40" name="BCS">
    <vt:lpwstr>35;#Instruments|4a8ff5e5-1f0e-4751-ab44-bc0d33b46a80</vt:lpwstr>
  </property>
  <property fmtid="{D5CDD505-2E9C-101B-9397-08002B2CF9AE}" pid="41" name="Data_x0020_Category">
    <vt:lpwstr/>
  </property>
</Properties>
</file>