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74" w:rsidRPr="00C0014E" w:rsidRDefault="00024374" w:rsidP="00024374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A21854A" wp14:editId="73035D38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74" w:rsidRPr="006153A1" w:rsidRDefault="00024374" w:rsidP="00024374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24374" w:rsidRPr="002A7834" w:rsidRDefault="00024374" w:rsidP="00024374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24374" w:rsidRPr="00C0014E" w:rsidRDefault="00024374" w:rsidP="00024374">
      <w:pPr>
        <w:pBdr>
          <w:bottom w:val="single" w:sz="4" w:space="1" w:color="auto"/>
        </w:pBdr>
        <w:rPr>
          <w:b/>
        </w:rPr>
      </w:pPr>
    </w:p>
    <w:p w:rsidR="00024374" w:rsidRPr="008F2616" w:rsidRDefault="00024374" w:rsidP="00024374"/>
    <w:p w:rsidR="00024374" w:rsidRPr="00F85758" w:rsidRDefault="00024374" w:rsidP="00024374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24374" w:rsidRPr="008F2616" w:rsidRDefault="00024374" w:rsidP="00024374"/>
    <w:p w:rsidR="00024374" w:rsidRPr="007B2098" w:rsidRDefault="00024374" w:rsidP="00024374">
      <w:r w:rsidRPr="007B2098">
        <w:t xml:space="preserve">Dated </w:t>
      </w:r>
      <w:r>
        <w:t>25</w:t>
      </w:r>
      <w:r w:rsidRPr="007B2098">
        <w:t xml:space="preserve"> March 2015</w:t>
      </w:r>
    </w:p>
    <w:p w:rsidR="00024374" w:rsidRPr="008F2616" w:rsidRDefault="00024374" w:rsidP="00024374">
      <w:r>
        <w:rPr>
          <w:noProof/>
          <w:lang w:val="en-AU"/>
        </w:rPr>
        <w:drawing>
          <wp:inline distT="0" distB="0" distL="0" distR="0" wp14:anchorId="044E6448" wp14:editId="4E69CD6F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74" w:rsidRPr="008F2616" w:rsidRDefault="00024374" w:rsidP="00024374">
      <w:r w:rsidRPr="008F2616">
        <w:t>Standards Management Officer</w:t>
      </w:r>
    </w:p>
    <w:p w:rsidR="00024374" w:rsidRPr="008F2616" w:rsidRDefault="00024374" w:rsidP="00024374">
      <w:r w:rsidRPr="008F2616">
        <w:t>Delegate of the Board of Food Standards Australia New Zealand</w:t>
      </w:r>
    </w:p>
    <w:p w:rsidR="00024374" w:rsidRDefault="00024374" w:rsidP="00024374"/>
    <w:p w:rsidR="00024374" w:rsidRDefault="00024374" w:rsidP="00024374"/>
    <w:p w:rsidR="00024374" w:rsidRDefault="00024374" w:rsidP="00024374"/>
    <w:p w:rsidR="00024374" w:rsidRDefault="00024374" w:rsidP="00024374"/>
    <w:p w:rsidR="00024374" w:rsidRDefault="00024374" w:rsidP="00024374"/>
    <w:p w:rsidR="00024374" w:rsidRPr="00574DE1" w:rsidRDefault="00024374" w:rsidP="00024374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24374" w:rsidRPr="00574DE1" w:rsidRDefault="00024374" w:rsidP="00024374">
      <w:pPr>
        <w:pStyle w:val="EditorialNotetext"/>
        <w:rPr>
          <w:lang w:val="en-AU"/>
        </w:rPr>
      </w:pPr>
    </w:p>
    <w:p w:rsidR="00024374" w:rsidRPr="007B2098" w:rsidRDefault="00024374" w:rsidP="00024374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24374" w:rsidRDefault="00024374" w:rsidP="00024374"/>
    <w:p w:rsidR="00024374" w:rsidRDefault="00024374" w:rsidP="00024374">
      <w:pPr>
        <w:sectPr w:rsidR="00024374" w:rsidSect="000243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4610F7" w:rsidRPr="001D1563" w:rsidRDefault="004610F7" w:rsidP="009316FD">
      <w:pPr>
        <w:pStyle w:val="FSCh3Standard"/>
        <w:ind w:right="-286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1.4.4</w:t>
      </w:r>
      <w:r w:rsidRPr="001D1563">
        <w:rPr>
          <w:lang w:val="en-GB"/>
        </w:rPr>
        <w:tab/>
        <w:t>Prohibited and restricted plants and fungi</w:t>
      </w:r>
    </w:p>
    <w:p w:rsidR="004610F7" w:rsidRPr="001D1563" w:rsidRDefault="004610F7" w:rsidP="004610F7">
      <w:pPr>
        <w:pStyle w:val="FSCnatHeading"/>
        <w:rPr>
          <w:lang w:val="en-GB"/>
        </w:rPr>
      </w:pPr>
      <w:r w:rsidRPr="004610F7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7E3E80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4610F7" w:rsidRPr="001D1563" w:rsidRDefault="004610F7" w:rsidP="004610F7">
      <w:pPr>
        <w:pStyle w:val="FSCnatHeading"/>
        <w:rPr>
          <w:lang w:val="en-GB"/>
        </w:rPr>
      </w:pPr>
      <w:r w:rsidRPr="004610F7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4610F7" w:rsidRPr="001D1563" w:rsidRDefault="004610F7" w:rsidP="004610F7">
      <w:pPr>
        <w:pStyle w:val="FSCnatHeading"/>
        <w:rPr>
          <w:lang w:val="en-GB"/>
        </w:rPr>
      </w:pPr>
      <w:r w:rsidRPr="004610F7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 xml:space="preserve">Paragraphs 1.1.1—10(3)(a) and (4)(e) provide that a food for sale must not consist of, or have as an ingredient or a component, a prohibited or restricted plant or fungus, or coca bush, unless expressly permitted by this Code. This Standard contains the relevant permissions. </w:t>
      </w:r>
    </w:p>
    <w:p w:rsidR="004610F7" w:rsidRPr="001D1563" w:rsidRDefault="004610F7" w:rsidP="004610F7">
      <w:pPr>
        <w:pStyle w:val="FSCh5Section"/>
        <w:rPr>
          <w:lang w:val="en-GB"/>
        </w:rPr>
      </w:pPr>
      <w:bookmarkStart w:id="1" w:name="_Toc400032069"/>
      <w:bookmarkStart w:id="2" w:name="_Ref333054843"/>
      <w:r w:rsidRPr="001D1563">
        <w:rPr>
          <w:lang w:val="en-GB"/>
        </w:rPr>
        <w:t>1.4.4—1</w:t>
      </w:r>
      <w:r w:rsidRPr="001D1563">
        <w:rPr>
          <w:lang w:val="en-GB"/>
        </w:rPr>
        <w:tab/>
        <w:t>Name</w:t>
      </w:r>
      <w:bookmarkEnd w:id="1"/>
    </w:p>
    <w:p w:rsidR="004610F7" w:rsidRPr="009316FD" w:rsidRDefault="004610F7" w:rsidP="004610F7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9316FD" w:rsidRPr="009316FD">
        <w:rPr>
          <w:lang w:val="en-GB"/>
        </w:rPr>
        <w:t>–</w:t>
      </w:r>
      <w:r w:rsidRPr="009316FD">
        <w:rPr>
          <w:lang w:val="en-GB"/>
        </w:rPr>
        <w:t xml:space="preserve"> Standard 1.4.4 </w:t>
      </w:r>
      <w:r w:rsidR="009316FD" w:rsidRPr="009316FD">
        <w:rPr>
          <w:lang w:val="en-GB"/>
        </w:rPr>
        <w:t>–</w:t>
      </w:r>
      <w:r w:rsidRPr="009316FD">
        <w:rPr>
          <w:lang w:val="en-GB"/>
        </w:rPr>
        <w:t xml:space="preserve"> Prohibited and restricted plants and fungi.</w:t>
      </w:r>
    </w:p>
    <w:p w:rsidR="004610F7" w:rsidRPr="001D1563" w:rsidRDefault="004610F7" w:rsidP="004610F7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4610F7" w:rsidRPr="001D1563" w:rsidRDefault="004610F7" w:rsidP="004610F7">
      <w:pPr>
        <w:pStyle w:val="FSCh5Section"/>
        <w:rPr>
          <w:lang w:val="en-GB"/>
        </w:rPr>
      </w:pPr>
      <w:bookmarkStart w:id="3" w:name="_Toc371505478"/>
      <w:bookmarkStart w:id="4" w:name="_Toc400032070"/>
      <w:r w:rsidRPr="001D1563">
        <w:rPr>
          <w:lang w:val="en-GB"/>
        </w:rPr>
        <w:t>1.4.4—2</w:t>
      </w:r>
      <w:r w:rsidRPr="001D1563">
        <w:rPr>
          <w:lang w:val="en-GB"/>
        </w:rPr>
        <w:tab/>
      </w:r>
      <w:bookmarkEnd w:id="2"/>
      <w:bookmarkEnd w:id="3"/>
      <w:r w:rsidRPr="001D1563">
        <w:rPr>
          <w:lang w:val="en-GB"/>
        </w:rPr>
        <w:t>Definitions</w:t>
      </w:r>
      <w:bookmarkEnd w:id="4"/>
    </w:p>
    <w:p w:rsidR="004610F7" w:rsidRPr="001D1563" w:rsidRDefault="004610F7" w:rsidP="004610F7">
      <w:pPr>
        <w:pStyle w:val="FSCnatHeading"/>
        <w:rPr>
          <w:lang w:val="en-GB"/>
        </w:rPr>
      </w:pPr>
      <w:r w:rsidRPr="004610F7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4610F7" w:rsidRPr="001D1563" w:rsidRDefault="004610F7" w:rsidP="004610F7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coca bush</w:t>
      </w:r>
      <w:r w:rsidRPr="001D1563">
        <w:rPr>
          <w:lang w:val="en-GB"/>
        </w:rPr>
        <w:t xml:space="preserve"> means: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</w:r>
      <w:r w:rsidRPr="001D1563">
        <w:rPr>
          <w:i/>
          <w:lang w:val="en-GB"/>
        </w:rPr>
        <w:t>Eurythroxylum coca</w:t>
      </w:r>
      <w:r w:rsidRPr="001D1563">
        <w:rPr>
          <w:lang w:val="en-GB"/>
        </w:rPr>
        <w:t>; or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 xml:space="preserve">a substance derived from </w:t>
      </w:r>
      <w:r w:rsidRPr="001D1563">
        <w:rPr>
          <w:i/>
          <w:lang w:val="en-GB"/>
        </w:rPr>
        <w:t>Eurythroxylum coca</w:t>
      </w:r>
      <w:r w:rsidRPr="001D1563">
        <w:rPr>
          <w:lang w:val="en-GB"/>
        </w:rPr>
        <w:t>.</w:t>
      </w:r>
    </w:p>
    <w:p w:rsidR="004610F7" w:rsidRPr="001D1563" w:rsidRDefault="004610F7" w:rsidP="004610F7">
      <w:pPr>
        <w:pStyle w:val="FSCnMain"/>
        <w:rPr>
          <w:bCs/>
          <w:lang w:val="en-GB"/>
        </w:rPr>
      </w:pPr>
      <w:r w:rsidRPr="001D1563">
        <w:rPr>
          <w:b/>
          <w:bCs/>
          <w:i/>
          <w:lang w:val="en-GB"/>
        </w:rPr>
        <w:tab/>
        <w:t xml:space="preserve">prohibited plant or fungus </w:t>
      </w:r>
      <w:r w:rsidRPr="001D1563">
        <w:rPr>
          <w:bCs/>
          <w:lang w:val="en-GB"/>
        </w:rPr>
        <w:t>means: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plant or fungus listed in Schedule 23; or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part or a derivative of such a plant or fungus; or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a substance derived from a plant, fungus, part or derivative referred to in paragraph (a) or (b).</w:t>
      </w:r>
    </w:p>
    <w:p w:rsidR="004610F7" w:rsidRPr="001D1563" w:rsidRDefault="004610F7" w:rsidP="004610F7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restricted plant or fungus</w:t>
      </w:r>
      <w:r w:rsidRPr="001D1563">
        <w:rPr>
          <w:lang w:val="en-GB"/>
        </w:rPr>
        <w:t xml:space="preserve"> means: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plant or fungus listed in Schedule 24; or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a part or a derivative of such a plant or fungus; or</w:t>
      </w:r>
    </w:p>
    <w:p w:rsidR="004610F7" w:rsidRPr="001D1563" w:rsidRDefault="004610F7" w:rsidP="004610F7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a substance derived from a plant, fungus, part or derivative referred to in paragraph (a) or (b).</w:t>
      </w:r>
    </w:p>
    <w:p w:rsidR="004610F7" w:rsidRPr="001D1563" w:rsidRDefault="004610F7" w:rsidP="004610F7">
      <w:pPr>
        <w:pStyle w:val="FSCh5Section"/>
        <w:rPr>
          <w:lang w:val="en-GB"/>
        </w:rPr>
      </w:pPr>
      <w:bookmarkStart w:id="5" w:name="_Ref328746389"/>
      <w:bookmarkStart w:id="6" w:name="_Ref337544882"/>
      <w:bookmarkStart w:id="7" w:name="_Toc371505480"/>
      <w:bookmarkStart w:id="8" w:name="_Toc400032071"/>
      <w:r w:rsidRPr="001D1563">
        <w:rPr>
          <w:lang w:val="en-GB"/>
        </w:rPr>
        <w:t>1.4.4—3</w:t>
      </w:r>
      <w:r w:rsidRPr="001D1563">
        <w:rPr>
          <w:lang w:val="en-GB"/>
        </w:rPr>
        <w:tab/>
        <w:t>Exception to prohibition relating to restricted plants and fungi</w:t>
      </w:r>
      <w:bookmarkEnd w:id="5"/>
      <w:bookmarkEnd w:id="6"/>
      <w:bookmarkEnd w:id="7"/>
      <w:bookmarkEnd w:id="8"/>
    </w:p>
    <w:p w:rsidR="004610F7" w:rsidRPr="001D1563" w:rsidRDefault="004610F7" w:rsidP="004610F7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restricted plant or fungus may be used as an ingredient in a food only if it complies with the requirements for natural toxicants in section 1.4.1—3 and subsection S19—6(1).</w:t>
      </w:r>
    </w:p>
    <w:p w:rsidR="004610F7" w:rsidRPr="001D1563" w:rsidRDefault="004610F7" w:rsidP="004610F7">
      <w:pPr>
        <w:pStyle w:val="FSCh5Section"/>
        <w:rPr>
          <w:lang w:val="en-GB"/>
        </w:rPr>
      </w:pPr>
      <w:bookmarkStart w:id="9" w:name="_Ref337020646"/>
      <w:bookmarkStart w:id="10" w:name="_Toc371505481"/>
      <w:bookmarkStart w:id="11" w:name="_Toc400032072"/>
      <w:r w:rsidRPr="001D1563">
        <w:rPr>
          <w:lang w:val="en-GB"/>
        </w:rPr>
        <w:t>1.4.4—4</w:t>
      </w:r>
      <w:r w:rsidRPr="001D1563">
        <w:rPr>
          <w:lang w:val="en-GB"/>
        </w:rPr>
        <w:tab/>
        <w:t>Exception relating to coca bush</w:t>
      </w:r>
      <w:bookmarkEnd w:id="9"/>
      <w:bookmarkEnd w:id="10"/>
      <w:bookmarkEnd w:id="11"/>
    </w:p>
    <w:p w:rsidR="004610F7" w:rsidRPr="001D1563" w:rsidRDefault="004610F7" w:rsidP="004610F7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Coca bush may be used as an ingredient in a food if the cocaine has been removed.</w:t>
      </w:r>
    </w:p>
    <w:p w:rsidR="004610F7" w:rsidRPr="001D1563" w:rsidRDefault="004610F7" w:rsidP="004610F7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0243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F7" w:rsidRDefault="004610F7">
      <w:r>
        <w:separator/>
      </w:r>
    </w:p>
  </w:endnote>
  <w:endnote w:type="continuationSeparator" w:id="0">
    <w:p w:rsidR="004610F7" w:rsidRDefault="0046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B2" w:rsidRDefault="003B5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24374" w:rsidRPr="00CF1834" w:rsidRDefault="00024374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B2" w:rsidRDefault="003B5E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3B5EB2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4610F7">
      <w:rPr>
        <w:rFonts w:cs="Arial"/>
        <w:noProof/>
        <w:sz w:val="18"/>
        <w:szCs w:val="18"/>
      </w:rPr>
      <w:t xml:space="preserve">Standard 1.4.4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F7" w:rsidRDefault="004610F7">
      <w:r>
        <w:separator/>
      </w:r>
    </w:p>
  </w:footnote>
  <w:footnote w:type="continuationSeparator" w:id="0">
    <w:p w:rsidR="004610F7" w:rsidRDefault="0046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B2" w:rsidRDefault="003B5E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B2" w:rsidRDefault="003B5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B2" w:rsidRDefault="003B5E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4610F7"/>
    <w:rsid w:val="00002024"/>
    <w:rsid w:val="000039D7"/>
    <w:rsid w:val="00012B72"/>
    <w:rsid w:val="0002215F"/>
    <w:rsid w:val="00024374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5EB2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10F7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E3E80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6FD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316F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316F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316F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316F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316F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316F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316F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316F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316F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316F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316F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16F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316F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316F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316F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316F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F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F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316F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9316F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9316F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316F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316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6F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9316F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9316F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9316FD"/>
    <w:pPr>
      <w:ind w:right="1417"/>
    </w:pPr>
  </w:style>
  <w:style w:type="character" w:styleId="FootnoteReference">
    <w:name w:val="footnote reference"/>
    <w:basedOn w:val="DefaultParagraphFont"/>
    <w:semiHidden/>
    <w:rsid w:val="009316F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9316F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16F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9316F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316F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316F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316F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316F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9316F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316F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9316F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9316F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316F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316F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316F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6F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316F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316F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316F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316F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9316F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9316FD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316F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316FD"/>
  </w:style>
  <w:style w:type="paragraph" w:customStyle="1" w:styleId="FSCsbMainSection">
    <w:name w:val="FSC_sb_Main_Section"/>
    <w:basedOn w:val="FSCsbFirstSection"/>
    <w:qFormat/>
    <w:rsid w:val="009316F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316FD"/>
  </w:style>
  <w:style w:type="paragraph" w:customStyle="1" w:styleId="FSCtDefn">
    <w:name w:val="FSC_t_Defn"/>
    <w:aliases w:val="t1_Defn"/>
    <w:basedOn w:val="FSCtMain"/>
    <w:rsid w:val="009316F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316F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316F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316F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316F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16F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316F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316F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316F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316F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316FD"/>
    <w:rPr>
      <w:sz w:val="16"/>
    </w:rPr>
  </w:style>
  <w:style w:type="paragraph" w:customStyle="1" w:styleId="FSCoTitleofInstrument">
    <w:name w:val="FSC_o_Title_of_Instrument"/>
    <w:basedOn w:val="Normal"/>
    <w:rsid w:val="009316F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316FD"/>
  </w:style>
  <w:style w:type="paragraph" w:styleId="BalloonText">
    <w:name w:val="Balloon Text"/>
    <w:basedOn w:val="Normal"/>
    <w:link w:val="BalloonTextChar"/>
    <w:uiPriority w:val="99"/>
    <w:semiHidden/>
    <w:unhideWhenUsed/>
    <w:rsid w:val="00931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FD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9316FD"/>
    <w:pPr>
      <w:ind w:left="0" w:firstLine="0"/>
      <w:jc w:val="center"/>
    </w:pPr>
  </w:style>
  <w:style w:type="paragraph" w:customStyle="1" w:styleId="FSCbaseheading">
    <w:name w:val="FSC_base_heading"/>
    <w:rsid w:val="009316F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316F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316F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9316FD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9316FD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316FD"/>
    <w:pPr>
      <w:jc w:val="center"/>
    </w:pPr>
    <w:rPr>
      <w:iCs w:val="0"/>
    </w:rPr>
  </w:style>
  <w:style w:type="paragraph" w:customStyle="1" w:styleId="FSCfooter">
    <w:name w:val="FSC_footer"/>
    <w:basedOn w:val="Normal"/>
    <w:rsid w:val="009316F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9316F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9316F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316F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316F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316F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316F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316F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316F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316F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316F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316F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316F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316F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316F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316FD"/>
    <w:pPr>
      <w:ind w:left="1701"/>
    </w:pPr>
  </w:style>
  <w:style w:type="paragraph" w:customStyle="1" w:styleId="FSCbasetbl">
    <w:name w:val="FSC_base_tbl"/>
    <w:basedOn w:val="FSCbasepara"/>
    <w:qFormat/>
    <w:rsid w:val="009316F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316F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316F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316F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1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F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FD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9316F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9316F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9316F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9316F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316F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316F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316F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316F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316F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316F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316F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316F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24374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2437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24374"/>
    <w:rPr>
      <w:b w:val="0"/>
    </w:rPr>
  </w:style>
  <w:style w:type="character" w:customStyle="1" w:styleId="ClauseChar">
    <w:name w:val="Clause Char"/>
    <w:basedOn w:val="DefaultParagraphFont"/>
    <w:link w:val="Clause"/>
    <w:rsid w:val="00024374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24374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4374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316F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316F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316F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316F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316F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316F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316F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316F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316F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316F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316F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16F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316F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316F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316F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316F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F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F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316F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9316F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9316F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316F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316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6F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9316F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9316F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9316FD"/>
    <w:pPr>
      <w:ind w:right="1417"/>
    </w:pPr>
  </w:style>
  <w:style w:type="character" w:styleId="FootnoteReference">
    <w:name w:val="footnote reference"/>
    <w:basedOn w:val="DefaultParagraphFont"/>
    <w:semiHidden/>
    <w:rsid w:val="009316F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9316F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16F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9316F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316F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316F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316F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316F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9316F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316F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9316F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9316F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316F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316F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316F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6F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316F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316F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316F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316F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9316FD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9316FD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316F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316FD"/>
  </w:style>
  <w:style w:type="paragraph" w:customStyle="1" w:styleId="FSCsbMainSection">
    <w:name w:val="FSC_sb_Main_Section"/>
    <w:basedOn w:val="FSCsbFirstSection"/>
    <w:qFormat/>
    <w:rsid w:val="009316F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316FD"/>
  </w:style>
  <w:style w:type="paragraph" w:customStyle="1" w:styleId="FSCtDefn">
    <w:name w:val="FSC_t_Defn"/>
    <w:aliases w:val="t1_Defn"/>
    <w:basedOn w:val="FSCtMain"/>
    <w:rsid w:val="009316F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316F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316F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316F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316F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16F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316F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316F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316F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316F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316FD"/>
    <w:rPr>
      <w:sz w:val="16"/>
    </w:rPr>
  </w:style>
  <w:style w:type="paragraph" w:customStyle="1" w:styleId="FSCoTitleofInstrument">
    <w:name w:val="FSC_o_Title_of_Instrument"/>
    <w:basedOn w:val="Normal"/>
    <w:rsid w:val="009316F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316FD"/>
  </w:style>
  <w:style w:type="paragraph" w:styleId="BalloonText">
    <w:name w:val="Balloon Text"/>
    <w:basedOn w:val="Normal"/>
    <w:link w:val="BalloonTextChar"/>
    <w:uiPriority w:val="99"/>
    <w:semiHidden/>
    <w:unhideWhenUsed/>
    <w:rsid w:val="00931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FD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9316FD"/>
    <w:pPr>
      <w:ind w:left="0" w:firstLine="0"/>
      <w:jc w:val="center"/>
    </w:pPr>
  </w:style>
  <w:style w:type="paragraph" w:customStyle="1" w:styleId="FSCbaseheading">
    <w:name w:val="FSC_base_heading"/>
    <w:rsid w:val="009316F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316F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316F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9316FD"/>
    <w:rPr>
      <w:rFonts w:ascii="Arial" w:hAnsi="Arial"/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9316FD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316FD"/>
    <w:pPr>
      <w:jc w:val="center"/>
    </w:pPr>
    <w:rPr>
      <w:iCs w:val="0"/>
    </w:rPr>
  </w:style>
  <w:style w:type="paragraph" w:customStyle="1" w:styleId="FSCfooter">
    <w:name w:val="FSC_footer"/>
    <w:basedOn w:val="Normal"/>
    <w:rsid w:val="009316F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9316F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9316F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316F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316F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316F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316F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316F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316F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316F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316F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316F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316F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316F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316F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316FD"/>
    <w:pPr>
      <w:ind w:left="1701"/>
    </w:pPr>
  </w:style>
  <w:style w:type="paragraph" w:customStyle="1" w:styleId="FSCbasetbl">
    <w:name w:val="FSC_base_tbl"/>
    <w:basedOn w:val="FSCbasepara"/>
    <w:qFormat/>
    <w:rsid w:val="009316F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316F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316F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316F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31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F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FD"/>
    <w:rPr>
      <w:rFonts w:ascii="Arial" w:eastAsiaTheme="minorHAnsi" w:hAnsi="Arial" w:cstheme="minorBidi"/>
      <w:lang w:val="en-GB" w:eastAsia="en-US"/>
    </w:rPr>
  </w:style>
  <w:style w:type="paragraph" w:customStyle="1" w:styleId="tbAt3Subpara">
    <w:name w:val="tbA_t3_Subpara"/>
    <w:basedOn w:val="Normal"/>
    <w:rsid w:val="00F245D4"/>
    <w:pPr>
      <w:keepLines/>
      <w:spacing w:after="60"/>
      <w:ind w:left="794" w:hanging="397"/>
    </w:pPr>
    <w:rPr>
      <w:rFonts w:cs="Arial"/>
      <w:iCs/>
      <w:szCs w:val="22"/>
    </w:rPr>
  </w:style>
  <w:style w:type="paragraph" w:customStyle="1" w:styleId="AdditivesHeading1">
    <w:name w:val="Additives_Heading_1"/>
    <w:basedOn w:val="FSCh4Div"/>
    <w:rsid w:val="009316F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9316F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9316F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9316F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316F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316F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316F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316F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316F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316F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316F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316F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24374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24374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24374"/>
    <w:rPr>
      <w:b w:val="0"/>
    </w:rPr>
  </w:style>
  <w:style w:type="character" w:customStyle="1" w:styleId="ClauseChar">
    <w:name w:val="Clause Char"/>
    <w:basedOn w:val="DefaultParagraphFont"/>
    <w:link w:val="Clause"/>
    <w:rsid w:val="00024374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24374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4374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2015-03-31T03:53:00Z</dcterms:created>
  <dcterms:modified xsi:type="dcterms:W3CDTF">2015-03-31T03:53:00Z</dcterms:modified>
</cp:coreProperties>
</file>