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0C" w:rsidRPr="00C0014E" w:rsidRDefault="0043220C" w:rsidP="0043220C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0D05BF15" wp14:editId="308033F0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0C" w:rsidRPr="006153A1" w:rsidRDefault="0043220C" w:rsidP="0043220C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43220C" w:rsidRPr="002A7834" w:rsidRDefault="0043220C" w:rsidP="0043220C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43220C" w:rsidRPr="00C0014E" w:rsidRDefault="0043220C" w:rsidP="0043220C">
      <w:pPr>
        <w:pBdr>
          <w:bottom w:val="single" w:sz="4" w:space="1" w:color="auto"/>
        </w:pBdr>
        <w:rPr>
          <w:b/>
        </w:rPr>
      </w:pPr>
    </w:p>
    <w:p w:rsidR="0043220C" w:rsidRPr="008F2616" w:rsidRDefault="0043220C" w:rsidP="0043220C"/>
    <w:p w:rsidR="0043220C" w:rsidRPr="00F85758" w:rsidRDefault="0043220C" w:rsidP="0043220C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43220C" w:rsidRPr="008F2616" w:rsidRDefault="0043220C" w:rsidP="0043220C"/>
    <w:p w:rsidR="0043220C" w:rsidRPr="007B2098" w:rsidRDefault="0043220C" w:rsidP="0043220C">
      <w:r w:rsidRPr="007B2098">
        <w:t xml:space="preserve">Dated </w:t>
      </w:r>
      <w:r>
        <w:t>25</w:t>
      </w:r>
      <w:r w:rsidRPr="007B2098">
        <w:t xml:space="preserve"> March 2015</w:t>
      </w:r>
    </w:p>
    <w:p w:rsidR="0043220C" w:rsidRPr="008F2616" w:rsidRDefault="0043220C" w:rsidP="0043220C">
      <w:r>
        <w:rPr>
          <w:noProof/>
          <w:lang w:val="en-AU"/>
        </w:rPr>
        <w:drawing>
          <wp:inline distT="0" distB="0" distL="0" distR="0" wp14:anchorId="1C49EB25" wp14:editId="5ACEB19E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0C" w:rsidRPr="008F2616" w:rsidRDefault="0043220C" w:rsidP="0043220C">
      <w:r w:rsidRPr="008F2616">
        <w:t>Standards Management Officer</w:t>
      </w:r>
    </w:p>
    <w:p w:rsidR="0043220C" w:rsidRPr="008F2616" w:rsidRDefault="0043220C" w:rsidP="0043220C">
      <w:r w:rsidRPr="008F2616">
        <w:t>Delegate of the Board of Food Standards Australia New Zealand</w:t>
      </w:r>
    </w:p>
    <w:p w:rsidR="0043220C" w:rsidRDefault="0043220C" w:rsidP="0043220C"/>
    <w:p w:rsidR="0043220C" w:rsidRDefault="0043220C" w:rsidP="0043220C"/>
    <w:p w:rsidR="0043220C" w:rsidRDefault="0043220C" w:rsidP="0043220C"/>
    <w:p w:rsidR="0043220C" w:rsidRDefault="0043220C" w:rsidP="0043220C"/>
    <w:p w:rsidR="0043220C" w:rsidRDefault="0043220C" w:rsidP="0043220C"/>
    <w:p w:rsidR="0043220C" w:rsidRPr="00574DE1" w:rsidRDefault="0043220C" w:rsidP="0043220C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43220C" w:rsidRPr="00574DE1" w:rsidRDefault="0043220C" w:rsidP="0043220C">
      <w:pPr>
        <w:pStyle w:val="EditorialNotetext"/>
        <w:rPr>
          <w:lang w:val="en-AU"/>
        </w:rPr>
      </w:pPr>
    </w:p>
    <w:p w:rsidR="0043220C" w:rsidRPr="007B2098" w:rsidRDefault="0043220C" w:rsidP="0043220C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43220C" w:rsidRDefault="0043220C" w:rsidP="0043220C"/>
    <w:p w:rsidR="0043220C" w:rsidRDefault="0043220C" w:rsidP="0043220C">
      <w:pPr>
        <w:sectPr w:rsidR="0043220C" w:rsidSect="004322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1F4DFF" w:rsidRPr="001D1563" w:rsidRDefault="001F4DFF" w:rsidP="001F4DFF">
      <w:pPr>
        <w:pStyle w:val="FSCh3Standard"/>
      </w:pPr>
      <w:r>
        <w:rPr>
          <w:lang w:val="en-GB"/>
        </w:rPr>
        <w:lastRenderedPageBreak/>
        <w:t>Standard</w:t>
      </w:r>
      <w:r w:rsidR="00EE3D12">
        <w:rPr>
          <w:lang w:val="en-GB"/>
        </w:rPr>
        <w:t xml:space="preserve"> 2.8.1</w:t>
      </w:r>
      <w:r w:rsidRPr="001D1563">
        <w:rPr>
          <w:lang w:val="en-GB"/>
        </w:rPr>
        <w:tab/>
        <w:t>Sugar and sugar products</w:t>
      </w:r>
    </w:p>
    <w:p w:rsidR="001F4DFF" w:rsidRPr="001D1563" w:rsidRDefault="001F4DFF" w:rsidP="001F4DFF">
      <w:pPr>
        <w:pStyle w:val="FSCnatHeading"/>
        <w:rPr>
          <w:lang w:val="en-GB"/>
        </w:rPr>
      </w:pPr>
      <w:bookmarkStart w:id="1" w:name="_Ref333048717"/>
      <w:r w:rsidRPr="001F4DFF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EE3D12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1F4DFF" w:rsidRPr="001D1563" w:rsidRDefault="001F4DFF" w:rsidP="001F4DFF">
      <w:pPr>
        <w:pStyle w:val="FSCnatHeading"/>
        <w:rPr>
          <w:lang w:val="en-GB"/>
        </w:rPr>
      </w:pPr>
      <w:r w:rsidRPr="001F4DFF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1F4DFF" w:rsidRPr="001D1563" w:rsidRDefault="001F4DFF" w:rsidP="001F4DFF">
      <w:pPr>
        <w:pStyle w:val="FSCnatHeading"/>
        <w:rPr>
          <w:lang w:val="en-GB"/>
        </w:rPr>
      </w:pPr>
      <w:r w:rsidRPr="001F4DFF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 xml:space="preserve">The term ‘sugars’ is used, with different meaning, throughout the Code. </w:t>
      </w:r>
    </w:p>
    <w:p w:rsidR="001F4DFF" w:rsidRPr="001D1563" w:rsidRDefault="001F4DFF" w:rsidP="001F4DFF">
      <w:pPr>
        <w:pStyle w:val="FSCh5Section"/>
        <w:rPr>
          <w:lang w:val="en-GB"/>
        </w:rPr>
      </w:pPr>
      <w:bookmarkStart w:id="2" w:name="_Toc400032252"/>
      <w:r w:rsidRPr="001D1563">
        <w:rPr>
          <w:lang w:val="en-GB"/>
        </w:rPr>
        <w:t>2.8.1—1</w:t>
      </w:r>
      <w:r w:rsidRPr="001D1563">
        <w:rPr>
          <w:lang w:val="en-GB"/>
        </w:rPr>
        <w:tab/>
        <w:t>Name</w:t>
      </w:r>
      <w:bookmarkEnd w:id="2"/>
    </w:p>
    <w:p w:rsidR="001F4DFF" w:rsidRPr="00EE3D12" w:rsidRDefault="001F4DFF" w:rsidP="001F4DFF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EE3D12" w:rsidRPr="00AE62FC">
        <w:rPr>
          <w:lang w:val="en-GB"/>
        </w:rPr>
        <w:t>–</w:t>
      </w:r>
      <w:r w:rsidRPr="00EE3D12">
        <w:rPr>
          <w:lang w:val="en-GB"/>
        </w:rPr>
        <w:t xml:space="preserve"> Standard 2.8.1 </w:t>
      </w:r>
      <w:r w:rsidR="00EE3D12" w:rsidRPr="00EE3D12">
        <w:rPr>
          <w:lang w:val="en-GB"/>
        </w:rPr>
        <w:t>–</w:t>
      </w:r>
      <w:r w:rsidRPr="00EE3D12">
        <w:rPr>
          <w:lang w:val="en-GB"/>
        </w:rPr>
        <w:t xml:space="preserve"> Sugars and honey.</w:t>
      </w:r>
    </w:p>
    <w:p w:rsidR="001F4DFF" w:rsidRPr="001D1563" w:rsidRDefault="001F4DFF" w:rsidP="001F4DFF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1F4DFF" w:rsidRPr="001D1563" w:rsidRDefault="001F4DFF" w:rsidP="001F4DFF">
      <w:pPr>
        <w:pStyle w:val="FSCh5Section"/>
        <w:rPr>
          <w:lang w:val="en-GB"/>
        </w:rPr>
      </w:pPr>
      <w:bookmarkStart w:id="3" w:name="_Toc371505626"/>
      <w:bookmarkStart w:id="4" w:name="_Toc400032253"/>
      <w:r w:rsidRPr="001D1563">
        <w:rPr>
          <w:lang w:val="en-GB"/>
        </w:rPr>
        <w:t>2.8.1—2</w:t>
      </w:r>
      <w:r w:rsidRPr="001D1563">
        <w:rPr>
          <w:lang w:val="en-GB"/>
        </w:rPr>
        <w:tab/>
      </w:r>
      <w:bookmarkEnd w:id="1"/>
      <w:bookmarkEnd w:id="3"/>
      <w:r w:rsidRPr="001D1563">
        <w:rPr>
          <w:lang w:val="en-GB"/>
        </w:rPr>
        <w:t>Definitions</w:t>
      </w:r>
      <w:bookmarkEnd w:id="4"/>
    </w:p>
    <w:p w:rsidR="001F4DFF" w:rsidRPr="001D1563" w:rsidRDefault="001F4DFF" w:rsidP="001F4DFF">
      <w:pPr>
        <w:pStyle w:val="FSCnatHeading"/>
        <w:rPr>
          <w:lang w:val="en-GB"/>
        </w:rPr>
      </w:pPr>
      <w:r w:rsidRPr="001F4DFF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sections 1.1.2—2 and 1.1.2—3):</w:t>
      </w:r>
    </w:p>
    <w:p w:rsidR="001F4DFF" w:rsidRPr="001D1563" w:rsidRDefault="001F4DFF" w:rsidP="00EE3D12">
      <w:pPr>
        <w:pStyle w:val="FSCnMain"/>
        <w:ind w:left="1701" w:hanging="1701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icing</w:t>
      </w:r>
      <w:r w:rsidRPr="001D1563">
        <w:rPr>
          <w:lang w:val="en-GB"/>
        </w:rPr>
        <w:t xml:space="preserve"> means a mixture of sugar and other foods for use as a coating and includes frosting, plastic icing and icing gel.</w:t>
      </w:r>
    </w:p>
    <w:p w:rsidR="001F4DFF" w:rsidRPr="001D1563" w:rsidRDefault="001F4DFF" w:rsidP="001F4DFF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 xml:space="preserve">sugar </w:t>
      </w:r>
      <w:r w:rsidRPr="001D1563">
        <w:rPr>
          <w:lang w:val="en-GB"/>
        </w:rPr>
        <w:t>means, unless otherwise expressly stated, any of the following: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white sugar;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caster sugar;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icing sugar;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loaf sugar;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coffee sugar;</w:t>
      </w:r>
    </w:p>
    <w:p w:rsidR="001F4DFF" w:rsidRPr="001D1563" w:rsidRDefault="001F4DFF" w:rsidP="001F4DFF">
      <w:pPr>
        <w:pStyle w:val="FSCn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>raw sugar.</w:t>
      </w:r>
    </w:p>
    <w:p w:rsidR="001F4DFF" w:rsidRPr="001D1563" w:rsidRDefault="001F4DFF" w:rsidP="001F4DFF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white sugar</w:t>
      </w:r>
      <w:r w:rsidRPr="001D1563">
        <w:rPr>
          <w:lang w:val="en-GB"/>
        </w:rPr>
        <w:t xml:space="preserve"> means purified crystallised sucrose.</w:t>
      </w:r>
    </w:p>
    <w:p w:rsidR="001F4DFF" w:rsidRPr="001D1563" w:rsidRDefault="001F4DFF" w:rsidP="001F4DFF">
      <w:pPr>
        <w:pStyle w:val="FSCh5Section"/>
        <w:rPr>
          <w:lang w:val="en-GB"/>
        </w:rPr>
      </w:pPr>
      <w:bookmarkStart w:id="5" w:name="_Ref333230688"/>
      <w:bookmarkStart w:id="6" w:name="_Toc371505628"/>
      <w:bookmarkStart w:id="7" w:name="_Toc400032254"/>
      <w:r w:rsidRPr="001D1563">
        <w:rPr>
          <w:lang w:val="en-GB"/>
        </w:rPr>
        <w:t>2.8.1—3</w:t>
      </w:r>
      <w:r w:rsidRPr="001D1563">
        <w:rPr>
          <w:lang w:val="en-GB"/>
        </w:rPr>
        <w:tab/>
        <w:t>Requirement for food sold as white sugar</w:t>
      </w:r>
      <w:bookmarkEnd w:id="5"/>
      <w:bookmarkEnd w:id="6"/>
      <w:bookmarkEnd w:id="7"/>
    </w:p>
    <w:p w:rsidR="001F4DFF" w:rsidRPr="001D1563" w:rsidRDefault="001F4DFF" w:rsidP="001F4DFF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‘white sugar’ must:</w:t>
      </w:r>
    </w:p>
    <w:p w:rsidR="001F4DFF" w:rsidRPr="001D1563" w:rsidRDefault="001F4DFF" w:rsidP="001F4DFF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white sugar; and</w:t>
      </w:r>
    </w:p>
    <w:p w:rsidR="001F4DFF" w:rsidRPr="001D1563" w:rsidRDefault="001F4DFF" w:rsidP="001F4DFF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have no less than 99.7% sucrose content, calculated on a dry basis.</w:t>
      </w:r>
    </w:p>
    <w:p w:rsidR="001F4DFF" w:rsidRPr="001D1563" w:rsidRDefault="001F4DFF" w:rsidP="001F4DFF">
      <w:pPr>
        <w:pStyle w:val="FSCh5Section"/>
        <w:rPr>
          <w:lang w:val="en-GB"/>
        </w:rPr>
      </w:pPr>
      <w:bookmarkStart w:id="8" w:name="_Toc371505629"/>
      <w:bookmarkStart w:id="9" w:name="_Toc400032255"/>
      <w:r w:rsidRPr="001D1563">
        <w:rPr>
          <w:lang w:val="en-GB"/>
        </w:rPr>
        <w:t>2.8.1—4</w:t>
      </w:r>
      <w:r w:rsidRPr="001D1563">
        <w:rPr>
          <w:lang w:val="en-GB"/>
        </w:rPr>
        <w:tab/>
        <w:t>Requirement for food sold as icing</w:t>
      </w:r>
      <w:bookmarkEnd w:id="8"/>
      <w:bookmarkEnd w:id="9"/>
    </w:p>
    <w:p w:rsidR="001F4DFF" w:rsidRPr="001D1563" w:rsidRDefault="001F4DFF" w:rsidP="001F4DFF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‘icing’ must be icing.</w:t>
      </w:r>
    </w:p>
    <w:p w:rsidR="001F4DFF" w:rsidRPr="001D1563" w:rsidRDefault="001F4DFF" w:rsidP="001F4DFF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4322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FF" w:rsidRDefault="001F4DFF">
      <w:r>
        <w:separator/>
      </w:r>
    </w:p>
  </w:endnote>
  <w:endnote w:type="continuationSeparator" w:id="0">
    <w:p w:rsidR="001F4DFF" w:rsidRDefault="001F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75" w:rsidRDefault="00B21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43220C" w:rsidRPr="00CF1834" w:rsidRDefault="0043220C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75" w:rsidRDefault="00B212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B21275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1F4DFF">
      <w:rPr>
        <w:rFonts w:cs="Arial"/>
        <w:noProof/>
        <w:sz w:val="18"/>
        <w:szCs w:val="18"/>
      </w:rPr>
      <w:t xml:space="preserve">Standard 2.8.1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FF" w:rsidRDefault="001F4DFF">
      <w:r>
        <w:separator/>
      </w:r>
    </w:p>
  </w:footnote>
  <w:footnote w:type="continuationSeparator" w:id="0">
    <w:p w:rsidR="001F4DFF" w:rsidRDefault="001F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75" w:rsidRDefault="00B21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75" w:rsidRDefault="00B21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75" w:rsidRDefault="00B2127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1F4DFF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4DFF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20C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275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60F0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3D12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E3D1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E3D1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E3D1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E3D1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E3D1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E3D1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E3D1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3D1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3D1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E3D1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E3D1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E3D1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E3D1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E3D1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E3D1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E3D1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1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1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E3D1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EE3D1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E3D1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E3D1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EE3D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1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E3D1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E3D1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E3D12"/>
    <w:pPr>
      <w:ind w:right="1417"/>
    </w:pPr>
  </w:style>
  <w:style w:type="character" w:styleId="FootnoteReference">
    <w:name w:val="footnote reference"/>
    <w:basedOn w:val="DefaultParagraphFont"/>
    <w:semiHidden/>
    <w:rsid w:val="00EE3D1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E3D1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E3D1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E3D1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E3D1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E3D1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E3D1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E3D1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EE3D12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E3D1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EE3D12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EE3D12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E3D1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E3D1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E3D1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1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E3D1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E3D1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E3D1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E3D1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E3D1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E3D12"/>
  </w:style>
  <w:style w:type="paragraph" w:customStyle="1" w:styleId="FSCsbMainSection">
    <w:name w:val="FSC_sb_Main_Section"/>
    <w:basedOn w:val="FSCsbFirstSection"/>
    <w:qFormat/>
    <w:rsid w:val="00EE3D1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E3D12"/>
  </w:style>
  <w:style w:type="paragraph" w:customStyle="1" w:styleId="FSCtDefn">
    <w:name w:val="FSC_t_Defn"/>
    <w:aliases w:val="t1_Defn"/>
    <w:basedOn w:val="FSCtMain"/>
    <w:rsid w:val="00EE3D1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E3D1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E3D1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E3D1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E3D1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E3D1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E3D1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E3D1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E3D1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E3D1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E3D12"/>
    <w:rPr>
      <w:sz w:val="16"/>
    </w:rPr>
  </w:style>
  <w:style w:type="paragraph" w:customStyle="1" w:styleId="FSCoTitleofInstrument">
    <w:name w:val="FSC_o_Title_of_Instrument"/>
    <w:basedOn w:val="Normal"/>
    <w:rsid w:val="00EE3D1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E3D12"/>
  </w:style>
  <w:style w:type="paragraph" w:styleId="BalloonText">
    <w:name w:val="Balloon Text"/>
    <w:basedOn w:val="Normal"/>
    <w:link w:val="BalloonTextChar"/>
    <w:uiPriority w:val="99"/>
    <w:semiHidden/>
    <w:unhideWhenUsed/>
    <w:rsid w:val="00EE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1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EE3D12"/>
    <w:pPr>
      <w:ind w:left="0" w:firstLine="0"/>
      <w:jc w:val="center"/>
    </w:pPr>
  </w:style>
  <w:style w:type="paragraph" w:customStyle="1" w:styleId="FSCbaseheading">
    <w:name w:val="FSC_base_heading"/>
    <w:rsid w:val="00EE3D1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E3D1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E3D1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E3D12"/>
    <w:pPr>
      <w:jc w:val="center"/>
    </w:pPr>
    <w:rPr>
      <w:iCs w:val="0"/>
    </w:rPr>
  </w:style>
  <w:style w:type="paragraph" w:customStyle="1" w:styleId="FSCfooter">
    <w:name w:val="FSC_footer"/>
    <w:basedOn w:val="Normal"/>
    <w:rsid w:val="00EE3D1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E3D1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E3D1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E3D1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E3D1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E3D1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E3D1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E3D1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E3D1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E3D1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E3D1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E3D1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E3D1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E3D1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E3D1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E3D12"/>
    <w:pPr>
      <w:ind w:left="1701"/>
    </w:pPr>
  </w:style>
  <w:style w:type="paragraph" w:customStyle="1" w:styleId="FSCbasetbl">
    <w:name w:val="FSC_base_tbl"/>
    <w:basedOn w:val="FSCbasepara"/>
    <w:qFormat/>
    <w:rsid w:val="00EE3D1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E3D1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E3D1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E3D1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D1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D1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EE3D1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E3D1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E3D1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E3D1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E3D1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E3D1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E3D1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E3D1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E3D1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E3D1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E3D1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E3D1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43220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43220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43220C"/>
    <w:rPr>
      <w:b w:val="0"/>
    </w:rPr>
  </w:style>
  <w:style w:type="character" w:customStyle="1" w:styleId="ClauseChar">
    <w:name w:val="Clause Char"/>
    <w:basedOn w:val="DefaultParagraphFont"/>
    <w:link w:val="Clause"/>
    <w:rsid w:val="0043220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3220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220C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E3D12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E3D12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E3D12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E3D12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E3D12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E3D12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E3D1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E3D1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E3D1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E3D12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E3D12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E3D12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E3D12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E3D12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E3D12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E3D12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12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12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E3D12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EE3D12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E3D12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E3D12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EE3D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12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E3D12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E3D12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E3D12"/>
    <w:pPr>
      <w:ind w:right="1417"/>
    </w:pPr>
  </w:style>
  <w:style w:type="character" w:styleId="FootnoteReference">
    <w:name w:val="footnote reference"/>
    <w:basedOn w:val="DefaultParagraphFont"/>
    <w:semiHidden/>
    <w:rsid w:val="00EE3D12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E3D12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E3D12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E3D12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E3D12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E3D12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E3D1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E3D12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EE3D12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E3D1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EE3D12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EE3D12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E3D12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E3D1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E3D12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12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E3D12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E3D12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E3D12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E3D12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E3D12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E3D12"/>
  </w:style>
  <w:style w:type="paragraph" w:customStyle="1" w:styleId="FSCsbMainSection">
    <w:name w:val="FSC_sb_Main_Section"/>
    <w:basedOn w:val="FSCsbFirstSection"/>
    <w:qFormat/>
    <w:rsid w:val="00EE3D12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E3D12"/>
  </w:style>
  <w:style w:type="paragraph" w:customStyle="1" w:styleId="FSCtDefn">
    <w:name w:val="FSC_t_Defn"/>
    <w:aliases w:val="t1_Defn"/>
    <w:basedOn w:val="FSCtMain"/>
    <w:rsid w:val="00EE3D12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E3D1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E3D1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E3D12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E3D1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E3D12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E3D12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E3D12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E3D12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E3D12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E3D12"/>
    <w:rPr>
      <w:sz w:val="16"/>
    </w:rPr>
  </w:style>
  <w:style w:type="paragraph" w:customStyle="1" w:styleId="FSCoTitleofInstrument">
    <w:name w:val="FSC_o_Title_of_Instrument"/>
    <w:basedOn w:val="Normal"/>
    <w:rsid w:val="00EE3D12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E3D12"/>
  </w:style>
  <w:style w:type="paragraph" w:styleId="BalloonText">
    <w:name w:val="Balloon Text"/>
    <w:basedOn w:val="Normal"/>
    <w:link w:val="BalloonTextChar"/>
    <w:uiPriority w:val="99"/>
    <w:semiHidden/>
    <w:unhideWhenUsed/>
    <w:rsid w:val="00EE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12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EE3D12"/>
    <w:pPr>
      <w:ind w:left="0" w:firstLine="0"/>
      <w:jc w:val="center"/>
    </w:pPr>
  </w:style>
  <w:style w:type="paragraph" w:customStyle="1" w:styleId="FSCbaseheading">
    <w:name w:val="FSC_base_heading"/>
    <w:rsid w:val="00EE3D1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E3D12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E3D12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E3D12"/>
    <w:pPr>
      <w:jc w:val="center"/>
    </w:pPr>
    <w:rPr>
      <w:iCs w:val="0"/>
    </w:rPr>
  </w:style>
  <w:style w:type="paragraph" w:customStyle="1" w:styleId="FSCfooter">
    <w:name w:val="FSC_footer"/>
    <w:basedOn w:val="Normal"/>
    <w:rsid w:val="00EE3D12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E3D12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E3D12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E3D12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E3D12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E3D12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E3D12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E3D12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E3D12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E3D12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E3D12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E3D12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E3D12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E3D12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E3D12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E3D12"/>
    <w:pPr>
      <w:ind w:left="1701"/>
    </w:pPr>
  </w:style>
  <w:style w:type="paragraph" w:customStyle="1" w:styleId="FSCbasetbl">
    <w:name w:val="FSC_base_tbl"/>
    <w:basedOn w:val="FSCbasepara"/>
    <w:qFormat/>
    <w:rsid w:val="00EE3D12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E3D12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E3D12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E3D12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D12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D12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EE3D12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E3D12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E3D12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E3D12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E3D12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E3D12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E3D12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E3D12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E3D1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E3D1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E3D12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E3D12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43220C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43220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43220C"/>
    <w:rPr>
      <w:b w:val="0"/>
    </w:rPr>
  </w:style>
  <w:style w:type="character" w:customStyle="1" w:styleId="ClauseChar">
    <w:name w:val="Clause Char"/>
    <w:basedOn w:val="DefaultParagraphFont"/>
    <w:link w:val="Clause"/>
    <w:rsid w:val="0043220C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3220C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220C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1740</Characters>
  <Application>Microsoft Office Word</Application>
  <DocSecurity>4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2015-03-31T01:16:00Z</dcterms:created>
  <dcterms:modified xsi:type="dcterms:W3CDTF">2015-03-31T01:16:00Z</dcterms:modified>
</cp:coreProperties>
</file>