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BBF" w:rsidRPr="00986699" w:rsidRDefault="00320BBF" w:rsidP="00986699">
      <w:pPr>
        <w:keepNext/>
        <w:outlineLvl w:val="1"/>
        <w:rPr>
          <w:rFonts w:eastAsiaTheme="majorEastAsia" w:cs="Arial"/>
          <w:b/>
          <w:bCs/>
          <w:sz w:val="24"/>
          <w:szCs w:val="24"/>
          <w:lang w:bidi="en-US"/>
        </w:rPr>
      </w:pPr>
      <w:bookmarkStart w:id="0" w:name="_Toc403730322"/>
      <w:r w:rsidRPr="00986699">
        <w:rPr>
          <w:rFonts w:eastAsiaTheme="majorEastAsia" w:cs="Arial"/>
          <w:b/>
          <w:bCs/>
          <w:sz w:val="24"/>
          <w:szCs w:val="24"/>
          <w:lang w:bidi="en-US"/>
        </w:rPr>
        <w:t>Explanatory Statement</w:t>
      </w:r>
      <w:bookmarkEnd w:id="0"/>
    </w:p>
    <w:p w:rsidR="00986699" w:rsidRPr="00986699" w:rsidRDefault="00986699" w:rsidP="00320BBF">
      <w:pPr>
        <w:rPr>
          <w:rFonts w:eastAsia="Times New Roman" w:cs="Times New Roman"/>
          <w:b/>
          <w:sz w:val="20"/>
          <w:szCs w:val="20"/>
          <w:lang w:eastAsia="en-GB"/>
        </w:rPr>
      </w:pPr>
    </w:p>
    <w:p w:rsidR="00320BBF" w:rsidRPr="00986699" w:rsidRDefault="00320BBF" w:rsidP="00320BBF">
      <w:pPr>
        <w:rPr>
          <w:rFonts w:eastAsia="Times New Roman" w:cs="Times New Roman"/>
          <w:b/>
          <w:sz w:val="20"/>
          <w:szCs w:val="20"/>
          <w:lang w:eastAsia="en-GB"/>
        </w:rPr>
      </w:pPr>
      <w:r w:rsidRPr="00986699">
        <w:rPr>
          <w:rFonts w:eastAsia="Times New Roman" w:cs="Times New Roman"/>
          <w:b/>
          <w:sz w:val="20"/>
          <w:szCs w:val="20"/>
          <w:lang w:eastAsia="en-GB"/>
        </w:rPr>
        <w:t>1.</w:t>
      </w:r>
      <w:r w:rsidRPr="00986699">
        <w:rPr>
          <w:rFonts w:eastAsia="Times New Roman" w:cs="Times New Roman"/>
          <w:b/>
          <w:sz w:val="20"/>
          <w:szCs w:val="20"/>
          <w:lang w:eastAsia="en-GB"/>
        </w:rPr>
        <w:tab/>
        <w:t>Authority</w:t>
      </w:r>
    </w:p>
    <w:p w:rsidR="00320BBF" w:rsidRPr="00986699" w:rsidRDefault="00320BBF" w:rsidP="00320BBF">
      <w:pPr>
        <w:rPr>
          <w:rFonts w:eastAsia="Times New Roman" w:cs="Times New Roman"/>
          <w:sz w:val="20"/>
          <w:szCs w:val="20"/>
          <w:lang w:eastAsia="en-GB"/>
        </w:rPr>
      </w:pPr>
    </w:p>
    <w:p w:rsidR="00320BBF" w:rsidRPr="00986699" w:rsidRDefault="00320BBF" w:rsidP="00320BBF">
      <w:pPr>
        <w:autoSpaceDE w:val="0"/>
        <w:autoSpaceDN w:val="0"/>
        <w:adjustRightInd w:val="0"/>
        <w:rPr>
          <w:rFonts w:eastAsia="Calibri" w:cs="Arial"/>
          <w:bCs/>
          <w:sz w:val="20"/>
          <w:szCs w:val="20"/>
        </w:rPr>
      </w:pPr>
      <w:r w:rsidRPr="00986699">
        <w:rPr>
          <w:rFonts w:eastAsia="Calibri" w:cs="Arial"/>
          <w:bCs/>
          <w:sz w:val="20"/>
          <w:szCs w:val="20"/>
        </w:rPr>
        <w:t xml:space="preserve">Section 13 of the </w:t>
      </w:r>
      <w:r w:rsidRPr="00986699">
        <w:rPr>
          <w:rFonts w:eastAsia="Calibri" w:cs="Arial"/>
          <w:bCs/>
          <w:i/>
          <w:sz w:val="20"/>
          <w:szCs w:val="20"/>
        </w:rPr>
        <w:t>Food Standards Australia New Zealand Act 1991</w:t>
      </w:r>
      <w:r w:rsidRPr="00986699">
        <w:rPr>
          <w:rFonts w:eastAsia="Calibri" w:cs="Arial"/>
          <w:bCs/>
          <w:sz w:val="20"/>
          <w:szCs w:val="20"/>
        </w:rPr>
        <w:t xml:space="preserve"> (the FSANZ Act) provides that the functions of Food Standards Australia New Zealand (the Authority) include the development of standards and variations of standards for inclusion in the </w:t>
      </w:r>
      <w:r w:rsidRPr="00986699">
        <w:rPr>
          <w:rFonts w:eastAsia="Calibri" w:cs="Arial"/>
          <w:bCs/>
          <w:i/>
          <w:sz w:val="20"/>
          <w:szCs w:val="20"/>
        </w:rPr>
        <w:t>Australia New Zealand Food Standards Code</w:t>
      </w:r>
      <w:r w:rsidRPr="00986699">
        <w:rPr>
          <w:rFonts w:eastAsia="Calibri" w:cs="Arial"/>
          <w:bCs/>
          <w:sz w:val="20"/>
          <w:szCs w:val="20"/>
        </w:rPr>
        <w:t xml:space="preserve"> (the Code).</w:t>
      </w:r>
    </w:p>
    <w:p w:rsidR="00320BBF" w:rsidRPr="00986699" w:rsidRDefault="00320BBF" w:rsidP="00320BBF">
      <w:pPr>
        <w:autoSpaceDE w:val="0"/>
        <w:autoSpaceDN w:val="0"/>
        <w:adjustRightInd w:val="0"/>
        <w:rPr>
          <w:rFonts w:eastAsia="Calibri" w:cs="Arial"/>
          <w:bCs/>
          <w:sz w:val="20"/>
          <w:szCs w:val="20"/>
        </w:rPr>
      </w:pPr>
    </w:p>
    <w:p w:rsidR="00320BBF" w:rsidRPr="00986699" w:rsidRDefault="00320BBF" w:rsidP="00986699">
      <w:pPr>
        <w:autoSpaceDE w:val="0"/>
        <w:autoSpaceDN w:val="0"/>
        <w:adjustRightInd w:val="0"/>
        <w:ind w:right="-286"/>
        <w:rPr>
          <w:rFonts w:eastAsia="Calibri" w:cs="Arial"/>
          <w:bCs/>
          <w:sz w:val="20"/>
          <w:szCs w:val="20"/>
        </w:rPr>
      </w:pPr>
      <w:r w:rsidRPr="00986699">
        <w:rPr>
          <w:rFonts w:eastAsia="Calibri" w:cs="Arial"/>
          <w:bCs/>
          <w:sz w:val="20"/>
          <w:szCs w:val="20"/>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320BBF" w:rsidRPr="00986699" w:rsidRDefault="00320BBF" w:rsidP="00320BBF">
      <w:pPr>
        <w:autoSpaceDE w:val="0"/>
        <w:autoSpaceDN w:val="0"/>
        <w:adjustRightInd w:val="0"/>
        <w:rPr>
          <w:rFonts w:eastAsia="Calibri" w:cs="Arial"/>
          <w:bCs/>
          <w:sz w:val="20"/>
          <w:szCs w:val="20"/>
        </w:rPr>
      </w:pPr>
    </w:p>
    <w:p w:rsidR="00320BBF" w:rsidRPr="00986699" w:rsidRDefault="00320BBF" w:rsidP="00320BBF">
      <w:pPr>
        <w:autoSpaceDE w:val="0"/>
        <w:autoSpaceDN w:val="0"/>
        <w:adjustRightInd w:val="0"/>
        <w:rPr>
          <w:rFonts w:eastAsia="Calibri" w:cs="Arial"/>
          <w:bCs/>
          <w:sz w:val="20"/>
          <w:szCs w:val="20"/>
        </w:rPr>
      </w:pPr>
      <w:r w:rsidRPr="00986699">
        <w:rPr>
          <w:rFonts w:eastAsia="Calibri" w:cs="Arial"/>
          <w:bCs/>
          <w:sz w:val="20"/>
          <w:szCs w:val="20"/>
        </w:rPr>
        <w:t xml:space="preserve">FSANZ prepared Proposal P1025 to revise the Code. The Authority considered the Proposal in accordance with Division 2 of Part 3 and has approved a draft revised Code. </w:t>
      </w:r>
    </w:p>
    <w:p w:rsidR="00320BBF" w:rsidRPr="00986699" w:rsidRDefault="00320BBF" w:rsidP="00320BBF">
      <w:pPr>
        <w:autoSpaceDE w:val="0"/>
        <w:autoSpaceDN w:val="0"/>
        <w:adjustRightInd w:val="0"/>
        <w:rPr>
          <w:rFonts w:eastAsia="Calibri" w:cs="Arial"/>
          <w:bCs/>
          <w:sz w:val="20"/>
          <w:szCs w:val="20"/>
        </w:rPr>
      </w:pPr>
    </w:p>
    <w:p w:rsidR="00320BBF" w:rsidRPr="00986699" w:rsidRDefault="00320BBF" w:rsidP="00320BBF">
      <w:pPr>
        <w:autoSpaceDE w:val="0"/>
        <w:autoSpaceDN w:val="0"/>
        <w:adjustRightInd w:val="0"/>
        <w:rPr>
          <w:rFonts w:eastAsia="Calibri" w:cs="Arial"/>
          <w:bCs/>
          <w:sz w:val="20"/>
          <w:szCs w:val="20"/>
        </w:rPr>
      </w:pPr>
      <w:r w:rsidRPr="00986699">
        <w:rPr>
          <w:rFonts w:eastAsia="Calibri" w:cs="Arial"/>
          <w:bCs/>
          <w:sz w:val="20"/>
          <w:szCs w:val="20"/>
        </w:rPr>
        <w:t xml:space="preserve">Following consideration by the </w:t>
      </w:r>
      <w:r w:rsidRPr="00986699">
        <w:rPr>
          <w:rFonts w:eastAsia="Times New Roman" w:cs="Arial"/>
          <w:sz w:val="20"/>
          <w:szCs w:val="20"/>
          <w:lang w:bidi="en-US"/>
        </w:rPr>
        <w:t>Legislative and Governance Forum on Food Regulation</w:t>
      </w:r>
      <w:r w:rsidRPr="00986699">
        <w:rPr>
          <w:rFonts w:eastAsia="Times New Roman" w:cs="Arial"/>
          <w:sz w:val="20"/>
          <w:szCs w:val="20"/>
          <w:vertAlign w:val="superscript"/>
          <w:lang w:bidi="en-US"/>
        </w:rPr>
        <w:footnoteReference w:id="1"/>
      </w:r>
      <w:r w:rsidRPr="00986699">
        <w:rPr>
          <w:rFonts w:eastAsia="Calibri" w:cs="Arial"/>
          <w:bCs/>
          <w:sz w:val="20"/>
          <w:szCs w:val="20"/>
        </w:rPr>
        <w:t xml:space="preserve">, section 92 of the FSANZ Act stipulates that the Authority must publish a notice about the standard or draft variation of a standard. </w:t>
      </w:r>
    </w:p>
    <w:p w:rsidR="00320BBF" w:rsidRPr="00986699" w:rsidRDefault="00320BBF" w:rsidP="00320BBF">
      <w:pPr>
        <w:autoSpaceDE w:val="0"/>
        <w:autoSpaceDN w:val="0"/>
        <w:adjustRightInd w:val="0"/>
        <w:rPr>
          <w:rFonts w:eastAsia="Calibri" w:cs="Arial"/>
          <w:bCs/>
          <w:sz w:val="20"/>
          <w:szCs w:val="20"/>
        </w:rPr>
      </w:pPr>
    </w:p>
    <w:p w:rsidR="00320BBF" w:rsidRPr="00986699" w:rsidRDefault="00320BBF" w:rsidP="00320BBF">
      <w:pPr>
        <w:autoSpaceDE w:val="0"/>
        <w:autoSpaceDN w:val="0"/>
        <w:adjustRightInd w:val="0"/>
        <w:ind w:right="-144"/>
        <w:rPr>
          <w:rFonts w:eastAsia="Calibri" w:cs="Arial"/>
          <w:color w:val="000000"/>
          <w:sz w:val="20"/>
          <w:szCs w:val="20"/>
        </w:rPr>
      </w:pPr>
      <w:r w:rsidRPr="00986699">
        <w:rPr>
          <w:rFonts w:eastAsia="Calibri" w:cs="Arial"/>
          <w:bCs/>
          <w:color w:val="000000"/>
          <w:sz w:val="20"/>
          <w:szCs w:val="20"/>
        </w:rPr>
        <w:t>Section 94 of the FSANZ Act specifies that a</w:t>
      </w:r>
      <w:r w:rsidRPr="00986699">
        <w:rPr>
          <w:rFonts w:eastAsia="Calibri" w:cs="Arial"/>
          <w:color w:val="000000"/>
          <w:sz w:val="20"/>
          <w:szCs w:val="20"/>
        </w:rPr>
        <w:t xml:space="preserve"> standard, or a variation of a standard, in relation to which a notice is published under section 92 is a legislative instrument, but is not subject to parliamentary disallowance or sunsetting under the </w:t>
      </w:r>
      <w:r w:rsidRPr="00986699">
        <w:rPr>
          <w:rFonts w:eastAsia="Calibri" w:cs="Arial"/>
          <w:i/>
          <w:color w:val="000000"/>
          <w:sz w:val="20"/>
          <w:szCs w:val="20"/>
        </w:rPr>
        <w:t>Legislative Instruments Act 2003</w:t>
      </w:r>
      <w:r w:rsidRPr="00986699">
        <w:rPr>
          <w:rFonts w:eastAsia="Calibri" w:cs="Arial"/>
          <w:color w:val="000000"/>
          <w:sz w:val="20"/>
          <w:szCs w:val="20"/>
        </w:rPr>
        <w:t>.</w:t>
      </w:r>
    </w:p>
    <w:p w:rsidR="00320BBF" w:rsidRPr="00986699" w:rsidRDefault="00320BBF" w:rsidP="00320BBF">
      <w:pPr>
        <w:rPr>
          <w:rFonts w:eastAsia="Times New Roman" w:cs="Times New Roman"/>
          <w:sz w:val="20"/>
          <w:szCs w:val="20"/>
          <w:lang w:eastAsia="en-GB"/>
        </w:rPr>
      </w:pPr>
    </w:p>
    <w:p w:rsidR="00320BBF" w:rsidRPr="00986699" w:rsidRDefault="00320BBF" w:rsidP="00320BBF">
      <w:pPr>
        <w:rPr>
          <w:rFonts w:eastAsia="Times New Roman" w:cs="Times New Roman"/>
          <w:b/>
          <w:sz w:val="20"/>
          <w:szCs w:val="20"/>
          <w:lang w:eastAsia="en-GB"/>
        </w:rPr>
      </w:pPr>
      <w:r w:rsidRPr="00986699">
        <w:rPr>
          <w:rFonts w:eastAsia="Times New Roman" w:cs="Times New Roman"/>
          <w:b/>
          <w:sz w:val="20"/>
          <w:szCs w:val="20"/>
          <w:lang w:eastAsia="en-GB"/>
        </w:rPr>
        <w:t>2.</w:t>
      </w:r>
      <w:r w:rsidRPr="00986699">
        <w:rPr>
          <w:rFonts w:eastAsia="Times New Roman" w:cs="Times New Roman"/>
          <w:b/>
          <w:sz w:val="20"/>
          <w:szCs w:val="20"/>
          <w:lang w:eastAsia="en-GB"/>
        </w:rPr>
        <w:tab/>
        <w:t xml:space="preserve">Purpose </w:t>
      </w:r>
    </w:p>
    <w:p w:rsidR="00320BBF" w:rsidRPr="00986699" w:rsidRDefault="00320BBF" w:rsidP="00320BBF">
      <w:pPr>
        <w:rPr>
          <w:rFonts w:eastAsia="Times New Roman" w:cs="Times New Roman"/>
          <w:sz w:val="20"/>
          <w:szCs w:val="20"/>
          <w:lang w:eastAsia="en-GB"/>
        </w:rPr>
      </w:pPr>
    </w:p>
    <w:p w:rsidR="00320BBF" w:rsidRPr="00986699" w:rsidRDefault="00320BBF" w:rsidP="00320BBF">
      <w:pPr>
        <w:rPr>
          <w:rFonts w:eastAsia="Times New Roman" w:cs="Times New Roman"/>
          <w:sz w:val="20"/>
          <w:szCs w:val="20"/>
          <w:lang w:eastAsia="en-GB"/>
        </w:rPr>
      </w:pPr>
      <w:r w:rsidRPr="00986699">
        <w:rPr>
          <w:rFonts w:eastAsia="Times New Roman" w:cs="Times New Roman"/>
          <w:sz w:val="20"/>
          <w:szCs w:val="20"/>
          <w:lang w:eastAsia="en-GB"/>
        </w:rPr>
        <w:t>The Authority has approved variations of Chapters 1 and 2 of the C</w:t>
      </w:r>
      <w:r w:rsidRPr="00986699">
        <w:rPr>
          <w:rFonts w:eastAsia="Times New Roman" w:cs="Times New Roman"/>
          <w:i/>
          <w:sz w:val="20"/>
          <w:szCs w:val="20"/>
          <w:lang w:eastAsia="en-GB"/>
        </w:rPr>
        <w:t>o</w:t>
      </w:r>
      <w:r w:rsidRPr="00986699">
        <w:rPr>
          <w:rFonts w:eastAsia="Times New Roman" w:cs="Times New Roman"/>
          <w:sz w:val="20"/>
          <w:szCs w:val="20"/>
          <w:lang w:eastAsia="en-GB"/>
        </w:rPr>
        <w:t>de.</w:t>
      </w:r>
    </w:p>
    <w:p w:rsidR="00320BBF" w:rsidRPr="00986699" w:rsidRDefault="00320BBF" w:rsidP="00320BBF">
      <w:pPr>
        <w:rPr>
          <w:rFonts w:eastAsia="Times New Roman" w:cs="Times New Roman"/>
          <w:sz w:val="20"/>
          <w:szCs w:val="20"/>
          <w:lang w:eastAsia="en-GB"/>
        </w:rPr>
      </w:pPr>
    </w:p>
    <w:p w:rsidR="00320BBF" w:rsidRPr="00986699" w:rsidRDefault="00320BBF" w:rsidP="00320BBF">
      <w:pPr>
        <w:rPr>
          <w:rFonts w:eastAsia="Times New Roman" w:cs="Times New Roman"/>
          <w:b/>
          <w:sz w:val="20"/>
          <w:szCs w:val="20"/>
          <w:lang w:eastAsia="en-GB"/>
        </w:rPr>
      </w:pPr>
      <w:r w:rsidRPr="00986699">
        <w:rPr>
          <w:rFonts w:eastAsia="Times New Roman" w:cs="Times New Roman"/>
          <w:b/>
          <w:sz w:val="20"/>
          <w:szCs w:val="20"/>
          <w:lang w:eastAsia="en-GB"/>
        </w:rPr>
        <w:t>3.</w:t>
      </w:r>
      <w:r w:rsidRPr="00986699">
        <w:rPr>
          <w:rFonts w:eastAsia="Times New Roman" w:cs="Times New Roman"/>
          <w:b/>
          <w:sz w:val="20"/>
          <w:szCs w:val="20"/>
          <w:lang w:eastAsia="en-GB"/>
        </w:rPr>
        <w:tab/>
        <w:t>Documents incorporated by reference</w:t>
      </w:r>
    </w:p>
    <w:p w:rsidR="00320BBF" w:rsidRPr="00986699" w:rsidRDefault="00320BBF" w:rsidP="00320BBF">
      <w:pPr>
        <w:rPr>
          <w:rFonts w:eastAsia="Times New Roman" w:cs="Times New Roman"/>
          <w:sz w:val="20"/>
          <w:szCs w:val="20"/>
          <w:lang w:eastAsia="en-GB"/>
        </w:rPr>
      </w:pPr>
    </w:p>
    <w:p w:rsidR="00320BBF" w:rsidRPr="00986699" w:rsidRDefault="00320BBF" w:rsidP="00320BBF">
      <w:pPr>
        <w:autoSpaceDE w:val="0"/>
        <w:autoSpaceDN w:val="0"/>
        <w:adjustRightInd w:val="0"/>
        <w:rPr>
          <w:rFonts w:eastAsia="Calibri" w:cs="Arial"/>
          <w:bCs/>
          <w:sz w:val="20"/>
          <w:szCs w:val="20"/>
        </w:rPr>
      </w:pPr>
      <w:r w:rsidRPr="00986699">
        <w:rPr>
          <w:rFonts w:eastAsia="Calibri" w:cs="Arial"/>
          <w:bCs/>
          <w:sz w:val="20"/>
          <w:szCs w:val="20"/>
        </w:rPr>
        <w:t>The variations to food regulatory measures do not incorporate any documents by reference. The variations update some references to documents that are incorporated by reference.</w:t>
      </w:r>
    </w:p>
    <w:p w:rsidR="00320BBF" w:rsidRPr="00986699" w:rsidRDefault="00320BBF" w:rsidP="00320BBF">
      <w:pPr>
        <w:rPr>
          <w:rFonts w:eastAsia="Times New Roman" w:cs="Times New Roman"/>
          <w:sz w:val="20"/>
          <w:szCs w:val="20"/>
          <w:lang w:eastAsia="en-GB"/>
        </w:rPr>
      </w:pPr>
    </w:p>
    <w:p w:rsidR="00320BBF" w:rsidRPr="00986699" w:rsidRDefault="00320BBF" w:rsidP="00320BBF">
      <w:pPr>
        <w:rPr>
          <w:rFonts w:eastAsia="Times New Roman" w:cs="Times New Roman"/>
          <w:b/>
          <w:sz w:val="20"/>
          <w:szCs w:val="20"/>
          <w:lang w:eastAsia="en-GB"/>
        </w:rPr>
      </w:pPr>
      <w:r w:rsidRPr="00986699">
        <w:rPr>
          <w:rFonts w:eastAsia="Times New Roman" w:cs="Times New Roman"/>
          <w:b/>
          <w:sz w:val="20"/>
          <w:szCs w:val="20"/>
          <w:lang w:eastAsia="en-GB"/>
        </w:rPr>
        <w:t>4.</w:t>
      </w:r>
      <w:r w:rsidRPr="00986699">
        <w:rPr>
          <w:rFonts w:eastAsia="Times New Roman" w:cs="Times New Roman"/>
          <w:b/>
          <w:sz w:val="20"/>
          <w:szCs w:val="20"/>
          <w:lang w:eastAsia="en-GB"/>
        </w:rPr>
        <w:tab/>
        <w:t>Consultation</w:t>
      </w:r>
    </w:p>
    <w:p w:rsidR="00320BBF" w:rsidRPr="00986699" w:rsidRDefault="00320BBF" w:rsidP="00320BBF">
      <w:pPr>
        <w:rPr>
          <w:rFonts w:eastAsia="Times New Roman" w:cs="Times New Roman"/>
          <w:sz w:val="20"/>
          <w:szCs w:val="20"/>
          <w:lang w:eastAsia="en-GB"/>
        </w:rPr>
      </w:pPr>
    </w:p>
    <w:p w:rsidR="00320BBF" w:rsidRPr="00986699" w:rsidRDefault="00320BBF" w:rsidP="00320BBF">
      <w:pPr>
        <w:rPr>
          <w:rFonts w:eastAsia="Times New Roman" w:cs="Times New Roman"/>
          <w:sz w:val="20"/>
          <w:szCs w:val="20"/>
          <w:lang w:bidi="en-US"/>
        </w:rPr>
      </w:pPr>
      <w:r w:rsidRPr="00986699">
        <w:rPr>
          <w:rFonts w:eastAsia="Times New Roman" w:cs="Times New Roman"/>
          <w:sz w:val="20"/>
          <w:szCs w:val="20"/>
          <w:lang w:bidi="en-US"/>
        </w:rPr>
        <w:t xml:space="preserve">In accordance with the procedure in Subdivision F of Division 2 of Part 3 of the FSANZ Act, </w:t>
      </w:r>
      <w:r w:rsidRPr="00986699">
        <w:rPr>
          <w:rFonts w:eastAsia="Calibri" w:cs="Arial"/>
          <w:bCs/>
          <w:sz w:val="20"/>
          <w:szCs w:val="20"/>
        </w:rPr>
        <w:t>the Authority</w:t>
      </w:r>
      <w:r w:rsidRPr="00986699">
        <w:rPr>
          <w:rFonts w:eastAsia="Times New Roman" w:cs="Times New Roman"/>
          <w:sz w:val="20"/>
          <w:szCs w:val="20"/>
          <w:lang w:bidi="en-US"/>
        </w:rPr>
        <w:t xml:space="preserve">’s consideration of Proposal P1025 included two rounds of public comment following an assessment and the preparation of a draft Standard and associated reports. Submissions were called for on 23 May 2013 for a 12-week period, and on 10 July 2014 for an eight-week period. </w:t>
      </w:r>
    </w:p>
    <w:p w:rsidR="00320BBF" w:rsidRPr="00986699" w:rsidRDefault="00320BBF" w:rsidP="00320BBF">
      <w:pPr>
        <w:rPr>
          <w:rFonts w:eastAsia="Calibri" w:cs="Times New Roman"/>
          <w:sz w:val="20"/>
          <w:szCs w:val="20"/>
        </w:rPr>
      </w:pPr>
    </w:p>
    <w:p w:rsidR="00320BBF" w:rsidRPr="00986699" w:rsidRDefault="00320BBF" w:rsidP="00320BBF">
      <w:pPr>
        <w:autoSpaceDE w:val="0"/>
        <w:autoSpaceDN w:val="0"/>
        <w:adjustRightInd w:val="0"/>
        <w:rPr>
          <w:rFonts w:eastAsia="Times New Roman" w:cs="Arial"/>
          <w:sz w:val="20"/>
          <w:szCs w:val="20"/>
          <w:lang w:bidi="en-US"/>
        </w:rPr>
      </w:pPr>
      <w:r w:rsidRPr="00986699">
        <w:rPr>
          <w:rFonts w:eastAsia="Calibri" w:cs="Arial"/>
          <w:bCs/>
          <w:sz w:val="20"/>
          <w:szCs w:val="20"/>
        </w:rPr>
        <w:t xml:space="preserve">A Regulation Impact Statement was not required, because the proposed variations to the Code </w:t>
      </w:r>
      <w:r w:rsidRPr="00986699">
        <w:rPr>
          <w:rFonts w:eastAsia="Times New Roman" w:cs="Times New Roman"/>
          <w:sz w:val="20"/>
          <w:szCs w:val="20"/>
          <w:lang w:bidi="en-US"/>
        </w:rPr>
        <w:t xml:space="preserve">are likely to have a minor impact on business and individuals. </w:t>
      </w:r>
    </w:p>
    <w:p w:rsidR="00320BBF" w:rsidRPr="00986699" w:rsidRDefault="00320BBF" w:rsidP="00320BBF">
      <w:pPr>
        <w:rPr>
          <w:rFonts w:eastAsia="Times New Roman" w:cs="Times New Roman"/>
          <w:sz w:val="20"/>
          <w:szCs w:val="20"/>
          <w:lang w:eastAsia="en-GB"/>
        </w:rPr>
      </w:pPr>
    </w:p>
    <w:p w:rsidR="00320BBF" w:rsidRPr="00986699" w:rsidRDefault="00320BBF" w:rsidP="00320BBF">
      <w:pPr>
        <w:keepNext/>
        <w:rPr>
          <w:rFonts w:cs="Arial"/>
          <w:b/>
          <w:bCs/>
          <w:sz w:val="20"/>
          <w:szCs w:val="20"/>
        </w:rPr>
      </w:pPr>
      <w:r w:rsidRPr="00986699">
        <w:rPr>
          <w:rFonts w:cs="Arial"/>
          <w:b/>
          <w:bCs/>
          <w:sz w:val="20"/>
          <w:szCs w:val="20"/>
        </w:rPr>
        <w:t>5.</w:t>
      </w:r>
      <w:r w:rsidRPr="00986699">
        <w:rPr>
          <w:rFonts w:cs="Arial"/>
          <w:b/>
          <w:bCs/>
          <w:sz w:val="20"/>
          <w:szCs w:val="20"/>
        </w:rPr>
        <w:tab/>
        <w:t>Statement of compatibility with human rights</w:t>
      </w:r>
    </w:p>
    <w:p w:rsidR="00320BBF" w:rsidRPr="00986699" w:rsidRDefault="00320BBF" w:rsidP="00320BBF">
      <w:pPr>
        <w:keepNext/>
        <w:rPr>
          <w:rFonts w:cs="Times New Roman"/>
          <w:sz w:val="20"/>
          <w:szCs w:val="20"/>
        </w:rPr>
      </w:pPr>
    </w:p>
    <w:p w:rsidR="00320BBF" w:rsidRPr="00986699" w:rsidRDefault="00320BBF" w:rsidP="00320BBF">
      <w:pPr>
        <w:rPr>
          <w:rFonts w:cs="Times New Roman"/>
          <w:sz w:val="20"/>
          <w:szCs w:val="20"/>
        </w:rPr>
      </w:pPr>
      <w:r w:rsidRPr="00986699">
        <w:rPr>
          <w:rFonts w:cs="Times New Roman"/>
          <w:sz w:val="20"/>
          <w:szCs w:val="20"/>
        </w:rPr>
        <w:t>This instrument is exempt from the requirements for a statement of compatibility with human rights as it is a non-disallowable instrument under section 94 of the FSANZ Act.</w:t>
      </w:r>
    </w:p>
    <w:p w:rsidR="00320BBF" w:rsidRPr="00986699" w:rsidRDefault="00320BBF" w:rsidP="00320BBF">
      <w:pPr>
        <w:rPr>
          <w:rFonts w:cs="Times New Roman"/>
          <w:sz w:val="20"/>
          <w:szCs w:val="20"/>
        </w:rPr>
      </w:pPr>
    </w:p>
    <w:p w:rsidR="0017168A" w:rsidRPr="00986699" w:rsidRDefault="0017168A" w:rsidP="00D2424F">
      <w:pPr>
        <w:ind w:left="567" w:hanging="567"/>
        <w:rPr>
          <w:rFonts w:eastAsia="Times New Roman" w:cs="Times New Roman"/>
          <w:b/>
          <w:sz w:val="20"/>
          <w:szCs w:val="20"/>
          <w:lang w:bidi="en-US"/>
        </w:rPr>
      </w:pPr>
      <w:r w:rsidRPr="00986699">
        <w:rPr>
          <w:rFonts w:eastAsia="Times New Roman" w:cs="Times New Roman"/>
          <w:b/>
          <w:sz w:val="20"/>
          <w:szCs w:val="20"/>
          <w:lang w:bidi="en-US"/>
        </w:rPr>
        <w:t>6.</w:t>
      </w:r>
      <w:r w:rsidRPr="00986699">
        <w:rPr>
          <w:rFonts w:eastAsia="Times New Roman" w:cs="Times New Roman"/>
          <w:b/>
          <w:sz w:val="20"/>
          <w:szCs w:val="20"/>
          <w:lang w:bidi="en-US"/>
        </w:rPr>
        <w:tab/>
      </w:r>
      <w:r w:rsidRPr="00986699">
        <w:rPr>
          <w:rFonts w:eastAsia="Times New Roman" w:cs="Times New Roman"/>
          <w:b/>
          <w:sz w:val="20"/>
          <w:szCs w:val="20"/>
          <w:lang w:eastAsia="en-GB"/>
        </w:rPr>
        <w:t>Variation</w:t>
      </w:r>
      <w:bookmarkStart w:id="1" w:name="_Toc346725688"/>
      <w:bookmarkStart w:id="2" w:name="_Toc346798294"/>
      <w:bookmarkStart w:id="3" w:name="_Toc392503874"/>
      <w:r w:rsidRPr="00986699">
        <w:rPr>
          <w:rFonts w:eastAsia="Times New Roman" w:cs="Times New Roman"/>
          <w:b/>
          <w:sz w:val="20"/>
          <w:szCs w:val="20"/>
          <w:lang w:bidi="en-US"/>
        </w:rPr>
        <w:t xml:space="preserve"> (</w:t>
      </w:r>
      <w:r w:rsidR="00D2424F" w:rsidRPr="00986699">
        <w:rPr>
          <w:rFonts w:eastAsia="Times New Roman" w:cs="Times New Roman"/>
          <w:b/>
          <w:sz w:val="20"/>
          <w:szCs w:val="20"/>
          <w:lang w:bidi="en-US"/>
        </w:rPr>
        <w:t xml:space="preserve">Chapter 1—Introduction and standards that apply to all foods, </w:t>
      </w:r>
      <w:r w:rsidRPr="00986699">
        <w:rPr>
          <w:rFonts w:eastAsia="Times New Roman" w:cs="Times New Roman"/>
          <w:b/>
          <w:sz w:val="20"/>
          <w:szCs w:val="20"/>
          <w:lang w:bidi="en-US"/>
        </w:rPr>
        <w:t>Part 2—Labelling and other information requirements</w:t>
      </w:r>
      <w:bookmarkEnd w:id="1"/>
      <w:bookmarkEnd w:id="2"/>
      <w:bookmarkEnd w:id="3"/>
      <w:r w:rsidRPr="00986699">
        <w:rPr>
          <w:rFonts w:eastAsia="Times New Roman" w:cs="Times New Roman"/>
          <w:b/>
          <w:sz w:val="20"/>
          <w:szCs w:val="20"/>
          <w:lang w:bidi="en-US"/>
        </w:rPr>
        <w:t>)</w:t>
      </w:r>
    </w:p>
    <w:p w:rsidR="00320BBF" w:rsidRPr="00986699" w:rsidRDefault="00320BBF" w:rsidP="00320BBF">
      <w:pPr>
        <w:rPr>
          <w:rFonts w:eastAsia="Times New Roman" w:cs="Times New Roman"/>
          <w:b/>
          <w:sz w:val="20"/>
          <w:szCs w:val="20"/>
          <w:lang w:bidi="en-US"/>
        </w:rPr>
      </w:pPr>
    </w:p>
    <w:p w:rsidR="0017168A" w:rsidRPr="00986699" w:rsidRDefault="00D2424F" w:rsidP="00986699">
      <w:pPr>
        <w:ind w:right="-286"/>
        <w:rPr>
          <w:rFonts w:eastAsia="Times New Roman" w:cs="Times New Roman"/>
          <w:b/>
          <w:i/>
          <w:sz w:val="20"/>
          <w:szCs w:val="20"/>
          <w:lang w:bidi="en-US"/>
        </w:rPr>
      </w:pPr>
      <w:bookmarkStart w:id="4" w:name="_Toc346725709"/>
      <w:bookmarkStart w:id="5" w:name="_Toc346798303"/>
      <w:bookmarkStart w:id="6" w:name="_Toc392503883"/>
      <w:r w:rsidRPr="00986699">
        <w:rPr>
          <w:rFonts w:eastAsia="Times New Roman" w:cs="Times New Roman"/>
          <w:b/>
          <w:i/>
          <w:sz w:val="20"/>
          <w:szCs w:val="20"/>
          <w:lang w:bidi="en-US"/>
        </w:rPr>
        <w:t xml:space="preserve">Standard 1.2.10 – </w:t>
      </w:r>
      <w:r w:rsidR="0017168A" w:rsidRPr="00986699">
        <w:rPr>
          <w:rFonts w:eastAsia="Times New Roman" w:cs="Times New Roman"/>
          <w:b/>
          <w:i/>
          <w:sz w:val="20"/>
          <w:szCs w:val="20"/>
          <w:lang w:bidi="en-US"/>
        </w:rPr>
        <w:t>Information requirements</w:t>
      </w:r>
      <w:r w:rsidRPr="00986699">
        <w:rPr>
          <w:rFonts w:eastAsia="Times New Roman" w:cs="Times New Roman"/>
          <w:b/>
          <w:i/>
          <w:sz w:val="20"/>
          <w:szCs w:val="20"/>
          <w:lang w:bidi="en-US"/>
        </w:rPr>
        <w:t xml:space="preserve"> – </w:t>
      </w:r>
      <w:r w:rsidR="0017168A" w:rsidRPr="00986699">
        <w:rPr>
          <w:rFonts w:eastAsia="Times New Roman" w:cs="Times New Roman"/>
          <w:b/>
          <w:i/>
          <w:sz w:val="20"/>
          <w:szCs w:val="20"/>
          <w:lang w:bidi="en-US"/>
        </w:rPr>
        <w:t>characterising ingredients and components of food</w:t>
      </w:r>
      <w:bookmarkEnd w:id="4"/>
      <w:bookmarkEnd w:id="5"/>
      <w:bookmarkEnd w:id="6"/>
    </w:p>
    <w:p w:rsidR="0017168A" w:rsidRPr="00986699" w:rsidRDefault="0017168A" w:rsidP="0017168A">
      <w:pPr>
        <w:rPr>
          <w:rFonts w:eastAsia="Times New Roman" w:cs="Times New Roman"/>
          <w:b/>
          <w:i/>
          <w:sz w:val="20"/>
          <w:szCs w:val="20"/>
          <w:lang w:bidi="en-US"/>
        </w:rPr>
      </w:pPr>
    </w:p>
    <w:p w:rsidR="0017168A" w:rsidRPr="00986699" w:rsidRDefault="0017168A" w:rsidP="0017168A">
      <w:pPr>
        <w:rPr>
          <w:rFonts w:eastAsia="Times New Roman" w:cs="Times New Roman"/>
          <w:sz w:val="20"/>
          <w:szCs w:val="20"/>
          <w:lang w:bidi="en-US"/>
        </w:rPr>
      </w:pPr>
      <w:r w:rsidRPr="00986699">
        <w:rPr>
          <w:rFonts w:eastAsia="Times New Roman" w:cs="Times New Roman"/>
          <w:sz w:val="20"/>
          <w:szCs w:val="20"/>
          <w:lang w:bidi="en-US"/>
        </w:rPr>
        <w:t>New section 1.2.10—1 Name</w:t>
      </w:r>
    </w:p>
    <w:p w:rsidR="0017168A" w:rsidRPr="00986699" w:rsidRDefault="0017168A" w:rsidP="0017168A">
      <w:pPr>
        <w:rPr>
          <w:rFonts w:eastAsia="Times New Roman" w:cs="Times New Roman"/>
          <w:sz w:val="20"/>
          <w:szCs w:val="20"/>
          <w:lang w:bidi="en-US"/>
        </w:rPr>
      </w:pPr>
    </w:p>
    <w:p w:rsidR="00986699" w:rsidRDefault="0017168A" w:rsidP="0017168A">
      <w:pPr>
        <w:ind w:left="567"/>
        <w:rPr>
          <w:rFonts w:eastAsia="Times New Roman" w:cs="Times New Roman"/>
          <w:sz w:val="20"/>
          <w:szCs w:val="20"/>
          <w:lang w:bidi="en-US"/>
        </w:rPr>
      </w:pPr>
      <w:r w:rsidRPr="00986699">
        <w:rPr>
          <w:rFonts w:eastAsia="Times New Roman" w:cs="Times New Roman"/>
          <w:sz w:val="20"/>
          <w:szCs w:val="20"/>
          <w:lang w:bidi="en-US"/>
        </w:rPr>
        <w:t xml:space="preserve">This section establishes that the instrument is the </w:t>
      </w:r>
      <w:r w:rsidRPr="00986699">
        <w:rPr>
          <w:rFonts w:eastAsia="Times New Roman" w:cs="Times New Roman"/>
          <w:i/>
          <w:sz w:val="20"/>
          <w:szCs w:val="20"/>
          <w:lang w:bidi="en-US"/>
        </w:rPr>
        <w:t>Australia New Zealand Food Standards Code</w:t>
      </w:r>
      <w:r w:rsidRPr="00986699">
        <w:rPr>
          <w:rFonts w:eastAsia="Times New Roman" w:cs="Times New Roman"/>
          <w:sz w:val="20"/>
          <w:szCs w:val="20"/>
          <w:lang w:bidi="en-US"/>
        </w:rPr>
        <w:t xml:space="preserve"> – Standard 1.2.10 – </w:t>
      </w:r>
      <w:r w:rsidR="00D2424F" w:rsidRPr="00986699">
        <w:rPr>
          <w:rFonts w:eastAsia="Times New Roman" w:cs="Times New Roman"/>
          <w:sz w:val="20"/>
          <w:szCs w:val="20"/>
          <w:lang w:bidi="en-US"/>
        </w:rPr>
        <w:t>Information requirements – c</w:t>
      </w:r>
      <w:r w:rsidRPr="00986699">
        <w:rPr>
          <w:rFonts w:eastAsia="Times New Roman" w:cs="Times New Roman"/>
          <w:sz w:val="20"/>
          <w:szCs w:val="20"/>
          <w:lang w:bidi="en-US"/>
        </w:rPr>
        <w:t>haracterising ingredients and components of food.</w:t>
      </w:r>
      <w:r w:rsidR="00986699">
        <w:rPr>
          <w:rFonts w:eastAsia="Times New Roman" w:cs="Times New Roman"/>
          <w:sz w:val="20"/>
          <w:szCs w:val="20"/>
          <w:lang w:bidi="en-US"/>
        </w:rPr>
        <w:br w:type="page"/>
      </w:r>
    </w:p>
    <w:p w:rsidR="0017168A" w:rsidRPr="00986699" w:rsidRDefault="0017168A" w:rsidP="0017168A">
      <w:pPr>
        <w:rPr>
          <w:rFonts w:eastAsia="Times New Roman" w:cs="Times New Roman"/>
          <w:sz w:val="20"/>
          <w:szCs w:val="20"/>
          <w:lang w:bidi="en-US"/>
        </w:rPr>
      </w:pPr>
      <w:r w:rsidRPr="00986699">
        <w:rPr>
          <w:rFonts w:eastAsia="Times New Roman" w:cs="Times New Roman"/>
          <w:sz w:val="20"/>
          <w:szCs w:val="20"/>
          <w:lang w:bidi="en-US"/>
        </w:rPr>
        <w:lastRenderedPageBreak/>
        <w:t>New section 1.2.10—2 Definitions</w:t>
      </w:r>
    </w:p>
    <w:p w:rsidR="0017168A" w:rsidRPr="00986699" w:rsidRDefault="0017168A" w:rsidP="0017168A">
      <w:pPr>
        <w:rPr>
          <w:rFonts w:eastAsia="Times New Roman" w:cs="Times New Roman"/>
          <w:sz w:val="20"/>
          <w:szCs w:val="20"/>
          <w:lang w:bidi="en-US"/>
        </w:rPr>
      </w:pPr>
    </w:p>
    <w:p w:rsidR="0017168A" w:rsidRPr="00986699" w:rsidRDefault="0017168A" w:rsidP="0017168A">
      <w:pPr>
        <w:ind w:left="567"/>
        <w:rPr>
          <w:rFonts w:eastAsia="Times New Roman" w:cs="Times New Roman"/>
          <w:sz w:val="20"/>
          <w:szCs w:val="20"/>
          <w:lang w:bidi="en-US"/>
        </w:rPr>
      </w:pPr>
      <w:r w:rsidRPr="00986699">
        <w:rPr>
          <w:rFonts w:eastAsia="Times New Roman" w:cs="Times New Roman"/>
          <w:sz w:val="20"/>
          <w:szCs w:val="20"/>
          <w:lang w:bidi="en-US"/>
        </w:rPr>
        <w:t>New subsection (1) repeats the definitions of characterising component and the positive elements of the definition of characterising ingredient that are now in clause 1 of Standard 1.2.10.</w:t>
      </w:r>
    </w:p>
    <w:p w:rsidR="0017168A" w:rsidRPr="00986699" w:rsidRDefault="0017168A" w:rsidP="0017168A">
      <w:pPr>
        <w:ind w:left="567"/>
        <w:rPr>
          <w:rFonts w:eastAsia="Times New Roman" w:cs="Times New Roman"/>
          <w:sz w:val="20"/>
          <w:szCs w:val="20"/>
          <w:lang w:bidi="en-US"/>
        </w:rPr>
      </w:pPr>
    </w:p>
    <w:p w:rsidR="0017168A" w:rsidRPr="00986699" w:rsidRDefault="0017168A" w:rsidP="0017168A">
      <w:pPr>
        <w:ind w:left="567"/>
        <w:rPr>
          <w:rFonts w:eastAsia="Times New Roman" w:cs="Times New Roman"/>
          <w:sz w:val="20"/>
          <w:szCs w:val="20"/>
          <w:lang w:bidi="en-US"/>
        </w:rPr>
      </w:pPr>
      <w:r w:rsidRPr="00986699">
        <w:rPr>
          <w:rFonts w:eastAsia="Times New Roman" w:cs="Times New Roman"/>
          <w:sz w:val="20"/>
          <w:szCs w:val="20"/>
          <w:lang w:bidi="en-US"/>
        </w:rPr>
        <w:t xml:space="preserve">New subsection (2) repeats the </w:t>
      </w:r>
      <w:r w:rsidR="007D0808">
        <w:rPr>
          <w:rFonts w:eastAsia="Times New Roman" w:cs="Times New Roman"/>
          <w:sz w:val="20"/>
          <w:szCs w:val="20"/>
          <w:lang w:bidi="en-US"/>
        </w:rPr>
        <w:t xml:space="preserve">current </w:t>
      </w:r>
      <w:r w:rsidRPr="00986699">
        <w:rPr>
          <w:rFonts w:eastAsia="Times New Roman" w:cs="Times New Roman"/>
          <w:sz w:val="20"/>
          <w:szCs w:val="20"/>
          <w:lang w:bidi="en-US"/>
        </w:rPr>
        <w:t>provisions in paragraphs (1</w:t>
      </w:r>
      <w:proofErr w:type="gramStart"/>
      <w:r w:rsidRPr="00986699">
        <w:rPr>
          <w:rFonts w:eastAsia="Times New Roman" w:cs="Times New Roman"/>
          <w:sz w:val="20"/>
          <w:szCs w:val="20"/>
          <w:lang w:bidi="en-US"/>
        </w:rPr>
        <w:t>)(</w:t>
      </w:r>
      <w:proofErr w:type="gramEnd"/>
      <w:r w:rsidRPr="00986699">
        <w:rPr>
          <w:rFonts w:eastAsia="Times New Roman" w:cs="Times New Roman"/>
          <w:sz w:val="20"/>
          <w:szCs w:val="20"/>
          <w:lang w:bidi="en-US"/>
        </w:rPr>
        <w:t>d) to (g) of the definition of characterising ingredient in Standard 1.2.10, which describe ingredients that are not characterising ingredients.</w:t>
      </w:r>
    </w:p>
    <w:p w:rsidR="0017168A" w:rsidRPr="00986699" w:rsidRDefault="0017168A" w:rsidP="0017168A">
      <w:pPr>
        <w:ind w:left="567"/>
        <w:rPr>
          <w:rFonts w:eastAsia="Times New Roman" w:cs="Times New Roman"/>
          <w:sz w:val="20"/>
          <w:szCs w:val="20"/>
          <w:lang w:bidi="en-US"/>
        </w:rPr>
      </w:pPr>
    </w:p>
    <w:p w:rsidR="0017168A" w:rsidRPr="00986699" w:rsidRDefault="0017168A" w:rsidP="0017168A">
      <w:pPr>
        <w:ind w:left="567"/>
        <w:rPr>
          <w:rFonts w:eastAsia="Times New Roman" w:cs="Times New Roman"/>
          <w:sz w:val="20"/>
          <w:szCs w:val="20"/>
          <w:lang w:bidi="en-US"/>
        </w:rPr>
      </w:pPr>
      <w:r w:rsidRPr="00986699">
        <w:rPr>
          <w:rFonts w:eastAsia="Times New Roman" w:cs="Times New Roman"/>
          <w:sz w:val="20"/>
          <w:szCs w:val="20"/>
          <w:lang w:bidi="en-US"/>
        </w:rPr>
        <w:t>New subsection (3) repeats the provisions in current subclause 1(2) in Standard 1.2.10.</w:t>
      </w:r>
    </w:p>
    <w:p w:rsidR="0017168A" w:rsidRPr="00986699" w:rsidRDefault="0017168A" w:rsidP="0017168A">
      <w:pPr>
        <w:ind w:left="567"/>
        <w:rPr>
          <w:rFonts w:eastAsia="Times New Roman" w:cs="Times New Roman"/>
          <w:sz w:val="20"/>
          <w:szCs w:val="20"/>
          <w:lang w:bidi="en-US"/>
        </w:rPr>
      </w:pPr>
    </w:p>
    <w:p w:rsidR="0017168A" w:rsidRPr="00986699" w:rsidRDefault="0017168A" w:rsidP="0017168A">
      <w:pPr>
        <w:rPr>
          <w:rFonts w:eastAsia="Times New Roman" w:cs="Times New Roman"/>
          <w:sz w:val="20"/>
          <w:szCs w:val="20"/>
          <w:lang w:bidi="en-US"/>
        </w:rPr>
      </w:pPr>
      <w:r w:rsidRPr="00986699">
        <w:rPr>
          <w:rFonts w:eastAsia="Times New Roman" w:cs="Times New Roman"/>
          <w:sz w:val="20"/>
          <w:szCs w:val="20"/>
          <w:lang w:bidi="en-US"/>
        </w:rPr>
        <w:t xml:space="preserve">New section 1.2.10—3 Requirement to declare characterising ingredients and components </w:t>
      </w:r>
    </w:p>
    <w:p w:rsidR="0017168A" w:rsidRPr="00986699" w:rsidRDefault="0017168A" w:rsidP="0017168A">
      <w:pPr>
        <w:rPr>
          <w:rFonts w:eastAsia="Times New Roman" w:cs="Times New Roman"/>
          <w:sz w:val="20"/>
          <w:szCs w:val="20"/>
          <w:lang w:bidi="en-US"/>
        </w:rPr>
      </w:pPr>
    </w:p>
    <w:p w:rsidR="0017168A" w:rsidRPr="00986699" w:rsidRDefault="0017168A" w:rsidP="0017168A">
      <w:pPr>
        <w:ind w:left="567"/>
        <w:rPr>
          <w:rFonts w:eastAsia="Times New Roman" w:cs="Times New Roman"/>
          <w:sz w:val="20"/>
          <w:szCs w:val="20"/>
          <w:lang w:bidi="en-US"/>
        </w:rPr>
      </w:pPr>
      <w:r w:rsidRPr="00986699">
        <w:rPr>
          <w:rFonts w:eastAsia="Times New Roman" w:cs="Times New Roman"/>
          <w:sz w:val="20"/>
          <w:szCs w:val="20"/>
          <w:lang w:bidi="en-US"/>
        </w:rPr>
        <w:t>The basic requirement to declare characterising components and characterising ingredients on food for retail sale is set out in paragraph 1.2.1—8(1</w:t>
      </w:r>
      <w:proofErr w:type="gramStart"/>
      <w:r w:rsidRPr="00986699">
        <w:rPr>
          <w:rFonts w:eastAsia="Times New Roman" w:cs="Times New Roman"/>
          <w:sz w:val="20"/>
          <w:szCs w:val="20"/>
          <w:lang w:bidi="en-US"/>
        </w:rPr>
        <w:t>)(</w:t>
      </w:r>
      <w:proofErr w:type="gramEnd"/>
      <w:r w:rsidRPr="00986699">
        <w:rPr>
          <w:rFonts w:eastAsia="Times New Roman" w:cs="Times New Roman"/>
          <w:sz w:val="20"/>
          <w:szCs w:val="20"/>
          <w:lang w:bidi="en-US"/>
        </w:rPr>
        <w:t xml:space="preserve">j). </w:t>
      </w:r>
    </w:p>
    <w:p w:rsidR="0017168A" w:rsidRPr="00986699" w:rsidRDefault="0017168A" w:rsidP="0017168A">
      <w:pPr>
        <w:ind w:left="567"/>
        <w:rPr>
          <w:rFonts w:eastAsia="Times New Roman" w:cs="Times New Roman"/>
          <w:sz w:val="20"/>
          <w:szCs w:val="20"/>
          <w:lang w:bidi="en-US"/>
        </w:rPr>
      </w:pPr>
    </w:p>
    <w:p w:rsidR="0017168A" w:rsidRPr="00986699" w:rsidRDefault="0017168A" w:rsidP="0017168A">
      <w:pPr>
        <w:ind w:left="567"/>
        <w:rPr>
          <w:rFonts w:eastAsia="Times New Roman" w:cs="Times New Roman"/>
          <w:sz w:val="20"/>
          <w:szCs w:val="20"/>
          <w:lang w:bidi="en-US"/>
        </w:rPr>
      </w:pPr>
      <w:r w:rsidRPr="00986699">
        <w:rPr>
          <w:rFonts w:eastAsia="Times New Roman" w:cs="Times New Roman"/>
          <w:sz w:val="20"/>
          <w:szCs w:val="20"/>
          <w:lang w:bidi="en-US"/>
        </w:rPr>
        <w:t>New subsection (1) establishes a requirement that the proportion of characterising components and characterising ingredients is to be calculated in accordance with section 1.2.10—4 to 1.2.10—7 and to be expressed in accordance with section 1.2.10—8. This requirement is currently stated in subclause 2(1) of Standard 1.2.10.</w:t>
      </w:r>
    </w:p>
    <w:p w:rsidR="0017168A" w:rsidRPr="00986699" w:rsidRDefault="0017168A" w:rsidP="0017168A">
      <w:pPr>
        <w:ind w:left="567"/>
        <w:rPr>
          <w:rFonts w:eastAsia="Times New Roman" w:cs="Times New Roman"/>
          <w:sz w:val="20"/>
          <w:szCs w:val="20"/>
          <w:lang w:bidi="en-US"/>
        </w:rPr>
      </w:pPr>
    </w:p>
    <w:p w:rsidR="0017168A" w:rsidRPr="00986699" w:rsidRDefault="0017168A" w:rsidP="0017168A">
      <w:pPr>
        <w:ind w:left="567"/>
        <w:rPr>
          <w:rFonts w:eastAsia="Times New Roman" w:cs="Times New Roman"/>
          <w:sz w:val="20"/>
          <w:szCs w:val="20"/>
          <w:lang w:bidi="en-US"/>
        </w:rPr>
      </w:pPr>
      <w:r w:rsidRPr="00986699">
        <w:rPr>
          <w:rFonts w:eastAsia="Times New Roman" w:cs="Times New Roman"/>
          <w:sz w:val="20"/>
          <w:szCs w:val="20"/>
          <w:lang w:bidi="en-US"/>
        </w:rPr>
        <w:t xml:space="preserve">New subsection (2) repeats the </w:t>
      </w:r>
      <w:r w:rsidR="007D0808">
        <w:rPr>
          <w:rFonts w:eastAsia="Times New Roman" w:cs="Times New Roman"/>
          <w:sz w:val="20"/>
          <w:szCs w:val="20"/>
          <w:lang w:bidi="en-US"/>
        </w:rPr>
        <w:t xml:space="preserve">current </w:t>
      </w:r>
      <w:r w:rsidRPr="00986699">
        <w:rPr>
          <w:rFonts w:eastAsia="Times New Roman" w:cs="Times New Roman"/>
          <w:sz w:val="20"/>
          <w:szCs w:val="20"/>
          <w:lang w:bidi="en-US"/>
        </w:rPr>
        <w:t>content of subclause 2(2) of Standard 1.2.10.</w:t>
      </w:r>
    </w:p>
    <w:p w:rsidR="0017168A" w:rsidRPr="00986699" w:rsidRDefault="0017168A" w:rsidP="0017168A">
      <w:pPr>
        <w:ind w:left="567"/>
        <w:rPr>
          <w:rFonts w:eastAsia="Times New Roman" w:cs="Times New Roman"/>
          <w:sz w:val="20"/>
          <w:szCs w:val="20"/>
          <w:lang w:bidi="en-US"/>
        </w:rPr>
      </w:pPr>
    </w:p>
    <w:p w:rsidR="0017168A" w:rsidRPr="00986699" w:rsidRDefault="0017168A" w:rsidP="0017168A">
      <w:pPr>
        <w:ind w:left="567"/>
        <w:rPr>
          <w:rFonts w:eastAsia="Times New Roman" w:cs="Times New Roman"/>
          <w:sz w:val="20"/>
          <w:szCs w:val="20"/>
          <w:lang w:bidi="en-US"/>
        </w:rPr>
      </w:pPr>
      <w:r w:rsidRPr="00986699">
        <w:rPr>
          <w:rFonts w:eastAsia="Times New Roman" w:cs="Times New Roman"/>
          <w:sz w:val="20"/>
          <w:szCs w:val="20"/>
          <w:lang w:bidi="en-US"/>
        </w:rPr>
        <w:t xml:space="preserve">New subsection (3) repeats the </w:t>
      </w:r>
      <w:r w:rsidR="007D0808">
        <w:rPr>
          <w:rFonts w:eastAsia="Times New Roman" w:cs="Times New Roman"/>
          <w:sz w:val="20"/>
          <w:szCs w:val="20"/>
          <w:lang w:bidi="en-US"/>
        </w:rPr>
        <w:t xml:space="preserve">current </w:t>
      </w:r>
      <w:r w:rsidRPr="00986699">
        <w:rPr>
          <w:rFonts w:eastAsia="Times New Roman" w:cs="Times New Roman"/>
          <w:sz w:val="20"/>
          <w:szCs w:val="20"/>
          <w:lang w:bidi="en-US"/>
        </w:rPr>
        <w:t>content of subclause 2(3) of Standard 1.2.10. The list of foods for which information about characterising ingredients or characterising components is not required is amended by removing the references in the current Code to food for sale that is not required to bear a label. That reference is no longer required as any requirement to provide information has been excluded in Standard 1.2.1.</w:t>
      </w:r>
    </w:p>
    <w:p w:rsidR="0017168A" w:rsidRPr="00986699" w:rsidRDefault="0017168A" w:rsidP="0017168A">
      <w:pPr>
        <w:ind w:left="567"/>
        <w:rPr>
          <w:rFonts w:eastAsia="Times New Roman" w:cs="Times New Roman"/>
          <w:sz w:val="20"/>
          <w:szCs w:val="20"/>
          <w:lang w:bidi="en-US"/>
        </w:rPr>
      </w:pPr>
    </w:p>
    <w:p w:rsidR="0017168A" w:rsidRPr="00986699" w:rsidRDefault="0017168A" w:rsidP="0017168A">
      <w:pPr>
        <w:rPr>
          <w:rFonts w:eastAsia="Times New Roman" w:cs="Times New Roman"/>
          <w:sz w:val="20"/>
          <w:szCs w:val="20"/>
          <w:lang w:bidi="en-US"/>
        </w:rPr>
      </w:pPr>
      <w:r w:rsidRPr="00986699">
        <w:rPr>
          <w:rFonts w:eastAsia="Times New Roman" w:cs="Times New Roman"/>
          <w:sz w:val="20"/>
          <w:szCs w:val="20"/>
          <w:lang w:bidi="en-US"/>
        </w:rPr>
        <w:t xml:space="preserve">New section 1.2.10—4 Method of calculating proportion of characterising ingredients </w:t>
      </w:r>
    </w:p>
    <w:p w:rsidR="0017168A" w:rsidRPr="00986699" w:rsidRDefault="0017168A" w:rsidP="0017168A">
      <w:pPr>
        <w:rPr>
          <w:rFonts w:eastAsia="Times New Roman" w:cs="Times New Roman"/>
          <w:sz w:val="20"/>
          <w:szCs w:val="20"/>
          <w:lang w:bidi="en-US"/>
        </w:rPr>
      </w:pPr>
    </w:p>
    <w:p w:rsidR="0017168A" w:rsidRPr="00986699" w:rsidRDefault="0017168A" w:rsidP="0017168A">
      <w:pPr>
        <w:ind w:left="567"/>
        <w:rPr>
          <w:rFonts w:eastAsia="Times New Roman" w:cs="Times New Roman"/>
          <w:sz w:val="20"/>
          <w:szCs w:val="20"/>
          <w:lang w:bidi="en-US"/>
        </w:rPr>
      </w:pPr>
      <w:r w:rsidRPr="00986699">
        <w:rPr>
          <w:rFonts w:eastAsia="Times New Roman" w:cs="Times New Roman"/>
          <w:sz w:val="20"/>
          <w:szCs w:val="20"/>
          <w:lang w:bidi="en-US"/>
        </w:rPr>
        <w:t xml:space="preserve">New subsection (1) replaces the description for calculating the proportion of characterising ingredients by ingoing weight that is currently in subclause 3(1) of Standard 1.2.10. </w:t>
      </w:r>
    </w:p>
    <w:p w:rsidR="0017168A" w:rsidRPr="00986699" w:rsidRDefault="0017168A" w:rsidP="0017168A">
      <w:pPr>
        <w:ind w:left="567"/>
        <w:rPr>
          <w:rFonts w:eastAsia="Times New Roman" w:cs="Times New Roman"/>
          <w:sz w:val="20"/>
          <w:szCs w:val="20"/>
          <w:lang w:bidi="en-US"/>
        </w:rPr>
      </w:pPr>
    </w:p>
    <w:p w:rsidR="0017168A" w:rsidRPr="00986699" w:rsidRDefault="0017168A" w:rsidP="0017168A">
      <w:pPr>
        <w:ind w:left="567"/>
        <w:rPr>
          <w:rFonts w:eastAsia="Times New Roman" w:cs="Times New Roman"/>
          <w:sz w:val="20"/>
          <w:szCs w:val="20"/>
          <w:lang w:bidi="en-US"/>
        </w:rPr>
      </w:pPr>
      <w:r w:rsidRPr="00986699">
        <w:rPr>
          <w:rFonts w:eastAsia="Times New Roman" w:cs="Times New Roman"/>
          <w:sz w:val="20"/>
          <w:szCs w:val="20"/>
          <w:lang w:bidi="en-US"/>
        </w:rPr>
        <w:t xml:space="preserve">New subsection (2) repeats the </w:t>
      </w:r>
      <w:r w:rsidR="007D0808">
        <w:rPr>
          <w:rFonts w:eastAsia="Times New Roman" w:cs="Times New Roman"/>
          <w:sz w:val="20"/>
          <w:szCs w:val="20"/>
          <w:lang w:bidi="en-US"/>
        </w:rPr>
        <w:t xml:space="preserve">current </w:t>
      </w:r>
      <w:r w:rsidRPr="00986699">
        <w:rPr>
          <w:rFonts w:eastAsia="Times New Roman" w:cs="Times New Roman"/>
          <w:sz w:val="20"/>
          <w:szCs w:val="20"/>
          <w:lang w:bidi="en-US"/>
        </w:rPr>
        <w:t>content of subclause 3(2) of Standard 1.2.10.</w:t>
      </w:r>
    </w:p>
    <w:p w:rsidR="0017168A" w:rsidRPr="00986699" w:rsidRDefault="0017168A" w:rsidP="0017168A">
      <w:pPr>
        <w:ind w:left="567"/>
        <w:rPr>
          <w:rFonts w:eastAsia="Times New Roman" w:cs="Times New Roman"/>
          <w:sz w:val="20"/>
          <w:szCs w:val="20"/>
          <w:lang w:bidi="en-US"/>
        </w:rPr>
      </w:pPr>
    </w:p>
    <w:p w:rsidR="0017168A" w:rsidRPr="00986699" w:rsidRDefault="0017168A" w:rsidP="0017168A">
      <w:pPr>
        <w:ind w:left="567"/>
        <w:rPr>
          <w:rFonts w:eastAsia="Times New Roman" w:cs="Times New Roman"/>
          <w:sz w:val="20"/>
          <w:szCs w:val="20"/>
          <w:lang w:bidi="en-US"/>
        </w:rPr>
      </w:pPr>
      <w:r w:rsidRPr="00986699">
        <w:rPr>
          <w:rFonts w:eastAsia="Times New Roman" w:cs="Times New Roman"/>
          <w:sz w:val="20"/>
          <w:szCs w:val="20"/>
          <w:lang w:bidi="en-US"/>
        </w:rPr>
        <w:t xml:space="preserve">New subsection (3) repeats the </w:t>
      </w:r>
      <w:r w:rsidR="007D0808">
        <w:rPr>
          <w:rFonts w:eastAsia="Times New Roman" w:cs="Times New Roman"/>
          <w:sz w:val="20"/>
          <w:szCs w:val="20"/>
          <w:lang w:bidi="en-US"/>
        </w:rPr>
        <w:t xml:space="preserve">current </w:t>
      </w:r>
      <w:r w:rsidRPr="00986699">
        <w:rPr>
          <w:rFonts w:eastAsia="Times New Roman" w:cs="Times New Roman"/>
          <w:sz w:val="20"/>
          <w:szCs w:val="20"/>
          <w:lang w:bidi="en-US"/>
        </w:rPr>
        <w:t>content of subclause 3(3) of Standard 1.2.10, which sets the requirements for determining the ingoing weight for a concentrated or dehydrated ingredient or component is reconstituted during manufacture.</w:t>
      </w:r>
    </w:p>
    <w:p w:rsidR="00107F1A" w:rsidRPr="00986699" w:rsidRDefault="00107F1A" w:rsidP="0017168A">
      <w:pPr>
        <w:ind w:left="567"/>
        <w:rPr>
          <w:rFonts w:eastAsia="Times New Roman" w:cs="Times New Roman"/>
          <w:sz w:val="20"/>
          <w:szCs w:val="20"/>
          <w:lang w:bidi="en-US"/>
        </w:rPr>
      </w:pPr>
    </w:p>
    <w:p w:rsidR="0017168A" w:rsidRPr="00986699" w:rsidRDefault="0017168A" w:rsidP="0017168A">
      <w:pPr>
        <w:ind w:left="567"/>
        <w:rPr>
          <w:rFonts w:eastAsia="Times New Roman" w:cs="Times New Roman"/>
          <w:sz w:val="20"/>
          <w:szCs w:val="20"/>
          <w:lang w:bidi="en-US"/>
        </w:rPr>
      </w:pPr>
      <w:r w:rsidRPr="00986699">
        <w:rPr>
          <w:rFonts w:eastAsia="Times New Roman" w:cs="Times New Roman"/>
          <w:sz w:val="20"/>
          <w:szCs w:val="20"/>
          <w:lang w:bidi="en-US"/>
        </w:rPr>
        <w:t xml:space="preserve">New subsection (4) repeats the requirements for determining the ingoing weight of an ingredient or component that requires reconstitution prior to </w:t>
      </w:r>
      <w:proofErr w:type="gramStart"/>
      <w:r w:rsidRPr="00986699">
        <w:rPr>
          <w:rFonts w:eastAsia="Times New Roman" w:cs="Times New Roman"/>
          <w:sz w:val="20"/>
          <w:szCs w:val="20"/>
          <w:lang w:bidi="en-US"/>
        </w:rPr>
        <w:t>consumption, that</w:t>
      </w:r>
      <w:proofErr w:type="gramEnd"/>
      <w:r w:rsidRPr="00986699">
        <w:rPr>
          <w:rFonts w:eastAsia="Times New Roman" w:cs="Times New Roman"/>
          <w:sz w:val="20"/>
          <w:szCs w:val="20"/>
          <w:lang w:bidi="en-US"/>
        </w:rPr>
        <w:t xml:space="preserve"> are currently in subclause 3(4) of Standard 1.2.10.</w:t>
      </w:r>
    </w:p>
    <w:p w:rsidR="0017168A" w:rsidRPr="00986699" w:rsidRDefault="0017168A" w:rsidP="0017168A">
      <w:pPr>
        <w:ind w:left="567"/>
        <w:rPr>
          <w:rFonts w:eastAsia="Times New Roman" w:cs="Times New Roman"/>
          <w:sz w:val="20"/>
          <w:szCs w:val="20"/>
          <w:lang w:bidi="en-US"/>
        </w:rPr>
      </w:pPr>
    </w:p>
    <w:p w:rsidR="0017168A" w:rsidRPr="00986699" w:rsidRDefault="0017168A" w:rsidP="0017168A">
      <w:pPr>
        <w:keepNext/>
        <w:rPr>
          <w:rFonts w:eastAsia="Times New Roman" w:cs="Times New Roman"/>
          <w:sz w:val="20"/>
          <w:szCs w:val="20"/>
          <w:lang w:bidi="en-US"/>
        </w:rPr>
      </w:pPr>
      <w:r w:rsidRPr="00986699">
        <w:rPr>
          <w:rFonts w:eastAsia="Times New Roman" w:cs="Times New Roman"/>
          <w:sz w:val="20"/>
          <w:szCs w:val="20"/>
          <w:lang w:bidi="en-US"/>
        </w:rPr>
        <w:t xml:space="preserve">New section 1.2.10—5 Calculating proportion of characterising ingredients where moisture loss occurs </w:t>
      </w:r>
    </w:p>
    <w:p w:rsidR="0017168A" w:rsidRPr="00986699" w:rsidRDefault="0017168A" w:rsidP="0017168A">
      <w:pPr>
        <w:keepNext/>
        <w:rPr>
          <w:rFonts w:eastAsia="Times New Roman" w:cs="Times New Roman"/>
          <w:sz w:val="20"/>
          <w:szCs w:val="20"/>
          <w:lang w:bidi="en-US"/>
        </w:rPr>
      </w:pPr>
    </w:p>
    <w:p w:rsidR="0017168A" w:rsidRPr="00986699" w:rsidRDefault="0017168A" w:rsidP="00E300A6">
      <w:pPr>
        <w:ind w:left="567"/>
        <w:rPr>
          <w:rFonts w:eastAsia="Times New Roman" w:cs="Times New Roman"/>
          <w:sz w:val="20"/>
          <w:szCs w:val="20"/>
          <w:lang w:bidi="en-US"/>
        </w:rPr>
      </w:pPr>
      <w:r w:rsidRPr="00986699">
        <w:rPr>
          <w:rFonts w:eastAsia="Times New Roman" w:cs="Times New Roman"/>
          <w:sz w:val="20"/>
          <w:szCs w:val="20"/>
          <w:lang w:bidi="en-US"/>
        </w:rPr>
        <w:t xml:space="preserve">New section 1.2.10—5 </w:t>
      </w:r>
      <w:proofErr w:type="gramStart"/>
      <w:r w:rsidRPr="00986699">
        <w:rPr>
          <w:rFonts w:eastAsia="Times New Roman" w:cs="Times New Roman"/>
          <w:sz w:val="20"/>
          <w:szCs w:val="20"/>
          <w:lang w:bidi="en-US"/>
        </w:rPr>
        <w:t>repeats</w:t>
      </w:r>
      <w:proofErr w:type="gramEnd"/>
      <w:r w:rsidRPr="00986699">
        <w:rPr>
          <w:rFonts w:eastAsia="Times New Roman" w:cs="Times New Roman"/>
          <w:sz w:val="20"/>
          <w:szCs w:val="20"/>
          <w:lang w:bidi="en-US"/>
        </w:rPr>
        <w:t xml:space="preserve"> </w:t>
      </w:r>
      <w:r w:rsidR="007D0808">
        <w:rPr>
          <w:rFonts w:eastAsia="Times New Roman" w:cs="Times New Roman"/>
          <w:sz w:val="20"/>
          <w:szCs w:val="20"/>
          <w:lang w:bidi="en-US"/>
        </w:rPr>
        <w:t xml:space="preserve">the current provisions of </w:t>
      </w:r>
      <w:r w:rsidRPr="00986699">
        <w:rPr>
          <w:rFonts w:eastAsia="Times New Roman" w:cs="Times New Roman"/>
          <w:sz w:val="20"/>
          <w:szCs w:val="20"/>
          <w:lang w:bidi="en-US"/>
        </w:rPr>
        <w:t xml:space="preserve">clause 4 of Standard 1.2.10. </w:t>
      </w:r>
    </w:p>
    <w:p w:rsidR="00107F1A" w:rsidRPr="00986699" w:rsidRDefault="00107F1A" w:rsidP="00E300A6">
      <w:pPr>
        <w:ind w:left="567"/>
        <w:rPr>
          <w:rFonts w:eastAsia="Times New Roman" w:cs="Times New Roman"/>
          <w:sz w:val="20"/>
          <w:szCs w:val="20"/>
          <w:lang w:bidi="en-US"/>
        </w:rPr>
      </w:pPr>
    </w:p>
    <w:p w:rsidR="0017168A" w:rsidRPr="00986699" w:rsidRDefault="0017168A" w:rsidP="0017168A">
      <w:pPr>
        <w:rPr>
          <w:rFonts w:eastAsia="Times New Roman" w:cs="Times New Roman"/>
          <w:sz w:val="20"/>
          <w:szCs w:val="20"/>
          <w:lang w:bidi="en-US"/>
        </w:rPr>
      </w:pPr>
      <w:r w:rsidRPr="00986699">
        <w:rPr>
          <w:rFonts w:eastAsia="Times New Roman" w:cs="Times New Roman"/>
          <w:sz w:val="20"/>
          <w:szCs w:val="20"/>
          <w:lang w:bidi="en-US"/>
        </w:rPr>
        <w:t xml:space="preserve">New section 1.2.10—6 Calculating proportion of characterising ingredient </w:t>
      </w:r>
      <w:r w:rsidR="007D0808">
        <w:rPr>
          <w:rFonts w:eastAsia="Times New Roman" w:cs="Times New Roman"/>
          <w:sz w:val="20"/>
          <w:szCs w:val="20"/>
          <w:lang w:bidi="en-US"/>
        </w:rPr>
        <w:t xml:space="preserve">or characterising component </w:t>
      </w:r>
      <w:r w:rsidRPr="00986699">
        <w:rPr>
          <w:rFonts w:eastAsia="Times New Roman" w:cs="Times New Roman"/>
          <w:sz w:val="20"/>
          <w:szCs w:val="20"/>
          <w:lang w:bidi="en-US"/>
        </w:rPr>
        <w:t xml:space="preserve">where proportion is declared </w:t>
      </w:r>
      <w:r w:rsidR="00107F1A" w:rsidRPr="00986699">
        <w:rPr>
          <w:rFonts w:eastAsia="Times New Roman" w:cs="Times New Roman"/>
          <w:sz w:val="20"/>
          <w:szCs w:val="20"/>
          <w:lang w:bidi="en-US"/>
        </w:rPr>
        <w:t xml:space="preserve">in nutrition information panel </w:t>
      </w:r>
    </w:p>
    <w:p w:rsidR="00107F1A" w:rsidRPr="00986699" w:rsidRDefault="00107F1A" w:rsidP="0017168A">
      <w:pPr>
        <w:rPr>
          <w:rFonts w:eastAsia="Times New Roman" w:cs="Times New Roman"/>
          <w:sz w:val="20"/>
          <w:szCs w:val="20"/>
          <w:lang w:bidi="en-US"/>
        </w:rPr>
      </w:pPr>
    </w:p>
    <w:p w:rsidR="0017168A" w:rsidRPr="00986699" w:rsidRDefault="0017168A" w:rsidP="00107F1A">
      <w:pPr>
        <w:ind w:left="567"/>
        <w:rPr>
          <w:rFonts w:eastAsia="Times New Roman" w:cs="Times New Roman"/>
          <w:sz w:val="20"/>
          <w:szCs w:val="20"/>
          <w:lang w:bidi="en-US"/>
        </w:rPr>
      </w:pPr>
      <w:r w:rsidRPr="00986699">
        <w:rPr>
          <w:rFonts w:eastAsia="Times New Roman" w:cs="Times New Roman"/>
          <w:sz w:val="20"/>
          <w:szCs w:val="20"/>
          <w:lang w:bidi="en-US"/>
        </w:rPr>
        <w:t xml:space="preserve">New section 1.2.10—6 repeats </w:t>
      </w:r>
      <w:r w:rsidR="007D0808">
        <w:rPr>
          <w:rFonts w:eastAsia="Times New Roman" w:cs="Times New Roman"/>
          <w:sz w:val="20"/>
          <w:szCs w:val="20"/>
          <w:lang w:bidi="en-US"/>
        </w:rPr>
        <w:t xml:space="preserve">the current provisions of </w:t>
      </w:r>
      <w:r w:rsidRPr="00986699">
        <w:rPr>
          <w:rFonts w:eastAsia="Times New Roman" w:cs="Times New Roman"/>
          <w:sz w:val="20"/>
          <w:szCs w:val="20"/>
          <w:lang w:bidi="en-US"/>
        </w:rPr>
        <w:t>clause 4A of Standard 1.2.10, which provides that where a proportion of a characterising ingredient is declared in a nutrition information panel, the amount declared must be the average quantity of the characterising ingredient or category of ingredients present in the final food.</w:t>
      </w:r>
    </w:p>
    <w:p w:rsidR="00107F1A" w:rsidRPr="00986699" w:rsidRDefault="00107F1A" w:rsidP="00107F1A">
      <w:pPr>
        <w:ind w:left="567"/>
        <w:rPr>
          <w:rFonts w:eastAsia="Times New Roman" w:cs="Times New Roman"/>
          <w:sz w:val="20"/>
          <w:szCs w:val="20"/>
          <w:lang w:bidi="en-US"/>
        </w:rPr>
      </w:pPr>
    </w:p>
    <w:p w:rsidR="00986699" w:rsidRDefault="00986699" w:rsidP="0017168A">
      <w:pPr>
        <w:rPr>
          <w:rFonts w:eastAsia="Times New Roman" w:cs="Times New Roman"/>
          <w:sz w:val="20"/>
          <w:szCs w:val="20"/>
          <w:lang w:bidi="en-US"/>
        </w:rPr>
      </w:pPr>
      <w:r>
        <w:rPr>
          <w:rFonts w:eastAsia="Times New Roman" w:cs="Times New Roman"/>
          <w:sz w:val="20"/>
          <w:szCs w:val="20"/>
          <w:lang w:bidi="en-US"/>
        </w:rPr>
        <w:br w:type="page"/>
      </w:r>
    </w:p>
    <w:p w:rsidR="0017168A" w:rsidRPr="00986699" w:rsidRDefault="0017168A" w:rsidP="0017168A">
      <w:pPr>
        <w:rPr>
          <w:rFonts w:eastAsia="Times New Roman" w:cs="Times New Roman"/>
          <w:sz w:val="20"/>
          <w:szCs w:val="20"/>
          <w:lang w:bidi="en-US"/>
        </w:rPr>
      </w:pPr>
      <w:r w:rsidRPr="00986699">
        <w:rPr>
          <w:rFonts w:eastAsia="Times New Roman" w:cs="Times New Roman"/>
          <w:sz w:val="20"/>
          <w:szCs w:val="20"/>
          <w:lang w:bidi="en-US"/>
        </w:rPr>
        <w:lastRenderedPageBreak/>
        <w:t xml:space="preserve">New section 1.2.10—7 Method of calculating proportion of characterising components </w:t>
      </w:r>
    </w:p>
    <w:p w:rsidR="00107F1A" w:rsidRPr="00986699" w:rsidRDefault="00107F1A" w:rsidP="0017168A">
      <w:pPr>
        <w:rPr>
          <w:rFonts w:eastAsia="Times New Roman" w:cs="Times New Roman"/>
          <w:sz w:val="20"/>
          <w:szCs w:val="20"/>
          <w:lang w:bidi="en-US"/>
        </w:rPr>
      </w:pPr>
    </w:p>
    <w:p w:rsidR="0017168A" w:rsidRPr="00986699" w:rsidRDefault="0017168A" w:rsidP="00107F1A">
      <w:pPr>
        <w:ind w:left="567"/>
        <w:rPr>
          <w:rFonts w:eastAsia="Times New Roman" w:cs="Times New Roman"/>
          <w:sz w:val="20"/>
          <w:szCs w:val="20"/>
          <w:lang w:bidi="en-US"/>
        </w:rPr>
      </w:pPr>
      <w:r w:rsidRPr="00986699">
        <w:rPr>
          <w:rFonts w:eastAsia="Times New Roman" w:cs="Times New Roman"/>
          <w:sz w:val="20"/>
          <w:szCs w:val="20"/>
          <w:lang w:bidi="en-US"/>
        </w:rPr>
        <w:t xml:space="preserve">New section 1.2.10—7 substantially </w:t>
      </w:r>
      <w:proofErr w:type="gramStart"/>
      <w:r w:rsidRPr="00986699">
        <w:rPr>
          <w:rFonts w:eastAsia="Times New Roman" w:cs="Times New Roman"/>
          <w:sz w:val="20"/>
          <w:szCs w:val="20"/>
          <w:lang w:bidi="en-US"/>
        </w:rPr>
        <w:t>repeats</w:t>
      </w:r>
      <w:proofErr w:type="gramEnd"/>
      <w:r w:rsidRPr="00986699">
        <w:rPr>
          <w:rFonts w:eastAsia="Times New Roman" w:cs="Times New Roman"/>
          <w:sz w:val="20"/>
          <w:szCs w:val="20"/>
          <w:lang w:bidi="en-US"/>
        </w:rPr>
        <w:t xml:space="preserve"> </w:t>
      </w:r>
      <w:r w:rsidR="007D0808">
        <w:rPr>
          <w:rFonts w:eastAsia="Times New Roman" w:cs="Times New Roman"/>
          <w:sz w:val="20"/>
          <w:szCs w:val="20"/>
          <w:lang w:bidi="en-US"/>
        </w:rPr>
        <w:t xml:space="preserve">the current provisions of </w:t>
      </w:r>
      <w:r w:rsidRPr="00986699">
        <w:rPr>
          <w:rFonts w:eastAsia="Times New Roman" w:cs="Times New Roman"/>
          <w:sz w:val="20"/>
          <w:szCs w:val="20"/>
          <w:lang w:bidi="en-US"/>
        </w:rPr>
        <w:t>clauses 6 of Standard 1.2.10. The effect of subclauses 6(1) and (3) is re</w:t>
      </w:r>
      <w:r w:rsidR="00E300A6">
        <w:rPr>
          <w:rFonts w:eastAsia="Times New Roman" w:cs="Times New Roman"/>
          <w:sz w:val="20"/>
          <w:szCs w:val="20"/>
          <w:lang w:bidi="en-US"/>
        </w:rPr>
        <w:t>-</w:t>
      </w:r>
      <w:r w:rsidRPr="00986699">
        <w:rPr>
          <w:rFonts w:eastAsia="Times New Roman" w:cs="Times New Roman"/>
          <w:sz w:val="20"/>
          <w:szCs w:val="20"/>
          <w:lang w:bidi="en-US"/>
        </w:rPr>
        <w:t xml:space="preserve">stated in new subsection (1). New subsection (2) repeats the content of subclause 6(2). </w:t>
      </w:r>
    </w:p>
    <w:p w:rsidR="00107F1A" w:rsidRPr="00986699" w:rsidRDefault="00107F1A" w:rsidP="00107F1A">
      <w:pPr>
        <w:ind w:left="567"/>
        <w:rPr>
          <w:rFonts w:eastAsia="Times New Roman" w:cs="Times New Roman"/>
          <w:sz w:val="20"/>
          <w:szCs w:val="20"/>
          <w:lang w:bidi="en-US"/>
        </w:rPr>
      </w:pPr>
    </w:p>
    <w:p w:rsidR="0017168A" w:rsidRPr="00986699" w:rsidRDefault="0017168A" w:rsidP="00107F1A">
      <w:pPr>
        <w:ind w:left="567"/>
        <w:rPr>
          <w:rFonts w:eastAsia="Times New Roman" w:cs="Times New Roman"/>
          <w:sz w:val="20"/>
          <w:szCs w:val="20"/>
          <w:lang w:bidi="en-US"/>
        </w:rPr>
      </w:pPr>
      <w:r w:rsidRPr="00986699">
        <w:rPr>
          <w:rFonts w:eastAsia="Times New Roman" w:cs="Times New Roman"/>
          <w:sz w:val="20"/>
          <w:szCs w:val="20"/>
          <w:lang w:bidi="en-US"/>
        </w:rPr>
        <w:t>The current requirement in subclause 6(4) of Standard 1.2.10, that if the proportion of a characterising component is declared in a nutrition information panel</w:t>
      </w:r>
      <w:r w:rsidR="007D0808">
        <w:rPr>
          <w:rFonts w:eastAsia="Times New Roman" w:cs="Times New Roman"/>
          <w:sz w:val="20"/>
          <w:szCs w:val="20"/>
          <w:lang w:bidi="en-US"/>
        </w:rPr>
        <w:t>,</w:t>
      </w:r>
      <w:r w:rsidRPr="00986699">
        <w:rPr>
          <w:rFonts w:eastAsia="Times New Roman" w:cs="Times New Roman"/>
          <w:sz w:val="20"/>
          <w:szCs w:val="20"/>
          <w:lang w:bidi="en-US"/>
        </w:rPr>
        <w:t xml:space="preserve"> the amount declared must be the average quantity in the final food, is re</w:t>
      </w:r>
      <w:r w:rsidR="00E300A6">
        <w:rPr>
          <w:rFonts w:eastAsia="Times New Roman" w:cs="Times New Roman"/>
          <w:sz w:val="20"/>
          <w:szCs w:val="20"/>
          <w:lang w:bidi="en-US"/>
        </w:rPr>
        <w:t>-</w:t>
      </w:r>
      <w:r w:rsidRPr="00986699">
        <w:rPr>
          <w:rFonts w:eastAsia="Times New Roman" w:cs="Times New Roman"/>
          <w:sz w:val="20"/>
          <w:szCs w:val="20"/>
          <w:lang w:bidi="en-US"/>
        </w:rPr>
        <w:t>stated in paragraph 1.2.10—8(4)(c).</w:t>
      </w:r>
    </w:p>
    <w:p w:rsidR="00107F1A" w:rsidRPr="00986699" w:rsidRDefault="00107F1A" w:rsidP="00107F1A">
      <w:pPr>
        <w:ind w:left="567"/>
        <w:rPr>
          <w:rFonts w:eastAsia="Times New Roman" w:cs="Times New Roman"/>
          <w:sz w:val="20"/>
          <w:szCs w:val="20"/>
          <w:lang w:bidi="en-US"/>
        </w:rPr>
      </w:pPr>
    </w:p>
    <w:p w:rsidR="0017168A" w:rsidRPr="00986699" w:rsidRDefault="0017168A" w:rsidP="0017168A">
      <w:pPr>
        <w:rPr>
          <w:rFonts w:eastAsia="Times New Roman" w:cs="Times New Roman"/>
          <w:sz w:val="20"/>
          <w:szCs w:val="20"/>
          <w:lang w:bidi="en-US"/>
        </w:rPr>
      </w:pPr>
      <w:r w:rsidRPr="00986699">
        <w:rPr>
          <w:rFonts w:eastAsia="Times New Roman" w:cs="Times New Roman"/>
          <w:sz w:val="20"/>
          <w:szCs w:val="20"/>
          <w:lang w:bidi="en-US"/>
        </w:rPr>
        <w:t xml:space="preserve">New section 1.2.10—8 Declaration of characterising ingredients and components </w:t>
      </w:r>
    </w:p>
    <w:p w:rsidR="00107F1A" w:rsidRPr="00986699" w:rsidRDefault="00107F1A" w:rsidP="0017168A">
      <w:pPr>
        <w:rPr>
          <w:rFonts w:eastAsia="Times New Roman" w:cs="Times New Roman"/>
          <w:sz w:val="20"/>
          <w:szCs w:val="20"/>
          <w:lang w:bidi="en-US"/>
        </w:rPr>
      </w:pPr>
    </w:p>
    <w:p w:rsidR="0017168A" w:rsidRPr="00986699" w:rsidRDefault="0017168A" w:rsidP="00107F1A">
      <w:pPr>
        <w:ind w:left="567"/>
        <w:rPr>
          <w:rFonts w:eastAsia="Times New Roman" w:cs="Times New Roman"/>
          <w:sz w:val="20"/>
          <w:szCs w:val="20"/>
          <w:lang w:bidi="en-US"/>
        </w:rPr>
      </w:pPr>
      <w:r w:rsidRPr="00986699">
        <w:rPr>
          <w:rFonts w:eastAsia="Times New Roman" w:cs="Times New Roman"/>
          <w:sz w:val="20"/>
          <w:szCs w:val="20"/>
          <w:lang w:bidi="en-US"/>
        </w:rPr>
        <w:t>New section 1.2.10—8 re</w:t>
      </w:r>
      <w:r w:rsidR="00E300A6">
        <w:rPr>
          <w:rFonts w:eastAsia="Times New Roman" w:cs="Times New Roman"/>
          <w:sz w:val="20"/>
          <w:szCs w:val="20"/>
          <w:lang w:bidi="en-US"/>
        </w:rPr>
        <w:t>-</w:t>
      </w:r>
      <w:r w:rsidRPr="00986699">
        <w:rPr>
          <w:rFonts w:eastAsia="Times New Roman" w:cs="Times New Roman"/>
          <w:sz w:val="20"/>
          <w:szCs w:val="20"/>
          <w:lang w:bidi="en-US"/>
        </w:rPr>
        <w:t xml:space="preserve">states the </w:t>
      </w:r>
      <w:r w:rsidR="007D0808">
        <w:rPr>
          <w:rFonts w:eastAsia="Times New Roman" w:cs="Times New Roman"/>
          <w:sz w:val="20"/>
          <w:szCs w:val="20"/>
          <w:lang w:bidi="en-US"/>
        </w:rPr>
        <w:t xml:space="preserve">current </w:t>
      </w:r>
      <w:r w:rsidRPr="00986699">
        <w:rPr>
          <w:rFonts w:eastAsia="Times New Roman" w:cs="Times New Roman"/>
          <w:sz w:val="20"/>
          <w:szCs w:val="20"/>
          <w:lang w:bidi="en-US"/>
        </w:rPr>
        <w:t xml:space="preserve">content of clauses 5 and 7, and part of section 6 of </w:t>
      </w:r>
      <w:bookmarkStart w:id="7" w:name="_GoBack"/>
      <w:bookmarkEnd w:id="7"/>
      <w:r w:rsidRPr="00986699">
        <w:rPr>
          <w:rFonts w:eastAsia="Times New Roman" w:cs="Times New Roman"/>
          <w:sz w:val="20"/>
          <w:szCs w:val="20"/>
          <w:lang w:bidi="en-US"/>
        </w:rPr>
        <w:t>Standard 1.2.10, which provide for the declaration of characterising ingredients and components.</w:t>
      </w:r>
    </w:p>
    <w:p w:rsidR="00D5526B" w:rsidRPr="00986699" w:rsidRDefault="00D5526B" w:rsidP="00320BBF">
      <w:pPr>
        <w:rPr>
          <w:sz w:val="20"/>
          <w:szCs w:val="20"/>
        </w:rPr>
      </w:pPr>
    </w:p>
    <w:sectPr w:rsidR="00D5526B" w:rsidRPr="00986699" w:rsidSect="008E233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BBF" w:rsidRDefault="00320BBF" w:rsidP="00320BBF">
      <w:r>
        <w:separator/>
      </w:r>
    </w:p>
  </w:endnote>
  <w:endnote w:type="continuationSeparator" w:id="0">
    <w:p w:rsidR="00320BBF" w:rsidRDefault="00320BBF" w:rsidP="0032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30744"/>
      <w:docPartObj>
        <w:docPartGallery w:val="Page Numbers (Bottom of Page)"/>
        <w:docPartUnique/>
      </w:docPartObj>
    </w:sdtPr>
    <w:sdtEndPr>
      <w:rPr>
        <w:noProof/>
      </w:rPr>
    </w:sdtEndPr>
    <w:sdtContent>
      <w:p w:rsidR="00320BBF" w:rsidRDefault="00320BBF" w:rsidP="00320BBF">
        <w:pPr>
          <w:pStyle w:val="Footer"/>
          <w:jc w:val="center"/>
        </w:pPr>
        <w:r>
          <w:fldChar w:fldCharType="begin"/>
        </w:r>
        <w:r>
          <w:instrText xml:space="preserve"> PAGE   \* MERGEFORMAT </w:instrText>
        </w:r>
        <w:r>
          <w:fldChar w:fldCharType="separate"/>
        </w:r>
        <w:r w:rsidR="007D0808">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BBF" w:rsidRDefault="00320BBF" w:rsidP="00320BBF">
      <w:r>
        <w:separator/>
      </w:r>
    </w:p>
  </w:footnote>
  <w:footnote w:type="continuationSeparator" w:id="0">
    <w:p w:rsidR="00320BBF" w:rsidRDefault="00320BBF" w:rsidP="00320BBF">
      <w:r>
        <w:continuationSeparator/>
      </w:r>
    </w:p>
  </w:footnote>
  <w:footnote w:id="1">
    <w:p w:rsidR="00320BBF" w:rsidRPr="006E1858" w:rsidRDefault="00320BBF" w:rsidP="00320BBF">
      <w:pPr>
        <w:pStyle w:val="Footnote"/>
        <w:rPr>
          <w:lang w:val="en-AU"/>
        </w:rPr>
      </w:pPr>
      <w:r>
        <w:rPr>
          <w:rStyle w:val="FootnoteReference"/>
          <w:sz w:val="20"/>
        </w:rPr>
        <w:footnoteRef/>
      </w:r>
      <w:r>
        <w:t xml:space="preserve"> </w:t>
      </w:r>
      <w:r>
        <w:rPr>
          <w:lang w:val="en-AU"/>
        </w:rPr>
        <w:t>Previously known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ED"/>
    <w:rsid w:val="0000542C"/>
    <w:rsid w:val="00041643"/>
    <w:rsid w:val="000622E7"/>
    <w:rsid w:val="00066854"/>
    <w:rsid w:val="00066D85"/>
    <w:rsid w:val="000A38F8"/>
    <w:rsid w:val="000F2196"/>
    <w:rsid w:val="00107F1A"/>
    <w:rsid w:val="0017168A"/>
    <w:rsid w:val="001734EA"/>
    <w:rsid w:val="00184403"/>
    <w:rsid w:val="00191770"/>
    <w:rsid w:val="001C5126"/>
    <w:rsid w:val="001E696B"/>
    <w:rsid w:val="002232B1"/>
    <w:rsid w:val="00234C31"/>
    <w:rsid w:val="00320BBF"/>
    <w:rsid w:val="0033021F"/>
    <w:rsid w:val="00341D25"/>
    <w:rsid w:val="00404702"/>
    <w:rsid w:val="00441D77"/>
    <w:rsid w:val="00443F05"/>
    <w:rsid w:val="00486619"/>
    <w:rsid w:val="004D3868"/>
    <w:rsid w:val="004E6694"/>
    <w:rsid w:val="0054036E"/>
    <w:rsid w:val="005B578D"/>
    <w:rsid w:val="005C1996"/>
    <w:rsid w:val="006B6900"/>
    <w:rsid w:val="006D473E"/>
    <w:rsid w:val="006E62ED"/>
    <w:rsid w:val="00793DE6"/>
    <w:rsid w:val="007D0808"/>
    <w:rsid w:val="007F6456"/>
    <w:rsid w:val="00830393"/>
    <w:rsid w:val="00833D5A"/>
    <w:rsid w:val="00860EE7"/>
    <w:rsid w:val="00877A81"/>
    <w:rsid w:val="008931F6"/>
    <w:rsid w:val="008E2339"/>
    <w:rsid w:val="00935023"/>
    <w:rsid w:val="009806A5"/>
    <w:rsid w:val="00986699"/>
    <w:rsid w:val="009E265A"/>
    <w:rsid w:val="00A25B29"/>
    <w:rsid w:val="00A26F82"/>
    <w:rsid w:val="00B53154"/>
    <w:rsid w:val="00BC2133"/>
    <w:rsid w:val="00BE4F3A"/>
    <w:rsid w:val="00C019A6"/>
    <w:rsid w:val="00C572A2"/>
    <w:rsid w:val="00D2424F"/>
    <w:rsid w:val="00D5526B"/>
    <w:rsid w:val="00D66962"/>
    <w:rsid w:val="00D87D9C"/>
    <w:rsid w:val="00D92B3B"/>
    <w:rsid w:val="00DA7DED"/>
    <w:rsid w:val="00DF4A30"/>
    <w:rsid w:val="00E0050C"/>
    <w:rsid w:val="00E2450C"/>
    <w:rsid w:val="00E300A6"/>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E53ACA"/>
    <w:rPr>
      <w:rFonts w:cstheme="minorBidi"/>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E53ACA"/>
    <w:rPr>
      <w:rFonts w:cstheme="minorBidi"/>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FF836-07CB-4FEC-9FBE-BC884740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Foodstandards</Company>
  <LinksUpToDate>false</LinksUpToDate>
  <CharactersWithSpaces>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9</cp:revision>
  <dcterms:created xsi:type="dcterms:W3CDTF">2014-12-16T00:14:00Z</dcterms:created>
  <dcterms:modified xsi:type="dcterms:W3CDTF">2015-02-16T22:46:00Z</dcterms:modified>
</cp:coreProperties>
</file>