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19" w:rsidRPr="00C0014E" w:rsidRDefault="00577219" w:rsidP="00577219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50BE4839" wp14:editId="2EE59012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19" w:rsidRPr="006153A1" w:rsidRDefault="00577219" w:rsidP="00577219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577219" w:rsidRPr="002A7834" w:rsidRDefault="00577219" w:rsidP="00577219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577219" w:rsidRPr="00C0014E" w:rsidRDefault="00577219" w:rsidP="00577219">
      <w:pPr>
        <w:pBdr>
          <w:bottom w:val="single" w:sz="4" w:space="1" w:color="auto"/>
        </w:pBdr>
        <w:rPr>
          <w:b/>
        </w:rPr>
      </w:pPr>
    </w:p>
    <w:p w:rsidR="00577219" w:rsidRPr="008F2616" w:rsidRDefault="00577219" w:rsidP="00577219"/>
    <w:p w:rsidR="00577219" w:rsidRPr="00F85758" w:rsidRDefault="00577219" w:rsidP="00577219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577219" w:rsidRPr="008F2616" w:rsidRDefault="00577219" w:rsidP="00577219"/>
    <w:p w:rsidR="00577219" w:rsidRPr="007B2098" w:rsidRDefault="00577219" w:rsidP="00577219">
      <w:r w:rsidRPr="007B2098">
        <w:t xml:space="preserve">Dated </w:t>
      </w:r>
      <w:r>
        <w:t>25</w:t>
      </w:r>
      <w:r w:rsidRPr="007B2098">
        <w:t xml:space="preserve"> March 2015</w:t>
      </w:r>
    </w:p>
    <w:p w:rsidR="00577219" w:rsidRPr="008F2616" w:rsidRDefault="00577219" w:rsidP="00577219">
      <w:r>
        <w:rPr>
          <w:noProof/>
          <w:lang w:val="en-AU"/>
        </w:rPr>
        <w:drawing>
          <wp:inline distT="0" distB="0" distL="0" distR="0" wp14:anchorId="372EA383" wp14:editId="1343A971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19" w:rsidRPr="008F2616" w:rsidRDefault="00577219" w:rsidP="00577219">
      <w:r w:rsidRPr="008F2616">
        <w:t>Standards Management Officer</w:t>
      </w:r>
    </w:p>
    <w:p w:rsidR="00577219" w:rsidRPr="008F2616" w:rsidRDefault="00577219" w:rsidP="00577219">
      <w:r w:rsidRPr="008F2616">
        <w:t>Delegate of the Board of Food Standards Australia New Zealand</w:t>
      </w:r>
    </w:p>
    <w:p w:rsidR="00577219" w:rsidRDefault="00577219" w:rsidP="00577219"/>
    <w:p w:rsidR="00577219" w:rsidRDefault="00577219" w:rsidP="00577219"/>
    <w:p w:rsidR="00577219" w:rsidRDefault="00577219" w:rsidP="00577219"/>
    <w:p w:rsidR="00577219" w:rsidRDefault="00577219" w:rsidP="00577219"/>
    <w:p w:rsidR="00577219" w:rsidRDefault="00577219" w:rsidP="00577219"/>
    <w:p w:rsidR="00577219" w:rsidRPr="00574DE1" w:rsidRDefault="00577219" w:rsidP="00577219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577219" w:rsidRPr="00574DE1" w:rsidRDefault="00577219" w:rsidP="00577219">
      <w:pPr>
        <w:pStyle w:val="EditorialNotetext"/>
        <w:rPr>
          <w:lang w:val="en-AU"/>
        </w:rPr>
      </w:pPr>
    </w:p>
    <w:p w:rsidR="00577219" w:rsidRPr="007B2098" w:rsidRDefault="00577219" w:rsidP="00577219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577219" w:rsidRDefault="00577219" w:rsidP="00577219"/>
    <w:p w:rsidR="00577219" w:rsidRDefault="00577219" w:rsidP="00577219">
      <w:pPr>
        <w:sectPr w:rsidR="00577219" w:rsidSect="005772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090FBE" w:rsidRPr="001D1563" w:rsidRDefault="00090FBE" w:rsidP="00090FBE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1.2.2</w:t>
      </w:r>
      <w:r w:rsidRPr="001D1563">
        <w:rPr>
          <w:lang w:val="en-GB"/>
        </w:rPr>
        <w:tab/>
        <w:t>Information requirements</w:t>
      </w:r>
      <w:r w:rsidR="00042F64">
        <w:rPr>
          <w:lang w:val="en-GB"/>
        </w:rPr>
        <w:t xml:space="preserve"> </w:t>
      </w:r>
      <w:r w:rsidR="00042F64" w:rsidRPr="007C6C8F">
        <w:rPr>
          <w:lang w:val="en-GB"/>
        </w:rPr>
        <w:t>–</w:t>
      </w:r>
      <w:r w:rsidR="00042F64">
        <w:rPr>
          <w:i/>
          <w:lang w:val="en-GB"/>
        </w:rPr>
        <w:t xml:space="preserve"> </w:t>
      </w:r>
      <w:r w:rsidRPr="001D1563">
        <w:rPr>
          <w:lang w:val="en-GB"/>
        </w:rPr>
        <w:t>food identification</w:t>
      </w:r>
    </w:p>
    <w:p w:rsidR="00090FBE" w:rsidRPr="001D1563" w:rsidRDefault="00090FBE" w:rsidP="00090FBE">
      <w:pPr>
        <w:pStyle w:val="FSCnatHeading"/>
        <w:rPr>
          <w:lang w:val="en-GB"/>
        </w:rPr>
      </w:pPr>
      <w:r w:rsidRPr="00090FBE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923F7E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090FBE" w:rsidRPr="001D1563" w:rsidRDefault="00090FBE" w:rsidP="00090FBE">
      <w:pPr>
        <w:pStyle w:val="FSCnatHeading"/>
        <w:rPr>
          <w:lang w:val="en-GB"/>
        </w:rPr>
      </w:pPr>
      <w:r w:rsidRPr="00090FBE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090FBE" w:rsidRPr="001D1563" w:rsidRDefault="00090FBE" w:rsidP="00090FBE">
      <w:pPr>
        <w:pStyle w:val="FSCh5Section"/>
        <w:rPr>
          <w:lang w:val="en-GB"/>
        </w:rPr>
      </w:pPr>
      <w:bookmarkStart w:id="1" w:name="_Toc400031945"/>
      <w:bookmarkStart w:id="2" w:name="_Ref299114805"/>
      <w:r w:rsidRPr="001D1563">
        <w:rPr>
          <w:lang w:val="en-GB"/>
        </w:rPr>
        <w:t>1.2.2—1</w:t>
      </w:r>
      <w:r w:rsidRPr="001D1563">
        <w:rPr>
          <w:lang w:val="en-GB"/>
        </w:rPr>
        <w:tab/>
        <w:t>Name</w:t>
      </w:r>
      <w:bookmarkEnd w:id="1"/>
    </w:p>
    <w:p w:rsidR="00090FBE" w:rsidRPr="00135F35" w:rsidRDefault="00090FBE" w:rsidP="00090FBE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135F35" w:rsidRPr="007C6C8F">
        <w:rPr>
          <w:lang w:val="en-GB"/>
        </w:rPr>
        <w:t>–</w:t>
      </w:r>
      <w:r w:rsidRPr="001D1563">
        <w:rPr>
          <w:i/>
          <w:lang w:val="en-GB"/>
        </w:rPr>
        <w:t xml:space="preserve"> </w:t>
      </w:r>
      <w:r w:rsidRPr="00135F35">
        <w:rPr>
          <w:lang w:val="en-GB"/>
        </w:rPr>
        <w:t xml:space="preserve">Standard 1.2.2 </w:t>
      </w:r>
      <w:r w:rsidR="00135F35" w:rsidRPr="007C6C8F">
        <w:rPr>
          <w:lang w:val="en-GB"/>
        </w:rPr>
        <w:t>–</w:t>
      </w:r>
      <w:r w:rsidRPr="00135F35">
        <w:rPr>
          <w:lang w:val="en-GB"/>
        </w:rPr>
        <w:t>Information requirements</w:t>
      </w:r>
      <w:r w:rsidR="00135F35">
        <w:rPr>
          <w:lang w:val="en-GB"/>
        </w:rPr>
        <w:t xml:space="preserve"> </w:t>
      </w:r>
      <w:r w:rsidR="00135F35">
        <w:rPr>
          <w:i/>
          <w:lang w:val="en-GB"/>
        </w:rPr>
        <w:t xml:space="preserve">– </w:t>
      </w:r>
      <w:r w:rsidRPr="00135F35">
        <w:rPr>
          <w:lang w:val="en-GB"/>
        </w:rPr>
        <w:t>food identification.</w:t>
      </w:r>
    </w:p>
    <w:p w:rsidR="00090FBE" w:rsidRPr="001D1563" w:rsidRDefault="00090FBE" w:rsidP="00090FB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090FBE" w:rsidRPr="001D1563" w:rsidRDefault="00090FBE" w:rsidP="00090FBE">
      <w:pPr>
        <w:pStyle w:val="FSCh5Section"/>
        <w:rPr>
          <w:lang w:val="en-GB"/>
        </w:rPr>
      </w:pPr>
      <w:bookmarkStart w:id="3" w:name="_Toc371505356"/>
      <w:bookmarkStart w:id="4" w:name="_Toc400031946"/>
      <w:r w:rsidRPr="001D1563">
        <w:rPr>
          <w:lang w:val="en-GB"/>
        </w:rPr>
        <w:t>1.2.2—2</w:t>
      </w:r>
      <w:r w:rsidRPr="001D1563">
        <w:rPr>
          <w:lang w:val="en-GB"/>
        </w:rPr>
        <w:tab/>
        <w:t>Name of food</w:t>
      </w:r>
      <w:bookmarkEnd w:id="2"/>
      <w:bookmarkEnd w:id="3"/>
      <w:bookmarkEnd w:id="4"/>
    </w:p>
    <w:p w:rsidR="00090FBE" w:rsidRPr="001D1563" w:rsidRDefault="00090FBE" w:rsidP="00090FBE">
      <w:pPr>
        <w:pStyle w:val="FSCtMain"/>
        <w:rPr>
          <w:lang w:val="en-GB"/>
        </w:rPr>
      </w:pPr>
      <w:bookmarkStart w:id="5" w:name="_Ref296518779"/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the labelling provisions, the name of a food is:</w:t>
      </w:r>
    </w:p>
    <w:p w:rsidR="00090FBE" w:rsidRPr="001D1563" w:rsidRDefault="00090FBE" w:rsidP="00090FBE">
      <w:pPr>
        <w:pStyle w:val="FSCtPara"/>
        <w:rPr>
          <w:lang w:val="en-GB"/>
        </w:rPr>
      </w:pPr>
      <w:bookmarkStart w:id="6" w:name="_Ref296518790"/>
      <w:bookmarkEnd w:id="5"/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if the food has a *prescribed name—the prescribed name; and</w:t>
      </w:r>
      <w:bookmarkEnd w:id="6"/>
    </w:p>
    <w:p w:rsidR="00090FBE" w:rsidRPr="001D1563" w:rsidRDefault="00090FBE" w:rsidP="00090FBE">
      <w:pPr>
        <w:pStyle w:val="FSCtPara"/>
        <w:rPr>
          <w:lang w:val="en-GB"/>
        </w:rPr>
      </w:pPr>
      <w:bookmarkStart w:id="7" w:name="_Ref333394712"/>
      <w:bookmarkStart w:id="8" w:name="_Ref296518799"/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otherwise—a name or description:</w:t>
      </w:r>
    </w:p>
    <w:p w:rsidR="00090FBE" w:rsidRPr="001D1563" w:rsidRDefault="00090FBE" w:rsidP="00090FBE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sufficient to indicate the true nature of the food; and</w:t>
      </w:r>
    </w:p>
    <w:p w:rsidR="00090FBE" w:rsidRPr="001D1563" w:rsidRDefault="00090FBE" w:rsidP="00090FBE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that includes any additional words this Code requires to be included in the name of food.</w:t>
      </w:r>
      <w:bookmarkEnd w:id="7"/>
    </w:p>
    <w:p w:rsidR="00090FBE" w:rsidRPr="001D1563" w:rsidRDefault="00090FBE" w:rsidP="00090FB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1</w:t>
      </w:r>
      <w:r w:rsidRPr="001D1563">
        <w:rPr>
          <w:lang w:val="en-GB"/>
        </w:rPr>
        <w:tab/>
        <w:t>The labelling provisions are set out in Standard 1.2.1.</w:t>
      </w:r>
    </w:p>
    <w:bookmarkEnd w:id="8"/>
    <w:p w:rsidR="00090FBE" w:rsidRPr="001D1563" w:rsidRDefault="00090FBE" w:rsidP="00090FB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2</w:t>
      </w:r>
      <w:r w:rsidRPr="001D1563">
        <w:rPr>
          <w:lang w:val="en-GB"/>
        </w:rPr>
        <w:tab/>
        <w:t>In this Code, the following foods have these names as prescribed names: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 xml:space="preserve">‘fermented processed meat – not heat treated’ (Standard 2.2.1); 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‘fermented processed meat – heat treated’ (Standard 2.2.1);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‘fermented processed meat – cooked’ (Standard 2.2.1);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 xml:space="preserve">‘fermented manufactured meat – not heat treated’ (Standard 2.2.1); 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(v)</w:t>
      </w:r>
      <w:r w:rsidRPr="001D1563">
        <w:rPr>
          <w:lang w:val="en-GB"/>
        </w:rPr>
        <w:tab/>
        <w:t>‘fermented manufactured meat – heat treated’ (Standard 2.2.1);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(vi)</w:t>
      </w:r>
      <w:r w:rsidRPr="001D1563">
        <w:rPr>
          <w:lang w:val="en-GB"/>
        </w:rPr>
        <w:tab/>
        <w:t>‘fermented manufactured meat – cooked’ (Standard 2.2.1);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(vii)</w:t>
      </w:r>
      <w:r w:rsidRPr="001D1563">
        <w:rPr>
          <w:lang w:val="en-GB"/>
        </w:rPr>
        <w:tab/>
        <w:t>‘follow-on formula’ (Standard 2.9.1);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(viii)</w:t>
      </w:r>
      <w:r w:rsidRPr="001D1563">
        <w:rPr>
          <w:lang w:val="en-GB"/>
        </w:rPr>
        <w:tab/>
        <w:t>‘formulated meal replacement’ (Standard 2.9.3);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(ix)</w:t>
      </w:r>
      <w:r w:rsidRPr="001D1563">
        <w:rPr>
          <w:lang w:val="en-GB"/>
        </w:rPr>
        <w:tab/>
        <w:t>‘formulated supplementary food’ (Standard 2.9.3);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(x)</w:t>
      </w:r>
      <w:r w:rsidRPr="001D1563">
        <w:rPr>
          <w:lang w:val="en-GB"/>
        </w:rPr>
        <w:tab/>
        <w:t>‘formulated supplementary food for young children’ (Standard 2.9.3);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(xi)</w:t>
      </w:r>
      <w:r w:rsidRPr="001D1563">
        <w:rPr>
          <w:lang w:val="en-GB"/>
        </w:rPr>
        <w:tab/>
        <w:t>‘formulated supplementary sports food’ (Standard 2.9.4);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(xii)</w:t>
      </w:r>
      <w:r w:rsidRPr="001D1563">
        <w:rPr>
          <w:lang w:val="en-GB"/>
        </w:rPr>
        <w:tab/>
        <w:t>‘honey’ (Standard 2.8.2);</w:t>
      </w:r>
    </w:p>
    <w:p w:rsidR="00090FBE" w:rsidRPr="001D1563" w:rsidRDefault="00090FBE" w:rsidP="00090FBE">
      <w:pPr>
        <w:pStyle w:val="FSCnPara"/>
        <w:rPr>
          <w:lang w:val="en-GB"/>
        </w:rPr>
      </w:pPr>
      <w:r w:rsidRPr="001D1563">
        <w:rPr>
          <w:lang w:val="en-GB"/>
        </w:rPr>
        <w:tab/>
        <w:t>(xiii)</w:t>
      </w:r>
      <w:r w:rsidRPr="001D1563">
        <w:rPr>
          <w:lang w:val="en-GB"/>
        </w:rPr>
        <w:tab/>
        <w:t>‘infant formula’ (Standard 2.9.1).</w:t>
      </w:r>
    </w:p>
    <w:p w:rsidR="00090FBE" w:rsidRPr="001D1563" w:rsidRDefault="00090FBE" w:rsidP="00090FBE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If this Code includes a definition of a particular food, that fact alone does not establish that the defined term is the name of the food for this section.</w:t>
      </w:r>
    </w:p>
    <w:p w:rsidR="00090FBE" w:rsidRPr="001D1563" w:rsidRDefault="00090FBE" w:rsidP="00090FBE">
      <w:pPr>
        <w:pStyle w:val="FSCh5Section"/>
        <w:rPr>
          <w:lang w:val="en-GB"/>
        </w:rPr>
      </w:pPr>
      <w:bookmarkStart w:id="9" w:name="_Ref299114811"/>
      <w:bookmarkStart w:id="10" w:name="_Toc371505357"/>
      <w:bookmarkStart w:id="11" w:name="_Toc400031947"/>
      <w:r w:rsidRPr="001D1563">
        <w:rPr>
          <w:lang w:val="en-GB"/>
        </w:rPr>
        <w:t>1.2.2—3</w:t>
      </w:r>
      <w:r w:rsidRPr="001D1563">
        <w:rPr>
          <w:lang w:val="en-GB"/>
        </w:rPr>
        <w:tab/>
        <w:t>Lot identification</w:t>
      </w:r>
      <w:bookmarkEnd w:id="9"/>
      <w:bookmarkEnd w:id="10"/>
      <w:bookmarkEnd w:id="11"/>
    </w:p>
    <w:p w:rsidR="00090FBE" w:rsidRPr="001D1563" w:rsidRDefault="00090FBE" w:rsidP="00090FBE">
      <w:pPr>
        <w:pStyle w:val="FSCtMain"/>
        <w:rPr>
          <w:lang w:val="en-GB"/>
        </w:rPr>
      </w:pPr>
      <w:bookmarkStart w:id="12" w:name="_Ref306624783"/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For the labelling provisions, a requirement to state the *lot identification </w:t>
      </w:r>
      <w:bookmarkStart w:id="13" w:name="_Ref306700251"/>
      <w:bookmarkStart w:id="14" w:name="_Ref306720427"/>
      <w:bookmarkEnd w:id="12"/>
      <w:r w:rsidRPr="001D1563">
        <w:rPr>
          <w:lang w:val="en-GB"/>
        </w:rPr>
        <w:t>does not apply to:</w:t>
      </w:r>
    </w:p>
    <w:p w:rsidR="00090FBE" w:rsidRPr="001D1563" w:rsidRDefault="00090FBE" w:rsidP="00090FBE">
      <w:pPr>
        <w:pStyle w:val="FSCtPara"/>
        <w:rPr>
          <w:lang w:val="en-GB"/>
        </w:rPr>
      </w:pPr>
      <w:bookmarkStart w:id="15" w:name="_Ref306720436"/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an individual portion of ice cream or ice confection</w:t>
      </w:r>
      <w:bookmarkEnd w:id="15"/>
      <w:r w:rsidRPr="001D1563">
        <w:rPr>
          <w:lang w:val="en-GB"/>
        </w:rPr>
        <w:t>; or</w:t>
      </w:r>
    </w:p>
    <w:p w:rsidR="00090FBE" w:rsidRPr="001D1563" w:rsidRDefault="00090FBE" w:rsidP="00090FBE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 xml:space="preserve">a food for sale that is in a small </w:t>
      </w:r>
      <w:bookmarkEnd w:id="13"/>
      <w:r w:rsidRPr="001D1563">
        <w:rPr>
          <w:lang w:val="en-GB"/>
        </w:rPr>
        <w:t>package, if:</w:t>
      </w:r>
      <w:bookmarkEnd w:id="14"/>
    </w:p>
    <w:p w:rsidR="00090FBE" w:rsidRPr="001D1563" w:rsidRDefault="00090FBE" w:rsidP="00090FBE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the *small package is stored or displayed for sale in a bulk package or a bulk container; and</w:t>
      </w:r>
    </w:p>
    <w:p w:rsidR="00090FBE" w:rsidRPr="001D1563" w:rsidRDefault="00090FBE" w:rsidP="00090FBE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the labelling of the bulk package or bulk container includes the lot identification.</w:t>
      </w:r>
    </w:p>
    <w:p w:rsidR="00090FBE" w:rsidRPr="001D1563" w:rsidRDefault="00090FBE" w:rsidP="00090FBE">
      <w:pPr>
        <w:pStyle w:val="FSCnMain"/>
        <w:rPr>
          <w:lang w:val="en-GB"/>
        </w:rPr>
      </w:pPr>
      <w:bookmarkStart w:id="16" w:name="_Ref299368103"/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090FBE" w:rsidRPr="001D1563" w:rsidRDefault="00090FBE" w:rsidP="00090FBE">
      <w:pPr>
        <w:pStyle w:val="FSCh5Section"/>
        <w:rPr>
          <w:lang w:val="en-GB"/>
        </w:rPr>
      </w:pPr>
      <w:bookmarkStart w:id="17" w:name="_Ref336442630"/>
      <w:bookmarkStart w:id="18" w:name="_Ref336443058"/>
      <w:bookmarkStart w:id="19" w:name="_Toc371505358"/>
      <w:bookmarkStart w:id="20" w:name="_Toc400031948"/>
      <w:r w:rsidRPr="001D1563">
        <w:rPr>
          <w:lang w:val="en-GB"/>
        </w:rPr>
        <w:lastRenderedPageBreak/>
        <w:t>1.2.2—4</w:t>
      </w:r>
      <w:r w:rsidRPr="001D1563">
        <w:rPr>
          <w:lang w:val="en-GB"/>
        </w:rPr>
        <w:tab/>
        <w:t>Name and address of supplier</w:t>
      </w:r>
      <w:bookmarkEnd w:id="16"/>
      <w:bookmarkEnd w:id="17"/>
      <w:bookmarkEnd w:id="18"/>
      <w:bookmarkEnd w:id="19"/>
      <w:bookmarkEnd w:id="20"/>
    </w:p>
    <w:p w:rsidR="00090FBE" w:rsidRPr="001D1563" w:rsidRDefault="00090FBE" w:rsidP="00090FBE">
      <w:pPr>
        <w:pStyle w:val="FSCtMain"/>
        <w:rPr>
          <w:lang w:val="en-GB"/>
        </w:rPr>
      </w:pPr>
      <w:bookmarkStart w:id="21" w:name="_Ref306624808"/>
      <w:r w:rsidRPr="001D1563">
        <w:rPr>
          <w:lang w:val="en-GB"/>
        </w:rPr>
        <w:tab/>
      </w:r>
      <w:r w:rsidRPr="001D1563">
        <w:rPr>
          <w:lang w:val="en-GB"/>
        </w:rPr>
        <w:tab/>
        <w:t>For the labelling provisions, a reference to the name and address of the *supplier of a food or food for sale is a reference to the name and *business address in either Australia or New Zealand of a person who is a supplier.</w:t>
      </w:r>
      <w:bookmarkEnd w:id="21"/>
    </w:p>
    <w:p w:rsidR="00090FBE" w:rsidRPr="001D1563" w:rsidRDefault="00090FBE" w:rsidP="00090FBE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090FBE" w:rsidRPr="001D1563" w:rsidRDefault="00090FBE" w:rsidP="00090FBE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5772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BE" w:rsidRDefault="00090FBE">
      <w:r>
        <w:separator/>
      </w:r>
    </w:p>
  </w:endnote>
  <w:endnote w:type="continuationSeparator" w:id="0">
    <w:p w:rsidR="00090FBE" w:rsidRDefault="0009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2" w:rsidRDefault="00A04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577219" w:rsidRPr="00CF1834" w:rsidRDefault="00577219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2" w:rsidRDefault="00A0406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A04062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090FBE">
      <w:rPr>
        <w:rFonts w:cs="Arial"/>
        <w:noProof/>
        <w:sz w:val="18"/>
        <w:szCs w:val="18"/>
      </w:rPr>
      <w:t xml:space="preserve">Standard 1.2.2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BE" w:rsidRDefault="00090FBE">
      <w:r>
        <w:separator/>
      </w:r>
    </w:p>
  </w:footnote>
  <w:footnote w:type="continuationSeparator" w:id="0">
    <w:p w:rsidR="00090FBE" w:rsidRDefault="00090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2" w:rsidRDefault="00A04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2" w:rsidRDefault="00A040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2" w:rsidRDefault="00A0406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090FBE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2F64"/>
    <w:rsid w:val="00046216"/>
    <w:rsid w:val="00051D25"/>
    <w:rsid w:val="00056020"/>
    <w:rsid w:val="000652D6"/>
    <w:rsid w:val="000813F8"/>
    <w:rsid w:val="00082BCD"/>
    <w:rsid w:val="00083296"/>
    <w:rsid w:val="00090D8B"/>
    <w:rsid w:val="00090FBE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5F35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77219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C8F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23F7E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04062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24B26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24B26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35F35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135F35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135F35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135F35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135F35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135F35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35F3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35F3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135F35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135F35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35F35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35F35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35F35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35F35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35F35"/>
    <w:rPr>
      <w:rFonts w:asciiTheme="minorHAnsi" w:eastAsiaTheme="minorEastAsia" w:hAnsiTheme="minorHAnsi" w:cstheme="minorBidi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35"/>
    <w:rPr>
      <w:rFonts w:asciiTheme="minorHAnsi" w:eastAsiaTheme="minorEastAsia" w:hAnsiTheme="minorHAnsi" w:cstheme="minorBid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35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35F35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135F35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135F35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35F35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135F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5"/>
    <w:rPr>
      <w:rFonts w:ascii="Arial" w:hAnsi="Arial"/>
      <w:szCs w:val="24"/>
    </w:rPr>
  </w:style>
  <w:style w:type="paragraph" w:customStyle="1" w:styleId="FooterBase">
    <w:name w:val="Footer Base"/>
    <w:next w:val="Normal"/>
    <w:semiHidden/>
    <w:rsid w:val="00135F35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135F35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135F35"/>
    <w:pPr>
      <w:ind w:right="1417"/>
    </w:pPr>
  </w:style>
  <w:style w:type="character" w:styleId="FootnoteReference">
    <w:name w:val="footnote reference"/>
    <w:basedOn w:val="DefaultParagraphFont"/>
    <w:semiHidden/>
    <w:rsid w:val="00135F35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135F35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5F35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135F35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135F35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135F35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135F35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135F35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135F35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135F35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135F35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</w:rPr>
  </w:style>
  <w:style w:type="paragraph" w:customStyle="1" w:styleId="FSCh5SchItem">
    <w:name w:val="FSC_h5_Sch_Item"/>
    <w:basedOn w:val="Normal"/>
    <w:next w:val="FSCtAmendingwords"/>
    <w:qFormat/>
    <w:rsid w:val="00135F35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</w:rPr>
  </w:style>
  <w:style w:type="paragraph" w:customStyle="1" w:styleId="FSCtAmendingwords">
    <w:name w:val="FSC_t_Amending_words"/>
    <w:basedOn w:val="FSCbasepara"/>
    <w:qFormat/>
    <w:rsid w:val="00135F35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135F35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135F35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35"/>
    <w:rPr>
      <w:rFonts w:ascii="Arial" w:hAnsi="Arial"/>
      <w:szCs w:val="24"/>
    </w:rPr>
  </w:style>
  <w:style w:type="paragraph" w:customStyle="1" w:styleId="a1nDrafterComment">
    <w:name w:val="a1_n_Drafter_Comment"/>
    <w:basedOn w:val="Normal"/>
    <w:rsid w:val="00135F35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135F35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135F35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135F35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135F35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135F35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135F35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135F35"/>
    <w:rPr>
      <w:color w:val="808080"/>
    </w:rPr>
  </w:style>
  <w:style w:type="paragraph" w:customStyle="1" w:styleId="FSCsbFirstSection">
    <w:name w:val="FSC_sb_First_Section"/>
    <w:basedOn w:val="Normal"/>
    <w:qFormat/>
    <w:rsid w:val="00135F35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135F35"/>
  </w:style>
  <w:style w:type="paragraph" w:customStyle="1" w:styleId="FSCsbMainSection">
    <w:name w:val="FSC_sb_Main_Section"/>
    <w:basedOn w:val="FSCsbFirstSection"/>
    <w:qFormat/>
    <w:rsid w:val="00135F35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135F35"/>
  </w:style>
  <w:style w:type="paragraph" w:customStyle="1" w:styleId="FSCtDefn">
    <w:name w:val="FSC_t_Defn"/>
    <w:aliases w:val="t1_Defn"/>
    <w:basedOn w:val="FSCtMain"/>
    <w:rsid w:val="00135F35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135F35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135F35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135F35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135F3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135F3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135F3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135F3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135F3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135F35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135F35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135F35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135F35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135F35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135F35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135F35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135F35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135F35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135F35"/>
    <w:rPr>
      <w:rFonts w:ascii="Arial" w:hAnsi="Arial"/>
      <w:b/>
      <w:noProof/>
      <w:szCs w:val="24"/>
    </w:rPr>
  </w:style>
  <w:style w:type="paragraph" w:customStyle="1" w:styleId="FSCoParaMark">
    <w:name w:val="FSC_o_Para_Mark"/>
    <w:basedOn w:val="Normal"/>
    <w:next w:val="FSCsbFirstSection"/>
    <w:qFormat/>
    <w:rsid w:val="00135F35"/>
    <w:rPr>
      <w:sz w:val="16"/>
    </w:rPr>
  </w:style>
  <w:style w:type="paragraph" w:customStyle="1" w:styleId="FSCoTitleofInstrument">
    <w:name w:val="FSC_o_Title_of_Instrument"/>
    <w:basedOn w:val="Normal"/>
    <w:rsid w:val="00135F35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135F35"/>
  </w:style>
  <w:style w:type="paragraph" w:styleId="BalloonText">
    <w:name w:val="Balloon Text"/>
    <w:basedOn w:val="Normal"/>
    <w:link w:val="BalloonTextChar"/>
    <w:uiPriority w:val="99"/>
    <w:semiHidden/>
    <w:unhideWhenUsed/>
    <w:rsid w:val="0013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35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135F35"/>
    <w:pPr>
      <w:ind w:left="0" w:firstLine="0"/>
      <w:jc w:val="center"/>
    </w:pPr>
  </w:style>
  <w:style w:type="paragraph" w:customStyle="1" w:styleId="FSCbaseheading">
    <w:name w:val="FSC_base_heading"/>
    <w:rsid w:val="00135F35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135F35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135F35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135F35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135F35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135F35"/>
    <w:pPr>
      <w:jc w:val="center"/>
    </w:pPr>
    <w:rPr>
      <w:iCs w:val="0"/>
    </w:rPr>
  </w:style>
  <w:style w:type="paragraph" w:customStyle="1" w:styleId="FSCfooter">
    <w:name w:val="FSC_footer"/>
    <w:basedOn w:val="Normal"/>
    <w:rsid w:val="00135F35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135F35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135F35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135F35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135F35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135F35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135F35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135F35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135F35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135F35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135F35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135F35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135F35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135F35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135F35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135F35"/>
    <w:pPr>
      <w:ind w:left="1701"/>
    </w:pPr>
  </w:style>
  <w:style w:type="paragraph" w:customStyle="1" w:styleId="FSCbasetbl">
    <w:name w:val="FSC_base_tbl"/>
    <w:basedOn w:val="FSCbasepara"/>
    <w:qFormat/>
    <w:rsid w:val="00135F35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135F35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135F35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135F35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135F35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135F35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5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F35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F35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135F35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135F35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135F35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135F35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135F35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135F35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135F35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135F35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135F35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135F35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135F35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135F35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5F35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577219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57721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577219"/>
    <w:rPr>
      <w:b w:val="0"/>
    </w:rPr>
  </w:style>
  <w:style w:type="character" w:customStyle="1" w:styleId="ClauseChar">
    <w:name w:val="Clause Char"/>
    <w:basedOn w:val="DefaultParagraphFont"/>
    <w:link w:val="Clause"/>
    <w:rsid w:val="00577219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77219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77219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24B26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35F35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135F35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135F35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135F35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135F35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135F35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35F3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35F3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135F35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135F35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35F35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35F35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35F35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35F35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35F35"/>
    <w:rPr>
      <w:rFonts w:asciiTheme="minorHAnsi" w:eastAsiaTheme="minorEastAsia" w:hAnsiTheme="minorHAnsi" w:cstheme="minorBidi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35"/>
    <w:rPr>
      <w:rFonts w:asciiTheme="minorHAnsi" w:eastAsiaTheme="minorEastAsia" w:hAnsiTheme="minorHAnsi" w:cstheme="minorBid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35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35F35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135F35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135F35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35F35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135F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5"/>
    <w:rPr>
      <w:rFonts w:ascii="Arial" w:hAnsi="Arial"/>
      <w:szCs w:val="24"/>
    </w:rPr>
  </w:style>
  <w:style w:type="paragraph" w:customStyle="1" w:styleId="FooterBase">
    <w:name w:val="Footer Base"/>
    <w:next w:val="Normal"/>
    <w:semiHidden/>
    <w:rsid w:val="00135F35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135F35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135F35"/>
    <w:pPr>
      <w:ind w:right="1417"/>
    </w:pPr>
  </w:style>
  <w:style w:type="character" w:styleId="FootnoteReference">
    <w:name w:val="footnote reference"/>
    <w:basedOn w:val="DefaultParagraphFont"/>
    <w:semiHidden/>
    <w:rsid w:val="00135F35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135F35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5F35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135F35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135F35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135F35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135F35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135F35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135F35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135F35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135F35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</w:rPr>
  </w:style>
  <w:style w:type="paragraph" w:customStyle="1" w:styleId="FSCh5SchItem">
    <w:name w:val="FSC_h5_Sch_Item"/>
    <w:basedOn w:val="Normal"/>
    <w:next w:val="FSCtAmendingwords"/>
    <w:qFormat/>
    <w:rsid w:val="00135F35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</w:rPr>
  </w:style>
  <w:style w:type="paragraph" w:customStyle="1" w:styleId="FSCtAmendingwords">
    <w:name w:val="FSC_t_Amending_words"/>
    <w:basedOn w:val="FSCbasepara"/>
    <w:qFormat/>
    <w:rsid w:val="00135F35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135F35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135F35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35"/>
    <w:rPr>
      <w:rFonts w:ascii="Arial" w:hAnsi="Arial"/>
      <w:szCs w:val="24"/>
    </w:rPr>
  </w:style>
  <w:style w:type="paragraph" w:customStyle="1" w:styleId="a1nDrafterComment">
    <w:name w:val="a1_n_Drafter_Comment"/>
    <w:basedOn w:val="Normal"/>
    <w:rsid w:val="00135F35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135F35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135F35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135F35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135F35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135F35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135F35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135F35"/>
    <w:rPr>
      <w:color w:val="808080"/>
    </w:rPr>
  </w:style>
  <w:style w:type="paragraph" w:customStyle="1" w:styleId="FSCsbFirstSection">
    <w:name w:val="FSC_sb_First_Section"/>
    <w:basedOn w:val="Normal"/>
    <w:qFormat/>
    <w:rsid w:val="00135F35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135F35"/>
  </w:style>
  <w:style w:type="paragraph" w:customStyle="1" w:styleId="FSCsbMainSection">
    <w:name w:val="FSC_sb_Main_Section"/>
    <w:basedOn w:val="FSCsbFirstSection"/>
    <w:qFormat/>
    <w:rsid w:val="00135F35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135F35"/>
  </w:style>
  <w:style w:type="paragraph" w:customStyle="1" w:styleId="FSCtDefn">
    <w:name w:val="FSC_t_Defn"/>
    <w:aliases w:val="t1_Defn"/>
    <w:basedOn w:val="FSCtMain"/>
    <w:rsid w:val="00135F35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135F35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135F35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135F35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135F3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135F3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135F3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135F3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135F3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135F35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135F35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135F35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135F35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135F35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135F35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135F35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135F35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135F35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135F35"/>
    <w:rPr>
      <w:rFonts w:ascii="Arial" w:hAnsi="Arial"/>
      <w:b/>
      <w:noProof/>
      <w:szCs w:val="24"/>
    </w:rPr>
  </w:style>
  <w:style w:type="paragraph" w:customStyle="1" w:styleId="FSCoParaMark">
    <w:name w:val="FSC_o_Para_Mark"/>
    <w:basedOn w:val="Normal"/>
    <w:next w:val="FSCsbFirstSection"/>
    <w:qFormat/>
    <w:rsid w:val="00135F35"/>
    <w:rPr>
      <w:sz w:val="16"/>
    </w:rPr>
  </w:style>
  <w:style w:type="paragraph" w:customStyle="1" w:styleId="FSCoTitleofInstrument">
    <w:name w:val="FSC_o_Title_of_Instrument"/>
    <w:basedOn w:val="Normal"/>
    <w:rsid w:val="00135F35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135F35"/>
  </w:style>
  <w:style w:type="paragraph" w:styleId="BalloonText">
    <w:name w:val="Balloon Text"/>
    <w:basedOn w:val="Normal"/>
    <w:link w:val="BalloonTextChar"/>
    <w:uiPriority w:val="99"/>
    <w:semiHidden/>
    <w:unhideWhenUsed/>
    <w:rsid w:val="0013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35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135F35"/>
    <w:pPr>
      <w:ind w:left="0" w:firstLine="0"/>
      <w:jc w:val="center"/>
    </w:pPr>
  </w:style>
  <w:style w:type="paragraph" w:customStyle="1" w:styleId="FSCbaseheading">
    <w:name w:val="FSC_base_heading"/>
    <w:rsid w:val="00135F35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135F35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135F35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135F35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135F35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135F35"/>
    <w:pPr>
      <w:jc w:val="center"/>
    </w:pPr>
    <w:rPr>
      <w:iCs w:val="0"/>
    </w:rPr>
  </w:style>
  <w:style w:type="paragraph" w:customStyle="1" w:styleId="FSCfooter">
    <w:name w:val="FSC_footer"/>
    <w:basedOn w:val="Normal"/>
    <w:rsid w:val="00135F35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135F35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135F35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135F35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135F35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135F35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135F35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135F35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135F35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135F35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135F35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135F35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135F35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135F35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135F35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135F35"/>
    <w:pPr>
      <w:ind w:left="1701"/>
    </w:pPr>
  </w:style>
  <w:style w:type="paragraph" w:customStyle="1" w:styleId="FSCbasetbl">
    <w:name w:val="FSC_base_tbl"/>
    <w:basedOn w:val="FSCbasepara"/>
    <w:qFormat/>
    <w:rsid w:val="00135F35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135F35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135F35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135F35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135F35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135F35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5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F35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F35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135F35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135F35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135F35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135F35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135F35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135F35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135F35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135F35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135F35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135F35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135F35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135F35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5F35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577219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57721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577219"/>
    <w:rPr>
      <w:b w:val="0"/>
    </w:rPr>
  </w:style>
  <w:style w:type="character" w:customStyle="1" w:styleId="ClauseChar">
    <w:name w:val="Clause Char"/>
    <w:basedOn w:val="DefaultParagraphFont"/>
    <w:link w:val="Clause"/>
    <w:rsid w:val="00577219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77219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77219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2015-03-31T00:35:00Z</dcterms:created>
  <dcterms:modified xsi:type="dcterms:W3CDTF">2015-03-31T00:35:00Z</dcterms:modified>
</cp:coreProperties>
</file>