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41" w:rsidRPr="001F6407" w:rsidRDefault="009D543B" w:rsidP="005169FF">
      <w:pPr>
        <w:jc w:val="center"/>
        <w:rPr>
          <w:rFonts w:ascii="Times New Roman" w:hAnsi="Times New Roman" w:cs="Times New Roman"/>
          <w:b/>
          <w:u w:val="single"/>
        </w:rPr>
      </w:pPr>
      <w:r w:rsidRPr="005169FF">
        <w:rPr>
          <w:rFonts w:ascii="Times New Roman" w:hAnsi="Times New Roman" w:cs="Times New Roman"/>
          <w:b/>
          <w:sz w:val="24"/>
          <w:szCs w:val="24"/>
          <w:u w:val="single"/>
        </w:rPr>
        <w:t>EXPLANATORY</w:t>
      </w:r>
      <w:r w:rsidRPr="001F6407">
        <w:rPr>
          <w:rFonts w:ascii="Times New Roman" w:hAnsi="Times New Roman" w:cs="Times New Roman"/>
          <w:b/>
          <w:u w:val="single"/>
        </w:rPr>
        <w:t xml:space="preserve"> STATEMENT</w:t>
      </w:r>
    </w:p>
    <w:p w:rsidR="009D543B" w:rsidRPr="001F6407" w:rsidRDefault="009D543B" w:rsidP="005169FF">
      <w:pPr>
        <w:jc w:val="center"/>
        <w:rPr>
          <w:rFonts w:ascii="Times New Roman" w:hAnsi="Times New Roman" w:cs="Times New Roman"/>
        </w:rPr>
      </w:pPr>
      <w:r w:rsidRPr="001F6407">
        <w:rPr>
          <w:rFonts w:ascii="Times New Roman" w:hAnsi="Times New Roman" w:cs="Times New Roman"/>
          <w:i/>
        </w:rPr>
        <w:t>Migration Regulations 1994</w:t>
      </w:r>
    </w:p>
    <w:p w:rsidR="009D543B" w:rsidRPr="001F6407" w:rsidRDefault="009D543B" w:rsidP="00516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07">
        <w:rPr>
          <w:rFonts w:ascii="Times New Roman" w:hAnsi="Times New Roman" w:cs="Times New Roman"/>
          <w:b/>
          <w:sz w:val="24"/>
          <w:szCs w:val="24"/>
        </w:rPr>
        <w:t>SPECIFIED PLACE</w:t>
      </w:r>
      <w:r w:rsidR="00EC5897" w:rsidRPr="001F6407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9D543B" w:rsidRPr="001F6407" w:rsidRDefault="009D543B" w:rsidP="00516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>(Subparagraph 2.04(3</w:t>
      </w:r>
      <w:proofErr w:type="gramStart"/>
      <w:r w:rsidRPr="001F640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F6407">
        <w:rPr>
          <w:rFonts w:ascii="Times New Roman" w:hAnsi="Times New Roman" w:cs="Times New Roman"/>
          <w:sz w:val="24"/>
          <w:szCs w:val="24"/>
        </w:rPr>
        <w:t>b)(ii) and sub-subparagraph 2.08AC(4)(a)(ii)(B))</w:t>
      </w:r>
    </w:p>
    <w:p w:rsidR="009D543B" w:rsidRPr="001F6407" w:rsidRDefault="009D543B" w:rsidP="005169FF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43B" w:rsidRPr="001F6407" w:rsidRDefault="009D543B" w:rsidP="005169FF">
      <w:pPr>
        <w:pStyle w:val="ListParagraph"/>
        <w:numPr>
          <w:ilvl w:val="0"/>
          <w:numId w:val="1"/>
        </w:numPr>
        <w:ind w:left="828"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 xml:space="preserve">This Instrument is made under </w:t>
      </w:r>
      <w:r w:rsidR="006C2E5F">
        <w:rPr>
          <w:rFonts w:ascii="Times New Roman" w:hAnsi="Times New Roman" w:cs="Times New Roman"/>
          <w:sz w:val="24"/>
          <w:szCs w:val="24"/>
        </w:rPr>
        <w:t>s</w:t>
      </w:r>
      <w:r w:rsidRPr="001F6407">
        <w:rPr>
          <w:rFonts w:ascii="Times New Roman" w:hAnsi="Times New Roman" w:cs="Times New Roman"/>
          <w:sz w:val="24"/>
          <w:szCs w:val="24"/>
        </w:rPr>
        <w:t>ubparagraph 2.04(3</w:t>
      </w:r>
      <w:proofErr w:type="gramStart"/>
      <w:r w:rsidRPr="001F640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F6407">
        <w:rPr>
          <w:rFonts w:ascii="Times New Roman" w:hAnsi="Times New Roman" w:cs="Times New Roman"/>
          <w:sz w:val="24"/>
          <w:szCs w:val="24"/>
        </w:rPr>
        <w:t xml:space="preserve">b)(ii) and sub-subparagraph 2.08AC(4)(a)(ii)(B) of the </w:t>
      </w:r>
      <w:r w:rsidRPr="001F6407">
        <w:rPr>
          <w:rFonts w:ascii="Times New Roman" w:hAnsi="Times New Roman" w:cs="Times New Roman"/>
          <w:i/>
          <w:sz w:val="24"/>
          <w:szCs w:val="24"/>
        </w:rPr>
        <w:t>Migration Regulations 1994</w:t>
      </w:r>
      <w:r w:rsidRPr="001F6407">
        <w:rPr>
          <w:rFonts w:ascii="Times New Roman" w:hAnsi="Times New Roman" w:cs="Times New Roman"/>
          <w:sz w:val="24"/>
          <w:szCs w:val="24"/>
        </w:rPr>
        <w:t xml:space="preserve"> (the Regulations)</w:t>
      </w:r>
      <w:r w:rsidR="005169FF">
        <w:rPr>
          <w:rFonts w:ascii="Times New Roman" w:hAnsi="Times New Roman" w:cs="Times New Roman"/>
          <w:sz w:val="24"/>
          <w:szCs w:val="24"/>
        </w:rPr>
        <w:t>.</w:t>
      </w:r>
    </w:p>
    <w:p w:rsidR="009D543B" w:rsidRPr="001F6407" w:rsidRDefault="009D543B" w:rsidP="005169FF">
      <w:pPr>
        <w:pStyle w:val="ListParagraph"/>
        <w:numPr>
          <w:ilvl w:val="0"/>
          <w:numId w:val="1"/>
        </w:numPr>
        <w:ind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 xml:space="preserve">The </w:t>
      </w:r>
      <w:r w:rsidR="005169FF">
        <w:rPr>
          <w:rFonts w:ascii="Times New Roman" w:hAnsi="Times New Roman" w:cs="Times New Roman"/>
          <w:sz w:val="24"/>
          <w:szCs w:val="24"/>
        </w:rPr>
        <w:t>I</w:t>
      </w:r>
      <w:r w:rsidRPr="001F6407">
        <w:rPr>
          <w:rFonts w:ascii="Times New Roman" w:hAnsi="Times New Roman" w:cs="Times New Roman"/>
          <w:sz w:val="24"/>
          <w:szCs w:val="24"/>
        </w:rPr>
        <w:t xml:space="preserve">nstrument revokes Instrument </w:t>
      </w:r>
      <w:r w:rsidR="00F9695B">
        <w:rPr>
          <w:rFonts w:ascii="Times New Roman" w:hAnsi="Times New Roman" w:cs="Times New Roman"/>
          <w:sz w:val="24"/>
          <w:szCs w:val="24"/>
        </w:rPr>
        <w:t xml:space="preserve">number </w:t>
      </w:r>
      <w:r w:rsidRPr="001F6407">
        <w:rPr>
          <w:rFonts w:ascii="Times New Roman" w:hAnsi="Times New Roman" w:cs="Times New Roman"/>
          <w:sz w:val="24"/>
          <w:szCs w:val="24"/>
        </w:rPr>
        <w:t>IMMI 14/089 (F2014L01186), signed on 27 August 2014</w:t>
      </w:r>
      <w:r w:rsidR="005169FF">
        <w:rPr>
          <w:rFonts w:ascii="Times New Roman" w:hAnsi="Times New Roman" w:cs="Times New Roman"/>
          <w:sz w:val="24"/>
          <w:szCs w:val="24"/>
        </w:rPr>
        <w:t>,</w:t>
      </w:r>
      <w:r w:rsidR="00F9695B">
        <w:rPr>
          <w:rFonts w:ascii="Times New Roman" w:hAnsi="Times New Roman" w:cs="Times New Roman"/>
          <w:sz w:val="24"/>
          <w:szCs w:val="24"/>
        </w:rPr>
        <w:t xml:space="preserve"> under section 33(3) of the </w:t>
      </w:r>
      <w:r w:rsidR="00F9695B">
        <w:rPr>
          <w:rFonts w:ascii="Times New Roman" w:hAnsi="Times New Roman" w:cs="Times New Roman"/>
          <w:i/>
          <w:sz w:val="24"/>
          <w:szCs w:val="24"/>
        </w:rPr>
        <w:t>Acts Interpretation Act 1901</w:t>
      </w:r>
      <w:r w:rsidRPr="001F6407">
        <w:rPr>
          <w:rFonts w:ascii="Times New Roman" w:hAnsi="Times New Roman" w:cs="Times New Roman"/>
          <w:sz w:val="24"/>
          <w:szCs w:val="24"/>
        </w:rPr>
        <w:t>.</w:t>
      </w:r>
    </w:p>
    <w:p w:rsidR="009D543B" w:rsidRPr="001F6407" w:rsidRDefault="009D543B" w:rsidP="005169FF">
      <w:pPr>
        <w:pStyle w:val="ListParagraph"/>
        <w:numPr>
          <w:ilvl w:val="0"/>
          <w:numId w:val="1"/>
        </w:numPr>
        <w:ind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 xml:space="preserve">The purpose of the Instrument is to specify </w:t>
      </w:r>
      <w:r w:rsidR="00F9695B">
        <w:rPr>
          <w:rFonts w:ascii="Times New Roman" w:hAnsi="Times New Roman" w:cs="Times New Roman"/>
          <w:sz w:val="24"/>
          <w:szCs w:val="24"/>
        </w:rPr>
        <w:t>places in Nepal, Mexico</w:t>
      </w:r>
      <w:r w:rsidR="000D3D88">
        <w:rPr>
          <w:rFonts w:ascii="Times New Roman" w:hAnsi="Times New Roman" w:cs="Times New Roman"/>
          <w:sz w:val="24"/>
          <w:szCs w:val="24"/>
        </w:rPr>
        <w:t xml:space="preserve"> and</w:t>
      </w:r>
      <w:r w:rsidR="00F9695B">
        <w:rPr>
          <w:rFonts w:ascii="Times New Roman" w:hAnsi="Times New Roman" w:cs="Times New Roman"/>
          <w:sz w:val="24"/>
          <w:szCs w:val="24"/>
        </w:rPr>
        <w:t xml:space="preserve"> Singapore, where a visa applicant can supply their personal identifiers to the Department</w:t>
      </w:r>
      <w:r w:rsidR="005169FF">
        <w:rPr>
          <w:rFonts w:ascii="Times New Roman" w:hAnsi="Times New Roman" w:cs="Times New Roman"/>
          <w:sz w:val="24"/>
          <w:szCs w:val="24"/>
        </w:rPr>
        <w:t xml:space="preserve"> of Immigration and Border Protection (the department)</w:t>
      </w:r>
      <w:r w:rsidR="00F9695B">
        <w:rPr>
          <w:rFonts w:ascii="Times New Roman" w:hAnsi="Times New Roman" w:cs="Times New Roman"/>
          <w:sz w:val="24"/>
          <w:szCs w:val="24"/>
        </w:rPr>
        <w:t>.</w:t>
      </w:r>
    </w:p>
    <w:p w:rsidR="00C44C3C" w:rsidRPr="001F6407" w:rsidRDefault="00C44C3C" w:rsidP="005169FF">
      <w:pPr>
        <w:pStyle w:val="ListParagraph"/>
        <w:numPr>
          <w:ilvl w:val="0"/>
          <w:numId w:val="1"/>
        </w:numPr>
        <w:ind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 xml:space="preserve">The Instrument operates to specify places </w:t>
      </w:r>
      <w:r w:rsidR="00F9695B" w:rsidRPr="001F6407">
        <w:rPr>
          <w:rFonts w:ascii="Times New Roman" w:hAnsi="Times New Roman" w:cs="Times New Roman"/>
          <w:sz w:val="24"/>
          <w:szCs w:val="24"/>
        </w:rPr>
        <w:t>offshore and onshore visa applicants can provide their personal identifiers</w:t>
      </w:r>
      <w:r w:rsidR="00F9695B">
        <w:rPr>
          <w:rFonts w:ascii="Times New Roman" w:hAnsi="Times New Roman" w:cs="Times New Roman"/>
          <w:sz w:val="24"/>
          <w:szCs w:val="24"/>
        </w:rPr>
        <w:t xml:space="preserve"> to the </w:t>
      </w:r>
      <w:r w:rsidR="005169FF">
        <w:rPr>
          <w:rFonts w:ascii="Times New Roman" w:hAnsi="Times New Roman" w:cs="Times New Roman"/>
          <w:sz w:val="24"/>
          <w:szCs w:val="24"/>
        </w:rPr>
        <w:t>d</w:t>
      </w:r>
      <w:r w:rsidR="00F9695B">
        <w:rPr>
          <w:rFonts w:ascii="Times New Roman" w:hAnsi="Times New Roman" w:cs="Times New Roman"/>
          <w:sz w:val="24"/>
          <w:szCs w:val="24"/>
        </w:rPr>
        <w:t>epartment. T</w:t>
      </w:r>
      <w:r w:rsidR="00F9695B" w:rsidRPr="00F9695B">
        <w:rPr>
          <w:rFonts w:ascii="Times New Roman" w:hAnsi="Times New Roman" w:cs="Times New Roman"/>
          <w:sz w:val="24"/>
          <w:szCs w:val="24"/>
        </w:rPr>
        <w:t>he personal identifiers are to be provided when required by an officer, for the purpose of assessing the validity of a visa app</w:t>
      </w:r>
      <w:r w:rsidR="00F9695B">
        <w:rPr>
          <w:rFonts w:ascii="Times New Roman" w:hAnsi="Times New Roman" w:cs="Times New Roman"/>
          <w:sz w:val="24"/>
          <w:szCs w:val="24"/>
        </w:rPr>
        <w:t xml:space="preserve">lication under sub-subparagraph </w:t>
      </w:r>
      <w:proofErr w:type="gramStart"/>
      <w:r w:rsidR="00F9695B" w:rsidRPr="00F9695B">
        <w:rPr>
          <w:rFonts w:ascii="Times New Roman" w:hAnsi="Times New Roman" w:cs="Times New Roman"/>
          <w:sz w:val="24"/>
          <w:szCs w:val="24"/>
        </w:rPr>
        <w:t>2.08AC(</w:t>
      </w:r>
      <w:proofErr w:type="gramEnd"/>
      <w:r w:rsidR="00F9695B" w:rsidRPr="00F9695B">
        <w:rPr>
          <w:rFonts w:ascii="Times New Roman" w:hAnsi="Times New Roman" w:cs="Times New Roman"/>
          <w:sz w:val="24"/>
          <w:szCs w:val="24"/>
        </w:rPr>
        <w:t>4)(a)(ii)(B) and for circumstances in which a visa may be granted under subparagraph 2.04(3)(b)(ii).</w:t>
      </w:r>
    </w:p>
    <w:p w:rsidR="00C44C3C" w:rsidRPr="001F6407" w:rsidRDefault="00C44C3C" w:rsidP="005169FF">
      <w:pPr>
        <w:pStyle w:val="ListParagraph"/>
        <w:numPr>
          <w:ilvl w:val="0"/>
          <w:numId w:val="1"/>
        </w:numPr>
        <w:ind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 xml:space="preserve">Consultation was not necessary as, under subsection 18(1) of the </w:t>
      </w:r>
      <w:r w:rsidRPr="001F6407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 w:rsidRPr="001F6407">
        <w:rPr>
          <w:rFonts w:ascii="Times New Roman" w:hAnsi="Times New Roman" w:cs="Times New Roman"/>
          <w:sz w:val="24"/>
          <w:szCs w:val="24"/>
        </w:rPr>
        <w:t xml:space="preserve">, the Instrument is of minor or machinery nature and does not substantially alter existing arrangements. </w:t>
      </w:r>
    </w:p>
    <w:p w:rsidR="00C44C3C" w:rsidRPr="001F6407" w:rsidRDefault="00C44C3C" w:rsidP="005169FF">
      <w:pPr>
        <w:pStyle w:val="ListParagraph"/>
        <w:numPr>
          <w:ilvl w:val="0"/>
          <w:numId w:val="1"/>
        </w:numPr>
        <w:ind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 xml:space="preserve">Under section 44 of </w:t>
      </w:r>
      <w:r w:rsidRPr="001F6407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 w:rsidRPr="001F6407">
        <w:rPr>
          <w:rFonts w:ascii="Times New Roman" w:hAnsi="Times New Roman" w:cs="Times New Roman"/>
          <w:sz w:val="24"/>
          <w:szCs w:val="24"/>
        </w:rPr>
        <w:t xml:space="preserve"> the instrument is exempt from disallowance and therefor</w:t>
      </w:r>
      <w:r w:rsidR="005169FF">
        <w:rPr>
          <w:rFonts w:ascii="Times New Roman" w:hAnsi="Times New Roman" w:cs="Times New Roman"/>
          <w:sz w:val="24"/>
          <w:szCs w:val="24"/>
        </w:rPr>
        <w:t>e</w:t>
      </w:r>
      <w:r w:rsidRPr="001F6407">
        <w:rPr>
          <w:rFonts w:ascii="Times New Roman" w:hAnsi="Times New Roman" w:cs="Times New Roman"/>
          <w:sz w:val="24"/>
          <w:szCs w:val="24"/>
        </w:rPr>
        <w:t xml:space="preserve"> a Statement of Compatibility </w:t>
      </w:r>
      <w:r w:rsidR="005169FF">
        <w:rPr>
          <w:rFonts w:ascii="Times New Roman" w:hAnsi="Times New Roman" w:cs="Times New Roman"/>
          <w:sz w:val="24"/>
          <w:szCs w:val="24"/>
        </w:rPr>
        <w:t xml:space="preserve">with Human Rights </w:t>
      </w:r>
      <w:r w:rsidRPr="001F6407">
        <w:rPr>
          <w:rFonts w:ascii="Times New Roman" w:hAnsi="Times New Roman" w:cs="Times New Roman"/>
          <w:sz w:val="24"/>
          <w:szCs w:val="24"/>
        </w:rPr>
        <w:t>is not required.</w:t>
      </w:r>
    </w:p>
    <w:p w:rsidR="00C44C3C" w:rsidRDefault="00C44C3C" w:rsidP="005169FF">
      <w:pPr>
        <w:pStyle w:val="ListParagraph"/>
        <w:numPr>
          <w:ilvl w:val="0"/>
          <w:numId w:val="1"/>
        </w:numPr>
        <w:ind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407">
        <w:rPr>
          <w:rFonts w:ascii="Times New Roman" w:hAnsi="Times New Roman" w:cs="Times New Roman"/>
          <w:sz w:val="24"/>
          <w:szCs w:val="24"/>
        </w:rPr>
        <w:t>The Office of Best Practice has advised a Regulatory Impact Statement is not required (OBPR reference 18609).</w:t>
      </w:r>
    </w:p>
    <w:p w:rsidR="006C2E5F" w:rsidRPr="001F6407" w:rsidRDefault="006C2E5F" w:rsidP="005169FF">
      <w:pPr>
        <w:pStyle w:val="ListParagraph"/>
        <w:numPr>
          <w:ilvl w:val="0"/>
          <w:numId w:val="1"/>
        </w:numPr>
        <w:ind w:right="113" w:hanging="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</w:t>
      </w:r>
      <w:r w:rsidR="001C749F">
        <w:rPr>
          <w:rFonts w:ascii="Times New Roman" w:hAnsi="Times New Roman" w:cs="Times New Roman"/>
          <w:sz w:val="24"/>
          <w:szCs w:val="24"/>
        </w:rPr>
        <w:t>, IMMI 15/054,</w:t>
      </w:r>
      <w:r>
        <w:rPr>
          <w:rFonts w:ascii="Times New Roman" w:hAnsi="Times New Roman" w:cs="Times New Roman"/>
          <w:sz w:val="24"/>
          <w:szCs w:val="24"/>
        </w:rPr>
        <w:t xml:space="preserve"> commences the day after registration on the Federal Register of Legisla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tive Instruments. </w:t>
      </w:r>
    </w:p>
    <w:sectPr w:rsidR="006C2E5F" w:rsidRPr="001F640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3B" w:rsidRDefault="009D543B" w:rsidP="009D543B">
      <w:pPr>
        <w:spacing w:after="0" w:line="240" w:lineRule="auto"/>
      </w:pPr>
      <w:r>
        <w:separator/>
      </w:r>
    </w:p>
  </w:endnote>
  <w:endnote w:type="continuationSeparator" w:id="0">
    <w:p w:rsidR="009D543B" w:rsidRDefault="009D543B" w:rsidP="009D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3B" w:rsidRDefault="009D543B" w:rsidP="009D543B">
      <w:pPr>
        <w:spacing w:after="0" w:line="240" w:lineRule="auto"/>
      </w:pPr>
      <w:r>
        <w:separator/>
      </w:r>
    </w:p>
  </w:footnote>
  <w:footnote w:type="continuationSeparator" w:id="0">
    <w:p w:rsidR="009D543B" w:rsidRDefault="009D543B" w:rsidP="009D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3B" w:rsidRPr="001F6407" w:rsidRDefault="009D543B">
    <w:pPr>
      <w:pStyle w:val="Header"/>
      <w:rPr>
        <w:rFonts w:ascii="Times New Roman" w:hAnsi="Times New Roman" w:cs="Times New Roman"/>
        <w:i/>
        <w:sz w:val="20"/>
        <w:szCs w:val="20"/>
      </w:rPr>
    </w:pPr>
    <w:r w:rsidRPr="001F6407">
      <w:rPr>
        <w:rFonts w:ascii="Times New Roman" w:hAnsi="Times New Roman" w:cs="Times New Roman"/>
        <w:i/>
        <w:sz w:val="20"/>
        <w:szCs w:val="20"/>
      </w:rPr>
      <w:t>IMMI 15/054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407"/>
    <w:multiLevelType w:val="hybridMultilevel"/>
    <w:tmpl w:val="8E0CEEFA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3B"/>
    <w:rsid w:val="00076D5A"/>
    <w:rsid w:val="000D3D88"/>
    <w:rsid w:val="00170885"/>
    <w:rsid w:val="001C749F"/>
    <w:rsid w:val="001F6407"/>
    <w:rsid w:val="005169FF"/>
    <w:rsid w:val="0062407A"/>
    <w:rsid w:val="006C2E5F"/>
    <w:rsid w:val="0070302C"/>
    <w:rsid w:val="007D53EF"/>
    <w:rsid w:val="009D543B"/>
    <w:rsid w:val="00AE43D4"/>
    <w:rsid w:val="00C17922"/>
    <w:rsid w:val="00C44C3C"/>
    <w:rsid w:val="00C96B66"/>
    <w:rsid w:val="00EC5897"/>
    <w:rsid w:val="00F9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3B"/>
  </w:style>
  <w:style w:type="paragraph" w:styleId="Footer">
    <w:name w:val="footer"/>
    <w:basedOn w:val="Normal"/>
    <w:link w:val="FooterChar"/>
    <w:uiPriority w:val="99"/>
    <w:unhideWhenUsed/>
    <w:rsid w:val="009D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3B"/>
  </w:style>
  <w:style w:type="paragraph" w:styleId="ListParagraph">
    <w:name w:val="List Paragraph"/>
    <w:basedOn w:val="Normal"/>
    <w:uiPriority w:val="34"/>
    <w:qFormat/>
    <w:rsid w:val="009D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3B"/>
  </w:style>
  <w:style w:type="paragraph" w:styleId="Footer">
    <w:name w:val="footer"/>
    <w:basedOn w:val="Normal"/>
    <w:link w:val="FooterChar"/>
    <w:uiPriority w:val="99"/>
    <w:unhideWhenUsed/>
    <w:rsid w:val="009D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3B"/>
  </w:style>
  <w:style w:type="paragraph" w:styleId="ListParagraph">
    <w:name w:val="List Paragraph"/>
    <w:basedOn w:val="Normal"/>
    <w:uiPriority w:val="34"/>
    <w:qFormat/>
    <w:rsid w:val="009D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C2BF-B6D9-4487-8829-962D6381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DAVY</dc:creator>
  <cp:lastModifiedBy>Deborah COATES</cp:lastModifiedBy>
  <cp:revision>11</cp:revision>
  <cp:lastPrinted>2015-03-19T00:04:00Z</cp:lastPrinted>
  <dcterms:created xsi:type="dcterms:W3CDTF">2015-03-11T00:51:00Z</dcterms:created>
  <dcterms:modified xsi:type="dcterms:W3CDTF">2015-03-19T23:16:00Z</dcterms:modified>
</cp:coreProperties>
</file>