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D2" w:rsidRPr="00126E53" w:rsidRDefault="002C13D2" w:rsidP="00B056AB">
      <w:r w:rsidRPr="00126E5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494844832" r:id="rId9"/>
        </w:object>
      </w:r>
    </w:p>
    <w:p w:rsidR="002C13D2" w:rsidRPr="00126E53" w:rsidRDefault="002C13D2" w:rsidP="00B056AB">
      <w:pPr>
        <w:pStyle w:val="ShortT"/>
        <w:spacing w:before="240"/>
      </w:pPr>
      <w:r w:rsidRPr="00126E53">
        <w:t>Treasury Laws Amendment (2015 Measures No.</w:t>
      </w:r>
      <w:r w:rsidR="00126E53">
        <w:t> </w:t>
      </w:r>
      <w:r w:rsidRPr="00126E53">
        <w:t>1) Regulation</w:t>
      </w:r>
      <w:r w:rsidR="00126E53">
        <w:t> </w:t>
      </w:r>
      <w:r w:rsidRPr="00126E53">
        <w:t>2015</w:t>
      </w:r>
    </w:p>
    <w:p w:rsidR="002C13D2" w:rsidRPr="00126E53" w:rsidRDefault="006E734C" w:rsidP="00B056AB">
      <w:pPr>
        <w:pStyle w:val="CompiledActNo"/>
        <w:spacing w:before="240"/>
      </w:pPr>
      <w:r w:rsidRPr="00126E53">
        <w:t xml:space="preserve">Select Legislative Instrument </w:t>
      </w:r>
      <w:r w:rsidR="002C13D2" w:rsidRPr="00126E53">
        <w:t>No.</w:t>
      </w:r>
      <w:r w:rsidR="00126E53">
        <w:t> </w:t>
      </w:r>
      <w:r w:rsidR="002C13D2" w:rsidRPr="00126E53">
        <w:t>39, 2015</w:t>
      </w:r>
    </w:p>
    <w:p w:rsidR="002C13D2" w:rsidRPr="00126E53" w:rsidRDefault="002C13D2" w:rsidP="002C13D2">
      <w:pPr>
        <w:pStyle w:val="MadeunderText"/>
      </w:pPr>
      <w:r w:rsidRPr="00126E53">
        <w:t>made under the</w:t>
      </w:r>
      <w:bookmarkStart w:id="0" w:name="_GoBack"/>
      <w:bookmarkEnd w:id="0"/>
    </w:p>
    <w:p w:rsidR="005764F0" w:rsidRPr="00126E53" w:rsidRDefault="005764F0" w:rsidP="005764F0">
      <w:pPr>
        <w:pStyle w:val="CompiledMadeUnder"/>
        <w:spacing w:before="240"/>
      </w:pPr>
      <w:r w:rsidRPr="00126E53">
        <w:t>A New Tax System (Goods and Services Tax) Act 1999</w:t>
      </w:r>
      <w:r w:rsidR="00072D47" w:rsidRPr="00126E53">
        <w:rPr>
          <w:i w:val="0"/>
        </w:rPr>
        <w:t>, the</w:t>
      </w:r>
      <w:r w:rsidR="00FB1B21" w:rsidRPr="00126E53">
        <w:t xml:space="preserve"> </w:t>
      </w:r>
      <w:r w:rsidRPr="00126E53">
        <w:t>A New Tax System (Wine Equalisation Tax) Act 1999</w:t>
      </w:r>
      <w:r w:rsidR="00072D47" w:rsidRPr="00126E53">
        <w:rPr>
          <w:i w:val="0"/>
        </w:rPr>
        <w:t>, the</w:t>
      </w:r>
      <w:r w:rsidR="00FB1B21" w:rsidRPr="00126E53">
        <w:t xml:space="preserve"> </w:t>
      </w:r>
      <w:r w:rsidRPr="00126E53">
        <w:t>Corporations Act 2001</w:t>
      </w:r>
      <w:r w:rsidR="00072D47" w:rsidRPr="00126E53">
        <w:rPr>
          <w:i w:val="0"/>
        </w:rPr>
        <w:t>, the</w:t>
      </w:r>
      <w:r w:rsidR="00FB1B21" w:rsidRPr="00126E53">
        <w:t xml:space="preserve"> </w:t>
      </w:r>
      <w:r w:rsidRPr="00126E53">
        <w:t>Fringe Benefits Tax Assessment Act 1986</w:t>
      </w:r>
      <w:r w:rsidR="00072D47" w:rsidRPr="00126E53">
        <w:rPr>
          <w:i w:val="0"/>
        </w:rPr>
        <w:t>, the</w:t>
      </w:r>
      <w:r w:rsidR="00FB1B21" w:rsidRPr="00126E53">
        <w:t xml:space="preserve"> </w:t>
      </w:r>
      <w:r w:rsidRPr="00126E53">
        <w:t>Income Tax Assessment Act 1936</w:t>
      </w:r>
      <w:r w:rsidR="00072D47" w:rsidRPr="00126E53">
        <w:rPr>
          <w:i w:val="0"/>
        </w:rPr>
        <w:t>, the</w:t>
      </w:r>
      <w:r w:rsidR="00FB1B21" w:rsidRPr="00126E53">
        <w:t xml:space="preserve"> </w:t>
      </w:r>
      <w:r w:rsidRPr="00126E53">
        <w:t>Income Tax Assessment Act 1997</w:t>
      </w:r>
      <w:r w:rsidR="00072D47" w:rsidRPr="00126E53">
        <w:rPr>
          <w:i w:val="0"/>
        </w:rPr>
        <w:t>, the</w:t>
      </w:r>
      <w:r w:rsidR="00FB1B21" w:rsidRPr="00126E53">
        <w:t xml:space="preserve"> </w:t>
      </w:r>
      <w:r w:rsidRPr="00126E53">
        <w:t>Product Grants and Benefits Administration Act 2000</w:t>
      </w:r>
      <w:r w:rsidR="00072D47" w:rsidRPr="00126E53">
        <w:rPr>
          <w:i w:val="0"/>
        </w:rPr>
        <w:t>, the</w:t>
      </w:r>
      <w:r w:rsidR="00FB1B21" w:rsidRPr="00126E53">
        <w:t xml:space="preserve"> </w:t>
      </w:r>
      <w:r w:rsidRPr="00126E53">
        <w:t>Superannuation Contributions Tax (Assessment and Collection) Act 1997</w:t>
      </w:r>
      <w:r w:rsidR="00072D47" w:rsidRPr="00126E53">
        <w:rPr>
          <w:i w:val="0"/>
        </w:rPr>
        <w:t>, the</w:t>
      </w:r>
      <w:r w:rsidR="00FB1B21" w:rsidRPr="00126E53">
        <w:t xml:space="preserve"> </w:t>
      </w:r>
      <w:r w:rsidRPr="00126E53">
        <w:t>Superannuation Contributions Tax (Members of Constitutionally Protected Superannuation Funds) Assessment and Collection Act 1997</w:t>
      </w:r>
      <w:r w:rsidR="00072D47" w:rsidRPr="00126E53">
        <w:rPr>
          <w:i w:val="0"/>
        </w:rPr>
        <w:t>, the</w:t>
      </w:r>
      <w:r w:rsidR="00FB1B21" w:rsidRPr="00126E53">
        <w:t xml:space="preserve"> </w:t>
      </w:r>
      <w:r w:rsidRPr="00126E53">
        <w:t>Superannuation (Government Co</w:t>
      </w:r>
      <w:r w:rsidR="00126E53">
        <w:noBreakHyphen/>
      </w:r>
      <w:r w:rsidRPr="00126E53">
        <w:t>contribution for Low Income Earners) Act 2003</w:t>
      </w:r>
      <w:r w:rsidR="00072D47" w:rsidRPr="00126E53">
        <w:rPr>
          <w:i w:val="0"/>
        </w:rPr>
        <w:t>, the</w:t>
      </w:r>
      <w:r w:rsidR="00FB1B21" w:rsidRPr="00126E53">
        <w:t xml:space="preserve"> </w:t>
      </w:r>
      <w:r w:rsidRPr="00126E53">
        <w:t>Superannuation Guarantee (Administration) Act 1992</w:t>
      </w:r>
      <w:r w:rsidR="00072D47" w:rsidRPr="00126E53">
        <w:rPr>
          <w:i w:val="0"/>
        </w:rPr>
        <w:t>, the</w:t>
      </w:r>
      <w:r w:rsidR="00FB1B21" w:rsidRPr="00126E53">
        <w:t xml:space="preserve"> </w:t>
      </w:r>
      <w:r w:rsidRPr="00126E53">
        <w:t>Superannuation (Unclaimed Money and Lost Members) Act 1999</w:t>
      </w:r>
      <w:r w:rsidR="00072D47" w:rsidRPr="00126E53">
        <w:rPr>
          <w:i w:val="0"/>
        </w:rPr>
        <w:t xml:space="preserve"> and the</w:t>
      </w:r>
      <w:r w:rsidR="00FB1B21" w:rsidRPr="00126E53">
        <w:t xml:space="preserve"> </w:t>
      </w:r>
      <w:r w:rsidRPr="00126E53">
        <w:t>Taxation Administration Act 1953</w:t>
      </w:r>
    </w:p>
    <w:p w:rsidR="002C13D2" w:rsidRPr="00126E53" w:rsidRDefault="002C13D2" w:rsidP="00B056AB">
      <w:pPr>
        <w:spacing w:before="1000"/>
        <w:rPr>
          <w:rFonts w:cs="Arial"/>
          <w:b/>
          <w:sz w:val="32"/>
          <w:szCs w:val="32"/>
        </w:rPr>
      </w:pPr>
      <w:r w:rsidRPr="00126E53">
        <w:rPr>
          <w:rFonts w:cs="Arial"/>
          <w:b/>
          <w:sz w:val="32"/>
          <w:szCs w:val="32"/>
        </w:rPr>
        <w:t>Compilation No.</w:t>
      </w:r>
      <w:r w:rsidR="00126E53">
        <w:rPr>
          <w:rFonts w:cs="Arial"/>
          <w:b/>
          <w:sz w:val="32"/>
          <w:szCs w:val="32"/>
        </w:rPr>
        <w:t> </w:t>
      </w:r>
      <w:r w:rsidRPr="00126E53">
        <w:rPr>
          <w:rFonts w:cs="Arial"/>
          <w:b/>
          <w:sz w:val="32"/>
          <w:szCs w:val="32"/>
        </w:rPr>
        <w:fldChar w:fldCharType="begin"/>
      </w:r>
      <w:r w:rsidRPr="00126E53">
        <w:rPr>
          <w:rFonts w:cs="Arial"/>
          <w:b/>
          <w:sz w:val="32"/>
          <w:szCs w:val="32"/>
        </w:rPr>
        <w:instrText xml:space="preserve"> DOCPROPERTY  CompilationNumber </w:instrText>
      </w:r>
      <w:r w:rsidRPr="00126E53">
        <w:rPr>
          <w:rFonts w:cs="Arial"/>
          <w:b/>
          <w:sz w:val="32"/>
          <w:szCs w:val="32"/>
        </w:rPr>
        <w:fldChar w:fldCharType="separate"/>
      </w:r>
      <w:r w:rsidR="00DC43AA">
        <w:rPr>
          <w:rFonts w:cs="Arial"/>
          <w:b/>
          <w:sz w:val="32"/>
          <w:szCs w:val="32"/>
        </w:rPr>
        <w:t>1</w:t>
      </w:r>
      <w:r w:rsidRPr="00126E53">
        <w:rPr>
          <w:rFonts w:cs="Arial"/>
          <w:b/>
          <w:sz w:val="32"/>
          <w:szCs w:val="32"/>
        </w:rPr>
        <w:fldChar w:fldCharType="end"/>
      </w:r>
    </w:p>
    <w:p w:rsidR="002C13D2" w:rsidRPr="00126E53" w:rsidRDefault="002C13D2" w:rsidP="00B056AB">
      <w:pPr>
        <w:spacing w:before="480"/>
        <w:rPr>
          <w:rFonts w:cs="Arial"/>
          <w:sz w:val="24"/>
        </w:rPr>
      </w:pPr>
      <w:r w:rsidRPr="00126E53">
        <w:rPr>
          <w:rFonts w:cs="Arial"/>
          <w:b/>
          <w:sz w:val="24"/>
        </w:rPr>
        <w:t xml:space="preserve">Compilation date: </w:t>
      </w:r>
      <w:r w:rsidRPr="00126E53">
        <w:rPr>
          <w:rFonts w:cs="Arial"/>
          <w:b/>
          <w:sz w:val="24"/>
        </w:rPr>
        <w:tab/>
      </w:r>
      <w:r w:rsidRPr="00126E53">
        <w:rPr>
          <w:rFonts w:cs="Arial"/>
          <w:b/>
          <w:sz w:val="24"/>
        </w:rPr>
        <w:tab/>
      </w:r>
      <w:r w:rsidRPr="00126E53">
        <w:rPr>
          <w:rFonts w:cs="Arial"/>
          <w:b/>
          <w:sz w:val="24"/>
        </w:rPr>
        <w:tab/>
      </w:r>
      <w:r w:rsidRPr="00126E53">
        <w:rPr>
          <w:rFonts w:cs="Arial"/>
          <w:sz w:val="24"/>
        </w:rPr>
        <w:fldChar w:fldCharType="begin"/>
      </w:r>
      <w:r w:rsidRPr="00126E53">
        <w:rPr>
          <w:rFonts w:cs="Arial"/>
          <w:sz w:val="24"/>
        </w:rPr>
        <w:instrText xml:space="preserve"> DOCPROPERTY StartDate \@ "d MMMM yyyy" \*MERGEFORMAT </w:instrText>
      </w:r>
      <w:r w:rsidRPr="00126E53">
        <w:rPr>
          <w:rFonts w:cs="Arial"/>
          <w:sz w:val="24"/>
        </w:rPr>
        <w:fldChar w:fldCharType="separate"/>
      </w:r>
      <w:r w:rsidR="00DC43AA" w:rsidRPr="00DC43AA">
        <w:rPr>
          <w:rFonts w:cs="Arial"/>
          <w:bCs/>
          <w:sz w:val="24"/>
        </w:rPr>
        <w:t>2 June</w:t>
      </w:r>
      <w:r w:rsidR="00DC43AA">
        <w:rPr>
          <w:rFonts w:cs="Arial"/>
          <w:sz w:val="24"/>
        </w:rPr>
        <w:t xml:space="preserve"> 2015</w:t>
      </w:r>
      <w:r w:rsidRPr="00126E53">
        <w:rPr>
          <w:rFonts w:cs="Arial"/>
          <w:sz w:val="24"/>
        </w:rPr>
        <w:fldChar w:fldCharType="end"/>
      </w:r>
    </w:p>
    <w:p w:rsidR="002C13D2" w:rsidRPr="00126E53" w:rsidRDefault="002C13D2" w:rsidP="00B056AB">
      <w:pPr>
        <w:spacing w:before="240"/>
        <w:rPr>
          <w:rFonts w:cs="Arial"/>
          <w:sz w:val="24"/>
        </w:rPr>
      </w:pPr>
      <w:r w:rsidRPr="00126E53">
        <w:rPr>
          <w:rFonts w:cs="Arial"/>
          <w:b/>
          <w:sz w:val="24"/>
        </w:rPr>
        <w:t>Includes amendments up to:</w:t>
      </w:r>
      <w:r w:rsidRPr="00126E53">
        <w:rPr>
          <w:rFonts w:cs="Arial"/>
          <w:b/>
          <w:sz w:val="24"/>
        </w:rPr>
        <w:tab/>
      </w:r>
      <w:r w:rsidR="006E734C" w:rsidRPr="00126E53">
        <w:rPr>
          <w:rFonts w:cs="Arial"/>
          <w:sz w:val="24"/>
        </w:rPr>
        <w:t>SLI No.</w:t>
      </w:r>
      <w:r w:rsidR="00126E53">
        <w:rPr>
          <w:rFonts w:cs="Arial"/>
          <w:sz w:val="24"/>
        </w:rPr>
        <w:t> </w:t>
      </w:r>
      <w:r w:rsidR="006E734C" w:rsidRPr="00126E53">
        <w:rPr>
          <w:rFonts w:cs="Arial"/>
          <w:sz w:val="24"/>
        </w:rPr>
        <w:t>78, 2015</w:t>
      </w:r>
    </w:p>
    <w:p w:rsidR="002C13D2" w:rsidRPr="00126E53" w:rsidRDefault="002C13D2" w:rsidP="00B056AB">
      <w:pPr>
        <w:spacing w:before="240"/>
        <w:rPr>
          <w:rFonts w:cs="Arial"/>
          <w:sz w:val="28"/>
          <w:szCs w:val="28"/>
        </w:rPr>
      </w:pPr>
      <w:r w:rsidRPr="00126E53">
        <w:rPr>
          <w:rFonts w:cs="Arial"/>
          <w:b/>
          <w:sz w:val="24"/>
        </w:rPr>
        <w:t>Registered:</w:t>
      </w:r>
      <w:r w:rsidRPr="00126E53">
        <w:rPr>
          <w:rFonts w:cs="Arial"/>
          <w:b/>
          <w:sz w:val="24"/>
        </w:rPr>
        <w:tab/>
      </w:r>
      <w:r w:rsidRPr="00126E53">
        <w:rPr>
          <w:rFonts w:cs="Arial"/>
          <w:b/>
          <w:sz w:val="24"/>
        </w:rPr>
        <w:tab/>
      </w:r>
      <w:r w:rsidRPr="00126E53">
        <w:rPr>
          <w:rFonts w:cs="Arial"/>
          <w:b/>
          <w:sz w:val="24"/>
        </w:rPr>
        <w:tab/>
      </w:r>
      <w:r w:rsidRPr="00126E53">
        <w:rPr>
          <w:rFonts w:cs="Arial"/>
          <w:b/>
          <w:sz w:val="24"/>
        </w:rPr>
        <w:tab/>
      </w:r>
      <w:r w:rsidRPr="00126E53">
        <w:rPr>
          <w:rFonts w:cs="Arial"/>
          <w:sz w:val="24"/>
        </w:rPr>
        <w:fldChar w:fldCharType="begin"/>
      </w:r>
      <w:r w:rsidRPr="00126E53">
        <w:rPr>
          <w:rFonts w:cs="Arial"/>
          <w:sz w:val="24"/>
        </w:rPr>
        <w:instrText xml:space="preserve"> IF </w:instrText>
      </w:r>
      <w:r w:rsidRPr="00126E53">
        <w:rPr>
          <w:rFonts w:cs="Arial"/>
          <w:sz w:val="24"/>
        </w:rPr>
        <w:fldChar w:fldCharType="begin"/>
      </w:r>
      <w:r w:rsidRPr="00126E53">
        <w:rPr>
          <w:rFonts w:cs="Arial"/>
          <w:sz w:val="24"/>
        </w:rPr>
        <w:instrText xml:space="preserve"> DOCPROPERTY RegisteredDate </w:instrText>
      </w:r>
      <w:r w:rsidRPr="00126E53">
        <w:rPr>
          <w:rFonts w:cs="Arial"/>
          <w:sz w:val="24"/>
        </w:rPr>
        <w:fldChar w:fldCharType="separate"/>
      </w:r>
      <w:r w:rsidR="00DC43AA">
        <w:rPr>
          <w:rFonts w:cs="Arial"/>
          <w:sz w:val="24"/>
        </w:rPr>
        <w:instrText>3/06/2015</w:instrText>
      </w:r>
      <w:r w:rsidRPr="00126E53">
        <w:rPr>
          <w:rFonts w:cs="Arial"/>
          <w:sz w:val="24"/>
        </w:rPr>
        <w:fldChar w:fldCharType="end"/>
      </w:r>
      <w:r w:rsidRPr="00126E53">
        <w:rPr>
          <w:rFonts w:cs="Arial"/>
          <w:sz w:val="24"/>
        </w:rPr>
        <w:instrText xml:space="preserve"> = #1/1/1901# "Unknown" </w:instrText>
      </w:r>
      <w:r w:rsidRPr="00126E53">
        <w:rPr>
          <w:rFonts w:cs="Arial"/>
          <w:sz w:val="24"/>
        </w:rPr>
        <w:fldChar w:fldCharType="begin"/>
      </w:r>
      <w:r w:rsidRPr="00126E53">
        <w:rPr>
          <w:rFonts w:cs="Arial"/>
          <w:sz w:val="24"/>
        </w:rPr>
        <w:instrText xml:space="preserve"> DOCPROPERTY RegisteredDate \@ "d MMMM yyyy" </w:instrText>
      </w:r>
      <w:r w:rsidRPr="00126E53">
        <w:rPr>
          <w:rFonts w:cs="Arial"/>
          <w:sz w:val="24"/>
        </w:rPr>
        <w:fldChar w:fldCharType="separate"/>
      </w:r>
      <w:r w:rsidR="00DC43AA">
        <w:rPr>
          <w:rFonts w:cs="Arial"/>
          <w:sz w:val="24"/>
        </w:rPr>
        <w:instrText>3 June 2015</w:instrText>
      </w:r>
      <w:r w:rsidRPr="00126E53">
        <w:rPr>
          <w:rFonts w:cs="Arial"/>
          <w:sz w:val="24"/>
        </w:rPr>
        <w:fldChar w:fldCharType="end"/>
      </w:r>
      <w:r w:rsidRPr="00126E53">
        <w:rPr>
          <w:rFonts w:cs="Arial"/>
          <w:sz w:val="24"/>
        </w:rPr>
        <w:instrText xml:space="preserve"> \*MERGEFORMAT </w:instrText>
      </w:r>
      <w:r w:rsidRPr="00126E53">
        <w:rPr>
          <w:rFonts w:cs="Arial"/>
          <w:sz w:val="24"/>
        </w:rPr>
        <w:fldChar w:fldCharType="separate"/>
      </w:r>
      <w:r w:rsidR="00DC43AA" w:rsidRPr="00DC43AA">
        <w:rPr>
          <w:rFonts w:cs="Arial"/>
          <w:bCs/>
          <w:noProof/>
          <w:sz w:val="24"/>
        </w:rPr>
        <w:t>3</w:t>
      </w:r>
      <w:r w:rsidR="00DC43AA">
        <w:rPr>
          <w:rFonts w:cs="Arial"/>
          <w:noProof/>
          <w:sz w:val="24"/>
        </w:rPr>
        <w:t xml:space="preserve"> June 2015</w:t>
      </w:r>
      <w:r w:rsidRPr="00126E53">
        <w:rPr>
          <w:rFonts w:cs="Arial"/>
          <w:sz w:val="24"/>
        </w:rPr>
        <w:fldChar w:fldCharType="end"/>
      </w:r>
    </w:p>
    <w:p w:rsidR="002C13D2" w:rsidRPr="00126E53" w:rsidRDefault="002C13D2" w:rsidP="00B056AB">
      <w:pPr>
        <w:rPr>
          <w:b/>
          <w:szCs w:val="22"/>
        </w:rPr>
      </w:pPr>
    </w:p>
    <w:p w:rsidR="002C13D2" w:rsidRPr="00126E53" w:rsidRDefault="002C13D2" w:rsidP="00B056AB">
      <w:pPr>
        <w:pageBreakBefore/>
        <w:rPr>
          <w:rFonts w:cs="Arial"/>
          <w:b/>
          <w:sz w:val="32"/>
          <w:szCs w:val="32"/>
        </w:rPr>
      </w:pPr>
      <w:r w:rsidRPr="00126E53">
        <w:rPr>
          <w:rFonts w:cs="Arial"/>
          <w:b/>
          <w:sz w:val="32"/>
          <w:szCs w:val="32"/>
        </w:rPr>
        <w:lastRenderedPageBreak/>
        <w:t>About this compilation</w:t>
      </w:r>
    </w:p>
    <w:p w:rsidR="002C13D2" w:rsidRPr="00126E53" w:rsidRDefault="002C13D2" w:rsidP="00B056AB">
      <w:pPr>
        <w:spacing w:before="240"/>
        <w:rPr>
          <w:rFonts w:cs="Arial"/>
        </w:rPr>
      </w:pPr>
      <w:r w:rsidRPr="00126E53">
        <w:rPr>
          <w:rFonts w:cs="Arial"/>
          <w:b/>
          <w:szCs w:val="22"/>
        </w:rPr>
        <w:t>This compilation</w:t>
      </w:r>
    </w:p>
    <w:p w:rsidR="002C13D2" w:rsidRPr="00126E53" w:rsidRDefault="002C13D2" w:rsidP="00B056AB">
      <w:pPr>
        <w:spacing w:before="120" w:after="120"/>
        <w:rPr>
          <w:rFonts w:cs="Arial"/>
          <w:szCs w:val="22"/>
        </w:rPr>
      </w:pPr>
      <w:r w:rsidRPr="00126E53">
        <w:rPr>
          <w:rFonts w:cs="Arial"/>
          <w:szCs w:val="22"/>
        </w:rPr>
        <w:t xml:space="preserve">This is a compilation of the </w:t>
      </w:r>
      <w:r w:rsidRPr="00126E53">
        <w:rPr>
          <w:rFonts w:cs="Arial"/>
          <w:i/>
          <w:szCs w:val="22"/>
        </w:rPr>
        <w:fldChar w:fldCharType="begin"/>
      </w:r>
      <w:r w:rsidRPr="00126E53">
        <w:rPr>
          <w:rFonts w:cs="Arial"/>
          <w:i/>
          <w:szCs w:val="22"/>
        </w:rPr>
        <w:instrText xml:space="preserve"> STYLEREF  ShortT </w:instrText>
      </w:r>
      <w:r w:rsidRPr="00126E53">
        <w:rPr>
          <w:rFonts w:cs="Arial"/>
          <w:i/>
          <w:szCs w:val="22"/>
        </w:rPr>
        <w:fldChar w:fldCharType="separate"/>
      </w:r>
      <w:r w:rsidR="00DC43AA">
        <w:rPr>
          <w:rFonts w:cs="Arial"/>
          <w:i/>
          <w:noProof/>
          <w:szCs w:val="22"/>
        </w:rPr>
        <w:t>Treasury Laws Amendment (2015 Measures No. 1) Regulation 2015</w:t>
      </w:r>
      <w:r w:rsidRPr="00126E53">
        <w:rPr>
          <w:rFonts w:cs="Arial"/>
          <w:i/>
          <w:szCs w:val="22"/>
        </w:rPr>
        <w:fldChar w:fldCharType="end"/>
      </w:r>
      <w:r w:rsidRPr="00126E53">
        <w:rPr>
          <w:rFonts w:cs="Arial"/>
          <w:szCs w:val="22"/>
        </w:rPr>
        <w:t xml:space="preserve"> that shows the text of the law as amended and in force on </w:t>
      </w:r>
      <w:r w:rsidRPr="00126E53">
        <w:rPr>
          <w:rFonts w:cs="Arial"/>
          <w:szCs w:val="22"/>
        </w:rPr>
        <w:fldChar w:fldCharType="begin"/>
      </w:r>
      <w:r w:rsidRPr="00126E53">
        <w:rPr>
          <w:rFonts w:cs="Arial"/>
          <w:szCs w:val="22"/>
        </w:rPr>
        <w:instrText xml:space="preserve"> DOCPROPERTY StartDate \@ "d MMMM yyyy" </w:instrText>
      </w:r>
      <w:r w:rsidRPr="00126E53">
        <w:rPr>
          <w:rFonts w:cs="Arial"/>
          <w:szCs w:val="22"/>
        </w:rPr>
        <w:fldChar w:fldCharType="separate"/>
      </w:r>
      <w:r w:rsidR="00DC43AA">
        <w:rPr>
          <w:rFonts w:cs="Arial"/>
          <w:szCs w:val="22"/>
        </w:rPr>
        <w:t>2 June 2015</w:t>
      </w:r>
      <w:r w:rsidRPr="00126E53">
        <w:rPr>
          <w:rFonts w:cs="Arial"/>
          <w:szCs w:val="22"/>
        </w:rPr>
        <w:fldChar w:fldCharType="end"/>
      </w:r>
      <w:r w:rsidRPr="00126E53">
        <w:rPr>
          <w:rFonts w:cs="Arial"/>
          <w:szCs w:val="22"/>
        </w:rPr>
        <w:t xml:space="preserve"> (the </w:t>
      </w:r>
      <w:r w:rsidRPr="00126E53">
        <w:rPr>
          <w:rFonts w:cs="Arial"/>
          <w:b/>
          <w:i/>
          <w:szCs w:val="22"/>
        </w:rPr>
        <w:t>compilation date</w:t>
      </w:r>
      <w:r w:rsidRPr="00126E53">
        <w:rPr>
          <w:rFonts w:cs="Arial"/>
          <w:szCs w:val="22"/>
        </w:rPr>
        <w:t>).</w:t>
      </w:r>
    </w:p>
    <w:p w:rsidR="002C13D2" w:rsidRPr="00126E53" w:rsidRDefault="002C13D2" w:rsidP="00B056AB">
      <w:pPr>
        <w:spacing w:after="120"/>
        <w:rPr>
          <w:rFonts w:cs="Arial"/>
          <w:szCs w:val="22"/>
        </w:rPr>
      </w:pPr>
      <w:r w:rsidRPr="00126E53">
        <w:rPr>
          <w:rFonts w:cs="Arial"/>
          <w:szCs w:val="22"/>
        </w:rPr>
        <w:t xml:space="preserve">This compilation was prepared on </w:t>
      </w:r>
      <w:r w:rsidRPr="00126E53">
        <w:rPr>
          <w:rFonts w:cs="Arial"/>
          <w:szCs w:val="22"/>
        </w:rPr>
        <w:fldChar w:fldCharType="begin"/>
      </w:r>
      <w:r w:rsidRPr="00126E53">
        <w:rPr>
          <w:rFonts w:cs="Arial"/>
          <w:szCs w:val="22"/>
        </w:rPr>
        <w:instrText xml:space="preserve"> DOCPROPERTY PreparedDate \@ "d MMMM yyyy" </w:instrText>
      </w:r>
      <w:r w:rsidRPr="00126E53">
        <w:rPr>
          <w:rFonts w:cs="Arial"/>
          <w:szCs w:val="22"/>
        </w:rPr>
        <w:fldChar w:fldCharType="separate"/>
      </w:r>
      <w:r w:rsidR="00DC43AA">
        <w:rPr>
          <w:rFonts w:cs="Arial"/>
          <w:szCs w:val="22"/>
        </w:rPr>
        <w:t>2 June 2015</w:t>
      </w:r>
      <w:r w:rsidRPr="00126E53">
        <w:rPr>
          <w:rFonts w:cs="Arial"/>
          <w:szCs w:val="22"/>
        </w:rPr>
        <w:fldChar w:fldCharType="end"/>
      </w:r>
      <w:r w:rsidRPr="00126E53">
        <w:rPr>
          <w:rFonts w:cs="Arial"/>
          <w:szCs w:val="22"/>
        </w:rPr>
        <w:t>.</w:t>
      </w:r>
    </w:p>
    <w:p w:rsidR="002C13D2" w:rsidRPr="00126E53" w:rsidRDefault="002C13D2" w:rsidP="00B056AB">
      <w:pPr>
        <w:spacing w:after="120"/>
        <w:rPr>
          <w:rFonts w:cs="Arial"/>
          <w:szCs w:val="22"/>
        </w:rPr>
      </w:pPr>
      <w:r w:rsidRPr="00126E53">
        <w:rPr>
          <w:rFonts w:cs="Arial"/>
          <w:szCs w:val="22"/>
        </w:rPr>
        <w:t xml:space="preserve">The notes at the end of this compilation (the </w:t>
      </w:r>
      <w:r w:rsidRPr="00126E53">
        <w:rPr>
          <w:rFonts w:cs="Arial"/>
          <w:b/>
          <w:i/>
          <w:szCs w:val="22"/>
        </w:rPr>
        <w:t>endnotes</w:t>
      </w:r>
      <w:r w:rsidRPr="00126E53">
        <w:rPr>
          <w:rFonts w:cs="Arial"/>
          <w:szCs w:val="22"/>
        </w:rPr>
        <w:t>) include information about amending laws and the amendment history of provisions of the compiled law.</w:t>
      </w:r>
    </w:p>
    <w:p w:rsidR="002C13D2" w:rsidRPr="00126E53" w:rsidRDefault="002C13D2" w:rsidP="00B056AB">
      <w:pPr>
        <w:tabs>
          <w:tab w:val="left" w:pos="5640"/>
        </w:tabs>
        <w:spacing w:before="120" w:after="120"/>
        <w:rPr>
          <w:rFonts w:cs="Arial"/>
          <w:b/>
          <w:szCs w:val="22"/>
        </w:rPr>
      </w:pPr>
      <w:r w:rsidRPr="00126E53">
        <w:rPr>
          <w:rFonts w:cs="Arial"/>
          <w:b/>
          <w:szCs w:val="22"/>
        </w:rPr>
        <w:t>Uncommenced amendments</w:t>
      </w:r>
    </w:p>
    <w:p w:rsidR="002C13D2" w:rsidRPr="00126E53" w:rsidRDefault="002C13D2" w:rsidP="00B056AB">
      <w:pPr>
        <w:spacing w:after="120"/>
        <w:rPr>
          <w:rFonts w:cs="Arial"/>
          <w:szCs w:val="22"/>
        </w:rPr>
      </w:pPr>
      <w:r w:rsidRPr="00126E53">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2C13D2" w:rsidRPr="00126E53" w:rsidRDefault="002C13D2" w:rsidP="00B056AB">
      <w:pPr>
        <w:spacing w:before="120" w:after="120"/>
        <w:rPr>
          <w:rFonts w:cs="Arial"/>
          <w:b/>
          <w:szCs w:val="22"/>
        </w:rPr>
      </w:pPr>
      <w:r w:rsidRPr="00126E53">
        <w:rPr>
          <w:rFonts w:cs="Arial"/>
          <w:b/>
          <w:szCs w:val="22"/>
        </w:rPr>
        <w:t>Application, saving and transitional provisions for provisions and amendments</w:t>
      </w:r>
    </w:p>
    <w:p w:rsidR="002C13D2" w:rsidRPr="00126E53" w:rsidRDefault="002C13D2" w:rsidP="00B056AB">
      <w:pPr>
        <w:spacing w:after="120"/>
        <w:rPr>
          <w:rFonts w:cs="Arial"/>
          <w:szCs w:val="22"/>
        </w:rPr>
      </w:pPr>
      <w:r w:rsidRPr="00126E53">
        <w:rPr>
          <w:rFonts w:cs="Arial"/>
          <w:szCs w:val="22"/>
        </w:rPr>
        <w:t>If the operation of a provision or amendment of the compiled law is affected by an application, saving or transitional provision that is not included in this compilation, details are included in the endnotes.</w:t>
      </w:r>
    </w:p>
    <w:p w:rsidR="002C13D2" w:rsidRPr="00126E53" w:rsidRDefault="002C13D2" w:rsidP="00B056AB">
      <w:pPr>
        <w:spacing w:before="120" w:after="120"/>
        <w:rPr>
          <w:rFonts w:cs="Arial"/>
          <w:b/>
          <w:szCs w:val="22"/>
        </w:rPr>
      </w:pPr>
      <w:r w:rsidRPr="00126E53">
        <w:rPr>
          <w:rFonts w:cs="Arial"/>
          <w:b/>
          <w:szCs w:val="22"/>
        </w:rPr>
        <w:t>Modifications</w:t>
      </w:r>
    </w:p>
    <w:p w:rsidR="002C13D2" w:rsidRPr="00126E53" w:rsidRDefault="002C13D2" w:rsidP="00B056AB">
      <w:pPr>
        <w:spacing w:after="120"/>
        <w:rPr>
          <w:rFonts w:cs="Arial"/>
          <w:szCs w:val="22"/>
        </w:rPr>
      </w:pPr>
      <w:r w:rsidRPr="00126E5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2C13D2" w:rsidRPr="00126E53" w:rsidRDefault="002C13D2" w:rsidP="00B056AB">
      <w:pPr>
        <w:spacing w:before="80" w:after="120"/>
        <w:rPr>
          <w:rFonts w:cs="Arial"/>
          <w:b/>
          <w:szCs w:val="22"/>
        </w:rPr>
      </w:pPr>
      <w:r w:rsidRPr="00126E53">
        <w:rPr>
          <w:rFonts w:cs="Arial"/>
          <w:b/>
          <w:szCs w:val="22"/>
        </w:rPr>
        <w:t>Self</w:t>
      </w:r>
      <w:r w:rsidR="00126E53">
        <w:rPr>
          <w:rFonts w:cs="Arial"/>
          <w:b/>
          <w:szCs w:val="22"/>
        </w:rPr>
        <w:noBreakHyphen/>
      </w:r>
      <w:r w:rsidRPr="00126E53">
        <w:rPr>
          <w:rFonts w:cs="Arial"/>
          <w:b/>
          <w:szCs w:val="22"/>
        </w:rPr>
        <w:t>repealing provisions</w:t>
      </w:r>
    </w:p>
    <w:p w:rsidR="002C13D2" w:rsidRPr="00126E53" w:rsidRDefault="002C13D2" w:rsidP="00B056AB">
      <w:pPr>
        <w:spacing w:after="120"/>
        <w:rPr>
          <w:rFonts w:cs="Arial"/>
          <w:szCs w:val="22"/>
        </w:rPr>
      </w:pPr>
      <w:r w:rsidRPr="00126E53">
        <w:rPr>
          <w:rFonts w:cs="Arial"/>
          <w:szCs w:val="22"/>
        </w:rPr>
        <w:t>If a provision of the compiled law has been repealed in accordance with a provision of the law, details are included in the endnotes.</w:t>
      </w:r>
    </w:p>
    <w:p w:rsidR="002C13D2" w:rsidRPr="00126E53" w:rsidRDefault="002C13D2" w:rsidP="00B056AB">
      <w:pPr>
        <w:pStyle w:val="Header"/>
        <w:tabs>
          <w:tab w:val="clear" w:pos="4150"/>
          <w:tab w:val="clear" w:pos="8307"/>
        </w:tabs>
      </w:pPr>
      <w:r w:rsidRPr="00126E53">
        <w:rPr>
          <w:rStyle w:val="CharAmSchNo"/>
        </w:rPr>
        <w:t xml:space="preserve"> </w:t>
      </w:r>
      <w:r w:rsidRPr="00126E53">
        <w:rPr>
          <w:rStyle w:val="CharAmSchText"/>
        </w:rPr>
        <w:t xml:space="preserve"> </w:t>
      </w:r>
    </w:p>
    <w:p w:rsidR="002C13D2" w:rsidRPr="00126E53" w:rsidRDefault="002C13D2" w:rsidP="00B056AB">
      <w:pPr>
        <w:pStyle w:val="Header"/>
        <w:tabs>
          <w:tab w:val="clear" w:pos="4150"/>
          <w:tab w:val="clear" w:pos="8307"/>
        </w:tabs>
      </w:pPr>
      <w:r w:rsidRPr="00126E53">
        <w:rPr>
          <w:rStyle w:val="CharAmPartNo"/>
        </w:rPr>
        <w:t xml:space="preserve"> </w:t>
      </w:r>
      <w:r w:rsidRPr="00126E53">
        <w:rPr>
          <w:rStyle w:val="CharAmPartText"/>
        </w:rPr>
        <w:t xml:space="preserve"> </w:t>
      </w:r>
    </w:p>
    <w:p w:rsidR="002C13D2" w:rsidRPr="00126E53" w:rsidRDefault="002C13D2" w:rsidP="00B056AB">
      <w:pPr>
        <w:pStyle w:val="Header"/>
        <w:tabs>
          <w:tab w:val="clear" w:pos="4150"/>
          <w:tab w:val="clear" w:pos="8307"/>
        </w:tabs>
      </w:pPr>
      <w:r w:rsidRPr="00126E53">
        <w:t xml:space="preserve">  </w:t>
      </w:r>
    </w:p>
    <w:p w:rsidR="002C13D2" w:rsidRPr="00126E53" w:rsidRDefault="002C13D2" w:rsidP="00B056AB">
      <w:pPr>
        <w:sectPr w:rsidR="002C13D2" w:rsidRPr="00126E53" w:rsidSect="00EA6BAB">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8364F" w:rsidRPr="00126E53" w:rsidRDefault="0048364F" w:rsidP="00470143">
      <w:pPr>
        <w:rPr>
          <w:sz w:val="36"/>
        </w:rPr>
      </w:pPr>
      <w:r w:rsidRPr="00126E53">
        <w:rPr>
          <w:sz w:val="36"/>
        </w:rPr>
        <w:lastRenderedPageBreak/>
        <w:t>Contents</w:t>
      </w:r>
    </w:p>
    <w:bookmarkStart w:id="1" w:name="BKCheck15B_3"/>
    <w:bookmarkEnd w:id="1"/>
    <w:p w:rsidR="00DC43AA" w:rsidRDefault="007A536F">
      <w:pPr>
        <w:pStyle w:val="TOC5"/>
        <w:rPr>
          <w:rFonts w:asciiTheme="minorHAnsi" w:eastAsiaTheme="minorEastAsia" w:hAnsiTheme="minorHAnsi" w:cstheme="minorBidi"/>
          <w:noProof/>
          <w:kern w:val="0"/>
          <w:sz w:val="22"/>
          <w:szCs w:val="22"/>
        </w:rPr>
      </w:pPr>
      <w:r w:rsidRPr="00DC43AA">
        <w:fldChar w:fldCharType="begin"/>
      </w:r>
      <w:r w:rsidRPr="00126E53">
        <w:instrText xml:space="preserve"> TOC \o "1-9" </w:instrText>
      </w:r>
      <w:r w:rsidRPr="00DC43AA">
        <w:fldChar w:fldCharType="separate"/>
      </w:r>
      <w:r w:rsidR="00DC43AA">
        <w:rPr>
          <w:noProof/>
        </w:rPr>
        <w:t>1</w:t>
      </w:r>
      <w:r w:rsidR="00DC43AA">
        <w:rPr>
          <w:noProof/>
        </w:rPr>
        <w:tab/>
        <w:t>Name</w:t>
      </w:r>
      <w:r w:rsidR="00DC43AA" w:rsidRPr="00DC43AA">
        <w:rPr>
          <w:noProof/>
        </w:rPr>
        <w:tab/>
      </w:r>
      <w:r w:rsidR="00DC43AA" w:rsidRPr="00DC43AA">
        <w:rPr>
          <w:noProof/>
        </w:rPr>
        <w:fldChar w:fldCharType="begin"/>
      </w:r>
      <w:r w:rsidR="00DC43AA" w:rsidRPr="00DC43AA">
        <w:rPr>
          <w:noProof/>
        </w:rPr>
        <w:instrText xml:space="preserve"> PAGEREF _Toc421095314 \h </w:instrText>
      </w:r>
      <w:r w:rsidR="00DC43AA" w:rsidRPr="00DC43AA">
        <w:rPr>
          <w:noProof/>
        </w:rPr>
      </w:r>
      <w:r w:rsidR="00DC43AA" w:rsidRPr="00DC43AA">
        <w:rPr>
          <w:noProof/>
        </w:rPr>
        <w:fldChar w:fldCharType="separate"/>
      </w:r>
      <w:r w:rsidR="00DC43AA" w:rsidRPr="00DC43AA">
        <w:rPr>
          <w:noProof/>
        </w:rPr>
        <w:t>1</w:t>
      </w:r>
      <w:r w:rsidR="00DC43AA" w:rsidRPr="00DC43AA">
        <w:rPr>
          <w:noProof/>
        </w:rPr>
        <w:fldChar w:fldCharType="end"/>
      </w:r>
    </w:p>
    <w:p w:rsidR="00DC43AA" w:rsidRDefault="00DC43AA">
      <w:pPr>
        <w:pStyle w:val="TOC5"/>
        <w:rPr>
          <w:rFonts w:asciiTheme="minorHAnsi" w:eastAsiaTheme="minorEastAsia" w:hAnsiTheme="minorHAnsi" w:cstheme="minorBidi"/>
          <w:noProof/>
          <w:kern w:val="0"/>
          <w:sz w:val="22"/>
          <w:szCs w:val="22"/>
        </w:rPr>
      </w:pPr>
      <w:r>
        <w:rPr>
          <w:noProof/>
        </w:rPr>
        <w:t>2</w:t>
      </w:r>
      <w:r>
        <w:rPr>
          <w:noProof/>
        </w:rPr>
        <w:tab/>
        <w:t>Commencement</w:t>
      </w:r>
      <w:r w:rsidRPr="00DC43AA">
        <w:rPr>
          <w:noProof/>
        </w:rPr>
        <w:tab/>
      </w:r>
      <w:r w:rsidRPr="00DC43AA">
        <w:rPr>
          <w:noProof/>
        </w:rPr>
        <w:fldChar w:fldCharType="begin"/>
      </w:r>
      <w:r w:rsidRPr="00DC43AA">
        <w:rPr>
          <w:noProof/>
        </w:rPr>
        <w:instrText xml:space="preserve"> PAGEREF _Toc421095315 \h </w:instrText>
      </w:r>
      <w:r w:rsidRPr="00DC43AA">
        <w:rPr>
          <w:noProof/>
        </w:rPr>
      </w:r>
      <w:r w:rsidRPr="00DC43AA">
        <w:rPr>
          <w:noProof/>
        </w:rPr>
        <w:fldChar w:fldCharType="separate"/>
      </w:r>
      <w:r w:rsidRPr="00DC43AA">
        <w:rPr>
          <w:noProof/>
        </w:rPr>
        <w:t>1</w:t>
      </w:r>
      <w:r w:rsidRPr="00DC43AA">
        <w:rPr>
          <w:noProof/>
        </w:rPr>
        <w:fldChar w:fldCharType="end"/>
      </w:r>
    </w:p>
    <w:p w:rsidR="00DC43AA" w:rsidRDefault="00DC43AA">
      <w:pPr>
        <w:pStyle w:val="TOC5"/>
        <w:rPr>
          <w:rFonts w:asciiTheme="minorHAnsi" w:eastAsiaTheme="minorEastAsia" w:hAnsiTheme="minorHAnsi" w:cstheme="minorBidi"/>
          <w:noProof/>
          <w:kern w:val="0"/>
          <w:sz w:val="22"/>
          <w:szCs w:val="22"/>
        </w:rPr>
      </w:pPr>
      <w:r>
        <w:rPr>
          <w:noProof/>
        </w:rPr>
        <w:t>3</w:t>
      </w:r>
      <w:r>
        <w:rPr>
          <w:noProof/>
        </w:rPr>
        <w:tab/>
        <w:t>Authority</w:t>
      </w:r>
      <w:r w:rsidRPr="00DC43AA">
        <w:rPr>
          <w:noProof/>
        </w:rPr>
        <w:tab/>
      </w:r>
      <w:r w:rsidRPr="00DC43AA">
        <w:rPr>
          <w:noProof/>
        </w:rPr>
        <w:fldChar w:fldCharType="begin"/>
      </w:r>
      <w:r w:rsidRPr="00DC43AA">
        <w:rPr>
          <w:noProof/>
        </w:rPr>
        <w:instrText xml:space="preserve"> PAGEREF _Toc421095316 \h </w:instrText>
      </w:r>
      <w:r w:rsidRPr="00DC43AA">
        <w:rPr>
          <w:noProof/>
        </w:rPr>
      </w:r>
      <w:r w:rsidRPr="00DC43AA">
        <w:rPr>
          <w:noProof/>
        </w:rPr>
        <w:fldChar w:fldCharType="separate"/>
      </w:r>
      <w:r w:rsidRPr="00DC43AA">
        <w:rPr>
          <w:noProof/>
        </w:rPr>
        <w:t>1</w:t>
      </w:r>
      <w:r w:rsidRPr="00DC43AA">
        <w:rPr>
          <w:noProof/>
        </w:rPr>
        <w:fldChar w:fldCharType="end"/>
      </w:r>
    </w:p>
    <w:p w:rsidR="00DC43AA" w:rsidRDefault="00DC43AA">
      <w:pPr>
        <w:pStyle w:val="TOC5"/>
        <w:rPr>
          <w:rFonts w:asciiTheme="minorHAnsi" w:eastAsiaTheme="minorEastAsia" w:hAnsiTheme="minorHAnsi" w:cstheme="minorBidi"/>
          <w:noProof/>
          <w:kern w:val="0"/>
          <w:sz w:val="22"/>
          <w:szCs w:val="22"/>
        </w:rPr>
      </w:pPr>
      <w:r>
        <w:rPr>
          <w:noProof/>
        </w:rPr>
        <w:t>4</w:t>
      </w:r>
      <w:r>
        <w:rPr>
          <w:noProof/>
        </w:rPr>
        <w:tab/>
        <w:t>Schedules</w:t>
      </w:r>
      <w:r w:rsidRPr="00DC43AA">
        <w:rPr>
          <w:noProof/>
        </w:rPr>
        <w:tab/>
      </w:r>
      <w:r w:rsidRPr="00DC43AA">
        <w:rPr>
          <w:noProof/>
        </w:rPr>
        <w:fldChar w:fldCharType="begin"/>
      </w:r>
      <w:r w:rsidRPr="00DC43AA">
        <w:rPr>
          <w:noProof/>
        </w:rPr>
        <w:instrText xml:space="preserve"> PAGEREF _Toc421095317 \h </w:instrText>
      </w:r>
      <w:r w:rsidRPr="00DC43AA">
        <w:rPr>
          <w:noProof/>
        </w:rPr>
      </w:r>
      <w:r w:rsidRPr="00DC43AA">
        <w:rPr>
          <w:noProof/>
        </w:rPr>
        <w:fldChar w:fldCharType="separate"/>
      </w:r>
      <w:r w:rsidRPr="00DC43AA">
        <w:rPr>
          <w:noProof/>
        </w:rPr>
        <w:t>2</w:t>
      </w:r>
      <w:r w:rsidRPr="00DC43AA">
        <w:rPr>
          <w:noProof/>
        </w:rPr>
        <w:fldChar w:fldCharType="end"/>
      </w:r>
    </w:p>
    <w:p w:rsidR="00DC43AA" w:rsidRDefault="00DC43AA">
      <w:pPr>
        <w:pStyle w:val="TOC6"/>
        <w:rPr>
          <w:rFonts w:asciiTheme="minorHAnsi" w:eastAsiaTheme="minorEastAsia" w:hAnsiTheme="minorHAnsi" w:cstheme="minorBidi"/>
          <w:b w:val="0"/>
          <w:noProof/>
          <w:kern w:val="0"/>
          <w:sz w:val="22"/>
          <w:szCs w:val="22"/>
        </w:rPr>
      </w:pPr>
      <w:r>
        <w:rPr>
          <w:noProof/>
        </w:rPr>
        <w:t>Schedule 1—Amendments relating to the Treasury Legislation Amendment (Repeal Day) Act 2015 etc.</w:t>
      </w:r>
      <w:r w:rsidRPr="00DC43AA">
        <w:rPr>
          <w:b w:val="0"/>
          <w:noProof/>
          <w:sz w:val="18"/>
        </w:rPr>
        <w:tab/>
      </w:r>
      <w:r w:rsidRPr="00DC43AA">
        <w:rPr>
          <w:b w:val="0"/>
          <w:noProof/>
          <w:sz w:val="18"/>
        </w:rPr>
        <w:fldChar w:fldCharType="begin"/>
      </w:r>
      <w:r w:rsidRPr="00DC43AA">
        <w:rPr>
          <w:b w:val="0"/>
          <w:noProof/>
          <w:sz w:val="18"/>
        </w:rPr>
        <w:instrText xml:space="preserve"> PAGEREF _Toc421095318 \h </w:instrText>
      </w:r>
      <w:r w:rsidRPr="00DC43AA">
        <w:rPr>
          <w:b w:val="0"/>
          <w:noProof/>
          <w:sz w:val="18"/>
        </w:rPr>
      </w:r>
      <w:r w:rsidRPr="00DC43AA">
        <w:rPr>
          <w:b w:val="0"/>
          <w:noProof/>
          <w:sz w:val="18"/>
        </w:rPr>
        <w:fldChar w:fldCharType="separate"/>
      </w:r>
      <w:r w:rsidRPr="00DC43AA">
        <w:rPr>
          <w:b w:val="0"/>
          <w:noProof/>
          <w:sz w:val="18"/>
        </w:rPr>
        <w:t>3</w:t>
      </w:r>
      <w:r w:rsidRPr="00DC43AA">
        <w:rPr>
          <w:b w:val="0"/>
          <w:noProof/>
          <w:sz w:val="18"/>
        </w:rPr>
        <w:fldChar w:fldCharType="end"/>
      </w:r>
    </w:p>
    <w:p w:rsidR="00DC43AA" w:rsidRDefault="00DC43AA">
      <w:pPr>
        <w:pStyle w:val="TOC7"/>
        <w:rPr>
          <w:rFonts w:asciiTheme="minorHAnsi" w:eastAsiaTheme="minorEastAsia" w:hAnsiTheme="minorHAnsi" w:cstheme="minorBidi"/>
          <w:noProof/>
          <w:kern w:val="0"/>
          <w:sz w:val="22"/>
          <w:szCs w:val="22"/>
        </w:rPr>
      </w:pPr>
      <w:r>
        <w:rPr>
          <w:noProof/>
        </w:rPr>
        <w:t>Part 1—Amendments commencing 1 July 2015</w:t>
      </w:r>
      <w:r w:rsidRPr="00DC43AA">
        <w:rPr>
          <w:noProof/>
          <w:sz w:val="18"/>
        </w:rPr>
        <w:tab/>
      </w:r>
      <w:r w:rsidRPr="00DC43AA">
        <w:rPr>
          <w:noProof/>
          <w:sz w:val="18"/>
        </w:rPr>
        <w:fldChar w:fldCharType="begin"/>
      </w:r>
      <w:r w:rsidRPr="00DC43AA">
        <w:rPr>
          <w:noProof/>
          <w:sz w:val="18"/>
        </w:rPr>
        <w:instrText xml:space="preserve"> PAGEREF _Toc421095319 \h </w:instrText>
      </w:r>
      <w:r w:rsidRPr="00DC43AA">
        <w:rPr>
          <w:noProof/>
          <w:sz w:val="18"/>
        </w:rPr>
      </w:r>
      <w:r w:rsidRPr="00DC43AA">
        <w:rPr>
          <w:noProof/>
          <w:sz w:val="18"/>
        </w:rPr>
        <w:fldChar w:fldCharType="separate"/>
      </w:r>
      <w:r w:rsidRPr="00DC43AA">
        <w:rPr>
          <w:noProof/>
          <w:sz w:val="18"/>
        </w:rPr>
        <w:t>3</w:t>
      </w:r>
      <w:r w:rsidRPr="00DC43AA">
        <w:rPr>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Fringe Benefits Tax Regulations 1992</w:t>
      </w:r>
      <w:r w:rsidRPr="00DC43AA">
        <w:rPr>
          <w:i w:val="0"/>
          <w:noProof/>
          <w:sz w:val="18"/>
        </w:rPr>
        <w:tab/>
      </w:r>
      <w:r w:rsidRPr="00DC43AA">
        <w:rPr>
          <w:i w:val="0"/>
          <w:noProof/>
          <w:sz w:val="18"/>
        </w:rPr>
        <w:fldChar w:fldCharType="begin"/>
      </w:r>
      <w:r w:rsidRPr="00DC43AA">
        <w:rPr>
          <w:i w:val="0"/>
          <w:noProof/>
          <w:sz w:val="18"/>
        </w:rPr>
        <w:instrText xml:space="preserve"> PAGEREF _Toc421095320 \h </w:instrText>
      </w:r>
      <w:r w:rsidRPr="00DC43AA">
        <w:rPr>
          <w:i w:val="0"/>
          <w:noProof/>
          <w:sz w:val="18"/>
        </w:rPr>
      </w:r>
      <w:r w:rsidRPr="00DC43AA">
        <w:rPr>
          <w:i w:val="0"/>
          <w:noProof/>
          <w:sz w:val="18"/>
        </w:rPr>
        <w:fldChar w:fldCharType="separate"/>
      </w:r>
      <w:r w:rsidRPr="00DC43AA">
        <w:rPr>
          <w:i w:val="0"/>
          <w:noProof/>
          <w:sz w:val="18"/>
        </w:rPr>
        <w:t>3</w:t>
      </w:r>
      <w:r w:rsidRPr="00DC43AA">
        <w:rPr>
          <w:i w:val="0"/>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Income Tax (Excluded STBs) Regulations</w:t>
      </w:r>
      <w:r w:rsidRPr="00DC43AA">
        <w:rPr>
          <w:i w:val="0"/>
          <w:noProof/>
          <w:sz w:val="18"/>
        </w:rPr>
        <w:tab/>
      </w:r>
      <w:r w:rsidRPr="00DC43AA">
        <w:rPr>
          <w:i w:val="0"/>
          <w:noProof/>
          <w:sz w:val="18"/>
        </w:rPr>
        <w:fldChar w:fldCharType="begin"/>
      </w:r>
      <w:r w:rsidRPr="00DC43AA">
        <w:rPr>
          <w:i w:val="0"/>
          <w:noProof/>
          <w:sz w:val="18"/>
        </w:rPr>
        <w:instrText xml:space="preserve"> PAGEREF _Toc421095322 \h </w:instrText>
      </w:r>
      <w:r w:rsidRPr="00DC43AA">
        <w:rPr>
          <w:i w:val="0"/>
          <w:noProof/>
          <w:sz w:val="18"/>
        </w:rPr>
      </w:r>
      <w:r w:rsidRPr="00DC43AA">
        <w:rPr>
          <w:i w:val="0"/>
          <w:noProof/>
          <w:sz w:val="18"/>
        </w:rPr>
        <w:fldChar w:fldCharType="separate"/>
      </w:r>
      <w:r w:rsidRPr="00DC43AA">
        <w:rPr>
          <w:i w:val="0"/>
          <w:noProof/>
          <w:sz w:val="18"/>
        </w:rPr>
        <w:t>4</w:t>
      </w:r>
      <w:r w:rsidRPr="00DC43AA">
        <w:rPr>
          <w:i w:val="0"/>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Income Tax (Farm Management Deposits) Regulations 1998</w:t>
      </w:r>
      <w:r w:rsidRPr="00DC43AA">
        <w:rPr>
          <w:i w:val="0"/>
          <w:noProof/>
          <w:sz w:val="18"/>
        </w:rPr>
        <w:tab/>
      </w:r>
      <w:r w:rsidRPr="00DC43AA">
        <w:rPr>
          <w:i w:val="0"/>
          <w:noProof/>
          <w:sz w:val="18"/>
        </w:rPr>
        <w:fldChar w:fldCharType="begin"/>
      </w:r>
      <w:r w:rsidRPr="00DC43AA">
        <w:rPr>
          <w:i w:val="0"/>
          <w:noProof/>
          <w:sz w:val="18"/>
        </w:rPr>
        <w:instrText xml:space="preserve"> PAGEREF _Toc421095323 \h </w:instrText>
      </w:r>
      <w:r w:rsidRPr="00DC43AA">
        <w:rPr>
          <w:i w:val="0"/>
          <w:noProof/>
          <w:sz w:val="18"/>
        </w:rPr>
      </w:r>
      <w:r w:rsidRPr="00DC43AA">
        <w:rPr>
          <w:i w:val="0"/>
          <w:noProof/>
          <w:sz w:val="18"/>
        </w:rPr>
        <w:fldChar w:fldCharType="separate"/>
      </w:r>
      <w:r w:rsidRPr="00DC43AA">
        <w:rPr>
          <w:i w:val="0"/>
          <w:noProof/>
          <w:sz w:val="18"/>
        </w:rPr>
        <w:t>4</w:t>
      </w:r>
      <w:r w:rsidRPr="00DC43AA">
        <w:rPr>
          <w:i w:val="0"/>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Income Tax Regulations 1936</w:t>
      </w:r>
      <w:r w:rsidRPr="00DC43AA">
        <w:rPr>
          <w:i w:val="0"/>
          <w:noProof/>
          <w:sz w:val="18"/>
        </w:rPr>
        <w:tab/>
      </w:r>
      <w:r w:rsidRPr="00DC43AA">
        <w:rPr>
          <w:i w:val="0"/>
          <w:noProof/>
          <w:sz w:val="18"/>
        </w:rPr>
        <w:fldChar w:fldCharType="begin"/>
      </w:r>
      <w:r w:rsidRPr="00DC43AA">
        <w:rPr>
          <w:i w:val="0"/>
          <w:noProof/>
          <w:sz w:val="18"/>
        </w:rPr>
        <w:instrText xml:space="preserve"> PAGEREF _Toc421095324 \h </w:instrText>
      </w:r>
      <w:r w:rsidRPr="00DC43AA">
        <w:rPr>
          <w:i w:val="0"/>
          <w:noProof/>
          <w:sz w:val="18"/>
        </w:rPr>
      </w:r>
      <w:r w:rsidRPr="00DC43AA">
        <w:rPr>
          <w:i w:val="0"/>
          <w:noProof/>
          <w:sz w:val="18"/>
        </w:rPr>
        <w:fldChar w:fldCharType="separate"/>
      </w:r>
      <w:r w:rsidRPr="00DC43AA">
        <w:rPr>
          <w:i w:val="0"/>
          <w:noProof/>
          <w:sz w:val="18"/>
        </w:rPr>
        <w:t>4</w:t>
      </w:r>
      <w:r w:rsidRPr="00DC43AA">
        <w:rPr>
          <w:i w:val="0"/>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Product Grants and Benefits Administration Regulations 2000</w:t>
      </w:r>
      <w:r w:rsidRPr="00DC43AA">
        <w:rPr>
          <w:i w:val="0"/>
          <w:noProof/>
          <w:sz w:val="18"/>
        </w:rPr>
        <w:tab/>
      </w:r>
      <w:r w:rsidRPr="00DC43AA">
        <w:rPr>
          <w:i w:val="0"/>
          <w:noProof/>
          <w:sz w:val="18"/>
        </w:rPr>
        <w:fldChar w:fldCharType="begin"/>
      </w:r>
      <w:r w:rsidRPr="00DC43AA">
        <w:rPr>
          <w:i w:val="0"/>
          <w:noProof/>
          <w:sz w:val="18"/>
        </w:rPr>
        <w:instrText xml:space="preserve"> PAGEREF _Toc421095330 \h </w:instrText>
      </w:r>
      <w:r w:rsidRPr="00DC43AA">
        <w:rPr>
          <w:i w:val="0"/>
          <w:noProof/>
          <w:sz w:val="18"/>
        </w:rPr>
      </w:r>
      <w:r w:rsidRPr="00DC43AA">
        <w:rPr>
          <w:i w:val="0"/>
          <w:noProof/>
          <w:sz w:val="18"/>
        </w:rPr>
        <w:fldChar w:fldCharType="separate"/>
      </w:r>
      <w:r w:rsidRPr="00DC43AA">
        <w:rPr>
          <w:i w:val="0"/>
          <w:noProof/>
          <w:sz w:val="18"/>
        </w:rPr>
        <w:t>8</w:t>
      </w:r>
      <w:r w:rsidRPr="00DC43AA">
        <w:rPr>
          <w:i w:val="0"/>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Superannuation Contributions Tax (Assessment and Collection) Regulations 1997</w:t>
      </w:r>
      <w:r w:rsidRPr="00DC43AA">
        <w:rPr>
          <w:i w:val="0"/>
          <w:noProof/>
          <w:sz w:val="18"/>
        </w:rPr>
        <w:tab/>
      </w:r>
      <w:r w:rsidRPr="00DC43AA">
        <w:rPr>
          <w:i w:val="0"/>
          <w:noProof/>
          <w:sz w:val="18"/>
        </w:rPr>
        <w:fldChar w:fldCharType="begin"/>
      </w:r>
      <w:r w:rsidRPr="00DC43AA">
        <w:rPr>
          <w:i w:val="0"/>
          <w:noProof/>
          <w:sz w:val="18"/>
        </w:rPr>
        <w:instrText xml:space="preserve"> PAGEREF _Toc421095331 \h </w:instrText>
      </w:r>
      <w:r w:rsidRPr="00DC43AA">
        <w:rPr>
          <w:i w:val="0"/>
          <w:noProof/>
          <w:sz w:val="18"/>
        </w:rPr>
      </w:r>
      <w:r w:rsidRPr="00DC43AA">
        <w:rPr>
          <w:i w:val="0"/>
          <w:noProof/>
          <w:sz w:val="18"/>
        </w:rPr>
        <w:fldChar w:fldCharType="separate"/>
      </w:r>
      <w:r w:rsidRPr="00DC43AA">
        <w:rPr>
          <w:i w:val="0"/>
          <w:noProof/>
          <w:sz w:val="18"/>
        </w:rPr>
        <w:t>9</w:t>
      </w:r>
      <w:r w:rsidRPr="00DC43AA">
        <w:rPr>
          <w:i w:val="0"/>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Superannuation Contributions Tax (Members of Constitutionally Protected Superannuation Funds) Assessment and Collection Regulations 1997</w:t>
      </w:r>
      <w:r w:rsidRPr="00DC43AA">
        <w:rPr>
          <w:i w:val="0"/>
          <w:noProof/>
          <w:sz w:val="18"/>
        </w:rPr>
        <w:tab/>
      </w:r>
      <w:r w:rsidRPr="00DC43AA">
        <w:rPr>
          <w:i w:val="0"/>
          <w:noProof/>
          <w:sz w:val="18"/>
        </w:rPr>
        <w:fldChar w:fldCharType="begin"/>
      </w:r>
      <w:r w:rsidRPr="00DC43AA">
        <w:rPr>
          <w:i w:val="0"/>
          <w:noProof/>
          <w:sz w:val="18"/>
        </w:rPr>
        <w:instrText xml:space="preserve"> PAGEREF _Toc421095332 \h </w:instrText>
      </w:r>
      <w:r w:rsidRPr="00DC43AA">
        <w:rPr>
          <w:i w:val="0"/>
          <w:noProof/>
          <w:sz w:val="18"/>
        </w:rPr>
      </w:r>
      <w:r w:rsidRPr="00DC43AA">
        <w:rPr>
          <w:i w:val="0"/>
          <w:noProof/>
          <w:sz w:val="18"/>
        </w:rPr>
        <w:fldChar w:fldCharType="separate"/>
      </w:r>
      <w:r w:rsidRPr="00DC43AA">
        <w:rPr>
          <w:i w:val="0"/>
          <w:noProof/>
          <w:sz w:val="18"/>
        </w:rPr>
        <w:t>9</w:t>
      </w:r>
      <w:r w:rsidRPr="00DC43AA">
        <w:rPr>
          <w:i w:val="0"/>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Superannuation (Government Co</w:t>
      </w:r>
      <w:r>
        <w:rPr>
          <w:noProof/>
        </w:rPr>
        <w:noBreakHyphen/>
        <w:t>contribution for Low Income Earners) Regulations 2004</w:t>
      </w:r>
      <w:r w:rsidRPr="00DC43AA">
        <w:rPr>
          <w:i w:val="0"/>
          <w:noProof/>
          <w:sz w:val="18"/>
        </w:rPr>
        <w:tab/>
      </w:r>
      <w:r w:rsidRPr="00DC43AA">
        <w:rPr>
          <w:i w:val="0"/>
          <w:noProof/>
          <w:sz w:val="18"/>
        </w:rPr>
        <w:fldChar w:fldCharType="begin"/>
      </w:r>
      <w:r w:rsidRPr="00DC43AA">
        <w:rPr>
          <w:i w:val="0"/>
          <w:noProof/>
          <w:sz w:val="18"/>
        </w:rPr>
        <w:instrText xml:space="preserve"> PAGEREF _Toc421095333 \h </w:instrText>
      </w:r>
      <w:r w:rsidRPr="00DC43AA">
        <w:rPr>
          <w:i w:val="0"/>
          <w:noProof/>
          <w:sz w:val="18"/>
        </w:rPr>
      </w:r>
      <w:r w:rsidRPr="00DC43AA">
        <w:rPr>
          <w:i w:val="0"/>
          <w:noProof/>
          <w:sz w:val="18"/>
        </w:rPr>
        <w:fldChar w:fldCharType="separate"/>
      </w:r>
      <w:r w:rsidRPr="00DC43AA">
        <w:rPr>
          <w:i w:val="0"/>
          <w:noProof/>
          <w:sz w:val="18"/>
        </w:rPr>
        <w:t>9</w:t>
      </w:r>
      <w:r w:rsidRPr="00DC43AA">
        <w:rPr>
          <w:i w:val="0"/>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Superannuation Guarantee (Administration) Regulations 1993</w:t>
      </w:r>
      <w:r w:rsidRPr="00DC43AA">
        <w:rPr>
          <w:i w:val="0"/>
          <w:noProof/>
          <w:sz w:val="18"/>
        </w:rPr>
        <w:tab/>
      </w:r>
      <w:r w:rsidRPr="00DC43AA">
        <w:rPr>
          <w:i w:val="0"/>
          <w:noProof/>
          <w:sz w:val="18"/>
        </w:rPr>
        <w:fldChar w:fldCharType="begin"/>
      </w:r>
      <w:r w:rsidRPr="00DC43AA">
        <w:rPr>
          <w:i w:val="0"/>
          <w:noProof/>
          <w:sz w:val="18"/>
        </w:rPr>
        <w:instrText xml:space="preserve"> PAGEREF _Toc421095334 \h </w:instrText>
      </w:r>
      <w:r w:rsidRPr="00DC43AA">
        <w:rPr>
          <w:i w:val="0"/>
          <w:noProof/>
          <w:sz w:val="18"/>
        </w:rPr>
      </w:r>
      <w:r w:rsidRPr="00DC43AA">
        <w:rPr>
          <w:i w:val="0"/>
          <w:noProof/>
          <w:sz w:val="18"/>
        </w:rPr>
        <w:fldChar w:fldCharType="separate"/>
      </w:r>
      <w:r w:rsidRPr="00DC43AA">
        <w:rPr>
          <w:i w:val="0"/>
          <w:noProof/>
          <w:sz w:val="18"/>
        </w:rPr>
        <w:t>10</w:t>
      </w:r>
      <w:r w:rsidRPr="00DC43AA">
        <w:rPr>
          <w:i w:val="0"/>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Superannuation (Unclaimed Money and Lost Members) Regulations 1999</w:t>
      </w:r>
      <w:r w:rsidRPr="00DC43AA">
        <w:rPr>
          <w:i w:val="0"/>
          <w:noProof/>
          <w:sz w:val="18"/>
        </w:rPr>
        <w:tab/>
      </w:r>
      <w:r w:rsidRPr="00DC43AA">
        <w:rPr>
          <w:i w:val="0"/>
          <w:noProof/>
          <w:sz w:val="18"/>
        </w:rPr>
        <w:fldChar w:fldCharType="begin"/>
      </w:r>
      <w:r w:rsidRPr="00DC43AA">
        <w:rPr>
          <w:i w:val="0"/>
          <w:noProof/>
          <w:sz w:val="18"/>
        </w:rPr>
        <w:instrText xml:space="preserve"> PAGEREF _Toc421095335 \h </w:instrText>
      </w:r>
      <w:r w:rsidRPr="00DC43AA">
        <w:rPr>
          <w:i w:val="0"/>
          <w:noProof/>
          <w:sz w:val="18"/>
        </w:rPr>
      </w:r>
      <w:r w:rsidRPr="00DC43AA">
        <w:rPr>
          <w:i w:val="0"/>
          <w:noProof/>
          <w:sz w:val="18"/>
        </w:rPr>
        <w:fldChar w:fldCharType="separate"/>
      </w:r>
      <w:r w:rsidRPr="00DC43AA">
        <w:rPr>
          <w:i w:val="0"/>
          <w:noProof/>
          <w:sz w:val="18"/>
        </w:rPr>
        <w:t>11</w:t>
      </w:r>
      <w:r w:rsidRPr="00DC43AA">
        <w:rPr>
          <w:i w:val="0"/>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Taxation Administration Regulations 1976</w:t>
      </w:r>
      <w:r w:rsidRPr="00DC43AA">
        <w:rPr>
          <w:i w:val="0"/>
          <w:noProof/>
          <w:sz w:val="18"/>
        </w:rPr>
        <w:tab/>
      </w:r>
      <w:r w:rsidRPr="00DC43AA">
        <w:rPr>
          <w:i w:val="0"/>
          <w:noProof/>
          <w:sz w:val="18"/>
        </w:rPr>
        <w:fldChar w:fldCharType="begin"/>
      </w:r>
      <w:r w:rsidRPr="00DC43AA">
        <w:rPr>
          <w:i w:val="0"/>
          <w:noProof/>
          <w:sz w:val="18"/>
        </w:rPr>
        <w:instrText xml:space="preserve"> PAGEREF _Toc421095336 \h </w:instrText>
      </w:r>
      <w:r w:rsidRPr="00DC43AA">
        <w:rPr>
          <w:i w:val="0"/>
          <w:noProof/>
          <w:sz w:val="18"/>
        </w:rPr>
      </w:r>
      <w:r w:rsidRPr="00DC43AA">
        <w:rPr>
          <w:i w:val="0"/>
          <w:noProof/>
          <w:sz w:val="18"/>
        </w:rPr>
        <w:fldChar w:fldCharType="separate"/>
      </w:r>
      <w:r w:rsidRPr="00DC43AA">
        <w:rPr>
          <w:i w:val="0"/>
          <w:noProof/>
          <w:sz w:val="18"/>
        </w:rPr>
        <w:t>11</w:t>
      </w:r>
      <w:r w:rsidRPr="00DC43AA">
        <w:rPr>
          <w:i w:val="0"/>
          <w:noProof/>
          <w:sz w:val="18"/>
        </w:rPr>
        <w:fldChar w:fldCharType="end"/>
      </w:r>
    </w:p>
    <w:p w:rsidR="00DC43AA" w:rsidRDefault="00DC43AA">
      <w:pPr>
        <w:pStyle w:val="TOC7"/>
        <w:rPr>
          <w:rFonts w:asciiTheme="minorHAnsi" w:eastAsiaTheme="minorEastAsia" w:hAnsiTheme="minorHAnsi" w:cstheme="minorBidi"/>
          <w:noProof/>
          <w:kern w:val="0"/>
          <w:sz w:val="22"/>
          <w:szCs w:val="22"/>
        </w:rPr>
      </w:pPr>
      <w:r>
        <w:rPr>
          <w:noProof/>
        </w:rPr>
        <w:t>Part 2—Amendments commencing day after registration</w:t>
      </w:r>
      <w:r w:rsidRPr="00DC43AA">
        <w:rPr>
          <w:noProof/>
          <w:sz w:val="18"/>
        </w:rPr>
        <w:tab/>
      </w:r>
      <w:r w:rsidRPr="00DC43AA">
        <w:rPr>
          <w:noProof/>
          <w:sz w:val="18"/>
        </w:rPr>
        <w:fldChar w:fldCharType="begin"/>
      </w:r>
      <w:r w:rsidRPr="00DC43AA">
        <w:rPr>
          <w:noProof/>
          <w:sz w:val="18"/>
        </w:rPr>
        <w:instrText xml:space="preserve"> PAGEREF _Toc421095341 \h </w:instrText>
      </w:r>
      <w:r w:rsidRPr="00DC43AA">
        <w:rPr>
          <w:noProof/>
          <w:sz w:val="18"/>
        </w:rPr>
      </w:r>
      <w:r w:rsidRPr="00DC43AA">
        <w:rPr>
          <w:noProof/>
          <w:sz w:val="18"/>
        </w:rPr>
        <w:fldChar w:fldCharType="separate"/>
      </w:r>
      <w:r w:rsidRPr="00DC43AA">
        <w:rPr>
          <w:noProof/>
          <w:sz w:val="18"/>
        </w:rPr>
        <w:t>16</w:t>
      </w:r>
      <w:r w:rsidRPr="00DC43AA">
        <w:rPr>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A New Tax System (Goods and Services Tax) Regulations 1999</w:t>
      </w:r>
      <w:r w:rsidRPr="00DC43AA">
        <w:rPr>
          <w:i w:val="0"/>
          <w:noProof/>
          <w:sz w:val="18"/>
        </w:rPr>
        <w:tab/>
      </w:r>
      <w:r w:rsidRPr="00DC43AA">
        <w:rPr>
          <w:i w:val="0"/>
          <w:noProof/>
          <w:sz w:val="18"/>
        </w:rPr>
        <w:fldChar w:fldCharType="begin"/>
      </w:r>
      <w:r w:rsidRPr="00DC43AA">
        <w:rPr>
          <w:i w:val="0"/>
          <w:noProof/>
          <w:sz w:val="18"/>
        </w:rPr>
        <w:instrText xml:space="preserve"> PAGEREF _Toc421095342 \h </w:instrText>
      </w:r>
      <w:r w:rsidRPr="00DC43AA">
        <w:rPr>
          <w:i w:val="0"/>
          <w:noProof/>
          <w:sz w:val="18"/>
        </w:rPr>
      </w:r>
      <w:r w:rsidRPr="00DC43AA">
        <w:rPr>
          <w:i w:val="0"/>
          <w:noProof/>
          <w:sz w:val="18"/>
        </w:rPr>
        <w:fldChar w:fldCharType="separate"/>
      </w:r>
      <w:r w:rsidRPr="00DC43AA">
        <w:rPr>
          <w:i w:val="0"/>
          <w:noProof/>
          <w:sz w:val="18"/>
        </w:rPr>
        <w:t>16</w:t>
      </w:r>
      <w:r w:rsidRPr="00DC43AA">
        <w:rPr>
          <w:i w:val="0"/>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A New Tax System (Wine Equalisation Tax) Regulations 2000</w:t>
      </w:r>
      <w:r w:rsidRPr="00DC43AA">
        <w:rPr>
          <w:i w:val="0"/>
          <w:noProof/>
          <w:sz w:val="18"/>
        </w:rPr>
        <w:tab/>
      </w:r>
      <w:r w:rsidRPr="00DC43AA">
        <w:rPr>
          <w:i w:val="0"/>
          <w:noProof/>
          <w:sz w:val="18"/>
        </w:rPr>
        <w:fldChar w:fldCharType="begin"/>
      </w:r>
      <w:r w:rsidRPr="00DC43AA">
        <w:rPr>
          <w:i w:val="0"/>
          <w:noProof/>
          <w:sz w:val="18"/>
        </w:rPr>
        <w:instrText xml:space="preserve"> PAGEREF _Toc421095345 \h </w:instrText>
      </w:r>
      <w:r w:rsidRPr="00DC43AA">
        <w:rPr>
          <w:i w:val="0"/>
          <w:noProof/>
          <w:sz w:val="18"/>
        </w:rPr>
      </w:r>
      <w:r w:rsidRPr="00DC43AA">
        <w:rPr>
          <w:i w:val="0"/>
          <w:noProof/>
          <w:sz w:val="18"/>
        </w:rPr>
        <w:fldChar w:fldCharType="separate"/>
      </w:r>
      <w:r w:rsidRPr="00DC43AA">
        <w:rPr>
          <w:i w:val="0"/>
          <w:noProof/>
          <w:sz w:val="18"/>
        </w:rPr>
        <w:t>19</w:t>
      </w:r>
      <w:r w:rsidRPr="00DC43AA">
        <w:rPr>
          <w:i w:val="0"/>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Taxation Administration Regulations 1976</w:t>
      </w:r>
      <w:r w:rsidRPr="00DC43AA">
        <w:rPr>
          <w:i w:val="0"/>
          <w:noProof/>
          <w:sz w:val="18"/>
        </w:rPr>
        <w:tab/>
      </w:r>
      <w:r w:rsidRPr="00DC43AA">
        <w:rPr>
          <w:i w:val="0"/>
          <w:noProof/>
          <w:sz w:val="18"/>
        </w:rPr>
        <w:fldChar w:fldCharType="begin"/>
      </w:r>
      <w:r w:rsidRPr="00DC43AA">
        <w:rPr>
          <w:i w:val="0"/>
          <w:noProof/>
          <w:sz w:val="18"/>
        </w:rPr>
        <w:instrText xml:space="preserve"> PAGEREF _Toc421095346 \h </w:instrText>
      </w:r>
      <w:r w:rsidRPr="00DC43AA">
        <w:rPr>
          <w:i w:val="0"/>
          <w:noProof/>
          <w:sz w:val="18"/>
        </w:rPr>
      </w:r>
      <w:r w:rsidRPr="00DC43AA">
        <w:rPr>
          <w:i w:val="0"/>
          <w:noProof/>
          <w:sz w:val="18"/>
        </w:rPr>
        <w:fldChar w:fldCharType="separate"/>
      </w:r>
      <w:r w:rsidRPr="00DC43AA">
        <w:rPr>
          <w:i w:val="0"/>
          <w:noProof/>
          <w:sz w:val="18"/>
        </w:rPr>
        <w:t>20</w:t>
      </w:r>
      <w:r w:rsidRPr="00DC43AA">
        <w:rPr>
          <w:i w:val="0"/>
          <w:noProof/>
          <w:sz w:val="18"/>
        </w:rPr>
        <w:fldChar w:fldCharType="end"/>
      </w:r>
    </w:p>
    <w:p w:rsidR="00DC43AA" w:rsidRDefault="00DC43AA">
      <w:pPr>
        <w:pStyle w:val="TOC6"/>
        <w:rPr>
          <w:rFonts w:asciiTheme="minorHAnsi" w:eastAsiaTheme="minorEastAsia" w:hAnsiTheme="minorHAnsi" w:cstheme="minorBidi"/>
          <w:b w:val="0"/>
          <w:noProof/>
          <w:kern w:val="0"/>
          <w:sz w:val="22"/>
          <w:szCs w:val="22"/>
        </w:rPr>
      </w:pPr>
      <w:r>
        <w:rPr>
          <w:noProof/>
        </w:rPr>
        <w:t>Schedule 2—Amendments relating to car expenses and valuation of gifts</w:t>
      </w:r>
      <w:r w:rsidRPr="00DC43AA">
        <w:rPr>
          <w:b w:val="0"/>
          <w:noProof/>
          <w:sz w:val="18"/>
        </w:rPr>
        <w:tab/>
      </w:r>
      <w:r w:rsidRPr="00DC43AA">
        <w:rPr>
          <w:b w:val="0"/>
          <w:noProof/>
          <w:sz w:val="18"/>
        </w:rPr>
        <w:fldChar w:fldCharType="begin"/>
      </w:r>
      <w:r w:rsidRPr="00DC43AA">
        <w:rPr>
          <w:b w:val="0"/>
          <w:noProof/>
          <w:sz w:val="18"/>
        </w:rPr>
        <w:instrText xml:space="preserve"> PAGEREF _Toc421095347 \h </w:instrText>
      </w:r>
      <w:r w:rsidRPr="00DC43AA">
        <w:rPr>
          <w:b w:val="0"/>
          <w:noProof/>
          <w:sz w:val="18"/>
        </w:rPr>
      </w:r>
      <w:r w:rsidRPr="00DC43AA">
        <w:rPr>
          <w:b w:val="0"/>
          <w:noProof/>
          <w:sz w:val="18"/>
        </w:rPr>
        <w:fldChar w:fldCharType="separate"/>
      </w:r>
      <w:r w:rsidRPr="00DC43AA">
        <w:rPr>
          <w:b w:val="0"/>
          <w:noProof/>
          <w:sz w:val="18"/>
        </w:rPr>
        <w:t>21</w:t>
      </w:r>
      <w:r w:rsidRPr="00DC43AA">
        <w:rPr>
          <w:b w:val="0"/>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Income Tax Assessment Regulations 1997</w:t>
      </w:r>
      <w:r w:rsidRPr="00DC43AA">
        <w:rPr>
          <w:i w:val="0"/>
          <w:noProof/>
          <w:sz w:val="18"/>
        </w:rPr>
        <w:tab/>
      </w:r>
      <w:r w:rsidRPr="00DC43AA">
        <w:rPr>
          <w:i w:val="0"/>
          <w:noProof/>
          <w:sz w:val="18"/>
        </w:rPr>
        <w:fldChar w:fldCharType="begin"/>
      </w:r>
      <w:r w:rsidRPr="00DC43AA">
        <w:rPr>
          <w:i w:val="0"/>
          <w:noProof/>
          <w:sz w:val="18"/>
        </w:rPr>
        <w:instrText xml:space="preserve"> PAGEREF _Toc421095348 \h </w:instrText>
      </w:r>
      <w:r w:rsidRPr="00DC43AA">
        <w:rPr>
          <w:i w:val="0"/>
          <w:noProof/>
          <w:sz w:val="18"/>
        </w:rPr>
      </w:r>
      <w:r w:rsidRPr="00DC43AA">
        <w:rPr>
          <w:i w:val="0"/>
          <w:noProof/>
          <w:sz w:val="18"/>
        </w:rPr>
        <w:fldChar w:fldCharType="separate"/>
      </w:r>
      <w:r w:rsidRPr="00DC43AA">
        <w:rPr>
          <w:i w:val="0"/>
          <w:noProof/>
          <w:sz w:val="18"/>
        </w:rPr>
        <w:t>21</w:t>
      </w:r>
      <w:r w:rsidRPr="00DC43AA">
        <w:rPr>
          <w:i w:val="0"/>
          <w:noProof/>
          <w:sz w:val="18"/>
        </w:rPr>
        <w:fldChar w:fldCharType="end"/>
      </w:r>
    </w:p>
    <w:p w:rsidR="00DC43AA" w:rsidRDefault="00DC43AA">
      <w:pPr>
        <w:pStyle w:val="TOC6"/>
        <w:rPr>
          <w:rFonts w:asciiTheme="minorHAnsi" w:eastAsiaTheme="minorEastAsia" w:hAnsiTheme="minorHAnsi" w:cstheme="minorBidi"/>
          <w:b w:val="0"/>
          <w:noProof/>
          <w:kern w:val="0"/>
          <w:sz w:val="22"/>
          <w:szCs w:val="22"/>
        </w:rPr>
      </w:pPr>
      <w:r>
        <w:rPr>
          <w:noProof/>
        </w:rPr>
        <w:t>Schedule 3—Amendments relating to low income superannuation contributions</w:t>
      </w:r>
      <w:r w:rsidRPr="00DC43AA">
        <w:rPr>
          <w:b w:val="0"/>
          <w:noProof/>
          <w:sz w:val="18"/>
        </w:rPr>
        <w:tab/>
      </w:r>
      <w:r w:rsidRPr="00DC43AA">
        <w:rPr>
          <w:b w:val="0"/>
          <w:noProof/>
          <w:sz w:val="18"/>
        </w:rPr>
        <w:fldChar w:fldCharType="begin"/>
      </w:r>
      <w:r w:rsidRPr="00DC43AA">
        <w:rPr>
          <w:b w:val="0"/>
          <w:noProof/>
          <w:sz w:val="18"/>
        </w:rPr>
        <w:instrText xml:space="preserve"> PAGEREF _Toc421095349 \h </w:instrText>
      </w:r>
      <w:r w:rsidRPr="00DC43AA">
        <w:rPr>
          <w:b w:val="0"/>
          <w:noProof/>
          <w:sz w:val="18"/>
        </w:rPr>
      </w:r>
      <w:r w:rsidRPr="00DC43AA">
        <w:rPr>
          <w:b w:val="0"/>
          <w:noProof/>
          <w:sz w:val="18"/>
        </w:rPr>
        <w:fldChar w:fldCharType="separate"/>
      </w:r>
      <w:r w:rsidRPr="00DC43AA">
        <w:rPr>
          <w:b w:val="0"/>
          <w:noProof/>
          <w:sz w:val="18"/>
        </w:rPr>
        <w:t>22</w:t>
      </w:r>
      <w:r w:rsidRPr="00DC43AA">
        <w:rPr>
          <w:b w:val="0"/>
          <w:noProof/>
          <w:sz w:val="18"/>
        </w:rPr>
        <w:fldChar w:fldCharType="end"/>
      </w:r>
    </w:p>
    <w:p w:rsidR="00DC43AA" w:rsidRDefault="00DC43AA">
      <w:pPr>
        <w:pStyle w:val="TOC9"/>
        <w:rPr>
          <w:rFonts w:asciiTheme="minorHAnsi" w:eastAsiaTheme="minorEastAsia" w:hAnsiTheme="minorHAnsi" w:cstheme="minorBidi"/>
          <w:i w:val="0"/>
          <w:noProof/>
          <w:kern w:val="0"/>
          <w:sz w:val="22"/>
          <w:szCs w:val="22"/>
        </w:rPr>
      </w:pPr>
      <w:r>
        <w:rPr>
          <w:noProof/>
        </w:rPr>
        <w:t>Corporations Regulations 2001</w:t>
      </w:r>
      <w:r w:rsidRPr="00DC43AA">
        <w:rPr>
          <w:i w:val="0"/>
          <w:noProof/>
          <w:sz w:val="18"/>
        </w:rPr>
        <w:tab/>
      </w:r>
      <w:r w:rsidRPr="00DC43AA">
        <w:rPr>
          <w:i w:val="0"/>
          <w:noProof/>
          <w:sz w:val="18"/>
        </w:rPr>
        <w:fldChar w:fldCharType="begin"/>
      </w:r>
      <w:r w:rsidRPr="00DC43AA">
        <w:rPr>
          <w:i w:val="0"/>
          <w:noProof/>
          <w:sz w:val="18"/>
        </w:rPr>
        <w:instrText xml:space="preserve"> PAGEREF _Toc421095350 \h </w:instrText>
      </w:r>
      <w:r w:rsidRPr="00DC43AA">
        <w:rPr>
          <w:i w:val="0"/>
          <w:noProof/>
          <w:sz w:val="18"/>
        </w:rPr>
      </w:r>
      <w:r w:rsidRPr="00DC43AA">
        <w:rPr>
          <w:i w:val="0"/>
          <w:noProof/>
          <w:sz w:val="18"/>
        </w:rPr>
        <w:fldChar w:fldCharType="separate"/>
      </w:r>
      <w:r w:rsidRPr="00DC43AA">
        <w:rPr>
          <w:i w:val="0"/>
          <w:noProof/>
          <w:sz w:val="18"/>
        </w:rPr>
        <w:t>22</w:t>
      </w:r>
      <w:r w:rsidRPr="00DC43AA">
        <w:rPr>
          <w:i w:val="0"/>
          <w:noProof/>
          <w:sz w:val="18"/>
        </w:rPr>
        <w:fldChar w:fldCharType="end"/>
      </w:r>
    </w:p>
    <w:p w:rsidR="00DC43AA" w:rsidRDefault="00DC43AA" w:rsidP="00DC43AA">
      <w:pPr>
        <w:pStyle w:val="TOC2"/>
        <w:rPr>
          <w:rFonts w:asciiTheme="minorHAnsi" w:eastAsiaTheme="minorEastAsia" w:hAnsiTheme="minorHAnsi" w:cstheme="minorBidi"/>
          <w:b w:val="0"/>
          <w:noProof/>
          <w:kern w:val="0"/>
          <w:sz w:val="22"/>
          <w:szCs w:val="22"/>
        </w:rPr>
      </w:pPr>
      <w:r>
        <w:rPr>
          <w:noProof/>
        </w:rPr>
        <w:t>Endnotes</w:t>
      </w:r>
      <w:r w:rsidRPr="00DC43AA">
        <w:rPr>
          <w:b w:val="0"/>
          <w:noProof/>
          <w:sz w:val="18"/>
        </w:rPr>
        <w:tab/>
      </w:r>
      <w:r w:rsidRPr="00DC43AA">
        <w:rPr>
          <w:b w:val="0"/>
          <w:noProof/>
          <w:sz w:val="18"/>
        </w:rPr>
        <w:fldChar w:fldCharType="begin"/>
      </w:r>
      <w:r w:rsidRPr="00DC43AA">
        <w:rPr>
          <w:b w:val="0"/>
          <w:noProof/>
          <w:sz w:val="18"/>
        </w:rPr>
        <w:instrText xml:space="preserve"> PAGEREF _Toc421095351 \h </w:instrText>
      </w:r>
      <w:r w:rsidRPr="00DC43AA">
        <w:rPr>
          <w:b w:val="0"/>
          <w:noProof/>
          <w:sz w:val="18"/>
        </w:rPr>
      </w:r>
      <w:r w:rsidRPr="00DC43AA">
        <w:rPr>
          <w:b w:val="0"/>
          <w:noProof/>
          <w:sz w:val="18"/>
        </w:rPr>
        <w:fldChar w:fldCharType="separate"/>
      </w:r>
      <w:r w:rsidRPr="00DC43AA">
        <w:rPr>
          <w:b w:val="0"/>
          <w:noProof/>
          <w:sz w:val="18"/>
        </w:rPr>
        <w:t>23</w:t>
      </w:r>
      <w:r w:rsidRPr="00DC43AA">
        <w:rPr>
          <w:b w:val="0"/>
          <w:noProof/>
          <w:sz w:val="18"/>
        </w:rPr>
        <w:fldChar w:fldCharType="end"/>
      </w:r>
    </w:p>
    <w:p w:rsidR="00DC43AA" w:rsidRDefault="00DC43AA">
      <w:pPr>
        <w:pStyle w:val="TOC3"/>
        <w:rPr>
          <w:rFonts w:asciiTheme="minorHAnsi" w:eastAsiaTheme="minorEastAsia" w:hAnsiTheme="minorHAnsi" w:cstheme="minorBidi"/>
          <w:b w:val="0"/>
          <w:noProof/>
          <w:kern w:val="0"/>
          <w:szCs w:val="22"/>
        </w:rPr>
      </w:pPr>
      <w:r>
        <w:rPr>
          <w:noProof/>
        </w:rPr>
        <w:t>Endnote 1—About the endnotes</w:t>
      </w:r>
      <w:r w:rsidRPr="00DC43AA">
        <w:rPr>
          <w:b w:val="0"/>
          <w:noProof/>
          <w:sz w:val="18"/>
        </w:rPr>
        <w:tab/>
      </w:r>
      <w:r w:rsidRPr="00DC43AA">
        <w:rPr>
          <w:b w:val="0"/>
          <w:noProof/>
          <w:sz w:val="18"/>
        </w:rPr>
        <w:fldChar w:fldCharType="begin"/>
      </w:r>
      <w:r w:rsidRPr="00DC43AA">
        <w:rPr>
          <w:b w:val="0"/>
          <w:noProof/>
          <w:sz w:val="18"/>
        </w:rPr>
        <w:instrText xml:space="preserve"> PAGEREF _Toc421095352 \h </w:instrText>
      </w:r>
      <w:r w:rsidRPr="00DC43AA">
        <w:rPr>
          <w:b w:val="0"/>
          <w:noProof/>
          <w:sz w:val="18"/>
        </w:rPr>
      </w:r>
      <w:r w:rsidRPr="00DC43AA">
        <w:rPr>
          <w:b w:val="0"/>
          <w:noProof/>
          <w:sz w:val="18"/>
        </w:rPr>
        <w:fldChar w:fldCharType="separate"/>
      </w:r>
      <w:r w:rsidRPr="00DC43AA">
        <w:rPr>
          <w:b w:val="0"/>
          <w:noProof/>
          <w:sz w:val="18"/>
        </w:rPr>
        <w:t>23</w:t>
      </w:r>
      <w:r w:rsidRPr="00DC43AA">
        <w:rPr>
          <w:b w:val="0"/>
          <w:noProof/>
          <w:sz w:val="18"/>
        </w:rPr>
        <w:fldChar w:fldCharType="end"/>
      </w:r>
    </w:p>
    <w:p w:rsidR="00DC43AA" w:rsidRDefault="00DC43AA">
      <w:pPr>
        <w:pStyle w:val="TOC3"/>
        <w:rPr>
          <w:rFonts w:asciiTheme="minorHAnsi" w:eastAsiaTheme="minorEastAsia" w:hAnsiTheme="minorHAnsi" w:cstheme="minorBidi"/>
          <w:b w:val="0"/>
          <w:noProof/>
          <w:kern w:val="0"/>
          <w:szCs w:val="22"/>
        </w:rPr>
      </w:pPr>
      <w:r>
        <w:rPr>
          <w:noProof/>
        </w:rPr>
        <w:t>Endnote 2—Abbreviation key</w:t>
      </w:r>
      <w:r w:rsidRPr="00DC43AA">
        <w:rPr>
          <w:b w:val="0"/>
          <w:noProof/>
          <w:sz w:val="18"/>
        </w:rPr>
        <w:tab/>
      </w:r>
      <w:r w:rsidRPr="00DC43AA">
        <w:rPr>
          <w:b w:val="0"/>
          <w:noProof/>
          <w:sz w:val="18"/>
        </w:rPr>
        <w:fldChar w:fldCharType="begin"/>
      </w:r>
      <w:r w:rsidRPr="00DC43AA">
        <w:rPr>
          <w:b w:val="0"/>
          <w:noProof/>
          <w:sz w:val="18"/>
        </w:rPr>
        <w:instrText xml:space="preserve"> PAGEREF _Toc421095353 \h </w:instrText>
      </w:r>
      <w:r w:rsidRPr="00DC43AA">
        <w:rPr>
          <w:b w:val="0"/>
          <w:noProof/>
          <w:sz w:val="18"/>
        </w:rPr>
      </w:r>
      <w:r w:rsidRPr="00DC43AA">
        <w:rPr>
          <w:b w:val="0"/>
          <w:noProof/>
          <w:sz w:val="18"/>
        </w:rPr>
        <w:fldChar w:fldCharType="separate"/>
      </w:r>
      <w:r w:rsidRPr="00DC43AA">
        <w:rPr>
          <w:b w:val="0"/>
          <w:noProof/>
          <w:sz w:val="18"/>
        </w:rPr>
        <w:t>24</w:t>
      </w:r>
      <w:r w:rsidRPr="00DC43AA">
        <w:rPr>
          <w:b w:val="0"/>
          <w:noProof/>
          <w:sz w:val="18"/>
        </w:rPr>
        <w:fldChar w:fldCharType="end"/>
      </w:r>
    </w:p>
    <w:p w:rsidR="00DC43AA" w:rsidRDefault="00DC43AA">
      <w:pPr>
        <w:pStyle w:val="TOC3"/>
        <w:rPr>
          <w:rFonts w:asciiTheme="minorHAnsi" w:eastAsiaTheme="minorEastAsia" w:hAnsiTheme="minorHAnsi" w:cstheme="minorBidi"/>
          <w:b w:val="0"/>
          <w:noProof/>
          <w:kern w:val="0"/>
          <w:szCs w:val="22"/>
        </w:rPr>
      </w:pPr>
      <w:r>
        <w:rPr>
          <w:noProof/>
        </w:rPr>
        <w:t>Endnote 3—Legislation history</w:t>
      </w:r>
      <w:r w:rsidRPr="00DC43AA">
        <w:rPr>
          <w:b w:val="0"/>
          <w:noProof/>
          <w:sz w:val="18"/>
        </w:rPr>
        <w:tab/>
      </w:r>
      <w:r w:rsidRPr="00DC43AA">
        <w:rPr>
          <w:b w:val="0"/>
          <w:noProof/>
          <w:sz w:val="18"/>
        </w:rPr>
        <w:fldChar w:fldCharType="begin"/>
      </w:r>
      <w:r w:rsidRPr="00DC43AA">
        <w:rPr>
          <w:b w:val="0"/>
          <w:noProof/>
          <w:sz w:val="18"/>
        </w:rPr>
        <w:instrText xml:space="preserve"> PAGEREF _Toc421095354 \h </w:instrText>
      </w:r>
      <w:r w:rsidRPr="00DC43AA">
        <w:rPr>
          <w:b w:val="0"/>
          <w:noProof/>
          <w:sz w:val="18"/>
        </w:rPr>
      </w:r>
      <w:r w:rsidRPr="00DC43AA">
        <w:rPr>
          <w:b w:val="0"/>
          <w:noProof/>
          <w:sz w:val="18"/>
        </w:rPr>
        <w:fldChar w:fldCharType="separate"/>
      </w:r>
      <w:r w:rsidRPr="00DC43AA">
        <w:rPr>
          <w:b w:val="0"/>
          <w:noProof/>
          <w:sz w:val="18"/>
        </w:rPr>
        <w:t>25</w:t>
      </w:r>
      <w:r w:rsidRPr="00DC43AA">
        <w:rPr>
          <w:b w:val="0"/>
          <w:noProof/>
          <w:sz w:val="18"/>
        </w:rPr>
        <w:fldChar w:fldCharType="end"/>
      </w:r>
    </w:p>
    <w:p w:rsidR="00DC43AA" w:rsidRPr="00DC43AA" w:rsidRDefault="00DC43AA">
      <w:pPr>
        <w:pStyle w:val="TOC3"/>
        <w:rPr>
          <w:rFonts w:eastAsiaTheme="minorEastAsia"/>
          <w:b w:val="0"/>
          <w:noProof/>
          <w:kern w:val="0"/>
          <w:sz w:val="18"/>
          <w:szCs w:val="22"/>
        </w:rPr>
      </w:pPr>
      <w:r>
        <w:rPr>
          <w:noProof/>
        </w:rPr>
        <w:t>Endnote 4—Amendment history</w:t>
      </w:r>
      <w:r w:rsidRPr="00DC43AA">
        <w:rPr>
          <w:b w:val="0"/>
          <w:noProof/>
          <w:sz w:val="18"/>
        </w:rPr>
        <w:tab/>
      </w:r>
      <w:r w:rsidRPr="00DC43AA">
        <w:rPr>
          <w:b w:val="0"/>
          <w:noProof/>
          <w:sz w:val="18"/>
        </w:rPr>
        <w:fldChar w:fldCharType="begin"/>
      </w:r>
      <w:r w:rsidRPr="00DC43AA">
        <w:rPr>
          <w:b w:val="0"/>
          <w:noProof/>
          <w:sz w:val="18"/>
        </w:rPr>
        <w:instrText xml:space="preserve"> PAGEREF _Toc421095355 \h </w:instrText>
      </w:r>
      <w:r w:rsidRPr="00DC43AA">
        <w:rPr>
          <w:b w:val="0"/>
          <w:noProof/>
          <w:sz w:val="18"/>
        </w:rPr>
      </w:r>
      <w:r w:rsidRPr="00DC43AA">
        <w:rPr>
          <w:b w:val="0"/>
          <w:noProof/>
          <w:sz w:val="18"/>
        </w:rPr>
        <w:fldChar w:fldCharType="separate"/>
      </w:r>
      <w:r w:rsidRPr="00DC43AA">
        <w:rPr>
          <w:b w:val="0"/>
          <w:noProof/>
          <w:sz w:val="18"/>
        </w:rPr>
        <w:t>26</w:t>
      </w:r>
      <w:r w:rsidRPr="00DC43AA">
        <w:rPr>
          <w:b w:val="0"/>
          <w:noProof/>
          <w:sz w:val="18"/>
        </w:rPr>
        <w:fldChar w:fldCharType="end"/>
      </w:r>
    </w:p>
    <w:p w:rsidR="00833416" w:rsidRPr="00126E53" w:rsidRDefault="007A536F" w:rsidP="0048364F">
      <w:r w:rsidRPr="00DC43AA">
        <w:rPr>
          <w:rFonts w:cs="Times New Roman"/>
          <w:sz w:val="18"/>
        </w:rPr>
        <w:fldChar w:fldCharType="end"/>
      </w:r>
    </w:p>
    <w:p w:rsidR="00722023" w:rsidRPr="00126E53" w:rsidRDefault="00722023" w:rsidP="0048364F">
      <w:pPr>
        <w:sectPr w:rsidR="00722023" w:rsidRPr="00126E53" w:rsidSect="00EA6BAB">
          <w:headerReference w:type="even" r:id="rId16"/>
          <w:headerReference w:type="default" r:id="rId17"/>
          <w:footerReference w:type="even" r:id="rId18"/>
          <w:footerReference w:type="default" r:id="rId19"/>
          <w:headerReference w:type="first" r:id="rId20"/>
          <w:pgSz w:w="11907" w:h="16839"/>
          <w:pgMar w:top="2375" w:right="2410" w:bottom="4253" w:left="2410" w:header="720" w:footer="3402" w:gutter="0"/>
          <w:pgNumType w:fmt="lowerRoman" w:start="1"/>
          <w:cols w:space="708"/>
          <w:docGrid w:linePitch="360"/>
        </w:sectPr>
      </w:pPr>
    </w:p>
    <w:p w:rsidR="0048364F" w:rsidRPr="00126E53" w:rsidRDefault="0048364F" w:rsidP="0048364F">
      <w:pPr>
        <w:pStyle w:val="ActHead5"/>
      </w:pPr>
      <w:bookmarkStart w:id="2" w:name="_Toc421095314"/>
      <w:r w:rsidRPr="00126E53">
        <w:rPr>
          <w:rStyle w:val="CharSectno"/>
        </w:rPr>
        <w:t>1</w:t>
      </w:r>
      <w:r w:rsidRPr="00126E53">
        <w:t xml:space="preserve">  </w:t>
      </w:r>
      <w:r w:rsidR="004F676E" w:rsidRPr="00126E53">
        <w:t>Name</w:t>
      </w:r>
      <w:bookmarkEnd w:id="2"/>
    </w:p>
    <w:p w:rsidR="0048364F" w:rsidRPr="00126E53" w:rsidRDefault="0048364F" w:rsidP="0048364F">
      <w:pPr>
        <w:pStyle w:val="subsection"/>
      </w:pPr>
      <w:r w:rsidRPr="00126E53">
        <w:tab/>
      </w:r>
      <w:r w:rsidRPr="00126E53">
        <w:tab/>
        <w:t>Th</w:t>
      </w:r>
      <w:r w:rsidR="00F24C35" w:rsidRPr="00126E53">
        <w:t>is</w:t>
      </w:r>
      <w:r w:rsidRPr="00126E53">
        <w:t xml:space="preserve"> </w:t>
      </w:r>
      <w:r w:rsidR="00F24C35" w:rsidRPr="00126E53">
        <w:t>is</w:t>
      </w:r>
      <w:r w:rsidR="003801D0" w:rsidRPr="00126E53">
        <w:t xml:space="preserve"> the</w:t>
      </w:r>
      <w:r w:rsidRPr="00126E53">
        <w:t xml:space="preserve"> </w:t>
      </w:r>
      <w:bookmarkStart w:id="3" w:name="BKCheck15B_4"/>
      <w:bookmarkEnd w:id="3"/>
      <w:r w:rsidR="00126E53">
        <w:rPr>
          <w:i/>
          <w:noProof/>
        </w:rPr>
        <w:t>Treasury Laws Amendment (2015 Measures No. 1) Regulation 2015</w:t>
      </w:r>
      <w:r w:rsidRPr="00126E53">
        <w:t>.</w:t>
      </w:r>
    </w:p>
    <w:p w:rsidR="0048364F" w:rsidRPr="00126E53" w:rsidRDefault="0048364F" w:rsidP="0048364F">
      <w:pPr>
        <w:pStyle w:val="ActHead5"/>
      </w:pPr>
      <w:bookmarkStart w:id="4" w:name="_Toc421095315"/>
      <w:r w:rsidRPr="00126E53">
        <w:rPr>
          <w:rStyle w:val="CharSectno"/>
        </w:rPr>
        <w:t>2</w:t>
      </w:r>
      <w:r w:rsidRPr="00126E53">
        <w:t xml:space="preserve">  Commencement</w:t>
      </w:r>
      <w:bookmarkEnd w:id="4"/>
    </w:p>
    <w:p w:rsidR="00756D97" w:rsidRPr="00126E53" w:rsidRDefault="00756D97" w:rsidP="00756D97">
      <w:pPr>
        <w:pStyle w:val="subsection"/>
      </w:pPr>
      <w:r w:rsidRPr="00126E53">
        <w:tab/>
      </w:r>
      <w:r w:rsidRPr="00126E53">
        <w:tab/>
        <w:t>Each provision of this instrument specified in column 1 of the table commences, or is taken to have commenced, in accordance with column 2 of the table. Any other statement in column 2 has effect according to its terms.</w:t>
      </w:r>
    </w:p>
    <w:p w:rsidR="00756D97" w:rsidRPr="00126E53" w:rsidRDefault="00756D97" w:rsidP="00756D97">
      <w:pPr>
        <w:pStyle w:val="Tabletext"/>
      </w:pPr>
    </w:p>
    <w:tbl>
      <w:tblPr>
        <w:tblW w:w="5000" w:type="pct"/>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329"/>
        <w:gridCol w:w="4972"/>
      </w:tblGrid>
      <w:tr w:rsidR="00756D97" w:rsidRPr="00126E53" w:rsidTr="006E69D3">
        <w:trPr>
          <w:tblHeader/>
        </w:trPr>
        <w:tc>
          <w:tcPr>
            <w:tcW w:w="7301" w:type="dxa"/>
            <w:gridSpan w:val="2"/>
            <w:tcBorders>
              <w:top w:val="single" w:sz="12" w:space="0" w:color="auto"/>
              <w:bottom w:val="single" w:sz="2" w:space="0" w:color="auto"/>
            </w:tcBorders>
            <w:shd w:val="clear" w:color="auto" w:fill="auto"/>
            <w:hideMark/>
          </w:tcPr>
          <w:p w:rsidR="00756D97" w:rsidRPr="00126E53" w:rsidRDefault="00756D97" w:rsidP="00B056AB">
            <w:pPr>
              <w:pStyle w:val="TableHeading"/>
            </w:pPr>
            <w:r w:rsidRPr="00126E53">
              <w:t>Commencement information</w:t>
            </w:r>
          </w:p>
        </w:tc>
      </w:tr>
      <w:tr w:rsidR="00756D97" w:rsidRPr="00126E53" w:rsidTr="006E69D3">
        <w:trPr>
          <w:tblHeader/>
        </w:trPr>
        <w:tc>
          <w:tcPr>
            <w:tcW w:w="2329" w:type="dxa"/>
            <w:tcBorders>
              <w:top w:val="single" w:sz="2" w:space="0" w:color="auto"/>
              <w:bottom w:val="single" w:sz="2" w:space="0" w:color="auto"/>
            </w:tcBorders>
            <w:shd w:val="clear" w:color="auto" w:fill="auto"/>
            <w:hideMark/>
          </w:tcPr>
          <w:p w:rsidR="00756D97" w:rsidRPr="00126E53" w:rsidRDefault="00756D97" w:rsidP="00B056AB">
            <w:pPr>
              <w:pStyle w:val="TableHeading"/>
            </w:pPr>
            <w:r w:rsidRPr="00126E53">
              <w:t>Column 1</w:t>
            </w:r>
          </w:p>
        </w:tc>
        <w:tc>
          <w:tcPr>
            <w:tcW w:w="4972" w:type="dxa"/>
            <w:tcBorders>
              <w:top w:val="single" w:sz="2" w:space="0" w:color="auto"/>
              <w:bottom w:val="single" w:sz="2" w:space="0" w:color="auto"/>
            </w:tcBorders>
            <w:shd w:val="clear" w:color="auto" w:fill="auto"/>
            <w:hideMark/>
          </w:tcPr>
          <w:p w:rsidR="00756D97" w:rsidRPr="00126E53" w:rsidRDefault="00756D97" w:rsidP="00B056AB">
            <w:pPr>
              <w:pStyle w:val="TableHeading"/>
            </w:pPr>
            <w:r w:rsidRPr="00126E53">
              <w:t>Column 2</w:t>
            </w:r>
          </w:p>
        </w:tc>
      </w:tr>
      <w:tr w:rsidR="00756D97" w:rsidRPr="00126E53" w:rsidTr="006E69D3">
        <w:trPr>
          <w:tblHeader/>
        </w:trPr>
        <w:tc>
          <w:tcPr>
            <w:tcW w:w="2329" w:type="dxa"/>
            <w:tcBorders>
              <w:top w:val="single" w:sz="2" w:space="0" w:color="auto"/>
              <w:bottom w:val="single" w:sz="12" w:space="0" w:color="auto"/>
            </w:tcBorders>
            <w:shd w:val="clear" w:color="auto" w:fill="auto"/>
            <w:hideMark/>
          </w:tcPr>
          <w:p w:rsidR="00756D97" w:rsidRPr="00126E53" w:rsidRDefault="00756D97" w:rsidP="00B056AB">
            <w:pPr>
              <w:pStyle w:val="TableHeading"/>
            </w:pPr>
            <w:r w:rsidRPr="00126E53">
              <w:t>Provisions</w:t>
            </w:r>
          </w:p>
        </w:tc>
        <w:tc>
          <w:tcPr>
            <w:tcW w:w="4972" w:type="dxa"/>
            <w:tcBorders>
              <w:top w:val="single" w:sz="2" w:space="0" w:color="auto"/>
              <w:bottom w:val="single" w:sz="12" w:space="0" w:color="auto"/>
            </w:tcBorders>
            <w:shd w:val="clear" w:color="auto" w:fill="auto"/>
            <w:hideMark/>
          </w:tcPr>
          <w:p w:rsidR="00756D97" w:rsidRPr="00126E53" w:rsidRDefault="00756D97" w:rsidP="00B056AB">
            <w:pPr>
              <w:pStyle w:val="TableHeading"/>
            </w:pPr>
            <w:r w:rsidRPr="00126E53">
              <w:t>Commencement</w:t>
            </w:r>
          </w:p>
        </w:tc>
      </w:tr>
      <w:tr w:rsidR="00756D97" w:rsidRPr="00126E53" w:rsidTr="006E69D3">
        <w:tc>
          <w:tcPr>
            <w:tcW w:w="2329" w:type="dxa"/>
            <w:tcBorders>
              <w:top w:val="single" w:sz="12" w:space="0" w:color="auto"/>
            </w:tcBorders>
            <w:shd w:val="clear" w:color="auto" w:fill="auto"/>
            <w:hideMark/>
          </w:tcPr>
          <w:p w:rsidR="00756D97" w:rsidRPr="00126E53" w:rsidRDefault="00756D97" w:rsidP="00B056AB">
            <w:pPr>
              <w:pStyle w:val="Tabletext"/>
            </w:pPr>
            <w:r w:rsidRPr="00126E53">
              <w:t>1.  Sections</w:t>
            </w:r>
            <w:r w:rsidR="00126E53">
              <w:t> </w:t>
            </w:r>
            <w:r w:rsidRPr="00126E53">
              <w:t>1 to 4 and anything in this instrument not elsewhere covered by this table</w:t>
            </w:r>
          </w:p>
        </w:tc>
        <w:tc>
          <w:tcPr>
            <w:tcW w:w="4972" w:type="dxa"/>
            <w:tcBorders>
              <w:top w:val="single" w:sz="12" w:space="0" w:color="auto"/>
            </w:tcBorders>
            <w:shd w:val="clear" w:color="auto" w:fill="auto"/>
            <w:hideMark/>
          </w:tcPr>
          <w:p w:rsidR="00756D97" w:rsidRPr="00126E53" w:rsidRDefault="00756D97" w:rsidP="00B056AB">
            <w:pPr>
              <w:pStyle w:val="Tabletext"/>
            </w:pPr>
            <w:r w:rsidRPr="00126E53">
              <w:t>The day after this instrument is registered.</w:t>
            </w:r>
          </w:p>
        </w:tc>
      </w:tr>
      <w:tr w:rsidR="00756D97" w:rsidRPr="00126E53" w:rsidTr="006E69D3">
        <w:tc>
          <w:tcPr>
            <w:tcW w:w="2329" w:type="dxa"/>
            <w:shd w:val="clear" w:color="auto" w:fill="auto"/>
            <w:hideMark/>
          </w:tcPr>
          <w:p w:rsidR="00756D97" w:rsidRPr="00126E53" w:rsidRDefault="00756D97" w:rsidP="00B056AB">
            <w:pPr>
              <w:pStyle w:val="Tabletext"/>
            </w:pPr>
            <w:r w:rsidRPr="00126E53">
              <w:t xml:space="preserve">2.  </w:t>
            </w:r>
            <w:r w:rsidR="00234A1E" w:rsidRPr="00126E53">
              <w:t>Schedule</w:t>
            </w:r>
            <w:r w:rsidR="00126E53">
              <w:t> </w:t>
            </w:r>
            <w:r w:rsidR="00234A1E" w:rsidRPr="00126E53">
              <w:t>1, Part</w:t>
            </w:r>
            <w:r w:rsidR="00126E53">
              <w:t> </w:t>
            </w:r>
            <w:r w:rsidR="00234A1E" w:rsidRPr="00126E53">
              <w:t>1</w:t>
            </w:r>
          </w:p>
        </w:tc>
        <w:tc>
          <w:tcPr>
            <w:tcW w:w="4972" w:type="dxa"/>
            <w:shd w:val="clear" w:color="auto" w:fill="auto"/>
          </w:tcPr>
          <w:p w:rsidR="00756D97" w:rsidRPr="00126E53" w:rsidRDefault="00234A1E" w:rsidP="00B056AB">
            <w:pPr>
              <w:pStyle w:val="Tabletext"/>
            </w:pPr>
            <w:r w:rsidRPr="00126E53">
              <w:t>1</w:t>
            </w:r>
            <w:r w:rsidR="00126E53">
              <w:t> </w:t>
            </w:r>
            <w:r w:rsidRPr="00126E53">
              <w:t>July 2015.</w:t>
            </w:r>
          </w:p>
        </w:tc>
      </w:tr>
      <w:tr w:rsidR="00756D97" w:rsidRPr="00126E53" w:rsidTr="006E69D3">
        <w:tc>
          <w:tcPr>
            <w:tcW w:w="2329" w:type="dxa"/>
            <w:tcBorders>
              <w:bottom w:val="single" w:sz="4" w:space="0" w:color="auto"/>
            </w:tcBorders>
            <w:shd w:val="clear" w:color="auto" w:fill="auto"/>
            <w:hideMark/>
          </w:tcPr>
          <w:p w:rsidR="00756D97" w:rsidRPr="00126E53" w:rsidRDefault="00756D97" w:rsidP="00B056AB">
            <w:pPr>
              <w:pStyle w:val="Tabletext"/>
            </w:pPr>
            <w:r w:rsidRPr="00126E53">
              <w:t xml:space="preserve">3.  </w:t>
            </w:r>
            <w:r w:rsidR="00234A1E" w:rsidRPr="00126E53">
              <w:t>Schedule</w:t>
            </w:r>
            <w:r w:rsidR="00126E53">
              <w:t> </w:t>
            </w:r>
            <w:r w:rsidR="00234A1E" w:rsidRPr="00126E53">
              <w:t>1, Part</w:t>
            </w:r>
            <w:r w:rsidR="00126E53">
              <w:t> </w:t>
            </w:r>
            <w:r w:rsidR="00234A1E" w:rsidRPr="00126E53">
              <w:t>2</w:t>
            </w:r>
          </w:p>
        </w:tc>
        <w:tc>
          <w:tcPr>
            <w:tcW w:w="4972" w:type="dxa"/>
            <w:tcBorders>
              <w:bottom w:val="single" w:sz="4" w:space="0" w:color="auto"/>
            </w:tcBorders>
            <w:shd w:val="clear" w:color="auto" w:fill="auto"/>
          </w:tcPr>
          <w:p w:rsidR="00756D97" w:rsidRPr="00126E53" w:rsidRDefault="00234A1E" w:rsidP="00B056AB">
            <w:pPr>
              <w:pStyle w:val="Tabletext"/>
            </w:pPr>
            <w:r w:rsidRPr="00126E53">
              <w:t>The day after this instrument is registered.</w:t>
            </w:r>
          </w:p>
        </w:tc>
      </w:tr>
      <w:tr w:rsidR="00756D97" w:rsidRPr="00126E53" w:rsidTr="006E69D3">
        <w:tc>
          <w:tcPr>
            <w:tcW w:w="2329" w:type="dxa"/>
            <w:tcBorders>
              <w:bottom w:val="single" w:sz="12" w:space="0" w:color="auto"/>
            </w:tcBorders>
            <w:shd w:val="clear" w:color="auto" w:fill="auto"/>
            <w:hideMark/>
          </w:tcPr>
          <w:p w:rsidR="00756D97" w:rsidRPr="00126E53" w:rsidRDefault="00756D97" w:rsidP="00B11631">
            <w:pPr>
              <w:pStyle w:val="Tabletext"/>
            </w:pPr>
            <w:r w:rsidRPr="00126E53">
              <w:t xml:space="preserve">4.  </w:t>
            </w:r>
            <w:r w:rsidR="003F1D97" w:rsidRPr="00126E53">
              <w:t>Schedules</w:t>
            </w:r>
            <w:r w:rsidR="00126E53">
              <w:t> </w:t>
            </w:r>
            <w:r w:rsidR="003F1D97" w:rsidRPr="00126E53">
              <w:t>2 and 3</w:t>
            </w:r>
          </w:p>
        </w:tc>
        <w:tc>
          <w:tcPr>
            <w:tcW w:w="4972" w:type="dxa"/>
            <w:tcBorders>
              <w:bottom w:val="single" w:sz="12" w:space="0" w:color="auto"/>
            </w:tcBorders>
            <w:shd w:val="clear" w:color="auto" w:fill="auto"/>
          </w:tcPr>
          <w:p w:rsidR="00756D97" w:rsidRPr="00126E53" w:rsidRDefault="003F1D97" w:rsidP="00B056AB">
            <w:pPr>
              <w:pStyle w:val="Tabletext"/>
            </w:pPr>
            <w:r w:rsidRPr="00126E53">
              <w:t>The day after this instrument is registered.</w:t>
            </w:r>
          </w:p>
        </w:tc>
      </w:tr>
    </w:tbl>
    <w:p w:rsidR="007769D4" w:rsidRPr="00126E53" w:rsidRDefault="007769D4" w:rsidP="007769D4">
      <w:pPr>
        <w:pStyle w:val="ActHead5"/>
      </w:pPr>
      <w:bookmarkStart w:id="5" w:name="_Toc421095316"/>
      <w:r w:rsidRPr="00126E53">
        <w:rPr>
          <w:rStyle w:val="CharSectno"/>
        </w:rPr>
        <w:t>3</w:t>
      </w:r>
      <w:r w:rsidRPr="00126E53">
        <w:t xml:space="preserve">  Authority</w:t>
      </w:r>
      <w:bookmarkEnd w:id="5"/>
    </w:p>
    <w:p w:rsidR="000B438A" w:rsidRPr="00126E53" w:rsidRDefault="007769D4" w:rsidP="007769D4">
      <w:pPr>
        <w:pStyle w:val="subsection"/>
      </w:pPr>
      <w:r w:rsidRPr="00126E53">
        <w:tab/>
      </w:r>
      <w:r w:rsidRPr="00126E53">
        <w:tab/>
      </w:r>
      <w:r w:rsidR="00AF0336" w:rsidRPr="00126E53">
        <w:t xml:space="preserve">This </w:t>
      </w:r>
      <w:r w:rsidR="00011222" w:rsidRPr="00126E53">
        <w:t>instrument</w:t>
      </w:r>
      <w:r w:rsidR="00AF0336" w:rsidRPr="00126E53">
        <w:t xml:space="preserve"> is made under the </w:t>
      </w:r>
      <w:r w:rsidR="000B438A" w:rsidRPr="00126E53">
        <w:t>following Acts:</w:t>
      </w:r>
    </w:p>
    <w:p w:rsidR="00234A1E" w:rsidRPr="00126E53" w:rsidRDefault="000B438A" w:rsidP="00234A1E">
      <w:pPr>
        <w:pStyle w:val="paragraph"/>
      </w:pPr>
      <w:r w:rsidRPr="00126E53">
        <w:tab/>
      </w:r>
      <w:r w:rsidR="00234A1E" w:rsidRPr="00126E53">
        <w:t>(a)</w:t>
      </w:r>
      <w:r w:rsidR="00234A1E" w:rsidRPr="00126E53">
        <w:tab/>
        <w:t xml:space="preserve">the </w:t>
      </w:r>
      <w:r w:rsidR="00234A1E" w:rsidRPr="00126E53">
        <w:rPr>
          <w:i/>
        </w:rPr>
        <w:t>A New Tax System (Goods and Services Tax) Act 1999</w:t>
      </w:r>
      <w:r w:rsidR="00234A1E" w:rsidRPr="00126E53">
        <w:t>;</w:t>
      </w:r>
    </w:p>
    <w:p w:rsidR="00234A1E" w:rsidRPr="00126E53" w:rsidRDefault="00234A1E" w:rsidP="00234A1E">
      <w:pPr>
        <w:pStyle w:val="paragraph"/>
      </w:pPr>
      <w:r w:rsidRPr="00126E53">
        <w:tab/>
        <w:t>(b)</w:t>
      </w:r>
      <w:r w:rsidRPr="00126E53">
        <w:tab/>
        <w:t xml:space="preserve">the </w:t>
      </w:r>
      <w:r w:rsidRPr="00126E53">
        <w:rPr>
          <w:i/>
        </w:rPr>
        <w:t>A New Tax System (Wine Equalisation Tax) Act 1999</w:t>
      </w:r>
      <w:r w:rsidRPr="00126E53">
        <w:t>;</w:t>
      </w:r>
    </w:p>
    <w:p w:rsidR="00234A1E" w:rsidRPr="00126E53" w:rsidRDefault="00234A1E" w:rsidP="00234A1E">
      <w:pPr>
        <w:pStyle w:val="paragraph"/>
      </w:pPr>
      <w:r w:rsidRPr="00126E53">
        <w:tab/>
        <w:t>(c)</w:t>
      </w:r>
      <w:r w:rsidRPr="00126E53">
        <w:tab/>
        <w:t xml:space="preserve">the </w:t>
      </w:r>
      <w:r w:rsidRPr="00126E53">
        <w:rPr>
          <w:i/>
        </w:rPr>
        <w:t>Corporations Act 2001</w:t>
      </w:r>
      <w:r w:rsidRPr="00126E53">
        <w:t>;</w:t>
      </w:r>
    </w:p>
    <w:p w:rsidR="00234A1E" w:rsidRPr="00126E53" w:rsidRDefault="00234A1E" w:rsidP="00234A1E">
      <w:pPr>
        <w:pStyle w:val="paragraph"/>
      </w:pPr>
      <w:r w:rsidRPr="00126E53">
        <w:tab/>
        <w:t>(d)</w:t>
      </w:r>
      <w:r w:rsidRPr="00126E53">
        <w:tab/>
        <w:t xml:space="preserve">the </w:t>
      </w:r>
      <w:r w:rsidRPr="00126E53">
        <w:rPr>
          <w:i/>
        </w:rPr>
        <w:t>Fringe Benefits Tax Assessment Act 1986</w:t>
      </w:r>
      <w:r w:rsidRPr="00126E53">
        <w:t>;</w:t>
      </w:r>
    </w:p>
    <w:p w:rsidR="00234A1E" w:rsidRPr="00126E53" w:rsidRDefault="00234A1E" w:rsidP="00234A1E">
      <w:pPr>
        <w:pStyle w:val="paragraph"/>
      </w:pPr>
      <w:r w:rsidRPr="00126E53">
        <w:tab/>
        <w:t>(e)</w:t>
      </w:r>
      <w:r w:rsidRPr="00126E53">
        <w:tab/>
        <w:t xml:space="preserve">the </w:t>
      </w:r>
      <w:r w:rsidRPr="00126E53">
        <w:rPr>
          <w:i/>
        </w:rPr>
        <w:t>Income Tax Assessment Act 1936</w:t>
      </w:r>
      <w:r w:rsidRPr="00126E53">
        <w:t>;</w:t>
      </w:r>
    </w:p>
    <w:p w:rsidR="00234A1E" w:rsidRPr="00126E53" w:rsidRDefault="00234A1E" w:rsidP="00234A1E">
      <w:pPr>
        <w:pStyle w:val="paragraph"/>
      </w:pPr>
      <w:r w:rsidRPr="00126E53">
        <w:tab/>
        <w:t>(f)</w:t>
      </w:r>
      <w:r w:rsidRPr="00126E53">
        <w:tab/>
        <w:t xml:space="preserve">the </w:t>
      </w:r>
      <w:r w:rsidRPr="00126E53">
        <w:rPr>
          <w:i/>
        </w:rPr>
        <w:t>Income Tax Assessment Act 1997</w:t>
      </w:r>
      <w:r w:rsidRPr="00126E53">
        <w:t>;</w:t>
      </w:r>
    </w:p>
    <w:p w:rsidR="00234A1E" w:rsidRPr="00126E53" w:rsidRDefault="00234A1E" w:rsidP="00234A1E">
      <w:pPr>
        <w:pStyle w:val="paragraph"/>
      </w:pPr>
      <w:r w:rsidRPr="00126E53">
        <w:tab/>
        <w:t>(g)</w:t>
      </w:r>
      <w:r w:rsidRPr="00126E53">
        <w:tab/>
        <w:t xml:space="preserve">the </w:t>
      </w:r>
      <w:r w:rsidRPr="00126E53">
        <w:rPr>
          <w:i/>
        </w:rPr>
        <w:t>Product Grants and Benefits Administration Act 2000</w:t>
      </w:r>
      <w:r w:rsidRPr="00126E53">
        <w:t>;</w:t>
      </w:r>
    </w:p>
    <w:p w:rsidR="00234A1E" w:rsidRPr="00126E53" w:rsidRDefault="00234A1E" w:rsidP="00234A1E">
      <w:pPr>
        <w:pStyle w:val="paragraph"/>
      </w:pPr>
      <w:r w:rsidRPr="00126E53">
        <w:tab/>
        <w:t>(h)</w:t>
      </w:r>
      <w:r w:rsidRPr="00126E53">
        <w:tab/>
        <w:t xml:space="preserve">the </w:t>
      </w:r>
      <w:r w:rsidRPr="00126E53">
        <w:rPr>
          <w:i/>
        </w:rPr>
        <w:t>Superannuation Contributions Tax (Assessment and Collection) Act 1997</w:t>
      </w:r>
      <w:r w:rsidRPr="00126E53">
        <w:t>;</w:t>
      </w:r>
    </w:p>
    <w:p w:rsidR="00234A1E" w:rsidRPr="00126E53" w:rsidRDefault="00234A1E" w:rsidP="00234A1E">
      <w:pPr>
        <w:pStyle w:val="paragraph"/>
      </w:pPr>
      <w:r w:rsidRPr="00126E53">
        <w:tab/>
        <w:t>(i)</w:t>
      </w:r>
      <w:r w:rsidRPr="00126E53">
        <w:tab/>
        <w:t xml:space="preserve">the </w:t>
      </w:r>
      <w:r w:rsidRPr="00126E53">
        <w:rPr>
          <w:i/>
        </w:rPr>
        <w:t>Superannuation Contributions Tax (Members of Constitutionally Protected Superannuation Funds) Assessment and Collection Act 1997</w:t>
      </w:r>
      <w:r w:rsidRPr="00126E53">
        <w:t>;</w:t>
      </w:r>
    </w:p>
    <w:p w:rsidR="00234A1E" w:rsidRPr="00126E53" w:rsidRDefault="00234A1E" w:rsidP="00234A1E">
      <w:pPr>
        <w:pStyle w:val="paragraph"/>
      </w:pPr>
      <w:r w:rsidRPr="00126E53">
        <w:tab/>
        <w:t>(j)</w:t>
      </w:r>
      <w:r w:rsidRPr="00126E53">
        <w:tab/>
        <w:t xml:space="preserve">the </w:t>
      </w:r>
      <w:r w:rsidRPr="00126E53">
        <w:rPr>
          <w:i/>
        </w:rPr>
        <w:t>Superannuation (Government Co</w:t>
      </w:r>
      <w:r w:rsidR="00126E53">
        <w:rPr>
          <w:i/>
        </w:rPr>
        <w:noBreakHyphen/>
      </w:r>
      <w:r w:rsidRPr="00126E53">
        <w:rPr>
          <w:i/>
        </w:rPr>
        <w:t>contribution for Low Income Earners) Act 2003</w:t>
      </w:r>
      <w:r w:rsidRPr="00126E53">
        <w:t>;</w:t>
      </w:r>
    </w:p>
    <w:p w:rsidR="00234A1E" w:rsidRPr="00126E53" w:rsidRDefault="00234A1E" w:rsidP="00234A1E">
      <w:pPr>
        <w:pStyle w:val="paragraph"/>
      </w:pPr>
      <w:r w:rsidRPr="00126E53">
        <w:tab/>
        <w:t>(k)</w:t>
      </w:r>
      <w:r w:rsidRPr="00126E53">
        <w:tab/>
        <w:t xml:space="preserve">the </w:t>
      </w:r>
      <w:r w:rsidRPr="00126E53">
        <w:rPr>
          <w:i/>
        </w:rPr>
        <w:t>Superannuation Guarantee (Administration) Act 1992</w:t>
      </w:r>
      <w:r w:rsidRPr="00126E53">
        <w:t>;</w:t>
      </w:r>
    </w:p>
    <w:p w:rsidR="00234A1E" w:rsidRPr="00126E53" w:rsidRDefault="00234A1E" w:rsidP="00234A1E">
      <w:pPr>
        <w:pStyle w:val="paragraph"/>
      </w:pPr>
      <w:r w:rsidRPr="00126E53">
        <w:tab/>
        <w:t>(l)</w:t>
      </w:r>
      <w:r w:rsidRPr="00126E53">
        <w:tab/>
        <w:t xml:space="preserve">the </w:t>
      </w:r>
      <w:r w:rsidRPr="00126E53">
        <w:rPr>
          <w:i/>
        </w:rPr>
        <w:t>Superannuation (Unclaimed Money and Lost Members) Act 1999</w:t>
      </w:r>
      <w:r w:rsidRPr="00126E53">
        <w:t>;</w:t>
      </w:r>
    </w:p>
    <w:p w:rsidR="00234A1E" w:rsidRPr="00126E53" w:rsidRDefault="00234A1E" w:rsidP="00B11631">
      <w:pPr>
        <w:pStyle w:val="paragraph"/>
      </w:pPr>
      <w:r w:rsidRPr="00126E53">
        <w:tab/>
        <w:t>(m)</w:t>
      </w:r>
      <w:r w:rsidRPr="00126E53">
        <w:tab/>
        <w:t xml:space="preserve">the </w:t>
      </w:r>
      <w:r w:rsidRPr="00126E53">
        <w:rPr>
          <w:i/>
        </w:rPr>
        <w:t>Taxation Administration Act 1953</w:t>
      </w:r>
      <w:r w:rsidRPr="00126E53">
        <w:t>.</w:t>
      </w:r>
    </w:p>
    <w:p w:rsidR="00557C7A" w:rsidRPr="00126E53" w:rsidRDefault="007769D4" w:rsidP="00B11631">
      <w:pPr>
        <w:pStyle w:val="ActHead5"/>
      </w:pPr>
      <w:bookmarkStart w:id="6" w:name="_Toc421095317"/>
      <w:r w:rsidRPr="00126E53">
        <w:rPr>
          <w:rStyle w:val="CharSectno"/>
        </w:rPr>
        <w:t>4</w:t>
      </w:r>
      <w:r w:rsidR="00557C7A" w:rsidRPr="00126E53">
        <w:t xml:space="preserve">  </w:t>
      </w:r>
      <w:r w:rsidR="00B332B8" w:rsidRPr="00126E53">
        <w:t>Schedules</w:t>
      </w:r>
      <w:bookmarkEnd w:id="6"/>
    </w:p>
    <w:p w:rsidR="00557C7A" w:rsidRPr="00126E53" w:rsidRDefault="00557C7A" w:rsidP="00557C7A">
      <w:pPr>
        <w:pStyle w:val="subsection"/>
      </w:pPr>
      <w:r w:rsidRPr="00126E53">
        <w:tab/>
      </w:r>
      <w:r w:rsidRPr="00126E53">
        <w:tab/>
      </w:r>
      <w:r w:rsidR="00CD7ECB" w:rsidRPr="00126E53">
        <w:t xml:space="preserve">Each instrument that is specified in a Schedule to </w:t>
      </w:r>
      <w:r w:rsidR="00756D97" w:rsidRPr="00126E53">
        <w:t>this instrument</w:t>
      </w:r>
      <w:r w:rsidR="00C814F5" w:rsidRPr="00126E53">
        <w:t xml:space="preserve"> </w:t>
      </w:r>
      <w:r w:rsidR="00CD7ECB" w:rsidRPr="00126E53">
        <w:t xml:space="preserve">is amended or repealed as set out in the applicable items in the Schedule concerned, and any other item in a Schedule to </w:t>
      </w:r>
      <w:r w:rsidR="00756D97" w:rsidRPr="00126E53">
        <w:t>this instrument</w:t>
      </w:r>
      <w:r w:rsidR="00CD7ECB" w:rsidRPr="00126E53">
        <w:t xml:space="preserve"> has effect according to its terms.</w:t>
      </w:r>
    </w:p>
    <w:p w:rsidR="00234A1E" w:rsidRPr="00126E53" w:rsidRDefault="0048364F" w:rsidP="00234A1E">
      <w:pPr>
        <w:pStyle w:val="ActHead6"/>
        <w:pageBreakBefore/>
      </w:pPr>
      <w:bookmarkStart w:id="7" w:name="_Toc421095318"/>
      <w:bookmarkStart w:id="8" w:name="opcAmSched"/>
      <w:r w:rsidRPr="00126E53">
        <w:rPr>
          <w:rStyle w:val="CharAmSchNo"/>
        </w:rPr>
        <w:t>Schedule</w:t>
      </w:r>
      <w:r w:rsidR="00126E53" w:rsidRPr="00126E53">
        <w:rPr>
          <w:rStyle w:val="CharAmSchNo"/>
        </w:rPr>
        <w:t> </w:t>
      </w:r>
      <w:r w:rsidRPr="00126E53">
        <w:rPr>
          <w:rStyle w:val="CharAmSchNo"/>
        </w:rPr>
        <w:t>1</w:t>
      </w:r>
      <w:r w:rsidRPr="00126E53">
        <w:t>—</w:t>
      </w:r>
      <w:r w:rsidR="00234A1E" w:rsidRPr="00126E53">
        <w:rPr>
          <w:rStyle w:val="CharAmSchText"/>
        </w:rPr>
        <w:t>Amendments relating to the Treasury Legislation Amendment (Repeal Day) Act 2015 etc.</w:t>
      </w:r>
      <w:bookmarkEnd w:id="7"/>
    </w:p>
    <w:p w:rsidR="00234A1E" w:rsidRPr="00126E53" w:rsidRDefault="00234A1E" w:rsidP="00234A1E">
      <w:pPr>
        <w:pStyle w:val="ActHead7"/>
      </w:pPr>
      <w:bookmarkStart w:id="9" w:name="_Toc421095319"/>
      <w:bookmarkEnd w:id="8"/>
      <w:r w:rsidRPr="00126E53">
        <w:rPr>
          <w:rStyle w:val="CharAmPartNo"/>
        </w:rPr>
        <w:t>Part</w:t>
      </w:r>
      <w:r w:rsidR="00126E53" w:rsidRPr="00126E53">
        <w:rPr>
          <w:rStyle w:val="CharAmPartNo"/>
        </w:rPr>
        <w:t> </w:t>
      </w:r>
      <w:r w:rsidRPr="00126E53">
        <w:rPr>
          <w:rStyle w:val="CharAmPartNo"/>
        </w:rPr>
        <w:t>1</w:t>
      </w:r>
      <w:r w:rsidRPr="00126E53">
        <w:t>—</w:t>
      </w:r>
      <w:r w:rsidRPr="00126E53">
        <w:rPr>
          <w:rStyle w:val="CharAmPartText"/>
        </w:rPr>
        <w:t>Amendments commencing 1</w:t>
      </w:r>
      <w:r w:rsidR="00126E53" w:rsidRPr="00126E53">
        <w:rPr>
          <w:rStyle w:val="CharAmPartText"/>
        </w:rPr>
        <w:t> </w:t>
      </w:r>
      <w:r w:rsidRPr="00126E53">
        <w:rPr>
          <w:rStyle w:val="CharAmPartText"/>
        </w:rPr>
        <w:t>July 2015</w:t>
      </w:r>
      <w:bookmarkEnd w:id="9"/>
    </w:p>
    <w:p w:rsidR="00234A1E" w:rsidRPr="00126E53" w:rsidRDefault="00234A1E" w:rsidP="00234A1E">
      <w:pPr>
        <w:pStyle w:val="ActHead9"/>
      </w:pPr>
      <w:bookmarkStart w:id="10" w:name="_Toc421095320"/>
      <w:r w:rsidRPr="00126E53">
        <w:t>Fringe Benefits Tax Regulations</w:t>
      </w:r>
      <w:r w:rsidR="00126E53">
        <w:t> </w:t>
      </w:r>
      <w:r w:rsidRPr="00126E53">
        <w:t>1992</w:t>
      </w:r>
      <w:bookmarkEnd w:id="10"/>
    </w:p>
    <w:p w:rsidR="00234A1E" w:rsidRPr="00126E53" w:rsidRDefault="00234A1E" w:rsidP="00234A1E">
      <w:pPr>
        <w:pStyle w:val="ItemHead"/>
      </w:pPr>
      <w:r w:rsidRPr="00126E53">
        <w:t>1  Regulation</w:t>
      </w:r>
      <w:r w:rsidR="00126E53">
        <w:t> </w:t>
      </w:r>
      <w:r w:rsidRPr="00126E53">
        <w:t>3</w:t>
      </w:r>
    </w:p>
    <w:p w:rsidR="00234A1E" w:rsidRPr="00126E53" w:rsidRDefault="00234A1E" w:rsidP="00234A1E">
      <w:pPr>
        <w:pStyle w:val="Item"/>
      </w:pPr>
      <w:r w:rsidRPr="00126E53">
        <w:t>Repeal the regulation, substitute:</w:t>
      </w:r>
    </w:p>
    <w:p w:rsidR="00234A1E" w:rsidRPr="00126E53" w:rsidRDefault="00234A1E" w:rsidP="00234A1E">
      <w:pPr>
        <w:pStyle w:val="ActHead5"/>
      </w:pPr>
      <w:bookmarkStart w:id="11" w:name="_Toc421095321"/>
      <w:r w:rsidRPr="00126E53">
        <w:rPr>
          <w:rStyle w:val="CharSectno"/>
        </w:rPr>
        <w:t>3</w:t>
      </w:r>
      <w:r w:rsidRPr="00126E53">
        <w:t xml:space="preserve">  Definitions</w:t>
      </w:r>
      <w:bookmarkEnd w:id="11"/>
    </w:p>
    <w:p w:rsidR="00234A1E" w:rsidRPr="00126E53" w:rsidRDefault="00234A1E" w:rsidP="00234A1E">
      <w:pPr>
        <w:pStyle w:val="subsection"/>
      </w:pPr>
      <w:r w:rsidRPr="00126E53">
        <w:tab/>
      </w:r>
      <w:r w:rsidRPr="00126E53">
        <w:tab/>
        <w:t>In these Regulations:</w:t>
      </w:r>
    </w:p>
    <w:p w:rsidR="00234A1E" w:rsidRPr="00126E53" w:rsidRDefault="00234A1E" w:rsidP="00234A1E">
      <w:pPr>
        <w:pStyle w:val="Definition"/>
      </w:pPr>
      <w:r w:rsidRPr="00126E53">
        <w:rPr>
          <w:b/>
          <w:i/>
        </w:rPr>
        <w:t>Act</w:t>
      </w:r>
      <w:r w:rsidRPr="00126E53">
        <w:t xml:space="preserve"> means the </w:t>
      </w:r>
      <w:r w:rsidRPr="00126E53">
        <w:rPr>
          <w:i/>
        </w:rPr>
        <w:t>Fringe Benefits Tax Assessment Act 1986</w:t>
      </w:r>
      <w:r w:rsidRPr="00126E53">
        <w:t>.</w:t>
      </w:r>
    </w:p>
    <w:p w:rsidR="00234A1E" w:rsidRPr="00126E53" w:rsidRDefault="00234A1E" w:rsidP="00234A1E">
      <w:pPr>
        <w:pStyle w:val="Definition"/>
      </w:pPr>
      <w:r w:rsidRPr="00126E53">
        <w:rPr>
          <w:b/>
          <w:i/>
        </w:rPr>
        <w:t xml:space="preserve">disabled persons’ car parking permit </w:t>
      </w:r>
      <w:r w:rsidRPr="00126E53">
        <w:t>means a permit, label or other document:</w:t>
      </w:r>
    </w:p>
    <w:p w:rsidR="00234A1E" w:rsidRPr="00126E53" w:rsidRDefault="00234A1E" w:rsidP="00234A1E">
      <w:pPr>
        <w:pStyle w:val="paragraph"/>
      </w:pPr>
      <w:r w:rsidRPr="00126E53">
        <w:tab/>
        <w:t>(a)</w:t>
      </w:r>
      <w:r w:rsidRPr="00126E53">
        <w:tab/>
        <w:t>issued by the appropriate authority in a State or Territory; and</w:t>
      </w:r>
    </w:p>
    <w:p w:rsidR="00234A1E" w:rsidRPr="00126E53" w:rsidRDefault="00234A1E" w:rsidP="00234A1E">
      <w:pPr>
        <w:pStyle w:val="paragraph"/>
      </w:pPr>
      <w:r w:rsidRPr="00126E53">
        <w:tab/>
        <w:t>(b)</w:t>
      </w:r>
      <w:r w:rsidRPr="00126E53">
        <w:tab/>
        <w:t>authorising the parking of a car in a disabled persons’ car parking space.</w:t>
      </w:r>
    </w:p>
    <w:p w:rsidR="00234A1E" w:rsidRPr="00126E53" w:rsidRDefault="00234A1E" w:rsidP="00234A1E">
      <w:pPr>
        <w:pStyle w:val="Definition"/>
      </w:pPr>
      <w:r w:rsidRPr="00126E53">
        <w:rPr>
          <w:b/>
          <w:i/>
        </w:rPr>
        <w:t>disabled persons’ car parking space</w:t>
      </w:r>
      <w:r w:rsidRPr="00126E53">
        <w:t xml:space="preserve"> means a car parking space:</w:t>
      </w:r>
    </w:p>
    <w:p w:rsidR="00234A1E" w:rsidRPr="00126E53" w:rsidRDefault="00234A1E" w:rsidP="00234A1E">
      <w:pPr>
        <w:pStyle w:val="paragraph"/>
      </w:pPr>
      <w:r w:rsidRPr="00126E53">
        <w:tab/>
        <w:t>(a)</w:t>
      </w:r>
      <w:r w:rsidRPr="00126E53">
        <w:tab/>
        <w:t>in a public car parking area; and</w:t>
      </w:r>
    </w:p>
    <w:p w:rsidR="00234A1E" w:rsidRPr="00126E53" w:rsidRDefault="00234A1E" w:rsidP="00234A1E">
      <w:pPr>
        <w:pStyle w:val="paragraph"/>
      </w:pPr>
      <w:r w:rsidRPr="00126E53">
        <w:tab/>
        <w:t>(b)</w:t>
      </w:r>
      <w:r w:rsidRPr="00126E53">
        <w:tab/>
        <w:t>designated for the exclusive use of disabled persons.</w:t>
      </w:r>
    </w:p>
    <w:p w:rsidR="00234A1E" w:rsidRPr="00126E53" w:rsidRDefault="00234A1E" w:rsidP="00234A1E">
      <w:pPr>
        <w:pStyle w:val="Definition"/>
      </w:pPr>
      <w:r w:rsidRPr="00126E53">
        <w:rPr>
          <w:b/>
          <w:i/>
        </w:rPr>
        <w:t>member of the Defence force</w:t>
      </w:r>
      <w:r w:rsidRPr="00126E53">
        <w:t xml:space="preserve"> means a member of the Defence force to whom the </w:t>
      </w:r>
      <w:r w:rsidRPr="00126E53">
        <w:rPr>
          <w:i/>
        </w:rPr>
        <w:t>Defence Force Discipline Act 1982</w:t>
      </w:r>
      <w:r w:rsidRPr="00126E53">
        <w:t xml:space="preserve"> applies.</w:t>
      </w:r>
    </w:p>
    <w:p w:rsidR="00234A1E" w:rsidRPr="00126E53" w:rsidRDefault="00234A1E" w:rsidP="00234A1E">
      <w:pPr>
        <w:pStyle w:val="ItemHead"/>
      </w:pPr>
      <w:r w:rsidRPr="00126E53">
        <w:t>2  Subregulation</w:t>
      </w:r>
      <w:r w:rsidR="00126E53">
        <w:t> </w:t>
      </w:r>
      <w:r w:rsidRPr="00126E53">
        <w:t>4(1)</w:t>
      </w:r>
    </w:p>
    <w:p w:rsidR="00234A1E" w:rsidRPr="00126E53" w:rsidRDefault="00234A1E" w:rsidP="00234A1E">
      <w:pPr>
        <w:pStyle w:val="Item"/>
      </w:pPr>
      <w:r w:rsidRPr="00126E53">
        <w:t>Omit “(1)”.</w:t>
      </w:r>
    </w:p>
    <w:p w:rsidR="00234A1E" w:rsidRPr="00126E53" w:rsidRDefault="00234A1E" w:rsidP="00234A1E">
      <w:pPr>
        <w:pStyle w:val="ItemHead"/>
      </w:pPr>
      <w:r w:rsidRPr="00126E53">
        <w:t>3  Subregulation</w:t>
      </w:r>
      <w:r w:rsidR="00126E53">
        <w:t> </w:t>
      </w:r>
      <w:r w:rsidRPr="00126E53">
        <w:t>4(2)</w:t>
      </w:r>
    </w:p>
    <w:p w:rsidR="00234A1E" w:rsidRPr="00126E53" w:rsidRDefault="00234A1E" w:rsidP="00234A1E">
      <w:pPr>
        <w:pStyle w:val="Item"/>
      </w:pPr>
      <w:r w:rsidRPr="00126E53">
        <w:t>Repeal the subregulation.</w:t>
      </w:r>
    </w:p>
    <w:p w:rsidR="00234A1E" w:rsidRPr="00126E53" w:rsidRDefault="00234A1E" w:rsidP="00234A1E">
      <w:pPr>
        <w:pStyle w:val="ItemHead"/>
      </w:pPr>
      <w:r w:rsidRPr="00126E53">
        <w:t>4  Regulations</w:t>
      </w:r>
      <w:r w:rsidR="00126E53">
        <w:t> </w:t>
      </w:r>
      <w:r w:rsidRPr="00126E53">
        <w:t>11 and 13</w:t>
      </w:r>
    </w:p>
    <w:p w:rsidR="00234A1E" w:rsidRPr="00126E53" w:rsidRDefault="00234A1E" w:rsidP="00234A1E">
      <w:pPr>
        <w:pStyle w:val="Item"/>
      </w:pPr>
      <w:r w:rsidRPr="00126E53">
        <w:t>Repeal the regulations.</w:t>
      </w:r>
    </w:p>
    <w:p w:rsidR="00234A1E" w:rsidRPr="00126E53" w:rsidRDefault="00234A1E" w:rsidP="00234A1E">
      <w:pPr>
        <w:pStyle w:val="ItemHead"/>
      </w:pPr>
      <w:r w:rsidRPr="00126E53">
        <w:t>5  Subregulation</w:t>
      </w:r>
      <w:r w:rsidR="00126E53">
        <w:t> </w:t>
      </w:r>
      <w:r w:rsidRPr="00126E53">
        <w:t>13A(1)</w:t>
      </w:r>
    </w:p>
    <w:p w:rsidR="00234A1E" w:rsidRPr="00126E53" w:rsidRDefault="00234A1E" w:rsidP="00234A1E">
      <w:pPr>
        <w:pStyle w:val="Item"/>
      </w:pPr>
      <w:r w:rsidRPr="00126E53">
        <w:t>Omit “(1)” (first occurring).</w:t>
      </w:r>
    </w:p>
    <w:p w:rsidR="00234A1E" w:rsidRPr="00126E53" w:rsidRDefault="00234A1E" w:rsidP="00234A1E">
      <w:pPr>
        <w:pStyle w:val="ItemHead"/>
      </w:pPr>
      <w:r w:rsidRPr="00126E53">
        <w:t>6  Subregulation</w:t>
      </w:r>
      <w:r w:rsidR="00126E53">
        <w:t> </w:t>
      </w:r>
      <w:r w:rsidRPr="00126E53">
        <w:t>13A(2)</w:t>
      </w:r>
    </w:p>
    <w:p w:rsidR="00234A1E" w:rsidRPr="00126E53" w:rsidRDefault="00234A1E" w:rsidP="00234A1E">
      <w:pPr>
        <w:pStyle w:val="Item"/>
      </w:pPr>
      <w:r w:rsidRPr="00126E53">
        <w:t>Repeal the subregulation.</w:t>
      </w:r>
    </w:p>
    <w:p w:rsidR="00234A1E" w:rsidRPr="00126E53" w:rsidRDefault="00234A1E" w:rsidP="00234A1E">
      <w:pPr>
        <w:pStyle w:val="ItemHead"/>
      </w:pPr>
      <w:r w:rsidRPr="00126E53">
        <w:t>7  Regulations</w:t>
      </w:r>
      <w:r w:rsidR="00126E53">
        <w:t> </w:t>
      </w:r>
      <w:r w:rsidRPr="00126E53">
        <w:t>18 to 24</w:t>
      </w:r>
    </w:p>
    <w:p w:rsidR="00234A1E" w:rsidRPr="00126E53" w:rsidRDefault="00234A1E" w:rsidP="00234A1E">
      <w:pPr>
        <w:pStyle w:val="Item"/>
      </w:pPr>
      <w:r w:rsidRPr="00126E53">
        <w:t>Repeal the regulations.</w:t>
      </w:r>
    </w:p>
    <w:p w:rsidR="00234A1E" w:rsidRPr="00126E53" w:rsidRDefault="00234A1E" w:rsidP="00234A1E">
      <w:pPr>
        <w:pStyle w:val="ItemHead"/>
      </w:pPr>
      <w:r w:rsidRPr="00126E53">
        <w:t>8  Schedules</w:t>
      </w:r>
      <w:r w:rsidR="00126E53">
        <w:t> </w:t>
      </w:r>
      <w:r w:rsidRPr="00126E53">
        <w:t>1 and 2</w:t>
      </w:r>
    </w:p>
    <w:p w:rsidR="00234A1E" w:rsidRPr="00126E53" w:rsidRDefault="00234A1E" w:rsidP="00234A1E">
      <w:pPr>
        <w:pStyle w:val="Item"/>
      </w:pPr>
      <w:r w:rsidRPr="00126E53">
        <w:t>Repeal the Schedules.</w:t>
      </w:r>
    </w:p>
    <w:p w:rsidR="00234A1E" w:rsidRPr="00126E53" w:rsidRDefault="00234A1E" w:rsidP="00234A1E">
      <w:pPr>
        <w:pStyle w:val="ActHead9"/>
      </w:pPr>
      <w:bookmarkStart w:id="12" w:name="_Toc421095322"/>
      <w:r w:rsidRPr="00126E53">
        <w:t>Income Tax (Excluded STBs) Regulations</w:t>
      </w:r>
      <w:bookmarkEnd w:id="12"/>
    </w:p>
    <w:p w:rsidR="00234A1E" w:rsidRPr="00126E53" w:rsidRDefault="00234A1E" w:rsidP="00234A1E">
      <w:pPr>
        <w:pStyle w:val="ItemHead"/>
      </w:pPr>
      <w:r w:rsidRPr="00126E53">
        <w:t>9  The whole of the Regulations</w:t>
      </w:r>
    </w:p>
    <w:p w:rsidR="00234A1E" w:rsidRPr="00126E53" w:rsidRDefault="00234A1E" w:rsidP="00234A1E">
      <w:pPr>
        <w:pStyle w:val="Item"/>
      </w:pPr>
      <w:r w:rsidRPr="00126E53">
        <w:t>Repeal the Regulations.</w:t>
      </w:r>
    </w:p>
    <w:p w:rsidR="00234A1E" w:rsidRPr="00126E53" w:rsidRDefault="00234A1E" w:rsidP="00234A1E">
      <w:pPr>
        <w:pStyle w:val="ActHead9"/>
      </w:pPr>
      <w:bookmarkStart w:id="13" w:name="_Toc421095323"/>
      <w:r w:rsidRPr="00126E53">
        <w:t>Income Tax (Farm Management Deposits) Regulations</w:t>
      </w:r>
      <w:r w:rsidR="00126E53">
        <w:t> </w:t>
      </w:r>
      <w:r w:rsidRPr="00126E53">
        <w:t>1998</w:t>
      </w:r>
      <w:bookmarkEnd w:id="13"/>
    </w:p>
    <w:p w:rsidR="00234A1E" w:rsidRPr="00126E53" w:rsidRDefault="00234A1E" w:rsidP="00234A1E">
      <w:pPr>
        <w:pStyle w:val="ItemHead"/>
      </w:pPr>
      <w:r w:rsidRPr="00126E53">
        <w:t>10  Regulation</w:t>
      </w:r>
      <w:r w:rsidR="00126E53">
        <w:t> </w:t>
      </w:r>
      <w:r w:rsidRPr="00126E53">
        <w:t>3</w:t>
      </w:r>
    </w:p>
    <w:p w:rsidR="00234A1E" w:rsidRPr="00126E53" w:rsidRDefault="00234A1E" w:rsidP="00234A1E">
      <w:pPr>
        <w:pStyle w:val="Item"/>
      </w:pPr>
      <w:r w:rsidRPr="00126E53">
        <w:t>Omit “in exceptional circumstances or”.</w:t>
      </w:r>
    </w:p>
    <w:p w:rsidR="00234A1E" w:rsidRPr="00126E53" w:rsidRDefault="00234A1E" w:rsidP="00234A1E">
      <w:pPr>
        <w:pStyle w:val="ItemHead"/>
      </w:pPr>
      <w:r w:rsidRPr="00126E53">
        <w:t>11  Part</w:t>
      </w:r>
      <w:r w:rsidR="00126E53">
        <w:t> </w:t>
      </w:r>
      <w:r w:rsidRPr="00126E53">
        <w:t>2 of Schedule</w:t>
      </w:r>
      <w:r w:rsidR="00126E53">
        <w:t> </w:t>
      </w:r>
      <w:r w:rsidRPr="00126E53">
        <w:t>2 (</w:t>
      </w:r>
      <w:r w:rsidR="00126E53">
        <w:t>paragraph (</w:t>
      </w:r>
      <w:r w:rsidRPr="00126E53">
        <w:t>a))</w:t>
      </w:r>
    </w:p>
    <w:p w:rsidR="00234A1E" w:rsidRPr="00126E53" w:rsidRDefault="00234A1E" w:rsidP="00234A1E">
      <w:pPr>
        <w:pStyle w:val="Item"/>
      </w:pPr>
      <w:r w:rsidRPr="00126E53">
        <w:t>Repeal the paragraph.</w:t>
      </w:r>
    </w:p>
    <w:p w:rsidR="00234A1E" w:rsidRPr="00126E53" w:rsidRDefault="00234A1E" w:rsidP="00234A1E">
      <w:pPr>
        <w:pStyle w:val="ActHead9"/>
      </w:pPr>
      <w:bookmarkStart w:id="14" w:name="_Toc421095324"/>
      <w:r w:rsidRPr="00126E53">
        <w:t>Income Tax Regulations</w:t>
      </w:r>
      <w:r w:rsidR="00126E53">
        <w:t> </w:t>
      </w:r>
      <w:r w:rsidRPr="00126E53">
        <w:t>1936</w:t>
      </w:r>
      <w:bookmarkEnd w:id="14"/>
    </w:p>
    <w:p w:rsidR="00234A1E" w:rsidRPr="00126E53" w:rsidRDefault="00234A1E" w:rsidP="00234A1E">
      <w:pPr>
        <w:pStyle w:val="ItemHead"/>
        <w:tabs>
          <w:tab w:val="left" w:pos="6663"/>
        </w:tabs>
      </w:pPr>
      <w:r w:rsidRPr="00126E53">
        <w:t>12  Regulation</w:t>
      </w:r>
      <w:r w:rsidR="00126E53">
        <w:t> </w:t>
      </w:r>
      <w:r w:rsidRPr="00126E53">
        <w:t>2</w:t>
      </w:r>
    </w:p>
    <w:p w:rsidR="00234A1E" w:rsidRPr="00126E53" w:rsidRDefault="00234A1E" w:rsidP="00234A1E">
      <w:pPr>
        <w:pStyle w:val="Item"/>
      </w:pPr>
      <w:r w:rsidRPr="00126E53">
        <w:t>Repeal the regulation, substitute:</w:t>
      </w:r>
    </w:p>
    <w:p w:rsidR="00234A1E" w:rsidRPr="00126E53" w:rsidRDefault="00234A1E" w:rsidP="00234A1E">
      <w:pPr>
        <w:pStyle w:val="ActHead5"/>
      </w:pPr>
      <w:bookmarkStart w:id="15" w:name="_Toc421095325"/>
      <w:r w:rsidRPr="00126E53">
        <w:rPr>
          <w:rStyle w:val="CharSectno"/>
        </w:rPr>
        <w:t>2</w:t>
      </w:r>
      <w:r w:rsidRPr="00126E53">
        <w:t xml:space="preserve">  Definitions</w:t>
      </w:r>
      <w:bookmarkEnd w:id="15"/>
    </w:p>
    <w:p w:rsidR="00234A1E" w:rsidRPr="00126E53" w:rsidRDefault="00234A1E" w:rsidP="00234A1E">
      <w:pPr>
        <w:pStyle w:val="subsection"/>
      </w:pPr>
      <w:r w:rsidRPr="00126E53">
        <w:tab/>
      </w:r>
      <w:r w:rsidRPr="00126E53">
        <w:tab/>
        <w:t>In these Regulations:</w:t>
      </w:r>
    </w:p>
    <w:p w:rsidR="00234A1E" w:rsidRPr="00126E53" w:rsidRDefault="00234A1E" w:rsidP="00234A1E">
      <w:pPr>
        <w:pStyle w:val="Definition"/>
      </w:pPr>
      <w:r w:rsidRPr="00126E53">
        <w:rPr>
          <w:b/>
          <w:i/>
        </w:rPr>
        <w:t>Act</w:t>
      </w:r>
      <w:r w:rsidRPr="00126E53">
        <w:t xml:space="preserve"> means the </w:t>
      </w:r>
      <w:r w:rsidRPr="00126E53">
        <w:rPr>
          <w:i/>
        </w:rPr>
        <w:t>Income Tax Assessment Act 1936</w:t>
      </w:r>
      <w:r w:rsidRPr="00126E53">
        <w:t>.</w:t>
      </w:r>
    </w:p>
    <w:p w:rsidR="00234A1E" w:rsidRPr="00126E53" w:rsidRDefault="00234A1E" w:rsidP="00234A1E">
      <w:pPr>
        <w:pStyle w:val="Definition"/>
      </w:pPr>
      <w:r w:rsidRPr="00126E53">
        <w:rPr>
          <w:b/>
          <w:i/>
        </w:rPr>
        <w:t>ESS interest</w:t>
      </w:r>
      <w:r w:rsidRPr="00126E53">
        <w:t xml:space="preserve"> has the meaning given by subsection</w:t>
      </w:r>
      <w:r w:rsidR="00126E53">
        <w:t> </w:t>
      </w:r>
      <w:r w:rsidRPr="00126E53">
        <w:t>83A</w:t>
      </w:r>
      <w:r w:rsidR="00126E53">
        <w:noBreakHyphen/>
      </w:r>
      <w:r w:rsidRPr="00126E53">
        <w:t xml:space="preserve">10(1) of the </w:t>
      </w:r>
      <w:r w:rsidRPr="00126E53">
        <w:rPr>
          <w:i/>
        </w:rPr>
        <w:t>Income Tax Assessment Act 1997</w:t>
      </w:r>
      <w:r w:rsidRPr="00126E53">
        <w:t>.</w:t>
      </w:r>
    </w:p>
    <w:p w:rsidR="00234A1E" w:rsidRPr="00126E53" w:rsidRDefault="00234A1E" w:rsidP="00234A1E">
      <w:pPr>
        <w:pStyle w:val="ItemHead"/>
        <w:tabs>
          <w:tab w:val="left" w:pos="6663"/>
        </w:tabs>
      </w:pPr>
      <w:r w:rsidRPr="00126E53">
        <w:t>13  Regulation</w:t>
      </w:r>
      <w:r w:rsidR="00126E53">
        <w:t> </w:t>
      </w:r>
      <w:r w:rsidRPr="00126E53">
        <w:t>6</w:t>
      </w:r>
    </w:p>
    <w:p w:rsidR="00234A1E" w:rsidRPr="00126E53" w:rsidRDefault="00234A1E" w:rsidP="00234A1E">
      <w:pPr>
        <w:pStyle w:val="Item"/>
      </w:pPr>
      <w:r w:rsidRPr="00126E53">
        <w:t>Repeal the regulation, substitute:</w:t>
      </w:r>
    </w:p>
    <w:p w:rsidR="00234A1E" w:rsidRPr="00126E53" w:rsidRDefault="00234A1E" w:rsidP="00234A1E">
      <w:pPr>
        <w:pStyle w:val="ActHead5"/>
      </w:pPr>
      <w:bookmarkStart w:id="16" w:name="_Toc421095326"/>
      <w:r w:rsidRPr="00126E53">
        <w:rPr>
          <w:rStyle w:val="CharSectno"/>
        </w:rPr>
        <w:t>6</w:t>
      </w:r>
      <w:r w:rsidRPr="00126E53">
        <w:t xml:space="preserve">  Prescribed class of persons (Act, subsection</w:t>
      </w:r>
      <w:r w:rsidR="00126E53">
        <w:t> </w:t>
      </w:r>
      <w:r w:rsidRPr="00126E53">
        <w:t>23AB(2))</w:t>
      </w:r>
      <w:bookmarkEnd w:id="16"/>
    </w:p>
    <w:p w:rsidR="00234A1E" w:rsidRPr="00126E53" w:rsidRDefault="00234A1E" w:rsidP="00234A1E">
      <w:pPr>
        <w:pStyle w:val="subsection"/>
      </w:pPr>
      <w:r w:rsidRPr="00126E53">
        <w:tab/>
      </w:r>
      <w:r w:rsidRPr="00126E53">
        <w:tab/>
        <w:t>For subsection</w:t>
      </w:r>
      <w:r w:rsidR="00126E53">
        <w:t> </w:t>
      </w:r>
      <w:r w:rsidRPr="00126E53">
        <w:t>23AB(2) of the Act, members of the Australian Federal Police who are members of the force, created by the United Nations, for keeping peace in Cyprus are a prescribed class of persons.</w:t>
      </w:r>
    </w:p>
    <w:p w:rsidR="00234A1E" w:rsidRPr="00126E53" w:rsidRDefault="00234A1E" w:rsidP="00234A1E">
      <w:pPr>
        <w:pStyle w:val="ItemHead"/>
      </w:pPr>
      <w:r w:rsidRPr="00126E53">
        <w:t>14  Regulation</w:t>
      </w:r>
      <w:r w:rsidR="00126E53">
        <w:t> </w:t>
      </w:r>
      <w:r w:rsidRPr="00126E53">
        <w:t>7</w:t>
      </w:r>
    </w:p>
    <w:p w:rsidR="00234A1E" w:rsidRPr="00126E53" w:rsidRDefault="00234A1E" w:rsidP="00234A1E">
      <w:pPr>
        <w:pStyle w:val="Item"/>
      </w:pPr>
      <w:r w:rsidRPr="00126E53">
        <w:t>Repeal the regulation.</w:t>
      </w:r>
    </w:p>
    <w:p w:rsidR="00234A1E" w:rsidRPr="00126E53" w:rsidRDefault="00234A1E" w:rsidP="00234A1E">
      <w:pPr>
        <w:pStyle w:val="ItemHead"/>
      </w:pPr>
      <w:r w:rsidRPr="00126E53">
        <w:t>16  Subregulation</w:t>
      </w:r>
      <w:r w:rsidR="00126E53">
        <w:t> </w:t>
      </w:r>
      <w:r w:rsidRPr="00126E53">
        <w:t>12(1A)</w:t>
      </w:r>
    </w:p>
    <w:p w:rsidR="00234A1E" w:rsidRPr="00126E53" w:rsidRDefault="00234A1E" w:rsidP="00234A1E">
      <w:pPr>
        <w:pStyle w:val="Item"/>
      </w:pPr>
      <w:r w:rsidRPr="00126E53">
        <w:t>Repeal the subregulation.</w:t>
      </w:r>
    </w:p>
    <w:p w:rsidR="00234A1E" w:rsidRPr="00126E53" w:rsidRDefault="00234A1E" w:rsidP="00234A1E">
      <w:pPr>
        <w:pStyle w:val="ItemHead"/>
      </w:pPr>
      <w:r w:rsidRPr="00126E53">
        <w:t>17  Regulations</w:t>
      </w:r>
      <w:r w:rsidR="00126E53">
        <w:t> </w:t>
      </w:r>
      <w:r w:rsidRPr="00126E53">
        <w:t>13, 14AA and 19</w:t>
      </w:r>
    </w:p>
    <w:p w:rsidR="00234A1E" w:rsidRPr="00126E53" w:rsidRDefault="00234A1E" w:rsidP="00234A1E">
      <w:pPr>
        <w:pStyle w:val="Item"/>
      </w:pPr>
      <w:r w:rsidRPr="00126E53">
        <w:t>Repeal the regulations.</w:t>
      </w:r>
    </w:p>
    <w:p w:rsidR="00234A1E" w:rsidRPr="00126E53" w:rsidRDefault="00234A1E" w:rsidP="00234A1E">
      <w:pPr>
        <w:pStyle w:val="ItemHead"/>
      </w:pPr>
      <w:r w:rsidRPr="00126E53">
        <w:t>18  Part</w:t>
      </w:r>
      <w:r w:rsidR="00126E53">
        <w:t> </w:t>
      </w:r>
      <w:r w:rsidRPr="00126E53">
        <w:t>4A</w:t>
      </w:r>
    </w:p>
    <w:p w:rsidR="00234A1E" w:rsidRPr="00126E53" w:rsidRDefault="00234A1E" w:rsidP="00234A1E">
      <w:pPr>
        <w:pStyle w:val="Item"/>
      </w:pPr>
      <w:r w:rsidRPr="00126E53">
        <w:t>Repeal the Part.</w:t>
      </w:r>
    </w:p>
    <w:p w:rsidR="00234A1E" w:rsidRPr="00126E53" w:rsidRDefault="00234A1E" w:rsidP="00234A1E">
      <w:pPr>
        <w:pStyle w:val="ItemHead"/>
      </w:pPr>
      <w:r w:rsidRPr="00126E53">
        <w:t>19  Part</w:t>
      </w:r>
      <w:r w:rsidR="00126E53">
        <w:t> </w:t>
      </w:r>
      <w:r w:rsidRPr="00126E53">
        <w:t>6</w:t>
      </w:r>
    </w:p>
    <w:p w:rsidR="00234A1E" w:rsidRPr="00126E53" w:rsidRDefault="00234A1E" w:rsidP="00234A1E">
      <w:pPr>
        <w:pStyle w:val="Item"/>
      </w:pPr>
      <w:r w:rsidRPr="00126E53">
        <w:t>Repeal the Part.</w:t>
      </w:r>
    </w:p>
    <w:p w:rsidR="00234A1E" w:rsidRPr="00126E53" w:rsidRDefault="00234A1E" w:rsidP="00234A1E">
      <w:pPr>
        <w:pStyle w:val="ItemHead"/>
        <w:tabs>
          <w:tab w:val="left" w:pos="6663"/>
        </w:tabs>
      </w:pPr>
      <w:r w:rsidRPr="00126E53">
        <w:t>20  Paragraphs 150AD(b) and (c)</w:t>
      </w:r>
    </w:p>
    <w:p w:rsidR="00234A1E" w:rsidRPr="00126E53" w:rsidRDefault="00234A1E" w:rsidP="00234A1E">
      <w:pPr>
        <w:pStyle w:val="Item"/>
      </w:pPr>
      <w:r w:rsidRPr="00126E53">
        <w:t>Repeal the paragraphs, substitute:</w:t>
      </w:r>
    </w:p>
    <w:p w:rsidR="00234A1E" w:rsidRPr="00126E53" w:rsidRDefault="00234A1E" w:rsidP="00234A1E">
      <w:pPr>
        <w:pStyle w:val="paragraph"/>
      </w:pPr>
      <w:r w:rsidRPr="00126E53">
        <w:tab/>
        <w:t>(a)</w:t>
      </w:r>
      <w:r w:rsidRPr="00126E53">
        <w:tab/>
        <w:t>if the relevant income</w:t>
      </w:r>
      <w:r w:rsidR="00126E53">
        <w:noBreakHyphen/>
      </w:r>
      <w:r w:rsidRPr="00126E53">
        <w:t>recipient’s rebate income of the year of income does not exceed his or her rebate threshold—the taxpayer’s rebate amount; or</w:t>
      </w:r>
    </w:p>
    <w:p w:rsidR="00234A1E" w:rsidRPr="00126E53" w:rsidRDefault="00234A1E" w:rsidP="00234A1E">
      <w:pPr>
        <w:pStyle w:val="paragraph"/>
      </w:pPr>
      <w:r w:rsidRPr="00126E53">
        <w:tab/>
        <w:t>(b)</w:t>
      </w:r>
      <w:r w:rsidRPr="00126E53">
        <w:tab/>
        <w:t>if the relevant income</w:t>
      </w:r>
      <w:r w:rsidR="00126E53">
        <w:noBreakHyphen/>
      </w:r>
      <w:r w:rsidRPr="00126E53">
        <w:t>recipient’s rebate income of the year of income exceeds his or her rebate threshold—the taxpayer’s rebate amount, reduced by 12.5 cents for each $1 of the amount of the excess.</w:t>
      </w:r>
    </w:p>
    <w:p w:rsidR="00234A1E" w:rsidRPr="00126E53" w:rsidRDefault="00234A1E" w:rsidP="00234A1E">
      <w:pPr>
        <w:pStyle w:val="ItemHead"/>
      </w:pPr>
      <w:r w:rsidRPr="00126E53">
        <w:t>21  Subregulation</w:t>
      </w:r>
      <w:r w:rsidR="00126E53">
        <w:t> </w:t>
      </w:r>
      <w:r w:rsidRPr="00126E53">
        <w:t>152(1)</w:t>
      </w:r>
    </w:p>
    <w:p w:rsidR="00234A1E" w:rsidRPr="00126E53" w:rsidRDefault="00234A1E" w:rsidP="00234A1E">
      <w:pPr>
        <w:pStyle w:val="Item"/>
      </w:pPr>
      <w:r w:rsidRPr="00126E53">
        <w:t>Omit “commencing on or after 1</w:t>
      </w:r>
      <w:r w:rsidR="00126E53">
        <w:t> </w:t>
      </w:r>
      <w:r w:rsidRPr="00126E53">
        <w:t>July 2003”.</w:t>
      </w:r>
    </w:p>
    <w:p w:rsidR="00234A1E" w:rsidRPr="00126E53" w:rsidRDefault="00234A1E" w:rsidP="00234A1E">
      <w:pPr>
        <w:pStyle w:val="ItemHead"/>
      </w:pPr>
      <w:r w:rsidRPr="00126E53">
        <w:t>22  Regulation</w:t>
      </w:r>
      <w:r w:rsidR="00126E53">
        <w:t> </w:t>
      </w:r>
      <w:r w:rsidRPr="00126E53">
        <w:t>152C (heading)</w:t>
      </w:r>
    </w:p>
    <w:p w:rsidR="00234A1E" w:rsidRPr="00126E53" w:rsidRDefault="00234A1E" w:rsidP="00234A1E">
      <w:pPr>
        <w:pStyle w:val="Item"/>
      </w:pPr>
      <w:r w:rsidRPr="00126E53">
        <w:t>Repeal the heading, substitute:</w:t>
      </w:r>
    </w:p>
    <w:p w:rsidR="00234A1E" w:rsidRPr="00126E53" w:rsidRDefault="00234A1E" w:rsidP="00234A1E">
      <w:pPr>
        <w:pStyle w:val="ActHead5"/>
      </w:pPr>
      <w:bookmarkStart w:id="17" w:name="_Toc421095327"/>
      <w:r w:rsidRPr="00126E53">
        <w:rPr>
          <w:rStyle w:val="CharSectno"/>
        </w:rPr>
        <w:t>152C</w:t>
      </w:r>
      <w:r w:rsidRPr="00126E53">
        <w:t xml:space="preserve">  Listed countries</w:t>
      </w:r>
      <w:bookmarkEnd w:id="17"/>
    </w:p>
    <w:p w:rsidR="00234A1E" w:rsidRPr="00126E53" w:rsidRDefault="00234A1E" w:rsidP="00234A1E">
      <w:pPr>
        <w:pStyle w:val="ItemHead"/>
      </w:pPr>
      <w:r w:rsidRPr="00126E53">
        <w:t>23  Subregulation</w:t>
      </w:r>
      <w:r w:rsidR="00126E53">
        <w:t> </w:t>
      </w:r>
      <w:r w:rsidRPr="00126E53">
        <w:t>152C(1)</w:t>
      </w:r>
    </w:p>
    <w:p w:rsidR="00234A1E" w:rsidRPr="00126E53" w:rsidRDefault="00234A1E" w:rsidP="00234A1E">
      <w:pPr>
        <w:pStyle w:val="Item"/>
      </w:pPr>
      <w:r w:rsidRPr="00126E53">
        <w:t>Omit “(1)” (first occurring).</w:t>
      </w:r>
    </w:p>
    <w:p w:rsidR="00234A1E" w:rsidRPr="00126E53" w:rsidRDefault="00234A1E" w:rsidP="00234A1E">
      <w:pPr>
        <w:pStyle w:val="ItemHead"/>
      </w:pPr>
      <w:r w:rsidRPr="00126E53">
        <w:t>24  Subregulation</w:t>
      </w:r>
      <w:r w:rsidR="00126E53">
        <w:t> </w:t>
      </w:r>
      <w:r w:rsidRPr="00126E53">
        <w:t>152C(1)</w:t>
      </w:r>
    </w:p>
    <w:p w:rsidR="00234A1E" w:rsidRPr="00126E53" w:rsidRDefault="00234A1E" w:rsidP="00234A1E">
      <w:pPr>
        <w:pStyle w:val="Item"/>
      </w:pPr>
      <w:r w:rsidRPr="00126E53">
        <w:t>Omit “Part</w:t>
      </w:r>
      <w:r w:rsidR="00126E53">
        <w:t> </w:t>
      </w:r>
      <w:r w:rsidRPr="00126E53">
        <w:t>1 of”.</w:t>
      </w:r>
    </w:p>
    <w:p w:rsidR="00234A1E" w:rsidRPr="00126E53" w:rsidRDefault="00234A1E" w:rsidP="00234A1E">
      <w:pPr>
        <w:pStyle w:val="ItemHead"/>
      </w:pPr>
      <w:r w:rsidRPr="00126E53">
        <w:t>25  Subregulation</w:t>
      </w:r>
      <w:r w:rsidR="00126E53">
        <w:t> </w:t>
      </w:r>
      <w:r w:rsidRPr="00126E53">
        <w:t>152C(2)</w:t>
      </w:r>
    </w:p>
    <w:p w:rsidR="00234A1E" w:rsidRPr="00126E53" w:rsidRDefault="00234A1E" w:rsidP="00234A1E">
      <w:pPr>
        <w:pStyle w:val="Item"/>
      </w:pPr>
      <w:r w:rsidRPr="00126E53">
        <w:t>Repeal the subregulation.</w:t>
      </w:r>
    </w:p>
    <w:p w:rsidR="00234A1E" w:rsidRPr="00126E53" w:rsidRDefault="00234A1E" w:rsidP="00234A1E">
      <w:pPr>
        <w:pStyle w:val="ItemHead"/>
      </w:pPr>
      <w:r w:rsidRPr="00126E53">
        <w:t>26  Paragraph 152F(a)</w:t>
      </w:r>
    </w:p>
    <w:p w:rsidR="00234A1E" w:rsidRPr="00126E53" w:rsidRDefault="00234A1E" w:rsidP="00234A1E">
      <w:pPr>
        <w:pStyle w:val="Item"/>
      </w:pPr>
      <w:r w:rsidRPr="00126E53">
        <w:t>Omit “91”, substitute “90”.</w:t>
      </w:r>
    </w:p>
    <w:p w:rsidR="00234A1E" w:rsidRPr="00126E53" w:rsidRDefault="00234A1E" w:rsidP="00234A1E">
      <w:pPr>
        <w:pStyle w:val="ItemHead"/>
      </w:pPr>
      <w:r w:rsidRPr="00126E53">
        <w:t>27  Paragraph 152F(c)</w:t>
      </w:r>
    </w:p>
    <w:p w:rsidR="00234A1E" w:rsidRPr="00126E53" w:rsidRDefault="00234A1E" w:rsidP="00234A1E">
      <w:pPr>
        <w:pStyle w:val="Item"/>
      </w:pPr>
      <w:r w:rsidRPr="00126E53">
        <w:t>Omit “External Tax Law”, substitute “Foreign Tax Act”.</w:t>
      </w:r>
    </w:p>
    <w:p w:rsidR="00234A1E" w:rsidRPr="00126E53" w:rsidRDefault="00234A1E" w:rsidP="00234A1E">
      <w:pPr>
        <w:pStyle w:val="ItemHead"/>
      </w:pPr>
      <w:r w:rsidRPr="00126E53">
        <w:t>28  Paragraphs 152F(e) to (g)</w:t>
      </w:r>
    </w:p>
    <w:p w:rsidR="00234A1E" w:rsidRPr="00126E53" w:rsidRDefault="00234A1E" w:rsidP="00234A1E">
      <w:pPr>
        <w:pStyle w:val="Item"/>
      </w:pPr>
      <w:r w:rsidRPr="00126E53">
        <w:t>Repeal the paragraphs, substitute:</w:t>
      </w:r>
    </w:p>
    <w:p w:rsidR="00234A1E" w:rsidRPr="00126E53" w:rsidRDefault="00234A1E" w:rsidP="00234A1E">
      <w:pPr>
        <w:pStyle w:val="paragraph"/>
      </w:pPr>
      <w:r w:rsidRPr="00126E53">
        <w:tab/>
        <w:t>(e)</w:t>
      </w:r>
      <w:r w:rsidRPr="00126E53">
        <w:tab/>
        <w:t>sections CQ 1 to CQ 3 (inclusive) and sections EX 1 to EX 27 (inclusive) of the Income Tax Act 2007 of New Zealand;</w:t>
      </w:r>
    </w:p>
    <w:p w:rsidR="00234A1E" w:rsidRPr="00126E53" w:rsidRDefault="00234A1E" w:rsidP="00234A1E">
      <w:pPr>
        <w:pStyle w:val="paragraph"/>
      </w:pPr>
      <w:r w:rsidRPr="00126E53">
        <w:tab/>
        <w:t>(f)</w:t>
      </w:r>
      <w:r w:rsidRPr="00126E53">
        <w:tab/>
        <w:t>Part</w:t>
      </w:r>
      <w:r w:rsidR="00126E53">
        <w:t> </w:t>
      </w:r>
      <w:r w:rsidRPr="00126E53">
        <w:t>9A of the Taxation (International and Other Provisions) Act 2010 of the United Kingdom;</w:t>
      </w:r>
    </w:p>
    <w:p w:rsidR="00234A1E" w:rsidRPr="00126E53" w:rsidRDefault="00234A1E" w:rsidP="00234A1E">
      <w:pPr>
        <w:pStyle w:val="paragraph"/>
      </w:pPr>
      <w:r w:rsidRPr="00126E53">
        <w:tab/>
        <w:t>(g)</w:t>
      </w:r>
      <w:r w:rsidRPr="00126E53">
        <w:tab/>
        <w:t>Chapter</w:t>
      </w:r>
      <w:r w:rsidR="00126E53">
        <w:t> </w:t>
      </w:r>
      <w:r w:rsidRPr="00126E53">
        <w:t>3A of Part</w:t>
      </w:r>
      <w:r w:rsidR="00126E53">
        <w:t> </w:t>
      </w:r>
      <w:r w:rsidRPr="00126E53">
        <w:t>2 of the Corporation Tax Act 2009 of the United Kingdom;</w:t>
      </w:r>
    </w:p>
    <w:p w:rsidR="00234A1E" w:rsidRPr="00126E53" w:rsidRDefault="00234A1E" w:rsidP="00234A1E">
      <w:pPr>
        <w:pStyle w:val="ItemHead"/>
      </w:pPr>
      <w:r w:rsidRPr="00126E53">
        <w:t>29  Regulation</w:t>
      </w:r>
      <w:r w:rsidR="00126E53">
        <w:t> </w:t>
      </w:r>
      <w:r w:rsidRPr="00126E53">
        <w:t>152G</w:t>
      </w:r>
    </w:p>
    <w:p w:rsidR="00234A1E" w:rsidRPr="00126E53" w:rsidRDefault="00234A1E" w:rsidP="00234A1E">
      <w:pPr>
        <w:pStyle w:val="Item"/>
      </w:pPr>
      <w:r w:rsidRPr="00126E53">
        <w:t>Omit “paragraph</w:t>
      </w:r>
      <w:r w:rsidR="00126E53">
        <w:t> </w:t>
      </w:r>
      <w:r w:rsidRPr="00126E53">
        <w:t xml:space="preserve">1(b) of Article 2 of the Swiss agreement within the meaning of the </w:t>
      </w:r>
      <w:r w:rsidRPr="00126E53">
        <w:rPr>
          <w:i/>
        </w:rPr>
        <w:t>Income Tax (International Agreements) Act 1953</w:t>
      </w:r>
      <w:r w:rsidRPr="00126E53">
        <w:t>”, substitute “paragraph</w:t>
      </w:r>
      <w:r w:rsidR="00126E53">
        <w:t> </w:t>
      </w:r>
      <w:r w:rsidRPr="00126E53">
        <w:t xml:space="preserve">3(b) of Article 2 of the Swiss convention within the meaning of the </w:t>
      </w:r>
      <w:r w:rsidRPr="00126E53">
        <w:rPr>
          <w:i/>
        </w:rPr>
        <w:t>International Tax Agreements Act 1953</w:t>
      </w:r>
      <w:r w:rsidRPr="00126E53">
        <w:t>”.</w:t>
      </w:r>
    </w:p>
    <w:p w:rsidR="00234A1E" w:rsidRPr="00126E53" w:rsidRDefault="00234A1E" w:rsidP="00234A1E">
      <w:pPr>
        <w:pStyle w:val="ItemHead"/>
      </w:pPr>
      <w:r w:rsidRPr="00126E53">
        <w:t>30  Regulations</w:t>
      </w:r>
      <w:r w:rsidR="00126E53">
        <w:t> </w:t>
      </w:r>
      <w:r w:rsidRPr="00126E53">
        <w:t>171 and 172</w:t>
      </w:r>
    </w:p>
    <w:p w:rsidR="00234A1E" w:rsidRPr="00126E53" w:rsidRDefault="00234A1E" w:rsidP="00234A1E">
      <w:pPr>
        <w:pStyle w:val="Item"/>
      </w:pPr>
      <w:r w:rsidRPr="00126E53">
        <w:t>Repeal the regulations.</w:t>
      </w:r>
    </w:p>
    <w:p w:rsidR="00234A1E" w:rsidRPr="00126E53" w:rsidRDefault="00234A1E" w:rsidP="00234A1E">
      <w:pPr>
        <w:pStyle w:val="ItemHead"/>
      </w:pPr>
      <w:r w:rsidRPr="00126E53">
        <w:t>31  Regulation</w:t>
      </w:r>
      <w:r w:rsidR="00126E53">
        <w:t> </w:t>
      </w:r>
      <w:r w:rsidRPr="00126E53">
        <w:t>173</w:t>
      </w:r>
    </w:p>
    <w:p w:rsidR="00234A1E" w:rsidRPr="00126E53" w:rsidRDefault="00234A1E" w:rsidP="00234A1E">
      <w:pPr>
        <w:pStyle w:val="Item"/>
      </w:pPr>
      <w:r w:rsidRPr="00126E53">
        <w:t>Omit “shall be given to the Commissioner at the place where, under these Regulations, the return of the company is to be furnished”, substitute “must be given to the Commissioner in the approved form”.</w:t>
      </w:r>
    </w:p>
    <w:p w:rsidR="00234A1E" w:rsidRPr="00126E53" w:rsidRDefault="00234A1E" w:rsidP="00234A1E">
      <w:pPr>
        <w:pStyle w:val="ItemHead"/>
      </w:pPr>
      <w:r w:rsidRPr="00126E53">
        <w:t>32  Regulations</w:t>
      </w:r>
      <w:r w:rsidR="00126E53">
        <w:t> </w:t>
      </w:r>
      <w:r w:rsidRPr="00126E53">
        <w:t>174 and 175</w:t>
      </w:r>
    </w:p>
    <w:p w:rsidR="00234A1E" w:rsidRPr="00126E53" w:rsidRDefault="00234A1E" w:rsidP="00234A1E">
      <w:pPr>
        <w:pStyle w:val="Item"/>
      </w:pPr>
      <w:r w:rsidRPr="00126E53">
        <w:t>Repeal the regulations.</w:t>
      </w:r>
    </w:p>
    <w:p w:rsidR="00234A1E" w:rsidRPr="00126E53" w:rsidRDefault="00234A1E" w:rsidP="00234A1E">
      <w:pPr>
        <w:pStyle w:val="ItemHead"/>
      </w:pPr>
      <w:r w:rsidRPr="00126E53">
        <w:t>33  At the end of Part</w:t>
      </w:r>
      <w:r w:rsidR="00126E53">
        <w:t> </w:t>
      </w:r>
      <w:r w:rsidRPr="00126E53">
        <w:t>15</w:t>
      </w:r>
    </w:p>
    <w:p w:rsidR="00234A1E" w:rsidRPr="00126E53" w:rsidRDefault="00234A1E" w:rsidP="00234A1E">
      <w:pPr>
        <w:pStyle w:val="Item"/>
      </w:pPr>
      <w:r w:rsidRPr="00126E53">
        <w:t>Add:</w:t>
      </w:r>
    </w:p>
    <w:p w:rsidR="00234A1E" w:rsidRPr="00126E53" w:rsidRDefault="00234A1E" w:rsidP="00234A1E">
      <w:pPr>
        <w:pStyle w:val="ActHead5"/>
        <w:rPr>
          <w:i/>
        </w:rPr>
      </w:pPr>
      <w:bookmarkStart w:id="18" w:name="_Toc421095328"/>
      <w:r w:rsidRPr="00126E53">
        <w:rPr>
          <w:rStyle w:val="CharSectno"/>
        </w:rPr>
        <w:t>202</w:t>
      </w:r>
      <w:r w:rsidRPr="00126E53">
        <w:t xml:space="preserve">  Transitional arrangements arising out of the </w:t>
      </w:r>
      <w:r w:rsidRPr="00126E53">
        <w:rPr>
          <w:i/>
        </w:rPr>
        <w:t>T</w:t>
      </w:r>
      <w:r w:rsidR="00A5170F" w:rsidRPr="00126E53">
        <w:rPr>
          <w:i/>
        </w:rPr>
        <w:t>reasury Laws Amendment (2015 Measures No.</w:t>
      </w:r>
      <w:r w:rsidR="00126E53">
        <w:rPr>
          <w:i/>
        </w:rPr>
        <w:t> </w:t>
      </w:r>
      <w:r w:rsidR="00A5170F" w:rsidRPr="00126E53">
        <w:rPr>
          <w:i/>
        </w:rPr>
        <w:t>1) Regulation</w:t>
      </w:r>
      <w:r w:rsidR="00126E53">
        <w:rPr>
          <w:i/>
        </w:rPr>
        <w:t> </w:t>
      </w:r>
      <w:r w:rsidR="00A5170F" w:rsidRPr="00126E53">
        <w:rPr>
          <w:i/>
        </w:rPr>
        <w:t>2015</w:t>
      </w:r>
      <w:bookmarkEnd w:id="18"/>
    </w:p>
    <w:p w:rsidR="00234A1E" w:rsidRPr="00126E53" w:rsidRDefault="00234A1E" w:rsidP="00234A1E">
      <w:pPr>
        <w:pStyle w:val="subsection"/>
      </w:pPr>
      <w:r w:rsidRPr="00126E53">
        <w:tab/>
      </w:r>
      <w:r w:rsidRPr="00126E53">
        <w:tab/>
        <w:t>The repeal made by item</w:t>
      </w:r>
      <w:r w:rsidR="00126E53">
        <w:t> </w:t>
      </w:r>
      <w:r w:rsidRPr="00126E53">
        <w:t>17 of Schedule</w:t>
      </w:r>
      <w:r w:rsidR="00126E53">
        <w:t> </w:t>
      </w:r>
      <w:r w:rsidRPr="00126E53">
        <w:t xml:space="preserve">1 to the </w:t>
      </w:r>
      <w:r w:rsidR="00A5170F" w:rsidRPr="00126E53">
        <w:rPr>
          <w:i/>
        </w:rPr>
        <w:t>Treasury Laws Amendment (2015 Measures No.</w:t>
      </w:r>
      <w:r w:rsidR="00126E53">
        <w:rPr>
          <w:i/>
        </w:rPr>
        <w:t> </w:t>
      </w:r>
      <w:r w:rsidR="00A5170F" w:rsidRPr="00126E53">
        <w:rPr>
          <w:i/>
        </w:rPr>
        <w:t>1) Regulation</w:t>
      </w:r>
      <w:r w:rsidR="00126E53">
        <w:rPr>
          <w:i/>
        </w:rPr>
        <w:t> </w:t>
      </w:r>
      <w:r w:rsidR="00A5170F" w:rsidRPr="00126E53">
        <w:rPr>
          <w:i/>
        </w:rPr>
        <w:t>2015</w:t>
      </w:r>
      <w:r w:rsidRPr="00126E53">
        <w:t xml:space="preserve"> applies in relation to quarters or financial years (as the case requires) beginning on or after 1</w:t>
      </w:r>
      <w:r w:rsidR="00126E53">
        <w:t> </w:t>
      </w:r>
      <w:r w:rsidRPr="00126E53">
        <w:t>July 2015.</w:t>
      </w:r>
    </w:p>
    <w:p w:rsidR="00234A1E" w:rsidRPr="00126E53" w:rsidRDefault="00234A1E" w:rsidP="00234A1E">
      <w:pPr>
        <w:pStyle w:val="ItemHead"/>
      </w:pPr>
      <w:r w:rsidRPr="00126E53">
        <w:t>34  Schedule</w:t>
      </w:r>
      <w:r w:rsidR="00126E53">
        <w:t> </w:t>
      </w:r>
      <w:r w:rsidRPr="00126E53">
        <w:t>5</w:t>
      </w:r>
    </w:p>
    <w:p w:rsidR="00234A1E" w:rsidRPr="00126E53" w:rsidRDefault="00234A1E" w:rsidP="00234A1E">
      <w:pPr>
        <w:pStyle w:val="Item"/>
      </w:pPr>
      <w:r w:rsidRPr="00126E53">
        <w:t>Repeal the Schedule.</w:t>
      </w:r>
    </w:p>
    <w:p w:rsidR="00234A1E" w:rsidRPr="00126E53" w:rsidRDefault="00234A1E" w:rsidP="00234A1E">
      <w:pPr>
        <w:pStyle w:val="ItemHead"/>
      </w:pPr>
      <w:r w:rsidRPr="00126E53">
        <w:t>35  Schedule</w:t>
      </w:r>
      <w:r w:rsidR="00126E53">
        <w:t> </w:t>
      </w:r>
      <w:r w:rsidRPr="00126E53">
        <w:t>10</w:t>
      </w:r>
    </w:p>
    <w:p w:rsidR="00234A1E" w:rsidRPr="00126E53" w:rsidRDefault="00234A1E" w:rsidP="00234A1E">
      <w:pPr>
        <w:pStyle w:val="Item"/>
      </w:pPr>
      <w:r w:rsidRPr="00126E53">
        <w:t>Repeal the Schedule, substitute:</w:t>
      </w:r>
    </w:p>
    <w:p w:rsidR="00234A1E" w:rsidRPr="00126E53" w:rsidRDefault="00234A1E" w:rsidP="00234A1E">
      <w:pPr>
        <w:pStyle w:val="ActHead1"/>
      </w:pPr>
      <w:bookmarkStart w:id="19" w:name="_Toc421095329"/>
      <w:r w:rsidRPr="00126E53">
        <w:rPr>
          <w:rStyle w:val="CharChapNo"/>
        </w:rPr>
        <w:t>Schedule</w:t>
      </w:r>
      <w:r w:rsidR="00126E53" w:rsidRPr="00126E53">
        <w:rPr>
          <w:rStyle w:val="CharChapNo"/>
        </w:rPr>
        <w:t> </w:t>
      </w:r>
      <w:r w:rsidRPr="00126E53">
        <w:rPr>
          <w:rStyle w:val="CharChapNo"/>
        </w:rPr>
        <w:t>10</w:t>
      </w:r>
      <w:r w:rsidRPr="00126E53">
        <w:t>—</w:t>
      </w:r>
      <w:r w:rsidRPr="00126E53">
        <w:rPr>
          <w:rStyle w:val="CharChapText"/>
        </w:rPr>
        <w:t>Listed countries</w:t>
      </w:r>
      <w:bookmarkStart w:id="20" w:name="f_Check_Lines_above"/>
      <w:bookmarkEnd w:id="20"/>
      <w:bookmarkEnd w:id="19"/>
    </w:p>
    <w:p w:rsidR="00234A1E" w:rsidRPr="00126E53" w:rsidRDefault="00234A1E" w:rsidP="00234A1E">
      <w:pPr>
        <w:pStyle w:val="notemargin"/>
      </w:pPr>
      <w:r w:rsidRPr="00126E53">
        <w:t>Note:</w:t>
      </w:r>
      <w:r w:rsidRPr="00126E53">
        <w:tab/>
        <w:t>See regulation</w:t>
      </w:r>
      <w:r w:rsidR="00126E53">
        <w:t> </w:t>
      </w:r>
      <w:r w:rsidRPr="00126E53">
        <w:t>152C.</w:t>
      </w:r>
    </w:p>
    <w:p w:rsidR="00234A1E" w:rsidRPr="00126E53" w:rsidRDefault="00234A1E" w:rsidP="00234A1E">
      <w:pPr>
        <w:pStyle w:val="Header"/>
      </w:pPr>
      <w:bookmarkStart w:id="21" w:name="f_Check_Lines_below"/>
      <w:bookmarkEnd w:id="21"/>
      <w:r w:rsidRPr="00126E53">
        <w:rPr>
          <w:rStyle w:val="CharPartNo"/>
        </w:rPr>
        <w:t xml:space="preserve"> </w:t>
      </w:r>
      <w:r w:rsidRPr="00126E53">
        <w:rPr>
          <w:rStyle w:val="CharPartText"/>
        </w:rPr>
        <w:t xml:space="preserve"> </w:t>
      </w:r>
    </w:p>
    <w:p w:rsidR="00234A1E" w:rsidRPr="00126E53" w:rsidRDefault="00234A1E" w:rsidP="00234A1E">
      <w:pPr>
        <w:pStyle w:val="Tabletext"/>
      </w:pPr>
    </w:p>
    <w:tbl>
      <w:tblPr>
        <w:tblW w:w="0" w:type="auto"/>
        <w:tblInd w:w="113" w:type="dxa"/>
        <w:tblLayout w:type="fixed"/>
        <w:tblLook w:val="0000" w:firstRow="0" w:lastRow="0" w:firstColumn="0" w:lastColumn="0" w:noHBand="0" w:noVBand="0"/>
      </w:tblPr>
      <w:tblGrid>
        <w:gridCol w:w="7087"/>
      </w:tblGrid>
      <w:tr w:rsidR="00234A1E" w:rsidRPr="00126E53" w:rsidTr="00B056AB">
        <w:trPr>
          <w:tblHeader/>
        </w:trPr>
        <w:tc>
          <w:tcPr>
            <w:tcW w:w="7087" w:type="dxa"/>
            <w:tcBorders>
              <w:top w:val="single" w:sz="12" w:space="0" w:color="auto"/>
              <w:bottom w:val="single" w:sz="12" w:space="0" w:color="auto"/>
            </w:tcBorders>
            <w:shd w:val="clear" w:color="auto" w:fill="auto"/>
          </w:tcPr>
          <w:p w:rsidR="00234A1E" w:rsidRPr="00126E53" w:rsidRDefault="00234A1E" w:rsidP="00B056AB">
            <w:pPr>
              <w:pStyle w:val="TableHeading"/>
            </w:pPr>
            <w:r w:rsidRPr="00126E53">
              <w:t>Listed countries</w:t>
            </w:r>
          </w:p>
        </w:tc>
      </w:tr>
      <w:tr w:rsidR="00234A1E" w:rsidRPr="00126E53" w:rsidTr="00B056AB">
        <w:tc>
          <w:tcPr>
            <w:tcW w:w="7087" w:type="dxa"/>
            <w:tcBorders>
              <w:top w:val="single" w:sz="12" w:space="0" w:color="auto"/>
            </w:tcBorders>
            <w:shd w:val="clear" w:color="auto" w:fill="auto"/>
          </w:tcPr>
          <w:p w:rsidR="00234A1E" w:rsidRPr="00126E53" w:rsidRDefault="00234A1E" w:rsidP="00B056AB">
            <w:pPr>
              <w:pStyle w:val="Tabletext"/>
            </w:pPr>
            <w:r w:rsidRPr="00126E53">
              <w:t>Canada</w:t>
            </w:r>
          </w:p>
        </w:tc>
      </w:tr>
      <w:tr w:rsidR="00234A1E" w:rsidRPr="00126E53" w:rsidTr="00B056AB">
        <w:tc>
          <w:tcPr>
            <w:tcW w:w="7087" w:type="dxa"/>
            <w:shd w:val="clear" w:color="auto" w:fill="auto"/>
          </w:tcPr>
          <w:p w:rsidR="00234A1E" w:rsidRPr="00126E53" w:rsidRDefault="00234A1E" w:rsidP="00B056AB">
            <w:pPr>
              <w:pStyle w:val="Tabletext"/>
            </w:pPr>
            <w:r w:rsidRPr="00126E53">
              <w:t>France</w:t>
            </w:r>
          </w:p>
        </w:tc>
      </w:tr>
      <w:tr w:rsidR="00234A1E" w:rsidRPr="00126E53" w:rsidTr="00B056AB">
        <w:tc>
          <w:tcPr>
            <w:tcW w:w="7087" w:type="dxa"/>
            <w:shd w:val="clear" w:color="auto" w:fill="auto"/>
          </w:tcPr>
          <w:p w:rsidR="00234A1E" w:rsidRPr="00126E53" w:rsidRDefault="00234A1E" w:rsidP="00B056AB">
            <w:pPr>
              <w:pStyle w:val="Tabletext"/>
            </w:pPr>
            <w:r w:rsidRPr="00126E53">
              <w:t>Germany</w:t>
            </w:r>
          </w:p>
        </w:tc>
      </w:tr>
      <w:tr w:rsidR="00234A1E" w:rsidRPr="00126E53" w:rsidTr="00B056AB">
        <w:tc>
          <w:tcPr>
            <w:tcW w:w="7087" w:type="dxa"/>
            <w:shd w:val="clear" w:color="auto" w:fill="auto"/>
          </w:tcPr>
          <w:p w:rsidR="00234A1E" w:rsidRPr="00126E53" w:rsidRDefault="00234A1E" w:rsidP="00B056AB">
            <w:pPr>
              <w:pStyle w:val="Tabletext"/>
            </w:pPr>
            <w:r w:rsidRPr="00126E53">
              <w:t>Japan</w:t>
            </w:r>
          </w:p>
        </w:tc>
      </w:tr>
      <w:tr w:rsidR="00234A1E" w:rsidRPr="00126E53" w:rsidTr="00B056AB">
        <w:tc>
          <w:tcPr>
            <w:tcW w:w="7087" w:type="dxa"/>
            <w:shd w:val="clear" w:color="auto" w:fill="auto"/>
          </w:tcPr>
          <w:p w:rsidR="00234A1E" w:rsidRPr="00126E53" w:rsidRDefault="00234A1E" w:rsidP="00B056AB">
            <w:pPr>
              <w:pStyle w:val="Tabletext"/>
            </w:pPr>
            <w:r w:rsidRPr="00126E53">
              <w:t>New Zealand</w:t>
            </w:r>
          </w:p>
        </w:tc>
      </w:tr>
      <w:tr w:rsidR="00234A1E" w:rsidRPr="00126E53" w:rsidTr="00B056AB">
        <w:tc>
          <w:tcPr>
            <w:tcW w:w="7087" w:type="dxa"/>
            <w:shd w:val="clear" w:color="auto" w:fill="auto"/>
          </w:tcPr>
          <w:p w:rsidR="00234A1E" w:rsidRPr="00126E53" w:rsidRDefault="00234A1E" w:rsidP="00B056AB">
            <w:pPr>
              <w:pStyle w:val="Tabletext"/>
            </w:pPr>
            <w:r w:rsidRPr="00126E53">
              <w:t>United Kingdom of Great Britain and Northern Ireland</w:t>
            </w:r>
          </w:p>
        </w:tc>
      </w:tr>
      <w:tr w:rsidR="00234A1E" w:rsidRPr="00126E53" w:rsidTr="00B056AB">
        <w:tc>
          <w:tcPr>
            <w:tcW w:w="7087" w:type="dxa"/>
            <w:tcBorders>
              <w:bottom w:val="single" w:sz="12" w:space="0" w:color="auto"/>
            </w:tcBorders>
            <w:shd w:val="clear" w:color="auto" w:fill="auto"/>
          </w:tcPr>
          <w:p w:rsidR="00234A1E" w:rsidRPr="00126E53" w:rsidRDefault="00234A1E" w:rsidP="00B056AB">
            <w:pPr>
              <w:pStyle w:val="Tabletext"/>
            </w:pPr>
            <w:r w:rsidRPr="00126E53">
              <w:t>United States of America</w:t>
            </w:r>
          </w:p>
        </w:tc>
      </w:tr>
    </w:tbl>
    <w:p w:rsidR="00234A1E" w:rsidRPr="00126E53" w:rsidRDefault="00234A1E" w:rsidP="00234A1E">
      <w:pPr>
        <w:pStyle w:val="Tabletext"/>
      </w:pPr>
    </w:p>
    <w:p w:rsidR="00234A1E" w:rsidRPr="00126E53" w:rsidRDefault="00234A1E" w:rsidP="00234A1E">
      <w:pPr>
        <w:pStyle w:val="ActHead9"/>
      </w:pPr>
      <w:bookmarkStart w:id="22" w:name="_Toc421095330"/>
      <w:r w:rsidRPr="00126E53">
        <w:t>Product Grants and Benefits Administration Regulations</w:t>
      </w:r>
      <w:r w:rsidR="00126E53">
        <w:t> </w:t>
      </w:r>
      <w:r w:rsidRPr="00126E53">
        <w:t>2000</w:t>
      </w:r>
      <w:bookmarkEnd w:id="22"/>
    </w:p>
    <w:p w:rsidR="00234A1E" w:rsidRPr="00126E53" w:rsidRDefault="00234A1E" w:rsidP="00234A1E">
      <w:pPr>
        <w:pStyle w:val="ItemHead"/>
      </w:pPr>
      <w:r w:rsidRPr="00126E53">
        <w:t>36  Regulation</w:t>
      </w:r>
      <w:r w:rsidR="00126E53">
        <w:t> </w:t>
      </w:r>
      <w:r w:rsidRPr="00126E53">
        <w:t>3</w:t>
      </w:r>
    </w:p>
    <w:p w:rsidR="00234A1E" w:rsidRPr="00126E53" w:rsidRDefault="00234A1E" w:rsidP="00234A1E">
      <w:pPr>
        <w:pStyle w:val="Item"/>
      </w:pPr>
      <w:r w:rsidRPr="00126E53">
        <w:t>Repeal the following definitions:</w:t>
      </w:r>
    </w:p>
    <w:p w:rsidR="00234A1E" w:rsidRPr="00126E53" w:rsidRDefault="00234A1E" w:rsidP="00234A1E">
      <w:pPr>
        <w:pStyle w:val="paragraph"/>
      </w:pPr>
      <w:r w:rsidRPr="00126E53">
        <w:tab/>
        <w:t>(a)</w:t>
      </w:r>
      <w:r w:rsidRPr="00126E53">
        <w:tab/>
        <w:t xml:space="preserve">definition of </w:t>
      </w:r>
      <w:r w:rsidRPr="00126E53">
        <w:rPr>
          <w:b/>
          <w:i/>
        </w:rPr>
        <w:t>eligible location</w:t>
      </w:r>
      <w:r w:rsidRPr="00126E53">
        <w:t>;</w:t>
      </w:r>
    </w:p>
    <w:p w:rsidR="00234A1E" w:rsidRPr="00126E53" w:rsidRDefault="00234A1E" w:rsidP="00234A1E">
      <w:pPr>
        <w:pStyle w:val="paragraph"/>
      </w:pPr>
      <w:r w:rsidRPr="00126E53">
        <w:tab/>
        <w:t>(b)</w:t>
      </w:r>
      <w:r w:rsidRPr="00126E53">
        <w:tab/>
        <w:t xml:space="preserve">definition of </w:t>
      </w:r>
      <w:r w:rsidRPr="00126E53">
        <w:rPr>
          <w:b/>
          <w:i/>
        </w:rPr>
        <w:t>fuel</w:t>
      </w:r>
      <w:r w:rsidRPr="00126E53">
        <w:t>;</w:t>
      </w:r>
    </w:p>
    <w:p w:rsidR="00234A1E" w:rsidRPr="00126E53" w:rsidRDefault="00234A1E" w:rsidP="00234A1E">
      <w:pPr>
        <w:pStyle w:val="paragraph"/>
      </w:pPr>
      <w:r w:rsidRPr="00126E53">
        <w:tab/>
        <w:t>(c)</w:t>
      </w:r>
      <w:r w:rsidRPr="00126E53">
        <w:tab/>
        <w:t xml:space="preserve">definition of </w:t>
      </w:r>
      <w:r w:rsidRPr="00126E53">
        <w:rPr>
          <w:b/>
          <w:i/>
        </w:rPr>
        <w:t>fuel retailer</w:t>
      </w:r>
      <w:r w:rsidRPr="00126E53">
        <w:t>.</w:t>
      </w:r>
    </w:p>
    <w:p w:rsidR="00234A1E" w:rsidRPr="00126E53" w:rsidRDefault="00234A1E" w:rsidP="00234A1E">
      <w:pPr>
        <w:pStyle w:val="ItemHead"/>
      </w:pPr>
      <w:r w:rsidRPr="00126E53">
        <w:t>37  Regulations</w:t>
      </w:r>
      <w:r w:rsidR="00126E53">
        <w:t> </w:t>
      </w:r>
      <w:r w:rsidRPr="00126E53">
        <w:t>4 to 4AB and 5 to 8</w:t>
      </w:r>
    </w:p>
    <w:p w:rsidR="00234A1E" w:rsidRPr="00126E53" w:rsidRDefault="00234A1E" w:rsidP="00234A1E">
      <w:pPr>
        <w:pStyle w:val="Item"/>
      </w:pPr>
      <w:r w:rsidRPr="00126E53">
        <w:t>Repeal the regulations.</w:t>
      </w:r>
    </w:p>
    <w:p w:rsidR="00234A1E" w:rsidRPr="00126E53" w:rsidRDefault="00234A1E" w:rsidP="00234A1E">
      <w:pPr>
        <w:pStyle w:val="ItemHead"/>
      </w:pPr>
      <w:r w:rsidRPr="00126E53">
        <w:t>38  Schedule</w:t>
      </w:r>
      <w:r w:rsidR="00126E53">
        <w:t> </w:t>
      </w:r>
      <w:r w:rsidRPr="00126E53">
        <w:t>1</w:t>
      </w:r>
    </w:p>
    <w:p w:rsidR="00234A1E" w:rsidRPr="00126E53" w:rsidRDefault="00234A1E" w:rsidP="00234A1E">
      <w:pPr>
        <w:pStyle w:val="Item"/>
      </w:pPr>
      <w:r w:rsidRPr="00126E53">
        <w:t>Repeal the Schedule.</w:t>
      </w:r>
    </w:p>
    <w:p w:rsidR="00234A1E" w:rsidRPr="00126E53" w:rsidRDefault="00234A1E" w:rsidP="00234A1E">
      <w:pPr>
        <w:pStyle w:val="ActHead9"/>
      </w:pPr>
      <w:bookmarkStart w:id="23" w:name="_Toc421095331"/>
      <w:r w:rsidRPr="00126E53">
        <w:t>Superannuation Contributions Tax (Assessment and Collection) Regulations</w:t>
      </w:r>
      <w:r w:rsidR="00126E53">
        <w:t> </w:t>
      </w:r>
      <w:r w:rsidRPr="00126E53">
        <w:t>1997</w:t>
      </w:r>
      <w:bookmarkEnd w:id="23"/>
    </w:p>
    <w:p w:rsidR="00234A1E" w:rsidRPr="00126E53" w:rsidRDefault="00234A1E" w:rsidP="00234A1E">
      <w:pPr>
        <w:pStyle w:val="ItemHead"/>
      </w:pPr>
      <w:r w:rsidRPr="00126E53">
        <w:t>39  Regulations</w:t>
      </w:r>
      <w:r w:rsidR="00126E53">
        <w:t> </w:t>
      </w:r>
      <w:r w:rsidRPr="00126E53">
        <w:t>6, 7, 8, 11, 13, 14, 15 and 18</w:t>
      </w:r>
    </w:p>
    <w:p w:rsidR="00234A1E" w:rsidRPr="00126E53" w:rsidRDefault="00234A1E" w:rsidP="00234A1E">
      <w:pPr>
        <w:pStyle w:val="Item"/>
      </w:pPr>
      <w:r w:rsidRPr="00126E53">
        <w:t>Repeal the regulations.</w:t>
      </w:r>
    </w:p>
    <w:p w:rsidR="00234A1E" w:rsidRPr="00126E53" w:rsidRDefault="00234A1E" w:rsidP="00234A1E">
      <w:pPr>
        <w:pStyle w:val="ItemHead"/>
      </w:pPr>
      <w:r w:rsidRPr="00126E53">
        <w:t>40  Schedule</w:t>
      </w:r>
      <w:r w:rsidR="00126E53">
        <w:t> </w:t>
      </w:r>
      <w:r w:rsidRPr="00126E53">
        <w:t>10</w:t>
      </w:r>
    </w:p>
    <w:p w:rsidR="00234A1E" w:rsidRPr="00126E53" w:rsidRDefault="00234A1E" w:rsidP="00234A1E">
      <w:pPr>
        <w:pStyle w:val="Item"/>
      </w:pPr>
      <w:r w:rsidRPr="00126E53">
        <w:t>Repeal the Schedule.</w:t>
      </w:r>
    </w:p>
    <w:p w:rsidR="00234A1E" w:rsidRPr="00126E53" w:rsidRDefault="00234A1E" w:rsidP="00234A1E">
      <w:pPr>
        <w:pStyle w:val="ActHead9"/>
      </w:pPr>
      <w:bookmarkStart w:id="24" w:name="_Toc421095332"/>
      <w:r w:rsidRPr="00126E53">
        <w:t>Superannuation Contributions Tax (Members of Constitutionally Protected Superannuation Funds) Assessment and Collection Regulations</w:t>
      </w:r>
      <w:r w:rsidR="00126E53">
        <w:t> </w:t>
      </w:r>
      <w:r w:rsidRPr="00126E53">
        <w:t>1997</w:t>
      </w:r>
      <w:bookmarkEnd w:id="24"/>
    </w:p>
    <w:p w:rsidR="00234A1E" w:rsidRPr="00126E53" w:rsidRDefault="00234A1E" w:rsidP="00234A1E">
      <w:pPr>
        <w:pStyle w:val="ItemHead"/>
      </w:pPr>
      <w:r w:rsidRPr="00126E53">
        <w:t>41  Regulations</w:t>
      </w:r>
      <w:r w:rsidR="00126E53">
        <w:t> </w:t>
      </w:r>
      <w:r w:rsidRPr="00126E53">
        <w:t>8, 9, 12, 14, 15, 16 and 19</w:t>
      </w:r>
    </w:p>
    <w:p w:rsidR="00234A1E" w:rsidRPr="00126E53" w:rsidRDefault="00234A1E" w:rsidP="00234A1E">
      <w:pPr>
        <w:pStyle w:val="Item"/>
      </w:pPr>
      <w:r w:rsidRPr="00126E53">
        <w:t>Repeal the regulations.</w:t>
      </w:r>
    </w:p>
    <w:p w:rsidR="00234A1E" w:rsidRPr="00126E53" w:rsidRDefault="00234A1E" w:rsidP="00234A1E">
      <w:pPr>
        <w:pStyle w:val="ItemHead"/>
      </w:pPr>
      <w:r w:rsidRPr="00126E53">
        <w:t>42  Schedule</w:t>
      </w:r>
      <w:r w:rsidR="00126E53">
        <w:t> </w:t>
      </w:r>
      <w:r w:rsidRPr="00126E53">
        <w:t>5</w:t>
      </w:r>
    </w:p>
    <w:p w:rsidR="00234A1E" w:rsidRPr="00126E53" w:rsidRDefault="00234A1E" w:rsidP="00234A1E">
      <w:pPr>
        <w:pStyle w:val="Item"/>
      </w:pPr>
      <w:r w:rsidRPr="00126E53">
        <w:t>Repeal the Schedule.</w:t>
      </w:r>
    </w:p>
    <w:p w:rsidR="00234A1E" w:rsidRPr="00126E53" w:rsidRDefault="00234A1E" w:rsidP="00234A1E">
      <w:pPr>
        <w:pStyle w:val="ActHead9"/>
      </w:pPr>
      <w:bookmarkStart w:id="25" w:name="_Toc421095333"/>
      <w:r w:rsidRPr="00126E53">
        <w:t>Superannuation (Government Co</w:t>
      </w:r>
      <w:r w:rsidR="00126E53">
        <w:noBreakHyphen/>
      </w:r>
      <w:r w:rsidRPr="00126E53">
        <w:t>contribution for Low Income Earners) Regulations</w:t>
      </w:r>
      <w:r w:rsidR="00126E53">
        <w:t> </w:t>
      </w:r>
      <w:r w:rsidRPr="00126E53">
        <w:t>2004</w:t>
      </w:r>
      <w:bookmarkEnd w:id="25"/>
    </w:p>
    <w:p w:rsidR="00234A1E" w:rsidRPr="00126E53" w:rsidRDefault="00234A1E" w:rsidP="00234A1E">
      <w:pPr>
        <w:pStyle w:val="ItemHead"/>
      </w:pPr>
      <w:r w:rsidRPr="00126E53">
        <w:t>43  Regulation</w:t>
      </w:r>
      <w:r w:rsidR="00126E53">
        <w:t> </w:t>
      </w:r>
      <w:r w:rsidRPr="00126E53">
        <w:t xml:space="preserve">3 (definition of </w:t>
      </w:r>
      <w:r w:rsidRPr="00126E53">
        <w:rPr>
          <w:i/>
        </w:rPr>
        <w:t>allocated surplus amount</w:t>
      </w:r>
      <w:r w:rsidRPr="00126E53">
        <w:t>)</w:t>
      </w:r>
    </w:p>
    <w:p w:rsidR="00234A1E" w:rsidRPr="00126E53" w:rsidRDefault="00234A1E" w:rsidP="00234A1E">
      <w:pPr>
        <w:pStyle w:val="Item"/>
      </w:pPr>
      <w:r w:rsidRPr="00126E53">
        <w:t>Repeal the definition.</w:t>
      </w:r>
    </w:p>
    <w:p w:rsidR="00234A1E" w:rsidRPr="00126E53" w:rsidRDefault="00234A1E" w:rsidP="00234A1E">
      <w:pPr>
        <w:pStyle w:val="ItemHead"/>
      </w:pPr>
      <w:r w:rsidRPr="00126E53">
        <w:t>44  Regulation</w:t>
      </w:r>
      <w:r w:rsidR="00126E53">
        <w:t> </w:t>
      </w:r>
      <w:r w:rsidRPr="00126E53">
        <w:t>3</w:t>
      </w:r>
    </w:p>
    <w:p w:rsidR="00234A1E" w:rsidRPr="00126E53" w:rsidRDefault="00234A1E" w:rsidP="00234A1E">
      <w:pPr>
        <w:pStyle w:val="Item"/>
      </w:pPr>
      <w:r w:rsidRPr="00126E53">
        <w:t>Insert:</w:t>
      </w:r>
    </w:p>
    <w:p w:rsidR="00234A1E" w:rsidRPr="00126E53" w:rsidRDefault="00234A1E" w:rsidP="00234A1E">
      <w:pPr>
        <w:pStyle w:val="Definition"/>
      </w:pPr>
      <w:r w:rsidRPr="00126E53">
        <w:rPr>
          <w:b/>
          <w:i/>
        </w:rPr>
        <w:t>approved form</w:t>
      </w:r>
      <w:r w:rsidRPr="00126E53">
        <w:t xml:space="preserve"> has the meaning given by section</w:t>
      </w:r>
      <w:r w:rsidR="00126E53">
        <w:t> </w:t>
      </w:r>
      <w:r w:rsidRPr="00126E53">
        <w:t>388</w:t>
      </w:r>
      <w:r w:rsidR="00126E53">
        <w:noBreakHyphen/>
      </w:r>
      <w:r w:rsidRPr="00126E53">
        <w:t>50 in Schedule</w:t>
      </w:r>
      <w:r w:rsidR="00126E53">
        <w:t> </w:t>
      </w:r>
      <w:r w:rsidRPr="00126E53">
        <w:t xml:space="preserve">1 to the </w:t>
      </w:r>
      <w:r w:rsidRPr="00126E53">
        <w:rPr>
          <w:i/>
        </w:rPr>
        <w:t>Taxation Administration Act 1953</w:t>
      </w:r>
      <w:r w:rsidRPr="00126E53">
        <w:t>.</w:t>
      </w:r>
    </w:p>
    <w:p w:rsidR="00234A1E" w:rsidRPr="00126E53" w:rsidRDefault="00234A1E" w:rsidP="00234A1E">
      <w:pPr>
        <w:pStyle w:val="ItemHead"/>
      </w:pPr>
      <w:r w:rsidRPr="00126E53">
        <w:t>45  Regulation</w:t>
      </w:r>
      <w:r w:rsidR="00126E53">
        <w:t> </w:t>
      </w:r>
      <w:r w:rsidRPr="00126E53">
        <w:t>3</w:t>
      </w:r>
    </w:p>
    <w:p w:rsidR="00234A1E" w:rsidRPr="00126E53" w:rsidRDefault="00234A1E" w:rsidP="00234A1E">
      <w:pPr>
        <w:pStyle w:val="Item"/>
      </w:pPr>
      <w:r w:rsidRPr="00126E53">
        <w:t>Repeal the following definitions:</w:t>
      </w:r>
    </w:p>
    <w:p w:rsidR="00234A1E" w:rsidRPr="00126E53" w:rsidRDefault="00234A1E" w:rsidP="00234A1E">
      <w:pPr>
        <w:pStyle w:val="paragraph"/>
        <w:rPr>
          <w:b/>
        </w:rPr>
      </w:pPr>
      <w:r w:rsidRPr="00126E53">
        <w:tab/>
        <w:t>(a)</w:t>
      </w:r>
      <w:r w:rsidRPr="00126E53">
        <w:tab/>
        <w:t xml:space="preserve">definition of </w:t>
      </w:r>
      <w:r w:rsidRPr="00126E53">
        <w:rPr>
          <w:b/>
          <w:i/>
        </w:rPr>
        <w:t>contributed amounts</w:t>
      </w:r>
      <w:r w:rsidRPr="00126E53">
        <w:t>;</w:t>
      </w:r>
    </w:p>
    <w:p w:rsidR="00234A1E" w:rsidRPr="00126E53" w:rsidRDefault="00234A1E" w:rsidP="00234A1E">
      <w:pPr>
        <w:pStyle w:val="paragraph"/>
      </w:pPr>
      <w:r w:rsidRPr="00126E53">
        <w:rPr>
          <w:b/>
        </w:rPr>
        <w:tab/>
      </w:r>
      <w:r w:rsidRPr="00126E53">
        <w:t>(b)</w:t>
      </w:r>
      <w:r w:rsidRPr="00126E53">
        <w:tab/>
        <w:t xml:space="preserve">definition of </w:t>
      </w:r>
      <w:r w:rsidRPr="00126E53">
        <w:rPr>
          <w:b/>
          <w:i/>
        </w:rPr>
        <w:t>reasonably attributable to interest</w:t>
      </w:r>
      <w:r w:rsidRPr="00126E53">
        <w:t>;</w:t>
      </w:r>
    </w:p>
    <w:p w:rsidR="00234A1E" w:rsidRPr="00126E53" w:rsidRDefault="00234A1E" w:rsidP="00234A1E">
      <w:pPr>
        <w:pStyle w:val="paragraph"/>
        <w:rPr>
          <w:b/>
        </w:rPr>
      </w:pPr>
      <w:r w:rsidRPr="00126E53">
        <w:tab/>
        <w:t>(c)</w:t>
      </w:r>
      <w:r w:rsidRPr="00126E53">
        <w:tab/>
        <w:t xml:space="preserve">definition of </w:t>
      </w:r>
      <w:r w:rsidRPr="00126E53">
        <w:rPr>
          <w:b/>
          <w:i/>
        </w:rPr>
        <w:t>supplier</w:t>
      </w:r>
      <w:r w:rsidRPr="00126E53">
        <w:t>.</w:t>
      </w:r>
    </w:p>
    <w:p w:rsidR="00234A1E" w:rsidRPr="00126E53" w:rsidRDefault="00234A1E" w:rsidP="00234A1E">
      <w:pPr>
        <w:pStyle w:val="ItemHead"/>
      </w:pPr>
      <w:r w:rsidRPr="00126E53">
        <w:t>46  Regulation</w:t>
      </w:r>
      <w:r w:rsidR="00126E53">
        <w:t> </w:t>
      </w:r>
      <w:r w:rsidRPr="00126E53">
        <w:t>6</w:t>
      </w:r>
    </w:p>
    <w:p w:rsidR="00234A1E" w:rsidRPr="00126E53" w:rsidRDefault="00234A1E" w:rsidP="00234A1E">
      <w:pPr>
        <w:pStyle w:val="Item"/>
      </w:pPr>
      <w:r w:rsidRPr="00126E53">
        <w:t>Repeal the regulation.</w:t>
      </w:r>
    </w:p>
    <w:p w:rsidR="00234A1E" w:rsidRPr="00126E53" w:rsidRDefault="00234A1E" w:rsidP="00234A1E">
      <w:pPr>
        <w:pStyle w:val="ItemHead"/>
      </w:pPr>
      <w:r w:rsidRPr="00126E53">
        <w:t>47  Subregulations</w:t>
      </w:r>
      <w:r w:rsidR="00126E53">
        <w:t> </w:t>
      </w:r>
      <w:r w:rsidRPr="00126E53">
        <w:t>12(2) to (5)</w:t>
      </w:r>
    </w:p>
    <w:p w:rsidR="00234A1E" w:rsidRPr="00126E53" w:rsidRDefault="00234A1E" w:rsidP="00234A1E">
      <w:pPr>
        <w:pStyle w:val="Item"/>
      </w:pPr>
      <w:r w:rsidRPr="00126E53">
        <w:t>Repeal the subregulations, substitute:</w:t>
      </w:r>
    </w:p>
    <w:p w:rsidR="00234A1E" w:rsidRPr="00126E53" w:rsidRDefault="00234A1E" w:rsidP="00234A1E">
      <w:pPr>
        <w:pStyle w:val="subsection"/>
      </w:pPr>
      <w:r w:rsidRPr="00126E53">
        <w:tab/>
        <w:t>(2)</w:t>
      </w:r>
      <w:r w:rsidRPr="00126E53">
        <w:tab/>
        <w:t>The information must be given in the approved form.</w:t>
      </w:r>
    </w:p>
    <w:p w:rsidR="00234A1E" w:rsidRPr="00126E53" w:rsidRDefault="00234A1E" w:rsidP="00234A1E">
      <w:pPr>
        <w:pStyle w:val="ItemHead"/>
      </w:pPr>
      <w:r w:rsidRPr="00126E53">
        <w:t>48  Regulations</w:t>
      </w:r>
      <w:r w:rsidR="00126E53">
        <w:t> </w:t>
      </w:r>
      <w:r w:rsidRPr="00126E53">
        <w:t>13 to 16</w:t>
      </w:r>
    </w:p>
    <w:p w:rsidR="00234A1E" w:rsidRPr="00126E53" w:rsidRDefault="00234A1E" w:rsidP="00234A1E">
      <w:pPr>
        <w:pStyle w:val="Item"/>
      </w:pPr>
      <w:r w:rsidRPr="00126E53">
        <w:t>Repeal the regulations.</w:t>
      </w:r>
    </w:p>
    <w:p w:rsidR="00234A1E" w:rsidRPr="00126E53" w:rsidRDefault="00234A1E" w:rsidP="00234A1E">
      <w:pPr>
        <w:pStyle w:val="ItemHead"/>
      </w:pPr>
      <w:r w:rsidRPr="00126E53">
        <w:t>49  Subregulation</w:t>
      </w:r>
      <w:r w:rsidR="00126E53">
        <w:t> </w:t>
      </w:r>
      <w:r w:rsidRPr="00126E53">
        <w:t>18(1) (note)</w:t>
      </w:r>
    </w:p>
    <w:p w:rsidR="00234A1E" w:rsidRPr="00126E53" w:rsidRDefault="00234A1E" w:rsidP="00234A1E">
      <w:pPr>
        <w:pStyle w:val="Item"/>
      </w:pPr>
      <w:r w:rsidRPr="00126E53">
        <w:t>Omit “paragraph</w:t>
      </w:r>
      <w:r w:rsidR="00126E53">
        <w:t> </w:t>
      </w:r>
      <w:r w:rsidRPr="00126E53">
        <w:t>12 (2) (a)”, substitute “subsection</w:t>
      </w:r>
      <w:r w:rsidR="00126E53">
        <w:t> </w:t>
      </w:r>
      <w:r w:rsidRPr="00126E53">
        <w:t>12(2)”.</w:t>
      </w:r>
    </w:p>
    <w:p w:rsidR="00234A1E" w:rsidRPr="00126E53" w:rsidRDefault="00234A1E" w:rsidP="00234A1E">
      <w:pPr>
        <w:pStyle w:val="ItemHead"/>
      </w:pPr>
      <w:r w:rsidRPr="00126E53">
        <w:t>50  Regulations</w:t>
      </w:r>
      <w:r w:rsidR="00126E53">
        <w:t> </w:t>
      </w:r>
      <w:r w:rsidRPr="00126E53">
        <w:t>19 to 21, 22 and 23</w:t>
      </w:r>
    </w:p>
    <w:p w:rsidR="00234A1E" w:rsidRPr="00126E53" w:rsidRDefault="00234A1E" w:rsidP="00234A1E">
      <w:pPr>
        <w:pStyle w:val="Item"/>
      </w:pPr>
      <w:r w:rsidRPr="00126E53">
        <w:t>Repeal the regulations.</w:t>
      </w:r>
    </w:p>
    <w:p w:rsidR="00234A1E" w:rsidRPr="00126E53" w:rsidRDefault="00234A1E" w:rsidP="00234A1E">
      <w:pPr>
        <w:pStyle w:val="ItemHead"/>
      </w:pPr>
      <w:r w:rsidRPr="00126E53">
        <w:t>51  Schedule</w:t>
      </w:r>
      <w:r w:rsidR="00126E53">
        <w:t> </w:t>
      </w:r>
      <w:r w:rsidRPr="00126E53">
        <w:t>1</w:t>
      </w:r>
    </w:p>
    <w:p w:rsidR="00234A1E" w:rsidRPr="00126E53" w:rsidRDefault="00234A1E" w:rsidP="00234A1E">
      <w:pPr>
        <w:pStyle w:val="Item"/>
      </w:pPr>
      <w:r w:rsidRPr="00126E53">
        <w:t>Repeal the Schedule.</w:t>
      </w:r>
    </w:p>
    <w:p w:rsidR="00234A1E" w:rsidRPr="00126E53" w:rsidRDefault="00234A1E" w:rsidP="00234A1E">
      <w:pPr>
        <w:pStyle w:val="ActHead9"/>
      </w:pPr>
      <w:bookmarkStart w:id="26" w:name="_Toc421095334"/>
      <w:r w:rsidRPr="00126E53">
        <w:t>Superannuation Guarantee (Administration) Regulations</w:t>
      </w:r>
      <w:r w:rsidR="00126E53">
        <w:t> </w:t>
      </w:r>
      <w:r w:rsidRPr="00126E53">
        <w:t>1993</w:t>
      </w:r>
      <w:bookmarkEnd w:id="26"/>
    </w:p>
    <w:p w:rsidR="00234A1E" w:rsidRPr="00126E53" w:rsidRDefault="00234A1E" w:rsidP="00234A1E">
      <w:pPr>
        <w:pStyle w:val="ItemHead"/>
      </w:pPr>
      <w:r w:rsidRPr="00126E53">
        <w:t>52  Regulation</w:t>
      </w:r>
      <w:r w:rsidR="00126E53">
        <w:t> </w:t>
      </w:r>
      <w:r w:rsidRPr="00126E53">
        <w:t>2</w:t>
      </w:r>
    </w:p>
    <w:p w:rsidR="00234A1E" w:rsidRPr="00126E53" w:rsidRDefault="00234A1E" w:rsidP="00234A1E">
      <w:pPr>
        <w:pStyle w:val="Item"/>
      </w:pPr>
      <w:r w:rsidRPr="00126E53">
        <w:t>Repeal the following definitions:</w:t>
      </w:r>
    </w:p>
    <w:p w:rsidR="00234A1E" w:rsidRPr="00126E53" w:rsidRDefault="00234A1E" w:rsidP="00234A1E">
      <w:pPr>
        <w:pStyle w:val="paragraph"/>
      </w:pPr>
      <w:r w:rsidRPr="00126E53">
        <w:tab/>
        <w:t>(a)</w:t>
      </w:r>
      <w:r w:rsidRPr="00126E53">
        <w:tab/>
        <w:t xml:space="preserve">definition of </w:t>
      </w:r>
      <w:r w:rsidRPr="00126E53">
        <w:rPr>
          <w:b/>
          <w:i/>
        </w:rPr>
        <w:t>effective</w:t>
      </w:r>
      <w:r w:rsidRPr="00126E53">
        <w:t>;</w:t>
      </w:r>
    </w:p>
    <w:p w:rsidR="00234A1E" w:rsidRPr="00126E53" w:rsidRDefault="00234A1E" w:rsidP="00234A1E">
      <w:pPr>
        <w:pStyle w:val="paragraph"/>
      </w:pPr>
      <w:r w:rsidRPr="00126E53">
        <w:tab/>
        <w:t>(b)</w:t>
      </w:r>
      <w:r w:rsidRPr="00126E53">
        <w:tab/>
        <w:t xml:space="preserve">definition of </w:t>
      </w:r>
      <w:r w:rsidRPr="00126E53">
        <w:rPr>
          <w:b/>
          <w:i/>
        </w:rPr>
        <w:t>preferred address for service</w:t>
      </w:r>
      <w:r w:rsidRPr="00126E53">
        <w:t>.</w:t>
      </w:r>
    </w:p>
    <w:p w:rsidR="00234A1E" w:rsidRPr="00126E53" w:rsidRDefault="00234A1E" w:rsidP="00234A1E">
      <w:pPr>
        <w:pStyle w:val="ItemHead"/>
      </w:pPr>
      <w:r w:rsidRPr="00126E53">
        <w:t>53  Regulations</w:t>
      </w:r>
      <w:r w:rsidR="00126E53">
        <w:t> </w:t>
      </w:r>
      <w:r w:rsidRPr="00126E53">
        <w:t>8, 9 and 12 to 15</w:t>
      </w:r>
    </w:p>
    <w:p w:rsidR="00234A1E" w:rsidRPr="00126E53" w:rsidRDefault="00234A1E" w:rsidP="00234A1E">
      <w:pPr>
        <w:pStyle w:val="Item"/>
      </w:pPr>
      <w:r w:rsidRPr="00126E53">
        <w:t>Repeal the regulations.</w:t>
      </w:r>
    </w:p>
    <w:p w:rsidR="00234A1E" w:rsidRPr="00126E53" w:rsidRDefault="00234A1E" w:rsidP="00234A1E">
      <w:pPr>
        <w:pStyle w:val="ItemHead"/>
      </w:pPr>
      <w:r w:rsidRPr="00126E53">
        <w:t>54  Schedule</w:t>
      </w:r>
      <w:r w:rsidR="00126E53">
        <w:t> </w:t>
      </w:r>
      <w:r w:rsidRPr="00126E53">
        <w:t>3</w:t>
      </w:r>
    </w:p>
    <w:p w:rsidR="00234A1E" w:rsidRPr="00126E53" w:rsidRDefault="00234A1E" w:rsidP="00234A1E">
      <w:pPr>
        <w:pStyle w:val="Item"/>
      </w:pPr>
      <w:r w:rsidRPr="00126E53">
        <w:t>Repeal the Schedule.</w:t>
      </w:r>
    </w:p>
    <w:p w:rsidR="00234A1E" w:rsidRPr="00126E53" w:rsidRDefault="00234A1E" w:rsidP="00234A1E">
      <w:pPr>
        <w:pStyle w:val="ActHead9"/>
      </w:pPr>
      <w:bookmarkStart w:id="27" w:name="_Toc421095335"/>
      <w:r w:rsidRPr="00126E53">
        <w:t>Superannuation (Unclaimed Money and Lost Members) Regulations</w:t>
      </w:r>
      <w:r w:rsidR="00126E53">
        <w:t> </w:t>
      </w:r>
      <w:r w:rsidRPr="00126E53">
        <w:t>1999</w:t>
      </w:r>
      <w:bookmarkEnd w:id="27"/>
    </w:p>
    <w:p w:rsidR="00234A1E" w:rsidRPr="00126E53" w:rsidRDefault="00234A1E" w:rsidP="00234A1E">
      <w:pPr>
        <w:pStyle w:val="ItemHead"/>
      </w:pPr>
      <w:r w:rsidRPr="00126E53">
        <w:t>55  Part</w:t>
      </w:r>
      <w:r w:rsidR="00126E53">
        <w:t> </w:t>
      </w:r>
      <w:r w:rsidRPr="00126E53">
        <w:t>5</w:t>
      </w:r>
    </w:p>
    <w:p w:rsidR="00234A1E" w:rsidRPr="00126E53" w:rsidRDefault="00234A1E" w:rsidP="00234A1E">
      <w:pPr>
        <w:pStyle w:val="Item"/>
      </w:pPr>
      <w:r w:rsidRPr="00126E53">
        <w:t>Repeal the Part.</w:t>
      </w:r>
    </w:p>
    <w:p w:rsidR="00234A1E" w:rsidRPr="00126E53" w:rsidRDefault="00234A1E" w:rsidP="00234A1E">
      <w:pPr>
        <w:pStyle w:val="ItemHead"/>
      </w:pPr>
      <w:r w:rsidRPr="00126E53">
        <w:t>56  Schedule</w:t>
      </w:r>
      <w:r w:rsidR="00126E53">
        <w:t> </w:t>
      </w:r>
      <w:r w:rsidRPr="00126E53">
        <w:t>1</w:t>
      </w:r>
    </w:p>
    <w:p w:rsidR="00234A1E" w:rsidRPr="00126E53" w:rsidRDefault="00234A1E" w:rsidP="00234A1E">
      <w:pPr>
        <w:pStyle w:val="Item"/>
      </w:pPr>
      <w:r w:rsidRPr="00126E53">
        <w:t>Repeal the Schedule.</w:t>
      </w:r>
    </w:p>
    <w:p w:rsidR="00234A1E" w:rsidRPr="00126E53" w:rsidRDefault="00234A1E" w:rsidP="00234A1E">
      <w:pPr>
        <w:pStyle w:val="ActHead9"/>
      </w:pPr>
      <w:bookmarkStart w:id="28" w:name="_Toc421095336"/>
      <w:r w:rsidRPr="00126E53">
        <w:t>Taxation Administration Regulations</w:t>
      </w:r>
      <w:r w:rsidR="00126E53">
        <w:t> </w:t>
      </w:r>
      <w:r w:rsidRPr="00126E53">
        <w:t>1976</w:t>
      </w:r>
      <w:bookmarkEnd w:id="28"/>
    </w:p>
    <w:p w:rsidR="00234A1E" w:rsidRPr="00126E53" w:rsidRDefault="00234A1E" w:rsidP="00234A1E">
      <w:pPr>
        <w:pStyle w:val="ItemHead"/>
      </w:pPr>
      <w:r w:rsidRPr="00126E53">
        <w:t>57  Regulation</w:t>
      </w:r>
      <w:r w:rsidR="00126E53">
        <w:t> </w:t>
      </w:r>
      <w:r w:rsidRPr="00126E53">
        <w:t xml:space="preserve">2 (definition of </w:t>
      </w:r>
      <w:r w:rsidRPr="00126E53">
        <w:rPr>
          <w:i/>
        </w:rPr>
        <w:t>deposit</w:t>
      </w:r>
      <w:r w:rsidR="00126E53">
        <w:rPr>
          <w:i/>
        </w:rPr>
        <w:noBreakHyphen/>
      </w:r>
      <w:r w:rsidRPr="00126E53">
        <w:rPr>
          <w:i/>
        </w:rPr>
        <w:t>taking institution</w:t>
      </w:r>
      <w:r w:rsidRPr="00126E53">
        <w:t>)</w:t>
      </w:r>
    </w:p>
    <w:p w:rsidR="00234A1E" w:rsidRPr="00126E53" w:rsidRDefault="00234A1E" w:rsidP="00234A1E">
      <w:pPr>
        <w:pStyle w:val="Item"/>
      </w:pPr>
      <w:r w:rsidRPr="00126E53">
        <w:t>Repeal the definition.</w:t>
      </w:r>
    </w:p>
    <w:p w:rsidR="00234A1E" w:rsidRPr="00126E53" w:rsidRDefault="00234A1E" w:rsidP="00234A1E">
      <w:pPr>
        <w:pStyle w:val="ItemHead"/>
      </w:pPr>
      <w:r w:rsidRPr="00126E53">
        <w:t>58  Regulations</w:t>
      </w:r>
      <w:r w:rsidR="00126E53">
        <w:t> </w:t>
      </w:r>
      <w:r w:rsidRPr="00126E53">
        <w:t>3, 9 and 10</w:t>
      </w:r>
    </w:p>
    <w:p w:rsidR="00234A1E" w:rsidRPr="00126E53" w:rsidRDefault="00234A1E" w:rsidP="00234A1E">
      <w:pPr>
        <w:pStyle w:val="Item"/>
      </w:pPr>
      <w:r w:rsidRPr="00126E53">
        <w:t>Repeal the regulations.</w:t>
      </w:r>
    </w:p>
    <w:p w:rsidR="00234A1E" w:rsidRPr="00126E53" w:rsidRDefault="00234A1E" w:rsidP="00234A1E">
      <w:pPr>
        <w:pStyle w:val="ItemHead"/>
      </w:pPr>
      <w:r w:rsidRPr="00126E53">
        <w:t>59  Regulation</w:t>
      </w:r>
      <w:r w:rsidR="00126E53">
        <w:t> </w:t>
      </w:r>
      <w:r w:rsidRPr="00126E53">
        <w:t>11</w:t>
      </w:r>
    </w:p>
    <w:p w:rsidR="00234A1E" w:rsidRPr="00126E53" w:rsidRDefault="00234A1E" w:rsidP="00234A1E">
      <w:pPr>
        <w:pStyle w:val="Item"/>
      </w:pPr>
      <w:r w:rsidRPr="00126E53">
        <w:t>Repeal the regulation, substitute:</w:t>
      </w:r>
    </w:p>
    <w:p w:rsidR="00234A1E" w:rsidRPr="00126E53" w:rsidRDefault="00234A1E" w:rsidP="00234A1E">
      <w:pPr>
        <w:pStyle w:val="ActHead5"/>
      </w:pPr>
      <w:bookmarkStart w:id="29" w:name="_Toc421095337"/>
      <w:r w:rsidRPr="00126E53">
        <w:rPr>
          <w:rStyle w:val="CharSectno"/>
        </w:rPr>
        <w:t>11</w:t>
      </w:r>
      <w:r w:rsidRPr="00126E53">
        <w:t xml:space="preserve">  Expenses for certain attendances (Act s 353</w:t>
      </w:r>
      <w:r w:rsidR="00126E53">
        <w:noBreakHyphen/>
      </w:r>
      <w:r w:rsidRPr="00126E53">
        <w:t>10 in Schedule</w:t>
      </w:r>
      <w:r w:rsidR="00126E53">
        <w:t> </w:t>
      </w:r>
      <w:r w:rsidRPr="00126E53">
        <w:t>1)</w:t>
      </w:r>
      <w:bookmarkEnd w:id="29"/>
    </w:p>
    <w:p w:rsidR="00234A1E" w:rsidRPr="00126E53" w:rsidRDefault="00234A1E" w:rsidP="00234A1E">
      <w:pPr>
        <w:pStyle w:val="subsection"/>
      </w:pPr>
      <w:r w:rsidRPr="00126E53">
        <w:tab/>
        <w:t>(1)</w:t>
      </w:r>
      <w:r w:rsidRPr="00126E53">
        <w:tab/>
        <w:t xml:space="preserve">This regulation applies to an entity (a </w:t>
      </w:r>
      <w:r w:rsidRPr="00126E53">
        <w:rPr>
          <w:b/>
          <w:i/>
        </w:rPr>
        <w:t>witness</w:t>
      </w:r>
      <w:r w:rsidRPr="00126E53">
        <w:t>) that is required to attend before the Commissioner or an officer authorised by the Commissioner under paragraph</w:t>
      </w:r>
      <w:r w:rsidR="00126E53">
        <w:t> </w:t>
      </w:r>
      <w:r w:rsidRPr="00126E53">
        <w:t>353</w:t>
      </w:r>
      <w:r w:rsidR="00126E53">
        <w:noBreakHyphen/>
      </w:r>
      <w:r w:rsidRPr="00126E53">
        <w:t>10(1)(b) in Schedule</w:t>
      </w:r>
      <w:r w:rsidR="00126E53">
        <w:t> </w:t>
      </w:r>
      <w:r w:rsidRPr="00126E53">
        <w:t>1 to the Act.</w:t>
      </w:r>
    </w:p>
    <w:p w:rsidR="00234A1E" w:rsidRPr="00126E53" w:rsidRDefault="00234A1E" w:rsidP="00234A1E">
      <w:pPr>
        <w:pStyle w:val="subsection"/>
      </w:pPr>
      <w:r w:rsidRPr="00126E53">
        <w:tab/>
        <w:t>(2)</w:t>
      </w:r>
      <w:r w:rsidRPr="00126E53">
        <w:tab/>
        <w:t>The scale of expenses set out in Schedule</w:t>
      </w:r>
      <w:r w:rsidR="00126E53">
        <w:t> </w:t>
      </w:r>
      <w:r w:rsidRPr="00126E53">
        <w:t>2 is prescribed to be allowed to the witness.</w:t>
      </w:r>
    </w:p>
    <w:p w:rsidR="00234A1E" w:rsidRPr="00126E53" w:rsidRDefault="00234A1E" w:rsidP="00234A1E">
      <w:pPr>
        <w:pStyle w:val="subsection"/>
      </w:pPr>
      <w:r w:rsidRPr="00126E53">
        <w:tab/>
        <w:t>(3)</w:t>
      </w:r>
      <w:r w:rsidRPr="00126E53">
        <w:tab/>
        <w:t>However subregulation</w:t>
      </w:r>
      <w:r w:rsidR="007A536F" w:rsidRPr="00126E53">
        <w:t> </w:t>
      </w:r>
      <w:r w:rsidRPr="00126E53">
        <w:t>(2) does not apply if the witness is required to attend before the Commissioner or an officer authorised by the Commissioner:</w:t>
      </w:r>
    </w:p>
    <w:p w:rsidR="00234A1E" w:rsidRPr="00126E53" w:rsidRDefault="00234A1E" w:rsidP="00234A1E">
      <w:pPr>
        <w:pStyle w:val="paragraph"/>
      </w:pPr>
      <w:r w:rsidRPr="00126E53">
        <w:tab/>
        <w:t>(a)</w:t>
      </w:r>
      <w:r w:rsidRPr="00126E53">
        <w:tab/>
        <w:t>in relation to the witness’s own obligations under a taxation law; or</w:t>
      </w:r>
    </w:p>
    <w:p w:rsidR="00234A1E" w:rsidRPr="00126E53" w:rsidRDefault="00234A1E" w:rsidP="00234A1E">
      <w:pPr>
        <w:pStyle w:val="paragraph"/>
      </w:pPr>
      <w:r w:rsidRPr="00126E53">
        <w:tab/>
        <w:t>(b)</w:t>
      </w:r>
      <w:r w:rsidRPr="00126E53">
        <w:tab/>
        <w:t>in relation to the obligations of another entity under a taxation law if the witness is an agent or representative of the other entity; or</w:t>
      </w:r>
    </w:p>
    <w:p w:rsidR="00234A1E" w:rsidRPr="00126E53" w:rsidRDefault="00234A1E" w:rsidP="00234A1E">
      <w:pPr>
        <w:pStyle w:val="paragraph"/>
      </w:pPr>
      <w:r w:rsidRPr="00126E53">
        <w:tab/>
        <w:t>(c)</w:t>
      </w:r>
      <w:r w:rsidRPr="00126E53">
        <w:tab/>
        <w:t>in relation to the obligations of another entity under a taxation law if the witness’s financial affairs are interrelated with the financial affairs of the other entity.</w:t>
      </w:r>
    </w:p>
    <w:p w:rsidR="00234A1E" w:rsidRPr="00126E53" w:rsidRDefault="00234A1E" w:rsidP="00234A1E">
      <w:pPr>
        <w:pStyle w:val="ItemHead"/>
      </w:pPr>
      <w:r w:rsidRPr="00126E53">
        <w:t>60  Regulation</w:t>
      </w:r>
      <w:r w:rsidR="00126E53">
        <w:t> </w:t>
      </w:r>
      <w:r w:rsidRPr="00126E53">
        <w:t>12</w:t>
      </w:r>
    </w:p>
    <w:p w:rsidR="00234A1E" w:rsidRPr="00126E53" w:rsidRDefault="00234A1E" w:rsidP="00234A1E">
      <w:pPr>
        <w:pStyle w:val="Item"/>
      </w:pPr>
      <w:r w:rsidRPr="00126E53">
        <w:t>Repeal the regulation.</w:t>
      </w:r>
    </w:p>
    <w:p w:rsidR="00234A1E" w:rsidRPr="00126E53" w:rsidRDefault="00234A1E" w:rsidP="00234A1E">
      <w:pPr>
        <w:pStyle w:val="ItemHead"/>
      </w:pPr>
      <w:r w:rsidRPr="00126E53">
        <w:t>61  Paragraph 12A(1)(b)</w:t>
      </w:r>
    </w:p>
    <w:p w:rsidR="00234A1E" w:rsidRPr="00126E53" w:rsidRDefault="00234A1E" w:rsidP="00234A1E">
      <w:pPr>
        <w:pStyle w:val="Item"/>
      </w:pPr>
      <w:r w:rsidRPr="00126E53">
        <w:t>Omit “under the Act or these Regulations”, substitute “under a taxation law”.</w:t>
      </w:r>
    </w:p>
    <w:p w:rsidR="00234A1E" w:rsidRPr="00126E53" w:rsidRDefault="00234A1E" w:rsidP="00234A1E">
      <w:pPr>
        <w:pStyle w:val="ItemHead"/>
      </w:pPr>
      <w:r w:rsidRPr="00126E53">
        <w:t>62  Subregulation</w:t>
      </w:r>
      <w:r w:rsidR="00126E53">
        <w:t> </w:t>
      </w:r>
      <w:r w:rsidRPr="00126E53">
        <w:t>12B(1)</w:t>
      </w:r>
    </w:p>
    <w:p w:rsidR="00234A1E" w:rsidRPr="00126E53" w:rsidRDefault="00234A1E" w:rsidP="00234A1E">
      <w:pPr>
        <w:pStyle w:val="Item"/>
      </w:pPr>
      <w:r w:rsidRPr="00126E53">
        <w:t>Omit “in accordance with this regulation”, substitute “in the approved form”.</w:t>
      </w:r>
    </w:p>
    <w:p w:rsidR="00234A1E" w:rsidRPr="00126E53" w:rsidRDefault="00234A1E" w:rsidP="00234A1E">
      <w:pPr>
        <w:pStyle w:val="ItemHead"/>
      </w:pPr>
      <w:r w:rsidRPr="00126E53">
        <w:t>63  Subregulations</w:t>
      </w:r>
      <w:r w:rsidR="00126E53">
        <w:t> </w:t>
      </w:r>
      <w:r w:rsidRPr="00126E53">
        <w:t>12B(2) and (3)</w:t>
      </w:r>
    </w:p>
    <w:p w:rsidR="00234A1E" w:rsidRPr="00126E53" w:rsidRDefault="00234A1E" w:rsidP="00234A1E">
      <w:pPr>
        <w:pStyle w:val="Item"/>
      </w:pPr>
      <w:r w:rsidRPr="00126E53">
        <w:t>Repeal the subregulations.</w:t>
      </w:r>
    </w:p>
    <w:p w:rsidR="00234A1E" w:rsidRPr="00126E53" w:rsidRDefault="00234A1E" w:rsidP="00234A1E">
      <w:pPr>
        <w:pStyle w:val="ItemHead"/>
      </w:pPr>
      <w:r w:rsidRPr="00126E53">
        <w:t>64  Subregulations</w:t>
      </w:r>
      <w:r w:rsidR="00126E53">
        <w:t> </w:t>
      </w:r>
      <w:r w:rsidRPr="00126E53">
        <w:t>12B(4) and (5)</w:t>
      </w:r>
    </w:p>
    <w:p w:rsidR="00234A1E" w:rsidRPr="00126E53" w:rsidRDefault="00234A1E" w:rsidP="00234A1E">
      <w:pPr>
        <w:pStyle w:val="Item"/>
      </w:pPr>
      <w:r w:rsidRPr="00126E53">
        <w:t>Omit “under the Act or these Regulations”, substitute “under a taxation law”.</w:t>
      </w:r>
    </w:p>
    <w:p w:rsidR="00234A1E" w:rsidRPr="00126E53" w:rsidRDefault="00234A1E" w:rsidP="00234A1E">
      <w:pPr>
        <w:pStyle w:val="ItemHead"/>
      </w:pPr>
      <w:r w:rsidRPr="00126E53">
        <w:t>65  Regulation</w:t>
      </w:r>
      <w:r w:rsidR="00126E53">
        <w:t> </w:t>
      </w:r>
      <w:r w:rsidRPr="00126E53">
        <w:t>12C</w:t>
      </w:r>
    </w:p>
    <w:p w:rsidR="00234A1E" w:rsidRPr="00126E53" w:rsidRDefault="00234A1E" w:rsidP="00234A1E">
      <w:pPr>
        <w:pStyle w:val="Item"/>
      </w:pPr>
      <w:r w:rsidRPr="00126E53">
        <w:t>Omit “(for example, by regulation</w:t>
      </w:r>
      <w:r w:rsidR="00126E53">
        <w:t> </w:t>
      </w:r>
      <w:r w:rsidRPr="00126E53">
        <w:t>10)”, substitute “(for example, by the approved form for a return)”.</w:t>
      </w:r>
    </w:p>
    <w:p w:rsidR="00234A1E" w:rsidRPr="00126E53" w:rsidRDefault="00234A1E" w:rsidP="00234A1E">
      <w:pPr>
        <w:pStyle w:val="ItemHead"/>
      </w:pPr>
      <w:r w:rsidRPr="00126E53">
        <w:t>66  Subregulation</w:t>
      </w:r>
      <w:r w:rsidR="00126E53">
        <w:t> </w:t>
      </w:r>
      <w:r w:rsidRPr="00126E53">
        <w:t>12D(2)</w:t>
      </w:r>
    </w:p>
    <w:p w:rsidR="00234A1E" w:rsidRPr="00126E53" w:rsidRDefault="00234A1E" w:rsidP="00234A1E">
      <w:pPr>
        <w:pStyle w:val="Item"/>
      </w:pPr>
      <w:r w:rsidRPr="00126E53">
        <w:t>Omit “under the Act and these Regulations”, substitute “under the taxation laws”.</w:t>
      </w:r>
    </w:p>
    <w:p w:rsidR="00234A1E" w:rsidRPr="00126E53" w:rsidRDefault="00234A1E" w:rsidP="00234A1E">
      <w:pPr>
        <w:pStyle w:val="ItemHead"/>
      </w:pPr>
      <w:r w:rsidRPr="00126E53">
        <w:t>67  Regulation</w:t>
      </w:r>
      <w:r w:rsidR="00126E53">
        <w:t> </w:t>
      </w:r>
      <w:r w:rsidRPr="00126E53">
        <w:t>12E</w:t>
      </w:r>
    </w:p>
    <w:p w:rsidR="00234A1E" w:rsidRPr="00126E53" w:rsidRDefault="00234A1E" w:rsidP="00234A1E">
      <w:pPr>
        <w:pStyle w:val="Item"/>
      </w:pPr>
      <w:r w:rsidRPr="00126E53">
        <w:t>Omit “under the Act or these Regulations”, substitute “under a taxation law”.</w:t>
      </w:r>
    </w:p>
    <w:p w:rsidR="00234A1E" w:rsidRPr="00126E53" w:rsidRDefault="00234A1E" w:rsidP="00234A1E">
      <w:pPr>
        <w:pStyle w:val="ItemHead"/>
      </w:pPr>
      <w:r w:rsidRPr="00126E53">
        <w:t>68  Subregulation</w:t>
      </w:r>
      <w:r w:rsidR="00126E53">
        <w:t> </w:t>
      </w:r>
      <w:r w:rsidRPr="00126E53">
        <w:t>12F(1)</w:t>
      </w:r>
    </w:p>
    <w:p w:rsidR="00234A1E" w:rsidRPr="00126E53" w:rsidRDefault="00234A1E" w:rsidP="00234A1E">
      <w:pPr>
        <w:pStyle w:val="Item"/>
      </w:pPr>
      <w:r w:rsidRPr="00126E53">
        <w:t>Omit “the Act and these Regulations”, substitute “the taxation laws”.</w:t>
      </w:r>
    </w:p>
    <w:p w:rsidR="00234A1E" w:rsidRPr="00126E53" w:rsidRDefault="00234A1E" w:rsidP="00234A1E">
      <w:pPr>
        <w:pStyle w:val="ItemHead"/>
      </w:pPr>
      <w:r w:rsidRPr="00126E53">
        <w:t>69  Subregulation</w:t>
      </w:r>
      <w:r w:rsidR="00126E53">
        <w:t> </w:t>
      </w:r>
      <w:r w:rsidRPr="00126E53">
        <w:t>13(2)</w:t>
      </w:r>
    </w:p>
    <w:p w:rsidR="00234A1E" w:rsidRPr="00126E53" w:rsidRDefault="00234A1E" w:rsidP="00234A1E">
      <w:pPr>
        <w:pStyle w:val="Item"/>
      </w:pPr>
      <w:r w:rsidRPr="00126E53">
        <w:t>Repeal the subregulation, substitute:</w:t>
      </w:r>
    </w:p>
    <w:p w:rsidR="00234A1E" w:rsidRPr="00126E53" w:rsidRDefault="00234A1E" w:rsidP="00234A1E">
      <w:pPr>
        <w:pStyle w:val="subsection"/>
      </w:pPr>
      <w:r w:rsidRPr="00126E53">
        <w:tab/>
        <w:t>(2)</w:t>
      </w:r>
      <w:r w:rsidRPr="00126E53">
        <w:tab/>
        <w:t>For the purposes of paragraph</w:t>
      </w:r>
      <w:r w:rsidR="00126E53">
        <w:t> </w:t>
      </w:r>
      <w:r w:rsidRPr="00126E53">
        <w:t>14S(4)(a) of the Act, a person is informed, as prescribed, of the making of a departure prohibition order if a copy of the order is served in accordance with regulation</w:t>
      </w:r>
      <w:r w:rsidR="00126E53">
        <w:t> </w:t>
      </w:r>
      <w:r w:rsidRPr="00126E53">
        <w:t>12F.</w:t>
      </w:r>
    </w:p>
    <w:p w:rsidR="00234A1E" w:rsidRPr="00126E53" w:rsidRDefault="00234A1E" w:rsidP="00234A1E">
      <w:pPr>
        <w:pStyle w:val="ItemHead"/>
      </w:pPr>
      <w:r w:rsidRPr="00126E53">
        <w:t>70  Regulations</w:t>
      </w:r>
      <w:r w:rsidR="00126E53">
        <w:t> </w:t>
      </w:r>
      <w:r w:rsidRPr="00126E53">
        <w:t>14 and 15</w:t>
      </w:r>
    </w:p>
    <w:p w:rsidR="00234A1E" w:rsidRPr="00126E53" w:rsidRDefault="00234A1E" w:rsidP="00234A1E">
      <w:pPr>
        <w:pStyle w:val="Item"/>
      </w:pPr>
      <w:r w:rsidRPr="00126E53">
        <w:t>Repeal the regulations, substitute:</w:t>
      </w:r>
    </w:p>
    <w:p w:rsidR="00234A1E" w:rsidRPr="00126E53" w:rsidRDefault="00234A1E" w:rsidP="00234A1E">
      <w:pPr>
        <w:pStyle w:val="ActHead5"/>
      </w:pPr>
      <w:bookmarkStart w:id="30" w:name="_Toc421095338"/>
      <w:r w:rsidRPr="00126E53">
        <w:rPr>
          <w:rStyle w:val="CharSectno"/>
        </w:rPr>
        <w:t>14</w:t>
      </w:r>
      <w:r w:rsidRPr="00126E53">
        <w:t xml:space="preserve">  Service of notification (Act s 14T)</w:t>
      </w:r>
      <w:bookmarkEnd w:id="30"/>
    </w:p>
    <w:p w:rsidR="00234A1E" w:rsidRPr="00126E53" w:rsidRDefault="00234A1E" w:rsidP="00234A1E">
      <w:pPr>
        <w:pStyle w:val="subsection"/>
      </w:pPr>
      <w:r w:rsidRPr="00126E53">
        <w:tab/>
        <w:t>(1)</w:t>
      </w:r>
      <w:r w:rsidRPr="00126E53">
        <w:tab/>
        <w:t>For the purposes of subsection</w:t>
      </w:r>
      <w:r w:rsidR="00126E53">
        <w:t> </w:t>
      </w:r>
      <w:r w:rsidRPr="00126E53">
        <w:t>14T(4) of the Act, notification of the revocation or variation of a departure prohibition order is served, as prescribed, on a person if a document containing the particulars of the revocation or variation is served in accordance with regulation</w:t>
      </w:r>
      <w:r w:rsidR="00126E53">
        <w:t> </w:t>
      </w:r>
      <w:r w:rsidRPr="00126E53">
        <w:t>12F.</w:t>
      </w:r>
    </w:p>
    <w:p w:rsidR="00234A1E" w:rsidRPr="00126E53" w:rsidRDefault="00234A1E" w:rsidP="00234A1E">
      <w:pPr>
        <w:pStyle w:val="subsection"/>
      </w:pPr>
      <w:r w:rsidRPr="00126E53">
        <w:tab/>
        <w:t>(2)</w:t>
      </w:r>
      <w:r w:rsidRPr="00126E53">
        <w:tab/>
        <w:t>For the purposes of subsection</w:t>
      </w:r>
      <w:r w:rsidR="00126E53">
        <w:t> </w:t>
      </w:r>
      <w:r w:rsidRPr="00126E53">
        <w:t>14T(5) of the Act, notification of a decision referred to in that subsection is served, as prescribed, on a person if a document containing the particulars of the decision is served in accordance with regulation</w:t>
      </w:r>
      <w:r w:rsidR="00126E53">
        <w:t> </w:t>
      </w:r>
      <w:r w:rsidRPr="00126E53">
        <w:t>12F.</w:t>
      </w:r>
    </w:p>
    <w:p w:rsidR="00234A1E" w:rsidRPr="00126E53" w:rsidRDefault="00234A1E" w:rsidP="00234A1E">
      <w:pPr>
        <w:pStyle w:val="ActHead5"/>
      </w:pPr>
      <w:bookmarkStart w:id="31" w:name="_Toc421095339"/>
      <w:r w:rsidRPr="00126E53">
        <w:rPr>
          <w:rStyle w:val="CharSectno"/>
        </w:rPr>
        <w:t>15</w:t>
      </w:r>
      <w:r w:rsidRPr="00126E53">
        <w:t xml:space="preserve">  Service of copies of departure authorisation certificates (Act s 14U)</w:t>
      </w:r>
      <w:bookmarkEnd w:id="31"/>
    </w:p>
    <w:p w:rsidR="00234A1E" w:rsidRPr="00126E53" w:rsidRDefault="00234A1E" w:rsidP="00234A1E">
      <w:pPr>
        <w:pStyle w:val="subsection"/>
      </w:pPr>
      <w:r w:rsidRPr="00126E53">
        <w:tab/>
        <w:t>(1)</w:t>
      </w:r>
      <w:r w:rsidRPr="00126E53">
        <w:tab/>
        <w:t>For the purposes of subsection</w:t>
      </w:r>
      <w:r w:rsidR="00126E53">
        <w:t> </w:t>
      </w:r>
      <w:r w:rsidRPr="00126E53">
        <w:t>14U(3) of the Act, a copy of a departure authorization certificate is served, as prescribed, on a person if the copy is served in accordance with regulation</w:t>
      </w:r>
      <w:r w:rsidR="00126E53">
        <w:t> </w:t>
      </w:r>
      <w:r w:rsidRPr="00126E53">
        <w:t>12F.</w:t>
      </w:r>
    </w:p>
    <w:p w:rsidR="00234A1E" w:rsidRPr="00126E53" w:rsidRDefault="00234A1E" w:rsidP="00234A1E">
      <w:pPr>
        <w:pStyle w:val="subsection"/>
      </w:pPr>
      <w:r w:rsidRPr="00126E53">
        <w:tab/>
        <w:t>(2)</w:t>
      </w:r>
      <w:r w:rsidRPr="00126E53">
        <w:tab/>
        <w:t>For the purposes of subsection</w:t>
      </w:r>
      <w:r w:rsidR="00126E53">
        <w:t> </w:t>
      </w:r>
      <w:r w:rsidRPr="00126E53">
        <w:t>14U(4) of the Act, notification of a decision referred to in that subsection is served, as prescribed, on a person if a document containing particulars of the decision is served in accordance with regulation</w:t>
      </w:r>
      <w:r w:rsidR="00126E53">
        <w:t> </w:t>
      </w:r>
      <w:r w:rsidRPr="00126E53">
        <w:t>12F.</w:t>
      </w:r>
    </w:p>
    <w:p w:rsidR="00234A1E" w:rsidRPr="00126E53" w:rsidRDefault="00234A1E" w:rsidP="00234A1E">
      <w:pPr>
        <w:pStyle w:val="ItemHead"/>
      </w:pPr>
      <w:r w:rsidRPr="00126E53">
        <w:t>71  Regulation</w:t>
      </w:r>
      <w:r w:rsidR="00126E53">
        <w:t> </w:t>
      </w:r>
      <w:r w:rsidRPr="00126E53">
        <w:t>17</w:t>
      </w:r>
    </w:p>
    <w:p w:rsidR="00234A1E" w:rsidRPr="00126E53" w:rsidRDefault="00234A1E" w:rsidP="00234A1E">
      <w:pPr>
        <w:pStyle w:val="Item"/>
      </w:pPr>
      <w:r w:rsidRPr="00126E53">
        <w:t>Repeal the regulation, substitute:</w:t>
      </w:r>
    </w:p>
    <w:p w:rsidR="00234A1E" w:rsidRPr="00126E53" w:rsidRDefault="00234A1E" w:rsidP="00234A1E">
      <w:pPr>
        <w:pStyle w:val="ActHead5"/>
      </w:pPr>
      <w:bookmarkStart w:id="32" w:name="_Toc421095340"/>
      <w:r w:rsidRPr="00126E53">
        <w:rPr>
          <w:rStyle w:val="CharSectno"/>
        </w:rPr>
        <w:t>17</w:t>
      </w:r>
      <w:r w:rsidRPr="00126E53">
        <w:t xml:space="preserve">  Prescribed provisions (Act s 16)</w:t>
      </w:r>
      <w:bookmarkEnd w:id="32"/>
    </w:p>
    <w:p w:rsidR="00234A1E" w:rsidRPr="00126E53" w:rsidRDefault="00234A1E" w:rsidP="00234A1E">
      <w:pPr>
        <w:pStyle w:val="subsection"/>
      </w:pPr>
      <w:r w:rsidRPr="00126E53">
        <w:tab/>
      </w:r>
      <w:r w:rsidRPr="00126E53">
        <w:tab/>
        <w:t>For the purposes of sub</w:t>
      </w:r>
      <w:r w:rsidR="00126E53">
        <w:noBreakHyphen/>
      </w:r>
      <w:r w:rsidRPr="00126E53">
        <w:t>subparagraph</w:t>
      </w:r>
      <w:r w:rsidR="00126E53">
        <w:t> </w:t>
      </w:r>
      <w:r w:rsidRPr="00126E53">
        <w:t>16(2)(a)(i)(B) of the Act, subsection</w:t>
      </w:r>
      <w:r w:rsidR="00126E53">
        <w:t> </w:t>
      </w:r>
      <w:r w:rsidRPr="00126E53">
        <w:t>353</w:t>
      </w:r>
      <w:r w:rsidR="00126E53">
        <w:noBreakHyphen/>
      </w:r>
      <w:r w:rsidRPr="00126E53">
        <w:t>10(3) in Schedule</w:t>
      </w:r>
      <w:r w:rsidR="00126E53">
        <w:t> </w:t>
      </w:r>
      <w:r w:rsidRPr="00126E53">
        <w:t>1 to the Act is prescribed.</w:t>
      </w:r>
    </w:p>
    <w:p w:rsidR="00234A1E" w:rsidRPr="00126E53" w:rsidRDefault="00234A1E" w:rsidP="00234A1E">
      <w:pPr>
        <w:pStyle w:val="ItemHead"/>
      </w:pPr>
      <w:r w:rsidRPr="00126E53">
        <w:t>72  Subregulation</w:t>
      </w:r>
      <w:r w:rsidR="00126E53">
        <w:t> </w:t>
      </w:r>
      <w:r w:rsidRPr="00126E53">
        <w:t>18(2)</w:t>
      </w:r>
    </w:p>
    <w:p w:rsidR="00234A1E" w:rsidRPr="00126E53" w:rsidRDefault="00234A1E" w:rsidP="00234A1E">
      <w:pPr>
        <w:pStyle w:val="Item"/>
      </w:pPr>
      <w:r w:rsidRPr="00126E53">
        <w:t>Repeal the subregulation, substitute:</w:t>
      </w:r>
    </w:p>
    <w:p w:rsidR="00234A1E" w:rsidRPr="00126E53" w:rsidRDefault="00234A1E" w:rsidP="00234A1E">
      <w:pPr>
        <w:pStyle w:val="subsection"/>
      </w:pPr>
      <w:r w:rsidRPr="00126E53">
        <w:tab/>
        <w:t>(2)</w:t>
      </w:r>
      <w:r w:rsidRPr="00126E53">
        <w:tab/>
        <w:t>The person must pay the tax</w:t>
      </w:r>
      <w:r w:rsidR="00126E53">
        <w:noBreakHyphen/>
      </w:r>
      <w:r w:rsidRPr="00126E53">
        <w:t>related liability using a method approved by the Commissioner and in accordance with any instructions provided by the Commissioner.</w:t>
      </w:r>
    </w:p>
    <w:p w:rsidR="00234A1E" w:rsidRPr="00126E53" w:rsidRDefault="00234A1E" w:rsidP="00234A1E">
      <w:pPr>
        <w:pStyle w:val="ItemHead"/>
      </w:pPr>
      <w:r w:rsidRPr="00126E53">
        <w:t>73  Regulation</w:t>
      </w:r>
      <w:r w:rsidR="00126E53">
        <w:t> </w:t>
      </w:r>
      <w:r w:rsidRPr="00126E53">
        <w:t>20</w:t>
      </w:r>
    </w:p>
    <w:p w:rsidR="00234A1E" w:rsidRPr="00126E53" w:rsidRDefault="00234A1E" w:rsidP="00234A1E">
      <w:pPr>
        <w:pStyle w:val="Item"/>
      </w:pPr>
      <w:r w:rsidRPr="00126E53">
        <w:t>Repeal the regulation.</w:t>
      </w:r>
    </w:p>
    <w:p w:rsidR="00234A1E" w:rsidRPr="00126E53" w:rsidRDefault="00234A1E" w:rsidP="00234A1E">
      <w:pPr>
        <w:pStyle w:val="ItemHead"/>
      </w:pPr>
      <w:r w:rsidRPr="00126E53">
        <w:t>74  Regulations</w:t>
      </w:r>
      <w:r w:rsidR="00126E53">
        <w:t> </w:t>
      </w:r>
      <w:r w:rsidRPr="00126E53">
        <w:t>24 and 26</w:t>
      </w:r>
    </w:p>
    <w:p w:rsidR="00234A1E" w:rsidRPr="00126E53" w:rsidRDefault="00234A1E" w:rsidP="00234A1E">
      <w:pPr>
        <w:pStyle w:val="Item"/>
      </w:pPr>
      <w:r w:rsidRPr="00126E53">
        <w:t>Repeal the regulations.</w:t>
      </w:r>
    </w:p>
    <w:p w:rsidR="00234A1E" w:rsidRPr="00126E53" w:rsidRDefault="00234A1E" w:rsidP="00234A1E">
      <w:pPr>
        <w:pStyle w:val="ItemHead"/>
      </w:pPr>
      <w:r w:rsidRPr="00126E53">
        <w:t>75  Subregulation</w:t>
      </w:r>
      <w:r w:rsidR="00126E53">
        <w:t> </w:t>
      </w:r>
      <w:r w:rsidRPr="00126E53">
        <w:t>30(1)</w:t>
      </w:r>
    </w:p>
    <w:p w:rsidR="00234A1E" w:rsidRPr="00126E53" w:rsidRDefault="00234A1E" w:rsidP="00234A1E">
      <w:pPr>
        <w:pStyle w:val="Item"/>
      </w:pPr>
      <w:r w:rsidRPr="00126E53">
        <w:t>Omit “(2), (3), (4) or (5)”, substitute “(2) or (5)”.</w:t>
      </w:r>
    </w:p>
    <w:p w:rsidR="00234A1E" w:rsidRPr="00126E53" w:rsidRDefault="00234A1E" w:rsidP="00234A1E">
      <w:pPr>
        <w:pStyle w:val="ItemHead"/>
      </w:pPr>
      <w:r w:rsidRPr="00126E53">
        <w:t>76  Paragraph 30(2)(a)</w:t>
      </w:r>
    </w:p>
    <w:p w:rsidR="00234A1E" w:rsidRPr="00126E53" w:rsidRDefault="00234A1E" w:rsidP="00234A1E">
      <w:pPr>
        <w:pStyle w:val="Item"/>
      </w:pPr>
      <w:r w:rsidRPr="00126E53">
        <w:t>Repeal the paragraph, substitute:</w:t>
      </w:r>
    </w:p>
    <w:p w:rsidR="00234A1E" w:rsidRPr="00126E53" w:rsidRDefault="00234A1E" w:rsidP="00234A1E">
      <w:pPr>
        <w:pStyle w:val="paragraph"/>
      </w:pPr>
      <w:r w:rsidRPr="00126E53">
        <w:tab/>
        <w:t>(a)</w:t>
      </w:r>
      <w:r w:rsidRPr="00126E53">
        <w:tab/>
        <w:t>the individual gives to an entity a declaration under subsection</w:t>
      </w:r>
      <w:r w:rsidR="00126E53">
        <w:t> </w:t>
      </w:r>
      <w:r w:rsidRPr="00126E53">
        <w:t>15</w:t>
      </w:r>
      <w:r w:rsidR="00126E53">
        <w:noBreakHyphen/>
      </w:r>
      <w:r w:rsidRPr="00126E53">
        <w:t>50(1) or (3) in Schedule</w:t>
      </w:r>
      <w:r w:rsidR="00126E53">
        <w:t> </w:t>
      </w:r>
      <w:r w:rsidRPr="00126E53">
        <w:t>1 to the Act about a matter.</w:t>
      </w:r>
    </w:p>
    <w:p w:rsidR="00234A1E" w:rsidRPr="00126E53" w:rsidRDefault="00234A1E" w:rsidP="00234A1E">
      <w:pPr>
        <w:pStyle w:val="ItemHead"/>
      </w:pPr>
      <w:r w:rsidRPr="00126E53">
        <w:t>77  Subregulation</w:t>
      </w:r>
      <w:r w:rsidR="00126E53">
        <w:t> </w:t>
      </w:r>
      <w:r w:rsidRPr="00126E53">
        <w:t>30(4)</w:t>
      </w:r>
    </w:p>
    <w:p w:rsidR="00234A1E" w:rsidRPr="00126E53" w:rsidRDefault="00234A1E" w:rsidP="00234A1E">
      <w:pPr>
        <w:pStyle w:val="Item"/>
      </w:pPr>
      <w:r w:rsidRPr="00126E53">
        <w:t>Repeal the subregulation.</w:t>
      </w:r>
    </w:p>
    <w:p w:rsidR="00234A1E" w:rsidRPr="00126E53" w:rsidRDefault="00234A1E" w:rsidP="00234A1E">
      <w:pPr>
        <w:pStyle w:val="ItemHead"/>
      </w:pPr>
      <w:r w:rsidRPr="00126E53">
        <w:t>78  Regulations</w:t>
      </w:r>
      <w:r w:rsidR="00126E53">
        <w:t> </w:t>
      </w:r>
      <w:r w:rsidRPr="00126E53">
        <w:t>31 to 33</w:t>
      </w:r>
    </w:p>
    <w:p w:rsidR="00234A1E" w:rsidRPr="00126E53" w:rsidRDefault="00234A1E" w:rsidP="00234A1E">
      <w:pPr>
        <w:pStyle w:val="Item"/>
      </w:pPr>
      <w:r w:rsidRPr="00126E53">
        <w:t>Repeal the regulations.</w:t>
      </w:r>
    </w:p>
    <w:p w:rsidR="00234A1E" w:rsidRPr="00126E53" w:rsidRDefault="00234A1E" w:rsidP="00234A1E">
      <w:pPr>
        <w:pStyle w:val="ItemHead"/>
      </w:pPr>
      <w:r w:rsidRPr="00126E53">
        <w:t>79  Subregulation</w:t>
      </w:r>
      <w:r w:rsidR="00126E53">
        <w:t> </w:t>
      </w:r>
      <w:r w:rsidRPr="00126E53">
        <w:t>45(1)</w:t>
      </w:r>
    </w:p>
    <w:p w:rsidR="00234A1E" w:rsidRPr="00126E53" w:rsidRDefault="00234A1E" w:rsidP="00234A1E">
      <w:pPr>
        <w:pStyle w:val="Item"/>
      </w:pPr>
      <w:r w:rsidRPr="00126E53">
        <w:t>Repeal the subregulation.</w:t>
      </w:r>
    </w:p>
    <w:p w:rsidR="00234A1E" w:rsidRPr="00126E53" w:rsidRDefault="00234A1E" w:rsidP="00234A1E">
      <w:pPr>
        <w:pStyle w:val="ItemHead"/>
      </w:pPr>
      <w:r w:rsidRPr="00126E53">
        <w:t>80  Subregulation</w:t>
      </w:r>
      <w:r w:rsidR="00126E53">
        <w:t> </w:t>
      </w:r>
      <w:r w:rsidRPr="00126E53">
        <w:t>45(2)</w:t>
      </w:r>
    </w:p>
    <w:p w:rsidR="00234A1E" w:rsidRPr="00126E53" w:rsidRDefault="00234A1E" w:rsidP="00234A1E">
      <w:pPr>
        <w:pStyle w:val="Item"/>
      </w:pPr>
      <w:r w:rsidRPr="00126E53">
        <w:t>Omit “A certificate, notice or other document bearing the written, printed or stamped name (including a facsimile of the signature)”, substitute “A document bearing the name (however produced)”.</w:t>
      </w:r>
    </w:p>
    <w:p w:rsidR="00234A1E" w:rsidRPr="00126E53" w:rsidRDefault="00234A1E" w:rsidP="00234A1E">
      <w:pPr>
        <w:pStyle w:val="ItemHead"/>
      </w:pPr>
      <w:r w:rsidRPr="00126E53">
        <w:t>81  At the end of regulation</w:t>
      </w:r>
      <w:r w:rsidR="00126E53">
        <w:t> </w:t>
      </w:r>
      <w:r w:rsidRPr="00126E53">
        <w:t>45</w:t>
      </w:r>
    </w:p>
    <w:p w:rsidR="00234A1E" w:rsidRPr="00126E53" w:rsidRDefault="00234A1E" w:rsidP="00234A1E">
      <w:pPr>
        <w:pStyle w:val="Item"/>
      </w:pPr>
      <w:r w:rsidRPr="00126E53">
        <w:t>Add:</w:t>
      </w:r>
    </w:p>
    <w:p w:rsidR="00234A1E" w:rsidRPr="00126E53" w:rsidRDefault="00234A1E" w:rsidP="00234A1E">
      <w:pPr>
        <w:pStyle w:val="subsection"/>
      </w:pPr>
      <w:r w:rsidRPr="00126E53">
        <w:tab/>
        <w:t>(3)</w:t>
      </w:r>
      <w:r w:rsidRPr="00126E53">
        <w:tab/>
        <w:t>A document given under a taxation law that purports to be signed by the authority of the Commissioner is as effective for all purposes under the taxation laws as if it had been signed personally by the Commissioner.</w:t>
      </w:r>
    </w:p>
    <w:p w:rsidR="00234A1E" w:rsidRPr="00126E53" w:rsidRDefault="00234A1E" w:rsidP="00234A1E">
      <w:pPr>
        <w:pStyle w:val="subsection"/>
      </w:pPr>
      <w:r w:rsidRPr="00126E53">
        <w:tab/>
        <w:t>(4)</w:t>
      </w:r>
      <w:r w:rsidRPr="00126E53">
        <w:tab/>
        <w:t>Any notice that, under a taxation law, is to be given to an entity by the Commissioner may be given to the entity by an officer who is authorised by the Commissioner to do so.</w:t>
      </w:r>
    </w:p>
    <w:p w:rsidR="00234A1E" w:rsidRPr="00126E53" w:rsidRDefault="00234A1E" w:rsidP="00234A1E">
      <w:pPr>
        <w:pStyle w:val="ItemHead"/>
      </w:pPr>
      <w:r w:rsidRPr="00126E53">
        <w:t>82  Clause</w:t>
      </w:r>
      <w:r w:rsidR="00126E53">
        <w:t> </w:t>
      </w:r>
      <w:r w:rsidRPr="00126E53">
        <w:t>1 of Schedule</w:t>
      </w:r>
      <w:r w:rsidR="00126E53">
        <w:t> </w:t>
      </w:r>
      <w:r w:rsidRPr="00126E53">
        <w:t>2</w:t>
      </w:r>
    </w:p>
    <w:p w:rsidR="00234A1E" w:rsidRPr="00126E53" w:rsidRDefault="00234A1E" w:rsidP="00234A1E">
      <w:pPr>
        <w:pStyle w:val="Item"/>
      </w:pPr>
      <w:r w:rsidRPr="00126E53">
        <w:t>Omit “</w:t>
      </w:r>
      <w:r w:rsidRPr="00126E53">
        <w:rPr>
          <w:i/>
        </w:rPr>
        <w:t>High Court Rules</w:t>
      </w:r>
      <w:r w:rsidR="00126E53">
        <w:rPr>
          <w:i/>
        </w:rPr>
        <w:t> </w:t>
      </w:r>
      <w:r w:rsidRPr="00126E53">
        <w:rPr>
          <w:i/>
        </w:rPr>
        <w:t>1952</w:t>
      </w:r>
      <w:r w:rsidRPr="00126E53">
        <w:t>”, substitute “</w:t>
      </w:r>
      <w:r w:rsidRPr="00126E53">
        <w:rPr>
          <w:i/>
        </w:rPr>
        <w:t>High Court Rules</w:t>
      </w:r>
      <w:r w:rsidR="00126E53">
        <w:rPr>
          <w:i/>
        </w:rPr>
        <w:t> </w:t>
      </w:r>
      <w:r w:rsidRPr="00126E53">
        <w:rPr>
          <w:i/>
        </w:rPr>
        <w:t>2004</w:t>
      </w:r>
      <w:r w:rsidRPr="00126E53">
        <w:t>”.</w:t>
      </w:r>
    </w:p>
    <w:p w:rsidR="00234A1E" w:rsidRPr="00126E53" w:rsidRDefault="00234A1E" w:rsidP="00234A1E">
      <w:pPr>
        <w:pStyle w:val="ItemHead"/>
      </w:pPr>
      <w:r w:rsidRPr="00126E53">
        <w:t>83  Paragraphs 2(a) and (b) of Schedule</w:t>
      </w:r>
      <w:r w:rsidR="00126E53">
        <w:t> </w:t>
      </w:r>
      <w:r w:rsidRPr="00126E53">
        <w:t>2</w:t>
      </w:r>
    </w:p>
    <w:p w:rsidR="00234A1E" w:rsidRPr="00126E53" w:rsidRDefault="00234A1E" w:rsidP="00234A1E">
      <w:pPr>
        <w:pStyle w:val="Item"/>
      </w:pPr>
      <w:r w:rsidRPr="00126E53">
        <w:t>Omit “High Court Rules</w:t>
      </w:r>
      <w:r w:rsidR="00126E53">
        <w:t> </w:t>
      </w:r>
      <w:r w:rsidRPr="00126E53">
        <w:t>1952”, substitute “</w:t>
      </w:r>
      <w:r w:rsidRPr="00126E53">
        <w:rPr>
          <w:i/>
        </w:rPr>
        <w:t>High Court Rules</w:t>
      </w:r>
      <w:r w:rsidR="00126E53">
        <w:rPr>
          <w:i/>
        </w:rPr>
        <w:t> </w:t>
      </w:r>
      <w:r w:rsidRPr="00126E53">
        <w:rPr>
          <w:i/>
        </w:rPr>
        <w:t>2004</w:t>
      </w:r>
      <w:r w:rsidRPr="00126E53">
        <w:t>”.</w:t>
      </w:r>
    </w:p>
    <w:p w:rsidR="00234A1E" w:rsidRPr="00126E53" w:rsidRDefault="00234A1E" w:rsidP="00234A1E">
      <w:pPr>
        <w:pStyle w:val="ActHead7"/>
        <w:pageBreakBefore/>
      </w:pPr>
      <w:bookmarkStart w:id="33" w:name="_Toc421095341"/>
      <w:r w:rsidRPr="00126E53">
        <w:rPr>
          <w:rStyle w:val="CharAmPartNo"/>
        </w:rPr>
        <w:t>Part</w:t>
      </w:r>
      <w:r w:rsidR="00126E53" w:rsidRPr="00126E53">
        <w:rPr>
          <w:rStyle w:val="CharAmPartNo"/>
        </w:rPr>
        <w:t> </w:t>
      </w:r>
      <w:r w:rsidRPr="00126E53">
        <w:rPr>
          <w:rStyle w:val="CharAmPartNo"/>
        </w:rPr>
        <w:t>2</w:t>
      </w:r>
      <w:r w:rsidRPr="00126E53">
        <w:t>—</w:t>
      </w:r>
      <w:r w:rsidRPr="00126E53">
        <w:rPr>
          <w:rStyle w:val="CharAmPartText"/>
        </w:rPr>
        <w:t>Amendments commencing day after registration</w:t>
      </w:r>
      <w:bookmarkEnd w:id="33"/>
    </w:p>
    <w:p w:rsidR="00234A1E" w:rsidRPr="00126E53" w:rsidRDefault="00234A1E" w:rsidP="00234A1E">
      <w:pPr>
        <w:pStyle w:val="ActHead9"/>
      </w:pPr>
      <w:bookmarkStart w:id="34" w:name="_Toc421095342"/>
      <w:r w:rsidRPr="00126E53">
        <w:t>A New Tax System (Goods and Services Tax) Regulations</w:t>
      </w:r>
      <w:r w:rsidR="00126E53">
        <w:t> </w:t>
      </w:r>
      <w:r w:rsidRPr="00126E53">
        <w:t>1999</w:t>
      </w:r>
      <w:bookmarkEnd w:id="34"/>
    </w:p>
    <w:p w:rsidR="00234A1E" w:rsidRPr="00126E53" w:rsidRDefault="00234A1E" w:rsidP="00234A1E">
      <w:pPr>
        <w:pStyle w:val="ItemHead"/>
      </w:pPr>
      <w:r w:rsidRPr="00126E53">
        <w:t>84  Subdivision</w:t>
      </w:r>
      <w:r w:rsidR="00126E53">
        <w:t> </w:t>
      </w:r>
      <w:r w:rsidRPr="00126E53">
        <w:t>38</w:t>
      </w:r>
      <w:r w:rsidR="00126E53">
        <w:noBreakHyphen/>
      </w:r>
      <w:r w:rsidRPr="00126E53">
        <w:t>E (heading)</w:t>
      </w:r>
    </w:p>
    <w:p w:rsidR="00234A1E" w:rsidRPr="00126E53" w:rsidRDefault="00234A1E" w:rsidP="00234A1E">
      <w:pPr>
        <w:pStyle w:val="Item"/>
      </w:pPr>
      <w:r w:rsidRPr="00126E53">
        <w:t>Repeal the heading, substitute:</w:t>
      </w:r>
    </w:p>
    <w:p w:rsidR="00234A1E" w:rsidRPr="00126E53" w:rsidRDefault="00234A1E" w:rsidP="00234A1E">
      <w:pPr>
        <w:pStyle w:val="ActHead4"/>
      </w:pPr>
      <w:bookmarkStart w:id="35" w:name="_Toc421095343"/>
      <w:r w:rsidRPr="00126E53">
        <w:rPr>
          <w:rStyle w:val="CharSubdNo"/>
        </w:rPr>
        <w:t>Subdivision</w:t>
      </w:r>
      <w:r w:rsidR="00126E53" w:rsidRPr="00126E53">
        <w:rPr>
          <w:rStyle w:val="CharSubdNo"/>
        </w:rPr>
        <w:t> </w:t>
      </w:r>
      <w:r w:rsidRPr="00126E53">
        <w:rPr>
          <w:rStyle w:val="CharSubdNo"/>
        </w:rPr>
        <w:t>38</w:t>
      </w:r>
      <w:r w:rsidR="00126E53" w:rsidRPr="00126E53">
        <w:rPr>
          <w:rStyle w:val="CharSubdNo"/>
        </w:rPr>
        <w:noBreakHyphen/>
      </w:r>
      <w:r w:rsidRPr="00126E53">
        <w:rPr>
          <w:rStyle w:val="CharSubdNo"/>
        </w:rPr>
        <w:t>E</w:t>
      </w:r>
      <w:r w:rsidRPr="00126E53">
        <w:t>—</w:t>
      </w:r>
      <w:r w:rsidRPr="00126E53">
        <w:rPr>
          <w:rStyle w:val="CharSubdText"/>
        </w:rPr>
        <w:t>Exports and other supplies for consumption outside the indirect tax zone</w:t>
      </w:r>
      <w:bookmarkEnd w:id="35"/>
    </w:p>
    <w:p w:rsidR="00234A1E" w:rsidRPr="00126E53" w:rsidRDefault="00234A1E" w:rsidP="00234A1E">
      <w:pPr>
        <w:pStyle w:val="ItemHead"/>
      </w:pPr>
      <w:r w:rsidRPr="00126E53">
        <w:t>85  Subparagraph 40</w:t>
      </w:r>
      <w:r w:rsidR="00126E53">
        <w:noBreakHyphen/>
      </w:r>
      <w:r w:rsidRPr="00126E53">
        <w:t>5.09(1)(a)(iii)</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86  Sub</w:t>
      </w:r>
      <w:r w:rsidR="00126E53">
        <w:noBreakHyphen/>
      </w:r>
      <w:r w:rsidRPr="00126E53">
        <w:t>subparagraph</w:t>
      </w:r>
      <w:r w:rsidR="00126E53">
        <w:t> </w:t>
      </w:r>
      <w:r w:rsidRPr="00126E53">
        <w:t>70</w:t>
      </w:r>
      <w:r w:rsidR="00126E53">
        <w:noBreakHyphen/>
      </w:r>
      <w:r w:rsidRPr="00126E53">
        <w:t>5.02A(1)(a)(i)(A)</w:t>
      </w:r>
    </w:p>
    <w:p w:rsidR="00234A1E" w:rsidRPr="00126E53" w:rsidRDefault="00234A1E" w:rsidP="00234A1E">
      <w:pPr>
        <w:pStyle w:val="Item"/>
      </w:pPr>
      <w:r w:rsidRPr="00126E53">
        <w:t>Omit “Australia” (wherever occurring), substitute “the indirect tax zone”.</w:t>
      </w:r>
    </w:p>
    <w:p w:rsidR="00234A1E" w:rsidRPr="00126E53" w:rsidRDefault="00234A1E" w:rsidP="00234A1E">
      <w:pPr>
        <w:pStyle w:val="ItemHead"/>
      </w:pPr>
      <w:r w:rsidRPr="00126E53">
        <w:t>87  Subparagraph 70</w:t>
      </w:r>
      <w:r w:rsidR="00126E53">
        <w:noBreakHyphen/>
      </w:r>
      <w:r w:rsidRPr="00126E53">
        <w:t>5.02A(1)(a)(ii)</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88  Regulation</w:t>
      </w:r>
      <w:r w:rsidR="00126E53">
        <w:t> </w:t>
      </w:r>
      <w:r w:rsidRPr="00126E53">
        <w:t>70</w:t>
      </w:r>
      <w:r w:rsidR="00126E53">
        <w:noBreakHyphen/>
      </w:r>
      <w:r w:rsidRPr="00126E53">
        <w:t>5.02C (example)</w:t>
      </w:r>
    </w:p>
    <w:p w:rsidR="00234A1E" w:rsidRPr="00126E53" w:rsidRDefault="00234A1E" w:rsidP="00234A1E">
      <w:pPr>
        <w:pStyle w:val="Item"/>
      </w:pPr>
      <w:r w:rsidRPr="00126E53">
        <w:t>Omit “Australia” (wherever occurring), substitute “the indirect tax zone”.</w:t>
      </w:r>
    </w:p>
    <w:p w:rsidR="00234A1E" w:rsidRPr="00126E53" w:rsidRDefault="00234A1E" w:rsidP="00234A1E">
      <w:pPr>
        <w:pStyle w:val="ItemHead"/>
      </w:pPr>
      <w:r w:rsidRPr="00126E53">
        <w:t>89  Paragraph 168</w:t>
      </w:r>
      <w:r w:rsidR="00126E53">
        <w:noBreakHyphen/>
      </w:r>
      <w:r w:rsidRPr="00126E53">
        <w:t>5.02(d)</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90  Subdivision</w:t>
      </w:r>
      <w:r w:rsidR="00126E53">
        <w:t> </w:t>
      </w:r>
      <w:r w:rsidRPr="00126E53">
        <w:t>168</w:t>
      </w:r>
      <w:r w:rsidR="00126E53">
        <w:noBreakHyphen/>
      </w:r>
      <w:r w:rsidRPr="00126E53">
        <w:t>2 (heading)</w:t>
      </w:r>
    </w:p>
    <w:p w:rsidR="00234A1E" w:rsidRPr="00126E53" w:rsidRDefault="00234A1E" w:rsidP="00234A1E">
      <w:pPr>
        <w:pStyle w:val="Item"/>
      </w:pPr>
      <w:r w:rsidRPr="00126E53">
        <w:t>Repeal the heading, substitute:</w:t>
      </w:r>
    </w:p>
    <w:p w:rsidR="00234A1E" w:rsidRPr="00126E53" w:rsidRDefault="00234A1E" w:rsidP="00234A1E">
      <w:pPr>
        <w:pStyle w:val="ActHead4"/>
      </w:pPr>
      <w:bookmarkStart w:id="36" w:name="_Toc421095344"/>
      <w:r w:rsidRPr="00126E53">
        <w:rPr>
          <w:rStyle w:val="CharSubdNo"/>
        </w:rPr>
        <w:t>Subdivision</w:t>
      </w:r>
      <w:r w:rsidR="00126E53" w:rsidRPr="00126E53">
        <w:rPr>
          <w:rStyle w:val="CharSubdNo"/>
        </w:rPr>
        <w:t> </w:t>
      </w:r>
      <w:r w:rsidRPr="00126E53">
        <w:rPr>
          <w:rStyle w:val="CharSubdNo"/>
        </w:rPr>
        <w:t>168</w:t>
      </w:r>
      <w:r w:rsidR="00126E53" w:rsidRPr="00126E53">
        <w:rPr>
          <w:rStyle w:val="CharSubdNo"/>
        </w:rPr>
        <w:noBreakHyphen/>
      </w:r>
      <w:r w:rsidRPr="00126E53">
        <w:rPr>
          <w:rStyle w:val="CharSubdNo"/>
        </w:rPr>
        <w:t>2</w:t>
      </w:r>
      <w:r w:rsidRPr="00126E53">
        <w:t>—</w:t>
      </w:r>
      <w:r w:rsidRPr="00126E53">
        <w:rPr>
          <w:rStyle w:val="CharSubdText"/>
        </w:rPr>
        <w:t>Departure from the indirect tax zone</w:t>
      </w:r>
      <w:bookmarkEnd w:id="36"/>
    </w:p>
    <w:p w:rsidR="00234A1E" w:rsidRPr="00126E53" w:rsidRDefault="00234A1E" w:rsidP="00234A1E">
      <w:pPr>
        <w:pStyle w:val="ItemHead"/>
      </w:pPr>
      <w:r w:rsidRPr="00126E53">
        <w:t>91  Regulations</w:t>
      </w:r>
      <w:r w:rsidR="00126E53">
        <w:t> </w:t>
      </w:r>
      <w:r w:rsidRPr="00126E53">
        <w:t>168</w:t>
      </w:r>
      <w:r w:rsidR="00126E53">
        <w:noBreakHyphen/>
      </w:r>
      <w:r w:rsidRPr="00126E53">
        <w:t>5.06 to 168</w:t>
      </w:r>
      <w:r w:rsidR="00126E53">
        <w:noBreakHyphen/>
      </w:r>
      <w:r w:rsidRPr="00126E53">
        <w:t>5.08</w:t>
      </w:r>
    </w:p>
    <w:p w:rsidR="00234A1E" w:rsidRPr="00126E53" w:rsidRDefault="00234A1E" w:rsidP="00234A1E">
      <w:pPr>
        <w:pStyle w:val="Item"/>
      </w:pPr>
      <w:r w:rsidRPr="00126E53">
        <w:t>Omit “Australia” (wherever occurring), substitute “the indirect tax zone”.</w:t>
      </w:r>
    </w:p>
    <w:p w:rsidR="00234A1E" w:rsidRPr="00126E53" w:rsidRDefault="00234A1E" w:rsidP="00234A1E">
      <w:pPr>
        <w:pStyle w:val="ItemHead"/>
      </w:pPr>
      <w:r w:rsidRPr="00126E53">
        <w:t>92  Paragraphs 168</w:t>
      </w:r>
      <w:r w:rsidR="00126E53">
        <w:noBreakHyphen/>
      </w:r>
      <w:r w:rsidRPr="00126E53">
        <w:t>5.10(2)(c) and (3)(b)</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93  Paragraph 168</w:t>
      </w:r>
      <w:r w:rsidR="00126E53">
        <w:noBreakHyphen/>
      </w:r>
      <w:r w:rsidRPr="00126E53">
        <w:t>5.13(c)</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94  Subregulations</w:t>
      </w:r>
      <w:r w:rsidR="00126E53">
        <w:t> </w:t>
      </w:r>
      <w:r w:rsidRPr="00126E53">
        <w:t>168</w:t>
      </w:r>
      <w:r w:rsidR="00126E53">
        <w:noBreakHyphen/>
      </w:r>
      <w:r w:rsidRPr="00126E53">
        <w:t>5.14(2) and (3)</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95  Paragraphs 168</w:t>
      </w:r>
      <w:r w:rsidR="00126E53">
        <w:noBreakHyphen/>
      </w:r>
      <w:r w:rsidRPr="00126E53">
        <w:t>5.15(1)(a) and 168</w:t>
      </w:r>
      <w:r w:rsidR="00126E53">
        <w:noBreakHyphen/>
      </w:r>
      <w:r w:rsidRPr="00126E53">
        <w:t>5.16(1)(a)</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96  Subclause</w:t>
      </w:r>
      <w:r w:rsidR="00126E53">
        <w:t> </w:t>
      </w:r>
      <w:r w:rsidRPr="00126E53">
        <w:t>1(1) of Schedule</w:t>
      </w:r>
      <w:r w:rsidR="00126E53">
        <w:t> </w:t>
      </w:r>
      <w:r w:rsidRPr="00126E53">
        <w:t xml:space="preserve">5 (definition of </w:t>
      </w:r>
      <w:r w:rsidRPr="00126E53">
        <w:rPr>
          <w:i/>
        </w:rPr>
        <w:t>specified departure date</w:t>
      </w:r>
      <w:r w:rsidRPr="00126E53">
        <w:t>)</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97  Schedule</w:t>
      </w:r>
      <w:r w:rsidR="00126E53">
        <w:t> </w:t>
      </w:r>
      <w:r w:rsidRPr="00126E53">
        <w:t>5 (table 1)</w:t>
      </w:r>
    </w:p>
    <w:p w:rsidR="00234A1E" w:rsidRPr="00126E53" w:rsidRDefault="00234A1E" w:rsidP="00234A1E">
      <w:pPr>
        <w:pStyle w:val="Item"/>
      </w:pPr>
      <w:r w:rsidRPr="00126E53">
        <w:t>Omit “Australian side of the Customs barrier”, substitute “indirect tax zone side of the Customs barrier”.</w:t>
      </w:r>
    </w:p>
    <w:p w:rsidR="00234A1E" w:rsidRPr="00126E53" w:rsidRDefault="00234A1E" w:rsidP="00234A1E">
      <w:pPr>
        <w:pStyle w:val="ItemHead"/>
      </w:pPr>
      <w:r w:rsidRPr="00126E53">
        <w:t>98  Schedule</w:t>
      </w:r>
      <w:r w:rsidR="00126E53">
        <w:t> </w:t>
      </w:r>
      <w:r w:rsidRPr="00126E53">
        <w:t>5 (table 1, rule</w:t>
      </w:r>
      <w:r w:rsidR="00126E53">
        <w:t> </w:t>
      </w:r>
      <w:r w:rsidRPr="00126E53">
        <w:t xml:space="preserve">1, column 3, </w:t>
      </w:r>
      <w:r w:rsidR="00126E53">
        <w:t>paragraph (</w:t>
      </w:r>
      <w:r w:rsidRPr="00126E53">
        <w:t>a))</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99  Schedule</w:t>
      </w:r>
      <w:r w:rsidR="00126E53">
        <w:t> </w:t>
      </w:r>
      <w:r w:rsidRPr="00126E53">
        <w:t>5 (table 1, rule</w:t>
      </w:r>
      <w:r w:rsidR="00126E53">
        <w:t> </w:t>
      </w:r>
      <w:r w:rsidRPr="00126E53">
        <w:t>1, column 4)</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100  Schedule</w:t>
      </w:r>
      <w:r w:rsidR="00126E53">
        <w:t> </w:t>
      </w:r>
      <w:r w:rsidRPr="00126E53">
        <w:t>5 (table 1, rule</w:t>
      </w:r>
      <w:r w:rsidR="00126E53">
        <w:t> </w:t>
      </w:r>
      <w:r w:rsidRPr="00126E53">
        <w:t xml:space="preserve">2, column 3, </w:t>
      </w:r>
      <w:r w:rsidR="00126E53">
        <w:t>subparagraph (</w:t>
      </w:r>
      <w:r w:rsidRPr="00126E53">
        <w:t>b)(i))</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101  Schedule</w:t>
      </w:r>
      <w:r w:rsidR="00126E53">
        <w:t> </w:t>
      </w:r>
      <w:r w:rsidRPr="00126E53">
        <w:t>5 (table 1, rule</w:t>
      </w:r>
      <w:r w:rsidR="00126E53">
        <w:t> </w:t>
      </w:r>
      <w:r w:rsidRPr="00126E53">
        <w:t>7, column 3)</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102  Schedule</w:t>
      </w:r>
      <w:r w:rsidR="00126E53">
        <w:t> </w:t>
      </w:r>
      <w:r w:rsidRPr="00126E53">
        <w:t>5 (table 1, rule</w:t>
      </w:r>
      <w:r w:rsidR="00126E53">
        <w:t> </w:t>
      </w:r>
      <w:r w:rsidRPr="00126E53">
        <w:t>8, column 5)</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103  Schedule</w:t>
      </w:r>
      <w:r w:rsidR="00126E53">
        <w:t> </w:t>
      </w:r>
      <w:r w:rsidRPr="00126E53">
        <w:t>5 (table 2, rule</w:t>
      </w:r>
      <w:r w:rsidR="00126E53">
        <w:t> </w:t>
      </w:r>
      <w:r w:rsidRPr="00126E53">
        <w:t xml:space="preserve">1, column 3, </w:t>
      </w:r>
      <w:r w:rsidR="00126E53">
        <w:t>paragraph (</w:t>
      </w:r>
      <w:r w:rsidRPr="00126E53">
        <w:t>a))</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104  Schedule</w:t>
      </w:r>
      <w:r w:rsidR="00126E53">
        <w:t> </w:t>
      </w:r>
      <w:r w:rsidRPr="00126E53">
        <w:t>5 (table 2, rule</w:t>
      </w:r>
      <w:r w:rsidR="00126E53">
        <w:t> </w:t>
      </w:r>
      <w:r w:rsidRPr="00126E53">
        <w:t xml:space="preserve">1, column 4, </w:t>
      </w:r>
      <w:r w:rsidR="00126E53">
        <w:t>paragraph (</w:t>
      </w:r>
      <w:r w:rsidRPr="00126E53">
        <w:t>a))</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105  Schedule</w:t>
      </w:r>
      <w:r w:rsidR="00126E53">
        <w:t> </w:t>
      </w:r>
      <w:r w:rsidRPr="00126E53">
        <w:t>5 (table 2, rule</w:t>
      </w:r>
      <w:r w:rsidR="00126E53">
        <w:t> </w:t>
      </w:r>
      <w:r w:rsidRPr="00126E53">
        <w:t>2, column 3)</w:t>
      </w:r>
    </w:p>
    <w:p w:rsidR="00234A1E" w:rsidRPr="00126E53" w:rsidRDefault="00234A1E" w:rsidP="00234A1E">
      <w:pPr>
        <w:pStyle w:val="Item"/>
      </w:pPr>
      <w:r w:rsidRPr="00126E53">
        <w:t>Omit “Australian”, substitute “indirect tax zone”.</w:t>
      </w:r>
    </w:p>
    <w:p w:rsidR="00234A1E" w:rsidRPr="00126E53" w:rsidRDefault="00234A1E" w:rsidP="00234A1E">
      <w:pPr>
        <w:pStyle w:val="ItemHead"/>
      </w:pPr>
      <w:r w:rsidRPr="00126E53">
        <w:t>106  Schedule</w:t>
      </w:r>
      <w:r w:rsidR="00126E53">
        <w:t> </w:t>
      </w:r>
      <w:r w:rsidRPr="00126E53">
        <w:t>5 (table 2, rule</w:t>
      </w:r>
      <w:r w:rsidR="00126E53">
        <w:t> </w:t>
      </w:r>
      <w:r w:rsidRPr="00126E53">
        <w:t xml:space="preserve">4, column 3, </w:t>
      </w:r>
      <w:r w:rsidR="00126E53">
        <w:t>paragraph (</w:t>
      </w:r>
      <w:r w:rsidRPr="00126E53">
        <w:t>c))</w:t>
      </w:r>
    </w:p>
    <w:p w:rsidR="00234A1E" w:rsidRPr="00126E53" w:rsidRDefault="00234A1E" w:rsidP="00234A1E">
      <w:pPr>
        <w:pStyle w:val="Item"/>
      </w:pPr>
      <w:r w:rsidRPr="00126E53">
        <w:t>Omit “Australian”, substitute “indirect tax zone”.</w:t>
      </w:r>
    </w:p>
    <w:p w:rsidR="00234A1E" w:rsidRPr="00126E53" w:rsidRDefault="00234A1E" w:rsidP="00234A1E">
      <w:pPr>
        <w:pStyle w:val="ItemHead"/>
      </w:pPr>
      <w:r w:rsidRPr="00126E53">
        <w:t>107  Dictionary</w:t>
      </w:r>
    </w:p>
    <w:p w:rsidR="00234A1E" w:rsidRPr="00126E53" w:rsidRDefault="00234A1E" w:rsidP="00234A1E">
      <w:pPr>
        <w:pStyle w:val="Item"/>
      </w:pPr>
      <w:r w:rsidRPr="00126E53">
        <w:t>Repeal the following definitions:</w:t>
      </w:r>
    </w:p>
    <w:p w:rsidR="00234A1E" w:rsidRPr="00126E53" w:rsidRDefault="00234A1E" w:rsidP="00234A1E">
      <w:pPr>
        <w:pStyle w:val="paragraph"/>
      </w:pPr>
      <w:r w:rsidRPr="00126E53">
        <w:tab/>
        <w:t>(a)</w:t>
      </w:r>
      <w:r w:rsidRPr="00126E53">
        <w:tab/>
        <w:t xml:space="preserve">definition of </w:t>
      </w:r>
      <w:r w:rsidRPr="00126E53">
        <w:rPr>
          <w:b/>
          <w:i/>
        </w:rPr>
        <w:t>100% subsidiary</w:t>
      </w:r>
      <w:r w:rsidRPr="00126E53">
        <w:t>;</w:t>
      </w:r>
    </w:p>
    <w:p w:rsidR="00234A1E" w:rsidRPr="00126E53" w:rsidRDefault="00234A1E" w:rsidP="00234A1E">
      <w:pPr>
        <w:pStyle w:val="paragraph"/>
      </w:pPr>
      <w:r w:rsidRPr="00126E53">
        <w:tab/>
        <w:t>(b)</w:t>
      </w:r>
      <w:r w:rsidRPr="00126E53">
        <w:tab/>
        <w:t xml:space="preserve">definition of </w:t>
      </w:r>
      <w:r w:rsidRPr="00126E53">
        <w:rPr>
          <w:b/>
          <w:i/>
        </w:rPr>
        <w:t>ABN</w:t>
      </w:r>
      <w:r w:rsidRPr="00126E53">
        <w:t>.</w:t>
      </w:r>
    </w:p>
    <w:p w:rsidR="00234A1E" w:rsidRPr="00126E53" w:rsidRDefault="00234A1E" w:rsidP="00234A1E">
      <w:pPr>
        <w:pStyle w:val="ItemHead"/>
      </w:pPr>
      <w:r w:rsidRPr="00126E53">
        <w:t xml:space="preserve">108  Dictionary (definition of </w:t>
      </w:r>
      <w:r w:rsidRPr="00126E53">
        <w:rPr>
          <w:i/>
        </w:rPr>
        <w:t>acquisition</w:t>
      </w:r>
      <w:r w:rsidRPr="00126E53">
        <w:t>)</w:t>
      </w:r>
    </w:p>
    <w:p w:rsidR="00234A1E" w:rsidRPr="00126E53" w:rsidRDefault="00234A1E" w:rsidP="00234A1E">
      <w:pPr>
        <w:pStyle w:val="Item"/>
      </w:pPr>
      <w:r w:rsidRPr="00126E53">
        <w:t>Repeal the definition, substitute:</w:t>
      </w:r>
    </w:p>
    <w:p w:rsidR="00234A1E" w:rsidRPr="00126E53" w:rsidRDefault="00234A1E" w:rsidP="00234A1E">
      <w:pPr>
        <w:pStyle w:val="Definition"/>
      </w:pPr>
      <w:r w:rsidRPr="00126E53">
        <w:rPr>
          <w:b/>
          <w:i/>
        </w:rPr>
        <w:t>acquisition</w:t>
      </w:r>
      <w:r w:rsidRPr="00126E53">
        <w:t>, in relation to the provision or disposal of an interest—see regulation</w:t>
      </w:r>
      <w:r w:rsidR="00126E53">
        <w:t> </w:t>
      </w:r>
      <w:r w:rsidRPr="00126E53">
        <w:t>40</w:t>
      </w:r>
      <w:r w:rsidR="00126E53">
        <w:noBreakHyphen/>
      </w:r>
      <w:r w:rsidRPr="00126E53">
        <w:t>5.05.</w:t>
      </w:r>
    </w:p>
    <w:p w:rsidR="00234A1E" w:rsidRPr="00126E53" w:rsidRDefault="00234A1E" w:rsidP="00234A1E">
      <w:pPr>
        <w:pStyle w:val="ItemHead"/>
      </w:pPr>
      <w:r w:rsidRPr="00126E53">
        <w:t>109  Dictionary</w:t>
      </w:r>
    </w:p>
    <w:p w:rsidR="00234A1E" w:rsidRPr="00126E53" w:rsidRDefault="00234A1E" w:rsidP="00234A1E">
      <w:pPr>
        <w:pStyle w:val="Item"/>
      </w:pPr>
      <w:r w:rsidRPr="00126E53">
        <w:t>Repeal the following definitions:</w:t>
      </w:r>
    </w:p>
    <w:p w:rsidR="00234A1E" w:rsidRPr="00126E53" w:rsidRDefault="00234A1E" w:rsidP="00234A1E">
      <w:pPr>
        <w:pStyle w:val="paragraph"/>
      </w:pPr>
      <w:r w:rsidRPr="00126E53">
        <w:tab/>
        <w:t>(a)</w:t>
      </w:r>
      <w:r w:rsidRPr="00126E53">
        <w:tab/>
        <w:t xml:space="preserve">definition of </w:t>
      </w:r>
      <w:r w:rsidRPr="00126E53">
        <w:rPr>
          <w:b/>
          <w:i/>
        </w:rPr>
        <w:t>company</w:t>
      </w:r>
      <w:r w:rsidRPr="00126E53">
        <w:t>;</w:t>
      </w:r>
    </w:p>
    <w:p w:rsidR="00234A1E" w:rsidRPr="00126E53" w:rsidRDefault="00234A1E" w:rsidP="00234A1E">
      <w:pPr>
        <w:pStyle w:val="paragraph"/>
      </w:pPr>
      <w:r w:rsidRPr="00126E53">
        <w:tab/>
        <w:t>(b)</w:t>
      </w:r>
      <w:r w:rsidRPr="00126E53">
        <w:tab/>
        <w:t xml:space="preserve">definition of </w:t>
      </w:r>
      <w:r w:rsidRPr="00126E53">
        <w:rPr>
          <w:b/>
          <w:i/>
        </w:rPr>
        <w:t>connected with Australia</w:t>
      </w:r>
      <w:r w:rsidRPr="00126E53">
        <w:t>;</w:t>
      </w:r>
    </w:p>
    <w:p w:rsidR="00234A1E" w:rsidRPr="00126E53" w:rsidRDefault="00234A1E" w:rsidP="00234A1E">
      <w:pPr>
        <w:pStyle w:val="paragraph"/>
      </w:pPr>
      <w:r w:rsidRPr="00126E53">
        <w:tab/>
        <w:t>(c)</w:t>
      </w:r>
      <w:r w:rsidRPr="00126E53">
        <w:tab/>
        <w:t xml:space="preserve">definition of </w:t>
      </w:r>
      <w:r w:rsidRPr="00126E53">
        <w:rPr>
          <w:b/>
          <w:i/>
        </w:rPr>
        <w:t>consideration</w:t>
      </w:r>
      <w:r w:rsidRPr="00126E53">
        <w:t>;</w:t>
      </w:r>
    </w:p>
    <w:p w:rsidR="00234A1E" w:rsidRPr="00126E53" w:rsidRDefault="00234A1E" w:rsidP="00234A1E">
      <w:pPr>
        <w:pStyle w:val="paragraph"/>
      </w:pPr>
      <w:r w:rsidRPr="00126E53">
        <w:tab/>
        <w:t>(d)</w:t>
      </w:r>
      <w:r w:rsidRPr="00126E53">
        <w:tab/>
        <w:t xml:space="preserve">definition of </w:t>
      </w:r>
      <w:r w:rsidRPr="00126E53">
        <w:rPr>
          <w:b/>
          <w:i/>
        </w:rPr>
        <w:t>Enterprise</w:t>
      </w:r>
      <w:r w:rsidRPr="00126E53">
        <w:t>;</w:t>
      </w:r>
    </w:p>
    <w:p w:rsidR="00234A1E" w:rsidRPr="00126E53" w:rsidRDefault="00234A1E" w:rsidP="00234A1E">
      <w:pPr>
        <w:pStyle w:val="paragraph"/>
        <w:rPr>
          <w:b/>
          <w:i/>
        </w:rPr>
      </w:pPr>
      <w:r w:rsidRPr="00126E53">
        <w:tab/>
        <w:t>(e)</w:t>
      </w:r>
      <w:r w:rsidRPr="00126E53">
        <w:tab/>
        <w:t xml:space="preserve">definition of </w:t>
      </w:r>
      <w:r w:rsidRPr="00126E53">
        <w:rPr>
          <w:b/>
          <w:i/>
        </w:rPr>
        <w:t>financial supply</w:t>
      </w:r>
      <w:r w:rsidRPr="00126E53">
        <w:rPr>
          <w:b/>
        </w:rPr>
        <w:t>;</w:t>
      </w:r>
    </w:p>
    <w:p w:rsidR="00234A1E" w:rsidRPr="00126E53" w:rsidRDefault="00234A1E" w:rsidP="00234A1E">
      <w:pPr>
        <w:pStyle w:val="paragraph"/>
        <w:rPr>
          <w:b/>
          <w:i/>
        </w:rPr>
      </w:pPr>
      <w:r w:rsidRPr="00126E53">
        <w:rPr>
          <w:b/>
          <w:i/>
        </w:rPr>
        <w:tab/>
      </w:r>
      <w:r w:rsidRPr="00126E53">
        <w:t>(f)</w:t>
      </w:r>
      <w:r w:rsidRPr="00126E53">
        <w:rPr>
          <w:b/>
          <w:i/>
        </w:rPr>
        <w:tab/>
      </w:r>
      <w:r w:rsidRPr="00126E53">
        <w:t xml:space="preserve">definition of </w:t>
      </w:r>
      <w:r w:rsidRPr="00126E53">
        <w:rPr>
          <w:b/>
          <w:i/>
        </w:rPr>
        <w:t>gift</w:t>
      </w:r>
      <w:r w:rsidR="00126E53">
        <w:rPr>
          <w:b/>
          <w:i/>
        </w:rPr>
        <w:noBreakHyphen/>
      </w:r>
      <w:r w:rsidRPr="00126E53">
        <w:rPr>
          <w:b/>
          <w:i/>
        </w:rPr>
        <w:t>deductible entity</w:t>
      </w:r>
      <w:r w:rsidRPr="00126E53">
        <w:t>;</w:t>
      </w:r>
    </w:p>
    <w:p w:rsidR="00234A1E" w:rsidRPr="00126E53" w:rsidRDefault="00234A1E" w:rsidP="00234A1E">
      <w:pPr>
        <w:pStyle w:val="paragraph"/>
        <w:rPr>
          <w:b/>
          <w:i/>
        </w:rPr>
      </w:pPr>
      <w:r w:rsidRPr="00126E53">
        <w:rPr>
          <w:b/>
          <w:i/>
        </w:rPr>
        <w:tab/>
      </w:r>
      <w:r w:rsidRPr="00126E53">
        <w:t>(g)</w:t>
      </w:r>
      <w:r w:rsidRPr="00126E53">
        <w:rPr>
          <w:b/>
          <w:i/>
        </w:rPr>
        <w:tab/>
      </w:r>
      <w:r w:rsidRPr="00126E53">
        <w:t>definition of</w:t>
      </w:r>
      <w:r w:rsidRPr="00126E53">
        <w:rPr>
          <w:b/>
          <w:i/>
        </w:rPr>
        <w:t xml:space="preserve"> GST</w:t>
      </w:r>
      <w:r w:rsidRPr="00126E53">
        <w:t>;</w:t>
      </w:r>
    </w:p>
    <w:p w:rsidR="00234A1E" w:rsidRPr="00126E53" w:rsidRDefault="00234A1E" w:rsidP="00234A1E">
      <w:pPr>
        <w:pStyle w:val="paragraph"/>
        <w:rPr>
          <w:b/>
          <w:i/>
        </w:rPr>
      </w:pPr>
      <w:r w:rsidRPr="00126E53">
        <w:rPr>
          <w:b/>
          <w:i/>
        </w:rPr>
        <w:tab/>
      </w:r>
      <w:r w:rsidRPr="00126E53">
        <w:t>(h)</w:t>
      </w:r>
      <w:r w:rsidRPr="00126E53">
        <w:rPr>
          <w:b/>
          <w:i/>
        </w:rPr>
        <w:tab/>
      </w:r>
      <w:r w:rsidRPr="00126E53">
        <w:t xml:space="preserve">definition of </w:t>
      </w:r>
      <w:r w:rsidRPr="00126E53">
        <w:rPr>
          <w:b/>
          <w:i/>
        </w:rPr>
        <w:t>GST branch</w:t>
      </w:r>
      <w:r w:rsidRPr="00126E53">
        <w:t>;</w:t>
      </w:r>
    </w:p>
    <w:p w:rsidR="00234A1E" w:rsidRPr="00126E53" w:rsidRDefault="00234A1E" w:rsidP="00234A1E">
      <w:pPr>
        <w:pStyle w:val="paragraph"/>
        <w:rPr>
          <w:b/>
          <w:i/>
        </w:rPr>
      </w:pPr>
      <w:r w:rsidRPr="00126E53">
        <w:rPr>
          <w:b/>
          <w:i/>
        </w:rPr>
        <w:tab/>
      </w:r>
      <w:r w:rsidRPr="00126E53">
        <w:t>(i)</w:t>
      </w:r>
      <w:r w:rsidRPr="00126E53">
        <w:rPr>
          <w:b/>
          <w:i/>
        </w:rPr>
        <w:tab/>
      </w:r>
      <w:r w:rsidRPr="00126E53">
        <w:t xml:space="preserve">definition of </w:t>
      </w:r>
      <w:r w:rsidRPr="00126E53">
        <w:rPr>
          <w:b/>
          <w:i/>
        </w:rPr>
        <w:t>GST</w:t>
      </w:r>
      <w:r w:rsidR="00126E53">
        <w:rPr>
          <w:b/>
          <w:i/>
        </w:rPr>
        <w:noBreakHyphen/>
      </w:r>
      <w:r w:rsidRPr="00126E53">
        <w:rPr>
          <w:b/>
          <w:i/>
        </w:rPr>
        <w:t>free</w:t>
      </w:r>
      <w:r w:rsidRPr="00126E53">
        <w:t>;</w:t>
      </w:r>
    </w:p>
    <w:p w:rsidR="00234A1E" w:rsidRPr="00126E53" w:rsidRDefault="00234A1E" w:rsidP="00234A1E">
      <w:pPr>
        <w:pStyle w:val="paragraph"/>
        <w:rPr>
          <w:b/>
          <w:i/>
        </w:rPr>
      </w:pPr>
      <w:r w:rsidRPr="00126E53">
        <w:rPr>
          <w:b/>
          <w:i/>
        </w:rPr>
        <w:tab/>
      </w:r>
      <w:r w:rsidRPr="00126E53">
        <w:t>(j)</w:t>
      </w:r>
      <w:r w:rsidRPr="00126E53">
        <w:rPr>
          <w:b/>
          <w:i/>
        </w:rPr>
        <w:tab/>
      </w:r>
      <w:r w:rsidRPr="00126E53">
        <w:t xml:space="preserve">definition of </w:t>
      </w:r>
      <w:r w:rsidRPr="00126E53">
        <w:rPr>
          <w:b/>
          <w:i/>
        </w:rPr>
        <w:t>GST group</w:t>
      </w:r>
      <w:r w:rsidRPr="00126E53">
        <w:t>;</w:t>
      </w:r>
    </w:p>
    <w:p w:rsidR="00234A1E" w:rsidRPr="00126E53" w:rsidRDefault="00234A1E" w:rsidP="00234A1E">
      <w:pPr>
        <w:pStyle w:val="paragraph"/>
        <w:rPr>
          <w:b/>
          <w:i/>
        </w:rPr>
      </w:pPr>
      <w:r w:rsidRPr="00126E53">
        <w:rPr>
          <w:b/>
          <w:i/>
        </w:rPr>
        <w:tab/>
      </w:r>
      <w:r w:rsidRPr="00126E53">
        <w:t>(k)</w:t>
      </w:r>
      <w:r w:rsidRPr="00126E53">
        <w:rPr>
          <w:b/>
          <w:i/>
        </w:rPr>
        <w:tab/>
      </w:r>
      <w:r w:rsidRPr="00126E53">
        <w:t xml:space="preserve">definition of </w:t>
      </w:r>
      <w:r w:rsidRPr="00126E53">
        <w:rPr>
          <w:b/>
          <w:i/>
        </w:rPr>
        <w:t>GST joint venture</w:t>
      </w:r>
      <w:r w:rsidRPr="00126E53">
        <w:t>;</w:t>
      </w:r>
    </w:p>
    <w:p w:rsidR="00234A1E" w:rsidRPr="00126E53" w:rsidRDefault="00234A1E" w:rsidP="00234A1E">
      <w:pPr>
        <w:pStyle w:val="paragraph"/>
        <w:rPr>
          <w:b/>
          <w:i/>
        </w:rPr>
      </w:pPr>
      <w:r w:rsidRPr="00126E53">
        <w:tab/>
        <w:t>(l)</w:t>
      </w:r>
      <w:r w:rsidRPr="00126E53">
        <w:rPr>
          <w:b/>
          <w:i/>
        </w:rPr>
        <w:tab/>
      </w:r>
      <w:r w:rsidRPr="00126E53">
        <w:t xml:space="preserve">definition of </w:t>
      </w:r>
      <w:r w:rsidRPr="00126E53">
        <w:rPr>
          <w:b/>
          <w:i/>
        </w:rPr>
        <w:t>GST return</w:t>
      </w:r>
      <w:r w:rsidRPr="00126E53">
        <w:t>;</w:t>
      </w:r>
    </w:p>
    <w:p w:rsidR="00234A1E" w:rsidRPr="00126E53" w:rsidRDefault="00234A1E" w:rsidP="00234A1E">
      <w:pPr>
        <w:pStyle w:val="paragraph"/>
        <w:rPr>
          <w:b/>
          <w:i/>
        </w:rPr>
      </w:pPr>
      <w:r w:rsidRPr="00126E53">
        <w:rPr>
          <w:b/>
          <w:i/>
        </w:rPr>
        <w:tab/>
      </w:r>
      <w:r w:rsidRPr="00126E53">
        <w:t>(m)</w:t>
      </w:r>
      <w:r w:rsidRPr="00126E53">
        <w:tab/>
        <w:t xml:space="preserve">definition of </w:t>
      </w:r>
      <w:r w:rsidRPr="00126E53">
        <w:rPr>
          <w:b/>
          <w:i/>
        </w:rPr>
        <w:t>input tax credit</w:t>
      </w:r>
      <w:r w:rsidRPr="00126E53">
        <w:t>;</w:t>
      </w:r>
    </w:p>
    <w:p w:rsidR="00234A1E" w:rsidRPr="00126E53" w:rsidRDefault="00234A1E" w:rsidP="00234A1E">
      <w:pPr>
        <w:pStyle w:val="paragraph"/>
      </w:pPr>
      <w:r w:rsidRPr="00126E53">
        <w:rPr>
          <w:b/>
          <w:i/>
        </w:rPr>
        <w:tab/>
      </w:r>
      <w:r w:rsidRPr="00126E53">
        <w:t>(n)</w:t>
      </w:r>
      <w:r w:rsidRPr="00126E53">
        <w:tab/>
        <w:t xml:space="preserve">definition of </w:t>
      </w:r>
      <w:r w:rsidRPr="00126E53">
        <w:rPr>
          <w:b/>
          <w:i/>
        </w:rPr>
        <w:t>input taxed</w:t>
      </w:r>
      <w:r w:rsidRPr="00126E53">
        <w:t>;</w:t>
      </w:r>
    </w:p>
    <w:p w:rsidR="00234A1E" w:rsidRPr="00126E53" w:rsidRDefault="00234A1E" w:rsidP="00234A1E">
      <w:pPr>
        <w:pStyle w:val="paragraph"/>
        <w:rPr>
          <w:b/>
          <w:i/>
        </w:rPr>
      </w:pPr>
      <w:r w:rsidRPr="00126E53">
        <w:tab/>
        <w:t>(o)</w:t>
      </w:r>
      <w:r w:rsidRPr="00126E53">
        <w:tab/>
        <w:t xml:space="preserve">definition of </w:t>
      </w:r>
      <w:r w:rsidRPr="00126E53">
        <w:rPr>
          <w:b/>
          <w:i/>
        </w:rPr>
        <w:t>joint venture operator</w:t>
      </w:r>
      <w:r w:rsidRPr="00126E53">
        <w:t>;</w:t>
      </w:r>
    </w:p>
    <w:p w:rsidR="00234A1E" w:rsidRPr="00126E53" w:rsidRDefault="00234A1E" w:rsidP="00234A1E">
      <w:pPr>
        <w:pStyle w:val="paragraph"/>
        <w:rPr>
          <w:b/>
          <w:i/>
        </w:rPr>
      </w:pPr>
      <w:r w:rsidRPr="00126E53">
        <w:rPr>
          <w:b/>
          <w:i/>
        </w:rPr>
        <w:tab/>
      </w:r>
      <w:r w:rsidRPr="00126E53">
        <w:t>(p)</w:t>
      </w:r>
      <w:r w:rsidRPr="00126E53">
        <w:tab/>
        <w:t xml:space="preserve">definition of </w:t>
      </w:r>
      <w:r w:rsidRPr="00126E53">
        <w:rPr>
          <w:b/>
          <w:i/>
        </w:rPr>
        <w:t>member</w:t>
      </w:r>
      <w:r w:rsidRPr="00126E53">
        <w:t>;</w:t>
      </w:r>
    </w:p>
    <w:p w:rsidR="00234A1E" w:rsidRPr="00126E53" w:rsidRDefault="00234A1E" w:rsidP="00234A1E">
      <w:pPr>
        <w:pStyle w:val="paragraph"/>
      </w:pPr>
      <w:r w:rsidRPr="00126E53">
        <w:tab/>
        <w:t>(q)</w:t>
      </w:r>
      <w:r w:rsidRPr="00126E53">
        <w:tab/>
        <w:t xml:space="preserve">definition of </w:t>
      </w:r>
      <w:r w:rsidRPr="00126E53">
        <w:rPr>
          <w:b/>
          <w:i/>
        </w:rPr>
        <w:t>money</w:t>
      </w:r>
      <w:r w:rsidRPr="00126E53">
        <w:t>;</w:t>
      </w:r>
    </w:p>
    <w:p w:rsidR="00234A1E" w:rsidRPr="00126E53" w:rsidRDefault="00234A1E" w:rsidP="00234A1E">
      <w:pPr>
        <w:pStyle w:val="paragraph"/>
      </w:pPr>
      <w:r w:rsidRPr="00126E53">
        <w:tab/>
        <w:t>(r)</w:t>
      </w:r>
      <w:r w:rsidRPr="00126E53">
        <w:tab/>
        <w:t xml:space="preserve">definition of </w:t>
      </w:r>
      <w:r w:rsidRPr="00126E53">
        <w:rPr>
          <w:b/>
          <w:i/>
        </w:rPr>
        <w:t xml:space="preserve">Participant </w:t>
      </w:r>
      <w:r w:rsidRPr="00126E53">
        <w:t>(in relation to a joint venture);</w:t>
      </w:r>
    </w:p>
    <w:p w:rsidR="00234A1E" w:rsidRPr="00126E53" w:rsidRDefault="00234A1E" w:rsidP="00234A1E">
      <w:pPr>
        <w:pStyle w:val="paragraph"/>
      </w:pPr>
      <w:r w:rsidRPr="00126E53">
        <w:tab/>
        <w:t>(s)</w:t>
      </w:r>
      <w:r w:rsidRPr="00126E53">
        <w:tab/>
        <w:t xml:space="preserve">definition of </w:t>
      </w:r>
      <w:r w:rsidRPr="00126E53">
        <w:rPr>
          <w:b/>
          <w:i/>
        </w:rPr>
        <w:t>partnership</w:t>
      </w:r>
      <w:r w:rsidRPr="00126E53">
        <w:t>;</w:t>
      </w:r>
    </w:p>
    <w:p w:rsidR="00234A1E" w:rsidRPr="00126E53" w:rsidRDefault="00234A1E" w:rsidP="00234A1E">
      <w:pPr>
        <w:pStyle w:val="paragraph"/>
      </w:pPr>
      <w:r w:rsidRPr="00126E53">
        <w:tab/>
        <w:t>(t)</w:t>
      </w:r>
      <w:r w:rsidRPr="00126E53">
        <w:tab/>
        <w:t xml:space="preserve">definition of </w:t>
      </w:r>
      <w:r w:rsidRPr="00126E53">
        <w:rPr>
          <w:b/>
          <w:i/>
        </w:rPr>
        <w:t>price</w:t>
      </w:r>
      <w:r w:rsidRPr="00126E53">
        <w:t>;</w:t>
      </w:r>
    </w:p>
    <w:p w:rsidR="00234A1E" w:rsidRPr="00126E53" w:rsidRDefault="00234A1E" w:rsidP="00234A1E">
      <w:pPr>
        <w:pStyle w:val="paragraph"/>
      </w:pPr>
      <w:r w:rsidRPr="00126E53">
        <w:tab/>
        <w:t>(u)</w:t>
      </w:r>
      <w:r w:rsidRPr="00126E53">
        <w:tab/>
        <w:t xml:space="preserve">definition of </w:t>
      </w:r>
      <w:r w:rsidRPr="00126E53">
        <w:rPr>
          <w:b/>
          <w:i/>
        </w:rPr>
        <w:t>recipient</w:t>
      </w:r>
      <w:r w:rsidRPr="00126E53">
        <w:t>;</w:t>
      </w:r>
    </w:p>
    <w:p w:rsidR="00234A1E" w:rsidRPr="00126E53" w:rsidRDefault="00234A1E" w:rsidP="00234A1E">
      <w:pPr>
        <w:pStyle w:val="paragraph"/>
      </w:pPr>
      <w:r w:rsidRPr="00126E53">
        <w:tab/>
        <w:t>(v)</w:t>
      </w:r>
      <w:r w:rsidRPr="00126E53">
        <w:tab/>
        <w:t xml:space="preserve">definition of </w:t>
      </w:r>
      <w:r w:rsidRPr="00126E53">
        <w:rPr>
          <w:b/>
          <w:i/>
        </w:rPr>
        <w:t>recipient created tax invoice</w:t>
      </w:r>
      <w:r w:rsidRPr="00126E53">
        <w:t>;</w:t>
      </w:r>
    </w:p>
    <w:p w:rsidR="00234A1E" w:rsidRPr="00126E53" w:rsidRDefault="00234A1E" w:rsidP="00234A1E">
      <w:pPr>
        <w:pStyle w:val="paragraph"/>
      </w:pPr>
      <w:r w:rsidRPr="00126E53">
        <w:tab/>
        <w:t>(w)</w:t>
      </w:r>
      <w:r w:rsidRPr="00126E53">
        <w:tab/>
        <w:t xml:space="preserve">definition of </w:t>
      </w:r>
      <w:r w:rsidRPr="00126E53">
        <w:rPr>
          <w:b/>
          <w:i/>
        </w:rPr>
        <w:t>reduced credit acquisition</w:t>
      </w:r>
      <w:r w:rsidRPr="00126E53">
        <w:t>;</w:t>
      </w:r>
    </w:p>
    <w:p w:rsidR="00234A1E" w:rsidRPr="00126E53" w:rsidRDefault="00234A1E" w:rsidP="00234A1E">
      <w:pPr>
        <w:pStyle w:val="paragraph"/>
      </w:pPr>
      <w:r w:rsidRPr="00126E53">
        <w:tab/>
        <w:t>(x)</w:t>
      </w:r>
      <w:r w:rsidRPr="00126E53">
        <w:tab/>
        <w:t xml:space="preserve">definition of </w:t>
      </w:r>
      <w:r w:rsidRPr="00126E53">
        <w:rPr>
          <w:b/>
          <w:i/>
        </w:rPr>
        <w:t>registered</w:t>
      </w:r>
      <w:r w:rsidRPr="00126E53">
        <w:t>;</w:t>
      </w:r>
    </w:p>
    <w:p w:rsidR="00234A1E" w:rsidRPr="00126E53" w:rsidRDefault="00234A1E" w:rsidP="00234A1E">
      <w:pPr>
        <w:pStyle w:val="paragraph"/>
      </w:pPr>
      <w:r w:rsidRPr="00126E53">
        <w:tab/>
        <w:t>(y)</w:t>
      </w:r>
      <w:r w:rsidRPr="00126E53">
        <w:tab/>
        <w:t xml:space="preserve">definition of </w:t>
      </w:r>
      <w:r w:rsidRPr="00126E53">
        <w:rPr>
          <w:b/>
          <w:i/>
        </w:rPr>
        <w:t>required to be registered</w:t>
      </w:r>
      <w:r w:rsidRPr="00126E53">
        <w:t>;</w:t>
      </w:r>
    </w:p>
    <w:p w:rsidR="00234A1E" w:rsidRPr="00126E53" w:rsidRDefault="00234A1E" w:rsidP="00234A1E">
      <w:pPr>
        <w:pStyle w:val="paragraph"/>
      </w:pPr>
      <w:r w:rsidRPr="00126E53">
        <w:tab/>
        <w:t>(z)</w:t>
      </w:r>
      <w:r w:rsidRPr="00126E53">
        <w:tab/>
        <w:t xml:space="preserve">definition of </w:t>
      </w:r>
      <w:r w:rsidRPr="00126E53">
        <w:rPr>
          <w:b/>
          <w:i/>
        </w:rPr>
        <w:t>supply</w:t>
      </w:r>
      <w:r w:rsidRPr="00126E53">
        <w:t>;</w:t>
      </w:r>
    </w:p>
    <w:p w:rsidR="00234A1E" w:rsidRPr="00126E53" w:rsidRDefault="00234A1E" w:rsidP="00234A1E">
      <w:pPr>
        <w:pStyle w:val="paragraph"/>
      </w:pPr>
      <w:r w:rsidRPr="00126E53">
        <w:tab/>
        <w:t>(za)</w:t>
      </w:r>
      <w:r w:rsidRPr="00126E53">
        <w:tab/>
        <w:t xml:space="preserve">definition of </w:t>
      </w:r>
      <w:r w:rsidRPr="00126E53">
        <w:rPr>
          <w:b/>
          <w:i/>
        </w:rPr>
        <w:t>taxable supply</w:t>
      </w:r>
      <w:r w:rsidRPr="00126E53">
        <w:t>;</w:t>
      </w:r>
    </w:p>
    <w:p w:rsidR="00234A1E" w:rsidRPr="00126E53" w:rsidRDefault="00234A1E" w:rsidP="00234A1E">
      <w:pPr>
        <w:pStyle w:val="paragraph"/>
      </w:pPr>
      <w:r w:rsidRPr="00126E53">
        <w:tab/>
        <w:t>(zb)</w:t>
      </w:r>
      <w:r w:rsidRPr="00126E53">
        <w:tab/>
        <w:t xml:space="preserve">definition of </w:t>
      </w:r>
      <w:r w:rsidRPr="00126E53">
        <w:rPr>
          <w:b/>
          <w:i/>
        </w:rPr>
        <w:t>taxation law</w:t>
      </w:r>
      <w:r w:rsidRPr="00126E53">
        <w:t>;</w:t>
      </w:r>
    </w:p>
    <w:p w:rsidR="00234A1E" w:rsidRPr="00126E53" w:rsidRDefault="00234A1E" w:rsidP="00234A1E">
      <w:pPr>
        <w:pStyle w:val="paragraph"/>
      </w:pPr>
      <w:r w:rsidRPr="00126E53">
        <w:tab/>
        <w:t>(zc)</w:t>
      </w:r>
      <w:r w:rsidRPr="00126E53">
        <w:tab/>
        <w:t xml:space="preserve">definition of </w:t>
      </w:r>
      <w:r w:rsidRPr="00126E53">
        <w:rPr>
          <w:b/>
          <w:i/>
        </w:rPr>
        <w:t>tax invoice</w:t>
      </w:r>
      <w:r w:rsidRPr="00126E53">
        <w:t>.</w:t>
      </w:r>
    </w:p>
    <w:p w:rsidR="00234A1E" w:rsidRPr="00126E53" w:rsidRDefault="00234A1E" w:rsidP="00234A1E">
      <w:pPr>
        <w:pStyle w:val="ItemHead"/>
      </w:pPr>
      <w:r w:rsidRPr="00126E53">
        <w:t xml:space="preserve">110  Dictionary (definition of </w:t>
      </w:r>
      <w:r w:rsidRPr="00126E53">
        <w:rPr>
          <w:i/>
        </w:rPr>
        <w:t>TRS verification facility</w:t>
      </w:r>
      <w:r w:rsidRPr="00126E53">
        <w:t>)</w:t>
      </w:r>
    </w:p>
    <w:p w:rsidR="00234A1E" w:rsidRPr="00126E53" w:rsidRDefault="00234A1E" w:rsidP="00234A1E">
      <w:pPr>
        <w:pStyle w:val="Item"/>
      </w:pPr>
      <w:r w:rsidRPr="00126E53">
        <w:t>Omit “Australia” (first occurring), substitute “the indirect tax zone”.</w:t>
      </w:r>
    </w:p>
    <w:p w:rsidR="00234A1E" w:rsidRPr="00126E53" w:rsidRDefault="00234A1E" w:rsidP="00234A1E">
      <w:pPr>
        <w:pStyle w:val="ActHead9"/>
        <w:rPr>
          <w:i w:val="0"/>
        </w:rPr>
      </w:pPr>
      <w:bookmarkStart w:id="37" w:name="_Toc421095345"/>
      <w:r w:rsidRPr="00126E53">
        <w:t>A New Tax System (Wine Equalisation Tax) Regulations</w:t>
      </w:r>
      <w:r w:rsidR="00126E53">
        <w:t> </w:t>
      </w:r>
      <w:r w:rsidRPr="00126E53">
        <w:t>2000</w:t>
      </w:r>
      <w:bookmarkEnd w:id="37"/>
    </w:p>
    <w:p w:rsidR="00234A1E" w:rsidRPr="00126E53" w:rsidRDefault="00234A1E" w:rsidP="00234A1E">
      <w:pPr>
        <w:pStyle w:val="ItemHead"/>
      </w:pPr>
      <w:r w:rsidRPr="00126E53">
        <w:t>111  Paragraph 25</w:t>
      </w:r>
      <w:r w:rsidR="00126E53">
        <w:noBreakHyphen/>
      </w:r>
      <w:r w:rsidRPr="00126E53">
        <w:t>5.02(1)(b)</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112  Subregulation</w:t>
      </w:r>
      <w:r w:rsidR="00126E53">
        <w:t> </w:t>
      </w:r>
      <w:r w:rsidRPr="00126E53">
        <w:t>25</w:t>
      </w:r>
      <w:r w:rsidR="00126E53">
        <w:noBreakHyphen/>
      </w:r>
      <w:r w:rsidRPr="00126E53">
        <w:t>5.02(2)</w:t>
      </w:r>
    </w:p>
    <w:p w:rsidR="00234A1E" w:rsidRPr="00126E53" w:rsidRDefault="00234A1E" w:rsidP="00234A1E">
      <w:pPr>
        <w:pStyle w:val="Item"/>
      </w:pPr>
      <w:r w:rsidRPr="00126E53">
        <w:t>Omit “Australia”, substitute “the indirect tax zone”.</w:t>
      </w:r>
    </w:p>
    <w:p w:rsidR="00234A1E" w:rsidRPr="00126E53" w:rsidRDefault="00234A1E" w:rsidP="00234A1E">
      <w:pPr>
        <w:pStyle w:val="ActHead9"/>
      </w:pPr>
      <w:bookmarkStart w:id="38" w:name="_Toc421095346"/>
      <w:r w:rsidRPr="00126E53">
        <w:t>Taxation Administration Regulations</w:t>
      </w:r>
      <w:r w:rsidR="00126E53">
        <w:t> </w:t>
      </w:r>
      <w:r w:rsidRPr="00126E53">
        <w:t>1976</w:t>
      </w:r>
      <w:bookmarkEnd w:id="38"/>
    </w:p>
    <w:p w:rsidR="00234A1E" w:rsidRPr="00126E53" w:rsidRDefault="00234A1E" w:rsidP="00234A1E">
      <w:pPr>
        <w:pStyle w:val="ItemHead"/>
      </w:pPr>
      <w:r w:rsidRPr="00126E53">
        <w:t>113  Regulation</w:t>
      </w:r>
      <w:r w:rsidR="00126E53">
        <w:t> </w:t>
      </w:r>
      <w:r w:rsidRPr="00126E53">
        <w:t>21A</w:t>
      </w:r>
    </w:p>
    <w:p w:rsidR="00234A1E" w:rsidRPr="00126E53" w:rsidRDefault="00234A1E" w:rsidP="00234A1E">
      <w:pPr>
        <w:pStyle w:val="Item"/>
      </w:pPr>
      <w:r w:rsidRPr="00126E53">
        <w:t>Insert:</w:t>
      </w:r>
    </w:p>
    <w:p w:rsidR="00234A1E" w:rsidRPr="00126E53" w:rsidRDefault="00234A1E" w:rsidP="00234A1E">
      <w:pPr>
        <w:pStyle w:val="Definition"/>
      </w:pPr>
      <w:r w:rsidRPr="00126E53">
        <w:rPr>
          <w:b/>
          <w:i/>
        </w:rPr>
        <w:t>indirect tax zone</w:t>
      </w:r>
      <w:r w:rsidRPr="00126E53">
        <w:t xml:space="preserve"> has the same meaning as in the </w:t>
      </w:r>
      <w:r w:rsidRPr="00126E53">
        <w:rPr>
          <w:i/>
        </w:rPr>
        <w:t>A New Tax System (Goods and Services Tax) Act 1999</w:t>
      </w:r>
      <w:r w:rsidRPr="00126E53">
        <w:t>.</w:t>
      </w:r>
    </w:p>
    <w:p w:rsidR="00234A1E" w:rsidRPr="00126E53" w:rsidRDefault="00234A1E" w:rsidP="00234A1E">
      <w:pPr>
        <w:pStyle w:val="ItemHead"/>
      </w:pPr>
      <w:r w:rsidRPr="00126E53">
        <w:t>114  Subregulation</w:t>
      </w:r>
      <w:r w:rsidR="00126E53">
        <w:t> </w:t>
      </w:r>
      <w:r w:rsidRPr="00126E53">
        <w:t>21B(1)</w:t>
      </w:r>
    </w:p>
    <w:p w:rsidR="00234A1E" w:rsidRPr="00126E53" w:rsidRDefault="00234A1E" w:rsidP="00234A1E">
      <w:pPr>
        <w:pStyle w:val="Item"/>
      </w:pPr>
      <w:r w:rsidRPr="00126E53">
        <w:t>Omit “For subsection</w:t>
      </w:r>
      <w:r w:rsidR="00126E53">
        <w:t> </w:t>
      </w:r>
      <w:r w:rsidRPr="00126E53">
        <w:t>62C(1) of the Act”, substitute “For paragraph</w:t>
      </w:r>
      <w:r w:rsidR="00126E53">
        <w:t> </w:t>
      </w:r>
      <w:r w:rsidRPr="00126E53">
        <w:t>105</w:t>
      </w:r>
      <w:r w:rsidR="00126E53">
        <w:noBreakHyphen/>
      </w:r>
      <w:r w:rsidRPr="00126E53">
        <w:t>125(1)(a) in Schedule</w:t>
      </w:r>
      <w:r w:rsidR="00126E53">
        <w:t> </w:t>
      </w:r>
      <w:r w:rsidRPr="00126E53">
        <w:t>1 to the Act”.</w:t>
      </w:r>
    </w:p>
    <w:p w:rsidR="00234A1E" w:rsidRPr="00126E53" w:rsidRDefault="00234A1E" w:rsidP="00234A1E">
      <w:pPr>
        <w:pStyle w:val="ItemHead"/>
      </w:pPr>
      <w:r w:rsidRPr="00126E53">
        <w:t>115  Subregulation</w:t>
      </w:r>
      <w:r w:rsidR="00126E53">
        <w:t> </w:t>
      </w:r>
      <w:r w:rsidRPr="00126E53">
        <w:t>21C(1)</w:t>
      </w:r>
    </w:p>
    <w:p w:rsidR="00234A1E" w:rsidRPr="00126E53" w:rsidRDefault="00234A1E" w:rsidP="00234A1E">
      <w:pPr>
        <w:pStyle w:val="Item"/>
      </w:pPr>
      <w:r w:rsidRPr="00126E53">
        <w:t>Omit “For subsection</w:t>
      </w:r>
      <w:r w:rsidR="00126E53">
        <w:t> </w:t>
      </w:r>
      <w:r w:rsidRPr="00126E53">
        <w:t>62C(1) of the Act”, substitute “For paragraph</w:t>
      </w:r>
      <w:r w:rsidR="00126E53">
        <w:t> </w:t>
      </w:r>
      <w:r w:rsidRPr="00126E53">
        <w:t>105</w:t>
      </w:r>
      <w:r w:rsidR="00126E53">
        <w:noBreakHyphen/>
      </w:r>
      <w:r w:rsidRPr="00126E53">
        <w:t>125(1)(b) in Schedule</w:t>
      </w:r>
      <w:r w:rsidR="00126E53">
        <w:t> </w:t>
      </w:r>
      <w:r w:rsidRPr="00126E53">
        <w:t>1 to the Act”.</w:t>
      </w:r>
    </w:p>
    <w:p w:rsidR="00234A1E" w:rsidRPr="00126E53" w:rsidRDefault="00234A1E" w:rsidP="00234A1E">
      <w:pPr>
        <w:pStyle w:val="ItemHead"/>
      </w:pPr>
      <w:r w:rsidRPr="00126E53">
        <w:t>116  Subregulation</w:t>
      </w:r>
      <w:r w:rsidR="00126E53">
        <w:t> </w:t>
      </w:r>
      <w:r w:rsidRPr="00126E53">
        <w:t>21D(1)</w:t>
      </w:r>
    </w:p>
    <w:p w:rsidR="00234A1E" w:rsidRPr="00126E53" w:rsidRDefault="00234A1E" w:rsidP="00234A1E">
      <w:pPr>
        <w:pStyle w:val="Item"/>
      </w:pPr>
      <w:r w:rsidRPr="00126E53">
        <w:t>Omit “For section</w:t>
      </w:r>
      <w:r w:rsidR="00126E53">
        <w:t> </w:t>
      </w:r>
      <w:r w:rsidRPr="00126E53">
        <w:t>62C of the Act”, substitute “For subsection</w:t>
      </w:r>
      <w:r w:rsidR="00126E53">
        <w:t> </w:t>
      </w:r>
      <w:r w:rsidRPr="00126E53">
        <w:t>105</w:t>
      </w:r>
      <w:r w:rsidR="00126E53">
        <w:noBreakHyphen/>
      </w:r>
      <w:r w:rsidRPr="00126E53">
        <w:t>125(2) in Schedule</w:t>
      </w:r>
      <w:r w:rsidR="00126E53">
        <w:t> </w:t>
      </w:r>
      <w:r w:rsidRPr="00126E53">
        <w:t>1 to the Act”.</w:t>
      </w:r>
    </w:p>
    <w:p w:rsidR="00234A1E" w:rsidRPr="00126E53" w:rsidRDefault="00234A1E" w:rsidP="00234A1E">
      <w:pPr>
        <w:pStyle w:val="ItemHead"/>
      </w:pPr>
      <w:r w:rsidRPr="00126E53">
        <w:t>117  Paragraphs 21D(1)(b) and (c)</w:t>
      </w:r>
    </w:p>
    <w:p w:rsidR="00234A1E" w:rsidRPr="00126E53" w:rsidRDefault="00234A1E" w:rsidP="00234A1E">
      <w:pPr>
        <w:pStyle w:val="Item"/>
      </w:pPr>
      <w:r w:rsidRPr="00126E53">
        <w:t>Omit “Australia”, substitute “the indirect tax zone”.</w:t>
      </w:r>
    </w:p>
    <w:p w:rsidR="00234A1E" w:rsidRPr="00126E53" w:rsidRDefault="00234A1E" w:rsidP="00234A1E">
      <w:pPr>
        <w:pStyle w:val="ItemHead"/>
      </w:pPr>
      <w:r w:rsidRPr="00126E53">
        <w:t>118  Subregulation</w:t>
      </w:r>
      <w:r w:rsidR="00126E53">
        <w:t> </w:t>
      </w:r>
      <w:r w:rsidRPr="00126E53">
        <w:t>21E(2)</w:t>
      </w:r>
    </w:p>
    <w:p w:rsidR="00234A1E" w:rsidRPr="00126E53" w:rsidRDefault="00234A1E" w:rsidP="00234A1E">
      <w:pPr>
        <w:pStyle w:val="Item"/>
      </w:pPr>
      <w:r w:rsidRPr="00126E53">
        <w:t>Omit “For subsection</w:t>
      </w:r>
      <w:r w:rsidR="00126E53">
        <w:t> </w:t>
      </w:r>
      <w:r w:rsidRPr="00126E53">
        <w:t>62C(1) of the Act”, substitute “For subsection</w:t>
      </w:r>
      <w:r w:rsidR="00126E53">
        <w:t> </w:t>
      </w:r>
      <w:r w:rsidRPr="00126E53">
        <w:t>105</w:t>
      </w:r>
      <w:r w:rsidR="00126E53">
        <w:noBreakHyphen/>
      </w:r>
      <w:r w:rsidRPr="00126E53">
        <w:t>125(2) in Schedule</w:t>
      </w:r>
      <w:r w:rsidR="00126E53">
        <w:t> </w:t>
      </w:r>
      <w:r w:rsidRPr="00126E53">
        <w:t>1 to the Act”.</w:t>
      </w:r>
    </w:p>
    <w:p w:rsidR="003F1D97" w:rsidRPr="00126E53" w:rsidRDefault="003F1D97" w:rsidP="00234A1E">
      <w:pPr>
        <w:pStyle w:val="ActHead6"/>
        <w:pageBreakBefore/>
      </w:pPr>
      <w:bookmarkStart w:id="39" w:name="_Toc421095347"/>
      <w:r w:rsidRPr="00126E53">
        <w:rPr>
          <w:rStyle w:val="CharAmSchNo"/>
        </w:rPr>
        <w:t>Schedule</w:t>
      </w:r>
      <w:r w:rsidR="00126E53" w:rsidRPr="00126E53">
        <w:rPr>
          <w:rStyle w:val="CharAmSchNo"/>
        </w:rPr>
        <w:t> </w:t>
      </w:r>
      <w:r w:rsidRPr="00126E53">
        <w:rPr>
          <w:rStyle w:val="CharAmSchNo"/>
        </w:rPr>
        <w:t>2</w:t>
      </w:r>
      <w:r w:rsidRPr="00126E53">
        <w:t>—</w:t>
      </w:r>
      <w:r w:rsidRPr="00126E53">
        <w:rPr>
          <w:rStyle w:val="CharAmSchText"/>
        </w:rPr>
        <w:t>Amendments relating to car expenses and valuation of gifts</w:t>
      </w:r>
      <w:bookmarkEnd w:id="39"/>
    </w:p>
    <w:p w:rsidR="003F1D97" w:rsidRPr="00126E53" w:rsidRDefault="003F1D97" w:rsidP="003F1D97">
      <w:pPr>
        <w:pStyle w:val="Header"/>
      </w:pPr>
      <w:r w:rsidRPr="00126E53">
        <w:rPr>
          <w:rStyle w:val="CharAmPartNo"/>
        </w:rPr>
        <w:t xml:space="preserve"> </w:t>
      </w:r>
      <w:r w:rsidRPr="00126E53">
        <w:rPr>
          <w:rStyle w:val="CharAmPartText"/>
        </w:rPr>
        <w:t xml:space="preserve"> </w:t>
      </w:r>
    </w:p>
    <w:p w:rsidR="003F1D97" w:rsidRPr="00126E53" w:rsidRDefault="003F1D97" w:rsidP="003F1D97">
      <w:pPr>
        <w:pStyle w:val="ActHead9"/>
      </w:pPr>
      <w:bookmarkStart w:id="40" w:name="_Toc421095348"/>
      <w:r w:rsidRPr="00126E53">
        <w:t>Income Tax Assessment Regulations</w:t>
      </w:r>
      <w:r w:rsidR="00126E53">
        <w:t> </w:t>
      </w:r>
      <w:r w:rsidRPr="00126E53">
        <w:t>1997</w:t>
      </w:r>
      <w:bookmarkEnd w:id="40"/>
    </w:p>
    <w:p w:rsidR="003F1D97" w:rsidRPr="00126E53" w:rsidRDefault="003F1D97" w:rsidP="003F1D97">
      <w:pPr>
        <w:pStyle w:val="ItemHead"/>
        <w:tabs>
          <w:tab w:val="left" w:pos="6663"/>
        </w:tabs>
      </w:pPr>
      <w:r w:rsidRPr="00126E53">
        <w:t>1  Paragraph 30</w:t>
      </w:r>
      <w:r w:rsidR="00126E53">
        <w:noBreakHyphen/>
      </w:r>
      <w:r w:rsidRPr="00126E53">
        <w:t>212.02(c)</w:t>
      </w:r>
    </w:p>
    <w:p w:rsidR="003F1D97" w:rsidRPr="00126E53" w:rsidRDefault="003F1D97" w:rsidP="003F1D97">
      <w:pPr>
        <w:pStyle w:val="Item"/>
      </w:pPr>
      <w:r w:rsidRPr="00126E53">
        <w:t>After “more”, insert “than”.</w:t>
      </w:r>
    </w:p>
    <w:p w:rsidR="003F1D97" w:rsidRPr="00126E53" w:rsidRDefault="003F1D97" w:rsidP="003F1D97">
      <w:pPr>
        <w:pStyle w:val="ItemHead"/>
      </w:pPr>
      <w:r w:rsidRPr="00126E53">
        <w:t>2  Part</w:t>
      </w:r>
      <w:r w:rsidR="00126E53">
        <w:t> </w:t>
      </w:r>
      <w:r w:rsidRPr="00126E53">
        <w:t>2 of Schedule</w:t>
      </w:r>
      <w:r w:rsidR="00126E53">
        <w:t> </w:t>
      </w:r>
      <w:r w:rsidRPr="00126E53">
        <w:t>1 (at the end of the table)</w:t>
      </w:r>
    </w:p>
    <w:p w:rsidR="003F1D97" w:rsidRPr="00126E53" w:rsidRDefault="003F1D97" w:rsidP="003F1D97">
      <w:pPr>
        <w:pStyle w:val="Item"/>
      </w:pPr>
      <w:r w:rsidRPr="00126E53">
        <w:t>Add:</w:t>
      </w:r>
    </w:p>
    <w:tbl>
      <w:tblPr>
        <w:tblW w:w="0" w:type="auto"/>
        <w:tblInd w:w="108" w:type="dxa"/>
        <w:tblLayout w:type="fixed"/>
        <w:tblLook w:val="04A0" w:firstRow="1" w:lastRow="0" w:firstColumn="1" w:lastColumn="0" w:noHBand="0" w:noVBand="1"/>
      </w:tblPr>
      <w:tblGrid>
        <w:gridCol w:w="851"/>
        <w:gridCol w:w="1701"/>
        <w:gridCol w:w="1512"/>
        <w:gridCol w:w="1512"/>
        <w:gridCol w:w="1513"/>
      </w:tblGrid>
      <w:tr w:rsidR="003F1D97" w:rsidRPr="00126E53" w:rsidTr="00B056AB">
        <w:tc>
          <w:tcPr>
            <w:tcW w:w="851" w:type="dxa"/>
            <w:shd w:val="clear" w:color="auto" w:fill="auto"/>
          </w:tcPr>
          <w:p w:rsidR="003F1D97" w:rsidRPr="00126E53" w:rsidRDefault="003F1D97" w:rsidP="00B056AB">
            <w:pPr>
              <w:pStyle w:val="Tabletext"/>
            </w:pPr>
            <w:r w:rsidRPr="00126E53">
              <w:t>18</w:t>
            </w:r>
          </w:p>
        </w:tc>
        <w:tc>
          <w:tcPr>
            <w:tcW w:w="1701" w:type="dxa"/>
            <w:shd w:val="clear" w:color="auto" w:fill="auto"/>
          </w:tcPr>
          <w:p w:rsidR="003F1D97" w:rsidRPr="00126E53" w:rsidRDefault="003F1D97" w:rsidP="00B056AB">
            <w:pPr>
              <w:pStyle w:val="Tabletext"/>
              <w:jc w:val="right"/>
            </w:pPr>
            <w:r w:rsidRPr="00126E53">
              <w:t>2014</w:t>
            </w:r>
            <w:r w:rsidR="00126E53">
              <w:noBreakHyphen/>
            </w:r>
            <w:r w:rsidRPr="00126E53">
              <w:t>15</w:t>
            </w:r>
          </w:p>
        </w:tc>
        <w:tc>
          <w:tcPr>
            <w:tcW w:w="1512" w:type="dxa"/>
            <w:shd w:val="clear" w:color="auto" w:fill="auto"/>
          </w:tcPr>
          <w:p w:rsidR="003F1D97" w:rsidRPr="00126E53" w:rsidRDefault="003F1D97" w:rsidP="00B056AB">
            <w:pPr>
              <w:pStyle w:val="Tabletext"/>
              <w:jc w:val="right"/>
            </w:pPr>
            <w:r w:rsidRPr="00126E53">
              <w:t>65.00</w:t>
            </w:r>
          </w:p>
        </w:tc>
        <w:tc>
          <w:tcPr>
            <w:tcW w:w="1512" w:type="dxa"/>
            <w:shd w:val="clear" w:color="auto" w:fill="auto"/>
          </w:tcPr>
          <w:p w:rsidR="003F1D97" w:rsidRPr="00126E53" w:rsidRDefault="003F1D97" w:rsidP="00B056AB">
            <w:pPr>
              <w:pStyle w:val="Tabletext"/>
              <w:jc w:val="right"/>
            </w:pPr>
            <w:r w:rsidRPr="00126E53">
              <w:t>76.00</w:t>
            </w:r>
          </w:p>
        </w:tc>
        <w:tc>
          <w:tcPr>
            <w:tcW w:w="1513" w:type="dxa"/>
            <w:shd w:val="clear" w:color="auto" w:fill="auto"/>
          </w:tcPr>
          <w:p w:rsidR="003F1D97" w:rsidRPr="00126E53" w:rsidRDefault="003F1D97" w:rsidP="00B056AB">
            <w:pPr>
              <w:pStyle w:val="Tabletext"/>
              <w:jc w:val="right"/>
            </w:pPr>
            <w:r w:rsidRPr="00126E53">
              <w:t>77.00</w:t>
            </w:r>
          </w:p>
        </w:tc>
      </w:tr>
    </w:tbl>
    <w:p w:rsidR="003F1D97" w:rsidRPr="00126E53" w:rsidRDefault="003F1D97" w:rsidP="003F1D97">
      <w:pPr>
        <w:pStyle w:val="ActHead6"/>
        <w:pageBreakBefore/>
      </w:pPr>
      <w:bookmarkStart w:id="41" w:name="_Toc421095349"/>
      <w:bookmarkStart w:id="42" w:name="opcCurrentFind"/>
      <w:r w:rsidRPr="00126E53">
        <w:rPr>
          <w:rStyle w:val="CharAmSchNo"/>
        </w:rPr>
        <w:t>Schedule</w:t>
      </w:r>
      <w:r w:rsidR="00126E53" w:rsidRPr="00126E53">
        <w:rPr>
          <w:rStyle w:val="CharAmSchNo"/>
        </w:rPr>
        <w:t> </w:t>
      </w:r>
      <w:r w:rsidRPr="00126E53">
        <w:rPr>
          <w:rStyle w:val="CharAmSchNo"/>
        </w:rPr>
        <w:t>3</w:t>
      </w:r>
      <w:r w:rsidRPr="00126E53">
        <w:t>—</w:t>
      </w:r>
      <w:r w:rsidRPr="00126E53">
        <w:rPr>
          <w:rStyle w:val="CharAmSchText"/>
        </w:rPr>
        <w:t>Amendments relating to low income superannuation contributions</w:t>
      </w:r>
      <w:bookmarkEnd w:id="41"/>
    </w:p>
    <w:bookmarkEnd w:id="42"/>
    <w:p w:rsidR="003F1D97" w:rsidRPr="00126E53" w:rsidRDefault="003F1D97" w:rsidP="003F1D97">
      <w:pPr>
        <w:pStyle w:val="Header"/>
      </w:pPr>
      <w:r w:rsidRPr="00126E53">
        <w:rPr>
          <w:rStyle w:val="CharAmPartNo"/>
        </w:rPr>
        <w:t xml:space="preserve"> </w:t>
      </w:r>
      <w:r w:rsidRPr="00126E53">
        <w:rPr>
          <w:rStyle w:val="CharAmPartText"/>
        </w:rPr>
        <w:t xml:space="preserve"> </w:t>
      </w:r>
    </w:p>
    <w:p w:rsidR="003F1D97" w:rsidRPr="00126E53" w:rsidRDefault="003F1D97" w:rsidP="003F1D97">
      <w:pPr>
        <w:pStyle w:val="ActHead9"/>
      </w:pPr>
      <w:bookmarkStart w:id="43" w:name="_Toc421095350"/>
      <w:r w:rsidRPr="00126E53">
        <w:t>Corporations Regulations</w:t>
      </w:r>
      <w:r w:rsidR="00126E53">
        <w:t> </w:t>
      </w:r>
      <w:r w:rsidRPr="00126E53">
        <w:t>2001</w:t>
      </w:r>
      <w:bookmarkEnd w:id="43"/>
    </w:p>
    <w:p w:rsidR="003F1D97" w:rsidRPr="00126E53" w:rsidRDefault="003F1D97" w:rsidP="003F1D97">
      <w:pPr>
        <w:pStyle w:val="ItemHead"/>
        <w:tabs>
          <w:tab w:val="left" w:pos="6663"/>
        </w:tabs>
      </w:pPr>
      <w:r w:rsidRPr="00126E53">
        <w:t>1  Subregulation</w:t>
      </w:r>
      <w:r w:rsidR="00126E53">
        <w:t> </w:t>
      </w:r>
      <w:r w:rsidRPr="00126E53">
        <w:t>7.9.20(2A)</w:t>
      </w:r>
    </w:p>
    <w:p w:rsidR="003F1D97" w:rsidRPr="00126E53" w:rsidRDefault="003F1D97" w:rsidP="003F1D97">
      <w:pPr>
        <w:pStyle w:val="Item"/>
      </w:pPr>
      <w:r w:rsidRPr="00126E53">
        <w:t>Omit “must”, substitute “may”.</w:t>
      </w:r>
    </w:p>
    <w:p w:rsidR="002C13D2" w:rsidRPr="00126E53" w:rsidRDefault="002C13D2" w:rsidP="002C13D2">
      <w:pPr>
        <w:pStyle w:val="ItemHead"/>
        <w:sectPr w:rsidR="002C13D2" w:rsidRPr="00126E53" w:rsidSect="00EA6BAB">
          <w:headerReference w:type="even" r:id="rId21"/>
          <w:headerReference w:type="default" r:id="rId22"/>
          <w:footerReference w:type="even" r:id="rId23"/>
          <w:footerReference w:type="default" r:id="rId24"/>
          <w:headerReference w:type="first" r:id="rId25"/>
          <w:footerReference w:type="first" r:id="rId26"/>
          <w:pgSz w:w="11907" w:h="16839"/>
          <w:pgMar w:top="1667" w:right="2410" w:bottom="4253" w:left="2410" w:header="720" w:footer="3402" w:gutter="0"/>
          <w:pgNumType w:start="1"/>
          <w:cols w:space="708"/>
          <w:docGrid w:linePitch="360"/>
        </w:sectPr>
      </w:pPr>
    </w:p>
    <w:p w:rsidR="002C13D2" w:rsidRPr="00126E53" w:rsidRDefault="002C13D2" w:rsidP="00126E53">
      <w:pPr>
        <w:pStyle w:val="ENotesHeading1"/>
        <w:outlineLvl w:val="9"/>
      </w:pPr>
      <w:bookmarkStart w:id="44" w:name="_Toc421095351"/>
      <w:r w:rsidRPr="00126E53">
        <w:t>Endnotes</w:t>
      </w:r>
      <w:bookmarkEnd w:id="44"/>
    </w:p>
    <w:p w:rsidR="002C13D2" w:rsidRPr="00126E53" w:rsidRDefault="002C13D2" w:rsidP="00B056AB">
      <w:pPr>
        <w:pStyle w:val="ENotesHeading2"/>
        <w:spacing w:line="240" w:lineRule="auto"/>
        <w:outlineLvl w:val="9"/>
      </w:pPr>
      <w:bookmarkStart w:id="45" w:name="_Toc421095352"/>
      <w:r w:rsidRPr="00126E53">
        <w:t>Endnote 1—About the endnotes</w:t>
      </w:r>
      <w:bookmarkEnd w:id="45"/>
    </w:p>
    <w:p w:rsidR="002C13D2" w:rsidRPr="00126E53" w:rsidRDefault="002C13D2" w:rsidP="00B056AB">
      <w:pPr>
        <w:spacing w:after="120"/>
      </w:pPr>
      <w:r w:rsidRPr="00126E53">
        <w:t>The endnotes provide information about this compilation and the compiled law.</w:t>
      </w:r>
    </w:p>
    <w:p w:rsidR="002C13D2" w:rsidRPr="00126E53" w:rsidRDefault="002C13D2" w:rsidP="00B056AB">
      <w:pPr>
        <w:spacing w:after="120"/>
      </w:pPr>
      <w:r w:rsidRPr="00126E53">
        <w:t>The following endnotes are included in every compilation:</w:t>
      </w:r>
    </w:p>
    <w:p w:rsidR="002C13D2" w:rsidRPr="00126E53" w:rsidRDefault="002C13D2" w:rsidP="00B056AB">
      <w:r w:rsidRPr="00126E53">
        <w:t>Endnote 1—About the endnotes</w:t>
      </w:r>
    </w:p>
    <w:p w:rsidR="002C13D2" w:rsidRPr="00126E53" w:rsidRDefault="002C13D2" w:rsidP="00B056AB">
      <w:r w:rsidRPr="00126E53">
        <w:t>Endnote 2—Abbreviation key</w:t>
      </w:r>
    </w:p>
    <w:p w:rsidR="002C13D2" w:rsidRPr="00126E53" w:rsidRDefault="002C13D2" w:rsidP="00B056AB">
      <w:r w:rsidRPr="00126E53">
        <w:t>Endnote 3—Legislation history</w:t>
      </w:r>
    </w:p>
    <w:p w:rsidR="002C13D2" w:rsidRPr="00126E53" w:rsidRDefault="002C13D2" w:rsidP="00B056AB">
      <w:pPr>
        <w:spacing w:after="120"/>
      </w:pPr>
      <w:r w:rsidRPr="00126E53">
        <w:t>Endnote 4—Amendment history</w:t>
      </w:r>
    </w:p>
    <w:p w:rsidR="002C13D2" w:rsidRPr="00126E53" w:rsidRDefault="002C13D2" w:rsidP="00B056AB">
      <w:pPr>
        <w:spacing w:after="120"/>
      </w:pPr>
      <w:r w:rsidRPr="00126E53">
        <w:t>Endnotes about misdescribed amendments and other matters are included in a compilation only as necessary.</w:t>
      </w:r>
    </w:p>
    <w:p w:rsidR="002C13D2" w:rsidRPr="00126E53" w:rsidRDefault="002C13D2" w:rsidP="00B056AB">
      <w:r w:rsidRPr="00126E53">
        <w:rPr>
          <w:b/>
        </w:rPr>
        <w:t>Abbreviation key—Endnote 2</w:t>
      </w:r>
    </w:p>
    <w:p w:rsidR="002C13D2" w:rsidRPr="00126E53" w:rsidRDefault="002C13D2" w:rsidP="00B056AB">
      <w:pPr>
        <w:spacing w:after="120"/>
      </w:pPr>
      <w:r w:rsidRPr="00126E53">
        <w:t>The abbreviation key sets out abbreviations that may be used in the endnotes.</w:t>
      </w:r>
    </w:p>
    <w:p w:rsidR="002C13D2" w:rsidRPr="00126E53" w:rsidRDefault="002C13D2" w:rsidP="00B056AB">
      <w:pPr>
        <w:rPr>
          <w:b/>
        </w:rPr>
      </w:pPr>
      <w:r w:rsidRPr="00126E53">
        <w:rPr>
          <w:b/>
        </w:rPr>
        <w:t>Legislation history and amendment history—Endnotes 3 and 4</w:t>
      </w:r>
    </w:p>
    <w:p w:rsidR="002C13D2" w:rsidRPr="00126E53" w:rsidRDefault="002C13D2" w:rsidP="00B056AB">
      <w:pPr>
        <w:spacing w:after="120"/>
      </w:pPr>
      <w:r w:rsidRPr="00126E53">
        <w:t>Amending laws are annotated in the legislation history and amendment history.</w:t>
      </w:r>
    </w:p>
    <w:p w:rsidR="002C13D2" w:rsidRPr="00126E53" w:rsidRDefault="002C13D2" w:rsidP="00B056AB">
      <w:pPr>
        <w:spacing w:after="120"/>
      </w:pPr>
      <w:r w:rsidRPr="00126E5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C13D2" w:rsidRPr="00126E53" w:rsidRDefault="002C13D2" w:rsidP="00B056AB">
      <w:pPr>
        <w:spacing w:after="120"/>
      </w:pPr>
      <w:r w:rsidRPr="00126E5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C13D2" w:rsidRPr="00126E53" w:rsidRDefault="002C13D2" w:rsidP="00B056AB">
      <w:pPr>
        <w:keepNext/>
      </w:pPr>
      <w:r w:rsidRPr="00126E53">
        <w:rPr>
          <w:b/>
        </w:rPr>
        <w:t>Misdescribed amendments</w:t>
      </w:r>
    </w:p>
    <w:p w:rsidR="002C13D2" w:rsidRPr="00126E53" w:rsidRDefault="002C13D2" w:rsidP="00B056AB">
      <w:pPr>
        <w:spacing w:after="120"/>
      </w:pPr>
      <w:r w:rsidRPr="00126E53">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2C13D2" w:rsidRPr="00126E53" w:rsidRDefault="002C13D2" w:rsidP="00B056AB">
      <w:pPr>
        <w:spacing w:after="120"/>
      </w:pPr>
      <w:r w:rsidRPr="00126E53">
        <w:t>If a misdescribed amendment cannot be given effect as intended, the amendment is set out in the endnotes.</w:t>
      </w:r>
    </w:p>
    <w:p w:rsidR="002C13D2" w:rsidRPr="00126E53" w:rsidRDefault="002C13D2" w:rsidP="00B056AB">
      <w:pPr>
        <w:pStyle w:val="ENotesHeading2"/>
        <w:pageBreakBefore/>
        <w:outlineLvl w:val="9"/>
      </w:pPr>
      <w:bookmarkStart w:id="46" w:name="_Toc421095353"/>
      <w:r w:rsidRPr="00126E53">
        <w:t>Endnote 2—Abbreviation key</w:t>
      </w:r>
      <w:bookmarkEnd w:id="46"/>
    </w:p>
    <w:p w:rsidR="002C13D2" w:rsidRPr="00126E53" w:rsidRDefault="002C13D2" w:rsidP="00B056AB">
      <w:pPr>
        <w:pStyle w:val="Tabletext"/>
      </w:pPr>
    </w:p>
    <w:tbl>
      <w:tblPr>
        <w:tblW w:w="7938" w:type="dxa"/>
        <w:tblInd w:w="108" w:type="dxa"/>
        <w:tblLayout w:type="fixed"/>
        <w:tblLook w:val="0000" w:firstRow="0" w:lastRow="0" w:firstColumn="0" w:lastColumn="0" w:noHBand="0" w:noVBand="0"/>
      </w:tblPr>
      <w:tblGrid>
        <w:gridCol w:w="4253"/>
        <w:gridCol w:w="3685"/>
      </w:tblGrid>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A = Act</w:t>
            </w:r>
          </w:p>
        </w:tc>
        <w:tc>
          <w:tcPr>
            <w:tcW w:w="3685" w:type="dxa"/>
            <w:shd w:val="clear" w:color="auto" w:fill="auto"/>
          </w:tcPr>
          <w:p w:rsidR="002C13D2" w:rsidRPr="00126E53" w:rsidRDefault="002C13D2" w:rsidP="00B056AB">
            <w:pPr>
              <w:pStyle w:val="ENoteTableText"/>
              <w:ind w:left="454" w:hanging="454"/>
              <w:rPr>
                <w:sz w:val="20"/>
              </w:rPr>
            </w:pPr>
            <w:r w:rsidRPr="00126E53">
              <w:rPr>
                <w:sz w:val="20"/>
              </w:rPr>
              <w:t>orig = original</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ad = added or inserted</w:t>
            </w:r>
          </w:p>
        </w:tc>
        <w:tc>
          <w:tcPr>
            <w:tcW w:w="3685" w:type="dxa"/>
            <w:shd w:val="clear" w:color="auto" w:fill="auto"/>
          </w:tcPr>
          <w:p w:rsidR="002C13D2" w:rsidRPr="00126E53" w:rsidRDefault="002C13D2" w:rsidP="00B056AB">
            <w:pPr>
              <w:pStyle w:val="ENoteTableText"/>
              <w:ind w:left="454" w:hanging="454"/>
              <w:rPr>
                <w:sz w:val="20"/>
              </w:rPr>
            </w:pPr>
            <w:r w:rsidRPr="00126E53">
              <w:rPr>
                <w:sz w:val="20"/>
              </w:rPr>
              <w:t>par = paragraph(s)/subparagraph(s)</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am = amended</w:t>
            </w:r>
          </w:p>
        </w:tc>
        <w:tc>
          <w:tcPr>
            <w:tcW w:w="3685" w:type="dxa"/>
            <w:shd w:val="clear" w:color="auto" w:fill="auto"/>
          </w:tcPr>
          <w:p w:rsidR="002C13D2" w:rsidRPr="00126E53" w:rsidRDefault="002C13D2" w:rsidP="00B056AB">
            <w:pPr>
              <w:pStyle w:val="ENoteTableText"/>
              <w:spacing w:before="0"/>
              <w:rPr>
                <w:sz w:val="20"/>
              </w:rPr>
            </w:pPr>
            <w:r w:rsidRPr="00126E53">
              <w:rPr>
                <w:sz w:val="20"/>
              </w:rPr>
              <w:t xml:space="preserve">    /sub</w:t>
            </w:r>
            <w:r w:rsidR="00126E53">
              <w:rPr>
                <w:sz w:val="20"/>
              </w:rPr>
              <w:noBreakHyphen/>
            </w:r>
            <w:r w:rsidRPr="00126E53">
              <w:rPr>
                <w:sz w:val="20"/>
              </w:rPr>
              <w:t>subparagraph(s)</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amdt = amendment</w:t>
            </w:r>
          </w:p>
        </w:tc>
        <w:tc>
          <w:tcPr>
            <w:tcW w:w="3685" w:type="dxa"/>
            <w:shd w:val="clear" w:color="auto" w:fill="auto"/>
          </w:tcPr>
          <w:p w:rsidR="002C13D2" w:rsidRPr="00126E53" w:rsidRDefault="002C13D2" w:rsidP="00B056AB">
            <w:pPr>
              <w:pStyle w:val="ENoteTableText"/>
              <w:rPr>
                <w:sz w:val="20"/>
              </w:rPr>
            </w:pPr>
            <w:r w:rsidRPr="00126E53">
              <w:rPr>
                <w:sz w:val="20"/>
              </w:rPr>
              <w:t>pres = present</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c = clause(s)</w:t>
            </w:r>
          </w:p>
        </w:tc>
        <w:tc>
          <w:tcPr>
            <w:tcW w:w="3685" w:type="dxa"/>
            <w:shd w:val="clear" w:color="auto" w:fill="auto"/>
          </w:tcPr>
          <w:p w:rsidR="002C13D2" w:rsidRPr="00126E53" w:rsidRDefault="002C13D2" w:rsidP="00B056AB">
            <w:pPr>
              <w:pStyle w:val="ENoteTableText"/>
              <w:rPr>
                <w:sz w:val="20"/>
              </w:rPr>
            </w:pPr>
            <w:r w:rsidRPr="00126E53">
              <w:rPr>
                <w:sz w:val="20"/>
              </w:rPr>
              <w:t>prev = previous</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C[x] = Compilation No. x</w:t>
            </w:r>
          </w:p>
        </w:tc>
        <w:tc>
          <w:tcPr>
            <w:tcW w:w="3685" w:type="dxa"/>
            <w:shd w:val="clear" w:color="auto" w:fill="auto"/>
          </w:tcPr>
          <w:p w:rsidR="002C13D2" w:rsidRPr="00126E53" w:rsidRDefault="002C13D2" w:rsidP="00B056AB">
            <w:pPr>
              <w:pStyle w:val="ENoteTableText"/>
              <w:rPr>
                <w:sz w:val="20"/>
              </w:rPr>
            </w:pPr>
            <w:r w:rsidRPr="00126E53">
              <w:rPr>
                <w:sz w:val="20"/>
              </w:rPr>
              <w:t>(prev…) = previously</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Ch = Chapter(s)</w:t>
            </w:r>
          </w:p>
        </w:tc>
        <w:tc>
          <w:tcPr>
            <w:tcW w:w="3685" w:type="dxa"/>
            <w:shd w:val="clear" w:color="auto" w:fill="auto"/>
          </w:tcPr>
          <w:p w:rsidR="002C13D2" w:rsidRPr="00126E53" w:rsidRDefault="002C13D2" w:rsidP="00B056AB">
            <w:pPr>
              <w:pStyle w:val="ENoteTableText"/>
              <w:rPr>
                <w:sz w:val="20"/>
              </w:rPr>
            </w:pPr>
            <w:r w:rsidRPr="00126E53">
              <w:rPr>
                <w:sz w:val="20"/>
              </w:rPr>
              <w:t>Pt = Part(s)</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def = definition(s)</w:t>
            </w:r>
          </w:p>
        </w:tc>
        <w:tc>
          <w:tcPr>
            <w:tcW w:w="3685" w:type="dxa"/>
            <w:shd w:val="clear" w:color="auto" w:fill="auto"/>
          </w:tcPr>
          <w:p w:rsidR="002C13D2" w:rsidRPr="00126E53" w:rsidRDefault="002C13D2" w:rsidP="00B056AB">
            <w:pPr>
              <w:pStyle w:val="ENoteTableText"/>
              <w:rPr>
                <w:sz w:val="20"/>
              </w:rPr>
            </w:pPr>
            <w:r w:rsidRPr="00126E53">
              <w:rPr>
                <w:sz w:val="20"/>
              </w:rPr>
              <w:t>r = regulation(s)/rule(s)</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Dict = Dictionary</w:t>
            </w:r>
          </w:p>
        </w:tc>
        <w:tc>
          <w:tcPr>
            <w:tcW w:w="3685" w:type="dxa"/>
            <w:shd w:val="clear" w:color="auto" w:fill="auto"/>
          </w:tcPr>
          <w:p w:rsidR="002C13D2" w:rsidRPr="00126E53" w:rsidRDefault="002C13D2" w:rsidP="00B056AB">
            <w:pPr>
              <w:pStyle w:val="ENoteTableText"/>
              <w:rPr>
                <w:sz w:val="20"/>
              </w:rPr>
            </w:pPr>
            <w:r w:rsidRPr="00126E53">
              <w:rPr>
                <w:sz w:val="20"/>
              </w:rPr>
              <w:t>Reg = Regulation/Regulations</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disallowed = disallowed by Parliament</w:t>
            </w:r>
          </w:p>
        </w:tc>
        <w:tc>
          <w:tcPr>
            <w:tcW w:w="3685" w:type="dxa"/>
            <w:shd w:val="clear" w:color="auto" w:fill="auto"/>
          </w:tcPr>
          <w:p w:rsidR="002C13D2" w:rsidRPr="00126E53" w:rsidRDefault="002C13D2" w:rsidP="00B056AB">
            <w:pPr>
              <w:pStyle w:val="ENoteTableText"/>
              <w:rPr>
                <w:sz w:val="20"/>
              </w:rPr>
            </w:pPr>
            <w:r w:rsidRPr="00126E53">
              <w:rPr>
                <w:sz w:val="20"/>
              </w:rPr>
              <w:t>reloc = relocated</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Div = Division(s)</w:t>
            </w:r>
          </w:p>
        </w:tc>
        <w:tc>
          <w:tcPr>
            <w:tcW w:w="3685" w:type="dxa"/>
            <w:shd w:val="clear" w:color="auto" w:fill="auto"/>
          </w:tcPr>
          <w:p w:rsidR="002C13D2" w:rsidRPr="00126E53" w:rsidRDefault="002C13D2" w:rsidP="00B056AB">
            <w:pPr>
              <w:pStyle w:val="ENoteTableText"/>
              <w:rPr>
                <w:sz w:val="20"/>
              </w:rPr>
            </w:pPr>
            <w:r w:rsidRPr="00126E53">
              <w:rPr>
                <w:sz w:val="20"/>
              </w:rPr>
              <w:t>renum = renumbered</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exp = expires/expired or ceases/ceased to have</w:t>
            </w:r>
          </w:p>
        </w:tc>
        <w:tc>
          <w:tcPr>
            <w:tcW w:w="3685" w:type="dxa"/>
            <w:shd w:val="clear" w:color="auto" w:fill="auto"/>
          </w:tcPr>
          <w:p w:rsidR="002C13D2" w:rsidRPr="00126E53" w:rsidRDefault="002C13D2" w:rsidP="00B056AB">
            <w:pPr>
              <w:pStyle w:val="ENoteTableText"/>
              <w:rPr>
                <w:sz w:val="20"/>
              </w:rPr>
            </w:pPr>
            <w:r w:rsidRPr="00126E53">
              <w:rPr>
                <w:sz w:val="20"/>
              </w:rPr>
              <w:t>rep = repealed</w:t>
            </w:r>
          </w:p>
        </w:tc>
      </w:tr>
      <w:tr w:rsidR="002C13D2" w:rsidRPr="00126E53" w:rsidTr="00B056AB">
        <w:tc>
          <w:tcPr>
            <w:tcW w:w="4253" w:type="dxa"/>
            <w:shd w:val="clear" w:color="auto" w:fill="auto"/>
          </w:tcPr>
          <w:p w:rsidR="002C13D2" w:rsidRPr="00126E53" w:rsidRDefault="002C13D2" w:rsidP="00B056AB">
            <w:pPr>
              <w:pStyle w:val="ENoteTableText"/>
              <w:spacing w:before="0"/>
              <w:rPr>
                <w:sz w:val="20"/>
              </w:rPr>
            </w:pPr>
            <w:r w:rsidRPr="00126E53">
              <w:rPr>
                <w:sz w:val="20"/>
              </w:rPr>
              <w:t xml:space="preserve">    effect</w:t>
            </w:r>
          </w:p>
        </w:tc>
        <w:tc>
          <w:tcPr>
            <w:tcW w:w="3685" w:type="dxa"/>
            <w:shd w:val="clear" w:color="auto" w:fill="auto"/>
          </w:tcPr>
          <w:p w:rsidR="002C13D2" w:rsidRPr="00126E53" w:rsidRDefault="002C13D2" w:rsidP="00B056AB">
            <w:pPr>
              <w:pStyle w:val="ENoteTableText"/>
              <w:rPr>
                <w:sz w:val="20"/>
              </w:rPr>
            </w:pPr>
            <w:r w:rsidRPr="00126E53">
              <w:rPr>
                <w:sz w:val="20"/>
              </w:rPr>
              <w:t>rs = repealed and substituted</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F = Federal Register of Legislative Instruments</w:t>
            </w:r>
          </w:p>
        </w:tc>
        <w:tc>
          <w:tcPr>
            <w:tcW w:w="3685" w:type="dxa"/>
            <w:shd w:val="clear" w:color="auto" w:fill="auto"/>
          </w:tcPr>
          <w:p w:rsidR="002C13D2" w:rsidRPr="00126E53" w:rsidRDefault="002C13D2" w:rsidP="00B056AB">
            <w:pPr>
              <w:pStyle w:val="ENoteTableText"/>
              <w:rPr>
                <w:sz w:val="20"/>
              </w:rPr>
            </w:pPr>
            <w:r w:rsidRPr="00126E53">
              <w:rPr>
                <w:sz w:val="20"/>
              </w:rPr>
              <w:t>s = section(s)/subsection(s)</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gaz = gazette</w:t>
            </w:r>
          </w:p>
        </w:tc>
        <w:tc>
          <w:tcPr>
            <w:tcW w:w="3685" w:type="dxa"/>
            <w:shd w:val="clear" w:color="auto" w:fill="auto"/>
          </w:tcPr>
          <w:p w:rsidR="002C13D2" w:rsidRPr="00126E53" w:rsidRDefault="002C13D2" w:rsidP="00B056AB">
            <w:pPr>
              <w:pStyle w:val="ENoteTableText"/>
              <w:rPr>
                <w:sz w:val="20"/>
              </w:rPr>
            </w:pPr>
            <w:r w:rsidRPr="00126E53">
              <w:rPr>
                <w:sz w:val="20"/>
              </w:rPr>
              <w:t>Sch = Schedule(s)</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LI = Legislative Instrument</w:t>
            </w:r>
          </w:p>
        </w:tc>
        <w:tc>
          <w:tcPr>
            <w:tcW w:w="3685" w:type="dxa"/>
            <w:shd w:val="clear" w:color="auto" w:fill="auto"/>
          </w:tcPr>
          <w:p w:rsidR="002C13D2" w:rsidRPr="00126E53" w:rsidRDefault="002C13D2" w:rsidP="00B056AB">
            <w:pPr>
              <w:pStyle w:val="ENoteTableText"/>
              <w:rPr>
                <w:sz w:val="20"/>
              </w:rPr>
            </w:pPr>
            <w:r w:rsidRPr="00126E53">
              <w:rPr>
                <w:sz w:val="20"/>
              </w:rPr>
              <w:t>Sdiv = Subdivision(s)</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 xml:space="preserve">LIA = </w:t>
            </w:r>
            <w:r w:rsidRPr="00126E53">
              <w:rPr>
                <w:i/>
                <w:sz w:val="20"/>
              </w:rPr>
              <w:t>Legislative Instruments Act 2003</w:t>
            </w:r>
          </w:p>
        </w:tc>
        <w:tc>
          <w:tcPr>
            <w:tcW w:w="3685" w:type="dxa"/>
            <w:shd w:val="clear" w:color="auto" w:fill="auto"/>
          </w:tcPr>
          <w:p w:rsidR="002C13D2" w:rsidRPr="00126E53" w:rsidRDefault="002C13D2" w:rsidP="00B056AB">
            <w:pPr>
              <w:pStyle w:val="ENoteTableText"/>
              <w:rPr>
                <w:sz w:val="20"/>
              </w:rPr>
            </w:pPr>
            <w:r w:rsidRPr="00126E53">
              <w:rPr>
                <w:sz w:val="20"/>
              </w:rPr>
              <w:t>SLI = Select Legislative Instrument</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(md) = misdescribed amendment</w:t>
            </w:r>
          </w:p>
        </w:tc>
        <w:tc>
          <w:tcPr>
            <w:tcW w:w="3685" w:type="dxa"/>
            <w:shd w:val="clear" w:color="auto" w:fill="auto"/>
          </w:tcPr>
          <w:p w:rsidR="002C13D2" w:rsidRPr="00126E53" w:rsidRDefault="002C13D2" w:rsidP="00B056AB">
            <w:pPr>
              <w:pStyle w:val="ENoteTableText"/>
              <w:rPr>
                <w:sz w:val="20"/>
              </w:rPr>
            </w:pPr>
            <w:r w:rsidRPr="00126E53">
              <w:rPr>
                <w:sz w:val="20"/>
              </w:rPr>
              <w:t>SR = Statutory Rules</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mod = modified/modification</w:t>
            </w:r>
          </w:p>
        </w:tc>
        <w:tc>
          <w:tcPr>
            <w:tcW w:w="3685" w:type="dxa"/>
            <w:shd w:val="clear" w:color="auto" w:fill="auto"/>
          </w:tcPr>
          <w:p w:rsidR="002C13D2" w:rsidRPr="00126E53" w:rsidRDefault="002C13D2" w:rsidP="00B056AB">
            <w:pPr>
              <w:pStyle w:val="ENoteTableText"/>
              <w:rPr>
                <w:sz w:val="20"/>
              </w:rPr>
            </w:pPr>
            <w:r w:rsidRPr="00126E53">
              <w:rPr>
                <w:sz w:val="20"/>
              </w:rPr>
              <w:t>Sub</w:t>
            </w:r>
            <w:r w:rsidR="00126E53">
              <w:rPr>
                <w:sz w:val="20"/>
              </w:rPr>
              <w:noBreakHyphen/>
            </w:r>
            <w:r w:rsidRPr="00126E53">
              <w:rPr>
                <w:sz w:val="20"/>
              </w:rPr>
              <w:t>Ch = Sub</w:t>
            </w:r>
            <w:r w:rsidR="00126E53">
              <w:rPr>
                <w:sz w:val="20"/>
              </w:rPr>
              <w:noBreakHyphen/>
            </w:r>
            <w:r w:rsidRPr="00126E53">
              <w:rPr>
                <w:sz w:val="20"/>
              </w:rPr>
              <w:t>Chapter(s)</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No. = Number(s)</w:t>
            </w:r>
          </w:p>
        </w:tc>
        <w:tc>
          <w:tcPr>
            <w:tcW w:w="3685" w:type="dxa"/>
            <w:shd w:val="clear" w:color="auto" w:fill="auto"/>
          </w:tcPr>
          <w:p w:rsidR="002C13D2" w:rsidRPr="00126E53" w:rsidRDefault="002C13D2" w:rsidP="00B056AB">
            <w:pPr>
              <w:pStyle w:val="ENoteTableText"/>
              <w:rPr>
                <w:sz w:val="20"/>
              </w:rPr>
            </w:pPr>
            <w:r w:rsidRPr="00126E53">
              <w:rPr>
                <w:sz w:val="20"/>
              </w:rPr>
              <w:t>SubPt = Subpart(s)</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o = order(s)</w:t>
            </w:r>
          </w:p>
        </w:tc>
        <w:tc>
          <w:tcPr>
            <w:tcW w:w="3685" w:type="dxa"/>
            <w:shd w:val="clear" w:color="auto" w:fill="auto"/>
          </w:tcPr>
          <w:p w:rsidR="002C13D2" w:rsidRPr="00126E53" w:rsidRDefault="002C13D2" w:rsidP="00B056AB">
            <w:pPr>
              <w:pStyle w:val="ENoteTableText"/>
              <w:rPr>
                <w:sz w:val="20"/>
              </w:rPr>
            </w:pPr>
            <w:r w:rsidRPr="00126E53">
              <w:rPr>
                <w:sz w:val="20"/>
                <w:u w:val="single"/>
              </w:rPr>
              <w:t>underlining</w:t>
            </w:r>
            <w:r w:rsidRPr="00126E53">
              <w:rPr>
                <w:sz w:val="20"/>
              </w:rPr>
              <w:t xml:space="preserve"> = whole or part not</w:t>
            </w:r>
          </w:p>
        </w:tc>
      </w:tr>
      <w:tr w:rsidR="002C13D2" w:rsidRPr="00126E53" w:rsidTr="00B056AB">
        <w:tc>
          <w:tcPr>
            <w:tcW w:w="4253" w:type="dxa"/>
            <w:shd w:val="clear" w:color="auto" w:fill="auto"/>
          </w:tcPr>
          <w:p w:rsidR="002C13D2" w:rsidRPr="00126E53" w:rsidRDefault="002C13D2" w:rsidP="00B056AB">
            <w:pPr>
              <w:pStyle w:val="ENoteTableText"/>
              <w:rPr>
                <w:sz w:val="20"/>
              </w:rPr>
            </w:pPr>
            <w:r w:rsidRPr="00126E53">
              <w:rPr>
                <w:sz w:val="20"/>
              </w:rPr>
              <w:t>Ord = Ordinance</w:t>
            </w:r>
          </w:p>
        </w:tc>
        <w:tc>
          <w:tcPr>
            <w:tcW w:w="3685" w:type="dxa"/>
            <w:shd w:val="clear" w:color="auto" w:fill="auto"/>
          </w:tcPr>
          <w:p w:rsidR="002C13D2" w:rsidRPr="00126E53" w:rsidRDefault="002C13D2" w:rsidP="00B056AB">
            <w:pPr>
              <w:pStyle w:val="ENoteTableText"/>
              <w:spacing w:before="0"/>
              <w:rPr>
                <w:sz w:val="20"/>
              </w:rPr>
            </w:pPr>
            <w:r w:rsidRPr="00126E53">
              <w:rPr>
                <w:sz w:val="20"/>
              </w:rPr>
              <w:t xml:space="preserve">    commenced or to be commenced</w:t>
            </w:r>
          </w:p>
        </w:tc>
      </w:tr>
    </w:tbl>
    <w:p w:rsidR="002C13D2" w:rsidRPr="00126E53" w:rsidRDefault="002C13D2" w:rsidP="00B056AB">
      <w:pPr>
        <w:pStyle w:val="Tabletext"/>
      </w:pPr>
    </w:p>
    <w:p w:rsidR="002C13D2" w:rsidRPr="00126E53" w:rsidRDefault="002C13D2" w:rsidP="00126E53">
      <w:pPr>
        <w:pStyle w:val="ENotesHeading2"/>
        <w:pageBreakBefore/>
        <w:outlineLvl w:val="9"/>
      </w:pPr>
      <w:bookmarkStart w:id="47" w:name="_Toc421095354"/>
      <w:r w:rsidRPr="00126E53">
        <w:t>Endnote 3—Legislation history</w:t>
      </w:r>
      <w:bookmarkEnd w:id="47"/>
    </w:p>
    <w:p w:rsidR="002C13D2" w:rsidRPr="00126E53" w:rsidRDefault="002C13D2" w:rsidP="00B056AB">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2C13D2" w:rsidRPr="00126E53" w:rsidTr="00B056AB">
        <w:trPr>
          <w:cantSplit/>
          <w:tblHeader/>
        </w:trPr>
        <w:tc>
          <w:tcPr>
            <w:tcW w:w="1809" w:type="dxa"/>
            <w:tcBorders>
              <w:top w:val="single" w:sz="12" w:space="0" w:color="auto"/>
              <w:bottom w:val="single" w:sz="12" w:space="0" w:color="auto"/>
            </w:tcBorders>
            <w:shd w:val="clear" w:color="auto" w:fill="auto"/>
          </w:tcPr>
          <w:p w:rsidR="002C13D2" w:rsidRPr="00126E53" w:rsidRDefault="002C13D2" w:rsidP="00B056AB">
            <w:pPr>
              <w:pStyle w:val="ENoteTableHeading"/>
            </w:pPr>
            <w:r w:rsidRPr="00126E53">
              <w:t>Number and year</w:t>
            </w:r>
          </w:p>
        </w:tc>
        <w:tc>
          <w:tcPr>
            <w:tcW w:w="1809" w:type="dxa"/>
            <w:tcBorders>
              <w:top w:val="single" w:sz="12" w:space="0" w:color="auto"/>
              <w:bottom w:val="single" w:sz="12" w:space="0" w:color="auto"/>
            </w:tcBorders>
            <w:shd w:val="clear" w:color="auto" w:fill="auto"/>
          </w:tcPr>
          <w:p w:rsidR="002C13D2" w:rsidRPr="00126E53" w:rsidRDefault="002C13D2" w:rsidP="00B056AB">
            <w:pPr>
              <w:pStyle w:val="ENoteTableHeading"/>
            </w:pPr>
            <w:r w:rsidRPr="00126E53">
              <w:t>FRLI registration</w:t>
            </w:r>
          </w:p>
        </w:tc>
        <w:tc>
          <w:tcPr>
            <w:tcW w:w="1809" w:type="dxa"/>
            <w:tcBorders>
              <w:top w:val="single" w:sz="12" w:space="0" w:color="auto"/>
              <w:bottom w:val="single" w:sz="12" w:space="0" w:color="auto"/>
            </w:tcBorders>
            <w:shd w:val="clear" w:color="auto" w:fill="auto"/>
          </w:tcPr>
          <w:p w:rsidR="002C13D2" w:rsidRPr="00126E53" w:rsidRDefault="002C13D2" w:rsidP="00B056AB">
            <w:pPr>
              <w:pStyle w:val="ENoteTableHeading"/>
            </w:pPr>
            <w:r w:rsidRPr="00126E53">
              <w:t>Commencement</w:t>
            </w:r>
          </w:p>
        </w:tc>
        <w:tc>
          <w:tcPr>
            <w:tcW w:w="1809" w:type="dxa"/>
            <w:tcBorders>
              <w:top w:val="single" w:sz="12" w:space="0" w:color="auto"/>
              <w:bottom w:val="single" w:sz="12" w:space="0" w:color="auto"/>
            </w:tcBorders>
            <w:shd w:val="clear" w:color="auto" w:fill="auto"/>
          </w:tcPr>
          <w:p w:rsidR="002C13D2" w:rsidRPr="00126E53" w:rsidRDefault="002C13D2" w:rsidP="00B056AB">
            <w:pPr>
              <w:pStyle w:val="ENoteTableHeading"/>
            </w:pPr>
            <w:r w:rsidRPr="00126E53">
              <w:t>Application, saving and transitional provisions</w:t>
            </w:r>
          </w:p>
        </w:tc>
      </w:tr>
      <w:tr w:rsidR="002C13D2" w:rsidRPr="00126E53" w:rsidTr="00B056AB">
        <w:trPr>
          <w:cantSplit/>
        </w:trPr>
        <w:tc>
          <w:tcPr>
            <w:tcW w:w="1809" w:type="dxa"/>
            <w:tcBorders>
              <w:top w:val="single" w:sz="12" w:space="0" w:color="auto"/>
              <w:bottom w:val="single" w:sz="4" w:space="0" w:color="auto"/>
            </w:tcBorders>
            <w:shd w:val="clear" w:color="auto" w:fill="auto"/>
          </w:tcPr>
          <w:p w:rsidR="002C13D2" w:rsidRPr="00126E53" w:rsidRDefault="003508A2" w:rsidP="00B056AB">
            <w:pPr>
              <w:pStyle w:val="ENoteTableText"/>
            </w:pPr>
            <w:r w:rsidRPr="00126E53">
              <w:t>39, 2015</w:t>
            </w:r>
          </w:p>
        </w:tc>
        <w:tc>
          <w:tcPr>
            <w:tcW w:w="1809" w:type="dxa"/>
            <w:tcBorders>
              <w:top w:val="single" w:sz="12" w:space="0" w:color="auto"/>
              <w:bottom w:val="single" w:sz="4" w:space="0" w:color="auto"/>
            </w:tcBorders>
            <w:shd w:val="clear" w:color="auto" w:fill="auto"/>
          </w:tcPr>
          <w:p w:rsidR="003508A2" w:rsidRPr="00126E53" w:rsidRDefault="003508A2" w:rsidP="00B056AB">
            <w:pPr>
              <w:pStyle w:val="ENoteTableText"/>
            </w:pPr>
            <w:r w:rsidRPr="00126E53">
              <w:t>30 Mar 2015</w:t>
            </w:r>
            <w:r w:rsidR="00CB2F25" w:rsidRPr="00126E53">
              <w:t xml:space="preserve"> </w:t>
            </w:r>
            <w:r w:rsidRPr="00126E53">
              <w:t>(F2015L00367)</w:t>
            </w:r>
          </w:p>
        </w:tc>
        <w:tc>
          <w:tcPr>
            <w:tcW w:w="1809" w:type="dxa"/>
            <w:tcBorders>
              <w:top w:val="single" w:sz="12" w:space="0" w:color="auto"/>
              <w:bottom w:val="single" w:sz="4" w:space="0" w:color="auto"/>
            </w:tcBorders>
            <w:shd w:val="clear" w:color="auto" w:fill="auto"/>
          </w:tcPr>
          <w:p w:rsidR="00E47A83" w:rsidRPr="00126E53" w:rsidRDefault="003508A2" w:rsidP="00586E3D">
            <w:pPr>
              <w:pStyle w:val="ENoteTableText"/>
              <w:rPr>
                <w:u w:val="single"/>
              </w:rPr>
            </w:pPr>
            <w:r w:rsidRPr="00126E53">
              <w:t xml:space="preserve">Sch 1 </w:t>
            </w:r>
            <w:r w:rsidR="00586E3D" w:rsidRPr="00126E53">
              <w:t>(</w:t>
            </w:r>
            <w:r w:rsidRPr="00126E53">
              <w:t>items</w:t>
            </w:r>
            <w:r w:rsidR="00126E53">
              <w:t> </w:t>
            </w:r>
            <w:r w:rsidR="008B45EA" w:rsidRPr="00126E53">
              <w:t>1</w:t>
            </w:r>
            <w:r w:rsidR="00586E3D" w:rsidRPr="00126E53">
              <w:rPr>
                <w:rFonts w:ascii="Arial" w:hAnsi="Arial" w:cs="Arial"/>
                <w:sz w:val="19"/>
                <w:szCs w:val="19"/>
              </w:rPr>
              <w:t>–</w:t>
            </w:r>
            <w:r w:rsidR="008B45EA" w:rsidRPr="00126E53">
              <w:t>83</w:t>
            </w:r>
            <w:r w:rsidR="00586E3D" w:rsidRPr="00126E53">
              <w:t>)</w:t>
            </w:r>
            <w:r w:rsidR="00A971BC" w:rsidRPr="00126E53">
              <w:t>:</w:t>
            </w:r>
            <w:r w:rsidR="00586E3D" w:rsidRPr="00126E53">
              <w:rPr>
                <w:u w:val="single"/>
              </w:rPr>
              <w:t xml:space="preserve"> </w:t>
            </w:r>
            <w:r w:rsidR="00A971BC" w:rsidRPr="00126E53">
              <w:rPr>
                <w:u w:val="single"/>
              </w:rPr>
              <w:t>1</w:t>
            </w:r>
            <w:r w:rsidR="00126E53">
              <w:rPr>
                <w:u w:val="single"/>
              </w:rPr>
              <w:t> </w:t>
            </w:r>
            <w:r w:rsidR="00A971BC" w:rsidRPr="00126E53">
              <w:rPr>
                <w:u w:val="single"/>
              </w:rPr>
              <w:t>July 2015</w:t>
            </w:r>
            <w:r w:rsidR="00586E3D" w:rsidRPr="00126E53">
              <w:rPr>
                <w:u w:val="single"/>
              </w:rPr>
              <w:t xml:space="preserve"> (s 2(1) item</w:t>
            </w:r>
            <w:r w:rsidR="00126E53">
              <w:rPr>
                <w:u w:val="single"/>
              </w:rPr>
              <w:t> </w:t>
            </w:r>
            <w:r w:rsidR="00586E3D" w:rsidRPr="00126E53">
              <w:rPr>
                <w:u w:val="single"/>
              </w:rPr>
              <w:t>2)</w:t>
            </w:r>
            <w:r w:rsidR="0097463A" w:rsidRPr="00126E53">
              <w:rPr>
                <w:u w:val="single"/>
              </w:rPr>
              <w:br/>
            </w:r>
            <w:r w:rsidR="00E47A83" w:rsidRPr="00126E53">
              <w:t>Remainder: 31 Mar 2015</w:t>
            </w:r>
            <w:r w:rsidR="00586E3D" w:rsidRPr="00126E53">
              <w:t xml:space="preserve"> (s 2(1) items</w:t>
            </w:r>
            <w:r w:rsidR="00126E53">
              <w:t> </w:t>
            </w:r>
            <w:r w:rsidR="00586E3D" w:rsidRPr="00126E53">
              <w:t>1, 3, 4)</w:t>
            </w:r>
          </w:p>
        </w:tc>
        <w:tc>
          <w:tcPr>
            <w:tcW w:w="1809" w:type="dxa"/>
            <w:tcBorders>
              <w:top w:val="single" w:sz="12" w:space="0" w:color="auto"/>
              <w:bottom w:val="single" w:sz="4" w:space="0" w:color="auto"/>
            </w:tcBorders>
            <w:shd w:val="clear" w:color="auto" w:fill="auto"/>
          </w:tcPr>
          <w:p w:rsidR="002C13D2" w:rsidRPr="00126E53" w:rsidRDefault="002C13D2" w:rsidP="00B056AB">
            <w:pPr>
              <w:pStyle w:val="ENoteTableText"/>
            </w:pPr>
          </w:p>
        </w:tc>
      </w:tr>
      <w:tr w:rsidR="002C13D2" w:rsidRPr="00126E53" w:rsidTr="00B056AB">
        <w:trPr>
          <w:cantSplit/>
        </w:trPr>
        <w:tc>
          <w:tcPr>
            <w:tcW w:w="1809" w:type="dxa"/>
            <w:tcBorders>
              <w:bottom w:val="single" w:sz="12" w:space="0" w:color="auto"/>
            </w:tcBorders>
            <w:shd w:val="clear" w:color="auto" w:fill="auto"/>
          </w:tcPr>
          <w:p w:rsidR="002C13D2" w:rsidRPr="00126E53" w:rsidRDefault="00E47A83" w:rsidP="00B056AB">
            <w:pPr>
              <w:pStyle w:val="ENoteTableText"/>
            </w:pPr>
            <w:r w:rsidRPr="00126E53">
              <w:t>78, 2015</w:t>
            </w:r>
          </w:p>
        </w:tc>
        <w:tc>
          <w:tcPr>
            <w:tcW w:w="1809" w:type="dxa"/>
            <w:tcBorders>
              <w:bottom w:val="single" w:sz="12" w:space="0" w:color="auto"/>
            </w:tcBorders>
            <w:shd w:val="clear" w:color="auto" w:fill="auto"/>
          </w:tcPr>
          <w:p w:rsidR="00594FA2" w:rsidRPr="00126E53" w:rsidRDefault="00594FA2" w:rsidP="00B056AB">
            <w:pPr>
              <w:pStyle w:val="ENoteTableText"/>
            </w:pPr>
            <w:r w:rsidRPr="00126E53">
              <w:t>1</w:t>
            </w:r>
            <w:r w:rsidR="00126E53">
              <w:t> </w:t>
            </w:r>
            <w:r w:rsidRPr="00126E53">
              <w:t>June 2015</w:t>
            </w:r>
            <w:r w:rsidR="00CB2F25" w:rsidRPr="00126E53">
              <w:t xml:space="preserve"> </w:t>
            </w:r>
            <w:r w:rsidRPr="00126E53">
              <w:t>(F2015L00</w:t>
            </w:r>
            <w:r w:rsidR="0080283A" w:rsidRPr="00126E53">
              <w:t>771)</w:t>
            </w:r>
          </w:p>
        </w:tc>
        <w:tc>
          <w:tcPr>
            <w:tcW w:w="1809" w:type="dxa"/>
            <w:tcBorders>
              <w:bottom w:val="single" w:sz="12" w:space="0" w:color="auto"/>
            </w:tcBorders>
            <w:shd w:val="clear" w:color="auto" w:fill="auto"/>
          </w:tcPr>
          <w:p w:rsidR="002C13D2" w:rsidRPr="00126E53" w:rsidRDefault="007F2B63" w:rsidP="00B056AB">
            <w:pPr>
              <w:pStyle w:val="ENoteTableText"/>
            </w:pPr>
            <w:r w:rsidRPr="00126E53">
              <w:t>Sch 1 (item</w:t>
            </w:r>
            <w:r w:rsidR="00126E53">
              <w:t> </w:t>
            </w:r>
            <w:r w:rsidRPr="00126E53">
              <w:t xml:space="preserve">2): </w:t>
            </w:r>
            <w:r w:rsidR="0080283A" w:rsidRPr="00126E53">
              <w:t>2</w:t>
            </w:r>
            <w:r w:rsidR="00126E53">
              <w:t> </w:t>
            </w:r>
            <w:r w:rsidR="0080283A" w:rsidRPr="00126E53">
              <w:t>June 2015 (s 2(1) item</w:t>
            </w:r>
            <w:r w:rsidR="00126E53">
              <w:t> </w:t>
            </w:r>
            <w:r w:rsidR="0080283A" w:rsidRPr="00126E53">
              <w:t>1)</w:t>
            </w:r>
          </w:p>
        </w:tc>
        <w:tc>
          <w:tcPr>
            <w:tcW w:w="1809" w:type="dxa"/>
            <w:tcBorders>
              <w:bottom w:val="single" w:sz="12" w:space="0" w:color="auto"/>
            </w:tcBorders>
            <w:shd w:val="clear" w:color="auto" w:fill="auto"/>
          </w:tcPr>
          <w:p w:rsidR="002C13D2" w:rsidRPr="00126E53" w:rsidRDefault="0080283A" w:rsidP="00B056AB">
            <w:pPr>
              <w:pStyle w:val="ENoteTableText"/>
            </w:pPr>
            <w:r w:rsidRPr="00126E53">
              <w:rPr>
                <w:szCs w:val="16"/>
              </w:rPr>
              <w:t>—</w:t>
            </w:r>
          </w:p>
        </w:tc>
      </w:tr>
    </w:tbl>
    <w:p w:rsidR="002C13D2" w:rsidRPr="00126E53" w:rsidRDefault="002C13D2" w:rsidP="00B056AB"/>
    <w:p w:rsidR="002C13D2" w:rsidRPr="00126E53" w:rsidRDefault="002C13D2" w:rsidP="00126E53">
      <w:pPr>
        <w:pStyle w:val="ENotesHeading2"/>
        <w:pageBreakBefore/>
        <w:outlineLvl w:val="9"/>
      </w:pPr>
      <w:bookmarkStart w:id="48" w:name="_Toc421095355"/>
      <w:r w:rsidRPr="00126E53">
        <w:t>Endnote 4—Amendment history</w:t>
      </w:r>
      <w:bookmarkEnd w:id="48"/>
    </w:p>
    <w:p w:rsidR="002C13D2" w:rsidRPr="00126E53" w:rsidRDefault="002C13D2" w:rsidP="00B056AB">
      <w:pPr>
        <w:pStyle w:val="Tabletext"/>
      </w:pPr>
    </w:p>
    <w:tbl>
      <w:tblPr>
        <w:tblW w:w="7082" w:type="dxa"/>
        <w:tblInd w:w="113" w:type="dxa"/>
        <w:tblLayout w:type="fixed"/>
        <w:tblLook w:val="0000" w:firstRow="0" w:lastRow="0" w:firstColumn="0" w:lastColumn="0" w:noHBand="0" w:noVBand="0"/>
      </w:tblPr>
      <w:tblGrid>
        <w:gridCol w:w="2139"/>
        <w:gridCol w:w="4943"/>
      </w:tblGrid>
      <w:tr w:rsidR="002C13D2" w:rsidRPr="00126E53" w:rsidTr="00B056AB">
        <w:trPr>
          <w:cantSplit/>
          <w:tblHeader/>
        </w:trPr>
        <w:tc>
          <w:tcPr>
            <w:tcW w:w="2139" w:type="dxa"/>
            <w:tcBorders>
              <w:top w:val="single" w:sz="12" w:space="0" w:color="auto"/>
              <w:bottom w:val="single" w:sz="12" w:space="0" w:color="auto"/>
            </w:tcBorders>
            <w:shd w:val="clear" w:color="auto" w:fill="auto"/>
          </w:tcPr>
          <w:p w:rsidR="002C13D2" w:rsidRPr="00126E53" w:rsidRDefault="002C13D2" w:rsidP="00B056AB">
            <w:pPr>
              <w:pStyle w:val="ENoteTableHeading"/>
              <w:tabs>
                <w:tab w:val="center" w:leader="dot" w:pos="2268"/>
              </w:tabs>
            </w:pPr>
            <w:r w:rsidRPr="00126E53">
              <w:t>Provision affected</w:t>
            </w:r>
          </w:p>
        </w:tc>
        <w:tc>
          <w:tcPr>
            <w:tcW w:w="4943" w:type="dxa"/>
            <w:tcBorders>
              <w:top w:val="single" w:sz="12" w:space="0" w:color="auto"/>
              <w:bottom w:val="single" w:sz="12" w:space="0" w:color="auto"/>
            </w:tcBorders>
            <w:shd w:val="clear" w:color="auto" w:fill="auto"/>
          </w:tcPr>
          <w:p w:rsidR="002C13D2" w:rsidRPr="00126E53" w:rsidRDefault="002C13D2" w:rsidP="00B056AB">
            <w:pPr>
              <w:pStyle w:val="ENoteTableHeading"/>
              <w:tabs>
                <w:tab w:val="center" w:leader="dot" w:pos="2268"/>
              </w:tabs>
            </w:pPr>
            <w:r w:rsidRPr="00126E53">
              <w:t>How affected</w:t>
            </w:r>
          </w:p>
        </w:tc>
      </w:tr>
      <w:tr w:rsidR="002C13D2" w:rsidRPr="00126E53" w:rsidTr="0097463A">
        <w:trPr>
          <w:cantSplit/>
        </w:trPr>
        <w:tc>
          <w:tcPr>
            <w:tcW w:w="2139" w:type="dxa"/>
            <w:tcBorders>
              <w:top w:val="single" w:sz="12" w:space="0" w:color="auto"/>
            </w:tcBorders>
            <w:shd w:val="clear" w:color="auto" w:fill="auto"/>
          </w:tcPr>
          <w:p w:rsidR="002C13D2" w:rsidRPr="00126E53" w:rsidRDefault="00572055" w:rsidP="00B056AB">
            <w:pPr>
              <w:pStyle w:val="ENoteTableText"/>
              <w:tabs>
                <w:tab w:val="center" w:leader="dot" w:pos="2268"/>
              </w:tabs>
              <w:rPr>
                <w:b/>
              </w:rPr>
            </w:pPr>
            <w:r w:rsidRPr="00126E53">
              <w:rPr>
                <w:b/>
              </w:rPr>
              <w:t>Schedule</w:t>
            </w:r>
            <w:r w:rsidR="00126E53">
              <w:rPr>
                <w:b/>
              </w:rPr>
              <w:t> </w:t>
            </w:r>
            <w:r w:rsidRPr="00126E53">
              <w:rPr>
                <w:b/>
              </w:rPr>
              <w:t>1</w:t>
            </w:r>
          </w:p>
        </w:tc>
        <w:tc>
          <w:tcPr>
            <w:tcW w:w="4943" w:type="dxa"/>
            <w:tcBorders>
              <w:top w:val="single" w:sz="12" w:space="0" w:color="auto"/>
            </w:tcBorders>
            <w:shd w:val="clear" w:color="auto" w:fill="auto"/>
          </w:tcPr>
          <w:p w:rsidR="002C13D2" w:rsidRPr="00126E53" w:rsidRDefault="002C13D2" w:rsidP="00B056AB">
            <w:pPr>
              <w:pStyle w:val="ENoteTableText"/>
              <w:tabs>
                <w:tab w:val="center" w:leader="dot" w:pos="2268"/>
              </w:tabs>
            </w:pPr>
          </w:p>
        </w:tc>
      </w:tr>
      <w:tr w:rsidR="002C13D2" w:rsidRPr="00126E53" w:rsidTr="0097463A">
        <w:trPr>
          <w:cantSplit/>
        </w:trPr>
        <w:tc>
          <w:tcPr>
            <w:tcW w:w="2139" w:type="dxa"/>
            <w:tcBorders>
              <w:bottom w:val="single" w:sz="12" w:space="0" w:color="auto"/>
            </w:tcBorders>
            <w:shd w:val="clear" w:color="auto" w:fill="auto"/>
          </w:tcPr>
          <w:p w:rsidR="002C13D2" w:rsidRPr="00126E53" w:rsidRDefault="00572055" w:rsidP="00B056AB">
            <w:pPr>
              <w:pStyle w:val="ENoteTableText"/>
              <w:tabs>
                <w:tab w:val="center" w:leader="dot" w:pos="2268"/>
              </w:tabs>
            </w:pPr>
            <w:r w:rsidRPr="00126E53">
              <w:t>item</w:t>
            </w:r>
            <w:r w:rsidR="00126E53">
              <w:t> </w:t>
            </w:r>
            <w:r w:rsidRPr="00126E53">
              <w:t>15</w:t>
            </w:r>
            <w:r w:rsidRPr="00126E53">
              <w:tab/>
            </w:r>
          </w:p>
        </w:tc>
        <w:tc>
          <w:tcPr>
            <w:tcW w:w="4943" w:type="dxa"/>
            <w:tcBorders>
              <w:bottom w:val="single" w:sz="12" w:space="0" w:color="auto"/>
            </w:tcBorders>
            <w:shd w:val="clear" w:color="auto" w:fill="auto"/>
          </w:tcPr>
          <w:p w:rsidR="002C13D2" w:rsidRPr="00126E53" w:rsidRDefault="00572055" w:rsidP="00B056AB">
            <w:pPr>
              <w:pStyle w:val="ENoteTableText"/>
              <w:tabs>
                <w:tab w:val="center" w:leader="dot" w:pos="2268"/>
              </w:tabs>
            </w:pPr>
            <w:r w:rsidRPr="00126E53">
              <w:t>rep No 78, 2015</w:t>
            </w:r>
          </w:p>
        </w:tc>
      </w:tr>
    </w:tbl>
    <w:p w:rsidR="002C13D2" w:rsidRPr="00126E53" w:rsidRDefault="002C13D2" w:rsidP="00B056AB">
      <w:pPr>
        <w:pStyle w:val="Tabletext"/>
      </w:pPr>
    </w:p>
    <w:p w:rsidR="002C13D2" w:rsidRPr="00126E53" w:rsidRDefault="002C13D2" w:rsidP="00B056AB">
      <w:pPr>
        <w:sectPr w:rsidR="002C13D2" w:rsidRPr="00126E53" w:rsidSect="00EA6BAB">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2C13D2" w:rsidRPr="00126E53" w:rsidRDefault="002C13D2" w:rsidP="002C13D2"/>
    <w:sectPr w:rsidR="002C13D2" w:rsidRPr="00126E53" w:rsidSect="00EA6BAB">
      <w:type w:val="continuous"/>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78" w:rsidRDefault="00F35678" w:rsidP="0048364F">
      <w:pPr>
        <w:spacing w:line="240" w:lineRule="auto"/>
      </w:pPr>
      <w:r>
        <w:separator/>
      </w:r>
    </w:p>
  </w:endnote>
  <w:endnote w:type="continuationSeparator" w:id="0">
    <w:p w:rsidR="00F35678" w:rsidRDefault="00F3567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Default="00F3567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7B3B51" w:rsidRDefault="00F35678" w:rsidP="00B056A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5678" w:rsidRPr="007B3B51" w:rsidTr="00B056AB">
      <w:tc>
        <w:tcPr>
          <w:tcW w:w="1247" w:type="dxa"/>
        </w:tcPr>
        <w:p w:rsidR="00F35678" w:rsidRPr="007B3B51" w:rsidRDefault="00F35678" w:rsidP="00B056AB">
          <w:pPr>
            <w:rPr>
              <w:i/>
              <w:sz w:val="16"/>
              <w:szCs w:val="16"/>
            </w:rPr>
          </w:pPr>
        </w:p>
      </w:tc>
      <w:tc>
        <w:tcPr>
          <w:tcW w:w="5387" w:type="dxa"/>
          <w:gridSpan w:val="3"/>
        </w:tcPr>
        <w:p w:rsidR="00F35678" w:rsidRPr="007B3B51" w:rsidRDefault="00F35678" w:rsidP="00B056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6BAB">
            <w:rPr>
              <w:i/>
              <w:noProof/>
              <w:sz w:val="16"/>
              <w:szCs w:val="16"/>
            </w:rPr>
            <w:t>Treasury Laws Amendment (2015 Measures No. 1) Regulation 2015</w:t>
          </w:r>
          <w:r w:rsidRPr="007B3B51">
            <w:rPr>
              <w:i/>
              <w:sz w:val="16"/>
              <w:szCs w:val="16"/>
            </w:rPr>
            <w:fldChar w:fldCharType="end"/>
          </w:r>
        </w:p>
      </w:tc>
      <w:tc>
        <w:tcPr>
          <w:tcW w:w="669" w:type="dxa"/>
        </w:tcPr>
        <w:p w:rsidR="00F35678" w:rsidRPr="007B3B51" w:rsidRDefault="00F35678" w:rsidP="00B056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6BAB">
            <w:rPr>
              <w:i/>
              <w:noProof/>
              <w:sz w:val="16"/>
              <w:szCs w:val="16"/>
            </w:rPr>
            <w:t>25</w:t>
          </w:r>
          <w:r w:rsidRPr="007B3B51">
            <w:rPr>
              <w:i/>
              <w:sz w:val="16"/>
              <w:szCs w:val="16"/>
            </w:rPr>
            <w:fldChar w:fldCharType="end"/>
          </w:r>
        </w:p>
      </w:tc>
    </w:tr>
    <w:tr w:rsidR="00F35678" w:rsidRPr="00130F37" w:rsidTr="00B056AB">
      <w:tc>
        <w:tcPr>
          <w:tcW w:w="2190" w:type="dxa"/>
          <w:gridSpan w:val="2"/>
        </w:tcPr>
        <w:p w:rsidR="00F35678" w:rsidRPr="00130F37" w:rsidRDefault="00F35678" w:rsidP="00B056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43AA">
            <w:rPr>
              <w:sz w:val="16"/>
              <w:szCs w:val="16"/>
            </w:rPr>
            <w:t>1</w:t>
          </w:r>
          <w:r w:rsidRPr="00130F37">
            <w:rPr>
              <w:sz w:val="16"/>
              <w:szCs w:val="16"/>
            </w:rPr>
            <w:fldChar w:fldCharType="end"/>
          </w:r>
        </w:p>
      </w:tc>
      <w:tc>
        <w:tcPr>
          <w:tcW w:w="2920" w:type="dxa"/>
        </w:tcPr>
        <w:p w:rsidR="00F35678" w:rsidRPr="00130F37" w:rsidRDefault="00F35678" w:rsidP="00B056A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43AA">
            <w:rPr>
              <w:sz w:val="16"/>
              <w:szCs w:val="16"/>
            </w:rPr>
            <w:t>2/6/15</w:t>
          </w:r>
          <w:r w:rsidRPr="00130F37">
            <w:rPr>
              <w:sz w:val="16"/>
              <w:szCs w:val="16"/>
            </w:rPr>
            <w:fldChar w:fldCharType="end"/>
          </w:r>
        </w:p>
      </w:tc>
      <w:tc>
        <w:tcPr>
          <w:tcW w:w="2193" w:type="dxa"/>
          <w:gridSpan w:val="2"/>
        </w:tcPr>
        <w:p w:rsidR="00F35678" w:rsidRPr="00130F37" w:rsidRDefault="00F35678" w:rsidP="00B056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43AA">
            <w:rPr>
              <w:sz w:val="16"/>
              <w:szCs w:val="16"/>
            </w:rPr>
            <w:instrText>3/06/2015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43AA">
            <w:rPr>
              <w:sz w:val="16"/>
              <w:szCs w:val="16"/>
            </w:rPr>
            <w:instrText>3/6/15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43AA">
            <w:rPr>
              <w:noProof/>
              <w:sz w:val="16"/>
              <w:szCs w:val="16"/>
            </w:rPr>
            <w:t>3/6/15</w:t>
          </w:r>
          <w:r w:rsidRPr="00130F37">
            <w:rPr>
              <w:sz w:val="16"/>
              <w:szCs w:val="16"/>
            </w:rPr>
            <w:fldChar w:fldCharType="end"/>
          </w:r>
        </w:p>
      </w:tc>
    </w:tr>
  </w:tbl>
  <w:p w:rsidR="00F35678" w:rsidRPr="002C13D2" w:rsidRDefault="00F35678" w:rsidP="002C13D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7A1328" w:rsidRDefault="00F35678" w:rsidP="00B056AB">
    <w:pPr>
      <w:pBdr>
        <w:top w:val="single" w:sz="6" w:space="1" w:color="auto"/>
      </w:pBdr>
      <w:spacing w:before="120"/>
      <w:rPr>
        <w:sz w:val="18"/>
      </w:rPr>
    </w:pPr>
  </w:p>
  <w:p w:rsidR="00F35678" w:rsidRPr="007A1328" w:rsidRDefault="00F35678" w:rsidP="00B056A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C43AA">
      <w:rPr>
        <w:i/>
        <w:noProof/>
        <w:sz w:val="18"/>
      </w:rPr>
      <w:t>Treasury Laws Amendment (2015 Measures No. 1) Regulation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60ED4">
      <w:rPr>
        <w:i/>
        <w:noProof/>
        <w:sz w:val="18"/>
      </w:rPr>
      <w:t>26</w:t>
    </w:r>
    <w:r w:rsidRPr="007A1328">
      <w:rPr>
        <w:i/>
        <w:sz w:val="18"/>
      </w:rPr>
      <w:fldChar w:fldCharType="end"/>
    </w:r>
  </w:p>
  <w:p w:rsidR="00F35678" w:rsidRPr="007A1328" w:rsidRDefault="00F35678" w:rsidP="00B056AB">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Default="00F35678" w:rsidP="00B056A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ED79B6" w:rsidRDefault="00F35678" w:rsidP="00B056A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7B3B51" w:rsidRDefault="00F35678" w:rsidP="00B056A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5678" w:rsidRPr="007B3B51" w:rsidTr="00B056AB">
      <w:tc>
        <w:tcPr>
          <w:tcW w:w="1247" w:type="dxa"/>
        </w:tcPr>
        <w:p w:rsidR="00F35678" w:rsidRPr="007B3B51" w:rsidRDefault="00F35678" w:rsidP="00B056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6BAB">
            <w:rPr>
              <w:i/>
              <w:noProof/>
              <w:sz w:val="16"/>
              <w:szCs w:val="16"/>
            </w:rPr>
            <w:t>ii</w:t>
          </w:r>
          <w:r w:rsidRPr="007B3B51">
            <w:rPr>
              <w:i/>
              <w:sz w:val="16"/>
              <w:szCs w:val="16"/>
            </w:rPr>
            <w:fldChar w:fldCharType="end"/>
          </w:r>
        </w:p>
      </w:tc>
      <w:tc>
        <w:tcPr>
          <w:tcW w:w="5387" w:type="dxa"/>
          <w:gridSpan w:val="3"/>
        </w:tcPr>
        <w:p w:rsidR="00F35678" w:rsidRPr="007B3B51" w:rsidRDefault="00F35678" w:rsidP="00B056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6BAB">
            <w:rPr>
              <w:i/>
              <w:noProof/>
              <w:sz w:val="16"/>
              <w:szCs w:val="16"/>
            </w:rPr>
            <w:t>Treasury Laws Amendment (2015 Measures No. 1) Regulation 2015</w:t>
          </w:r>
          <w:r w:rsidRPr="007B3B51">
            <w:rPr>
              <w:i/>
              <w:sz w:val="16"/>
              <w:szCs w:val="16"/>
            </w:rPr>
            <w:fldChar w:fldCharType="end"/>
          </w:r>
        </w:p>
      </w:tc>
      <w:tc>
        <w:tcPr>
          <w:tcW w:w="669" w:type="dxa"/>
        </w:tcPr>
        <w:p w:rsidR="00F35678" w:rsidRPr="007B3B51" w:rsidRDefault="00F35678" w:rsidP="00B056AB">
          <w:pPr>
            <w:jc w:val="right"/>
            <w:rPr>
              <w:sz w:val="16"/>
              <w:szCs w:val="16"/>
            </w:rPr>
          </w:pPr>
        </w:p>
      </w:tc>
    </w:tr>
    <w:tr w:rsidR="00F35678" w:rsidRPr="0055472E" w:rsidTr="00B056AB">
      <w:tc>
        <w:tcPr>
          <w:tcW w:w="2190" w:type="dxa"/>
          <w:gridSpan w:val="2"/>
        </w:tcPr>
        <w:p w:rsidR="00F35678" w:rsidRPr="0055472E" w:rsidRDefault="00F35678" w:rsidP="00B056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43AA">
            <w:rPr>
              <w:sz w:val="16"/>
              <w:szCs w:val="16"/>
            </w:rPr>
            <w:t>1</w:t>
          </w:r>
          <w:r w:rsidRPr="0055472E">
            <w:rPr>
              <w:sz w:val="16"/>
              <w:szCs w:val="16"/>
            </w:rPr>
            <w:fldChar w:fldCharType="end"/>
          </w:r>
        </w:p>
      </w:tc>
      <w:tc>
        <w:tcPr>
          <w:tcW w:w="2920" w:type="dxa"/>
        </w:tcPr>
        <w:p w:rsidR="00F35678" w:rsidRPr="0055472E" w:rsidRDefault="00F35678" w:rsidP="00B056A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43AA">
            <w:rPr>
              <w:sz w:val="16"/>
              <w:szCs w:val="16"/>
            </w:rPr>
            <w:t>2/6/15</w:t>
          </w:r>
          <w:r w:rsidRPr="0055472E">
            <w:rPr>
              <w:sz w:val="16"/>
              <w:szCs w:val="16"/>
            </w:rPr>
            <w:fldChar w:fldCharType="end"/>
          </w:r>
        </w:p>
      </w:tc>
      <w:tc>
        <w:tcPr>
          <w:tcW w:w="2193" w:type="dxa"/>
          <w:gridSpan w:val="2"/>
        </w:tcPr>
        <w:p w:rsidR="00F35678" w:rsidRPr="0055472E" w:rsidRDefault="00F35678" w:rsidP="00B056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43AA">
            <w:rPr>
              <w:sz w:val="16"/>
              <w:szCs w:val="16"/>
            </w:rPr>
            <w:instrText>3/06/2015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43AA">
            <w:rPr>
              <w:sz w:val="16"/>
              <w:szCs w:val="16"/>
            </w:rPr>
            <w:instrText>3/6/15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43AA">
            <w:rPr>
              <w:noProof/>
              <w:sz w:val="16"/>
              <w:szCs w:val="16"/>
            </w:rPr>
            <w:t>3/6/15</w:t>
          </w:r>
          <w:r w:rsidRPr="0055472E">
            <w:rPr>
              <w:sz w:val="16"/>
              <w:szCs w:val="16"/>
            </w:rPr>
            <w:fldChar w:fldCharType="end"/>
          </w:r>
        </w:p>
      </w:tc>
    </w:tr>
  </w:tbl>
  <w:p w:rsidR="00F35678" w:rsidRPr="002C13D2" w:rsidRDefault="00F35678" w:rsidP="002C13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7B3B51" w:rsidRDefault="00F35678" w:rsidP="00B056A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5678" w:rsidRPr="007B3B51" w:rsidTr="00B056AB">
      <w:tc>
        <w:tcPr>
          <w:tcW w:w="1247" w:type="dxa"/>
        </w:tcPr>
        <w:p w:rsidR="00F35678" w:rsidRPr="007B3B51" w:rsidRDefault="00F35678" w:rsidP="00B056AB">
          <w:pPr>
            <w:rPr>
              <w:i/>
              <w:sz w:val="16"/>
              <w:szCs w:val="16"/>
            </w:rPr>
          </w:pPr>
        </w:p>
      </w:tc>
      <w:tc>
        <w:tcPr>
          <w:tcW w:w="5387" w:type="dxa"/>
          <w:gridSpan w:val="3"/>
        </w:tcPr>
        <w:p w:rsidR="00F35678" w:rsidRPr="007B3B51" w:rsidRDefault="00F35678" w:rsidP="00B056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6BAB">
            <w:rPr>
              <w:i/>
              <w:noProof/>
              <w:sz w:val="16"/>
              <w:szCs w:val="16"/>
            </w:rPr>
            <w:t>Treasury Laws Amendment (2015 Measures No. 1) Regulation 2015</w:t>
          </w:r>
          <w:r w:rsidRPr="007B3B51">
            <w:rPr>
              <w:i/>
              <w:sz w:val="16"/>
              <w:szCs w:val="16"/>
            </w:rPr>
            <w:fldChar w:fldCharType="end"/>
          </w:r>
        </w:p>
      </w:tc>
      <w:tc>
        <w:tcPr>
          <w:tcW w:w="669" w:type="dxa"/>
        </w:tcPr>
        <w:p w:rsidR="00F35678" w:rsidRPr="007B3B51" w:rsidRDefault="00F35678" w:rsidP="00B056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6BAB">
            <w:rPr>
              <w:i/>
              <w:noProof/>
              <w:sz w:val="16"/>
              <w:szCs w:val="16"/>
            </w:rPr>
            <w:t>i</w:t>
          </w:r>
          <w:r w:rsidRPr="007B3B51">
            <w:rPr>
              <w:i/>
              <w:sz w:val="16"/>
              <w:szCs w:val="16"/>
            </w:rPr>
            <w:fldChar w:fldCharType="end"/>
          </w:r>
        </w:p>
      </w:tc>
    </w:tr>
    <w:tr w:rsidR="00F35678" w:rsidRPr="00130F37" w:rsidTr="00B056AB">
      <w:tc>
        <w:tcPr>
          <w:tcW w:w="2190" w:type="dxa"/>
          <w:gridSpan w:val="2"/>
        </w:tcPr>
        <w:p w:rsidR="00F35678" w:rsidRPr="00130F37" w:rsidRDefault="00F35678" w:rsidP="00B056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43AA">
            <w:rPr>
              <w:sz w:val="16"/>
              <w:szCs w:val="16"/>
            </w:rPr>
            <w:t>1</w:t>
          </w:r>
          <w:r w:rsidRPr="00130F37">
            <w:rPr>
              <w:sz w:val="16"/>
              <w:szCs w:val="16"/>
            </w:rPr>
            <w:fldChar w:fldCharType="end"/>
          </w:r>
        </w:p>
      </w:tc>
      <w:tc>
        <w:tcPr>
          <w:tcW w:w="2920" w:type="dxa"/>
        </w:tcPr>
        <w:p w:rsidR="00F35678" w:rsidRPr="00130F37" w:rsidRDefault="00F35678" w:rsidP="00B056A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43AA">
            <w:rPr>
              <w:sz w:val="16"/>
              <w:szCs w:val="16"/>
            </w:rPr>
            <w:t>2/6/15</w:t>
          </w:r>
          <w:r w:rsidRPr="00130F37">
            <w:rPr>
              <w:sz w:val="16"/>
              <w:szCs w:val="16"/>
            </w:rPr>
            <w:fldChar w:fldCharType="end"/>
          </w:r>
        </w:p>
      </w:tc>
      <w:tc>
        <w:tcPr>
          <w:tcW w:w="2193" w:type="dxa"/>
          <w:gridSpan w:val="2"/>
        </w:tcPr>
        <w:p w:rsidR="00F35678" w:rsidRPr="00130F37" w:rsidRDefault="00F35678" w:rsidP="00B056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43AA">
            <w:rPr>
              <w:sz w:val="16"/>
              <w:szCs w:val="16"/>
            </w:rPr>
            <w:instrText>3/06/2015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43AA">
            <w:rPr>
              <w:sz w:val="16"/>
              <w:szCs w:val="16"/>
            </w:rPr>
            <w:instrText>3/6/15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43AA">
            <w:rPr>
              <w:noProof/>
              <w:sz w:val="16"/>
              <w:szCs w:val="16"/>
            </w:rPr>
            <w:t>3/6/15</w:t>
          </w:r>
          <w:r w:rsidRPr="00130F37">
            <w:rPr>
              <w:sz w:val="16"/>
              <w:szCs w:val="16"/>
            </w:rPr>
            <w:fldChar w:fldCharType="end"/>
          </w:r>
        </w:p>
      </w:tc>
    </w:tr>
  </w:tbl>
  <w:p w:rsidR="00F35678" w:rsidRPr="002C13D2" w:rsidRDefault="00F35678" w:rsidP="002C13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7B3B51" w:rsidRDefault="00F35678" w:rsidP="00B056A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5678" w:rsidRPr="007B3B51" w:rsidTr="00B056AB">
      <w:tc>
        <w:tcPr>
          <w:tcW w:w="1247" w:type="dxa"/>
        </w:tcPr>
        <w:p w:rsidR="00F35678" w:rsidRPr="007B3B51" w:rsidRDefault="00F35678" w:rsidP="00B056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6BAB">
            <w:rPr>
              <w:i/>
              <w:noProof/>
              <w:sz w:val="16"/>
              <w:szCs w:val="16"/>
            </w:rPr>
            <w:t>2</w:t>
          </w:r>
          <w:r w:rsidRPr="007B3B51">
            <w:rPr>
              <w:i/>
              <w:sz w:val="16"/>
              <w:szCs w:val="16"/>
            </w:rPr>
            <w:fldChar w:fldCharType="end"/>
          </w:r>
        </w:p>
      </w:tc>
      <w:tc>
        <w:tcPr>
          <w:tcW w:w="5387" w:type="dxa"/>
          <w:gridSpan w:val="3"/>
        </w:tcPr>
        <w:p w:rsidR="00F35678" w:rsidRPr="007B3B51" w:rsidRDefault="00F35678" w:rsidP="00B056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6BAB">
            <w:rPr>
              <w:i/>
              <w:noProof/>
              <w:sz w:val="16"/>
              <w:szCs w:val="16"/>
            </w:rPr>
            <w:t>Treasury Laws Amendment (2015 Measures No. 1) Regulation 2015</w:t>
          </w:r>
          <w:r w:rsidRPr="007B3B51">
            <w:rPr>
              <w:i/>
              <w:sz w:val="16"/>
              <w:szCs w:val="16"/>
            </w:rPr>
            <w:fldChar w:fldCharType="end"/>
          </w:r>
        </w:p>
      </w:tc>
      <w:tc>
        <w:tcPr>
          <w:tcW w:w="669" w:type="dxa"/>
        </w:tcPr>
        <w:p w:rsidR="00F35678" w:rsidRPr="007B3B51" w:rsidRDefault="00F35678" w:rsidP="00B056AB">
          <w:pPr>
            <w:jc w:val="right"/>
            <w:rPr>
              <w:sz w:val="16"/>
              <w:szCs w:val="16"/>
            </w:rPr>
          </w:pPr>
        </w:p>
      </w:tc>
    </w:tr>
    <w:tr w:rsidR="00F35678" w:rsidRPr="0055472E" w:rsidTr="00B056AB">
      <w:tc>
        <w:tcPr>
          <w:tcW w:w="2190" w:type="dxa"/>
          <w:gridSpan w:val="2"/>
        </w:tcPr>
        <w:p w:rsidR="00F35678" w:rsidRPr="0055472E" w:rsidRDefault="00F35678" w:rsidP="00B056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43AA">
            <w:rPr>
              <w:sz w:val="16"/>
              <w:szCs w:val="16"/>
            </w:rPr>
            <w:t>1</w:t>
          </w:r>
          <w:r w:rsidRPr="0055472E">
            <w:rPr>
              <w:sz w:val="16"/>
              <w:szCs w:val="16"/>
            </w:rPr>
            <w:fldChar w:fldCharType="end"/>
          </w:r>
        </w:p>
      </w:tc>
      <w:tc>
        <w:tcPr>
          <w:tcW w:w="2920" w:type="dxa"/>
        </w:tcPr>
        <w:p w:rsidR="00F35678" w:rsidRPr="0055472E" w:rsidRDefault="00F35678" w:rsidP="00B056A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43AA">
            <w:rPr>
              <w:sz w:val="16"/>
              <w:szCs w:val="16"/>
            </w:rPr>
            <w:t>2/6/15</w:t>
          </w:r>
          <w:r w:rsidRPr="0055472E">
            <w:rPr>
              <w:sz w:val="16"/>
              <w:szCs w:val="16"/>
            </w:rPr>
            <w:fldChar w:fldCharType="end"/>
          </w:r>
        </w:p>
      </w:tc>
      <w:tc>
        <w:tcPr>
          <w:tcW w:w="2193" w:type="dxa"/>
          <w:gridSpan w:val="2"/>
        </w:tcPr>
        <w:p w:rsidR="00F35678" w:rsidRPr="0055472E" w:rsidRDefault="00F35678" w:rsidP="00B056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43AA">
            <w:rPr>
              <w:sz w:val="16"/>
              <w:szCs w:val="16"/>
            </w:rPr>
            <w:instrText>3/06/2015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43AA">
            <w:rPr>
              <w:sz w:val="16"/>
              <w:szCs w:val="16"/>
            </w:rPr>
            <w:instrText>3/6/15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43AA">
            <w:rPr>
              <w:noProof/>
              <w:sz w:val="16"/>
              <w:szCs w:val="16"/>
            </w:rPr>
            <w:t>3/6/15</w:t>
          </w:r>
          <w:r w:rsidRPr="0055472E">
            <w:rPr>
              <w:sz w:val="16"/>
              <w:szCs w:val="16"/>
            </w:rPr>
            <w:fldChar w:fldCharType="end"/>
          </w:r>
        </w:p>
      </w:tc>
    </w:tr>
  </w:tbl>
  <w:p w:rsidR="00F35678" w:rsidRPr="002C13D2" w:rsidRDefault="00F35678" w:rsidP="002C13D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7B3B51" w:rsidRDefault="00F35678" w:rsidP="00B056A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5678" w:rsidRPr="007B3B51" w:rsidTr="00B056AB">
      <w:tc>
        <w:tcPr>
          <w:tcW w:w="1247" w:type="dxa"/>
        </w:tcPr>
        <w:p w:rsidR="00F35678" w:rsidRPr="007B3B51" w:rsidRDefault="00F35678" w:rsidP="00B056AB">
          <w:pPr>
            <w:rPr>
              <w:i/>
              <w:sz w:val="16"/>
              <w:szCs w:val="16"/>
            </w:rPr>
          </w:pPr>
        </w:p>
      </w:tc>
      <w:tc>
        <w:tcPr>
          <w:tcW w:w="5387" w:type="dxa"/>
          <w:gridSpan w:val="3"/>
        </w:tcPr>
        <w:p w:rsidR="00F35678" w:rsidRPr="007B3B51" w:rsidRDefault="00F35678" w:rsidP="00B056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6BAB">
            <w:rPr>
              <w:i/>
              <w:noProof/>
              <w:sz w:val="16"/>
              <w:szCs w:val="16"/>
            </w:rPr>
            <w:t>Treasury Laws Amendment (2015 Measures No. 1) Regulation 2015</w:t>
          </w:r>
          <w:r w:rsidRPr="007B3B51">
            <w:rPr>
              <w:i/>
              <w:sz w:val="16"/>
              <w:szCs w:val="16"/>
            </w:rPr>
            <w:fldChar w:fldCharType="end"/>
          </w:r>
        </w:p>
      </w:tc>
      <w:tc>
        <w:tcPr>
          <w:tcW w:w="669" w:type="dxa"/>
        </w:tcPr>
        <w:p w:rsidR="00F35678" w:rsidRPr="007B3B51" w:rsidRDefault="00F35678" w:rsidP="00B056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6BAB">
            <w:rPr>
              <w:i/>
              <w:noProof/>
              <w:sz w:val="16"/>
              <w:szCs w:val="16"/>
            </w:rPr>
            <w:t>1</w:t>
          </w:r>
          <w:r w:rsidRPr="007B3B51">
            <w:rPr>
              <w:i/>
              <w:sz w:val="16"/>
              <w:szCs w:val="16"/>
            </w:rPr>
            <w:fldChar w:fldCharType="end"/>
          </w:r>
        </w:p>
      </w:tc>
    </w:tr>
    <w:tr w:rsidR="00F35678" w:rsidRPr="00130F37" w:rsidTr="00B056AB">
      <w:tc>
        <w:tcPr>
          <w:tcW w:w="2190" w:type="dxa"/>
          <w:gridSpan w:val="2"/>
        </w:tcPr>
        <w:p w:rsidR="00F35678" w:rsidRPr="00130F37" w:rsidRDefault="00F35678" w:rsidP="00B056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43AA">
            <w:rPr>
              <w:sz w:val="16"/>
              <w:szCs w:val="16"/>
            </w:rPr>
            <w:t>1</w:t>
          </w:r>
          <w:r w:rsidRPr="00130F37">
            <w:rPr>
              <w:sz w:val="16"/>
              <w:szCs w:val="16"/>
            </w:rPr>
            <w:fldChar w:fldCharType="end"/>
          </w:r>
        </w:p>
      </w:tc>
      <w:tc>
        <w:tcPr>
          <w:tcW w:w="2920" w:type="dxa"/>
        </w:tcPr>
        <w:p w:rsidR="00F35678" w:rsidRPr="00130F37" w:rsidRDefault="00F35678" w:rsidP="00B056A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43AA">
            <w:rPr>
              <w:sz w:val="16"/>
              <w:szCs w:val="16"/>
            </w:rPr>
            <w:t>2/6/15</w:t>
          </w:r>
          <w:r w:rsidRPr="00130F37">
            <w:rPr>
              <w:sz w:val="16"/>
              <w:szCs w:val="16"/>
            </w:rPr>
            <w:fldChar w:fldCharType="end"/>
          </w:r>
        </w:p>
      </w:tc>
      <w:tc>
        <w:tcPr>
          <w:tcW w:w="2193" w:type="dxa"/>
          <w:gridSpan w:val="2"/>
        </w:tcPr>
        <w:p w:rsidR="00F35678" w:rsidRPr="00130F37" w:rsidRDefault="00F35678" w:rsidP="00B056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43AA">
            <w:rPr>
              <w:sz w:val="16"/>
              <w:szCs w:val="16"/>
            </w:rPr>
            <w:instrText>3/06/2015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43AA">
            <w:rPr>
              <w:sz w:val="16"/>
              <w:szCs w:val="16"/>
            </w:rPr>
            <w:instrText>3/6/15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43AA">
            <w:rPr>
              <w:noProof/>
              <w:sz w:val="16"/>
              <w:szCs w:val="16"/>
            </w:rPr>
            <w:t>3/6/15</w:t>
          </w:r>
          <w:r w:rsidRPr="00130F37">
            <w:rPr>
              <w:sz w:val="16"/>
              <w:szCs w:val="16"/>
            </w:rPr>
            <w:fldChar w:fldCharType="end"/>
          </w:r>
        </w:p>
      </w:tc>
    </w:tr>
  </w:tbl>
  <w:p w:rsidR="00F35678" w:rsidRPr="002C13D2" w:rsidRDefault="00F35678" w:rsidP="002C13D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E33C1C" w:rsidRDefault="00F35678"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F35678" w:rsidTr="00B056AB">
      <w:tc>
        <w:tcPr>
          <w:tcW w:w="1383" w:type="dxa"/>
          <w:tcBorders>
            <w:top w:val="nil"/>
            <w:left w:val="nil"/>
            <w:bottom w:val="nil"/>
            <w:right w:val="nil"/>
          </w:tcBorders>
        </w:tcPr>
        <w:p w:rsidR="00F35678" w:rsidRDefault="00F35678" w:rsidP="00B056AB">
          <w:pPr>
            <w:spacing w:line="0" w:lineRule="atLeast"/>
            <w:rPr>
              <w:sz w:val="18"/>
            </w:rPr>
          </w:pPr>
        </w:p>
      </w:tc>
      <w:tc>
        <w:tcPr>
          <w:tcW w:w="5387" w:type="dxa"/>
          <w:tcBorders>
            <w:top w:val="nil"/>
            <w:left w:val="nil"/>
            <w:bottom w:val="nil"/>
            <w:right w:val="nil"/>
          </w:tcBorders>
        </w:tcPr>
        <w:p w:rsidR="00F35678" w:rsidRDefault="00F35678" w:rsidP="00B056A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43AA">
            <w:rPr>
              <w:i/>
              <w:sz w:val="18"/>
            </w:rPr>
            <w:t>Treasury Laws Amendment (2015 Measures No. 1) Regulation 2015</w:t>
          </w:r>
          <w:r w:rsidRPr="007A1328">
            <w:rPr>
              <w:i/>
              <w:sz w:val="18"/>
            </w:rPr>
            <w:fldChar w:fldCharType="end"/>
          </w:r>
        </w:p>
      </w:tc>
      <w:tc>
        <w:tcPr>
          <w:tcW w:w="533" w:type="dxa"/>
          <w:tcBorders>
            <w:top w:val="nil"/>
            <w:left w:val="nil"/>
            <w:bottom w:val="nil"/>
            <w:right w:val="nil"/>
          </w:tcBorders>
        </w:tcPr>
        <w:p w:rsidR="00F35678" w:rsidRDefault="00F35678" w:rsidP="00B056A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60ED4">
            <w:rPr>
              <w:i/>
              <w:noProof/>
              <w:sz w:val="18"/>
            </w:rPr>
            <w:t>26</w:t>
          </w:r>
          <w:r w:rsidRPr="00ED79B6">
            <w:rPr>
              <w:i/>
              <w:sz w:val="18"/>
            </w:rPr>
            <w:fldChar w:fldCharType="end"/>
          </w:r>
        </w:p>
      </w:tc>
    </w:tr>
  </w:tbl>
  <w:p w:rsidR="00F35678" w:rsidRPr="00ED79B6" w:rsidRDefault="00F35678" w:rsidP="00B63BD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7B3B51" w:rsidRDefault="00F35678" w:rsidP="00B056A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5678" w:rsidRPr="007B3B51" w:rsidTr="00B056AB">
      <w:tc>
        <w:tcPr>
          <w:tcW w:w="1247" w:type="dxa"/>
        </w:tcPr>
        <w:p w:rsidR="00F35678" w:rsidRPr="007B3B51" w:rsidRDefault="00F35678" w:rsidP="00B056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6BAB">
            <w:rPr>
              <w:i/>
              <w:noProof/>
              <w:sz w:val="16"/>
              <w:szCs w:val="16"/>
            </w:rPr>
            <w:t>26</w:t>
          </w:r>
          <w:r w:rsidRPr="007B3B51">
            <w:rPr>
              <w:i/>
              <w:sz w:val="16"/>
              <w:szCs w:val="16"/>
            </w:rPr>
            <w:fldChar w:fldCharType="end"/>
          </w:r>
        </w:p>
      </w:tc>
      <w:tc>
        <w:tcPr>
          <w:tcW w:w="5387" w:type="dxa"/>
          <w:gridSpan w:val="3"/>
        </w:tcPr>
        <w:p w:rsidR="00F35678" w:rsidRPr="007B3B51" w:rsidRDefault="00F35678" w:rsidP="00B056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6BAB">
            <w:rPr>
              <w:i/>
              <w:noProof/>
              <w:sz w:val="16"/>
              <w:szCs w:val="16"/>
            </w:rPr>
            <w:t>Treasury Laws Amendment (2015 Measures No. 1) Regulation 2015</w:t>
          </w:r>
          <w:r w:rsidRPr="007B3B51">
            <w:rPr>
              <w:i/>
              <w:sz w:val="16"/>
              <w:szCs w:val="16"/>
            </w:rPr>
            <w:fldChar w:fldCharType="end"/>
          </w:r>
        </w:p>
      </w:tc>
      <w:tc>
        <w:tcPr>
          <w:tcW w:w="669" w:type="dxa"/>
        </w:tcPr>
        <w:p w:rsidR="00F35678" w:rsidRPr="007B3B51" w:rsidRDefault="00F35678" w:rsidP="00B056AB">
          <w:pPr>
            <w:jc w:val="right"/>
            <w:rPr>
              <w:sz w:val="16"/>
              <w:szCs w:val="16"/>
            </w:rPr>
          </w:pPr>
        </w:p>
      </w:tc>
    </w:tr>
    <w:tr w:rsidR="00F35678" w:rsidRPr="0055472E" w:rsidTr="00B056AB">
      <w:tc>
        <w:tcPr>
          <w:tcW w:w="2190" w:type="dxa"/>
          <w:gridSpan w:val="2"/>
        </w:tcPr>
        <w:p w:rsidR="00F35678" w:rsidRPr="0055472E" w:rsidRDefault="00F35678" w:rsidP="00B056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43AA">
            <w:rPr>
              <w:sz w:val="16"/>
              <w:szCs w:val="16"/>
            </w:rPr>
            <w:t>1</w:t>
          </w:r>
          <w:r w:rsidRPr="0055472E">
            <w:rPr>
              <w:sz w:val="16"/>
              <w:szCs w:val="16"/>
            </w:rPr>
            <w:fldChar w:fldCharType="end"/>
          </w:r>
        </w:p>
      </w:tc>
      <w:tc>
        <w:tcPr>
          <w:tcW w:w="2920" w:type="dxa"/>
        </w:tcPr>
        <w:p w:rsidR="00F35678" w:rsidRPr="0055472E" w:rsidRDefault="00F35678" w:rsidP="00B056A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43AA">
            <w:rPr>
              <w:sz w:val="16"/>
              <w:szCs w:val="16"/>
            </w:rPr>
            <w:t>2/6/15</w:t>
          </w:r>
          <w:r w:rsidRPr="0055472E">
            <w:rPr>
              <w:sz w:val="16"/>
              <w:szCs w:val="16"/>
            </w:rPr>
            <w:fldChar w:fldCharType="end"/>
          </w:r>
        </w:p>
      </w:tc>
      <w:tc>
        <w:tcPr>
          <w:tcW w:w="2193" w:type="dxa"/>
          <w:gridSpan w:val="2"/>
        </w:tcPr>
        <w:p w:rsidR="00F35678" w:rsidRPr="0055472E" w:rsidRDefault="00F35678" w:rsidP="00B056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43AA">
            <w:rPr>
              <w:sz w:val="16"/>
              <w:szCs w:val="16"/>
            </w:rPr>
            <w:instrText>3/06/2015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43AA">
            <w:rPr>
              <w:sz w:val="16"/>
              <w:szCs w:val="16"/>
            </w:rPr>
            <w:instrText>3/6/15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43AA">
            <w:rPr>
              <w:noProof/>
              <w:sz w:val="16"/>
              <w:szCs w:val="16"/>
            </w:rPr>
            <w:t>3/6/15</w:t>
          </w:r>
          <w:r w:rsidRPr="0055472E">
            <w:rPr>
              <w:sz w:val="16"/>
              <w:szCs w:val="16"/>
            </w:rPr>
            <w:fldChar w:fldCharType="end"/>
          </w:r>
        </w:p>
      </w:tc>
    </w:tr>
  </w:tbl>
  <w:p w:rsidR="00F35678" w:rsidRPr="002C13D2" w:rsidRDefault="00F35678" w:rsidP="002C1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78" w:rsidRDefault="00F35678" w:rsidP="0048364F">
      <w:pPr>
        <w:spacing w:line="240" w:lineRule="auto"/>
      </w:pPr>
      <w:r>
        <w:separator/>
      </w:r>
    </w:p>
  </w:footnote>
  <w:footnote w:type="continuationSeparator" w:id="0">
    <w:p w:rsidR="00F35678" w:rsidRDefault="00F35678"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Default="00F35678" w:rsidP="00B056AB">
    <w:pPr>
      <w:pStyle w:val="Header"/>
      <w:pBdr>
        <w:bottom w:val="single" w:sz="6" w:space="1" w:color="auto"/>
      </w:pBdr>
    </w:pPr>
  </w:p>
  <w:p w:rsidR="00F35678" w:rsidRDefault="00F35678" w:rsidP="00B056AB">
    <w:pPr>
      <w:pStyle w:val="Header"/>
      <w:pBdr>
        <w:bottom w:val="single" w:sz="6" w:space="1" w:color="auto"/>
      </w:pBdr>
    </w:pPr>
  </w:p>
  <w:p w:rsidR="00F35678" w:rsidRPr="001E77D2" w:rsidRDefault="00F35678" w:rsidP="00B056A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7E528B" w:rsidRDefault="00F35678" w:rsidP="00B056AB">
    <w:pPr>
      <w:rPr>
        <w:sz w:val="26"/>
        <w:szCs w:val="26"/>
      </w:rPr>
    </w:pPr>
  </w:p>
  <w:p w:rsidR="00F35678" w:rsidRPr="00750516" w:rsidRDefault="00F35678" w:rsidP="00B056AB">
    <w:pPr>
      <w:rPr>
        <w:b/>
        <w:sz w:val="20"/>
      </w:rPr>
    </w:pPr>
    <w:r w:rsidRPr="00750516">
      <w:rPr>
        <w:b/>
        <w:sz w:val="20"/>
      </w:rPr>
      <w:t>Endnotes</w:t>
    </w:r>
  </w:p>
  <w:p w:rsidR="00F35678" w:rsidRPr="007A1328" w:rsidRDefault="00F35678" w:rsidP="00B056AB">
    <w:pPr>
      <w:rPr>
        <w:sz w:val="20"/>
      </w:rPr>
    </w:pPr>
  </w:p>
  <w:p w:rsidR="00F35678" w:rsidRPr="007A1328" w:rsidRDefault="00F35678" w:rsidP="00B056AB">
    <w:pPr>
      <w:rPr>
        <w:b/>
        <w:sz w:val="24"/>
      </w:rPr>
    </w:pPr>
  </w:p>
  <w:p w:rsidR="00F35678" w:rsidRPr="007E528B" w:rsidRDefault="00F35678" w:rsidP="00B056A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A6BAB">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7E528B" w:rsidRDefault="00F35678" w:rsidP="00B056AB">
    <w:pPr>
      <w:jc w:val="right"/>
      <w:rPr>
        <w:sz w:val="26"/>
        <w:szCs w:val="26"/>
      </w:rPr>
    </w:pPr>
  </w:p>
  <w:p w:rsidR="00F35678" w:rsidRPr="00750516" w:rsidRDefault="00F35678" w:rsidP="00B056AB">
    <w:pPr>
      <w:jc w:val="right"/>
      <w:rPr>
        <w:b/>
        <w:sz w:val="20"/>
      </w:rPr>
    </w:pPr>
    <w:r w:rsidRPr="00750516">
      <w:rPr>
        <w:b/>
        <w:sz w:val="20"/>
      </w:rPr>
      <w:t>Endnotes</w:t>
    </w:r>
  </w:p>
  <w:p w:rsidR="00F35678" w:rsidRPr="007A1328" w:rsidRDefault="00F35678" w:rsidP="00B056AB">
    <w:pPr>
      <w:jc w:val="right"/>
      <w:rPr>
        <w:sz w:val="20"/>
      </w:rPr>
    </w:pPr>
  </w:p>
  <w:p w:rsidR="00F35678" w:rsidRPr="007A1328" w:rsidRDefault="00F35678" w:rsidP="00B056AB">
    <w:pPr>
      <w:jc w:val="right"/>
      <w:rPr>
        <w:b/>
        <w:sz w:val="24"/>
      </w:rPr>
    </w:pPr>
  </w:p>
  <w:p w:rsidR="00F35678" w:rsidRPr="007E528B" w:rsidRDefault="00F35678" w:rsidP="00B056A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A6BAB">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Default="00F35678" w:rsidP="00B056AB">
    <w:pPr>
      <w:pStyle w:val="Header"/>
      <w:pBdr>
        <w:bottom w:val="single" w:sz="4" w:space="1" w:color="auto"/>
      </w:pBdr>
    </w:pPr>
  </w:p>
  <w:p w:rsidR="00F35678" w:rsidRDefault="00F35678" w:rsidP="00B056AB">
    <w:pPr>
      <w:pStyle w:val="Header"/>
      <w:pBdr>
        <w:bottom w:val="single" w:sz="4" w:space="1" w:color="auto"/>
      </w:pBdr>
    </w:pPr>
  </w:p>
  <w:p w:rsidR="00F35678" w:rsidRPr="001E77D2" w:rsidRDefault="00F35678" w:rsidP="00B056A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5F1388" w:rsidRDefault="00F35678" w:rsidP="00B056A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ED79B6" w:rsidRDefault="00F35678" w:rsidP="002C13D2">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ED79B6" w:rsidRDefault="00F35678" w:rsidP="002C13D2">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ED79B6" w:rsidRDefault="00F35678"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A961C4" w:rsidRDefault="00F35678" w:rsidP="00B63BDE">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F35678" w:rsidRPr="00A961C4" w:rsidRDefault="00F35678"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F35678" w:rsidRPr="00A961C4" w:rsidRDefault="00F35678"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A961C4" w:rsidRDefault="00F35678"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F35678" w:rsidRPr="00A961C4" w:rsidRDefault="00F35678"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F35678" w:rsidRPr="00A961C4" w:rsidRDefault="00F35678"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8" w:rsidRPr="00A961C4" w:rsidRDefault="00F35678"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6B7487A"/>
    <w:multiLevelType w:val="hybridMultilevel"/>
    <w:tmpl w:val="81341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62A17669"/>
    <w:multiLevelType w:val="hybridMultilevel"/>
    <w:tmpl w:val="B8423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97"/>
    <w:rsid w:val="000041C6"/>
    <w:rsid w:val="000063E4"/>
    <w:rsid w:val="00011222"/>
    <w:rsid w:val="000113BC"/>
    <w:rsid w:val="000136AF"/>
    <w:rsid w:val="00025060"/>
    <w:rsid w:val="0004044E"/>
    <w:rsid w:val="00045477"/>
    <w:rsid w:val="000609F4"/>
    <w:rsid w:val="000614BF"/>
    <w:rsid w:val="00072D47"/>
    <w:rsid w:val="0009482D"/>
    <w:rsid w:val="000B438A"/>
    <w:rsid w:val="000C4E79"/>
    <w:rsid w:val="000D05EF"/>
    <w:rsid w:val="000F21C1"/>
    <w:rsid w:val="000F7427"/>
    <w:rsid w:val="0010745C"/>
    <w:rsid w:val="00116975"/>
    <w:rsid w:val="00126E53"/>
    <w:rsid w:val="00126F1A"/>
    <w:rsid w:val="00131902"/>
    <w:rsid w:val="00154EAC"/>
    <w:rsid w:val="00160ED4"/>
    <w:rsid w:val="001643C9"/>
    <w:rsid w:val="00165568"/>
    <w:rsid w:val="00166C2F"/>
    <w:rsid w:val="001716C9"/>
    <w:rsid w:val="00171EAE"/>
    <w:rsid w:val="00181DE7"/>
    <w:rsid w:val="00183988"/>
    <w:rsid w:val="00191859"/>
    <w:rsid w:val="00193461"/>
    <w:rsid w:val="001939E1"/>
    <w:rsid w:val="00195382"/>
    <w:rsid w:val="001B3097"/>
    <w:rsid w:val="001B7A5D"/>
    <w:rsid w:val="001C69C4"/>
    <w:rsid w:val="001D4229"/>
    <w:rsid w:val="001D7F83"/>
    <w:rsid w:val="001E16D0"/>
    <w:rsid w:val="001E3590"/>
    <w:rsid w:val="001E562E"/>
    <w:rsid w:val="001E7407"/>
    <w:rsid w:val="001F6924"/>
    <w:rsid w:val="00201D27"/>
    <w:rsid w:val="00201F41"/>
    <w:rsid w:val="00213E0D"/>
    <w:rsid w:val="00231427"/>
    <w:rsid w:val="00234A1E"/>
    <w:rsid w:val="00240749"/>
    <w:rsid w:val="00265FBC"/>
    <w:rsid w:val="00266D05"/>
    <w:rsid w:val="002902F3"/>
    <w:rsid w:val="002932B1"/>
    <w:rsid w:val="00295408"/>
    <w:rsid w:val="00297ECB"/>
    <w:rsid w:val="002A0FFD"/>
    <w:rsid w:val="002B2731"/>
    <w:rsid w:val="002B5B89"/>
    <w:rsid w:val="002B7D96"/>
    <w:rsid w:val="002C13D2"/>
    <w:rsid w:val="002D043A"/>
    <w:rsid w:val="002F113E"/>
    <w:rsid w:val="00304E75"/>
    <w:rsid w:val="003072FA"/>
    <w:rsid w:val="0031713F"/>
    <w:rsid w:val="0033425F"/>
    <w:rsid w:val="003415D3"/>
    <w:rsid w:val="00345AA5"/>
    <w:rsid w:val="003508A2"/>
    <w:rsid w:val="00352B0F"/>
    <w:rsid w:val="00361BD9"/>
    <w:rsid w:val="00363549"/>
    <w:rsid w:val="003801D0"/>
    <w:rsid w:val="0039228E"/>
    <w:rsid w:val="003926B5"/>
    <w:rsid w:val="003B04EC"/>
    <w:rsid w:val="003C5F2B"/>
    <w:rsid w:val="003D0BFE"/>
    <w:rsid w:val="003D5700"/>
    <w:rsid w:val="003E5FF5"/>
    <w:rsid w:val="003F1846"/>
    <w:rsid w:val="003F1D97"/>
    <w:rsid w:val="003F4CA9"/>
    <w:rsid w:val="003F4F88"/>
    <w:rsid w:val="003F567B"/>
    <w:rsid w:val="004010E7"/>
    <w:rsid w:val="00401403"/>
    <w:rsid w:val="00403D4C"/>
    <w:rsid w:val="004116CD"/>
    <w:rsid w:val="00412B83"/>
    <w:rsid w:val="00424CA9"/>
    <w:rsid w:val="004319A6"/>
    <w:rsid w:val="00433910"/>
    <w:rsid w:val="0044291A"/>
    <w:rsid w:val="004541B9"/>
    <w:rsid w:val="00460499"/>
    <w:rsid w:val="00470143"/>
    <w:rsid w:val="00480928"/>
    <w:rsid w:val="00480FB9"/>
    <w:rsid w:val="0048364F"/>
    <w:rsid w:val="00486382"/>
    <w:rsid w:val="00496F97"/>
    <w:rsid w:val="004A2484"/>
    <w:rsid w:val="004A5D00"/>
    <w:rsid w:val="004B1BAC"/>
    <w:rsid w:val="004C0255"/>
    <w:rsid w:val="004C17C6"/>
    <w:rsid w:val="004C5B5A"/>
    <w:rsid w:val="004C6444"/>
    <w:rsid w:val="004C6BCD"/>
    <w:rsid w:val="004C6DE1"/>
    <w:rsid w:val="004F1FAC"/>
    <w:rsid w:val="004F3A90"/>
    <w:rsid w:val="004F676E"/>
    <w:rsid w:val="00516B8D"/>
    <w:rsid w:val="005379DF"/>
    <w:rsid w:val="00537FBC"/>
    <w:rsid w:val="00543469"/>
    <w:rsid w:val="00557C7A"/>
    <w:rsid w:val="00572055"/>
    <w:rsid w:val="005764F0"/>
    <w:rsid w:val="00584811"/>
    <w:rsid w:val="005851A5"/>
    <w:rsid w:val="0058646E"/>
    <w:rsid w:val="00586E3D"/>
    <w:rsid w:val="00591E07"/>
    <w:rsid w:val="00593AA6"/>
    <w:rsid w:val="00594161"/>
    <w:rsid w:val="00594749"/>
    <w:rsid w:val="00594FA2"/>
    <w:rsid w:val="005B4067"/>
    <w:rsid w:val="005C12DE"/>
    <w:rsid w:val="005C3F41"/>
    <w:rsid w:val="005D16D1"/>
    <w:rsid w:val="005E552A"/>
    <w:rsid w:val="005F44A9"/>
    <w:rsid w:val="00600219"/>
    <w:rsid w:val="00623007"/>
    <w:rsid w:val="006249E6"/>
    <w:rsid w:val="00630733"/>
    <w:rsid w:val="0064468A"/>
    <w:rsid w:val="00654CCA"/>
    <w:rsid w:val="00656DE9"/>
    <w:rsid w:val="00663BDD"/>
    <w:rsid w:val="00677CC2"/>
    <w:rsid w:val="00680F17"/>
    <w:rsid w:val="00685F42"/>
    <w:rsid w:val="0069207B"/>
    <w:rsid w:val="006937E2"/>
    <w:rsid w:val="0069392E"/>
    <w:rsid w:val="006977FB"/>
    <w:rsid w:val="006A7A87"/>
    <w:rsid w:val="006B262A"/>
    <w:rsid w:val="006C2C12"/>
    <w:rsid w:val="006C3FFF"/>
    <w:rsid w:val="006C7F8C"/>
    <w:rsid w:val="006D3667"/>
    <w:rsid w:val="006D4E91"/>
    <w:rsid w:val="006E004B"/>
    <w:rsid w:val="006E69D3"/>
    <w:rsid w:val="006E7147"/>
    <w:rsid w:val="006E734C"/>
    <w:rsid w:val="00700B2C"/>
    <w:rsid w:val="00701E6A"/>
    <w:rsid w:val="00713084"/>
    <w:rsid w:val="00722023"/>
    <w:rsid w:val="00731E00"/>
    <w:rsid w:val="007440B7"/>
    <w:rsid w:val="007462C3"/>
    <w:rsid w:val="0075139C"/>
    <w:rsid w:val="00756D97"/>
    <w:rsid w:val="007634AD"/>
    <w:rsid w:val="007715C9"/>
    <w:rsid w:val="00774EDD"/>
    <w:rsid w:val="007757EC"/>
    <w:rsid w:val="007769D4"/>
    <w:rsid w:val="00785AFA"/>
    <w:rsid w:val="007903AC"/>
    <w:rsid w:val="007A2D7D"/>
    <w:rsid w:val="007A4BB3"/>
    <w:rsid w:val="007A536F"/>
    <w:rsid w:val="007A7F9F"/>
    <w:rsid w:val="007C1F3F"/>
    <w:rsid w:val="007D6286"/>
    <w:rsid w:val="007E7D4A"/>
    <w:rsid w:val="007F2A1F"/>
    <w:rsid w:val="007F2B63"/>
    <w:rsid w:val="0080283A"/>
    <w:rsid w:val="00826DA5"/>
    <w:rsid w:val="00833416"/>
    <w:rsid w:val="00846DDC"/>
    <w:rsid w:val="00856A31"/>
    <w:rsid w:val="008663CB"/>
    <w:rsid w:val="00874B69"/>
    <w:rsid w:val="008754D0"/>
    <w:rsid w:val="008761E8"/>
    <w:rsid w:val="00877D48"/>
    <w:rsid w:val="00880795"/>
    <w:rsid w:val="0089783B"/>
    <w:rsid w:val="008B45EA"/>
    <w:rsid w:val="008D0EE0"/>
    <w:rsid w:val="008F07E3"/>
    <w:rsid w:val="008F4F1C"/>
    <w:rsid w:val="00900F4D"/>
    <w:rsid w:val="00907271"/>
    <w:rsid w:val="00932377"/>
    <w:rsid w:val="00932A33"/>
    <w:rsid w:val="0097463A"/>
    <w:rsid w:val="00983AE1"/>
    <w:rsid w:val="009848EC"/>
    <w:rsid w:val="009B3629"/>
    <w:rsid w:val="009C49D8"/>
    <w:rsid w:val="009E3601"/>
    <w:rsid w:val="009E4F91"/>
    <w:rsid w:val="009F727E"/>
    <w:rsid w:val="00A1027A"/>
    <w:rsid w:val="00A2057D"/>
    <w:rsid w:val="00A231E2"/>
    <w:rsid w:val="00A2550D"/>
    <w:rsid w:val="00A26DBE"/>
    <w:rsid w:val="00A326A4"/>
    <w:rsid w:val="00A4169B"/>
    <w:rsid w:val="00A4257D"/>
    <w:rsid w:val="00A4361F"/>
    <w:rsid w:val="00A5170F"/>
    <w:rsid w:val="00A5197F"/>
    <w:rsid w:val="00A6304A"/>
    <w:rsid w:val="00A64912"/>
    <w:rsid w:val="00A70A74"/>
    <w:rsid w:val="00A71C4E"/>
    <w:rsid w:val="00A77FD9"/>
    <w:rsid w:val="00A87AB9"/>
    <w:rsid w:val="00A90E4C"/>
    <w:rsid w:val="00A971BC"/>
    <w:rsid w:val="00AB3315"/>
    <w:rsid w:val="00AB7B41"/>
    <w:rsid w:val="00AC06B3"/>
    <w:rsid w:val="00AD5641"/>
    <w:rsid w:val="00AE50A2"/>
    <w:rsid w:val="00AF0336"/>
    <w:rsid w:val="00AF6613"/>
    <w:rsid w:val="00B00902"/>
    <w:rsid w:val="00B032D8"/>
    <w:rsid w:val="00B056AB"/>
    <w:rsid w:val="00B11631"/>
    <w:rsid w:val="00B30D5E"/>
    <w:rsid w:val="00B332B8"/>
    <w:rsid w:val="00B33B3C"/>
    <w:rsid w:val="00B4426C"/>
    <w:rsid w:val="00B4462F"/>
    <w:rsid w:val="00B44657"/>
    <w:rsid w:val="00B57A3A"/>
    <w:rsid w:val="00B61D2C"/>
    <w:rsid w:val="00B63BDE"/>
    <w:rsid w:val="00B97033"/>
    <w:rsid w:val="00BA5026"/>
    <w:rsid w:val="00BB6E79"/>
    <w:rsid w:val="00BC4F91"/>
    <w:rsid w:val="00BD60E6"/>
    <w:rsid w:val="00BE253A"/>
    <w:rsid w:val="00BE719A"/>
    <w:rsid w:val="00BE720A"/>
    <w:rsid w:val="00BF4533"/>
    <w:rsid w:val="00BF7888"/>
    <w:rsid w:val="00C00502"/>
    <w:rsid w:val="00C067E5"/>
    <w:rsid w:val="00C15528"/>
    <w:rsid w:val="00C164CA"/>
    <w:rsid w:val="00C21B63"/>
    <w:rsid w:val="00C42BF8"/>
    <w:rsid w:val="00C460AE"/>
    <w:rsid w:val="00C50043"/>
    <w:rsid w:val="00C521BA"/>
    <w:rsid w:val="00C63713"/>
    <w:rsid w:val="00C7303E"/>
    <w:rsid w:val="00C7573B"/>
    <w:rsid w:val="00C76CF3"/>
    <w:rsid w:val="00C77E30"/>
    <w:rsid w:val="00C814F5"/>
    <w:rsid w:val="00CA3990"/>
    <w:rsid w:val="00CB0180"/>
    <w:rsid w:val="00CB2F25"/>
    <w:rsid w:val="00CB3470"/>
    <w:rsid w:val="00CD606E"/>
    <w:rsid w:val="00CD7ECB"/>
    <w:rsid w:val="00CF0BB2"/>
    <w:rsid w:val="00D0104A"/>
    <w:rsid w:val="00D13441"/>
    <w:rsid w:val="00D17B17"/>
    <w:rsid w:val="00D243A3"/>
    <w:rsid w:val="00D333D9"/>
    <w:rsid w:val="00D33440"/>
    <w:rsid w:val="00D40403"/>
    <w:rsid w:val="00D52EFE"/>
    <w:rsid w:val="00D63EF6"/>
    <w:rsid w:val="00D70DFB"/>
    <w:rsid w:val="00D766DF"/>
    <w:rsid w:val="00D832B0"/>
    <w:rsid w:val="00D83D21"/>
    <w:rsid w:val="00D84B58"/>
    <w:rsid w:val="00D925D1"/>
    <w:rsid w:val="00DC43AA"/>
    <w:rsid w:val="00DF2A28"/>
    <w:rsid w:val="00E05704"/>
    <w:rsid w:val="00E05C46"/>
    <w:rsid w:val="00E11AE8"/>
    <w:rsid w:val="00E30206"/>
    <w:rsid w:val="00E33C1C"/>
    <w:rsid w:val="00E35FA0"/>
    <w:rsid w:val="00E443FC"/>
    <w:rsid w:val="00E45FE7"/>
    <w:rsid w:val="00E476B8"/>
    <w:rsid w:val="00E47A83"/>
    <w:rsid w:val="00E54292"/>
    <w:rsid w:val="00E55BCD"/>
    <w:rsid w:val="00E73EC4"/>
    <w:rsid w:val="00E74DC7"/>
    <w:rsid w:val="00E76FAB"/>
    <w:rsid w:val="00E83E2E"/>
    <w:rsid w:val="00E84B32"/>
    <w:rsid w:val="00E87699"/>
    <w:rsid w:val="00E942F6"/>
    <w:rsid w:val="00EA6BAB"/>
    <w:rsid w:val="00EB0D0D"/>
    <w:rsid w:val="00ED3A7D"/>
    <w:rsid w:val="00ED4E9D"/>
    <w:rsid w:val="00EE0A1C"/>
    <w:rsid w:val="00EE6070"/>
    <w:rsid w:val="00EF2E3A"/>
    <w:rsid w:val="00F0439C"/>
    <w:rsid w:val="00F047E2"/>
    <w:rsid w:val="00F078DC"/>
    <w:rsid w:val="00F13E86"/>
    <w:rsid w:val="00F24C35"/>
    <w:rsid w:val="00F35678"/>
    <w:rsid w:val="00F56759"/>
    <w:rsid w:val="00F67392"/>
    <w:rsid w:val="00F677A9"/>
    <w:rsid w:val="00F84CF5"/>
    <w:rsid w:val="00FA420B"/>
    <w:rsid w:val="00FB03B3"/>
    <w:rsid w:val="00FB192C"/>
    <w:rsid w:val="00FB1B21"/>
    <w:rsid w:val="00FD7CFE"/>
    <w:rsid w:val="00FF3089"/>
    <w:rsid w:val="00FF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43AA"/>
    <w:pPr>
      <w:spacing w:line="260" w:lineRule="atLeast"/>
    </w:pPr>
    <w:rPr>
      <w:sz w:val="22"/>
    </w:rPr>
  </w:style>
  <w:style w:type="paragraph" w:styleId="Heading1">
    <w:name w:val="heading 1"/>
    <w:basedOn w:val="Normal"/>
    <w:next w:val="Normal"/>
    <w:link w:val="Heading1Char"/>
    <w:uiPriority w:val="9"/>
    <w:qFormat/>
    <w:rsid w:val="00756D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6D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6D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6D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D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D9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D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D9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56D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C43AA"/>
  </w:style>
  <w:style w:type="paragraph" w:customStyle="1" w:styleId="OPCParaBase">
    <w:name w:val="OPCParaBase"/>
    <w:qFormat/>
    <w:rsid w:val="00DC43AA"/>
    <w:pPr>
      <w:spacing w:line="260" w:lineRule="atLeast"/>
    </w:pPr>
    <w:rPr>
      <w:rFonts w:eastAsia="Times New Roman" w:cs="Times New Roman"/>
      <w:sz w:val="22"/>
      <w:lang w:eastAsia="en-AU"/>
    </w:rPr>
  </w:style>
  <w:style w:type="paragraph" w:customStyle="1" w:styleId="ShortT">
    <w:name w:val="ShortT"/>
    <w:basedOn w:val="OPCParaBase"/>
    <w:next w:val="Normal"/>
    <w:qFormat/>
    <w:rsid w:val="00DC43AA"/>
    <w:pPr>
      <w:spacing w:line="240" w:lineRule="auto"/>
    </w:pPr>
    <w:rPr>
      <w:b/>
      <w:sz w:val="40"/>
    </w:rPr>
  </w:style>
  <w:style w:type="paragraph" w:customStyle="1" w:styleId="ActHead1">
    <w:name w:val="ActHead 1"/>
    <w:aliases w:val="c"/>
    <w:basedOn w:val="OPCParaBase"/>
    <w:next w:val="Normal"/>
    <w:qFormat/>
    <w:rsid w:val="00DC43A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C43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C43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C43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C43A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C43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C43A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C43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C43A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C43AA"/>
  </w:style>
  <w:style w:type="paragraph" w:customStyle="1" w:styleId="Blocks">
    <w:name w:val="Blocks"/>
    <w:aliases w:val="bb"/>
    <w:basedOn w:val="OPCParaBase"/>
    <w:qFormat/>
    <w:rsid w:val="00DC43AA"/>
    <w:pPr>
      <w:spacing w:line="240" w:lineRule="auto"/>
    </w:pPr>
    <w:rPr>
      <w:sz w:val="24"/>
    </w:rPr>
  </w:style>
  <w:style w:type="paragraph" w:customStyle="1" w:styleId="BoxText">
    <w:name w:val="BoxText"/>
    <w:aliases w:val="bt"/>
    <w:basedOn w:val="OPCParaBase"/>
    <w:qFormat/>
    <w:rsid w:val="00DC43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C43AA"/>
    <w:rPr>
      <w:b/>
    </w:rPr>
  </w:style>
  <w:style w:type="paragraph" w:customStyle="1" w:styleId="BoxHeadItalic">
    <w:name w:val="BoxHeadItalic"/>
    <w:aliases w:val="bhi"/>
    <w:basedOn w:val="BoxText"/>
    <w:next w:val="BoxStep"/>
    <w:qFormat/>
    <w:rsid w:val="00DC43AA"/>
    <w:rPr>
      <w:i/>
    </w:rPr>
  </w:style>
  <w:style w:type="paragraph" w:customStyle="1" w:styleId="BoxList">
    <w:name w:val="BoxList"/>
    <w:aliases w:val="bl"/>
    <w:basedOn w:val="BoxText"/>
    <w:qFormat/>
    <w:rsid w:val="00DC43AA"/>
    <w:pPr>
      <w:ind w:left="1559" w:hanging="425"/>
    </w:pPr>
  </w:style>
  <w:style w:type="paragraph" w:customStyle="1" w:styleId="BoxNote">
    <w:name w:val="BoxNote"/>
    <w:aliases w:val="bn"/>
    <w:basedOn w:val="BoxText"/>
    <w:qFormat/>
    <w:rsid w:val="00DC43AA"/>
    <w:pPr>
      <w:tabs>
        <w:tab w:val="left" w:pos="1985"/>
      </w:tabs>
      <w:spacing w:before="122" w:line="198" w:lineRule="exact"/>
      <w:ind w:left="2948" w:hanging="1814"/>
    </w:pPr>
    <w:rPr>
      <w:sz w:val="18"/>
    </w:rPr>
  </w:style>
  <w:style w:type="paragraph" w:customStyle="1" w:styleId="BoxPara">
    <w:name w:val="BoxPara"/>
    <w:aliases w:val="bp"/>
    <w:basedOn w:val="BoxText"/>
    <w:qFormat/>
    <w:rsid w:val="00DC43AA"/>
    <w:pPr>
      <w:tabs>
        <w:tab w:val="right" w:pos="2268"/>
      </w:tabs>
      <w:ind w:left="2552" w:hanging="1418"/>
    </w:pPr>
  </w:style>
  <w:style w:type="paragraph" w:customStyle="1" w:styleId="BoxStep">
    <w:name w:val="BoxStep"/>
    <w:aliases w:val="bs"/>
    <w:basedOn w:val="BoxText"/>
    <w:qFormat/>
    <w:rsid w:val="00DC43AA"/>
    <w:pPr>
      <w:ind w:left="1985" w:hanging="851"/>
    </w:pPr>
  </w:style>
  <w:style w:type="character" w:customStyle="1" w:styleId="CharAmPartNo">
    <w:name w:val="CharAmPartNo"/>
    <w:basedOn w:val="OPCCharBase"/>
    <w:qFormat/>
    <w:rsid w:val="00DC43AA"/>
  </w:style>
  <w:style w:type="character" w:customStyle="1" w:styleId="CharAmPartText">
    <w:name w:val="CharAmPartText"/>
    <w:basedOn w:val="OPCCharBase"/>
    <w:qFormat/>
    <w:rsid w:val="00DC43AA"/>
  </w:style>
  <w:style w:type="character" w:customStyle="1" w:styleId="CharAmSchNo">
    <w:name w:val="CharAmSchNo"/>
    <w:basedOn w:val="OPCCharBase"/>
    <w:qFormat/>
    <w:rsid w:val="00DC43AA"/>
  </w:style>
  <w:style w:type="character" w:customStyle="1" w:styleId="CharAmSchText">
    <w:name w:val="CharAmSchText"/>
    <w:basedOn w:val="OPCCharBase"/>
    <w:qFormat/>
    <w:rsid w:val="00DC43AA"/>
  </w:style>
  <w:style w:type="character" w:customStyle="1" w:styleId="CharBoldItalic">
    <w:name w:val="CharBoldItalic"/>
    <w:basedOn w:val="OPCCharBase"/>
    <w:uiPriority w:val="1"/>
    <w:qFormat/>
    <w:rsid w:val="00DC43AA"/>
    <w:rPr>
      <w:b/>
      <w:i/>
    </w:rPr>
  </w:style>
  <w:style w:type="character" w:customStyle="1" w:styleId="CharChapNo">
    <w:name w:val="CharChapNo"/>
    <w:basedOn w:val="OPCCharBase"/>
    <w:uiPriority w:val="1"/>
    <w:qFormat/>
    <w:rsid w:val="00DC43AA"/>
  </w:style>
  <w:style w:type="character" w:customStyle="1" w:styleId="CharChapText">
    <w:name w:val="CharChapText"/>
    <w:basedOn w:val="OPCCharBase"/>
    <w:uiPriority w:val="1"/>
    <w:qFormat/>
    <w:rsid w:val="00DC43AA"/>
  </w:style>
  <w:style w:type="character" w:customStyle="1" w:styleId="CharDivNo">
    <w:name w:val="CharDivNo"/>
    <w:basedOn w:val="OPCCharBase"/>
    <w:uiPriority w:val="1"/>
    <w:qFormat/>
    <w:rsid w:val="00DC43AA"/>
  </w:style>
  <w:style w:type="character" w:customStyle="1" w:styleId="CharDivText">
    <w:name w:val="CharDivText"/>
    <w:basedOn w:val="OPCCharBase"/>
    <w:uiPriority w:val="1"/>
    <w:qFormat/>
    <w:rsid w:val="00DC43AA"/>
  </w:style>
  <w:style w:type="character" w:customStyle="1" w:styleId="CharItalic">
    <w:name w:val="CharItalic"/>
    <w:basedOn w:val="OPCCharBase"/>
    <w:uiPriority w:val="1"/>
    <w:qFormat/>
    <w:rsid w:val="00DC43AA"/>
    <w:rPr>
      <w:i/>
    </w:rPr>
  </w:style>
  <w:style w:type="character" w:customStyle="1" w:styleId="CharPartNo">
    <w:name w:val="CharPartNo"/>
    <w:basedOn w:val="OPCCharBase"/>
    <w:uiPriority w:val="1"/>
    <w:qFormat/>
    <w:rsid w:val="00DC43AA"/>
  </w:style>
  <w:style w:type="character" w:customStyle="1" w:styleId="CharPartText">
    <w:name w:val="CharPartText"/>
    <w:basedOn w:val="OPCCharBase"/>
    <w:uiPriority w:val="1"/>
    <w:qFormat/>
    <w:rsid w:val="00DC43AA"/>
  </w:style>
  <w:style w:type="character" w:customStyle="1" w:styleId="CharSectno">
    <w:name w:val="CharSectno"/>
    <w:basedOn w:val="OPCCharBase"/>
    <w:qFormat/>
    <w:rsid w:val="00DC43AA"/>
  </w:style>
  <w:style w:type="character" w:customStyle="1" w:styleId="CharSubdNo">
    <w:name w:val="CharSubdNo"/>
    <w:basedOn w:val="OPCCharBase"/>
    <w:uiPriority w:val="1"/>
    <w:qFormat/>
    <w:rsid w:val="00DC43AA"/>
  </w:style>
  <w:style w:type="character" w:customStyle="1" w:styleId="CharSubdText">
    <w:name w:val="CharSubdText"/>
    <w:basedOn w:val="OPCCharBase"/>
    <w:uiPriority w:val="1"/>
    <w:qFormat/>
    <w:rsid w:val="00DC43AA"/>
  </w:style>
  <w:style w:type="paragraph" w:customStyle="1" w:styleId="CTA--">
    <w:name w:val="CTA --"/>
    <w:basedOn w:val="OPCParaBase"/>
    <w:next w:val="Normal"/>
    <w:rsid w:val="00DC43AA"/>
    <w:pPr>
      <w:spacing w:before="60" w:line="240" w:lineRule="atLeast"/>
      <w:ind w:left="142" w:hanging="142"/>
    </w:pPr>
    <w:rPr>
      <w:sz w:val="20"/>
    </w:rPr>
  </w:style>
  <w:style w:type="paragraph" w:customStyle="1" w:styleId="CTA-">
    <w:name w:val="CTA -"/>
    <w:basedOn w:val="OPCParaBase"/>
    <w:rsid w:val="00DC43AA"/>
    <w:pPr>
      <w:spacing w:before="60" w:line="240" w:lineRule="atLeast"/>
      <w:ind w:left="85" w:hanging="85"/>
    </w:pPr>
    <w:rPr>
      <w:sz w:val="20"/>
    </w:rPr>
  </w:style>
  <w:style w:type="paragraph" w:customStyle="1" w:styleId="CTA---">
    <w:name w:val="CTA ---"/>
    <w:basedOn w:val="OPCParaBase"/>
    <w:next w:val="Normal"/>
    <w:rsid w:val="00DC43AA"/>
    <w:pPr>
      <w:spacing w:before="60" w:line="240" w:lineRule="atLeast"/>
      <w:ind w:left="198" w:hanging="198"/>
    </w:pPr>
    <w:rPr>
      <w:sz w:val="20"/>
    </w:rPr>
  </w:style>
  <w:style w:type="paragraph" w:customStyle="1" w:styleId="CTA----">
    <w:name w:val="CTA ----"/>
    <w:basedOn w:val="OPCParaBase"/>
    <w:next w:val="Normal"/>
    <w:rsid w:val="00DC43AA"/>
    <w:pPr>
      <w:spacing w:before="60" w:line="240" w:lineRule="atLeast"/>
      <w:ind w:left="255" w:hanging="255"/>
    </w:pPr>
    <w:rPr>
      <w:sz w:val="20"/>
    </w:rPr>
  </w:style>
  <w:style w:type="paragraph" w:customStyle="1" w:styleId="CTA1a">
    <w:name w:val="CTA 1(a)"/>
    <w:basedOn w:val="OPCParaBase"/>
    <w:rsid w:val="00DC43AA"/>
    <w:pPr>
      <w:tabs>
        <w:tab w:val="right" w:pos="414"/>
      </w:tabs>
      <w:spacing w:before="40" w:line="240" w:lineRule="atLeast"/>
      <w:ind w:left="675" w:hanging="675"/>
    </w:pPr>
    <w:rPr>
      <w:sz w:val="20"/>
    </w:rPr>
  </w:style>
  <w:style w:type="paragraph" w:customStyle="1" w:styleId="CTA1ai">
    <w:name w:val="CTA 1(a)(i)"/>
    <w:basedOn w:val="OPCParaBase"/>
    <w:rsid w:val="00DC43AA"/>
    <w:pPr>
      <w:tabs>
        <w:tab w:val="right" w:pos="1004"/>
      </w:tabs>
      <w:spacing w:before="40" w:line="240" w:lineRule="atLeast"/>
      <w:ind w:left="1253" w:hanging="1253"/>
    </w:pPr>
    <w:rPr>
      <w:sz w:val="20"/>
    </w:rPr>
  </w:style>
  <w:style w:type="paragraph" w:customStyle="1" w:styleId="CTA2a">
    <w:name w:val="CTA 2(a)"/>
    <w:basedOn w:val="OPCParaBase"/>
    <w:rsid w:val="00DC43AA"/>
    <w:pPr>
      <w:tabs>
        <w:tab w:val="right" w:pos="482"/>
      </w:tabs>
      <w:spacing w:before="40" w:line="240" w:lineRule="atLeast"/>
      <w:ind w:left="748" w:hanging="748"/>
    </w:pPr>
    <w:rPr>
      <w:sz w:val="20"/>
    </w:rPr>
  </w:style>
  <w:style w:type="paragraph" w:customStyle="1" w:styleId="CTA2ai">
    <w:name w:val="CTA 2(a)(i)"/>
    <w:basedOn w:val="OPCParaBase"/>
    <w:rsid w:val="00DC43AA"/>
    <w:pPr>
      <w:tabs>
        <w:tab w:val="right" w:pos="1089"/>
      </w:tabs>
      <w:spacing w:before="40" w:line="240" w:lineRule="atLeast"/>
      <w:ind w:left="1327" w:hanging="1327"/>
    </w:pPr>
    <w:rPr>
      <w:sz w:val="20"/>
    </w:rPr>
  </w:style>
  <w:style w:type="paragraph" w:customStyle="1" w:styleId="CTA3a">
    <w:name w:val="CTA 3(a)"/>
    <w:basedOn w:val="OPCParaBase"/>
    <w:rsid w:val="00DC43AA"/>
    <w:pPr>
      <w:tabs>
        <w:tab w:val="right" w:pos="556"/>
      </w:tabs>
      <w:spacing w:before="40" w:line="240" w:lineRule="atLeast"/>
      <w:ind w:left="805" w:hanging="805"/>
    </w:pPr>
    <w:rPr>
      <w:sz w:val="20"/>
    </w:rPr>
  </w:style>
  <w:style w:type="paragraph" w:customStyle="1" w:styleId="CTA3ai">
    <w:name w:val="CTA 3(a)(i)"/>
    <w:basedOn w:val="OPCParaBase"/>
    <w:rsid w:val="00DC43AA"/>
    <w:pPr>
      <w:tabs>
        <w:tab w:val="right" w:pos="1140"/>
      </w:tabs>
      <w:spacing w:before="40" w:line="240" w:lineRule="atLeast"/>
      <w:ind w:left="1361" w:hanging="1361"/>
    </w:pPr>
    <w:rPr>
      <w:sz w:val="20"/>
    </w:rPr>
  </w:style>
  <w:style w:type="paragraph" w:customStyle="1" w:styleId="CTA4a">
    <w:name w:val="CTA 4(a)"/>
    <w:basedOn w:val="OPCParaBase"/>
    <w:rsid w:val="00DC43AA"/>
    <w:pPr>
      <w:tabs>
        <w:tab w:val="right" w:pos="624"/>
      </w:tabs>
      <w:spacing w:before="40" w:line="240" w:lineRule="atLeast"/>
      <w:ind w:left="873" w:hanging="873"/>
    </w:pPr>
    <w:rPr>
      <w:sz w:val="20"/>
    </w:rPr>
  </w:style>
  <w:style w:type="paragraph" w:customStyle="1" w:styleId="CTA4ai">
    <w:name w:val="CTA 4(a)(i)"/>
    <w:basedOn w:val="OPCParaBase"/>
    <w:rsid w:val="00DC43AA"/>
    <w:pPr>
      <w:tabs>
        <w:tab w:val="right" w:pos="1213"/>
      </w:tabs>
      <w:spacing w:before="40" w:line="240" w:lineRule="atLeast"/>
      <w:ind w:left="1452" w:hanging="1452"/>
    </w:pPr>
    <w:rPr>
      <w:sz w:val="20"/>
    </w:rPr>
  </w:style>
  <w:style w:type="paragraph" w:customStyle="1" w:styleId="CTACAPS">
    <w:name w:val="CTA CAPS"/>
    <w:basedOn w:val="OPCParaBase"/>
    <w:rsid w:val="00DC43AA"/>
    <w:pPr>
      <w:spacing w:before="60" w:line="240" w:lineRule="atLeast"/>
    </w:pPr>
    <w:rPr>
      <w:sz w:val="20"/>
    </w:rPr>
  </w:style>
  <w:style w:type="paragraph" w:customStyle="1" w:styleId="CTAright">
    <w:name w:val="CTA right"/>
    <w:basedOn w:val="OPCParaBase"/>
    <w:rsid w:val="00DC43AA"/>
    <w:pPr>
      <w:spacing w:before="60" w:line="240" w:lineRule="auto"/>
      <w:jc w:val="right"/>
    </w:pPr>
    <w:rPr>
      <w:sz w:val="20"/>
    </w:rPr>
  </w:style>
  <w:style w:type="paragraph" w:customStyle="1" w:styleId="subsection">
    <w:name w:val="subsection"/>
    <w:aliases w:val="ss"/>
    <w:basedOn w:val="OPCParaBase"/>
    <w:link w:val="subsectionChar"/>
    <w:rsid w:val="00DC43AA"/>
    <w:pPr>
      <w:tabs>
        <w:tab w:val="right" w:pos="1021"/>
      </w:tabs>
      <w:spacing w:before="180" w:line="240" w:lineRule="auto"/>
      <w:ind w:left="1134" w:hanging="1134"/>
    </w:pPr>
  </w:style>
  <w:style w:type="paragraph" w:customStyle="1" w:styleId="Definition">
    <w:name w:val="Definition"/>
    <w:aliases w:val="dd"/>
    <w:basedOn w:val="OPCParaBase"/>
    <w:rsid w:val="00DC43AA"/>
    <w:pPr>
      <w:spacing w:before="180" w:line="240" w:lineRule="auto"/>
      <w:ind w:left="1134"/>
    </w:pPr>
  </w:style>
  <w:style w:type="paragraph" w:customStyle="1" w:styleId="ETAsubitem">
    <w:name w:val="ETA(subitem)"/>
    <w:basedOn w:val="OPCParaBase"/>
    <w:rsid w:val="00DC43AA"/>
    <w:pPr>
      <w:tabs>
        <w:tab w:val="right" w:pos="340"/>
      </w:tabs>
      <w:spacing w:before="60" w:line="240" w:lineRule="auto"/>
      <w:ind w:left="454" w:hanging="454"/>
    </w:pPr>
    <w:rPr>
      <w:sz w:val="20"/>
    </w:rPr>
  </w:style>
  <w:style w:type="paragraph" w:customStyle="1" w:styleId="ETApara">
    <w:name w:val="ETA(para)"/>
    <w:basedOn w:val="OPCParaBase"/>
    <w:rsid w:val="00DC43AA"/>
    <w:pPr>
      <w:tabs>
        <w:tab w:val="right" w:pos="754"/>
      </w:tabs>
      <w:spacing w:before="60" w:line="240" w:lineRule="auto"/>
      <w:ind w:left="828" w:hanging="828"/>
    </w:pPr>
    <w:rPr>
      <w:sz w:val="20"/>
    </w:rPr>
  </w:style>
  <w:style w:type="paragraph" w:customStyle="1" w:styleId="ETAsubpara">
    <w:name w:val="ETA(subpara)"/>
    <w:basedOn w:val="OPCParaBase"/>
    <w:rsid w:val="00DC43AA"/>
    <w:pPr>
      <w:tabs>
        <w:tab w:val="right" w:pos="1083"/>
      </w:tabs>
      <w:spacing w:before="60" w:line="240" w:lineRule="auto"/>
      <w:ind w:left="1191" w:hanging="1191"/>
    </w:pPr>
    <w:rPr>
      <w:sz w:val="20"/>
    </w:rPr>
  </w:style>
  <w:style w:type="paragraph" w:customStyle="1" w:styleId="ETAsub-subpara">
    <w:name w:val="ETA(sub-subpara)"/>
    <w:basedOn w:val="OPCParaBase"/>
    <w:rsid w:val="00DC43AA"/>
    <w:pPr>
      <w:tabs>
        <w:tab w:val="right" w:pos="1412"/>
      </w:tabs>
      <w:spacing w:before="60" w:line="240" w:lineRule="auto"/>
      <w:ind w:left="1525" w:hanging="1525"/>
    </w:pPr>
    <w:rPr>
      <w:sz w:val="20"/>
    </w:rPr>
  </w:style>
  <w:style w:type="paragraph" w:customStyle="1" w:styleId="Formula">
    <w:name w:val="Formula"/>
    <w:basedOn w:val="OPCParaBase"/>
    <w:rsid w:val="00DC43AA"/>
    <w:pPr>
      <w:spacing w:line="240" w:lineRule="auto"/>
      <w:ind w:left="1134"/>
    </w:pPr>
    <w:rPr>
      <w:sz w:val="20"/>
    </w:rPr>
  </w:style>
  <w:style w:type="paragraph" w:styleId="Header">
    <w:name w:val="header"/>
    <w:basedOn w:val="OPCParaBase"/>
    <w:link w:val="HeaderChar"/>
    <w:unhideWhenUsed/>
    <w:rsid w:val="00DC43A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C43AA"/>
    <w:rPr>
      <w:rFonts w:eastAsia="Times New Roman" w:cs="Times New Roman"/>
      <w:sz w:val="16"/>
      <w:lang w:eastAsia="en-AU"/>
    </w:rPr>
  </w:style>
  <w:style w:type="paragraph" w:customStyle="1" w:styleId="House">
    <w:name w:val="House"/>
    <w:basedOn w:val="OPCParaBase"/>
    <w:rsid w:val="00DC43AA"/>
    <w:pPr>
      <w:spacing w:line="240" w:lineRule="auto"/>
    </w:pPr>
    <w:rPr>
      <w:sz w:val="28"/>
    </w:rPr>
  </w:style>
  <w:style w:type="paragraph" w:customStyle="1" w:styleId="Item">
    <w:name w:val="Item"/>
    <w:aliases w:val="i"/>
    <w:basedOn w:val="OPCParaBase"/>
    <w:next w:val="ItemHead"/>
    <w:rsid w:val="00DC43AA"/>
    <w:pPr>
      <w:keepLines/>
      <w:spacing w:before="80" w:line="240" w:lineRule="auto"/>
      <w:ind w:left="709"/>
    </w:pPr>
  </w:style>
  <w:style w:type="paragraph" w:customStyle="1" w:styleId="ItemHead">
    <w:name w:val="ItemHead"/>
    <w:aliases w:val="ih"/>
    <w:basedOn w:val="OPCParaBase"/>
    <w:next w:val="Item"/>
    <w:rsid w:val="00DC43A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C43AA"/>
    <w:pPr>
      <w:spacing w:line="240" w:lineRule="auto"/>
    </w:pPr>
    <w:rPr>
      <w:b/>
      <w:sz w:val="32"/>
    </w:rPr>
  </w:style>
  <w:style w:type="paragraph" w:customStyle="1" w:styleId="notedraft">
    <w:name w:val="note(draft)"/>
    <w:aliases w:val="nd"/>
    <w:basedOn w:val="OPCParaBase"/>
    <w:rsid w:val="00DC43AA"/>
    <w:pPr>
      <w:spacing w:before="240" w:line="240" w:lineRule="auto"/>
      <w:ind w:left="284" w:hanging="284"/>
    </w:pPr>
    <w:rPr>
      <w:i/>
      <w:sz w:val="24"/>
    </w:rPr>
  </w:style>
  <w:style w:type="paragraph" w:customStyle="1" w:styleId="notemargin">
    <w:name w:val="note(margin)"/>
    <w:aliases w:val="nm"/>
    <w:basedOn w:val="OPCParaBase"/>
    <w:rsid w:val="00DC43AA"/>
    <w:pPr>
      <w:tabs>
        <w:tab w:val="left" w:pos="709"/>
      </w:tabs>
      <w:spacing w:before="122" w:line="198" w:lineRule="exact"/>
      <w:ind w:left="709" w:hanging="709"/>
    </w:pPr>
    <w:rPr>
      <w:sz w:val="18"/>
    </w:rPr>
  </w:style>
  <w:style w:type="paragraph" w:customStyle="1" w:styleId="noteToPara">
    <w:name w:val="noteToPara"/>
    <w:aliases w:val="ntp"/>
    <w:basedOn w:val="OPCParaBase"/>
    <w:rsid w:val="00DC43AA"/>
    <w:pPr>
      <w:spacing w:before="122" w:line="198" w:lineRule="exact"/>
      <w:ind w:left="2353" w:hanging="709"/>
    </w:pPr>
    <w:rPr>
      <w:sz w:val="18"/>
    </w:rPr>
  </w:style>
  <w:style w:type="paragraph" w:customStyle="1" w:styleId="noteParlAmend">
    <w:name w:val="note(ParlAmend)"/>
    <w:aliases w:val="npp"/>
    <w:basedOn w:val="OPCParaBase"/>
    <w:next w:val="ParlAmend"/>
    <w:rsid w:val="00DC43AA"/>
    <w:pPr>
      <w:spacing w:line="240" w:lineRule="auto"/>
      <w:jc w:val="right"/>
    </w:pPr>
    <w:rPr>
      <w:rFonts w:ascii="Arial" w:hAnsi="Arial"/>
      <w:b/>
      <w:i/>
    </w:rPr>
  </w:style>
  <w:style w:type="paragraph" w:customStyle="1" w:styleId="Page1">
    <w:name w:val="Page1"/>
    <w:basedOn w:val="OPCParaBase"/>
    <w:rsid w:val="00DC43AA"/>
    <w:pPr>
      <w:spacing w:before="5600" w:line="240" w:lineRule="auto"/>
    </w:pPr>
    <w:rPr>
      <w:b/>
      <w:sz w:val="32"/>
    </w:rPr>
  </w:style>
  <w:style w:type="paragraph" w:customStyle="1" w:styleId="PageBreak">
    <w:name w:val="PageBreak"/>
    <w:aliases w:val="pb"/>
    <w:basedOn w:val="OPCParaBase"/>
    <w:rsid w:val="00DC43AA"/>
    <w:pPr>
      <w:spacing w:line="240" w:lineRule="auto"/>
    </w:pPr>
    <w:rPr>
      <w:sz w:val="20"/>
    </w:rPr>
  </w:style>
  <w:style w:type="paragraph" w:customStyle="1" w:styleId="paragraphsub">
    <w:name w:val="paragraph(sub)"/>
    <w:aliases w:val="aa"/>
    <w:basedOn w:val="OPCParaBase"/>
    <w:rsid w:val="00DC43AA"/>
    <w:pPr>
      <w:tabs>
        <w:tab w:val="right" w:pos="1985"/>
      </w:tabs>
      <w:spacing w:before="40" w:line="240" w:lineRule="auto"/>
      <w:ind w:left="2098" w:hanging="2098"/>
    </w:pPr>
  </w:style>
  <w:style w:type="paragraph" w:customStyle="1" w:styleId="paragraphsub-sub">
    <w:name w:val="paragraph(sub-sub)"/>
    <w:aliases w:val="aaa"/>
    <w:basedOn w:val="OPCParaBase"/>
    <w:rsid w:val="00DC43AA"/>
    <w:pPr>
      <w:tabs>
        <w:tab w:val="right" w:pos="2722"/>
      </w:tabs>
      <w:spacing w:before="40" w:line="240" w:lineRule="auto"/>
      <w:ind w:left="2835" w:hanging="2835"/>
    </w:pPr>
  </w:style>
  <w:style w:type="paragraph" w:customStyle="1" w:styleId="paragraph">
    <w:name w:val="paragraph"/>
    <w:aliases w:val="a"/>
    <w:basedOn w:val="OPCParaBase"/>
    <w:rsid w:val="00DC43AA"/>
    <w:pPr>
      <w:tabs>
        <w:tab w:val="right" w:pos="1531"/>
      </w:tabs>
      <w:spacing w:before="40" w:line="240" w:lineRule="auto"/>
      <w:ind w:left="1644" w:hanging="1644"/>
    </w:pPr>
  </w:style>
  <w:style w:type="paragraph" w:customStyle="1" w:styleId="ParlAmend">
    <w:name w:val="ParlAmend"/>
    <w:aliases w:val="pp"/>
    <w:basedOn w:val="OPCParaBase"/>
    <w:rsid w:val="00DC43AA"/>
    <w:pPr>
      <w:spacing w:before="240" w:line="240" w:lineRule="atLeast"/>
      <w:ind w:hanging="567"/>
    </w:pPr>
    <w:rPr>
      <w:sz w:val="24"/>
    </w:rPr>
  </w:style>
  <w:style w:type="paragraph" w:customStyle="1" w:styleId="Penalty">
    <w:name w:val="Penalty"/>
    <w:basedOn w:val="OPCParaBase"/>
    <w:rsid w:val="00DC43AA"/>
    <w:pPr>
      <w:tabs>
        <w:tab w:val="left" w:pos="2977"/>
      </w:tabs>
      <w:spacing w:before="180" w:line="240" w:lineRule="auto"/>
      <w:ind w:left="1985" w:hanging="851"/>
    </w:pPr>
  </w:style>
  <w:style w:type="paragraph" w:customStyle="1" w:styleId="Portfolio">
    <w:name w:val="Portfolio"/>
    <w:basedOn w:val="OPCParaBase"/>
    <w:rsid w:val="00DC43AA"/>
    <w:pPr>
      <w:spacing w:line="240" w:lineRule="auto"/>
    </w:pPr>
    <w:rPr>
      <w:i/>
      <w:sz w:val="20"/>
    </w:rPr>
  </w:style>
  <w:style w:type="paragraph" w:customStyle="1" w:styleId="Preamble">
    <w:name w:val="Preamble"/>
    <w:basedOn w:val="OPCParaBase"/>
    <w:next w:val="Normal"/>
    <w:rsid w:val="00DC43A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C43AA"/>
    <w:pPr>
      <w:spacing w:line="240" w:lineRule="auto"/>
    </w:pPr>
    <w:rPr>
      <w:i/>
      <w:sz w:val="20"/>
    </w:rPr>
  </w:style>
  <w:style w:type="paragraph" w:customStyle="1" w:styleId="Session">
    <w:name w:val="Session"/>
    <w:basedOn w:val="OPCParaBase"/>
    <w:rsid w:val="00DC43AA"/>
    <w:pPr>
      <w:spacing w:line="240" w:lineRule="auto"/>
    </w:pPr>
    <w:rPr>
      <w:sz w:val="28"/>
    </w:rPr>
  </w:style>
  <w:style w:type="paragraph" w:customStyle="1" w:styleId="Sponsor">
    <w:name w:val="Sponsor"/>
    <w:basedOn w:val="OPCParaBase"/>
    <w:rsid w:val="00DC43AA"/>
    <w:pPr>
      <w:spacing w:line="240" w:lineRule="auto"/>
    </w:pPr>
    <w:rPr>
      <w:i/>
    </w:rPr>
  </w:style>
  <w:style w:type="paragraph" w:customStyle="1" w:styleId="Subitem">
    <w:name w:val="Subitem"/>
    <w:aliases w:val="iss"/>
    <w:basedOn w:val="OPCParaBase"/>
    <w:rsid w:val="00DC43AA"/>
    <w:pPr>
      <w:spacing w:before="180" w:line="240" w:lineRule="auto"/>
      <w:ind w:left="709" w:hanging="709"/>
    </w:pPr>
  </w:style>
  <w:style w:type="paragraph" w:customStyle="1" w:styleId="SubitemHead">
    <w:name w:val="SubitemHead"/>
    <w:aliases w:val="issh"/>
    <w:basedOn w:val="OPCParaBase"/>
    <w:rsid w:val="00DC43A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C43AA"/>
    <w:pPr>
      <w:spacing w:before="40" w:line="240" w:lineRule="auto"/>
      <w:ind w:left="1134"/>
    </w:pPr>
  </w:style>
  <w:style w:type="paragraph" w:customStyle="1" w:styleId="SubsectionHead">
    <w:name w:val="SubsectionHead"/>
    <w:aliases w:val="ssh"/>
    <w:basedOn w:val="OPCParaBase"/>
    <w:next w:val="subsection"/>
    <w:rsid w:val="00DC43AA"/>
    <w:pPr>
      <w:keepNext/>
      <w:keepLines/>
      <w:spacing w:before="240" w:line="240" w:lineRule="auto"/>
      <w:ind w:left="1134"/>
    </w:pPr>
    <w:rPr>
      <w:i/>
    </w:rPr>
  </w:style>
  <w:style w:type="paragraph" w:customStyle="1" w:styleId="Tablea">
    <w:name w:val="Table(a)"/>
    <w:aliases w:val="ta"/>
    <w:basedOn w:val="OPCParaBase"/>
    <w:rsid w:val="00DC43AA"/>
    <w:pPr>
      <w:spacing w:before="60" w:line="240" w:lineRule="auto"/>
      <w:ind w:left="284" w:hanging="284"/>
    </w:pPr>
    <w:rPr>
      <w:sz w:val="20"/>
    </w:rPr>
  </w:style>
  <w:style w:type="paragraph" w:customStyle="1" w:styleId="TableAA">
    <w:name w:val="Table(AA)"/>
    <w:aliases w:val="taaa"/>
    <w:basedOn w:val="OPCParaBase"/>
    <w:rsid w:val="00DC43A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C43A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C43AA"/>
    <w:pPr>
      <w:spacing w:before="60" w:line="240" w:lineRule="atLeast"/>
    </w:pPr>
    <w:rPr>
      <w:sz w:val="20"/>
    </w:rPr>
  </w:style>
  <w:style w:type="paragraph" w:customStyle="1" w:styleId="TLPBoxTextnote">
    <w:name w:val="TLPBoxText(note"/>
    <w:aliases w:val="right)"/>
    <w:basedOn w:val="OPCParaBase"/>
    <w:rsid w:val="00DC43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43A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C43AA"/>
    <w:pPr>
      <w:spacing w:before="122" w:line="198" w:lineRule="exact"/>
      <w:ind w:left="1985" w:hanging="851"/>
      <w:jc w:val="right"/>
    </w:pPr>
    <w:rPr>
      <w:sz w:val="18"/>
    </w:rPr>
  </w:style>
  <w:style w:type="paragraph" w:customStyle="1" w:styleId="TLPTableBullet">
    <w:name w:val="TLPTableBullet"/>
    <w:aliases w:val="ttb"/>
    <w:basedOn w:val="OPCParaBase"/>
    <w:rsid w:val="00DC43AA"/>
    <w:pPr>
      <w:spacing w:line="240" w:lineRule="exact"/>
      <w:ind w:left="284" w:hanging="284"/>
    </w:pPr>
    <w:rPr>
      <w:sz w:val="20"/>
    </w:rPr>
  </w:style>
  <w:style w:type="paragraph" w:styleId="TOC1">
    <w:name w:val="toc 1"/>
    <w:basedOn w:val="OPCParaBase"/>
    <w:next w:val="Normal"/>
    <w:uiPriority w:val="39"/>
    <w:unhideWhenUsed/>
    <w:rsid w:val="00DC43A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C43A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C43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C43A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C43A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C43A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C43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C43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C43A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C43AA"/>
    <w:pPr>
      <w:keepLines/>
      <w:spacing w:before="240" w:after="120" w:line="240" w:lineRule="auto"/>
      <w:ind w:left="794"/>
    </w:pPr>
    <w:rPr>
      <w:b/>
      <w:kern w:val="28"/>
      <w:sz w:val="20"/>
    </w:rPr>
  </w:style>
  <w:style w:type="paragraph" w:customStyle="1" w:styleId="TofSectsHeading">
    <w:name w:val="TofSects(Heading)"/>
    <w:basedOn w:val="OPCParaBase"/>
    <w:rsid w:val="00DC43AA"/>
    <w:pPr>
      <w:spacing w:before="240" w:after="120" w:line="240" w:lineRule="auto"/>
    </w:pPr>
    <w:rPr>
      <w:b/>
      <w:sz w:val="24"/>
    </w:rPr>
  </w:style>
  <w:style w:type="paragraph" w:customStyle="1" w:styleId="TofSectsSection">
    <w:name w:val="TofSects(Section)"/>
    <w:basedOn w:val="OPCParaBase"/>
    <w:rsid w:val="00DC43AA"/>
    <w:pPr>
      <w:keepLines/>
      <w:spacing w:before="40" w:line="240" w:lineRule="auto"/>
      <w:ind w:left="1588" w:hanging="794"/>
    </w:pPr>
    <w:rPr>
      <w:kern w:val="28"/>
      <w:sz w:val="18"/>
    </w:rPr>
  </w:style>
  <w:style w:type="paragraph" w:customStyle="1" w:styleId="TofSectsSubdiv">
    <w:name w:val="TofSects(Subdiv)"/>
    <w:basedOn w:val="OPCParaBase"/>
    <w:rsid w:val="00DC43AA"/>
    <w:pPr>
      <w:keepLines/>
      <w:spacing w:before="80" w:line="240" w:lineRule="auto"/>
      <w:ind w:left="1588" w:hanging="794"/>
    </w:pPr>
    <w:rPr>
      <w:kern w:val="28"/>
    </w:rPr>
  </w:style>
  <w:style w:type="paragraph" w:customStyle="1" w:styleId="WRStyle">
    <w:name w:val="WR Style"/>
    <w:aliases w:val="WR"/>
    <w:basedOn w:val="OPCParaBase"/>
    <w:rsid w:val="00DC43AA"/>
    <w:pPr>
      <w:spacing w:before="240" w:line="240" w:lineRule="auto"/>
      <w:ind w:left="284" w:hanging="284"/>
    </w:pPr>
    <w:rPr>
      <w:b/>
      <w:i/>
      <w:kern w:val="28"/>
      <w:sz w:val="24"/>
    </w:rPr>
  </w:style>
  <w:style w:type="paragraph" w:customStyle="1" w:styleId="notepara">
    <w:name w:val="note(para)"/>
    <w:aliases w:val="na"/>
    <w:basedOn w:val="OPCParaBase"/>
    <w:rsid w:val="00DC43AA"/>
    <w:pPr>
      <w:spacing w:before="40" w:line="198" w:lineRule="exact"/>
      <w:ind w:left="2354" w:hanging="369"/>
    </w:pPr>
    <w:rPr>
      <w:sz w:val="18"/>
    </w:rPr>
  </w:style>
  <w:style w:type="paragraph" w:styleId="Footer">
    <w:name w:val="footer"/>
    <w:link w:val="FooterChar"/>
    <w:rsid w:val="00DC43A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C43AA"/>
    <w:rPr>
      <w:rFonts w:eastAsia="Times New Roman" w:cs="Times New Roman"/>
      <w:sz w:val="22"/>
      <w:szCs w:val="24"/>
      <w:lang w:eastAsia="en-AU"/>
    </w:rPr>
  </w:style>
  <w:style w:type="character" w:styleId="LineNumber">
    <w:name w:val="line number"/>
    <w:basedOn w:val="OPCCharBase"/>
    <w:uiPriority w:val="99"/>
    <w:semiHidden/>
    <w:unhideWhenUsed/>
    <w:rsid w:val="00DC43AA"/>
    <w:rPr>
      <w:sz w:val="16"/>
    </w:rPr>
  </w:style>
  <w:style w:type="table" w:customStyle="1" w:styleId="CFlag">
    <w:name w:val="CFlag"/>
    <w:basedOn w:val="TableNormal"/>
    <w:uiPriority w:val="99"/>
    <w:rsid w:val="00DC43AA"/>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43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AA"/>
    <w:rPr>
      <w:rFonts w:ascii="Tahoma" w:hAnsi="Tahoma" w:cs="Tahoma"/>
      <w:sz w:val="16"/>
      <w:szCs w:val="16"/>
    </w:rPr>
  </w:style>
  <w:style w:type="character" w:styleId="Hyperlink">
    <w:name w:val="Hyperlink"/>
    <w:basedOn w:val="DefaultParagraphFont"/>
    <w:rsid w:val="00DC43AA"/>
    <w:rPr>
      <w:color w:val="0000FF"/>
      <w:u w:val="single"/>
    </w:rPr>
  </w:style>
  <w:style w:type="table" w:styleId="TableGrid">
    <w:name w:val="Table Grid"/>
    <w:basedOn w:val="TableNormal"/>
    <w:uiPriority w:val="59"/>
    <w:rsid w:val="00DC4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DC43AA"/>
    <w:rPr>
      <w:b/>
      <w:sz w:val="28"/>
      <w:szCs w:val="32"/>
    </w:rPr>
  </w:style>
  <w:style w:type="paragraph" w:customStyle="1" w:styleId="TerritoryT">
    <w:name w:val="TerritoryT"/>
    <w:basedOn w:val="OPCParaBase"/>
    <w:next w:val="Normal"/>
    <w:rsid w:val="00DC43AA"/>
    <w:rPr>
      <w:b/>
      <w:sz w:val="32"/>
    </w:rPr>
  </w:style>
  <w:style w:type="paragraph" w:customStyle="1" w:styleId="LegislationMadeUnder">
    <w:name w:val="LegislationMadeUnder"/>
    <w:basedOn w:val="OPCParaBase"/>
    <w:next w:val="Normal"/>
    <w:rsid w:val="00DC43AA"/>
    <w:rPr>
      <w:i/>
      <w:sz w:val="32"/>
      <w:szCs w:val="32"/>
    </w:rPr>
  </w:style>
  <w:style w:type="paragraph" w:customStyle="1" w:styleId="SignCoverPageEnd">
    <w:name w:val="SignCoverPageEnd"/>
    <w:basedOn w:val="OPCParaBase"/>
    <w:next w:val="Normal"/>
    <w:rsid w:val="00DC43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C43AA"/>
    <w:pPr>
      <w:pBdr>
        <w:top w:val="single" w:sz="4" w:space="1" w:color="auto"/>
      </w:pBdr>
      <w:spacing w:before="360"/>
      <w:ind w:right="397"/>
      <w:jc w:val="both"/>
    </w:pPr>
  </w:style>
  <w:style w:type="paragraph" w:customStyle="1" w:styleId="NotesHeading1">
    <w:name w:val="NotesHeading 1"/>
    <w:basedOn w:val="OPCParaBase"/>
    <w:next w:val="Normal"/>
    <w:rsid w:val="00DC43AA"/>
    <w:rPr>
      <w:b/>
      <w:sz w:val="28"/>
      <w:szCs w:val="28"/>
    </w:rPr>
  </w:style>
  <w:style w:type="paragraph" w:customStyle="1" w:styleId="NotesHeading2">
    <w:name w:val="NotesHeading 2"/>
    <w:basedOn w:val="OPCParaBase"/>
    <w:next w:val="Normal"/>
    <w:rsid w:val="00DC43AA"/>
    <w:rPr>
      <w:b/>
      <w:sz w:val="28"/>
      <w:szCs w:val="28"/>
    </w:rPr>
  </w:style>
  <w:style w:type="paragraph" w:customStyle="1" w:styleId="ENotesText">
    <w:name w:val="ENotesText"/>
    <w:basedOn w:val="OPCParaBase"/>
    <w:next w:val="Normal"/>
    <w:rsid w:val="00DC43AA"/>
  </w:style>
  <w:style w:type="paragraph" w:customStyle="1" w:styleId="CompiledActNo">
    <w:name w:val="CompiledActNo"/>
    <w:basedOn w:val="OPCParaBase"/>
    <w:next w:val="Normal"/>
    <w:rsid w:val="00DC43AA"/>
    <w:rPr>
      <w:b/>
      <w:sz w:val="24"/>
      <w:szCs w:val="24"/>
    </w:rPr>
  </w:style>
  <w:style w:type="paragraph" w:customStyle="1" w:styleId="CompiledMadeUnder">
    <w:name w:val="CompiledMadeUnder"/>
    <w:basedOn w:val="OPCParaBase"/>
    <w:next w:val="Normal"/>
    <w:rsid w:val="00DC43AA"/>
    <w:rPr>
      <w:i/>
      <w:sz w:val="24"/>
      <w:szCs w:val="24"/>
    </w:rPr>
  </w:style>
  <w:style w:type="paragraph" w:customStyle="1" w:styleId="Paragraphsub-sub-sub">
    <w:name w:val="Paragraph(sub-sub-sub)"/>
    <w:aliases w:val="aaaa"/>
    <w:basedOn w:val="OPCParaBase"/>
    <w:rsid w:val="00DC43AA"/>
    <w:pPr>
      <w:tabs>
        <w:tab w:val="right" w:pos="3402"/>
      </w:tabs>
      <w:spacing w:before="40" w:line="240" w:lineRule="auto"/>
      <w:ind w:left="3402" w:hanging="3402"/>
    </w:pPr>
  </w:style>
  <w:style w:type="paragraph" w:customStyle="1" w:styleId="NoteToSubpara">
    <w:name w:val="NoteToSubpara"/>
    <w:aliases w:val="nts"/>
    <w:basedOn w:val="OPCParaBase"/>
    <w:rsid w:val="00DC43AA"/>
    <w:pPr>
      <w:spacing w:before="40" w:line="198" w:lineRule="exact"/>
      <w:ind w:left="2835" w:hanging="709"/>
    </w:pPr>
    <w:rPr>
      <w:sz w:val="18"/>
    </w:rPr>
  </w:style>
  <w:style w:type="paragraph" w:customStyle="1" w:styleId="EndNotespara">
    <w:name w:val="EndNotes(para)"/>
    <w:aliases w:val="eta"/>
    <w:basedOn w:val="OPCParaBase"/>
    <w:next w:val="Normal"/>
    <w:rsid w:val="00DC43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C43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C43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C43AA"/>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DC43AA"/>
    <w:pPr>
      <w:keepNext/>
      <w:spacing w:before="60" w:line="240" w:lineRule="atLeast"/>
    </w:pPr>
    <w:rPr>
      <w:rFonts w:ascii="Arial" w:hAnsi="Arial"/>
      <w:b/>
      <w:sz w:val="16"/>
    </w:rPr>
  </w:style>
  <w:style w:type="paragraph" w:customStyle="1" w:styleId="ENoteTTi">
    <w:name w:val="ENoteTTi"/>
    <w:aliases w:val="entti"/>
    <w:basedOn w:val="OPCParaBase"/>
    <w:rsid w:val="00DC43AA"/>
    <w:pPr>
      <w:keepNext/>
      <w:spacing w:before="60" w:line="240" w:lineRule="atLeast"/>
      <w:ind w:left="170"/>
    </w:pPr>
    <w:rPr>
      <w:sz w:val="16"/>
    </w:rPr>
  </w:style>
  <w:style w:type="paragraph" w:customStyle="1" w:styleId="ENotesHeading1">
    <w:name w:val="ENotesHeading 1"/>
    <w:aliases w:val="Enh1"/>
    <w:basedOn w:val="OPCParaBase"/>
    <w:next w:val="Normal"/>
    <w:rsid w:val="00DC43AA"/>
    <w:pPr>
      <w:spacing w:before="120"/>
      <w:outlineLvl w:val="1"/>
    </w:pPr>
    <w:rPr>
      <w:b/>
      <w:sz w:val="28"/>
      <w:szCs w:val="28"/>
    </w:rPr>
  </w:style>
  <w:style w:type="paragraph" w:customStyle="1" w:styleId="ENotesHeading2">
    <w:name w:val="ENotesHeading 2"/>
    <w:aliases w:val="Enh2"/>
    <w:basedOn w:val="OPCParaBase"/>
    <w:next w:val="Normal"/>
    <w:rsid w:val="00DC43AA"/>
    <w:pPr>
      <w:spacing w:before="120" w:after="120"/>
      <w:outlineLvl w:val="2"/>
    </w:pPr>
    <w:rPr>
      <w:b/>
      <w:sz w:val="24"/>
      <w:szCs w:val="28"/>
    </w:rPr>
  </w:style>
  <w:style w:type="paragraph" w:customStyle="1" w:styleId="ENoteTTIndentHeading">
    <w:name w:val="ENoteTTIndentHeading"/>
    <w:aliases w:val="enTTHi"/>
    <w:basedOn w:val="OPCParaBase"/>
    <w:rsid w:val="00DC43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C43AA"/>
    <w:pPr>
      <w:spacing w:before="60" w:line="240" w:lineRule="atLeast"/>
    </w:pPr>
    <w:rPr>
      <w:sz w:val="16"/>
    </w:rPr>
  </w:style>
  <w:style w:type="paragraph" w:customStyle="1" w:styleId="MadeunderText">
    <w:name w:val="MadeunderText"/>
    <w:basedOn w:val="OPCParaBase"/>
    <w:next w:val="CompiledMadeUnder"/>
    <w:rsid w:val="00DC43AA"/>
    <w:pPr>
      <w:spacing w:before="240"/>
    </w:pPr>
    <w:rPr>
      <w:sz w:val="24"/>
      <w:szCs w:val="24"/>
    </w:rPr>
  </w:style>
  <w:style w:type="paragraph" w:customStyle="1" w:styleId="ENotesHeading3">
    <w:name w:val="ENotesHeading 3"/>
    <w:aliases w:val="Enh3"/>
    <w:basedOn w:val="OPCParaBase"/>
    <w:next w:val="Normal"/>
    <w:rsid w:val="00DC43AA"/>
    <w:pPr>
      <w:keepNext/>
      <w:spacing w:before="120" w:line="240" w:lineRule="auto"/>
      <w:outlineLvl w:val="4"/>
    </w:pPr>
    <w:rPr>
      <w:b/>
      <w:szCs w:val="24"/>
    </w:rPr>
  </w:style>
  <w:style w:type="character" w:customStyle="1" w:styleId="CharSubPartTextCASA">
    <w:name w:val="CharSubPartText(CASA)"/>
    <w:basedOn w:val="OPCCharBase"/>
    <w:uiPriority w:val="1"/>
    <w:rsid w:val="00DC43AA"/>
  </w:style>
  <w:style w:type="character" w:customStyle="1" w:styleId="CharSubPartNoCASA">
    <w:name w:val="CharSubPartNo(CASA)"/>
    <w:basedOn w:val="OPCCharBase"/>
    <w:uiPriority w:val="1"/>
    <w:rsid w:val="00DC43AA"/>
  </w:style>
  <w:style w:type="paragraph" w:customStyle="1" w:styleId="ENoteTTIndentHeadingSub">
    <w:name w:val="ENoteTTIndentHeadingSub"/>
    <w:aliases w:val="enTTHis"/>
    <w:basedOn w:val="OPCParaBase"/>
    <w:rsid w:val="00DC43AA"/>
    <w:pPr>
      <w:keepNext/>
      <w:spacing w:before="60" w:line="240" w:lineRule="atLeast"/>
      <w:ind w:left="340"/>
    </w:pPr>
    <w:rPr>
      <w:b/>
      <w:sz w:val="16"/>
    </w:rPr>
  </w:style>
  <w:style w:type="paragraph" w:customStyle="1" w:styleId="ENoteTTiSub">
    <w:name w:val="ENoteTTiSub"/>
    <w:aliases w:val="enttis"/>
    <w:basedOn w:val="OPCParaBase"/>
    <w:rsid w:val="00DC43AA"/>
    <w:pPr>
      <w:keepNext/>
      <w:spacing w:before="60" w:line="240" w:lineRule="atLeast"/>
      <w:ind w:left="340"/>
    </w:pPr>
    <w:rPr>
      <w:sz w:val="16"/>
    </w:rPr>
  </w:style>
  <w:style w:type="paragraph" w:customStyle="1" w:styleId="SubDivisionMigration">
    <w:name w:val="SubDivisionMigration"/>
    <w:aliases w:val="sdm"/>
    <w:basedOn w:val="OPCParaBase"/>
    <w:rsid w:val="00DC43A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C43AA"/>
    <w:pPr>
      <w:keepNext/>
      <w:keepLines/>
      <w:spacing w:before="240" w:line="240" w:lineRule="auto"/>
      <w:ind w:left="1134" w:hanging="1134"/>
    </w:pPr>
    <w:rPr>
      <w:b/>
      <w:sz w:val="28"/>
    </w:rPr>
  </w:style>
  <w:style w:type="paragraph" w:customStyle="1" w:styleId="notetext">
    <w:name w:val="note(text)"/>
    <w:aliases w:val="n"/>
    <w:basedOn w:val="OPCParaBase"/>
    <w:rsid w:val="00DC43AA"/>
    <w:pPr>
      <w:spacing w:before="122" w:line="240" w:lineRule="auto"/>
      <w:ind w:left="1985" w:hanging="851"/>
    </w:pPr>
    <w:rPr>
      <w:sz w:val="18"/>
    </w:rPr>
  </w:style>
  <w:style w:type="paragraph" w:customStyle="1" w:styleId="FreeForm">
    <w:name w:val="FreeForm"/>
    <w:rsid w:val="00DC43AA"/>
    <w:rPr>
      <w:rFonts w:ascii="Arial" w:hAnsi="Arial"/>
      <w:sz w:val="22"/>
    </w:rPr>
  </w:style>
  <w:style w:type="paragraph" w:customStyle="1" w:styleId="SOText">
    <w:name w:val="SO Text"/>
    <w:aliases w:val="sot"/>
    <w:link w:val="SOTextChar"/>
    <w:rsid w:val="00DC43A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C43AA"/>
    <w:rPr>
      <w:sz w:val="22"/>
    </w:rPr>
  </w:style>
  <w:style w:type="paragraph" w:customStyle="1" w:styleId="SOTextNote">
    <w:name w:val="SO TextNote"/>
    <w:aliases w:val="sont"/>
    <w:basedOn w:val="SOText"/>
    <w:qFormat/>
    <w:rsid w:val="00DC43AA"/>
    <w:pPr>
      <w:spacing w:before="122" w:line="198" w:lineRule="exact"/>
      <w:ind w:left="1843" w:hanging="709"/>
    </w:pPr>
    <w:rPr>
      <w:sz w:val="18"/>
    </w:rPr>
  </w:style>
  <w:style w:type="paragraph" w:customStyle="1" w:styleId="SOPara">
    <w:name w:val="SO Para"/>
    <w:aliases w:val="soa"/>
    <w:basedOn w:val="SOText"/>
    <w:link w:val="SOParaChar"/>
    <w:qFormat/>
    <w:rsid w:val="00DC43AA"/>
    <w:pPr>
      <w:tabs>
        <w:tab w:val="right" w:pos="1786"/>
      </w:tabs>
      <w:spacing w:before="40"/>
      <w:ind w:left="2070" w:hanging="936"/>
    </w:pPr>
  </w:style>
  <w:style w:type="character" w:customStyle="1" w:styleId="SOParaChar">
    <w:name w:val="SO Para Char"/>
    <w:aliases w:val="soa Char"/>
    <w:basedOn w:val="DefaultParagraphFont"/>
    <w:link w:val="SOPara"/>
    <w:rsid w:val="00DC43AA"/>
    <w:rPr>
      <w:sz w:val="22"/>
    </w:rPr>
  </w:style>
  <w:style w:type="paragraph" w:customStyle="1" w:styleId="FileName">
    <w:name w:val="FileName"/>
    <w:basedOn w:val="Normal"/>
    <w:rsid w:val="00DC43AA"/>
  </w:style>
  <w:style w:type="paragraph" w:customStyle="1" w:styleId="TableHeading">
    <w:name w:val="TableHeading"/>
    <w:aliases w:val="th"/>
    <w:basedOn w:val="OPCParaBase"/>
    <w:next w:val="Tabletext"/>
    <w:rsid w:val="00DC43AA"/>
    <w:pPr>
      <w:keepNext/>
      <w:spacing w:before="60" w:line="240" w:lineRule="atLeast"/>
    </w:pPr>
    <w:rPr>
      <w:b/>
      <w:sz w:val="20"/>
    </w:rPr>
  </w:style>
  <w:style w:type="paragraph" w:customStyle="1" w:styleId="SOHeadBold">
    <w:name w:val="SO HeadBold"/>
    <w:aliases w:val="sohb"/>
    <w:basedOn w:val="SOText"/>
    <w:next w:val="SOText"/>
    <w:link w:val="SOHeadBoldChar"/>
    <w:qFormat/>
    <w:rsid w:val="00DC43AA"/>
    <w:rPr>
      <w:b/>
    </w:rPr>
  </w:style>
  <w:style w:type="character" w:customStyle="1" w:styleId="SOHeadBoldChar">
    <w:name w:val="SO HeadBold Char"/>
    <w:aliases w:val="sohb Char"/>
    <w:basedOn w:val="DefaultParagraphFont"/>
    <w:link w:val="SOHeadBold"/>
    <w:rsid w:val="00DC43AA"/>
    <w:rPr>
      <w:b/>
      <w:sz w:val="22"/>
    </w:rPr>
  </w:style>
  <w:style w:type="paragraph" w:customStyle="1" w:styleId="SOHeadItalic">
    <w:name w:val="SO HeadItalic"/>
    <w:aliases w:val="sohi"/>
    <w:basedOn w:val="SOText"/>
    <w:next w:val="SOText"/>
    <w:link w:val="SOHeadItalicChar"/>
    <w:qFormat/>
    <w:rsid w:val="00DC43AA"/>
    <w:rPr>
      <w:i/>
    </w:rPr>
  </w:style>
  <w:style w:type="character" w:customStyle="1" w:styleId="SOHeadItalicChar">
    <w:name w:val="SO HeadItalic Char"/>
    <w:aliases w:val="sohi Char"/>
    <w:basedOn w:val="DefaultParagraphFont"/>
    <w:link w:val="SOHeadItalic"/>
    <w:rsid w:val="00DC43AA"/>
    <w:rPr>
      <w:i/>
      <w:sz w:val="22"/>
    </w:rPr>
  </w:style>
  <w:style w:type="paragraph" w:customStyle="1" w:styleId="SOBullet">
    <w:name w:val="SO Bullet"/>
    <w:aliases w:val="sotb"/>
    <w:basedOn w:val="SOText"/>
    <w:link w:val="SOBulletChar"/>
    <w:qFormat/>
    <w:rsid w:val="00DC43AA"/>
    <w:pPr>
      <w:ind w:left="1559" w:hanging="425"/>
    </w:pPr>
  </w:style>
  <w:style w:type="character" w:customStyle="1" w:styleId="SOBulletChar">
    <w:name w:val="SO Bullet Char"/>
    <w:aliases w:val="sotb Char"/>
    <w:basedOn w:val="DefaultParagraphFont"/>
    <w:link w:val="SOBullet"/>
    <w:rsid w:val="00DC43AA"/>
    <w:rPr>
      <w:sz w:val="22"/>
    </w:rPr>
  </w:style>
  <w:style w:type="paragraph" w:customStyle="1" w:styleId="SOBulletNote">
    <w:name w:val="SO BulletNote"/>
    <w:aliases w:val="sonb"/>
    <w:basedOn w:val="SOTextNote"/>
    <w:link w:val="SOBulletNoteChar"/>
    <w:qFormat/>
    <w:rsid w:val="00DC43AA"/>
    <w:pPr>
      <w:tabs>
        <w:tab w:val="left" w:pos="1560"/>
      </w:tabs>
      <w:ind w:left="2268" w:hanging="1134"/>
    </w:pPr>
  </w:style>
  <w:style w:type="character" w:customStyle="1" w:styleId="SOBulletNoteChar">
    <w:name w:val="SO BulletNote Char"/>
    <w:aliases w:val="sonb Char"/>
    <w:basedOn w:val="DefaultParagraphFont"/>
    <w:link w:val="SOBulletNote"/>
    <w:rsid w:val="00DC43AA"/>
    <w:rPr>
      <w:sz w:val="18"/>
    </w:rPr>
  </w:style>
  <w:style w:type="paragraph" w:customStyle="1" w:styleId="SubPartCASA">
    <w:name w:val="SubPart(CASA)"/>
    <w:aliases w:val="csp"/>
    <w:basedOn w:val="OPCParaBase"/>
    <w:next w:val="ActHead3"/>
    <w:rsid w:val="00DC43AA"/>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756D97"/>
    <w:rPr>
      <w:rFonts w:eastAsia="Times New Roman" w:cs="Times New Roman"/>
      <w:sz w:val="22"/>
      <w:lang w:eastAsia="en-AU"/>
    </w:rPr>
  </w:style>
  <w:style w:type="character" w:customStyle="1" w:styleId="Heading1Char">
    <w:name w:val="Heading 1 Char"/>
    <w:basedOn w:val="DefaultParagraphFont"/>
    <w:link w:val="Heading1"/>
    <w:uiPriority w:val="9"/>
    <w:rsid w:val="00756D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6D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6D9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56D9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56D9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56D9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56D9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56D9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56D97"/>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234A1E"/>
    <w:pPr>
      <w:spacing w:line="240" w:lineRule="auto"/>
      <w:ind w:left="720"/>
    </w:pPr>
    <w:rPr>
      <w:rFonts w:cs="Times New Roman"/>
      <w:sz w:val="24"/>
      <w:szCs w:val="24"/>
      <w:lang w:eastAsia="en-AU"/>
    </w:rPr>
  </w:style>
  <w:style w:type="paragraph" w:styleId="Title">
    <w:name w:val="Title"/>
    <w:basedOn w:val="Normal"/>
    <w:next w:val="Normal"/>
    <w:link w:val="TitleChar"/>
    <w:uiPriority w:val="10"/>
    <w:qFormat/>
    <w:rsid w:val="00181D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DE7"/>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DC43AA"/>
    <w:rPr>
      <w:b/>
      <w:sz w:val="30"/>
      <w:szCs w:val="30"/>
    </w:rPr>
  </w:style>
  <w:style w:type="paragraph" w:styleId="Revision">
    <w:name w:val="Revision"/>
    <w:hidden/>
    <w:uiPriority w:val="99"/>
    <w:semiHidden/>
    <w:rsid w:val="002F113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43AA"/>
    <w:pPr>
      <w:spacing w:line="260" w:lineRule="atLeast"/>
    </w:pPr>
    <w:rPr>
      <w:sz w:val="22"/>
    </w:rPr>
  </w:style>
  <w:style w:type="paragraph" w:styleId="Heading1">
    <w:name w:val="heading 1"/>
    <w:basedOn w:val="Normal"/>
    <w:next w:val="Normal"/>
    <w:link w:val="Heading1Char"/>
    <w:uiPriority w:val="9"/>
    <w:qFormat/>
    <w:rsid w:val="00756D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6D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6D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6D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D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D9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D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D9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56D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C43AA"/>
  </w:style>
  <w:style w:type="paragraph" w:customStyle="1" w:styleId="OPCParaBase">
    <w:name w:val="OPCParaBase"/>
    <w:qFormat/>
    <w:rsid w:val="00DC43AA"/>
    <w:pPr>
      <w:spacing w:line="260" w:lineRule="atLeast"/>
    </w:pPr>
    <w:rPr>
      <w:rFonts w:eastAsia="Times New Roman" w:cs="Times New Roman"/>
      <w:sz w:val="22"/>
      <w:lang w:eastAsia="en-AU"/>
    </w:rPr>
  </w:style>
  <w:style w:type="paragraph" w:customStyle="1" w:styleId="ShortT">
    <w:name w:val="ShortT"/>
    <w:basedOn w:val="OPCParaBase"/>
    <w:next w:val="Normal"/>
    <w:qFormat/>
    <w:rsid w:val="00DC43AA"/>
    <w:pPr>
      <w:spacing w:line="240" w:lineRule="auto"/>
    </w:pPr>
    <w:rPr>
      <w:b/>
      <w:sz w:val="40"/>
    </w:rPr>
  </w:style>
  <w:style w:type="paragraph" w:customStyle="1" w:styleId="ActHead1">
    <w:name w:val="ActHead 1"/>
    <w:aliases w:val="c"/>
    <w:basedOn w:val="OPCParaBase"/>
    <w:next w:val="Normal"/>
    <w:qFormat/>
    <w:rsid w:val="00DC43A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C43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C43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C43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C43A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C43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C43A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C43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C43A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C43AA"/>
  </w:style>
  <w:style w:type="paragraph" w:customStyle="1" w:styleId="Blocks">
    <w:name w:val="Blocks"/>
    <w:aliases w:val="bb"/>
    <w:basedOn w:val="OPCParaBase"/>
    <w:qFormat/>
    <w:rsid w:val="00DC43AA"/>
    <w:pPr>
      <w:spacing w:line="240" w:lineRule="auto"/>
    </w:pPr>
    <w:rPr>
      <w:sz w:val="24"/>
    </w:rPr>
  </w:style>
  <w:style w:type="paragraph" w:customStyle="1" w:styleId="BoxText">
    <w:name w:val="BoxText"/>
    <w:aliases w:val="bt"/>
    <w:basedOn w:val="OPCParaBase"/>
    <w:qFormat/>
    <w:rsid w:val="00DC43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C43AA"/>
    <w:rPr>
      <w:b/>
    </w:rPr>
  </w:style>
  <w:style w:type="paragraph" w:customStyle="1" w:styleId="BoxHeadItalic">
    <w:name w:val="BoxHeadItalic"/>
    <w:aliases w:val="bhi"/>
    <w:basedOn w:val="BoxText"/>
    <w:next w:val="BoxStep"/>
    <w:qFormat/>
    <w:rsid w:val="00DC43AA"/>
    <w:rPr>
      <w:i/>
    </w:rPr>
  </w:style>
  <w:style w:type="paragraph" w:customStyle="1" w:styleId="BoxList">
    <w:name w:val="BoxList"/>
    <w:aliases w:val="bl"/>
    <w:basedOn w:val="BoxText"/>
    <w:qFormat/>
    <w:rsid w:val="00DC43AA"/>
    <w:pPr>
      <w:ind w:left="1559" w:hanging="425"/>
    </w:pPr>
  </w:style>
  <w:style w:type="paragraph" w:customStyle="1" w:styleId="BoxNote">
    <w:name w:val="BoxNote"/>
    <w:aliases w:val="bn"/>
    <w:basedOn w:val="BoxText"/>
    <w:qFormat/>
    <w:rsid w:val="00DC43AA"/>
    <w:pPr>
      <w:tabs>
        <w:tab w:val="left" w:pos="1985"/>
      </w:tabs>
      <w:spacing w:before="122" w:line="198" w:lineRule="exact"/>
      <w:ind w:left="2948" w:hanging="1814"/>
    </w:pPr>
    <w:rPr>
      <w:sz w:val="18"/>
    </w:rPr>
  </w:style>
  <w:style w:type="paragraph" w:customStyle="1" w:styleId="BoxPara">
    <w:name w:val="BoxPara"/>
    <w:aliases w:val="bp"/>
    <w:basedOn w:val="BoxText"/>
    <w:qFormat/>
    <w:rsid w:val="00DC43AA"/>
    <w:pPr>
      <w:tabs>
        <w:tab w:val="right" w:pos="2268"/>
      </w:tabs>
      <w:ind w:left="2552" w:hanging="1418"/>
    </w:pPr>
  </w:style>
  <w:style w:type="paragraph" w:customStyle="1" w:styleId="BoxStep">
    <w:name w:val="BoxStep"/>
    <w:aliases w:val="bs"/>
    <w:basedOn w:val="BoxText"/>
    <w:qFormat/>
    <w:rsid w:val="00DC43AA"/>
    <w:pPr>
      <w:ind w:left="1985" w:hanging="851"/>
    </w:pPr>
  </w:style>
  <w:style w:type="character" w:customStyle="1" w:styleId="CharAmPartNo">
    <w:name w:val="CharAmPartNo"/>
    <w:basedOn w:val="OPCCharBase"/>
    <w:qFormat/>
    <w:rsid w:val="00DC43AA"/>
  </w:style>
  <w:style w:type="character" w:customStyle="1" w:styleId="CharAmPartText">
    <w:name w:val="CharAmPartText"/>
    <w:basedOn w:val="OPCCharBase"/>
    <w:qFormat/>
    <w:rsid w:val="00DC43AA"/>
  </w:style>
  <w:style w:type="character" w:customStyle="1" w:styleId="CharAmSchNo">
    <w:name w:val="CharAmSchNo"/>
    <w:basedOn w:val="OPCCharBase"/>
    <w:qFormat/>
    <w:rsid w:val="00DC43AA"/>
  </w:style>
  <w:style w:type="character" w:customStyle="1" w:styleId="CharAmSchText">
    <w:name w:val="CharAmSchText"/>
    <w:basedOn w:val="OPCCharBase"/>
    <w:qFormat/>
    <w:rsid w:val="00DC43AA"/>
  </w:style>
  <w:style w:type="character" w:customStyle="1" w:styleId="CharBoldItalic">
    <w:name w:val="CharBoldItalic"/>
    <w:basedOn w:val="OPCCharBase"/>
    <w:uiPriority w:val="1"/>
    <w:qFormat/>
    <w:rsid w:val="00DC43AA"/>
    <w:rPr>
      <w:b/>
      <w:i/>
    </w:rPr>
  </w:style>
  <w:style w:type="character" w:customStyle="1" w:styleId="CharChapNo">
    <w:name w:val="CharChapNo"/>
    <w:basedOn w:val="OPCCharBase"/>
    <w:uiPriority w:val="1"/>
    <w:qFormat/>
    <w:rsid w:val="00DC43AA"/>
  </w:style>
  <w:style w:type="character" w:customStyle="1" w:styleId="CharChapText">
    <w:name w:val="CharChapText"/>
    <w:basedOn w:val="OPCCharBase"/>
    <w:uiPriority w:val="1"/>
    <w:qFormat/>
    <w:rsid w:val="00DC43AA"/>
  </w:style>
  <w:style w:type="character" w:customStyle="1" w:styleId="CharDivNo">
    <w:name w:val="CharDivNo"/>
    <w:basedOn w:val="OPCCharBase"/>
    <w:uiPriority w:val="1"/>
    <w:qFormat/>
    <w:rsid w:val="00DC43AA"/>
  </w:style>
  <w:style w:type="character" w:customStyle="1" w:styleId="CharDivText">
    <w:name w:val="CharDivText"/>
    <w:basedOn w:val="OPCCharBase"/>
    <w:uiPriority w:val="1"/>
    <w:qFormat/>
    <w:rsid w:val="00DC43AA"/>
  </w:style>
  <w:style w:type="character" w:customStyle="1" w:styleId="CharItalic">
    <w:name w:val="CharItalic"/>
    <w:basedOn w:val="OPCCharBase"/>
    <w:uiPriority w:val="1"/>
    <w:qFormat/>
    <w:rsid w:val="00DC43AA"/>
    <w:rPr>
      <w:i/>
    </w:rPr>
  </w:style>
  <w:style w:type="character" w:customStyle="1" w:styleId="CharPartNo">
    <w:name w:val="CharPartNo"/>
    <w:basedOn w:val="OPCCharBase"/>
    <w:uiPriority w:val="1"/>
    <w:qFormat/>
    <w:rsid w:val="00DC43AA"/>
  </w:style>
  <w:style w:type="character" w:customStyle="1" w:styleId="CharPartText">
    <w:name w:val="CharPartText"/>
    <w:basedOn w:val="OPCCharBase"/>
    <w:uiPriority w:val="1"/>
    <w:qFormat/>
    <w:rsid w:val="00DC43AA"/>
  </w:style>
  <w:style w:type="character" w:customStyle="1" w:styleId="CharSectno">
    <w:name w:val="CharSectno"/>
    <w:basedOn w:val="OPCCharBase"/>
    <w:qFormat/>
    <w:rsid w:val="00DC43AA"/>
  </w:style>
  <w:style w:type="character" w:customStyle="1" w:styleId="CharSubdNo">
    <w:name w:val="CharSubdNo"/>
    <w:basedOn w:val="OPCCharBase"/>
    <w:uiPriority w:val="1"/>
    <w:qFormat/>
    <w:rsid w:val="00DC43AA"/>
  </w:style>
  <w:style w:type="character" w:customStyle="1" w:styleId="CharSubdText">
    <w:name w:val="CharSubdText"/>
    <w:basedOn w:val="OPCCharBase"/>
    <w:uiPriority w:val="1"/>
    <w:qFormat/>
    <w:rsid w:val="00DC43AA"/>
  </w:style>
  <w:style w:type="paragraph" w:customStyle="1" w:styleId="CTA--">
    <w:name w:val="CTA --"/>
    <w:basedOn w:val="OPCParaBase"/>
    <w:next w:val="Normal"/>
    <w:rsid w:val="00DC43AA"/>
    <w:pPr>
      <w:spacing w:before="60" w:line="240" w:lineRule="atLeast"/>
      <w:ind w:left="142" w:hanging="142"/>
    </w:pPr>
    <w:rPr>
      <w:sz w:val="20"/>
    </w:rPr>
  </w:style>
  <w:style w:type="paragraph" w:customStyle="1" w:styleId="CTA-">
    <w:name w:val="CTA -"/>
    <w:basedOn w:val="OPCParaBase"/>
    <w:rsid w:val="00DC43AA"/>
    <w:pPr>
      <w:spacing w:before="60" w:line="240" w:lineRule="atLeast"/>
      <w:ind w:left="85" w:hanging="85"/>
    </w:pPr>
    <w:rPr>
      <w:sz w:val="20"/>
    </w:rPr>
  </w:style>
  <w:style w:type="paragraph" w:customStyle="1" w:styleId="CTA---">
    <w:name w:val="CTA ---"/>
    <w:basedOn w:val="OPCParaBase"/>
    <w:next w:val="Normal"/>
    <w:rsid w:val="00DC43AA"/>
    <w:pPr>
      <w:spacing w:before="60" w:line="240" w:lineRule="atLeast"/>
      <w:ind w:left="198" w:hanging="198"/>
    </w:pPr>
    <w:rPr>
      <w:sz w:val="20"/>
    </w:rPr>
  </w:style>
  <w:style w:type="paragraph" w:customStyle="1" w:styleId="CTA----">
    <w:name w:val="CTA ----"/>
    <w:basedOn w:val="OPCParaBase"/>
    <w:next w:val="Normal"/>
    <w:rsid w:val="00DC43AA"/>
    <w:pPr>
      <w:spacing w:before="60" w:line="240" w:lineRule="atLeast"/>
      <w:ind w:left="255" w:hanging="255"/>
    </w:pPr>
    <w:rPr>
      <w:sz w:val="20"/>
    </w:rPr>
  </w:style>
  <w:style w:type="paragraph" w:customStyle="1" w:styleId="CTA1a">
    <w:name w:val="CTA 1(a)"/>
    <w:basedOn w:val="OPCParaBase"/>
    <w:rsid w:val="00DC43AA"/>
    <w:pPr>
      <w:tabs>
        <w:tab w:val="right" w:pos="414"/>
      </w:tabs>
      <w:spacing w:before="40" w:line="240" w:lineRule="atLeast"/>
      <w:ind w:left="675" w:hanging="675"/>
    </w:pPr>
    <w:rPr>
      <w:sz w:val="20"/>
    </w:rPr>
  </w:style>
  <w:style w:type="paragraph" w:customStyle="1" w:styleId="CTA1ai">
    <w:name w:val="CTA 1(a)(i)"/>
    <w:basedOn w:val="OPCParaBase"/>
    <w:rsid w:val="00DC43AA"/>
    <w:pPr>
      <w:tabs>
        <w:tab w:val="right" w:pos="1004"/>
      </w:tabs>
      <w:spacing w:before="40" w:line="240" w:lineRule="atLeast"/>
      <w:ind w:left="1253" w:hanging="1253"/>
    </w:pPr>
    <w:rPr>
      <w:sz w:val="20"/>
    </w:rPr>
  </w:style>
  <w:style w:type="paragraph" w:customStyle="1" w:styleId="CTA2a">
    <w:name w:val="CTA 2(a)"/>
    <w:basedOn w:val="OPCParaBase"/>
    <w:rsid w:val="00DC43AA"/>
    <w:pPr>
      <w:tabs>
        <w:tab w:val="right" w:pos="482"/>
      </w:tabs>
      <w:spacing w:before="40" w:line="240" w:lineRule="atLeast"/>
      <w:ind w:left="748" w:hanging="748"/>
    </w:pPr>
    <w:rPr>
      <w:sz w:val="20"/>
    </w:rPr>
  </w:style>
  <w:style w:type="paragraph" w:customStyle="1" w:styleId="CTA2ai">
    <w:name w:val="CTA 2(a)(i)"/>
    <w:basedOn w:val="OPCParaBase"/>
    <w:rsid w:val="00DC43AA"/>
    <w:pPr>
      <w:tabs>
        <w:tab w:val="right" w:pos="1089"/>
      </w:tabs>
      <w:spacing w:before="40" w:line="240" w:lineRule="atLeast"/>
      <w:ind w:left="1327" w:hanging="1327"/>
    </w:pPr>
    <w:rPr>
      <w:sz w:val="20"/>
    </w:rPr>
  </w:style>
  <w:style w:type="paragraph" w:customStyle="1" w:styleId="CTA3a">
    <w:name w:val="CTA 3(a)"/>
    <w:basedOn w:val="OPCParaBase"/>
    <w:rsid w:val="00DC43AA"/>
    <w:pPr>
      <w:tabs>
        <w:tab w:val="right" w:pos="556"/>
      </w:tabs>
      <w:spacing w:before="40" w:line="240" w:lineRule="atLeast"/>
      <w:ind w:left="805" w:hanging="805"/>
    </w:pPr>
    <w:rPr>
      <w:sz w:val="20"/>
    </w:rPr>
  </w:style>
  <w:style w:type="paragraph" w:customStyle="1" w:styleId="CTA3ai">
    <w:name w:val="CTA 3(a)(i)"/>
    <w:basedOn w:val="OPCParaBase"/>
    <w:rsid w:val="00DC43AA"/>
    <w:pPr>
      <w:tabs>
        <w:tab w:val="right" w:pos="1140"/>
      </w:tabs>
      <w:spacing w:before="40" w:line="240" w:lineRule="atLeast"/>
      <w:ind w:left="1361" w:hanging="1361"/>
    </w:pPr>
    <w:rPr>
      <w:sz w:val="20"/>
    </w:rPr>
  </w:style>
  <w:style w:type="paragraph" w:customStyle="1" w:styleId="CTA4a">
    <w:name w:val="CTA 4(a)"/>
    <w:basedOn w:val="OPCParaBase"/>
    <w:rsid w:val="00DC43AA"/>
    <w:pPr>
      <w:tabs>
        <w:tab w:val="right" w:pos="624"/>
      </w:tabs>
      <w:spacing w:before="40" w:line="240" w:lineRule="atLeast"/>
      <w:ind w:left="873" w:hanging="873"/>
    </w:pPr>
    <w:rPr>
      <w:sz w:val="20"/>
    </w:rPr>
  </w:style>
  <w:style w:type="paragraph" w:customStyle="1" w:styleId="CTA4ai">
    <w:name w:val="CTA 4(a)(i)"/>
    <w:basedOn w:val="OPCParaBase"/>
    <w:rsid w:val="00DC43AA"/>
    <w:pPr>
      <w:tabs>
        <w:tab w:val="right" w:pos="1213"/>
      </w:tabs>
      <w:spacing w:before="40" w:line="240" w:lineRule="atLeast"/>
      <w:ind w:left="1452" w:hanging="1452"/>
    </w:pPr>
    <w:rPr>
      <w:sz w:val="20"/>
    </w:rPr>
  </w:style>
  <w:style w:type="paragraph" w:customStyle="1" w:styleId="CTACAPS">
    <w:name w:val="CTA CAPS"/>
    <w:basedOn w:val="OPCParaBase"/>
    <w:rsid w:val="00DC43AA"/>
    <w:pPr>
      <w:spacing w:before="60" w:line="240" w:lineRule="atLeast"/>
    </w:pPr>
    <w:rPr>
      <w:sz w:val="20"/>
    </w:rPr>
  </w:style>
  <w:style w:type="paragraph" w:customStyle="1" w:styleId="CTAright">
    <w:name w:val="CTA right"/>
    <w:basedOn w:val="OPCParaBase"/>
    <w:rsid w:val="00DC43AA"/>
    <w:pPr>
      <w:spacing w:before="60" w:line="240" w:lineRule="auto"/>
      <w:jc w:val="right"/>
    </w:pPr>
    <w:rPr>
      <w:sz w:val="20"/>
    </w:rPr>
  </w:style>
  <w:style w:type="paragraph" w:customStyle="1" w:styleId="subsection">
    <w:name w:val="subsection"/>
    <w:aliases w:val="ss"/>
    <w:basedOn w:val="OPCParaBase"/>
    <w:link w:val="subsectionChar"/>
    <w:rsid w:val="00DC43AA"/>
    <w:pPr>
      <w:tabs>
        <w:tab w:val="right" w:pos="1021"/>
      </w:tabs>
      <w:spacing w:before="180" w:line="240" w:lineRule="auto"/>
      <w:ind w:left="1134" w:hanging="1134"/>
    </w:pPr>
  </w:style>
  <w:style w:type="paragraph" w:customStyle="1" w:styleId="Definition">
    <w:name w:val="Definition"/>
    <w:aliases w:val="dd"/>
    <w:basedOn w:val="OPCParaBase"/>
    <w:rsid w:val="00DC43AA"/>
    <w:pPr>
      <w:spacing w:before="180" w:line="240" w:lineRule="auto"/>
      <w:ind w:left="1134"/>
    </w:pPr>
  </w:style>
  <w:style w:type="paragraph" w:customStyle="1" w:styleId="ETAsubitem">
    <w:name w:val="ETA(subitem)"/>
    <w:basedOn w:val="OPCParaBase"/>
    <w:rsid w:val="00DC43AA"/>
    <w:pPr>
      <w:tabs>
        <w:tab w:val="right" w:pos="340"/>
      </w:tabs>
      <w:spacing w:before="60" w:line="240" w:lineRule="auto"/>
      <w:ind w:left="454" w:hanging="454"/>
    </w:pPr>
    <w:rPr>
      <w:sz w:val="20"/>
    </w:rPr>
  </w:style>
  <w:style w:type="paragraph" w:customStyle="1" w:styleId="ETApara">
    <w:name w:val="ETA(para)"/>
    <w:basedOn w:val="OPCParaBase"/>
    <w:rsid w:val="00DC43AA"/>
    <w:pPr>
      <w:tabs>
        <w:tab w:val="right" w:pos="754"/>
      </w:tabs>
      <w:spacing w:before="60" w:line="240" w:lineRule="auto"/>
      <w:ind w:left="828" w:hanging="828"/>
    </w:pPr>
    <w:rPr>
      <w:sz w:val="20"/>
    </w:rPr>
  </w:style>
  <w:style w:type="paragraph" w:customStyle="1" w:styleId="ETAsubpara">
    <w:name w:val="ETA(subpara)"/>
    <w:basedOn w:val="OPCParaBase"/>
    <w:rsid w:val="00DC43AA"/>
    <w:pPr>
      <w:tabs>
        <w:tab w:val="right" w:pos="1083"/>
      </w:tabs>
      <w:spacing w:before="60" w:line="240" w:lineRule="auto"/>
      <w:ind w:left="1191" w:hanging="1191"/>
    </w:pPr>
    <w:rPr>
      <w:sz w:val="20"/>
    </w:rPr>
  </w:style>
  <w:style w:type="paragraph" w:customStyle="1" w:styleId="ETAsub-subpara">
    <w:name w:val="ETA(sub-subpara)"/>
    <w:basedOn w:val="OPCParaBase"/>
    <w:rsid w:val="00DC43AA"/>
    <w:pPr>
      <w:tabs>
        <w:tab w:val="right" w:pos="1412"/>
      </w:tabs>
      <w:spacing w:before="60" w:line="240" w:lineRule="auto"/>
      <w:ind w:left="1525" w:hanging="1525"/>
    </w:pPr>
    <w:rPr>
      <w:sz w:val="20"/>
    </w:rPr>
  </w:style>
  <w:style w:type="paragraph" w:customStyle="1" w:styleId="Formula">
    <w:name w:val="Formula"/>
    <w:basedOn w:val="OPCParaBase"/>
    <w:rsid w:val="00DC43AA"/>
    <w:pPr>
      <w:spacing w:line="240" w:lineRule="auto"/>
      <w:ind w:left="1134"/>
    </w:pPr>
    <w:rPr>
      <w:sz w:val="20"/>
    </w:rPr>
  </w:style>
  <w:style w:type="paragraph" w:styleId="Header">
    <w:name w:val="header"/>
    <w:basedOn w:val="OPCParaBase"/>
    <w:link w:val="HeaderChar"/>
    <w:unhideWhenUsed/>
    <w:rsid w:val="00DC43A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C43AA"/>
    <w:rPr>
      <w:rFonts w:eastAsia="Times New Roman" w:cs="Times New Roman"/>
      <w:sz w:val="16"/>
      <w:lang w:eastAsia="en-AU"/>
    </w:rPr>
  </w:style>
  <w:style w:type="paragraph" w:customStyle="1" w:styleId="House">
    <w:name w:val="House"/>
    <w:basedOn w:val="OPCParaBase"/>
    <w:rsid w:val="00DC43AA"/>
    <w:pPr>
      <w:spacing w:line="240" w:lineRule="auto"/>
    </w:pPr>
    <w:rPr>
      <w:sz w:val="28"/>
    </w:rPr>
  </w:style>
  <w:style w:type="paragraph" w:customStyle="1" w:styleId="Item">
    <w:name w:val="Item"/>
    <w:aliases w:val="i"/>
    <w:basedOn w:val="OPCParaBase"/>
    <w:next w:val="ItemHead"/>
    <w:rsid w:val="00DC43AA"/>
    <w:pPr>
      <w:keepLines/>
      <w:spacing w:before="80" w:line="240" w:lineRule="auto"/>
      <w:ind w:left="709"/>
    </w:pPr>
  </w:style>
  <w:style w:type="paragraph" w:customStyle="1" w:styleId="ItemHead">
    <w:name w:val="ItemHead"/>
    <w:aliases w:val="ih"/>
    <w:basedOn w:val="OPCParaBase"/>
    <w:next w:val="Item"/>
    <w:rsid w:val="00DC43A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C43AA"/>
    <w:pPr>
      <w:spacing w:line="240" w:lineRule="auto"/>
    </w:pPr>
    <w:rPr>
      <w:b/>
      <w:sz w:val="32"/>
    </w:rPr>
  </w:style>
  <w:style w:type="paragraph" w:customStyle="1" w:styleId="notedraft">
    <w:name w:val="note(draft)"/>
    <w:aliases w:val="nd"/>
    <w:basedOn w:val="OPCParaBase"/>
    <w:rsid w:val="00DC43AA"/>
    <w:pPr>
      <w:spacing w:before="240" w:line="240" w:lineRule="auto"/>
      <w:ind w:left="284" w:hanging="284"/>
    </w:pPr>
    <w:rPr>
      <w:i/>
      <w:sz w:val="24"/>
    </w:rPr>
  </w:style>
  <w:style w:type="paragraph" w:customStyle="1" w:styleId="notemargin">
    <w:name w:val="note(margin)"/>
    <w:aliases w:val="nm"/>
    <w:basedOn w:val="OPCParaBase"/>
    <w:rsid w:val="00DC43AA"/>
    <w:pPr>
      <w:tabs>
        <w:tab w:val="left" w:pos="709"/>
      </w:tabs>
      <w:spacing w:before="122" w:line="198" w:lineRule="exact"/>
      <w:ind w:left="709" w:hanging="709"/>
    </w:pPr>
    <w:rPr>
      <w:sz w:val="18"/>
    </w:rPr>
  </w:style>
  <w:style w:type="paragraph" w:customStyle="1" w:styleId="noteToPara">
    <w:name w:val="noteToPara"/>
    <w:aliases w:val="ntp"/>
    <w:basedOn w:val="OPCParaBase"/>
    <w:rsid w:val="00DC43AA"/>
    <w:pPr>
      <w:spacing w:before="122" w:line="198" w:lineRule="exact"/>
      <w:ind w:left="2353" w:hanging="709"/>
    </w:pPr>
    <w:rPr>
      <w:sz w:val="18"/>
    </w:rPr>
  </w:style>
  <w:style w:type="paragraph" w:customStyle="1" w:styleId="noteParlAmend">
    <w:name w:val="note(ParlAmend)"/>
    <w:aliases w:val="npp"/>
    <w:basedOn w:val="OPCParaBase"/>
    <w:next w:val="ParlAmend"/>
    <w:rsid w:val="00DC43AA"/>
    <w:pPr>
      <w:spacing w:line="240" w:lineRule="auto"/>
      <w:jc w:val="right"/>
    </w:pPr>
    <w:rPr>
      <w:rFonts w:ascii="Arial" w:hAnsi="Arial"/>
      <w:b/>
      <w:i/>
    </w:rPr>
  </w:style>
  <w:style w:type="paragraph" w:customStyle="1" w:styleId="Page1">
    <w:name w:val="Page1"/>
    <w:basedOn w:val="OPCParaBase"/>
    <w:rsid w:val="00DC43AA"/>
    <w:pPr>
      <w:spacing w:before="5600" w:line="240" w:lineRule="auto"/>
    </w:pPr>
    <w:rPr>
      <w:b/>
      <w:sz w:val="32"/>
    </w:rPr>
  </w:style>
  <w:style w:type="paragraph" w:customStyle="1" w:styleId="PageBreak">
    <w:name w:val="PageBreak"/>
    <w:aliases w:val="pb"/>
    <w:basedOn w:val="OPCParaBase"/>
    <w:rsid w:val="00DC43AA"/>
    <w:pPr>
      <w:spacing w:line="240" w:lineRule="auto"/>
    </w:pPr>
    <w:rPr>
      <w:sz w:val="20"/>
    </w:rPr>
  </w:style>
  <w:style w:type="paragraph" w:customStyle="1" w:styleId="paragraphsub">
    <w:name w:val="paragraph(sub)"/>
    <w:aliases w:val="aa"/>
    <w:basedOn w:val="OPCParaBase"/>
    <w:rsid w:val="00DC43AA"/>
    <w:pPr>
      <w:tabs>
        <w:tab w:val="right" w:pos="1985"/>
      </w:tabs>
      <w:spacing w:before="40" w:line="240" w:lineRule="auto"/>
      <w:ind w:left="2098" w:hanging="2098"/>
    </w:pPr>
  </w:style>
  <w:style w:type="paragraph" w:customStyle="1" w:styleId="paragraphsub-sub">
    <w:name w:val="paragraph(sub-sub)"/>
    <w:aliases w:val="aaa"/>
    <w:basedOn w:val="OPCParaBase"/>
    <w:rsid w:val="00DC43AA"/>
    <w:pPr>
      <w:tabs>
        <w:tab w:val="right" w:pos="2722"/>
      </w:tabs>
      <w:spacing w:before="40" w:line="240" w:lineRule="auto"/>
      <w:ind w:left="2835" w:hanging="2835"/>
    </w:pPr>
  </w:style>
  <w:style w:type="paragraph" w:customStyle="1" w:styleId="paragraph">
    <w:name w:val="paragraph"/>
    <w:aliases w:val="a"/>
    <w:basedOn w:val="OPCParaBase"/>
    <w:rsid w:val="00DC43AA"/>
    <w:pPr>
      <w:tabs>
        <w:tab w:val="right" w:pos="1531"/>
      </w:tabs>
      <w:spacing w:before="40" w:line="240" w:lineRule="auto"/>
      <w:ind w:left="1644" w:hanging="1644"/>
    </w:pPr>
  </w:style>
  <w:style w:type="paragraph" w:customStyle="1" w:styleId="ParlAmend">
    <w:name w:val="ParlAmend"/>
    <w:aliases w:val="pp"/>
    <w:basedOn w:val="OPCParaBase"/>
    <w:rsid w:val="00DC43AA"/>
    <w:pPr>
      <w:spacing w:before="240" w:line="240" w:lineRule="atLeast"/>
      <w:ind w:hanging="567"/>
    </w:pPr>
    <w:rPr>
      <w:sz w:val="24"/>
    </w:rPr>
  </w:style>
  <w:style w:type="paragraph" w:customStyle="1" w:styleId="Penalty">
    <w:name w:val="Penalty"/>
    <w:basedOn w:val="OPCParaBase"/>
    <w:rsid w:val="00DC43AA"/>
    <w:pPr>
      <w:tabs>
        <w:tab w:val="left" w:pos="2977"/>
      </w:tabs>
      <w:spacing w:before="180" w:line="240" w:lineRule="auto"/>
      <w:ind w:left="1985" w:hanging="851"/>
    </w:pPr>
  </w:style>
  <w:style w:type="paragraph" w:customStyle="1" w:styleId="Portfolio">
    <w:name w:val="Portfolio"/>
    <w:basedOn w:val="OPCParaBase"/>
    <w:rsid w:val="00DC43AA"/>
    <w:pPr>
      <w:spacing w:line="240" w:lineRule="auto"/>
    </w:pPr>
    <w:rPr>
      <w:i/>
      <w:sz w:val="20"/>
    </w:rPr>
  </w:style>
  <w:style w:type="paragraph" w:customStyle="1" w:styleId="Preamble">
    <w:name w:val="Preamble"/>
    <w:basedOn w:val="OPCParaBase"/>
    <w:next w:val="Normal"/>
    <w:rsid w:val="00DC43A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C43AA"/>
    <w:pPr>
      <w:spacing w:line="240" w:lineRule="auto"/>
    </w:pPr>
    <w:rPr>
      <w:i/>
      <w:sz w:val="20"/>
    </w:rPr>
  </w:style>
  <w:style w:type="paragraph" w:customStyle="1" w:styleId="Session">
    <w:name w:val="Session"/>
    <w:basedOn w:val="OPCParaBase"/>
    <w:rsid w:val="00DC43AA"/>
    <w:pPr>
      <w:spacing w:line="240" w:lineRule="auto"/>
    </w:pPr>
    <w:rPr>
      <w:sz w:val="28"/>
    </w:rPr>
  </w:style>
  <w:style w:type="paragraph" w:customStyle="1" w:styleId="Sponsor">
    <w:name w:val="Sponsor"/>
    <w:basedOn w:val="OPCParaBase"/>
    <w:rsid w:val="00DC43AA"/>
    <w:pPr>
      <w:spacing w:line="240" w:lineRule="auto"/>
    </w:pPr>
    <w:rPr>
      <w:i/>
    </w:rPr>
  </w:style>
  <w:style w:type="paragraph" w:customStyle="1" w:styleId="Subitem">
    <w:name w:val="Subitem"/>
    <w:aliases w:val="iss"/>
    <w:basedOn w:val="OPCParaBase"/>
    <w:rsid w:val="00DC43AA"/>
    <w:pPr>
      <w:spacing w:before="180" w:line="240" w:lineRule="auto"/>
      <w:ind w:left="709" w:hanging="709"/>
    </w:pPr>
  </w:style>
  <w:style w:type="paragraph" w:customStyle="1" w:styleId="SubitemHead">
    <w:name w:val="SubitemHead"/>
    <w:aliases w:val="issh"/>
    <w:basedOn w:val="OPCParaBase"/>
    <w:rsid w:val="00DC43A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C43AA"/>
    <w:pPr>
      <w:spacing w:before="40" w:line="240" w:lineRule="auto"/>
      <w:ind w:left="1134"/>
    </w:pPr>
  </w:style>
  <w:style w:type="paragraph" w:customStyle="1" w:styleId="SubsectionHead">
    <w:name w:val="SubsectionHead"/>
    <w:aliases w:val="ssh"/>
    <w:basedOn w:val="OPCParaBase"/>
    <w:next w:val="subsection"/>
    <w:rsid w:val="00DC43AA"/>
    <w:pPr>
      <w:keepNext/>
      <w:keepLines/>
      <w:spacing w:before="240" w:line="240" w:lineRule="auto"/>
      <w:ind w:left="1134"/>
    </w:pPr>
    <w:rPr>
      <w:i/>
    </w:rPr>
  </w:style>
  <w:style w:type="paragraph" w:customStyle="1" w:styleId="Tablea">
    <w:name w:val="Table(a)"/>
    <w:aliases w:val="ta"/>
    <w:basedOn w:val="OPCParaBase"/>
    <w:rsid w:val="00DC43AA"/>
    <w:pPr>
      <w:spacing w:before="60" w:line="240" w:lineRule="auto"/>
      <w:ind w:left="284" w:hanging="284"/>
    </w:pPr>
    <w:rPr>
      <w:sz w:val="20"/>
    </w:rPr>
  </w:style>
  <w:style w:type="paragraph" w:customStyle="1" w:styleId="TableAA">
    <w:name w:val="Table(AA)"/>
    <w:aliases w:val="taaa"/>
    <w:basedOn w:val="OPCParaBase"/>
    <w:rsid w:val="00DC43A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C43A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C43AA"/>
    <w:pPr>
      <w:spacing w:before="60" w:line="240" w:lineRule="atLeast"/>
    </w:pPr>
    <w:rPr>
      <w:sz w:val="20"/>
    </w:rPr>
  </w:style>
  <w:style w:type="paragraph" w:customStyle="1" w:styleId="TLPBoxTextnote">
    <w:name w:val="TLPBoxText(note"/>
    <w:aliases w:val="right)"/>
    <w:basedOn w:val="OPCParaBase"/>
    <w:rsid w:val="00DC43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43A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C43AA"/>
    <w:pPr>
      <w:spacing w:before="122" w:line="198" w:lineRule="exact"/>
      <w:ind w:left="1985" w:hanging="851"/>
      <w:jc w:val="right"/>
    </w:pPr>
    <w:rPr>
      <w:sz w:val="18"/>
    </w:rPr>
  </w:style>
  <w:style w:type="paragraph" w:customStyle="1" w:styleId="TLPTableBullet">
    <w:name w:val="TLPTableBullet"/>
    <w:aliases w:val="ttb"/>
    <w:basedOn w:val="OPCParaBase"/>
    <w:rsid w:val="00DC43AA"/>
    <w:pPr>
      <w:spacing w:line="240" w:lineRule="exact"/>
      <w:ind w:left="284" w:hanging="284"/>
    </w:pPr>
    <w:rPr>
      <w:sz w:val="20"/>
    </w:rPr>
  </w:style>
  <w:style w:type="paragraph" w:styleId="TOC1">
    <w:name w:val="toc 1"/>
    <w:basedOn w:val="OPCParaBase"/>
    <w:next w:val="Normal"/>
    <w:uiPriority w:val="39"/>
    <w:unhideWhenUsed/>
    <w:rsid w:val="00DC43A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C43A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C43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C43A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C43A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C43A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C43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C43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C43A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C43AA"/>
    <w:pPr>
      <w:keepLines/>
      <w:spacing w:before="240" w:after="120" w:line="240" w:lineRule="auto"/>
      <w:ind w:left="794"/>
    </w:pPr>
    <w:rPr>
      <w:b/>
      <w:kern w:val="28"/>
      <w:sz w:val="20"/>
    </w:rPr>
  </w:style>
  <w:style w:type="paragraph" w:customStyle="1" w:styleId="TofSectsHeading">
    <w:name w:val="TofSects(Heading)"/>
    <w:basedOn w:val="OPCParaBase"/>
    <w:rsid w:val="00DC43AA"/>
    <w:pPr>
      <w:spacing w:before="240" w:after="120" w:line="240" w:lineRule="auto"/>
    </w:pPr>
    <w:rPr>
      <w:b/>
      <w:sz w:val="24"/>
    </w:rPr>
  </w:style>
  <w:style w:type="paragraph" w:customStyle="1" w:styleId="TofSectsSection">
    <w:name w:val="TofSects(Section)"/>
    <w:basedOn w:val="OPCParaBase"/>
    <w:rsid w:val="00DC43AA"/>
    <w:pPr>
      <w:keepLines/>
      <w:spacing w:before="40" w:line="240" w:lineRule="auto"/>
      <w:ind w:left="1588" w:hanging="794"/>
    </w:pPr>
    <w:rPr>
      <w:kern w:val="28"/>
      <w:sz w:val="18"/>
    </w:rPr>
  </w:style>
  <w:style w:type="paragraph" w:customStyle="1" w:styleId="TofSectsSubdiv">
    <w:name w:val="TofSects(Subdiv)"/>
    <w:basedOn w:val="OPCParaBase"/>
    <w:rsid w:val="00DC43AA"/>
    <w:pPr>
      <w:keepLines/>
      <w:spacing w:before="80" w:line="240" w:lineRule="auto"/>
      <w:ind w:left="1588" w:hanging="794"/>
    </w:pPr>
    <w:rPr>
      <w:kern w:val="28"/>
    </w:rPr>
  </w:style>
  <w:style w:type="paragraph" w:customStyle="1" w:styleId="WRStyle">
    <w:name w:val="WR Style"/>
    <w:aliases w:val="WR"/>
    <w:basedOn w:val="OPCParaBase"/>
    <w:rsid w:val="00DC43AA"/>
    <w:pPr>
      <w:spacing w:before="240" w:line="240" w:lineRule="auto"/>
      <w:ind w:left="284" w:hanging="284"/>
    </w:pPr>
    <w:rPr>
      <w:b/>
      <w:i/>
      <w:kern w:val="28"/>
      <w:sz w:val="24"/>
    </w:rPr>
  </w:style>
  <w:style w:type="paragraph" w:customStyle="1" w:styleId="notepara">
    <w:name w:val="note(para)"/>
    <w:aliases w:val="na"/>
    <w:basedOn w:val="OPCParaBase"/>
    <w:rsid w:val="00DC43AA"/>
    <w:pPr>
      <w:spacing w:before="40" w:line="198" w:lineRule="exact"/>
      <w:ind w:left="2354" w:hanging="369"/>
    </w:pPr>
    <w:rPr>
      <w:sz w:val="18"/>
    </w:rPr>
  </w:style>
  <w:style w:type="paragraph" w:styleId="Footer">
    <w:name w:val="footer"/>
    <w:link w:val="FooterChar"/>
    <w:rsid w:val="00DC43A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C43AA"/>
    <w:rPr>
      <w:rFonts w:eastAsia="Times New Roman" w:cs="Times New Roman"/>
      <w:sz w:val="22"/>
      <w:szCs w:val="24"/>
      <w:lang w:eastAsia="en-AU"/>
    </w:rPr>
  </w:style>
  <w:style w:type="character" w:styleId="LineNumber">
    <w:name w:val="line number"/>
    <w:basedOn w:val="OPCCharBase"/>
    <w:uiPriority w:val="99"/>
    <w:semiHidden/>
    <w:unhideWhenUsed/>
    <w:rsid w:val="00DC43AA"/>
    <w:rPr>
      <w:sz w:val="16"/>
    </w:rPr>
  </w:style>
  <w:style w:type="table" w:customStyle="1" w:styleId="CFlag">
    <w:name w:val="CFlag"/>
    <w:basedOn w:val="TableNormal"/>
    <w:uiPriority w:val="99"/>
    <w:rsid w:val="00DC43AA"/>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43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AA"/>
    <w:rPr>
      <w:rFonts w:ascii="Tahoma" w:hAnsi="Tahoma" w:cs="Tahoma"/>
      <w:sz w:val="16"/>
      <w:szCs w:val="16"/>
    </w:rPr>
  </w:style>
  <w:style w:type="character" w:styleId="Hyperlink">
    <w:name w:val="Hyperlink"/>
    <w:basedOn w:val="DefaultParagraphFont"/>
    <w:rsid w:val="00DC43AA"/>
    <w:rPr>
      <w:color w:val="0000FF"/>
      <w:u w:val="single"/>
    </w:rPr>
  </w:style>
  <w:style w:type="table" w:styleId="TableGrid">
    <w:name w:val="Table Grid"/>
    <w:basedOn w:val="TableNormal"/>
    <w:uiPriority w:val="59"/>
    <w:rsid w:val="00DC4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DC43AA"/>
    <w:rPr>
      <w:b/>
      <w:sz w:val="28"/>
      <w:szCs w:val="32"/>
    </w:rPr>
  </w:style>
  <w:style w:type="paragraph" w:customStyle="1" w:styleId="TerritoryT">
    <w:name w:val="TerritoryT"/>
    <w:basedOn w:val="OPCParaBase"/>
    <w:next w:val="Normal"/>
    <w:rsid w:val="00DC43AA"/>
    <w:rPr>
      <w:b/>
      <w:sz w:val="32"/>
    </w:rPr>
  </w:style>
  <w:style w:type="paragraph" w:customStyle="1" w:styleId="LegislationMadeUnder">
    <w:name w:val="LegislationMadeUnder"/>
    <w:basedOn w:val="OPCParaBase"/>
    <w:next w:val="Normal"/>
    <w:rsid w:val="00DC43AA"/>
    <w:rPr>
      <w:i/>
      <w:sz w:val="32"/>
      <w:szCs w:val="32"/>
    </w:rPr>
  </w:style>
  <w:style w:type="paragraph" w:customStyle="1" w:styleId="SignCoverPageEnd">
    <w:name w:val="SignCoverPageEnd"/>
    <w:basedOn w:val="OPCParaBase"/>
    <w:next w:val="Normal"/>
    <w:rsid w:val="00DC43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C43AA"/>
    <w:pPr>
      <w:pBdr>
        <w:top w:val="single" w:sz="4" w:space="1" w:color="auto"/>
      </w:pBdr>
      <w:spacing w:before="360"/>
      <w:ind w:right="397"/>
      <w:jc w:val="both"/>
    </w:pPr>
  </w:style>
  <w:style w:type="paragraph" w:customStyle="1" w:styleId="NotesHeading1">
    <w:name w:val="NotesHeading 1"/>
    <w:basedOn w:val="OPCParaBase"/>
    <w:next w:val="Normal"/>
    <w:rsid w:val="00DC43AA"/>
    <w:rPr>
      <w:b/>
      <w:sz w:val="28"/>
      <w:szCs w:val="28"/>
    </w:rPr>
  </w:style>
  <w:style w:type="paragraph" w:customStyle="1" w:styleId="NotesHeading2">
    <w:name w:val="NotesHeading 2"/>
    <w:basedOn w:val="OPCParaBase"/>
    <w:next w:val="Normal"/>
    <w:rsid w:val="00DC43AA"/>
    <w:rPr>
      <w:b/>
      <w:sz w:val="28"/>
      <w:szCs w:val="28"/>
    </w:rPr>
  </w:style>
  <w:style w:type="paragraph" w:customStyle="1" w:styleId="ENotesText">
    <w:name w:val="ENotesText"/>
    <w:basedOn w:val="OPCParaBase"/>
    <w:next w:val="Normal"/>
    <w:rsid w:val="00DC43AA"/>
  </w:style>
  <w:style w:type="paragraph" w:customStyle="1" w:styleId="CompiledActNo">
    <w:name w:val="CompiledActNo"/>
    <w:basedOn w:val="OPCParaBase"/>
    <w:next w:val="Normal"/>
    <w:rsid w:val="00DC43AA"/>
    <w:rPr>
      <w:b/>
      <w:sz w:val="24"/>
      <w:szCs w:val="24"/>
    </w:rPr>
  </w:style>
  <w:style w:type="paragraph" w:customStyle="1" w:styleId="CompiledMadeUnder">
    <w:name w:val="CompiledMadeUnder"/>
    <w:basedOn w:val="OPCParaBase"/>
    <w:next w:val="Normal"/>
    <w:rsid w:val="00DC43AA"/>
    <w:rPr>
      <w:i/>
      <w:sz w:val="24"/>
      <w:szCs w:val="24"/>
    </w:rPr>
  </w:style>
  <w:style w:type="paragraph" w:customStyle="1" w:styleId="Paragraphsub-sub-sub">
    <w:name w:val="Paragraph(sub-sub-sub)"/>
    <w:aliases w:val="aaaa"/>
    <w:basedOn w:val="OPCParaBase"/>
    <w:rsid w:val="00DC43AA"/>
    <w:pPr>
      <w:tabs>
        <w:tab w:val="right" w:pos="3402"/>
      </w:tabs>
      <w:spacing w:before="40" w:line="240" w:lineRule="auto"/>
      <w:ind w:left="3402" w:hanging="3402"/>
    </w:pPr>
  </w:style>
  <w:style w:type="paragraph" w:customStyle="1" w:styleId="NoteToSubpara">
    <w:name w:val="NoteToSubpara"/>
    <w:aliases w:val="nts"/>
    <w:basedOn w:val="OPCParaBase"/>
    <w:rsid w:val="00DC43AA"/>
    <w:pPr>
      <w:spacing w:before="40" w:line="198" w:lineRule="exact"/>
      <w:ind w:left="2835" w:hanging="709"/>
    </w:pPr>
    <w:rPr>
      <w:sz w:val="18"/>
    </w:rPr>
  </w:style>
  <w:style w:type="paragraph" w:customStyle="1" w:styleId="EndNotespara">
    <w:name w:val="EndNotes(para)"/>
    <w:aliases w:val="eta"/>
    <w:basedOn w:val="OPCParaBase"/>
    <w:next w:val="Normal"/>
    <w:rsid w:val="00DC43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C43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C43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C43AA"/>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DC43AA"/>
    <w:pPr>
      <w:keepNext/>
      <w:spacing w:before="60" w:line="240" w:lineRule="atLeast"/>
    </w:pPr>
    <w:rPr>
      <w:rFonts w:ascii="Arial" w:hAnsi="Arial"/>
      <w:b/>
      <w:sz w:val="16"/>
    </w:rPr>
  </w:style>
  <w:style w:type="paragraph" w:customStyle="1" w:styleId="ENoteTTi">
    <w:name w:val="ENoteTTi"/>
    <w:aliases w:val="entti"/>
    <w:basedOn w:val="OPCParaBase"/>
    <w:rsid w:val="00DC43AA"/>
    <w:pPr>
      <w:keepNext/>
      <w:spacing w:before="60" w:line="240" w:lineRule="atLeast"/>
      <w:ind w:left="170"/>
    </w:pPr>
    <w:rPr>
      <w:sz w:val="16"/>
    </w:rPr>
  </w:style>
  <w:style w:type="paragraph" w:customStyle="1" w:styleId="ENotesHeading1">
    <w:name w:val="ENotesHeading 1"/>
    <w:aliases w:val="Enh1"/>
    <w:basedOn w:val="OPCParaBase"/>
    <w:next w:val="Normal"/>
    <w:rsid w:val="00DC43AA"/>
    <w:pPr>
      <w:spacing w:before="120"/>
      <w:outlineLvl w:val="1"/>
    </w:pPr>
    <w:rPr>
      <w:b/>
      <w:sz w:val="28"/>
      <w:szCs w:val="28"/>
    </w:rPr>
  </w:style>
  <w:style w:type="paragraph" w:customStyle="1" w:styleId="ENotesHeading2">
    <w:name w:val="ENotesHeading 2"/>
    <w:aliases w:val="Enh2"/>
    <w:basedOn w:val="OPCParaBase"/>
    <w:next w:val="Normal"/>
    <w:rsid w:val="00DC43AA"/>
    <w:pPr>
      <w:spacing w:before="120" w:after="120"/>
      <w:outlineLvl w:val="2"/>
    </w:pPr>
    <w:rPr>
      <w:b/>
      <w:sz w:val="24"/>
      <w:szCs w:val="28"/>
    </w:rPr>
  </w:style>
  <w:style w:type="paragraph" w:customStyle="1" w:styleId="ENoteTTIndentHeading">
    <w:name w:val="ENoteTTIndentHeading"/>
    <w:aliases w:val="enTTHi"/>
    <w:basedOn w:val="OPCParaBase"/>
    <w:rsid w:val="00DC43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C43AA"/>
    <w:pPr>
      <w:spacing w:before="60" w:line="240" w:lineRule="atLeast"/>
    </w:pPr>
    <w:rPr>
      <w:sz w:val="16"/>
    </w:rPr>
  </w:style>
  <w:style w:type="paragraph" w:customStyle="1" w:styleId="MadeunderText">
    <w:name w:val="MadeunderText"/>
    <w:basedOn w:val="OPCParaBase"/>
    <w:next w:val="CompiledMadeUnder"/>
    <w:rsid w:val="00DC43AA"/>
    <w:pPr>
      <w:spacing w:before="240"/>
    </w:pPr>
    <w:rPr>
      <w:sz w:val="24"/>
      <w:szCs w:val="24"/>
    </w:rPr>
  </w:style>
  <w:style w:type="paragraph" w:customStyle="1" w:styleId="ENotesHeading3">
    <w:name w:val="ENotesHeading 3"/>
    <w:aliases w:val="Enh3"/>
    <w:basedOn w:val="OPCParaBase"/>
    <w:next w:val="Normal"/>
    <w:rsid w:val="00DC43AA"/>
    <w:pPr>
      <w:keepNext/>
      <w:spacing w:before="120" w:line="240" w:lineRule="auto"/>
      <w:outlineLvl w:val="4"/>
    </w:pPr>
    <w:rPr>
      <w:b/>
      <w:szCs w:val="24"/>
    </w:rPr>
  </w:style>
  <w:style w:type="character" w:customStyle="1" w:styleId="CharSubPartTextCASA">
    <w:name w:val="CharSubPartText(CASA)"/>
    <w:basedOn w:val="OPCCharBase"/>
    <w:uiPriority w:val="1"/>
    <w:rsid w:val="00DC43AA"/>
  </w:style>
  <w:style w:type="character" w:customStyle="1" w:styleId="CharSubPartNoCASA">
    <w:name w:val="CharSubPartNo(CASA)"/>
    <w:basedOn w:val="OPCCharBase"/>
    <w:uiPriority w:val="1"/>
    <w:rsid w:val="00DC43AA"/>
  </w:style>
  <w:style w:type="paragraph" w:customStyle="1" w:styleId="ENoteTTIndentHeadingSub">
    <w:name w:val="ENoteTTIndentHeadingSub"/>
    <w:aliases w:val="enTTHis"/>
    <w:basedOn w:val="OPCParaBase"/>
    <w:rsid w:val="00DC43AA"/>
    <w:pPr>
      <w:keepNext/>
      <w:spacing w:before="60" w:line="240" w:lineRule="atLeast"/>
      <w:ind w:left="340"/>
    </w:pPr>
    <w:rPr>
      <w:b/>
      <w:sz w:val="16"/>
    </w:rPr>
  </w:style>
  <w:style w:type="paragraph" w:customStyle="1" w:styleId="ENoteTTiSub">
    <w:name w:val="ENoteTTiSub"/>
    <w:aliases w:val="enttis"/>
    <w:basedOn w:val="OPCParaBase"/>
    <w:rsid w:val="00DC43AA"/>
    <w:pPr>
      <w:keepNext/>
      <w:spacing w:before="60" w:line="240" w:lineRule="atLeast"/>
      <w:ind w:left="340"/>
    </w:pPr>
    <w:rPr>
      <w:sz w:val="16"/>
    </w:rPr>
  </w:style>
  <w:style w:type="paragraph" w:customStyle="1" w:styleId="SubDivisionMigration">
    <w:name w:val="SubDivisionMigration"/>
    <w:aliases w:val="sdm"/>
    <w:basedOn w:val="OPCParaBase"/>
    <w:rsid w:val="00DC43A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C43AA"/>
    <w:pPr>
      <w:keepNext/>
      <w:keepLines/>
      <w:spacing w:before="240" w:line="240" w:lineRule="auto"/>
      <w:ind w:left="1134" w:hanging="1134"/>
    </w:pPr>
    <w:rPr>
      <w:b/>
      <w:sz w:val="28"/>
    </w:rPr>
  </w:style>
  <w:style w:type="paragraph" w:customStyle="1" w:styleId="notetext">
    <w:name w:val="note(text)"/>
    <w:aliases w:val="n"/>
    <w:basedOn w:val="OPCParaBase"/>
    <w:rsid w:val="00DC43AA"/>
    <w:pPr>
      <w:spacing w:before="122" w:line="240" w:lineRule="auto"/>
      <w:ind w:left="1985" w:hanging="851"/>
    </w:pPr>
    <w:rPr>
      <w:sz w:val="18"/>
    </w:rPr>
  </w:style>
  <w:style w:type="paragraph" w:customStyle="1" w:styleId="FreeForm">
    <w:name w:val="FreeForm"/>
    <w:rsid w:val="00DC43AA"/>
    <w:rPr>
      <w:rFonts w:ascii="Arial" w:hAnsi="Arial"/>
      <w:sz w:val="22"/>
    </w:rPr>
  </w:style>
  <w:style w:type="paragraph" w:customStyle="1" w:styleId="SOText">
    <w:name w:val="SO Text"/>
    <w:aliases w:val="sot"/>
    <w:link w:val="SOTextChar"/>
    <w:rsid w:val="00DC43A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C43AA"/>
    <w:rPr>
      <w:sz w:val="22"/>
    </w:rPr>
  </w:style>
  <w:style w:type="paragraph" w:customStyle="1" w:styleId="SOTextNote">
    <w:name w:val="SO TextNote"/>
    <w:aliases w:val="sont"/>
    <w:basedOn w:val="SOText"/>
    <w:qFormat/>
    <w:rsid w:val="00DC43AA"/>
    <w:pPr>
      <w:spacing w:before="122" w:line="198" w:lineRule="exact"/>
      <w:ind w:left="1843" w:hanging="709"/>
    </w:pPr>
    <w:rPr>
      <w:sz w:val="18"/>
    </w:rPr>
  </w:style>
  <w:style w:type="paragraph" w:customStyle="1" w:styleId="SOPara">
    <w:name w:val="SO Para"/>
    <w:aliases w:val="soa"/>
    <w:basedOn w:val="SOText"/>
    <w:link w:val="SOParaChar"/>
    <w:qFormat/>
    <w:rsid w:val="00DC43AA"/>
    <w:pPr>
      <w:tabs>
        <w:tab w:val="right" w:pos="1786"/>
      </w:tabs>
      <w:spacing w:before="40"/>
      <w:ind w:left="2070" w:hanging="936"/>
    </w:pPr>
  </w:style>
  <w:style w:type="character" w:customStyle="1" w:styleId="SOParaChar">
    <w:name w:val="SO Para Char"/>
    <w:aliases w:val="soa Char"/>
    <w:basedOn w:val="DefaultParagraphFont"/>
    <w:link w:val="SOPara"/>
    <w:rsid w:val="00DC43AA"/>
    <w:rPr>
      <w:sz w:val="22"/>
    </w:rPr>
  </w:style>
  <w:style w:type="paragraph" w:customStyle="1" w:styleId="FileName">
    <w:name w:val="FileName"/>
    <w:basedOn w:val="Normal"/>
    <w:rsid w:val="00DC43AA"/>
  </w:style>
  <w:style w:type="paragraph" w:customStyle="1" w:styleId="TableHeading">
    <w:name w:val="TableHeading"/>
    <w:aliases w:val="th"/>
    <w:basedOn w:val="OPCParaBase"/>
    <w:next w:val="Tabletext"/>
    <w:rsid w:val="00DC43AA"/>
    <w:pPr>
      <w:keepNext/>
      <w:spacing w:before="60" w:line="240" w:lineRule="atLeast"/>
    </w:pPr>
    <w:rPr>
      <w:b/>
      <w:sz w:val="20"/>
    </w:rPr>
  </w:style>
  <w:style w:type="paragraph" w:customStyle="1" w:styleId="SOHeadBold">
    <w:name w:val="SO HeadBold"/>
    <w:aliases w:val="sohb"/>
    <w:basedOn w:val="SOText"/>
    <w:next w:val="SOText"/>
    <w:link w:val="SOHeadBoldChar"/>
    <w:qFormat/>
    <w:rsid w:val="00DC43AA"/>
    <w:rPr>
      <w:b/>
    </w:rPr>
  </w:style>
  <w:style w:type="character" w:customStyle="1" w:styleId="SOHeadBoldChar">
    <w:name w:val="SO HeadBold Char"/>
    <w:aliases w:val="sohb Char"/>
    <w:basedOn w:val="DefaultParagraphFont"/>
    <w:link w:val="SOHeadBold"/>
    <w:rsid w:val="00DC43AA"/>
    <w:rPr>
      <w:b/>
      <w:sz w:val="22"/>
    </w:rPr>
  </w:style>
  <w:style w:type="paragraph" w:customStyle="1" w:styleId="SOHeadItalic">
    <w:name w:val="SO HeadItalic"/>
    <w:aliases w:val="sohi"/>
    <w:basedOn w:val="SOText"/>
    <w:next w:val="SOText"/>
    <w:link w:val="SOHeadItalicChar"/>
    <w:qFormat/>
    <w:rsid w:val="00DC43AA"/>
    <w:rPr>
      <w:i/>
    </w:rPr>
  </w:style>
  <w:style w:type="character" w:customStyle="1" w:styleId="SOHeadItalicChar">
    <w:name w:val="SO HeadItalic Char"/>
    <w:aliases w:val="sohi Char"/>
    <w:basedOn w:val="DefaultParagraphFont"/>
    <w:link w:val="SOHeadItalic"/>
    <w:rsid w:val="00DC43AA"/>
    <w:rPr>
      <w:i/>
      <w:sz w:val="22"/>
    </w:rPr>
  </w:style>
  <w:style w:type="paragraph" w:customStyle="1" w:styleId="SOBullet">
    <w:name w:val="SO Bullet"/>
    <w:aliases w:val="sotb"/>
    <w:basedOn w:val="SOText"/>
    <w:link w:val="SOBulletChar"/>
    <w:qFormat/>
    <w:rsid w:val="00DC43AA"/>
    <w:pPr>
      <w:ind w:left="1559" w:hanging="425"/>
    </w:pPr>
  </w:style>
  <w:style w:type="character" w:customStyle="1" w:styleId="SOBulletChar">
    <w:name w:val="SO Bullet Char"/>
    <w:aliases w:val="sotb Char"/>
    <w:basedOn w:val="DefaultParagraphFont"/>
    <w:link w:val="SOBullet"/>
    <w:rsid w:val="00DC43AA"/>
    <w:rPr>
      <w:sz w:val="22"/>
    </w:rPr>
  </w:style>
  <w:style w:type="paragraph" w:customStyle="1" w:styleId="SOBulletNote">
    <w:name w:val="SO BulletNote"/>
    <w:aliases w:val="sonb"/>
    <w:basedOn w:val="SOTextNote"/>
    <w:link w:val="SOBulletNoteChar"/>
    <w:qFormat/>
    <w:rsid w:val="00DC43AA"/>
    <w:pPr>
      <w:tabs>
        <w:tab w:val="left" w:pos="1560"/>
      </w:tabs>
      <w:ind w:left="2268" w:hanging="1134"/>
    </w:pPr>
  </w:style>
  <w:style w:type="character" w:customStyle="1" w:styleId="SOBulletNoteChar">
    <w:name w:val="SO BulletNote Char"/>
    <w:aliases w:val="sonb Char"/>
    <w:basedOn w:val="DefaultParagraphFont"/>
    <w:link w:val="SOBulletNote"/>
    <w:rsid w:val="00DC43AA"/>
    <w:rPr>
      <w:sz w:val="18"/>
    </w:rPr>
  </w:style>
  <w:style w:type="paragraph" w:customStyle="1" w:styleId="SubPartCASA">
    <w:name w:val="SubPart(CASA)"/>
    <w:aliases w:val="csp"/>
    <w:basedOn w:val="OPCParaBase"/>
    <w:next w:val="ActHead3"/>
    <w:rsid w:val="00DC43AA"/>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756D97"/>
    <w:rPr>
      <w:rFonts w:eastAsia="Times New Roman" w:cs="Times New Roman"/>
      <w:sz w:val="22"/>
      <w:lang w:eastAsia="en-AU"/>
    </w:rPr>
  </w:style>
  <w:style w:type="character" w:customStyle="1" w:styleId="Heading1Char">
    <w:name w:val="Heading 1 Char"/>
    <w:basedOn w:val="DefaultParagraphFont"/>
    <w:link w:val="Heading1"/>
    <w:uiPriority w:val="9"/>
    <w:rsid w:val="00756D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6D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6D9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56D9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56D9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56D9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56D9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56D9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56D97"/>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234A1E"/>
    <w:pPr>
      <w:spacing w:line="240" w:lineRule="auto"/>
      <w:ind w:left="720"/>
    </w:pPr>
    <w:rPr>
      <w:rFonts w:cs="Times New Roman"/>
      <w:sz w:val="24"/>
      <w:szCs w:val="24"/>
      <w:lang w:eastAsia="en-AU"/>
    </w:rPr>
  </w:style>
  <w:style w:type="paragraph" w:styleId="Title">
    <w:name w:val="Title"/>
    <w:basedOn w:val="Normal"/>
    <w:next w:val="Normal"/>
    <w:link w:val="TitleChar"/>
    <w:uiPriority w:val="10"/>
    <w:qFormat/>
    <w:rsid w:val="00181D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DE7"/>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DC43AA"/>
    <w:rPr>
      <w:b/>
      <w:sz w:val="30"/>
      <w:szCs w:val="30"/>
    </w:rPr>
  </w:style>
  <w:style w:type="paragraph" w:styleId="Revision">
    <w:name w:val="Revision"/>
    <w:hidden/>
    <w:uiPriority w:val="99"/>
    <w:semiHidden/>
    <w:rsid w:val="002F11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ConsolSLIS_amd.DOTX</Template>
  <TotalTime>0</TotalTime>
  <Pages>30</Pages>
  <Words>4034</Words>
  <Characters>22227</Characters>
  <Application>Microsoft Office Word</Application>
  <DocSecurity>0</DocSecurity>
  <PresentationFormat/>
  <Lines>727</Lines>
  <Paragraphs>531</Paragraphs>
  <ScaleCrop>false</ScaleCrop>
  <HeadingPairs>
    <vt:vector size="2" baseType="variant">
      <vt:variant>
        <vt:lpstr>Title</vt:lpstr>
      </vt:variant>
      <vt:variant>
        <vt:i4>1</vt:i4>
      </vt:variant>
    </vt:vector>
  </HeadingPairs>
  <TitlesOfParts>
    <vt:vector size="1" baseType="lpstr">
      <vt:lpstr>Treasury Laws Amendment (2015 Measures No. 1) Regulation 2015</vt:lpstr>
    </vt:vector>
  </TitlesOfParts>
  <Manager/>
  <Company/>
  <LinksUpToDate>false</LinksUpToDate>
  <CharactersWithSpaces>25959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(2015 Measures No. 1) Regulation 2015</dc:title>
  <dc:subject/>
  <dc:creator/>
  <cp:keywords/>
  <dc:description/>
  <cp:lastModifiedBy/>
  <cp:revision>1</cp:revision>
  <dcterms:created xsi:type="dcterms:W3CDTF">2015-06-03T03:53:00Z</dcterms:created>
  <dcterms:modified xsi:type="dcterms:W3CDTF">2015-06-03T03:53:00Z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Treasury Laws Amendment (2015 Measures No. 1) Regulation 2015</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26 March 2015</vt:lpwstr>
  </property>
  <property fmtid="{D5CDD505-2E9C-101B-9397-08002B2CF9AE}" pid="10" name="Authority">
    <vt:lpwstr/>
  </property>
  <property fmtid="{D5CDD505-2E9C-101B-9397-08002B2CF9AE}" pid="11" name="ID">
    <vt:lpwstr>OPC61181</vt:lpwstr>
  </property>
  <property fmtid="{D5CDD505-2E9C-101B-9397-08002B2CF9AE}" pid="12" name="Classification">
    <vt:lpwstr>UNCLASSIFIED</vt:lpwstr>
  </property>
  <property fmtid="{D5CDD505-2E9C-101B-9397-08002B2CF9AE}" pid="13" name="DLM">
    <vt:lpwstr>No DLM</vt:lpwstr>
  </property>
  <property fmtid="{D5CDD505-2E9C-101B-9397-08002B2CF9AE}" pid="14" name="ActMadeUnder">
    <vt:lpwstr>Corporations Act 2001</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B</vt:lpwstr>
  </property>
  <property fmtid="{D5CDD505-2E9C-101B-9397-08002B2CF9AE}" pid="19" name="CounterSign">
    <vt:lpwstr/>
  </property>
  <property fmtid="{D5CDD505-2E9C-101B-9397-08002B2CF9AE}" pid="20" name="ExcoDate">
    <vt:lpwstr>26 March 2017</vt:lpwstr>
  </property>
  <property fmtid="{D5CDD505-2E9C-101B-9397-08002B2CF9AE}" pid="21" name="Converted">
    <vt:bool>false</vt:bool>
  </property>
  <property fmtid="{D5CDD505-2E9C-101B-9397-08002B2CF9AE}" pid="22" name="Compilation">
    <vt:lpwstr>Yes</vt:lpwstr>
  </property>
  <property fmtid="{D5CDD505-2E9C-101B-9397-08002B2CF9AE}" pid="23" name="CompilationNumber">
    <vt:lpwstr>1</vt:lpwstr>
  </property>
  <property fmtid="{D5CDD505-2E9C-101B-9397-08002B2CF9AE}" pid="24" name="StartDate">
    <vt:filetime>2015-06-01T14:00:00Z</vt:filetime>
  </property>
  <property fmtid="{D5CDD505-2E9C-101B-9397-08002B2CF9AE}" pid="25" name="PreparedDate">
    <vt:filetime>2015-06-01T14:00:00Z</vt:filetime>
  </property>
  <property fmtid="{D5CDD505-2E9C-101B-9397-08002B2CF9AE}" pid="26" name="RegisteredDate">
    <vt:filetime>2015-06-02T14:00:00Z</vt:filetime>
  </property>
  <property fmtid="{D5CDD505-2E9C-101B-9397-08002B2CF9AE}" pid="27" name="CompilationVersion">
    <vt:i4>2</vt:i4>
  </property>
</Properties>
</file>