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14" w:rsidRPr="009E4EC7" w:rsidRDefault="00DA186E" w:rsidP="00B05CF4">
      <w:pPr>
        <w:rPr>
          <w:sz w:val="28"/>
        </w:rPr>
      </w:pPr>
      <w:r w:rsidRPr="009E4EC7">
        <w:rPr>
          <w:noProof/>
          <w:lang w:eastAsia="en-AU"/>
        </w:rPr>
        <w:drawing>
          <wp:inline distT="0" distB="0" distL="0" distR="0">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9E4EC7" w:rsidRDefault="00715914" w:rsidP="00715914">
      <w:pPr>
        <w:rPr>
          <w:sz w:val="19"/>
        </w:rPr>
      </w:pPr>
    </w:p>
    <w:p w:rsidR="00715914" w:rsidRPr="009E4EC7" w:rsidRDefault="004F7C51" w:rsidP="00715914">
      <w:pPr>
        <w:pStyle w:val="ShortT"/>
      </w:pPr>
      <w:r w:rsidRPr="009E4EC7">
        <w:t>Carbon Credits (Carbon Farming Initiative</w:t>
      </w:r>
      <w:r w:rsidR="00C7492D" w:rsidRPr="009E4EC7">
        <w:t>—</w:t>
      </w:r>
      <w:r w:rsidR="005807D7" w:rsidRPr="009E4EC7">
        <w:t xml:space="preserve">Domestic, Commercial and Industrial </w:t>
      </w:r>
      <w:r w:rsidRPr="009E4EC7">
        <w:t xml:space="preserve">Wastewater) </w:t>
      </w:r>
      <w:r w:rsidR="00C7492D" w:rsidRPr="009E4EC7">
        <w:t xml:space="preserve">Methodology </w:t>
      </w:r>
      <w:r w:rsidRPr="009E4EC7">
        <w:t>Determination</w:t>
      </w:r>
      <w:r w:rsidR="009E4EC7" w:rsidRPr="009E4EC7">
        <w:t> </w:t>
      </w:r>
      <w:r w:rsidRPr="009E4EC7">
        <w:t>201</w:t>
      </w:r>
      <w:r w:rsidR="005B433E" w:rsidRPr="009E4EC7">
        <w:t>5</w:t>
      </w:r>
    </w:p>
    <w:p w:rsidR="00A975F6" w:rsidRPr="001A6301" w:rsidRDefault="00A975F6" w:rsidP="00A975F6">
      <w:pPr>
        <w:pStyle w:val="MadeunderText"/>
      </w:pPr>
      <w:r w:rsidRPr="001A6301">
        <w:t>made under the</w:t>
      </w:r>
    </w:p>
    <w:p w:rsidR="00A975F6" w:rsidRPr="001A6301" w:rsidRDefault="00A975F6" w:rsidP="00A975F6">
      <w:pPr>
        <w:pStyle w:val="CompiledMadeUnder"/>
        <w:spacing w:before="240"/>
      </w:pPr>
      <w:r w:rsidRPr="001A6301">
        <w:t>Carbon Credits (Carbon Farming Initiative) Act 2011</w:t>
      </w:r>
    </w:p>
    <w:p w:rsidR="00A975F6" w:rsidRPr="001A6301" w:rsidRDefault="00A975F6" w:rsidP="00A975F6">
      <w:pPr>
        <w:spacing w:before="1000"/>
        <w:rPr>
          <w:rFonts w:cs="Arial"/>
          <w:b/>
          <w:sz w:val="32"/>
          <w:szCs w:val="32"/>
        </w:rPr>
      </w:pPr>
      <w:r w:rsidRPr="001A6301">
        <w:rPr>
          <w:rFonts w:cs="Arial"/>
          <w:b/>
          <w:sz w:val="32"/>
          <w:szCs w:val="32"/>
        </w:rPr>
        <w:t>Compilation No. 1</w:t>
      </w:r>
    </w:p>
    <w:p w:rsidR="00A975F6" w:rsidRPr="001A6301" w:rsidRDefault="00A975F6" w:rsidP="00A975F6">
      <w:pPr>
        <w:spacing w:before="240"/>
      </w:pPr>
      <w:r w:rsidRPr="001A6301">
        <w:rPr>
          <w:rFonts w:cs="Arial"/>
          <w:b/>
        </w:rPr>
        <w:t xml:space="preserve">Compilation date: </w:t>
      </w:r>
      <w:r w:rsidRPr="001A6301">
        <w:rPr>
          <w:rFonts w:cs="Arial"/>
          <w:b/>
        </w:rPr>
        <w:tab/>
      </w:r>
      <w:r w:rsidRPr="001A6301">
        <w:rPr>
          <w:rFonts w:cs="Arial"/>
          <w:b/>
        </w:rPr>
        <w:tab/>
      </w:r>
      <w:r w:rsidRPr="001A6301">
        <w:rPr>
          <w:rFonts w:cs="Arial"/>
          <w:b/>
        </w:rPr>
        <w:tab/>
      </w:r>
      <w:r w:rsidRPr="001A6301">
        <w:rPr>
          <w:rStyle w:val="CompDate"/>
          <w:color w:val="auto"/>
        </w:rPr>
        <w:t>1 July 2015</w:t>
      </w:r>
    </w:p>
    <w:p w:rsidR="00A975F6" w:rsidRPr="001A6301" w:rsidRDefault="00A975F6" w:rsidP="00A975F6">
      <w:pPr>
        <w:spacing w:before="240"/>
        <w:ind w:left="3657" w:hanging="3657"/>
        <w:rPr>
          <w:rFonts w:cs="Arial"/>
        </w:rPr>
      </w:pPr>
      <w:r w:rsidRPr="001A6301">
        <w:rPr>
          <w:rFonts w:cs="Arial"/>
          <w:b/>
        </w:rPr>
        <w:t>Includes amendments up to:</w:t>
      </w:r>
      <w:r w:rsidRPr="001A6301">
        <w:rPr>
          <w:rFonts w:cs="Arial"/>
          <w:b/>
        </w:rPr>
        <w:tab/>
      </w:r>
      <w:r w:rsidRPr="001A6301">
        <w:rPr>
          <w:i/>
        </w:rPr>
        <w:t>Carbon Credits (Carbon Farming Initiative</w:t>
      </w:r>
      <w:r w:rsidRPr="001A6301">
        <w:rPr>
          <w:i/>
          <w:noProof/>
        </w:rPr>
        <w:t>—</w:t>
      </w:r>
      <w:r w:rsidRPr="001A6301">
        <w:rPr>
          <w:i/>
        </w:rPr>
        <w:t>Emissions Reduction Fund) Methodology Determination Variation 2015</w:t>
      </w:r>
    </w:p>
    <w:p w:rsidR="00A975F6" w:rsidRPr="001A6301" w:rsidRDefault="00A975F6" w:rsidP="00A975F6">
      <w:r w:rsidRPr="001A6301">
        <w:br w:type="page"/>
      </w:r>
    </w:p>
    <w:p w:rsidR="00A975F6" w:rsidRPr="001A6301" w:rsidRDefault="00A975F6" w:rsidP="00A975F6">
      <w:pPr>
        <w:pageBreakBefore/>
        <w:rPr>
          <w:rFonts w:cs="Arial"/>
          <w:b/>
          <w:sz w:val="32"/>
          <w:szCs w:val="32"/>
        </w:rPr>
      </w:pPr>
      <w:r w:rsidRPr="001A6301">
        <w:rPr>
          <w:rFonts w:cs="Arial"/>
          <w:b/>
          <w:sz w:val="32"/>
          <w:szCs w:val="32"/>
        </w:rPr>
        <w:lastRenderedPageBreak/>
        <w:t>About this compilation</w:t>
      </w:r>
    </w:p>
    <w:p w:rsidR="00A975F6" w:rsidRPr="001A6301" w:rsidRDefault="00A975F6" w:rsidP="00A975F6">
      <w:pPr>
        <w:spacing w:before="240"/>
        <w:rPr>
          <w:rFonts w:cs="Arial"/>
        </w:rPr>
      </w:pPr>
      <w:r w:rsidRPr="001A6301">
        <w:rPr>
          <w:rFonts w:cs="Arial"/>
          <w:b/>
          <w:szCs w:val="22"/>
        </w:rPr>
        <w:t>This compilation</w:t>
      </w:r>
    </w:p>
    <w:p w:rsidR="00A975F6" w:rsidRPr="001A6301" w:rsidRDefault="00A975F6" w:rsidP="00A975F6">
      <w:pPr>
        <w:spacing w:before="120" w:after="120"/>
        <w:rPr>
          <w:rFonts w:cs="Arial"/>
          <w:szCs w:val="22"/>
        </w:rPr>
      </w:pPr>
      <w:r w:rsidRPr="001A6301">
        <w:rPr>
          <w:rFonts w:cs="Arial"/>
          <w:szCs w:val="22"/>
        </w:rPr>
        <w:t xml:space="preserve">This is a compilation of the </w:t>
      </w:r>
      <w:r w:rsidR="001166B2" w:rsidRPr="001166B2">
        <w:rPr>
          <w:i/>
          <w:noProof/>
        </w:rPr>
        <w:t>Carbon Credits (Carbon Farming Initiative—Domestic, Commercial and Industrial Wastewater) Methodology Determination 2015</w:t>
      </w:r>
      <w:r w:rsidRPr="001A6301">
        <w:rPr>
          <w:rFonts w:cs="Arial"/>
          <w:szCs w:val="22"/>
        </w:rPr>
        <w:t xml:space="preserve"> that shows the text of the law as amended and in force on </w:t>
      </w:r>
      <w:r w:rsidR="001166B2" w:rsidRPr="001166B2">
        <w:rPr>
          <w:rFonts w:cs="Arial"/>
          <w:noProof/>
          <w:szCs w:val="22"/>
        </w:rPr>
        <w:t>1 July 2015</w:t>
      </w:r>
      <w:r w:rsidRPr="001A6301">
        <w:rPr>
          <w:rFonts w:cs="Arial"/>
          <w:szCs w:val="22"/>
        </w:rPr>
        <w:t xml:space="preserve"> (the </w:t>
      </w:r>
      <w:r w:rsidRPr="001A6301">
        <w:rPr>
          <w:rFonts w:cs="Arial"/>
          <w:b/>
          <w:i/>
          <w:szCs w:val="22"/>
        </w:rPr>
        <w:t>compilation date</w:t>
      </w:r>
      <w:r w:rsidRPr="001A6301">
        <w:rPr>
          <w:rFonts w:cs="Arial"/>
          <w:szCs w:val="22"/>
        </w:rPr>
        <w:t>).</w:t>
      </w:r>
    </w:p>
    <w:p w:rsidR="00A975F6" w:rsidRPr="001A6301" w:rsidRDefault="00A975F6" w:rsidP="00A975F6">
      <w:pPr>
        <w:spacing w:after="120"/>
        <w:rPr>
          <w:rFonts w:cs="Arial"/>
          <w:szCs w:val="22"/>
        </w:rPr>
      </w:pPr>
      <w:r w:rsidRPr="001A6301">
        <w:rPr>
          <w:rFonts w:cs="Arial"/>
          <w:szCs w:val="22"/>
        </w:rPr>
        <w:t xml:space="preserve">This compilation was prepared on </w:t>
      </w:r>
      <w:r w:rsidR="006468E7">
        <w:rPr>
          <w:rFonts w:cs="Arial"/>
          <w:szCs w:val="22"/>
        </w:rPr>
        <w:t>1 July</w:t>
      </w:r>
      <w:r w:rsidR="00EB46C4">
        <w:rPr>
          <w:rFonts w:cs="Arial"/>
          <w:szCs w:val="22"/>
        </w:rPr>
        <w:t xml:space="preserve"> 2015</w:t>
      </w:r>
      <w:r w:rsidR="00011FFD" w:rsidRPr="00011FFD">
        <w:rPr>
          <w:rFonts w:cs="Arial"/>
          <w:szCs w:val="22"/>
        </w:rPr>
        <w:t xml:space="preserve"> </w:t>
      </w:r>
      <w:r w:rsidR="00011FFD">
        <w:rPr>
          <w:rFonts w:cs="Arial"/>
          <w:szCs w:val="22"/>
        </w:rPr>
        <w:t>by the Department of the Environment</w:t>
      </w:r>
      <w:r w:rsidRPr="001A6301">
        <w:rPr>
          <w:rFonts w:cs="Arial"/>
          <w:szCs w:val="22"/>
        </w:rPr>
        <w:t>.</w:t>
      </w:r>
    </w:p>
    <w:p w:rsidR="00A975F6" w:rsidRPr="001A6301" w:rsidRDefault="00A975F6" w:rsidP="00A975F6">
      <w:pPr>
        <w:spacing w:after="120"/>
        <w:rPr>
          <w:rFonts w:cs="Arial"/>
          <w:szCs w:val="22"/>
        </w:rPr>
      </w:pPr>
      <w:r w:rsidRPr="001A6301">
        <w:rPr>
          <w:rFonts w:cs="Arial"/>
          <w:szCs w:val="22"/>
        </w:rPr>
        <w:t xml:space="preserve">The notes at the end of this compilation (the </w:t>
      </w:r>
      <w:r w:rsidRPr="001A6301">
        <w:rPr>
          <w:rFonts w:cs="Arial"/>
          <w:b/>
          <w:i/>
          <w:szCs w:val="22"/>
        </w:rPr>
        <w:t>endnotes</w:t>
      </w:r>
      <w:r w:rsidRPr="001A6301">
        <w:rPr>
          <w:rFonts w:cs="Arial"/>
          <w:szCs w:val="22"/>
        </w:rPr>
        <w:t>) include information about amending laws and the amendment history of provisions of the compiled law.</w:t>
      </w:r>
    </w:p>
    <w:p w:rsidR="00A975F6" w:rsidRPr="001A6301" w:rsidRDefault="00A975F6" w:rsidP="00A975F6">
      <w:pPr>
        <w:tabs>
          <w:tab w:val="left" w:pos="5640"/>
        </w:tabs>
        <w:spacing w:before="120" w:after="120"/>
        <w:rPr>
          <w:rFonts w:cs="Arial"/>
          <w:b/>
          <w:szCs w:val="22"/>
        </w:rPr>
      </w:pPr>
      <w:r w:rsidRPr="001A6301">
        <w:rPr>
          <w:rFonts w:cs="Arial"/>
          <w:b/>
          <w:szCs w:val="22"/>
        </w:rPr>
        <w:t>Uncommenced amendments</w:t>
      </w:r>
    </w:p>
    <w:p w:rsidR="00A975F6" w:rsidRPr="001A6301" w:rsidRDefault="00A975F6" w:rsidP="00A975F6">
      <w:pPr>
        <w:spacing w:after="120"/>
        <w:rPr>
          <w:rFonts w:cs="Arial"/>
          <w:szCs w:val="22"/>
        </w:rPr>
      </w:pPr>
      <w:r w:rsidRPr="001A6301">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A975F6" w:rsidRPr="001A6301" w:rsidRDefault="00A975F6" w:rsidP="00A975F6">
      <w:pPr>
        <w:spacing w:before="120" w:after="120"/>
        <w:rPr>
          <w:rFonts w:cs="Arial"/>
          <w:b/>
          <w:szCs w:val="22"/>
        </w:rPr>
      </w:pPr>
      <w:r w:rsidRPr="001A6301">
        <w:rPr>
          <w:rFonts w:cs="Arial"/>
          <w:b/>
          <w:szCs w:val="22"/>
        </w:rPr>
        <w:t>Application, saving and transitional provisions for provisions and amendments</w:t>
      </w:r>
    </w:p>
    <w:p w:rsidR="00A975F6" w:rsidRPr="001A6301" w:rsidRDefault="00A975F6" w:rsidP="00A975F6">
      <w:pPr>
        <w:spacing w:after="120"/>
        <w:rPr>
          <w:rFonts w:cs="Arial"/>
          <w:szCs w:val="22"/>
        </w:rPr>
      </w:pPr>
      <w:r w:rsidRPr="001A6301">
        <w:rPr>
          <w:rFonts w:cs="Arial"/>
          <w:szCs w:val="22"/>
        </w:rPr>
        <w:t>If the operation of a provision or amendment of the compiled law is affected by an application, saving or transitional provision that is not included in this compilation, details are included in the endnotes.</w:t>
      </w:r>
    </w:p>
    <w:p w:rsidR="00A975F6" w:rsidRPr="001A6301" w:rsidRDefault="00A975F6" w:rsidP="00A975F6">
      <w:pPr>
        <w:spacing w:before="120" w:after="120"/>
        <w:rPr>
          <w:rFonts w:cs="Arial"/>
          <w:b/>
          <w:szCs w:val="22"/>
        </w:rPr>
      </w:pPr>
      <w:r w:rsidRPr="001A6301">
        <w:rPr>
          <w:rFonts w:cs="Arial"/>
          <w:b/>
          <w:szCs w:val="22"/>
        </w:rPr>
        <w:t>Modifications</w:t>
      </w:r>
    </w:p>
    <w:p w:rsidR="00A975F6" w:rsidRPr="001A6301" w:rsidRDefault="00A975F6" w:rsidP="00A975F6">
      <w:pPr>
        <w:spacing w:after="120"/>
        <w:rPr>
          <w:rFonts w:cs="Arial"/>
          <w:szCs w:val="22"/>
        </w:rPr>
      </w:pPr>
      <w:r w:rsidRPr="001A630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A975F6" w:rsidRPr="001A6301" w:rsidRDefault="00A975F6" w:rsidP="00A975F6">
      <w:pPr>
        <w:spacing w:before="80" w:after="120"/>
        <w:rPr>
          <w:rFonts w:cs="Arial"/>
          <w:b/>
          <w:szCs w:val="22"/>
        </w:rPr>
      </w:pPr>
      <w:r w:rsidRPr="001A6301">
        <w:rPr>
          <w:rFonts w:cs="Arial"/>
          <w:b/>
          <w:szCs w:val="22"/>
        </w:rPr>
        <w:t>Self</w:t>
      </w:r>
      <w:r w:rsidRPr="001A6301">
        <w:rPr>
          <w:rFonts w:cs="Arial"/>
          <w:b/>
          <w:szCs w:val="22"/>
        </w:rPr>
        <w:noBreakHyphen/>
        <w:t>repealing provisions</w:t>
      </w:r>
    </w:p>
    <w:p w:rsidR="00A975F6" w:rsidRPr="001A6301" w:rsidRDefault="00A975F6" w:rsidP="00A975F6">
      <w:pPr>
        <w:spacing w:after="120"/>
        <w:rPr>
          <w:rFonts w:cs="Arial"/>
          <w:szCs w:val="22"/>
        </w:rPr>
      </w:pPr>
      <w:r w:rsidRPr="001A6301">
        <w:rPr>
          <w:rFonts w:cs="Arial"/>
          <w:szCs w:val="22"/>
        </w:rPr>
        <w:t>If a provision of the compiled law has been repealed in accordance with a provision of the law, details are included in the endnotes.</w:t>
      </w:r>
    </w:p>
    <w:p w:rsidR="00715914" w:rsidRPr="001A6301" w:rsidRDefault="00715914" w:rsidP="00715914">
      <w:pPr>
        <w:pStyle w:val="Header"/>
        <w:tabs>
          <w:tab w:val="clear" w:pos="4150"/>
          <w:tab w:val="clear" w:pos="8307"/>
        </w:tabs>
      </w:pPr>
      <w:r w:rsidRPr="001A6301">
        <w:rPr>
          <w:rStyle w:val="CharChapNo"/>
        </w:rPr>
        <w:t xml:space="preserve"> </w:t>
      </w:r>
      <w:r w:rsidRPr="001A6301">
        <w:rPr>
          <w:rStyle w:val="CharChapText"/>
        </w:rPr>
        <w:t xml:space="preserve"> </w:t>
      </w:r>
    </w:p>
    <w:p w:rsidR="00715914" w:rsidRPr="001A6301" w:rsidRDefault="00715914" w:rsidP="00715914">
      <w:pPr>
        <w:pStyle w:val="Header"/>
        <w:tabs>
          <w:tab w:val="clear" w:pos="4150"/>
          <w:tab w:val="clear" w:pos="8307"/>
        </w:tabs>
      </w:pPr>
      <w:r w:rsidRPr="001A6301">
        <w:rPr>
          <w:rStyle w:val="CharPartNo"/>
        </w:rPr>
        <w:t xml:space="preserve"> </w:t>
      </w:r>
      <w:r w:rsidRPr="001A6301">
        <w:rPr>
          <w:rStyle w:val="CharPartText"/>
        </w:rPr>
        <w:t xml:space="preserve"> </w:t>
      </w:r>
    </w:p>
    <w:p w:rsidR="00715914" w:rsidRPr="001A6301" w:rsidRDefault="00715914" w:rsidP="00715914">
      <w:pPr>
        <w:pStyle w:val="Header"/>
        <w:tabs>
          <w:tab w:val="clear" w:pos="4150"/>
          <w:tab w:val="clear" w:pos="8307"/>
        </w:tabs>
      </w:pPr>
      <w:r w:rsidRPr="001A6301">
        <w:rPr>
          <w:rStyle w:val="CharDivNo"/>
        </w:rPr>
        <w:t xml:space="preserve"> </w:t>
      </w:r>
      <w:r w:rsidRPr="001A6301">
        <w:rPr>
          <w:rStyle w:val="CharDivText"/>
        </w:rPr>
        <w:t xml:space="preserve"> </w:t>
      </w:r>
    </w:p>
    <w:p w:rsidR="00715914" w:rsidRPr="001A6301" w:rsidRDefault="00715914" w:rsidP="00715914">
      <w:pPr>
        <w:sectPr w:rsidR="00715914" w:rsidRPr="001A6301" w:rsidSect="006C7C84">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709" w:gutter="0"/>
          <w:cols w:space="708"/>
          <w:docGrid w:linePitch="360"/>
        </w:sectPr>
      </w:pPr>
    </w:p>
    <w:p w:rsidR="00F67BCA" w:rsidRPr="009E4EC7" w:rsidRDefault="00715914" w:rsidP="0078218E">
      <w:pPr>
        <w:rPr>
          <w:sz w:val="36"/>
        </w:rPr>
      </w:pPr>
      <w:r w:rsidRPr="009E4EC7">
        <w:rPr>
          <w:sz w:val="36"/>
        </w:rPr>
        <w:lastRenderedPageBreak/>
        <w:t>Contents</w:t>
      </w:r>
    </w:p>
    <w:bookmarkStart w:id="0" w:name="BKCheck15B_2"/>
    <w:bookmarkEnd w:id="0"/>
    <w:p w:rsidR="001166B2" w:rsidRDefault="00B626A7">
      <w:pPr>
        <w:pStyle w:val="TOC2"/>
        <w:rPr>
          <w:rFonts w:asciiTheme="minorHAnsi" w:eastAsiaTheme="minorEastAsia" w:hAnsiTheme="minorHAnsi" w:cstheme="minorBidi"/>
          <w:b w:val="0"/>
          <w:noProof/>
          <w:kern w:val="0"/>
          <w:sz w:val="22"/>
          <w:szCs w:val="22"/>
        </w:rPr>
      </w:pPr>
      <w:r w:rsidRPr="00B626A7">
        <w:fldChar w:fldCharType="begin"/>
      </w:r>
      <w:r w:rsidR="009B7006" w:rsidRPr="009E4EC7">
        <w:instrText xml:space="preserve"> TOC \o "1-9" </w:instrText>
      </w:r>
      <w:r w:rsidRPr="00B626A7">
        <w:fldChar w:fldCharType="separate"/>
      </w:r>
      <w:r w:rsidR="001166B2">
        <w:rPr>
          <w:noProof/>
        </w:rPr>
        <w:t>Part 1—Preliminary</w:t>
      </w:r>
      <w:r w:rsidR="001166B2">
        <w:rPr>
          <w:noProof/>
        </w:rPr>
        <w:tab/>
      </w:r>
      <w:r>
        <w:rPr>
          <w:noProof/>
        </w:rPr>
        <w:fldChar w:fldCharType="begin"/>
      </w:r>
      <w:r w:rsidR="001166B2">
        <w:rPr>
          <w:noProof/>
        </w:rPr>
        <w:instrText xml:space="preserve"> PAGEREF _Toc423357852 \h </w:instrText>
      </w:r>
      <w:r>
        <w:rPr>
          <w:noProof/>
        </w:rPr>
      </w:r>
      <w:r>
        <w:rPr>
          <w:noProof/>
        </w:rPr>
        <w:fldChar w:fldCharType="separate"/>
      </w:r>
      <w:r w:rsidR="001166B2">
        <w:rPr>
          <w:noProof/>
        </w:rPr>
        <w:t>1</w:t>
      </w:r>
      <w:r>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1  Name</w:t>
      </w:r>
      <w:r>
        <w:rPr>
          <w:noProof/>
        </w:rPr>
        <w:tab/>
      </w:r>
      <w:r w:rsidR="003B60C4">
        <w:rPr>
          <w:noProof/>
        </w:rPr>
        <w:tab/>
      </w:r>
      <w:r w:rsidR="00B626A7">
        <w:rPr>
          <w:noProof/>
        </w:rPr>
        <w:fldChar w:fldCharType="begin"/>
      </w:r>
      <w:r>
        <w:rPr>
          <w:noProof/>
        </w:rPr>
        <w:instrText xml:space="preserve"> PAGEREF _Toc423357853 \h </w:instrText>
      </w:r>
      <w:r w:rsidR="00B626A7">
        <w:rPr>
          <w:noProof/>
        </w:rPr>
      </w:r>
      <w:r w:rsidR="00B626A7">
        <w:rPr>
          <w:noProof/>
        </w:rPr>
        <w:fldChar w:fldCharType="separate"/>
      </w:r>
      <w:r>
        <w:rPr>
          <w:noProof/>
        </w:rPr>
        <w:t>1</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2  Commencement</w:t>
      </w:r>
      <w:r>
        <w:rPr>
          <w:noProof/>
        </w:rPr>
        <w:tab/>
      </w:r>
      <w:r w:rsidR="00B626A7">
        <w:rPr>
          <w:noProof/>
        </w:rPr>
        <w:fldChar w:fldCharType="begin"/>
      </w:r>
      <w:r>
        <w:rPr>
          <w:noProof/>
        </w:rPr>
        <w:instrText xml:space="preserve"> PAGEREF _Toc423357854 \h </w:instrText>
      </w:r>
      <w:r w:rsidR="00B626A7">
        <w:rPr>
          <w:noProof/>
        </w:rPr>
      </w:r>
      <w:r w:rsidR="00B626A7">
        <w:rPr>
          <w:noProof/>
        </w:rPr>
        <w:fldChar w:fldCharType="separate"/>
      </w:r>
      <w:r>
        <w:rPr>
          <w:noProof/>
        </w:rPr>
        <w:t>1</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3  Authority</w:t>
      </w:r>
      <w:r>
        <w:rPr>
          <w:noProof/>
        </w:rPr>
        <w:tab/>
      </w:r>
      <w:r w:rsidR="00B626A7">
        <w:rPr>
          <w:noProof/>
        </w:rPr>
        <w:fldChar w:fldCharType="begin"/>
      </w:r>
      <w:r>
        <w:rPr>
          <w:noProof/>
        </w:rPr>
        <w:instrText xml:space="preserve"> PAGEREF _Toc423357855 \h </w:instrText>
      </w:r>
      <w:r w:rsidR="00B626A7">
        <w:rPr>
          <w:noProof/>
        </w:rPr>
      </w:r>
      <w:r w:rsidR="00B626A7">
        <w:rPr>
          <w:noProof/>
        </w:rPr>
        <w:fldChar w:fldCharType="separate"/>
      </w:r>
      <w:r>
        <w:rPr>
          <w:noProof/>
        </w:rPr>
        <w:t>1</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4  Duration</w:t>
      </w:r>
      <w:r>
        <w:rPr>
          <w:noProof/>
        </w:rPr>
        <w:tab/>
      </w:r>
      <w:r w:rsidR="00B626A7">
        <w:rPr>
          <w:noProof/>
        </w:rPr>
        <w:fldChar w:fldCharType="begin"/>
      </w:r>
      <w:r>
        <w:rPr>
          <w:noProof/>
        </w:rPr>
        <w:instrText xml:space="preserve"> PAGEREF _Toc423357856 \h </w:instrText>
      </w:r>
      <w:r w:rsidR="00B626A7">
        <w:rPr>
          <w:noProof/>
        </w:rPr>
      </w:r>
      <w:r w:rsidR="00B626A7">
        <w:rPr>
          <w:noProof/>
        </w:rPr>
        <w:fldChar w:fldCharType="separate"/>
      </w:r>
      <w:r>
        <w:rPr>
          <w:noProof/>
        </w:rPr>
        <w:t>1</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5  Definitions</w:t>
      </w:r>
      <w:r>
        <w:rPr>
          <w:noProof/>
        </w:rPr>
        <w:tab/>
      </w:r>
      <w:r w:rsidR="00B626A7">
        <w:rPr>
          <w:noProof/>
        </w:rPr>
        <w:fldChar w:fldCharType="begin"/>
      </w:r>
      <w:r>
        <w:rPr>
          <w:noProof/>
        </w:rPr>
        <w:instrText xml:space="preserve"> PAGEREF _Toc423357857 \h </w:instrText>
      </w:r>
      <w:r w:rsidR="00B626A7">
        <w:rPr>
          <w:noProof/>
        </w:rPr>
      </w:r>
      <w:r w:rsidR="00B626A7">
        <w:rPr>
          <w:noProof/>
        </w:rPr>
        <w:fldChar w:fldCharType="separate"/>
      </w:r>
      <w:r>
        <w:rPr>
          <w:noProof/>
        </w:rPr>
        <w:t>1</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6  References to factors and parameters from external sources</w:t>
      </w:r>
      <w:r>
        <w:rPr>
          <w:noProof/>
        </w:rPr>
        <w:tab/>
      </w:r>
      <w:r w:rsidR="00B626A7">
        <w:rPr>
          <w:noProof/>
        </w:rPr>
        <w:fldChar w:fldCharType="begin"/>
      </w:r>
      <w:r>
        <w:rPr>
          <w:noProof/>
        </w:rPr>
        <w:instrText xml:space="preserve"> PAGEREF _Toc423357858 \h </w:instrText>
      </w:r>
      <w:r w:rsidR="00B626A7">
        <w:rPr>
          <w:noProof/>
        </w:rPr>
      </w:r>
      <w:r w:rsidR="00B626A7">
        <w:rPr>
          <w:noProof/>
        </w:rPr>
        <w:fldChar w:fldCharType="separate"/>
      </w:r>
      <w:r>
        <w:rPr>
          <w:noProof/>
        </w:rPr>
        <w:t>4</w:t>
      </w:r>
      <w:r w:rsidR="00B626A7">
        <w:rPr>
          <w:noProof/>
        </w:rPr>
        <w:fldChar w:fldCharType="end"/>
      </w:r>
    </w:p>
    <w:p w:rsidR="001166B2" w:rsidRDefault="001166B2">
      <w:pPr>
        <w:pStyle w:val="TOC2"/>
        <w:rPr>
          <w:rFonts w:asciiTheme="minorHAnsi" w:eastAsiaTheme="minorEastAsia" w:hAnsiTheme="minorHAnsi" w:cstheme="minorBidi"/>
          <w:b w:val="0"/>
          <w:noProof/>
          <w:kern w:val="0"/>
          <w:sz w:val="22"/>
          <w:szCs w:val="22"/>
        </w:rPr>
      </w:pPr>
      <w:r>
        <w:rPr>
          <w:noProof/>
        </w:rPr>
        <w:t>Part 2—Wastewater projects</w:t>
      </w:r>
      <w:r>
        <w:rPr>
          <w:noProof/>
        </w:rPr>
        <w:tab/>
      </w:r>
      <w:r w:rsidR="00B626A7">
        <w:rPr>
          <w:noProof/>
        </w:rPr>
        <w:fldChar w:fldCharType="begin"/>
      </w:r>
      <w:r>
        <w:rPr>
          <w:noProof/>
        </w:rPr>
        <w:instrText xml:space="preserve"> PAGEREF _Toc423357859 \h </w:instrText>
      </w:r>
      <w:r w:rsidR="00B626A7">
        <w:rPr>
          <w:noProof/>
        </w:rPr>
      </w:r>
      <w:r w:rsidR="00B626A7">
        <w:rPr>
          <w:noProof/>
        </w:rPr>
        <w:fldChar w:fldCharType="separate"/>
      </w:r>
      <w:r>
        <w:rPr>
          <w:noProof/>
        </w:rPr>
        <w:t>5</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7  Wastewater projects</w:t>
      </w:r>
      <w:r>
        <w:rPr>
          <w:noProof/>
        </w:rPr>
        <w:tab/>
      </w:r>
      <w:r w:rsidR="00B626A7">
        <w:rPr>
          <w:noProof/>
        </w:rPr>
        <w:fldChar w:fldCharType="begin"/>
      </w:r>
      <w:r>
        <w:rPr>
          <w:noProof/>
        </w:rPr>
        <w:instrText xml:space="preserve"> PAGEREF _Toc423357860 \h </w:instrText>
      </w:r>
      <w:r w:rsidR="00B626A7">
        <w:rPr>
          <w:noProof/>
        </w:rPr>
      </w:r>
      <w:r w:rsidR="00B626A7">
        <w:rPr>
          <w:noProof/>
        </w:rPr>
        <w:fldChar w:fldCharType="separate"/>
      </w:r>
      <w:r>
        <w:rPr>
          <w:noProof/>
        </w:rPr>
        <w:t>5</w:t>
      </w:r>
      <w:r w:rsidR="00B626A7">
        <w:rPr>
          <w:noProof/>
        </w:rPr>
        <w:fldChar w:fldCharType="end"/>
      </w:r>
    </w:p>
    <w:p w:rsidR="001166B2" w:rsidRDefault="001166B2">
      <w:pPr>
        <w:pStyle w:val="TOC2"/>
        <w:rPr>
          <w:rFonts w:asciiTheme="minorHAnsi" w:eastAsiaTheme="minorEastAsia" w:hAnsiTheme="minorHAnsi" w:cstheme="minorBidi"/>
          <w:b w:val="0"/>
          <w:noProof/>
          <w:kern w:val="0"/>
          <w:sz w:val="22"/>
          <w:szCs w:val="22"/>
        </w:rPr>
      </w:pPr>
      <w:r>
        <w:rPr>
          <w:noProof/>
        </w:rPr>
        <w:t>Part 3—Project requirements</w:t>
      </w:r>
      <w:r>
        <w:rPr>
          <w:noProof/>
        </w:rPr>
        <w:tab/>
      </w:r>
      <w:r w:rsidR="00B626A7">
        <w:rPr>
          <w:noProof/>
        </w:rPr>
        <w:fldChar w:fldCharType="begin"/>
      </w:r>
      <w:r>
        <w:rPr>
          <w:noProof/>
        </w:rPr>
        <w:instrText xml:space="preserve"> PAGEREF _Toc423357861 \h </w:instrText>
      </w:r>
      <w:r w:rsidR="00B626A7">
        <w:rPr>
          <w:noProof/>
        </w:rPr>
      </w:r>
      <w:r w:rsidR="00B626A7">
        <w:rPr>
          <w:noProof/>
        </w:rPr>
        <w:fldChar w:fldCharType="separate"/>
      </w:r>
      <w:r>
        <w:rPr>
          <w:noProof/>
        </w:rPr>
        <w:t>6</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8  Operation of this Part</w:t>
      </w:r>
      <w:r>
        <w:rPr>
          <w:noProof/>
        </w:rPr>
        <w:tab/>
      </w:r>
      <w:r w:rsidR="00B626A7">
        <w:rPr>
          <w:noProof/>
        </w:rPr>
        <w:fldChar w:fldCharType="begin"/>
      </w:r>
      <w:r>
        <w:rPr>
          <w:noProof/>
        </w:rPr>
        <w:instrText xml:space="preserve"> PAGEREF _Toc423357862 \h </w:instrText>
      </w:r>
      <w:r w:rsidR="00B626A7">
        <w:rPr>
          <w:noProof/>
        </w:rPr>
      </w:r>
      <w:r w:rsidR="00B626A7">
        <w:rPr>
          <w:noProof/>
        </w:rPr>
        <w:fldChar w:fldCharType="separate"/>
      </w:r>
      <w:r>
        <w:rPr>
          <w:noProof/>
        </w:rPr>
        <w:t>6</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9  Lagoons to be replaced</w:t>
      </w:r>
      <w:r>
        <w:rPr>
          <w:noProof/>
        </w:rPr>
        <w:tab/>
      </w:r>
      <w:r w:rsidR="00B626A7">
        <w:rPr>
          <w:noProof/>
        </w:rPr>
        <w:fldChar w:fldCharType="begin"/>
      </w:r>
      <w:r>
        <w:rPr>
          <w:noProof/>
        </w:rPr>
        <w:instrText xml:space="preserve"> PAGEREF _Toc423357863 \h </w:instrText>
      </w:r>
      <w:r w:rsidR="00B626A7">
        <w:rPr>
          <w:noProof/>
        </w:rPr>
      </w:r>
      <w:r w:rsidR="00B626A7">
        <w:rPr>
          <w:noProof/>
        </w:rPr>
        <w:fldChar w:fldCharType="separate"/>
      </w:r>
      <w:r>
        <w:rPr>
          <w:noProof/>
        </w:rPr>
        <w:t>6</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10  Anaerobic digesters</w:t>
      </w:r>
      <w:r>
        <w:rPr>
          <w:noProof/>
        </w:rPr>
        <w:tab/>
      </w:r>
      <w:r w:rsidR="00B626A7">
        <w:rPr>
          <w:noProof/>
        </w:rPr>
        <w:fldChar w:fldCharType="begin"/>
      </w:r>
      <w:r>
        <w:rPr>
          <w:noProof/>
        </w:rPr>
        <w:instrText xml:space="preserve"> PAGEREF _Toc423357864 \h </w:instrText>
      </w:r>
      <w:r w:rsidR="00B626A7">
        <w:rPr>
          <w:noProof/>
        </w:rPr>
      </w:r>
      <w:r w:rsidR="00B626A7">
        <w:rPr>
          <w:noProof/>
        </w:rPr>
        <w:fldChar w:fldCharType="separate"/>
      </w:r>
      <w:r>
        <w:rPr>
          <w:noProof/>
        </w:rPr>
        <w:t>6</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11  Combustion devices</w:t>
      </w:r>
      <w:r>
        <w:rPr>
          <w:noProof/>
        </w:rPr>
        <w:tab/>
      </w:r>
      <w:r w:rsidR="00B626A7">
        <w:rPr>
          <w:noProof/>
        </w:rPr>
        <w:fldChar w:fldCharType="begin"/>
      </w:r>
      <w:r>
        <w:rPr>
          <w:noProof/>
        </w:rPr>
        <w:instrText xml:space="preserve"> PAGEREF _Toc423357865 \h </w:instrText>
      </w:r>
      <w:r w:rsidR="00B626A7">
        <w:rPr>
          <w:noProof/>
        </w:rPr>
      </w:r>
      <w:r w:rsidR="00B626A7">
        <w:rPr>
          <w:noProof/>
        </w:rPr>
        <w:fldChar w:fldCharType="separate"/>
      </w:r>
      <w:r>
        <w:rPr>
          <w:noProof/>
        </w:rPr>
        <w:t>6</w:t>
      </w:r>
      <w:r w:rsidR="00B626A7">
        <w:rPr>
          <w:noProof/>
        </w:rPr>
        <w:fldChar w:fldCharType="end"/>
      </w:r>
    </w:p>
    <w:p w:rsidR="001166B2" w:rsidRDefault="001166B2">
      <w:pPr>
        <w:pStyle w:val="TOC2"/>
        <w:rPr>
          <w:rFonts w:asciiTheme="minorHAnsi" w:eastAsiaTheme="minorEastAsia" w:hAnsiTheme="minorHAnsi" w:cstheme="minorBidi"/>
          <w:b w:val="0"/>
          <w:noProof/>
          <w:kern w:val="0"/>
          <w:sz w:val="22"/>
          <w:szCs w:val="22"/>
        </w:rPr>
      </w:pPr>
      <w:r>
        <w:rPr>
          <w:noProof/>
        </w:rPr>
        <w:t>Part 4—Net abatement amounts</w:t>
      </w:r>
      <w:r>
        <w:rPr>
          <w:noProof/>
        </w:rPr>
        <w:tab/>
      </w:r>
      <w:r w:rsidR="00B626A7">
        <w:rPr>
          <w:noProof/>
        </w:rPr>
        <w:fldChar w:fldCharType="begin"/>
      </w:r>
      <w:r>
        <w:rPr>
          <w:noProof/>
        </w:rPr>
        <w:instrText xml:space="preserve"> PAGEREF _Toc423357866 \h </w:instrText>
      </w:r>
      <w:r w:rsidR="00B626A7">
        <w:rPr>
          <w:noProof/>
        </w:rPr>
      </w:r>
      <w:r w:rsidR="00B626A7">
        <w:rPr>
          <w:noProof/>
        </w:rPr>
        <w:fldChar w:fldCharType="separate"/>
      </w:r>
      <w:r>
        <w:rPr>
          <w:noProof/>
        </w:rPr>
        <w:t>7</w:t>
      </w:r>
      <w:r w:rsidR="00B626A7">
        <w:rPr>
          <w:noProof/>
        </w:rPr>
        <w:fldChar w:fldCharType="end"/>
      </w:r>
    </w:p>
    <w:p w:rsidR="001166B2" w:rsidRDefault="001166B2">
      <w:pPr>
        <w:pStyle w:val="TOC3"/>
        <w:rPr>
          <w:rFonts w:asciiTheme="minorHAnsi" w:eastAsiaTheme="minorEastAsia" w:hAnsiTheme="minorHAnsi" w:cstheme="minorBidi"/>
          <w:b w:val="0"/>
          <w:noProof/>
          <w:kern w:val="0"/>
          <w:szCs w:val="22"/>
        </w:rPr>
      </w:pPr>
      <w:r>
        <w:rPr>
          <w:noProof/>
        </w:rPr>
        <w:t>Division 1—Operation of this Part</w:t>
      </w:r>
      <w:r>
        <w:rPr>
          <w:noProof/>
        </w:rPr>
        <w:tab/>
      </w:r>
      <w:r w:rsidR="00B626A7">
        <w:rPr>
          <w:noProof/>
        </w:rPr>
        <w:fldChar w:fldCharType="begin"/>
      </w:r>
      <w:r>
        <w:rPr>
          <w:noProof/>
        </w:rPr>
        <w:instrText xml:space="preserve"> PAGEREF _Toc423357867 \h </w:instrText>
      </w:r>
      <w:r w:rsidR="00B626A7">
        <w:rPr>
          <w:noProof/>
        </w:rPr>
      </w:r>
      <w:r w:rsidR="00B626A7">
        <w:rPr>
          <w:noProof/>
        </w:rPr>
        <w:fldChar w:fldCharType="separate"/>
      </w:r>
      <w:r>
        <w:rPr>
          <w:noProof/>
        </w:rPr>
        <w:t>7</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12  Operation of this Part</w:t>
      </w:r>
      <w:r>
        <w:rPr>
          <w:noProof/>
        </w:rPr>
        <w:tab/>
      </w:r>
      <w:r w:rsidR="00B626A7">
        <w:rPr>
          <w:noProof/>
        </w:rPr>
        <w:fldChar w:fldCharType="begin"/>
      </w:r>
      <w:r>
        <w:rPr>
          <w:noProof/>
        </w:rPr>
        <w:instrText xml:space="preserve"> PAGEREF _Toc423357868 \h </w:instrText>
      </w:r>
      <w:r w:rsidR="00B626A7">
        <w:rPr>
          <w:noProof/>
        </w:rPr>
      </w:r>
      <w:r w:rsidR="00B626A7">
        <w:rPr>
          <w:noProof/>
        </w:rPr>
        <w:fldChar w:fldCharType="separate"/>
      </w:r>
      <w:r>
        <w:rPr>
          <w:noProof/>
        </w:rPr>
        <w:t>7</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13  Overview of gases accounted for in abatement calculations</w:t>
      </w:r>
      <w:r>
        <w:rPr>
          <w:noProof/>
        </w:rPr>
        <w:tab/>
      </w:r>
      <w:r w:rsidR="00B626A7">
        <w:rPr>
          <w:noProof/>
        </w:rPr>
        <w:fldChar w:fldCharType="begin"/>
      </w:r>
      <w:r>
        <w:rPr>
          <w:noProof/>
        </w:rPr>
        <w:instrText xml:space="preserve"> PAGEREF _Toc423357869 \h </w:instrText>
      </w:r>
      <w:r w:rsidR="00B626A7">
        <w:rPr>
          <w:noProof/>
        </w:rPr>
      </w:r>
      <w:r w:rsidR="00B626A7">
        <w:rPr>
          <w:noProof/>
        </w:rPr>
        <w:fldChar w:fldCharType="separate"/>
      </w:r>
      <w:r>
        <w:rPr>
          <w:noProof/>
        </w:rPr>
        <w:t>7</w:t>
      </w:r>
      <w:r w:rsidR="00B626A7">
        <w:rPr>
          <w:noProof/>
        </w:rPr>
        <w:fldChar w:fldCharType="end"/>
      </w:r>
    </w:p>
    <w:p w:rsidR="001166B2" w:rsidRDefault="001166B2">
      <w:pPr>
        <w:pStyle w:val="TOC3"/>
        <w:rPr>
          <w:rFonts w:asciiTheme="minorHAnsi" w:eastAsiaTheme="minorEastAsia" w:hAnsiTheme="minorHAnsi" w:cstheme="minorBidi"/>
          <w:b w:val="0"/>
          <w:noProof/>
          <w:kern w:val="0"/>
          <w:szCs w:val="22"/>
        </w:rPr>
      </w:pPr>
      <w:r>
        <w:rPr>
          <w:noProof/>
        </w:rPr>
        <w:t>Division 2—Method for calculating net abatement amount</w:t>
      </w:r>
      <w:r>
        <w:rPr>
          <w:noProof/>
        </w:rPr>
        <w:tab/>
      </w:r>
      <w:r w:rsidR="00B626A7">
        <w:rPr>
          <w:noProof/>
        </w:rPr>
        <w:fldChar w:fldCharType="begin"/>
      </w:r>
      <w:r>
        <w:rPr>
          <w:noProof/>
        </w:rPr>
        <w:instrText xml:space="preserve"> PAGEREF _Toc423357870 \h </w:instrText>
      </w:r>
      <w:r w:rsidR="00B626A7">
        <w:rPr>
          <w:noProof/>
        </w:rPr>
      </w:r>
      <w:r w:rsidR="00B626A7">
        <w:rPr>
          <w:noProof/>
        </w:rPr>
        <w:fldChar w:fldCharType="separate"/>
      </w:r>
      <w:r>
        <w:rPr>
          <w:noProof/>
        </w:rPr>
        <w:t>8</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14  Summary</w:t>
      </w:r>
      <w:r>
        <w:rPr>
          <w:noProof/>
        </w:rPr>
        <w:tab/>
      </w:r>
      <w:r w:rsidR="00B626A7">
        <w:rPr>
          <w:noProof/>
        </w:rPr>
        <w:fldChar w:fldCharType="begin"/>
      </w:r>
      <w:r>
        <w:rPr>
          <w:noProof/>
        </w:rPr>
        <w:instrText xml:space="preserve"> PAGEREF _Toc423357871 \h </w:instrText>
      </w:r>
      <w:r w:rsidR="00B626A7">
        <w:rPr>
          <w:noProof/>
        </w:rPr>
      </w:r>
      <w:r w:rsidR="00B626A7">
        <w:rPr>
          <w:noProof/>
        </w:rPr>
        <w:fldChar w:fldCharType="separate"/>
      </w:r>
      <w:r>
        <w:rPr>
          <w:noProof/>
        </w:rPr>
        <w:t>8</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15  Net abatement amount</w:t>
      </w:r>
      <w:r>
        <w:rPr>
          <w:noProof/>
        </w:rPr>
        <w:tab/>
      </w:r>
      <w:r w:rsidR="00B626A7">
        <w:rPr>
          <w:noProof/>
        </w:rPr>
        <w:fldChar w:fldCharType="begin"/>
      </w:r>
      <w:r>
        <w:rPr>
          <w:noProof/>
        </w:rPr>
        <w:instrText xml:space="preserve"> PAGEREF _Toc423357872 \h </w:instrText>
      </w:r>
      <w:r w:rsidR="00B626A7">
        <w:rPr>
          <w:noProof/>
        </w:rPr>
      </w:r>
      <w:r w:rsidR="00B626A7">
        <w:rPr>
          <w:noProof/>
        </w:rPr>
        <w:fldChar w:fldCharType="separate"/>
      </w:r>
      <w:r>
        <w:rPr>
          <w:noProof/>
        </w:rPr>
        <w:t>8</w:t>
      </w:r>
      <w:r w:rsidR="00B626A7">
        <w:rPr>
          <w:noProof/>
        </w:rPr>
        <w:fldChar w:fldCharType="end"/>
      </w:r>
    </w:p>
    <w:p w:rsidR="001166B2" w:rsidRDefault="001166B2">
      <w:pPr>
        <w:pStyle w:val="TOC3"/>
        <w:rPr>
          <w:rFonts w:asciiTheme="minorHAnsi" w:eastAsiaTheme="minorEastAsia" w:hAnsiTheme="minorHAnsi" w:cstheme="minorBidi"/>
          <w:b w:val="0"/>
          <w:noProof/>
          <w:kern w:val="0"/>
          <w:szCs w:val="22"/>
        </w:rPr>
      </w:pPr>
      <w:r>
        <w:rPr>
          <w:noProof/>
        </w:rPr>
        <w:t>Division 3—Baseline emissions</w:t>
      </w:r>
      <w:r>
        <w:rPr>
          <w:noProof/>
        </w:rPr>
        <w:tab/>
      </w:r>
      <w:r w:rsidR="00B626A7">
        <w:rPr>
          <w:noProof/>
        </w:rPr>
        <w:fldChar w:fldCharType="begin"/>
      </w:r>
      <w:r>
        <w:rPr>
          <w:noProof/>
        </w:rPr>
        <w:instrText xml:space="preserve"> PAGEREF _Toc423357873 \h </w:instrText>
      </w:r>
      <w:r w:rsidR="00B626A7">
        <w:rPr>
          <w:noProof/>
        </w:rPr>
      </w:r>
      <w:r w:rsidR="00B626A7">
        <w:rPr>
          <w:noProof/>
        </w:rPr>
        <w:fldChar w:fldCharType="separate"/>
      </w:r>
      <w:r>
        <w:rPr>
          <w:noProof/>
        </w:rPr>
        <w:t>9</w:t>
      </w:r>
      <w:r w:rsidR="00B626A7">
        <w:rPr>
          <w:noProof/>
        </w:rPr>
        <w:fldChar w:fldCharType="end"/>
      </w:r>
    </w:p>
    <w:p w:rsidR="001166B2" w:rsidRDefault="001166B2">
      <w:pPr>
        <w:pStyle w:val="TOC4"/>
        <w:rPr>
          <w:rFonts w:asciiTheme="minorHAnsi" w:eastAsiaTheme="minorEastAsia" w:hAnsiTheme="minorHAnsi" w:cstheme="minorBidi"/>
          <w:b w:val="0"/>
          <w:noProof/>
          <w:kern w:val="0"/>
          <w:sz w:val="22"/>
          <w:szCs w:val="22"/>
        </w:rPr>
      </w:pPr>
      <w:r>
        <w:rPr>
          <w:noProof/>
        </w:rPr>
        <w:t>Subdivision A—Preliminary</w:t>
      </w:r>
      <w:r>
        <w:rPr>
          <w:noProof/>
        </w:rPr>
        <w:tab/>
      </w:r>
      <w:r w:rsidR="00B626A7">
        <w:rPr>
          <w:noProof/>
        </w:rPr>
        <w:fldChar w:fldCharType="begin"/>
      </w:r>
      <w:r>
        <w:rPr>
          <w:noProof/>
        </w:rPr>
        <w:instrText xml:space="preserve"> PAGEREF _Toc423357874 \h </w:instrText>
      </w:r>
      <w:r w:rsidR="00B626A7">
        <w:rPr>
          <w:noProof/>
        </w:rPr>
      </w:r>
      <w:r w:rsidR="00B626A7">
        <w:rPr>
          <w:noProof/>
        </w:rPr>
        <w:fldChar w:fldCharType="separate"/>
      </w:r>
      <w:r>
        <w:rPr>
          <w:noProof/>
        </w:rPr>
        <w:t>9</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16  Summary</w:t>
      </w:r>
      <w:r>
        <w:rPr>
          <w:noProof/>
        </w:rPr>
        <w:tab/>
      </w:r>
      <w:r w:rsidR="00B626A7">
        <w:rPr>
          <w:noProof/>
        </w:rPr>
        <w:fldChar w:fldCharType="begin"/>
      </w:r>
      <w:r>
        <w:rPr>
          <w:noProof/>
        </w:rPr>
        <w:instrText xml:space="preserve"> PAGEREF _Toc423357875 \h </w:instrText>
      </w:r>
      <w:r w:rsidR="00B626A7">
        <w:rPr>
          <w:noProof/>
        </w:rPr>
      </w:r>
      <w:r w:rsidR="00B626A7">
        <w:rPr>
          <w:noProof/>
        </w:rPr>
        <w:fldChar w:fldCharType="separate"/>
      </w:r>
      <w:r>
        <w:rPr>
          <w:noProof/>
        </w:rPr>
        <w:t>9</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17  Baseline emissions</w:t>
      </w:r>
      <w:r>
        <w:rPr>
          <w:noProof/>
        </w:rPr>
        <w:tab/>
      </w:r>
      <w:r w:rsidR="00B626A7">
        <w:rPr>
          <w:noProof/>
        </w:rPr>
        <w:fldChar w:fldCharType="begin"/>
      </w:r>
      <w:r>
        <w:rPr>
          <w:noProof/>
        </w:rPr>
        <w:instrText xml:space="preserve"> PAGEREF _Toc423357876 \h </w:instrText>
      </w:r>
      <w:r w:rsidR="00B626A7">
        <w:rPr>
          <w:noProof/>
        </w:rPr>
      </w:r>
      <w:r w:rsidR="00B626A7">
        <w:rPr>
          <w:noProof/>
        </w:rPr>
        <w:fldChar w:fldCharType="separate"/>
      </w:r>
      <w:r>
        <w:rPr>
          <w:noProof/>
        </w:rPr>
        <w:t>9</w:t>
      </w:r>
      <w:r w:rsidR="00B626A7">
        <w:rPr>
          <w:noProof/>
        </w:rPr>
        <w:fldChar w:fldCharType="end"/>
      </w:r>
    </w:p>
    <w:p w:rsidR="001166B2" w:rsidRDefault="001166B2">
      <w:pPr>
        <w:pStyle w:val="TOC4"/>
        <w:rPr>
          <w:rFonts w:asciiTheme="minorHAnsi" w:eastAsiaTheme="minorEastAsia" w:hAnsiTheme="minorHAnsi" w:cstheme="minorBidi"/>
          <w:b w:val="0"/>
          <w:noProof/>
          <w:kern w:val="0"/>
          <w:sz w:val="22"/>
          <w:szCs w:val="22"/>
        </w:rPr>
      </w:pPr>
      <w:r>
        <w:rPr>
          <w:noProof/>
        </w:rPr>
        <w:t>Subdivision B—Calculating baseline emissions using sampling from the operation of a deep open anaerobic lagoon</w:t>
      </w:r>
      <w:r>
        <w:rPr>
          <w:noProof/>
        </w:rPr>
        <w:tab/>
      </w:r>
      <w:r w:rsidR="00B626A7">
        <w:rPr>
          <w:noProof/>
        </w:rPr>
        <w:fldChar w:fldCharType="begin"/>
      </w:r>
      <w:r>
        <w:rPr>
          <w:noProof/>
        </w:rPr>
        <w:instrText xml:space="preserve"> PAGEREF _Toc423357877 \h </w:instrText>
      </w:r>
      <w:r w:rsidR="00B626A7">
        <w:rPr>
          <w:noProof/>
        </w:rPr>
      </w:r>
      <w:r w:rsidR="00B626A7">
        <w:rPr>
          <w:noProof/>
        </w:rPr>
        <w:fldChar w:fldCharType="separate"/>
      </w:r>
      <w:r>
        <w:rPr>
          <w:noProof/>
        </w:rPr>
        <w:t>9</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18  Calculating baseline emissions using sampling from a deep open anaerobic lagoon</w:t>
      </w:r>
      <w:r>
        <w:rPr>
          <w:noProof/>
        </w:rPr>
        <w:tab/>
      </w:r>
      <w:r w:rsidR="00B626A7">
        <w:rPr>
          <w:noProof/>
        </w:rPr>
        <w:fldChar w:fldCharType="begin"/>
      </w:r>
      <w:r>
        <w:rPr>
          <w:noProof/>
        </w:rPr>
        <w:instrText xml:space="preserve"> PAGEREF _Toc423357878 \h </w:instrText>
      </w:r>
      <w:r w:rsidR="00B626A7">
        <w:rPr>
          <w:noProof/>
        </w:rPr>
      </w:r>
      <w:r w:rsidR="00B626A7">
        <w:rPr>
          <w:noProof/>
        </w:rPr>
        <w:fldChar w:fldCharType="separate"/>
      </w:r>
      <w:r>
        <w:rPr>
          <w:noProof/>
        </w:rPr>
        <w:t>9</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19  Fraction of chemical oxygen demand in influent removed in effluent</w:t>
      </w:r>
      <w:r>
        <w:rPr>
          <w:noProof/>
        </w:rPr>
        <w:tab/>
      </w:r>
      <w:r w:rsidR="00B626A7">
        <w:rPr>
          <w:noProof/>
        </w:rPr>
        <w:fldChar w:fldCharType="begin"/>
      </w:r>
      <w:r>
        <w:rPr>
          <w:noProof/>
        </w:rPr>
        <w:instrText xml:space="preserve"> PAGEREF _Toc423357879 \h </w:instrText>
      </w:r>
      <w:r w:rsidR="00B626A7">
        <w:rPr>
          <w:noProof/>
        </w:rPr>
      </w:r>
      <w:r w:rsidR="00B626A7">
        <w:rPr>
          <w:noProof/>
        </w:rPr>
        <w:fldChar w:fldCharType="separate"/>
      </w:r>
      <w:r>
        <w:rPr>
          <w:noProof/>
        </w:rPr>
        <w:t>10</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20  Chemical oxygen demand in effluent leaving a deep open anaerobic lagoon</w:t>
      </w:r>
      <w:r>
        <w:rPr>
          <w:noProof/>
        </w:rPr>
        <w:tab/>
      </w:r>
      <w:r w:rsidR="00B626A7">
        <w:rPr>
          <w:noProof/>
        </w:rPr>
        <w:fldChar w:fldCharType="begin"/>
      </w:r>
      <w:r>
        <w:rPr>
          <w:noProof/>
        </w:rPr>
        <w:instrText xml:space="preserve"> PAGEREF _Toc423357880 \h </w:instrText>
      </w:r>
      <w:r w:rsidR="00B626A7">
        <w:rPr>
          <w:noProof/>
        </w:rPr>
      </w:r>
      <w:r w:rsidR="00B626A7">
        <w:rPr>
          <w:noProof/>
        </w:rPr>
        <w:fldChar w:fldCharType="separate"/>
      </w:r>
      <w:r>
        <w:rPr>
          <w:noProof/>
        </w:rPr>
        <w:t>11</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21  Chemical oxygen demand in influent entering a deep open anaerobic lagoon</w:t>
      </w:r>
      <w:r>
        <w:rPr>
          <w:noProof/>
        </w:rPr>
        <w:tab/>
      </w:r>
      <w:r w:rsidR="00B626A7">
        <w:rPr>
          <w:noProof/>
        </w:rPr>
        <w:fldChar w:fldCharType="begin"/>
      </w:r>
      <w:r>
        <w:rPr>
          <w:noProof/>
        </w:rPr>
        <w:instrText xml:space="preserve"> PAGEREF _Toc423357881 \h </w:instrText>
      </w:r>
      <w:r w:rsidR="00B626A7">
        <w:rPr>
          <w:noProof/>
        </w:rPr>
      </w:r>
      <w:r w:rsidR="00B626A7">
        <w:rPr>
          <w:noProof/>
        </w:rPr>
        <w:fldChar w:fldCharType="separate"/>
      </w:r>
      <w:r>
        <w:rPr>
          <w:noProof/>
        </w:rPr>
        <w:t>11</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22  Fraction of chemical oxygen demand in influent that would be in sludge</w:t>
      </w:r>
      <w:r>
        <w:rPr>
          <w:noProof/>
        </w:rPr>
        <w:tab/>
      </w:r>
      <w:r w:rsidR="00B626A7">
        <w:rPr>
          <w:noProof/>
        </w:rPr>
        <w:fldChar w:fldCharType="begin"/>
      </w:r>
      <w:r>
        <w:rPr>
          <w:noProof/>
        </w:rPr>
        <w:instrText xml:space="preserve"> PAGEREF _Toc423357882 \h </w:instrText>
      </w:r>
      <w:r w:rsidR="00B626A7">
        <w:rPr>
          <w:noProof/>
        </w:rPr>
      </w:r>
      <w:r w:rsidR="00B626A7">
        <w:rPr>
          <w:noProof/>
        </w:rPr>
        <w:fldChar w:fldCharType="separate"/>
      </w:r>
      <w:r>
        <w:rPr>
          <w:noProof/>
        </w:rPr>
        <w:t>12</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23  Chemical oxygen demand in sludge in a deep open anaerobic lagoon</w:t>
      </w:r>
      <w:r>
        <w:rPr>
          <w:noProof/>
        </w:rPr>
        <w:tab/>
      </w:r>
      <w:r w:rsidR="00B626A7">
        <w:rPr>
          <w:noProof/>
        </w:rPr>
        <w:fldChar w:fldCharType="begin"/>
      </w:r>
      <w:r>
        <w:rPr>
          <w:noProof/>
        </w:rPr>
        <w:instrText xml:space="preserve"> PAGEREF _Toc423357883 \h </w:instrText>
      </w:r>
      <w:r w:rsidR="00B626A7">
        <w:rPr>
          <w:noProof/>
        </w:rPr>
      </w:r>
      <w:r w:rsidR="00B626A7">
        <w:rPr>
          <w:noProof/>
        </w:rPr>
        <w:fldChar w:fldCharType="separate"/>
      </w:r>
      <w:r>
        <w:rPr>
          <w:noProof/>
        </w:rPr>
        <w:t>13</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24  Consequences if certain parameters are not determined correctly</w:t>
      </w:r>
      <w:r>
        <w:rPr>
          <w:noProof/>
        </w:rPr>
        <w:tab/>
      </w:r>
      <w:r w:rsidR="00B626A7">
        <w:rPr>
          <w:noProof/>
        </w:rPr>
        <w:fldChar w:fldCharType="begin"/>
      </w:r>
      <w:r>
        <w:rPr>
          <w:noProof/>
        </w:rPr>
        <w:instrText xml:space="preserve"> PAGEREF _Toc423357884 \h </w:instrText>
      </w:r>
      <w:r w:rsidR="00B626A7">
        <w:rPr>
          <w:noProof/>
        </w:rPr>
      </w:r>
      <w:r w:rsidR="00B626A7">
        <w:rPr>
          <w:noProof/>
        </w:rPr>
        <w:fldChar w:fldCharType="separate"/>
      </w:r>
      <w:r>
        <w:rPr>
          <w:noProof/>
        </w:rPr>
        <w:t>13</w:t>
      </w:r>
      <w:r w:rsidR="00B626A7">
        <w:rPr>
          <w:noProof/>
        </w:rPr>
        <w:fldChar w:fldCharType="end"/>
      </w:r>
    </w:p>
    <w:p w:rsidR="001166B2" w:rsidRDefault="001166B2">
      <w:pPr>
        <w:pStyle w:val="TOC4"/>
        <w:rPr>
          <w:rFonts w:asciiTheme="minorHAnsi" w:eastAsiaTheme="minorEastAsia" w:hAnsiTheme="minorHAnsi" w:cstheme="minorBidi"/>
          <w:b w:val="0"/>
          <w:noProof/>
          <w:kern w:val="0"/>
          <w:sz w:val="22"/>
          <w:szCs w:val="22"/>
        </w:rPr>
      </w:pPr>
      <w:r>
        <w:rPr>
          <w:noProof/>
        </w:rPr>
        <w:t>Subdivision C—Calculating baseline emissions using the amount of methane sent to a combustion device</w:t>
      </w:r>
      <w:r>
        <w:rPr>
          <w:noProof/>
        </w:rPr>
        <w:tab/>
      </w:r>
      <w:r w:rsidR="00B626A7">
        <w:rPr>
          <w:noProof/>
        </w:rPr>
        <w:fldChar w:fldCharType="begin"/>
      </w:r>
      <w:r>
        <w:rPr>
          <w:noProof/>
        </w:rPr>
        <w:instrText xml:space="preserve"> PAGEREF _Toc423357885 \h </w:instrText>
      </w:r>
      <w:r w:rsidR="00B626A7">
        <w:rPr>
          <w:noProof/>
        </w:rPr>
      </w:r>
      <w:r w:rsidR="00B626A7">
        <w:rPr>
          <w:noProof/>
        </w:rPr>
        <w:fldChar w:fldCharType="separate"/>
      </w:r>
      <w:r>
        <w:rPr>
          <w:noProof/>
        </w:rPr>
        <w:t>14</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25  Calculating baseline emissions using methane sent to a combustion device</w:t>
      </w:r>
      <w:r>
        <w:rPr>
          <w:noProof/>
        </w:rPr>
        <w:tab/>
      </w:r>
      <w:r w:rsidR="00B626A7">
        <w:rPr>
          <w:noProof/>
        </w:rPr>
        <w:fldChar w:fldCharType="begin"/>
      </w:r>
      <w:r>
        <w:rPr>
          <w:noProof/>
        </w:rPr>
        <w:instrText xml:space="preserve"> PAGEREF _Toc423357886 \h </w:instrText>
      </w:r>
      <w:r w:rsidR="00B626A7">
        <w:rPr>
          <w:noProof/>
        </w:rPr>
      </w:r>
      <w:r w:rsidR="00B626A7">
        <w:rPr>
          <w:noProof/>
        </w:rPr>
        <w:fldChar w:fldCharType="separate"/>
      </w:r>
      <w:r>
        <w:rPr>
          <w:noProof/>
        </w:rPr>
        <w:t>14</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26  Proportion of methane that is generated by eligible wastewater</w:t>
      </w:r>
      <w:r>
        <w:rPr>
          <w:noProof/>
        </w:rPr>
        <w:tab/>
      </w:r>
      <w:r w:rsidR="00B626A7">
        <w:rPr>
          <w:noProof/>
        </w:rPr>
        <w:fldChar w:fldCharType="begin"/>
      </w:r>
      <w:r>
        <w:rPr>
          <w:noProof/>
        </w:rPr>
        <w:instrText xml:space="preserve"> PAGEREF _Toc423357887 \h </w:instrText>
      </w:r>
      <w:r w:rsidR="00B626A7">
        <w:rPr>
          <w:noProof/>
        </w:rPr>
      </w:r>
      <w:r w:rsidR="00B626A7">
        <w:rPr>
          <w:noProof/>
        </w:rPr>
        <w:fldChar w:fldCharType="separate"/>
      </w:r>
      <w:r>
        <w:rPr>
          <w:noProof/>
        </w:rPr>
        <w:t>14</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27  Methane generated by eligible wastewater</w:t>
      </w:r>
      <w:r>
        <w:rPr>
          <w:noProof/>
        </w:rPr>
        <w:tab/>
      </w:r>
      <w:r w:rsidR="00B626A7">
        <w:rPr>
          <w:noProof/>
        </w:rPr>
        <w:fldChar w:fldCharType="begin"/>
      </w:r>
      <w:r>
        <w:rPr>
          <w:noProof/>
        </w:rPr>
        <w:instrText xml:space="preserve"> PAGEREF _Toc423357888 \h </w:instrText>
      </w:r>
      <w:r w:rsidR="00B626A7">
        <w:rPr>
          <w:noProof/>
        </w:rPr>
      </w:r>
      <w:r w:rsidR="00B626A7">
        <w:rPr>
          <w:noProof/>
        </w:rPr>
        <w:fldChar w:fldCharType="separate"/>
      </w:r>
      <w:r>
        <w:rPr>
          <w:noProof/>
        </w:rPr>
        <w:t>15</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28  Methane generated by ineligible material</w:t>
      </w:r>
      <w:r>
        <w:rPr>
          <w:noProof/>
        </w:rPr>
        <w:tab/>
      </w:r>
      <w:r w:rsidR="00B626A7">
        <w:rPr>
          <w:noProof/>
        </w:rPr>
        <w:fldChar w:fldCharType="begin"/>
      </w:r>
      <w:r>
        <w:rPr>
          <w:noProof/>
        </w:rPr>
        <w:instrText xml:space="preserve"> PAGEREF _Toc423357889 \h </w:instrText>
      </w:r>
      <w:r w:rsidR="00B626A7">
        <w:rPr>
          <w:noProof/>
        </w:rPr>
      </w:r>
      <w:r w:rsidR="00B626A7">
        <w:rPr>
          <w:noProof/>
        </w:rPr>
        <w:fldChar w:fldCharType="separate"/>
      </w:r>
      <w:r>
        <w:rPr>
          <w:noProof/>
        </w:rPr>
        <w:t>15</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29  Maximum methane</w:t>
      </w:r>
      <w:r>
        <w:rPr>
          <w:noProof/>
        </w:rPr>
        <w:noBreakHyphen/>
        <w:t>producing capacities</w:t>
      </w:r>
      <w:r>
        <w:rPr>
          <w:noProof/>
        </w:rPr>
        <w:tab/>
      </w:r>
      <w:r w:rsidR="00B626A7">
        <w:rPr>
          <w:noProof/>
        </w:rPr>
        <w:fldChar w:fldCharType="begin"/>
      </w:r>
      <w:r>
        <w:rPr>
          <w:noProof/>
        </w:rPr>
        <w:instrText xml:space="preserve"> PAGEREF _Toc423357890 \h </w:instrText>
      </w:r>
      <w:r w:rsidR="00B626A7">
        <w:rPr>
          <w:noProof/>
        </w:rPr>
      </w:r>
      <w:r w:rsidR="00B626A7">
        <w:rPr>
          <w:noProof/>
        </w:rPr>
        <w:fldChar w:fldCharType="separate"/>
      </w:r>
      <w:r>
        <w:rPr>
          <w:noProof/>
        </w:rPr>
        <w:t>16</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30  Methane sent to combustion device</w:t>
      </w:r>
      <w:r>
        <w:rPr>
          <w:noProof/>
        </w:rPr>
        <w:tab/>
      </w:r>
      <w:r w:rsidR="00B626A7">
        <w:rPr>
          <w:noProof/>
        </w:rPr>
        <w:fldChar w:fldCharType="begin"/>
      </w:r>
      <w:r>
        <w:rPr>
          <w:noProof/>
        </w:rPr>
        <w:instrText xml:space="preserve"> PAGEREF _Toc423357891 \h </w:instrText>
      </w:r>
      <w:r w:rsidR="00B626A7">
        <w:rPr>
          <w:noProof/>
        </w:rPr>
      </w:r>
      <w:r w:rsidR="00B626A7">
        <w:rPr>
          <w:noProof/>
        </w:rPr>
        <w:fldChar w:fldCharType="separate"/>
      </w:r>
      <w:r>
        <w:rPr>
          <w:noProof/>
        </w:rPr>
        <w:t>17</w:t>
      </w:r>
      <w:r w:rsidR="00B626A7">
        <w:rPr>
          <w:noProof/>
        </w:rPr>
        <w:fldChar w:fldCharType="end"/>
      </w:r>
    </w:p>
    <w:p w:rsidR="001166B2" w:rsidRDefault="001166B2">
      <w:pPr>
        <w:pStyle w:val="TOC3"/>
        <w:rPr>
          <w:rFonts w:asciiTheme="minorHAnsi" w:eastAsiaTheme="minorEastAsia" w:hAnsiTheme="minorHAnsi" w:cstheme="minorBidi"/>
          <w:b w:val="0"/>
          <w:noProof/>
          <w:kern w:val="0"/>
          <w:szCs w:val="22"/>
        </w:rPr>
      </w:pPr>
      <w:r>
        <w:rPr>
          <w:noProof/>
        </w:rPr>
        <w:t>Division 4—Project emissions</w:t>
      </w:r>
      <w:r>
        <w:rPr>
          <w:noProof/>
        </w:rPr>
        <w:tab/>
      </w:r>
      <w:r w:rsidR="00B626A7">
        <w:rPr>
          <w:noProof/>
        </w:rPr>
        <w:fldChar w:fldCharType="begin"/>
      </w:r>
      <w:r>
        <w:rPr>
          <w:noProof/>
        </w:rPr>
        <w:instrText xml:space="preserve"> PAGEREF _Toc423357892 \h </w:instrText>
      </w:r>
      <w:r w:rsidR="00B626A7">
        <w:rPr>
          <w:noProof/>
        </w:rPr>
      </w:r>
      <w:r w:rsidR="00B626A7">
        <w:rPr>
          <w:noProof/>
        </w:rPr>
        <w:fldChar w:fldCharType="separate"/>
      </w:r>
      <w:r>
        <w:rPr>
          <w:noProof/>
        </w:rPr>
        <w:t>18</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31  Summary</w:t>
      </w:r>
      <w:r>
        <w:rPr>
          <w:noProof/>
        </w:rPr>
        <w:tab/>
      </w:r>
      <w:r w:rsidR="00B626A7">
        <w:rPr>
          <w:noProof/>
        </w:rPr>
        <w:fldChar w:fldCharType="begin"/>
      </w:r>
      <w:r>
        <w:rPr>
          <w:noProof/>
        </w:rPr>
        <w:instrText xml:space="preserve"> PAGEREF _Toc423357893 \h </w:instrText>
      </w:r>
      <w:r w:rsidR="00B626A7">
        <w:rPr>
          <w:noProof/>
        </w:rPr>
      </w:r>
      <w:r w:rsidR="00B626A7">
        <w:rPr>
          <w:noProof/>
        </w:rPr>
        <w:fldChar w:fldCharType="separate"/>
      </w:r>
      <w:r>
        <w:rPr>
          <w:noProof/>
        </w:rPr>
        <w:t>18</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32  Project emissions</w:t>
      </w:r>
      <w:r>
        <w:rPr>
          <w:noProof/>
        </w:rPr>
        <w:tab/>
      </w:r>
      <w:r w:rsidR="00B626A7">
        <w:rPr>
          <w:noProof/>
        </w:rPr>
        <w:fldChar w:fldCharType="begin"/>
      </w:r>
      <w:r>
        <w:rPr>
          <w:noProof/>
        </w:rPr>
        <w:instrText xml:space="preserve"> PAGEREF _Toc423357894 \h </w:instrText>
      </w:r>
      <w:r w:rsidR="00B626A7">
        <w:rPr>
          <w:noProof/>
        </w:rPr>
      </w:r>
      <w:r w:rsidR="00B626A7">
        <w:rPr>
          <w:noProof/>
        </w:rPr>
        <w:fldChar w:fldCharType="separate"/>
      </w:r>
      <w:r>
        <w:rPr>
          <w:noProof/>
        </w:rPr>
        <w:t>18</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33  Emissions from fuel use</w:t>
      </w:r>
      <w:r>
        <w:rPr>
          <w:noProof/>
        </w:rPr>
        <w:tab/>
      </w:r>
      <w:r w:rsidR="00B626A7">
        <w:rPr>
          <w:noProof/>
        </w:rPr>
        <w:fldChar w:fldCharType="begin"/>
      </w:r>
      <w:r>
        <w:rPr>
          <w:noProof/>
        </w:rPr>
        <w:instrText xml:space="preserve"> PAGEREF _Toc423357895 \h </w:instrText>
      </w:r>
      <w:r w:rsidR="00B626A7">
        <w:rPr>
          <w:noProof/>
        </w:rPr>
      </w:r>
      <w:r w:rsidR="00B626A7">
        <w:rPr>
          <w:noProof/>
        </w:rPr>
        <w:fldChar w:fldCharType="separate"/>
      </w:r>
      <w:r>
        <w:rPr>
          <w:noProof/>
        </w:rPr>
        <w:t>18</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34  Emissions from purchased electricity use</w:t>
      </w:r>
      <w:r>
        <w:rPr>
          <w:noProof/>
        </w:rPr>
        <w:tab/>
      </w:r>
      <w:r w:rsidR="00B626A7">
        <w:rPr>
          <w:noProof/>
        </w:rPr>
        <w:fldChar w:fldCharType="begin"/>
      </w:r>
      <w:r>
        <w:rPr>
          <w:noProof/>
        </w:rPr>
        <w:instrText xml:space="preserve"> PAGEREF _Toc423357896 \h </w:instrText>
      </w:r>
      <w:r w:rsidR="00B626A7">
        <w:rPr>
          <w:noProof/>
        </w:rPr>
      </w:r>
      <w:r w:rsidR="00B626A7">
        <w:rPr>
          <w:noProof/>
        </w:rPr>
        <w:fldChar w:fldCharType="separate"/>
      </w:r>
      <w:r>
        <w:rPr>
          <w:noProof/>
        </w:rPr>
        <w:t>19</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 xml:space="preserve">35  </w:t>
      </w:r>
      <w:r w:rsidRPr="00FA2507">
        <w:rPr>
          <w:bCs/>
          <w:noProof/>
        </w:rPr>
        <w:t>Emissions</w:t>
      </w:r>
      <w:r>
        <w:rPr>
          <w:noProof/>
        </w:rPr>
        <w:t xml:space="preserve"> from anaerobic digester leakage or venting events</w:t>
      </w:r>
      <w:r>
        <w:rPr>
          <w:noProof/>
        </w:rPr>
        <w:tab/>
      </w:r>
      <w:r w:rsidR="00B626A7">
        <w:rPr>
          <w:noProof/>
        </w:rPr>
        <w:fldChar w:fldCharType="begin"/>
      </w:r>
      <w:r>
        <w:rPr>
          <w:noProof/>
        </w:rPr>
        <w:instrText xml:space="preserve"> PAGEREF _Toc423357897 \h </w:instrText>
      </w:r>
      <w:r w:rsidR="00B626A7">
        <w:rPr>
          <w:noProof/>
        </w:rPr>
      </w:r>
      <w:r w:rsidR="00B626A7">
        <w:rPr>
          <w:noProof/>
        </w:rPr>
        <w:fldChar w:fldCharType="separate"/>
      </w:r>
      <w:r>
        <w:rPr>
          <w:noProof/>
        </w:rPr>
        <w:t>20</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36  Volume of methane vented due to a major venting event</w:t>
      </w:r>
      <w:r>
        <w:rPr>
          <w:noProof/>
        </w:rPr>
        <w:tab/>
      </w:r>
      <w:r w:rsidR="00B626A7">
        <w:rPr>
          <w:noProof/>
        </w:rPr>
        <w:fldChar w:fldCharType="begin"/>
      </w:r>
      <w:r>
        <w:rPr>
          <w:noProof/>
        </w:rPr>
        <w:instrText xml:space="preserve"> PAGEREF _Toc423357898 \h </w:instrText>
      </w:r>
      <w:r w:rsidR="00B626A7">
        <w:rPr>
          <w:noProof/>
        </w:rPr>
      </w:r>
      <w:r w:rsidR="00B626A7">
        <w:rPr>
          <w:noProof/>
        </w:rPr>
        <w:fldChar w:fldCharType="separate"/>
      </w:r>
      <w:r>
        <w:rPr>
          <w:noProof/>
        </w:rPr>
        <w:t>21</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37  Emissions from combustion of biogas</w:t>
      </w:r>
      <w:r>
        <w:rPr>
          <w:noProof/>
        </w:rPr>
        <w:tab/>
      </w:r>
      <w:r w:rsidR="00B626A7">
        <w:rPr>
          <w:noProof/>
        </w:rPr>
        <w:fldChar w:fldCharType="begin"/>
      </w:r>
      <w:r>
        <w:rPr>
          <w:noProof/>
        </w:rPr>
        <w:instrText xml:space="preserve"> PAGEREF _Toc423357899 \h </w:instrText>
      </w:r>
      <w:r w:rsidR="00B626A7">
        <w:rPr>
          <w:noProof/>
        </w:rPr>
      </w:r>
      <w:r w:rsidR="00B626A7">
        <w:rPr>
          <w:noProof/>
        </w:rPr>
        <w:fldChar w:fldCharType="separate"/>
      </w:r>
      <w:r>
        <w:rPr>
          <w:noProof/>
        </w:rPr>
        <w:t>21</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38  Emissions from the end management of digestate</w:t>
      </w:r>
      <w:r>
        <w:rPr>
          <w:noProof/>
        </w:rPr>
        <w:tab/>
      </w:r>
      <w:r w:rsidR="00B626A7">
        <w:rPr>
          <w:noProof/>
        </w:rPr>
        <w:fldChar w:fldCharType="begin"/>
      </w:r>
      <w:r>
        <w:rPr>
          <w:noProof/>
        </w:rPr>
        <w:instrText xml:space="preserve"> PAGEREF _Toc423357900 \h </w:instrText>
      </w:r>
      <w:r w:rsidR="00B626A7">
        <w:rPr>
          <w:noProof/>
        </w:rPr>
      </w:r>
      <w:r w:rsidR="00B626A7">
        <w:rPr>
          <w:noProof/>
        </w:rPr>
        <w:fldChar w:fldCharType="separate"/>
      </w:r>
      <w:r>
        <w:rPr>
          <w:noProof/>
        </w:rPr>
        <w:t>22</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39  Digestate emissions—aerobic treatment</w:t>
      </w:r>
      <w:r>
        <w:rPr>
          <w:noProof/>
        </w:rPr>
        <w:tab/>
      </w:r>
      <w:r w:rsidR="00B626A7">
        <w:rPr>
          <w:noProof/>
        </w:rPr>
        <w:fldChar w:fldCharType="begin"/>
      </w:r>
      <w:r>
        <w:rPr>
          <w:noProof/>
        </w:rPr>
        <w:instrText xml:space="preserve"> PAGEREF _Toc423357901 \h </w:instrText>
      </w:r>
      <w:r w:rsidR="00B626A7">
        <w:rPr>
          <w:noProof/>
        </w:rPr>
      </w:r>
      <w:r w:rsidR="00B626A7">
        <w:rPr>
          <w:noProof/>
        </w:rPr>
        <w:fldChar w:fldCharType="separate"/>
      </w:r>
      <w:r>
        <w:rPr>
          <w:noProof/>
        </w:rPr>
        <w:t>22</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40  Digestate emissions—disposed to landfill</w:t>
      </w:r>
      <w:r>
        <w:rPr>
          <w:noProof/>
        </w:rPr>
        <w:tab/>
      </w:r>
      <w:r w:rsidR="00B626A7">
        <w:rPr>
          <w:noProof/>
        </w:rPr>
        <w:fldChar w:fldCharType="begin"/>
      </w:r>
      <w:r>
        <w:rPr>
          <w:noProof/>
        </w:rPr>
        <w:instrText xml:space="preserve"> PAGEREF _Toc423357902 \h </w:instrText>
      </w:r>
      <w:r w:rsidR="00B626A7">
        <w:rPr>
          <w:noProof/>
        </w:rPr>
      </w:r>
      <w:r w:rsidR="00B626A7">
        <w:rPr>
          <w:noProof/>
        </w:rPr>
        <w:fldChar w:fldCharType="separate"/>
      </w:r>
      <w:r>
        <w:rPr>
          <w:noProof/>
        </w:rPr>
        <w:t>23</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41  Digestate emissions—treated in open lagoon</w:t>
      </w:r>
      <w:r>
        <w:rPr>
          <w:noProof/>
        </w:rPr>
        <w:tab/>
      </w:r>
      <w:r w:rsidR="00B626A7">
        <w:rPr>
          <w:noProof/>
        </w:rPr>
        <w:fldChar w:fldCharType="begin"/>
      </w:r>
      <w:r>
        <w:rPr>
          <w:noProof/>
        </w:rPr>
        <w:instrText xml:space="preserve"> PAGEREF _Toc423357903 \h </w:instrText>
      </w:r>
      <w:r w:rsidR="00B626A7">
        <w:rPr>
          <w:noProof/>
        </w:rPr>
      </w:r>
      <w:r w:rsidR="00B626A7">
        <w:rPr>
          <w:noProof/>
        </w:rPr>
        <w:fldChar w:fldCharType="separate"/>
      </w:r>
      <w:r>
        <w:rPr>
          <w:noProof/>
        </w:rPr>
        <w:t>24</w:t>
      </w:r>
      <w:r w:rsidR="00B626A7">
        <w:rPr>
          <w:noProof/>
        </w:rPr>
        <w:fldChar w:fldCharType="end"/>
      </w:r>
    </w:p>
    <w:p w:rsidR="001166B2" w:rsidRDefault="001166B2">
      <w:pPr>
        <w:pStyle w:val="TOC2"/>
        <w:rPr>
          <w:rFonts w:asciiTheme="minorHAnsi" w:eastAsiaTheme="minorEastAsia" w:hAnsiTheme="minorHAnsi" w:cstheme="minorBidi"/>
          <w:b w:val="0"/>
          <w:noProof/>
          <w:kern w:val="0"/>
          <w:sz w:val="22"/>
          <w:szCs w:val="22"/>
        </w:rPr>
      </w:pPr>
      <w:r>
        <w:rPr>
          <w:noProof/>
        </w:rPr>
        <w:t>Part 5—Reporting, record</w:t>
      </w:r>
      <w:r>
        <w:rPr>
          <w:noProof/>
        </w:rPr>
        <w:noBreakHyphen/>
        <w:t>keeping and monitoring requirements</w:t>
      </w:r>
      <w:r>
        <w:rPr>
          <w:noProof/>
        </w:rPr>
        <w:tab/>
      </w:r>
      <w:r w:rsidR="00B626A7">
        <w:rPr>
          <w:noProof/>
        </w:rPr>
        <w:fldChar w:fldCharType="begin"/>
      </w:r>
      <w:r>
        <w:rPr>
          <w:noProof/>
        </w:rPr>
        <w:instrText xml:space="preserve"> PAGEREF _Toc423357904 \h </w:instrText>
      </w:r>
      <w:r w:rsidR="00B626A7">
        <w:rPr>
          <w:noProof/>
        </w:rPr>
      </w:r>
      <w:r w:rsidR="00B626A7">
        <w:rPr>
          <w:noProof/>
        </w:rPr>
        <w:fldChar w:fldCharType="separate"/>
      </w:r>
      <w:r>
        <w:rPr>
          <w:noProof/>
        </w:rPr>
        <w:t>25</w:t>
      </w:r>
      <w:r w:rsidR="00B626A7">
        <w:rPr>
          <w:noProof/>
        </w:rPr>
        <w:fldChar w:fldCharType="end"/>
      </w:r>
    </w:p>
    <w:p w:rsidR="001166B2" w:rsidRDefault="001166B2">
      <w:pPr>
        <w:pStyle w:val="TOC3"/>
        <w:rPr>
          <w:rFonts w:asciiTheme="minorHAnsi" w:eastAsiaTheme="minorEastAsia" w:hAnsiTheme="minorHAnsi" w:cstheme="minorBidi"/>
          <w:b w:val="0"/>
          <w:noProof/>
          <w:kern w:val="0"/>
          <w:szCs w:val="22"/>
        </w:rPr>
      </w:pPr>
      <w:r>
        <w:rPr>
          <w:noProof/>
        </w:rPr>
        <w:t>Division 1—Offsets report requirements</w:t>
      </w:r>
      <w:r>
        <w:rPr>
          <w:noProof/>
        </w:rPr>
        <w:tab/>
      </w:r>
      <w:r w:rsidR="00B626A7">
        <w:rPr>
          <w:noProof/>
        </w:rPr>
        <w:fldChar w:fldCharType="begin"/>
      </w:r>
      <w:r>
        <w:rPr>
          <w:noProof/>
        </w:rPr>
        <w:instrText xml:space="preserve"> PAGEREF _Toc423357905 \h </w:instrText>
      </w:r>
      <w:r w:rsidR="00B626A7">
        <w:rPr>
          <w:noProof/>
        </w:rPr>
      </w:r>
      <w:r w:rsidR="00B626A7">
        <w:rPr>
          <w:noProof/>
        </w:rPr>
        <w:fldChar w:fldCharType="separate"/>
      </w:r>
      <w:r>
        <w:rPr>
          <w:noProof/>
        </w:rPr>
        <w:t>25</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42  Operation of this Division</w:t>
      </w:r>
      <w:r>
        <w:rPr>
          <w:noProof/>
        </w:rPr>
        <w:tab/>
      </w:r>
      <w:r w:rsidR="00B626A7">
        <w:rPr>
          <w:noProof/>
        </w:rPr>
        <w:fldChar w:fldCharType="begin"/>
      </w:r>
      <w:r>
        <w:rPr>
          <w:noProof/>
        </w:rPr>
        <w:instrText xml:space="preserve"> PAGEREF _Toc423357906 \h </w:instrText>
      </w:r>
      <w:r w:rsidR="00B626A7">
        <w:rPr>
          <w:noProof/>
        </w:rPr>
      </w:r>
      <w:r w:rsidR="00B626A7">
        <w:rPr>
          <w:noProof/>
        </w:rPr>
        <w:fldChar w:fldCharType="separate"/>
      </w:r>
      <w:r>
        <w:rPr>
          <w:noProof/>
        </w:rPr>
        <w:t>25</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43  Determination of certain factors and parameters</w:t>
      </w:r>
      <w:r>
        <w:rPr>
          <w:noProof/>
        </w:rPr>
        <w:tab/>
      </w:r>
      <w:r w:rsidR="00B626A7">
        <w:rPr>
          <w:noProof/>
        </w:rPr>
        <w:fldChar w:fldCharType="begin"/>
      </w:r>
      <w:r>
        <w:rPr>
          <w:noProof/>
        </w:rPr>
        <w:instrText xml:space="preserve"> PAGEREF _Toc423357907 \h </w:instrText>
      </w:r>
      <w:r w:rsidR="00B626A7">
        <w:rPr>
          <w:noProof/>
        </w:rPr>
      </w:r>
      <w:r w:rsidR="00B626A7">
        <w:rPr>
          <w:noProof/>
        </w:rPr>
        <w:fldChar w:fldCharType="separate"/>
      </w:r>
      <w:r>
        <w:rPr>
          <w:noProof/>
        </w:rPr>
        <w:t>25</w:t>
      </w:r>
      <w:r w:rsidR="00B626A7">
        <w:rPr>
          <w:noProof/>
        </w:rPr>
        <w:fldChar w:fldCharType="end"/>
      </w:r>
    </w:p>
    <w:p w:rsidR="001166B2" w:rsidRDefault="001166B2">
      <w:pPr>
        <w:pStyle w:val="TOC3"/>
        <w:rPr>
          <w:rFonts w:asciiTheme="minorHAnsi" w:eastAsiaTheme="minorEastAsia" w:hAnsiTheme="minorHAnsi" w:cstheme="minorBidi"/>
          <w:b w:val="0"/>
          <w:noProof/>
          <w:kern w:val="0"/>
          <w:szCs w:val="22"/>
        </w:rPr>
      </w:pPr>
      <w:r>
        <w:rPr>
          <w:noProof/>
        </w:rPr>
        <w:t>Division 2—Monitoring requirements</w:t>
      </w:r>
      <w:r>
        <w:rPr>
          <w:noProof/>
        </w:rPr>
        <w:tab/>
      </w:r>
      <w:r w:rsidR="00B626A7">
        <w:rPr>
          <w:noProof/>
        </w:rPr>
        <w:fldChar w:fldCharType="begin"/>
      </w:r>
      <w:r>
        <w:rPr>
          <w:noProof/>
        </w:rPr>
        <w:instrText xml:space="preserve"> PAGEREF _Toc423357908 \h </w:instrText>
      </w:r>
      <w:r w:rsidR="00B626A7">
        <w:rPr>
          <w:noProof/>
        </w:rPr>
      </w:r>
      <w:r w:rsidR="00B626A7">
        <w:rPr>
          <w:noProof/>
        </w:rPr>
        <w:fldChar w:fldCharType="separate"/>
      </w:r>
      <w:r>
        <w:rPr>
          <w:noProof/>
        </w:rPr>
        <w:t>26</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44  Operation of this Division</w:t>
      </w:r>
      <w:r>
        <w:rPr>
          <w:noProof/>
        </w:rPr>
        <w:tab/>
      </w:r>
      <w:r w:rsidR="00B626A7">
        <w:rPr>
          <w:noProof/>
        </w:rPr>
        <w:fldChar w:fldCharType="begin"/>
      </w:r>
      <w:r>
        <w:rPr>
          <w:noProof/>
        </w:rPr>
        <w:instrText xml:space="preserve"> PAGEREF _Toc423357909 \h </w:instrText>
      </w:r>
      <w:r w:rsidR="00B626A7">
        <w:rPr>
          <w:noProof/>
        </w:rPr>
      </w:r>
      <w:r w:rsidR="00B626A7">
        <w:rPr>
          <w:noProof/>
        </w:rPr>
        <w:fldChar w:fldCharType="separate"/>
      </w:r>
      <w:r>
        <w:rPr>
          <w:noProof/>
        </w:rPr>
        <w:t>26</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45  Requirement to monitor certain parameters</w:t>
      </w:r>
      <w:r>
        <w:rPr>
          <w:noProof/>
        </w:rPr>
        <w:tab/>
      </w:r>
      <w:r w:rsidR="00B626A7">
        <w:rPr>
          <w:noProof/>
        </w:rPr>
        <w:fldChar w:fldCharType="begin"/>
      </w:r>
      <w:r>
        <w:rPr>
          <w:noProof/>
        </w:rPr>
        <w:instrText xml:space="preserve"> PAGEREF _Toc423357910 \h </w:instrText>
      </w:r>
      <w:r w:rsidR="00B626A7">
        <w:rPr>
          <w:noProof/>
        </w:rPr>
      </w:r>
      <w:r w:rsidR="00B626A7">
        <w:rPr>
          <w:noProof/>
        </w:rPr>
        <w:fldChar w:fldCharType="separate"/>
      </w:r>
      <w:r>
        <w:rPr>
          <w:noProof/>
        </w:rPr>
        <w:t>26</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46  Consequences of not meeting requirement to monitor certain parameters</w:t>
      </w:r>
      <w:r>
        <w:rPr>
          <w:noProof/>
        </w:rPr>
        <w:tab/>
      </w:r>
      <w:r w:rsidR="00B626A7">
        <w:rPr>
          <w:noProof/>
        </w:rPr>
        <w:fldChar w:fldCharType="begin"/>
      </w:r>
      <w:r>
        <w:rPr>
          <w:noProof/>
        </w:rPr>
        <w:instrText xml:space="preserve"> PAGEREF _Toc423357911 \h </w:instrText>
      </w:r>
      <w:r w:rsidR="00B626A7">
        <w:rPr>
          <w:noProof/>
        </w:rPr>
      </w:r>
      <w:r w:rsidR="00B626A7">
        <w:rPr>
          <w:noProof/>
        </w:rPr>
        <w:fldChar w:fldCharType="separate"/>
      </w:r>
      <w:r>
        <w:rPr>
          <w:noProof/>
        </w:rPr>
        <w:t>36</w:t>
      </w:r>
      <w:r w:rsidR="00B626A7">
        <w:rPr>
          <w:noProof/>
        </w:rPr>
        <w:fldChar w:fldCharType="end"/>
      </w:r>
    </w:p>
    <w:p w:rsidR="001166B2" w:rsidRDefault="001166B2">
      <w:pPr>
        <w:pStyle w:val="TOC1"/>
        <w:rPr>
          <w:rFonts w:asciiTheme="minorHAnsi" w:eastAsiaTheme="minorEastAsia" w:hAnsiTheme="minorHAnsi" w:cstheme="minorBidi"/>
          <w:b w:val="0"/>
          <w:noProof/>
          <w:kern w:val="0"/>
          <w:sz w:val="22"/>
          <w:szCs w:val="22"/>
        </w:rPr>
      </w:pPr>
      <w:r>
        <w:rPr>
          <w:noProof/>
        </w:rPr>
        <w:t>Schedule 1—Default maximum methane</w:t>
      </w:r>
      <w:r>
        <w:rPr>
          <w:noProof/>
        </w:rPr>
        <w:noBreakHyphen/>
        <w:t>producing capacities</w:t>
      </w:r>
      <w:r>
        <w:rPr>
          <w:noProof/>
        </w:rPr>
        <w:tab/>
      </w:r>
      <w:r w:rsidR="00B626A7">
        <w:rPr>
          <w:noProof/>
        </w:rPr>
        <w:fldChar w:fldCharType="begin"/>
      </w:r>
      <w:r>
        <w:rPr>
          <w:noProof/>
        </w:rPr>
        <w:instrText xml:space="preserve"> PAGEREF _Toc423357912 \h </w:instrText>
      </w:r>
      <w:r w:rsidR="00B626A7">
        <w:rPr>
          <w:noProof/>
        </w:rPr>
      </w:r>
      <w:r w:rsidR="00B626A7">
        <w:rPr>
          <w:noProof/>
        </w:rPr>
        <w:fldChar w:fldCharType="separate"/>
      </w:r>
      <w:r>
        <w:rPr>
          <w:noProof/>
        </w:rPr>
        <w:t>38</w:t>
      </w:r>
      <w:r w:rsidR="00B626A7">
        <w:rPr>
          <w:noProof/>
        </w:rPr>
        <w:fldChar w:fldCharType="end"/>
      </w:r>
    </w:p>
    <w:p w:rsidR="001166B2" w:rsidRDefault="001166B2">
      <w:pPr>
        <w:pStyle w:val="TOC5"/>
        <w:rPr>
          <w:rFonts w:asciiTheme="minorHAnsi" w:eastAsiaTheme="minorEastAsia" w:hAnsiTheme="minorHAnsi" w:cstheme="minorBidi"/>
          <w:noProof/>
          <w:kern w:val="0"/>
          <w:sz w:val="22"/>
          <w:szCs w:val="22"/>
        </w:rPr>
      </w:pPr>
      <w:r>
        <w:rPr>
          <w:noProof/>
        </w:rPr>
        <w:t>1  Default maximum methane</w:t>
      </w:r>
      <w:r>
        <w:rPr>
          <w:noProof/>
        </w:rPr>
        <w:noBreakHyphen/>
        <w:t>producing capacities</w:t>
      </w:r>
      <w:r>
        <w:rPr>
          <w:noProof/>
        </w:rPr>
        <w:tab/>
      </w:r>
      <w:r w:rsidR="00B626A7">
        <w:rPr>
          <w:noProof/>
        </w:rPr>
        <w:fldChar w:fldCharType="begin"/>
      </w:r>
      <w:r>
        <w:rPr>
          <w:noProof/>
        </w:rPr>
        <w:instrText xml:space="preserve"> PAGEREF _Toc423357913 \h </w:instrText>
      </w:r>
      <w:r w:rsidR="00B626A7">
        <w:rPr>
          <w:noProof/>
        </w:rPr>
      </w:r>
      <w:r w:rsidR="00B626A7">
        <w:rPr>
          <w:noProof/>
        </w:rPr>
        <w:fldChar w:fldCharType="separate"/>
      </w:r>
      <w:r>
        <w:rPr>
          <w:noProof/>
        </w:rPr>
        <w:t>38</w:t>
      </w:r>
      <w:r w:rsidR="00B626A7">
        <w:rPr>
          <w:noProof/>
        </w:rPr>
        <w:fldChar w:fldCharType="end"/>
      </w:r>
    </w:p>
    <w:p w:rsidR="001166B2" w:rsidRDefault="001166B2">
      <w:pPr>
        <w:pStyle w:val="TOC2"/>
        <w:rPr>
          <w:rFonts w:asciiTheme="minorHAnsi" w:eastAsiaTheme="minorEastAsia" w:hAnsiTheme="minorHAnsi" w:cstheme="minorBidi"/>
          <w:b w:val="0"/>
          <w:noProof/>
          <w:kern w:val="0"/>
          <w:sz w:val="22"/>
          <w:szCs w:val="22"/>
        </w:rPr>
      </w:pPr>
      <w:r>
        <w:rPr>
          <w:noProof/>
        </w:rPr>
        <w:t>Endnotes</w:t>
      </w:r>
      <w:r>
        <w:rPr>
          <w:noProof/>
        </w:rPr>
        <w:tab/>
      </w:r>
      <w:r w:rsidR="00B626A7">
        <w:rPr>
          <w:noProof/>
        </w:rPr>
        <w:fldChar w:fldCharType="begin"/>
      </w:r>
      <w:r>
        <w:rPr>
          <w:noProof/>
        </w:rPr>
        <w:instrText xml:space="preserve"> PAGEREF _Toc423357914 \h </w:instrText>
      </w:r>
      <w:r w:rsidR="00B626A7">
        <w:rPr>
          <w:noProof/>
        </w:rPr>
      </w:r>
      <w:r w:rsidR="00B626A7">
        <w:rPr>
          <w:noProof/>
        </w:rPr>
        <w:fldChar w:fldCharType="separate"/>
      </w:r>
      <w:r>
        <w:rPr>
          <w:noProof/>
        </w:rPr>
        <w:t>40</w:t>
      </w:r>
      <w:r w:rsidR="00B626A7">
        <w:rPr>
          <w:noProof/>
        </w:rPr>
        <w:fldChar w:fldCharType="end"/>
      </w:r>
    </w:p>
    <w:p w:rsidR="001166B2" w:rsidRDefault="001166B2">
      <w:pPr>
        <w:pStyle w:val="TOC3"/>
        <w:rPr>
          <w:rFonts w:asciiTheme="minorHAnsi" w:eastAsiaTheme="minorEastAsia" w:hAnsiTheme="minorHAnsi" w:cstheme="minorBidi"/>
          <w:b w:val="0"/>
          <w:noProof/>
          <w:kern w:val="0"/>
          <w:szCs w:val="22"/>
        </w:rPr>
      </w:pPr>
      <w:r>
        <w:rPr>
          <w:noProof/>
        </w:rPr>
        <w:t>Endnote 1—About the endnotes</w:t>
      </w:r>
      <w:r>
        <w:rPr>
          <w:noProof/>
        </w:rPr>
        <w:tab/>
      </w:r>
      <w:r w:rsidR="00B626A7">
        <w:rPr>
          <w:noProof/>
        </w:rPr>
        <w:fldChar w:fldCharType="begin"/>
      </w:r>
      <w:r>
        <w:rPr>
          <w:noProof/>
        </w:rPr>
        <w:instrText xml:space="preserve"> PAGEREF _Toc423357915 \h </w:instrText>
      </w:r>
      <w:r w:rsidR="00B626A7">
        <w:rPr>
          <w:noProof/>
        </w:rPr>
      </w:r>
      <w:r w:rsidR="00B626A7">
        <w:rPr>
          <w:noProof/>
        </w:rPr>
        <w:fldChar w:fldCharType="separate"/>
      </w:r>
      <w:r>
        <w:rPr>
          <w:noProof/>
        </w:rPr>
        <w:t>40</w:t>
      </w:r>
      <w:r w:rsidR="00B626A7">
        <w:rPr>
          <w:noProof/>
        </w:rPr>
        <w:fldChar w:fldCharType="end"/>
      </w:r>
    </w:p>
    <w:p w:rsidR="001166B2" w:rsidRDefault="001166B2">
      <w:pPr>
        <w:pStyle w:val="TOC3"/>
        <w:rPr>
          <w:rFonts w:asciiTheme="minorHAnsi" w:eastAsiaTheme="minorEastAsia" w:hAnsiTheme="minorHAnsi" w:cstheme="minorBidi"/>
          <w:b w:val="0"/>
          <w:noProof/>
          <w:kern w:val="0"/>
          <w:szCs w:val="22"/>
        </w:rPr>
      </w:pPr>
      <w:r>
        <w:rPr>
          <w:noProof/>
        </w:rPr>
        <w:t>Endnote 2—Abbreviation key</w:t>
      </w:r>
      <w:r>
        <w:rPr>
          <w:noProof/>
        </w:rPr>
        <w:tab/>
      </w:r>
      <w:r w:rsidR="00B626A7">
        <w:rPr>
          <w:noProof/>
        </w:rPr>
        <w:fldChar w:fldCharType="begin"/>
      </w:r>
      <w:r>
        <w:rPr>
          <w:noProof/>
        </w:rPr>
        <w:instrText xml:space="preserve"> PAGEREF _Toc423357916 \h </w:instrText>
      </w:r>
      <w:r w:rsidR="00B626A7">
        <w:rPr>
          <w:noProof/>
        </w:rPr>
      </w:r>
      <w:r w:rsidR="00B626A7">
        <w:rPr>
          <w:noProof/>
        </w:rPr>
        <w:fldChar w:fldCharType="separate"/>
      </w:r>
      <w:r>
        <w:rPr>
          <w:noProof/>
        </w:rPr>
        <w:t>41</w:t>
      </w:r>
      <w:r w:rsidR="00B626A7">
        <w:rPr>
          <w:noProof/>
        </w:rPr>
        <w:fldChar w:fldCharType="end"/>
      </w:r>
    </w:p>
    <w:p w:rsidR="001166B2" w:rsidRDefault="001166B2">
      <w:pPr>
        <w:pStyle w:val="TOC3"/>
        <w:rPr>
          <w:rFonts w:asciiTheme="minorHAnsi" w:eastAsiaTheme="minorEastAsia" w:hAnsiTheme="minorHAnsi" w:cstheme="minorBidi"/>
          <w:b w:val="0"/>
          <w:noProof/>
          <w:kern w:val="0"/>
          <w:szCs w:val="22"/>
        </w:rPr>
      </w:pPr>
      <w:r>
        <w:rPr>
          <w:noProof/>
        </w:rPr>
        <w:t>Endnote 3—Legislation history</w:t>
      </w:r>
      <w:r>
        <w:rPr>
          <w:noProof/>
        </w:rPr>
        <w:tab/>
      </w:r>
      <w:r w:rsidR="00B626A7">
        <w:rPr>
          <w:noProof/>
        </w:rPr>
        <w:fldChar w:fldCharType="begin"/>
      </w:r>
      <w:r>
        <w:rPr>
          <w:noProof/>
        </w:rPr>
        <w:instrText xml:space="preserve"> PAGEREF _Toc423357917 \h </w:instrText>
      </w:r>
      <w:r w:rsidR="00B626A7">
        <w:rPr>
          <w:noProof/>
        </w:rPr>
      </w:r>
      <w:r w:rsidR="00B626A7">
        <w:rPr>
          <w:noProof/>
        </w:rPr>
        <w:fldChar w:fldCharType="separate"/>
      </w:r>
      <w:r>
        <w:rPr>
          <w:noProof/>
        </w:rPr>
        <w:t>42</w:t>
      </w:r>
      <w:r w:rsidR="00B626A7">
        <w:rPr>
          <w:noProof/>
        </w:rPr>
        <w:fldChar w:fldCharType="end"/>
      </w:r>
    </w:p>
    <w:p w:rsidR="001166B2" w:rsidRDefault="001166B2">
      <w:pPr>
        <w:pStyle w:val="TOC3"/>
        <w:rPr>
          <w:rFonts w:asciiTheme="minorHAnsi" w:eastAsiaTheme="minorEastAsia" w:hAnsiTheme="minorHAnsi" w:cstheme="minorBidi"/>
          <w:b w:val="0"/>
          <w:noProof/>
          <w:kern w:val="0"/>
          <w:szCs w:val="22"/>
        </w:rPr>
      </w:pPr>
      <w:r>
        <w:rPr>
          <w:noProof/>
        </w:rPr>
        <w:t>Endnote 4—Amendment history</w:t>
      </w:r>
      <w:r>
        <w:rPr>
          <w:noProof/>
        </w:rPr>
        <w:tab/>
      </w:r>
      <w:r w:rsidR="00B626A7">
        <w:rPr>
          <w:noProof/>
        </w:rPr>
        <w:fldChar w:fldCharType="begin"/>
      </w:r>
      <w:r>
        <w:rPr>
          <w:noProof/>
        </w:rPr>
        <w:instrText xml:space="preserve"> PAGEREF _Toc423357918 \h </w:instrText>
      </w:r>
      <w:r w:rsidR="00B626A7">
        <w:rPr>
          <w:noProof/>
        </w:rPr>
      </w:r>
      <w:r w:rsidR="00B626A7">
        <w:rPr>
          <w:noProof/>
        </w:rPr>
        <w:fldChar w:fldCharType="separate"/>
      </w:r>
      <w:r>
        <w:rPr>
          <w:noProof/>
        </w:rPr>
        <w:t>43</w:t>
      </w:r>
      <w:r w:rsidR="00B626A7">
        <w:rPr>
          <w:noProof/>
        </w:rPr>
        <w:fldChar w:fldCharType="end"/>
      </w:r>
    </w:p>
    <w:p w:rsidR="00670EA1" w:rsidRPr="009E4EC7" w:rsidRDefault="00B626A7" w:rsidP="00715914">
      <w:r w:rsidRPr="009E4EC7">
        <w:fldChar w:fldCharType="end"/>
      </w:r>
    </w:p>
    <w:p w:rsidR="00670EA1" w:rsidRPr="009E4EC7" w:rsidRDefault="00670EA1" w:rsidP="00715914">
      <w:pPr>
        <w:sectPr w:rsidR="00670EA1" w:rsidRPr="009E4EC7" w:rsidSect="006C7C84">
          <w:headerReference w:type="even" r:id="rId20"/>
          <w:headerReference w:type="default" r:id="rId21"/>
          <w:footerReference w:type="even" r:id="rId22"/>
          <w:footerReference w:type="default" r:id="rId23"/>
          <w:headerReference w:type="first" r:id="rId24"/>
          <w:pgSz w:w="11907" w:h="16839"/>
          <w:pgMar w:top="2099" w:right="1797" w:bottom="1440" w:left="1797" w:header="720" w:footer="709" w:gutter="0"/>
          <w:pgNumType w:fmt="lowerRoman" w:start="1"/>
          <w:cols w:space="708"/>
          <w:docGrid w:linePitch="360"/>
        </w:sectPr>
      </w:pPr>
    </w:p>
    <w:p w:rsidR="00715914" w:rsidRPr="009E4EC7" w:rsidRDefault="00715914" w:rsidP="00715914">
      <w:pPr>
        <w:pStyle w:val="ActHead2"/>
      </w:pPr>
      <w:bookmarkStart w:id="1" w:name="_Toc423357852"/>
      <w:r w:rsidRPr="009E4EC7">
        <w:rPr>
          <w:rStyle w:val="CharPartNo"/>
        </w:rPr>
        <w:t>Part</w:t>
      </w:r>
      <w:r w:rsidR="009E4EC7" w:rsidRPr="009E4EC7">
        <w:rPr>
          <w:rStyle w:val="CharPartNo"/>
        </w:rPr>
        <w:t> </w:t>
      </w:r>
      <w:r w:rsidRPr="009E4EC7">
        <w:rPr>
          <w:rStyle w:val="CharPartNo"/>
        </w:rPr>
        <w:t>1</w:t>
      </w:r>
      <w:r w:rsidRPr="009E4EC7">
        <w:t>—</w:t>
      </w:r>
      <w:r w:rsidRPr="009E4EC7">
        <w:rPr>
          <w:rStyle w:val="CharPartText"/>
        </w:rPr>
        <w:t>Preliminary</w:t>
      </w:r>
      <w:bookmarkEnd w:id="1"/>
    </w:p>
    <w:p w:rsidR="00715914" w:rsidRPr="009E4EC7" w:rsidRDefault="00715914" w:rsidP="00715914">
      <w:pPr>
        <w:pStyle w:val="Header"/>
      </w:pPr>
      <w:r w:rsidRPr="009E4EC7">
        <w:rPr>
          <w:rStyle w:val="CharDivNo"/>
        </w:rPr>
        <w:t xml:space="preserve"> </w:t>
      </w:r>
      <w:r w:rsidRPr="009E4EC7">
        <w:rPr>
          <w:rStyle w:val="CharDivText"/>
        </w:rPr>
        <w:t xml:space="preserve"> </w:t>
      </w:r>
    </w:p>
    <w:p w:rsidR="00715914" w:rsidRPr="009E4EC7" w:rsidRDefault="008B1585" w:rsidP="00715914">
      <w:pPr>
        <w:pStyle w:val="ActHead5"/>
      </w:pPr>
      <w:bookmarkStart w:id="2" w:name="_Toc423357853"/>
      <w:r w:rsidRPr="009E4EC7">
        <w:rPr>
          <w:rStyle w:val="CharSectno"/>
        </w:rPr>
        <w:t>1</w:t>
      </w:r>
      <w:r w:rsidR="00715914" w:rsidRPr="009E4EC7">
        <w:t xml:space="preserve">  </w:t>
      </w:r>
      <w:r w:rsidR="00CE493D" w:rsidRPr="009E4EC7">
        <w:t>Name</w:t>
      </w:r>
      <w:bookmarkEnd w:id="2"/>
    </w:p>
    <w:p w:rsidR="00715914" w:rsidRPr="009E4EC7" w:rsidRDefault="00715914" w:rsidP="00715914">
      <w:pPr>
        <w:pStyle w:val="subsection"/>
      </w:pPr>
      <w:r w:rsidRPr="009E4EC7">
        <w:tab/>
      </w:r>
      <w:r w:rsidRPr="009E4EC7">
        <w:tab/>
        <w:t xml:space="preserve">This </w:t>
      </w:r>
      <w:r w:rsidR="00CE493D" w:rsidRPr="009E4EC7">
        <w:t xml:space="preserve">is the </w:t>
      </w:r>
      <w:r w:rsidR="004F7C51" w:rsidRPr="009E4EC7">
        <w:rPr>
          <w:i/>
        </w:rPr>
        <w:t>Carbon Credits (Carbon Farming Initiative</w:t>
      </w:r>
      <w:r w:rsidR="001356FD" w:rsidRPr="009E4EC7">
        <w:rPr>
          <w:i/>
        </w:rPr>
        <w:t>—</w:t>
      </w:r>
      <w:r w:rsidR="005807D7" w:rsidRPr="009E4EC7">
        <w:rPr>
          <w:i/>
        </w:rPr>
        <w:t>Domestic, Commercial and Industrial Wastewater</w:t>
      </w:r>
      <w:r w:rsidR="004F7C51" w:rsidRPr="009E4EC7">
        <w:rPr>
          <w:i/>
        </w:rPr>
        <w:t xml:space="preserve">) </w:t>
      </w:r>
      <w:r w:rsidR="001356FD" w:rsidRPr="009E4EC7">
        <w:rPr>
          <w:i/>
        </w:rPr>
        <w:t xml:space="preserve">Methodology </w:t>
      </w:r>
      <w:r w:rsidR="004F7C51" w:rsidRPr="009E4EC7">
        <w:rPr>
          <w:i/>
        </w:rPr>
        <w:t>Determination</w:t>
      </w:r>
      <w:r w:rsidR="009E4EC7" w:rsidRPr="009E4EC7">
        <w:rPr>
          <w:i/>
        </w:rPr>
        <w:t> </w:t>
      </w:r>
      <w:r w:rsidR="004F7C51" w:rsidRPr="009E4EC7">
        <w:rPr>
          <w:i/>
        </w:rPr>
        <w:t>201</w:t>
      </w:r>
      <w:r w:rsidR="005B433E" w:rsidRPr="009E4EC7">
        <w:rPr>
          <w:i/>
        </w:rPr>
        <w:t>5</w:t>
      </w:r>
      <w:r w:rsidRPr="009E4EC7">
        <w:t>.</w:t>
      </w:r>
    </w:p>
    <w:p w:rsidR="00715914" w:rsidRPr="009E4EC7" w:rsidRDefault="008B1585" w:rsidP="00715914">
      <w:pPr>
        <w:pStyle w:val="ActHead5"/>
      </w:pPr>
      <w:bookmarkStart w:id="3" w:name="_Toc423357854"/>
      <w:r w:rsidRPr="009E4EC7">
        <w:rPr>
          <w:rStyle w:val="CharSectno"/>
        </w:rPr>
        <w:t>2</w:t>
      </w:r>
      <w:r w:rsidR="00715914" w:rsidRPr="009E4EC7">
        <w:t xml:space="preserve">  Commencement</w:t>
      </w:r>
      <w:bookmarkEnd w:id="3"/>
    </w:p>
    <w:p w:rsidR="004F7C51" w:rsidRPr="009E4EC7" w:rsidRDefault="004F7C51" w:rsidP="004F7C51">
      <w:pPr>
        <w:pStyle w:val="subsection"/>
      </w:pPr>
      <w:r w:rsidRPr="009E4EC7">
        <w:tab/>
      </w:r>
      <w:r w:rsidRPr="009E4EC7">
        <w:tab/>
        <w:t xml:space="preserve">This </w:t>
      </w:r>
      <w:r w:rsidR="000C30C3" w:rsidRPr="009E4EC7">
        <w:t>determination</w:t>
      </w:r>
      <w:r w:rsidRPr="009E4EC7">
        <w:t xml:space="preserve"> commences on the day after it is registered.</w:t>
      </w:r>
    </w:p>
    <w:p w:rsidR="007500C8" w:rsidRPr="009E4EC7" w:rsidRDefault="008B1585" w:rsidP="007500C8">
      <w:pPr>
        <w:pStyle w:val="ActHead5"/>
      </w:pPr>
      <w:bookmarkStart w:id="4" w:name="_Toc423357855"/>
      <w:r w:rsidRPr="009E4EC7">
        <w:rPr>
          <w:rStyle w:val="CharSectno"/>
        </w:rPr>
        <w:t>3</w:t>
      </w:r>
      <w:r w:rsidR="007500C8" w:rsidRPr="009E4EC7">
        <w:t xml:space="preserve">  Authority</w:t>
      </w:r>
      <w:bookmarkEnd w:id="4"/>
    </w:p>
    <w:p w:rsidR="004F7C51" w:rsidRPr="009E4EC7" w:rsidRDefault="004F7C51" w:rsidP="004F7C51">
      <w:pPr>
        <w:pStyle w:val="subsection"/>
      </w:pPr>
      <w:r w:rsidRPr="009E4EC7">
        <w:tab/>
      </w:r>
      <w:r w:rsidRPr="009E4EC7">
        <w:tab/>
        <w:t xml:space="preserve">This </w:t>
      </w:r>
      <w:r w:rsidR="000C30C3" w:rsidRPr="009E4EC7">
        <w:t xml:space="preserve">determination </w:t>
      </w:r>
      <w:r w:rsidRPr="009E4EC7">
        <w:t>is made under subsection</w:t>
      </w:r>
      <w:r w:rsidR="009E4EC7" w:rsidRPr="009E4EC7">
        <w:t> </w:t>
      </w:r>
      <w:r w:rsidRPr="009E4EC7">
        <w:t>106(1) of the</w:t>
      </w:r>
      <w:r w:rsidRPr="009E4EC7">
        <w:rPr>
          <w:i/>
        </w:rPr>
        <w:t xml:space="preserve"> Carbon Credits (Carbon Farming Initiative) Act 2011</w:t>
      </w:r>
      <w:r w:rsidRPr="009E4EC7">
        <w:t>.</w:t>
      </w:r>
    </w:p>
    <w:p w:rsidR="004F7C51" w:rsidRPr="009E4EC7" w:rsidRDefault="008B1585" w:rsidP="004F7C51">
      <w:pPr>
        <w:pStyle w:val="ActHead5"/>
      </w:pPr>
      <w:bookmarkStart w:id="5" w:name="_Toc423357856"/>
      <w:r w:rsidRPr="009E4EC7">
        <w:rPr>
          <w:rStyle w:val="CharSectno"/>
        </w:rPr>
        <w:t>4</w:t>
      </w:r>
      <w:r w:rsidR="004F7C51" w:rsidRPr="009E4EC7">
        <w:t xml:space="preserve">  Duration</w:t>
      </w:r>
      <w:bookmarkEnd w:id="5"/>
    </w:p>
    <w:p w:rsidR="004F7C51" w:rsidRPr="009E4EC7" w:rsidRDefault="004F7C51" w:rsidP="004F7C51">
      <w:pPr>
        <w:pStyle w:val="subsection"/>
      </w:pPr>
      <w:r w:rsidRPr="009E4EC7">
        <w:tab/>
      </w:r>
      <w:r w:rsidRPr="009E4EC7">
        <w:tab/>
        <w:t xml:space="preserve">This </w:t>
      </w:r>
      <w:r w:rsidR="000C30C3" w:rsidRPr="009E4EC7">
        <w:t xml:space="preserve">determination </w:t>
      </w:r>
      <w:r w:rsidRPr="009E4EC7">
        <w:t>remains in force for the period that:</w:t>
      </w:r>
    </w:p>
    <w:p w:rsidR="004F7C51" w:rsidRPr="009E4EC7" w:rsidRDefault="004F7C51" w:rsidP="004F7C51">
      <w:pPr>
        <w:pStyle w:val="paragraph"/>
      </w:pPr>
      <w:r w:rsidRPr="009E4EC7">
        <w:tab/>
        <w:t>(a)</w:t>
      </w:r>
      <w:r w:rsidRPr="009E4EC7">
        <w:tab/>
        <w:t>begins when the determination commences; and</w:t>
      </w:r>
    </w:p>
    <w:p w:rsidR="004F7C51" w:rsidRPr="009E4EC7" w:rsidRDefault="004F7C51" w:rsidP="004F7C51">
      <w:pPr>
        <w:pStyle w:val="paragraph"/>
      </w:pPr>
      <w:r w:rsidRPr="009E4EC7">
        <w:tab/>
        <w:t>(b)</w:t>
      </w:r>
      <w:r w:rsidRPr="009E4EC7">
        <w:tab/>
        <w:t>ends on the day before this determination would otherwise be repealed under subsection</w:t>
      </w:r>
      <w:r w:rsidR="009E4EC7" w:rsidRPr="009E4EC7">
        <w:t> </w:t>
      </w:r>
      <w:r w:rsidRPr="009E4EC7">
        <w:t xml:space="preserve">50(1) of the </w:t>
      </w:r>
      <w:r w:rsidRPr="009E4EC7">
        <w:rPr>
          <w:i/>
        </w:rPr>
        <w:t>Legislative Instruments Act 2003</w:t>
      </w:r>
      <w:r w:rsidRPr="009E4EC7">
        <w:t>.</w:t>
      </w:r>
    </w:p>
    <w:p w:rsidR="004F7C51" w:rsidRPr="009E4EC7" w:rsidRDefault="008B1585" w:rsidP="004F7C51">
      <w:pPr>
        <w:pStyle w:val="ActHead5"/>
      </w:pPr>
      <w:bookmarkStart w:id="6" w:name="_Toc423357857"/>
      <w:r w:rsidRPr="009E4EC7">
        <w:rPr>
          <w:rStyle w:val="CharSectno"/>
        </w:rPr>
        <w:t>5</w:t>
      </w:r>
      <w:r w:rsidR="004F7C51" w:rsidRPr="009E4EC7">
        <w:t xml:space="preserve">  Definitions</w:t>
      </w:r>
      <w:bookmarkEnd w:id="6"/>
    </w:p>
    <w:p w:rsidR="004F7C51" w:rsidRPr="009E4EC7" w:rsidRDefault="004F7C51" w:rsidP="004F7C51">
      <w:pPr>
        <w:pStyle w:val="subsection"/>
      </w:pPr>
      <w:r w:rsidRPr="009E4EC7">
        <w:tab/>
      </w:r>
      <w:r w:rsidRPr="009E4EC7">
        <w:tab/>
        <w:t xml:space="preserve">In this </w:t>
      </w:r>
      <w:r w:rsidR="000C30C3" w:rsidRPr="009E4EC7">
        <w:t>determination</w:t>
      </w:r>
      <w:r w:rsidRPr="009E4EC7">
        <w:t>:</w:t>
      </w:r>
    </w:p>
    <w:p w:rsidR="004F7C51" w:rsidRPr="009E4EC7" w:rsidRDefault="004F7C51" w:rsidP="004F7C51">
      <w:pPr>
        <w:pStyle w:val="Definition"/>
      </w:pPr>
      <w:r w:rsidRPr="009E4EC7">
        <w:rPr>
          <w:b/>
          <w:i/>
        </w:rPr>
        <w:t>Act</w:t>
      </w:r>
      <w:r w:rsidRPr="009E4EC7">
        <w:t xml:space="preserve"> means the </w:t>
      </w:r>
      <w:r w:rsidRPr="009E4EC7">
        <w:rPr>
          <w:i/>
        </w:rPr>
        <w:t>Carbon Credits (Carbon Farming Initiative) Act 2011</w:t>
      </w:r>
      <w:r w:rsidRPr="009E4EC7">
        <w:t>.</w:t>
      </w:r>
    </w:p>
    <w:p w:rsidR="00443B89" w:rsidRPr="009E4EC7" w:rsidRDefault="00176F50" w:rsidP="00176F50">
      <w:pPr>
        <w:pStyle w:val="Definition"/>
      </w:pPr>
      <w:r w:rsidRPr="009E4EC7">
        <w:rPr>
          <w:b/>
          <w:i/>
        </w:rPr>
        <w:t>anaerobic digester</w:t>
      </w:r>
      <w:r w:rsidRPr="009E4EC7">
        <w:t xml:space="preserve"> means a system</w:t>
      </w:r>
      <w:r w:rsidR="006A676E" w:rsidRPr="009E4EC7">
        <w:t xml:space="preserve"> that</w:t>
      </w:r>
      <w:r w:rsidR="00443B89" w:rsidRPr="009E4EC7">
        <w:t>:</w:t>
      </w:r>
    </w:p>
    <w:p w:rsidR="00443B89" w:rsidRPr="009E4EC7" w:rsidRDefault="00443B89" w:rsidP="00443B89">
      <w:pPr>
        <w:pStyle w:val="paragraph"/>
      </w:pPr>
      <w:r w:rsidRPr="009E4EC7">
        <w:tab/>
        <w:t>(a)</w:t>
      </w:r>
      <w:r w:rsidRPr="009E4EC7">
        <w:tab/>
        <w:t>is a covered lagoon or an engineered biodigester; and</w:t>
      </w:r>
    </w:p>
    <w:p w:rsidR="00176F50" w:rsidRPr="009E4EC7" w:rsidRDefault="00443B89" w:rsidP="00443B89">
      <w:pPr>
        <w:pStyle w:val="paragraph"/>
      </w:pPr>
      <w:r w:rsidRPr="009E4EC7">
        <w:tab/>
        <w:t>(b)</w:t>
      </w:r>
      <w:r w:rsidRPr="009E4EC7">
        <w:tab/>
      </w:r>
      <w:r w:rsidR="006A676E" w:rsidRPr="009E4EC7">
        <w:t>consists of</w:t>
      </w:r>
      <w:r w:rsidR="00176F50" w:rsidRPr="009E4EC7">
        <w:t>:</w:t>
      </w:r>
    </w:p>
    <w:p w:rsidR="00176F50" w:rsidRPr="009E4EC7" w:rsidRDefault="006A676E" w:rsidP="00443B89">
      <w:pPr>
        <w:pStyle w:val="paragraphsub"/>
      </w:pPr>
      <w:r w:rsidRPr="009E4EC7">
        <w:tab/>
        <w:t>(</w:t>
      </w:r>
      <w:r w:rsidR="00443B89" w:rsidRPr="009E4EC7">
        <w:t>i</w:t>
      </w:r>
      <w:r w:rsidRPr="009E4EC7">
        <w:t>)</w:t>
      </w:r>
      <w:r w:rsidRPr="009E4EC7">
        <w:tab/>
      </w:r>
      <w:r w:rsidR="00176F50" w:rsidRPr="009E4EC7">
        <w:t>one or more closed units designed to promote anaerobic digestion; and</w:t>
      </w:r>
    </w:p>
    <w:p w:rsidR="00176F50" w:rsidRPr="009E4EC7" w:rsidRDefault="006A676E" w:rsidP="00443B89">
      <w:pPr>
        <w:pStyle w:val="paragraphsub"/>
      </w:pPr>
      <w:r w:rsidRPr="009E4EC7">
        <w:tab/>
        <w:t>(</w:t>
      </w:r>
      <w:r w:rsidR="00443B89" w:rsidRPr="009E4EC7">
        <w:t>ii</w:t>
      </w:r>
      <w:r w:rsidRPr="009E4EC7">
        <w:t>)</w:t>
      </w:r>
      <w:r w:rsidRPr="009E4EC7">
        <w:tab/>
      </w:r>
      <w:r w:rsidR="00176F50" w:rsidRPr="009E4EC7">
        <w:t>a biogas collection system; and</w:t>
      </w:r>
    </w:p>
    <w:p w:rsidR="00176F50" w:rsidRPr="009E4EC7" w:rsidRDefault="00443B89" w:rsidP="00443B89">
      <w:pPr>
        <w:pStyle w:val="paragraphsub"/>
      </w:pPr>
      <w:r w:rsidRPr="009E4EC7">
        <w:tab/>
        <w:t>(iii</w:t>
      </w:r>
      <w:r w:rsidR="006A676E" w:rsidRPr="009E4EC7">
        <w:t>)</w:t>
      </w:r>
      <w:r w:rsidR="006A676E" w:rsidRPr="009E4EC7">
        <w:tab/>
      </w:r>
      <w:r w:rsidR="00176F50" w:rsidRPr="009E4EC7">
        <w:t>any equipment associated with the transfer of bi</w:t>
      </w:r>
      <w:r w:rsidRPr="009E4EC7">
        <w:t>ogas to a combustion device.</w:t>
      </w:r>
    </w:p>
    <w:p w:rsidR="00176F50" w:rsidRPr="009E4EC7" w:rsidRDefault="00176F50" w:rsidP="00176F50">
      <w:pPr>
        <w:pStyle w:val="Definition"/>
      </w:pPr>
      <w:r w:rsidRPr="009E4EC7">
        <w:rPr>
          <w:b/>
          <w:i/>
        </w:rPr>
        <w:t>anaerobic digestion</w:t>
      </w:r>
      <w:r w:rsidRPr="009E4EC7">
        <w:rPr>
          <w:i/>
        </w:rPr>
        <w:t xml:space="preserve"> </w:t>
      </w:r>
      <w:r w:rsidRPr="009E4EC7">
        <w:t xml:space="preserve">means a biological process in which organic matter is broken down by </w:t>
      </w:r>
      <w:r w:rsidR="00AF4FAA" w:rsidRPr="009E4EC7">
        <w:t xml:space="preserve">microorganisms </w:t>
      </w:r>
      <w:r w:rsidRPr="009E4EC7">
        <w:t>in the absence of oxygen.</w:t>
      </w:r>
    </w:p>
    <w:p w:rsidR="004A2975" w:rsidRPr="009E4EC7" w:rsidRDefault="004A2975" w:rsidP="004A2975">
      <w:pPr>
        <w:pStyle w:val="Definition"/>
      </w:pPr>
      <w:r w:rsidRPr="009E4EC7">
        <w:rPr>
          <w:b/>
          <w:i/>
        </w:rPr>
        <w:t>appropriate measuring requirements</w:t>
      </w:r>
      <w:r w:rsidRPr="009E4EC7">
        <w:t xml:space="preserve"> has the m</w:t>
      </w:r>
      <w:r w:rsidR="008320DC" w:rsidRPr="009E4EC7">
        <w:t>eaning given by subsection</w:t>
      </w:r>
      <w:r w:rsidR="009E4EC7" w:rsidRPr="009E4EC7">
        <w:t> </w:t>
      </w:r>
      <w:r w:rsidR="008B1585" w:rsidRPr="009E4EC7">
        <w:t>45</w:t>
      </w:r>
      <w:r w:rsidR="008320DC" w:rsidRPr="009E4EC7">
        <w:t>(</w:t>
      </w:r>
      <w:r w:rsidR="009038A8" w:rsidRPr="009E4EC7">
        <w:t>3</w:t>
      </w:r>
      <w:r w:rsidRPr="009E4EC7">
        <w:t>).</w:t>
      </w:r>
    </w:p>
    <w:p w:rsidR="00176F50" w:rsidRPr="009E4EC7" w:rsidRDefault="00176F50" w:rsidP="00176F50">
      <w:pPr>
        <w:pStyle w:val="Definition"/>
      </w:pPr>
      <w:r w:rsidRPr="009E4EC7">
        <w:rPr>
          <w:b/>
          <w:i/>
        </w:rPr>
        <w:t>biogas</w:t>
      </w:r>
      <w:r w:rsidRPr="009E4EC7">
        <w:t xml:space="preserve"> means a mixture of gases including methane that is generated as a result of anaerobic digestion of organic material in wastewater.</w:t>
      </w:r>
    </w:p>
    <w:p w:rsidR="005A03C5" w:rsidRPr="009E4EC7" w:rsidRDefault="005A03C5" w:rsidP="00176F50">
      <w:pPr>
        <w:pStyle w:val="Definition"/>
      </w:pPr>
      <w:r w:rsidRPr="009E4EC7">
        <w:rPr>
          <w:b/>
          <w:i/>
        </w:rPr>
        <w:t>biogas collection efficiency</w:t>
      </w:r>
      <w:r w:rsidRPr="009E4EC7">
        <w:t xml:space="preserve"> means the percentage of biogas generated in an anaerobic digester that is sent to a combustion device.</w:t>
      </w:r>
    </w:p>
    <w:p w:rsidR="00013958" w:rsidRPr="009E4EC7" w:rsidRDefault="00013958" w:rsidP="00176F50">
      <w:pPr>
        <w:pStyle w:val="Definition"/>
      </w:pPr>
      <w:r w:rsidRPr="009E4EC7">
        <w:rPr>
          <w:b/>
          <w:i/>
        </w:rPr>
        <w:t>chemical oxygen demand</w:t>
      </w:r>
      <w:r w:rsidR="004512DF" w:rsidRPr="009E4EC7">
        <w:t xml:space="preserve">, or </w:t>
      </w:r>
      <w:r w:rsidR="004512DF" w:rsidRPr="009E4EC7">
        <w:rPr>
          <w:b/>
          <w:i/>
        </w:rPr>
        <w:t>COD</w:t>
      </w:r>
      <w:r w:rsidR="004512DF" w:rsidRPr="009E4EC7">
        <w:t xml:space="preserve">, </w:t>
      </w:r>
      <w:r w:rsidRPr="009E4EC7">
        <w:t>means the total material available for chemical oxidation (both biodegradable and non</w:t>
      </w:r>
      <w:r w:rsidR="009E4EC7">
        <w:noBreakHyphen/>
      </w:r>
      <w:r w:rsidRPr="009E4EC7">
        <w:t>biodegradable).</w:t>
      </w:r>
    </w:p>
    <w:p w:rsidR="00176F50" w:rsidRPr="009E4EC7" w:rsidRDefault="00176F50" w:rsidP="00176F50">
      <w:pPr>
        <w:pStyle w:val="Definition"/>
      </w:pPr>
      <w:r w:rsidRPr="009E4EC7">
        <w:rPr>
          <w:b/>
          <w:i/>
        </w:rPr>
        <w:t>combustion device</w:t>
      </w:r>
      <w:r w:rsidRPr="009E4EC7">
        <w:t xml:space="preserve"> means:</w:t>
      </w:r>
    </w:p>
    <w:p w:rsidR="00176F50" w:rsidRPr="009E4EC7" w:rsidRDefault="006A676E" w:rsidP="00176F50">
      <w:pPr>
        <w:pStyle w:val="paragraph"/>
      </w:pPr>
      <w:r w:rsidRPr="009E4EC7">
        <w:tab/>
        <w:t>(a)</w:t>
      </w:r>
      <w:r w:rsidRPr="009E4EC7">
        <w:tab/>
        <w:t>a boiler</w:t>
      </w:r>
      <w:r w:rsidR="00A05D8D" w:rsidRPr="009E4EC7">
        <w:t>,</w:t>
      </w:r>
      <w:r w:rsidRPr="009E4EC7">
        <w:t xml:space="preserve"> or </w:t>
      </w:r>
      <w:r w:rsidR="00A05D8D" w:rsidRPr="009E4EC7">
        <w:t xml:space="preserve">an </w:t>
      </w:r>
      <w:r w:rsidRPr="009E4EC7">
        <w:t>internal combustion engine</w:t>
      </w:r>
      <w:r w:rsidR="0033702C" w:rsidRPr="009E4EC7">
        <w:t>, that is operated in accordance with the manufacturer’s instructions</w:t>
      </w:r>
      <w:r w:rsidR="00176F50" w:rsidRPr="009E4EC7">
        <w:t>; or</w:t>
      </w:r>
    </w:p>
    <w:p w:rsidR="00A05D8D" w:rsidRPr="009E4EC7" w:rsidRDefault="006A676E" w:rsidP="006A676E">
      <w:pPr>
        <w:pStyle w:val="paragraph"/>
      </w:pPr>
      <w:r w:rsidRPr="009E4EC7">
        <w:tab/>
        <w:t>(b)</w:t>
      </w:r>
      <w:r w:rsidRPr="009E4EC7">
        <w:tab/>
      </w:r>
      <w:r w:rsidR="00A05D8D" w:rsidRPr="009E4EC7">
        <w:t>a flare that has a monitoring and control system and is operated in accordance with the manufacturer’s instructions; or</w:t>
      </w:r>
    </w:p>
    <w:p w:rsidR="006A676E" w:rsidRPr="009E4EC7" w:rsidRDefault="00A05D8D" w:rsidP="006A676E">
      <w:pPr>
        <w:pStyle w:val="paragraph"/>
      </w:pPr>
      <w:r w:rsidRPr="009E4EC7">
        <w:tab/>
        <w:t>(c)</w:t>
      </w:r>
      <w:r w:rsidRPr="009E4EC7">
        <w:tab/>
      </w:r>
      <w:r w:rsidR="006A676E" w:rsidRPr="009E4EC7">
        <w:t>a device:</w:t>
      </w:r>
    </w:p>
    <w:p w:rsidR="006A676E" w:rsidRPr="009E4EC7" w:rsidRDefault="006A676E" w:rsidP="006A676E">
      <w:pPr>
        <w:pStyle w:val="paragraphsub"/>
      </w:pPr>
      <w:r w:rsidRPr="009E4EC7">
        <w:tab/>
        <w:t>(i)</w:t>
      </w:r>
      <w:r w:rsidRPr="009E4EC7">
        <w:tab/>
        <w:t xml:space="preserve">that combusts </w:t>
      </w:r>
      <w:r w:rsidR="003A2D03" w:rsidRPr="009E4EC7">
        <w:t>biogas</w:t>
      </w:r>
      <w:r w:rsidRPr="009E4EC7">
        <w:t xml:space="preserve"> with a destruction efficiency of at least 98%; and</w:t>
      </w:r>
    </w:p>
    <w:p w:rsidR="006A676E" w:rsidRPr="009E4EC7" w:rsidRDefault="006A676E" w:rsidP="006A676E">
      <w:pPr>
        <w:pStyle w:val="paragraphsub"/>
      </w:pPr>
      <w:r w:rsidRPr="009E4EC7">
        <w:tab/>
        <w:t>(ii)</w:t>
      </w:r>
      <w:r w:rsidRPr="009E4EC7">
        <w:tab/>
        <w:t>that is operated in accordance with the manufacturer’s instructions; and</w:t>
      </w:r>
    </w:p>
    <w:p w:rsidR="00B44BD1" w:rsidRPr="009E4EC7" w:rsidRDefault="006A676E" w:rsidP="006A676E">
      <w:pPr>
        <w:pStyle w:val="paragraphsub"/>
        <w:rPr>
          <w:szCs w:val="24"/>
        </w:rPr>
      </w:pPr>
      <w:r w:rsidRPr="009E4EC7">
        <w:tab/>
        <w:t>(iii)</w:t>
      </w:r>
      <w:r w:rsidRPr="009E4EC7">
        <w:tab/>
        <w:t xml:space="preserve">the combustion process of which </w:t>
      </w:r>
      <w:r w:rsidR="00A05D8D" w:rsidRPr="009E4EC7">
        <w:t>is controlled using a monitoring and control system</w:t>
      </w:r>
      <w:r w:rsidR="00B44BD1" w:rsidRPr="009E4EC7">
        <w:rPr>
          <w:szCs w:val="24"/>
        </w:rPr>
        <w:t>.</w:t>
      </w:r>
    </w:p>
    <w:p w:rsidR="00864D42" w:rsidRPr="009E4EC7" w:rsidRDefault="00443B89" w:rsidP="00E35082">
      <w:pPr>
        <w:pStyle w:val="Definition"/>
      </w:pPr>
      <w:r w:rsidRPr="009E4EC7">
        <w:rPr>
          <w:b/>
          <w:i/>
        </w:rPr>
        <w:t>covered lagoon</w:t>
      </w:r>
      <w:r w:rsidRPr="009E4EC7">
        <w:t xml:space="preserve"> means a</w:t>
      </w:r>
      <w:r w:rsidR="00864D42" w:rsidRPr="009E4EC7">
        <w:t xml:space="preserve"> lagoon that:</w:t>
      </w:r>
    </w:p>
    <w:p w:rsidR="00864D42" w:rsidRPr="009E4EC7" w:rsidRDefault="00864D42" w:rsidP="00864D42">
      <w:pPr>
        <w:pStyle w:val="paragraph"/>
      </w:pPr>
      <w:r w:rsidRPr="009E4EC7">
        <w:tab/>
        <w:t>(a)</w:t>
      </w:r>
      <w:r w:rsidRPr="009E4EC7">
        <w:tab/>
        <w:t>is an</w:t>
      </w:r>
      <w:r w:rsidR="00443B89" w:rsidRPr="009E4EC7">
        <w:t xml:space="preserve"> </w:t>
      </w:r>
      <w:r w:rsidR="00ED4E5F" w:rsidRPr="009E4EC7">
        <w:t>existing</w:t>
      </w:r>
      <w:r w:rsidR="00E35082" w:rsidRPr="009E4EC7">
        <w:t xml:space="preserve"> </w:t>
      </w:r>
      <w:r w:rsidR="00443B89" w:rsidRPr="009E4EC7">
        <w:t xml:space="preserve">anaerobic lagoon </w:t>
      </w:r>
      <w:r w:rsidRPr="009E4EC7">
        <w:t xml:space="preserve">(the </w:t>
      </w:r>
      <w:r w:rsidRPr="009E4EC7">
        <w:rPr>
          <w:b/>
          <w:i/>
        </w:rPr>
        <w:t>uncovered lagoon</w:t>
      </w:r>
      <w:r w:rsidRPr="009E4EC7">
        <w:t xml:space="preserve">) </w:t>
      </w:r>
      <w:r w:rsidR="00443B89" w:rsidRPr="009E4EC7">
        <w:t xml:space="preserve">that is </w:t>
      </w:r>
      <w:r w:rsidR="00E35082" w:rsidRPr="009E4EC7">
        <w:t>covered to create a closed unit</w:t>
      </w:r>
      <w:r w:rsidRPr="009E4EC7">
        <w:t>; and</w:t>
      </w:r>
    </w:p>
    <w:p w:rsidR="00443B89" w:rsidRPr="009E4EC7" w:rsidRDefault="00864D42" w:rsidP="00864D42">
      <w:pPr>
        <w:pStyle w:val="paragraph"/>
      </w:pPr>
      <w:r w:rsidRPr="009E4EC7">
        <w:tab/>
        <w:t>(b)</w:t>
      </w:r>
      <w:r w:rsidRPr="009E4EC7">
        <w:tab/>
      </w:r>
      <w:r w:rsidR="00E35082" w:rsidRPr="009E4EC7">
        <w:t xml:space="preserve">does not contain any </w:t>
      </w:r>
      <w:r w:rsidR="00443B89" w:rsidRPr="009E4EC7">
        <w:t xml:space="preserve">heating or stirring features </w:t>
      </w:r>
      <w:r w:rsidR="00E35082" w:rsidRPr="009E4EC7">
        <w:t>that were not present in the uncovered lagoon</w:t>
      </w:r>
      <w:r w:rsidR="00443B89" w:rsidRPr="009E4EC7">
        <w:t>.</w:t>
      </w:r>
    </w:p>
    <w:p w:rsidR="00F80AD7" w:rsidRPr="009E4EC7" w:rsidRDefault="00F80AD7" w:rsidP="00F80AD7">
      <w:pPr>
        <w:pStyle w:val="Definition"/>
        <w:rPr>
          <w:b/>
          <w:i/>
        </w:rPr>
      </w:pPr>
      <w:r w:rsidRPr="009E4EC7">
        <w:rPr>
          <w:b/>
          <w:i/>
        </w:rPr>
        <w:t>declaration day</w:t>
      </w:r>
      <w:r w:rsidRPr="009E4EC7">
        <w:t>, for a wastewater project, has the meaning given by subsection</w:t>
      </w:r>
      <w:r w:rsidR="009E4EC7" w:rsidRPr="009E4EC7">
        <w:t> </w:t>
      </w:r>
      <w:r w:rsidR="008B1585" w:rsidRPr="009E4EC7">
        <w:t>34</w:t>
      </w:r>
      <w:r w:rsidRPr="009E4EC7">
        <w:t>(</w:t>
      </w:r>
      <w:r w:rsidR="005C5BF4" w:rsidRPr="009E4EC7">
        <w:t>4</w:t>
      </w:r>
      <w:r w:rsidRPr="009E4EC7">
        <w:t>).</w:t>
      </w:r>
    </w:p>
    <w:p w:rsidR="00176F50" w:rsidRPr="009E4EC7" w:rsidRDefault="00176F50" w:rsidP="00176F50">
      <w:pPr>
        <w:pStyle w:val="Definition"/>
      </w:pPr>
      <w:r w:rsidRPr="009E4EC7">
        <w:rPr>
          <w:b/>
          <w:i/>
        </w:rPr>
        <w:t>deep open anaerobic lagoon</w:t>
      </w:r>
      <w:r w:rsidRPr="009E4EC7">
        <w:t xml:space="preserve"> means an open lagoon:</w:t>
      </w:r>
    </w:p>
    <w:p w:rsidR="00176F50" w:rsidRPr="009E4EC7" w:rsidRDefault="006A676E" w:rsidP="00176F50">
      <w:pPr>
        <w:pStyle w:val="paragraph"/>
      </w:pPr>
      <w:r w:rsidRPr="009E4EC7">
        <w:tab/>
        <w:t>(a)</w:t>
      </w:r>
      <w:r w:rsidRPr="009E4EC7">
        <w:tab/>
      </w:r>
      <w:r w:rsidR="005A03C5" w:rsidRPr="009E4EC7">
        <w:t xml:space="preserve">with a </w:t>
      </w:r>
      <w:r w:rsidR="00176F50" w:rsidRPr="009E4EC7">
        <w:t xml:space="preserve">depth of more than </w:t>
      </w:r>
      <w:r w:rsidR="000C30C3" w:rsidRPr="009E4EC7">
        <w:t>2</w:t>
      </w:r>
      <w:r w:rsidR="00176F50" w:rsidRPr="009E4EC7">
        <w:t xml:space="preserve"> metres; and</w:t>
      </w:r>
    </w:p>
    <w:p w:rsidR="00176F50" w:rsidRPr="009E4EC7" w:rsidRDefault="006A676E" w:rsidP="00176F50">
      <w:pPr>
        <w:pStyle w:val="paragraph"/>
      </w:pPr>
      <w:r w:rsidRPr="009E4EC7">
        <w:tab/>
        <w:t>(b)</w:t>
      </w:r>
      <w:r w:rsidRPr="009E4EC7">
        <w:tab/>
      </w:r>
      <w:r w:rsidR="00176F50" w:rsidRPr="009E4EC7">
        <w:t>in which the biological treatment of biomass or other organic matter occurs through anaerobic digestion; and</w:t>
      </w:r>
    </w:p>
    <w:p w:rsidR="00176F50" w:rsidRPr="009E4EC7" w:rsidRDefault="006A676E" w:rsidP="00176F50">
      <w:pPr>
        <w:pStyle w:val="paragraph"/>
      </w:pPr>
      <w:r w:rsidRPr="009E4EC7">
        <w:tab/>
        <w:t>(c)</w:t>
      </w:r>
      <w:r w:rsidRPr="009E4EC7">
        <w:tab/>
      </w:r>
      <w:r w:rsidR="00176F50" w:rsidRPr="009E4EC7">
        <w:t>from which the resulting methane emissions</w:t>
      </w:r>
      <w:r w:rsidR="00864D42" w:rsidRPr="009E4EC7">
        <w:t xml:space="preserve"> are not captured</w:t>
      </w:r>
      <w:r w:rsidR="00FE1A3C" w:rsidRPr="009E4EC7">
        <w:t xml:space="preserve"> and</w:t>
      </w:r>
      <w:r w:rsidR="00864D42" w:rsidRPr="009E4EC7">
        <w:t xml:space="preserve"> are instead </w:t>
      </w:r>
      <w:r w:rsidR="00176F50" w:rsidRPr="009E4EC7">
        <w:t>vented into the atmosphere.</w:t>
      </w:r>
    </w:p>
    <w:p w:rsidR="00176F50" w:rsidRPr="009E4EC7" w:rsidRDefault="00176F50" w:rsidP="00176F50">
      <w:pPr>
        <w:pStyle w:val="Definition"/>
      </w:pPr>
      <w:r w:rsidRPr="009E4EC7">
        <w:rPr>
          <w:b/>
          <w:i/>
        </w:rPr>
        <w:t>digestate</w:t>
      </w:r>
      <w:r w:rsidRPr="009E4EC7">
        <w:rPr>
          <w:i/>
        </w:rPr>
        <w:t xml:space="preserve"> </w:t>
      </w:r>
      <w:r w:rsidRPr="009E4EC7">
        <w:t xml:space="preserve">means </w:t>
      </w:r>
      <w:r w:rsidR="006D0219" w:rsidRPr="009E4EC7">
        <w:t xml:space="preserve">the residual solids or semisolids stream </w:t>
      </w:r>
      <w:r w:rsidRPr="009E4EC7">
        <w:t>that:</w:t>
      </w:r>
    </w:p>
    <w:p w:rsidR="00176F50" w:rsidRPr="009E4EC7" w:rsidRDefault="006A676E" w:rsidP="00176F50">
      <w:pPr>
        <w:pStyle w:val="paragraph"/>
      </w:pPr>
      <w:r w:rsidRPr="009E4EC7">
        <w:tab/>
        <w:t>(a)</w:t>
      </w:r>
      <w:r w:rsidRPr="009E4EC7">
        <w:tab/>
      </w:r>
      <w:r w:rsidR="00176F50" w:rsidRPr="009E4EC7">
        <w:t>remains in an anaerobic digester following anaerobic treatment; and</w:t>
      </w:r>
    </w:p>
    <w:p w:rsidR="00176F50" w:rsidRPr="009E4EC7" w:rsidRDefault="006A676E" w:rsidP="00176F50">
      <w:pPr>
        <w:pStyle w:val="paragraph"/>
      </w:pPr>
      <w:r w:rsidRPr="009E4EC7">
        <w:tab/>
        <w:t>(b)</w:t>
      </w:r>
      <w:r w:rsidRPr="009E4EC7">
        <w:tab/>
      </w:r>
      <w:r w:rsidR="00176F50" w:rsidRPr="009E4EC7">
        <w:t>must be removed periodically.</w:t>
      </w:r>
    </w:p>
    <w:p w:rsidR="007A5256" w:rsidRPr="009E4EC7" w:rsidRDefault="00176F50" w:rsidP="003A4153">
      <w:pPr>
        <w:pStyle w:val="Definition"/>
        <w:rPr>
          <w:i/>
        </w:rPr>
      </w:pPr>
      <w:r w:rsidRPr="009E4EC7">
        <w:rPr>
          <w:b/>
          <w:i/>
        </w:rPr>
        <w:t>domestic or commercial wastewater</w:t>
      </w:r>
      <w:r w:rsidRPr="009E4EC7">
        <w:rPr>
          <w:i/>
        </w:rPr>
        <w:t xml:space="preserve"> </w:t>
      </w:r>
      <w:r w:rsidR="007A5256" w:rsidRPr="009E4EC7">
        <w:t>has the meaning given by subsection</w:t>
      </w:r>
      <w:r w:rsidR="009E4EC7" w:rsidRPr="009E4EC7">
        <w:t> </w:t>
      </w:r>
      <w:r w:rsidR="007A5256" w:rsidRPr="009E4EC7">
        <w:t>5.23(2) of the NGER (Measurement) Determination</w:t>
      </w:r>
      <w:r w:rsidR="007A5256" w:rsidRPr="009E4EC7">
        <w:rPr>
          <w:i/>
        </w:rPr>
        <w:t>.</w:t>
      </w:r>
    </w:p>
    <w:p w:rsidR="004512DF" w:rsidRPr="009E4EC7" w:rsidRDefault="004512DF" w:rsidP="003A4153">
      <w:pPr>
        <w:pStyle w:val="Definition"/>
        <w:rPr>
          <w:i/>
        </w:rPr>
      </w:pPr>
      <w:r w:rsidRPr="009E4EC7">
        <w:rPr>
          <w:b/>
          <w:i/>
        </w:rPr>
        <w:t>effluent</w:t>
      </w:r>
      <w:r w:rsidRPr="009E4EC7">
        <w:t>,</w:t>
      </w:r>
      <w:r w:rsidRPr="009E4EC7">
        <w:rPr>
          <w:b/>
        </w:rPr>
        <w:t xml:space="preserve"> </w:t>
      </w:r>
      <w:r w:rsidRPr="009E4EC7">
        <w:t>in</w:t>
      </w:r>
      <w:r w:rsidRPr="009E4EC7">
        <w:rPr>
          <w:b/>
        </w:rPr>
        <w:t xml:space="preserve"> </w:t>
      </w:r>
      <w:r w:rsidRPr="009E4EC7">
        <w:t>relation to a deep open anaerobic lagoon,</w:t>
      </w:r>
      <w:r w:rsidRPr="009E4EC7">
        <w:rPr>
          <w:i/>
        </w:rPr>
        <w:t xml:space="preserve"> </w:t>
      </w:r>
      <w:r w:rsidRPr="009E4EC7">
        <w:t xml:space="preserve">means the liquid outflow </w:t>
      </w:r>
      <w:r w:rsidR="00D91134" w:rsidRPr="009E4EC7">
        <w:t>from the lagoon.</w:t>
      </w:r>
    </w:p>
    <w:p w:rsidR="005560BA" w:rsidRPr="009E4EC7" w:rsidRDefault="003A4153" w:rsidP="003A4153">
      <w:pPr>
        <w:pStyle w:val="Definition"/>
      </w:pPr>
      <w:r w:rsidRPr="009E4EC7">
        <w:rPr>
          <w:b/>
          <w:i/>
        </w:rPr>
        <w:t>eligible wastewater</w:t>
      </w:r>
      <w:r w:rsidRPr="009E4EC7">
        <w:t xml:space="preserve">, in relation to a </w:t>
      </w:r>
      <w:r w:rsidR="00FE196C" w:rsidRPr="009E4EC7">
        <w:t>wastewater project, means</w:t>
      </w:r>
      <w:r w:rsidR="005560BA" w:rsidRPr="009E4EC7">
        <w:t>:</w:t>
      </w:r>
    </w:p>
    <w:p w:rsidR="005560BA" w:rsidRPr="009E4EC7" w:rsidRDefault="005560BA" w:rsidP="005560BA">
      <w:pPr>
        <w:pStyle w:val="paragraph"/>
      </w:pPr>
      <w:r w:rsidRPr="009E4EC7">
        <w:tab/>
        <w:t>(a)</w:t>
      </w:r>
      <w:r w:rsidRPr="009E4EC7">
        <w:tab/>
      </w:r>
      <w:r w:rsidR="00FE196C" w:rsidRPr="009E4EC7">
        <w:t>domestic or commercial wastewater</w:t>
      </w:r>
      <w:r w:rsidRPr="009E4EC7">
        <w:t>;</w:t>
      </w:r>
      <w:r w:rsidR="002B4F97" w:rsidRPr="009E4EC7">
        <w:t xml:space="preserve"> or</w:t>
      </w:r>
    </w:p>
    <w:p w:rsidR="005560BA" w:rsidRPr="009E4EC7" w:rsidRDefault="005560BA" w:rsidP="005560BA">
      <w:pPr>
        <w:pStyle w:val="paragraph"/>
      </w:pPr>
      <w:r w:rsidRPr="009E4EC7">
        <w:tab/>
        <w:t>(b)</w:t>
      </w:r>
      <w:r w:rsidRPr="009E4EC7">
        <w:tab/>
      </w:r>
      <w:r w:rsidR="002B4F97" w:rsidRPr="009E4EC7">
        <w:t>industrial wastewater</w:t>
      </w:r>
      <w:r w:rsidRPr="009E4EC7">
        <w:t>;</w:t>
      </w:r>
    </w:p>
    <w:p w:rsidR="00FE196C" w:rsidRPr="009E4EC7" w:rsidRDefault="00FE196C" w:rsidP="005560BA">
      <w:pPr>
        <w:pStyle w:val="subsection2"/>
      </w:pPr>
      <w:r w:rsidRPr="009E4EC7">
        <w:t>from an historic</w:t>
      </w:r>
      <w:r w:rsidR="0042612F" w:rsidRPr="009E4EC7">
        <w:t>al</w:t>
      </w:r>
      <w:r w:rsidRPr="009E4EC7">
        <w:t xml:space="preserve"> source for the project.</w:t>
      </w:r>
    </w:p>
    <w:p w:rsidR="00E35082" w:rsidRPr="009E4EC7" w:rsidRDefault="00443B89" w:rsidP="003A4153">
      <w:pPr>
        <w:pStyle w:val="Definition"/>
      </w:pPr>
      <w:r w:rsidRPr="009E4EC7">
        <w:rPr>
          <w:b/>
          <w:i/>
        </w:rPr>
        <w:t>engineered biodigester</w:t>
      </w:r>
      <w:r w:rsidR="00E35082" w:rsidRPr="009E4EC7">
        <w:t xml:space="preserve"> means a purpose</w:t>
      </w:r>
      <w:r w:rsidR="009E4EC7">
        <w:noBreakHyphen/>
      </w:r>
      <w:r w:rsidR="00E35082" w:rsidRPr="009E4EC7">
        <w:t>built closed vessel that:</w:t>
      </w:r>
    </w:p>
    <w:p w:rsidR="00443B89" w:rsidRPr="009E4EC7" w:rsidRDefault="00E35082" w:rsidP="00E35082">
      <w:pPr>
        <w:pStyle w:val="paragraph"/>
      </w:pPr>
      <w:r w:rsidRPr="009E4EC7">
        <w:tab/>
        <w:t>(a)</w:t>
      </w:r>
      <w:r w:rsidRPr="009E4EC7">
        <w:tab/>
        <w:t>is for the biological treatment of organic matter through anaerobic digestion; and</w:t>
      </w:r>
    </w:p>
    <w:p w:rsidR="00E35082" w:rsidRPr="009E4EC7" w:rsidRDefault="00E35082" w:rsidP="00E35082">
      <w:pPr>
        <w:pStyle w:val="paragraph"/>
      </w:pPr>
      <w:r w:rsidRPr="009E4EC7">
        <w:tab/>
        <w:t>(b)</w:t>
      </w:r>
      <w:r w:rsidRPr="009E4EC7">
        <w:tab/>
        <w:t>has heating and stirring features; and</w:t>
      </w:r>
    </w:p>
    <w:p w:rsidR="00E35082" w:rsidRPr="009E4EC7" w:rsidRDefault="00E35082" w:rsidP="00E35082">
      <w:pPr>
        <w:pStyle w:val="paragraph"/>
      </w:pPr>
      <w:r w:rsidRPr="009E4EC7">
        <w:tab/>
        <w:t>(c)</w:t>
      </w:r>
      <w:r w:rsidRPr="009E4EC7">
        <w:tab/>
        <w:t>is not a covered lagoon.</w:t>
      </w:r>
    </w:p>
    <w:p w:rsidR="00E35082" w:rsidRPr="009E4EC7" w:rsidRDefault="00E35082" w:rsidP="00E35082">
      <w:pPr>
        <w:pStyle w:val="notetext"/>
      </w:pPr>
      <w:r w:rsidRPr="009E4EC7">
        <w:t>Note:</w:t>
      </w:r>
      <w:r w:rsidRPr="009E4EC7">
        <w:tab/>
        <w:t>Examples of engineered biodigesters include the following:</w:t>
      </w:r>
    </w:p>
    <w:p w:rsidR="00E35082" w:rsidRPr="009E4EC7" w:rsidRDefault="00E35082" w:rsidP="00E35082">
      <w:pPr>
        <w:pStyle w:val="notepara"/>
      </w:pPr>
      <w:r w:rsidRPr="009E4EC7">
        <w:t>(a)</w:t>
      </w:r>
      <w:r w:rsidRPr="009E4EC7">
        <w:tab/>
        <w:t>plug</w:t>
      </w:r>
      <w:r w:rsidR="009E4EC7">
        <w:noBreakHyphen/>
      </w:r>
      <w:r w:rsidRPr="009E4EC7">
        <w:t>flow reactors;</w:t>
      </w:r>
    </w:p>
    <w:p w:rsidR="00E35082" w:rsidRPr="009E4EC7" w:rsidRDefault="00E35082" w:rsidP="00E35082">
      <w:pPr>
        <w:pStyle w:val="notepara"/>
      </w:pPr>
      <w:r w:rsidRPr="009E4EC7">
        <w:t>(b)</w:t>
      </w:r>
      <w:r w:rsidRPr="009E4EC7">
        <w:tab/>
        <w:t>continuously stirred tank reactors;</w:t>
      </w:r>
    </w:p>
    <w:p w:rsidR="00E35082" w:rsidRPr="009E4EC7" w:rsidRDefault="00E35082" w:rsidP="00E35082">
      <w:pPr>
        <w:pStyle w:val="notepara"/>
      </w:pPr>
      <w:r w:rsidRPr="009E4EC7">
        <w:t>(c)</w:t>
      </w:r>
      <w:r w:rsidRPr="009E4EC7">
        <w:tab/>
        <w:t>fixed film digesters;</w:t>
      </w:r>
    </w:p>
    <w:p w:rsidR="00E35082" w:rsidRPr="009E4EC7" w:rsidRDefault="00E35082" w:rsidP="00E35082">
      <w:pPr>
        <w:pStyle w:val="notepara"/>
      </w:pPr>
      <w:r w:rsidRPr="009E4EC7">
        <w:t>(d)</w:t>
      </w:r>
      <w:r w:rsidRPr="009E4EC7">
        <w:tab/>
        <w:t>up</w:t>
      </w:r>
      <w:r w:rsidR="009E4EC7">
        <w:noBreakHyphen/>
      </w:r>
      <w:r w:rsidRPr="009E4EC7">
        <w:t>flow anaerobic sludge blanket digesters.</w:t>
      </w:r>
    </w:p>
    <w:p w:rsidR="001A22FE" w:rsidRPr="001A6301" w:rsidRDefault="001A22FE" w:rsidP="001A22FE">
      <w:pPr>
        <w:pStyle w:val="Definition"/>
      </w:pPr>
      <w:r w:rsidRPr="001A6301">
        <w:rPr>
          <w:b/>
          <w:bCs/>
          <w:i/>
          <w:iCs/>
        </w:rPr>
        <w:t>GWP</w:t>
      </w:r>
      <w:r w:rsidRPr="001A6301">
        <w:rPr>
          <w:b/>
          <w:bCs/>
          <w:i/>
          <w:iCs/>
          <w:vertAlign w:val="subscript"/>
        </w:rPr>
        <w:t>CH4</w:t>
      </w:r>
      <w:r w:rsidRPr="001A6301">
        <w:rPr>
          <w:b/>
          <w:i/>
        </w:rPr>
        <w:t> </w:t>
      </w:r>
      <w:r w:rsidRPr="001A6301">
        <w:t>means the global warming potential value for methane, set out in regulation 2.02 of the NGER Regulations.</w:t>
      </w:r>
    </w:p>
    <w:p w:rsidR="0033702C" w:rsidRPr="009E4EC7" w:rsidRDefault="0042612F" w:rsidP="0033702C">
      <w:pPr>
        <w:pStyle w:val="Definition"/>
      </w:pPr>
      <w:r w:rsidRPr="009E4EC7">
        <w:rPr>
          <w:b/>
          <w:i/>
        </w:rPr>
        <w:t>historical</w:t>
      </w:r>
      <w:r w:rsidR="0033702C" w:rsidRPr="009E4EC7">
        <w:rPr>
          <w:b/>
          <w:i/>
        </w:rPr>
        <w:t xml:space="preserve"> period of sampling</w:t>
      </w:r>
      <w:r w:rsidR="0033702C" w:rsidRPr="009E4EC7">
        <w:t xml:space="preserve"> means the period during which sampling was undertaken from the operation of a deep open anaerobic lagoon for the purposes of working out baseline emissions for a wastewater project using </w:t>
      </w:r>
      <w:r w:rsidR="001D00D6" w:rsidRPr="009E4EC7">
        <w:t>Subdivision B of Division</w:t>
      </w:r>
      <w:r w:rsidR="009E4EC7" w:rsidRPr="009E4EC7">
        <w:t> </w:t>
      </w:r>
      <w:r w:rsidR="001D00D6" w:rsidRPr="009E4EC7">
        <w:t>3 of Part</w:t>
      </w:r>
      <w:r w:rsidR="009E4EC7" w:rsidRPr="009E4EC7">
        <w:t> </w:t>
      </w:r>
      <w:r w:rsidR="001D00D6" w:rsidRPr="009E4EC7">
        <w:t>4</w:t>
      </w:r>
      <w:r w:rsidR="0033702C" w:rsidRPr="009E4EC7">
        <w:t>, which:</w:t>
      </w:r>
    </w:p>
    <w:p w:rsidR="0033702C" w:rsidRPr="009E4EC7" w:rsidRDefault="0033702C" w:rsidP="0033702C">
      <w:pPr>
        <w:pStyle w:val="paragraph"/>
      </w:pPr>
      <w:r w:rsidRPr="009E4EC7">
        <w:tab/>
        <w:t>(a)</w:t>
      </w:r>
      <w:r w:rsidRPr="009E4EC7">
        <w:tab/>
        <w:t xml:space="preserve">was 1 year or 10 </w:t>
      </w:r>
      <w:r w:rsidR="00B316F2" w:rsidRPr="009E4EC7">
        <w:t xml:space="preserve">consecutive </w:t>
      </w:r>
      <w:r w:rsidRPr="009E4EC7">
        <w:t>days; and</w:t>
      </w:r>
    </w:p>
    <w:p w:rsidR="0033702C" w:rsidRPr="009E4EC7" w:rsidRDefault="0033702C" w:rsidP="0033702C">
      <w:pPr>
        <w:pStyle w:val="paragraph"/>
      </w:pPr>
      <w:r w:rsidRPr="009E4EC7">
        <w:tab/>
        <w:t>(b)</w:t>
      </w:r>
      <w:r w:rsidRPr="009E4EC7">
        <w:tab/>
        <w:t>started no earlier than 18 months before the day on which an application under section</w:t>
      </w:r>
      <w:r w:rsidR="009E4EC7" w:rsidRPr="009E4EC7">
        <w:t> </w:t>
      </w:r>
      <w:r w:rsidRPr="009E4EC7">
        <w:t>22 of the Act is made in relation to the project.</w:t>
      </w:r>
    </w:p>
    <w:p w:rsidR="00A955CB" w:rsidRPr="009E4EC7" w:rsidRDefault="00A955CB" w:rsidP="00A955CB">
      <w:pPr>
        <w:pStyle w:val="notetext"/>
      </w:pPr>
      <w:r w:rsidRPr="009E4EC7">
        <w:t>Note:</w:t>
      </w:r>
      <w:r w:rsidRPr="009E4EC7">
        <w:tab/>
        <w:t xml:space="preserve">The period must be the same for all sampling undertaken for the purposes of </w:t>
      </w:r>
      <w:r w:rsidR="00FE42DD" w:rsidRPr="009E4EC7">
        <w:t>using Subdivision B of Division</w:t>
      </w:r>
      <w:r w:rsidR="009E4EC7" w:rsidRPr="009E4EC7">
        <w:t> </w:t>
      </w:r>
      <w:r w:rsidR="00FE42DD" w:rsidRPr="009E4EC7">
        <w:t>3 of Part</w:t>
      </w:r>
      <w:r w:rsidR="009E4EC7" w:rsidRPr="009E4EC7">
        <w:t> </w:t>
      </w:r>
      <w:r w:rsidR="00FE42DD" w:rsidRPr="009E4EC7">
        <w:t>4.</w:t>
      </w:r>
    </w:p>
    <w:p w:rsidR="000C2FC1" w:rsidRPr="009E4EC7" w:rsidRDefault="0042612F" w:rsidP="003A4153">
      <w:pPr>
        <w:pStyle w:val="Definition"/>
      </w:pPr>
      <w:r w:rsidRPr="009E4EC7">
        <w:rPr>
          <w:b/>
          <w:i/>
        </w:rPr>
        <w:t>historical</w:t>
      </w:r>
      <w:r w:rsidR="003A4153" w:rsidRPr="009E4EC7">
        <w:rPr>
          <w:b/>
          <w:i/>
        </w:rPr>
        <w:t xml:space="preserve"> source</w:t>
      </w:r>
      <w:r w:rsidR="00FE196C" w:rsidRPr="009E4EC7">
        <w:t xml:space="preserve">, for a wastewater project, means a </w:t>
      </w:r>
      <w:r w:rsidR="007A5256" w:rsidRPr="009E4EC7">
        <w:t>source from which</w:t>
      </w:r>
      <w:r w:rsidR="000C2FC1" w:rsidRPr="009E4EC7">
        <w:t>:</w:t>
      </w:r>
    </w:p>
    <w:p w:rsidR="000C2FC1" w:rsidRPr="009E4EC7" w:rsidRDefault="000C2FC1" w:rsidP="000C2FC1">
      <w:pPr>
        <w:pStyle w:val="paragraph"/>
      </w:pPr>
      <w:r w:rsidRPr="009E4EC7">
        <w:tab/>
        <w:t>(a)</w:t>
      </w:r>
      <w:r w:rsidRPr="009E4EC7">
        <w:tab/>
      </w:r>
      <w:r w:rsidR="00FE196C" w:rsidRPr="009E4EC7">
        <w:t>domestic</w:t>
      </w:r>
      <w:r w:rsidRPr="009E4EC7">
        <w:t xml:space="preserve"> or</w:t>
      </w:r>
      <w:r w:rsidR="00FE196C" w:rsidRPr="009E4EC7">
        <w:t xml:space="preserve"> commercial </w:t>
      </w:r>
      <w:r w:rsidRPr="009E4EC7">
        <w:t xml:space="preserve">wastewater; </w:t>
      </w:r>
      <w:r w:rsidR="007A5256" w:rsidRPr="009E4EC7">
        <w:t>or</w:t>
      </w:r>
    </w:p>
    <w:p w:rsidR="000C2FC1" w:rsidRPr="009E4EC7" w:rsidRDefault="000C2FC1" w:rsidP="000C2FC1">
      <w:pPr>
        <w:pStyle w:val="paragraph"/>
      </w:pPr>
      <w:r w:rsidRPr="009E4EC7">
        <w:tab/>
        <w:t>(b)</w:t>
      </w:r>
      <w:r w:rsidRPr="009E4EC7">
        <w:tab/>
      </w:r>
      <w:r w:rsidR="007A5256" w:rsidRPr="009E4EC7">
        <w:t xml:space="preserve">industrial </w:t>
      </w:r>
      <w:r w:rsidR="00FE196C" w:rsidRPr="009E4EC7">
        <w:t>wastewater</w:t>
      </w:r>
      <w:r w:rsidRPr="009E4EC7">
        <w:t>;</w:t>
      </w:r>
    </w:p>
    <w:p w:rsidR="00FE196C" w:rsidRPr="009E4EC7" w:rsidRDefault="00FE196C" w:rsidP="000C2FC1">
      <w:pPr>
        <w:pStyle w:val="subsection2"/>
      </w:pPr>
      <w:r w:rsidRPr="009E4EC7">
        <w:t xml:space="preserve">entered a lagoon being replaced in the project during the </w:t>
      </w:r>
      <w:r w:rsidR="00CD41BC" w:rsidRPr="009E4EC7">
        <w:t>12</w:t>
      </w:r>
      <w:r w:rsidR="009E4EC7">
        <w:noBreakHyphen/>
      </w:r>
      <w:r w:rsidR="00CD41BC" w:rsidRPr="009E4EC7">
        <w:t>month period ending on the day before an application under section</w:t>
      </w:r>
      <w:r w:rsidR="009E4EC7" w:rsidRPr="009E4EC7">
        <w:t> </w:t>
      </w:r>
      <w:r w:rsidR="00CD41BC" w:rsidRPr="009E4EC7">
        <w:t>22 of the Act is made in relation to the project.</w:t>
      </w:r>
    </w:p>
    <w:p w:rsidR="00AB6F01" w:rsidRPr="009E4EC7" w:rsidRDefault="003A4153" w:rsidP="003A4153">
      <w:pPr>
        <w:pStyle w:val="Definition"/>
        <w:rPr>
          <w:i/>
        </w:rPr>
      </w:pPr>
      <w:r w:rsidRPr="009E4EC7">
        <w:rPr>
          <w:b/>
          <w:i/>
        </w:rPr>
        <w:t>industrial wastewater</w:t>
      </w:r>
      <w:r w:rsidRPr="009E4EC7">
        <w:t xml:space="preserve"> </w:t>
      </w:r>
      <w:r w:rsidR="00AB6F01" w:rsidRPr="009E4EC7">
        <w:t>has the meaning given by subsection</w:t>
      </w:r>
      <w:r w:rsidR="009E4EC7" w:rsidRPr="009E4EC7">
        <w:t> </w:t>
      </w:r>
      <w:r w:rsidR="00AB6F01" w:rsidRPr="009E4EC7">
        <w:t>5.40(2) of the NGER (Measurement) Determination</w:t>
      </w:r>
      <w:r w:rsidR="00AB6F01" w:rsidRPr="009E4EC7">
        <w:rPr>
          <w:i/>
        </w:rPr>
        <w:t>.</w:t>
      </w:r>
    </w:p>
    <w:p w:rsidR="00B1318D" w:rsidRPr="009E4EC7" w:rsidRDefault="003A4153" w:rsidP="003A4153">
      <w:pPr>
        <w:pStyle w:val="Definition"/>
      </w:pPr>
      <w:r w:rsidRPr="009E4EC7">
        <w:rPr>
          <w:b/>
          <w:i/>
        </w:rPr>
        <w:t xml:space="preserve">ineligible </w:t>
      </w:r>
      <w:r w:rsidR="00AB6F01" w:rsidRPr="009E4EC7">
        <w:rPr>
          <w:b/>
          <w:i/>
        </w:rPr>
        <w:t>material</w:t>
      </w:r>
      <w:r w:rsidR="00B1318D" w:rsidRPr="009E4EC7">
        <w:t>, in relation to a wastewater project,</w:t>
      </w:r>
      <w:r w:rsidRPr="009E4EC7">
        <w:rPr>
          <w:i/>
        </w:rPr>
        <w:t xml:space="preserve"> </w:t>
      </w:r>
      <w:r w:rsidRPr="009E4EC7">
        <w:t xml:space="preserve">means </w:t>
      </w:r>
      <w:r w:rsidR="00AB6F01" w:rsidRPr="009E4EC7">
        <w:t>any</w:t>
      </w:r>
      <w:r w:rsidR="00AB6F01" w:rsidRPr="009E4EC7">
        <w:rPr>
          <w:i/>
        </w:rPr>
        <w:t xml:space="preserve"> </w:t>
      </w:r>
      <w:r w:rsidR="005A03C5" w:rsidRPr="009E4EC7">
        <w:t>organic material</w:t>
      </w:r>
      <w:r w:rsidR="00B1318D" w:rsidRPr="009E4EC7">
        <w:t xml:space="preserve"> treated </w:t>
      </w:r>
      <w:r w:rsidRPr="009E4EC7">
        <w:t xml:space="preserve">in </w:t>
      </w:r>
      <w:r w:rsidR="00B1318D" w:rsidRPr="009E4EC7">
        <w:t>a</w:t>
      </w:r>
      <w:r w:rsidR="00EF343E" w:rsidRPr="009E4EC7">
        <w:t>n anaerobic</w:t>
      </w:r>
      <w:r w:rsidRPr="009E4EC7">
        <w:t xml:space="preserve"> digester</w:t>
      </w:r>
      <w:r w:rsidR="00B1318D" w:rsidRPr="009E4EC7">
        <w:t xml:space="preserve"> </w:t>
      </w:r>
      <w:r w:rsidR="004E17AD" w:rsidRPr="009E4EC7">
        <w:t xml:space="preserve">installed as part of the project </w:t>
      </w:r>
      <w:r w:rsidR="00D41386" w:rsidRPr="009E4EC7">
        <w:t>that is not</w:t>
      </w:r>
      <w:r w:rsidR="00B1318D" w:rsidRPr="009E4EC7">
        <w:t xml:space="preserve"> eligible wastewater</w:t>
      </w:r>
      <w:r w:rsidR="00B203DF" w:rsidRPr="009E4EC7">
        <w:t xml:space="preserve"> for the project</w:t>
      </w:r>
      <w:r w:rsidR="00B1318D" w:rsidRPr="009E4EC7">
        <w:t>.</w:t>
      </w:r>
    </w:p>
    <w:p w:rsidR="000C2FC1" w:rsidRPr="009E4EC7" w:rsidRDefault="00D91134" w:rsidP="000C2FC1">
      <w:pPr>
        <w:pStyle w:val="Definition"/>
      </w:pPr>
      <w:r w:rsidRPr="009E4EC7">
        <w:rPr>
          <w:b/>
          <w:i/>
        </w:rPr>
        <w:t>influent</w:t>
      </w:r>
      <w:r w:rsidRPr="009E4EC7">
        <w:t>, in relation to a de</w:t>
      </w:r>
      <w:r w:rsidR="000C2FC1" w:rsidRPr="009E4EC7">
        <w:t>ep open anaerobic lagoon, means:</w:t>
      </w:r>
    </w:p>
    <w:p w:rsidR="000C2FC1" w:rsidRPr="009E4EC7" w:rsidRDefault="000C2FC1" w:rsidP="000C2FC1">
      <w:pPr>
        <w:pStyle w:val="paragraph"/>
      </w:pPr>
      <w:r w:rsidRPr="009E4EC7">
        <w:tab/>
        <w:t>(a)</w:t>
      </w:r>
      <w:r w:rsidRPr="009E4EC7">
        <w:tab/>
        <w:t>domestic or commercial wastewater; or</w:t>
      </w:r>
    </w:p>
    <w:p w:rsidR="000C2FC1" w:rsidRPr="009E4EC7" w:rsidRDefault="000C2FC1" w:rsidP="000C2FC1">
      <w:pPr>
        <w:pStyle w:val="paragraph"/>
      </w:pPr>
      <w:r w:rsidRPr="009E4EC7">
        <w:tab/>
        <w:t>(b)</w:t>
      </w:r>
      <w:r w:rsidRPr="009E4EC7">
        <w:tab/>
        <w:t>industrial wastewater;</w:t>
      </w:r>
    </w:p>
    <w:p w:rsidR="00D91134" w:rsidRPr="009E4EC7" w:rsidRDefault="00D91134" w:rsidP="000C2FC1">
      <w:pPr>
        <w:pStyle w:val="subsection2"/>
      </w:pPr>
      <w:r w:rsidRPr="009E4EC7">
        <w:t>entering the lagoon.</w:t>
      </w:r>
    </w:p>
    <w:p w:rsidR="005A03C5" w:rsidRPr="009E4EC7" w:rsidRDefault="005A03C5" w:rsidP="005A03C5">
      <w:pPr>
        <w:pStyle w:val="Definition"/>
      </w:pPr>
      <w:r w:rsidRPr="009E4EC7">
        <w:rPr>
          <w:b/>
          <w:i/>
        </w:rPr>
        <w:t>major venting event</w:t>
      </w:r>
      <w:r w:rsidRPr="009E4EC7">
        <w:t xml:space="preserve">: a </w:t>
      </w:r>
      <w:r w:rsidRPr="009E4EC7">
        <w:rPr>
          <w:b/>
          <w:i/>
        </w:rPr>
        <w:t>major venting event</w:t>
      </w:r>
      <w:r w:rsidRPr="009E4EC7">
        <w:t xml:space="preserve"> occurs when biogas in the storage capacity of an anaerobic digester is released to the atmosphere in a way that does not represent the proper operation of the anaerobic digester, including:</w:t>
      </w:r>
    </w:p>
    <w:p w:rsidR="005A03C5" w:rsidRPr="009E4EC7" w:rsidRDefault="005A03C5" w:rsidP="005A03C5">
      <w:pPr>
        <w:pStyle w:val="paragraph"/>
      </w:pPr>
      <w:r w:rsidRPr="009E4EC7">
        <w:tab/>
        <w:t>(a)</w:t>
      </w:r>
      <w:r w:rsidRPr="009E4EC7">
        <w:tab/>
        <w:t>when the biogas is released intentionally (for example, for safety or maintenance purposes); and</w:t>
      </w:r>
    </w:p>
    <w:p w:rsidR="005A03C5" w:rsidRPr="009E4EC7" w:rsidRDefault="005A03C5" w:rsidP="005A03C5">
      <w:pPr>
        <w:pStyle w:val="paragraph"/>
      </w:pPr>
      <w:r w:rsidRPr="009E4EC7">
        <w:tab/>
        <w:t>(b)</w:t>
      </w:r>
      <w:r w:rsidRPr="009E4EC7">
        <w:tab/>
        <w:t>when the biogas is released unintentionally (for example, as the result of a system failure).</w:t>
      </w:r>
    </w:p>
    <w:p w:rsidR="00B27761" w:rsidRPr="009E4EC7" w:rsidRDefault="00B27761" w:rsidP="00B27761">
      <w:pPr>
        <w:pStyle w:val="Definition"/>
      </w:pPr>
      <w:r w:rsidRPr="009E4EC7">
        <w:rPr>
          <w:b/>
          <w:i/>
        </w:rPr>
        <w:t>monitoring and control system</w:t>
      </w:r>
      <w:r w:rsidRPr="009E4EC7">
        <w:t>, for a flare</w:t>
      </w:r>
      <w:r w:rsidR="00A05D8D" w:rsidRPr="009E4EC7">
        <w:t xml:space="preserve"> or other device</w:t>
      </w:r>
      <w:r w:rsidRPr="009E4EC7">
        <w:t>, means a system that consists of:</w:t>
      </w:r>
    </w:p>
    <w:p w:rsidR="00B27761" w:rsidRPr="009E4EC7" w:rsidRDefault="006A676E" w:rsidP="00B27761">
      <w:pPr>
        <w:pStyle w:val="paragraph"/>
      </w:pPr>
      <w:r w:rsidRPr="009E4EC7">
        <w:tab/>
        <w:t>(a)</w:t>
      </w:r>
      <w:r w:rsidRPr="009E4EC7">
        <w:tab/>
      </w:r>
      <w:r w:rsidR="00B27761" w:rsidRPr="009E4EC7">
        <w:t xml:space="preserve">a monitoring system that detects </w:t>
      </w:r>
      <w:r w:rsidR="00A05D8D" w:rsidRPr="009E4EC7">
        <w:t xml:space="preserve">combustion and </w:t>
      </w:r>
      <w:r w:rsidR="00B27761" w:rsidRPr="009E4EC7">
        <w:t xml:space="preserve">monitors if the </w:t>
      </w:r>
      <w:r w:rsidR="00A05D8D" w:rsidRPr="009E4EC7">
        <w:t>combustion</w:t>
      </w:r>
      <w:r w:rsidR="00B27761" w:rsidRPr="009E4EC7">
        <w:t xml:space="preserve"> is operating at the manufacturer’s specifications for the complete combustion of methane; and</w:t>
      </w:r>
    </w:p>
    <w:p w:rsidR="00B27761" w:rsidRPr="009E4EC7" w:rsidRDefault="006A676E" w:rsidP="00B27761">
      <w:pPr>
        <w:pStyle w:val="paragraph"/>
      </w:pPr>
      <w:r w:rsidRPr="009E4EC7">
        <w:tab/>
        <w:t>(b)</w:t>
      </w:r>
      <w:r w:rsidRPr="009E4EC7">
        <w:tab/>
      </w:r>
      <w:r w:rsidR="00B27761" w:rsidRPr="009E4EC7">
        <w:t xml:space="preserve">an associated control system that shuts down biogas flow to the flare </w:t>
      </w:r>
      <w:r w:rsidR="00A05D8D" w:rsidRPr="009E4EC7">
        <w:t xml:space="preserve">or other device </w:t>
      </w:r>
      <w:r w:rsidR="00B27761" w:rsidRPr="009E4EC7">
        <w:t xml:space="preserve">when the flare </w:t>
      </w:r>
      <w:r w:rsidR="00A05D8D" w:rsidRPr="009E4EC7">
        <w:t xml:space="preserve">or device </w:t>
      </w:r>
      <w:r w:rsidR="00B27761" w:rsidRPr="009E4EC7">
        <w:t>is not operating at the manufacturer’s specifications for the complete combustion of methane.</w:t>
      </w:r>
    </w:p>
    <w:p w:rsidR="00B27761" w:rsidRPr="009E4EC7" w:rsidRDefault="00B27761" w:rsidP="00B27761">
      <w:pPr>
        <w:pStyle w:val="notetext"/>
      </w:pPr>
      <w:r w:rsidRPr="009E4EC7">
        <w:t>Note:</w:t>
      </w:r>
      <w:r w:rsidRPr="009E4EC7">
        <w:tab/>
        <w:t>An example of a monitoring and control system for a flare is a flare management system that incorporates a UV detection sensor.</w:t>
      </w:r>
    </w:p>
    <w:p w:rsidR="009743CF" w:rsidRPr="009E4EC7" w:rsidRDefault="004A2975" w:rsidP="004A2975">
      <w:pPr>
        <w:pStyle w:val="Definition"/>
      </w:pPr>
      <w:r w:rsidRPr="009E4EC7">
        <w:rPr>
          <w:b/>
          <w:i/>
        </w:rPr>
        <w:t>monitoring requirements</w:t>
      </w:r>
      <w:r w:rsidRPr="009E4EC7">
        <w:t xml:space="preserve"> means the requirements set out in section</w:t>
      </w:r>
      <w:r w:rsidR="009E4EC7" w:rsidRPr="009E4EC7">
        <w:t> </w:t>
      </w:r>
      <w:r w:rsidR="008B1585" w:rsidRPr="009E4EC7">
        <w:t>45</w:t>
      </w:r>
      <w:r w:rsidRPr="009E4EC7">
        <w:t>.</w:t>
      </w:r>
    </w:p>
    <w:p w:rsidR="000B3F1B" w:rsidRPr="009E4EC7" w:rsidRDefault="000B3F1B" w:rsidP="004A2975">
      <w:pPr>
        <w:pStyle w:val="Definition"/>
      </w:pPr>
      <w:r w:rsidRPr="009E4EC7">
        <w:rPr>
          <w:b/>
          <w:i/>
        </w:rPr>
        <w:t>NGA Factors document</w:t>
      </w:r>
      <w:r w:rsidRPr="009E4EC7">
        <w:t xml:space="preserve"> has the meaning given by subsection</w:t>
      </w:r>
      <w:r w:rsidR="009E4EC7" w:rsidRPr="009E4EC7">
        <w:t> </w:t>
      </w:r>
      <w:r w:rsidR="008B1585" w:rsidRPr="009E4EC7">
        <w:t>34</w:t>
      </w:r>
      <w:r w:rsidRPr="009E4EC7">
        <w:t>(</w:t>
      </w:r>
      <w:r w:rsidR="005C5BF4" w:rsidRPr="009E4EC7">
        <w:t>4</w:t>
      </w:r>
      <w:r w:rsidRPr="009E4EC7">
        <w:t>).</w:t>
      </w:r>
    </w:p>
    <w:p w:rsidR="003A4153" w:rsidRPr="009E4EC7" w:rsidRDefault="003A4153" w:rsidP="003A4153">
      <w:pPr>
        <w:pStyle w:val="Definition"/>
      </w:pPr>
      <w:r w:rsidRPr="009E4EC7">
        <w:rPr>
          <w:b/>
          <w:i/>
        </w:rPr>
        <w:t>NGER (Measurement) Determination</w:t>
      </w:r>
      <w:r w:rsidRPr="009E4EC7">
        <w:t xml:space="preserve"> means the </w:t>
      </w:r>
      <w:r w:rsidRPr="009E4EC7">
        <w:rPr>
          <w:i/>
        </w:rPr>
        <w:t>National Greenhouse and Energy Reporting (Measurement) Determination</w:t>
      </w:r>
      <w:r w:rsidR="009E4EC7" w:rsidRPr="009E4EC7">
        <w:rPr>
          <w:i/>
        </w:rPr>
        <w:t> </w:t>
      </w:r>
      <w:r w:rsidRPr="009E4EC7">
        <w:rPr>
          <w:i/>
        </w:rPr>
        <w:t>2008</w:t>
      </w:r>
      <w:r w:rsidRPr="009E4EC7">
        <w:t>.</w:t>
      </w:r>
    </w:p>
    <w:p w:rsidR="00F3293D" w:rsidRPr="009E4EC7" w:rsidRDefault="00F3293D" w:rsidP="00F3293D">
      <w:pPr>
        <w:pStyle w:val="Definition"/>
      </w:pPr>
      <w:r w:rsidRPr="009E4EC7">
        <w:rPr>
          <w:b/>
          <w:i/>
        </w:rPr>
        <w:t>NGER Regulations</w:t>
      </w:r>
      <w:r w:rsidRPr="009E4EC7">
        <w:t xml:space="preserve"> means the </w:t>
      </w:r>
      <w:r w:rsidRPr="009E4EC7">
        <w:rPr>
          <w:i/>
        </w:rPr>
        <w:t>National Greenhouse and Energy Reporting Regulations</w:t>
      </w:r>
      <w:r w:rsidR="009E4EC7" w:rsidRPr="009E4EC7">
        <w:rPr>
          <w:i/>
        </w:rPr>
        <w:t> </w:t>
      </w:r>
      <w:r w:rsidRPr="009E4EC7">
        <w:rPr>
          <w:i/>
        </w:rPr>
        <w:t>2008</w:t>
      </w:r>
      <w:r w:rsidRPr="009E4EC7">
        <w:t>.</w:t>
      </w:r>
    </w:p>
    <w:p w:rsidR="00F10B62" w:rsidRPr="009E4EC7" w:rsidRDefault="00F10B62" w:rsidP="00F3293D">
      <w:pPr>
        <w:pStyle w:val="Definition"/>
      </w:pPr>
      <w:r w:rsidRPr="009E4EC7">
        <w:rPr>
          <w:b/>
          <w:i/>
        </w:rPr>
        <w:t>non</w:t>
      </w:r>
      <w:r w:rsidR="009E4EC7">
        <w:rPr>
          <w:b/>
          <w:i/>
        </w:rPr>
        <w:noBreakHyphen/>
      </w:r>
      <w:r w:rsidRPr="009E4EC7">
        <w:rPr>
          <w:b/>
          <w:i/>
        </w:rPr>
        <w:t>monitored period</w:t>
      </w:r>
      <w:r w:rsidRPr="009E4EC7">
        <w:t xml:space="preserve"> has the meaning given by subsection</w:t>
      </w:r>
      <w:r w:rsidR="009E4EC7" w:rsidRPr="009E4EC7">
        <w:t> </w:t>
      </w:r>
      <w:r w:rsidR="008B1585" w:rsidRPr="009E4EC7">
        <w:t>46</w:t>
      </w:r>
      <w:r w:rsidRPr="009E4EC7">
        <w:t>(1).</w:t>
      </w:r>
    </w:p>
    <w:p w:rsidR="00D91134" w:rsidRPr="009E4EC7" w:rsidRDefault="00D91134" w:rsidP="00B90A31">
      <w:pPr>
        <w:pStyle w:val="Definition"/>
      </w:pPr>
      <w:r w:rsidRPr="009E4EC7">
        <w:rPr>
          <w:b/>
          <w:i/>
        </w:rPr>
        <w:t>sludge</w:t>
      </w:r>
      <w:r w:rsidRPr="009E4EC7">
        <w:t xml:space="preserve"> means the solid or semisolid material that:</w:t>
      </w:r>
    </w:p>
    <w:p w:rsidR="00D91134" w:rsidRPr="009E4EC7" w:rsidRDefault="00D91134" w:rsidP="00D91134">
      <w:pPr>
        <w:pStyle w:val="paragraph"/>
      </w:pPr>
      <w:r w:rsidRPr="009E4EC7">
        <w:tab/>
        <w:t>(a)</w:t>
      </w:r>
      <w:r w:rsidRPr="009E4EC7">
        <w:tab/>
        <w:t>accumulates at the bottom of an anaerobic lagoon; and</w:t>
      </w:r>
    </w:p>
    <w:p w:rsidR="00D91134" w:rsidRPr="009E4EC7" w:rsidRDefault="00D91134" w:rsidP="00D91134">
      <w:pPr>
        <w:pStyle w:val="paragraph"/>
      </w:pPr>
      <w:r w:rsidRPr="009E4EC7">
        <w:tab/>
        <w:t>(b)</w:t>
      </w:r>
      <w:r w:rsidRPr="009E4EC7">
        <w:tab/>
        <w:t>is periodically cleaned out.</w:t>
      </w:r>
    </w:p>
    <w:p w:rsidR="003A4153" w:rsidRPr="009E4EC7" w:rsidRDefault="00B27761" w:rsidP="00C414CC">
      <w:pPr>
        <w:pStyle w:val="Definition"/>
      </w:pPr>
      <w:r w:rsidRPr="009E4EC7">
        <w:rPr>
          <w:b/>
          <w:i/>
        </w:rPr>
        <w:t>source</w:t>
      </w:r>
      <w:r w:rsidRPr="009E4EC7">
        <w:t>, of wastewater, means the point of generation of the wastewater, which may be expressed as a physical location where the wastewater generation occurs or a specific activity or facility that generates the wastewater.</w:t>
      </w:r>
    </w:p>
    <w:p w:rsidR="000E2F34" w:rsidRPr="009E4EC7" w:rsidRDefault="008B1585" w:rsidP="000E2F34">
      <w:pPr>
        <w:pStyle w:val="ActHead5"/>
      </w:pPr>
      <w:bookmarkStart w:id="7" w:name="_Toc423357858"/>
      <w:r w:rsidRPr="009E4EC7">
        <w:rPr>
          <w:rStyle w:val="CharSectno"/>
        </w:rPr>
        <w:t>6</w:t>
      </w:r>
      <w:r w:rsidR="000E2F34" w:rsidRPr="009E4EC7">
        <w:t xml:space="preserve">  References to factors and parameters from external sources</w:t>
      </w:r>
      <w:bookmarkEnd w:id="7"/>
    </w:p>
    <w:p w:rsidR="000E2F34" w:rsidRPr="009E4EC7" w:rsidRDefault="000E2F34" w:rsidP="000E2F34">
      <w:pPr>
        <w:pStyle w:val="subsection"/>
      </w:pPr>
      <w:r w:rsidRPr="009E4EC7">
        <w:tab/>
        <w:t>(1)</w:t>
      </w:r>
      <w:r w:rsidRPr="009E4EC7">
        <w:tab/>
        <w:t>If a calculation in this determination includes a factor or parameter that is defined or calculated by reference to another instrument or writing, the factor or parameter to be used for a reporting period is the factor or parameter referred to in, or calculated by reference to, the instrument or writing as in force at the end of the reporting period.</w:t>
      </w:r>
    </w:p>
    <w:p w:rsidR="000E2F34" w:rsidRPr="009E4EC7" w:rsidRDefault="000E2F34" w:rsidP="000E2F34">
      <w:pPr>
        <w:pStyle w:val="subsection"/>
      </w:pPr>
      <w:r w:rsidRPr="009E4EC7">
        <w:tab/>
        <w:t>(2)</w:t>
      </w:r>
      <w:r w:rsidRPr="009E4EC7">
        <w:tab/>
      </w:r>
      <w:r w:rsidR="009E4EC7" w:rsidRPr="009E4EC7">
        <w:t>Subsection (</w:t>
      </w:r>
      <w:r w:rsidRPr="009E4EC7">
        <w:t>1) does not apply if</w:t>
      </w:r>
      <w:r w:rsidR="006D0219" w:rsidRPr="009E4EC7">
        <w:t>:</w:t>
      </w:r>
    </w:p>
    <w:p w:rsidR="006D0219" w:rsidRPr="009E4EC7" w:rsidRDefault="006D0219" w:rsidP="006D0219">
      <w:pPr>
        <w:pStyle w:val="paragraph"/>
      </w:pPr>
      <w:r w:rsidRPr="009E4EC7">
        <w:tab/>
        <w:t>(a)</w:t>
      </w:r>
      <w:r w:rsidRPr="009E4EC7">
        <w:tab/>
        <w:t>this determination specifies otherwise; or</w:t>
      </w:r>
    </w:p>
    <w:p w:rsidR="006D0219" w:rsidRPr="009E4EC7" w:rsidRDefault="006D0219" w:rsidP="006D0219">
      <w:pPr>
        <w:pStyle w:val="paragraph"/>
      </w:pPr>
      <w:r w:rsidRPr="009E4EC7">
        <w:tab/>
        <w:t>(b)</w:t>
      </w:r>
      <w:r w:rsidRPr="009E4EC7">
        <w:tab/>
        <w:t>it is not possible to define or calculate the factor or parameter by reference to the instrument or writing as in force at the end of the reporting period.</w:t>
      </w:r>
    </w:p>
    <w:p w:rsidR="004F7C51" w:rsidRPr="009E4EC7" w:rsidRDefault="004F7C51" w:rsidP="004F7C51">
      <w:pPr>
        <w:pStyle w:val="ActHead2"/>
        <w:pageBreakBefore/>
      </w:pPr>
      <w:bookmarkStart w:id="8" w:name="_Toc423357859"/>
      <w:r w:rsidRPr="009E4EC7">
        <w:rPr>
          <w:rStyle w:val="CharPartNo"/>
        </w:rPr>
        <w:t>Part</w:t>
      </w:r>
      <w:r w:rsidR="009E4EC7" w:rsidRPr="009E4EC7">
        <w:rPr>
          <w:rStyle w:val="CharPartNo"/>
        </w:rPr>
        <w:t> </w:t>
      </w:r>
      <w:r w:rsidRPr="009E4EC7">
        <w:rPr>
          <w:rStyle w:val="CharPartNo"/>
        </w:rPr>
        <w:t>2</w:t>
      </w:r>
      <w:r w:rsidRPr="009E4EC7">
        <w:t>—</w:t>
      </w:r>
      <w:r w:rsidRPr="009E4EC7">
        <w:rPr>
          <w:rStyle w:val="CharPartText"/>
        </w:rPr>
        <w:t>Wastewater projects</w:t>
      </w:r>
      <w:bookmarkEnd w:id="8"/>
    </w:p>
    <w:p w:rsidR="004F7C51" w:rsidRPr="009E4EC7" w:rsidRDefault="004F7C51" w:rsidP="004F7C51">
      <w:pPr>
        <w:pStyle w:val="Header"/>
      </w:pPr>
      <w:r w:rsidRPr="009E4EC7">
        <w:rPr>
          <w:rStyle w:val="CharDivNo"/>
        </w:rPr>
        <w:t xml:space="preserve"> </w:t>
      </w:r>
      <w:r w:rsidRPr="009E4EC7">
        <w:rPr>
          <w:rStyle w:val="CharDivText"/>
        </w:rPr>
        <w:t xml:space="preserve"> </w:t>
      </w:r>
    </w:p>
    <w:p w:rsidR="004F7C51" w:rsidRPr="009E4EC7" w:rsidRDefault="008B1585" w:rsidP="004F7C51">
      <w:pPr>
        <w:pStyle w:val="ActHead5"/>
      </w:pPr>
      <w:bookmarkStart w:id="9" w:name="_Toc423357860"/>
      <w:r w:rsidRPr="009E4EC7">
        <w:rPr>
          <w:rStyle w:val="CharSectno"/>
        </w:rPr>
        <w:t>7</w:t>
      </w:r>
      <w:r w:rsidR="004F7C51" w:rsidRPr="009E4EC7">
        <w:t xml:space="preserve">  </w:t>
      </w:r>
      <w:r w:rsidR="001D04CD" w:rsidRPr="009E4EC7">
        <w:t xml:space="preserve">Wastewater </w:t>
      </w:r>
      <w:r w:rsidR="004F7C51" w:rsidRPr="009E4EC7">
        <w:t>projects</w:t>
      </w:r>
      <w:bookmarkEnd w:id="9"/>
    </w:p>
    <w:p w:rsidR="00C82B06" w:rsidRPr="009E4EC7" w:rsidRDefault="001D04CD" w:rsidP="00617163">
      <w:pPr>
        <w:pStyle w:val="subsection"/>
      </w:pPr>
      <w:r w:rsidRPr="009E4EC7">
        <w:tab/>
        <w:t>(1)</w:t>
      </w:r>
      <w:r w:rsidRPr="009E4EC7">
        <w:tab/>
        <w:t>For paragraph</w:t>
      </w:r>
      <w:r w:rsidR="009E4EC7" w:rsidRPr="009E4EC7">
        <w:t> </w:t>
      </w:r>
      <w:r w:rsidRPr="009E4EC7">
        <w:t xml:space="preserve">106(1)(a) of the Act, this </w:t>
      </w:r>
      <w:r w:rsidR="000C30C3" w:rsidRPr="009E4EC7">
        <w:t>determination</w:t>
      </w:r>
      <w:r w:rsidRPr="009E4EC7">
        <w:t xml:space="preserve"> applies to an offsets project that </w:t>
      </w:r>
      <w:r w:rsidR="00C82B06" w:rsidRPr="009E4EC7">
        <w:t xml:space="preserve">installs anaerobic digesters to </w:t>
      </w:r>
      <w:r w:rsidRPr="009E4EC7">
        <w:t xml:space="preserve">replace </w:t>
      </w:r>
      <w:r w:rsidR="000924F4" w:rsidRPr="009E4EC7">
        <w:t xml:space="preserve">deep </w:t>
      </w:r>
      <w:r w:rsidRPr="009E4EC7">
        <w:t>open anaerobic lagoon</w:t>
      </w:r>
      <w:r w:rsidR="00C82B06" w:rsidRPr="009E4EC7">
        <w:t>s.</w:t>
      </w:r>
    </w:p>
    <w:p w:rsidR="001D04CD" w:rsidRPr="009E4EC7" w:rsidRDefault="001D04CD" w:rsidP="001D04CD">
      <w:pPr>
        <w:pStyle w:val="subsection"/>
      </w:pPr>
      <w:r w:rsidRPr="009E4EC7">
        <w:tab/>
        <w:t>(2)</w:t>
      </w:r>
      <w:r w:rsidRPr="009E4EC7">
        <w:tab/>
        <w:t xml:space="preserve">A project covered by </w:t>
      </w:r>
      <w:r w:rsidR="009E4EC7" w:rsidRPr="009E4EC7">
        <w:t>subsection (</w:t>
      </w:r>
      <w:r w:rsidRPr="009E4EC7">
        <w:t xml:space="preserve">1) is a </w:t>
      </w:r>
      <w:r w:rsidRPr="009E4EC7">
        <w:rPr>
          <w:b/>
          <w:i/>
        </w:rPr>
        <w:t>wastewater project</w:t>
      </w:r>
      <w:r w:rsidRPr="009E4EC7">
        <w:t>.</w:t>
      </w:r>
    </w:p>
    <w:p w:rsidR="004F7C51" w:rsidRPr="009E4EC7" w:rsidRDefault="004F7C51" w:rsidP="004F7C51">
      <w:pPr>
        <w:pStyle w:val="ActHead2"/>
        <w:pageBreakBefore/>
      </w:pPr>
      <w:bookmarkStart w:id="10" w:name="_Toc423357861"/>
      <w:r w:rsidRPr="009E4EC7">
        <w:rPr>
          <w:rStyle w:val="CharPartNo"/>
        </w:rPr>
        <w:t>Part</w:t>
      </w:r>
      <w:r w:rsidR="009E4EC7" w:rsidRPr="009E4EC7">
        <w:rPr>
          <w:rStyle w:val="CharPartNo"/>
        </w:rPr>
        <w:t> </w:t>
      </w:r>
      <w:r w:rsidRPr="009E4EC7">
        <w:rPr>
          <w:rStyle w:val="CharPartNo"/>
        </w:rPr>
        <w:t>3</w:t>
      </w:r>
      <w:r w:rsidRPr="009E4EC7">
        <w:t>—</w:t>
      </w:r>
      <w:r w:rsidRPr="009E4EC7">
        <w:rPr>
          <w:rStyle w:val="CharPartText"/>
        </w:rPr>
        <w:t>Project requirements</w:t>
      </w:r>
      <w:bookmarkEnd w:id="10"/>
    </w:p>
    <w:p w:rsidR="00BA5B6E" w:rsidRPr="009E4EC7" w:rsidRDefault="00BA5B6E" w:rsidP="00BA5B6E">
      <w:pPr>
        <w:pStyle w:val="Header"/>
      </w:pPr>
      <w:r w:rsidRPr="009E4EC7">
        <w:rPr>
          <w:rStyle w:val="CharDivNo"/>
        </w:rPr>
        <w:t xml:space="preserve"> </w:t>
      </w:r>
      <w:r w:rsidRPr="009E4EC7">
        <w:rPr>
          <w:rStyle w:val="CharDivText"/>
        </w:rPr>
        <w:t xml:space="preserve"> </w:t>
      </w:r>
    </w:p>
    <w:p w:rsidR="004F7C51" w:rsidRPr="009E4EC7" w:rsidRDefault="008B1585" w:rsidP="004F7C51">
      <w:pPr>
        <w:pStyle w:val="ActHead5"/>
      </w:pPr>
      <w:bookmarkStart w:id="11" w:name="_Toc423357862"/>
      <w:r w:rsidRPr="009E4EC7">
        <w:rPr>
          <w:rStyle w:val="CharSectno"/>
        </w:rPr>
        <w:t>8</w:t>
      </w:r>
      <w:r w:rsidR="004F7C51" w:rsidRPr="009E4EC7">
        <w:t xml:space="preserve">  Operation of this Part</w:t>
      </w:r>
      <w:bookmarkEnd w:id="11"/>
    </w:p>
    <w:p w:rsidR="004F7C51" w:rsidRPr="009E4EC7" w:rsidRDefault="004F7C51" w:rsidP="004F7C51">
      <w:pPr>
        <w:pStyle w:val="subsection"/>
      </w:pPr>
      <w:r w:rsidRPr="009E4EC7">
        <w:tab/>
      </w:r>
      <w:r w:rsidRPr="009E4EC7">
        <w:tab/>
        <w:t>For paragraph</w:t>
      </w:r>
      <w:r w:rsidR="009E4EC7" w:rsidRPr="009E4EC7">
        <w:t> </w:t>
      </w:r>
      <w:r w:rsidRPr="009E4EC7">
        <w:t xml:space="preserve">106(1)(b) of the Act, this </w:t>
      </w:r>
      <w:r w:rsidR="003E660C" w:rsidRPr="009E4EC7">
        <w:t>Part</w:t>
      </w:r>
      <w:r w:rsidRPr="009E4EC7">
        <w:t xml:space="preserve"> sets out requirements that must be met for a wastewater</w:t>
      </w:r>
      <w:r w:rsidRPr="009E4EC7">
        <w:rPr>
          <w:b/>
          <w:i/>
        </w:rPr>
        <w:t xml:space="preserve"> </w:t>
      </w:r>
      <w:r w:rsidRPr="009E4EC7">
        <w:t>project to be an eligible offsets project.</w:t>
      </w:r>
    </w:p>
    <w:p w:rsidR="001D04CD" w:rsidRPr="009E4EC7" w:rsidRDefault="008B1585" w:rsidP="001D04CD">
      <w:pPr>
        <w:pStyle w:val="ActHead5"/>
      </w:pPr>
      <w:bookmarkStart w:id="12" w:name="_Toc423357863"/>
      <w:r w:rsidRPr="009E4EC7">
        <w:rPr>
          <w:rStyle w:val="CharSectno"/>
        </w:rPr>
        <w:t>9</w:t>
      </w:r>
      <w:r w:rsidR="001D04CD" w:rsidRPr="009E4EC7">
        <w:t xml:space="preserve">  </w:t>
      </w:r>
      <w:r w:rsidR="00B31217" w:rsidRPr="009E4EC7">
        <w:t>Lagoons to be replaced</w:t>
      </w:r>
      <w:bookmarkEnd w:id="12"/>
    </w:p>
    <w:p w:rsidR="007013DA" w:rsidRPr="009E4EC7" w:rsidRDefault="005C5BF4" w:rsidP="00B31217">
      <w:pPr>
        <w:pStyle w:val="subsection"/>
      </w:pPr>
      <w:r w:rsidRPr="009E4EC7">
        <w:tab/>
        <w:t>(1)</w:t>
      </w:r>
      <w:r w:rsidRPr="009E4EC7">
        <w:tab/>
        <w:t xml:space="preserve">A lagoon that is to be replaced </w:t>
      </w:r>
      <w:r w:rsidR="00024589" w:rsidRPr="009E4EC7">
        <w:t xml:space="preserve">as part of the project </w:t>
      </w:r>
      <w:r w:rsidRPr="009E4EC7">
        <w:t>must</w:t>
      </w:r>
      <w:r w:rsidR="007013DA" w:rsidRPr="009E4EC7">
        <w:t>, before 24</w:t>
      </w:r>
      <w:r w:rsidR="009E4EC7" w:rsidRPr="009E4EC7">
        <w:t> </w:t>
      </w:r>
      <w:r w:rsidR="007013DA" w:rsidRPr="009E4EC7">
        <w:t>April 2014:</w:t>
      </w:r>
    </w:p>
    <w:p w:rsidR="007013DA" w:rsidRPr="009E4EC7" w:rsidRDefault="007013DA" w:rsidP="007013DA">
      <w:pPr>
        <w:pStyle w:val="paragraph"/>
      </w:pPr>
      <w:r w:rsidRPr="009E4EC7">
        <w:tab/>
        <w:t>(a)</w:t>
      </w:r>
      <w:r w:rsidRPr="009E4EC7">
        <w:tab/>
        <w:t>have existed;</w:t>
      </w:r>
      <w:r w:rsidR="005C5BF4" w:rsidRPr="009E4EC7">
        <w:t xml:space="preserve"> and</w:t>
      </w:r>
    </w:p>
    <w:p w:rsidR="007013DA" w:rsidRPr="009E4EC7" w:rsidRDefault="007013DA" w:rsidP="007013DA">
      <w:pPr>
        <w:pStyle w:val="paragraph"/>
      </w:pPr>
      <w:r w:rsidRPr="009E4EC7">
        <w:tab/>
        <w:t>(b)</w:t>
      </w:r>
      <w:r w:rsidRPr="009E4EC7">
        <w:tab/>
      </w:r>
      <w:r w:rsidR="005C5BF4" w:rsidRPr="009E4EC7">
        <w:t>been treating</w:t>
      </w:r>
      <w:r w:rsidRPr="009E4EC7">
        <w:t>:</w:t>
      </w:r>
    </w:p>
    <w:p w:rsidR="007013DA" w:rsidRPr="009E4EC7" w:rsidRDefault="007013DA" w:rsidP="007013DA">
      <w:pPr>
        <w:pStyle w:val="paragraphsub"/>
      </w:pPr>
      <w:r w:rsidRPr="009E4EC7">
        <w:tab/>
        <w:t>(i)</w:t>
      </w:r>
      <w:r w:rsidRPr="009E4EC7">
        <w:tab/>
        <w:t>domestic or commercial wastewater; or</w:t>
      </w:r>
    </w:p>
    <w:p w:rsidR="007013DA" w:rsidRPr="009E4EC7" w:rsidRDefault="007013DA" w:rsidP="007013DA">
      <w:pPr>
        <w:pStyle w:val="paragraphsub"/>
      </w:pPr>
      <w:r w:rsidRPr="009E4EC7">
        <w:tab/>
        <w:t>(ii)</w:t>
      </w:r>
      <w:r w:rsidRPr="009E4EC7">
        <w:tab/>
        <w:t>industrial wastewater;</w:t>
      </w:r>
    </w:p>
    <w:p w:rsidR="00B31217" w:rsidRPr="009E4EC7" w:rsidRDefault="001D04CD" w:rsidP="00CD640E">
      <w:pPr>
        <w:pStyle w:val="subsection"/>
      </w:pPr>
      <w:r w:rsidRPr="009E4EC7">
        <w:tab/>
        <w:t>(</w:t>
      </w:r>
      <w:r w:rsidR="005C5BF4" w:rsidRPr="009E4EC7">
        <w:t>2</w:t>
      </w:r>
      <w:r w:rsidRPr="009E4EC7">
        <w:t>)</w:t>
      </w:r>
      <w:r w:rsidRPr="009E4EC7">
        <w:tab/>
      </w:r>
      <w:r w:rsidR="005C5BF4" w:rsidRPr="009E4EC7">
        <w:t>The l</w:t>
      </w:r>
      <w:r w:rsidR="00B31217" w:rsidRPr="009E4EC7">
        <w:t xml:space="preserve">agoon </w:t>
      </w:r>
      <w:r w:rsidRPr="009E4EC7">
        <w:t xml:space="preserve">must </w:t>
      </w:r>
      <w:r w:rsidR="00D91134" w:rsidRPr="009E4EC7">
        <w:t xml:space="preserve">only </w:t>
      </w:r>
      <w:r w:rsidR="00B31217" w:rsidRPr="009E4EC7">
        <w:t xml:space="preserve">treat </w:t>
      </w:r>
      <w:r w:rsidR="0033702C" w:rsidRPr="009E4EC7">
        <w:t>either</w:t>
      </w:r>
      <w:r w:rsidR="00B31217" w:rsidRPr="009E4EC7">
        <w:t xml:space="preserve">, or </w:t>
      </w:r>
      <w:r w:rsidR="0033702C" w:rsidRPr="009E4EC7">
        <w:t>both</w:t>
      </w:r>
      <w:r w:rsidR="00B31217" w:rsidRPr="009E4EC7">
        <w:t>, of the following:</w:t>
      </w:r>
    </w:p>
    <w:p w:rsidR="00B31217" w:rsidRPr="009E4EC7" w:rsidRDefault="00B31217" w:rsidP="00B31217">
      <w:pPr>
        <w:pStyle w:val="paragraph"/>
      </w:pPr>
      <w:r w:rsidRPr="009E4EC7">
        <w:tab/>
        <w:t>(a)</w:t>
      </w:r>
      <w:r w:rsidRPr="009E4EC7">
        <w:tab/>
        <w:t xml:space="preserve">domestic </w:t>
      </w:r>
      <w:r w:rsidR="0033702C" w:rsidRPr="009E4EC7">
        <w:t xml:space="preserve">or commercial </w:t>
      </w:r>
      <w:r w:rsidRPr="009E4EC7">
        <w:t>wastewater;</w:t>
      </w:r>
    </w:p>
    <w:p w:rsidR="001D04CD" w:rsidRPr="009E4EC7" w:rsidRDefault="00B31217" w:rsidP="00B31217">
      <w:pPr>
        <w:pStyle w:val="paragraph"/>
      </w:pPr>
      <w:r w:rsidRPr="009E4EC7">
        <w:tab/>
        <w:t>(b)</w:t>
      </w:r>
      <w:r w:rsidRPr="009E4EC7">
        <w:tab/>
        <w:t>industrial wastewater.</w:t>
      </w:r>
    </w:p>
    <w:p w:rsidR="00B31217" w:rsidRPr="009E4EC7" w:rsidRDefault="00B31217" w:rsidP="00EA3903">
      <w:pPr>
        <w:pStyle w:val="subsection"/>
      </w:pPr>
      <w:r w:rsidRPr="009E4EC7">
        <w:tab/>
        <w:t>(</w:t>
      </w:r>
      <w:r w:rsidR="005C5BF4" w:rsidRPr="009E4EC7">
        <w:t>3</w:t>
      </w:r>
      <w:r w:rsidRPr="009E4EC7">
        <w:t>)</w:t>
      </w:r>
      <w:r w:rsidRPr="009E4EC7">
        <w:tab/>
      </w:r>
      <w:r w:rsidR="00C82B06" w:rsidRPr="009E4EC7">
        <w:t>The</w:t>
      </w:r>
      <w:r w:rsidRPr="009E4EC7">
        <w:t xml:space="preserve"> lagoon must </w:t>
      </w:r>
      <w:r w:rsidR="00176F50" w:rsidRPr="009E4EC7">
        <w:t>be a deep open anaerobic lagoon</w:t>
      </w:r>
      <w:r w:rsidRPr="009E4EC7">
        <w:t>.</w:t>
      </w:r>
    </w:p>
    <w:p w:rsidR="00176F50" w:rsidRPr="009E4EC7" w:rsidRDefault="00176F50" w:rsidP="00176F50">
      <w:pPr>
        <w:pStyle w:val="notetext"/>
      </w:pPr>
      <w:r w:rsidRPr="009E4EC7">
        <w:t>Note:</w:t>
      </w:r>
      <w:r w:rsidRPr="009E4EC7">
        <w:tab/>
        <w:t xml:space="preserve">For </w:t>
      </w:r>
      <w:r w:rsidRPr="009E4EC7">
        <w:rPr>
          <w:b/>
          <w:i/>
        </w:rPr>
        <w:t>deep open anaerobic lagoon</w:t>
      </w:r>
      <w:r w:rsidRPr="009E4EC7">
        <w:t>, see section</w:t>
      </w:r>
      <w:r w:rsidR="009E4EC7" w:rsidRPr="009E4EC7">
        <w:t> </w:t>
      </w:r>
      <w:r w:rsidR="008B1585" w:rsidRPr="009E4EC7">
        <w:t>5</w:t>
      </w:r>
      <w:r w:rsidRPr="009E4EC7">
        <w:t>.</w:t>
      </w:r>
    </w:p>
    <w:p w:rsidR="007B43AF" w:rsidRPr="009E4EC7" w:rsidRDefault="00B31217" w:rsidP="00D6427E">
      <w:pPr>
        <w:pStyle w:val="subsection"/>
      </w:pPr>
      <w:r w:rsidRPr="009E4EC7">
        <w:tab/>
        <w:t>(</w:t>
      </w:r>
      <w:r w:rsidR="005C5BF4" w:rsidRPr="009E4EC7">
        <w:t>4</w:t>
      </w:r>
      <w:r w:rsidRPr="009E4EC7">
        <w:t>)</w:t>
      </w:r>
      <w:r w:rsidRPr="009E4EC7">
        <w:tab/>
        <w:t xml:space="preserve">The application </w:t>
      </w:r>
      <w:r w:rsidR="0033702C" w:rsidRPr="009E4EC7">
        <w:t>made under section</w:t>
      </w:r>
      <w:r w:rsidR="009E4EC7" w:rsidRPr="009E4EC7">
        <w:t> </w:t>
      </w:r>
      <w:r w:rsidR="0033702C" w:rsidRPr="009E4EC7">
        <w:t xml:space="preserve">22 of the Act in relation to </w:t>
      </w:r>
      <w:r w:rsidRPr="009E4EC7">
        <w:t xml:space="preserve">the project must include </w:t>
      </w:r>
      <w:r w:rsidR="00BD59F1" w:rsidRPr="009E4EC7">
        <w:t>evidence</w:t>
      </w:r>
      <w:r w:rsidR="00C82B06" w:rsidRPr="009E4EC7">
        <w:t xml:space="preserve"> </w:t>
      </w:r>
      <w:r w:rsidR="00BD59F1" w:rsidRPr="009E4EC7">
        <w:t xml:space="preserve">of </w:t>
      </w:r>
      <w:r w:rsidR="00C82B06" w:rsidRPr="009E4EC7">
        <w:t xml:space="preserve">the </w:t>
      </w:r>
      <w:r w:rsidR="00D978AF" w:rsidRPr="009E4EC7">
        <w:t>historic</w:t>
      </w:r>
      <w:r w:rsidR="0042612F" w:rsidRPr="009E4EC7">
        <w:t>al</w:t>
      </w:r>
      <w:r w:rsidR="00D978AF" w:rsidRPr="009E4EC7">
        <w:t xml:space="preserve"> sources</w:t>
      </w:r>
      <w:r w:rsidR="004B778A" w:rsidRPr="009E4EC7">
        <w:t xml:space="preserve"> </w:t>
      </w:r>
      <w:r w:rsidR="00616B22" w:rsidRPr="009E4EC7">
        <w:t xml:space="preserve">of wastewater </w:t>
      </w:r>
      <w:r w:rsidR="004B778A" w:rsidRPr="009E4EC7">
        <w:t>for the project</w:t>
      </w:r>
      <w:r w:rsidR="00C82B06" w:rsidRPr="009E4EC7">
        <w:t>.</w:t>
      </w:r>
    </w:p>
    <w:p w:rsidR="001D04CD" w:rsidRPr="009E4EC7" w:rsidRDefault="008B1585" w:rsidP="00B31217">
      <w:pPr>
        <w:pStyle w:val="ActHead5"/>
        <w:rPr>
          <w:szCs w:val="24"/>
        </w:rPr>
      </w:pPr>
      <w:bookmarkStart w:id="13" w:name="_Toc423357864"/>
      <w:r w:rsidRPr="009E4EC7">
        <w:rPr>
          <w:rStyle w:val="CharSectno"/>
        </w:rPr>
        <w:t>10</w:t>
      </w:r>
      <w:r w:rsidR="00B31217" w:rsidRPr="009E4EC7">
        <w:t xml:space="preserve">  A</w:t>
      </w:r>
      <w:r w:rsidR="00B31217" w:rsidRPr="009E4EC7">
        <w:rPr>
          <w:szCs w:val="24"/>
        </w:rPr>
        <w:t>naerobic digesters</w:t>
      </w:r>
      <w:bookmarkEnd w:id="13"/>
    </w:p>
    <w:p w:rsidR="00B31217" w:rsidRPr="009E4EC7" w:rsidRDefault="000924F4" w:rsidP="00B31217">
      <w:pPr>
        <w:pStyle w:val="subsection"/>
      </w:pPr>
      <w:r w:rsidRPr="009E4EC7">
        <w:tab/>
      </w:r>
      <w:r w:rsidR="00B31217" w:rsidRPr="009E4EC7">
        <w:tab/>
      </w:r>
      <w:r w:rsidR="00024589" w:rsidRPr="009E4EC7">
        <w:t>An</w:t>
      </w:r>
      <w:r w:rsidRPr="009E4EC7">
        <w:t xml:space="preserve"> anaerobic</w:t>
      </w:r>
      <w:r w:rsidR="00C82B06" w:rsidRPr="009E4EC7">
        <w:t xml:space="preserve"> </w:t>
      </w:r>
      <w:r w:rsidR="00B31217" w:rsidRPr="009E4EC7">
        <w:t xml:space="preserve">digester </w:t>
      </w:r>
      <w:r w:rsidR="004260B1" w:rsidRPr="009E4EC7">
        <w:rPr>
          <w:szCs w:val="24"/>
        </w:rPr>
        <w:t xml:space="preserve">that is installed </w:t>
      </w:r>
      <w:r w:rsidR="00024589" w:rsidRPr="009E4EC7">
        <w:rPr>
          <w:szCs w:val="24"/>
        </w:rPr>
        <w:t xml:space="preserve">as part of the project </w:t>
      </w:r>
      <w:r w:rsidRPr="009E4EC7">
        <w:rPr>
          <w:szCs w:val="24"/>
        </w:rPr>
        <w:t>must capture</w:t>
      </w:r>
      <w:r w:rsidR="00C82B06" w:rsidRPr="009E4EC7">
        <w:rPr>
          <w:szCs w:val="24"/>
        </w:rPr>
        <w:t xml:space="preserve"> </w:t>
      </w:r>
      <w:r w:rsidR="00B31217" w:rsidRPr="009E4EC7">
        <w:t xml:space="preserve">biogas that </w:t>
      </w:r>
      <w:r w:rsidR="00AE6E2F" w:rsidRPr="009E4EC7">
        <w:t xml:space="preserve">is generated </w:t>
      </w:r>
      <w:r w:rsidR="00024589" w:rsidRPr="009E4EC7">
        <w:t>from</w:t>
      </w:r>
      <w:r w:rsidR="00B31217" w:rsidRPr="009E4EC7">
        <w:t xml:space="preserve"> the treatment of wastewater in the digester</w:t>
      </w:r>
      <w:r w:rsidR="00C82B06" w:rsidRPr="009E4EC7">
        <w:t>.</w:t>
      </w:r>
    </w:p>
    <w:p w:rsidR="000924F4" w:rsidRPr="009E4EC7" w:rsidRDefault="008B1585" w:rsidP="000924F4">
      <w:pPr>
        <w:pStyle w:val="ActHead5"/>
      </w:pPr>
      <w:bookmarkStart w:id="14" w:name="_Toc423357865"/>
      <w:r w:rsidRPr="009E4EC7">
        <w:rPr>
          <w:rStyle w:val="CharSectno"/>
        </w:rPr>
        <w:t>11</w:t>
      </w:r>
      <w:r w:rsidR="000924F4" w:rsidRPr="009E4EC7">
        <w:t xml:space="preserve">  Combustion device</w:t>
      </w:r>
      <w:r w:rsidR="00E5659E" w:rsidRPr="009E4EC7">
        <w:t>s</w:t>
      </w:r>
      <w:bookmarkEnd w:id="14"/>
    </w:p>
    <w:p w:rsidR="00D9294B" w:rsidRPr="009E4EC7" w:rsidRDefault="000924F4" w:rsidP="00C82B06">
      <w:pPr>
        <w:pStyle w:val="subsection"/>
      </w:pPr>
      <w:r w:rsidRPr="009E4EC7">
        <w:tab/>
      </w:r>
      <w:r w:rsidR="00B44BD1" w:rsidRPr="009E4EC7">
        <w:tab/>
      </w:r>
      <w:r w:rsidR="00C82B06" w:rsidRPr="009E4EC7">
        <w:rPr>
          <w:szCs w:val="24"/>
        </w:rPr>
        <w:t xml:space="preserve">The </w:t>
      </w:r>
      <w:r w:rsidR="00C82B06" w:rsidRPr="009E4EC7">
        <w:t xml:space="preserve">biogas </w:t>
      </w:r>
      <w:r w:rsidRPr="009E4EC7">
        <w:t>captured by the anaerobic digester</w:t>
      </w:r>
      <w:r w:rsidRPr="009E4EC7">
        <w:rPr>
          <w:szCs w:val="24"/>
        </w:rPr>
        <w:t xml:space="preserve"> </w:t>
      </w:r>
      <w:r w:rsidR="00C82B06" w:rsidRPr="009E4EC7">
        <w:t>must be combusted with a combustion device.</w:t>
      </w:r>
    </w:p>
    <w:p w:rsidR="004F7C51" w:rsidRPr="009E4EC7" w:rsidRDefault="004F7C51" w:rsidP="004F7C51">
      <w:pPr>
        <w:pStyle w:val="ActHead2"/>
        <w:pageBreakBefore/>
      </w:pPr>
      <w:bookmarkStart w:id="15" w:name="_Toc423357866"/>
      <w:r w:rsidRPr="009E4EC7">
        <w:rPr>
          <w:rStyle w:val="CharPartNo"/>
        </w:rPr>
        <w:t>Part</w:t>
      </w:r>
      <w:r w:rsidR="009E4EC7" w:rsidRPr="009E4EC7">
        <w:rPr>
          <w:rStyle w:val="CharPartNo"/>
        </w:rPr>
        <w:t> </w:t>
      </w:r>
      <w:r w:rsidRPr="009E4EC7">
        <w:rPr>
          <w:rStyle w:val="CharPartNo"/>
        </w:rPr>
        <w:t>4</w:t>
      </w:r>
      <w:r w:rsidRPr="009E4EC7">
        <w:t>—</w:t>
      </w:r>
      <w:r w:rsidRPr="009E4EC7">
        <w:rPr>
          <w:rStyle w:val="CharPartText"/>
        </w:rPr>
        <w:t>Net abatement amounts</w:t>
      </w:r>
      <w:bookmarkEnd w:id="15"/>
    </w:p>
    <w:p w:rsidR="004F7C51" w:rsidRPr="009E4EC7" w:rsidRDefault="004F7C51" w:rsidP="004F7C51">
      <w:pPr>
        <w:pStyle w:val="ActHead3"/>
      </w:pPr>
      <w:bookmarkStart w:id="16" w:name="_Toc423357867"/>
      <w:r w:rsidRPr="009E4EC7">
        <w:rPr>
          <w:rStyle w:val="CharDivNo"/>
        </w:rPr>
        <w:t>Division</w:t>
      </w:r>
      <w:r w:rsidR="009E4EC7" w:rsidRPr="009E4EC7">
        <w:rPr>
          <w:rStyle w:val="CharDivNo"/>
        </w:rPr>
        <w:t> </w:t>
      </w:r>
      <w:r w:rsidRPr="009E4EC7">
        <w:rPr>
          <w:rStyle w:val="CharDivNo"/>
        </w:rPr>
        <w:t>1</w:t>
      </w:r>
      <w:r w:rsidRPr="009E4EC7">
        <w:t>—</w:t>
      </w:r>
      <w:r w:rsidRPr="009E4EC7">
        <w:rPr>
          <w:rStyle w:val="CharDivText"/>
        </w:rPr>
        <w:t>Operation of this Part</w:t>
      </w:r>
      <w:bookmarkEnd w:id="16"/>
    </w:p>
    <w:p w:rsidR="004F7C51" w:rsidRPr="009E4EC7" w:rsidRDefault="008B1585" w:rsidP="004F7C51">
      <w:pPr>
        <w:pStyle w:val="ActHead5"/>
      </w:pPr>
      <w:bookmarkStart w:id="17" w:name="_Toc423357868"/>
      <w:r w:rsidRPr="009E4EC7">
        <w:rPr>
          <w:rStyle w:val="CharSectno"/>
        </w:rPr>
        <w:t>12</w:t>
      </w:r>
      <w:r w:rsidR="004F7C51" w:rsidRPr="009E4EC7">
        <w:t xml:space="preserve">  Operation of this Part</w:t>
      </w:r>
      <w:bookmarkEnd w:id="17"/>
    </w:p>
    <w:p w:rsidR="00BD59F1" w:rsidRPr="009E4EC7" w:rsidRDefault="00BD59F1" w:rsidP="00BD59F1">
      <w:pPr>
        <w:pStyle w:val="subsection"/>
      </w:pPr>
      <w:r w:rsidRPr="009E4EC7">
        <w:tab/>
      </w:r>
      <w:r w:rsidR="004E17AD" w:rsidRPr="009E4EC7">
        <w:t>(1)</w:t>
      </w:r>
      <w:r w:rsidRPr="009E4EC7">
        <w:tab/>
        <w:t>For paragraph</w:t>
      </w:r>
      <w:r w:rsidR="009E4EC7" w:rsidRPr="009E4EC7">
        <w:t> </w:t>
      </w:r>
      <w:r w:rsidRPr="009E4EC7">
        <w:t xml:space="preserve">106(1)(c) of the Act, this Part specifies </w:t>
      </w:r>
      <w:r w:rsidR="00E26C5A" w:rsidRPr="009E4EC7">
        <w:t>the method</w:t>
      </w:r>
      <w:r w:rsidRPr="009E4EC7">
        <w:t xml:space="preserve"> for working out the carbon dioxide equivalent net abatement amount for a reporting period for a </w:t>
      </w:r>
      <w:r w:rsidR="00E26C5A" w:rsidRPr="009E4EC7">
        <w:t>wastewater</w:t>
      </w:r>
      <w:r w:rsidRPr="009E4EC7">
        <w:t xml:space="preserve"> project that is an eligible offsets project.</w:t>
      </w:r>
    </w:p>
    <w:p w:rsidR="004E17AD" w:rsidRPr="009E4EC7" w:rsidRDefault="004E17AD" w:rsidP="00BD59F1">
      <w:pPr>
        <w:pStyle w:val="subsection"/>
      </w:pPr>
      <w:r w:rsidRPr="009E4EC7">
        <w:tab/>
        <w:t>(2)</w:t>
      </w:r>
      <w:r w:rsidRPr="009E4EC7">
        <w:tab/>
        <w:t>In this Part, a reference to an anaerobic digester is a reference to an anaerobic digester that is installed as part of the project.</w:t>
      </w:r>
    </w:p>
    <w:p w:rsidR="00BD59F1" w:rsidRPr="009E4EC7" w:rsidRDefault="008B1585" w:rsidP="00BD59F1">
      <w:pPr>
        <w:pStyle w:val="ActHead5"/>
      </w:pPr>
      <w:bookmarkStart w:id="18" w:name="_Toc423357869"/>
      <w:r w:rsidRPr="009E4EC7">
        <w:rPr>
          <w:rStyle w:val="CharSectno"/>
        </w:rPr>
        <w:t>13</w:t>
      </w:r>
      <w:r w:rsidR="00BD59F1" w:rsidRPr="009E4EC7">
        <w:t xml:space="preserve">  Overview of gases accounted for in abatement calculations</w:t>
      </w:r>
      <w:bookmarkEnd w:id="18"/>
    </w:p>
    <w:p w:rsidR="00BD59F1" w:rsidRPr="009E4EC7" w:rsidRDefault="00BD59F1" w:rsidP="00BD59F1">
      <w:pPr>
        <w:pStyle w:val="subsection"/>
      </w:pPr>
      <w:r w:rsidRPr="009E4EC7">
        <w:tab/>
      </w:r>
      <w:r w:rsidRPr="009E4EC7">
        <w:tab/>
        <w:t xml:space="preserve">The following table provides an overview of the greenhouse gas abatement and emissions that are relevant to working out the carbon dioxide equivalent net abatement amount for a </w:t>
      </w:r>
      <w:r w:rsidR="00F03AE2" w:rsidRPr="009E4EC7">
        <w:t>wastewater</w:t>
      </w:r>
      <w:r w:rsidRPr="009E4EC7">
        <w:t xml:space="preserve"> project.</w:t>
      </w:r>
    </w:p>
    <w:p w:rsidR="00BD59F1" w:rsidRPr="009E4EC7" w:rsidRDefault="00BD59F1" w:rsidP="00BD59F1">
      <w:pPr>
        <w:pStyle w:val="Tabletext"/>
      </w:pPr>
    </w:p>
    <w:tbl>
      <w:tblPr>
        <w:tblW w:w="7230" w:type="dxa"/>
        <w:tblInd w:w="1242" w:type="dxa"/>
        <w:tblBorders>
          <w:top w:val="single" w:sz="4" w:space="0" w:color="auto"/>
          <w:bottom w:val="single" w:sz="2" w:space="0" w:color="auto"/>
          <w:insideH w:val="single" w:sz="4" w:space="0" w:color="auto"/>
        </w:tblBorders>
        <w:tblLayout w:type="fixed"/>
        <w:tblLook w:val="0000"/>
      </w:tblPr>
      <w:tblGrid>
        <w:gridCol w:w="709"/>
        <w:gridCol w:w="1418"/>
        <w:gridCol w:w="2976"/>
        <w:gridCol w:w="2127"/>
      </w:tblGrid>
      <w:tr w:rsidR="00BD59F1" w:rsidRPr="009E4EC7" w:rsidTr="004C2F48">
        <w:trPr>
          <w:tblHeader/>
        </w:trPr>
        <w:tc>
          <w:tcPr>
            <w:tcW w:w="7230" w:type="dxa"/>
            <w:gridSpan w:val="4"/>
            <w:tcBorders>
              <w:top w:val="single" w:sz="12" w:space="0" w:color="auto"/>
              <w:bottom w:val="single" w:sz="6" w:space="0" w:color="auto"/>
            </w:tcBorders>
            <w:shd w:val="clear" w:color="auto" w:fill="auto"/>
          </w:tcPr>
          <w:p w:rsidR="00BD59F1" w:rsidRPr="009E4EC7" w:rsidRDefault="00934245" w:rsidP="000C30C3">
            <w:pPr>
              <w:pStyle w:val="TableHeading"/>
            </w:pPr>
            <w:r w:rsidRPr="009E4EC7">
              <w:t>Greenhouse gases and emissions sources</w:t>
            </w:r>
          </w:p>
        </w:tc>
      </w:tr>
      <w:tr w:rsidR="00BD59F1" w:rsidRPr="009E4EC7" w:rsidTr="004C2F48">
        <w:trPr>
          <w:tblHeader/>
        </w:trPr>
        <w:tc>
          <w:tcPr>
            <w:tcW w:w="709" w:type="dxa"/>
            <w:tcBorders>
              <w:top w:val="single" w:sz="6" w:space="0" w:color="auto"/>
              <w:bottom w:val="single" w:sz="12" w:space="0" w:color="auto"/>
            </w:tcBorders>
            <w:shd w:val="clear" w:color="auto" w:fill="auto"/>
          </w:tcPr>
          <w:p w:rsidR="00BD59F1" w:rsidRPr="009E4EC7" w:rsidRDefault="00BD59F1" w:rsidP="000C30C3">
            <w:pPr>
              <w:pStyle w:val="TableHeading"/>
            </w:pPr>
            <w:r w:rsidRPr="009E4EC7">
              <w:t>Item</w:t>
            </w:r>
          </w:p>
        </w:tc>
        <w:tc>
          <w:tcPr>
            <w:tcW w:w="1418" w:type="dxa"/>
            <w:tcBorders>
              <w:top w:val="single" w:sz="6" w:space="0" w:color="auto"/>
              <w:bottom w:val="single" w:sz="12" w:space="0" w:color="auto"/>
            </w:tcBorders>
            <w:shd w:val="clear" w:color="auto" w:fill="auto"/>
          </w:tcPr>
          <w:p w:rsidR="00BD59F1" w:rsidRPr="009E4EC7" w:rsidRDefault="00934245" w:rsidP="000C30C3">
            <w:pPr>
              <w:pStyle w:val="TableHeading"/>
            </w:pPr>
            <w:r w:rsidRPr="009E4EC7">
              <w:t>Relevant calculation</w:t>
            </w:r>
          </w:p>
        </w:tc>
        <w:tc>
          <w:tcPr>
            <w:tcW w:w="2976" w:type="dxa"/>
            <w:tcBorders>
              <w:top w:val="single" w:sz="6" w:space="0" w:color="auto"/>
              <w:bottom w:val="single" w:sz="12" w:space="0" w:color="auto"/>
            </w:tcBorders>
            <w:shd w:val="clear" w:color="auto" w:fill="auto"/>
          </w:tcPr>
          <w:p w:rsidR="00BD59F1" w:rsidRPr="009E4EC7" w:rsidRDefault="00BD59F1" w:rsidP="000C30C3">
            <w:pPr>
              <w:pStyle w:val="TableHeading"/>
            </w:pPr>
            <w:r w:rsidRPr="009E4EC7">
              <w:t>Emissions source</w:t>
            </w:r>
          </w:p>
        </w:tc>
        <w:tc>
          <w:tcPr>
            <w:tcW w:w="2127" w:type="dxa"/>
            <w:tcBorders>
              <w:top w:val="single" w:sz="6" w:space="0" w:color="auto"/>
              <w:bottom w:val="single" w:sz="12" w:space="0" w:color="auto"/>
            </w:tcBorders>
            <w:shd w:val="clear" w:color="auto" w:fill="auto"/>
          </w:tcPr>
          <w:p w:rsidR="00BD59F1" w:rsidRPr="009E4EC7" w:rsidRDefault="00BD59F1" w:rsidP="000C30C3">
            <w:pPr>
              <w:pStyle w:val="TableHeading"/>
            </w:pPr>
            <w:r w:rsidRPr="009E4EC7">
              <w:t>Greenhouse gas</w:t>
            </w:r>
          </w:p>
        </w:tc>
      </w:tr>
      <w:tr w:rsidR="00934245" w:rsidRPr="009E4EC7" w:rsidTr="004C2F48">
        <w:tc>
          <w:tcPr>
            <w:tcW w:w="709" w:type="dxa"/>
            <w:tcBorders>
              <w:top w:val="single" w:sz="12" w:space="0" w:color="auto"/>
            </w:tcBorders>
            <w:shd w:val="clear" w:color="auto" w:fill="auto"/>
          </w:tcPr>
          <w:p w:rsidR="00934245" w:rsidRPr="009E4EC7" w:rsidRDefault="00934245" w:rsidP="00F3293D">
            <w:pPr>
              <w:pStyle w:val="Tabletext"/>
            </w:pPr>
            <w:r w:rsidRPr="009E4EC7">
              <w:t>1</w:t>
            </w:r>
          </w:p>
        </w:tc>
        <w:tc>
          <w:tcPr>
            <w:tcW w:w="1418" w:type="dxa"/>
            <w:tcBorders>
              <w:top w:val="single" w:sz="12" w:space="0" w:color="auto"/>
            </w:tcBorders>
            <w:shd w:val="clear" w:color="auto" w:fill="auto"/>
          </w:tcPr>
          <w:p w:rsidR="00934245" w:rsidRPr="009E4EC7" w:rsidRDefault="00934245" w:rsidP="00F3293D">
            <w:pPr>
              <w:pStyle w:val="Tabletext"/>
            </w:pPr>
            <w:r w:rsidRPr="009E4EC7">
              <w:t>Baseline emissions</w:t>
            </w:r>
          </w:p>
        </w:tc>
        <w:tc>
          <w:tcPr>
            <w:tcW w:w="2976" w:type="dxa"/>
            <w:tcBorders>
              <w:top w:val="single" w:sz="12" w:space="0" w:color="auto"/>
            </w:tcBorders>
            <w:shd w:val="clear" w:color="auto" w:fill="auto"/>
          </w:tcPr>
          <w:p w:rsidR="00934245" w:rsidRPr="009E4EC7" w:rsidRDefault="00934245" w:rsidP="00F3293D">
            <w:pPr>
              <w:pStyle w:val="Tabletext"/>
            </w:pPr>
            <w:r w:rsidRPr="009E4EC7">
              <w:t>Treatment of eligible wastewater</w:t>
            </w:r>
            <w:r w:rsidR="00B203DF" w:rsidRPr="009E4EC7">
              <w:t xml:space="preserve"> for the project</w:t>
            </w:r>
            <w:r w:rsidRPr="009E4EC7">
              <w:t xml:space="preserve"> in a deep open anaerobic lagoon</w:t>
            </w:r>
          </w:p>
        </w:tc>
        <w:tc>
          <w:tcPr>
            <w:tcW w:w="2127" w:type="dxa"/>
            <w:tcBorders>
              <w:top w:val="single" w:sz="12" w:space="0" w:color="auto"/>
            </w:tcBorders>
            <w:shd w:val="clear" w:color="auto" w:fill="auto"/>
          </w:tcPr>
          <w:p w:rsidR="00934245" w:rsidRPr="009E4EC7" w:rsidRDefault="00934245" w:rsidP="00F3293D">
            <w:pPr>
              <w:pStyle w:val="Tabletext"/>
            </w:pPr>
            <w:r w:rsidRPr="009E4EC7">
              <w:t>Methane (CH</w:t>
            </w:r>
            <w:r w:rsidRPr="009E4EC7">
              <w:rPr>
                <w:vertAlign w:val="subscript"/>
              </w:rPr>
              <w:t>4</w:t>
            </w:r>
            <w:r w:rsidRPr="009E4EC7">
              <w:t>)</w:t>
            </w:r>
          </w:p>
        </w:tc>
      </w:tr>
      <w:tr w:rsidR="00934245" w:rsidRPr="009E4EC7" w:rsidTr="004C2F48">
        <w:tc>
          <w:tcPr>
            <w:tcW w:w="709" w:type="dxa"/>
            <w:shd w:val="clear" w:color="auto" w:fill="auto"/>
          </w:tcPr>
          <w:p w:rsidR="00934245" w:rsidRPr="009E4EC7" w:rsidRDefault="00934245" w:rsidP="00F3293D">
            <w:pPr>
              <w:pStyle w:val="Tabletext"/>
            </w:pPr>
            <w:r w:rsidRPr="009E4EC7">
              <w:t>2</w:t>
            </w:r>
          </w:p>
        </w:tc>
        <w:tc>
          <w:tcPr>
            <w:tcW w:w="1418" w:type="dxa"/>
            <w:shd w:val="clear" w:color="auto" w:fill="auto"/>
          </w:tcPr>
          <w:p w:rsidR="00934245" w:rsidRPr="009E4EC7" w:rsidRDefault="00934245" w:rsidP="00F3293D">
            <w:pPr>
              <w:pStyle w:val="Tabletext"/>
            </w:pPr>
            <w:r w:rsidRPr="009E4EC7">
              <w:t>Project emissions</w:t>
            </w:r>
          </w:p>
        </w:tc>
        <w:tc>
          <w:tcPr>
            <w:tcW w:w="2976" w:type="dxa"/>
            <w:shd w:val="clear" w:color="auto" w:fill="auto"/>
          </w:tcPr>
          <w:p w:rsidR="00934245" w:rsidRPr="009E4EC7" w:rsidRDefault="00934245" w:rsidP="00E35082">
            <w:pPr>
              <w:pStyle w:val="Tabletext"/>
            </w:pPr>
            <w:r w:rsidRPr="009E4EC7">
              <w:t>Fuel consumption</w:t>
            </w:r>
          </w:p>
        </w:tc>
        <w:tc>
          <w:tcPr>
            <w:tcW w:w="2127" w:type="dxa"/>
            <w:shd w:val="clear" w:color="auto" w:fill="auto"/>
          </w:tcPr>
          <w:p w:rsidR="00934245" w:rsidRPr="009E4EC7" w:rsidRDefault="00934245" w:rsidP="00F3293D">
            <w:pPr>
              <w:pStyle w:val="Tabletext"/>
            </w:pPr>
            <w:r w:rsidRPr="009E4EC7">
              <w:t>Carbon dioxide (CO</w:t>
            </w:r>
            <w:r w:rsidRPr="009E4EC7">
              <w:rPr>
                <w:vertAlign w:val="subscript"/>
              </w:rPr>
              <w:t>2</w:t>
            </w:r>
            <w:r w:rsidRPr="009E4EC7">
              <w:t>)</w:t>
            </w:r>
          </w:p>
          <w:p w:rsidR="00934245" w:rsidRPr="009E4EC7" w:rsidRDefault="00934245" w:rsidP="00F3293D">
            <w:pPr>
              <w:pStyle w:val="Tabletext"/>
            </w:pPr>
            <w:r w:rsidRPr="009E4EC7">
              <w:t>Methane (CH</w:t>
            </w:r>
            <w:r w:rsidRPr="009E4EC7">
              <w:rPr>
                <w:vertAlign w:val="subscript"/>
              </w:rPr>
              <w:t>4</w:t>
            </w:r>
            <w:r w:rsidRPr="009E4EC7">
              <w:t>)</w:t>
            </w:r>
          </w:p>
          <w:p w:rsidR="00934245" w:rsidRPr="009E4EC7" w:rsidRDefault="00934245" w:rsidP="00F3293D">
            <w:pPr>
              <w:pStyle w:val="Tabletext"/>
            </w:pPr>
            <w:r w:rsidRPr="009E4EC7">
              <w:t>Nitrous oxide (N</w:t>
            </w:r>
            <w:r w:rsidRPr="009E4EC7">
              <w:rPr>
                <w:vertAlign w:val="subscript"/>
              </w:rPr>
              <w:t>2</w:t>
            </w:r>
            <w:r w:rsidRPr="009E4EC7">
              <w:t>O)</w:t>
            </w:r>
          </w:p>
        </w:tc>
      </w:tr>
      <w:tr w:rsidR="00934245" w:rsidRPr="009E4EC7" w:rsidTr="004C2F48">
        <w:tc>
          <w:tcPr>
            <w:tcW w:w="709" w:type="dxa"/>
            <w:shd w:val="clear" w:color="auto" w:fill="auto"/>
          </w:tcPr>
          <w:p w:rsidR="00934245" w:rsidRPr="009E4EC7" w:rsidRDefault="00934245" w:rsidP="00F3293D">
            <w:pPr>
              <w:pStyle w:val="Tabletext"/>
            </w:pPr>
            <w:r w:rsidRPr="009E4EC7">
              <w:t>3</w:t>
            </w:r>
          </w:p>
        </w:tc>
        <w:tc>
          <w:tcPr>
            <w:tcW w:w="1418" w:type="dxa"/>
            <w:shd w:val="clear" w:color="auto" w:fill="auto"/>
          </w:tcPr>
          <w:p w:rsidR="00934245" w:rsidRPr="009E4EC7" w:rsidRDefault="00934245" w:rsidP="00F3293D">
            <w:pPr>
              <w:pStyle w:val="Tabletext"/>
            </w:pPr>
            <w:r w:rsidRPr="009E4EC7">
              <w:t>Project emissions</w:t>
            </w:r>
          </w:p>
        </w:tc>
        <w:tc>
          <w:tcPr>
            <w:tcW w:w="2976" w:type="dxa"/>
            <w:shd w:val="clear" w:color="auto" w:fill="auto"/>
          </w:tcPr>
          <w:p w:rsidR="00934245" w:rsidRPr="009E4EC7" w:rsidRDefault="00934245" w:rsidP="00F3293D">
            <w:pPr>
              <w:pStyle w:val="Tabletext"/>
            </w:pPr>
            <w:r w:rsidRPr="009E4EC7">
              <w:t>Electricity consumption</w:t>
            </w:r>
          </w:p>
        </w:tc>
        <w:tc>
          <w:tcPr>
            <w:tcW w:w="2127" w:type="dxa"/>
            <w:shd w:val="clear" w:color="auto" w:fill="auto"/>
          </w:tcPr>
          <w:p w:rsidR="00934245" w:rsidRPr="009E4EC7" w:rsidRDefault="00934245" w:rsidP="00F3293D">
            <w:pPr>
              <w:pStyle w:val="Tabletext"/>
            </w:pPr>
            <w:r w:rsidRPr="009E4EC7">
              <w:t>Carbon dioxide (CO</w:t>
            </w:r>
            <w:r w:rsidRPr="009E4EC7">
              <w:rPr>
                <w:vertAlign w:val="subscript"/>
              </w:rPr>
              <w:t>2</w:t>
            </w:r>
            <w:r w:rsidRPr="009E4EC7">
              <w:t>)</w:t>
            </w:r>
          </w:p>
          <w:p w:rsidR="00934245" w:rsidRPr="009E4EC7" w:rsidRDefault="00934245" w:rsidP="00F3293D">
            <w:pPr>
              <w:pStyle w:val="Tabletext"/>
            </w:pPr>
            <w:r w:rsidRPr="009E4EC7">
              <w:t>Methane (CH</w:t>
            </w:r>
            <w:r w:rsidRPr="009E4EC7">
              <w:rPr>
                <w:vertAlign w:val="subscript"/>
              </w:rPr>
              <w:t>4</w:t>
            </w:r>
            <w:r w:rsidRPr="009E4EC7">
              <w:t>)</w:t>
            </w:r>
          </w:p>
          <w:p w:rsidR="00934245" w:rsidRPr="009E4EC7" w:rsidRDefault="00934245" w:rsidP="00F3293D">
            <w:pPr>
              <w:pStyle w:val="Tabletext"/>
            </w:pPr>
            <w:r w:rsidRPr="009E4EC7">
              <w:t>Nitrous oxide (N</w:t>
            </w:r>
            <w:r w:rsidRPr="009E4EC7">
              <w:rPr>
                <w:vertAlign w:val="subscript"/>
              </w:rPr>
              <w:t>2</w:t>
            </w:r>
            <w:r w:rsidRPr="009E4EC7">
              <w:t>O)</w:t>
            </w:r>
          </w:p>
        </w:tc>
      </w:tr>
      <w:tr w:rsidR="005A03C5" w:rsidRPr="009E4EC7" w:rsidTr="00FB11E0">
        <w:tc>
          <w:tcPr>
            <w:tcW w:w="709" w:type="dxa"/>
            <w:tcBorders>
              <w:bottom w:val="single" w:sz="4" w:space="0" w:color="auto"/>
            </w:tcBorders>
            <w:shd w:val="clear" w:color="auto" w:fill="auto"/>
          </w:tcPr>
          <w:p w:rsidR="005A03C5" w:rsidRPr="009E4EC7" w:rsidRDefault="005A03C5" w:rsidP="00FB11E0">
            <w:pPr>
              <w:pStyle w:val="Tabletext"/>
            </w:pPr>
            <w:r w:rsidRPr="009E4EC7">
              <w:t>4</w:t>
            </w:r>
          </w:p>
        </w:tc>
        <w:tc>
          <w:tcPr>
            <w:tcW w:w="1418" w:type="dxa"/>
            <w:tcBorders>
              <w:bottom w:val="single" w:sz="4" w:space="0" w:color="auto"/>
            </w:tcBorders>
            <w:shd w:val="clear" w:color="auto" w:fill="auto"/>
          </w:tcPr>
          <w:p w:rsidR="005A03C5" w:rsidRPr="009E4EC7" w:rsidRDefault="005A03C5" w:rsidP="00FB11E0">
            <w:pPr>
              <w:pStyle w:val="Tabletext"/>
            </w:pPr>
            <w:r w:rsidRPr="009E4EC7">
              <w:t>Project emissions</w:t>
            </w:r>
          </w:p>
        </w:tc>
        <w:tc>
          <w:tcPr>
            <w:tcW w:w="2976" w:type="dxa"/>
            <w:tcBorders>
              <w:bottom w:val="single" w:sz="4" w:space="0" w:color="auto"/>
            </w:tcBorders>
            <w:shd w:val="clear" w:color="auto" w:fill="auto"/>
          </w:tcPr>
          <w:p w:rsidR="005A03C5" w:rsidRPr="009E4EC7" w:rsidRDefault="00F62A24" w:rsidP="00FB11E0">
            <w:pPr>
              <w:pStyle w:val="Tabletext"/>
            </w:pPr>
            <w:r w:rsidRPr="009E4EC7">
              <w:t>Emissions from anaerobic digester leakage or venting events</w:t>
            </w:r>
          </w:p>
        </w:tc>
        <w:tc>
          <w:tcPr>
            <w:tcW w:w="2127" w:type="dxa"/>
            <w:tcBorders>
              <w:bottom w:val="single" w:sz="4" w:space="0" w:color="auto"/>
            </w:tcBorders>
            <w:shd w:val="clear" w:color="auto" w:fill="auto"/>
          </w:tcPr>
          <w:p w:rsidR="005A03C5" w:rsidRPr="009E4EC7" w:rsidRDefault="005A03C5" w:rsidP="00FB11E0">
            <w:pPr>
              <w:pStyle w:val="Tabletext"/>
            </w:pPr>
            <w:r w:rsidRPr="009E4EC7">
              <w:t>Methane (CH</w:t>
            </w:r>
            <w:r w:rsidRPr="009E4EC7">
              <w:rPr>
                <w:vertAlign w:val="subscript"/>
              </w:rPr>
              <w:t>4</w:t>
            </w:r>
            <w:r w:rsidRPr="009E4EC7">
              <w:t>)</w:t>
            </w:r>
          </w:p>
        </w:tc>
      </w:tr>
      <w:tr w:rsidR="00934245" w:rsidRPr="009E4EC7" w:rsidTr="004C2F48">
        <w:tc>
          <w:tcPr>
            <w:tcW w:w="709" w:type="dxa"/>
            <w:tcBorders>
              <w:bottom w:val="single" w:sz="4" w:space="0" w:color="auto"/>
            </w:tcBorders>
            <w:shd w:val="clear" w:color="auto" w:fill="auto"/>
          </w:tcPr>
          <w:p w:rsidR="00934245" w:rsidRPr="009E4EC7" w:rsidRDefault="005A03C5" w:rsidP="00F3293D">
            <w:pPr>
              <w:pStyle w:val="Tabletext"/>
            </w:pPr>
            <w:r w:rsidRPr="009E4EC7">
              <w:t>5</w:t>
            </w:r>
          </w:p>
        </w:tc>
        <w:tc>
          <w:tcPr>
            <w:tcW w:w="1418" w:type="dxa"/>
            <w:tcBorders>
              <w:bottom w:val="single" w:sz="4" w:space="0" w:color="auto"/>
            </w:tcBorders>
            <w:shd w:val="clear" w:color="auto" w:fill="auto"/>
          </w:tcPr>
          <w:p w:rsidR="00934245" w:rsidRPr="009E4EC7" w:rsidRDefault="00934245" w:rsidP="00F3293D">
            <w:pPr>
              <w:pStyle w:val="Tabletext"/>
            </w:pPr>
            <w:r w:rsidRPr="009E4EC7">
              <w:t>Project emissions</w:t>
            </w:r>
          </w:p>
        </w:tc>
        <w:tc>
          <w:tcPr>
            <w:tcW w:w="2976" w:type="dxa"/>
            <w:tcBorders>
              <w:bottom w:val="single" w:sz="4" w:space="0" w:color="auto"/>
            </w:tcBorders>
            <w:shd w:val="clear" w:color="auto" w:fill="auto"/>
          </w:tcPr>
          <w:p w:rsidR="00934245" w:rsidRPr="009E4EC7" w:rsidRDefault="00934245" w:rsidP="00F3293D">
            <w:pPr>
              <w:pStyle w:val="Tabletext"/>
            </w:pPr>
            <w:r w:rsidRPr="009E4EC7">
              <w:t>Emissions from the combustion of biogas</w:t>
            </w:r>
          </w:p>
        </w:tc>
        <w:tc>
          <w:tcPr>
            <w:tcW w:w="2127" w:type="dxa"/>
            <w:tcBorders>
              <w:bottom w:val="single" w:sz="4" w:space="0" w:color="auto"/>
            </w:tcBorders>
            <w:shd w:val="clear" w:color="auto" w:fill="auto"/>
          </w:tcPr>
          <w:p w:rsidR="00934245" w:rsidRPr="009E4EC7" w:rsidRDefault="00934245" w:rsidP="00F3293D">
            <w:pPr>
              <w:pStyle w:val="Tabletext"/>
            </w:pPr>
            <w:r w:rsidRPr="009E4EC7">
              <w:t>Methane (CH</w:t>
            </w:r>
            <w:r w:rsidRPr="009E4EC7">
              <w:rPr>
                <w:vertAlign w:val="subscript"/>
              </w:rPr>
              <w:t>4</w:t>
            </w:r>
            <w:r w:rsidRPr="009E4EC7">
              <w:t>)</w:t>
            </w:r>
          </w:p>
          <w:p w:rsidR="00616B22" w:rsidRPr="009E4EC7" w:rsidRDefault="00616B22" w:rsidP="00F3293D">
            <w:pPr>
              <w:pStyle w:val="Tabletext"/>
            </w:pPr>
            <w:r w:rsidRPr="009E4EC7">
              <w:t>Nitrous oxide (N</w:t>
            </w:r>
            <w:r w:rsidRPr="009E4EC7">
              <w:rPr>
                <w:vertAlign w:val="subscript"/>
              </w:rPr>
              <w:t>2</w:t>
            </w:r>
            <w:r w:rsidRPr="009E4EC7">
              <w:t>O)</w:t>
            </w:r>
          </w:p>
        </w:tc>
      </w:tr>
      <w:tr w:rsidR="00934245" w:rsidRPr="009E4EC7" w:rsidTr="00B90A31">
        <w:trPr>
          <w:cantSplit/>
        </w:trPr>
        <w:tc>
          <w:tcPr>
            <w:tcW w:w="709" w:type="dxa"/>
            <w:tcBorders>
              <w:bottom w:val="single" w:sz="12" w:space="0" w:color="auto"/>
            </w:tcBorders>
            <w:shd w:val="clear" w:color="auto" w:fill="auto"/>
          </w:tcPr>
          <w:p w:rsidR="00934245" w:rsidRPr="009E4EC7" w:rsidRDefault="005A03C5" w:rsidP="00F3293D">
            <w:pPr>
              <w:pStyle w:val="Tabletext"/>
            </w:pPr>
            <w:r w:rsidRPr="009E4EC7">
              <w:t>6</w:t>
            </w:r>
          </w:p>
        </w:tc>
        <w:tc>
          <w:tcPr>
            <w:tcW w:w="1418" w:type="dxa"/>
            <w:tcBorders>
              <w:bottom w:val="single" w:sz="12" w:space="0" w:color="auto"/>
            </w:tcBorders>
            <w:shd w:val="clear" w:color="auto" w:fill="auto"/>
          </w:tcPr>
          <w:p w:rsidR="00934245" w:rsidRPr="009E4EC7" w:rsidRDefault="00934245" w:rsidP="00F3293D">
            <w:pPr>
              <w:pStyle w:val="Tabletext"/>
            </w:pPr>
            <w:r w:rsidRPr="009E4EC7">
              <w:t>Project emissions</w:t>
            </w:r>
          </w:p>
        </w:tc>
        <w:tc>
          <w:tcPr>
            <w:tcW w:w="2976" w:type="dxa"/>
            <w:tcBorders>
              <w:bottom w:val="single" w:sz="12" w:space="0" w:color="auto"/>
            </w:tcBorders>
            <w:shd w:val="clear" w:color="auto" w:fill="auto"/>
          </w:tcPr>
          <w:p w:rsidR="00934245" w:rsidRPr="009E4EC7" w:rsidRDefault="00D978AF" w:rsidP="00D978AF">
            <w:pPr>
              <w:pStyle w:val="Tabletext"/>
            </w:pPr>
            <w:r w:rsidRPr="009E4EC7">
              <w:t xml:space="preserve">Emissions from the end management </w:t>
            </w:r>
            <w:r w:rsidR="00934245" w:rsidRPr="009E4EC7">
              <w:t>of digestate</w:t>
            </w:r>
          </w:p>
        </w:tc>
        <w:tc>
          <w:tcPr>
            <w:tcW w:w="2127" w:type="dxa"/>
            <w:tcBorders>
              <w:bottom w:val="single" w:sz="12" w:space="0" w:color="auto"/>
            </w:tcBorders>
            <w:shd w:val="clear" w:color="auto" w:fill="auto"/>
          </w:tcPr>
          <w:p w:rsidR="00934245" w:rsidRPr="009E4EC7" w:rsidRDefault="00934245" w:rsidP="00F3293D">
            <w:pPr>
              <w:pStyle w:val="Tabletext"/>
            </w:pPr>
            <w:r w:rsidRPr="009E4EC7">
              <w:t>Methane (CH</w:t>
            </w:r>
            <w:r w:rsidRPr="009E4EC7">
              <w:rPr>
                <w:vertAlign w:val="subscript"/>
              </w:rPr>
              <w:t>4</w:t>
            </w:r>
            <w:r w:rsidRPr="009E4EC7">
              <w:t>)</w:t>
            </w:r>
          </w:p>
          <w:p w:rsidR="00934245" w:rsidRPr="009E4EC7" w:rsidRDefault="00934245" w:rsidP="00F3293D">
            <w:pPr>
              <w:pStyle w:val="Tabletext"/>
            </w:pPr>
            <w:r w:rsidRPr="009E4EC7">
              <w:t>Nitrous oxide (N</w:t>
            </w:r>
            <w:r w:rsidRPr="009E4EC7">
              <w:rPr>
                <w:vertAlign w:val="subscript"/>
              </w:rPr>
              <w:t>2</w:t>
            </w:r>
            <w:r w:rsidRPr="009E4EC7">
              <w:t>O)</w:t>
            </w:r>
          </w:p>
        </w:tc>
      </w:tr>
    </w:tbl>
    <w:p w:rsidR="001670E7" w:rsidRPr="009E4EC7" w:rsidRDefault="001670E7" w:rsidP="001670E7">
      <w:pPr>
        <w:pStyle w:val="ActHead3"/>
        <w:pageBreakBefore/>
      </w:pPr>
      <w:bookmarkStart w:id="19" w:name="_Toc423357870"/>
      <w:r w:rsidRPr="009E4EC7">
        <w:rPr>
          <w:rStyle w:val="CharDivNo"/>
        </w:rPr>
        <w:t>Division</w:t>
      </w:r>
      <w:r w:rsidR="009E4EC7" w:rsidRPr="009E4EC7">
        <w:rPr>
          <w:rStyle w:val="CharDivNo"/>
        </w:rPr>
        <w:t> </w:t>
      </w:r>
      <w:r w:rsidRPr="009E4EC7">
        <w:rPr>
          <w:rStyle w:val="CharDivNo"/>
        </w:rPr>
        <w:t>2</w:t>
      </w:r>
      <w:r w:rsidRPr="009E4EC7">
        <w:t>—</w:t>
      </w:r>
      <w:r w:rsidRPr="009E4EC7">
        <w:rPr>
          <w:rStyle w:val="CharDivText"/>
        </w:rPr>
        <w:t>Method for calculating net abatement amount</w:t>
      </w:r>
      <w:bookmarkEnd w:id="19"/>
    </w:p>
    <w:p w:rsidR="000E2F34" w:rsidRPr="009E4EC7" w:rsidRDefault="008B1585" w:rsidP="0084797F">
      <w:pPr>
        <w:pStyle w:val="ActHead5"/>
      </w:pPr>
      <w:bookmarkStart w:id="20" w:name="_Toc423357871"/>
      <w:r w:rsidRPr="009E4EC7">
        <w:rPr>
          <w:rStyle w:val="CharSectno"/>
        </w:rPr>
        <w:t>14</w:t>
      </w:r>
      <w:r w:rsidR="000E2F34" w:rsidRPr="009E4EC7">
        <w:t xml:space="preserve">  Summary</w:t>
      </w:r>
      <w:bookmarkEnd w:id="20"/>
    </w:p>
    <w:p w:rsidR="00B44BD1" w:rsidRPr="009E4EC7" w:rsidRDefault="00B44BD1" w:rsidP="00B44BD1">
      <w:pPr>
        <w:pStyle w:val="SOText"/>
      </w:pPr>
      <w:r w:rsidRPr="009E4EC7">
        <w:t xml:space="preserve">The carbon dioxide equivalent net abatement amount for </w:t>
      </w:r>
      <w:r w:rsidR="00616B22" w:rsidRPr="009E4EC7">
        <w:t>the</w:t>
      </w:r>
      <w:r w:rsidRPr="009E4EC7">
        <w:t xml:space="preserve"> reporting period is worked out by calculating baseline emissions and then subtracting project emissions from that result.</w:t>
      </w:r>
    </w:p>
    <w:p w:rsidR="001670E7" w:rsidRPr="009E4EC7" w:rsidRDefault="008B1585" w:rsidP="001670E7">
      <w:pPr>
        <w:pStyle w:val="ActHead5"/>
      </w:pPr>
      <w:bookmarkStart w:id="21" w:name="_Toc423357872"/>
      <w:r w:rsidRPr="009E4EC7">
        <w:rPr>
          <w:rStyle w:val="CharSectno"/>
        </w:rPr>
        <w:t>15</w:t>
      </w:r>
      <w:r w:rsidR="001670E7" w:rsidRPr="009E4EC7">
        <w:t xml:space="preserve">  </w:t>
      </w:r>
      <w:r w:rsidR="003A6C96" w:rsidRPr="009E4EC7">
        <w:t>N</w:t>
      </w:r>
      <w:r w:rsidR="001670E7" w:rsidRPr="009E4EC7">
        <w:t xml:space="preserve">et abatement </w:t>
      </w:r>
      <w:r w:rsidR="003A6C96" w:rsidRPr="009E4EC7">
        <w:t>amount</w:t>
      </w:r>
      <w:bookmarkEnd w:id="21"/>
    </w:p>
    <w:p w:rsidR="00E26C5A" w:rsidRPr="009E4EC7" w:rsidRDefault="001670E7" w:rsidP="001670E7">
      <w:pPr>
        <w:pStyle w:val="subsection"/>
      </w:pPr>
      <w:r w:rsidRPr="009E4EC7">
        <w:tab/>
      </w:r>
      <w:r w:rsidR="004C57F1" w:rsidRPr="009E4EC7">
        <w:t>(1)</w:t>
      </w:r>
      <w:r w:rsidRPr="009E4EC7">
        <w:tab/>
      </w:r>
      <w:r w:rsidR="00E26C5A" w:rsidRPr="009E4EC7">
        <w:t>The carbon dioxide e</w:t>
      </w:r>
      <w:r w:rsidR="000E2F34" w:rsidRPr="009E4EC7">
        <w:t>quivalent net abatement amount</w:t>
      </w:r>
      <w:r w:rsidR="00E26C5A" w:rsidRPr="009E4EC7">
        <w:t xml:space="preserve"> for </w:t>
      </w:r>
      <w:r w:rsidR="002A184B" w:rsidRPr="009E4EC7">
        <w:t>the</w:t>
      </w:r>
      <w:r w:rsidR="00E26C5A" w:rsidRPr="009E4EC7">
        <w:t xml:space="preserve"> reporting period is worked out using the formula (</w:t>
      </w:r>
      <w:r w:rsidR="00E26C5A" w:rsidRPr="009E4EC7">
        <w:rPr>
          <w:b/>
          <w:i/>
        </w:rPr>
        <w:t>equation 1</w:t>
      </w:r>
      <w:r w:rsidR="00E26C5A" w:rsidRPr="009E4EC7">
        <w:t>):</w:t>
      </w:r>
    </w:p>
    <w:bookmarkStart w:id="22" w:name="BKCheck15B_3"/>
    <w:bookmarkEnd w:id="22"/>
    <w:p w:rsidR="001670E7" w:rsidRPr="009E4EC7" w:rsidRDefault="004C2F48" w:rsidP="001670E7">
      <w:pPr>
        <w:pStyle w:val="subsection2"/>
      </w:pPr>
      <w:r w:rsidRPr="009E4EC7">
        <w:rPr>
          <w:position w:val="-10"/>
        </w:rPr>
        <w:object w:dxaOrig="14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pt;height:21.95pt" o:ole="">
            <v:imagedata r:id="rId25" o:title=""/>
          </v:shape>
          <o:OLEObject Type="Embed" ProgID="Equation.DSMT4" ShapeID="_x0000_i1025" DrawAspect="Content" ObjectID="_1498476229" r:id="rId26"/>
        </w:object>
      </w:r>
    </w:p>
    <w:p w:rsidR="001670E7" w:rsidRPr="009E4EC7" w:rsidRDefault="001670E7" w:rsidP="001670E7">
      <w:pPr>
        <w:pStyle w:val="subsection2"/>
      </w:pPr>
      <w:r w:rsidRPr="009E4EC7">
        <w:t>where:</w:t>
      </w:r>
    </w:p>
    <w:p w:rsidR="001670E7" w:rsidRPr="009E4EC7" w:rsidRDefault="001670E7" w:rsidP="001670E7">
      <w:pPr>
        <w:pStyle w:val="Definition"/>
      </w:pPr>
      <w:r w:rsidRPr="009E4EC7">
        <w:rPr>
          <w:b/>
          <w:i/>
        </w:rPr>
        <w:t>A</w:t>
      </w:r>
      <w:r w:rsidRPr="009E4EC7">
        <w:t xml:space="preserve"> means </w:t>
      </w:r>
      <w:r w:rsidR="00E26C5A" w:rsidRPr="009E4EC7">
        <w:t>the carbon dioxide equivalent net abatement amount for the reporting period,</w:t>
      </w:r>
      <w:r w:rsidRPr="009E4EC7">
        <w:t xml:space="preserve"> in tonnes CO</w:t>
      </w:r>
      <w:r w:rsidRPr="009E4EC7">
        <w:rPr>
          <w:vertAlign w:val="subscript"/>
        </w:rPr>
        <w:t>2</w:t>
      </w:r>
      <w:r w:rsidR="009E4EC7">
        <w:noBreakHyphen/>
      </w:r>
      <w:r w:rsidRPr="009E4EC7">
        <w:t>e.</w:t>
      </w:r>
    </w:p>
    <w:p w:rsidR="00E26C5A" w:rsidRPr="009E4EC7" w:rsidRDefault="001670E7" w:rsidP="001670E7">
      <w:pPr>
        <w:pStyle w:val="Definition"/>
      </w:pPr>
      <w:r w:rsidRPr="009E4EC7">
        <w:rPr>
          <w:b/>
          <w:i/>
        </w:rPr>
        <w:t>E</w:t>
      </w:r>
      <w:r w:rsidRPr="009E4EC7">
        <w:rPr>
          <w:b/>
          <w:i/>
          <w:vertAlign w:val="subscript"/>
        </w:rPr>
        <w:t>B</w:t>
      </w:r>
      <w:r w:rsidRPr="009E4EC7">
        <w:t xml:space="preserve"> means </w:t>
      </w:r>
      <w:r w:rsidR="00E26C5A" w:rsidRPr="009E4EC7">
        <w:t xml:space="preserve">the </w:t>
      </w:r>
      <w:r w:rsidRPr="009E4EC7">
        <w:t>baseline emissions</w:t>
      </w:r>
      <w:r w:rsidR="00E26C5A" w:rsidRPr="009E4EC7">
        <w:t xml:space="preserve"> for the reporting period</w:t>
      </w:r>
      <w:r w:rsidRPr="009E4EC7">
        <w:t>, in tonnes CO</w:t>
      </w:r>
      <w:r w:rsidRPr="009E4EC7">
        <w:rPr>
          <w:vertAlign w:val="subscript"/>
        </w:rPr>
        <w:t>2</w:t>
      </w:r>
      <w:r w:rsidR="009E4EC7">
        <w:noBreakHyphen/>
      </w:r>
      <w:r w:rsidR="00E26C5A" w:rsidRPr="009E4EC7">
        <w:t xml:space="preserve">e, worked out </w:t>
      </w:r>
      <w:r w:rsidR="003F33E7" w:rsidRPr="009E4EC7">
        <w:t>in accordance with section</w:t>
      </w:r>
      <w:r w:rsidR="009E4EC7" w:rsidRPr="009E4EC7">
        <w:t> </w:t>
      </w:r>
      <w:r w:rsidR="008B1585" w:rsidRPr="009E4EC7">
        <w:t>17</w:t>
      </w:r>
      <w:r w:rsidR="00E26C5A" w:rsidRPr="009E4EC7">
        <w:t>.</w:t>
      </w:r>
    </w:p>
    <w:p w:rsidR="00F36CD6" w:rsidRPr="009E4EC7" w:rsidRDefault="001670E7" w:rsidP="001670E7">
      <w:pPr>
        <w:pStyle w:val="Definition"/>
      </w:pPr>
      <w:r w:rsidRPr="009E4EC7">
        <w:rPr>
          <w:b/>
          <w:i/>
        </w:rPr>
        <w:t>E</w:t>
      </w:r>
      <w:r w:rsidRPr="009E4EC7">
        <w:rPr>
          <w:b/>
          <w:i/>
          <w:vertAlign w:val="subscript"/>
        </w:rPr>
        <w:t>P</w:t>
      </w:r>
      <w:r w:rsidRPr="009E4EC7">
        <w:t xml:space="preserve"> means </w:t>
      </w:r>
      <w:r w:rsidR="00E26C5A" w:rsidRPr="009E4EC7">
        <w:t xml:space="preserve">the </w:t>
      </w:r>
      <w:r w:rsidRPr="009E4EC7">
        <w:t>project emissions</w:t>
      </w:r>
      <w:r w:rsidR="00E26C5A" w:rsidRPr="009E4EC7">
        <w:t xml:space="preserve"> for the reporting period</w:t>
      </w:r>
      <w:r w:rsidRPr="009E4EC7">
        <w:t>, in tonnes CO</w:t>
      </w:r>
      <w:r w:rsidRPr="009E4EC7">
        <w:rPr>
          <w:vertAlign w:val="subscript"/>
        </w:rPr>
        <w:t>2</w:t>
      </w:r>
      <w:r w:rsidR="009E4EC7">
        <w:noBreakHyphen/>
      </w:r>
      <w:r w:rsidR="00E26C5A" w:rsidRPr="009E4EC7">
        <w:t>e</w:t>
      </w:r>
      <w:r w:rsidR="00515D16" w:rsidRPr="009E4EC7">
        <w:t>,</w:t>
      </w:r>
      <w:r w:rsidR="00E26C5A" w:rsidRPr="009E4EC7">
        <w:t xml:space="preserve"> worked out using equation </w:t>
      </w:r>
      <w:r w:rsidR="00B55BA0" w:rsidRPr="009E4EC7">
        <w:t>11</w:t>
      </w:r>
      <w:r w:rsidR="00F36CD6" w:rsidRPr="009E4EC7">
        <w:t>.</w:t>
      </w:r>
    </w:p>
    <w:p w:rsidR="004C57F1" w:rsidRPr="009E4EC7" w:rsidRDefault="004C57F1" w:rsidP="004C57F1">
      <w:pPr>
        <w:pStyle w:val="subsection"/>
      </w:pPr>
      <w:r w:rsidRPr="009E4EC7">
        <w:tab/>
        <w:t>(2)</w:t>
      </w:r>
      <w:r w:rsidRPr="009E4EC7">
        <w:tab/>
        <w:t xml:space="preserve">However, if the amount worked out </w:t>
      </w:r>
      <w:r w:rsidR="008D038E" w:rsidRPr="009E4EC7">
        <w:t xml:space="preserve">under </w:t>
      </w:r>
      <w:r w:rsidR="009E4EC7" w:rsidRPr="009E4EC7">
        <w:t>subsection (</w:t>
      </w:r>
      <w:r w:rsidRPr="009E4EC7">
        <w:t>1) is less than zero, the carbon dioxide equivalent net abatement amount for the reporting period is taken to be zero.</w:t>
      </w:r>
    </w:p>
    <w:p w:rsidR="00F36CD6" w:rsidRPr="009E4EC7" w:rsidRDefault="006A676E" w:rsidP="006A676E">
      <w:pPr>
        <w:pStyle w:val="ActHead3"/>
        <w:pageBreakBefore/>
      </w:pPr>
      <w:bookmarkStart w:id="23" w:name="_Toc423357873"/>
      <w:r w:rsidRPr="009E4EC7">
        <w:rPr>
          <w:rStyle w:val="CharDivNo"/>
        </w:rPr>
        <w:t>D</w:t>
      </w:r>
      <w:r w:rsidR="00F36CD6" w:rsidRPr="009E4EC7">
        <w:rPr>
          <w:rStyle w:val="CharDivNo"/>
        </w:rPr>
        <w:t>ivision</w:t>
      </w:r>
      <w:r w:rsidR="009E4EC7" w:rsidRPr="009E4EC7">
        <w:rPr>
          <w:rStyle w:val="CharDivNo"/>
        </w:rPr>
        <w:t> </w:t>
      </w:r>
      <w:r w:rsidRPr="009E4EC7">
        <w:rPr>
          <w:rStyle w:val="CharDivNo"/>
        </w:rPr>
        <w:t>3</w:t>
      </w:r>
      <w:r w:rsidR="00F36CD6" w:rsidRPr="009E4EC7">
        <w:t>—</w:t>
      </w:r>
      <w:r w:rsidR="00F36CD6" w:rsidRPr="009E4EC7">
        <w:rPr>
          <w:rStyle w:val="CharDivText"/>
        </w:rPr>
        <w:t>Baseline emissions</w:t>
      </w:r>
      <w:bookmarkEnd w:id="23"/>
    </w:p>
    <w:p w:rsidR="007D5408" w:rsidRPr="009E4EC7" w:rsidRDefault="007D5408" w:rsidP="007D5408">
      <w:pPr>
        <w:pStyle w:val="ActHead4"/>
      </w:pPr>
      <w:bookmarkStart w:id="24" w:name="_Toc423357874"/>
      <w:r w:rsidRPr="009E4EC7">
        <w:rPr>
          <w:rStyle w:val="CharSubdNo"/>
        </w:rPr>
        <w:t>Subdivision A</w:t>
      </w:r>
      <w:r w:rsidRPr="009E4EC7">
        <w:t>—</w:t>
      </w:r>
      <w:r w:rsidRPr="009E4EC7">
        <w:rPr>
          <w:rStyle w:val="CharSubdText"/>
        </w:rPr>
        <w:t>Preliminary</w:t>
      </w:r>
      <w:bookmarkEnd w:id="24"/>
    </w:p>
    <w:p w:rsidR="000E2F34" w:rsidRPr="009E4EC7" w:rsidRDefault="008B1585" w:rsidP="0084797F">
      <w:pPr>
        <w:pStyle w:val="ActHead5"/>
      </w:pPr>
      <w:bookmarkStart w:id="25" w:name="_Toc423357875"/>
      <w:r w:rsidRPr="009E4EC7">
        <w:rPr>
          <w:rStyle w:val="CharSectno"/>
        </w:rPr>
        <w:t>16</w:t>
      </w:r>
      <w:r w:rsidR="000E2F34" w:rsidRPr="009E4EC7">
        <w:t xml:space="preserve">  Summary</w:t>
      </w:r>
      <w:bookmarkEnd w:id="25"/>
    </w:p>
    <w:p w:rsidR="00B44BD1" w:rsidRPr="009E4EC7" w:rsidRDefault="00B44BD1" w:rsidP="00B44BD1">
      <w:pPr>
        <w:pStyle w:val="SOText"/>
      </w:pPr>
      <w:r w:rsidRPr="009E4EC7">
        <w:t xml:space="preserve">The baseline emissions for </w:t>
      </w:r>
      <w:r w:rsidR="00A12416" w:rsidRPr="009E4EC7">
        <w:t>the</w:t>
      </w:r>
      <w:r w:rsidRPr="009E4EC7">
        <w:t xml:space="preserve"> reporting period are the emissions that would have resulted if eligible wastewater </w:t>
      </w:r>
      <w:r w:rsidR="00BF04D0" w:rsidRPr="009E4EC7">
        <w:t xml:space="preserve">for the project </w:t>
      </w:r>
      <w:r w:rsidRPr="009E4EC7">
        <w:t xml:space="preserve">treated during the reporting period </w:t>
      </w:r>
      <w:r w:rsidR="0077442E" w:rsidRPr="009E4EC7">
        <w:t xml:space="preserve">in </w:t>
      </w:r>
      <w:r w:rsidR="004E17AD" w:rsidRPr="009E4EC7">
        <w:t>anaerobic digesters</w:t>
      </w:r>
      <w:r w:rsidR="0077442E" w:rsidRPr="009E4EC7">
        <w:t xml:space="preserve"> </w:t>
      </w:r>
      <w:r w:rsidRPr="009E4EC7">
        <w:t>had been treated in a deep open anaerobic lagoon instead.</w:t>
      </w:r>
    </w:p>
    <w:p w:rsidR="001670E7" w:rsidRPr="009E4EC7" w:rsidRDefault="008B1585" w:rsidP="001670E7">
      <w:pPr>
        <w:pStyle w:val="ActHead5"/>
      </w:pPr>
      <w:bookmarkStart w:id="26" w:name="_Toc423357876"/>
      <w:r w:rsidRPr="009E4EC7">
        <w:rPr>
          <w:rStyle w:val="CharSectno"/>
        </w:rPr>
        <w:t>17</w:t>
      </w:r>
      <w:r w:rsidR="00F36CD6" w:rsidRPr="009E4EC7">
        <w:t xml:space="preserve">  B</w:t>
      </w:r>
      <w:r w:rsidR="001670E7" w:rsidRPr="009E4EC7">
        <w:t>aseline emissions</w:t>
      </w:r>
      <w:bookmarkEnd w:id="26"/>
    </w:p>
    <w:p w:rsidR="004E6C2F" w:rsidRPr="009E4EC7" w:rsidRDefault="001670E7" w:rsidP="004E6C2F">
      <w:pPr>
        <w:pStyle w:val="subsection"/>
      </w:pPr>
      <w:r w:rsidRPr="009E4EC7">
        <w:tab/>
      </w:r>
      <w:r w:rsidR="004A3A3C" w:rsidRPr="009E4EC7">
        <w:t>(1)</w:t>
      </w:r>
      <w:r w:rsidR="00A71DBE" w:rsidRPr="009E4EC7">
        <w:tab/>
        <w:t xml:space="preserve">The baseline emissions for the reporting period </w:t>
      </w:r>
      <w:r w:rsidR="0076553D" w:rsidRPr="009E4EC7">
        <w:t>are</w:t>
      </w:r>
      <w:r w:rsidR="004E6C2F" w:rsidRPr="009E4EC7">
        <w:t xml:space="preserve"> worked out </w:t>
      </w:r>
      <w:r w:rsidR="00414C0E" w:rsidRPr="009E4EC7">
        <w:t>in accordance with this section.</w:t>
      </w:r>
    </w:p>
    <w:p w:rsidR="00414C0E" w:rsidRPr="009E4EC7" w:rsidRDefault="00414C0E" w:rsidP="004E6C2F">
      <w:pPr>
        <w:pStyle w:val="subsection"/>
      </w:pPr>
      <w:r w:rsidRPr="009E4EC7">
        <w:tab/>
        <w:t>(2)</w:t>
      </w:r>
      <w:r w:rsidRPr="009E4EC7">
        <w:tab/>
        <w:t>If sampling was undertaken from the operation of the relevant deep open anaerobic lagoon for the purposes of working out baseline emissions, the project proponent may choose to work out baseline emissions using either Subdivision B or C.</w:t>
      </w:r>
    </w:p>
    <w:p w:rsidR="00414C0E" w:rsidRPr="009E4EC7" w:rsidRDefault="00414C0E" w:rsidP="00414C0E">
      <w:pPr>
        <w:pStyle w:val="notetext"/>
      </w:pPr>
      <w:r w:rsidRPr="009E4EC7">
        <w:t>Note:</w:t>
      </w:r>
      <w:r w:rsidRPr="009E4EC7">
        <w:tab/>
        <w:t>The samples will only be used if the project proponent uses Subdivision B.</w:t>
      </w:r>
    </w:p>
    <w:p w:rsidR="00414C0E" w:rsidRPr="009E4EC7" w:rsidRDefault="00414C0E" w:rsidP="00414C0E">
      <w:pPr>
        <w:pStyle w:val="subsection"/>
      </w:pPr>
      <w:r w:rsidRPr="009E4EC7">
        <w:tab/>
        <w:t>(3)</w:t>
      </w:r>
      <w:r w:rsidRPr="009E4EC7">
        <w:tab/>
        <w:t>If sampling was not undertaken from the operation of the relevant deep open anaerobic lagoon for the purposes of working out baseline emissions, the project proponent must work out baseline emissions using Subdivision C.</w:t>
      </w:r>
    </w:p>
    <w:p w:rsidR="004A3A3C" w:rsidRPr="009E4EC7" w:rsidRDefault="004A3A3C" w:rsidP="004A3A3C">
      <w:pPr>
        <w:pStyle w:val="subsection"/>
      </w:pPr>
      <w:r w:rsidRPr="009E4EC7">
        <w:tab/>
        <w:t>(</w:t>
      </w:r>
      <w:r w:rsidR="00414C0E" w:rsidRPr="009E4EC7">
        <w:t>4</w:t>
      </w:r>
      <w:r w:rsidRPr="009E4EC7">
        <w:t>)</w:t>
      </w:r>
      <w:r w:rsidRPr="009E4EC7">
        <w:tab/>
        <w:t>Whichever of Subdivision B or C is used for working out baseline emissions for the first reporting period for the project, the same Subdivision must be used for working out baseline emissions for subsequent reporting periods for the project</w:t>
      </w:r>
      <w:r w:rsidR="00B70681" w:rsidRPr="009E4EC7">
        <w:t>, subject to subsection</w:t>
      </w:r>
      <w:r w:rsidR="009E4EC7" w:rsidRPr="009E4EC7">
        <w:t> </w:t>
      </w:r>
      <w:r w:rsidR="008B1585" w:rsidRPr="009E4EC7">
        <w:t>24</w:t>
      </w:r>
      <w:r w:rsidR="00B70681" w:rsidRPr="009E4EC7">
        <w:t>(2)</w:t>
      </w:r>
      <w:r w:rsidRPr="009E4EC7">
        <w:t>.</w:t>
      </w:r>
    </w:p>
    <w:p w:rsidR="00E715B5" w:rsidRPr="009E4EC7" w:rsidRDefault="00644466" w:rsidP="00644466">
      <w:pPr>
        <w:pStyle w:val="notetext"/>
      </w:pPr>
      <w:r w:rsidRPr="009E4EC7">
        <w:t>Note:</w:t>
      </w:r>
      <w:r w:rsidRPr="009E4EC7">
        <w:tab/>
      </w:r>
      <w:r w:rsidR="003D498B" w:rsidRPr="009E4EC7">
        <w:t xml:space="preserve">There are </w:t>
      </w:r>
      <w:r w:rsidRPr="009E4EC7">
        <w:t xml:space="preserve">consequences if </w:t>
      </w:r>
      <w:r w:rsidR="00E715B5" w:rsidRPr="009E4EC7">
        <w:t>certain paramete</w:t>
      </w:r>
      <w:r w:rsidR="003D498B" w:rsidRPr="009E4EC7">
        <w:t>rs are not determined correctly: see section</w:t>
      </w:r>
      <w:r w:rsidR="009E4EC7" w:rsidRPr="009E4EC7">
        <w:t> </w:t>
      </w:r>
      <w:r w:rsidR="008B1585" w:rsidRPr="009E4EC7">
        <w:t>24</w:t>
      </w:r>
      <w:r w:rsidR="003D498B" w:rsidRPr="009E4EC7">
        <w:t>.</w:t>
      </w:r>
    </w:p>
    <w:p w:rsidR="007D5408" w:rsidRPr="009E4EC7" w:rsidRDefault="007D5408" w:rsidP="007D5408">
      <w:pPr>
        <w:pStyle w:val="ActHead4"/>
      </w:pPr>
      <w:bookmarkStart w:id="27" w:name="_Toc423357877"/>
      <w:r w:rsidRPr="009E4EC7">
        <w:rPr>
          <w:rStyle w:val="CharSubdNo"/>
        </w:rPr>
        <w:t>Subdivision B</w:t>
      </w:r>
      <w:r w:rsidRPr="009E4EC7">
        <w:t>—</w:t>
      </w:r>
      <w:r w:rsidRPr="009E4EC7">
        <w:rPr>
          <w:rStyle w:val="CharSubdText"/>
        </w:rPr>
        <w:t>Calculating baseline emissions using sampling from the operation of a deep open anaerobic lagoon</w:t>
      </w:r>
      <w:bookmarkEnd w:id="27"/>
    </w:p>
    <w:p w:rsidR="0076553D" w:rsidRPr="009E4EC7" w:rsidRDefault="008B1585" w:rsidP="0076553D">
      <w:pPr>
        <w:pStyle w:val="ActHead5"/>
      </w:pPr>
      <w:bookmarkStart w:id="28" w:name="_Toc423357878"/>
      <w:r w:rsidRPr="009E4EC7">
        <w:rPr>
          <w:rStyle w:val="CharSectno"/>
        </w:rPr>
        <w:t>18</w:t>
      </w:r>
      <w:r w:rsidR="0076553D" w:rsidRPr="009E4EC7">
        <w:t xml:space="preserve">  Calculating baseline emissions using sampling from a deep open anaerobic lagoon</w:t>
      </w:r>
      <w:bookmarkEnd w:id="28"/>
    </w:p>
    <w:p w:rsidR="0076553D" w:rsidRPr="009E4EC7" w:rsidRDefault="0076553D" w:rsidP="0076553D">
      <w:pPr>
        <w:pStyle w:val="subsection"/>
      </w:pPr>
      <w:r w:rsidRPr="009E4EC7">
        <w:tab/>
      </w:r>
      <w:r w:rsidRPr="009E4EC7">
        <w:tab/>
        <w:t>The baseline emissions for the reporting period are worked out using the following formula (</w:t>
      </w:r>
      <w:r w:rsidRPr="009E4EC7">
        <w:rPr>
          <w:b/>
          <w:i/>
        </w:rPr>
        <w:t>equation 2</w:t>
      </w:r>
      <w:r w:rsidRPr="009E4EC7">
        <w:t>):</w:t>
      </w:r>
    </w:p>
    <w:bookmarkStart w:id="29" w:name="BKCheck15B_4"/>
    <w:bookmarkEnd w:id="29"/>
    <w:p w:rsidR="0076553D" w:rsidRPr="009E4EC7" w:rsidRDefault="0077442E" w:rsidP="0076553D">
      <w:pPr>
        <w:pStyle w:val="subsection2"/>
      </w:pPr>
      <w:r w:rsidRPr="009E4EC7">
        <w:rPr>
          <w:position w:val="-24"/>
        </w:rPr>
        <w:object w:dxaOrig="4700" w:dyaOrig="580">
          <v:shape id="_x0000_i1026" type="#_x0000_t75" style="width:234.5pt;height:29.5pt" o:ole="">
            <v:imagedata r:id="rId27" o:title=""/>
          </v:shape>
          <o:OLEObject Type="Embed" ProgID="Equation.DSMT4" ShapeID="_x0000_i1026" DrawAspect="Content" ObjectID="_1498476230" r:id="rId28"/>
        </w:object>
      </w:r>
    </w:p>
    <w:p w:rsidR="0076553D" w:rsidRPr="009E4EC7" w:rsidRDefault="0076553D" w:rsidP="0076553D">
      <w:pPr>
        <w:pStyle w:val="subsection2"/>
      </w:pPr>
      <w:r w:rsidRPr="009E4EC7">
        <w:t>where:</w:t>
      </w:r>
    </w:p>
    <w:p w:rsidR="0076553D" w:rsidRPr="009E4EC7" w:rsidRDefault="0076553D" w:rsidP="0076553D">
      <w:pPr>
        <w:pStyle w:val="Definition"/>
      </w:pPr>
      <w:r w:rsidRPr="009E4EC7">
        <w:rPr>
          <w:b/>
          <w:i/>
        </w:rPr>
        <w:t>E</w:t>
      </w:r>
      <w:r w:rsidRPr="009E4EC7">
        <w:rPr>
          <w:b/>
          <w:i/>
          <w:vertAlign w:val="subscript"/>
        </w:rPr>
        <w:t>B</w:t>
      </w:r>
      <w:r w:rsidRPr="009E4EC7">
        <w:t xml:space="preserve"> means the baseline emissions for the reporting period, in tonnes CO</w:t>
      </w:r>
      <w:r w:rsidRPr="009E4EC7">
        <w:rPr>
          <w:vertAlign w:val="subscript"/>
        </w:rPr>
        <w:t>2</w:t>
      </w:r>
      <w:r w:rsidR="009E4EC7">
        <w:noBreakHyphen/>
      </w:r>
      <w:r w:rsidRPr="009E4EC7">
        <w:t>e.</w:t>
      </w:r>
    </w:p>
    <w:p w:rsidR="0076553D" w:rsidRPr="009E4EC7" w:rsidRDefault="0076553D" w:rsidP="0076553D">
      <w:pPr>
        <w:pStyle w:val="Definition"/>
      </w:pPr>
      <w:r w:rsidRPr="009E4EC7">
        <w:rPr>
          <w:b/>
          <w:i/>
        </w:rPr>
        <w:t>COD</w:t>
      </w:r>
      <w:r w:rsidRPr="009E4EC7">
        <w:rPr>
          <w:b/>
          <w:i/>
          <w:vertAlign w:val="subscript"/>
        </w:rPr>
        <w:t>In</w:t>
      </w:r>
      <w:r w:rsidRPr="009E4EC7">
        <w:rPr>
          <w:b/>
          <w:i/>
        </w:rPr>
        <w:t xml:space="preserve"> </w:t>
      </w:r>
      <w:r w:rsidRPr="009E4EC7">
        <w:t xml:space="preserve">means the amount of chemical oxygen demand in the </w:t>
      </w:r>
      <w:r w:rsidR="000C2FC1" w:rsidRPr="009E4EC7">
        <w:t>eligible wastewater</w:t>
      </w:r>
      <w:r w:rsidRPr="009E4EC7">
        <w:t xml:space="preserve"> </w:t>
      </w:r>
      <w:r w:rsidR="00B203DF" w:rsidRPr="009E4EC7">
        <w:t xml:space="preserve">for the project </w:t>
      </w:r>
      <w:r w:rsidRPr="009E4EC7">
        <w:t xml:space="preserve">entering </w:t>
      </w:r>
      <w:r w:rsidR="004E17AD" w:rsidRPr="009E4EC7">
        <w:t>anaerobic digesters</w:t>
      </w:r>
      <w:r w:rsidR="00BF04D0" w:rsidRPr="009E4EC7">
        <w:t xml:space="preserve"> </w:t>
      </w:r>
      <w:r w:rsidRPr="009E4EC7">
        <w:t>during the reporting period, in tonnes, worked out in accordance with the monitoring requirements.</w:t>
      </w:r>
    </w:p>
    <w:p w:rsidR="0076553D" w:rsidRPr="009E4EC7" w:rsidRDefault="0076553D" w:rsidP="0076553D">
      <w:pPr>
        <w:pStyle w:val="Definition"/>
      </w:pPr>
      <w:r w:rsidRPr="009E4EC7">
        <w:rPr>
          <w:b/>
          <w:i/>
        </w:rPr>
        <w:t>F</w:t>
      </w:r>
      <w:r w:rsidRPr="009E4EC7">
        <w:rPr>
          <w:b/>
          <w:i/>
          <w:vertAlign w:val="subscript"/>
        </w:rPr>
        <w:t>Eff</w:t>
      </w:r>
      <w:r w:rsidRPr="009E4EC7">
        <w:t xml:space="preserve"> means the fraction of COD</w:t>
      </w:r>
      <w:r w:rsidRPr="009E4EC7">
        <w:rPr>
          <w:vertAlign w:val="subscript"/>
        </w:rPr>
        <w:t>In</w:t>
      </w:r>
      <w:r w:rsidRPr="009E4EC7">
        <w:t xml:space="preserve"> that would, in the relevant deep open anaerobic lagoon, have been removed in effluent and not undergone treatment in the lagoon to produce methane, worked out using equation </w:t>
      </w:r>
      <w:r w:rsidR="00B55BA0" w:rsidRPr="009E4EC7">
        <w:t>3</w:t>
      </w:r>
      <w:r w:rsidRPr="009E4EC7">
        <w:t>.</w:t>
      </w:r>
    </w:p>
    <w:p w:rsidR="0076553D" w:rsidRPr="009E4EC7" w:rsidRDefault="0076553D" w:rsidP="0076553D">
      <w:pPr>
        <w:pStyle w:val="Definition"/>
      </w:pPr>
      <w:r w:rsidRPr="009E4EC7">
        <w:rPr>
          <w:b/>
          <w:i/>
        </w:rPr>
        <w:t>F</w:t>
      </w:r>
      <w:r w:rsidRPr="009E4EC7">
        <w:rPr>
          <w:b/>
          <w:i/>
          <w:vertAlign w:val="subscript"/>
        </w:rPr>
        <w:t>Slu</w:t>
      </w:r>
      <w:r w:rsidRPr="009E4EC7">
        <w:t xml:space="preserve"> means the fraction of COD</w:t>
      </w:r>
      <w:r w:rsidRPr="009E4EC7">
        <w:rPr>
          <w:vertAlign w:val="subscript"/>
        </w:rPr>
        <w:t>In</w:t>
      </w:r>
      <w:r w:rsidRPr="009E4EC7">
        <w:t xml:space="preserve"> that would, in the relevant deep open anaerobic lagoon, have been in sludge and not undergone treatment in the lagoon to produce methane, worked out in accordance with section</w:t>
      </w:r>
      <w:r w:rsidR="009E4EC7" w:rsidRPr="009E4EC7">
        <w:t> </w:t>
      </w:r>
      <w:r w:rsidR="008B1585" w:rsidRPr="009E4EC7">
        <w:t>22</w:t>
      </w:r>
      <w:r w:rsidRPr="009E4EC7">
        <w:t>.</w:t>
      </w:r>
    </w:p>
    <w:p w:rsidR="0076553D" w:rsidRPr="009E4EC7" w:rsidRDefault="0076553D" w:rsidP="0076553D">
      <w:pPr>
        <w:pStyle w:val="Definition"/>
      </w:pPr>
      <w:r w:rsidRPr="009E4EC7">
        <w:rPr>
          <w:b/>
          <w:i/>
        </w:rPr>
        <w:t>UF</w:t>
      </w:r>
      <w:r w:rsidRPr="009E4EC7">
        <w:t xml:space="preserve"> means the conservativeness factor, which is 0.89.</w:t>
      </w:r>
    </w:p>
    <w:p w:rsidR="0076553D" w:rsidRPr="009E4EC7" w:rsidRDefault="0076553D" w:rsidP="0076553D">
      <w:pPr>
        <w:pStyle w:val="Definition"/>
      </w:pPr>
      <w:r w:rsidRPr="009E4EC7">
        <w:rPr>
          <w:b/>
          <w:i/>
        </w:rPr>
        <w:t>MCF</w:t>
      </w:r>
      <w:r w:rsidRPr="009E4EC7">
        <w:t xml:space="preserve"> means the default methane correction factor for deep anaerobic lagoons, set out in Part</w:t>
      </w:r>
      <w:r w:rsidR="009E4EC7" w:rsidRPr="009E4EC7">
        <w:t> </w:t>
      </w:r>
      <w:r w:rsidRPr="009E4EC7">
        <w:t>5.3 of the NGER (Measurement) Determination.</w:t>
      </w:r>
    </w:p>
    <w:p w:rsidR="0076553D" w:rsidRPr="009E4EC7" w:rsidRDefault="0076553D" w:rsidP="0076553D">
      <w:pPr>
        <w:pStyle w:val="Definition"/>
      </w:pPr>
      <w:r w:rsidRPr="009E4EC7">
        <w:rPr>
          <w:b/>
          <w:i/>
        </w:rPr>
        <w:t>EF</w:t>
      </w:r>
      <w:r w:rsidRPr="009E4EC7">
        <w:t xml:space="preserve"> means the default methane emission factor for wastewater, in tonnes CO</w:t>
      </w:r>
      <w:r w:rsidRPr="009E4EC7">
        <w:rPr>
          <w:vertAlign w:val="subscript"/>
        </w:rPr>
        <w:t>2</w:t>
      </w:r>
      <w:r w:rsidR="009E4EC7">
        <w:noBreakHyphen/>
      </w:r>
      <w:r w:rsidRPr="009E4EC7">
        <w:t>e per tonne COD, set out in Part</w:t>
      </w:r>
      <w:r w:rsidR="009E4EC7" w:rsidRPr="009E4EC7">
        <w:t> </w:t>
      </w:r>
      <w:r w:rsidRPr="009E4EC7">
        <w:t>5.3 of the NGER (Measurement) Determination.</w:t>
      </w:r>
    </w:p>
    <w:p w:rsidR="0076553D" w:rsidRPr="009E4EC7" w:rsidRDefault="008B1585" w:rsidP="0076553D">
      <w:pPr>
        <w:pStyle w:val="ActHead5"/>
      </w:pPr>
      <w:bookmarkStart w:id="30" w:name="_Toc423357879"/>
      <w:r w:rsidRPr="009E4EC7">
        <w:rPr>
          <w:rStyle w:val="CharSectno"/>
        </w:rPr>
        <w:t>19</w:t>
      </w:r>
      <w:r w:rsidR="0076553D" w:rsidRPr="009E4EC7">
        <w:t xml:space="preserve">  </w:t>
      </w:r>
      <w:r w:rsidR="006B6868" w:rsidRPr="009E4EC7">
        <w:t>Fraction of c</w:t>
      </w:r>
      <w:r w:rsidR="0076553D" w:rsidRPr="009E4EC7">
        <w:t>hemical oxygen demand</w:t>
      </w:r>
      <w:r w:rsidR="006B6868" w:rsidRPr="009E4EC7">
        <w:t xml:space="preserve"> in influent</w:t>
      </w:r>
      <w:r w:rsidR="0076553D" w:rsidRPr="009E4EC7">
        <w:t xml:space="preserve"> removed in effluent</w:t>
      </w:r>
      <w:bookmarkEnd w:id="30"/>
    </w:p>
    <w:p w:rsidR="0076553D" w:rsidRPr="009E4EC7" w:rsidRDefault="0076553D" w:rsidP="0076553D">
      <w:pPr>
        <w:pStyle w:val="subsection"/>
      </w:pPr>
      <w:r w:rsidRPr="009E4EC7">
        <w:tab/>
      </w:r>
      <w:r w:rsidRPr="009E4EC7">
        <w:tab/>
        <w:t>The fraction of COD</w:t>
      </w:r>
      <w:r w:rsidRPr="009E4EC7">
        <w:rPr>
          <w:vertAlign w:val="subscript"/>
        </w:rPr>
        <w:t>In</w:t>
      </w:r>
      <w:r w:rsidR="003D498B" w:rsidRPr="009E4EC7">
        <w:t xml:space="preserve"> (within the meaning of </w:t>
      </w:r>
      <w:r w:rsidRPr="009E4EC7">
        <w:t>section</w:t>
      </w:r>
      <w:r w:rsidR="009E4EC7" w:rsidRPr="009E4EC7">
        <w:t> </w:t>
      </w:r>
      <w:r w:rsidR="008B1585" w:rsidRPr="009E4EC7">
        <w:t>18</w:t>
      </w:r>
      <w:r w:rsidRPr="009E4EC7">
        <w:t>) that would, in a deep open anaerobic lagoon, have been removed in effluent and not undergone treatment in the lagoon to produce methane, is worked out using the formula (</w:t>
      </w:r>
      <w:r w:rsidRPr="009E4EC7">
        <w:rPr>
          <w:b/>
          <w:i/>
        </w:rPr>
        <w:t xml:space="preserve">equation </w:t>
      </w:r>
      <w:r w:rsidR="00B55BA0" w:rsidRPr="009E4EC7">
        <w:rPr>
          <w:b/>
          <w:i/>
        </w:rPr>
        <w:t>3</w:t>
      </w:r>
      <w:r w:rsidRPr="009E4EC7">
        <w:t>):</w:t>
      </w:r>
    </w:p>
    <w:bookmarkStart w:id="31" w:name="BKCheck15B_5"/>
    <w:bookmarkEnd w:id="31"/>
    <w:p w:rsidR="0076553D" w:rsidRPr="009E4EC7" w:rsidRDefault="0077442E" w:rsidP="0076553D">
      <w:pPr>
        <w:pStyle w:val="subsection2"/>
      </w:pPr>
      <w:r w:rsidRPr="009E4EC7">
        <w:rPr>
          <w:position w:val="-40"/>
        </w:rPr>
        <w:object w:dxaOrig="2299" w:dyaOrig="900">
          <v:shape id="_x0000_i1027" type="#_x0000_t75" style="width:115.2pt;height:45.25pt" o:ole="">
            <v:imagedata r:id="rId29" o:title=""/>
          </v:shape>
          <o:OLEObject Type="Embed" ProgID="Equation.DSMT4" ShapeID="_x0000_i1027" DrawAspect="Content" ObjectID="_1498476231" r:id="rId30"/>
        </w:object>
      </w:r>
    </w:p>
    <w:p w:rsidR="0076553D" w:rsidRPr="009E4EC7" w:rsidRDefault="0076553D" w:rsidP="0076553D">
      <w:pPr>
        <w:pStyle w:val="subsection2"/>
      </w:pPr>
      <w:r w:rsidRPr="009E4EC7">
        <w:t>where:</w:t>
      </w:r>
    </w:p>
    <w:p w:rsidR="0076553D" w:rsidRPr="009E4EC7" w:rsidRDefault="0076553D" w:rsidP="0076553D">
      <w:pPr>
        <w:pStyle w:val="Definition"/>
      </w:pPr>
      <w:r w:rsidRPr="009E4EC7">
        <w:rPr>
          <w:b/>
          <w:i/>
        </w:rPr>
        <w:t>F</w:t>
      </w:r>
      <w:r w:rsidRPr="009E4EC7">
        <w:rPr>
          <w:b/>
          <w:i/>
          <w:vertAlign w:val="subscript"/>
        </w:rPr>
        <w:t>Eff</w:t>
      </w:r>
      <w:r w:rsidRPr="009E4EC7">
        <w:t xml:space="preserve"> means the fraction of COD</w:t>
      </w:r>
      <w:r w:rsidRPr="009E4EC7">
        <w:rPr>
          <w:vertAlign w:val="subscript"/>
        </w:rPr>
        <w:t>In</w:t>
      </w:r>
      <w:r w:rsidRPr="009E4EC7">
        <w:t xml:space="preserve"> (within the meaning of section</w:t>
      </w:r>
      <w:r w:rsidR="009E4EC7" w:rsidRPr="009E4EC7">
        <w:t> </w:t>
      </w:r>
      <w:r w:rsidR="008B1585" w:rsidRPr="009E4EC7">
        <w:t>18</w:t>
      </w:r>
      <w:r w:rsidRPr="009E4EC7">
        <w:t>) that would, in the relevant deep open anaerobic lagoon, have been removed in effluent and not undergone treatment in the lagoon to produce methane.</w:t>
      </w:r>
    </w:p>
    <w:p w:rsidR="0076553D" w:rsidRPr="009E4EC7" w:rsidRDefault="0076553D" w:rsidP="0076553D">
      <w:pPr>
        <w:pStyle w:val="Definition"/>
      </w:pPr>
      <w:r w:rsidRPr="009E4EC7">
        <w:rPr>
          <w:b/>
          <w:i/>
        </w:rPr>
        <w:t>COD</w:t>
      </w:r>
      <w:r w:rsidRPr="009E4EC7">
        <w:rPr>
          <w:b/>
          <w:i/>
          <w:vertAlign w:val="subscript"/>
        </w:rPr>
        <w:t>Eff,DAL</w:t>
      </w:r>
      <w:r w:rsidRPr="009E4EC7">
        <w:rPr>
          <w:b/>
          <w:i/>
        </w:rPr>
        <w:t xml:space="preserve"> </w:t>
      </w:r>
      <w:r w:rsidRPr="009E4EC7">
        <w:t xml:space="preserve">means the amount of chemical oxygen demand in effluent leaving the relevant deep open anaerobic lagoon in the </w:t>
      </w:r>
      <w:r w:rsidR="0042612F" w:rsidRPr="009E4EC7">
        <w:t>historical</w:t>
      </w:r>
      <w:r w:rsidRPr="009E4EC7">
        <w:t xml:space="preserve"> period of sampling, in tonnes, worked out in accordance with section</w:t>
      </w:r>
      <w:r w:rsidR="009E4EC7" w:rsidRPr="009E4EC7">
        <w:t> </w:t>
      </w:r>
      <w:r w:rsidR="008B1585" w:rsidRPr="009E4EC7">
        <w:t>20</w:t>
      </w:r>
      <w:r w:rsidRPr="009E4EC7">
        <w:t>.</w:t>
      </w:r>
    </w:p>
    <w:p w:rsidR="0076553D" w:rsidRPr="009E4EC7" w:rsidRDefault="0076553D" w:rsidP="0076553D">
      <w:pPr>
        <w:pStyle w:val="Definition"/>
      </w:pPr>
      <w:r w:rsidRPr="009E4EC7">
        <w:rPr>
          <w:b/>
          <w:i/>
        </w:rPr>
        <w:t>COD</w:t>
      </w:r>
      <w:r w:rsidRPr="009E4EC7">
        <w:rPr>
          <w:b/>
          <w:i/>
          <w:vertAlign w:val="subscript"/>
        </w:rPr>
        <w:t>In,DAL</w:t>
      </w:r>
      <w:r w:rsidRPr="009E4EC7">
        <w:rPr>
          <w:b/>
          <w:i/>
        </w:rPr>
        <w:t xml:space="preserve"> </w:t>
      </w:r>
      <w:r w:rsidRPr="009E4EC7">
        <w:t xml:space="preserve">means the amount of chemical oxygen demand in influent entering the relevant deep open anaerobic lagoon in the </w:t>
      </w:r>
      <w:r w:rsidR="0042612F" w:rsidRPr="009E4EC7">
        <w:t>historical</w:t>
      </w:r>
      <w:r w:rsidRPr="009E4EC7">
        <w:t xml:space="preserve"> period of sampling, in tonnes, worked out in accordance with section</w:t>
      </w:r>
      <w:r w:rsidR="009E4EC7" w:rsidRPr="009E4EC7">
        <w:t> </w:t>
      </w:r>
      <w:r w:rsidR="008B1585" w:rsidRPr="009E4EC7">
        <w:t>21</w:t>
      </w:r>
      <w:r w:rsidRPr="009E4EC7">
        <w:t>.</w:t>
      </w:r>
    </w:p>
    <w:p w:rsidR="0076553D" w:rsidRPr="009E4EC7" w:rsidRDefault="0076553D" w:rsidP="0076553D">
      <w:pPr>
        <w:pStyle w:val="Definition"/>
      </w:pPr>
      <w:r w:rsidRPr="009E4EC7">
        <w:rPr>
          <w:b/>
          <w:i/>
        </w:rPr>
        <w:t>AF</w:t>
      </w:r>
      <w:r w:rsidRPr="009E4EC7">
        <w:t xml:space="preserve"> means the adjustment factor based on the </w:t>
      </w:r>
      <w:r w:rsidR="0042612F" w:rsidRPr="009E4EC7">
        <w:t>historical</w:t>
      </w:r>
      <w:r w:rsidRPr="009E4EC7">
        <w:t xml:space="preserve"> period of sampling that is used, which is:</w:t>
      </w:r>
    </w:p>
    <w:p w:rsidR="0076553D" w:rsidRPr="009E4EC7" w:rsidRDefault="0076553D" w:rsidP="0076553D">
      <w:pPr>
        <w:pStyle w:val="paragraph"/>
      </w:pPr>
      <w:r w:rsidRPr="009E4EC7">
        <w:tab/>
        <w:t>(a)</w:t>
      </w:r>
      <w:r w:rsidRPr="009E4EC7">
        <w:tab/>
        <w:t xml:space="preserve">if the </w:t>
      </w:r>
      <w:r w:rsidR="0042612F" w:rsidRPr="009E4EC7">
        <w:t>historical</w:t>
      </w:r>
      <w:r w:rsidRPr="009E4EC7">
        <w:t xml:space="preserve"> period of sampling is 1 year—1; or</w:t>
      </w:r>
    </w:p>
    <w:p w:rsidR="0076553D" w:rsidRPr="009E4EC7" w:rsidRDefault="0076553D" w:rsidP="0076553D">
      <w:pPr>
        <w:pStyle w:val="paragraph"/>
      </w:pPr>
      <w:r w:rsidRPr="009E4EC7">
        <w:tab/>
        <w:t>(b)</w:t>
      </w:r>
      <w:r w:rsidRPr="009E4EC7">
        <w:tab/>
        <w:t xml:space="preserve">if the </w:t>
      </w:r>
      <w:r w:rsidR="0042612F" w:rsidRPr="009E4EC7">
        <w:t>historical</w:t>
      </w:r>
      <w:r w:rsidRPr="009E4EC7">
        <w:t xml:space="preserve"> period of sampling is 10 </w:t>
      </w:r>
      <w:r w:rsidR="00B316F2" w:rsidRPr="009E4EC7">
        <w:t xml:space="preserve">consecutive </w:t>
      </w:r>
      <w:r w:rsidRPr="009E4EC7">
        <w:t>days—</w:t>
      </w:r>
      <w:r w:rsidR="00A92CC6" w:rsidRPr="009E4EC7">
        <w:t>1</w:t>
      </w:r>
      <w:r w:rsidRPr="009E4EC7">
        <w:t>.</w:t>
      </w:r>
      <w:r w:rsidR="00A92CC6" w:rsidRPr="009E4EC7">
        <w:t>12</w:t>
      </w:r>
      <w:r w:rsidRPr="009E4EC7">
        <w:t>.</w:t>
      </w:r>
    </w:p>
    <w:p w:rsidR="0076553D" w:rsidRPr="009E4EC7" w:rsidRDefault="008B1585" w:rsidP="0076553D">
      <w:pPr>
        <w:pStyle w:val="ActHead5"/>
      </w:pPr>
      <w:bookmarkStart w:id="32" w:name="_Toc423357880"/>
      <w:r w:rsidRPr="009E4EC7">
        <w:rPr>
          <w:rStyle w:val="CharSectno"/>
        </w:rPr>
        <w:t>20</w:t>
      </w:r>
      <w:r w:rsidR="0076553D" w:rsidRPr="009E4EC7">
        <w:t xml:space="preserve">  Chemical oxygen demand in effluent leaving a deep open anaerobic lagoon</w:t>
      </w:r>
      <w:bookmarkEnd w:id="32"/>
    </w:p>
    <w:p w:rsidR="00337042" w:rsidRPr="009E4EC7" w:rsidRDefault="0076553D" w:rsidP="0076553D">
      <w:pPr>
        <w:pStyle w:val="subsection"/>
      </w:pPr>
      <w:r w:rsidRPr="009E4EC7">
        <w:tab/>
        <w:t>(1)</w:t>
      </w:r>
      <w:r w:rsidRPr="009E4EC7">
        <w:tab/>
        <w:t xml:space="preserve">The amount of chemical oxygen demand in effluent leaving a deep open anaerobic lagoon in a </w:t>
      </w:r>
      <w:r w:rsidR="0042612F" w:rsidRPr="009E4EC7">
        <w:t>historical</w:t>
      </w:r>
      <w:r w:rsidRPr="009E4EC7">
        <w:t xml:space="preserve"> period of sampling, in tonnes, is </w:t>
      </w:r>
      <w:r w:rsidR="00337042" w:rsidRPr="009E4EC7">
        <w:t>worked out in accordance with this section.</w:t>
      </w:r>
    </w:p>
    <w:p w:rsidR="00337042" w:rsidRPr="009E4EC7" w:rsidRDefault="00337042" w:rsidP="00337042">
      <w:pPr>
        <w:pStyle w:val="subsection"/>
      </w:pPr>
      <w:r w:rsidRPr="009E4EC7">
        <w:tab/>
        <w:t>(2)</w:t>
      </w:r>
      <w:r w:rsidRPr="009E4EC7">
        <w:tab/>
        <w:t xml:space="preserve">For effluent that is domestic or commercial wastewater, the amount is </w:t>
      </w:r>
      <w:r w:rsidR="0076553D" w:rsidRPr="009E4EC7">
        <w:t>equivalent to</w:t>
      </w:r>
      <w:r w:rsidRPr="009E4EC7">
        <w:t xml:space="preserve"> </w:t>
      </w:r>
      <w:r w:rsidR="0076553D" w:rsidRPr="009E4EC7">
        <w:t>parameter COD</w:t>
      </w:r>
      <w:r w:rsidR="0076553D" w:rsidRPr="009E4EC7">
        <w:rPr>
          <w:vertAlign w:val="subscript"/>
        </w:rPr>
        <w:t>effz</w:t>
      </w:r>
      <w:r w:rsidR="0076553D" w:rsidRPr="009E4EC7">
        <w:t xml:space="preserve"> calculated under Division</w:t>
      </w:r>
      <w:r w:rsidR="009E4EC7" w:rsidRPr="009E4EC7">
        <w:t> </w:t>
      </w:r>
      <w:r w:rsidR="0076553D" w:rsidRPr="009E4EC7">
        <w:t>5.3.3 of the NGER (Measurement) Determination</w:t>
      </w:r>
      <w:r w:rsidR="00882D66" w:rsidRPr="009E4EC7">
        <w:t xml:space="preserve">, </w:t>
      </w:r>
      <w:r w:rsidRPr="009E4EC7">
        <w:t>with the following modifications:</w:t>
      </w:r>
    </w:p>
    <w:p w:rsidR="00337042" w:rsidRPr="009E4EC7" w:rsidRDefault="00337042" w:rsidP="00337042">
      <w:pPr>
        <w:pStyle w:val="paragraph"/>
      </w:pPr>
      <w:r w:rsidRPr="009E4EC7">
        <w:tab/>
        <w:t>(a)</w:t>
      </w:r>
      <w:r w:rsidRPr="009E4EC7">
        <w:tab/>
      </w:r>
      <w:r w:rsidR="002C3089" w:rsidRPr="009E4EC7">
        <w:t xml:space="preserve">paragraphs </w:t>
      </w:r>
      <w:r w:rsidR="00882D66" w:rsidRPr="009E4EC7">
        <w:t>5.28(1)(c) and (2)(c) of that Determination</w:t>
      </w:r>
      <w:r w:rsidRPr="009E4EC7">
        <w:t xml:space="preserve"> are taken to be omitted;</w:t>
      </w:r>
    </w:p>
    <w:p w:rsidR="00337042" w:rsidRPr="009E4EC7" w:rsidRDefault="00337042" w:rsidP="00337042">
      <w:pPr>
        <w:pStyle w:val="paragraph"/>
      </w:pPr>
      <w:r w:rsidRPr="009E4EC7">
        <w:tab/>
        <w:t>(b)</w:t>
      </w:r>
      <w:r w:rsidRPr="009E4EC7">
        <w:tab/>
        <w:t xml:space="preserve">if the </w:t>
      </w:r>
      <w:r w:rsidR="0042612F" w:rsidRPr="009E4EC7">
        <w:t>historical</w:t>
      </w:r>
      <w:r w:rsidRPr="009E4EC7">
        <w:t xml:space="preserve"> period of sampling is 10 </w:t>
      </w:r>
      <w:r w:rsidR="00B316F2" w:rsidRPr="009E4EC7">
        <w:t xml:space="preserve">consecutive </w:t>
      </w:r>
      <w:r w:rsidRPr="009E4EC7">
        <w:t>days—the reference to a monthly basis in section</w:t>
      </w:r>
      <w:r w:rsidR="009E4EC7" w:rsidRPr="009E4EC7">
        <w:t> </w:t>
      </w:r>
      <w:r w:rsidRPr="009E4EC7">
        <w:t>5.29 of that Determination is taken to be a reference to a daily basis;</w:t>
      </w:r>
    </w:p>
    <w:p w:rsidR="00337042" w:rsidRPr="009E4EC7" w:rsidRDefault="00337042" w:rsidP="00337042">
      <w:pPr>
        <w:pStyle w:val="paragraph"/>
      </w:pPr>
      <w:r w:rsidRPr="009E4EC7">
        <w:tab/>
        <w:t>(c)</w:t>
      </w:r>
      <w:r w:rsidRPr="009E4EC7">
        <w:tab/>
        <w:t>parameter COD</w:t>
      </w:r>
      <w:r w:rsidRPr="009E4EC7">
        <w:rPr>
          <w:vertAlign w:val="subscript"/>
        </w:rPr>
        <w:t>effz</w:t>
      </w:r>
      <w:r w:rsidRPr="009E4EC7">
        <w:t xml:space="preserve"> applies as if:</w:t>
      </w:r>
    </w:p>
    <w:p w:rsidR="00337042" w:rsidRPr="009E4EC7" w:rsidRDefault="00337042" w:rsidP="00337042">
      <w:pPr>
        <w:pStyle w:val="paragraphsub"/>
      </w:pPr>
      <w:r w:rsidRPr="009E4EC7">
        <w:tab/>
        <w:t>(i)</w:t>
      </w:r>
      <w:r w:rsidRPr="009E4EC7">
        <w:tab/>
        <w:t>a reference to “the sub</w:t>
      </w:r>
      <w:r w:rsidR="009E4EC7">
        <w:noBreakHyphen/>
      </w:r>
      <w:r w:rsidRPr="009E4EC7">
        <w:t xml:space="preserve">facility during the reporting year” were a reference to “the relevant deep open anaerobic lagoon in the </w:t>
      </w:r>
      <w:r w:rsidR="0042612F" w:rsidRPr="009E4EC7">
        <w:t>historical</w:t>
      </w:r>
      <w:r w:rsidRPr="009E4EC7">
        <w:t xml:space="preserve"> period of sampling”; and</w:t>
      </w:r>
    </w:p>
    <w:p w:rsidR="00337042" w:rsidRPr="009E4EC7" w:rsidRDefault="00337042" w:rsidP="00337042">
      <w:pPr>
        <w:pStyle w:val="paragraphsub"/>
      </w:pPr>
      <w:r w:rsidRPr="009E4EC7">
        <w:tab/>
        <w:t>(ii)</w:t>
      </w:r>
      <w:r w:rsidRPr="009E4EC7">
        <w:tab/>
        <w:t>a reference to “facility operating data” were a reference to “data</w:t>
      </w:r>
      <w:r w:rsidR="006B6868" w:rsidRPr="009E4EC7">
        <w:t xml:space="preserve"> about the operation of the lagoon</w:t>
      </w:r>
      <w:r w:rsidRPr="009E4EC7">
        <w:t>”.</w:t>
      </w:r>
    </w:p>
    <w:p w:rsidR="002C3089" w:rsidRPr="009E4EC7" w:rsidRDefault="002C3089" w:rsidP="002C3089">
      <w:pPr>
        <w:pStyle w:val="subsection"/>
      </w:pPr>
      <w:r w:rsidRPr="009E4EC7">
        <w:tab/>
        <w:t>(3)</w:t>
      </w:r>
      <w:r w:rsidRPr="009E4EC7">
        <w:tab/>
        <w:t>F</w:t>
      </w:r>
      <w:r w:rsidR="0076553D" w:rsidRPr="009E4EC7">
        <w:t>or effluent that is industrial wastewater</w:t>
      </w:r>
      <w:r w:rsidRPr="009E4EC7">
        <w:t>, the amount is equivalent to p</w:t>
      </w:r>
      <w:r w:rsidR="0076553D" w:rsidRPr="009E4EC7">
        <w:t>arameter COD</w:t>
      </w:r>
      <w:r w:rsidR="0076553D" w:rsidRPr="009E4EC7">
        <w:rPr>
          <w:vertAlign w:val="subscript"/>
        </w:rPr>
        <w:t>eff</w:t>
      </w:r>
      <w:r w:rsidR="0076553D" w:rsidRPr="009E4EC7">
        <w:t xml:space="preserve"> calculated under Division</w:t>
      </w:r>
      <w:r w:rsidR="009E4EC7" w:rsidRPr="009E4EC7">
        <w:t> </w:t>
      </w:r>
      <w:r w:rsidR="0076553D" w:rsidRPr="009E4EC7">
        <w:t>5.4.3 of the NGER (Measurement) Determination</w:t>
      </w:r>
      <w:r w:rsidR="00337042" w:rsidRPr="009E4EC7">
        <w:t>,</w:t>
      </w:r>
      <w:r w:rsidRPr="009E4EC7">
        <w:t xml:space="preserve"> with the following modifications:</w:t>
      </w:r>
    </w:p>
    <w:p w:rsidR="002C3089" w:rsidRPr="009E4EC7" w:rsidRDefault="002C3089" w:rsidP="002C3089">
      <w:pPr>
        <w:pStyle w:val="paragraph"/>
      </w:pPr>
      <w:r w:rsidRPr="009E4EC7">
        <w:tab/>
        <w:t>(a)</w:t>
      </w:r>
      <w:r w:rsidRPr="009E4EC7">
        <w:tab/>
      </w:r>
      <w:r w:rsidR="00337042" w:rsidRPr="009E4EC7">
        <w:t>paragraphs 5.45(1)(c) and (2)(c) of that Determination</w:t>
      </w:r>
      <w:r w:rsidRPr="009E4EC7">
        <w:t xml:space="preserve"> are taken to be omitted;</w:t>
      </w:r>
    </w:p>
    <w:p w:rsidR="002C3089" w:rsidRPr="009E4EC7" w:rsidRDefault="002C3089" w:rsidP="002C3089">
      <w:pPr>
        <w:pStyle w:val="paragraph"/>
      </w:pPr>
      <w:r w:rsidRPr="009E4EC7">
        <w:tab/>
        <w:t>(b)</w:t>
      </w:r>
      <w:r w:rsidRPr="009E4EC7">
        <w:tab/>
        <w:t xml:space="preserve">if the </w:t>
      </w:r>
      <w:r w:rsidR="0042612F" w:rsidRPr="009E4EC7">
        <w:t>historical</w:t>
      </w:r>
      <w:r w:rsidRPr="009E4EC7">
        <w:t xml:space="preserve"> period of sampling is 10 </w:t>
      </w:r>
      <w:r w:rsidR="00B316F2" w:rsidRPr="009E4EC7">
        <w:t xml:space="preserve">consecutive </w:t>
      </w:r>
      <w:r w:rsidRPr="009E4EC7">
        <w:t>days—the reference to a monthly basis in section</w:t>
      </w:r>
      <w:r w:rsidR="009E4EC7" w:rsidRPr="009E4EC7">
        <w:t> </w:t>
      </w:r>
      <w:r w:rsidRPr="009E4EC7">
        <w:t>5.46 of that Determination is taken to be a reference to a daily basis;</w:t>
      </w:r>
    </w:p>
    <w:p w:rsidR="0076553D" w:rsidRPr="009E4EC7" w:rsidRDefault="002C3089" w:rsidP="002C3089">
      <w:pPr>
        <w:pStyle w:val="paragraph"/>
      </w:pPr>
      <w:r w:rsidRPr="009E4EC7">
        <w:tab/>
        <w:t>(c)</w:t>
      </w:r>
      <w:r w:rsidRPr="009E4EC7">
        <w:tab/>
      </w:r>
      <w:r w:rsidR="0076553D" w:rsidRPr="009E4EC7">
        <w:t>parameter COD</w:t>
      </w:r>
      <w:r w:rsidR="0076553D" w:rsidRPr="009E4EC7">
        <w:rPr>
          <w:vertAlign w:val="subscript"/>
        </w:rPr>
        <w:t>eff</w:t>
      </w:r>
      <w:r w:rsidR="0076553D" w:rsidRPr="009E4EC7">
        <w:t xml:space="preserve"> applies as if a reference to “the plant during the year” were a reference to “the relevant deep open anaerobic lagoon in the </w:t>
      </w:r>
      <w:r w:rsidR="0042612F" w:rsidRPr="009E4EC7">
        <w:t>historical</w:t>
      </w:r>
      <w:r w:rsidR="0076553D" w:rsidRPr="009E4EC7">
        <w:t xml:space="preserve"> period of sampling”.</w:t>
      </w:r>
    </w:p>
    <w:p w:rsidR="0076553D" w:rsidRPr="009E4EC7" w:rsidRDefault="008B1585" w:rsidP="0076553D">
      <w:pPr>
        <w:pStyle w:val="ActHead5"/>
      </w:pPr>
      <w:bookmarkStart w:id="33" w:name="_Toc423357881"/>
      <w:r w:rsidRPr="009E4EC7">
        <w:rPr>
          <w:rStyle w:val="CharSectno"/>
        </w:rPr>
        <w:t>21</w:t>
      </w:r>
      <w:r w:rsidR="0076553D" w:rsidRPr="009E4EC7">
        <w:t xml:space="preserve">  Chemical oxygen demand in influent entering a deep open anaerobic lagoon</w:t>
      </w:r>
      <w:bookmarkEnd w:id="33"/>
    </w:p>
    <w:p w:rsidR="002C3089" w:rsidRPr="009E4EC7" w:rsidRDefault="0076553D" w:rsidP="0076553D">
      <w:pPr>
        <w:pStyle w:val="subsection"/>
      </w:pPr>
      <w:r w:rsidRPr="009E4EC7">
        <w:tab/>
        <w:t>(1)</w:t>
      </w:r>
      <w:r w:rsidRPr="009E4EC7">
        <w:tab/>
        <w:t xml:space="preserve">The amount of chemical oxygen demand in influent entering a deep open anaerobic lagoon in a </w:t>
      </w:r>
      <w:r w:rsidR="0042612F" w:rsidRPr="009E4EC7">
        <w:t>historical</w:t>
      </w:r>
      <w:r w:rsidRPr="009E4EC7">
        <w:t xml:space="preserve"> period of sampling, in tonnes, is </w:t>
      </w:r>
      <w:r w:rsidR="002C3089" w:rsidRPr="009E4EC7">
        <w:t>worked out in accordance with this section.</w:t>
      </w:r>
    </w:p>
    <w:p w:rsidR="002C3089" w:rsidRPr="009E4EC7" w:rsidRDefault="002C3089" w:rsidP="002C3089">
      <w:pPr>
        <w:pStyle w:val="subsection"/>
      </w:pPr>
      <w:r w:rsidRPr="009E4EC7">
        <w:tab/>
        <w:t>(2)</w:t>
      </w:r>
      <w:r w:rsidRPr="009E4EC7">
        <w:tab/>
        <w:t xml:space="preserve">For influent that is domestic or commercial wastewater, the amount is </w:t>
      </w:r>
      <w:r w:rsidR="0076553D" w:rsidRPr="009E4EC7">
        <w:t>equivalent to</w:t>
      </w:r>
      <w:r w:rsidRPr="009E4EC7">
        <w:t xml:space="preserve"> </w:t>
      </w:r>
      <w:r w:rsidR="0076553D" w:rsidRPr="009E4EC7">
        <w:t>parameter COD</w:t>
      </w:r>
      <w:r w:rsidR="0076553D" w:rsidRPr="009E4EC7">
        <w:rPr>
          <w:vertAlign w:val="subscript"/>
        </w:rPr>
        <w:t>wz</w:t>
      </w:r>
      <w:r w:rsidR="0076553D" w:rsidRPr="009E4EC7">
        <w:t xml:space="preserve"> calculated under Division</w:t>
      </w:r>
      <w:r w:rsidR="009E4EC7" w:rsidRPr="009E4EC7">
        <w:t> </w:t>
      </w:r>
      <w:r w:rsidR="0076553D" w:rsidRPr="009E4EC7">
        <w:t>5.3.3 of the NGER (Measurement) Determination</w:t>
      </w:r>
      <w:r w:rsidRPr="009E4EC7">
        <w:t>, with the following modifications:</w:t>
      </w:r>
    </w:p>
    <w:p w:rsidR="002C3089" w:rsidRPr="009E4EC7" w:rsidRDefault="002C3089" w:rsidP="002C3089">
      <w:pPr>
        <w:pStyle w:val="paragraph"/>
      </w:pPr>
      <w:r w:rsidRPr="009E4EC7">
        <w:tab/>
        <w:t>(a)</w:t>
      </w:r>
      <w:r w:rsidRPr="009E4EC7">
        <w:tab/>
        <w:t>paragraphs 5.28(1)(c) and (2)(c) of that Determination are taken to be omitted;</w:t>
      </w:r>
    </w:p>
    <w:p w:rsidR="002C3089" w:rsidRPr="009E4EC7" w:rsidRDefault="002C3089" w:rsidP="002C3089">
      <w:pPr>
        <w:pStyle w:val="paragraph"/>
      </w:pPr>
      <w:r w:rsidRPr="009E4EC7">
        <w:tab/>
        <w:t>(b)</w:t>
      </w:r>
      <w:r w:rsidRPr="009E4EC7">
        <w:tab/>
        <w:t xml:space="preserve">if the </w:t>
      </w:r>
      <w:r w:rsidR="0042612F" w:rsidRPr="009E4EC7">
        <w:t>historical</w:t>
      </w:r>
      <w:r w:rsidRPr="009E4EC7">
        <w:t xml:space="preserve"> period of sampling is 10 </w:t>
      </w:r>
      <w:r w:rsidR="00B316F2" w:rsidRPr="009E4EC7">
        <w:t xml:space="preserve">consecutive </w:t>
      </w:r>
      <w:r w:rsidRPr="009E4EC7">
        <w:t>days—the reference to a monthly basis in section</w:t>
      </w:r>
      <w:r w:rsidR="009E4EC7" w:rsidRPr="009E4EC7">
        <w:t> </w:t>
      </w:r>
      <w:r w:rsidRPr="009E4EC7">
        <w:t>5.29 of that Determination is taken to be a reference to a daily basis;</w:t>
      </w:r>
    </w:p>
    <w:p w:rsidR="002C3089" w:rsidRPr="009E4EC7" w:rsidRDefault="002C3089" w:rsidP="002C3089">
      <w:pPr>
        <w:pStyle w:val="paragraph"/>
      </w:pPr>
      <w:r w:rsidRPr="009E4EC7">
        <w:tab/>
        <w:t>(c)</w:t>
      </w:r>
      <w:r w:rsidRPr="009E4EC7">
        <w:tab/>
        <w:t>parameter COD</w:t>
      </w:r>
      <w:r w:rsidRPr="009E4EC7">
        <w:rPr>
          <w:vertAlign w:val="subscript"/>
        </w:rPr>
        <w:t>wz</w:t>
      </w:r>
      <w:r w:rsidRPr="009E4EC7">
        <w:t xml:space="preserve"> applies as if:</w:t>
      </w:r>
    </w:p>
    <w:p w:rsidR="002C3089" w:rsidRPr="009E4EC7" w:rsidRDefault="002C3089" w:rsidP="002C3089">
      <w:pPr>
        <w:pStyle w:val="paragraphsub"/>
      </w:pPr>
      <w:r w:rsidRPr="009E4EC7">
        <w:tab/>
        <w:t>(i)</w:t>
      </w:r>
      <w:r w:rsidRPr="009E4EC7">
        <w:tab/>
        <w:t>a reference to “the sub</w:t>
      </w:r>
      <w:r w:rsidR="009E4EC7">
        <w:noBreakHyphen/>
      </w:r>
      <w:r w:rsidRPr="009E4EC7">
        <w:t xml:space="preserve">facility during the year” were a reference to “the relevant deep open anaerobic lagoon in the </w:t>
      </w:r>
      <w:r w:rsidR="0042612F" w:rsidRPr="009E4EC7">
        <w:t>historical</w:t>
      </w:r>
      <w:r w:rsidRPr="009E4EC7">
        <w:t xml:space="preserve"> period of sampling”; and</w:t>
      </w:r>
    </w:p>
    <w:p w:rsidR="002C3089" w:rsidRPr="009E4EC7" w:rsidRDefault="002C3089" w:rsidP="002C3089">
      <w:pPr>
        <w:pStyle w:val="paragraphsub"/>
      </w:pPr>
      <w:r w:rsidRPr="009E4EC7">
        <w:tab/>
        <w:t>(ii)</w:t>
      </w:r>
      <w:r w:rsidRPr="009E4EC7">
        <w:tab/>
        <w:t>a reference to “facility operating data” were a reference to “data</w:t>
      </w:r>
      <w:r w:rsidR="00D93B2C" w:rsidRPr="009E4EC7">
        <w:t xml:space="preserve"> about the operation of the lagoon</w:t>
      </w:r>
      <w:r w:rsidRPr="009E4EC7">
        <w:t>”.</w:t>
      </w:r>
    </w:p>
    <w:p w:rsidR="002C3089" w:rsidRPr="009E4EC7" w:rsidRDefault="002C3089" w:rsidP="002C3089">
      <w:pPr>
        <w:pStyle w:val="subsection"/>
      </w:pPr>
      <w:r w:rsidRPr="009E4EC7">
        <w:tab/>
        <w:t>(3)</w:t>
      </w:r>
      <w:r w:rsidRPr="009E4EC7">
        <w:tab/>
        <w:t xml:space="preserve">For influent that is industrial wastewater, the amount is equivalent to </w:t>
      </w:r>
      <w:r w:rsidR="0076553D" w:rsidRPr="009E4EC7">
        <w:t>parameter COD</w:t>
      </w:r>
      <w:r w:rsidR="0076553D" w:rsidRPr="009E4EC7">
        <w:rPr>
          <w:vertAlign w:val="subscript"/>
        </w:rPr>
        <w:t>w,i</w:t>
      </w:r>
      <w:r w:rsidR="0076553D" w:rsidRPr="009E4EC7">
        <w:t xml:space="preserve"> calculated under Division</w:t>
      </w:r>
      <w:r w:rsidR="009E4EC7" w:rsidRPr="009E4EC7">
        <w:t> </w:t>
      </w:r>
      <w:r w:rsidR="0076553D" w:rsidRPr="009E4EC7">
        <w:t>5.4.3 of the NGER (Measurement) Determination</w:t>
      </w:r>
      <w:r w:rsidRPr="009E4EC7">
        <w:t>, with the following modifications:</w:t>
      </w:r>
    </w:p>
    <w:p w:rsidR="002C3089" w:rsidRPr="009E4EC7" w:rsidRDefault="002C3089" w:rsidP="002C3089">
      <w:pPr>
        <w:pStyle w:val="paragraph"/>
      </w:pPr>
      <w:r w:rsidRPr="009E4EC7">
        <w:tab/>
        <w:t>(a)</w:t>
      </w:r>
      <w:r w:rsidRPr="009E4EC7">
        <w:tab/>
        <w:t>paragraphs 5.45(1)(c) and (2)(c) of that Determination are taken to be omitted;</w:t>
      </w:r>
    </w:p>
    <w:p w:rsidR="002C3089" w:rsidRPr="009E4EC7" w:rsidRDefault="002C3089" w:rsidP="002C3089">
      <w:pPr>
        <w:pStyle w:val="paragraph"/>
      </w:pPr>
      <w:r w:rsidRPr="009E4EC7">
        <w:tab/>
        <w:t>(b)</w:t>
      </w:r>
      <w:r w:rsidRPr="009E4EC7">
        <w:tab/>
        <w:t xml:space="preserve">if the </w:t>
      </w:r>
      <w:r w:rsidR="0042612F" w:rsidRPr="009E4EC7">
        <w:t>historical</w:t>
      </w:r>
      <w:r w:rsidRPr="009E4EC7">
        <w:t xml:space="preserve"> period of sampling is 10 </w:t>
      </w:r>
      <w:r w:rsidR="00B316F2" w:rsidRPr="009E4EC7">
        <w:t xml:space="preserve">consecutive </w:t>
      </w:r>
      <w:r w:rsidRPr="009E4EC7">
        <w:t>days—the reference to a monthly basis in section</w:t>
      </w:r>
      <w:r w:rsidR="009E4EC7" w:rsidRPr="009E4EC7">
        <w:t> </w:t>
      </w:r>
      <w:r w:rsidRPr="009E4EC7">
        <w:t>5.46 of that Determination is taken to be a reference to a daily basis;</w:t>
      </w:r>
    </w:p>
    <w:p w:rsidR="0076553D" w:rsidRPr="009E4EC7" w:rsidRDefault="002C3089" w:rsidP="002C3089">
      <w:pPr>
        <w:pStyle w:val="paragraph"/>
      </w:pPr>
      <w:r w:rsidRPr="009E4EC7">
        <w:tab/>
        <w:t>(c)</w:t>
      </w:r>
      <w:r w:rsidRPr="009E4EC7">
        <w:tab/>
        <w:t>p</w:t>
      </w:r>
      <w:r w:rsidR="0076553D" w:rsidRPr="009E4EC7">
        <w:t>arameter COD</w:t>
      </w:r>
      <w:r w:rsidR="0076553D" w:rsidRPr="009E4EC7">
        <w:rPr>
          <w:vertAlign w:val="subscript"/>
        </w:rPr>
        <w:t>w,i</w:t>
      </w:r>
      <w:r w:rsidR="0076553D" w:rsidRPr="009E4EC7">
        <w:t xml:space="preserve"> (as described in subsection</w:t>
      </w:r>
      <w:r w:rsidR="009E4EC7" w:rsidRPr="009E4EC7">
        <w:t> </w:t>
      </w:r>
      <w:r w:rsidR="0076553D" w:rsidRPr="009E4EC7">
        <w:t>5.43(2) of the NGER (Measurement) Determination) applies as if:</w:t>
      </w:r>
    </w:p>
    <w:p w:rsidR="0076553D" w:rsidRPr="009E4EC7" w:rsidRDefault="0076553D" w:rsidP="002C3089">
      <w:pPr>
        <w:pStyle w:val="paragraphsub"/>
      </w:pPr>
      <w:r w:rsidRPr="009E4EC7">
        <w:tab/>
        <w:t>(</w:t>
      </w:r>
      <w:r w:rsidR="002C3089" w:rsidRPr="009E4EC7">
        <w:t>i</w:t>
      </w:r>
      <w:r w:rsidRPr="009E4EC7">
        <w:t>)</w:t>
      </w:r>
      <w:r w:rsidRPr="009E4EC7">
        <w:tab/>
        <w:t xml:space="preserve">a reference to “the plant” were a reference to “the relevant deep open anaerobic lagoon in the </w:t>
      </w:r>
      <w:r w:rsidR="0042612F" w:rsidRPr="009E4EC7">
        <w:t>historical</w:t>
      </w:r>
      <w:r w:rsidRPr="009E4EC7">
        <w:t xml:space="preserve"> period of sampling”; and</w:t>
      </w:r>
    </w:p>
    <w:p w:rsidR="0076553D" w:rsidRPr="009E4EC7" w:rsidRDefault="0076553D" w:rsidP="002C3089">
      <w:pPr>
        <w:pStyle w:val="paragraphsub"/>
      </w:pPr>
      <w:r w:rsidRPr="009E4EC7">
        <w:tab/>
        <w:t>(</w:t>
      </w:r>
      <w:r w:rsidR="002C3089" w:rsidRPr="009E4EC7">
        <w:t>ii</w:t>
      </w:r>
      <w:r w:rsidRPr="009E4EC7">
        <w:t>)</w:t>
      </w:r>
      <w:r w:rsidRPr="009E4EC7">
        <w:tab/>
        <w:t>a reference to “facility operating data” were a reference to “data</w:t>
      </w:r>
      <w:r w:rsidR="00D93B2C" w:rsidRPr="009E4EC7">
        <w:t xml:space="preserve"> about the operation of the lagoon</w:t>
      </w:r>
      <w:r w:rsidRPr="009E4EC7">
        <w:t>”.</w:t>
      </w:r>
    </w:p>
    <w:p w:rsidR="0076553D" w:rsidRPr="009E4EC7" w:rsidRDefault="008B1585" w:rsidP="0076553D">
      <w:pPr>
        <w:pStyle w:val="ActHead5"/>
      </w:pPr>
      <w:bookmarkStart w:id="34" w:name="_Toc423357882"/>
      <w:r w:rsidRPr="009E4EC7">
        <w:rPr>
          <w:rStyle w:val="CharSectno"/>
        </w:rPr>
        <w:t>22</w:t>
      </w:r>
      <w:r w:rsidR="0076553D" w:rsidRPr="009E4EC7">
        <w:t xml:space="preserve">  </w:t>
      </w:r>
      <w:r w:rsidR="00514165" w:rsidRPr="009E4EC7">
        <w:t>Fraction of c</w:t>
      </w:r>
      <w:r w:rsidR="0076553D" w:rsidRPr="009E4EC7">
        <w:t xml:space="preserve">hemical oxygen demand in </w:t>
      </w:r>
      <w:r w:rsidR="00514165" w:rsidRPr="009E4EC7">
        <w:t xml:space="preserve">influent that would be in </w:t>
      </w:r>
      <w:r w:rsidR="0076553D" w:rsidRPr="009E4EC7">
        <w:t>sludge</w:t>
      </w:r>
      <w:bookmarkEnd w:id="34"/>
    </w:p>
    <w:p w:rsidR="0076553D" w:rsidRPr="009E4EC7" w:rsidRDefault="0076553D" w:rsidP="0076553D">
      <w:pPr>
        <w:pStyle w:val="subsection"/>
      </w:pPr>
      <w:r w:rsidRPr="009E4EC7">
        <w:tab/>
        <w:t>(1)</w:t>
      </w:r>
      <w:r w:rsidRPr="009E4EC7">
        <w:tab/>
        <w:t>The fraction of COD</w:t>
      </w:r>
      <w:r w:rsidRPr="009E4EC7">
        <w:rPr>
          <w:vertAlign w:val="subscript"/>
        </w:rPr>
        <w:t>In</w:t>
      </w:r>
      <w:r w:rsidRPr="009E4EC7">
        <w:t xml:space="preserve"> (within the meaning of section</w:t>
      </w:r>
      <w:r w:rsidR="009E4EC7" w:rsidRPr="009E4EC7">
        <w:t> </w:t>
      </w:r>
      <w:r w:rsidR="008B1585" w:rsidRPr="009E4EC7">
        <w:t>18</w:t>
      </w:r>
      <w:r w:rsidRPr="009E4EC7">
        <w:t>) that would, in a deep open anaerobic lagoon, have been in sludge and not undergone treatment in the lagoon to produce methane, is worked out as follows:</w:t>
      </w:r>
    </w:p>
    <w:p w:rsidR="0076553D" w:rsidRPr="009E4EC7" w:rsidRDefault="0076553D" w:rsidP="0076553D">
      <w:pPr>
        <w:pStyle w:val="paragraph"/>
      </w:pPr>
      <w:r w:rsidRPr="009E4EC7">
        <w:tab/>
        <w:t>(a)</w:t>
      </w:r>
      <w:r w:rsidRPr="009E4EC7">
        <w:tab/>
        <w:t xml:space="preserve">if the </w:t>
      </w:r>
      <w:r w:rsidR="0042612F" w:rsidRPr="009E4EC7">
        <w:t>historical</w:t>
      </w:r>
      <w:r w:rsidRPr="009E4EC7">
        <w:t xml:space="preserve"> period of sampling is 10 </w:t>
      </w:r>
      <w:r w:rsidR="00B316F2" w:rsidRPr="009E4EC7">
        <w:t xml:space="preserve">consecutive </w:t>
      </w:r>
      <w:r w:rsidRPr="009E4EC7">
        <w:t xml:space="preserve">days—using the default value mentioned in </w:t>
      </w:r>
      <w:r w:rsidR="009E4EC7" w:rsidRPr="009E4EC7">
        <w:t>subsection (</w:t>
      </w:r>
      <w:r w:rsidRPr="009E4EC7">
        <w:t>2);</w:t>
      </w:r>
    </w:p>
    <w:p w:rsidR="00D6427E" w:rsidRPr="009E4EC7" w:rsidRDefault="0076553D" w:rsidP="0076553D">
      <w:pPr>
        <w:pStyle w:val="paragraph"/>
      </w:pPr>
      <w:r w:rsidRPr="009E4EC7">
        <w:tab/>
        <w:t>(b)</w:t>
      </w:r>
      <w:r w:rsidRPr="009E4EC7">
        <w:tab/>
        <w:t xml:space="preserve">if the </w:t>
      </w:r>
      <w:r w:rsidR="0042612F" w:rsidRPr="009E4EC7">
        <w:t>historical</w:t>
      </w:r>
      <w:r w:rsidRPr="009E4EC7">
        <w:t xml:space="preserve"> period of sampling is 1 year—using</w:t>
      </w:r>
      <w:r w:rsidR="00D6427E" w:rsidRPr="009E4EC7">
        <w:t>:</w:t>
      </w:r>
    </w:p>
    <w:p w:rsidR="00D6427E" w:rsidRPr="009E4EC7" w:rsidRDefault="00D6427E" w:rsidP="00D6427E">
      <w:pPr>
        <w:pStyle w:val="paragraphsub"/>
      </w:pPr>
      <w:r w:rsidRPr="009E4EC7">
        <w:tab/>
        <w:t>(i)</w:t>
      </w:r>
      <w:r w:rsidRPr="009E4EC7">
        <w:tab/>
      </w:r>
      <w:r w:rsidR="0076553D" w:rsidRPr="009E4EC7">
        <w:t xml:space="preserve">the default value mentioned in </w:t>
      </w:r>
      <w:r w:rsidR="009E4EC7" w:rsidRPr="009E4EC7">
        <w:t>subsection (</w:t>
      </w:r>
      <w:r w:rsidRPr="009E4EC7">
        <w:t>2);</w:t>
      </w:r>
      <w:r w:rsidR="0076553D" w:rsidRPr="009E4EC7">
        <w:t xml:space="preserve"> or</w:t>
      </w:r>
    </w:p>
    <w:p w:rsidR="0076553D" w:rsidRPr="009E4EC7" w:rsidRDefault="00D6427E" w:rsidP="00D6427E">
      <w:pPr>
        <w:pStyle w:val="paragraphsub"/>
      </w:pPr>
      <w:r w:rsidRPr="009E4EC7">
        <w:tab/>
        <w:t>(ii)</w:t>
      </w:r>
      <w:r w:rsidRPr="009E4EC7">
        <w:tab/>
      </w:r>
      <w:r w:rsidR="0076553D" w:rsidRPr="009E4EC7">
        <w:t xml:space="preserve">equation </w:t>
      </w:r>
      <w:r w:rsidR="00B55BA0" w:rsidRPr="009E4EC7">
        <w:t>4</w:t>
      </w:r>
      <w:r w:rsidR="0076553D" w:rsidRPr="009E4EC7">
        <w:t>.</w:t>
      </w:r>
    </w:p>
    <w:p w:rsidR="0076553D" w:rsidRPr="009E4EC7" w:rsidRDefault="0076553D" w:rsidP="0076553D">
      <w:pPr>
        <w:pStyle w:val="subsection"/>
      </w:pPr>
      <w:r w:rsidRPr="009E4EC7">
        <w:tab/>
        <w:t>(2)</w:t>
      </w:r>
      <w:r w:rsidRPr="009E4EC7">
        <w:tab/>
        <w:t>The default value is:</w:t>
      </w:r>
    </w:p>
    <w:p w:rsidR="0076553D" w:rsidRPr="009E4EC7" w:rsidRDefault="0076553D" w:rsidP="0076553D">
      <w:pPr>
        <w:pStyle w:val="paragraph"/>
      </w:pPr>
      <w:r w:rsidRPr="009E4EC7">
        <w:tab/>
        <w:t>(a)</w:t>
      </w:r>
      <w:r w:rsidRPr="009E4EC7">
        <w:tab/>
        <w:t>for domestic or commercial wastewater only—0.6; or</w:t>
      </w:r>
    </w:p>
    <w:p w:rsidR="0076553D" w:rsidRPr="009E4EC7" w:rsidRDefault="0076553D" w:rsidP="0076553D">
      <w:pPr>
        <w:pStyle w:val="paragraph"/>
      </w:pPr>
      <w:r w:rsidRPr="009E4EC7">
        <w:tab/>
        <w:t>(b)</w:t>
      </w:r>
      <w:r w:rsidRPr="009E4EC7">
        <w:tab/>
        <w:t>for industrial wastewater only—0.17; or</w:t>
      </w:r>
    </w:p>
    <w:p w:rsidR="0076553D" w:rsidRPr="009E4EC7" w:rsidRDefault="0076553D" w:rsidP="0076553D">
      <w:pPr>
        <w:pStyle w:val="paragraph"/>
      </w:pPr>
      <w:r w:rsidRPr="009E4EC7">
        <w:tab/>
        <w:t>(c)</w:t>
      </w:r>
      <w:r w:rsidRPr="009E4EC7">
        <w:tab/>
        <w:t>for a mixture of domestic or commercial wastewater and industrial wastewater—0.6.</w:t>
      </w:r>
    </w:p>
    <w:p w:rsidR="0076553D" w:rsidRPr="009E4EC7" w:rsidRDefault="0076553D" w:rsidP="0076553D">
      <w:pPr>
        <w:pStyle w:val="subsection"/>
      </w:pPr>
      <w:r w:rsidRPr="009E4EC7">
        <w:tab/>
        <w:t>(3)</w:t>
      </w:r>
      <w:r w:rsidRPr="009E4EC7">
        <w:tab/>
        <w:t xml:space="preserve">The following formula is </w:t>
      </w:r>
      <w:r w:rsidRPr="009E4EC7">
        <w:rPr>
          <w:b/>
          <w:i/>
        </w:rPr>
        <w:t xml:space="preserve">equation </w:t>
      </w:r>
      <w:r w:rsidR="00B55BA0" w:rsidRPr="009E4EC7">
        <w:rPr>
          <w:b/>
          <w:i/>
        </w:rPr>
        <w:t>4</w:t>
      </w:r>
      <w:r w:rsidRPr="009E4EC7">
        <w:t>:</w:t>
      </w:r>
    </w:p>
    <w:bookmarkStart w:id="35" w:name="BKCheck15B_6"/>
    <w:bookmarkEnd w:id="35"/>
    <w:p w:rsidR="0076553D" w:rsidRPr="009E4EC7" w:rsidRDefault="0077442E" w:rsidP="0076553D">
      <w:pPr>
        <w:pStyle w:val="subsection2"/>
      </w:pPr>
      <w:r w:rsidRPr="009E4EC7">
        <w:rPr>
          <w:position w:val="-40"/>
        </w:rPr>
        <w:object w:dxaOrig="1560" w:dyaOrig="880">
          <v:shape id="_x0000_i1028" type="#_x0000_t75" style="width:78.15pt;height:44.55pt" o:ole="">
            <v:imagedata r:id="rId31" o:title=""/>
          </v:shape>
          <o:OLEObject Type="Embed" ProgID="Equation.DSMT4" ShapeID="_x0000_i1028" DrawAspect="Content" ObjectID="_1498476232" r:id="rId32"/>
        </w:object>
      </w:r>
    </w:p>
    <w:p w:rsidR="0076553D" w:rsidRPr="009E4EC7" w:rsidRDefault="0076553D" w:rsidP="0076553D">
      <w:pPr>
        <w:pStyle w:val="subsection2"/>
      </w:pPr>
      <w:r w:rsidRPr="009E4EC7">
        <w:t>where:</w:t>
      </w:r>
    </w:p>
    <w:p w:rsidR="0076553D" w:rsidRPr="009E4EC7" w:rsidRDefault="0076553D" w:rsidP="0076553D">
      <w:pPr>
        <w:pStyle w:val="Definition"/>
      </w:pPr>
      <w:r w:rsidRPr="009E4EC7">
        <w:rPr>
          <w:b/>
          <w:i/>
        </w:rPr>
        <w:t>F</w:t>
      </w:r>
      <w:r w:rsidRPr="009E4EC7">
        <w:rPr>
          <w:b/>
          <w:i/>
          <w:vertAlign w:val="subscript"/>
        </w:rPr>
        <w:t>Slu</w:t>
      </w:r>
      <w:r w:rsidRPr="009E4EC7">
        <w:t xml:space="preserve"> means the fraction of COD</w:t>
      </w:r>
      <w:r w:rsidRPr="009E4EC7">
        <w:rPr>
          <w:vertAlign w:val="subscript"/>
        </w:rPr>
        <w:t>In</w:t>
      </w:r>
      <w:r w:rsidRPr="009E4EC7">
        <w:t xml:space="preserve"> (within the meaning of section</w:t>
      </w:r>
      <w:r w:rsidR="009E4EC7" w:rsidRPr="009E4EC7">
        <w:t> </w:t>
      </w:r>
      <w:r w:rsidR="008B1585" w:rsidRPr="009E4EC7">
        <w:t>18</w:t>
      </w:r>
      <w:r w:rsidRPr="009E4EC7">
        <w:t>) that would, in the relevant deep open anaerobic lagoon, have been in sludge and not undergone treatment in the lagoon to produce methane.</w:t>
      </w:r>
    </w:p>
    <w:p w:rsidR="0076553D" w:rsidRPr="009E4EC7" w:rsidRDefault="0076553D" w:rsidP="0076553D">
      <w:pPr>
        <w:pStyle w:val="Definition"/>
      </w:pPr>
      <w:r w:rsidRPr="009E4EC7">
        <w:rPr>
          <w:b/>
          <w:i/>
        </w:rPr>
        <w:t>COD</w:t>
      </w:r>
      <w:r w:rsidRPr="009E4EC7">
        <w:rPr>
          <w:b/>
          <w:i/>
          <w:vertAlign w:val="subscript"/>
        </w:rPr>
        <w:t>Slu,DAL</w:t>
      </w:r>
      <w:r w:rsidRPr="009E4EC7">
        <w:rPr>
          <w:b/>
          <w:i/>
        </w:rPr>
        <w:t xml:space="preserve"> </w:t>
      </w:r>
      <w:r w:rsidRPr="009E4EC7">
        <w:t xml:space="preserve">means the amount of chemical oxygen demand in sludge in the relevant deep open anaerobic lagoon in the </w:t>
      </w:r>
      <w:r w:rsidR="0042612F" w:rsidRPr="009E4EC7">
        <w:t>historical</w:t>
      </w:r>
      <w:r w:rsidR="0013700B" w:rsidRPr="009E4EC7">
        <w:t xml:space="preserve"> period</w:t>
      </w:r>
      <w:r w:rsidRPr="009E4EC7">
        <w:t xml:space="preserve"> of sampling</w:t>
      </w:r>
      <w:r w:rsidR="0013700B" w:rsidRPr="009E4EC7">
        <w:t xml:space="preserve"> (which is 1 year)</w:t>
      </w:r>
      <w:r w:rsidRPr="009E4EC7">
        <w:t>, in tonnes, worked out in accordance with section</w:t>
      </w:r>
      <w:r w:rsidR="009E4EC7" w:rsidRPr="009E4EC7">
        <w:t> </w:t>
      </w:r>
      <w:r w:rsidR="008B1585" w:rsidRPr="009E4EC7">
        <w:t>23</w:t>
      </w:r>
      <w:r w:rsidRPr="009E4EC7">
        <w:t>.</w:t>
      </w:r>
    </w:p>
    <w:p w:rsidR="0076553D" w:rsidRPr="009E4EC7" w:rsidRDefault="0076553D" w:rsidP="0076553D">
      <w:pPr>
        <w:pStyle w:val="Definition"/>
      </w:pPr>
      <w:r w:rsidRPr="009E4EC7">
        <w:rPr>
          <w:b/>
          <w:i/>
        </w:rPr>
        <w:t>COD</w:t>
      </w:r>
      <w:r w:rsidRPr="009E4EC7">
        <w:rPr>
          <w:b/>
          <w:i/>
          <w:vertAlign w:val="subscript"/>
        </w:rPr>
        <w:t>In,DAL</w:t>
      </w:r>
      <w:r w:rsidRPr="009E4EC7">
        <w:rPr>
          <w:b/>
          <w:i/>
        </w:rPr>
        <w:t xml:space="preserve"> </w:t>
      </w:r>
      <w:r w:rsidRPr="009E4EC7">
        <w:t xml:space="preserve">means the amount of chemical oxygen demand in influent entering the relevant deep open anaerobic lagoon in the </w:t>
      </w:r>
      <w:r w:rsidR="0042612F" w:rsidRPr="009E4EC7">
        <w:t>historical</w:t>
      </w:r>
      <w:r w:rsidR="0013700B" w:rsidRPr="009E4EC7">
        <w:t xml:space="preserve"> period of sampling (which is 1 year)</w:t>
      </w:r>
      <w:r w:rsidRPr="009E4EC7">
        <w:t>, in tonnes, worked out in accordance with section</w:t>
      </w:r>
      <w:r w:rsidR="009E4EC7" w:rsidRPr="009E4EC7">
        <w:t> </w:t>
      </w:r>
      <w:r w:rsidR="008B1585" w:rsidRPr="009E4EC7">
        <w:t>21</w:t>
      </w:r>
      <w:r w:rsidRPr="009E4EC7">
        <w:t>.</w:t>
      </w:r>
    </w:p>
    <w:p w:rsidR="0076553D" w:rsidRPr="009E4EC7" w:rsidRDefault="008B1585" w:rsidP="0076553D">
      <w:pPr>
        <w:pStyle w:val="ActHead5"/>
      </w:pPr>
      <w:bookmarkStart w:id="36" w:name="_Toc423357883"/>
      <w:r w:rsidRPr="009E4EC7">
        <w:rPr>
          <w:rStyle w:val="CharSectno"/>
        </w:rPr>
        <w:t>23</w:t>
      </w:r>
      <w:r w:rsidR="0076553D" w:rsidRPr="009E4EC7">
        <w:t xml:space="preserve">  Chemical oxygen demand in sludge in a deep open anaerobic lagoon</w:t>
      </w:r>
      <w:bookmarkEnd w:id="36"/>
    </w:p>
    <w:p w:rsidR="00EF6828" w:rsidRPr="009E4EC7" w:rsidRDefault="0076553D" w:rsidP="0076553D">
      <w:pPr>
        <w:pStyle w:val="subsection"/>
      </w:pPr>
      <w:r w:rsidRPr="009E4EC7">
        <w:tab/>
        <w:t>(1)</w:t>
      </w:r>
      <w:r w:rsidRPr="009E4EC7">
        <w:tab/>
        <w:t xml:space="preserve">The amount of chemical oxygen demand in sludge in a deep open anaerobic lagoon in the </w:t>
      </w:r>
      <w:r w:rsidR="0042612F" w:rsidRPr="009E4EC7">
        <w:t>historical</w:t>
      </w:r>
      <w:r w:rsidR="00B566A6" w:rsidRPr="009E4EC7">
        <w:t xml:space="preserve"> period of sampling (which is 1 year)</w:t>
      </w:r>
      <w:r w:rsidRPr="009E4EC7">
        <w:t xml:space="preserve">, in tonnes, is </w:t>
      </w:r>
      <w:r w:rsidR="00EF6828" w:rsidRPr="009E4EC7">
        <w:t>worked out in accordance with this section.</w:t>
      </w:r>
    </w:p>
    <w:p w:rsidR="00EF6828" w:rsidRPr="009E4EC7" w:rsidRDefault="00EF6828" w:rsidP="00EF6828">
      <w:pPr>
        <w:pStyle w:val="subsection"/>
      </w:pPr>
      <w:r w:rsidRPr="009E4EC7">
        <w:tab/>
        <w:t>(2)</w:t>
      </w:r>
      <w:r w:rsidRPr="009E4EC7">
        <w:tab/>
        <w:t xml:space="preserve">For sludge produced from the treatment of domestic or commercial wastewater, the amount is </w:t>
      </w:r>
      <w:r w:rsidR="0076553D" w:rsidRPr="009E4EC7">
        <w:t>equivalent to</w:t>
      </w:r>
      <w:r w:rsidRPr="009E4EC7">
        <w:t xml:space="preserve"> </w:t>
      </w:r>
      <w:r w:rsidR="0076553D" w:rsidRPr="009E4EC7">
        <w:t>parameter COD</w:t>
      </w:r>
      <w:r w:rsidR="0076553D" w:rsidRPr="009E4EC7">
        <w:rPr>
          <w:vertAlign w:val="subscript"/>
        </w:rPr>
        <w:t>slz</w:t>
      </w:r>
      <w:r w:rsidR="0076553D" w:rsidRPr="009E4EC7">
        <w:t xml:space="preserve"> calculated under Division</w:t>
      </w:r>
      <w:r w:rsidR="009E4EC7" w:rsidRPr="009E4EC7">
        <w:t> </w:t>
      </w:r>
      <w:r w:rsidR="0076553D" w:rsidRPr="009E4EC7">
        <w:t>5.3.3 of the NGER (Measurement) Determination</w:t>
      </w:r>
      <w:r w:rsidRPr="009E4EC7">
        <w:t>, with the following modifications:</w:t>
      </w:r>
    </w:p>
    <w:p w:rsidR="00EF6828" w:rsidRPr="009E4EC7" w:rsidRDefault="00EF6828" w:rsidP="00EF6828">
      <w:pPr>
        <w:pStyle w:val="paragraph"/>
      </w:pPr>
      <w:r w:rsidRPr="009E4EC7">
        <w:tab/>
        <w:t>(a)</w:t>
      </w:r>
      <w:r w:rsidRPr="009E4EC7">
        <w:tab/>
        <w:t>paragraphs 5.28(1)(c) and (2)(c) of that Determination are taken to be omitted;</w:t>
      </w:r>
    </w:p>
    <w:p w:rsidR="00EF6828" w:rsidRPr="009E4EC7" w:rsidRDefault="00EF6828" w:rsidP="00EF6828">
      <w:pPr>
        <w:pStyle w:val="paragraph"/>
      </w:pPr>
      <w:r w:rsidRPr="009E4EC7">
        <w:tab/>
        <w:t>(b)</w:t>
      </w:r>
      <w:r w:rsidRPr="009E4EC7">
        <w:tab/>
        <w:t>parameter COD</w:t>
      </w:r>
      <w:r w:rsidRPr="009E4EC7">
        <w:rPr>
          <w:vertAlign w:val="subscript"/>
        </w:rPr>
        <w:t>slz</w:t>
      </w:r>
      <w:r w:rsidRPr="009E4EC7">
        <w:t xml:space="preserve"> applies as if a reference to the quantity of COD removed as sludge (however described) from wastewater and treated in a sub</w:t>
      </w:r>
      <w:r w:rsidR="009E4EC7">
        <w:noBreakHyphen/>
      </w:r>
      <w:r w:rsidRPr="009E4EC7">
        <w:t xml:space="preserve">facility were a reference to the quantity of COD in sludge produced in the relevant deep open anaerobic lagoon in the </w:t>
      </w:r>
      <w:r w:rsidR="0042612F" w:rsidRPr="009E4EC7">
        <w:t>historical</w:t>
      </w:r>
      <w:r w:rsidRPr="009E4EC7">
        <w:t xml:space="preserve"> period of sampling.</w:t>
      </w:r>
    </w:p>
    <w:p w:rsidR="00EF6828" w:rsidRPr="009E4EC7" w:rsidRDefault="00EF6828" w:rsidP="00EF6828">
      <w:pPr>
        <w:pStyle w:val="subsection"/>
      </w:pPr>
      <w:r w:rsidRPr="009E4EC7">
        <w:tab/>
        <w:t>(3)</w:t>
      </w:r>
      <w:r w:rsidRPr="009E4EC7">
        <w:tab/>
        <w:t>For sludge produced from the treatment of industrial wastewater, the amount is equivalent to p</w:t>
      </w:r>
      <w:r w:rsidR="0076553D" w:rsidRPr="009E4EC7">
        <w:t>arameter COD</w:t>
      </w:r>
      <w:r w:rsidR="0076553D" w:rsidRPr="009E4EC7">
        <w:rPr>
          <w:vertAlign w:val="subscript"/>
        </w:rPr>
        <w:t>sl</w:t>
      </w:r>
      <w:r w:rsidR="0076553D" w:rsidRPr="009E4EC7">
        <w:t xml:space="preserve"> calculated under Division</w:t>
      </w:r>
      <w:r w:rsidR="009E4EC7" w:rsidRPr="009E4EC7">
        <w:t> </w:t>
      </w:r>
      <w:r w:rsidR="0076553D" w:rsidRPr="009E4EC7">
        <w:t>5.4.3 of the NGER (Measurement) Determination</w:t>
      </w:r>
      <w:r w:rsidRPr="009E4EC7">
        <w:t>, with the following modifications:</w:t>
      </w:r>
    </w:p>
    <w:p w:rsidR="00EF6828" w:rsidRPr="009E4EC7" w:rsidRDefault="00EF6828" w:rsidP="00EF6828">
      <w:pPr>
        <w:pStyle w:val="paragraph"/>
      </w:pPr>
      <w:r w:rsidRPr="009E4EC7">
        <w:tab/>
        <w:t>(a)</w:t>
      </w:r>
      <w:r w:rsidRPr="009E4EC7">
        <w:tab/>
        <w:t>paragraphs 5.45(1)(c) and (2)(c) of that Determination are taken to be omitted;</w:t>
      </w:r>
    </w:p>
    <w:p w:rsidR="0076553D" w:rsidRPr="009E4EC7" w:rsidRDefault="00EF6828" w:rsidP="00EF6828">
      <w:pPr>
        <w:pStyle w:val="paragraph"/>
      </w:pPr>
      <w:r w:rsidRPr="009E4EC7">
        <w:tab/>
        <w:t>(b)</w:t>
      </w:r>
      <w:r w:rsidRPr="009E4EC7">
        <w:tab/>
      </w:r>
      <w:r w:rsidR="0076553D" w:rsidRPr="009E4EC7">
        <w:t>parameter COD</w:t>
      </w:r>
      <w:r w:rsidR="0076553D" w:rsidRPr="009E4EC7">
        <w:rPr>
          <w:vertAlign w:val="subscript"/>
        </w:rPr>
        <w:t>sl</w:t>
      </w:r>
      <w:r w:rsidR="0076553D" w:rsidRPr="009E4EC7">
        <w:t xml:space="preserve"> applies as if:</w:t>
      </w:r>
    </w:p>
    <w:p w:rsidR="0076553D" w:rsidRPr="009E4EC7" w:rsidRDefault="0076553D" w:rsidP="00EF6828">
      <w:pPr>
        <w:pStyle w:val="paragraphsub"/>
      </w:pPr>
      <w:r w:rsidRPr="009E4EC7">
        <w:tab/>
        <w:t>(</w:t>
      </w:r>
      <w:r w:rsidR="00EF6828" w:rsidRPr="009E4EC7">
        <w:t>i</w:t>
      </w:r>
      <w:r w:rsidRPr="009E4EC7">
        <w:t>)</w:t>
      </w:r>
      <w:r w:rsidRPr="009E4EC7">
        <w:tab/>
        <w:t xml:space="preserve">a reference to the quantity of COD removed as sludge from wastewater during a year were a reference to the quantity of COD in sludge produced in the relevant deep open anaerobic lagoon in the </w:t>
      </w:r>
      <w:r w:rsidR="0042612F" w:rsidRPr="009E4EC7">
        <w:t>historical</w:t>
      </w:r>
      <w:r w:rsidR="00EF6828" w:rsidRPr="009E4EC7">
        <w:t xml:space="preserve"> period of sampling</w:t>
      </w:r>
      <w:r w:rsidRPr="009E4EC7">
        <w:t>; and</w:t>
      </w:r>
    </w:p>
    <w:p w:rsidR="0076553D" w:rsidRPr="009E4EC7" w:rsidRDefault="0076553D" w:rsidP="00EF6828">
      <w:pPr>
        <w:pStyle w:val="paragraphsub"/>
      </w:pPr>
      <w:r w:rsidRPr="009E4EC7">
        <w:tab/>
        <w:t>(</w:t>
      </w:r>
      <w:r w:rsidR="00EF6828" w:rsidRPr="009E4EC7">
        <w:t>ii</w:t>
      </w:r>
      <w:r w:rsidRPr="009E4EC7">
        <w:t>)</w:t>
      </w:r>
      <w:r w:rsidRPr="009E4EC7">
        <w:tab/>
        <w:t>parameter COD</w:t>
      </w:r>
      <w:r w:rsidRPr="009E4EC7">
        <w:rPr>
          <w:vertAlign w:val="subscript"/>
        </w:rPr>
        <w:t>w,i</w:t>
      </w:r>
      <w:r w:rsidRPr="009E4EC7">
        <w:t xml:space="preserve"> (as described in subsection</w:t>
      </w:r>
      <w:r w:rsidR="009E4EC7" w:rsidRPr="009E4EC7">
        <w:t> </w:t>
      </w:r>
      <w:r w:rsidRPr="009E4EC7">
        <w:t>5.43(2) of the NGER (Measurement) Determination) applies in the same way as described in subsection</w:t>
      </w:r>
      <w:r w:rsidR="009E4EC7" w:rsidRPr="009E4EC7">
        <w:t> </w:t>
      </w:r>
      <w:r w:rsidR="008B1585" w:rsidRPr="009E4EC7">
        <w:t>21</w:t>
      </w:r>
      <w:r w:rsidRPr="009E4EC7">
        <w:t>(3).</w:t>
      </w:r>
    </w:p>
    <w:p w:rsidR="00EA2848" w:rsidRPr="009E4EC7" w:rsidRDefault="008B1585" w:rsidP="00EA2848">
      <w:pPr>
        <w:pStyle w:val="ActHead5"/>
      </w:pPr>
      <w:bookmarkStart w:id="37" w:name="_Toc423357884"/>
      <w:r w:rsidRPr="009E4EC7">
        <w:rPr>
          <w:rStyle w:val="CharSectno"/>
        </w:rPr>
        <w:t>24</w:t>
      </w:r>
      <w:r w:rsidR="00EA2848" w:rsidRPr="009E4EC7">
        <w:t xml:space="preserve">  Consequences if </w:t>
      </w:r>
      <w:r w:rsidR="00514165" w:rsidRPr="009E4EC7">
        <w:t>certain parameters are not determined correctly</w:t>
      </w:r>
      <w:bookmarkEnd w:id="37"/>
    </w:p>
    <w:p w:rsidR="00297C9A" w:rsidRPr="009E4EC7" w:rsidRDefault="00EA2848" w:rsidP="00297C9A">
      <w:pPr>
        <w:pStyle w:val="subsection"/>
      </w:pPr>
      <w:r w:rsidRPr="009E4EC7">
        <w:tab/>
        <w:t>(1)</w:t>
      </w:r>
      <w:r w:rsidRPr="009E4EC7">
        <w:tab/>
      </w:r>
      <w:r w:rsidR="00297C9A" w:rsidRPr="009E4EC7">
        <w:t>If</w:t>
      </w:r>
      <w:r w:rsidR="0086693D" w:rsidRPr="009E4EC7">
        <w:t xml:space="preserve"> parameter </w:t>
      </w:r>
      <w:r w:rsidR="00297C9A" w:rsidRPr="009E4EC7">
        <w:t>F</w:t>
      </w:r>
      <w:r w:rsidR="00297C9A" w:rsidRPr="009E4EC7">
        <w:rPr>
          <w:vertAlign w:val="subscript"/>
        </w:rPr>
        <w:t>Slu</w:t>
      </w:r>
      <w:r w:rsidR="00297C9A" w:rsidRPr="009E4EC7">
        <w:t xml:space="preserve"> </w:t>
      </w:r>
      <w:r w:rsidR="00E715B5" w:rsidRPr="009E4EC7">
        <w:t xml:space="preserve">is not determined correctly using </w:t>
      </w:r>
      <w:r w:rsidR="00297C9A" w:rsidRPr="009E4EC7">
        <w:t xml:space="preserve">equation </w:t>
      </w:r>
      <w:r w:rsidR="00B55BA0" w:rsidRPr="009E4EC7">
        <w:t>4</w:t>
      </w:r>
      <w:r w:rsidR="00E715B5" w:rsidRPr="009E4EC7">
        <w:t xml:space="preserve">, </w:t>
      </w:r>
      <w:r w:rsidR="00297C9A" w:rsidRPr="009E4EC7">
        <w:t>the fraction of COD</w:t>
      </w:r>
      <w:r w:rsidR="00297C9A" w:rsidRPr="009E4EC7">
        <w:rPr>
          <w:vertAlign w:val="subscript"/>
        </w:rPr>
        <w:t>In</w:t>
      </w:r>
      <w:r w:rsidR="00297C9A" w:rsidRPr="009E4EC7">
        <w:t xml:space="preserve"> (within the meaning of section</w:t>
      </w:r>
      <w:r w:rsidR="009E4EC7" w:rsidRPr="009E4EC7">
        <w:t> </w:t>
      </w:r>
      <w:r w:rsidR="008B1585" w:rsidRPr="009E4EC7">
        <w:t>18</w:t>
      </w:r>
      <w:r w:rsidR="00297C9A" w:rsidRPr="009E4EC7">
        <w:t>) that would, in a deep open anaerobic lagoon, have been in sludge and not undergone treatment in the lagoon to produce methane, must be worked out using the default value mentioned in subsection</w:t>
      </w:r>
      <w:r w:rsidR="009E4EC7" w:rsidRPr="009E4EC7">
        <w:t> </w:t>
      </w:r>
      <w:r w:rsidR="008B1585" w:rsidRPr="009E4EC7">
        <w:t>22</w:t>
      </w:r>
      <w:r w:rsidR="00297C9A" w:rsidRPr="009E4EC7">
        <w:t>(2).</w:t>
      </w:r>
    </w:p>
    <w:p w:rsidR="00297C9A" w:rsidRPr="009E4EC7" w:rsidRDefault="00297C9A" w:rsidP="00297C9A">
      <w:pPr>
        <w:pStyle w:val="subsection"/>
      </w:pPr>
      <w:r w:rsidRPr="009E4EC7">
        <w:tab/>
        <w:t>(2)</w:t>
      </w:r>
      <w:r w:rsidRPr="009E4EC7">
        <w:tab/>
        <w:t>If</w:t>
      </w:r>
      <w:r w:rsidR="0086693D" w:rsidRPr="009E4EC7">
        <w:t xml:space="preserve"> parameter </w:t>
      </w:r>
      <w:r w:rsidRPr="009E4EC7">
        <w:t>F</w:t>
      </w:r>
      <w:r w:rsidRPr="009E4EC7">
        <w:rPr>
          <w:vertAlign w:val="subscript"/>
        </w:rPr>
        <w:t>Eff</w:t>
      </w:r>
      <w:r w:rsidRPr="009E4EC7">
        <w:t xml:space="preserve"> </w:t>
      </w:r>
      <w:r w:rsidR="00E715B5" w:rsidRPr="009E4EC7">
        <w:t xml:space="preserve">is not determined correctly using equation </w:t>
      </w:r>
      <w:r w:rsidR="00B55BA0" w:rsidRPr="009E4EC7">
        <w:t>3</w:t>
      </w:r>
      <w:r w:rsidRPr="009E4EC7">
        <w:t>:</w:t>
      </w:r>
    </w:p>
    <w:p w:rsidR="00297C9A" w:rsidRPr="009E4EC7" w:rsidRDefault="00297C9A" w:rsidP="00297C9A">
      <w:pPr>
        <w:pStyle w:val="paragraph"/>
      </w:pPr>
      <w:r w:rsidRPr="009E4EC7">
        <w:tab/>
        <w:t>(a)</w:t>
      </w:r>
      <w:r w:rsidRPr="009E4EC7">
        <w:tab/>
        <w:t>baseline emissions for a reporting period must be</w:t>
      </w:r>
      <w:r w:rsidR="00D6427E" w:rsidRPr="009E4EC7">
        <w:t xml:space="preserve"> worked out using Subdivision C</w:t>
      </w:r>
      <w:r w:rsidRPr="009E4EC7">
        <w:t>; or</w:t>
      </w:r>
    </w:p>
    <w:p w:rsidR="00297C9A" w:rsidRPr="009E4EC7" w:rsidRDefault="00297C9A" w:rsidP="00B70681">
      <w:pPr>
        <w:pStyle w:val="paragraph"/>
      </w:pPr>
      <w:r w:rsidRPr="009E4EC7">
        <w:tab/>
        <w:t>(b)</w:t>
      </w:r>
      <w:r w:rsidRPr="009E4EC7">
        <w:tab/>
      </w:r>
      <w:r w:rsidR="00B70681" w:rsidRPr="009E4EC7">
        <w:t xml:space="preserve">the carbon dioxide equivalent net abatement amount for the reporting period is </w:t>
      </w:r>
      <w:r w:rsidR="004C57F1" w:rsidRPr="009E4EC7">
        <w:t>taken to be zero</w:t>
      </w:r>
      <w:r w:rsidR="00B70681" w:rsidRPr="009E4EC7">
        <w:t>.</w:t>
      </w:r>
    </w:p>
    <w:p w:rsidR="004E6C2F" w:rsidRPr="009E4EC7" w:rsidRDefault="004E6C2F" w:rsidP="004E6C2F">
      <w:pPr>
        <w:pStyle w:val="notetext"/>
      </w:pPr>
      <w:r w:rsidRPr="009E4EC7">
        <w:t>Note:</w:t>
      </w:r>
      <w:r w:rsidRPr="009E4EC7">
        <w:tab/>
        <w:t xml:space="preserve">If, under </w:t>
      </w:r>
      <w:r w:rsidR="009E4EC7" w:rsidRPr="009E4EC7">
        <w:t>paragraph (</w:t>
      </w:r>
      <w:r w:rsidRPr="009E4EC7">
        <w:t>2)(a), baseline emissions for a reporting period are worked out under Subdivision C, Subdivision C must be used for working out baseline emissions for subsequent reporting periods for the project: see subsection</w:t>
      </w:r>
      <w:r w:rsidR="009E4EC7" w:rsidRPr="009E4EC7">
        <w:t> </w:t>
      </w:r>
      <w:r w:rsidR="008B1585" w:rsidRPr="009E4EC7">
        <w:t>17</w:t>
      </w:r>
      <w:r w:rsidRPr="009E4EC7">
        <w:t>(</w:t>
      </w:r>
      <w:r w:rsidR="00414C0E" w:rsidRPr="009E4EC7">
        <w:t>4</w:t>
      </w:r>
      <w:r w:rsidRPr="009E4EC7">
        <w:t>).</w:t>
      </w:r>
    </w:p>
    <w:p w:rsidR="007D5408" w:rsidRPr="009E4EC7" w:rsidRDefault="007D5408" w:rsidP="007D5408">
      <w:pPr>
        <w:pStyle w:val="ActHead4"/>
      </w:pPr>
      <w:bookmarkStart w:id="38" w:name="_Toc423357885"/>
      <w:r w:rsidRPr="009E4EC7">
        <w:rPr>
          <w:rStyle w:val="CharSubdNo"/>
        </w:rPr>
        <w:t>Subdivision C</w:t>
      </w:r>
      <w:r w:rsidRPr="009E4EC7">
        <w:t>—</w:t>
      </w:r>
      <w:r w:rsidR="0076553D" w:rsidRPr="009E4EC7">
        <w:rPr>
          <w:rStyle w:val="CharSubdText"/>
        </w:rPr>
        <w:t>C</w:t>
      </w:r>
      <w:r w:rsidRPr="009E4EC7">
        <w:rPr>
          <w:rStyle w:val="CharSubdText"/>
        </w:rPr>
        <w:t xml:space="preserve">alculating baseline emissions </w:t>
      </w:r>
      <w:r w:rsidR="00892E84" w:rsidRPr="009E4EC7">
        <w:rPr>
          <w:rStyle w:val="CharSubdText"/>
        </w:rPr>
        <w:t>using the amount of methane sent to a combustion device</w:t>
      </w:r>
      <w:bookmarkEnd w:id="38"/>
    </w:p>
    <w:p w:rsidR="00C5278A" w:rsidRPr="009E4EC7" w:rsidRDefault="008B1585" w:rsidP="00C5278A">
      <w:pPr>
        <w:pStyle w:val="ActHead5"/>
      </w:pPr>
      <w:bookmarkStart w:id="39" w:name="_Toc423357886"/>
      <w:r w:rsidRPr="009E4EC7">
        <w:rPr>
          <w:rStyle w:val="CharSectno"/>
        </w:rPr>
        <w:t>25</w:t>
      </w:r>
      <w:r w:rsidR="00C5278A" w:rsidRPr="009E4EC7">
        <w:t xml:space="preserve">  Calculating baseline emissions </w:t>
      </w:r>
      <w:r w:rsidR="00892E84" w:rsidRPr="009E4EC7">
        <w:t>using methane sent to a combustion device</w:t>
      </w:r>
      <w:bookmarkEnd w:id="39"/>
    </w:p>
    <w:p w:rsidR="001670E7" w:rsidRPr="009E4EC7" w:rsidRDefault="00912A0F" w:rsidP="0076553D">
      <w:pPr>
        <w:pStyle w:val="subsection"/>
      </w:pPr>
      <w:r w:rsidRPr="009E4EC7">
        <w:tab/>
      </w:r>
      <w:r w:rsidR="00A71DBE" w:rsidRPr="009E4EC7">
        <w:tab/>
      </w:r>
      <w:r w:rsidR="00C5278A" w:rsidRPr="009E4EC7">
        <w:t>The baseline emissions for the reporting period are worked out using the following formula</w:t>
      </w:r>
      <w:r w:rsidR="00A71DBE" w:rsidRPr="009E4EC7">
        <w:t xml:space="preserve"> </w:t>
      </w:r>
      <w:r w:rsidR="00C5278A" w:rsidRPr="009E4EC7">
        <w:t>(</w:t>
      </w:r>
      <w:r w:rsidR="001670E7" w:rsidRPr="009E4EC7">
        <w:rPr>
          <w:b/>
          <w:i/>
        </w:rPr>
        <w:t xml:space="preserve">equation </w:t>
      </w:r>
      <w:r w:rsidR="00B55BA0" w:rsidRPr="009E4EC7">
        <w:rPr>
          <w:b/>
          <w:i/>
        </w:rPr>
        <w:t>5</w:t>
      </w:r>
      <w:r w:rsidR="00C5278A" w:rsidRPr="009E4EC7">
        <w:t>)</w:t>
      </w:r>
      <w:r w:rsidR="001670E7" w:rsidRPr="009E4EC7">
        <w:t>:</w:t>
      </w:r>
    </w:p>
    <w:bookmarkStart w:id="40" w:name="BKCheck15B_7"/>
    <w:bookmarkEnd w:id="40"/>
    <w:p w:rsidR="001670E7" w:rsidRPr="009E4EC7" w:rsidRDefault="00433DB5" w:rsidP="001670E7">
      <w:pPr>
        <w:pStyle w:val="subsection2"/>
      </w:pPr>
      <w:r w:rsidRPr="009E4EC7">
        <w:rPr>
          <w:position w:val="-24"/>
        </w:rPr>
        <w:object w:dxaOrig="3300" w:dyaOrig="560">
          <v:shape id="_x0000_i1029" type="#_x0000_t75" style="width:165.25pt;height:27.45pt" o:ole="">
            <v:imagedata r:id="rId33" o:title=""/>
          </v:shape>
          <o:OLEObject Type="Embed" ProgID="Equation.DSMT4" ShapeID="_x0000_i1029" DrawAspect="Content" ObjectID="_1498476233" r:id="rId34"/>
        </w:object>
      </w:r>
    </w:p>
    <w:p w:rsidR="001670E7" w:rsidRPr="009E4EC7" w:rsidRDefault="001670E7" w:rsidP="001670E7">
      <w:pPr>
        <w:pStyle w:val="subsection2"/>
      </w:pPr>
      <w:r w:rsidRPr="009E4EC7">
        <w:t>where:</w:t>
      </w:r>
    </w:p>
    <w:p w:rsidR="001670E7" w:rsidRPr="009E4EC7" w:rsidRDefault="001670E7" w:rsidP="001670E7">
      <w:pPr>
        <w:pStyle w:val="Definition"/>
      </w:pPr>
      <w:r w:rsidRPr="009E4EC7">
        <w:rPr>
          <w:b/>
          <w:i/>
        </w:rPr>
        <w:t>E</w:t>
      </w:r>
      <w:r w:rsidRPr="009E4EC7">
        <w:rPr>
          <w:b/>
          <w:i/>
          <w:vertAlign w:val="subscript"/>
        </w:rPr>
        <w:t>B</w:t>
      </w:r>
      <w:r w:rsidRPr="009E4EC7">
        <w:t xml:space="preserve"> means </w:t>
      </w:r>
      <w:r w:rsidR="00F36CD6" w:rsidRPr="009E4EC7">
        <w:t>the baseline emissions for the reporting period, in tonnes CO</w:t>
      </w:r>
      <w:r w:rsidR="00F36CD6" w:rsidRPr="009E4EC7">
        <w:rPr>
          <w:vertAlign w:val="subscript"/>
        </w:rPr>
        <w:t>2</w:t>
      </w:r>
      <w:r w:rsidR="009E4EC7">
        <w:noBreakHyphen/>
      </w:r>
      <w:r w:rsidR="00F36CD6" w:rsidRPr="009E4EC7">
        <w:t>e.</w:t>
      </w:r>
    </w:p>
    <w:p w:rsidR="004C2F48" w:rsidRPr="009E4EC7" w:rsidRDefault="001670E7" w:rsidP="001670E7">
      <w:pPr>
        <w:pStyle w:val="Definition"/>
      </w:pPr>
      <w:r w:rsidRPr="009E4EC7">
        <w:rPr>
          <w:b/>
          <w:i/>
        </w:rPr>
        <w:sym w:font="Symbol" w:char="F067"/>
      </w:r>
      <w:r w:rsidRPr="009E4EC7">
        <w:t xml:space="preserve"> means the factor</w:t>
      </w:r>
      <w:r w:rsidR="004C2F48" w:rsidRPr="009E4EC7">
        <w:t>,</w:t>
      </w:r>
      <w:r w:rsidRPr="009E4EC7">
        <w:t xml:space="preserve"> </w:t>
      </w:r>
      <w:r w:rsidR="004C2F48" w:rsidRPr="009E4EC7">
        <w:t xml:space="preserve">set out in </w:t>
      </w:r>
      <w:r w:rsidR="00B90A31" w:rsidRPr="009E4EC7">
        <w:t>Part</w:t>
      </w:r>
      <w:r w:rsidR="009E4EC7" w:rsidRPr="009E4EC7">
        <w:t> </w:t>
      </w:r>
      <w:r w:rsidR="004C2F48" w:rsidRPr="009E4EC7">
        <w:t>5.</w:t>
      </w:r>
      <w:r w:rsidR="00B90A31" w:rsidRPr="009E4EC7">
        <w:t>3</w:t>
      </w:r>
      <w:r w:rsidR="004C2F48" w:rsidRPr="009E4EC7">
        <w:t xml:space="preserve"> of the NGER (Measurement) Determination, that converts cubic metres of methane to tonnes CO</w:t>
      </w:r>
      <w:r w:rsidR="004C2F48" w:rsidRPr="009E4EC7">
        <w:rPr>
          <w:vertAlign w:val="subscript"/>
        </w:rPr>
        <w:t>2</w:t>
      </w:r>
      <w:r w:rsidR="009E4EC7">
        <w:noBreakHyphen/>
      </w:r>
      <w:r w:rsidR="004C2F48" w:rsidRPr="009E4EC7">
        <w:t>e at standard conditions.</w:t>
      </w:r>
    </w:p>
    <w:p w:rsidR="002F2CBD" w:rsidRPr="009E4EC7" w:rsidRDefault="001670E7" w:rsidP="008E0A0F">
      <w:pPr>
        <w:pStyle w:val="Definition"/>
      </w:pPr>
      <w:r w:rsidRPr="009E4EC7">
        <w:rPr>
          <w:b/>
          <w:i/>
        </w:rPr>
        <w:t>W</w:t>
      </w:r>
      <w:r w:rsidR="004C2F48" w:rsidRPr="009E4EC7">
        <w:rPr>
          <w:b/>
          <w:i/>
          <w:vertAlign w:val="subscript"/>
        </w:rPr>
        <w:t>EW</w:t>
      </w:r>
      <w:r w:rsidRPr="009E4EC7">
        <w:t xml:space="preserve"> means the proportion of </w:t>
      </w:r>
      <w:r w:rsidR="00BF213D" w:rsidRPr="009E4EC7">
        <w:t>methane</w:t>
      </w:r>
      <w:r w:rsidRPr="009E4EC7">
        <w:t xml:space="preserve"> that is generated </w:t>
      </w:r>
      <w:r w:rsidR="008E0A0F" w:rsidRPr="009E4EC7">
        <w:t xml:space="preserve">by eligible wastewater </w:t>
      </w:r>
      <w:r w:rsidR="00B203DF" w:rsidRPr="009E4EC7">
        <w:t xml:space="preserve">for the project </w:t>
      </w:r>
      <w:r w:rsidR="00F36CD6" w:rsidRPr="009E4EC7">
        <w:t>during the re</w:t>
      </w:r>
      <w:r w:rsidR="008E0A0F" w:rsidRPr="009E4EC7">
        <w:t>porting period, worked out in accordance with section</w:t>
      </w:r>
      <w:r w:rsidR="009E4EC7" w:rsidRPr="009E4EC7">
        <w:t> </w:t>
      </w:r>
      <w:r w:rsidR="008B1585" w:rsidRPr="009E4EC7">
        <w:t>26</w:t>
      </w:r>
      <w:r w:rsidR="002F2CBD" w:rsidRPr="009E4EC7">
        <w:t>.</w:t>
      </w:r>
    </w:p>
    <w:p w:rsidR="00D67F6B" w:rsidRPr="009E4EC7" w:rsidRDefault="00D67F6B" w:rsidP="001670E7">
      <w:pPr>
        <w:pStyle w:val="Definition"/>
      </w:pPr>
      <w:r w:rsidRPr="009E4EC7">
        <w:rPr>
          <w:b/>
          <w:i/>
        </w:rPr>
        <w:t>h</w:t>
      </w:r>
      <w:r w:rsidRPr="009E4EC7">
        <w:t xml:space="preserve"> means a combustion device</w:t>
      </w:r>
      <w:r w:rsidR="0063080A" w:rsidRPr="009E4EC7">
        <w:t xml:space="preserve"> </w:t>
      </w:r>
      <w:r w:rsidR="0063080A" w:rsidRPr="009E4EC7">
        <w:rPr>
          <w:szCs w:val="22"/>
        </w:rPr>
        <w:t>used during the reporting period</w:t>
      </w:r>
      <w:r w:rsidRPr="009E4EC7">
        <w:t>.</w:t>
      </w:r>
    </w:p>
    <w:p w:rsidR="001670E7" w:rsidRPr="009E4EC7" w:rsidRDefault="001670E7" w:rsidP="001670E7">
      <w:pPr>
        <w:pStyle w:val="Definition"/>
      </w:pPr>
      <w:r w:rsidRPr="009E4EC7">
        <w:rPr>
          <w:b/>
          <w:i/>
        </w:rPr>
        <w:t>M</w:t>
      </w:r>
      <w:r w:rsidR="00616B22" w:rsidRPr="009E4EC7">
        <w:rPr>
          <w:b/>
          <w:i/>
          <w:vertAlign w:val="subscript"/>
        </w:rPr>
        <w:t>Sent</w:t>
      </w:r>
      <w:r w:rsidRPr="009E4EC7">
        <w:rPr>
          <w:b/>
          <w:i/>
          <w:vertAlign w:val="subscript"/>
        </w:rPr>
        <w:t>,h</w:t>
      </w:r>
      <w:r w:rsidRPr="009E4EC7">
        <w:t xml:space="preserve"> means </w:t>
      </w:r>
      <w:r w:rsidR="00F36CD6" w:rsidRPr="009E4EC7">
        <w:t xml:space="preserve">the </w:t>
      </w:r>
      <w:r w:rsidRPr="009E4EC7">
        <w:t xml:space="preserve">methane </w:t>
      </w:r>
      <w:r w:rsidR="00616B22" w:rsidRPr="009E4EC7">
        <w:t>sent to</w:t>
      </w:r>
      <w:r w:rsidRPr="009E4EC7">
        <w:t xml:space="preserve"> combustion device</w:t>
      </w:r>
      <w:r w:rsidR="000E2F34" w:rsidRPr="009E4EC7">
        <w:t xml:space="preserve"> </w:t>
      </w:r>
      <w:r w:rsidR="00A33A51" w:rsidRPr="009E4EC7">
        <w:t>h</w:t>
      </w:r>
      <w:r w:rsidRPr="009E4EC7">
        <w:t xml:space="preserve"> </w:t>
      </w:r>
      <w:r w:rsidR="00601D3C" w:rsidRPr="009E4EC7">
        <w:t xml:space="preserve">during the reporting period, </w:t>
      </w:r>
      <w:r w:rsidRPr="009E4EC7">
        <w:t>in cubic metres</w:t>
      </w:r>
      <w:r w:rsidR="00F36CD6" w:rsidRPr="009E4EC7">
        <w:t xml:space="preserve">, </w:t>
      </w:r>
      <w:r w:rsidR="003B7B73" w:rsidRPr="009E4EC7">
        <w:t>worked out in accordance with section</w:t>
      </w:r>
      <w:r w:rsidR="009E4EC7" w:rsidRPr="009E4EC7">
        <w:t> </w:t>
      </w:r>
      <w:r w:rsidR="008B1585" w:rsidRPr="009E4EC7">
        <w:t>30</w:t>
      </w:r>
      <w:r w:rsidR="00F36CD6" w:rsidRPr="009E4EC7">
        <w:t>.</w:t>
      </w:r>
    </w:p>
    <w:p w:rsidR="00E35082" w:rsidRPr="009E4EC7" w:rsidRDefault="007E1CD0" w:rsidP="001670E7">
      <w:pPr>
        <w:pStyle w:val="Definition"/>
      </w:pPr>
      <w:r w:rsidRPr="009E4EC7">
        <w:rPr>
          <w:b/>
          <w:i/>
        </w:rPr>
        <w:t>W</w:t>
      </w:r>
      <w:r w:rsidRPr="009E4EC7">
        <w:rPr>
          <w:b/>
          <w:i/>
          <w:vertAlign w:val="subscript"/>
        </w:rPr>
        <w:t>DAL</w:t>
      </w:r>
      <w:r w:rsidR="00E35082" w:rsidRPr="009E4EC7">
        <w:t xml:space="preserve"> means the </w:t>
      </w:r>
      <w:r w:rsidR="004709E2" w:rsidRPr="009E4EC7">
        <w:t xml:space="preserve">proportion of methane that is generated in </w:t>
      </w:r>
      <w:r w:rsidR="004E17AD" w:rsidRPr="009E4EC7">
        <w:t xml:space="preserve">anaerobic digesters </w:t>
      </w:r>
      <w:r w:rsidR="004709E2" w:rsidRPr="009E4EC7">
        <w:t>that would have been generated in the relevant deep open anaerobic lagoon</w:t>
      </w:r>
      <w:r w:rsidR="00E35082" w:rsidRPr="009E4EC7">
        <w:t xml:space="preserve">, </w:t>
      </w:r>
      <w:r w:rsidR="00F5218E" w:rsidRPr="009E4EC7">
        <w:t>which is</w:t>
      </w:r>
      <w:r w:rsidR="00E35082" w:rsidRPr="009E4EC7">
        <w:t>:</w:t>
      </w:r>
    </w:p>
    <w:p w:rsidR="00E35082" w:rsidRPr="009E4EC7" w:rsidRDefault="00E35082" w:rsidP="00E35082">
      <w:pPr>
        <w:pStyle w:val="paragraph"/>
      </w:pPr>
      <w:r w:rsidRPr="009E4EC7">
        <w:tab/>
        <w:t>(a)</w:t>
      </w:r>
      <w:r w:rsidRPr="009E4EC7">
        <w:tab/>
        <w:t>if a covered lagoon is installed—1;</w:t>
      </w:r>
      <w:r w:rsidR="00F5218E" w:rsidRPr="009E4EC7">
        <w:t xml:space="preserve"> or</w:t>
      </w:r>
    </w:p>
    <w:p w:rsidR="00E35082" w:rsidRPr="009E4EC7" w:rsidRDefault="00E35082" w:rsidP="00E35082">
      <w:pPr>
        <w:pStyle w:val="paragraph"/>
      </w:pPr>
      <w:r w:rsidRPr="009E4EC7">
        <w:tab/>
      </w:r>
      <w:r w:rsidR="00682885" w:rsidRPr="009E4EC7">
        <w:t>(b)</w:t>
      </w:r>
      <w:r w:rsidR="00682885" w:rsidRPr="009E4EC7">
        <w:tab/>
        <w:t>if</w:t>
      </w:r>
      <w:r w:rsidRPr="009E4EC7">
        <w:t xml:space="preserve"> an engineered biodigester is installed—</w:t>
      </w:r>
      <w:r w:rsidR="005F1832" w:rsidRPr="009E4EC7">
        <w:t>0.75</w:t>
      </w:r>
      <w:r w:rsidRPr="009E4EC7">
        <w:t>.</w:t>
      </w:r>
    </w:p>
    <w:p w:rsidR="001670E7" w:rsidRPr="009E4EC7" w:rsidRDefault="008B1585" w:rsidP="00912A0F">
      <w:pPr>
        <w:pStyle w:val="ActHead5"/>
      </w:pPr>
      <w:bookmarkStart w:id="41" w:name="_Toc423357887"/>
      <w:r w:rsidRPr="009E4EC7">
        <w:rPr>
          <w:rStyle w:val="CharSectno"/>
        </w:rPr>
        <w:t>26</w:t>
      </w:r>
      <w:r w:rsidR="00FE196C" w:rsidRPr="009E4EC7">
        <w:t xml:space="preserve"> </w:t>
      </w:r>
      <w:r w:rsidR="001670E7" w:rsidRPr="009E4EC7">
        <w:t xml:space="preserve"> </w:t>
      </w:r>
      <w:r w:rsidR="00FE196C" w:rsidRPr="009E4EC7">
        <w:t>P</w:t>
      </w:r>
      <w:r w:rsidR="001670E7" w:rsidRPr="009E4EC7">
        <w:t xml:space="preserve">roportion of </w:t>
      </w:r>
      <w:r w:rsidR="004512DF" w:rsidRPr="009E4EC7">
        <w:t>methane</w:t>
      </w:r>
      <w:r w:rsidR="001670E7" w:rsidRPr="009E4EC7">
        <w:t xml:space="preserve"> that is generated by eligible wastewater</w:t>
      </w:r>
      <w:bookmarkEnd w:id="41"/>
    </w:p>
    <w:p w:rsidR="008922E9" w:rsidRPr="009E4EC7" w:rsidRDefault="008922E9" w:rsidP="002F2CBD">
      <w:pPr>
        <w:pStyle w:val="subsection"/>
      </w:pPr>
      <w:r w:rsidRPr="009E4EC7">
        <w:tab/>
        <w:t>(1)</w:t>
      </w:r>
      <w:r w:rsidRPr="009E4EC7">
        <w:tab/>
        <w:t xml:space="preserve">The proportion of methane that is generated by eligible wastewater </w:t>
      </w:r>
      <w:r w:rsidR="00B203DF" w:rsidRPr="009E4EC7">
        <w:t xml:space="preserve">for the project </w:t>
      </w:r>
      <w:r w:rsidRPr="009E4EC7">
        <w:t>during the reporting period is:</w:t>
      </w:r>
    </w:p>
    <w:p w:rsidR="002F2CBD" w:rsidRPr="009E4EC7" w:rsidRDefault="008922E9" w:rsidP="008922E9">
      <w:pPr>
        <w:pStyle w:val="paragraph"/>
      </w:pPr>
      <w:r w:rsidRPr="009E4EC7">
        <w:tab/>
        <w:t>(a)</w:t>
      </w:r>
      <w:r w:rsidRPr="009E4EC7">
        <w:tab/>
        <w:t>i</w:t>
      </w:r>
      <w:r w:rsidR="002F2CBD" w:rsidRPr="009E4EC7">
        <w:t xml:space="preserve">f both of </w:t>
      </w:r>
      <w:r w:rsidR="005A03C5" w:rsidRPr="009E4EC7">
        <w:t xml:space="preserve">the </w:t>
      </w:r>
      <w:r w:rsidR="002F2CBD" w:rsidRPr="009E4EC7">
        <w:t xml:space="preserve">conditions </w:t>
      </w:r>
      <w:r w:rsidR="00D41386" w:rsidRPr="009E4EC7">
        <w:t xml:space="preserve">in </w:t>
      </w:r>
      <w:r w:rsidR="009E4EC7" w:rsidRPr="009E4EC7">
        <w:t>subsection (</w:t>
      </w:r>
      <w:r w:rsidRPr="009E4EC7">
        <w:t>2</w:t>
      </w:r>
      <w:r w:rsidR="00D41386" w:rsidRPr="009E4EC7">
        <w:t xml:space="preserve">) </w:t>
      </w:r>
      <w:r w:rsidR="002F2CBD" w:rsidRPr="009E4EC7">
        <w:t>are satisfied</w:t>
      </w:r>
      <w:r w:rsidR="008F1A29" w:rsidRPr="009E4EC7">
        <w:t xml:space="preserve"> for the reporting period</w:t>
      </w:r>
      <w:r w:rsidR="007C66C0" w:rsidRPr="009E4EC7">
        <w:t>—</w:t>
      </w:r>
      <w:r w:rsidRPr="009E4EC7">
        <w:t>1;</w:t>
      </w:r>
    </w:p>
    <w:p w:rsidR="002F2CBD" w:rsidRPr="009E4EC7" w:rsidRDefault="008922E9" w:rsidP="008922E9">
      <w:pPr>
        <w:pStyle w:val="paragraph"/>
      </w:pPr>
      <w:r w:rsidRPr="009E4EC7">
        <w:tab/>
        <w:t>(b)</w:t>
      </w:r>
      <w:r w:rsidRPr="009E4EC7">
        <w:tab/>
        <w:t xml:space="preserve">if one or both of the conditions in </w:t>
      </w:r>
      <w:r w:rsidR="009E4EC7" w:rsidRPr="009E4EC7">
        <w:t>subsection (</w:t>
      </w:r>
      <w:r w:rsidRPr="009E4EC7">
        <w:t>2) are not satisfied for the reporting period—</w:t>
      </w:r>
      <w:r w:rsidR="007C66C0" w:rsidRPr="009E4EC7">
        <w:t xml:space="preserve">worked out </w:t>
      </w:r>
      <w:r w:rsidRPr="009E4EC7">
        <w:t>using equation 6.</w:t>
      </w:r>
    </w:p>
    <w:p w:rsidR="002F2CBD" w:rsidRPr="009E4EC7" w:rsidRDefault="002F2CBD" w:rsidP="002F2CBD">
      <w:pPr>
        <w:pStyle w:val="subsection"/>
      </w:pPr>
      <w:r w:rsidRPr="009E4EC7">
        <w:tab/>
        <w:t>(</w:t>
      </w:r>
      <w:r w:rsidR="008922E9" w:rsidRPr="009E4EC7">
        <w:t>2</w:t>
      </w:r>
      <w:r w:rsidRPr="009E4EC7">
        <w:t>)</w:t>
      </w:r>
      <w:r w:rsidRPr="009E4EC7">
        <w:tab/>
        <w:t xml:space="preserve">The </w:t>
      </w:r>
      <w:r w:rsidR="00D41386" w:rsidRPr="009E4EC7">
        <w:t>conditions</w:t>
      </w:r>
      <w:r w:rsidRPr="009E4EC7">
        <w:t xml:space="preserve"> are as follows:</w:t>
      </w:r>
    </w:p>
    <w:p w:rsidR="002F2CBD" w:rsidRPr="009E4EC7" w:rsidRDefault="002F2CBD" w:rsidP="002F2CBD">
      <w:pPr>
        <w:pStyle w:val="paragraph"/>
      </w:pPr>
      <w:r w:rsidRPr="009E4EC7">
        <w:tab/>
        <w:t>(a)</w:t>
      </w:r>
      <w:r w:rsidRPr="009E4EC7">
        <w:tab/>
        <w:t xml:space="preserve">the volume of </w:t>
      </w:r>
      <w:r w:rsidR="008C6D78" w:rsidRPr="009E4EC7">
        <w:t xml:space="preserve">an individual type of ineligible material </w:t>
      </w:r>
      <w:r w:rsidR="00B203DF" w:rsidRPr="009E4EC7">
        <w:t xml:space="preserve">for the project </w:t>
      </w:r>
      <w:r w:rsidRPr="009E4EC7">
        <w:t xml:space="preserve">treated in </w:t>
      </w:r>
      <w:r w:rsidR="004E17AD" w:rsidRPr="009E4EC7">
        <w:t xml:space="preserve">anaerobic digesters </w:t>
      </w:r>
      <w:r w:rsidR="00086486" w:rsidRPr="009E4EC7">
        <w:t xml:space="preserve">during the reporting period </w:t>
      </w:r>
      <w:r w:rsidRPr="009E4EC7">
        <w:t>(</w:t>
      </w:r>
      <w:r w:rsidRPr="009E4EC7">
        <w:rPr>
          <w:b/>
          <w:i/>
        </w:rPr>
        <w:t>Q</w:t>
      </w:r>
      <w:r w:rsidR="00A33A51" w:rsidRPr="009E4EC7">
        <w:rPr>
          <w:b/>
          <w:i/>
          <w:vertAlign w:val="subscript"/>
        </w:rPr>
        <w:t>Mat</w:t>
      </w:r>
      <w:r w:rsidRPr="009E4EC7">
        <w:rPr>
          <w:b/>
          <w:i/>
          <w:vertAlign w:val="subscript"/>
        </w:rPr>
        <w:t>,w</w:t>
      </w:r>
      <w:r w:rsidR="008C6D78" w:rsidRPr="009E4EC7">
        <w:t>)</w:t>
      </w:r>
      <w:r w:rsidR="00086486" w:rsidRPr="009E4EC7">
        <w:t xml:space="preserve"> </w:t>
      </w:r>
      <w:r w:rsidRPr="009E4EC7">
        <w:t xml:space="preserve">does not exceed 0.5% of the total volume of </w:t>
      </w:r>
      <w:r w:rsidR="00A33A51" w:rsidRPr="009E4EC7">
        <w:t>material</w:t>
      </w:r>
      <w:r w:rsidRPr="009E4EC7">
        <w:t xml:space="preserve"> treated in </w:t>
      </w:r>
      <w:r w:rsidR="004E17AD" w:rsidRPr="009E4EC7">
        <w:t xml:space="preserve">anaerobic digesters </w:t>
      </w:r>
      <w:r w:rsidR="00753C29" w:rsidRPr="009E4EC7">
        <w:t>during the reporting period</w:t>
      </w:r>
      <w:r w:rsidRPr="009E4EC7">
        <w:t xml:space="preserve"> (</w:t>
      </w:r>
      <w:r w:rsidR="008C6D78" w:rsidRPr="009E4EC7">
        <w:rPr>
          <w:b/>
          <w:i/>
        </w:rPr>
        <w:t>Q</w:t>
      </w:r>
      <w:r w:rsidR="00F87A0B" w:rsidRPr="009E4EC7">
        <w:rPr>
          <w:b/>
          <w:i/>
          <w:vertAlign w:val="subscript"/>
        </w:rPr>
        <w:t>Mat</w:t>
      </w:r>
      <w:r w:rsidR="002B66F3" w:rsidRPr="009E4EC7">
        <w:t>);</w:t>
      </w:r>
    </w:p>
    <w:p w:rsidR="002F2CBD" w:rsidRPr="009E4EC7" w:rsidRDefault="002F2CBD" w:rsidP="002F2CBD">
      <w:pPr>
        <w:pStyle w:val="paragraph"/>
      </w:pPr>
      <w:r w:rsidRPr="009E4EC7">
        <w:tab/>
        <w:t>(b)</w:t>
      </w:r>
      <w:r w:rsidRPr="009E4EC7">
        <w:tab/>
        <w:t xml:space="preserve">the volume of all ineligible </w:t>
      </w:r>
      <w:r w:rsidR="00A33A51" w:rsidRPr="009E4EC7">
        <w:t>material</w:t>
      </w:r>
      <w:r w:rsidRPr="009E4EC7">
        <w:t xml:space="preserve"> </w:t>
      </w:r>
      <w:r w:rsidR="00B203DF" w:rsidRPr="009E4EC7">
        <w:t xml:space="preserve">for the project </w:t>
      </w:r>
      <w:r w:rsidRPr="009E4EC7">
        <w:t xml:space="preserve">treated in </w:t>
      </w:r>
      <w:r w:rsidR="004E17AD" w:rsidRPr="009E4EC7">
        <w:t xml:space="preserve">anaerobic digesters </w:t>
      </w:r>
      <w:r w:rsidR="008C6D78" w:rsidRPr="009E4EC7">
        <w:t xml:space="preserve">during the reporting period </w:t>
      </w:r>
      <w:r w:rsidRPr="009E4EC7">
        <w:t>(</w:t>
      </w:r>
      <w:r w:rsidRPr="009E4EC7">
        <w:rPr>
          <w:b/>
          <w:i/>
        </w:rPr>
        <w:t>Ʃ</w:t>
      </w:r>
      <w:r w:rsidRPr="009E4EC7">
        <w:rPr>
          <w:b/>
          <w:i/>
          <w:vertAlign w:val="subscript"/>
        </w:rPr>
        <w:t>w</w:t>
      </w:r>
      <w:r w:rsidRPr="009E4EC7">
        <w:rPr>
          <w:b/>
          <w:i/>
        </w:rPr>
        <w:t>Q</w:t>
      </w:r>
      <w:r w:rsidR="00A33A51" w:rsidRPr="009E4EC7">
        <w:rPr>
          <w:b/>
          <w:i/>
          <w:vertAlign w:val="subscript"/>
        </w:rPr>
        <w:t>M</w:t>
      </w:r>
      <w:r w:rsidR="008C6D78" w:rsidRPr="009E4EC7">
        <w:rPr>
          <w:b/>
          <w:i/>
          <w:vertAlign w:val="subscript"/>
        </w:rPr>
        <w:t>at</w:t>
      </w:r>
      <w:r w:rsidRPr="009E4EC7">
        <w:rPr>
          <w:b/>
          <w:i/>
          <w:vertAlign w:val="subscript"/>
        </w:rPr>
        <w:t>,w</w:t>
      </w:r>
      <w:r w:rsidRPr="009E4EC7">
        <w:t>)</w:t>
      </w:r>
      <w:r w:rsidR="002B66F3" w:rsidRPr="009E4EC7">
        <w:t xml:space="preserve"> is less than 2% of the total volume of </w:t>
      </w:r>
      <w:r w:rsidR="00A33A51" w:rsidRPr="009E4EC7">
        <w:t>material</w:t>
      </w:r>
      <w:r w:rsidR="002B66F3" w:rsidRPr="009E4EC7">
        <w:t xml:space="preserve"> treated in </w:t>
      </w:r>
      <w:r w:rsidR="004E17AD" w:rsidRPr="009E4EC7">
        <w:t xml:space="preserve">anaerobic digesters </w:t>
      </w:r>
      <w:r w:rsidR="00844578" w:rsidRPr="009E4EC7">
        <w:t xml:space="preserve">during the reporting period </w:t>
      </w:r>
      <w:r w:rsidR="002B66F3" w:rsidRPr="009E4EC7">
        <w:t>(</w:t>
      </w:r>
      <w:r w:rsidR="00A33A51" w:rsidRPr="009E4EC7">
        <w:rPr>
          <w:b/>
          <w:i/>
        </w:rPr>
        <w:t>Q</w:t>
      </w:r>
      <w:r w:rsidR="00A33A51" w:rsidRPr="009E4EC7">
        <w:rPr>
          <w:b/>
          <w:i/>
          <w:vertAlign w:val="subscript"/>
        </w:rPr>
        <w:t>Mat</w:t>
      </w:r>
      <w:r w:rsidR="002B66F3" w:rsidRPr="009E4EC7">
        <w:t>)</w:t>
      </w:r>
      <w:r w:rsidRPr="009E4EC7">
        <w:t>;</w:t>
      </w:r>
    </w:p>
    <w:p w:rsidR="002F2CBD" w:rsidRPr="009E4EC7" w:rsidRDefault="002F2CBD" w:rsidP="002F2CBD">
      <w:pPr>
        <w:pStyle w:val="subsection2"/>
      </w:pPr>
      <w:r w:rsidRPr="009E4EC7">
        <w:t xml:space="preserve">where </w:t>
      </w:r>
      <w:r w:rsidR="008C6D78" w:rsidRPr="009E4EC7">
        <w:t>Q</w:t>
      </w:r>
      <w:r w:rsidR="008C6D78" w:rsidRPr="009E4EC7">
        <w:rPr>
          <w:vertAlign w:val="subscript"/>
        </w:rPr>
        <w:t>Mat,w</w:t>
      </w:r>
      <w:r w:rsidR="008C6D78" w:rsidRPr="009E4EC7">
        <w:t xml:space="preserve"> </w:t>
      </w:r>
      <w:r w:rsidR="008F0D9D" w:rsidRPr="009E4EC7">
        <w:t xml:space="preserve">and </w:t>
      </w:r>
      <w:r w:rsidR="008C6D78" w:rsidRPr="009E4EC7">
        <w:t>Q</w:t>
      </w:r>
      <w:r w:rsidR="00F87A0B" w:rsidRPr="009E4EC7">
        <w:rPr>
          <w:vertAlign w:val="subscript"/>
        </w:rPr>
        <w:t>Mat</w:t>
      </w:r>
      <w:r w:rsidR="008C6D78" w:rsidRPr="009E4EC7">
        <w:t xml:space="preserve"> </w:t>
      </w:r>
      <w:r w:rsidRPr="009E4EC7">
        <w:t xml:space="preserve">are </w:t>
      </w:r>
      <w:r w:rsidR="00F10B62" w:rsidRPr="009E4EC7">
        <w:t>worked out in accordance with the monitoring requirements</w:t>
      </w:r>
      <w:r w:rsidR="00086486" w:rsidRPr="009E4EC7">
        <w:t xml:space="preserve"> </w:t>
      </w:r>
      <w:r w:rsidR="00B22309" w:rsidRPr="009E4EC7">
        <w:t>and</w:t>
      </w:r>
      <w:r w:rsidR="008C6D78" w:rsidRPr="009E4EC7">
        <w:t xml:space="preserve"> </w:t>
      </w:r>
      <w:r w:rsidR="008C6D78" w:rsidRPr="009E4EC7">
        <w:rPr>
          <w:b/>
          <w:i/>
        </w:rPr>
        <w:t>w</w:t>
      </w:r>
      <w:r w:rsidR="008C6D78" w:rsidRPr="009E4EC7">
        <w:t xml:space="preserve"> is a type of ineligible material </w:t>
      </w:r>
      <w:r w:rsidR="00B203DF" w:rsidRPr="009E4EC7">
        <w:t xml:space="preserve">for the project </w:t>
      </w:r>
      <w:r w:rsidR="008C6D78" w:rsidRPr="009E4EC7">
        <w:t xml:space="preserve">treated in </w:t>
      </w:r>
      <w:r w:rsidR="004E17AD" w:rsidRPr="009E4EC7">
        <w:t xml:space="preserve">anaerobic digesters </w:t>
      </w:r>
      <w:r w:rsidR="008C6D78" w:rsidRPr="009E4EC7">
        <w:t>during the reporting period</w:t>
      </w:r>
      <w:r w:rsidRPr="009E4EC7">
        <w:t>.</w:t>
      </w:r>
    </w:p>
    <w:p w:rsidR="002F2CBD" w:rsidRPr="009E4EC7" w:rsidRDefault="002F2CBD" w:rsidP="002F2CBD">
      <w:pPr>
        <w:pStyle w:val="subsection"/>
      </w:pPr>
      <w:r w:rsidRPr="009E4EC7">
        <w:tab/>
        <w:t>(</w:t>
      </w:r>
      <w:r w:rsidR="008922E9" w:rsidRPr="009E4EC7">
        <w:t>3</w:t>
      </w:r>
      <w:r w:rsidRPr="009E4EC7">
        <w:t>)</w:t>
      </w:r>
      <w:r w:rsidRPr="009E4EC7">
        <w:tab/>
      </w:r>
      <w:r w:rsidR="008922E9" w:rsidRPr="009E4EC7">
        <w:t>T</w:t>
      </w:r>
      <w:r w:rsidRPr="009E4EC7">
        <w:t xml:space="preserve">he </w:t>
      </w:r>
      <w:r w:rsidR="008922E9" w:rsidRPr="009E4EC7">
        <w:t xml:space="preserve">following </w:t>
      </w:r>
      <w:r w:rsidRPr="009E4EC7">
        <w:t xml:space="preserve">formula </w:t>
      </w:r>
      <w:r w:rsidR="008922E9" w:rsidRPr="009E4EC7">
        <w:t xml:space="preserve">is </w:t>
      </w:r>
      <w:r w:rsidRPr="009E4EC7">
        <w:rPr>
          <w:b/>
          <w:i/>
        </w:rPr>
        <w:t xml:space="preserve">equation </w:t>
      </w:r>
      <w:r w:rsidR="00B55BA0" w:rsidRPr="009E4EC7">
        <w:rPr>
          <w:b/>
          <w:i/>
        </w:rPr>
        <w:t>6</w:t>
      </w:r>
      <w:r w:rsidRPr="009E4EC7">
        <w:t>:</w:t>
      </w:r>
    </w:p>
    <w:bookmarkStart w:id="42" w:name="BKCheck15B_8"/>
    <w:bookmarkEnd w:id="42"/>
    <w:p w:rsidR="001670E7" w:rsidRPr="009E4EC7" w:rsidRDefault="00DB65CF" w:rsidP="001670E7">
      <w:pPr>
        <w:pStyle w:val="subsection2"/>
      </w:pPr>
      <w:r w:rsidRPr="009E4EC7">
        <w:rPr>
          <w:position w:val="-62"/>
        </w:rPr>
        <w:object w:dxaOrig="2079" w:dyaOrig="1060">
          <v:shape id="_x0000_i1030" type="#_x0000_t75" style="width:102.15pt;height:53.5pt" o:ole="">
            <v:imagedata r:id="rId35" o:title=""/>
          </v:shape>
          <o:OLEObject Type="Embed" ProgID="Equation.DSMT4" ShapeID="_x0000_i1030" DrawAspect="Content" ObjectID="_1498476234" r:id="rId36"/>
        </w:object>
      </w:r>
    </w:p>
    <w:p w:rsidR="001670E7" w:rsidRPr="009E4EC7" w:rsidRDefault="001670E7" w:rsidP="001670E7">
      <w:pPr>
        <w:pStyle w:val="subsection2"/>
      </w:pPr>
      <w:r w:rsidRPr="009E4EC7">
        <w:t>where:</w:t>
      </w:r>
    </w:p>
    <w:p w:rsidR="001670E7" w:rsidRPr="009E4EC7" w:rsidRDefault="001670E7" w:rsidP="001670E7">
      <w:pPr>
        <w:pStyle w:val="Definition"/>
      </w:pPr>
      <w:r w:rsidRPr="009E4EC7">
        <w:rPr>
          <w:b/>
          <w:i/>
        </w:rPr>
        <w:t>W</w:t>
      </w:r>
      <w:r w:rsidR="00A33A51" w:rsidRPr="009E4EC7">
        <w:rPr>
          <w:b/>
          <w:i/>
          <w:vertAlign w:val="subscript"/>
        </w:rPr>
        <w:t>EW</w:t>
      </w:r>
      <w:r w:rsidRPr="009E4EC7">
        <w:t xml:space="preserve"> means the proportion of </w:t>
      </w:r>
      <w:r w:rsidR="00BF213D" w:rsidRPr="009E4EC7">
        <w:t>methane</w:t>
      </w:r>
      <w:r w:rsidRPr="009E4EC7">
        <w:t xml:space="preserve"> that is generated by eligible wastewater</w:t>
      </w:r>
      <w:r w:rsidR="00210BA1" w:rsidRPr="009E4EC7">
        <w:t xml:space="preserve"> </w:t>
      </w:r>
      <w:r w:rsidR="00B203DF" w:rsidRPr="009E4EC7">
        <w:t xml:space="preserve">for the project </w:t>
      </w:r>
      <w:r w:rsidR="00210BA1" w:rsidRPr="009E4EC7">
        <w:t>during the reporting period</w:t>
      </w:r>
      <w:r w:rsidRPr="009E4EC7">
        <w:t>.</w:t>
      </w:r>
    </w:p>
    <w:p w:rsidR="001670E7" w:rsidRPr="009E4EC7" w:rsidRDefault="001670E7" w:rsidP="001670E7">
      <w:pPr>
        <w:pStyle w:val="Definition"/>
      </w:pPr>
      <w:r w:rsidRPr="009E4EC7">
        <w:rPr>
          <w:b/>
          <w:i/>
        </w:rPr>
        <w:t>M</w:t>
      </w:r>
      <w:r w:rsidR="00A33A51" w:rsidRPr="009E4EC7">
        <w:rPr>
          <w:b/>
          <w:i/>
          <w:vertAlign w:val="subscript"/>
        </w:rPr>
        <w:t>EW</w:t>
      </w:r>
      <w:r w:rsidRPr="009E4EC7">
        <w:t xml:space="preserve"> means methane generated by eligible wastewater</w:t>
      </w:r>
      <w:r w:rsidR="00210BA1" w:rsidRPr="009E4EC7">
        <w:t xml:space="preserve"> </w:t>
      </w:r>
      <w:r w:rsidR="00B203DF" w:rsidRPr="009E4EC7">
        <w:t xml:space="preserve">for the project </w:t>
      </w:r>
      <w:r w:rsidR="00210BA1" w:rsidRPr="009E4EC7">
        <w:t>during the reporting period</w:t>
      </w:r>
      <w:r w:rsidR="00A33A51" w:rsidRPr="009E4EC7">
        <w:t xml:space="preserve">, in </w:t>
      </w:r>
      <w:r w:rsidR="00EA48B9" w:rsidRPr="009E4EC7">
        <w:t>cubic metres</w:t>
      </w:r>
      <w:r w:rsidR="00515D16" w:rsidRPr="009E4EC7">
        <w:t>,</w:t>
      </w:r>
      <w:r w:rsidR="00210BA1" w:rsidRPr="009E4EC7">
        <w:t xml:space="preserve"> worked out using equation </w:t>
      </w:r>
      <w:r w:rsidR="00B55BA0" w:rsidRPr="009E4EC7">
        <w:t>7</w:t>
      </w:r>
      <w:r w:rsidR="00210BA1" w:rsidRPr="009E4EC7">
        <w:t>.</w:t>
      </w:r>
    </w:p>
    <w:p w:rsidR="001670E7" w:rsidRPr="009E4EC7" w:rsidRDefault="00DE5EA2" w:rsidP="001670E7">
      <w:pPr>
        <w:pStyle w:val="Definition"/>
      </w:pPr>
      <w:r w:rsidRPr="009E4EC7">
        <w:rPr>
          <w:b/>
          <w:i/>
        </w:rPr>
        <w:t>M</w:t>
      </w:r>
      <w:r w:rsidR="00DB65CF" w:rsidRPr="009E4EC7">
        <w:rPr>
          <w:b/>
          <w:i/>
          <w:vertAlign w:val="subscript"/>
        </w:rPr>
        <w:t>IM</w:t>
      </w:r>
      <w:r w:rsidR="001670E7" w:rsidRPr="009E4EC7">
        <w:t xml:space="preserve"> means methane generated by ineligible </w:t>
      </w:r>
      <w:r w:rsidR="00A33A51" w:rsidRPr="009E4EC7">
        <w:t>material</w:t>
      </w:r>
      <w:r w:rsidR="00210BA1" w:rsidRPr="009E4EC7">
        <w:t xml:space="preserve"> </w:t>
      </w:r>
      <w:r w:rsidR="00B203DF" w:rsidRPr="009E4EC7">
        <w:t xml:space="preserve">for the project </w:t>
      </w:r>
      <w:r w:rsidR="00210BA1" w:rsidRPr="009E4EC7">
        <w:t>during the reporting period</w:t>
      </w:r>
      <w:r w:rsidR="001670E7" w:rsidRPr="009E4EC7">
        <w:t xml:space="preserve">, in </w:t>
      </w:r>
      <w:r w:rsidR="00EA48B9" w:rsidRPr="009E4EC7">
        <w:t>cubic metres</w:t>
      </w:r>
      <w:r w:rsidR="00515D16" w:rsidRPr="009E4EC7">
        <w:t>,</w:t>
      </w:r>
      <w:r w:rsidR="008F1A29" w:rsidRPr="009E4EC7">
        <w:t xml:space="preserve"> worked out using equation </w:t>
      </w:r>
      <w:r w:rsidR="00B55BA0" w:rsidRPr="009E4EC7">
        <w:t>8</w:t>
      </w:r>
      <w:r w:rsidR="008F1A29" w:rsidRPr="009E4EC7">
        <w:t>.</w:t>
      </w:r>
    </w:p>
    <w:p w:rsidR="002B66F3" w:rsidRPr="009E4EC7" w:rsidRDefault="008B1585" w:rsidP="002B66F3">
      <w:pPr>
        <w:pStyle w:val="ActHead5"/>
      </w:pPr>
      <w:bookmarkStart w:id="43" w:name="_Toc423357888"/>
      <w:r w:rsidRPr="009E4EC7">
        <w:rPr>
          <w:rStyle w:val="CharSectno"/>
        </w:rPr>
        <w:t>27</w:t>
      </w:r>
      <w:r w:rsidR="002B66F3" w:rsidRPr="009E4EC7">
        <w:t xml:space="preserve">  Methane generated by eligible wastewater</w:t>
      </w:r>
      <w:bookmarkEnd w:id="43"/>
    </w:p>
    <w:p w:rsidR="002B66F3" w:rsidRPr="009E4EC7" w:rsidRDefault="002B66F3" w:rsidP="002B66F3">
      <w:pPr>
        <w:pStyle w:val="subsection"/>
      </w:pPr>
      <w:r w:rsidRPr="009E4EC7">
        <w:tab/>
      </w:r>
      <w:r w:rsidRPr="009E4EC7">
        <w:tab/>
        <w:t>The methane g</w:t>
      </w:r>
      <w:r w:rsidR="00D67F6B" w:rsidRPr="009E4EC7">
        <w:t>enerated by eligible wastewater</w:t>
      </w:r>
      <w:r w:rsidR="00D83E39" w:rsidRPr="009E4EC7">
        <w:t xml:space="preserve"> </w:t>
      </w:r>
      <w:r w:rsidR="00B203DF" w:rsidRPr="009E4EC7">
        <w:t xml:space="preserve">for the project </w:t>
      </w:r>
      <w:r w:rsidRPr="009E4EC7">
        <w:t>during the reporting period is worked out using the formula (</w:t>
      </w:r>
      <w:r w:rsidRPr="009E4EC7">
        <w:rPr>
          <w:b/>
          <w:i/>
        </w:rPr>
        <w:t xml:space="preserve">equation </w:t>
      </w:r>
      <w:r w:rsidR="00B55BA0" w:rsidRPr="009E4EC7">
        <w:rPr>
          <w:b/>
          <w:i/>
        </w:rPr>
        <w:t>7</w:t>
      </w:r>
      <w:r w:rsidRPr="009E4EC7">
        <w:t>):</w:t>
      </w:r>
    </w:p>
    <w:bookmarkStart w:id="44" w:name="BKCheck15B_9"/>
    <w:bookmarkEnd w:id="44"/>
    <w:p w:rsidR="00A23FBE" w:rsidRPr="009E4EC7" w:rsidRDefault="0063080A" w:rsidP="00A23FBE">
      <w:pPr>
        <w:pStyle w:val="subsection2"/>
      </w:pPr>
      <w:r w:rsidRPr="009E4EC7">
        <w:rPr>
          <w:position w:val="-24"/>
        </w:rPr>
        <w:object w:dxaOrig="2480" w:dyaOrig="560">
          <v:shape id="_x0000_i1031" type="#_x0000_t75" style="width:123.45pt;height:27.45pt" o:ole="">
            <v:imagedata r:id="rId37" o:title=""/>
          </v:shape>
          <o:OLEObject Type="Embed" ProgID="Equation.DSMT4" ShapeID="_x0000_i1031" DrawAspect="Content" ObjectID="_1498476235" r:id="rId38"/>
        </w:object>
      </w:r>
    </w:p>
    <w:p w:rsidR="002B66F3" w:rsidRPr="009E4EC7" w:rsidRDefault="002B66F3" w:rsidP="002B66F3">
      <w:pPr>
        <w:pStyle w:val="subsection2"/>
      </w:pPr>
      <w:r w:rsidRPr="009E4EC7">
        <w:t>where:</w:t>
      </w:r>
    </w:p>
    <w:p w:rsidR="002B66F3" w:rsidRPr="009E4EC7" w:rsidRDefault="002B66F3" w:rsidP="002B66F3">
      <w:pPr>
        <w:pStyle w:val="Definition"/>
      </w:pPr>
      <w:r w:rsidRPr="009E4EC7">
        <w:rPr>
          <w:b/>
          <w:i/>
        </w:rPr>
        <w:t>M</w:t>
      </w:r>
      <w:r w:rsidR="00A33A51" w:rsidRPr="009E4EC7">
        <w:rPr>
          <w:b/>
          <w:i/>
          <w:vertAlign w:val="subscript"/>
        </w:rPr>
        <w:t>EW</w:t>
      </w:r>
      <w:r w:rsidRPr="009E4EC7">
        <w:t xml:space="preserve"> means the methane generated by eligible wastewater </w:t>
      </w:r>
      <w:r w:rsidR="00B203DF" w:rsidRPr="009E4EC7">
        <w:t xml:space="preserve">for the project </w:t>
      </w:r>
      <w:r w:rsidRPr="009E4EC7">
        <w:t xml:space="preserve">during the reporting period, in </w:t>
      </w:r>
      <w:r w:rsidR="00EA48B9" w:rsidRPr="009E4EC7">
        <w:t>cubic metres</w:t>
      </w:r>
      <w:r w:rsidRPr="009E4EC7">
        <w:t>.</w:t>
      </w:r>
    </w:p>
    <w:p w:rsidR="003637FC" w:rsidRPr="009E4EC7" w:rsidRDefault="003637FC" w:rsidP="002B66F3">
      <w:pPr>
        <w:pStyle w:val="Definition"/>
      </w:pPr>
      <w:r w:rsidRPr="009E4EC7">
        <w:rPr>
          <w:b/>
          <w:i/>
        </w:rPr>
        <w:t>w</w:t>
      </w:r>
      <w:r w:rsidRPr="009E4EC7">
        <w:t xml:space="preserve"> means a</w:t>
      </w:r>
      <w:r w:rsidR="00B203DF" w:rsidRPr="009E4EC7">
        <w:t xml:space="preserve"> type of</w:t>
      </w:r>
      <w:r w:rsidRPr="009E4EC7">
        <w:t xml:space="preserve"> eligible wastewater </w:t>
      </w:r>
      <w:r w:rsidR="00B203DF" w:rsidRPr="009E4EC7">
        <w:t xml:space="preserve">for the project </w:t>
      </w:r>
      <w:r w:rsidRPr="009E4EC7">
        <w:t xml:space="preserve">treated in </w:t>
      </w:r>
      <w:r w:rsidR="004E17AD" w:rsidRPr="009E4EC7">
        <w:t xml:space="preserve">anaerobic digesters </w:t>
      </w:r>
      <w:r w:rsidRPr="009E4EC7">
        <w:t>during the reporting period.</w:t>
      </w:r>
    </w:p>
    <w:p w:rsidR="002B66F3" w:rsidRPr="009E4EC7" w:rsidRDefault="002B66F3" w:rsidP="002B66F3">
      <w:pPr>
        <w:pStyle w:val="Definition"/>
      </w:pPr>
      <w:r w:rsidRPr="009E4EC7">
        <w:rPr>
          <w:b/>
          <w:i/>
        </w:rPr>
        <w:t>VS</w:t>
      </w:r>
      <w:r w:rsidRPr="009E4EC7">
        <w:rPr>
          <w:b/>
          <w:i/>
          <w:vertAlign w:val="subscript"/>
        </w:rPr>
        <w:t>w</w:t>
      </w:r>
      <w:r w:rsidRPr="009E4EC7">
        <w:t xml:space="preserve"> means the </w:t>
      </w:r>
      <w:r w:rsidR="004A50BD" w:rsidRPr="009E4EC7">
        <w:t>amount</w:t>
      </w:r>
      <w:r w:rsidRPr="009E4EC7">
        <w:t xml:space="preserve"> of volatile solids from </w:t>
      </w:r>
      <w:r w:rsidR="00DB65CF" w:rsidRPr="009E4EC7">
        <w:t>material</w:t>
      </w:r>
      <w:r w:rsidRPr="009E4EC7">
        <w:t xml:space="preserve"> type</w:t>
      </w:r>
      <w:r w:rsidR="005C058C" w:rsidRPr="009E4EC7">
        <w:t xml:space="preserve"> </w:t>
      </w:r>
      <w:r w:rsidR="00476D8B" w:rsidRPr="009E4EC7">
        <w:t>w</w:t>
      </w:r>
      <w:r w:rsidRPr="009E4EC7">
        <w:t xml:space="preserve"> treated in </w:t>
      </w:r>
      <w:r w:rsidR="004E17AD" w:rsidRPr="009E4EC7">
        <w:t xml:space="preserve">anaerobic digesters </w:t>
      </w:r>
      <w:r w:rsidRPr="009E4EC7">
        <w:t xml:space="preserve">during the reporting period, in </w:t>
      </w:r>
      <w:r w:rsidR="00EA48B9" w:rsidRPr="009E4EC7">
        <w:t>kilograms</w:t>
      </w:r>
      <w:r w:rsidR="005C058C" w:rsidRPr="009E4EC7">
        <w:t>,</w:t>
      </w:r>
      <w:r w:rsidRPr="009E4EC7">
        <w:t xml:space="preserve"> </w:t>
      </w:r>
      <w:r w:rsidR="00F10B62" w:rsidRPr="009E4EC7">
        <w:t>worked out in accordance with the monitoring requirements</w:t>
      </w:r>
      <w:r w:rsidRPr="009E4EC7">
        <w:t>.</w:t>
      </w:r>
    </w:p>
    <w:p w:rsidR="002B66F3" w:rsidRPr="009E4EC7" w:rsidRDefault="002B66F3" w:rsidP="002B66F3">
      <w:pPr>
        <w:pStyle w:val="Definition"/>
      </w:pPr>
      <w:r w:rsidRPr="009E4EC7">
        <w:rPr>
          <w:b/>
          <w:i/>
        </w:rPr>
        <w:t>M</w:t>
      </w:r>
      <w:r w:rsidRPr="009E4EC7">
        <w:rPr>
          <w:b/>
          <w:i/>
          <w:vertAlign w:val="subscript"/>
        </w:rPr>
        <w:t>M</w:t>
      </w:r>
      <w:r w:rsidR="0050092C" w:rsidRPr="009E4EC7">
        <w:rPr>
          <w:b/>
          <w:i/>
          <w:vertAlign w:val="subscript"/>
        </w:rPr>
        <w:t>ax</w:t>
      </w:r>
      <w:r w:rsidRPr="009E4EC7">
        <w:rPr>
          <w:b/>
          <w:i/>
          <w:vertAlign w:val="subscript"/>
        </w:rPr>
        <w:t>,</w:t>
      </w:r>
      <w:r w:rsidR="00AC2D02" w:rsidRPr="009E4EC7">
        <w:rPr>
          <w:b/>
          <w:i/>
          <w:vertAlign w:val="subscript"/>
        </w:rPr>
        <w:t>w</w:t>
      </w:r>
      <w:r w:rsidRPr="009E4EC7">
        <w:t xml:space="preserve"> </w:t>
      </w:r>
      <w:r w:rsidR="005C058C" w:rsidRPr="009E4EC7">
        <w:t xml:space="preserve">means the </w:t>
      </w:r>
      <w:r w:rsidRPr="009E4EC7">
        <w:t>maximum methane</w:t>
      </w:r>
      <w:r w:rsidR="009E4EC7">
        <w:noBreakHyphen/>
      </w:r>
      <w:r w:rsidRPr="009E4EC7">
        <w:t xml:space="preserve">producing capacity of </w:t>
      </w:r>
      <w:r w:rsidR="00DB65CF" w:rsidRPr="009E4EC7">
        <w:t>material</w:t>
      </w:r>
      <w:r w:rsidRPr="009E4EC7">
        <w:t xml:space="preserve"> </w:t>
      </w:r>
      <w:r w:rsidR="00B81994" w:rsidRPr="009E4EC7">
        <w:t xml:space="preserve">type </w:t>
      </w:r>
      <w:r w:rsidR="00DB65CF" w:rsidRPr="009E4EC7">
        <w:t>w</w:t>
      </w:r>
      <w:r w:rsidR="005C058C" w:rsidRPr="009E4EC7">
        <w:t>,</w:t>
      </w:r>
      <w:r w:rsidRPr="009E4EC7">
        <w:t xml:space="preserve"> in </w:t>
      </w:r>
      <w:r w:rsidR="00EA48B9" w:rsidRPr="009E4EC7">
        <w:t>cubic metres</w:t>
      </w:r>
      <w:r w:rsidRPr="009E4EC7">
        <w:t xml:space="preserve"> of methane per </w:t>
      </w:r>
      <w:r w:rsidR="00EA48B9" w:rsidRPr="009E4EC7">
        <w:t>kilogram</w:t>
      </w:r>
      <w:r w:rsidRPr="009E4EC7">
        <w:t xml:space="preserve"> of volatile solids</w:t>
      </w:r>
      <w:r w:rsidR="003637FC" w:rsidRPr="009E4EC7">
        <w:t>,</w:t>
      </w:r>
      <w:r w:rsidR="005C058C" w:rsidRPr="009E4EC7">
        <w:t xml:space="preserve"> </w:t>
      </w:r>
      <w:r w:rsidR="00B22309" w:rsidRPr="009E4EC7">
        <w:t>worked out</w:t>
      </w:r>
      <w:r w:rsidRPr="009E4EC7">
        <w:t xml:space="preserve"> in accordance with </w:t>
      </w:r>
      <w:r w:rsidR="005C058C" w:rsidRPr="009E4EC7">
        <w:t>section</w:t>
      </w:r>
      <w:r w:rsidR="009E4EC7" w:rsidRPr="009E4EC7">
        <w:t> </w:t>
      </w:r>
      <w:r w:rsidR="008B1585" w:rsidRPr="009E4EC7">
        <w:t>29</w:t>
      </w:r>
      <w:r w:rsidR="005C058C" w:rsidRPr="009E4EC7">
        <w:t>.</w:t>
      </w:r>
    </w:p>
    <w:p w:rsidR="002B66F3" w:rsidRPr="009E4EC7" w:rsidRDefault="008B1585" w:rsidP="002B66F3">
      <w:pPr>
        <w:pStyle w:val="ActHead5"/>
      </w:pPr>
      <w:bookmarkStart w:id="45" w:name="_Toc423357889"/>
      <w:r w:rsidRPr="009E4EC7">
        <w:rPr>
          <w:rStyle w:val="CharSectno"/>
        </w:rPr>
        <w:t>28</w:t>
      </w:r>
      <w:r w:rsidR="002B66F3" w:rsidRPr="009E4EC7">
        <w:t xml:space="preserve">  Methane generated by ineligible </w:t>
      </w:r>
      <w:r w:rsidR="00476D8B" w:rsidRPr="009E4EC7">
        <w:t>material</w:t>
      </w:r>
      <w:bookmarkEnd w:id="45"/>
    </w:p>
    <w:p w:rsidR="006E0ED8" w:rsidRPr="009E4EC7" w:rsidRDefault="001670E7" w:rsidP="001670E7">
      <w:pPr>
        <w:pStyle w:val="subsection"/>
      </w:pPr>
      <w:r w:rsidRPr="009E4EC7">
        <w:tab/>
      </w:r>
      <w:r w:rsidRPr="009E4EC7">
        <w:tab/>
        <w:t xml:space="preserve">The </w:t>
      </w:r>
      <w:r w:rsidR="006E0ED8" w:rsidRPr="009E4EC7">
        <w:t xml:space="preserve">methane generated by ineligible </w:t>
      </w:r>
      <w:r w:rsidR="00476D8B" w:rsidRPr="009E4EC7">
        <w:t>material</w:t>
      </w:r>
      <w:r w:rsidR="006E0ED8" w:rsidRPr="009E4EC7">
        <w:t xml:space="preserve"> </w:t>
      </w:r>
      <w:r w:rsidR="00B203DF" w:rsidRPr="009E4EC7">
        <w:t xml:space="preserve">for the project </w:t>
      </w:r>
      <w:r w:rsidR="006E0ED8" w:rsidRPr="009E4EC7">
        <w:t>during the reporting period is worked out using the formula (</w:t>
      </w:r>
      <w:r w:rsidR="006E0ED8" w:rsidRPr="009E4EC7">
        <w:rPr>
          <w:b/>
          <w:i/>
        </w:rPr>
        <w:t xml:space="preserve">equation </w:t>
      </w:r>
      <w:r w:rsidR="00B55BA0" w:rsidRPr="009E4EC7">
        <w:rPr>
          <w:b/>
          <w:i/>
        </w:rPr>
        <w:t>8</w:t>
      </w:r>
      <w:r w:rsidR="006E0ED8" w:rsidRPr="009E4EC7">
        <w:t>):</w:t>
      </w:r>
    </w:p>
    <w:bookmarkStart w:id="46" w:name="BKCheck15B_10"/>
    <w:bookmarkEnd w:id="46"/>
    <w:p w:rsidR="001670E7" w:rsidRPr="009E4EC7" w:rsidRDefault="0063080A" w:rsidP="001670E7">
      <w:pPr>
        <w:pStyle w:val="subsection2"/>
      </w:pPr>
      <w:r w:rsidRPr="009E4EC7">
        <w:rPr>
          <w:position w:val="-24"/>
        </w:rPr>
        <w:object w:dxaOrig="2439" w:dyaOrig="560">
          <v:shape id="_x0000_i1032" type="#_x0000_t75" style="width:122.05pt;height:27.45pt" o:ole="">
            <v:imagedata r:id="rId39" o:title=""/>
          </v:shape>
          <o:OLEObject Type="Embed" ProgID="Equation.DSMT4" ShapeID="_x0000_i1032" DrawAspect="Content" ObjectID="_1498476236" r:id="rId40"/>
        </w:object>
      </w:r>
    </w:p>
    <w:p w:rsidR="001670E7" w:rsidRPr="009E4EC7" w:rsidRDefault="001670E7" w:rsidP="001670E7">
      <w:pPr>
        <w:pStyle w:val="subsection2"/>
      </w:pPr>
      <w:r w:rsidRPr="009E4EC7">
        <w:t>where:</w:t>
      </w:r>
    </w:p>
    <w:p w:rsidR="001670E7" w:rsidRPr="009E4EC7" w:rsidRDefault="001670E7" w:rsidP="001670E7">
      <w:pPr>
        <w:pStyle w:val="Definition"/>
      </w:pPr>
      <w:r w:rsidRPr="009E4EC7">
        <w:rPr>
          <w:b/>
          <w:i/>
        </w:rPr>
        <w:t>M</w:t>
      </w:r>
      <w:r w:rsidR="00476D8B" w:rsidRPr="009E4EC7">
        <w:rPr>
          <w:b/>
          <w:i/>
          <w:vertAlign w:val="subscript"/>
        </w:rPr>
        <w:t>IM</w:t>
      </w:r>
      <w:r w:rsidRPr="009E4EC7">
        <w:t xml:space="preserve"> means </w:t>
      </w:r>
      <w:r w:rsidR="006E0ED8" w:rsidRPr="009E4EC7">
        <w:t xml:space="preserve">the </w:t>
      </w:r>
      <w:r w:rsidRPr="009E4EC7">
        <w:t xml:space="preserve">methane generated by ineligible </w:t>
      </w:r>
      <w:r w:rsidR="00E7510B" w:rsidRPr="009E4EC7">
        <w:t>material</w:t>
      </w:r>
      <w:r w:rsidR="006E0ED8" w:rsidRPr="009E4EC7">
        <w:t xml:space="preserve"> </w:t>
      </w:r>
      <w:r w:rsidR="00B203DF" w:rsidRPr="009E4EC7">
        <w:t xml:space="preserve">for the project </w:t>
      </w:r>
      <w:r w:rsidR="006E0ED8" w:rsidRPr="009E4EC7">
        <w:t>during the reporting period</w:t>
      </w:r>
      <w:r w:rsidRPr="009E4EC7">
        <w:t xml:space="preserve">, in </w:t>
      </w:r>
      <w:r w:rsidR="00EA48B9" w:rsidRPr="009E4EC7">
        <w:t>cubic metres.</w:t>
      </w:r>
    </w:p>
    <w:p w:rsidR="003637FC" w:rsidRPr="009E4EC7" w:rsidRDefault="003637FC" w:rsidP="001670E7">
      <w:pPr>
        <w:pStyle w:val="Definition"/>
      </w:pPr>
      <w:r w:rsidRPr="009E4EC7">
        <w:rPr>
          <w:b/>
          <w:i/>
        </w:rPr>
        <w:t>w</w:t>
      </w:r>
      <w:r w:rsidRPr="009E4EC7">
        <w:t xml:space="preserve"> means a</w:t>
      </w:r>
      <w:r w:rsidR="00B203DF" w:rsidRPr="009E4EC7">
        <w:t xml:space="preserve"> type of</w:t>
      </w:r>
      <w:r w:rsidRPr="009E4EC7">
        <w:t xml:space="preserve"> ineligible material </w:t>
      </w:r>
      <w:r w:rsidR="00B203DF" w:rsidRPr="009E4EC7">
        <w:t xml:space="preserve">for the project </w:t>
      </w:r>
      <w:r w:rsidRPr="009E4EC7">
        <w:t xml:space="preserve">treated in </w:t>
      </w:r>
      <w:r w:rsidR="004E17AD" w:rsidRPr="009E4EC7">
        <w:t xml:space="preserve">anaerobic digesters </w:t>
      </w:r>
      <w:r w:rsidRPr="009E4EC7">
        <w:t>during the reporting period.</w:t>
      </w:r>
    </w:p>
    <w:p w:rsidR="00D466CB" w:rsidRPr="009E4EC7" w:rsidRDefault="00D466CB" w:rsidP="00D466CB">
      <w:pPr>
        <w:pStyle w:val="Definition"/>
      </w:pPr>
      <w:r w:rsidRPr="009E4EC7">
        <w:rPr>
          <w:b/>
          <w:i/>
        </w:rPr>
        <w:t>VS</w:t>
      </w:r>
      <w:r w:rsidRPr="009E4EC7">
        <w:rPr>
          <w:b/>
          <w:i/>
          <w:vertAlign w:val="subscript"/>
        </w:rPr>
        <w:t>w</w:t>
      </w:r>
      <w:r w:rsidRPr="009E4EC7">
        <w:t xml:space="preserve"> means the </w:t>
      </w:r>
      <w:r w:rsidR="004A50BD" w:rsidRPr="009E4EC7">
        <w:t>amount</w:t>
      </w:r>
      <w:r w:rsidRPr="009E4EC7">
        <w:t xml:space="preserve"> of volatile solids from </w:t>
      </w:r>
      <w:r w:rsidR="0018423F" w:rsidRPr="009E4EC7">
        <w:t>material</w:t>
      </w:r>
      <w:r w:rsidRPr="009E4EC7">
        <w:t xml:space="preserve"> type </w:t>
      </w:r>
      <w:r w:rsidR="00476D8B" w:rsidRPr="009E4EC7">
        <w:t>w</w:t>
      </w:r>
      <w:r w:rsidRPr="009E4EC7">
        <w:t xml:space="preserve"> treated in </w:t>
      </w:r>
      <w:r w:rsidR="004E17AD" w:rsidRPr="009E4EC7">
        <w:t xml:space="preserve">anaerobic digesters </w:t>
      </w:r>
      <w:r w:rsidRPr="009E4EC7">
        <w:t xml:space="preserve">during the reporting period, in </w:t>
      </w:r>
      <w:r w:rsidR="00EA48B9" w:rsidRPr="009E4EC7">
        <w:t>kilograms</w:t>
      </w:r>
      <w:r w:rsidRPr="009E4EC7">
        <w:t xml:space="preserve">, </w:t>
      </w:r>
      <w:r w:rsidR="00F10B62" w:rsidRPr="009E4EC7">
        <w:t>worked out in accordance with the monitoring requirements</w:t>
      </w:r>
      <w:r w:rsidRPr="009E4EC7">
        <w:t>.</w:t>
      </w:r>
    </w:p>
    <w:p w:rsidR="00D466CB" w:rsidRPr="009E4EC7" w:rsidRDefault="00D466CB" w:rsidP="00D466CB">
      <w:pPr>
        <w:pStyle w:val="Definition"/>
      </w:pPr>
      <w:r w:rsidRPr="009E4EC7">
        <w:rPr>
          <w:b/>
          <w:i/>
        </w:rPr>
        <w:t>M</w:t>
      </w:r>
      <w:r w:rsidRPr="009E4EC7">
        <w:rPr>
          <w:b/>
          <w:i/>
          <w:vertAlign w:val="subscript"/>
        </w:rPr>
        <w:t>M</w:t>
      </w:r>
      <w:r w:rsidR="0050092C" w:rsidRPr="009E4EC7">
        <w:rPr>
          <w:b/>
          <w:i/>
          <w:vertAlign w:val="subscript"/>
        </w:rPr>
        <w:t>ax</w:t>
      </w:r>
      <w:r w:rsidR="00EF2441" w:rsidRPr="009E4EC7">
        <w:rPr>
          <w:b/>
          <w:i/>
          <w:vertAlign w:val="subscript"/>
        </w:rPr>
        <w:t>,</w:t>
      </w:r>
      <w:r w:rsidR="00AC2D02" w:rsidRPr="009E4EC7">
        <w:rPr>
          <w:b/>
          <w:i/>
          <w:vertAlign w:val="subscript"/>
        </w:rPr>
        <w:t>w</w:t>
      </w:r>
      <w:r w:rsidRPr="009E4EC7">
        <w:t xml:space="preserve"> means the maximum methane</w:t>
      </w:r>
      <w:r w:rsidR="009E4EC7">
        <w:noBreakHyphen/>
      </w:r>
      <w:r w:rsidRPr="009E4EC7">
        <w:t xml:space="preserve">producing capacity of </w:t>
      </w:r>
      <w:r w:rsidR="0018423F" w:rsidRPr="009E4EC7">
        <w:t>material</w:t>
      </w:r>
      <w:r w:rsidRPr="009E4EC7">
        <w:t xml:space="preserve"> type </w:t>
      </w:r>
      <w:r w:rsidR="00476D8B" w:rsidRPr="009E4EC7">
        <w:t>w</w:t>
      </w:r>
      <w:r w:rsidRPr="009E4EC7">
        <w:t xml:space="preserve">, in </w:t>
      </w:r>
      <w:r w:rsidR="00EA48B9" w:rsidRPr="009E4EC7">
        <w:t>cubic metres</w:t>
      </w:r>
      <w:r w:rsidRPr="009E4EC7">
        <w:t xml:space="preserve"> of methane per </w:t>
      </w:r>
      <w:r w:rsidR="00EA48B9" w:rsidRPr="009E4EC7">
        <w:t>kilogram</w:t>
      </w:r>
      <w:r w:rsidRPr="009E4EC7">
        <w:t xml:space="preserve"> of volatile solids</w:t>
      </w:r>
      <w:r w:rsidR="003637FC" w:rsidRPr="009E4EC7">
        <w:t>,</w:t>
      </w:r>
      <w:r w:rsidRPr="009E4EC7">
        <w:t xml:space="preserve"> </w:t>
      </w:r>
      <w:r w:rsidR="00B22309" w:rsidRPr="009E4EC7">
        <w:t>worked out</w:t>
      </w:r>
      <w:r w:rsidRPr="009E4EC7">
        <w:t xml:space="preserve"> in accordance with section</w:t>
      </w:r>
      <w:r w:rsidR="009E4EC7" w:rsidRPr="009E4EC7">
        <w:t> </w:t>
      </w:r>
      <w:r w:rsidR="008B1585" w:rsidRPr="009E4EC7">
        <w:t>29</w:t>
      </w:r>
      <w:r w:rsidRPr="009E4EC7">
        <w:t>.</w:t>
      </w:r>
    </w:p>
    <w:p w:rsidR="00D466CB" w:rsidRPr="009E4EC7" w:rsidRDefault="008B1585" w:rsidP="00D466CB">
      <w:pPr>
        <w:pStyle w:val="ActHead5"/>
      </w:pPr>
      <w:bookmarkStart w:id="47" w:name="_Toc423357890"/>
      <w:r w:rsidRPr="009E4EC7">
        <w:rPr>
          <w:rStyle w:val="CharSectno"/>
        </w:rPr>
        <w:t>29</w:t>
      </w:r>
      <w:r w:rsidR="00D466CB" w:rsidRPr="009E4EC7">
        <w:t xml:space="preserve">  Maximum methane</w:t>
      </w:r>
      <w:r w:rsidR="009E4EC7">
        <w:noBreakHyphen/>
      </w:r>
      <w:r w:rsidR="00D466CB" w:rsidRPr="009E4EC7">
        <w:t>producing capacities</w:t>
      </w:r>
      <w:bookmarkEnd w:id="47"/>
    </w:p>
    <w:p w:rsidR="007C66C0" w:rsidRPr="009E4EC7" w:rsidRDefault="007C66C0" w:rsidP="00D466CB">
      <w:pPr>
        <w:pStyle w:val="subsection"/>
      </w:pPr>
      <w:r w:rsidRPr="009E4EC7">
        <w:tab/>
        <w:t>(1)</w:t>
      </w:r>
      <w:r w:rsidRPr="009E4EC7">
        <w:tab/>
        <w:t>The maximum methane</w:t>
      </w:r>
      <w:r w:rsidR="009E4EC7">
        <w:noBreakHyphen/>
      </w:r>
      <w:r w:rsidRPr="009E4EC7">
        <w:t xml:space="preserve">producing capacity of material type w (which could be eligible wastewater </w:t>
      </w:r>
      <w:r w:rsidR="00B203DF" w:rsidRPr="009E4EC7">
        <w:t xml:space="preserve">for the project </w:t>
      </w:r>
      <w:r w:rsidRPr="009E4EC7">
        <w:t>or ineligible material</w:t>
      </w:r>
      <w:r w:rsidR="00B203DF" w:rsidRPr="009E4EC7">
        <w:t xml:space="preserve"> for the project</w:t>
      </w:r>
      <w:r w:rsidRPr="009E4EC7">
        <w:t>) (</w:t>
      </w:r>
      <w:r w:rsidRPr="009E4EC7">
        <w:rPr>
          <w:b/>
          <w:i/>
        </w:rPr>
        <w:t>M</w:t>
      </w:r>
      <w:r w:rsidRPr="009E4EC7">
        <w:rPr>
          <w:b/>
          <w:i/>
          <w:vertAlign w:val="subscript"/>
        </w:rPr>
        <w:t>Max,w</w:t>
      </w:r>
      <w:r w:rsidRPr="009E4EC7">
        <w:t>) is worked out in accordance with this section.</w:t>
      </w:r>
    </w:p>
    <w:p w:rsidR="00D466CB" w:rsidRPr="009E4EC7" w:rsidRDefault="00D466CB" w:rsidP="00D466CB">
      <w:pPr>
        <w:pStyle w:val="subsection"/>
      </w:pPr>
      <w:r w:rsidRPr="009E4EC7">
        <w:tab/>
        <w:t>(</w:t>
      </w:r>
      <w:r w:rsidR="00844578" w:rsidRPr="009E4EC7">
        <w:t>2</w:t>
      </w:r>
      <w:r w:rsidRPr="009E4EC7">
        <w:t>)</w:t>
      </w:r>
      <w:r w:rsidRPr="009E4EC7">
        <w:tab/>
        <w:t xml:space="preserve">If the table </w:t>
      </w:r>
      <w:r w:rsidR="00AC2D02" w:rsidRPr="009E4EC7">
        <w:t>in clause</w:t>
      </w:r>
      <w:r w:rsidR="009E4EC7" w:rsidRPr="009E4EC7">
        <w:t> </w:t>
      </w:r>
      <w:r w:rsidR="00AC2D02" w:rsidRPr="009E4EC7">
        <w:t>1 of Schedule</w:t>
      </w:r>
      <w:r w:rsidR="009E4EC7" w:rsidRPr="009E4EC7">
        <w:t> </w:t>
      </w:r>
      <w:r w:rsidR="00AC2D02" w:rsidRPr="009E4EC7">
        <w:t xml:space="preserve">1 </w:t>
      </w:r>
      <w:r w:rsidRPr="009E4EC7">
        <w:t xml:space="preserve">sets out a default value for </w:t>
      </w:r>
      <w:r w:rsidR="0018423F" w:rsidRPr="009E4EC7">
        <w:t>material</w:t>
      </w:r>
      <w:r w:rsidR="00B81994" w:rsidRPr="009E4EC7">
        <w:t xml:space="preserve"> </w:t>
      </w:r>
      <w:r w:rsidR="007C66C0" w:rsidRPr="009E4EC7">
        <w:t xml:space="preserve">type </w:t>
      </w:r>
      <w:r w:rsidR="00EF2441" w:rsidRPr="009E4EC7">
        <w:t>w</w:t>
      </w:r>
      <w:r w:rsidRPr="009E4EC7">
        <w:t xml:space="preserve">, </w:t>
      </w:r>
      <w:r w:rsidR="007C66C0" w:rsidRPr="009E4EC7">
        <w:t>M</w:t>
      </w:r>
      <w:r w:rsidR="007C66C0" w:rsidRPr="009E4EC7">
        <w:rPr>
          <w:vertAlign w:val="subscript"/>
        </w:rPr>
        <w:t>Max,w</w:t>
      </w:r>
      <w:r w:rsidR="00753382" w:rsidRPr="009E4EC7">
        <w:t xml:space="preserve"> </w:t>
      </w:r>
      <w:r w:rsidRPr="009E4EC7">
        <w:t xml:space="preserve">may be </w:t>
      </w:r>
      <w:r w:rsidR="00B22309" w:rsidRPr="009E4EC7">
        <w:t>worked out</w:t>
      </w:r>
      <w:r w:rsidRPr="009E4EC7">
        <w:t>:</w:t>
      </w:r>
    </w:p>
    <w:p w:rsidR="00D466CB" w:rsidRPr="009E4EC7" w:rsidRDefault="00D466CB" w:rsidP="00D466CB">
      <w:pPr>
        <w:pStyle w:val="paragraph"/>
      </w:pPr>
      <w:r w:rsidRPr="009E4EC7">
        <w:tab/>
        <w:t>(a)</w:t>
      </w:r>
      <w:r w:rsidRPr="009E4EC7">
        <w:tab/>
        <w:t xml:space="preserve">by using the default value </w:t>
      </w:r>
      <w:r w:rsidR="00F146AE" w:rsidRPr="009E4EC7">
        <w:t>in the table in clause</w:t>
      </w:r>
      <w:r w:rsidR="009E4EC7" w:rsidRPr="009E4EC7">
        <w:t> </w:t>
      </w:r>
      <w:r w:rsidR="00F146AE" w:rsidRPr="009E4EC7">
        <w:t>1 of Schedule</w:t>
      </w:r>
      <w:r w:rsidR="009E4EC7" w:rsidRPr="009E4EC7">
        <w:t> </w:t>
      </w:r>
      <w:r w:rsidR="00F146AE" w:rsidRPr="009E4EC7">
        <w:t xml:space="preserve">1 </w:t>
      </w:r>
      <w:r w:rsidRPr="009E4EC7">
        <w:t xml:space="preserve">for </w:t>
      </w:r>
      <w:r w:rsidR="00C764F2" w:rsidRPr="009E4EC7">
        <w:t xml:space="preserve">material </w:t>
      </w:r>
      <w:r w:rsidRPr="009E4EC7">
        <w:t>type</w:t>
      </w:r>
      <w:r w:rsidR="007C66C0" w:rsidRPr="009E4EC7">
        <w:t xml:space="preserve"> w</w:t>
      </w:r>
      <w:r w:rsidRPr="009E4EC7">
        <w:t>; or</w:t>
      </w:r>
    </w:p>
    <w:p w:rsidR="00D466CB" w:rsidRPr="009E4EC7" w:rsidRDefault="00D466CB" w:rsidP="00D466CB">
      <w:pPr>
        <w:pStyle w:val="paragraph"/>
      </w:pPr>
      <w:r w:rsidRPr="009E4EC7">
        <w:tab/>
        <w:t>(b)</w:t>
      </w:r>
      <w:r w:rsidRPr="009E4EC7">
        <w:tab/>
      </w:r>
      <w:r w:rsidR="00B22309" w:rsidRPr="009E4EC7">
        <w:t>using</w:t>
      </w:r>
      <w:r w:rsidR="00F10B62" w:rsidRPr="009E4EC7">
        <w:t xml:space="preserve"> the monitoring requirements</w:t>
      </w:r>
      <w:r w:rsidRPr="009E4EC7">
        <w:t>.</w:t>
      </w:r>
    </w:p>
    <w:p w:rsidR="00181D34" w:rsidRPr="009E4EC7" w:rsidRDefault="00181D34" w:rsidP="00181D34">
      <w:pPr>
        <w:pStyle w:val="notetext"/>
      </w:pPr>
      <w:r w:rsidRPr="009E4EC7">
        <w:t>Note:</w:t>
      </w:r>
      <w:r w:rsidRPr="009E4EC7">
        <w:tab/>
        <w:t>Different options (i.e. using the default value or using the monitoring requirements) may be used for different material types.</w:t>
      </w:r>
    </w:p>
    <w:p w:rsidR="00D466CB" w:rsidRPr="009E4EC7" w:rsidRDefault="00D466CB" w:rsidP="00D466CB">
      <w:pPr>
        <w:pStyle w:val="subsection"/>
      </w:pPr>
      <w:r w:rsidRPr="009E4EC7">
        <w:tab/>
        <w:t>(</w:t>
      </w:r>
      <w:r w:rsidR="00844578" w:rsidRPr="009E4EC7">
        <w:t>3</w:t>
      </w:r>
      <w:r w:rsidRPr="009E4EC7">
        <w:t>)</w:t>
      </w:r>
      <w:r w:rsidRPr="009E4EC7">
        <w:tab/>
        <w:t xml:space="preserve">If the table </w:t>
      </w:r>
      <w:r w:rsidR="00F146AE" w:rsidRPr="009E4EC7">
        <w:t>in clause</w:t>
      </w:r>
      <w:r w:rsidR="009E4EC7" w:rsidRPr="009E4EC7">
        <w:t> </w:t>
      </w:r>
      <w:r w:rsidR="00F146AE" w:rsidRPr="009E4EC7">
        <w:t>1 of Schedule</w:t>
      </w:r>
      <w:r w:rsidR="009E4EC7" w:rsidRPr="009E4EC7">
        <w:t> </w:t>
      </w:r>
      <w:r w:rsidR="00F146AE" w:rsidRPr="009E4EC7">
        <w:t xml:space="preserve">1 </w:t>
      </w:r>
      <w:r w:rsidRPr="009E4EC7">
        <w:t xml:space="preserve">does not set out a default value for </w:t>
      </w:r>
      <w:r w:rsidR="00C764F2" w:rsidRPr="009E4EC7">
        <w:t xml:space="preserve">material </w:t>
      </w:r>
      <w:r w:rsidRPr="009E4EC7">
        <w:t xml:space="preserve">type </w:t>
      </w:r>
      <w:r w:rsidR="00F146AE" w:rsidRPr="009E4EC7">
        <w:t>w</w:t>
      </w:r>
      <w:r w:rsidRPr="009E4EC7">
        <w:t>, M</w:t>
      </w:r>
      <w:r w:rsidRPr="009E4EC7">
        <w:rPr>
          <w:vertAlign w:val="subscript"/>
        </w:rPr>
        <w:t>M</w:t>
      </w:r>
      <w:r w:rsidR="0050092C" w:rsidRPr="009E4EC7">
        <w:rPr>
          <w:vertAlign w:val="subscript"/>
        </w:rPr>
        <w:t>ax</w:t>
      </w:r>
      <w:r w:rsidR="00CB561A" w:rsidRPr="009E4EC7">
        <w:rPr>
          <w:vertAlign w:val="subscript"/>
        </w:rPr>
        <w:t>,</w:t>
      </w:r>
      <w:r w:rsidR="00F146AE" w:rsidRPr="009E4EC7">
        <w:rPr>
          <w:vertAlign w:val="subscript"/>
        </w:rPr>
        <w:t>w</w:t>
      </w:r>
      <w:r w:rsidRPr="009E4EC7">
        <w:t xml:space="preserve"> must be </w:t>
      </w:r>
      <w:r w:rsidR="00F10B62" w:rsidRPr="009E4EC7">
        <w:t>worked out in accordance with the monitoring requirements</w:t>
      </w:r>
      <w:r w:rsidRPr="009E4EC7">
        <w:t>.</w:t>
      </w:r>
    </w:p>
    <w:p w:rsidR="00F82ADC" w:rsidRPr="009E4EC7" w:rsidRDefault="00F82ADC" w:rsidP="00D466CB">
      <w:pPr>
        <w:pStyle w:val="subsection"/>
      </w:pPr>
      <w:r w:rsidRPr="009E4EC7">
        <w:tab/>
        <w:t>(</w:t>
      </w:r>
      <w:r w:rsidR="00844578" w:rsidRPr="009E4EC7">
        <w:t>4</w:t>
      </w:r>
      <w:r w:rsidRPr="009E4EC7">
        <w:t>)</w:t>
      </w:r>
      <w:r w:rsidRPr="009E4EC7">
        <w:tab/>
        <w:t>If, at any time during the project;</w:t>
      </w:r>
    </w:p>
    <w:p w:rsidR="00F82ADC" w:rsidRPr="009E4EC7" w:rsidRDefault="00F82ADC" w:rsidP="00F82ADC">
      <w:pPr>
        <w:pStyle w:val="paragraph"/>
      </w:pPr>
      <w:r w:rsidRPr="009E4EC7">
        <w:tab/>
        <w:t>(a)</w:t>
      </w:r>
      <w:r w:rsidRPr="009E4EC7">
        <w:tab/>
        <w:t>the table in clause</w:t>
      </w:r>
      <w:r w:rsidR="009E4EC7" w:rsidRPr="009E4EC7">
        <w:t> </w:t>
      </w:r>
      <w:r w:rsidRPr="009E4EC7">
        <w:t>1 of Schedule</w:t>
      </w:r>
      <w:r w:rsidR="009E4EC7" w:rsidRPr="009E4EC7">
        <w:t> </w:t>
      </w:r>
      <w:r w:rsidRPr="009E4EC7">
        <w:t>1 is amended so that it sets out a d</w:t>
      </w:r>
      <w:r w:rsidR="00B81994" w:rsidRPr="009E4EC7">
        <w:t xml:space="preserve">efault value for material type </w:t>
      </w:r>
      <w:r w:rsidRPr="009E4EC7">
        <w:t>w; and</w:t>
      </w:r>
    </w:p>
    <w:p w:rsidR="000A28D4" w:rsidRPr="009E4EC7" w:rsidRDefault="00F82ADC" w:rsidP="00F82ADC">
      <w:pPr>
        <w:pStyle w:val="paragraph"/>
      </w:pPr>
      <w:r w:rsidRPr="009E4EC7">
        <w:tab/>
        <w:t>(b)</w:t>
      </w:r>
      <w:r w:rsidRPr="009E4EC7">
        <w:tab/>
        <w:t xml:space="preserve">before the amendment there was no default value </w:t>
      </w:r>
      <w:r w:rsidR="000A28D4" w:rsidRPr="009E4EC7">
        <w:t xml:space="preserve">set out in the table </w:t>
      </w:r>
      <w:r w:rsidR="00B81994" w:rsidRPr="009E4EC7">
        <w:t xml:space="preserve">for material type </w:t>
      </w:r>
      <w:r w:rsidRPr="009E4EC7">
        <w:t>w</w:t>
      </w:r>
      <w:r w:rsidR="000A28D4" w:rsidRPr="009E4EC7">
        <w:t>;</w:t>
      </w:r>
    </w:p>
    <w:p w:rsidR="000A28D4" w:rsidRPr="009E4EC7" w:rsidRDefault="000A28D4" w:rsidP="000A28D4">
      <w:pPr>
        <w:pStyle w:val="subsection2"/>
      </w:pPr>
      <w:r w:rsidRPr="009E4EC7">
        <w:t>M</w:t>
      </w:r>
      <w:r w:rsidRPr="009E4EC7">
        <w:rPr>
          <w:vertAlign w:val="subscript"/>
        </w:rPr>
        <w:t>Max,w</w:t>
      </w:r>
      <w:r w:rsidRPr="009E4EC7">
        <w:t xml:space="preserve"> may</w:t>
      </w:r>
      <w:r w:rsidR="009E507D" w:rsidRPr="009E4EC7">
        <w:t xml:space="preserve"> be </w:t>
      </w:r>
      <w:r w:rsidR="00B22309" w:rsidRPr="009E4EC7">
        <w:t>worked out</w:t>
      </w:r>
      <w:r w:rsidR="009E507D" w:rsidRPr="009E4EC7">
        <w:t xml:space="preserve">, following the amendment, </w:t>
      </w:r>
      <w:r w:rsidR="00753382" w:rsidRPr="009E4EC7">
        <w:t>by using the default value</w:t>
      </w:r>
      <w:r w:rsidRPr="009E4EC7">
        <w:t>.</w:t>
      </w:r>
    </w:p>
    <w:p w:rsidR="000A28D4" w:rsidRPr="009E4EC7" w:rsidRDefault="000A28D4" w:rsidP="000A28D4">
      <w:pPr>
        <w:pStyle w:val="subsection"/>
      </w:pPr>
      <w:r w:rsidRPr="009E4EC7">
        <w:tab/>
        <w:t>(</w:t>
      </w:r>
      <w:r w:rsidR="00844578" w:rsidRPr="009E4EC7">
        <w:t>5</w:t>
      </w:r>
      <w:r w:rsidRPr="009E4EC7">
        <w:t>)</w:t>
      </w:r>
      <w:r w:rsidRPr="009E4EC7">
        <w:tab/>
        <w:t>However, if</w:t>
      </w:r>
      <w:r w:rsidR="00753382" w:rsidRPr="009E4EC7">
        <w:t>, at any time during the project</w:t>
      </w:r>
      <w:r w:rsidRPr="009E4EC7">
        <w:t>:</w:t>
      </w:r>
    </w:p>
    <w:p w:rsidR="000A28D4" w:rsidRPr="009E4EC7" w:rsidRDefault="000A28D4" w:rsidP="000A28D4">
      <w:pPr>
        <w:pStyle w:val="paragraph"/>
      </w:pPr>
      <w:r w:rsidRPr="009E4EC7">
        <w:tab/>
        <w:t>(a)</w:t>
      </w:r>
      <w:r w:rsidRPr="009E4EC7">
        <w:tab/>
        <w:t>the table in clause</w:t>
      </w:r>
      <w:r w:rsidR="009E4EC7" w:rsidRPr="009E4EC7">
        <w:t> </w:t>
      </w:r>
      <w:r w:rsidRPr="009E4EC7">
        <w:t>1 of Schedule</w:t>
      </w:r>
      <w:r w:rsidR="009E4EC7" w:rsidRPr="009E4EC7">
        <w:t> </w:t>
      </w:r>
      <w:r w:rsidRPr="009E4EC7">
        <w:t>1 sets out a d</w:t>
      </w:r>
      <w:r w:rsidR="00B81994" w:rsidRPr="009E4EC7">
        <w:t xml:space="preserve">efault value for material type </w:t>
      </w:r>
      <w:r w:rsidRPr="009E4EC7">
        <w:t>w; and</w:t>
      </w:r>
    </w:p>
    <w:p w:rsidR="000A28D4" w:rsidRPr="009E4EC7" w:rsidRDefault="000A28D4" w:rsidP="000A28D4">
      <w:pPr>
        <w:pStyle w:val="paragraph"/>
      </w:pPr>
      <w:r w:rsidRPr="009E4EC7">
        <w:tab/>
        <w:t>(b)</w:t>
      </w:r>
      <w:r w:rsidRPr="009E4EC7">
        <w:tab/>
      </w:r>
      <w:r w:rsidR="00753382" w:rsidRPr="009E4EC7">
        <w:t>M</w:t>
      </w:r>
      <w:r w:rsidR="00753382" w:rsidRPr="009E4EC7">
        <w:rPr>
          <w:vertAlign w:val="subscript"/>
        </w:rPr>
        <w:t>Max,w</w:t>
      </w:r>
      <w:r w:rsidR="00753382" w:rsidRPr="009E4EC7">
        <w:t xml:space="preserve"> is </w:t>
      </w:r>
      <w:r w:rsidR="00F10B62" w:rsidRPr="009E4EC7">
        <w:t>worked out in accordance with the monitoring requirements</w:t>
      </w:r>
      <w:r w:rsidRPr="009E4EC7">
        <w:t>;</w:t>
      </w:r>
    </w:p>
    <w:p w:rsidR="000A28D4" w:rsidRPr="009E4EC7" w:rsidRDefault="00753382" w:rsidP="000A28D4">
      <w:pPr>
        <w:pStyle w:val="subsection2"/>
      </w:pPr>
      <w:r w:rsidRPr="009E4EC7">
        <w:t>M</w:t>
      </w:r>
      <w:r w:rsidRPr="009E4EC7">
        <w:rPr>
          <w:vertAlign w:val="subscript"/>
        </w:rPr>
        <w:t>Max,w</w:t>
      </w:r>
      <w:r w:rsidRPr="009E4EC7">
        <w:t xml:space="preserve"> must be </w:t>
      </w:r>
      <w:r w:rsidR="00F10B62" w:rsidRPr="009E4EC7">
        <w:t>worked out in accordance with the monitoring requirements</w:t>
      </w:r>
      <w:r w:rsidR="000A28D4" w:rsidRPr="009E4EC7">
        <w:t xml:space="preserve"> for the remainder of the project.</w:t>
      </w:r>
    </w:p>
    <w:p w:rsidR="008C52BB" w:rsidRPr="001A6301" w:rsidRDefault="008B1585" w:rsidP="00B44BD1">
      <w:pPr>
        <w:pStyle w:val="ActHead5"/>
      </w:pPr>
      <w:bookmarkStart w:id="48" w:name="_Toc423357891"/>
      <w:r w:rsidRPr="009E4EC7">
        <w:rPr>
          <w:rStyle w:val="CharSectno"/>
        </w:rPr>
        <w:t>30</w:t>
      </w:r>
      <w:r w:rsidR="001670E7" w:rsidRPr="009E4EC7">
        <w:t xml:space="preserve">  </w:t>
      </w:r>
      <w:r w:rsidR="008C52BB" w:rsidRPr="009E4EC7">
        <w:t>Methane sent to combustion device</w:t>
      </w:r>
      <w:bookmarkEnd w:id="48"/>
    </w:p>
    <w:p w:rsidR="005F556F" w:rsidRPr="009E4EC7" w:rsidRDefault="005F556F" w:rsidP="005F556F">
      <w:pPr>
        <w:pStyle w:val="subsection"/>
      </w:pPr>
      <w:r w:rsidRPr="009E4EC7">
        <w:tab/>
        <w:t>(1)</w:t>
      </w:r>
      <w:r w:rsidRPr="009E4EC7">
        <w:tab/>
        <w:t xml:space="preserve">The methane </w:t>
      </w:r>
      <w:r w:rsidR="003B7B73" w:rsidRPr="009E4EC7">
        <w:t>sent</w:t>
      </w:r>
      <w:r w:rsidR="00242A93" w:rsidRPr="009E4EC7">
        <w:t>, during the reporting period,</w:t>
      </w:r>
      <w:r w:rsidR="003B7B73" w:rsidRPr="009E4EC7">
        <w:t xml:space="preserve"> to</w:t>
      </w:r>
      <w:r w:rsidRPr="009E4EC7">
        <w:t xml:space="preserve"> combustion device h</w:t>
      </w:r>
      <w:r w:rsidRPr="009E4EC7">
        <w:rPr>
          <w:vertAlign w:val="subscript"/>
        </w:rPr>
        <w:t xml:space="preserve"> </w:t>
      </w:r>
      <w:r w:rsidR="00242A93" w:rsidRPr="009E4EC7">
        <w:t xml:space="preserve">(which is used </w:t>
      </w:r>
      <w:r w:rsidRPr="009E4EC7">
        <w:t>during the reporting period</w:t>
      </w:r>
      <w:r w:rsidR="00242A93" w:rsidRPr="009E4EC7">
        <w:t>)</w:t>
      </w:r>
      <w:r w:rsidRPr="009E4EC7">
        <w:t xml:space="preserve"> is worked out as follows:</w:t>
      </w:r>
    </w:p>
    <w:p w:rsidR="005F556F" w:rsidRPr="009E4EC7" w:rsidRDefault="005F556F" w:rsidP="005F556F">
      <w:pPr>
        <w:pStyle w:val="paragraph"/>
      </w:pPr>
      <w:r w:rsidRPr="009E4EC7">
        <w:tab/>
        <w:t>(</w:t>
      </w:r>
      <w:r w:rsidR="006B3F92" w:rsidRPr="009E4EC7">
        <w:t>a</w:t>
      </w:r>
      <w:r w:rsidRPr="009E4EC7">
        <w:t>)</w:t>
      </w:r>
      <w:r w:rsidRPr="009E4EC7">
        <w:tab/>
        <w:t xml:space="preserve">if the device is an internal combustion engine—using equation </w:t>
      </w:r>
      <w:r w:rsidR="00B55BA0" w:rsidRPr="009E4EC7">
        <w:t>9</w:t>
      </w:r>
      <w:r w:rsidRPr="009E4EC7">
        <w:t xml:space="preserve"> or </w:t>
      </w:r>
      <w:r w:rsidR="00B55BA0" w:rsidRPr="009E4EC7">
        <w:t>10</w:t>
      </w:r>
      <w:r w:rsidRPr="009E4EC7">
        <w:t>;</w:t>
      </w:r>
    </w:p>
    <w:p w:rsidR="006B3F92" w:rsidRPr="009E4EC7" w:rsidRDefault="006B3F92" w:rsidP="005F556F">
      <w:pPr>
        <w:pStyle w:val="paragraph"/>
      </w:pPr>
      <w:r w:rsidRPr="009E4EC7">
        <w:tab/>
        <w:t>(b)</w:t>
      </w:r>
      <w:r w:rsidRPr="009E4EC7">
        <w:tab/>
        <w:t xml:space="preserve">otherwise—using equation </w:t>
      </w:r>
      <w:r w:rsidR="00B55BA0" w:rsidRPr="009E4EC7">
        <w:t>9</w:t>
      </w:r>
      <w:r w:rsidRPr="009E4EC7">
        <w:t>.</w:t>
      </w:r>
    </w:p>
    <w:p w:rsidR="005F556F" w:rsidRPr="009E4EC7" w:rsidRDefault="005F556F" w:rsidP="006B3F92">
      <w:pPr>
        <w:pStyle w:val="subsection"/>
      </w:pPr>
      <w:r w:rsidRPr="009E4EC7">
        <w:tab/>
        <w:t>(2)</w:t>
      </w:r>
      <w:r w:rsidRPr="009E4EC7">
        <w:tab/>
        <w:t xml:space="preserve">The following formula is </w:t>
      </w:r>
      <w:r w:rsidRPr="009E4EC7">
        <w:rPr>
          <w:b/>
          <w:i/>
        </w:rPr>
        <w:t xml:space="preserve">equation </w:t>
      </w:r>
      <w:r w:rsidR="00B55BA0" w:rsidRPr="009E4EC7">
        <w:rPr>
          <w:b/>
          <w:i/>
        </w:rPr>
        <w:t>9</w:t>
      </w:r>
      <w:r w:rsidRPr="009E4EC7">
        <w:t>:</w:t>
      </w:r>
    </w:p>
    <w:bookmarkStart w:id="49" w:name="BKCheck15B_11"/>
    <w:bookmarkEnd w:id="49"/>
    <w:p w:rsidR="005F556F" w:rsidRPr="009E4EC7" w:rsidRDefault="005F556F" w:rsidP="005F556F">
      <w:pPr>
        <w:pStyle w:val="subsection2"/>
      </w:pPr>
      <w:r w:rsidRPr="009E4EC7">
        <w:rPr>
          <w:position w:val="-14"/>
        </w:rPr>
        <w:object w:dxaOrig="2240" w:dyaOrig="460">
          <v:shape id="_x0000_i1033" type="#_x0000_t75" style="width:111.75pt;height:22.65pt" o:ole="">
            <v:imagedata r:id="rId41" o:title=""/>
          </v:shape>
          <o:OLEObject Type="Embed" ProgID="Equation.DSMT4" ShapeID="_x0000_i1033" DrawAspect="Content" ObjectID="_1498476237" r:id="rId42"/>
        </w:object>
      </w:r>
    </w:p>
    <w:p w:rsidR="005F556F" w:rsidRPr="009E4EC7" w:rsidRDefault="005F556F" w:rsidP="005F556F">
      <w:pPr>
        <w:pStyle w:val="subsection2"/>
      </w:pPr>
      <w:r w:rsidRPr="009E4EC7">
        <w:t>where:</w:t>
      </w:r>
    </w:p>
    <w:p w:rsidR="005F556F" w:rsidRPr="009E4EC7" w:rsidRDefault="005F556F" w:rsidP="005F556F">
      <w:pPr>
        <w:pStyle w:val="Definition"/>
      </w:pPr>
      <w:r w:rsidRPr="009E4EC7">
        <w:rPr>
          <w:b/>
          <w:i/>
        </w:rPr>
        <w:t>M</w:t>
      </w:r>
      <w:r w:rsidRPr="009E4EC7">
        <w:rPr>
          <w:b/>
          <w:i/>
          <w:vertAlign w:val="subscript"/>
        </w:rPr>
        <w:t>Sent,h</w:t>
      </w:r>
      <w:r w:rsidRPr="009E4EC7">
        <w:t xml:space="preserve"> means the methane sent to combustion device h during the reporting period, in cubic metres.</w:t>
      </w:r>
    </w:p>
    <w:p w:rsidR="005F556F" w:rsidRPr="009E4EC7" w:rsidRDefault="005F556F" w:rsidP="005F556F">
      <w:pPr>
        <w:pStyle w:val="Definition"/>
      </w:pPr>
      <w:r w:rsidRPr="009E4EC7">
        <w:rPr>
          <w:b/>
          <w:i/>
        </w:rPr>
        <w:t>Q</w:t>
      </w:r>
      <w:r w:rsidRPr="009E4EC7">
        <w:rPr>
          <w:b/>
          <w:i/>
          <w:vertAlign w:val="subscript"/>
        </w:rPr>
        <w:t>BG,h</w:t>
      </w:r>
      <w:r w:rsidRPr="009E4EC7">
        <w:t xml:space="preserve"> means the biogas sent to combustion device h during the reporting period, in cubic metres, worked out in accordance with the monitoring requirements.</w:t>
      </w:r>
    </w:p>
    <w:p w:rsidR="005F556F" w:rsidRPr="009E4EC7" w:rsidRDefault="005F556F" w:rsidP="004B6D18">
      <w:pPr>
        <w:pStyle w:val="Definition"/>
      </w:pPr>
      <w:r w:rsidRPr="009E4EC7">
        <w:rPr>
          <w:b/>
          <w:i/>
        </w:rPr>
        <w:t>W</w:t>
      </w:r>
      <w:r w:rsidRPr="009E4EC7">
        <w:rPr>
          <w:b/>
          <w:i/>
          <w:vertAlign w:val="subscript"/>
        </w:rPr>
        <w:t>BG,CH</w:t>
      </w:r>
      <w:r w:rsidRPr="009E4EC7">
        <w:rPr>
          <w:b/>
          <w:i/>
          <w:position w:val="-6"/>
          <w:vertAlign w:val="subscript"/>
        </w:rPr>
        <w:t>4</w:t>
      </w:r>
      <w:r w:rsidRPr="009E4EC7">
        <w:t xml:space="preserve"> means the proportion of the volume of the biogas that is methane</w:t>
      </w:r>
      <w:r w:rsidR="004B6D18" w:rsidRPr="009E4EC7">
        <w:t>, worked out in accordance with the monitoring requirements</w:t>
      </w:r>
      <w:r w:rsidRPr="009E4EC7">
        <w:t>.</w:t>
      </w:r>
    </w:p>
    <w:p w:rsidR="005F556F" w:rsidRPr="009E4EC7" w:rsidRDefault="005F556F" w:rsidP="005F556F">
      <w:pPr>
        <w:pStyle w:val="subsection"/>
      </w:pPr>
      <w:r w:rsidRPr="009E4EC7">
        <w:tab/>
        <w:t>(3)</w:t>
      </w:r>
      <w:r w:rsidRPr="009E4EC7">
        <w:tab/>
      </w:r>
      <w:r w:rsidR="004B6D18" w:rsidRPr="009E4EC7">
        <w:t xml:space="preserve">The following formula is </w:t>
      </w:r>
      <w:r w:rsidR="004B6D18" w:rsidRPr="009E4EC7">
        <w:rPr>
          <w:b/>
          <w:i/>
        </w:rPr>
        <w:t>e</w:t>
      </w:r>
      <w:r w:rsidRPr="009E4EC7">
        <w:rPr>
          <w:b/>
          <w:i/>
        </w:rPr>
        <w:t xml:space="preserve">quation </w:t>
      </w:r>
      <w:r w:rsidR="00B55BA0" w:rsidRPr="009E4EC7">
        <w:rPr>
          <w:b/>
          <w:i/>
        </w:rPr>
        <w:t>10</w:t>
      </w:r>
      <w:r w:rsidRPr="009E4EC7">
        <w:t>:</w:t>
      </w:r>
    </w:p>
    <w:bookmarkStart w:id="50" w:name="BKCheck15B_12"/>
    <w:bookmarkEnd w:id="50"/>
    <w:p w:rsidR="005F556F" w:rsidRPr="009E4EC7" w:rsidRDefault="00BE6353" w:rsidP="005F556F">
      <w:pPr>
        <w:pStyle w:val="subsection2"/>
      </w:pPr>
      <w:r w:rsidRPr="009E4EC7">
        <w:rPr>
          <w:position w:val="-38"/>
        </w:rPr>
        <w:object w:dxaOrig="2280" w:dyaOrig="859">
          <v:shape id="_x0000_i1034" type="#_x0000_t75" style="width:114.5pt;height:44.55pt" o:ole="">
            <v:imagedata r:id="rId43" o:title=""/>
          </v:shape>
          <o:OLEObject Type="Embed" ProgID="Equation.DSMT4" ShapeID="_x0000_i1034" DrawAspect="Content" ObjectID="_1498476238" r:id="rId44"/>
        </w:object>
      </w:r>
    </w:p>
    <w:p w:rsidR="005F556F" w:rsidRPr="009E4EC7" w:rsidRDefault="005F556F" w:rsidP="005F556F">
      <w:pPr>
        <w:pStyle w:val="subsection2"/>
      </w:pPr>
      <w:r w:rsidRPr="009E4EC7">
        <w:t>where:</w:t>
      </w:r>
    </w:p>
    <w:p w:rsidR="005F556F" w:rsidRPr="009E4EC7" w:rsidRDefault="005F556F" w:rsidP="005F556F">
      <w:pPr>
        <w:pStyle w:val="Definition"/>
      </w:pPr>
      <w:r w:rsidRPr="009E4EC7">
        <w:rPr>
          <w:b/>
          <w:i/>
        </w:rPr>
        <w:t>M</w:t>
      </w:r>
      <w:r w:rsidR="004B6D18" w:rsidRPr="009E4EC7">
        <w:rPr>
          <w:b/>
          <w:i/>
          <w:vertAlign w:val="subscript"/>
        </w:rPr>
        <w:t>Sent</w:t>
      </w:r>
      <w:r w:rsidRPr="009E4EC7">
        <w:rPr>
          <w:b/>
          <w:i/>
          <w:vertAlign w:val="subscript"/>
        </w:rPr>
        <w:t>,h</w:t>
      </w:r>
      <w:r w:rsidRPr="009E4EC7">
        <w:t xml:space="preserve"> means the methane </w:t>
      </w:r>
      <w:r w:rsidR="004B6D18" w:rsidRPr="009E4EC7">
        <w:t xml:space="preserve">sent to </w:t>
      </w:r>
      <w:r w:rsidRPr="009E4EC7">
        <w:t xml:space="preserve">combustion device </w:t>
      </w:r>
      <w:r w:rsidR="004B6D18" w:rsidRPr="009E4EC7">
        <w:t>h</w:t>
      </w:r>
      <w:r w:rsidRPr="009E4EC7">
        <w:t xml:space="preserve"> during the reporting period, in cubic metres.</w:t>
      </w:r>
    </w:p>
    <w:p w:rsidR="005F556F" w:rsidRPr="009E4EC7" w:rsidRDefault="005F556F" w:rsidP="005F556F">
      <w:pPr>
        <w:pStyle w:val="Definition"/>
      </w:pPr>
      <w:r w:rsidRPr="009E4EC7">
        <w:rPr>
          <w:b/>
          <w:i/>
        </w:rPr>
        <w:t>Q</w:t>
      </w:r>
      <w:r w:rsidRPr="009E4EC7">
        <w:rPr>
          <w:b/>
          <w:i/>
          <w:vertAlign w:val="subscript"/>
        </w:rPr>
        <w:t>EG,h</w:t>
      </w:r>
      <w:r w:rsidRPr="009E4EC7">
        <w:t xml:space="preserve"> means the electricity (supplied to the </w:t>
      </w:r>
      <w:r w:rsidR="004B6D18" w:rsidRPr="009E4EC7">
        <w:t xml:space="preserve">electricity </w:t>
      </w:r>
      <w:r w:rsidRPr="009E4EC7">
        <w:t>grid or used on</w:t>
      </w:r>
      <w:r w:rsidR="009E4EC7">
        <w:noBreakHyphen/>
      </w:r>
      <w:r w:rsidRPr="009E4EC7">
        <w:t xml:space="preserve">site) </w:t>
      </w:r>
      <w:r w:rsidR="004B6D18" w:rsidRPr="009E4EC7">
        <w:t>produced</w:t>
      </w:r>
      <w:r w:rsidRPr="009E4EC7">
        <w:t xml:space="preserve"> by combustion device </w:t>
      </w:r>
      <w:r w:rsidR="004B6D18" w:rsidRPr="009E4EC7">
        <w:t>h during the reporting period</w:t>
      </w:r>
      <w:r w:rsidRPr="009E4EC7">
        <w:t xml:space="preserve">, in megawatt hours, </w:t>
      </w:r>
      <w:r w:rsidR="004B6D18" w:rsidRPr="009E4EC7">
        <w:t>worked out in accordance with the monitoring requirements</w:t>
      </w:r>
      <w:r w:rsidRPr="009E4EC7">
        <w:t>.</w:t>
      </w:r>
    </w:p>
    <w:p w:rsidR="005F556F" w:rsidRPr="009E4EC7" w:rsidRDefault="005F556F" w:rsidP="005F556F">
      <w:pPr>
        <w:pStyle w:val="Definition"/>
      </w:pPr>
      <w:r w:rsidRPr="009E4EC7">
        <w:rPr>
          <w:b/>
          <w:i/>
        </w:rPr>
        <w:t>F</w:t>
      </w:r>
      <w:r w:rsidRPr="009E4EC7">
        <w:rPr>
          <w:b/>
          <w:i/>
          <w:vertAlign w:val="subscript"/>
        </w:rPr>
        <w:t>MWh→GJ</w:t>
      </w:r>
      <w:r w:rsidRPr="009E4EC7">
        <w:t xml:space="preserve"> means the factor to convert megawatt hours to gigajoules, which is 3.6.</w:t>
      </w:r>
    </w:p>
    <w:p w:rsidR="004B6D18" w:rsidRPr="009E4EC7" w:rsidRDefault="005F556F" w:rsidP="005F556F">
      <w:pPr>
        <w:pStyle w:val="Definition"/>
      </w:pPr>
      <w:r w:rsidRPr="009E4EC7">
        <w:rPr>
          <w:b/>
          <w:i/>
        </w:rPr>
        <w:t>E</w:t>
      </w:r>
      <w:r w:rsidR="004B6D18" w:rsidRPr="009E4EC7">
        <w:rPr>
          <w:b/>
          <w:i/>
        </w:rPr>
        <w:t>E</w:t>
      </w:r>
      <w:r w:rsidRPr="009E4EC7">
        <w:rPr>
          <w:b/>
          <w:i/>
          <w:vertAlign w:val="subscript"/>
        </w:rPr>
        <w:t>h</w:t>
      </w:r>
      <w:r w:rsidRPr="009E4EC7">
        <w:t xml:space="preserve"> means</w:t>
      </w:r>
      <w:r w:rsidR="004B6D18" w:rsidRPr="009E4EC7">
        <w:t>:</w:t>
      </w:r>
    </w:p>
    <w:p w:rsidR="004B6D18" w:rsidRPr="009E4EC7" w:rsidRDefault="004B6D18" w:rsidP="004B6D18">
      <w:pPr>
        <w:pStyle w:val="paragraph"/>
      </w:pPr>
      <w:r w:rsidRPr="009E4EC7">
        <w:tab/>
        <w:t>(a)</w:t>
      </w:r>
      <w:r w:rsidRPr="009E4EC7">
        <w:tab/>
        <w:t>the factor for the electrical efficiency of combustion device h, determined in accordance with:</w:t>
      </w:r>
    </w:p>
    <w:p w:rsidR="004B6D18" w:rsidRPr="009E4EC7" w:rsidRDefault="004B6D18" w:rsidP="004B6D18">
      <w:pPr>
        <w:pStyle w:val="paragraphsub"/>
      </w:pPr>
      <w:r w:rsidRPr="009E4EC7">
        <w:tab/>
        <w:t>(i)</w:t>
      </w:r>
      <w:r w:rsidRPr="009E4EC7">
        <w:tab/>
        <w:t>the manufacturer’s specifications for the combustion of biogas; and</w:t>
      </w:r>
    </w:p>
    <w:p w:rsidR="004B6D18" w:rsidRPr="009E4EC7" w:rsidRDefault="004B6D18" w:rsidP="004B6D18">
      <w:pPr>
        <w:pStyle w:val="paragraphsub"/>
      </w:pPr>
      <w:r w:rsidRPr="009E4EC7">
        <w:tab/>
        <w:t>(ii)</w:t>
      </w:r>
      <w:r w:rsidRPr="009E4EC7">
        <w:tab/>
        <w:t>if the specifications set out a range of such efficiencies—the highest of those efficiencies; or</w:t>
      </w:r>
    </w:p>
    <w:p w:rsidR="004B6D18" w:rsidRPr="009E4EC7" w:rsidRDefault="004B6D18" w:rsidP="004B6D18">
      <w:pPr>
        <w:pStyle w:val="paragraph"/>
      </w:pPr>
      <w:r w:rsidRPr="009E4EC7">
        <w:tab/>
        <w:t>(b)</w:t>
      </w:r>
      <w:r w:rsidRPr="009E4EC7">
        <w:tab/>
        <w:t xml:space="preserve">if the factor mentioned in </w:t>
      </w:r>
      <w:r w:rsidR="009E4EC7" w:rsidRPr="009E4EC7">
        <w:t>paragraph (</w:t>
      </w:r>
      <w:r w:rsidRPr="009E4EC7">
        <w:t>a) cannot be determined in accordance with the manufacturer’s specifications—the amount set out in subsection</w:t>
      </w:r>
      <w:r w:rsidR="009E4EC7" w:rsidRPr="009E4EC7">
        <w:t> </w:t>
      </w:r>
      <w:r w:rsidRPr="009E4EC7">
        <w:t>2.38(2) of the NGER (Measurement) Determination.</w:t>
      </w:r>
    </w:p>
    <w:p w:rsidR="005F556F" w:rsidRPr="009E4EC7" w:rsidRDefault="005F556F" w:rsidP="004B6D18">
      <w:pPr>
        <w:pStyle w:val="Definition"/>
      </w:pPr>
      <w:r w:rsidRPr="009E4EC7">
        <w:rPr>
          <w:b/>
          <w:i/>
        </w:rPr>
        <w:t>EC</w:t>
      </w:r>
      <w:r w:rsidRPr="009E4EC7">
        <w:rPr>
          <w:b/>
          <w:i/>
          <w:vertAlign w:val="subscript"/>
        </w:rPr>
        <w:t>BG</w:t>
      </w:r>
      <w:r w:rsidRPr="009E4EC7">
        <w:t xml:space="preserve"> means the energy content factor for </w:t>
      </w:r>
      <w:r w:rsidR="004B6D18" w:rsidRPr="009E4EC7">
        <w:t xml:space="preserve">sludge </w:t>
      </w:r>
      <w:r w:rsidRPr="009E4EC7">
        <w:t>biogas that is captured for combustion (methane only)</w:t>
      </w:r>
      <w:r w:rsidR="004B6D18" w:rsidRPr="009E4EC7">
        <w:t>, in gigajoules per cubic metre,</w:t>
      </w:r>
      <w:r w:rsidRPr="009E4EC7">
        <w:t xml:space="preserve"> set out in Part</w:t>
      </w:r>
      <w:r w:rsidR="009E4EC7" w:rsidRPr="009E4EC7">
        <w:t> </w:t>
      </w:r>
      <w:r w:rsidRPr="009E4EC7">
        <w:t>2 of Schedule</w:t>
      </w:r>
      <w:r w:rsidR="009E4EC7" w:rsidRPr="009E4EC7">
        <w:t> </w:t>
      </w:r>
      <w:r w:rsidRPr="009E4EC7">
        <w:t>1 to the NGER (Measurement) Determination.</w:t>
      </w:r>
    </w:p>
    <w:p w:rsidR="00F36CD6" w:rsidRPr="009E4EC7" w:rsidRDefault="006A676E" w:rsidP="006B3F92">
      <w:pPr>
        <w:pStyle w:val="ActHead3"/>
        <w:pageBreakBefore/>
      </w:pPr>
      <w:bookmarkStart w:id="51" w:name="_Toc423357892"/>
      <w:r w:rsidRPr="009E4EC7">
        <w:rPr>
          <w:rStyle w:val="CharDivNo"/>
        </w:rPr>
        <w:t>D</w:t>
      </w:r>
      <w:r w:rsidR="00F36CD6" w:rsidRPr="009E4EC7">
        <w:rPr>
          <w:rStyle w:val="CharDivNo"/>
        </w:rPr>
        <w:t>ivision</w:t>
      </w:r>
      <w:r w:rsidR="009E4EC7" w:rsidRPr="009E4EC7">
        <w:rPr>
          <w:rStyle w:val="CharDivNo"/>
        </w:rPr>
        <w:t> </w:t>
      </w:r>
      <w:r w:rsidRPr="009E4EC7">
        <w:rPr>
          <w:rStyle w:val="CharDivNo"/>
        </w:rPr>
        <w:t>4</w:t>
      </w:r>
      <w:r w:rsidR="00F36CD6" w:rsidRPr="009E4EC7">
        <w:t>—</w:t>
      </w:r>
      <w:r w:rsidR="00F36CD6" w:rsidRPr="009E4EC7">
        <w:rPr>
          <w:rStyle w:val="CharDivText"/>
        </w:rPr>
        <w:t>Project emissions</w:t>
      </w:r>
      <w:bookmarkEnd w:id="51"/>
    </w:p>
    <w:p w:rsidR="000E2F34" w:rsidRPr="009E4EC7" w:rsidRDefault="008B1585" w:rsidP="0084797F">
      <w:pPr>
        <w:pStyle w:val="ActHead5"/>
      </w:pPr>
      <w:bookmarkStart w:id="52" w:name="_Toc423357893"/>
      <w:r w:rsidRPr="009E4EC7">
        <w:rPr>
          <w:rStyle w:val="CharSectno"/>
        </w:rPr>
        <w:t>31</w:t>
      </w:r>
      <w:r w:rsidR="000E2F34" w:rsidRPr="009E4EC7">
        <w:t xml:space="preserve">  Summary</w:t>
      </w:r>
      <w:bookmarkEnd w:id="52"/>
    </w:p>
    <w:p w:rsidR="00B44BD1" w:rsidRPr="009E4EC7" w:rsidRDefault="00B44BD1" w:rsidP="00B44BD1">
      <w:pPr>
        <w:pStyle w:val="SOText"/>
      </w:pPr>
      <w:r w:rsidRPr="009E4EC7">
        <w:t xml:space="preserve">The project emissions for </w:t>
      </w:r>
      <w:r w:rsidR="00A12416" w:rsidRPr="009E4EC7">
        <w:t>the</w:t>
      </w:r>
      <w:r w:rsidRPr="009E4EC7">
        <w:t xml:space="preserve"> reporting period are the emissions that result from operating the project during the reporting period.</w:t>
      </w:r>
      <w:r w:rsidR="00682885" w:rsidRPr="009E4EC7">
        <w:t xml:space="preserve"> Emissions from </w:t>
      </w:r>
      <w:r w:rsidR="003B0FE1" w:rsidRPr="009E4EC7">
        <w:t xml:space="preserve">fuel and electricity use, anaerobic digester leakage and venting events, </w:t>
      </w:r>
      <w:r w:rsidR="006E4A60" w:rsidRPr="009E4EC7">
        <w:t xml:space="preserve">combustion of biogas </w:t>
      </w:r>
      <w:r w:rsidR="003B0FE1" w:rsidRPr="009E4EC7">
        <w:t>and digestate treatment are added together to determine the total project emissions.</w:t>
      </w:r>
    </w:p>
    <w:p w:rsidR="001670E7" w:rsidRPr="009E4EC7" w:rsidRDefault="008B1585" w:rsidP="001670E7">
      <w:pPr>
        <w:pStyle w:val="ActHead5"/>
      </w:pPr>
      <w:bookmarkStart w:id="53" w:name="_Toc423357894"/>
      <w:r w:rsidRPr="009E4EC7">
        <w:rPr>
          <w:rStyle w:val="CharSectno"/>
        </w:rPr>
        <w:t>32</w:t>
      </w:r>
      <w:r w:rsidR="001670E7" w:rsidRPr="009E4EC7">
        <w:t xml:space="preserve">  </w:t>
      </w:r>
      <w:r w:rsidR="00133A57" w:rsidRPr="009E4EC7">
        <w:t>P</w:t>
      </w:r>
      <w:r w:rsidR="001670E7" w:rsidRPr="009E4EC7">
        <w:t>roject emissions</w:t>
      </w:r>
      <w:bookmarkEnd w:id="53"/>
    </w:p>
    <w:p w:rsidR="00133A57" w:rsidRPr="009E4EC7" w:rsidRDefault="00133A57" w:rsidP="00133A57">
      <w:pPr>
        <w:pStyle w:val="Definition"/>
      </w:pPr>
      <w:r w:rsidRPr="009E4EC7">
        <w:t>The project emissions for the repor</w:t>
      </w:r>
      <w:r w:rsidR="00B81994" w:rsidRPr="009E4EC7">
        <w:t>ting period</w:t>
      </w:r>
      <w:r w:rsidRPr="009E4EC7">
        <w:t xml:space="preserve"> is worked out using the formula (</w:t>
      </w:r>
      <w:r w:rsidRPr="009E4EC7">
        <w:rPr>
          <w:b/>
          <w:i/>
        </w:rPr>
        <w:t xml:space="preserve">equation </w:t>
      </w:r>
      <w:r w:rsidR="00B55BA0" w:rsidRPr="009E4EC7">
        <w:rPr>
          <w:b/>
          <w:i/>
        </w:rPr>
        <w:t>11</w:t>
      </w:r>
      <w:r w:rsidR="004E3546" w:rsidRPr="009E4EC7">
        <w:t>):</w:t>
      </w:r>
    </w:p>
    <w:bookmarkStart w:id="54" w:name="BKCheck15B_13"/>
    <w:bookmarkEnd w:id="54"/>
    <w:p w:rsidR="001670E7" w:rsidRPr="009E4EC7" w:rsidRDefault="00725BCA" w:rsidP="001670E7">
      <w:pPr>
        <w:pStyle w:val="subsection2"/>
      </w:pPr>
      <w:r w:rsidRPr="009E4EC7">
        <w:rPr>
          <w:position w:val="-12"/>
        </w:rPr>
        <w:object w:dxaOrig="3440" w:dyaOrig="440">
          <v:shape id="_x0000_i1035" type="#_x0000_t75" style="width:170.75pt;height:21.95pt" o:ole="">
            <v:imagedata r:id="rId45" o:title=""/>
          </v:shape>
          <o:OLEObject Type="Embed" ProgID="Equation.DSMT4" ShapeID="_x0000_i1035" DrawAspect="Content" ObjectID="_1498476239" r:id="rId46"/>
        </w:object>
      </w:r>
    </w:p>
    <w:p w:rsidR="001670E7" w:rsidRPr="009E4EC7" w:rsidRDefault="001670E7" w:rsidP="001670E7">
      <w:pPr>
        <w:pStyle w:val="subsection2"/>
      </w:pPr>
      <w:r w:rsidRPr="009E4EC7">
        <w:t>where:</w:t>
      </w:r>
    </w:p>
    <w:p w:rsidR="001670E7" w:rsidRPr="009E4EC7" w:rsidRDefault="001670E7" w:rsidP="001670E7">
      <w:pPr>
        <w:pStyle w:val="Definition"/>
      </w:pPr>
      <w:r w:rsidRPr="009E4EC7">
        <w:rPr>
          <w:b/>
          <w:i/>
        </w:rPr>
        <w:t>E</w:t>
      </w:r>
      <w:r w:rsidRPr="009E4EC7">
        <w:rPr>
          <w:b/>
          <w:i/>
          <w:vertAlign w:val="subscript"/>
        </w:rPr>
        <w:t>P</w:t>
      </w:r>
      <w:r w:rsidRPr="009E4EC7">
        <w:t xml:space="preserve"> means </w:t>
      </w:r>
      <w:r w:rsidR="00133A57" w:rsidRPr="009E4EC7">
        <w:t xml:space="preserve">the </w:t>
      </w:r>
      <w:r w:rsidRPr="009E4EC7">
        <w:t>project emissions</w:t>
      </w:r>
      <w:r w:rsidR="00133A57" w:rsidRPr="009E4EC7">
        <w:t xml:space="preserve"> for the reporting period</w:t>
      </w:r>
      <w:r w:rsidRPr="009E4EC7">
        <w:t>, in tonnes CO</w:t>
      </w:r>
      <w:r w:rsidRPr="009E4EC7">
        <w:rPr>
          <w:vertAlign w:val="subscript"/>
        </w:rPr>
        <w:t>2</w:t>
      </w:r>
      <w:r w:rsidR="009E4EC7">
        <w:noBreakHyphen/>
      </w:r>
      <w:r w:rsidRPr="009E4EC7">
        <w:t>e.</w:t>
      </w:r>
    </w:p>
    <w:p w:rsidR="00F7159D" w:rsidRPr="009E4EC7" w:rsidRDefault="001670E7" w:rsidP="001670E7">
      <w:pPr>
        <w:pStyle w:val="Definition"/>
      </w:pPr>
      <w:r w:rsidRPr="009E4EC7">
        <w:rPr>
          <w:b/>
          <w:i/>
        </w:rPr>
        <w:t>E</w:t>
      </w:r>
      <w:r w:rsidR="00B44BD1" w:rsidRPr="009E4EC7">
        <w:rPr>
          <w:b/>
          <w:i/>
          <w:vertAlign w:val="subscript"/>
        </w:rPr>
        <w:t>F</w:t>
      </w:r>
      <w:r w:rsidRPr="009E4EC7">
        <w:t xml:space="preserve"> means </w:t>
      </w:r>
      <w:r w:rsidR="00E12B56" w:rsidRPr="009E4EC7">
        <w:t xml:space="preserve">the </w:t>
      </w:r>
      <w:r w:rsidRPr="009E4EC7">
        <w:t>emissions from fuel use</w:t>
      </w:r>
      <w:r w:rsidR="00E12B56" w:rsidRPr="009E4EC7">
        <w:t>d</w:t>
      </w:r>
      <w:r w:rsidR="00F7159D" w:rsidRPr="009E4EC7">
        <w:t xml:space="preserve"> during the reporting period</w:t>
      </w:r>
      <w:r w:rsidRPr="009E4EC7">
        <w:t>, in tonnes CO</w:t>
      </w:r>
      <w:r w:rsidRPr="009E4EC7">
        <w:rPr>
          <w:vertAlign w:val="subscript"/>
        </w:rPr>
        <w:t>2</w:t>
      </w:r>
      <w:r w:rsidR="009E4EC7">
        <w:noBreakHyphen/>
      </w:r>
      <w:r w:rsidR="00F7159D" w:rsidRPr="009E4EC7">
        <w:t xml:space="preserve">e, worked out using equation </w:t>
      </w:r>
      <w:r w:rsidR="00B55BA0" w:rsidRPr="009E4EC7">
        <w:t>12</w:t>
      </w:r>
      <w:r w:rsidR="00F7159D" w:rsidRPr="009E4EC7">
        <w:t>.</w:t>
      </w:r>
    </w:p>
    <w:p w:rsidR="001670E7" w:rsidRPr="009E4EC7" w:rsidRDefault="001670E7" w:rsidP="001670E7">
      <w:pPr>
        <w:pStyle w:val="Definition"/>
      </w:pPr>
      <w:r w:rsidRPr="009E4EC7">
        <w:rPr>
          <w:b/>
          <w:i/>
        </w:rPr>
        <w:t>E</w:t>
      </w:r>
      <w:r w:rsidR="00961AF0" w:rsidRPr="009E4EC7">
        <w:rPr>
          <w:b/>
          <w:i/>
          <w:vertAlign w:val="subscript"/>
        </w:rPr>
        <w:t>E</w:t>
      </w:r>
      <w:r w:rsidR="00F80AD7" w:rsidRPr="009E4EC7">
        <w:rPr>
          <w:b/>
          <w:i/>
          <w:vertAlign w:val="subscript"/>
        </w:rPr>
        <w:t>P</w:t>
      </w:r>
      <w:r w:rsidRPr="009E4EC7">
        <w:t xml:space="preserve"> means </w:t>
      </w:r>
      <w:r w:rsidR="00E12B56" w:rsidRPr="009E4EC7">
        <w:t xml:space="preserve">the </w:t>
      </w:r>
      <w:r w:rsidRPr="009E4EC7">
        <w:t>emissions from purchased electricity use</w:t>
      </w:r>
      <w:r w:rsidR="00E12B56" w:rsidRPr="009E4EC7">
        <w:t>d</w:t>
      </w:r>
      <w:r w:rsidR="00F7159D" w:rsidRPr="009E4EC7">
        <w:t xml:space="preserve"> during the reporting period</w:t>
      </w:r>
      <w:r w:rsidRPr="009E4EC7">
        <w:t>, in tonnes CO</w:t>
      </w:r>
      <w:r w:rsidRPr="009E4EC7">
        <w:rPr>
          <w:vertAlign w:val="subscript"/>
        </w:rPr>
        <w:t>2</w:t>
      </w:r>
      <w:r w:rsidR="009E4EC7">
        <w:noBreakHyphen/>
      </w:r>
      <w:r w:rsidR="00F7159D" w:rsidRPr="009E4EC7">
        <w:t xml:space="preserve">e, worked out using equation </w:t>
      </w:r>
      <w:r w:rsidR="00B55BA0" w:rsidRPr="009E4EC7">
        <w:t>13</w:t>
      </w:r>
      <w:r w:rsidRPr="009E4EC7">
        <w:t>.</w:t>
      </w:r>
    </w:p>
    <w:p w:rsidR="00FE2C97" w:rsidRPr="009E4EC7" w:rsidRDefault="000208B3" w:rsidP="001670E7">
      <w:pPr>
        <w:pStyle w:val="Definition"/>
        <w:rPr>
          <w:bCs/>
          <w:szCs w:val="22"/>
        </w:rPr>
      </w:pPr>
      <w:r w:rsidRPr="009E4EC7">
        <w:rPr>
          <w:b/>
          <w:i/>
        </w:rPr>
        <w:t>E</w:t>
      </w:r>
      <w:r w:rsidRPr="009E4EC7">
        <w:rPr>
          <w:b/>
          <w:i/>
          <w:vertAlign w:val="subscript"/>
        </w:rPr>
        <w:t>AD</w:t>
      </w:r>
      <w:r w:rsidRPr="009E4EC7">
        <w:t xml:space="preserve"> means the </w:t>
      </w:r>
      <w:r w:rsidR="00385FB6" w:rsidRPr="009E4EC7">
        <w:rPr>
          <w:bCs/>
          <w:szCs w:val="22"/>
        </w:rPr>
        <w:t>emissions</w:t>
      </w:r>
      <w:r w:rsidR="00F62A24" w:rsidRPr="009E4EC7">
        <w:rPr>
          <w:szCs w:val="22"/>
        </w:rPr>
        <w:t xml:space="preserve"> </w:t>
      </w:r>
      <w:r w:rsidR="00385FB6" w:rsidRPr="009E4EC7">
        <w:rPr>
          <w:szCs w:val="22"/>
        </w:rPr>
        <w:t xml:space="preserve">from </w:t>
      </w:r>
      <w:r w:rsidR="00F62A24" w:rsidRPr="009E4EC7">
        <w:t xml:space="preserve">anaerobic digester leakage or venting events </w:t>
      </w:r>
      <w:r w:rsidR="00F62A24" w:rsidRPr="009E4EC7">
        <w:rPr>
          <w:bCs/>
          <w:szCs w:val="22"/>
        </w:rPr>
        <w:t>during the reporting period</w:t>
      </w:r>
      <w:r w:rsidR="00FE2C97" w:rsidRPr="009E4EC7">
        <w:rPr>
          <w:bCs/>
          <w:szCs w:val="22"/>
        </w:rPr>
        <w:t xml:space="preserve">, </w:t>
      </w:r>
      <w:r w:rsidR="00FE2C97" w:rsidRPr="009E4EC7">
        <w:t>in tonnes CO</w:t>
      </w:r>
      <w:r w:rsidR="00FE2C97" w:rsidRPr="009E4EC7">
        <w:rPr>
          <w:vertAlign w:val="subscript"/>
        </w:rPr>
        <w:t>2</w:t>
      </w:r>
      <w:r w:rsidR="009E4EC7">
        <w:noBreakHyphen/>
      </w:r>
      <w:r w:rsidR="00FE2C97" w:rsidRPr="009E4EC7">
        <w:t>e</w:t>
      </w:r>
      <w:r w:rsidR="00C220B1" w:rsidRPr="009E4EC7">
        <w:t>, worked out in accordance with section</w:t>
      </w:r>
      <w:r w:rsidR="009E4EC7" w:rsidRPr="009E4EC7">
        <w:t> </w:t>
      </w:r>
      <w:r w:rsidR="008B1585" w:rsidRPr="009E4EC7">
        <w:t>35</w:t>
      </w:r>
      <w:r w:rsidR="00C220B1" w:rsidRPr="009E4EC7">
        <w:t>.</w:t>
      </w:r>
    </w:p>
    <w:p w:rsidR="002A184B" w:rsidRPr="009E4EC7" w:rsidRDefault="002A184B" w:rsidP="00C220B1">
      <w:pPr>
        <w:pStyle w:val="Definition"/>
      </w:pPr>
      <w:r w:rsidRPr="009E4EC7">
        <w:rPr>
          <w:b/>
          <w:i/>
        </w:rPr>
        <w:t>E</w:t>
      </w:r>
      <w:r w:rsidRPr="009E4EC7">
        <w:rPr>
          <w:b/>
          <w:i/>
          <w:vertAlign w:val="subscript"/>
        </w:rPr>
        <w:t>Com</w:t>
      </w:r>
      <w:r w:rsidRPr="009E4EC7">
        <w:rPr>
          <w:b/>
          <w:i/>
        </w:rPr>
        <w:t xml:space="preserve"> </w:t>
      </w:r>
      <w:r w:rsidRPr="009E4EC7">
        <w:t>means the emissions</w:t>
      </w:r>
      <w:r w:rsidR="003F33E7" w:rsidRPr="009E4EC7">
        <w:t xml:space="preserve"> </w:t>
      </w:r>
      <w:r w:rsidRPr="009E4EC7">
        <w:t>from combustion devices during the reporting period, in tonnes CO</w:t>
      </w:r>
      <w:r w:rsidRPr="009E4EC7">
        <w:rPr>
          <w:vertAlign w:val="subscript"/>
        </w:rPr>
        <w:t>2</w:t>
      </w:r>
      <w:r w:rsidR="009E4EC7">
        <w:noBreakHyphen/>
      </w:r>
      <w:r w:rsidRPr="009E4EC7">
        <w:t xml:space="preserve">e, worked out using equation </w:t>
      </w:r>
      <w:r w:rsidR="00B55BA0" w:rsidRPr="009E4EC7">
        <w:t>16</w:t>
      </w:r>
      <w:r w:rsidRPr="009E4EC7">
        <w:t>.</w:t>
      </w:r>
    </w:p>
    <w:p w:rsidR="001670E7" w:rsidRPr="009E4EC7" w:rsidRDefault="001670E7" w:rsidP="001670E7">
      <w:pPr>
        <w:pStyle w:val="Definition"/>
      </w:pPr>
      <w:r w:rsidRPr="009E4EC7">
        <w:rPr>
          <w:b/>
          <w:i/>
        </w:rPr>
        <w:t>E</w:t>
      </w:r>
      <w:r w:rsidRPr="009E4EC7">
        <w:rPr>
          <w:b/>
          <w:i/>
          <w:vertAlign w:val="subscript"/>
        </w:rPr>
        <w:t>Dig</w:t>
      </w:r>
      <w:r w:rsidRPr="009E4EC7">
        <w:t xml:space="preserve"> means</w:t>
      </w:r>
      <w:r w:rsidR="00E12B56" w:rsidRPr="009E4EC7">
        <w:t xml:space="preserve"> the</w:t>
      </w:r>
      <w:r w:rsidRPr="009E4EC7">
        <w:t xml:space="preserve"> emissions from the end management of the digestate</w:t>
      </w:r>
      <w:r w:rsidR="006958B5" w:rsidRPr="009E4EC7">
        <w:t xml:space="preserve"> </w:t>
      </w:r>
      <w:r w:rsidR="00961AF0" w:rsidRPr="009E4EC7">
        <w:t>treated</w:t>
      </w:r>
      <w:r w:rsidR="006958B5" w:rsidRPr="009E4EC7">
        <w:t xml:space="preserve"> during the reporting period</w:t>
      </w:r>
      <w:r w:rsidRPr="009E4EC7">
        <w:t>, in tonnes CO</w:t>
      </w:r>
      <w:r w:rsidRPr="009E4EC7">
        <w:rPr>
          <w:vertAlign w:val="subscript"/>
        </w:rPr>
        <w:t>2</w:t>
      </w:r>
      <w:r w:rsidR="009E4EC7">
        <w:noBreakHyphen/>
      </w:r>
      <w:r w:rsidR="00E12B56" w:rsidRPr="009E4EC7">
        <w:t xml:space="preserve">e, worked out using equation </w:t>
      </w:r>
      <w:r w:rsidR="00B55BA0" w:rsidRPr="009E4EC7">
        <w:t>17</w:t>
      </w:r>
      <w:r w:rsidRPr="009E4EC7">
        <w:t>.</w:t>
      </w:r>
    </w:p>
    <w:p w:rsidR="001670E7" w:rsidRPr="009E4EC7" w:rsidRDefault="008B1585" w:rsidP="001670E7">
      <w:pPr>
        <w:pStyle w:val="ActHead5"/>
      </w:pPr>
      <w:bookmarkStart w:id="55" w:name="_Toc423357895"/>
      <w:r w:rsidRPr="009E4EC7">
        <w:rPr>
          <w:rStyle w:val="CharSectno"/>
        </w:rPr>
        <w:t>33</w:t>
      </w:r>
      <w:r w:rsidR="001670E7" w:rsidRPr="009E4EC7">
        <w:t xml:space="preserve">  </w:t>
      </w:r>
      <w:r w:rsidR="00E12B56" w:rsidRPr="009E4EC7">
        <w:t>E</w:t>
      </w:r>
      <w:r w:rsidR="00F80AD7" w:rsidRPr="009E4EC7">
        <w:t xml:space="preserve">missions from </w:t>
      </w:r>
      <w:r w:rsidR="001670E7" w:rsidRPr="009E4EC7">
        <w:t>fuel use</w:t>
      </w:r>
      <w:bookmarkEnd w:id="55"/>
    </w:p>
    <w:p w:rsidR="001670E7" w:rsidRPr="009E4EC7" w:rsidRDefault="00E12B56" w:rsidP="001670E7">
      <w:pPr>
        <w:pStyle w:val="subsection"/>
      </w:pPr>
      <w:r w:rsidRPr="009E4EC7">
        <w:tab/>
      </w:r>
      <w:r w:rsidRPr="009E4EC7">
        <w:tab/>
        <w:t>The e</w:t>
      </w:r>
      <w:r w:rsidR="00F80AD7" w:rsidRPr="009E4EC7">
        <w:t xml:space="preserve">missions from </w:t>
      </w:r>
      <w:r w:rsidR="001670E7" w:rsidRPr="009E4EC7">
        <w:t>fuel use</w:t>
      </w:r>
      <w:r w:rsidRPr="009E4EC7">
        <w:t>d</w:t>
      </w:r>
      <w:r w:rsidR="001670E7" w:rsidRPr="009E4EC7">
        <w:t xml:space="preserve"> </w:t>
      </w:r>
      <w:r w:rsidRPr="009E4EC7">
        <w:t xml:space="preserve">during the reporting period </w:t>
      </w:r>
      <w:r w:rsidR="001670E7" w:rsidRPr="009E4EC7">
        <w:t xml:space="preserve">is </w:t>
      </w:r>
      <w:r w:rsidRPr="009E4EC7">
        <w:t xml:space="preserve">worked out using the formula </w:t>
      </w:r>
      <w:r w:rsidR="001670E7" w:rsidRPr="009E4EC7">
        <w:t>(</w:t>
      </w:r>
      <w:r w:rsidR="001670E7" w:rsidRPr="009E4EC7">
        <w:rPr>
          <w:b/>
          <w:i/>
        </w:rPr>
        <w:t xml:space="preserve">equation </w:t>
      </w:r>
      <w:r w:rsidR="00B55BA0" w:rsidRPr="009E4EC7">
        <w:rPr>
          <w:b/>
          <w:i/>
        </w:rPr>
        <w:t>12</w:t>
      </w:r>
      <w:r w:rsidR="001670E7" w:rsidRPr="009E4EC7">
        <w:t>):</w:t>
      </w:r>
    </w:p>
    <w:bookmarkStart w:id="56" w:name="BKCheck15B_14"/>
    <w:bookmarkEnd w:id="56"/>
    <w:p w:rsidR="001670E7" w:rsidRPr="009E4EC7" w:rsidRDefault="0063080A" w:rsidP="001670E7">
      <w:pPr>
        <w:pStyle w:val="subsection2"/>
      </w:pPr>
      <w:r w:rsidRPr="009E4EC7">
        <w:rPr>
          <w:position w:val="-32"/>
        </w:rPr>
        <w:object w:dxaOrig="2820" w:dyaOrig="800">
          <v:shape id="_x0000_i1036" type="#_x0000_t75" style="width:141.25pt;height:41.85pt" o:ole="">
            <v:imagedata r:id="rId47" o:title=""/>
          </v:shape>
          <o:OLEObject Type="Embed" ProgID="Equation.DSMT4" ShapeID="_x0000_i1036" DrawAspect="Content" ObjectID="_1498476240" r:id="rId48"/>
        </w:object>
      </w:r>
    </w:p>
    <w:p w:rsidR="001670E7" w:rsidRPr="009E4EC7" w:rsidRDefault="001670E7" w:rsidP="001670E7">
      <w:pPr>
        <w:pStyle w:val="subsection2"/>
      </w:pPr>
      <w:r w:rsidRPr="009E4EC7">
        <w:t>where:</w:t>
      </w:r>
    </w:p>
    <w:p w:rsidR="001670E7" w:rsidRPr="009E4EC7" w:rsidRDefault="001670E7" w:rsidP="001670E7">
      <w:pPr>
        <w:pStyle w:val="Definition"/>
      </w:pPr>
      <w:r w:rsidRPr="009E4EC7">
        <w:rPr>
          <w:b/>
          <w:i/>
        </w:rPr>
        <w:t>E</w:t>
      </w:r>
      <w:r w:rsidR="00F80AD7" w:rsidRPr="009E4EC7">
        <w:rPr>
          <w:b/>
          <w:i/>
          <w:vertAlign w:val="subscript"/>
        </w:rPr>
        <w:t>F</w:t>
      </w:r>
      <w:r w:rsidRPr="009E4EC7">
        <w:t xml:space="preserve"> means </w:t>
      </w:r>
      <w:r w:rsidR="00E12B56" w:rsidRPr="009E4EC7">
        <w:t xml:space="preserve">the </w:t>
      </w:r>
      <w:r w:rsidRPr="009E4EC7">
        <w:t>emissions from fuel use</w:t>
      </w:r>
      <w:r w:rsidR="00E12B56" w:rsidRPr="009E4EC7">
        <w:t>d during the reporting period</w:t>
      </w:r>
      <w:r w:rsidRPr="009E4EC7">
        <w:t>, in tonnes CO</w:t>
      </w:r>
      <w:r w:rsidRPr="009E4EC7">
        <w:rPr>
          <w:vertAlign w:val="subscript"/>
        </w:rPr>
        <w:t>2</w:t>
      </w:r>
      <w:r w:rsidR="009E4EC7">
        <w:noBreakHyphen/>
      </w:r>
      <w:r w:rsidRPr="009E4EC7">
        <w:t>e.</w:t>
      </w:r>
    </w:p>
    <w:p w:rsidR="009A5F89" w:rsidRPr="009E4EC7" w:rsidRDefault="009A5F89" w:rsidP="009A5F89">
      <w:pPr>
        <w:pStyle w:val="Definition"/>
      </w:pPr>
      <w:r w:rsidRPr="009E4EC7">
        <w:rPr>
          <w:b/>
          <w:i/>
        </w:rPr>
        <w:t>i</w:t>
      </w:r>
      <w:r w:rsidR="00F80AD7" w:rsidRPr="009E4EC7">
        <w:t xml:space="preserve"> means a </w:t>
      </w:r>
      <w:r w:rsidRPr="009E4EC7">
        <w:t>fuel type.</w:t>
      </w:r>
    </w:p>
    <w:p w:rsidR="009A5F89" w:rsidRPr="009E4EC7" w:rsidRDefault="009A5F89" w:rsidP="001670E7">
      <w:pPr>
        <w:pStyle w:val="Definition"/>
      </w:pPr>
      <w:r w:rsidRPr="009E4EC7">
        <w:rPr>
          <w:b/>
          <w:i/>
        </w:rPr>
        <w:t>j</w:t>
      </w:r>
      <w:r w:rsidRPr="009E4EC7">
        <w:t xml:space="preserve"> means a greenhouse gas type.</w:t>
      </w:r>
    </w:p>
    <w:p w:rsidR="001670E7" w:rsidRPr="009E4EC7" w:rsidRDefault="001670E7" w:rsidP="001670E7">
      <w:pPr>
        <w:pStyle w:val="Definition"/>
      </w:pPr>
      <w:r w:rsidRPr="009E4EC7">
        <w:rPr>
          <w:b/>
          <w:i/>
        </w:rPr>
        <w:t>Q</w:t>
      </w:r>
      <w:r w:rsidR="00F80AD7" w:rsidRPr="009E4EC7">
        <w:rPr>
          <w:b/>
          <w:i/>
          <w:vertAlign w:val="subscript"/>
        </w:rPr>
        <w:t>F</w:t>
      </w:r>
      <w:r w:rsidR="00961AF0" w:rsidRPr="009E4EC7">
        <w:rPr>
          <w:b/>
          <w:i/>
          <w:vertAlign w:val="subscript"/>
        </w:rPr>
        <w:t>,</w:t>
      </w:r>
      <w:r w:rsidRPr="009E4EC7">
        <w:rPr>
          <w:b/>
          <w:i/>
          <w:vertAlign w:val="subscript"/>
        </w:rPr>
        <w:t>i</w:t>
      </w:r>
      <w:r w:rsidRPr="009E4EC7">
        <w:t xml:space="preserve"> means the </w:t>
      </w:r>
      <w:r w:rsidR="004A50BD" w:rsidRPr="009E4EC7">
        <w:t>amount</w:t>
      </w:r>
      <w:r w:rsidRPr="009E4EC7">
        <w:t xml:space="preserve"> of fuel type</w:t>
      </w:r>
      <w:r w:rsidR="00B81994" w:rsidRPr="009E4EC7">
        <w:t xml:space="preserve"> </w:t>
      </w:r>
      <w:r w:rsidR="00961AF0" w:rsidRPr="009E4EC7">
        <w:t>i</w:t>
      </w:r>
      <w:r w:rsidRPr="009E4EC7">
        <w:t xml:space="preserve"> used </w:t>
      </w:r>
      <w:r w:rsidR="00E12B56" w:rsidRPr="009E4EC7">
        <w:t>during the reporting period</w:t>
      </w:r>
      <w:r w:rsidRPr="009E4EC7">
        <w:t xml:space="preserve">, in </w:t>
      </w:r>
      <w:r w:rsidR="00B81994" w:rsidRPr="009E4EC7">
        <w:t>tonnes</w:t>
      </w:r>
      <w:r w:rsidR="00DB030A" w:rsidRPr="009E4EC7">
        <w:t xml:space="preserve">, </w:t>
      </w:r>
      <w:r w:rsidRPr="009E4EC7">
        <w:t>kilolitres, cubic metres</w:t>
      </w:r>
      <w:r w:rsidR="00B81994" w:rsidRPr="009E4EC7">
        <w:t>, or gigajoules</w:t>
      </w:r>
      <w:r w:rsidR="00E12B56" w:rsidRPr="009E4EC7">
        <w:t xml:space="preserve">, </w:t>
      </w:r>
      <w:r w:rsidR="00F10B62" w:rsidRPr="009E4EC7">
        <w:t>worked out in accordance with the monitoring requirements</w:t>
      </w:r>
      <w:r w:rsidRPr="009E4EC7">
        <w:t>.</w:t>
      </w:r>
    </w:p>
    <w:p w:rsidR="001670E7" w:rsidRPr="009E4EC7" w:rsidRDefault="001670E7" w:rsidP="001670E7">
      <w:pPr>
        <w:pStyle w:val="Definition"/>
      </w:pPr>
      <w:r w:rsidRPr="009E4EC7">
        <w:rPr>
          <w:b/>
          <w:i/>
        </w:rPr>
        <w:t>EC</w:t>
      </w:r>
      <w:r w:rsidRPr="009E4EC7">
        <w:rPr>
          <w:b/>
          <w:i/>
          <w:vertAlign w:val="subscript"/>
        </w:rPr>
        <w:t>i</w:t>
      </w:r>
      <w:r w:rsidRPr="009E4EC7">
        <w:t xml:space="preserve"> means the energy content factor </w:t>
      </w:r>
      <w:r w:rsidR="00E12B56" w:rsidRPr="009E4EC7">
        <w:t>for</w:t>
      </w:r>
      <w:r w:rsidRPr="009E4EC7">
        <w:t xml:space="preserve"> </w:t>
      </w:r>
      <w:r w:rsidR="00E12B56" w:rsidRPr="009E4EC7">
        <w:t xml:space="preserve">fuel </w:t>
      </w:r>
      <w:r w:rsidR="00B81994" w:rsidRPr="009E4EC7">
        <w:t xml:space="preserve">type </w:t>
      </w:r>
      <w:r w:rsidR="00DB030A" w:rsidRPr="009E4EC7">
        <w:t xml:space="preserve">i </w:t>
      </w:r>
      <w:r w:rsidRPr="009E4EC7">
        <w:t xml:space="preserve">in gigajoules per </w:t>
      </w:r>
      <w:r w:rsidR="00DB030A" w:rsidRPr="009E4EC7">
        <w:t>tonne</w:t>
      </w:r>
      <w:r w:rsidR="00B81994" w:rsidRPr="009E4EC7">
        <w:t>, gigajoules per kilolitre</w:t>
      </w:r>
      <w:r w:rsidR="00DB030A" w:rsidRPr="009E4EC7">
        <w:t xml:space="preserve"> or gigajoules per cubic metre</w:t>
      </w:r>
      <w:r w:rsidR="00E12B56" w:rsidRPr="009E4EC7">
        <w:t>,</w:t>
      </w:r>
      <w:r w:rsidRPr="009E4EC7">
        <w:t xml:space="preserve"> set out in Part</w:t>
      </w:r>
      <w:r w:rsidR="009E4EC7" w:rsidRPr="009E4EC7">
        <w:t> </w:t>
      </w:r>
      <w:r w:rsidR="00F80AD7" w:rsidRPr="009E4EC7">
        <w:t xml:space="preserve">1, </w:t>
      </w:r>
      <w:r w:rsidRPr="009E4EC7">
        <w:t>2</w:t>
      </w:r>
      <w:r w:rsidR="00F80AD7" w:rsidRPr="009E4EC7">
        <w:t xml:space="preserve"> or 3</w:t>
      </w:r>
      <w:r w:rsidRPr="009E4EC7">
        <w:t xml:space="preserve"> of Schedule</w:t>
      </w:r>
      <w:r w:rsidR="009E4EC7" w:rsidRPr="009E4EC7">
        <w:t> </w:t>
      </w:r>
      <w:r w:rsidRPr="009E4EC7">
        <w:t>1 to the NGER (Measurement) Determination.</w:t>
      </w:r>
    </w:p>
    <w:p w:rsidR="001670E7" w:rsidRPr="009E4EC7" w:rsidRDefault="001670E7" w:rsidP="001670E7">
      <w:pPr>
        <w:pStyle w:val="notetext"/>
      </w:pPr>
      <w:r w:rsidRPr="009E4EC7">
        <w:t>Note:</w:t>
      </w:r>
      <w:r w:rsidRPr="009E4EC7">
        <w:tab/>
        <w:t>If Q</w:t>
      </w:r>
      <w:r w:rsidR="00F80AD7" w:rsidRPr="009E4EC7">
        <w:rPr>
          <w:vertAlign w:val="subscript"/>
        </w:rPr>
        <w:t>F,</w:t>
      </w:r>
      <w:r w:rsidRPr="009E4EC7">
        <w:rPr>
          <w:vertAlign w:val="subscript"/>
        </w:rPr>
        <w:t>i</w:t>
      </w:r>
      <w:r w:rsidRPr="009E4EC7">
        <w:t xml:space="preserve"> is measured in gigajoules, then EC</w:t>
      </w:r>
      <w:r w:rsidRPr="009E4EC7">
        <w:rPr>
          <w:vertAlign w:val="subscript"/>
        </w:rPr>
        <w:t>i</w:t>
      </w:r>
      <w:r w:rsidRPr="009E4EC7">
        <w:t xml:space="preserve"> is not required (EC</w:t>
      </w:r>
      <w:r w:rsidRPr="009E4EC7">
        <w:rPr>
          <w:vertAlign w:val="subscript"/>
        </w:rPr>
        <w:t>i</w:t>
      </w:r>
      <w:r w:rsidRPr="009E4EC7">
        <w:t>=1).</w:t>
      </w:r>
    </w:p>
    <w:p w:rsidR="00071E65" w:rsidRPr="009E4EC7" w:rsidRDefault="00071E65" w:rsidP="001670E7">
      <w:pPr>
        <w:pStyle w:val="Definition"/>
        <w:rPr>
          <w:b/>
          <w:i/>
        </w:rPr>
      </w:pPr>
      <w:r w:rsidRPr="009E4EC7">
        <w:rPr>
          <w:b/>
          <w:i/>
        </w:rPr>
        <w:t>EF</w:t>
      </w:r>
      <w:r w:rsidR="00F80AD7" w:rsidRPr="009E4EC7">
        <w:rPr>
          <w:b/>
          <w:i/>
          <w:vertAlign w:val="subscript"/>
        </w:rPr>
        <w:t>ij</w:t>
      </w:r>
      <w:r w:rsidRPr="009E4EC7">
        <w:rPr>
          <w:szCs w:val="22"/>
        </w:rPr>
        <w:t xml:space="preserve"> means the emission factor, in kilograms CO</w:t>
      </w:r>
      <w:r w:rsidRPr="009E4EC7">
        <w:rPr>
          <w:szCs w:val="22"/>
          <w:vertAlign w:val="subscript"/>
        </w:rPr>
        <w:t>2</w:t>
      </w:r>
      <w:r w:rsidR="009E4EC7">
        <w:rPr>
          <w:szCs w:val="22"/>
        </w:rPr>
        <w:noBreakHyphen/>
      </w:r>
      <w:r w:rsidRPr="009E4EC7">
        <w:rPr>
          <w:szCs w:val="22"/>
        </w:rPr>
        <w:t xml:space="preserve">e per gigajoule, </w:t>
      </w:r>
      <w:r w:rsidR="00A23FBE" w:rsidRPr="009E4EC7">
        <w:rPr>
          <w:szCs w:val="22"/>
        </w:rPr>
        <w:t>set out</w:t>
      </w:r>
      <w:r w:rsidRPr="009E4EC7">
        <w:rPr>
          <w:szCs w:val="22"/>
        </w:rPr>
        <w:t xml:space="preserve"> in Part</w:t>
      </w:r>
      <w:r w:rsidR="009E4EC7" w:rsidRPr="009E4EC7">
        <w:rPr>
          <w:szCs w:val="22"/>
        </w:rPr>
        <w:t> </w:t>
      </w:r>
      <w:r w:rsidR="00F80AD7" w:rsidRPr="009E4EC7">
        <w:rPr>
          <w:szCs w:val="22"/>
        </w:rPr>
        <w:t xml:space="preserve">1, </w:t>
      </w:r>
      <w:r w:rsidRPr="009E4EC7">
        <w:rPr>
          <w:szCs w:val="22"/>
        </w:rPr>
        <w:t>2</w:t>
      </w:r>
      <w:r w:rsidR="00F80AD7" w:rsidRPr="009E4EC7">
        <w:rPr>
          <w:szCs w:val="22"/>
        </w:rPr>
        <w:t xml:space="preserve"> or 3</w:t>
      </w:r>
      <w:r w:rsidRPr="009E4EC7">
        <w:rPr>
          <w:szCs w:val="22"/>
        </w:rPr>
        <w:t xml:space="preserve"> of Schedule</w:t>
      </w:r>
      <w:r w:rsidR="009E4EC7" w:rsidRPr="009E4EC7">
        <w:rPr>
          <w:szCs w:val="22"/>
        </w:rPr>
        <w:t> </w:t>
      </w:r>
      <w:r w:rsidRPr="009E4EC7">
        <w:rPr>
          <w:szCs w:val="22"/>
        </w:rPr>
        <w:t xml:space="preserve">1 to the NGER (Measurement) Determination for greenhouse gas </w:t>
      </w:r>
      <w:r w:rsidR="00B81994" w:rsidRPr="009E4EC7">
        <w:rPr>
          <w:szCs w:val="22"/>
        </w:rPr>
        <w:t xml:space="preserve">type </w:t>
      </w:r>
      <w:r w:rsidRPr="009E4EC7">
        <w:rPr>
          <w:szCs w:val="22"/>
        </w:rPr>
        <w:t>j</w:t>
      </w:r>
      <w:r w:rsidR="00B81994" w:rsidRPr="009E4EC7">
        <w:rPr>
          <w:szCs w:val="22"/>
        </w:rPr>
        <w:t xml:space="preserve"> and fuel type </w:t>
      </w:r>
      <w:r w:rsidRPr="009E4EC7">
        <w:rPr>
          <w:szCs w:val="22"/>
        </w:rPr>
        <w:t>i.</w:t>
      </w:r>
    </w:p>
    <w:p w:rsidR="001670E7" w:rsidRPr="009E4EC7" w:rsidRDefault="008B1585" w:rsidP="001670E7">
      <w:pPr>
        <w:pStyle w:val="ActHead5"/>
      </w:pPr>
      <w:bookmarkStart w:id="57" w:name="_Toc423357896"/>
      <w:r w:rsidRPr="009E4EC7">
        <w:rPr>
          <w:rStyle w:val="CharSectno"/>
        </w:rPr>
        <w:t>34</w:t>
      </w:r>
      <w:r w:rsidR="001670E7" w:rsidRPr="009E4EC7">
        <w:t xml:space="preserve">  </w:t>
      </w:r>
      <w:r w:rsidR="00E12B56" w:rsidRPr="009E4EC7">
        <w:t>E</w:t>
      </w:r>
      <w:r w:rsidR="001670E7" w:rsidRPr="009E4EC7">
        <w:t>missions from purchased electricity use</w:t>
      </w:r>
      <w:bookmarkEnd w:id="57"/>
    </w:p>
    <w:p w:rsidR="00E12B56" w:rsidRPr="009E4EC7" w:rsidRDefault="001670E7" w:rsidP="001670E7">
      <w:pPr>
        <w:pStyle w:val="subsection"/>
      </w:pPr>
      <w:r w:rsidRPr="009E4EC7">
        <w:tab/>
        <w:t>(1)</w:t>
      </w:r>
      <w:r w:rsidRPr="009E4EC7">
        <w:tab/>
      </w:r>
      <w:r w:rsidR="00E12B56" w:rsidRPr="009E4EC7">
        <w:t>The emissi</w:t>
      </w:r>
      <w:r w:rsidR="00B81994" w:rsidRPr="009E4EC7">
        <w:t>ons from purchased electricity</w:t>
      </w:r>
      <w:r w:rsidR="00E12B56" w:rsidRPr="009E4EC7">
        <w:t xml:space="preserve"> us</w:t>
      </w:r>
      <w:r w:rsidR="00B81994" w:rsidRPr="009E4EC7">
        <w:t>ed during the reporting period</w:t>
      </w:r>
      <w:r w:rsidR="00E12B56" w:rsidRPr="009E4EC7">
        <w:t xml:space="preserve"> is worked out using the formula (</w:t>
      </w:r>
      <w:r w:rsidR="00E12B56" w:rsidRPr="009E4EC7">
        <w:rPr>
          <w:b/>
          <w:i/>
        </w:rPr>
        <w:t xml:space="preserve">equation </w:t>
      </w:r>
      <w:r w:rsidR="00B55BA0" w:rsidRPr="009E4EC7">
        <w:rPr>
          <w:b/>
          <w:i/>
        </w:rPr>
        <w:t>13</w:t>
      </w:r>
      <w:r w:rsidR="00E12B56" w:rsidRPr="009E4EC7">
        <w:t>):</w:t>
      </w:r>
    </w:p>
    <w:bookmarkStart w:id="58" w:name="BKCheck15B_15"/>
    <w:bookmarkEnd w:id="58"/>
    <w:p w:rsidR="001670E7" w:rsidRPr="009E4EC7" w:rsidRDefault="00EC5FB9" w:rsidP="001670E7">
      <w:pPr>
        <w:pStyle w:val="subsection2"/>
      </w:pPr>
      <w:r w:rsidRPr="009E4EC7">
        <w:rPr>
          <w:position w:val="-32"/>
        </w:rPr>
        <w:object w:dxaOrig="1760" w:dyaOrig="780">
          <v:shape id="_x0000_i1037" type="#_x0000_t75" style="width:87.75pt;height:39.1pt" o:ole="">
            <v:imagedata r:id="rId49" o:title=""/>
          </v:shape>
          <o:OLEObject Type="Embed" ProgID="Equation.DSMT4" ShapeID="_x0000_i1037" DrawAspect="Content" ObjectID="_1498476241" r:id="rId50"/>
        </w:object>
      </w:r>
    </w:p>
    <w:p w:rsidR="001670E7" w:rsidRPr="009E4EC7" w:rsidRDefault="001670E7" w:rsidP="001670E7">
      <w:pPr>
        <w:pStyle w:val="subsection2"/>
      </w:pPr>
      <w:r w:rsidRPr="009E4EC7">
        <w:t>where:</w:t>
      </w:r>
    </w:p>
    <w:p w:rsidR="001670E7" w:rsidRPr="009E4EC7" w:rsidRDefault="001670E7" w:rsidP="001670E7">
      <w:pPr>
        <w:pStyle w:val="Definition"/>
      </w:pPr>
      <w:r w:rsidRPr="009E4EC7">
        <w:rPr>
          <w:b/>
          <w:i/>
        </w:rPr>
        <w:t>E</w:t>
      </w:r>
      <w:r w:rsidR="00DB030A" w:rsidRPr="009E4EC7">
        <w:rPr>
          <w:b/>
          <w:i/>
          <w:vertAlign w:val="subscript"/>
        </w:rPr>
        <w:t>E</w:t>
      </w:r>
      <w:r w:rsidR="00F80AD7" w:rsidRPr="009E4EC7">
        <w:rPr>
          <w:b/>
          <w:i/>
          <w:vertAlign w:val="subscript"/>
        </w:rPr>
        <w:t>P</w:t>
      </w:r>
      <w:r w:rsidRPr="009E4EC7">
        <w:t xml:space="preserve"> means </w:t>
      </w:r>
      <w:r w:rsidR="00E12B56" w:rsidRPr="009E4EC7">
        <w:t xml:space="preserve">the </w:t>
      </w:r>
      <w:r w:rsidRPr="009E4EC7">
        <w:t>emissions from purchased electricity use</w:t>
      </w:r>
      <w:r w:rsidR="00E12B56" w:rsidRPr="009E4EC7">
        <w:t>d during the reporting period, in tonnes CO</w:t>
      </w:r>
      <w:r w:rsidR="00E12B56" w:rsidRPr="009E4EC7">
        <w:rPr>
          <w:vertAlign w:val="subscript"/>
        </w:rPr>
        <w:t>2</w:t>
      </w:r>
      <w:r w:rsidR="009E4EC7">
        <w:noBreakHyphen/>
      </w:r>
      <w:r w:rsidR="00E12B56" w:rsidRPr="009E4EC7">
        <w:t>e</w:t>
      </w:r>
      <w:r w:rsidRPr="009E4EC7">
        <w:t>.</w:t>
      </w:r>
    </w:p>
    <w:p w:rsidR="001670E7" w:rsidRPr="009E4EC7" w:rsidRDefault="001670E7" w:rsidP="001670E7">
      <w:pPr>
        <w:pStyle w:val="Definition"/>
      </w:pPr>
      <w:r w:rsidRPr="009E4EC7">
        <w:rPr>
          <w:b/>
          <w:i/>
        </w:rPr>
        <w:t>Q</w:t>
      </w:r>
      <w:r w:rsidR="00DB030A" w:rsidRPr="009E4EC7">
        <w:rPr>
          <w:b/>
          <w:i/>
          <w:vertAlign w:val="subscript"/>
        </w:rPr>
        <w:t>E</w:t>
      </w:r>
      <w:r w:rsidR="00F80AD7" w:rsidRPr="009E4EC7">
        <w:rPr>
          <w:b/>
          <w:i/>
          <w:vertAlign w:val="subscript"/>
        </w:rPr>
        <w:t>P</w:t>
      </w:r>
      <w:r w:rsidRPr="009E4EC7">
        <w:t xml:space="preserve"> means the </w:t>
      </w:r>
      <w:r w:rsidR="004A50BD" w:rsidRPr="009E4EC7">
        <w:t>amount</w:t>
      </w:r>
      <w:r w:rsidRPr="009E4EC7">
        <w:t xml:space="preserve"> of </w:t>
      </w:r>
      <w:r w:rsidR="00E12B56" w:rsidRPr="009E4EC7">
        <w:t xml:space="preserve">purchased </w:t>
      </w:r>
      <w:r w:rsidRPr="009E4EC7">
        <w:t xml:space="preserve">electricity </w:t>
      </w:r>
      <w:r w:rsidR="00E12B56" w:rsidRPr="009E4EC7">
        <w:t>used during the reporting period, in kilowatt hours,</w:t>
      </w:r>
      <w:r w:rsidRPr="009E4EC7">
        <w:t xml:space="preserve"> </w:t>
      </w:r>
      <w:r w:rsidR="00F10B62" w:rsidRPr="009E4EC7">
        <w:t>worked out in accordance with the monitoring requirements</w:t>
      </w:r>
      <w:r w:rsidR="00E12B56" w:rsidRPr="009E4EC7">
        <w:t>.</w:t>
      </w:r>
    </w:p>
    <w:p w:rsidR="001670E7" w:rsidRPr="009E4EC7" w:rsidRDefault="001670E7" w:rsidP="001670E7">
      <w:pPr>
        <w:pStyle w:val="Definition"/>
      </w:pPr>
      <w:r w:rsidRPr="009E4EC7">
        <w:rPr>
          <w:b/>
          <w:i/>
        </w:rPr>
        <w:t>EF</w:t>
      </w:r>
      <w:r w:rsidR="00DB030A" w:rsidRPr="009E4EC7">
        <w:rPr>
          <w:b/>
          <w:i/>
          <w:vertAlign w:val="subscript"/>
        </w:rPr>
        <w:t>E</w:t>
      </w:r>
      <w:r w:rsidR="00F80AD7" w:rsidRPr="009E4EC7">
        <w:rPr>
          <w:b/>
          <w:i/>
          <w:vertAlign w:val="subscript"/>
        </w:rPr>
        <w:t>P</w:t>
      </w:r>
      <w:r w:rsidRPr="009E4EC7">
        <w:t xml:space="preserve"> means:</w:t>
      </w:r>
    </w:p>
    <w:p w:rsidR="001670E7" w:rsidRPr="009E4EC7" w:rsidRDefault="001670E7" w:rsidP="001670E7">
      <w:pPr>
        <w:pStyle w:val="paragraph"/>
      </w:pPr>
      <w:r w:rsidRPr="009E4EC7">
        <w:tab/>
        <w:t>(a)</w:t>
      </w:r>
      <w:r w:rsidRPr="009E4EC7">
        <w:tab/>
        <w:t>f</w:t>
      </w:r>
      <w:r w:rsidR="00B276A7" w:rsidRPr="009E4EC7">
        <w:t>or electricity obtained from a</w:t>
      </w:r>
      <w:r w:rsidR="005F1832" w:rsidRPr="009E4EC7">
        <w:t>n electricity</w:t>
      </w:r>
      <w:r w:rsidR="00B276A7" w:rsidRPr="009E4EC7">
        <w:t xml:space="preserve"> </w:t>
      </w:r>
      <w:r w:rsidRPr="009E4EC7">
        <w:t>grid</w:t>
      </w:r>
      <w:r w:rsidR="005F1832" w:rsidRPr="009E4EC7">
        <w:t xml:space="preserve"> that is a grid in relation to</w:t>
      </w:r>
      <w:r w:rsidR="00B276A7" w:rsidRPr="009E4EC7">
        <w:t xml:space="preserve"> which </w:t>
      </w:r>
      <w:r w:rsidR="005F1832" w:rsidRPr="009E4EC7">
        <w:t xml:space="preserve">the NGA Factors document in force </w:t>
      </w:r>
      <w:r w:rsidR="00B276A7" w:rsidRPr="009E4EC7">
        <w:t>o</w:t>
      </w:r>
      <w:r w:rsidR="00A67C31" w:rsidRPr="009E4EC7">
        <w:t xml:space="preserve">n the </w:t>
      </w:r>
      <w:r w:rsidR="00F80AD7" w:rsidRPr="009E4EC7">
        <w:t>declaration</w:t>
      </w:r>
      <w:r w:rsidR="00A67C31" w:rsidRPr="009E4EC7">
        <w:t xml:space="preserve"> day</w:t>
      </w:r>
      <w:r w:rsidR="005F1832" w:rsidRPr="009E4EC7">
        <w:t xml:space="preserve"> includes an emissions factor</w:t>
      </w:r>
      <w:r w:rsidRPr="009E4EC7">
        <w:t>—that factor, in kilograms CO</w:t>
      </w:r>
      <w:r w:rsidRPr="009E4EC7">
        <w:rPr>
          <w:vertAlign w:val="subscript"/>
        </w:rPr>
        <w:t>2</w:t>
      </w:r>
      <w:r w:rsidR="009E4EC7">
        <w:noBreakHyphen/>
      </w:r>
      <w:r w:rsidRPr="009E4EC7">
        <w:t>e per kilowatt hour; or</w:t>
      </w:r>
    </w:p>
    <w:p w:rsidR="001670E7" w:rsidRPr="009E4EC7" w:rsidRDefault="001670E7" w:rsidP="001670E7">
      <w:pPr>
        <w:pStyle w:val="paragraph"/>
      </w:pPr>
      <w:r w:rsidRPr="009E4EC7">
        <w:tab/>
        <w:t>(b)</w:t>
      </w:r>
      <w:r w:rsidRPr="009E4EC7">
        <w:tab/>
        <w:t xml:space="preserve">for electricity obtained </w:t>
      </w:r>
      <w:r w:rsidR="005F1832" w:rsidRPr="009E4EC7">
        <w:t xml:space="preserve">from an electricity grid not covered by </w:t>
      </w:r>
      <w:r w:rsidR="009E4EC7" w:rsidRPr="009E4EC7">
        <w:t>paragraph (</w:t>
      </w:r>
      <w:r w:rsidR="005F1832" w:rsidRPr="009E4EC7">
        <w:t>a) or from a source other than an electricity grid:</w:t>
      </w:r>
    </w:p>
    <w:p w:rsidR="001670E7" w:rsidRPr="009E4EC7" w:rsidRDefault="001670E7" w:rsidP="001670E7">
      <w:pPr>
        <w:pStyle w:val="paragraphsub"/>
      </w:pPr>
      <w:r w:rsidRPr="009E4EC7">
        <w:tab/>
        <w:t>(i)</w:t>
      </w:r>
      <w:r w:rsidRPr="009E4EC7">
        <w:tab/>
        <w:t xml:space="preserve">if the supplier of the electricity is able to provide an emissions factor that reflects the emissions intensity of the electricity </w:t>
      </w:r>
      <w:r w:rsidR="005F1832" w:rsidRPr="009E4EC7">
        <w:t xml:space="preserve">and is applicable </w:t>
      </w:r>
      <w:r w:rsidR="00A67C31" w:rsidRPr="009E4EC7">
        <w:t xml:space="preserve">on the </w:t>
      </w:r>
      <w:r w:rsidR="00F80AD7" w:rsidRPr="009E4EC7">
        <w:t>declaration</w:t>
      </w:r>
      <w:r w:rsidR="00B90A31" w:rsidRPr="009E4EC7">
        <w:t xml:space="preserve"> </w:t>
      </w:r>
      <w:r w:rsidR="00B276A7" w:rsidRPr="009E4EC7">
        <w:t>day</w:t>
      </w:r>
      <w:r w:rsidRPr="009E4EC7">
        <w:t>—that factor, in kilograms CO</w:t>
      </w:r>
      <w:r w:rsidRPr="009E4EC7">
        <w:rPr>
          <w:vertAlign w:val="subscript"/>
        </w:rPr>
        <w:t>2</w:t>
      </w:r>
      <w:r w:rsidR="009E4EC7">
        <w:noBreakHyphen/>
      </w:r>
      <w:r w:rsidRPr="009E4EC7">
        <w:t>e per kilowatt hour; or</w:t>
      </w:r>
    </w:p>
    <w:p w:rsidR="00B276A7" w:rsidRPr="009E4EC7" w:rsidRDefault="001670E7" w:rsidP="001670E7">
      <w:pPr>
        <w:pStyle w:val="paragraphsub"/>
      </w:pPr>
      <w:r w:rsidRPr="009E4EC7">
        <w:tab/>
        <w:t>(ii)</w:t>
      </w:r>
      <w:r w:rsidRPr="009E4EC7">
        <w:tab/>
        <w:t>otherwise—the emissions factor, in kilograms CO</w:t>
      </w:r>
      <w:r w:rsidRPr="009E4EC7">
        <w:rPr>
          <w:vertAlign w:val="subscript"/>
        </w:rPr>
        <w:t>2</w:t>
      </w:r>
      <w:r w:rsidR="009E4EC7">
        <w:noBreakHyphen/>
      </w:r>
      <w:r w:rsidRPr="009E4EC7">
        <w:t xml:space="preserve">e per kilowatt hour, </w:t>
      </w:r>
      <w:r w:rsidR="005F1832" w:rsidRPr="009E4EC7">
        <w:t>for off</w:t>
      </w:r>
      <w:r w:rsidR="009E4EC7">
        <w:noBreakHyphen/>
      </w:r>
      <w:r w:rsidR="005F1832" w:rsidRPr="009E4EC7">
        <w:t xml:space="preserve">grid electricity </w:t>
      </w:r>
      <w:r w:rsidRPr="009E4EC7">
        <w:t xml:space="preserve">included in </w:t>
      </w:r>
      <w:r w:rsidR="005F1832" w:rsidRPr="009E4EC7">
        <w:t>the NGA Factors document in force on the declaration day</w:t>
      </w:r>
      <w:r w:rsidR="00B276A7" w:rsidRPr="009E4EC7">
        <w:t>.</w:t>
      </w:r>
    </w:p>
    <w:p w:rsidR="000B3F1B" w:rsidRPr="009E4EC7" w:rsidRDefault="000B3F1B" w:rsidP="000B3F1B">
      <w:pPr>
        <w:pStyle w:val="subsection"/>
      </w:pPr>
      <w:r w:rsidRPr="009E4EC7">
        <w:tab/>
        <w:t>(</w:t>
      </w:r>
      <w:r w:rsidR="005C5BF4" w:rsidRPr="009E4EC7">
        <w:t>2</w:t>
      </w:r>
      <w:r w:rsidRPr="009E4EC7">
        <w:t>)</w:t>
      </w:r>
      <w:r w:rsidRPr="009E4EC7">
        <w:tab/>
        <w:t xml:space="preserve">For </w:t>
      </w:r>
      <w:r w:rsidR="009E4EC7" w:rsidRPr="009E4EC7">
        <w:t>subparagraph (</w:t>
      </w:r>
      <w:r w:rsidRPr="009E4EC7">
        <w:t xml:space="preserve">b)(i) of the definition of </w:t>
      </w:r>
      <w:r w:rsidRPr="009E4EC7">
        <w:rPr>
          <w:b/>
          <w:i/>
        </w:rPr>
        <w:t>EF</w:t>
      </w:r>
      <w:r w:rsidRPr="009E4EC7">
        <w:rPr>
          <w:b/>
          <w:i/>
          <w:vertAlign w:val="subscript"/>
        </w:rPr>
        <w:t>EP</w:t>
      </w:r>
      <w:r w:rsidRPr="009E4EC7">
        <w:t xml:space="preserve"> in </w:t>
      </w:r>
      <w:r w:rsidR="009E4EC7" w:rsidRPr="009E4EC7">
        <w:t>subsection (</w:t>
      </w:r>
      <w:r w:rsidRPr="009E4EC7">
        <w:t>1), the emissions factor must be worked out:</w:t>
      </w:r>
    </w:p>
    <w:p w:rsidR="000B3F1B" w:rsidRPr="009E4EC7" w:rsidRDefault="000B3F1B" w:rsidP="000B3F1B">
      <w:pPr>
        <w:pStyle w:val="paragraph"/>
      </w:pPr>
      <w:r w:rsidRPr="009E4EC7">
        <w:tab/>
        <w:t>(a)</w:t>
      </w:r>
      <w:r w:rsidRPr="009E4EC7">
        <w:tab/>
        <w:t>on a sent</w:t>
      </w:r>
      <w:r w:rsidR="009E4EC7">
        <w:noBreakHyphen/>
      </w:r>
      <w:r w:rsidRPr="009E4EC7">
        <w:t>out basis; and</w:t>
      </w:r>
    </w:p>
    <w:p w:rsidR="000B3F1B" w:rsidRPr="009E4EC7" w:rsidRDefault="000B3F1B" w:rsidP="000B3F1B">
      <w:pPr>
        <w:pStyle w:val="paragraph"/>
      </w:pPr>
      <w:r w:rsidRPr="009E4EC7">
        <w:tab/>
        <w:t>(b)</w:t>
      </w:r>
      <w:r w:rsidRPr="009E4EC7">
        <w:tab/>
        <w:t>using a measurement or estimation approach that is consistent with the NGER (Measurement) Determination.</w:t>
      </w:r>
    </w:p>
    <w:p w:rsidR="00AF4FAA" w:rsidRPr="009E4EC7" w:rsidRDefault="001670E7" w:rsidP="001670E7">
      <w:pPr>
        <w:pStyle w:val="subsection"/>
      </w:pPr>
      <w:r w:rsidRPr="009E4EC7">
        <w:tab/>
        <w:t>(</w:t>
      </w:r>
      <w:r w:rsidR="005C5BF4" w:rsidRPr="009E4EC7">
        <w:t>3</w:t>
      </w:r>
      <w:r w:rsidRPr="009E4EC7">
        <w:t>)</w:t>
      </w:r>
      <w:r w:rsidRPr="009E4EC7">
        <w:tab/>
      </w:r>
      <w:r w:rsidR="00AF4FAA" w:rsidRPr="009E4EC7">
        <w:t>Section</w:t>
      </w:r>
      <w:r w:rsidR="009E4EC7" w:rsidRPr="009E4EC7">
        <w:t> </w:t>
      </w:r>
      <w:r w:rsidR="008B1585" w:rsidRPr="009E4EC7">
        <w:t>6</w:t>
      </w:r>
      <w:r w:rsidR="00AF4FAA" w:rsidRPr="009E4EC7">
        <w:t xml:space="preserve"> does not apply to parameter EF</w:t>
      </w:r>
      <w:r w:rsidR="00AF4FAA" w:rsidRPr="009E4EC7">
        <w:rPr>
          <w:vertAlign w:val="subscript"/>
        </w:rPr>
        <w:t>EP</w:t>
      </w:r>
      <w:r w:rsidR="00AF4FAA" w:rsidRPr="009E4EC7">
        <w:t>.</w:t>
      </w:r>
    </w:p>
    <w:p w:rsidR="001670E7" w:rsidRPr="009E4EC7" w:rsidRDefault="00AF4FAA" w:rsidP="001670E7">
      <w:pPr>
        <w:pStyle w:val="subsection"/>
      </w:pPr>
      <w:r w:rsidRPr="009E4EC7">
        <w:tab/>
        <w:t>(</w:t>
      </w:r>
      <w:r w:rsidR="005C5BF4" w:rsidRPr="009E4EC7">
        <w:t>4</w:t>
      </w:r>
      <w:r w:rsidRPr="009E4EC7">
        <w:t>)</w:t>
      </w:r>
      <w:r w:rsidRPr="009E4EC7">
        <w:tab/>
      </w:r>
      <w:r w:rsidR="001670E7" w:rsidRPr="009E4EC7">
        <w:t xml:space="preserve">In this </w:t>
      </w:r>
      <w:r w:rsidR="00A67C31" w:rsidRPr="009E4EC7">
        <w:t>section</w:t>
      </w:r>
      <w:r w:rsidR="001670E7" w:rsidRPr="009E4EC7">
        <w:t>:</w:t>
      </w:r>
    </w:p>
    <w:p w:rsidR="001670E7" w:rsidRPr="009E4EC7" w:rsidRDefault="00F80AD7" w:rsidP="001670E7">
      <w:pPr>
        <w:pStyle w:val="Definition"/>
      </w:pPr>
      <w:r w:rsidRPr="009E4EC7">
        <w:rPr>
          <w:b/>
          <w:i/>
        </w:rPr>
        <w:t>declaration</w:t>
      </w:r>
      <w:r w:rsidR="001670E7" w:rsidRPr="009E4EC7">
        <w:rPr>
          <w:b/>
          <w:i/>
        </w:rPr>
        <w:t xml:space="preserve"> day</w:t>
      </w:r>
      <w:r w:rsidR="001670E7" w:rsidRPr="009E4EC7">
        <w:t xml:space="preserve"> means the day the </w:t>
      </w:r>
      <w:r w:rsidR="00A67C31" w:rsidRPr="009E4EC7">
        <w:t xml:space="preserve">wastewater </w:t>
      </w:r>
      <w:r w:rsidR="001670E7" w:rsidRPr="009E4EC7">
        <w:t xml:space="preserve">project </w:t>
      </w:r>
      <w:r w:rsidR="00A67C31" w:rsidRPr="009E4EC7">
        <w:t>wa</w:t>
      </w:r>
      <w:r w:rsidR="001670E7" w:rsidRPr="009E4EC7">
        <w:t>s declared to be an eligible offsets project.</w:t>
      </w:r>
    </w:p>
    <w:p w:rsidR="005F1832" w:rsidRPr="009E4EC7" w:rsidRDefault="005F1832" w:rsidP="001670E7">
      <w:pPr>
        <w:pStyle w:val="Definition"/>
      </w:pPr>
      <w:r w:rsidRPr="009E4EC7">
        <w:rPr>
          <w:b/>
          <w:i/>
        </w:rPr>
        <w:t>NGA Factors document</w:t>
      </w:r>
      <w:r w:rsidRPr="009E4EC7">
        <w:t xml:space="preserve"> means the document entitled “National Greenhouse Accounts Factors”, published by the Department and as in force from time to time.</w:t>
      </w:r>
    </w:p>
    <w:p w:rsidR="00071E65" w:rsidRPr="009E4EC7" w:rsidRDefault="008B1585" w:rsidP="001670E7">
      <w:pPr>
        <w:pStyle w:val="ActHead5"/>
      </w:pPr>
      <w:bookmarkStart w:id="59" w:name="_Toc423357897"/>
      <w:r w:rsidRPr="009E4EC7">
        <w:rPr>
          <w:rStyle w:val="CharSectno"/>
        </w:rPr>
        <w:t>35</w:t>
      </w:r>
      <w:r w:rsidR="00071E65" w:rsidRPr="009E4EC7">
        <w:t xml:space="preserve">  </w:t>
      </w:r>
      <w:r w:rsidR="00071E65" w:rsidRPr="009E4EC7">
        <w:rPr>
          <w:bCs/>
          <w:szCs w:val="22"/>
        </w:rPr>
        <w:t>Emissions</w:t>
      </w:r>
      <w:r w:rsidR="00071E65" w:rsidRPr="009E4EC7">
        <w:rPr>
          <w:szCs w:val="22"/>
        </w:rPr>
        <w:t xml:space="preserve"> from </w:t>
      </w:r>
      <w:r w:rsidR="00071E65" w:rsidRPr="009E4EC7">
        <w:t>anaerobic digester leakage or venting events</w:t>
      </w:r>
      <w:bookmarkEnd w:id="59"/>
    </w:p>
    <w:p w:rsidR="00C220B1" w:rsidRPr="009E4EC7" w:rsidRDefault="00C220B1" w:rsidP="00C220B1">
      <w:pPr>
        <w:pStyle w:val="subsection"/>
        <w:rPr>
          <w:bCs/>
          <w:szCs w:val="22"/>
        </w:rPr>
      </w:pPr>
      <w:r w:rsidRPr="009E4EC7">
        <w:tab/>
        <w:t>(1)</w:t>
      </w:r>
      <w:r w:rsidRPr="009E4EC7">
        <w:tab/>
        <w:t xml:space="preserve">The emissions from anaerobic digester leakage or venting events </w:t>
      </w:r>
      <w:r w:rsidRPr="009E4EC7">
        <w:rPr>
          <w:bCs/>
          <w:szCs w:val="22"/>
        </w:rPr>
        <w:t>during the reporting period are worked out:</w:t>
      </w:r>
    </w:p>
    <w:p w:rsidR="00C220B1" w:rsidRPr="009E4EC7" w:rsidRDefault="00C220B1" w:rsidP="00C220B1">
      <w:pPr>
        <w:pStyle w:val="paragraph"/>
      </w:pPr>
      <w:r w:rsidRPr="009E4EC7">
        <w:tab/>
        <w:t>(a)</w:t>
      </w:r>
      <w:r w:rsidRPr="009E4EC7">
        <w:tab/>
        <w:t>if Subdivision B of Division</w:t>
      </w:r>
      <w:r w:rsidR="009E4EC7" w:rsidRPr="009E4EC7">
        <w:t> </w:t>
      </w:r>
      <w:r w:rsidRPr="009E4EC7">
        <w:t xml:space="preserve">3 is used to work out baseline emissions for the reporting period—using equation </w:t>
      </w:r>
      <w:r w:rsidR="00B55BA0" w:rsidRPr="009E4EC7">
        <w:t>14</w:t>
      </w:r>
      <w:r w:rsidRPr="009E4EC7">
        <w:t>; or</w:t>
      </w:r>
    </w:p>
    <w:p w:rsidR="00C220B1" w:rsidRPr="009E4EC7" w:rsidRDefault="00C220B1" w:rsidP="00C220B1">
      <w:pPr>
        <w:pStyle w:val="paragraph"/>
      </w:pPr>
      <w:r w:rsidRPr="009E4EC7">
        <w:tab/>
        <w:t>(b)</w:t>
      </w:r>
      <w:r w:rsidRPr="009E4EC7">
        <w:tab/>
        <w:t>if Subdivision C of Division</w:t>
      </w:r>
      <w:r w:rsidR="009E4EC7" w:rsidRPr="009E4EC7">
        <w:t> </w:t>
      </w:r>
      <w:r w:rsidRPr="009E4EC7">
        <w:t>3 is used to work out baseline emissions for the reporting period—as follows:</w:t>
      </w:r>
    </w:p>
    <w:p w:rsidR="00C220B1" w:rsidRPr="009E4EC7" w:rsidRDefault="00C220B1" w:rsidP="00C220B1">
      <w:pPr>
        <w:pStyle w:val="paragraphsub"/>
      </w:pPr>
      <w:r w:rsidRPr="009E4EC7">
        <w:tab/>
        <w:t>(i)</w:t>
      </w:r>
      <w:r w:rsidRPr="009E4EC7">
        <w:tab/>
        <w:t xml:space="preserve">if the volume of all ineligible material </w:t>
      </w:r>
      <w:r w:rsidR="00B203DF" w:rsidRPr="009E4EC7">
        <w:t xml:space="preserve">for the project </w:t>
      </w:r>
      <w:r w:rsidRPr="009E4EC7">
        <w:t xml:space="preserve">treated in </w:t>
      </w:r>
      <w:r w:rsidR="004E17AD" w:rsidRPr="009E4EC7">
        <w:t xml:space="preserve">anaerobic digesters </w:t>
      </w:r>
      <w:r w:rsidRPr="009E4EC7">
        <w:t>during the reporting period (</w:t>
      </w:r>
      <w:r w:rsidRPr="009E4EC7">
        <w:rPr>
          <w:b/>
          <w:i/>
        </w:rPr>
        <w:t>Ʃ</w:t>
      </w:r>
      <w:r w:rsidRPr="009E4EC7">
        <w:rPr>
          <w:b/>
          <w:i/>
          <w:vertAlign w:val="subscript"/>
        </w:rPr>
        <w:t>w</w:t>
      </w:r>
      <w:r w:rsidRPr="009E4EC7">
        <w:rPr>
          <w:b/>
          <w:i/>
        </w:rPr>
        <w:t>Q</w:t>
      </w:r>
      <w:r w:rsidRPr="009E4EC7">
        <w:rPr>
          <w:b/>
          <w:i/>
          <w:vertAlign w:val="subscript"/>
        </w:rPr>
        <w:t>Mat,w</w:t>
      </w:r>
      <w:r w:rsidRPr="009E4EC7">
        <w:t xml:space="preserve">) is less than 10% of the total volume of material treated in </w:t>
      </w:r>
      <w:r w:rsidR="004E17AD" w:rsidRPr="009E4EC7">
        <w:t xml:space="preserve">anaerobic digesters </w:t>
      </w:r>
      <w:r w:rsidR="00844578" w:rsidRPr="009E4EC7">
        <w:t xml:space="preserve">during the reporting period </w:t>
      </w:r>
      <w:r w:rsidRPr="009E4EC7">
        <w:t>(</w:t>
      </w:r>
      <w:r w:rsidRPr="009E4EC7">
        <w:rPr>
          <w:b/>
          <w:i/>
        </w:rPr>
        <w:t>Q</w:t>
      </w:r>
      <w:r w:rsidRPr="009E4EC7">
        <w:rPr>
          <w:b/>
          <w:i/>
          <w:vertAlign w:val="subscript"/>
        </w:rPr>
        <w:t>Mat</w:t>
      </w:r>
      <w:r w:rsidRPr="009E4EC7">
        <w:t>), where Q</w:t>
      </w:r>
      <w:r w:rsidRPr="009E4EC7">
        <w:rPr>
          <w:vertAlign w:val="subscript"/>
        </w:rPr>
        <w:t>Mat,w</w:t>
      </w:r>
      <w:r w:rsidRPr="009E4EC7">
        <w:t xml:space="preserve"> and Q</w:t>
      </w:r>
      <w:r w:rsidRPr="009E4EC7">
        <w:rPr>
          <w:vertAlign w:val="subscript"/>
        </w:rPr>
        <w:t>Mat</w:t>
      </w:r>
      <w:r w:rsidRPr="009E4EC7">
        <w:t xml:space="preserve"> are worked out in accordance with the monitoring requirements and </w:t>
      </w:r>
      <w:r w:rsidRPr="009E4EC7">
        <w:rPr>
          <w:b/>
          <w:i/>
        </w:rPr>
        <w:t>w</w:t>
      </w:r>
      <w:r w:rsidRPr="009E4EC7">
        <w:t xml:space="preserve"> is a type of ineligible material </w:t>
      </w:r>
      <w:r w:rsidR="00B203DF" w:rsidRPr="009E4EC7">
        <w:t xml:space="preserve">for the project </w:t>
      </w:r>
      <w:r w:rsidRPr="009E4EC7">
        <w:t xml:space="preserve">treated in </w:t>
      </w:r>
      <w:r w:rsidR="004E17AD" w:rsidRPr="009E4EC7">
        <w:t xml:space="preserve">anaerobic digesters </w:t>
      </w:r>
      <w:r w:rsidRPr="009E4EC7">
        <w:t xml:space="preserve">during the reporting period—the emissions have a default value of </w:t>
      </w:r>
      <w:r w:rsidR="004C57F1" w:rsidRPr="009E4EC7">
        <w:t>zero</w:t>
      </w:r>
      <w:r w:rsidRPr="009E4EC7">
        <w:t>;</w:t>
      </w:r>
    </w:p>
    <w:p w:rsidR="00C220B1" w:rsidRPr="009E4EC7" w:rsidRDefault="00C220B1" w:rsidP="00C220B1">
      <w:pPr>
        <w:pStyle w:val="paragraphsub"/>
      </w:pPr>
      <w:r w:rsidRPr="009E4EC7">
        <w:tab/>
        <w:t>(ii)</w:t>
      </w:r>
      <w:r w:rsidRPr="009E4EC7">
        <w:tab/>
        <w:t xml:space="preserve">otherwise—worked out using equation </w:t>
      </w:r>
      <w:r w:rsidR="00B55BA0" w:rsidRPr="009E4EC7">
        <w:t>14</w:t>
      </w:r>
      <w:r w:rsidRPr="009E4EC7">
        <w:t>.</w:t>
      </w:r>
    </w:p>
    <w:p w:rsidR="00071E65" w:rsidRPr="009E4EC7" w:rsidRDefault="004E3546" w:rsidP="00071E65">
      <w:pPr>
        <w:pStyle w:val="subsection"/>
        <w:rPr>
          <w:szCs w:val="22"/>
        </w:rPr>
      </w:pPr>
      <w:r w:rsidRPr="009E4EC7">
        <w:tab/>
      </w:r>
      <w:r w:rsidR="00C220B1" w:rsidRPr="009E4EC7">
        <w:t>(2)</w:t>
      </w:r>
      <w:r w:rsidR="00FE2C97" w:rsidRPr="009E4EC7">
        <w:tab/>
        <w:t>T</w:t>
      </w:r>
      <w:r w:rsidR="00071E65" w:rsidRPr="009E4EC7">
        <w:t xml:space="preserve">he </w:t>
      </w:r>
      <w:r w:rsidR="00071E65" w:rsidRPr="009E4EC7">
        <w:rPr>
          <w:bCs/>
          <w:szCs w:val="22"/>
        </w:rPr>
        <w:t>emissions</w:t>
      </w:r>
      <w:r w:rsidR="00071E65" w:rsidRPr="009E4EC7">
        <w:rPr>
          <w:szCs w:val="22"/>
        </w:rPr>
        <w:t xml:space="preserve"> from </w:t>
      </w:r>
      <w:r w:rsidR="00071E65" w:rsidRPr="009E4EC7">
        <w:t>anaerobic digester leakage or venting events</w:t>
      </w:r>
      <w:r w:rsidR="00FB11E0" w:rsidRPr="009E4EC7">
        <w:rPr>
          <w:bCs/>
          <w:szCs w:val="22"/>
        </w:rPr>
        <w:t xml:space="preserve"> </w:t>
      </w:r>
      <w:r w:rsidR="00071E65" w:rsidRPr="009E4EC7">
        <w:rPr>
          <w:bCs/>
          <w:szCs w:val="22"/>
        </w:rPr>
        <w:t>during the reporting period</w:t>
      </w:r>
      <w:r w:rsidR="00071E65" w:rsidRPr="009E4EC7">
        <w:rPr>
          <w:szCs w:val="22"/>
        </w:rPr>
        <w:t xml:space="preserve"> </w:t>
      </w:r>
      <w:r w:rsidR="00FE2C97" w:rsidRPr="009E4EC7">
        <w:rPr>
          <w:szCs w:val="22"/>
        </w:rPr>
        <w:t xml:space="preserve">is </w:t>
      </w:r>
      <w:r w:rsidR="00071E65" w:rsidRPr="009E4EC7">
        <w:rPr>
          <w:szCs w:val="22"/>
        </w:rPr>
        <w:t xml:space="preserve">worked out using </w:t>
      </w:r>
      <w:r w:rsidR="00FE2C97" w:rsidRPr="009E4EC7">
        <w:rPr>
          <w:szCs w:val="22"/>
        </w:rPr>
        <w:t>the formula (</w:t>
      </w:r>
      <w:r w:rsidR="00071E65" w:rsidRPr="009E4EC7">
        <w:rPr>
          <w:b/>
          <w:i/>
          <w:szCs w:val="22"/>
        </w:rPr>
        <w:t xml:space="preserve">equation </w:t>
      </w:r>
      <w:r w:rsidR="00B55BA0" w:rsidRPr="009E4EC7">
        <w:rPr>
          <w:b/>
          <w:i/>
          <w:szCs w:val="22"/>
        </w:rPr>
        <w:t>14</w:t>
      </w:r>
      <w:r w:rsidR="00FE2C97" w:rsidRPr="009E4EC7">
        <w:rPr>
          <w:szCs w:val="22"/>
        </w:rPr>
        <w:t>):</w:t>
      </w:r>
    </w:p>
    <w:bookmarkStart w:id="60" w:name="BKCheck15B_16"/>
    <w:bookmarkEnd w:id="60"/>
    <w:p w:rsidR="00FE2C97" w:rsidRPr="009E4EC7" w:rsidRDefault="00725BCA" w:rsidP="00FE2C97">
      <w:pPr>
        <w:pStyle w:val="subsection2"/>
      </w:pPr>
      <w:r w:rsidRPr="009E4EC7">
        <w:rPr>
          <w:position w:val="-38"/>
        </w:rPr>
        <w:object w:dxaOrig="4980" w:dyaOrig="859">
          <v:shape id="_x0000_i1038" type="#_x0000_t75" style="width:248.9pt;height:43.2pt" o:ole="">
            <v:imagedata r:id="rId51" o:title=""/>
          </v:shape>
          <o:OLEObject Type="Embed" ProgID="Equation.DSMT4" ShapeID="_x0000_i1038" DrawAspect="Content" ObjectID="_1498476242" r:id="rId52"/>
        </w:object>
      </w:r>
    </w:p>
    <w:p w:rsidR="00FE2C97" w:rsidRPr="009E4EC7" w:rsidRDefault="00FE2C97" w:rsidP="00FE2C97">
      <w:pPr>
        <w:pStyle w:val="subsection2"/>
      </w:pPr>
      <w:r w:rsidRPr="009E4EC7">
        <w:t>where:</w:t>
      </w:r>
    </w:p>
    <w:p w:rsidR="00FE2C97" w:rsidRPr="009E4EC7" w:rsidRDefault="00FE2C97" w:rsidP="00340933">
      <w:pPr>
        <w:pStyle w:val="Definition"/>
      </w:pPr>
      <w:r w:rsidRPr="009E4EC7">
        <w:rPr>
          <w:b/>
          <w:i/>
        </w:rPr>
        <w:t>E</w:t>
      </w:r>
      <w:r w:rsidR="00AE5557" w:rsidRPr="009E4EC7">
        <w:rPr>
          <w:b/>
          <w:i/>
          <w:vertAlign w:val="subscript"/>
        </w:rPr>
        <w:t>AD</w:t>
      </w:r>
      <w:r w:rsidRPr="009E4EC7">
        <w:t xml:space="preserve"> means the </w:t>
      </w:r>
      <w:r w:rsidR="00FB11E0" w:rsidRPr="009E4EC7">
        <w:t>emissions from anaerobic digester leakage or venting events during the reporting period, in tonnes CO</w:t>
      </w:r>
      <w:r w:rsidR="00FB11E0" w:rsidRPr="009E4EC7">
        <w:rPr>
          <w:vertAlign w:val="subscript"/>
        </w:rPr>
        <w:t>2</w:t>
      </w:r>
      <w:r w:rsidR="009E4EC7">
        <w:noBreakHyphen/>
      </w:r>
      <w:r w:rsidR="00FB11E0" w:rsidRPr="009E4EC7">
        <w:t>e.</w:t>
      </w:r>
    </w:p>
    <w:p w:rsidR="00FE2C97" w:rsidRPr="009E4EC7" w:rsidRDefault="00FE2C97" w:rsidP="00FE2C97">
      <w:pPr>
        <w:pStyle w:val="Definition"/>
      </w:pPr>
      <w:r w:rsidRPr="009E4EC7">
        <w:rPr>
          <w:b/>
          <w:i/>
        </w:rPr>
        <w:t>γ</w:t>
      </w:r>
      <w:r w:rsidRPr="009E4EC7">
        <w:t xml:space="preserve"> means the factor, </w:t>
      </w:r>
      <w:r w:rsidR="00A23FBE" w:rsidRPr="009E4EC7">
        <w:t>set out</w:t>
      </w:r>
      <w:r w:rsidRPr="009E4EC7">
        <w:t xml:space="preserve"> in </w:t>
      </w:r>
      <w:r w:rsidR="00A23FBE" w:rsidRPr="009E4EC7">
        <w:t>Part</w:t>
      </w:r>
      <w:r w:rsidR="009E4EC7" w:rsidRPr="009E4EC7">
        <w:t> </w:t>
      </w:r>
      <w:r w:rsidRPr="009E4EC7">
        <w:t>5.</w:t>
      </w:r>
      <w:r w:rsidR="00A23FBE" w:rsidRPr="009E4EC7">
        <w:t>3</w:t>
      </w:r>
      <w:r w:rsidRPr="009E4EC7">
        <w:t xml:space="preserve"> of the NGER (Measurement) Determination, that converts cubic metres of methane to tonnes </w:t>
      </w:r>
      <w:r w:rsidRPr="009E4EC7">
        <w:rPr>
          <w:szCs w:val="22"/>
        </w:rPr>
        <w:t>CO</w:t>
      </w:r>
      <w:r w:rsidRPr="009E4EC7">
        <w:rPr>
          <w:szCs w:val="22"/>
          <w:vertAlign w:val="subscript"/>
        </w:rPr>
        <w:t>2</w:t>
      </w:r>
      <w:r w:rsidR="009E4EC7">
        <w:rPr>
          <w:szCs w:val="22"/>
        </w:rPr>
        <w:noBreakHyphen/>
      </w:r>
      <w:r w:rsidRPr="009E4EC7">
        <w:rPr>
          <w:szCs w:val="22"/>
        </w:rPr>
        <w:t>e</w:t>
      </w:r>
      <w:r w:rsidRPr="009E4EC7">
        <w:t xml:space="preserve"> at standard conditions.</w:t>
      </w:r>
    </w:p>
    <w:p w:rsidR="003A062E" w:rsidRPr="009E4EC7" w:rsidRDefault="003A062E" w:rsidP="00FE2C97">
      <w:pPr>
        <w:pStyle w:val="Definition"/>
      </w:pPr>
      <w:r w:rsidRPr="009E4EC7">
        <w:rPr>
          <w:b/>
          <w:i/>
        </w:rPr>
        <w:t>CF</w:t>
      </w:r>
      <w:r w:rsidRPr="009E4EC7">
        <w:t xml:space="preserve"> means the correction factor </w:t>
      </w:r>
      <w:r w:rsidR="00B15DF5" w:rsidRPr="009E4EC7">
        <w:t>to reflect</w:t>
      </w:r>
      <w:r w:rsidRPr="009E4EC7">
        <w:t xml:space="preserve"> the proportion of </w:t>
      </w:r>
      <w:r w:rsidR="00281799" w:rsidRPr="009E4EC7">
        <w:t>E</w:t>
      </w:r>
      <w:r w:rsidR="00AE5557" w:rsidRPr="009E4EC7">
        <w:rPr>
          <w:vertAlign w:val="subscript"/>
        </w:rPr>
        <w:t>AD</w:t>
      </w:r>
      <w:r w:rsidRPr="009E4EC7">
        <w:t xml:space="preserve"> that is not accounted for in the calculation of baseline emissions, which is:</w:t>
      </w:r>
    </w:p>
    <w:p w:rsidR="003A062E" w:rsidRPr="009E4EC7" w:rsidRDefault="003A062E" w:rsidP="003A062E">
      <w:pPr>
        <w:pStyle w:val="paragraph"/>
      </w:pPr>
      <w:r w:rsidRPr="009E4EC7">
        <w:tab/>
        <w:t>(a)</w:t>
      </w:r>
      <w:r w:rsidRPr="009E4EC7">
        <w:tab/>
        <w:t>if Subdivision B of Division</w:t>
      </w:r>
      <w:r w:rsidR="009E4EC7" w:rsidRPr="009E4EC7">
        <w:t> </w:t>
      </w:r>
      <w:r w:rsidRPr="009E4EC7">
        <w:t>3 is used to work out baseline emissions for the reporting period—1; and</w:t>
      </w:r>
    </w:p>
    <w:p w:rsidR="003A062E" w:rsidRPr="009E4EC7" w:rsidRDefault="003A062E" w:rsidP="003A062E">
      <w:pPr>
        <w:pStyle w:val="paragraph"/>
      </w:pPr>
      <w:r w:rsidRPr="009E4EC7">
        <w:tab/>
        <w:t>(b)</w:t>
      </w:r>
      <w:r w:rsidRPr="009E4EC7">
        <w:tab/>
        <w:t>if Subdivision C of Division</w:t>
      </w:r>
      <w:r w:rsidR="009E4EC7" w:rsidRPr="009E4EC7">
        <w:t> </w:t>
      </w:r>
      <w:r w:rsidRPr="009E4EC7">
        <w:t xml:space="preserve">3 is used to work out baseline emissions for the reporting period—1 </w:t>
      </w:r>
      <w:r w:rsidR="009E4EC7">
        <w:noBreakHyphen/>
      </w:r>
      <w:r w:rsidRPr="009E4EC7">
        <w:t xml:space="preserve"> W</w:t>
      </w:r>
      <w:r w:rsidRPr="009E4EC7">
        <w:rPr>
          <w:vertAlign w:val="subscript"/>
        </w:rPr>
        <w:t>EW</w:t>
      </w:r>
      <w:r w:rsidRPr="009E4EC7">
        <w:t>.</w:t>
      </w:r>
    </w:p>
    <w:p w:rsidR="00FE2C97" w:rsidRPr="009E4EC7" w:rsidRDefault="00FE2C97" w:rsidP="00FE2C97">
      <w:pPr>
        <w:pStyle w:val="Definition"/>
      </w:pPr>
      <w:r w:rsidRPr="009E4EC7">
        <w:rPr>
          <w:b/>
          <w:i/>
        </w:rPr>
        <w:t>CE</w:t>
      </w:r>
      <w:r w:rsidRPr="009E4EC7">
        <w:t xml:space="preserve"> means the biogas collection effi</w:t>
      </w:r>
      <w:r w:rsidR="00242A93" w:rsidRPr="009E4EC7">
        <w:t>ciency of an anaerobic digester, which is 0.98.</w:t>
      </w:r>
    </w:p>
    <w:p w:rsidR="009A5F89" w:rsidRPr="009E4EC7" w:rsidRDefault="009A5F89" w:rsidP="00FE2C97">
      <w:pPr>
        <w:pStyle w:val="Definition"/>
      </w:pPr>
      <w:r w:rsidRPr="009E4EC7">
        <w:rPr>
          <w:b/>
          <w:i/>
        </w:rPr>
        <w:t>h</w:t>
      </w:r>
      <w:r w:rsidRPr="009E4EC7">
        <w:rPr>
          <w:szCs w:val="22"/>
        </w:rPr>
        <w:t xml:space="preserve"> means a combustion device used during the reporting period.</w:t>
      </w:r>
    </w:p>
    <w:p w:rsidR="00FE2C97" w:rsidRPr="009E4EC7" w:rsidRDefault="00FE2C97" w:rsidP="00FE2C97">
      <w:pPr>
        <w:pStyle w:val="Definition"/>
      </w:pPr>
      <w:r w:rsidRPr="009E4EC7">
        <w:rPr>
          <w:b/>
          <w:i/>
        </w:rPr>
        <w:t>M</w:t>
      </w:r>
      <w:r w:rsidR="007F7827" w:rsidRPr="009E4EC7">
        <w:rPr>
          <w:b/>
          <w:i/>
          <w:vertAlign w:val="subscript"/>
        </w:rPr>
        <w:t>Sent</w:t>
      </w:r>
      <w:r w:rsidRPr="009E4EC7">
        <w:rPr>
          <w:b/>
          <w:i/>
          <w:vertAlign w:val="subscript"/>
        </w:rPr>
        <w:t>,h</w:t>
      </w:r>
      <w:r w:rsidR="00744064" w:rsidRPr="009E4EC7">
        <w:t xml:space="preserve"> means the</w:t>
      </w:r>
      <w:r w:rsidR="00A12416" w:rsidRPr="009E4EC7">
        <w:t xml:space="preserve"> </w:t>
      </w:r>
      <w:r w:rsidRPr="009E4EC7">
        <w:t>met</w:t>
      </w:r>
      <w:r w:rsidR="00097AB9" w:rsidRPr="009E4EC7">
        <w:t xml:space="preserve">hane sent to combustion device </w:t>
      </w:r>
      <w:r w:rsidRPr="009E4EC7">
        <w:t>h</w:t>
      </w:r>
      <w:r w:rsidR="00744064" w:rsidRPr="009E4EC7">
        <w:t xml:space="preserve"> </w:t>
      </w:r>
      <w:r w:rsidR="00A12416" w:rsidRPr="009E4EC7">
        <w:t>in the reporting period</w:t>
      </w:r>
      <w:r w:rsidRPr="009E4EC7">
        <w:t>, in cubic metres, worked out in accordance with section</w:t>
      </w:r>
      <w:r w:rsidR="009E4EC7" w:rsidRPr="009E4EC7">
        <w:t> </w:t>
      </w:r>
      <w:r w:rsidR="008B1585" w:rsidRPr="009E4EC7">
        <w:t>30</w:t>
      </w:r>
      <w:r w:rsidRPr="009E4EC7">
        <w:t>.</w:t>
      </w:r>
    </w:p>
    <w:p w:rsidR="009A5F89" w:rsidRPr="009E4EC7" w:rsidRDefault="009A5F89" w:rsidP="00FE2C97">
      <w:pPr>
        <w:pStyle w:val="Definition"/>
      </w:pPr>
      <w:r w:rsidRPr="009E4EC7">
        <w:rPr>
          <w:b/>
          <w:i/>
        </w:rPr>
        <w:t>q</w:t>
      </w:r>
      <w:r w:rsidRPr="009E4EC7">
        <w:t xml:space="preserve"> means a major venting event </w:t>
      </w:r>
      <w:r w:rsidRPr="009E4EC7">
        <w:rPr>
          <w:szCs w:val="22"/>
        </w:rPr>
        <w:t>associated with an anaerobic digester during the reporting period</w:t>
      </w:r>
      <w:r w:rsidRPr="009E4EC7">
        <w:t>.</w:t>
      </w:r>
    </w:p>
    <w:p w:rsidR="00FE2C97" w:rsidRPr="009E4EC7" w:rsidRDefault="00FE2C97" w:rsidP="00E45CE0">
      <w:pPr>
        <w:pStyle w:val="Definition"/>
      </w:pPr>
      <w:r w:rsidRPr="009E4EC7">
        <w:rPr>
          <w:b/>
          <w:i/>
        </w:rPr>
        <w:t>M</w:t>
      </w:r>
      <w:r w:rsidR="007F7827" w:rsidRPr="009E4EC7">
        <w:rPr>
          <w:b/>
          <w:i/>
          <w:vertAlign w:val="subscript"/>
        </w:rPr>
        <w:t>V</w:t>
      </w:r>
      <w:r w:rsidRPr="009E4EC7">
        <w:rPr>
          <w:b/>
          <w:i/>
          <w:vertAlign w:val="subscript"/>
        </w:rPr>
        <w:t>ent,q</w:t>
      </w:r>
      <w:r w:rsidRPr="009E4EC7">
        <w:t xml:space="preserve"> means the volume of methane ven</w:t>
      </w:r>
      <w:r w:rsidR="00097AB9" w:rsidRPr="009E4EC7">
        <w:t xml:space="preserve">ted due to major venting event </w:t>
      </w:r>
      <w:r w:rsidRPr="009E4EC7">
        <w:t>q</w:t>
      </w:r>
      <w:r w:rsidR="00E45CE0" w:rsidRPr="009E4EC7">
        <w:t xml:space="preserve"> during the reporting period</w:t>
      </w:r>
      <w:r w:rsidR="00097AB9" w:rsidRPr="009E4EC7">
        <w:t>, in cubic metres</w:t>
      </w:r>
      <w:r w:rsidRPr="009E4EC7">
        <w:t>, worked out</w:t>
      </w:r>
      <w:r w:rsidR="00E45CE0" w:rsidRPr="009E4EC7">
        <w:t xml:space="preserve"> using equation </w:t>
      </w:r>
      <w:r w:rsidR="00B55BA0" w:rsidRPr="009E4EC7">
        <w:t>15</w:t>
      </w:r>
      <w:r w:rsidR="00E45CE0" w:rsidRPr="009E4EC7">
        <w:t>.</w:t>
      </w:r>
    </w:p>
    <w:p w:rsidR="003A062E" w:rsidRPr="009E4EC7" w:rsidRDefault="003A062E" w:rsidP="00E45CE0">
      <w:pPr>
        <w:pStyle w:val="Definition"/>
      </w:pPr>
      <w:r w:rsidRPr="009E4EC7">
        <w:rPr>
          <w:b/>
          <w:i/>
        </w:rPr>
        <w:t>W</w:t>
      </w:r>
      <w:r w:rsidRPr="009E4EC7">
        <w:rPr>
          <w:b/>
          <w:i/>
          <w:vertAlign w:val="subscript"/>
        </w:rPr>
        <w:t>EW</w:t>
      </w:r>
      <w:r w:rsidRPr="009E4EC7">
        <w:t xml:space="preserve"> means the proportion of methane that is generated by eligible wastewater </w:t>
      </w:r>
      <w:r w:rsidR="00B203DF" w:rsidRPr="009E4EC7">
        <w:t xml:space="preserve">for the project </w:t>
      </w:r>
      <w:r w:rsidRPr="009E4EC7">
        <w:t>during the reporting period, worked out in accordance with section</w:t>
      </w:r>
      <w:r w:rsidR="009E4EC7" w:rsidRPr="009E4EC7">
        <w:t> </w:t>
      </w:r>
      <w:r w:rsidR="008B1585" w:rsidRPr="009E4EC7">
        <w:t>26</w:t>
      </w:r>
      <w:r w:rsidRPr="009E4EC7">
        <w:t>.</w:t>
      </w:r>
    </w:p>
    <w:p w:rsidR="009038A8" w:rsidRPr="009E4EC7" w:rsidRDefault="008B1585" w:rsidP="009038A8">
      <w:pPr>
        <w:pStyle w:val="ActHead5"/>
      </w:pPr>
      <w:bookmarkStart w:id="61" w:name="_Toc423357898"/>
      <w:r w:rsidRPr="009E4EC7">
        <w:rPr>
          <w:rStyle w:val="CharSectno"/>
        </w:rPr>
        <w:t>36</w:t>
      </w:r>
      <w:r w:rsidR="009038A8" w:rsidRPr="009E4EC7">
        <w:t xml:space="preserve">  Volume of methane vented due to a major venting event</w:t>
      </w:r>
      <w:bookmarkEnd w:id="61"/>
    </w:p>
    <w:p w:rsidR="009038A8" w:rsidRPr="009E4EC7" w:rsidRDefault="009038A8" w:rsidP="009038A8">
      <w:pPr>
        <w:pStyle w:val="subsection"/>
        <w:rPr>
          <w:szCs w:val="22"/>
        </w:rPr>
      </w:pPr>
      <w:r w:rsidRPr="009E4EC7">
        <w:tab/>
      </w:r>
      <w:r w:rsidRPr="009E4EC7">
        <w:tab/>
        <w:t xml:space="preserve">If a major venting event </w:t>
      </w:r>
      <w:r w:rsidRPr="009E4EC7">
        <w:rPr>
          <w:szCs w:val="22"/>
        </w:rPr>
        <w:t>associated with an anaerobic digester occurs during the reporting period, t</w:t>
      </w:r>
      <w:r w:rsidRPr="009E4EC7">
        <w:t xml:space="preserve">he volume of methane vented due to the major venting event </w:t>
      </w:r>
      <w:r w:rsidRPr="009E4EC7">
        <w:rPr>
          <w:szCs w:val="22"/>
        </w:rPr>
        <w:t>is worked out using the formula (</w:t>
      </w:r>
      <w:r w:rsidRPr="009E4EC7">
        <w:rPr>
          <w:b/>
          <w:i/>
          <w:szCs w:val="22"/>
        </w:rPr>
        <w:t xml:space="preserve">equation </w:t>
      </w:r>
      <w:r w:rsidR="00B55BA0" w:rsidRPr="009E4EC7">
        <w:rPr>
          <w:b/>
          <w:i/>
          <w:szCs w:val="22"/>
        </w:rPr>
        <w:t>15</w:t>
      </w:r>
      <w:r w:rsidRPr="009E4EC7">
        <w:rPr>
          <w:szCs w:val="22"/>
        </w:rPr>
        <w:t>):</w:t>
      </w:r>
    </w:p>
    <w:bookmarkStart w:id="62" w:name="BKCheck15B_17"/>
    <w:bookmarkEnd w:id="62"/>
    <w:p w:rsidR="009038A8" w:rsidRPr="009E4EC7" w:rsidRDefault="009038A8" w:rsidP="009038A8">
      <w:pPr>
        <w:pStyle w:val="subsection2"/>
      </w:pPr>
      <w:r w:rsidRPr="009E4EC7">
        <w:rPr>
          <w:position w:val="-26"/>
        </w:rPr>
        <w:object w:dxaOrig="3860" w:dyaOrig="620">
          <v:shape id="_x0000_i1039" type="#_x0000_t75" style="width:192.7pt;height:30.15pt" o:ole="">
            <v:imagedata r:id="rId53" o:title=""/>
          </v:shape>
          <o:OLEObject Type="Embed" ProgID="Equation.DSMT4" ShapeID="_x0000_i1039" DrawAspect="Content" ObjectID="_1498476243" r:id="rId54"/>
        </w:object>
      </w:r>
    </w:p>
    <w:p w:rsidR="009038A8" w:rsidRPr="009E4EC7" w:rsidRDefault="009038A8" w:rsidP="009038A8">
      <w:pPr>
        <w:pStyle w:val="subsection2"/>
      </w:pPr>
      <w:r w:rsidRPr="009E4EC7">
        <w:t>where:</w:t>
      </w:r>
    </w:p>
    <w:p w:rsidR="009038A8" w:rsidRPr="009E4EC7" w:rsidRDefault="009038A8" w:rsidP="009038A8">
      <w:pPr>
        <w:pStyle w:val="Definition"/>
      </w:pPr>
      <w:r w:rsidRPr="009E4EC7">
        <w:rPr>
          <w:b/>
          <w:i/>
        </w:rPr>
        <w:t>M</w:t>
      </w:r>
      <w:r w:rsidRPr="009E4EC7">
        <w:rPr>
          <w:b/>
          <w:i/>
          <w:vertAlign w:val="subscript"/>
        </w:rPr>
        <w:t>Vent,q</w:t>
      </w:r>
      <w:r w:rsidRPr="009E4EC7">
        <w:t xml:space="preserve"> means the volume of methane vented due to major venting event q, in cubic metres.</w:t>
      </w:r>
    </w:p>
    <w:p w:rsidR="009038A8" w:rsidRPr="009E4EC7" w:rsidRDefault="009038A8" w:rsidP="009038A8">
      <w:pPr>
        <w:pStyle w:val="Definition"/>
      </w:pPr>
      <w:r w:rsidRPr="009E4EC7">
        <w:rPr>
          <w:b/>
          <w:i/>
        </w:rPr>
        <w:t>MS</w:t>
      </w:r>
      <w:r w:rsidRPr="009E4EC7">
        <w:rPr>
          <w:b/>
          <w:i/>
          <w:vertAlign w:val="subscript"/>
        </w:rPr>
        <w:t>BCS</w:t>
      </w:r>
      <w:r w:rsidRPr="009E4EC7">
        <w:t xml:space="preserve"> means the maximum biogas storage capacity, of the anaerobic digester, in cubic metres, worked out in accordance with the monitoring requirements.</w:t>
      </w:r>
    </w:p>
    <w:p w:rsidR="009038A8" w:rsidRPr="009E4EC7" w:rsidRDefault="009038A8" w:rsidP="009038A8">
      <w:pPr>
        <w:pStyle w:val="Definition"/>
      </w:pPr>
      <w:r w:rsidRPr="009E4EC7">
        <w:rPr>
          <w:b/>
          <w:i/>
        </w:rPr>
        <w:t>FR</w:t>
      </w:r>
      <w:r w:rsidRPr="009E4EC7">
        <w:rPr>
          <w:b/>
          <w:i/>
          <w:vertAlign w:val="subscript"/>
        </w:rPr>
        <w:t>q</w:t>
      </w:r>
      <w:r w:rsidRPr="009E4EC7">
        <w:t xml:space="preserve"> means the average total daily flow of biogas, from the anaerobic digester for the 7 days before major venting event q, in cubic metres per day, worked out in accordance with the monitoring requirements.</w:t>
      </w:r>
    </w:p>
    <w:p w:rsidR="009038A8" w:rsidRPr="009E4EC7" w:rsidRDefault="009038A8" w:rsidP="009038A8">
      <w:pPr>
        <w:pStyle w:val="Definition"/>
      </w:pPr>
      <w:r w:rsidRPr="009E4EC7">
        <w:rPr>
          <w:b/>
          <w:i/>
        </w:rPr>
        <w:t>t</w:t>
      </w:r>
      <w:r w:rsidRPr="009E4EC7">
        <w:rPr>
          <w:b/>
          <w:i/>
          <w:vertAlign w:val="subscript"/>
        </w:rPr>
        <w:t>q</w:t>
      </w:r>
      <w:r w:rsidRPr="009E4EC7">
        <w:rPr>
          <w:b/>
          <w:i/>
        </w:rPr>
        <w:t xml:space="preserve"> </w:t>
      </w:r>
      <w:r w:rsidRPr="009E4EC7">
        <w:t>means the number of days for all or part of which major venting event q is uncontrolled, worked out in accordance with the monitoring requirements.</w:t>
      </w:r>
    </w:p>
    <w:p w:rsidR="009038A8" w:rsidRPr="009E4EC7" w:rsidRDefault="009038A8" w:rsidP="009038A8">
      <w:pPr>
        <w:pStyle w:val="Definition"/>
      </w:pPr>
      <w:r w:rsidRPr="009E4EC7">
        <w:rPr>
          <w:b/>
          <w:i/>
        </w:rPr>
        <w:t>W</w:t>
      </w:r>
      <w:r w:rsidRPr="009E4EC7">
        <w:rPr>
          <w:b/>
          <w:i/>
          <w:vertAlign w:val="subscript"/>
        </w:rPr>
        <w:t>BG,CH</w:t>
      </w:r>
      <w:r w:rsidRPr="009E4EC7">
        <w:rPr>
          <w:b/>
          <w:i/>
          <w:position w:val="-6"/>
          <w:vertAlign w:val="subscript"/>
        </w:rPr>
        <w:t>4</w:t>
      </w:r>
      <w:r w:rsidRPr="009E4EC7">
        <w:t xml:space="preserve"> means the proportion of the volume of the biogas that is methane, worked out in accordance with the monitoring requirements.</w:t>
      </w:r>
    </w:p>
    <w:p w:rsidR="002A184B" w:rsidRPr="009E4EC7" w:rsidRDefault="008B1585" w:rsidP="003D6EC3">
      <w:pPr>
        <w:pStyle w:val="ActHead5"/>
      </w:pPr>
      <w:bookmarkStart w:id="63" w:name="_Toc423357899"/>
      <w:r w:rsidRPr="009E4EC7">
        <w:rPr>
          <w:rStyle w:val="CharSectno"/>
        </w:rPr>
        <w:t>37</w:t>
      </w:r>
      <w:r w:rsidR="002A184B" w:rsidRPr="009E4EC7">
        <w:t xml:space="preserve">  Emissions from combustion of biogas</w:t>
      </w:r>
      <w:bookmarkEnd w:id="63"/>
    </w:p>
    <w:p w:rsidR="002A184B" w:rsidRPr="009E4EC7" w:rsidRDefault="002A184B" w:rsidP="002A184B">
      <w:pPr>
        <w:pStyle w:val="subsection"/>
      </w:pPr>
      <w:r w:rsidRPr="009E4EC7">
        <w:tab/>
      </w:r>
      <w:r w:rsidRPr="009E4EC7">
        <w:tab/>
        <w:t>The emissions from combustion devices during the reporting period is worked out using the following formula (</w:t>
      </w:r>
      <w:r w:rsidRPr="009E4EC7">
        <w:rPr>
          <w:b/>
          <w:i/>
        </w:rPr>
        <w:t xml:space="preserve">equation </w:t>
      </w:r>
      <w:r w:rsidR="00B55BA0" w:rsidRPr="009E4EC7">
        <w:rPr>
          <w:b/>
          <w:i/>
        </w:rPr>
        <w:t>16</w:t>
      </w:r>
      <w:r w:rsidRPr="009E4EC7">
        <w:t>):</w:t>
      </w:r>
    </w:p>
    <w:bookmarkStart w:id="64" w:name="BKCheck15B_18"/>
    <w:bookmarkEnd w:id="64"/>
    <w:p w:rsidR="002A184B" w:rsidRPr="009E4EC7" w:rsidRDefault="00725BCA" w:rsidP="002A184B">
      <w:pPr>
        <w:pStyle w:val="subsection2"/>
      </w:pPr>
      <w:r w:rsidRPr="009E4EC7">
        <w:rPr>
          <w:position w:val="-36"/>
        </w:rPr>
        <w:object w:dxaOrig="3100" w:dyaOrig="999">
          <v:shape id="_x0000_i1040" type="#_x0000_t75" style="width:154.95pt;height:50.05pt" o:ole="">
            <v:imagedata r:id="rId55" o:title=""/>
          </v:shape>
          <o:OLEObject Type="Embed" ProgID="Equation.DSMT4" ShapeID="_x0000_i1040" DrawAspect="Content" ObjectID="_1498476244" r:id="rId56"/>
        </w:object>
      </w:r>
    </w:p>
    <w:p w:rsidR="002A184B" w:rsidRPr="009E4EC7" w:rsidRDefault="002A184B" w:rsidP="002A184B">
      <w:pPr>
        <w:pStyle w:val="subsection2"/>
      </w:pPr>
      <w:r w:rsidRPr="009E4EC7">
        <w:t>where:</w:t>
      </w:r>
    </w:p>
    <w:p w:rsidR="002A184B" w:rsidRPr="009E4EC7" w:rsidRDefault="002A184B" w:rsidP="002A184B">
      <w:pPr>
        <w:pStyle w:val="Definition"/>
      </w:pPr>
      <w:r w:rsidRPr="009E4EC7">
        <w:rPr>
          <w:b/>
          <w:i/>
        </w:rPr>
        <w:t>E</w:t>
      </w:r>
      <w:r w:rsidRPr="009E4EC7">
        <w:rPr>
          <w:b/>
          <w:i/>
          <w:vertAlign w:val="subscript"/>
        </w:rPr>
        <w:t>Com</w:t>
      </w:r>
      <w:r w:rsidRPr="009E4EC7">
        <w:t xml:space="preserve"> means the emissions from combustion devices during the reporting period, in tonnes CO</w:t>
      </w:r>
      <w:r w:rsidRPr="009E4EC7">
        <w:rPr>
          <w:vertAlign w:val="subscript"/>
        </w:rPr>
        <w:t>2</w:t>
      </w:r>
      <w:r w:rsidR="009E4EC7">
        <w:noBreakHyphen/>
      </w:r>
      <w:r w:rsidRPr="009E4EC7">
        <w:t>e.</w:t>
      </w:r>
    </w:p>
    <w:p w:rsidR="002A184B" w:rsidRPr="009E4EC7" w:rsidRDefault="002A184B" w:rsidP="002A184B">
      <w:pPr>
        <w:pStyle w:val="Definition"/>
      </w:pPr>
      <w:r w:rsidRPr="009E4EC7">
        <w:rPr>
          <w:b/>
          <w:i/>
        </w:rPr>
        <w:t>h</w:t>
      </w:r>
      <w:r w:rsidRPr="009E4EC7">
        <w:t xml:space="preserve"> means a combustion device</w:t>
      </w:r>
      <w:r w:rsidR="0063080A" w:rsidRPr="009E4EC7">
        <w:t xml:space="preserve"> </w:t>
      </w:r>
      <w:r w:rsidR="0063080A" w:rsidRPr="009E4EC7">
        <w:rPr>
          <w:szCs w:val="22"/>
        </w:rPr>
        <w:t>used during the reporting period</w:t>
      </w:r>
      <w:r w:rsidRPr="009E4EC7">
        <w:t>.</w:t>
      </w:r>
    </w:p>
    <w:p w:rsidR="00196B7A" w:rsidRPr="009E4EC7" w:rsidRDefault="00196B7A" w:rsidP="00196B7A">
      <w:pPr>
        <w:pStyle w:val="Definition"/>
      </w:pPr>
      <w:r w:rsidRPr="009E4EC7">
        <w:rPr>
          <w:b/>
          <w:i/>
        </w:rPr>
        <w:t>M</w:t>
      </w:r>
      <w:r w:rsidRPr="009E4EC7">
        <w:rPr>
          <w:b/>
          <w:i/>
          <w:vertAlign w:val="subscript"/>
        </w:rPr>
        <w:t>Sent,h</w:t>
      </w:r>
      <w:r w:rsidRPr="009E4EC7">
        <w:t xml:space="preserve"> means the </w:t>
      </w:r>
      <w:r w:rsidR="00744064" w:rsidRPr="009E4EC7">
        <w:t xml:space="preserve">methane </w:t>
      </w:r>
      <w:r w:rsidRPr="009E4EC7">
        <w:t>sent to</w:t>
      </w:r>
      <w:r w:rsidR="00744064" w:rsidRPr="009E4EC7">
        <w:t xml:space="preserve"> combustion device h </w:t>
      </w:r>
      <w:r w:rsidRPr="009E4EC7">
        <w:t>in the reporting period, in cubic metres, worked out in accordance with section</w:t>
      </w:r>
      <w:r w:rsidR="009E4EC7" w:rsidRPr="009E4EC7">
        <w:t> </w:t>
      </w:r>
      <w:r w:rsidR="008B1585" w:rsidRPr="009E4EC7">
        <w:t>30</w:t>
      </w:r>
      <w:r w:rsidRPr="009E4EC7">
        <w:t>.</w:t>
      </w:r>
    </w:p>
    <w:p w:rsidR="00196B7A" w:rsidRPr="009E4EC7" w:rsidRDefault="00196B7A" w:rsidP="00196B7A">
      <w:pPr>
        <w:pStyle w:val="Definition"/>
      </w:pPr>
      <w:r w:rsidRPr="009E4EC7">
        <w:rPr>
          <w:b/>
          <w:i/>
        </w:rPr>
        <w:t>EC</w:t>
      </w:r>
      <w:r w:rsidRPr="009E4EC7">
        <w:rPr>
          <w:b/>
          <w:i/>
          <w:vertAlign w:val="subscript"/>
        </w:rPr>
        <w:t>BG</w:t>
      </w:r>
      <w:r w:rsidRPr="009E4EC7">
        <w:t xml:space="preserve"> means</w:t>
      </w:r>
      <w:r w:rsidR="00744064" w:rsidRPr="009E4EC7">
        <w:t xml:space="preserve"> the energy content factor for </w:t>
      </w:r>
      <w:r w:rsidRPr="009E4EC7">
        <w:t>sludge biogas that is captured for combustion (methane only), in gigajoules per cubic metre, set out in Part</w:t>
      </w:r>
      <w:r w:rsidR="009E4EC7" w:rsidRPr="009E4EC7">
        <w:t> </w:t>
      </w:r>
      <w:r w:rsidRPr="009E4EC7">
        <w:t>2 of Schedule</w:t>
      </w:r>
      <w:r w:rsidR="009E4EC7" w:rsidRPr="009E4EC7">
        <w:t> </w:t>
      </w:r>
      <w:r w:rsidRPr="009E4EC7">
        <w:t>1 to the NGER (Measurement) Determination.</w:t>
      </w:r>
    </w:p>
    <w:p w:rsidR="002A184B" w:rsidRPr="009E4EC7" w:rsidRDefault="00196B7A" w:rsidP="002A184B">
      <w:pPr>
        <w:pStyle w:val="Definition"/>
      </w:pPr>
      <w:r w:rsidRPr="009E4EC7">
        <w:rPr>
          <w:b/>
          <w:i/>
        </w:rPr>
        <w:t>j</w:t>
      </w:r>
      <w:r w:rsidRPr="009E4EC7">
        <w:t xml:space="preserve"> means a greenhouse gas type, which is methane or nitrous oxide.</w:t>
      </w:r>
    </w:p>
    <w:p w:rsidR="00196B7A" w:rsidRPr="009E4EC7" w:rsidRDefault="00196B7A" w:rsidP="002A184B">
      <w:pPr>
        <w:pStyle w:val="Definition"/>
      </w:pPr>
      <w:r w:rsidRPr="009E4EC7">
        <w:rPr>
          <w:b/>
          <w:i/>
        </w:rPr>
        <w:t>EF</w:t>
      </w:r>
      <w:r w:rsidRPr="009E4EC7">
        <w:rPr>
          <w:b/>
          <w:i/>
          <w:vertAlign w:val="subscript"/>
        </w:rPr>
        <w:t>j</w:t>
      </w:r>
      <w:r w:rsidRPr="009E4EC7">
        <w:t xml:space="preserve"> means the emissions factor for greenhouse gas type j for combustion of sludge biogas that is captured for combustion (methane only), </w:t>
      </w:r>
      <w:r w:rsidRPr="009E4EC7">
        <w:rPr>
          <w:szCs w:val="22"/>
        </w:rPr>
        <w:t>in kilograms CO</w:t>
      </w:r>
      <w:r w:rsidRPr="009E4EC7">
        <w:rPr>
          <w:szCs w:val="22"/>
          <w:vertAlign w:val="subscript"/>
        </w:rPr>
        <w:t>2</w:t>
      </w:r>
      <w:r w:rsidR="009E4EC7">
        <w:rPr>
          <w:szCs w:val="22"/>
        </w:rPr>
        <w:noBreakHyphen/>
      </w:r>
      <w:r w:rsidRPr="009E4EC7">
        <w:rPr>
          <w:szCs w:val="22"/>
        </w:rPr>
        <w:t xml:space="preserve">e per gigajoule, </w:t>
      </w:r>
      <w:r w:rsidRPr="009E4EC7">
        <w:t>set out in Part</w:t>
      </w:r>
      <w:r w:rsidR="009E4EC7" w:rsidRPr="009E4EC7">
        <w:t> </w:t>
      </w:r>
      <w:r w:rsidRPr="009E4EC7">
        <w:t>2 of Schedule</w:t>
      </w:r>
      <w:r w:rsidR="009E4EC7" w:rsidRPr="009E4EC7">
        <w:t> </w:t>
      </w:r>
      <w:r w:rsidRPr="009E4EC7">
        <w:t>1 to the NGER (Measurement) Determination.</w:t>
      </w:r>
    </w:p>
    <w:p w:rsidR="001670E7" w:rsidRPr="009E4EC7" w:rsidRDefault="008B1585" w:rsidP="001670E7">
      <w:pPr>
        <w:pStyle w:val="ActHead5"/>
      </w:pPr>
      <w:bookmarkStart w:id="65" w:name="_Toc423357900"/>
      <w:r w:rsidRPr="009E4EC7">
        <w:rPr>
          <w:rStyle w:val="CharSectno"/>
        </w:rPr>
        <w:t>38</w:t>
      </w:r>
      <w:r w:rsidR="001670E7" w:rsidRPr="009E4EC7">
        <w:t xml:space="preserve">  </w:t>
      </w:r>
      <w:r w:rsidR="008F6F31" w:rsidRPr="009E4EC7">
        <w:t>E</w:t>
      </w:r>
      <w:r w:rsidR="001670E7" w:rsidRPr="009E4EC7">
        <w:t>missions from the end management of digestate</w:t>
      </w:r>
      <w:bookmarkEnd w:id="65"/>
    </w:p>
    <w:p w:rsidR="001670E7" w:rsidRPr="009E4EC7" w:rsidRDefault="008F6F31" w:rsidP="001670E7">
      <w:pPr>
        <w:pStyle w:val="subsection"/>
        <w:spacing w:before="240"/>
      </w:pPr>
      <w:r w:rsidRPr="009E4EC7">
        <w:tab/>
      </w:r>
      <w:r w:rsidRPr="009E4EC7">
        <w:tab/>
        <w:t>The e</w:t>
      </w:r>
      <w:r w:rsidR="001670E7" w:rsidRPr="009E4EC7">
        <w:t xml:space="preserve">missions from the end management of digestate </w:t>
      </w:r>
      <w:r w:rsidR="00DB030A" w:rsidRPr="009E4EC7">
        <w:t>treated</w:t>
      </w:r>
      <w:r w:rsidR="006958B5" w:rsidRPr="009E4EC7">
        <w:t xml:space="preserve"> during the reporting period</w:t>
      </w:r>
      <w:r w:rsidR="001670E7" w:rsidRPr="009E4EC7">
        <w:t xml:space="preserve"> is </w:t>
      </w:r>
      <w:r w:rsidRPr="009E4EC7">
        <w:t xml:space="preserve">worked out using the formula </w:t>
      </w:r>
      <w:r w:rsidR="001670E7" w:rsidRPr="009E4EC7">
        <w:t>(</w:t>
      </w:r>
      <w:r w:rsidR="001670E7" w:rsidRPr="009E4EC7">
        <w:rPr>
          <w:b/>
          <w:i/>
        </w:rPr>
        <w:t xml:space="preserve">equation </w:t>
      </w:r>
      <w:r w:rsidR="00B55BA0" w:rsidRPr="009E4EC7">
        <w:rPr>
          <w:b/>
          <w:i/>
        </w:rPr>
        <w:t>17</w:t>
      </w:r>
      <w:r w:rsidR="001670E7" w:rsidRPr="009E4EC7">
        <w:t>):</w:t>
      </w:r>
    </w:p>
    <w:bookmarkStart w:id="66" w:name="BKCheck15B_19"/>
    <w:bookmarkEnd w:id="66"/>
    <w:p w:rsidR="001670E7" w:rsidRPr="009E4EC7" w:rsidRDefault="0063080A" w:rsidP="001670E7">
      <w:pPr>
        <w:pStyle w:val="subsection2"/>
      </w:pPr>
      <w:r w:rsidRPr="009E4EC7">
        <w:rPr>
          <w:position w:val="-24"/>
        </w:rPr>
        <w:object w:dxaOrig="1440" w:dyaOrig="560">
          <v:shape id="_x0000_i1041" type="#_x0000_t75" style="width:71.3pt;height:27.45pt" o:ole="">
            <v:imagedata r:id="rId57" o:title=""/>
          </v:shape>
          <o:OLEObject Type="Embed" ProgID="Equation.DSMT4" ShapeID="_x0000_i1041" DrawAspect="Content" ObjectID="_1498476245" r:id="rId58"/>
        </w:object>
      </w:r>
    </w:p>
    <w:p w:rsidR="001670E7" w:rsidRPr="009E4EC7" w:rsidRDefault="001670E7" w:rsidP="001670E7">
      <w:pPr>
        <w:pStyle w:val="subsection2"/>
      </w:pPr>
      <w:r w:rsidRPr="009E4EC7">
        <w:t>where:</w:t>
      </w:r>
    </w:p>
    <w:p w:rsidR="001670E7" w:rsidRPr="009E4EC7" w:rsidRDefault="001670E7" w:rsidP="001670E7">
      <w:pPr>
        <w:pStyle w:val="Definition"/>
      </w:pPr>
      <w:r w:rsidRPr="009E4EC7">
        <w:rPr>
          <w:b/>
          <w:i/>
        </w:rPr>
        <w:t>E</w:t>
      </w:r>
      <w:r w:rsidRPr="009E4EC7">
        <w:rPr>
          <w:b/>
          <w:i/>
          <w:vertAlign w:val="subscript"/>
        </w:rPr>
        <w:t>Dig</w:t>
      </w:r>
      <w:r w:rsidRPr="009E4EC7">
        <w:t xml:space="preserve"> means </w:t>
      </w:r>
      <w:r w:rsidR="008F6F31" w:rsidRPr="009E4EC7">
        <w:t xml:space="preserve">the </w:t>
      </w:r>
      <w:r w:rsidRPr="009E4EC7">
        <w:t>emissions from the end management of digestate</w:t>
      </w:r>
      <w:r w:rsidR="008F6F31" w:rsidRPr="009E4EC7">
        <w:t xml:space="preserve"> removed during the reporting period</w:t>
      </w:r>
      <w:r w:rsidRPr="009E4EC7">
        <w:t>, in tonnes CO</w:t>
      </w:r>
      <w:r w:rsidRPr="009E4EC7">
        <w:rPr>
          <w:vertAlign w:val="subscript"/>
        </w:rPr>
        <w:t>2</w:t>
      </w:r>
      <w:r w:rsidR="009E4EC7">
        <w:noBreakHyphen/>
      </w:r>
      <w:r w:rsidR="008F6F31" w:rsidRPr="009E4EC7">
        <w:t>e</w:t>
      </w:r>
      <w:r w:rsidRPr="009E4EC7">
        <w:t>.</w:t>
      </w:r>
    </w:p>
    <w:p w:rsidR="009A5F89" w:rsidRPr="009E4EC7" w:rsidRDefault="009A5F89" w:rsidP="001670E7">
      <w:pPr>
        <w:pStyle w:val="Definition"/>
      </w:pPr>
      <w:r w:rsidRPr="009E4EC7">
        <w:rPr>
          <w:b/>
          <w:i/>
        </w:rPr>
        <w:t>n</w:t>
      </w:r>
      <w:r w:rsidRPr="009E4EC7">
        <w:t xml:space="preserve"> means a type of digestate treatment.</w:t>
      </w:r>
    </w:p>
    <w:p w:rsidR="006958B5" w:rsidRPr="009E4EC7" w:rsidRDefault="001670E7" w:rsidP="001670E7">
      <w:pPr>
        <w:pStyle w:val="Definition"/>
      </w:pPr>
      <w:r w:rsidRPr="009E4EC7">
        <w:rPr>
          <w:b/>
          <w:i/>
        </w:rPr>
        <w:t>E</w:t>
      </w:r>
      <w:r w:rsidRPr="009E4EC7">
        <w:rPr>
          <w:b/>
          <w:i/>
          <w:vertAlign w:val="subscript"/>
        </w:rPr>
        <w:t>Dig,n</w:t>
      </w:r>
      <w:r w:rsidRPr="009E4EC7">
        <w:t xml:space="preserve"> means </w:t>
      </w:r>
      <w:r w:rsidR="006958B5" w:rsidRPr="009E4EC7">
        <w:t xml:space="preserve">the </w:t>
      </w:r>
      <w:r w:rsidRPr="009E4EC7">
        <w:t xml:space="preserve">emissions </w:t>
      </w:r>
      <w:r w:rsidR="00ED1658" w:rsidRPr="009E4EC7">
        <w:t>E</w:t>
      </w:r>
      <w:r w:rsidR="000B3F1B" w:rsidRPr="009E4EC7">
        <w:rPr>
          <w:vertAlign w:val="subscript"/>
        </w:rPr>
        <w:t>Dig,A</w:t>
      </w:r>
      <w:r w:rsidR="00ED1658" w:rsidRPr="009E4EC7">
        <w:rPr>
          <w:vertAlign w:val="subscript"/>
        </w:rPr>
        <w:t>er,n</w:t>
      </w:r>
      <w:r w:rsidR="00ED1658" w:rsidRPr="009E4EC7">
        <w:t>, E</w:t>
      </w:r>
      <w:r w:rsidR="00ED1658" w:rsidRPr="009E4EC7">
        <w:rPr>
          <w:vertAlign w:val="subscript"/>
        </w:rPr>
        <w:t>Dig,LF</w:t>
      </w:r>
      <w:r w:rsidR="00ED1658" w:rsidRPr="009E4EC7">
        <w:t xml:space="preserve"> and E</w:t>
      </w:r>
      <w:r w:rsidR="00D83E39" w:rsidRPr="009E4EC7">
        <w:rPr>
          <w:vertAlign w:val="subscript"/>
        </w:rPr>
        <w:t>Dig,L</w:t>
      </w:r>
      <w:r w:rsidR="00ED1658" w:rsidRPr="009E4EC7">
        <w:rPr>
          <w:vertAlign w:val="subscript"/>
        </w:rPr>
        <w:t>ag</w:t>
      </w:r>
      <w:r w:rsidR="00ED1658" w:rsidRPr="009E4EC7">
        <w:t xml:space="preserve"> </w:t>
      </w:r>
      <w:r w:rsidRPr="009E4EC7">
        <w:t>from digestate treatment type</w:t>
      </w:r>
      <w:r w:rsidR="00097AB9" w:rsidRPr="009E4EC7">
        <w:t xml:space="preserve"> </w:t>
      </w:r>
      <w:r w:rsidR="0071231C" w:rsidRPr="009E4EC7">
        <w:t>n</w:t>
      </w:r>
      <w:r w:rsidRPr="009E4EC7">
        <w:t>, in tonnes CO</w:t>
      </w:r>
      <w:r w:rsidRPr="009E4EC7">
        <w:rPr>
          <w:vertAlign w:val="subscript"/>
        </w:rPr>
        <w:t>2</w:t>
      </w:r>
      <w:r w:rsidR="009E4EC7">
        <w:noBreakHyphen/>
      </w:r>
      <w:r w:rsidRPr="009E4EC7">
        <w:t>e</w:t>
      </w:r>
      <w:r w:rsidR="006958B5" w:rsidRPr="009E4EC7">
        <w:t>:</w:t>
      </w:r>
    </w:p>
    <w:p w:rsidR="00A13B6E" w:rsidRPr="009E4EC7" w:rsidRDefault="006958B5" w:rsidP="006958B5">
      <w:pPr>
        <w:pStyle w:val="paragraph"/>
      </w:pPr>
      <w:r w:rsidRPr="009E4EC7">
        <w:tab/>
        <w:t>(a)</w:t>
      </w:r>
      <w:r w:rsidRPr="009E4EC7">
        <w:tab/>
        <w:t xml:space="preserve">worked out using equation </w:t>
      </w:r>
      <w:r w:rsidR="00B55BA0" w:rsidRPr="009E4EC7">
        <w:t>18</w:t>
      </w:r>
      <w:r w:rsidRPr="009E4EC7">
        <w:t xml:space="preserve">, </w:t>
      </w:r>
      <w:r w:rsidR="00B55BA0" w:rsidRPr="009E4EC7">
        <w:t>19</w:t>
      </w:r>
      <w:r w:rsidRPr="009E4EC7">
        <w:t xml:space="preserve"> or </w:t>
      </w:r>
      <w:r w:rsidR="00B55BA0" w:rsidRPr="009E4EC7">
        <w:t>20</w:t>
      </w:r>
      <w:r w:rsidR="00A13B6E" w:rsidRPr="009E4EC7">
        <w:t xml:space="preserve">, </w:t>
      </w:r>
      <w:r w:rsidR="004D196C" w:rsidRPr="009E4EC7">
        <w:t>depending on the treatment type</w:t>
      </w:r>
      <w:r w:rsidR="00A13B6E" w:rsidRPr="009E4EC7">
        <w:t>; or</w:t>
      </w:r>
    </w:p>
    <w:p w:rsidR="001670E7" w:rsidRPr="009E4EC7" w:rsidRDefault="00A13B6E" w:rsidP="006958B5">
      <w:pPr>
        <w:pStyle w:val="paragraph"/>
      </w:pPr>
      <w:r w:rsidRPr="009E4EC7">
        <w:tab/>
        <w:t>(b)</w:t>
      </w:r>
      <w:r w:rsidRPr="009E4EC7">
        <w:tab/>
        <w:t xml:space="preserve">for </w:t>
      </w:r>
      <w:r w:rsidR="00515D16" w:rsidRPr="009E4EC7">
        <w:t xml:space="preserve">a </w:t>
      </w:r>
      <w:r w:rsidRPr="009E4EC7">
        <w:t xml:space="preserve">treatment type not covered by one of those equations—with a default value of </w:t>
      </w:r>
      <w:r w:rsidR="004C57F1" w:rsidRPr="009E4EC7">
        <w:t>zero</w:t>
      </w:r>
      <w:r w:rsidRPr="009E4EC7">
        <w:t>.</w:t>
      </w:r>
    </w:p>
    <w:p w:rsidR="00A13B6E" w:rsidRPr="009E4EC7" w:rsidRDefault="008B1585" w:rsidP="00A13B6E">
      <w:pPr>
        <w:pStyle w:val="ActHead5"/>
      </w:pPr>
      <w:bookmarkStart w:id="67" w:name="_Toc423357901"/>
      <w:r w:rsidRPr="009E4EC7">
        <w:rPr>
          <w:rStyle w:val="CharSectno"/>
        </w:rPr>
        <w:t>39</w:t>
      </w:r>
      <w:r w:rsidR="00A13B6E" w:rsidRPr="009E4EC7">
        <w:t xml:space="preserve">  Digestate</w:t>
      </w:r>
      <w:r w:rsidR="00D978AF" w:rsidRPr="009E4EC7">
        <w:t xml:space="preserve"> emissions</w:t>
      </w:r>
      <w:r w:rsidR="00A13B6E" w:rsidRPr="009E4EC7">
        <w:t>—aerobic treatment</w:t>
      </w:r>
      <w:bookmarkEnd w:id="67"/>
    </w:p>
    <w:p w:rsidR="003420E6" w:rsidRPr="009E4EC7" w:rsidRDefault="001670E7" w:rsidP="001670E7">
      <w:pPr>
        <w:pStyle w:val="subsection"/>
      </w:pPr>
      <w:r w:rsidRPr="009E4EC7">
        <w:tab/>
      </w:r>
      <w:r w:rsidR="003420E6" w:rsidRPr="009E4EC7">
        <w:t>(1)</w:t>
      </w:r>
      <w:r w:rsidRPr="009E4EC7">
        <w:tab/>
      </w:r>
      <w:r w:rsidR="003420E6" w:rsidRPr="009E4EC7">
        <w:t xml:space="preserve">This section applies to </w:t>
      </w:r>
      <w:r w:rsidR="004D196C" w:rsidRPr="009E4EC7">
        <w:t>the following digestate treatment types</w:t>
      </w:r>
      <w:r w:rsidR="000A6499" w:rsidRPr="009E4EC7">
        <w:t>:</w:t>
      </w:r>
    </w:p>
    <w:p w:rsidR="003420E6" w:rsidRPr="009E4EC7" w:rsidRDefault="003420E6" w:rsidP="003420E6">
      <w:pPr>
        <w:pStyle w:val="paragraph"/>
      </w:pPr>
      <w:r w:rsidRPr="009E4EC7">
        <w:tab/>
        <w:t>(a)</w:t>
      </w:r>
      <w:r w:rsidRPr="009E4EC7">
        <w:tab/>
      </w:r>
      <w:r w:rsidR="004D196C" w:rsidRPr="009E4EC7">
        <w:t xml:space="preserve">treatment </w:t>
      </w:r>
      <w:r w:rsidRPr="009E4EC7">
        <w:t>in uncovered non</w:t>
      </w:r>
      <w:r w:rsidR="009E4EC7">
        <w:noBreakHyphen/>
      </w:r>
      <w:r w:rsidRPr="009E4EC7">
        <w:t>aerated static piles;</w:t>
      </w:r>
    </w:p>
    <w:p w:rsidR="003420E6" w:rsidRPr="009E4EC7" w:rsidRDefault="003420E6" w:rsidP="003420E6">
      <w:pPr>
        <w:pStyle w:val="paragraph"/>
      </w:pPr>
      <w:r w:rsidRPr="009E4EC7">
        <w:tab/>
        <w:t>(b)</w:t>
      </w:r>
      <w:r w:rsidRPr="009E4EC7">
        <w:tab/>
      </w:r>
      <w:r w:rsidR="004D196C" w:rsidRPr="009E4EC7">
        <w:t xml:space="preserve">treatment </w:t>
      </w:r>
      <w:r w:rsidRPr="009E4EC7">
        <w:t>at an undocumented facility;</w:t>
      </w:r>
    </w:p>
    <w:p w:rsidR="003420E6" w:rsidRPr="009E4EC7" w:rsidRDefault="003420E6" w:rsidP="003420E6">
      <w:pPr>
        <w:pStyle w:val="paragraph"/>
      </w:pPr>
      <w:r w:rsidRPr="009E4EC7">
        <w:tab/>
        <w:t>(c)</w:t>
      </w:r>
      <w:r w:rsidRPr="009E4EC7">
        <w:tab/>
      </w:r>
      <w:r w:rsidR="004D196C" w:rsidRPr="009E4EC7">
        <w:t xml:space="preserve">treatment </w:t>
      </w:r>
      <w:r w:rsidRPr="009E4EC7">
        <w:t>in aerated systems (turned windrows or aerated static piles);</w:t>
      </w:r>
    </w:p>
    <w:p w:rsidR="003420E6" w:rsidRPr="009E4EC7" w:rsidRDefault="003420E6" w:rsidP="003420E6">
      <w:pPr>
        <w:pStyle w:val="paragraph"/>
      </w:pPr>
      <w:r w:rsidRPr="009E4EC7">
        <w:tab/>
        <w:t>(d)</w:t>
      </w:r>
      <w:r w:rsidRPr="009E4EC7">
        <w:tab/>
      </w:r>
      <w:r w:rsidR="004D196C" w:rsidRPr="009E4EC7">
        <w:t xml:space="preserve">treatment </w:t>
      </w:r>
      <w:r w:rsidRPr="009E4EC7">
        <w:t>at a centralised composting facility;</w:t>
      </w:r>
    </w:p>
    <w:p w:rsidR="003420E6" w:rsidRPr="009E4EC7" w:rsidRDefault="003420E6" w:rsidP="003420E6">
      <w:pPr>
        <w:pStyle w:val="paragraph"/>
      </w:pPr>
      <w:r w:rsidRPr="009E4EC7">
        <w:tab/>
        <w:t>(e)</w:t>
      </w:r>
      <w:r w:rsidRPr="009E4EC7">
        <w:tab/>
      </w:r>
      <w:r w:rsidR="004D196C" w:rsidRPr="009E4EC7">
        <w:t xml:space="preserve">treatment </w:t>
      </w:r>
      <w:r w:rsidRPr="009E4EC7">
        <w:t>in an enclosed system (in</w:t>
      </w:r>
      <w:r w:rsidR="009E4EC7">
        <w:noBreakHyphen/>
      </w:r>
      <w:r w:rsidRPr="009E4EC7">
        <w:t>vessel) using a bio</w:t>
      </w:r>
      <w:r w:rsidR="009E4EC7">
        <w:noBreakHyphen/>
      </w:r>
      <w:r w:rsidRPr="009E4EC7">
        <w:t>filter or biogas scrubber.</w:t>
      </w:r>
    </w:p>
    <w:p w:rsidR="003420E6" w:rsidRPr="009E4EC7" w:rsidRDefault="003420E6" w:rsidP="003420E6">
      <w:pPr>
        <w:pStyle w:val="subsection"/>
      </w:pPr>
      <w:r w:rsidRPr="009E4EC7">
        <w:tab/>
        <w:t>(2)</w:t>
      </w:r>
      <w:r w:rsidRPr="009E4EC7">
        <w:tab/>
        <w:t xml:space="preserve">The emissions from </w:t>
      </w:r>
      <w:r w:rsidR="0071231C" w:rsidRPr="009E4EC7">
        <w:t xml:space="preserve">the treatment of </w:t>
      </w:r>
      <w:r w:rsidR="000A6499" w:rsidRPr="009E4EC7">
        <w:t xml:space="preserve">the </w:t>
      </w:r>
      <w:r w:rsidRPr="009E4EC7">
        <w:t>digestate</w:t>
      </w:r>
      <w:r w:rsidR="004D196C" w:rsidRPr="009E4EC7">
        <w:t xml:space="preserve">, using treatment type n, </w:t>
      </w:r>
      <w:r w:rsidRPr="009E4EC7">
        <w:t>is worked out using the formula (</w:t>
      </w:r>
      <w:r w:rsidRPr="009E4EC7">
        <w:rPr>
          <w:b/>
          <w:i/>
        </w:rPr>
        <w:t xml:space="preserve">equation </w:t>
      </w:r>
      <w:r w:rsidR="00B55BA0" w:rsidRPr="009E4EC7">
        <w:rPr>
          <w:b/>
          <w:i/>
        </w:rPr>
        <w:t>18</w:t>
      </w:r>
      <w:r w:rsidRPr="009E4EC7">
        <w:t>):</w:t>
      </w:r>
    </w:p>
    <w:bookmarkStart w:id="68" w:name="BKCheck15B_20"/>
    <w:bookmarkEnd w:id="68"/>
    <w:p w:rsidR="003420E6" w:rsidRPr="009E4EC7" w:rsidRDefault="000B3F1B" w:rsidP="003420E6">
      <w:pPr>
        <w:pStyle w:val="subsection2"/>
      </w:pPr>
      <w:r w:rsidRPr="009E4EC7">
        <w:rPr>
          <w:position w:val="-12"/>
        </w:rPr>
        <w:object w:dxaOrig="2240" w:dyaOrig="440">
          <v:shape id="_x0000_i1042" type="#_x0000_t75" style="width:114.5pt;height:21.95pt" o:ole="">
            <v:imagedata r:id="rId59" o:title=""/>
          </v:shape>
          <o:OLEObject Type="Embed" ProgID="Equation.DSMT4" ShapeID="_x0000_i1042" DrawAspect="Content" ObjectID="_1498476246" r:id="rId60"/>
        </w:object>
      </w:r>
    </w:p>
    <w:p w:rsidR="003420E6" w:rsidRPr="009E4EC7" w:rsidRDefault="003420E6" w:rsidP="003420E6">
      <w:pPr>
        <w:pStyle w:val="subsection2"/>
      </w:pPr>
      <w:r w:rsidRPr="009E4EC7">
        <w:t>where:</w:t>
      </w:r>
    </w:p>
    <w:p w:rsidR="003420E6" w:rsidRPr="009E4EC7" w:rsidRDefault="003420E6" w:rsidP="003420E6">
      <w:pPr>
        <w:pStyle w:val="Definition"/>
      </w:pPr>
      <w:r w:rsidRPr="009E4EC7">
        <w:rPr>
          <w:b/>
          <w:i/>
        </w:rPr>
        <w:t>E</w:t>
      </w:r>
      <w:r w:rsidRPr="009E4EC7">
        <w:rPr>
          <w:b/>
          <w:i/>
          <w:vertAlign w:val="subscript"/>
        </w:rPr>
        <w:t>Dig,</w:t>
      </w:r>
      <w:r w:rsidR="000B3F1B" w:rsidRPr="009E4EC7">
        <w:rPr>
          <w:b/>
          <w:i/>
          <w:vertAlign w:val="subscript"/>
        </w:rPr>
        <w:t>A</w:t>
      </w:r>
      <w:r w:rsidRPr="009E4EC7">
        <w:rPr>
          <w:b/>
          <w:i/>
          <w:vertAlign w:val="subscript"/>
        </w:rPr>
        <w:t>er,n</w:t>
      </w:r>
      <w:r w:rsidRPr="009E4EC7">
        <w:t xml:space="preserve"> means </w:t>
      </w:r>
      <w:r w:rsidR="000A6499" w:rsidRPr="009E4EC7">
        <w:t xml:space="preserve">the </w:t>
      </w:r>
      <w:r w:rsidRPr="009E4EC7">
        <w:t xml:space="preserve">emissions from </w:t>
      </w:r>
      <w:r w:rsidR="000A6499" w:rsidRPr="009E4EC7">
        <w:t xml:space="preserve">the </w:t>
      </w:r>
      <w:r w:rsidR="0071231C" w:rsidRPr="009E4EC7">
        <w:t xml:space="preserve">treatment of the </w:t>
      </w:r>
      <w:r w:rsidR="00ED1658" w:rsidRPr="009E4EC7">
        <w:t>digestate</w:t>
      </w:r>
      <w:r w:rsidR="004D196C" w:rsidRPr="009E4EC7">
        <w:t>, using treatment type n,</w:t>
      </w:r>
      <w:r w:rsidR="0041555D" w:rsidRPr="009E4EC7">
        <w:t xml:space="preserve"> </w:t>
      </w:r>
      <w:r w:rsidRPr="009E4EC7">
        <w:t>in tonnes CO</w:t>
      </w:r>
      <w:r w:rsidRPr="009E4EC7">
        <w:rPr>
          <w:vertAlign w:val="subscript"/>
        </w:rPr>
        <w:t>2</w:t>
      </w:r>
      <w:r w:rsidR="009E4EC7">
        <w:noBreakHyphen/>
      </w:r>
      <w:r w:rsidRPr="009E4EC7">
        <w:t>e.</w:t>
      </w:r>
    </w:p>
    <w:p w:rsidR="00ED1658" w:rsidRPr="009E4EC7" w:rsidRDefault="003420E6" w:rsidP="003420E6">
      <w:pPr>
        <w:pStyle w:val="Definition"/>
      </w:pPr>
      <w:r w:rsidRPr="009E4EC7">
        <w:rPr>
          <w:b/>
          <w:i/>
        </w:rPr>
        <w:t>Q</w:t>
      </w:r>
      <w:r w:rsidRPr="009E4EC7">
        <w:rPr>
          <w:b/>
          <w:i/>
          <w:vertAlign w:val="subscript"/>
        </w:rPr>
        <w:t>Dig,n</w:t>
      </w:r>
      <w:r w:rsidRPr="009E4EC7">
        <w:t xml:space="preserve"> means </w:t>
      </w:r>
      <w:r w:rsidR="000A6499" w:rsidRPr="009E4EC7">
        <w:t xml:space="preserve">the </w:t>
      </w:r>
      <w:r w:rsidRPr="009E4EC7">
        <w:t>wet weight of digestate treated using treatment type</w:t>
      </w:r>
      <w:r w:rsidR="00097AB9" w:rsidRPr="009E4EC7">
        <w:t xml:space="preserve"> </w:t>
      </w:r>
      <w:r w:rsidR="0071231C" w:rsidRPr="009E4EC7">
        <w:t>n</w:t>
      </w:r>
      <w:r w:rsidRPr="009E4EC7">
        <w:t>, in tonnes</w:t>
      </w:r>
      <w:r w:rsidR="00097AB9" w:rsidRPr="009E4EC7">
        <w:t>,</w:t>
      </w:r>
      <w:r w:rsidRPr="009E4EC7">
        <w:t xml:space="preserve"> </w:t>
      </w:r>
      <w:r w:rsidR="00F10B62" w:rsidRPr="009E4EC7">
        <w:t>worked out in accordance with the monitoring requirements</w:t>
      </w:r>
      <w:r w:rsidR="00ED1658" w:rsidRPr="009E4EC7">
        <w:t>.</w:t>
      </w:r>
    </w:p>
    <w:p w:rsidR="003420E6" w:rsidRPr="009E4EC7" w:rsidRDefault="003420E6" w:rsidP="003420E6">
      <w:pPr>
        <w:pStyle w:val="Definition"/>
      </w:pPr>
      <w:r w:rsidRPr="009E4EC7">
        <w:rPr>
          <w:b/>
          <w:i/>
        </w:rPr>
        <w:t>EF</w:t>
      </w:r>
      <w:r w:rsidRPr="009E4EC7">
        <w:rPr>
          <w:b/>
          <w:i/>
          <w:vertAlign w:val="subscript"/>
        </w:rPr>
        <w:t>Dig,n</w:t>
      </w:r>
      <w:r w:rsidRPr="009E4EC7">
        <w:t xml:space="preserve"> means</w:t>
      </w:r>
      <w:r w:rsidR="00ED1658" w:rsidRPr="009E4EC7">
        <w:t xml:space="preserve"> the</w:t>
      </w:r>
      <w:r w:rsidRPr="009E4EC7">
        <w:t xml:space="preserve"> emissions factor for treatment </w:t>
      </w:r>
      <w:r w:rsidR="00097AB9" w:rsidRPr="009E4EC7">
        <w:t xml:space="preserve">type </w:t>
      </w:r>
      <w:r w:rsidR="0071231C" w:rsidRPr="009E4EC7">
        <w:t xml:space="preserve">n, </w:t>
      </w:r>
      <w:r w:rsidRPr="009E4EC7">
        <w:t>in tonnes CO</w:t>
      </w:r>
      <w:r w:rsidRPr="009E4EC7">
        <w:rPr>
          <w:vertAlign w:val="subscript"/>
        </w:rPr>
        <w:t>2</w:t>
      </w:r>
      <w:r w:rsidR="009E4EC7">
        <w:noBreakHyphen/>
      </w:r>
      <w:r w:rsidR="00D83E39" w:rsidRPr="009E4EC7">
        <w:t>e per tonne</w:t>
      </w:r>
      <w:r w:rsidRPr="009E4EC7">
        <w:t xml:space="preserve"> </w:t>
      </w:r>
      <w:r w:rsidR="00D83E39" w:rsidRPr="009E4EC7">
        <w:t xml:space="preserve">of </w:t>
      </w:r>
      <w:r w:rsidRPr="009E4EC7">
        <w:t>wet weight digestate</w:t>
      </w:r>
      <w:r w:rsidR="00097AB9" w:rsidRPr="009E4EC7">
        <w:t>,</w:t>
      </w:r>
      <w:r w:rsidRPr="009E4EC7">
        <w:t xml:space="preserve"> set out </w:t>
      </w:r>
      <w:r w:rsidR="00ED1658" w:rsidRPr="009E4EC7">
        <w:t>in the following table</w:t>
      </w:r>
      <w:r w:rsidR="004D196C" w:rsidRPr="009E4EC7">
        <w:t>.</w:t>
      </w:r>
    </w:p>
    <w:p w:rsidR="003420E6" w:rsidRPr="009E4EC7" w:rsidRDefault="003420E6" w:rsidP="003420E6">
      <w:pPr>
        <w:pStyle w:val="Tabletext"/>
      </w:pPr>
    </w:p>
    <w:tbl>
      <w:tblPr>
        <w:tblW w:w="7181" w:type="dxa"/>
        <w:tblInd w:w="1242" w:type="dxa"/>
        <w:tblBorders>
          <w:top w:val="single" w:sz="4" w:space="0" w:color="auto"/>
          <w:bottom w:val="single" w:sz="2" w:space="0" w:color="auto"/>
          <w:insideH w:val="single" w:sz="4" w:space="0" w:color="auto"/>
        </w:tblBorders>
        <w:tblLayout w:type="fixed"/>
        <w:tblLook w:val="0000"/>
      </w:tblPr>
      <w:tblGrid>
        <w:gridCol w:w="851"/>
        <w:gridCol w:w="5386"/>
        <w:gridCol w:w="944"/>
      </w:tblGrid>
      <w:tr w:rsidR="003420E6" w:rsidRPr="009E4EC7" w:rsidTr="007A213D">
        <w:trPr>
          <w:tblHeader/>
        </w:trPr>
        <w:tc>
          <w:tcPr>
            <w:tcW w:w="7181" w:type="dxa"/>
            <w:gridSpan w:val="3"/>
            <w:tcBorders>
              <w:top w:val="single" w:sz="12" w:space="0" w:color="auto"/>
              <w:bottom w:val="single" w:sz="6" w:space="0" w:color="auto"/>
            </w:tcBorders>
            <w:shd w:val="clear" w:color="auto" w:fill="auto"/>
          </w:tcPr>
          <w:p w:rsidR="003420E6" w:rsidRPr="009E4EC7" w:rsidRDefault="00ED1658" w:rsidP="000C30C3">
            <w:pPr>
              <w:pStyle w:val="TableHeading"/>
            </w:pPr>
            <w:r w:rsidRPr="009E4EC7">
              <w:t>Emissions factor for digestate treatment</w:t>
            </w:r>
            <w:r w:rsidR="0071231C" w:rsidRPr="009E4EC7">
              <w:br/>
              <w:t>(t CO</w:t>
            </w:r>
            <w:r w:rsidR="0071231C" w:rsidRPr="009E4EC7">
              <w:rPr>
                <w:vertAlign w:val="subscript"/>
              </w:rPr>
              <w:t>2</w:t>
            </w:r>
            <w:r w:rsidR="009E4EC7">
              <w:noBreakHyphen/>
            </w:r>
            <w:r w:rsidR="0071231C" w:rsidRPr="009E4EC7">
              <w:t>e/t wet weight digestate)</w:t>
            </w:r>
          </w:p>
        </w:tc>
      </w:tr>
      <w:tr w:rsidR="003420E6" w:rsidRPr="009E4EC7" w:rsidTr="007A213D">
        <w:trPr>
          <w:tblHeader/>
        </w:trPr>
        <w:tc>
          <w:tcPr>
            <w:tcW w:w="851" w:type="dxa"/>
            <w:tcBorders>
              <w:top w:val="single" w:sz="6" w:space="0" w:color="auto"/>
              <w:bottom w:val="single" w:sz="12" w:space="0" w:color="auto"/>
            </w:tcBorders>
            <w:shd w:val="clear" w:color="auto" w:fill="auto"/>
          </w:tcPr>
          <w:p w:rsidR="003420E6" w:rsidRPr="009E4EC7" w:rsidRDefault="003420E6" w:rsidP="000C30C3">
            <w:pPr>
              <w:pStyle w:val="TableHeading"/>
            </w:pPr>
            <w:r w:rsidRPr="009E4EC7">
              <w:t>Item</w:t>
            </w:r>
          </w:p>
        </w:tc>
        <w:tc>
          <w:tcPr>
            <w:tcW w:w="5386" w:type="dxa"/>
            <w:tcBorders>
              <w:top w:val="single" w:sz="6" w:space="0" w:color="auto"/>
              <w:bottom w:val="single" w:sz="12" w:space="0" w:color="auto"/>
            </w:tcBorders>
            <w:shd w:val="clear" w:color="auto" w:fill="auto"/>
          </w:tcPr>
          <w:p w:rsidR="003420E6" w:rsidRPr="009E4EC7" w:rsidRDefault="003E37DE" w:rsidP="000C30C3">
            <w:pPr>
              <w:pStyle w:val="TableHeading"/>
            </w:pPr>
            <w:r w:rsidRPr="009E4EC7">
              <w:t>T</w:t>
            </w:r>
            <w:r w:rsidR="003420E6" w:rsidRPr="009E4EC7">
              <w:t>reatment type</w:t>
            </w:r>
            <w:r w:rsidR="00097AB9" w:rsidRPr="009E4EC7">
              <w:t xml:space="preserve"> n</w:t>
            </w:r>
          </w:p>
        </w:tc>
        <w:tc>
          <w:tcPr>
            <w:tcW w:w="944" w:type="dxa"/>
            <w:tcBorders>
              <w:top w:val="single" w:sz="6" w:space="0" w:color="auto"/>
              <w:bottom w:val="single" w:sz="12" w:space="0" w:color="auto"/>
            </w:tcBorders>
            <w:shd w:val="clear" w:color="auto" w:fill="auto"/>
          </w:tcPr>
          <w:p w:rsidR="003420E6" w:rsidRPr="009E4EC7" w:rsidRDefault="003420E6" w:rsidP="007A213D">
            <w:pPr>
              <w:pStyle w:val="TableHeading"/>
              <w:jc w:val="right"/>
            </w:pPr>
            <w:r w:rsidRPr="009E4EC7">
              <w:t>EF</w:t>
            </w:r>
            <w:r w:rsidRPr="009E4EC7">
              <w:rPr>
                <w:vertAlign w:val="subscript"/>
              </w:rPr>
              <w:t>Dig,n</w:t>
            </w:r>
          </w:p>
        </w:tc>
      </w:tr>
      <w:tr w:rsidR="003420E6" w:rsidRPr="009E4EC7" w:rsidTr="007A213D">
        <w:tc>
          <w:tcPr>
            <w:tcW w:w="851" w:type="dxa"/>
            <w:tcBorders>
              <w:top w:val="single" w:sz="12" w:space="0" w:color="auto"/>
            </w:tcBorders>
            <w:shd w:val="clear" w:color="auto" w:fill="auto"/>
          </w:tcPr>
          <w:p w:rsidR="003420E6" w:rsidRPr="009E4EC7" w:rsidRDefault="003420E6" w:rsidP="003431B2">
            <w:pPr>
              <w:pStyle w:val="Tabletext"/>
            </w:pPr>
            <w:r w:rsidRPr="009E4EC7">
              <w:t>1</w:t>
            </w:r>
          </w:p>
        </w:tc>
        <w:tc>
          <w:tcPr>
            <w:tcW w:w="5386" w:type="dxa"/>
            <w:tcBorders>
              <w:top w:val="single" w:sz="12" w:space="0" w:color="auto"/>
            </w:tcBorders>
            <w:shd w:val="clear" w:color="auto" w:fill="auto"/>
          </w:tcPr>
          <w:p w:rsidR="003420E6" w:rsidRPr="009E4EC7" w:rsidRDefault="004D196C" w:rsidP="00D83E39">
            <w:pPr>
              <w:pStyle w:val="Tabletext"/>
            </w:pPr>
            <w:r w:rsidRPr="009E4EC7">
              <w:t xml:space="preserve">Treatment </w:t>
            </w:r>
            <w:r w:rsidR="003420E6" w:rsidRPr="009E4EC7">
              <w:t>in uncovered non</w:t>
            </w:r>
            <w:r w:rsidR="009E4EC7">
              <w:noBreakHyphen/>
            </w:r>
            <w:r w:rsidR="003420E6" w:rsidRPr="009E4EC7">
              <w:t>aerated static piles</w:t>
            </w:r>
          </w:p>
        </w:tc>
        <w:tc>
          <w:tcPr>
            <w:tcW w:w="944" w:type="dxa"/>
            <w:tcBorders>
              <w:top w:val="single" w:sz="12" w:space="0" w:color="auto"/>
            </w:tcBorders>
            <w:shd w:val="clear" w:color="auto" w:fill="auto"/>
          </w:tcPr>
          <w:p w:rsidR="003420E6" w:rsidRPr="009E4EC7" w:rsidRDefault="003420E6" w:rsidP="003431B2">
            <w:pPr>
              <w:pStyle w:val="Tabletext"/>
              <w:jc w:val="right"/>
            </w:pPr>
            <w:r w:rsidRPr="009E4EC7">
              <w:t>0.10</w:t>
            </w:r>
          </w:p>
        </w:tc>
      </w:tr>
      <w:tr w:rsidR="003420E6" w:rsidRPr="009E4EC7" w:rsidTr="007A213D">
        <w:tc>
          <w:tcPr>
            <w:tcW w:w="851" w:type="dxa"/>
            <w:shd w:val="clear" w:color="auto" w:fill="auto"/>
          </w:tcPr>
          <w:p w:rsidR="003420E6" w:rsidRPr="009E4EC7" w:rsidRDefault="003420E6" w:rsidP="003431B2">
            <w:pPr>
              <w:pStyle w:val="Tabletext"/>
            </w:pPr>
            <w:r w:rsidRPr="009E4EC7">
              <w:t>2</w:t>
            </w:r>
          </w:p>
        </w:tc>
        <w:tc>
          <w:tcPr>
            <w:tcW w:w="5386" w:type="dxa"/>
            <w:shd w:val="clear" w:color="auto" w:fill="auto"/>
          </w:tcPr>
          <w:p w:rsidR="003420E6" w:rsidRPr="009E4EC7" w:rsidRDefault="004D196C" w:rsidP="00D83E39">
            <w:pPr>
              <w:pStyle w:val="Tabletext"/>
            </w:pPr>
            <w:r w:rsidRPr="009E4EC7">
              <w:t xml:space="preserve">Treatment </w:t>
            </w:r>
            <w:r w:rsidR="003420E6" w:rsidRPr="009E4EC7">
              <w:t>at an undocumented facility</w:t>
            </w:r>
          </w:p>
        </w:tc>
        <w:tc>
          <w:tcPr>
            <w:tcW w:w="944" w:type="dxa"/>
            <w:shd w:val="clear" w:color="auto" w:fill="auto"/>
          </w:tcPr>
          <w:p w:rsidR="003420E6" w:rsidRPr="009E4EC7" w:rsidRDefault="003420E6" w:rsidP="003431B2">
            <w:pPr>
              <w:pStyle w:val="Tabletext"/>
              <w:jc w:val="right"/>
            </w:pPr>
            <w:r w:rsidRPr="009E4EC7">
              <w:t>0.10</w:t>
            </w:r>
          </w:p>
        </w:tc>
      </w:tr>
      <w:tr w:rsidR="003420E6" w:rsidRPr="009E4EC7" w:rsidTr="007A213D">
        <w:tc>
          <w:tcPr>
            <w:tcW w:w="851" w:type="dxa"/>
            <w:shd w:val="clear" w:color="auto" w:fill="auto"/>
          </w:tcPr>
          <w:p w:rsidR="003420E6" w:rsidRPr="009E4EC7" w:rsidRDefault="003420E6" w:rsidP="003431B2">
            <w:pPr>
              <w:pStyle w:val="Tabletext"/>
            </w:pPr>
            <w:r w:rsidRPr="009E4EC7">
              <w:t>3</w:t>
            </w:r>
          </w:p>
        </w:tc>
        <w:tc>
          <w:tcPr>
            <w:tcW w:w="5386" w:type="dxa"/>
            <w:shd w:val="clear" w:color="auto" w:fill="auto"/>
          </w:tcPr>
          <w:p w:rsidR="003420E6" w:rsidRPr="009E4EC7" w:rsidRDefault="004D196C" w:rsidP="00D83E39">
            <w:pPr>
              <w:pStyle w:val="Tabletext"/>
            </w:pPr>
            <w:r w:rsidRPr="009E4EC7">
              <w:t xml:space="preserve">Treatment </w:t>
            </w:r>
            <w:r w:rsidR="003420E6" w:rsidRPr="009E4EC7">
              <w:t>in aerated systems (turned windrows or aerated static piles)</w:t>
            </w:r>
          </w:p>
        </w:tc>
        <w:tc>
          <w:tcPr>
            <w:tcW w:w="944" w:type="dxa"/>
            <w:shd w:val="clear" w:color="auto" w:fill="auto"/>
          </w:tcPr>
          <w:p w:rsidR="003420E6" w:rsidRPr="009E4EC7" w:rsidRDefault="003420E6" w:rsidP="003431B2">
            <w:pPr>
              <w:pStyle w:val="Tabletext"/>
              <w:jc w:val="right"/>
            </w:pPr>
            <w:r w:rsidRPr="009E4EC7">
              <w:t>0.06</w:t>
            </w:r>
          </w:p>
        </w:tc>
      </w:tr>
      <w:tr w:rsidR="003420E6" w:rsidRPr="009E4EC7" w:rsidTr="007A213D">
        <w:tc>
          <w:tcPr>
            <w:tcW w:w="851" w:type="dxa"/>
            <w:tcBorders>
              <w:bottom w:val="single" w:sz="4" w:space="0" w:color="auto"/>
            </w:tcBorders>
            <w:shd w:val="clear" w:color="auto" w:fill="auto"/>
          </w:tcPr>
          <w:p w:rsidR="003420E6" w:rsidRPr="009E4EC7" w:rsidRDefault="003420E6" w:rsidP="003431B2">
            <w:pPr>
              <w:pStyle w:val="Tabletext"/>
            </w:pPr>
            <w:r w:rsidRPr="009E4EC7">
              <w:t>4</w:t>
            </w:r>
          </w:p>
        </w:tc>
        <w:tc>
          <w:tcPr>
            <w:tcW w:w="5386" w:type="dxa"/>
            <w:tcBorders>
              <w:bottom w:val="single" w:sz="4" w:space="0" w:color="auto"/>
            </w:tcBorders>
            <w:shd w:val="clear" w:color="auto" w:fill="auto"/>
          </w:tcPr>
          <w:p w:rsidR="003420E6" w:rsidRPr="009E4EC7" w:rsidRDefault="004D196C" w:rsidP="00D83E39">
            <w:pPr>
              <w:pStyle w:val="Tabletext"/>
            </w:pPr>
            <w:r w:rsidRPr="009E4EC7">
              <w:t xml:space="preserve">Treatment </w:t>
            </w:r>
            <w:r w:rsidR="003420E6" w:rsidRPr="009E4EC7">
              <w:t>at a centralised composting facility</w:t>
            </w:r>
          </w:p>
        </w:tc>
        <w:tc>
          <w:tcPr>
            <w:tcW w:w="944" w:type="dxa"/>
            <w:tcBorders>
              <w:bottom w:val="single" w:sz="4" w:space="0" w:color="auto"/>
            </w:tcBorders>
            <w:shd w:val="clear" w:color="auto" w:fill="auto"/>
          </w:tcPr>
          <w:p w:rsidR="003420E6" w:rsidRPr="009E4EC7" w:rsidRDefault="003420E6" w:rsidP="003431B2">
            <w:pPr>
              <w:pStyle w:val="Tabletext"/>
              <w:jc w:val="right"/>
            </w:pPr>
            <w:r w:rsidRPr="009E4EC7">
              <w:t>0.06</w:t>
            </w:r>
          </w:p>
        </w:tc>
      </w:tr>
      <w:tr w:rsidR="003420E6" w:rsidRPr="009E4EC7" w:rsidTr="007A213D">
        <w:trPr>
          <w:cantSplit/>
        </w:trPr>
        <w:tc>
          <w:tcPr>
            <w:tcW w:w="851" w:type="dxa"/>
            <w:tcBorders>
              <w:bottom w:val="single" w:sz="12" w:space="0" w:color="auto"/>
            </w:tcBorders>
            <w:shd w:val="clear" w:color="auto" w:fill="auto"/>
          </w:tcPr>
          <w:p w:rsidR="003420E6" w:rsidRPr="009E4EC7" w:rsidRDefault="003420E6" w:rsidP="003431B2">
            <w:pPr>
              <w:pStyle w:val="Tabletext"/>
            </w:pPr>
            <w:r w:rsidRPr="009E4EC7">
              <w:t>5</w:t>
            </w:r>
          </w:p>
        </w:tc>
        <w:tc>
          <w:tcPr>
            <w:tcW w:w="5386" w:type="dxa"/>
            <w:tcBorders>
              <w:bottom w:val="single" w:sz="12" w:space="0" w:color="auto"/>
            </w:tcBorders>
            <w:shd w:val="clear" w:color="auto" w:fill="auto"/>
          </w:tcPr>
          <w:p w:rsidR="003420E6" w:rsidRPr="009E4EC7" w:rsidRDefault="004D196C" w:rsidP="00D83E39">
            <w:pPr>
              <w:pStyle w:val="Tabletext"/>
            </w:pPr>
            <w:r w:rsidRPr="009E4EC7">
              <w:t xml:space="preserve">Treatment </w:t>
            </w:r>
            <w:r w:rsidR="003420E6" w:rsidRPr="009E4EC7">
              <w:t>in an enclosed system (in</w:t>
            </w:r>
            <w:r w:rsidR="009E4EC7">
              <w:noBreakHyphen/>
            </w:r>
            <w:r w:rsidR="003420E6" w:rsidRPr="009E4EC7">
              <w:t>vessel) using a bio</w:t>
            </w:r>
            <w:r w:rsidR="009E4EC7">
              <w:noBreakHyphen/>
            </w:r>
            <w:r w:rsidR="003420E6" w:rsidRPr="009E4EC7">
              <w:t>filter or biogas scrubber</w:t>
            </w:r>
          </w:p>
        </w:tc>
        <w:tc>
          <w:tcPr>
            <w:tcW w:w="944" w:type="dxa"/>
            <w:tcBorders>
              <w:bottom w:val="single" w:sz="12" w:space="0" w:color="auto"/>
            </w:tcBorders>
            <w:shd w:val="clear" w:color="auto" w:fill="auto"/>
          </w:tcPr>
          <w:p w:rsidR="003420E6" w:rsidRPr="009E4EC7" w:rsidRDefault="003420E6" w:rsidP="00E715B5">
            <w:pPr>
              <w:pStyle w:val="Tabletext"/>
              <w:jc w:val="right"/>
            </w:pPr>
            <w:r w:rsidRPr="009E4EC7">
              <w:t>0.0</w:t>
            </w:r>
            <w:r w:rsidR="00E715B5" w:rsidRPr="009E4EC7">
              <w:t>2</w:t>
            </w:r>
          </w:p>
        </w:tc>
      </w:tr>
    </w:tbl>
    <w:p w:rsidR="003420E6" w:rsidRPr="009E4EC7" w:rsidRDefault="003420E6" w:rsidP="003420E6">
      <w:pPr>
        <w:pStyle w:val="Tabletext"/>
      </w:pPr>
    </w:p>
    <w:p w:rsidR="00A13B6E" w:rsidRPr="009E4EC7" w:rsidRDefault="008B1585" w:rsidP="00A13B6E">
      <w:pPr>
        <w:pStyle w:val="ActHead5"/>
      </w:pPr>
      <w:bookmarkStart w:id="69" w:name="_Toc423357902"/>
      <w:r w:rsidRPr="009E4EC7">
        <w:rPr>
          <w:rStyle w:val="CharSectno"/>
        </w:rPr>
        <w:t>40</w:t>
      </w:r>
      <w:r w:rsidR="00A13B6E" w:rsidRPr="009E4EC7">
        <w:t xml:space="preserve">  Digestate</w:t>
      </w:r>
      <w:r w:rsidR="00D978AF" w:rsidRPr="009E4EC7">
        <w:t xml:space="preserve"> emissions</w:t>
      </w:r>
      <w:r w:rsidR="00A13B6E" w:rsidRPr="009E4EC7">
        <w:t>—</w:t>
      </w:r>
      <w:r w:rsidR="000A6499" w:rsidRPr="009E4EC7">
        <w:t>dispo</w:t>
      </w:r>
      <w:r w:rsidR="00A12379" w:rsidRPr="009E4EC7">
        <w:t>s</w:t>
      </w:r>
      <w:r w:rsidR="000A6499" w:rsidRPr="009E4EC7">
        <w:t>ed</w:t>
      </w:r>
      <w:r w:rsidR="003420E6" w:rsidRPr="009E4EC7">
        <w:t xml:space="preserve"> to</w:t>
      </w:r>
      <w:r w:rsidR="00A13B6E" w:rsidRPr="009E4EC7">
        <w:t xml:space="preserve"> landfill</w:t>
      </w:r>
      <w:bookmarkEnd w:id="69"/>
    </w:p>
    <w:p w:rsidR="003420E6" w:rsidRPr="009E4EC7" w:rsidRDefault="00355554" w:rsidP="003420E6">
      <w:pPr>
        <w:pStyle w:val="subsection"/>
      </w:pPr>
      <w:r w:rsidRPr="009E4EC7">
        <w:tab/>
      </w:r>
      <w:r w:rsidR="003420E6" w:rsidRPr="009E4EC7">
        <w:tab/>
        <w:t>The emissions from digestate</w:t>
      </w:r>
      <w:r w:rsidR="000A6499" w:rsidRPr="009E4EC7">
        <w:t xml:space="preserve"> disposed to landfill</w:t>
      </w:r>
      <w:r w:rsidR="003420E6" w:rsidRPr="009E4EC7">
        <w:t xml:space="preserve"> is worked out using the formula (</w:t>
      </w:r>
      <w:r w:rsidR="000A6499" w:rsidRPr="009E4EC7">
        <w:rPr>
          <w:b/>
          <w:i/>
        </w:rPr>
        <w:t xml:space="preserve">equation </w:t>
      </w:r>
      <w:r w:rsidR="00B55BA0" w:rsidRPr="009E4EC7">
        <w:rPr>
          <w:b/>
          <w:i/>
        </w:rPr>
        <w:t>19</w:t>
      </w:r>
      <w:r w:rsidR="003420E6" w:rsidRPr="009E4EC7">
        <w:t>):</w:t>
      </w:r>
    </w:p>
    <w:bookmarkStart w:id="70" w:name="BKCheck15B_21"/>
    <w:bookmarkEnd w:id="70"/>
    <w:p w:rsidR="001670E7" w:rsidRPr="009E4EC7" w:rsidRDefault="0051464E" w:rsidP="001670E7">
      <w:pPr>
        <w:pStyle w:val="subsection2"/>
      </w:pPr>
      <w:r w:rsidRPr="009E4EC7">
        <w:rPr>
          <w:position w:val="-24"/>
        </w:rPr>
        <w:object w:dxaOrig="3420" w:dyaOrig="580">
          <v:shape id="_x0000_i1043" type="#_x0000_t75" style="width:171.45pt;height:29.5pt" o:ole="">
            <v:imagedata r:id="rId61" o:title=""/>
          </v:shape>
          <o:OLEObject Type="Embed" ProgID="Equation.DSMT4" ShapeID="_x0000_i1043" DrawAspect="Content" ObjectID="_1498476247" r:id="rId62"/>
        </w:object>
      </w:r>
    </w:p>
    <w:p w:rsidR="001670E7" w:rsidRPr="009E4EC7" w:rsidRDefault="001670E7" w:rsidP="001670E7">
      <w:pPr>
        <w:pStyle w:val="subsection2"/>
      </w:pPr>
      <w:r w:rsidRPr="009E4EC7">
        <w:t>where:</w:t>
      </w:r>
    </w:p>
    <w:p w:rsidR="001670E7" w:rsidRPr="009E4EC7" w:rsidRDefault="001670E7" w:rsidP="001670E7">
      <w:pPr>
        <w:pStyle w:val="Definition"/>
      </w:pPr>
      <w:r w:rsidRPr="009E4EC7">
        <w:rPr>
          <w:b/>
          <w:i/>
        </w:rPr>
        <w:t>E</w:t>
      </w:r>
      <w:r w:rsidRPr="009E4EC7">
        <w:rPr>
          <w:b/>
          <w:i/>
          <w:vertAlign w:val="subscript"/>
        </w:rPr>
        <w:t>Dig,LF</w:t>
      </w:r>
      <w:r w:rsidRPr="009E4EC7">
        <w:t xml:space="preserve"> means </w:t>
      </w:r>
      <w:r w:rsidR="00091DBA" w:rsidRPr="009E4EC7">
        <w:t xml:space="preserve">the </w:t>
      </w:r>
      <w:r w:rsidRPr="009E4EC7">
        <w:t xml:space="preserve">emissions </w:t>
      </w:r>
      <w:r w:rsidR="00091DBA" w:rsidRPr="009E4EC7">
        <w:t>from digestate disposed to landfill</w:t>
      </w:r>
      <w:r w:rsidRPr="009E4EC7">
        <w:t>, in tonnes CO</w:t>
      </w:r>
      <w:r w:rsidRPr="009E4EC7">
        <w:rPr>
          <w:vertAlign w:val="subscript"/>
        </w:rPr>
        <w:t>2</w:t>
      </w:r>
      <w:r w:rsidR="009E4EC7">
        <w:noBreakHyphen/>
      </w:r>
      <w:r w:rsidRPr="009E4EC7">
        <w:t>e.</w:t>
      </w:r>
    </w:p>
    <w:p w:rsidR="0071231C" w:rsidRPr="009E4EC7" w:rsidRDefault="0071231C" w:rsidP="001670E7">
      <w:pPr>
        <w:pStyle w:val="Definition"/>
      </w:pPr>
      <w:r w:rsidRPr="009E4EC7">
        <w:rPr>
          <w:b/>
          <w:i/>
        </w:rPr>
        <w:t>Q</w:t>
      </w:r>
      <w:r w:rsidRPr="009E4EC7">
        <w:rPr>
          <w:b/>
          <w:i/>
          <w:vertAlign w:val="subscript"/>
        </w:rPr>
        <w:t>Dig,n</w:t>
      </w:r>
      <w:r w:rsidRPr="009E4EC7">
        <w:t xml:space="preserve"> means the wet weight of digestat</w:t>
      </w:r>
      <w:r w:rsidR="00097AB9" w:rsidRPr="009E4EC7">
        <w:t xml:space="preserve">e treated using treatment type </w:t>
      </w:r>
      <w:r w:rsidRPr="009E4EC7">
        <w:t>n</w:t>
      </w:r>
      <w:r w:rsidR="00097AB9" w:rsidRPr="009E4EC7">
        <w:t>, in tonnes,</w:t>
      </w:r>
      <w:r w:rsidRPr="009E4EC7">
        <w:t xml:space="preserve"> </w:t>
      </w:r>
      <w:r w:rsidR="00F10B62" w:rsidRPr="009E4EC7">
        <w:t>worked out in accordance with the monitoring requirements</w:t>
      </w:r>
      <w:r w:rsidRPr="009E4EC7">
        <w:t>.</w:t>
      </w:r>
    </w:p>
    <w:p w:rsidR="00AE0FC4" w:rsidRPr="009E4EC7" w:rsidRDefault="00AE0FC4" w:rsidP="00AE0FC4">
      <w:pPr>
        <w:pStyle w:val="notetext"/>
      </w:pPr>
      <w:r w:rsidRPr="009E4EC7">
        <w:t>Note:</w:t>
      </w:r>
      <w:r w:rsidRPr="009E4EC7">
        <w:tab/>
      </w:r>
      <w:r w:rsidR="000A0E69" w:rsidRPr="009E4EC7">
        <w:t>Treatment type n is the disposal of digestate to landfill.</w:t>
      </w:r>
    </w:p>
    <w:p w:rsidR="001670E7" w:rsidRPr="009E4EC7" w:rsidRDefault="001670E7" w:rsidP="001670E7">
      <w:pPr>
        <w:pStyle w:val="Definition"/>
      </w:pPr>
      <w:r w:rsidRPr="009E4EC7">
        <w:rPr>
          <w:b/>
          <w:i/>
        </w:rPr>
        <w:t>EF</w:t>
      </w:r>
      <w:r w:rsidRPr="009E4EC7">
        <w:rPr>
          <w:b/>
          <w:i/>
          <w:vertAlign w:val="subscript"/>
        </w:rPr>
        <w:t>Dig,</w:t>
      </w:r>
      <w:r w:rsidR="0071231C" w:rsidRPr="009E4EC7">
        <w:rPr>
          <w:b/>
          <w:i/>
          <w:vertAlign w:val="subscript"/>
        </w:rPr>
        <w:t>n</w:t>
      </w:r>
      <w:r w:rsidRPr="009E4EC7">
        <w:t xml:space="preserve"> means </w:t>
      </w:r>
      <w:r w:rsidR="00091DBA" w:rsidRPr="009E4EC7">
        <w:t xml:space="preserve">the </w:t>
      </w:r>
      <w:r w:rsidRPr="009E4EC7">
        <w:t xml:space="preserve">emissions factor for </w:t>
      </w:r>
      <w:r w:rsidR="00091DBA" w:rsidRPr="009E4EC7">
        <w:t>digestate disposed to landfill</w:t>
      </w:r>
      <w:r w:rsidRPr="009E4EC7">
        <w:t>, in tonnes CO</w:t>
      </w:r>
      <w:r w:rsidRPr="009E4EC7">
        <w:rPr>
          <w:vertAlign w:val="subscript"/>
        </w:rPr>
        <w:t>2</w:t>
      </w:r>
      <w:r w:rsidR="009E4EC7">
        <w:noBreakHyphen/>
      </w:r>
      <w:r w:rsidRPr="009E4EC7">
        <w:t xml:space="preserve">e per tonne </w:t>
      </w:r>
      <w:r w:rsidR="00D83E39" w:rsidRPr="009E4EC7">
        <w:t xml:space="preserve">of </w:t>
      </w:r>
      <w:r w:rsidRPr="009E4EC7">
        <w:t>wet weight digestate</w:t>
      </w:r>
      <w:r w:rsidR="00091DBA" w:rsidRPr="009E4EC7">
        <w:t xml:space="preserve">, which </w:t>
      </w:r>
      <w:r w:rsidR="00091DBA" w:rsidRPr="001A6301">
        <w:t xml:space="preserve">is </w:t>
      </w:r>
      <w:r w:rsidR="001A22FE" w:rsidRPr="001A6301">
        <w:t>0.015 × GWP</w:t>
      </w:r>
      <w:r w:rsidR="001A22FE" w:rsidRPr="001A6301">
        <w:rPr>
          <w:vertAlign w:val="subscript"/>
        </w:rPr>
        <w:t>CH4</w:t>
      </w:r>
      <w:r w:rsidRPr="009E4EC7">
        <w:t>.</w:t>
      </w:r>
    </w:p>
    <w:p w:rsidR="001670E7" w:rsidRPr="009E4EC7" w:rsidRDefault="001670E7" w:rsidP="001670E7">
      <w:pPr>
        <w:pStyle w:val="Definition"/>
      </w:pPr>
      <w:r w:rsidRPr="009E4EC7">
        <w:rPr>
          <w:b/>
          <w:i/>
        </w:rPr>
        <w:t>W</w:t>
      </w:r>
      <w:r w:rsidRPr="009E4EC7">
        <w:rPr>
          <w:b/>
          <w:i/>
          <w:vertAlign w:val="subscript"/>
        </w:rPr>
        <w:t>LFG</w:t>
      </w:r>
      <w:r w:rsidRPr="009E4EC7">
        <w:t xml:space="preserve"> means the average capture rate set out in the </w:t>
      </w:r>
      <w:r w:rsidR="00091DBA" w:rsidRPr="009E4EC7">
        <w:t xml:space="preserve">following </w:t>
      </w:r>
      <w:r w:rsidRPr="009E4EC7">
        <w:t xml:space="preserve">table </w:t>
      </w:r>
      <w:r w:rsidR="00A12379" w:rsidRPr="009E4EC7">
        <w:t>for methane emissions from</w:t>
      </w:r>
      <w:r w:rsidR="00091DBA" w:rsidRPr="009E4EC7">
        <w:t xml:space="preserve"> </w:t>
      </w:r>
      <w:r w:rsidRPr="009E4EC7">
        <w:t>landfill</w:t>
      </w:r>
      <w:r w:rsidR="00A12379" w:rsidRPr="009E4EC7">
        <w:t>s</w:t>
      </w:r>
      <w:r w:rsidRPr="009E4EC7">
        <w:t xml:space="preserve"> in the State or Territory </w:t>
      </w:r>
      <w:r w:rsidR="00725BCA" w:rsidRPr="009E4EC7">
        <w:t>in which the project is located.</w:t>
      </w:r>
    </w:p>
    <w:p w:rsidR="001670E7" w:rsidRPr="009E4EC7" w:rsidRDefault="001670E7" w:rsidP="001670E7">
      <w:pPr>
        <w:pStyle w:val="Tabletext"/>
      </w:pPr>
    </w:p>
    <w:tbl>
      <w:tblPr>
        <w:tblW w:w="7167" w:type="dxa"/>
        <w:tblInd w:w="1242" w:type="dxa"/>
        <w:tblBorders>
          <w:top w:val="single" w:sz="4" w:space="0" w:color="auto"/>
          <w:bottom w:val="single" w:sz="2" w:space="0" w:color="auto"/>
          <w:insideH w:val="single" w:sz="4" w:space="0" w:color="auto"/>
        </w:tblBorders>
        <w:tblLayout w:type="fixed"/>
        <w:tblLook w:val="0000"/>
      </w:tblPr>
      <w:tblGrid>
        <w:gridCol w:w="851"/>
        <w:gridCol w:w="5070"/>
        <w:gridCol w:w="1246"/>
      </w:tblGrid>
      <w:tr w:rsidR="001670E7" w:rsidRPr="009E4EC7" w:rsidTr="007A213D">
        <w:trPr>
          <w:tblHeader/>
        </w:trPr>
        <w:tc>
          <w:tcPr>
            <w:tcW w:w="7167" w:type="dxa"/>
            <w:gridSpan w:val="3"/>
            <w:tcBorders>
              <w:top w:val="single" w:sz="12" w:space="0" w:color="auto"/>
              <w:bottom w:val="single" w:sz="6" w:space="0" w:color="auto"/>
            </w:tcBorders>
            <w:shd w:val="clear" w:color="auto" w:fill="auto"/>
          </w:tcPr>
          <w:p w:rsidR="001670E7" w:rsidRPr="009E4EC7" w:rsidRDefault="001670E7" w:rsidP="000C30C3">
            <w:pPr>
              <w:pStyle w:val="TableHeading"/>
            </w:pPr>
            <w:r w:rsidRPr="009E4EC7">
              <w:t>Average capture rate for methane emissions from landfill</w:t>
            </w:r>
            <w:r w:rsidR="00091DBA" w:rsidRPr="009E4EC7">
              <w:t>s</w:t>
            </w:r>
          </w:p>
        </w:tc>
      </w:tr>
      <w:tr w:rsidR="001670E7" w:rsidRPr="009E4EC7" w:rsidTr="007A213D">
        <w:trPr>
          <w:tblHeader/>
        </w:trPr>
        <w:tc>
          <w:tcPr>
            <w:tcW w:w="851" w:type="dxa"/>
            <w:tcBorders>
              <w:top w:val="single" w:sz="6" w:space="0" w:color="auto"/>
              <w:bottom w:val="single" w:sz="12" w:space="0" w:color="auto"/>
            </w:tcBorders>
            <w:shd w:val="clear" w:color="auto" w:fill="auto"/>
          </w:tcPr>
          <w:p w:rsidR="001670E7" w:rsidRPr="009E4EC7" w:rsidRDefault="001670E7" w:rsidP="000C30C3">
            <w:pPr>
              <w:pStyle w:val="TableHeading"/>
            </w:pPr>
            <w:r w:rsidRPr="009E4EC7">
              <w:t>Item</w:t>
            </w:r>
          </w:p>
        </w:tc>
        <w:tc>
          <w:tcPr>
            <w:tcW w:w="5070" w:type="dxa"/>
            <w:tcBorders>
              <w:top w:val="single" w:sz="6" w:space="0" w:color="auto"/>
              <w:bottom w:val="single" w:sz="12" w:space="0" w:color="auto"/>
            </w:tcBorders>
            <w:shd w:val="clear" w:color="auto" w:fill="auto"/>
          </w:tcPr>
          <w:p w:rsidR="001670E7" w:rsidRPr="009E4EC7" w:rsidRDefault="001670E7" w:rsidP="000C30C3">
            <w:pPr>
              <w:pStyle w:val="TableHeading"/>
            </w:pPr>
            <w:r w:rsidRPr="009E4EC7">
              <w:t>State or Territory</w:t>
            </w:r>
          </w:p>
        </w:tc>
        <w:tc>
          <w:tcPr>
            <w:tcW w:w="1246" w:type="dxa"/>
            <w:tcBorders>
              <w:top w:val="single" w:sz="6" w:space="0" w:color="auto"/>
              <w:bottom w:val="single" w:sz="12" w:space="0" w:color="auto"/>
            </w:tcBorders>
            <w:shd w:val="clear" w:color="auto" w:fill="auto"/>
          </w:tcPr>
          <w:p w:rsidR="001670E7" w:rsidRPr="009E4EC7" w:rsidRDefault="001670E7" w:rsidP="003E660C">
            <w:pPr>
              <w:pStyle w:val="TableHeading"/>
              <w:jc w:val="right"/>
            </w:pPr>
            <w:r w:rsidRPr="009E4EC7">
              <w:t>Rate (%)</w:t>
            </w:r>
          </w:p>
        </w:tc>
      </w:tr>
      <w:tr w:rsidR="001670E7" w:rsidRPr="009E4EC7" w:rsidTr="007A213D">
        <w:tc>
          <w:tcPr>
            <w:tcW w:w="851" w:type="dxa"/>
            <w:tcBorders>
              <w:top w:val="single" w:sz="12" w:space="0" w:color="auto"/>
            </w:tcBorders>
            <w:shd w:val="clear" w:color="auto" w:fill="auto"/>
          </w:tcPr>
          <w:p w:rsidR="001670E7" w:rsidRPr="009E4EC7" w:rsidRDefault="001670E7" w:rsidP="00E26C5A">
            <w:pPr>
              <w:pStyle w:val="Tabletext"/>
            </w:pPr>
            <w:r w:rsidRPr="009E4EC7">
              <w:t>1</w:t>
            </w:r>
          </w:p>
        </w:tc>
        <w:tc>
          <w:tcPr>
            <w:tcW w:w="5070" w:type="dxa"/>
            <w:tcBorders>
              <w:top w:val="single" w:sz="12" w:space="0" w:color="auto"/>
            </w:tcBorders>
            <w:shd w:val="clear" w:color="auto" w:fill="auto"/>
          </w:tcPr>
          <w:p w:rsidR="001670E7" w:rsidRPr="009E4EC7" w:rsidRDefault="001670E7" w:rsidP="00E26C5A">
            <w:pPr>
              <w:pStyle w:val="Tabletext"/>
            </w:pPr>
            <w:r w:rsidRPr="009E4EC7">
              <w:t>New South Wales</w:t>
            </w:r>
          </w:p>
        </w:tc>
        <w:tc>
          <w:tcPr>
            <w:tcW w:w="1246" w:type="dxa"/>
            <w:tcBorders>
              <w:top w:val="single" w:sz="12" w:space="0" w:color="auto"/>
            </w:tcBorders>
            <w:shd w:val="clear" w:color="auto" w:fill="auto"/>
          </w:tcPr>
          <w:p w:rsidR="001670E7" w:rsidRPr="009E4EC7" w:rsidRDefault="001670E7" w:rsidP="00E26C5A">
            <w:pPr>
              <w:pStyle w:val="Tabletext"/>
              <w:jc w:val="right"/>
            </w:pPr>
            <w:r w:rsidRPr="009E4EC7">
              <w:t>37</w:t>
            </w:r>
          </w:p>
        </w:tc>
      </w:tr>
      <w:tr w:rsidR="001670E7" w:rsidRPr="009E4EC7" w:rsidTr="007A213D">
        <w:tc>
          <w:tcPr>
            <w:tcW w:w="851" w:type="dxa"/>
            <w:shd w:val="clear" w:color="auto" w:fill="auto"/>
          </w:tcPr>
          <w:p w:rsidR="001670E7" w:rsidRPr="009E4EC7" w:rsidRDefault="001670E7" w:rsidP="00E26C5A">
            <w:pPr>
              <w:pStyle w:val="Tabletext"/>
            </w:pPr>
            <w:r w:rsidRPr="009E4EC7">
              <w:t>2</w:t>
            </w:r>
          </w:p>
        </w:tc>
        <w:tc>
          <w:tcPr>
            <w:tcW w:w="5070" w:type="dxa"/>
            <w:shd w:val="clear" w:color="auto" w:fill="auto"/>
          </w:tcPr>
          <w:p w:rsidR="001670E7" w:rsidRPr="009E4EC7" w:rsidRDefault="001670E7" w:rsidP="00E26C5A">
            <w:pPr>
              <w:pStyle w:val="Tabletext"/>
            </w:pPr>
            <w:r w:rsidRPr="009E4EC7">
              <w:t>Victoria</w:t>
            </w:r>
          </w:p>
        </w:tc>
        <w:tc>
          <w:tcPr>
            <w:tcW w:w="1246" w:type="dxa"/>
            <w:shd w:val="clear" w:color="auto" w:fill="auto"/>
          </w:tcPr>
          <w:p w:rsidR="001670E7" w:rsidRPr="009E4EC7" w:rsidRDefault="001670E7" w:rsidP="00E26C5A">
            <w:pPr>
              <w:pStyle w:val="Tabletext"/>
              <w:jc w:val="right"/>
            </w:pPr>
            <w:r w:rsidRPr="009E4EC7">
              <w:t>45</w:t>
            </w:r>
          </w:p>
        </w:tc>
      </w:tr>
      <w:tr w:rsidR="001670E7" w:rsidRPr="009E4EC7" w:rsidTr="007A213D">
        <w:tc>
          <w:tcPr>
            <w:tcW w:w="851" w:type="dxa"/>
            <w:shd w:val="clear" w:color="auto" w:fill="auto"/>
          </w:tcPr>
          <w:p w:rsidR="001670E7" w:rsidRPr="009E4EC7" w:rsidRDefault="001670E7" w:rsidP="00E26C5A">
            <w:pPr>
              <w:pStyle w:val="Tabletext"/>
            </w:pPr>
            <w:r w:rsidRPr="009E4EC7">
              <w:t>3</w:t>
            </w:r>
          </w:p>
        </w:tc>
        <w:tc>
          <w:tcPr>
            <w:tcW w:w="5070" w:type="dxa"/>
            <w:shd w:val="clear" w:color="auto" w:fill="auto"/>
          </w:tcPr>
          <w:p w:rsidR="001670E7" w:rsidRPr="009E4EC7" w:rsidRDefault="001670E7" w:rsidP="00E26C5A">
            <w:pPr>
              <w:pStyle w:val="Tabletext"/>
            </w:pPr>
            <w:r w:rsidRPr="009E4EC7">
              <w:t>Queensland</w:t>
            </w:r>
          </w:p>
        </w:tc>
        <w:tc>
          <w:tcPr>
            <w:tcW w:w="1246" w:type="dxa"/>
            <w:shd w:val="clear" w:color="auto" w:fill="auto"/>
          </w:tcPr>
          <w:p w:rsidR="001670E7" w:rsidRPr="009E4EC7" w:rsidRDefault="001670E7" w:rsidP="00E26C5A">
            <w:pPr>
              <w:pStyle w:val="Tabletext"/>
              <w:jc w:val="right"/>
            </w:pPr>
            <w:r w:rsidRPr="009E4EC7">
              <w:t>30</w:t>
            </w:r>
          </w:p>
        </w:tc>
      </w:tr>
      <w:tr w:rsidR="001670E7" w:rsidRPr="009E4EC7" w:rsidTr="007A213D">
        <w:tc>
          <w:tcPr>
            <w:tcW w:w="851" w:type="dxa"/>
            <w:tcBorders>
              <w:bottom w:val="single" w:sz="4" w:space="0" w:color="auto"/>
            </w:tcBorders>
            <w:shd w:val="clear" w:color="auto" w:fill="auto"/>
          </w:tcPr>
          <w:p w:rsidR="001670E7" w:rsidRPr="009E4EC7" w:rsidRDefault="001670E7" w:rsidP="00E26C5A">
            <w:pPr>
              <w:pStyle w:val="Tabletext"/>
            </w:pPr>
            <w:r w:rsidRPr="009E4EC7">
              <w:t>4</w:t>
            </w:r>
          </w:p>
        </w:tc>
        <w:tc>
          <w:tcPr>
            <w:tcW w:w="5070" w:type="dxa"/>
            <w:tcBorders>
              <w:bottom w:val="single" w:sz="4" w:space="0" w:color="auto"/>
            </w:tcBorders>
            <w:shd w:val="clear" w:color="auto" w:fill="auto"/>
          </w:tcPr>
          <w:p w:rsidR="001670E7" w:rsidRPr="009E4EC7" w:rsidRDefault="001670E7" w:rsidP="00E26C5A">
            <w:pPr>
              <w:pStyle w:val="Tabletext"/>
            </w:pPr>
            <w:r w:rsidRPr="009E4EC7">
              <w:t>Western Australia</w:t>
            </w:r>
          </w:p>
        </w:tc>
        <w:tc>
          <w:tcPr>
            <w:tcW w:w="1246" w:type="dxa"/>
            <w:tcBorders>
              <w:bottom w:val="single" w:sz="4" w:space="0" w:color="auto"/>
            </w:tcBorders>
            <w:shd w:val="clear" w:color="auto" w:fill="auto"/>
          </w:tcPr>
          <w:p w:rsidR="001670E7" w:rsidRPr="009E4EC7" w:rsidRDefault="001670E7" w:rsidP="00E26C5A">
            <w:pPr>
              <w:pStyle w:val="Tabletext"/>
              <w:jc w:val="right"/>
            </w:pPr>
            <w:r w:rsidRPr="009E4EC7">
              <w:t>30</w:t>
            </w:r>
          </w:p>
        </w:tc>
      </w:tr>
      <w:tr w:rsidR="001670E7" w:rsidRPr="009E4EC7" w:rsidTr="007A213D">
        <w:tc>
          <w:tcPr>
            <w:tcW w:w="851" w:type="dxa"/>
            <w:shd w:val="clear" w:color="auto" w:fill="auto"/>
          </w:tcPr>
          <w:p w:rsidR="001670E7" w:rsidRPr="009E4EC7" w:rsidRDefault="001670E7" w:rsidP="00E26C5A">
            <w:pPr>
              <w:pStyle w:val="Tabletext"/>
            </w:pPr>
            <w:r w:rsidRPr="009E4EC7">
              <w:t>5</w:t>
            </w:r>
          </w:p>
        </w:tc>
        <w:tc>
          <w:tcPr>
            <w:tcW w:w="5070" w:type="dxa"/>
            <w:shd w:val="clear" w:color="auto" w:fill="auto"/>
          </w:tcPr>
          <w:p w:rsidR="001670E7" w:rsidRPr="009E4EC7" w:rsidRDefault="001670E7" w:rsidP="00E26C5A">
            <w:pPr>
              <w:pStyle w:val="Tabletext"/>
            </w:pPr>
            <w:r w:rsidRPr="009E4EC7">
              <w:t>South Australia</w:t>
            </w:r>
          </w:p>
        </w:tc>
        <w:tc>
          <w:tcPr>
            <w:tcW w:w="1246" w:type="dxa"/>
            <w:shd w:val="clear" w:color="auto" w:fill="auto"/>
          </w:tcPr>
          <w:p w:rsidR="001670E7" w:rsidRPr="009E4EC7" w:rsidRDefault="001670E7" w:rsidP="00E26C5A">
            <w:pPr>
              <w:pStyle w:val="Tabletext"/>
              <w:jc w:val="right"/>
            </w:pPr>
            <w:r w:rsidRPr="009E4EC7">
              <w:t>29</w:t>
            </w:r>
          </w:p>
        </w:tc>
      </w:tr>
      <w:tr w:rsidR="001670E7" w:rsidRPr="009E4EC7" w:rsidTr="007A213D">
        <w:tc>
          <w:tcPr>
            <w:tcW w:w="851" w:type="dxa"/>
            <w:shd w:val="clear" w:color="auto" w:fill="auto"/>
          </w:tcPr>
          <w:p w:rsidR="001670E7" w:rsidRPr="009E4EC7" w:rsidRDefault="001670E7" w:rsidP="00E26C5A">
            <w:pPr>
              <w:pStyle w:val="Tabletext"/>
            </w:pPr>
            <w:r w:rsidRPr="009E4EC7">
              <w:t>6</w:t>
            </w:r>
          </w:p>
        </w:tc>
        <w:tc>
          <w:tcPr>
            <w:tcW w:w="5070" w:type="dxa"/>
            <w:shd w:val="clear" w:color="auto" w:fill="auto"/>
          </w:tcPr>
          <w:p w:rsidR="001670E7" w:rsidRPr="009E4EC7" w:rsidRDefault="001670E7" w:rsidP="00E26C5A">
            <w:pPr>
              <w:pStyle w:val="Tabletext"/>
            </w:pPr>
            <w:r w:rsidRPr="009E4EC7">
              <w:t>Tasmania</w:t>
            </w:r>
          </w:p>
        </w:tc>
        <w:tc>
          <w:tcPr>
            <w:tcW w:w="1246" w:type="dxa"/>
            <w:shd w:val="clear" w:color="auto" w:fill="auto"/>
          </w:tcPr>
          <w:p w:rsidR="001670E7" w:rsidRPr="009E4EC7" w:rsidRDefault="001670E7" w:rsidP="00E26C5A">
            <w:pPr>
              <w:pStyle w:val="Tabletext"/>
              <w:jc w:val="right"/>
            </w:pPr>
            <w:r w:rsidRPr="009E4EC7">
              <w:t>39</w:t>
            </w:r>
          </w:p>
        </w:tc>
      </w:tr>
      <w:tr w:rsidR="001670E7" w:rsidRPr="009E4EC7" w:rsidTr="007A213D">
        <w:tc>
          <w:tcPr>
            <w:tcW w:w="851" w:type="dxa"/>
            <w:shd w:val="clear" w:color="auto" w:fill="auto"/>
          </w:tcPr>
          <w:p w:rsidR="001670E7" w:rsidRPr="009E4EC7" w:rsidRDefault="001670E7" w:rsidP="00E26C5A">
            <w:pPr>
              <w:pStyle w:val="Tabletext"/>
            </w:pPr>
            <w:r w:rsidRPr="009E4EC7">
              <w:t>7</w:t>
            </w:r>
          </w:p>
        </w:tc>
        <w:tc>
          <w:tcPr>
            <w:tcW w:w="5070" w:type="dxa"/>
            <w:shd w:val="clear" w:color="auto" w:fill="auto"/>
          </w:tcPr>
          <w:p w:rsidR="001670E7" w:rsidRPr="009E4EC7" w:rsidRDefault="001670E7" w:rsidP="00E26C5A">
            <w:pPr>
              <w:pStyle w:val="Tabletext"/>
            </w:pPr>
            <w:r w:rsidRPr="009E4EC7">
              <w:t>Australian Capital Territory</w:t>
            </w:r>
          </w:p>
        </w:tc>
        <w:tc>
          <w:tcPr>
            <w:tcW w:w="1246" w:type="dxa"/>
            <w:shd w:val="clear" w:color="auto" w:fill="auto"/>
          </w:tcPr>
          <w:p w:rsidR="001670E7" w:rsidRPr="009E4EC7" w:rsidRDefault="001670E7" w:rsidP="00E26C5A">
            <w:pPr>
              <w:pStyle w:val="Tabletext"/>
              <w:jc w:val="right"/>
            </w:pPr>
            <w:r w:rsidRPr="009E4EC7">
              <w:t>66</w:t>
            </w:r>
          </w:p>
        </w:tc>
      </w:tr>
      <w:tr w:rsidR="001670E7" w:rsidRPr="009E4EC7" w:rsidTr="007A213D">
        <w:tc>
          <w:tcPr>
            <w:tcW w:w="851" w:type="dxa"/>
            <w:tcBorders>
              <w:bottom w:val="single" w:sz="12" w:space="0" w:color="auto"/>
            </w:tcBorders>
            <w:shd w:val="clear" w:color="auto" w:fill="auto"/>
          </w:tcPr>
          <w:p w:rsidR="001670E7" w:rsidRPr="009E4EC7" w:rsidRDefault="001670E7" w:rsidP="00E26C5A">
            <w:pPr>
              <w:pStyle w:val="Tabletext"/>
            </w:pPr>
            <w:r w:rsidRPr="009E4EC7">
              <w:t>8</w:t>
            </w:r>
          </w:p>
        </w:tc>
        <w:tc>
          <w:tcPr>
            <w:tcW w:w="5070" w:type="dxa"/>
            <w:tcBorders>
              <w:bottom w:val="single" w:sz="12" w:space="0" w:color="auto"/>
            </w:tcBorders>
            <w:shd w:val="clear" w:color="auto" w:fill="auto"/>
          </w:tcPr>
          <w:p w:rsidR="001670E7" w:rsidRPr="009E4EC7" w:rsidRDefault="001670E7" w:rsidP="00E26C5A">
            <w:pPr>
              <w:pStyle w:val="Tabletext"/>
            </w:pPr>
            <w:r w:rsidRPr="009E4EC7">
              <w:t>Northern Territory</w:t>
            </w:r>
          </w:p>
        </w:tc>
        <w:tc>
          <w:tcPr>
            <w:tcW w:w="1246" w:type="dxa"/>
            <w:tcBorders>
              <w:bottom w:val="single" w:sz="12" w:space="0" w:color="auto"/>
            </w:tcBorders>
            <w:shd w:val="clear" w:color="auto" w:fill="auto"/>
          </w:tcPr>
          <w:p w:rsidR="001670E7" w:rsidRPr="009E4EC7" w:rsidRDefault="001670E7" w:rsidP="00E26C5A">
            <w:pPr>
              <w:pStyle w:val="Tabletext"/>
              <w:jc w:val="right"/>
            </w:pPr>
            <w:r w:rsidRPr="009E4EC7">
              <w:t>18</w:t>
            </w:r>
          </w:p>
        </w:tc>
      </w:tr>
    </w:tbl>
    <w:p w:rsidR="001670E7" w:rsidRPr="009E4EC7" w:rsidRDefault="001670E7" w:rsidP="001670E7">
      <w:pPr>
        <w:pStyle w:val="Tabletext"/>
      </w:pPr>
    </w:p>
    <w:p w:rsidR="00A13B6E" w:rsidRPr="009E4EC7" w:rsidRDefault="008B1585" w:rsidP="00A13B6E">
      <w:pPr>
        <w:pStyle w:val="ActHead5"/>
      </w:pPr>
      <w:bookmarkStart w:id="71" w:name="_Toc423357903"/>
      <w:r w:rsidRPr="009E4EC7">
        <w:rPr>
          <w:rStyle w:val="CharSectno"/>
        </w:rPr>
        <w:t>41</w:t>
      </w:r>
      <w:r w:rsidR="00A13B6E" w:rsidRPr="009E4EC7">
        <w:t xml:space="preserve">  Digestate</w:t>
      </w:r>
      <w:r w:rsidR="00D978AF" w:rsidRPr="009E4EC7">
        <w:t xml:space="preserve"> emissions</w:t>
      </w:r>
      <w:r w:rsidR="00A13B6E" w:rsidRPr="009E4EC7">
        <w:t>—</w:t>
      </w:r>
      <w:r w:rsidR="00A12379" w:rsidRPr="009E4EC7">
        <w:t>treated in</w:t>
      </w:r>
      <w:r w:rsidR="00A13B6E" w:rsidRPr="009E4EC7">
        <w:t xml:space="preserve"> open lagoon</w:t>
      </w:r>
      <w:bookmarkEnd w:id="71"/>
    </w:p>
    <w:p w:rsidR="000A6499" w:rsidRPr="009E4EC7" w:rsidRDefault="000A6499" w:rsidP="000A6499">
      <w:pPr>
        <w:pStyle w:val="subsection"/>
      </w:pPr>
      <w:r w:rsidRPr="009E4EC7">
        <w:tab/>
      </w:r>
      <w:r w:rsidRPr="009E4EC7">
        <w:tab/>
        <w:t>The emissions from digestate treated in an open lagoon is worked out using the formula (</w:t>
      </w:r>
      <w:r w:rsidRPr="009E4EC7">
        <w:rPr>
          <w:b/>
          <w:i/>
        </w:rPr>
        <w:t xml:space="preserve">equation </w:t>
      </w:r>
      <w:r w:rsidR="00B55BA0" w:rsidRPr="009E4EC7">
        <w:rPr>
          <w:b/>
          <w:i/>
        </w:rPr>
        <w:t>20</w:t>
      </w:r>
      <w:r w:rsidRPr="009E4EC7">
        <w:t>):</w:t>
      </w:r>
    </w:p>
    <w:bookmarkStart w:id="72" w:name="BKCheck15B_24"/>
    <w:bookmarkStart w:id="73" w:name="BKCheck15B_23"/>
    <w:bookmarkStart w:id="74" w:name="BKCheck15B_22"/>
    <w:bookmarkEnd w:id="72"/>
    <w:bookmarkEnd w:id="73"/>
    <w:bookmarkEnd w:id="74"/>
    <w:p w:rsidR="001670E7" w:rsidRPr="009E4EC7" w:rsidRDefault="0041555D" w:rsidP="001670E7">
      <w:pPr>
        <w:pStyle w:val="subsection2"/>
      </w:pPr>
      <w:r w:rsidRPr="009E4EC7">
        <w:rPr>
          <w:position w:val="-14"/>
        </w:rPr>
        <w:object w:dxaOrig="4200" w:dyaOrig="460">
          <v:shape id="_x0000_i1044" type="#_x0000_t75" style="width:210.5pt;height:22.65pt" o:ole="">
            <v:imagedata r:id="rId63" o:title=""/>
          </v:shape>
          <o:OLEObject Type="Embed" ProgID="Equation.DSMT4" ShapeID="_x0000_i1044" DrawAspect="Content" ObjectID="_1498476248" r:id="rId64"/>
        </w:object>
      </w:r>
    </w:p>
    <w:p w:rsidR="001670E7" w:rsidRPr="009E4EC7" w:rsidRDefault="001670E7" w:rsidP="001670E7">
      <w:pPr>
        <w:pStyle w:val="subsection2"/>
      </w:pPr>
      <w:r w:rsidRPr="009E4EC7">
        <w:t>where:</w:t>
      </w:r>
    </w:p>
    <w:p w:rsidR="001670E7" w:rsidRPr="009E4EC7" w:rsidRDefault="001670E7" w:rsidP="001670E7">
      <w:pPr>
        <w:pStyle w:val="Definition"/>
      </w:pPr>
      <w:r w:rsidRPr="009E4EC7">
        <w:rPr>
          <w:b/>
          <w:i/>
        </w:rPr>
        <w:t>E</w:t>
      </w:r>
      <w:r w:rsidR="00A23FBE" w:rsidRPr="009E4EC7">
        <w:rPr>
          <w:b/>
          <w:i/>
          <w:vertAlign w:val="subscript"/>
        </w:rPr>
        <w:t>Dig,L</w:t>
      </w:r>
      <w:r w:rsidRPr="009E4EC7">
        <w:rPr>
          <w:b/>
          <w:i/>
          <w:vertAlign w:val="subscript"/>
        </w:rPr>
        <w:t>ag</w:t>
      </w:r>
      <w:r w:rsidRPr="009E4EC7">
        <w:t xml:space="preserve"> means </w:t>
      </w:r>
      <w:r w:rsidR="00A12379" w:rsidRPr="009E4EC7">
        <w:t xml:space="preserve">the </w:t>
      </w:r>
      <w:r w:rsidRPr="009E4EC7">
        <w:t xml:space="preserve">emissions from digestate </w:t>
      </w:r>
      <w:r w:rsidR="00A12379" w:rsidRPr="009E4EC7">
        <w:t>treated in an open lagoon, in tonnes CO</w:t>
      </w:r>
      <w:r w:rsidR="00A12379" w:rsidRPr="009E4EC7">
        <w:rPr>
          <w:vertAlign w:val="subscript"/>
        </w:rPr>
        <w:t>2</w:t>
      </w:r>
      <w:r w:rsidR="009E4EC7">
        <w:noBreakHyphen/>
      </w:r>
      <w:r w:rsidR="00A12379" w:rsidRPr="009E4EC7">
        <w:t>e</w:t>
      </w:r>
      <w:r w:rsidRPr="009E4EC7">
        <w:t>.</w:t>
      </w:r>
    </w:p>
    <w:p w:rsidR="00A12379" w:rsidRPr="009E4EC7" w:rsidRDefault="0051464E" w:rsidP="001670E7">
      <w:pPr>
        <w:pStyle w:val="Definition"/>
      </w:pPr>
      <w:r w:rsidRPr="009E4EC7">
        <w:rPr>
          <w:b/>
          <w:i/>
        </w:rPr>
        <w:t>VS</w:t>
      </w:r>
      <w:r w:rsidRPr="009E4EC7">
        <w:rPr>
          <w:b/>
          <w:i/>
          <w:vertAlign w:val="subscript"/>
        </w:rPr>
        <w:t>Dig</w:t>
      </w:r>
      <w:r w:rsidR="001670E7" w:rsidRPr="009E4EC7">
        <w:rPr>
          <w:b/>
          <w:i/>
          <w:vertAlign w:val="subscript"/>
        </w:rPr>
        <w:t xml:space="preserve"> </w:t>
      </w:r>
      <w:r w:rsidR="001670E7" w:rsidRPr="009E4EC7">
        <w:t xml:space="preserve">means </w:t>
      </w:r>
      <w:r w:rsidR="00A12379" w:rsidRPr="009E4EC7">
        <w:t xml:space="preserve">the </w:t>
      </w:r>
      <w:r w:rsidR="001670E7" w:rsidRPr="009E4EC7">
        <w:t xml:space="preserve">volatile solids discharged from </w:t>
      </w:r>
      <w:r w:rsidR="00753C29" w:rsidRPr="009E4EC7">
        <w:t>an</w:t>
      </w:r>
      <w:r w:rsidR="001670E7" w:rsidRPr="009E4EC7">
        <w:t xml:space="preserve"> anaerobic diges</w:t>
      </w:r>
      <w:r w:rsidR="00097AB9" w:rsidRPr="009E4EC7">
        <w:t>ter into the lagoon, in tonnes,</w:t>
      </w:r>
      <w:r w:rsidR="001670E7" w:rsidRPr="009E4EC7">
        <w:t xml:space="preserve"> </w:t>
      </w:r>
      <w:r w:rsidR="00F10B62" w:rsidRPr="009E4EC7">
        <w:t>worked out in accordance with the monitoring requirements</w:t>
      </w:r>
      <w:r w:rsidR="00A12379" w:rsidRPr="009E4EC7">
        <w:t>.</w:t>
      </w:r>
    </w:p>
    <w:p w:rsidR="004750C0" w:rsidRPr="009E4EC7" w:rsidRDefault="004750C0" w:rsidP="004750C0">
      <w:pPr>
        <w:pStyle w:val="notetext"/>
      </w:pPr>
      <w:r w:rsidRPr="009E4EC7">
        <w:t>Note:</w:t>
      </w:r>
      <w:r w:rsidRPr="009E4EC7">
        <w:tab/>
        <w:t>Determination of VS</w:t>
      </w:r>
      <w:r w:rsidRPr="009E4EC7">
        <w:rPr>
          <w:vertAlign w:val="subscript"/>
        </w:rPr>
        <w:t>Dig</w:t>
      </w:r>
      <w:r w:rsidRPr="009E4EC7">
        <w:t xml:space="preserve"> requires the determination of </w:t>
      </w:r>
      <w:r w:rsidR="00725BCA" w:rsidRPr="009E4EC7">
        <w:t xml:space="preserve">parameter </w:t>
      </w:r>
      <w:r w:rsidRPr="009E4EC7">
        <w:t>Q</w:t>
      </w:r>
      <w:r w:rsidRPr="009E4EC7">
        <w:rPr>
          <w:vertAlign w:val="subscript"/>
        </w:rPr>
        <w:t>Dig,n</w:t>
      </w:r>
      <w:r w:rsidRPr="009E4EC7">
        <w:t xml:space="preserve"> for the digestate</w:t>
      </w:r>
      <w:r w:rsidR="009E507D" w:rsidRPr="009E4EC7">
        <w:t xml:space="preserve"> where </w:t>
      </w:r>
      <w:r w:rsidR="009E507D" w:rsidRPr="009E4EC7">
        <w:rPr>
          <w:b/>
          <w:i/>
        </w:rPr>
        <w:t>n</w:t>
      </w:r>
      <w:r w:rsidR="009E507D" w:rsidRPr="009E4EC7">
        <w:t xml:space="preserve"> </w:t>
      </w:r>
      <w:r w:rsidR="006D164F" w:rsidRPr="009E4EC7">
        <w:t>i</w:t>
      </w:r>
      <w:r w:rsidR="009E507D" w:rsidRPr="009E4EC7">
        <w:t>s treatment in an open lagoon</w:t>
      </w:r>
      <w:r w:rsidRPr="009E4EC7">
        <w:t>: see items</w:t>
      </w:r>
      <w:r w:rsidR="009E4EC7" w:rsidRPr="009E4EC7">
        <w:t> </w:t>
      </w:r>
      <w:r w:rsidR="00006A68" w:rsidRPr="009E4EC7">
        <w:t>8</w:t>
      </w:r>
      <w:r w:rsidRPr="009E4EC7">
        <w:t xml:space="preserve"> and </w:t>
      </w:r>
      <w:r w:rsidR="00006A68" w:rsidRPr="009E4EC7">
        <w:t>12</w:t>
      </w:r>
      <w:r w:rsidRPr="009E4EC7">
        <w:t xml:space="preserve"> of the table in </w:t>
      </w:r>
      <w:r w:rsidR="00A53FD8" w:rsidRPr="009E4EC7">
        <w:t>subsection</w:t>
      </w:r>
      <w:r w:rsidR="009E4EC7" w:rsidRPr="009E4EC7">
        <w:t> </w:t>
      </w:r>
      <w:r w:rsidR="008B1585" w:rsidRPr="009E4EC7">
        <w:t>45</w:t>
      </w:r>
      <w:r w:rsidR="00A53FD8" w:rsidRPr="009E4EC7">
        <w:t>(1)</w:t>
      </w:r>
      <w:r w:rsidR="006555AE" w:rsidRPr="009E4EC7">
        <w:t>.</w:t>
      </w:r>
    </w:p>
    <w:p w:rsidR="001670E7" w:rsidRPr="009E4EC7" w:rsidRDefault="001670E7" w:rsidP="001670E7">
      <w:pPr>
        <w:pStyle w:val="Definition"/>
      </w:pPr>
      <w:r w:rsidRPr="009E4EC7">
        <w:rPr>
          <w:b/>
          <w:i/>
        </w:rPr>
        <w:t>M</w:t>
      </w:r>
      <w:r w:rsidRPr="009E4EC7">
        <w:rPr>
          <w:b/>
          <w:i/>
          <w:vertAlign w:val="subscript"/>
        </w:rPr>
        <w:t>M</w:t>
      </w:r>
      <w:r w:rsidR="0050092C" w:rsidRPr="009E4EC7">
        <w:rPr>
          <w:b/>
          <w:i/>
          <w:vertAlign w:val="subscript"/>
        </w:rPr>
        <w:t>ax</w:t>
      </w:r>
      <w:r w:rsidRPr="009E4EC7">
        <w:rPr>
          <w:b/>
          <w:i/>
          <w:vertAlign w:val="subscript"/>
        </w:rPr>
        <w:t>,</w:t>
      </w:r>
      <w:r w:rsidR="00F146AE" w:rsidRPr="009E4EC7">
        <w:rPr>
          <w:b/>
          <w:i/>
          <w:vertAlign w:val="subscript"/>
        </w:rPr>
        <w:t>D</w:t>
      </w:r>
      <w:r w:rsidRPr="009E4EC7">
        <w:rPr>
          <w:b/>
          <w:i/>
          <w:vertAlign w:val="subscript"/>
        </w:rPr>
        <w:t>ig</w:t>
      </w:r>
      <w:r w:rsidRPr="009E4EC7">
        <w:t xml:space="preserve"> means </w:t>
      </w:r>
      <w:r w:rsidR="00A12379" w:rsidRPr="009E4EC7">
        <w:t xml:space="preserve">the </w:t>
      </w:r>
      <w:r w:rsidRPr="009E4EC7">
        <w:t>maximum methane</w:t>
      </w:r>
      <w:r w:rsidR="009E4EC7">
        <w:noBreakHyphen/>
      </w:r>
      <w:r w:rsidRPr="009E4EC7">
        <w:t>producing capacity of the digestate, in tonnes of metha</w:t>
      </w:r>
      <w:r w:rsidR="00097AB9" w:rsidRPr="009E4EC7">
        <w:t>ne per tonne of volatile solids,</w:t>
      </w:r>
      <w:r w:rsidRPr="009E4EC7">
        <w:t xml:space="preserve"> </w:t>
      </w:r>
      <w:r w:rsidR="00F10B62" w:rsidRPr="009E4EC7">
        <w:t>worked out in accordance with the monitoring requirements</w:t>
      </w:r>
      <w:r w:rsidR="00A12379" w:rsidRPr="009E4EC7">
        <w:t>.</w:t>
      </w:r>
    </w:p>
    <w:p w:rsidR="001670E7" w:rsidRPr="009E4EC7" w:rsidRDefault="001670E7" w:rsidP="001670E7">
      <w:pPr>
        <w:pStyle w:val="Definition"/>
      </w:pPr>
      <w:r w:rsidRPr="009E4EC7">
        <w:rPr>
          <w:b/>
          <w:i/>
        </w:rPr>
        <w:t>MCF</w:t>
      </w:r>
      <w:r w:rsidR="0051464E" w:rsidRPr="009E4EC7">
        <w:rPr>
          <w:b/>
          <w:i/>
          <w:vertAlign w:val="subscript"/>
        </w:rPr>
        <w:t>Lag</w:t>
      </w:r>
      <w:r w:rsidRPr="009E4EC7">
        <w:t xml:space="preserve"> means </w:t>
      </w:r>
      <w:r w:rsidR="00A12379" w:rsidRPr="009E4EC7">
        <w:t xml:space="preserve">the </w:t>
      </w:r>
      <w:r w:rsidRPr="009E4EC7">
        <w:t>methane co</w:t>
      </w:r>
      <w:r w:rsidR="0087566F" w:rsidRPr="009E4EC7">
        <w:t>rrection</w:t>
      </w:r>
      <w:r w:rsidRPr="009E4EC7">
        <w:t xml:space="preserve"> factor for the lagoon, set out in Part</w:t>
      </w:r>
      <w:r w:rsidR="009E4EC7" w:rsidRPr="009E4EC7">
        <w:t> </w:t>
      </w:r>
      <w:r w:rsidRPr="009E4EC7">
        <w:t>5.3 of the NGER (Measurement) Determination.</w:t>
      </w:r>
    </w:p>
    <w:p w:rsidR="004F7C51" w:rsidRPr="009E4EC7" w:rsidRDefault="004F7C51" w:rsidP="004F7C51">
      <w:pPr>
        <w:pStyle w:val="ActHead2"/>
        <w:pageBreakBefore/>
      </w:pPr>
      <w:bookmarkStart w:id="75" w:name="_Toc423357904"/>
      <w:r w:rsidRPr="009E4EC7">
        <w:rPr>
          <w:rStyle w:val="CharPartNo"/>
        </w:rPr>
        <w:t>Part</w:t>
      </w:r>
      <w:r w:rsidR="009E4EC7" w:rsidRPr="009E4EC7">
        <w:rPr>
          <w:rStyle w:val="CharPartNo"/>
        </w:rPr>
        <w:t> </w:t>
      </w:r>
      <w:r w:rsidRPr="009E4EC7">
        <w:rPr>
          <w:rStyle w:val="CharPartNo"/>
        </w:rPr>
        <w:t>5</w:t>
      </w:r>
      <w:r w:rsidRPr="009E4EC7">
        <w:t>—</w:t>
      </w:r>
      <w:r w:rsidRPr="009E4EC7">
        <w:rPr>
          <w:rStyle w:val="CharPartText"/>
        </w:rPr>
        <w:t xml:space="preserve">Reporting, </w:t>
      </w:r>
      <w:r w:rsidR="00A56A06" w:rsidRPr="009E4EC7">
        <w:rPr>
          <w:rStyle w:val="CharPartText"/>
        </w:rPr>
        <w:t>record</w:t>
      </w:r>
      <w:r w:rsidR="009E4EC7" w:rsidRPr="009E4EC7">
        <w:rPr>
          <w:rStyle w:val="CharPartText"/>
        </w:rPr>
        <w:noBreakHyphen/>
      </w:r>
      <w:r w:rsidR="009413C3" w:rsidRPr="009E4EC7">
        <w:rPr>
          <w:rStyle w:val="CharPartText"/>
        </w:rPr>
        <w:t xml:space="preserve">keeping and </w:t>
      </w:r>
      <w:r w:rsidRPr="009E4EC7">
        <w:rPr>
          <w:rStyle w:val="CharPartText"/>
        </w:rPr>
        <w:t>monitoring requirements</w:t>
      </w:r>
      <w:bookmarkEnd w:id="75"/>
    </w:p>
    <w:p w:rsidR="0060532A" w:rsidRPr="009E4EC7" w:rsidRDefault="00A56A06" w:rsidP="007F7827">
      <w:pPr>
        <w:pStyle w:val="notemargin"/>
      </w:pPr>
      <w:r w:rsidRPr="009E4EC7">
        <w:t>Note:</w:t>
      </w:r>
      <w:r w:rsidRPr="009E4EC7">
        <w:tab/>
        <w:t>Other reporting, record</w:t>
      </w:r>
      <w:r w:rsidR="009E4EC7">
        <w:noBreakHyphen/>
      </w:r>
      <w:r w:rsidR="00440B7E" w:rsidRPr="009E4EC7">
        <w:t>keeping and monitoring requirements are set out in regulation</w:t>
      </w:r>
      <w:r w:rsidR="007F7827" w:rsidRPr="009E4EC7">
        <w:t>s and rules made under the Act.</w:t>
      </w:r>
    </w:p>
    <w:p w:rsidR="007F7827" w:rsidRPr="009E4EC7" w:rsidRDefault="007F7827" w:rsidP="007F7827">
      <w:pPr>
        <w:pStyle w:val="ActHead3"/>
      </w:pPr>
      <w:bookmarkStart w:id="76" w:name="_Toc423357905"/>
      <w:r w:rsidRPr="009E4EC7">
        <w:rPr>
          <w:rStyle w:val="CharDivNo"/>
        </w:rPr>
        <w:t>Division</w:t>
      </w:r>
      <w:r w:rsidR="009E4EC7" w:rsidRPr="009E4EC7">
        <w:rPr>
          <w:rStyle w:val="CharDivNo"/>
        </w:rPr>
        <w:t> </w:t>
      </w:r>
      <w:r w:rsidRPr="009E4EC7">
        <w:rPr>
          <w:rStyle w:val="CharDivNo"/>
        </w:rPr>
        <w:t>1</w:t>
      </w:r>
      <w:r w:rsidRPr="009E4EC7">
        <w:t>—</w:t>
      </w:r>
      <w:r w:rsidRPr="009E4EC7">
        <w:rPr>
          <w:rStyle w:val="CharDivText"/>
        </w:rPr>
        <w:t>Offsets report requirements</w:t>
      </w:r>
      <w:bookmarkEnd w:id="76"/>
    </w:p>
    <w:p w:rsidR="007F7827" w:rsidRPr="009E4EC7" w:rsidRDefault="008B1585" w:rsidP="007F7827">
      <w:pPr>
        <w:pStyle w:val="ActHead5"/>
      </w:pPr>
      <w:bookmarkStart w:id="77" w:name="_Toc423357906"/>
      <w:r w:rsidRPr="009E4EC7">
        <w:rPr>
          <w:rStyle w:val="CharSectno"/>
        </w:rPr>
        <w:t>42</w:t>
      </w:r>
      <w:r w:rsidR="007F7827" w:rsidRPr="009E4EC7">
        <w:t xml:space="preserve">  Operation of this Division</w:t>
      </w:r>
      <w:bookmarkEnd w:id="77"/>
    </w:p>
    <w:p w:rsidR="007F7827" w:rsidRPr="009E4EC7" w:rsidRDefault="007F7827" w:rsidP="007F7827">
      <w:pPr>
        <w:pStyle w:val="subsection"/>
      </w:pPr>
      <w:r w:rsidRPr="009E4EC7">
        <w:tab/>
      </w:r>
      <w:r w:rsidRPr="009E4EC7">
        <w:tab/>
        <w:t>For paragraph</w:t>
      </w:r>
      <w:r w:rsidR="009E4EC7" w:rsidRPr="009E4EC7">
        <w:t> </w:t>
      </w:r>
      <w:r w:rsidRPr="009E4EC7">
        <w:t>106(3)(a) of the Act, this Division sets out information that must be included in an offsets report about a wastewater project that is an eligible offsets project.</w:t>
      </w:r>
    </w:p>
    <w:p w:rsidR="007F7827" w:rsidRPr="009E4EC7" w:rsidRDefault="008B1585" w:rsidP="007F7827">
      <w:pPr>
        <w:pStyle w:val="ActHead5"/>
      </w:pPr>
      <w:bookmarkStart w:id="78" w:name="_Toc423357907"/>
      <w:r w:rsidRPr="009E4EC7">
        <w:rPr>
          <w:rStyle w:val="CharSectno"/>
        </w:rPr>
        <w:t>43</w:t>
      </w:r>
      <w:r w:rsidR="007F7827" w:rsidRPr="009E4EC7">
        <w:t xml:space="preserve">  </w:t>
      </w:r>
      <w:r w:rsidR="006A3C7D" w:rsidRPr="009E4EC7">
        <w:t>Determination of certain factors and parameters</w:t>
      </w:r>
      <w:bookmarkEnd w:id="78"/>
    </w:p>
    <w:p w:rsidR="00AF4FAA" w:rsidRPr="009E4EC7" w:rsidRDefault="007F7827" w:rsidP="00AF4FAA">
      <w:pPr>
        <w:pStyle w:val="subsection"/>
      </w:pPr>
      <w:r w:rsidRPr="009E4EC7">
        <w:tab/>
        <w:t>(1)</w:t>
      </w:r>
      <w:r w:rsidRPr="009E4EC7">
        <w:tab/>
      </w:r>
      <w:r w:rsidR="00AF4FAA" w:rsidRPr="009E4EC7">
        <w:t>If, in the circumstances described in paragraph</w:t>
      </w:r>
      <w:r w:rsidR="009E4EC7" w:rsidRPr="009E4EC7">
        <w:t> </w:t>
      </w:r>
      <w:r w:rsidR="008B1585" w:rsidRPr="009E4EC7">
        <w:t>6</w:t>
      </w:r>
      <w:r w:rsidR="00AF4FAA" w:rsidRPr="009E4EC7">
        <w:t>(2)(b), a factor or parameter is defined or calculated for a reporting period by reference to an instrument or writing as in force from time to time, the offsets report about the project for the reporting period must include the following information for the factor or parameter:</w:t>
      </w:r>
    </w:p>
    <w:p w:rsidR="00AF4FAA" w:rsidRPr="009E4EC7" w:rsidRDefault="00AF4FAA" w:rsidP="00AF4FAA">
      <w:pPr>
        <w:pStyle w:val="paragraph"/>
      </w:pPr>
      <w:r w:rsidRPr="009E4EC7">
        <w:tab/>
        <w:t>(a)</w:t>
      </w:r>
      <w:r w:rsidRPr="009E4EC7">
        <w:tab/>
        <w:t>the versions of the instrument or writing used;</w:t>
      </w:r>
    </w:p>
    <w:p w:rsidR="00AF4FAA" w:rsidRPr="009E4EC7" w:rsidRDefault="00AF4FAA" w:rsidP="00AF4FAA">
      <w:pPr>
        <w:pStyle w:val="paragraph"/>
      </w:pPr>
      <w:r w:rsidRPr="009E4EC7">
        <w:tab/>
        <w:t>(b)</w:t>
      </w:r>
      <w:r w:rsidRPr="009E4EC7">
        <w:tab/>
        <w:t>the start and end dates of each use;</w:t>
      </w:r>
    </w:p>
    <w:p w:rsidR="00AF4FAA" w:rsidRPr="009E4EC7" w:rsidRDefault="00AF4FAA" w:rsidP="00AF4FAA">
      <w:pPr>
        <w:pStyle w:val="paragraph"/>
      </w:pPr>
      <w:r w:rsidRPr="009E4EC7">
        <w:tab/>
        <w:t>(c)</w:t>
      </w:r>
      <w:r w:rsidRPr="009E4EC7">
        <w:tab/>
        <w:t>the reasons why it was not possible to define or calculate the factor or parameter by reference to the instrument or writing as in force at the end of the reporting period.</w:t>
      </w:r>
    </w:p>
    <w:p w:rsidR="007F7827" w:rsidRPr="009E4EC7" w:rsidRDefault="00AF4FAA" w:rsidP="007F7827">
      <w:pPr>
        <w:pStyle w:val="subsection"/>
      </w:pPr>
      <w:r w:rsidRPr="009E4EC7">
        <w:tab/>
        <w:t>(2)</w:t>
      </w:r>
      <w:r w:rsidRPr="009E4EC7">
        <w:tab/>
        <w:t>I</w:t>
      </w:r>
      <w:r w:rsidR="007F7827" w:rsidRPr="009E4EC7">
        <w:t>f a parameter is determined under section</w:t>
      </w:r>
      <w:r w:rsidR="009E4EC7" w:rsidRPr="009E4EC7">
        <w:t> </w:t>
      </w:r>
      <w:r w:rsidR="008B1585" w:rsidRPr="009E4EC7">
        <w:t>46</w:t>
      </w:r>
      <w:r w:rsidR="007F7827" w:rsidRPr="009E4EC7">
        <w:t xml:space="preserve"> for the purpose of working out the </w:t>
      </w:r>
      <w:r w:rsidRPr="009E4EC7">
        <w:t xml:space="preserve">carbon dioxide equivalent </w:t>
      </w:r>
      <w:r w:rsidR="007F7827" w:rsidRPr="009E4EC7">
        <w:t>net abatement amount for a wastewater</w:t>
      </w:r>
      <w:r w:rsidRPr="009E4EC7">
        <w:t xml:space="preserve"> project for a reporting period, t</w:t>
      </w:r>
      <w:r w:rsidR="007F7827" w:rsidRPr="009E4EC7">
        <w:t>he offsets report about the project for the reporting period must include the following information for the parameter:</w:t>
      </w:r>
    </w:p>
    <w:p w:rsidR="007F7827" w:rsidRPr="009E4EC7" w:rsidRDefault="007F7827" w:rsidP="007F7827">
      <w:pPr>
        <w:pStyle w:val="paragraph"/>
      </w:pPr>
      <w:r w:rsidRPr="009E4EC7">
        <w:tab/>
        <w:t>(a)</w:t>
      </w:r>
      <w:r w:rsidRPr="009E4EC7">
        <w:tab/>
        <w:t>the name of the parameter;</w:t>
      </w:r>
    </w:p>
    <w:p w:rsidR="007F7827" w:rsidRPr="009E4EC7" w:rsidRDefault="007F7827" w:rsidP="007F7827">
      <w:pPr>
        <w:pStyle w:val="paragraph"/>
      </w:pPr>
      <w:r w:rsidRPr="009E4EC7">
        <w:tab/>
        <w:t>(b)</w:t>
      </w:r>
      <w:r w:rsidRPr="009E4EC7">
        <w:tab/>
        <w:t>the start and end of the non</w:t>
      </w:r>
      <w:r w:rsidR="009E4EC7">
        <w:noBreakHyphen/>
      </w:r>
      <w:r w:rsidRPr="009E4EC7">
        <w:t>monitored period for which the parameter was determined;</w:t>
      </w:r>
    </w:p>
    <w:p w:rsidR="007F7827" w:rsidRPr="009E4EC7" w:rsidRDefault="007F7827" w:rsidP="007F7827">
      <w:pPr>
        <w:pStyle w:val="paragraph"/>
      </w:pPr>
      <w:r w:rsidRPr="009E4EC7">
        <w:tab/>
        <w:t>(c)</w:t>
      </w:r>
      <w:r w:rsidRPr="009E4EC7">
        <w:tab/>
        <w:t xml:space="preserve">the reasons why the project proponent </w:t>
      </w:r>
      <w:r w:rsidR="00753C29" w:rsidRPr="009E4EC7">
        <w:t xml:space="preserve">for the project </w:t>
      </w:r>
      <w:r w:rsidRPr="009E4EC7">
        <w:t>failed to monitor the parameter as required by the monitoring requirements;</w:t>
      </w:r>
    </w:p>
    <w:p w:rsidR="007F7827" w:rsidRPr="009E4EC7" w:rsidRDefault="007F7827" w:rsidP="007F7827">
      <w:pPr>
        <w:pStyle w:val="paragraph"/>
      </w:pPr>
      <w:r w:rsidRPr="009E4EC7">
        <w:tab/>
        <w:t>(d)</w:t>
      </w:r>
      <w:r w:rsidRPr="009E4EC7">
        <w:tab/>
        <w:t xml:space="preserve">the value of the parameter and how that value was </w:t>
      </w:r>
      <w:r w:rsidR="00237D20" w:rsidRPr="009E4EC7">
        <w:t>determined</w:t>
      </w:r>
      <w:r w:rsidRPr="009E4EC7">
        <w:t>.</w:t>
      </w:r>
    </w:p>
    <w:p w:rsidR="007F7827" w:rsidRPr="009E4EC7" w:rsidRDefault="007F7827" w:rsidP="007F7827">
      <w:pPr>
        <w:pStyle w:val="ActHead3"/>
        <w:pageBreakBefore/>
      </w:pPr>
      <w:bookmarkStart w:id="79" w:name="_Toc423357908"/>
      <w:r w:rsidRPr="009E4EC7">
        <w:rPr>
          <w:rStyle w:val="CharDivNo"/>
        </w:rPr>
        <w:t>Division</w:t>
      </w:r>
      <w:r w:rsidR="009E4EC7" w:rsidRPr="009E4EC7">
        <w:rPr>
          <w:rStyle w:val="CharDivNo"/>
        </w:rPr>
        <w:t> </w:t>
      </w:r>
      <w:r w:rsidRPr="009E4EC7">
        <w:rPr>
          <w:rStyle w:val="CharDivNo"/>
        </w:rPr>
        <w:t>2</w:t>
      </w:r>
      <w:r w:rsidRPr="009E4EC7">
        <w:t>—</w:t>
      </w:r>
      <w:r w:rsidRPr="009E4EC7">
        <w:rPr>
          <w:rStyle w:val="CharDivText"/>
        </w:rPr>
        <w:t>Monitoring requirements</w:t>
      </w:r>
      <w:bookmarkEnd w:id="79"/>
    </w:p>
    <w:p w:rsidR="009413C3" w:rsidRPr="009E4EC7" w:rsidRDefault="008B1585" w:rsidP="009413C3">
      <w:pPr>
        <w:pStyle w:val="ActHead5"/>
      </w:pPr>
      <w:bookmarkStart w:id="80" w:name="_Toc423357909"/>
      <w:r w:rsidRPr="009E4EC7">
        <w:rPr>
          <w:rStyle w:val="CharSectno"/>
        </w:rPr>
        <w:t>44</w:t>
      </w:r>
      <w:r w:rsidR="009413C3" w:rsidRPr="009E4EC7">
        <w:t xml:space="preserve">  Operation of this </w:t>
      </w:r>
      <w:r w:rsidR="007F7827" w:rsidRPr="009E4EC7">
        <w:t>Division</w:t>
      </w:r>
      <w:bookmarkEnd w:id="80"/>
    </w:p>
    <w:p w:rsidR="004B457F" w:rsidRPr="009E4EC7" w:rsidRDefault="009413C3" w:rsidP="009413C3">
      <w:pPr>
        <w:pStyle w:val="subsection"/>
      </w:pPr>
      <w:r w:rsidRPr="009E4EC7">
        <w:tab/>
      </w:r>
      <w:r w:rsidRPr="009E4EC7">
        <w:tab/>
        <w:t>For paragraph</w:t>
      </w:r>
      <w:r w:rsidR="009E4EC7" w:rsidRPr="009E4EC7">
        <w:t> </w:t>
      </w:r>
      <w:r w:rsidRPr="009E4EC7">
        <w:t xml:space="preserve">106(3)(d) of the Act, this </w:t>
      </w:r>
      <w:r w:rsidR="007F7827" w:rsidRPr="009E4EC7">
        <w:t>Division</w:t>
      </w:r>
      <w:r w:rsidRPr="009E4EC7">
        <w:t xml:space="preserve"> sets out</w:t>
      </w:r>
      <w:r w:rsidR="004B457F" w:rsidRPr="009E4EC7">
        <w:t>:</w:t>
      </w:r>
    </w:p>
    <w:p w:rsidR="004B457F" w:rsidRPr="009E4EC7" w:rsidRDefault="004B457F" w:rsidP="004B457F">
      <w:pPr>
        <w:pStyle w:val="paragraph"/>
      </w:pPr>
      <w:r w:rsidRPr="009E4EC7">
        <w:tab/>
        <w:t>(a)</w:t>
      </w:r>
      <w:r w:rsidRPr="009E4EC7">
        <w:tab/>
      </w:r>
      <w:r w:rsidR="009413C3" w:rsidRPr="009E4EC7">
        <w:t xml:space="preserve">requirements to monitor a </w:t>
      </w:r>
      <w:r w:rsidR="00D37FC8" w:rsidRPr="009E4EC7">
        <w:t>wastewater</w:t>
      </w:r>
      <w:r w:rsidR="009413C3" w:rsidRPr="009E4EC7">
        <w:t xml:space="preserve"> project that is an eligible offsets project</w:t>
      </w:r>
      <w:r w:rsidRPr="009E4EC7">
        <w:t xml:space="preserve"> (see section</w:t>
      </w:r>
      <w:r w:rsidR="009E4EC7" w:rsidRPr="009E4EC7">
        <w:t> </w:t>
      </w:r>
      <w:r w:rsidR="008B1585" w:rsidRPr="009E4EC7">
        <w:t>45</w:t>
      </w:r>
      <w:r w:rsidRPr="009E4EC7">
        <w:t>); and</w:t>
      </w:r>
    </w:p>
    <w:p w:rsidR="009413C3" w:rsidRPr="009E4EC7" w:rsidRDefault="004B457F" w:rsidP="004B457F">
      <w:pPr>
        <w:pStyle w:val="paragraph"/>
      </w:pPr>
      <w:r w:rsidRPr="009E4EC7">
        <w:tab/>
        <w:t>(b)</w:t>
      </w:r>
      <w:r w:rsidRPr="009E4EC7">
        <w:tab/>
        <w:t xml:space="preserve">certain consequences if the project proponent </w:t>
      </w:r>
      <w:r w:rsidR="00753C29" w:rsidRPr="009E4EC7">
        <w:t xml:space="preserve">for the project </w:t>
      </w:r>
      <w:r w:rsidRPr="009E4EC7">
        <w:t>fails to monitor the project as required (see section</w:t>
      </w:r>
      <w:r w:rsidR="009E4EC7" w:rsidRPr="009E4EC7">
        <w:t> </w:t>
      </w:r>
      <w:r w:rsidR="008B1585" w:rsidRPr="009E4EC7">
        <w:t>46</w:t>
      </w:r>
      <w:r w:rsidRPr="009E4EC7">
        <w:t>)</w:t>
      </w:r>
      <w:r w:rsidR="009413C3" w:rsidRPr="009E4EC7">
        <w:t>.</w:t>
      </w:r>
    </w:p>
    <w:p w:rsidR="00D37FC8" w:rsidRPr="009E4EC7" w:rsidRDefault="008B1585" w:rsidP="00D37FC8">
      <w:pPr>
        <w:pStyle w:val="ActHead5"/>
      </w:pPr>
      <w:bookmarkStart w:id="81" w:name="_Toc423357910"/>
      <w:r w:rsidRPr="009E4EC7">
        <w:rPr>
          <w:rStyle w:val="CharSectno"/>
        </w:rPr>
        <w:t>45</w:t>
      </w:r>
      <w:r w:rsidR="00D37FC8" w:rsidRPr="009E4EC7">
        <w:t xml:space="preserve">  Requirement to monitor certain parameters</w:t>
      </w:r>
      <w:bookmarkEnd w:id="81"/>
    </w:p>
    <w:p w:rsidR="00571F11" w:rsidRPr="009E4EC7" w:rsidRDefault="00D37FC8" w:rsidP="00D37FC8">
      <w:pPr>
        <w:pStyle w:val="subsection"/>
      </w:pPr>
      <w:r w:rsidRPr="009E4EC7">
        <w:tab/>
      </w:r>
      <w:r w:rsidR="00753C29" w:rsidRPr="009E4EC7">
        <w:t>(1)</w:t>
      </w:r>
      <w:r w:rsidR="00753C29" w:rsidRPr="009E4EC7">
        <w:tab/>
        <w:t>If the</w:t>
      </w:r>
      <w:r w:rsidR="001D00D6" w:rsidRPr="009E4EC7">
        <w:t xml:space="preserve"> project proponent for a wastewater project is required, under Part</w:t>
      </w:r>
      <w:r w:rsidR="009E4EC7" w:rsidRPr="009E4EC7">
        <w:t> </w:t>
      </w:r>
      <w:r w:rsidR="001D00D6" w:rsidRPr="009E4EC7">
        <w:t>4, to work out a parameter in accordance with the monitoring requirements, the project proponent must monitor and determine the parameter in accordance with the following table.</w:t>
      </w:r>
    </w:p>
    <w:p w:rsidR="00A55716" w:rsidRPr="009E4EC7" w:rsidRDefault="00A55716" w:rsidP="00A55716">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tblPr>
      <w:tblGrid>
        <w:gridCol w:w="421"/>
        <w:gridCol w:w="1134"/>
        <w:gridCol w:w="1275"/>
        <w:gridCol w:w="1134"/>
        <w:gridCol w:w="2410"/>
        <w:gridCol w:w="1985"/>
      </w:tblGrid>
      <w:tr w:rsidR="00A55716" w:rsidRPr="009E4EC7" w:rsidTr="00A05D8D">
        <w:trPr>
          <w:cantSplit/>
          <w:tblHeader/>
        </w:trPr>
        <w:tc>
          <w:tcPr>
            <w:tcW w:w="8359" w:type="dxa"/>
            <w:gridSpan w:val="6"/>
            <w:tcBorders>
              <w:top w:val="single" w:sz="12" w:space="0" w:color="auto"/>
              <w:bottom w:val="single" w:sz="6" w:space="0" w:color="auto"/>
            </w:tcBorders>
            <w:shd w:val="clear" w:color="auto" w:fill="auto"/>
          </w:tcPr>
          <w:p w:rsidR="00A55716" w:rsidRPr="009E4EC7" w:rsidRDefault="00A55716" w:rsidP="00A55716">
            <w:pPr>
              <w:pStyle w:val="TableHeading"/>
            </w:pPr>
            <w:r w:rsidRPr="009E4EC7">
              <w:t>Monitored Parameters</w:t>
            </w:r>
          </w:p>
        </w:tc>
      </w:tr>
      <w:tr w:rsidR="00A55716" w:rsidRPr="009E4EC7" w:rsidTr="00A05D8D">
        <w:trPr>
          <w:cantSplit/>
          <w:trHeight w:val="1276"/>
          <w:tblHeader/>
        </w:trPr>
        <w:tc>
          <w:tcPr>
            <w:tcW w:w="421" w:type="dxa"/>
            <w:tcBorders>
              <w:top w:val="single" w:sz="6" w:space="0" w:color="auto"/>
              <w:bottom w:val="single" w:sz="12" w:space="0" w:color="auto"/>
            </w:tcBorders>
            <w:shd w:val="clear" w:color="auto" w:fill="auto"/>
            <w:textDirection w:val="btLr"/>
          </w:tcPr>
          <w:p w:rsidR="00A55716" w:rsidRPr="009E4EC7" w:rsidRDefault="00A55716" w:rsidP="00A55716">
            <w:pPr>
              <w:pStyle w:val="TableHeading"/>
              <w:ind w:left="113" w:right="113"/>
            </w:pPr>
          </w:p>
        </w:tc>
        <w:tc>
          <w:tcPr>
            <w:tcW w:w="1134" w:type="dxa"/>
            <w:tcBorders>
              <w:top w:val="single" w:sz="6" w:space="0" w:color="auto"/>
              <w:bottom w:val="single" w:sz="12" w:space="0" w:color="auto"/>
            </w:tcBorders>
            <w:shd w:val="clear" w:color="auto" w:fill="auto"/>
          </w:tcPr>
          <w:p w:rsidR="00A55716" w:rsidRPr="009E4EC7" w:rsidRDefault="00A55716" w:rsidP="00C22C94">
            <w:pPr>
              <w:pStyle w:val="TableHeading"/>
            </w:pPr>
            <w:r w:rsidRPr="009E4EC7">
              <w:t>Parameter</w:t>
            </w:r>
          </w:p>
        </w:tc>
        <w:tc>
          <w:tcPr>
            <w:tcW w:w="1275" w:type="dxa"/>
            <w:tcBorders>
              <w:top w:val="single" w:sz="6" w:space="0" w:color="auto"/>
              <w:bottom w:val="single" w:sz="12" w:space="0" w:color="auto"/>
            </w:tcBorders>
            <w:shd w:val="clear" w:color="auto" w:fill="auto"/>
          </w:tcPr>
          <w:p w:rsidR="00A55716" w:rsidRPr="009E4EC7" w:rsidRDefault="00A55716" w:rsidP="00A55716">
            <w:pPr>
              <w:pStyle w:val="TableHeading"/>
            </w:pPr>
            <w:r w:rsidRPr="009E4EC7">
              <w:t>Description</w:t>
            </w:r>
          </w:p>
        </w:tc>
        <w:tc>
          <w:tcPr>
            <w:tcW w:w="1134" w:type="dxa"/>
            <w:tcBorders>
              <w:top w:val="single" w:sz="6" w:space="0" w:color="auto"/>
              <w:bottom w:val="single" w:sz="12" w:space="0" w:color="auto"/>
            </w:tcBorders>
            <w:shd w:val="clear" w:color="auto" w:fill="auto"/>
          </w:tcPr>
          <w:p w:rsidR="00A55716" w:rsidRPr="009E4EC7" w:rsidRDefault="00A55716" w:rsidP="00A55716">
            <w:pPr>
              <w:pStyle w:val="TableHeading"/>
            </w:pPr>
            <w:r w:rsidRPr="009E4EC7">
              <w:t>Unit</w:t>
            </w:r>
          </w:p>
        </w:tc>
        <w:tc>
          <w:tcPr>
            <w:tcW w:w="2410" w:type="dxa"/>
            <w:tcBorders>
              <w:top w:val="single" w:sz="6" w:space="0" w:color="auto"/>
              <w:bottom w:val="single" w:sz="12" w:space="0" w:color="auto"/>
            </w:tcBorders>
            <w:shd w:val="clear" w:color="auto" w:fill="auto"/>
          </w:tcPr>
          <w:p w:rsidR="00A55716" w:rsidRPr="009E4EC7" w:rsidRDefault="00A55716" w:rsidP="00A55716">
            <w:pPr>
              <w:pStyle w:val="TableHeading"/>
            </w:pPr>
            <w:r w:rsidRPr="009E4EC7">
              <w:t>Measurement procedure (including frequency as required)</w:t>
            </w:r>
          </w:p>
        </w:tc>
        <w:tc>
          <w:tcPr>
            <w:tcW w:w="1985" w:type="dxa"/>
            <w:tcBorders>
              <w:top w:val="single" w:sz="6" w:space="0" w:color="auto"/>
              <w:bottom w:val="single" w:sz="12" w:space="0" w:color="auto"/>
            </w:tcBorders>
            <w:shd w:val="clear" w:color="auto" w:fill="auto"/>
          </w:tcPr>
          <w:p w:rsidR="00A55716" w:rsidRPr="009E4EC7" w:rsidRDefault="00A55716" w:rsidP="00A55716">
            <w:pPr>
              <w:pStyle w:val="TableHeading"/>
            </w:pPr>
            <w:r w:rsidRPr="009E4EC7">
              <w:t>Determination of parameter from measurements</w:t>
            </w:r>
          </w:p>
        </w:tc>
      </w:tr>
      <w:tr w:rsidR="00A55716" w:rsidRPr="009E4EC7" w:rsidTr="00A05D8D">
        <w:trPr>
          <w:cantSplit/>
        </w:trPr>
        <w:tc>
          <w:tcPr>
            <w:tcW w:w="421" w:type="dxa"/>
            <w:tcBorders>
              <w:top w:val="single" w:sz="12" w:space="0" w:color="auto"/>
            </w:tcBorders>
            <w:shd w:val="clear" w:color="auto" w:fill="auto"/>
          </w:tcPr>
          <w:p w:rsidR="00A55716" w:rsidRPr="009E4EC7" w:rsidRDefault="00006A68" w:rsidP="00A55716">
            <w:pPr>
              <w:pStyle w:val="Tabletext"/>
            </w:pPr>
            <w:r w:rsidRPr="009E4EC7">
              <w:t>1</w:t>
            </w:r>
          </w:p>
        </w:tc>
        <w:tc>
          <w:tcPr>
            <w:tcW w:w="1134" w:type="dxa"/>
            <w:tcBorders>
              <w:top w:val="single" w:sz="12" w:space="0" w:color="auto"/>
            </w:tcBorders>
            <w:shd w:val="clear" w:color="auto" w:fill="auto"/>
          </w:tcPr>
          <w:p w:rsidR="00A55716" w:rsidRPr="009E4EC7" w:rsidRDefault="00A55716" w:rsidP="00A55716">
            <w:pPr>
              <w:pStyle w:val="Tabletext"/>
              <w:rPr>
                <w:vertAlign w:val="subscript"/>
              </w:rPr>
            </w:pPr>
            <w:r w:rsidRPr="009E4EC7">
              <w:t>Q</w:t>
            </w:r>
            <w:r w:rsidRPr="009E4EC7">
              <w:rPr>
                <w:vertAlign w:val="subscript"/>
              </w:rPr>
              <w:t>Mat,w</w:t>
            </w:r>
          </w:p>
        </w:tc>
        <w:tc>
          <w:tcPr>
            <w:tcW w:w="1275" w:type="dxa"/>
            <w:tcBorders>
              <w:top w:val="single" w:sz="12" w:space="0" w:color="auto"/>
            </w:tcBorders>
            <w:shd w:val="clear" w:color="auto" w:fill="auto"/>
          </w:tcPr>
          <w:p w:rsidR="00753C29" w:rsidRPr="009E4EC7" w:rsidRDefault="00540F34" w:rsidP="00753C29">
            <w:pPr>
              <w:pStyle w:val="Tabletext"/>
              <w:rPr>
                <w:i/>
              </w:rPr>
            </w:pPr>
            <w:r w:rsidRPr="009E4EC7">
              <w:t>Volume</w:t>
            </w:r>
            <w:r w:rsidR="0089540F" w:rsidRPr="009E4EC7">
              <w:t xml:space="preserve"> of m</w:t>
            </w:r>
            <w:r w:rsidR="0059740F" w:rsidRPr="009E4EC7">
              <w:t xml:space="preserve">aterial type </w:t>
            </w:r>
            <w:r w:rsidR="00A55716" w:rsidRPr="009E4EC7">
              <w:t xml:space="preserve">w treated in </w:t>
            </w:r>
            <w:r w:rsidR="004E17AD" w:rsidRPr="009E4EC7">
              <w:t>anaerobic digesters</w:t>
            </w:r>
          </w:p>
        </w:tc>
        <w:tc>
          <w:tcPr>
            <w:tcW w:w="1134" w:type="dxa"/>
            <w:tcBorders>
              <w:top w:val="single" w:sz="12" w:space="0" w:color="auto"/>
            </w:tcBorders>
            <w:shd w:val="clear" w:color="auto" w:fill="auto"/>
          </w:tcPr>
          <w:p w:rsidR="00A55716" w:rsidRPr="009E4EC7" w:rsidRDefault="004B457F" w:rsidP="00F35339">
            <w:pPr>
              <w:pStyle w:val="Tabletext"/>
            </w:pPr>
            <w:r w:rsidRPr="009E4EC7">
              <w:t>Kilolitre</w:t>
            </w:r>
            <w:r w:rsidR="00753C29" w:rsidRPr="009E4EC7">
              <w:t>s</w:t>
            </w:r>
          </w:p>
        </w:tc>
        <w:tc>
          <w:tcPr>
            <w:tcW w:w="2410" w:type="dxa"/>
            <w:tcBorders>
              <w:top w:val="single" w:sz="12" w:space="0" w:color="auto"/>
            </w:tcBorders>
            <w:shd w:val="clear" w:color="auto" w:fill="auto"/>
          </w:tcPr>
          <w:p w:rsidR="00A55716" w:rsidRPr="009E4EC7" w:rsidRDefault="00A55716" w:rsidP="00A55716">
            <w:pPr>
              <w:pStyle w:val="Tabletext"/>
            </w:pPr>
            <w:r w:rsidRPr="009E4EC7">
              <w:t>Project proponent may choose from the following measurement options:</w:t>
            </w:r>
          </w:p>
          <w:p w:rsidR="00A55716" w:rsidRPr="009E4EC7" w:rsidRDefault="00A55716" w:rsidP="00A55716">
            <w:pPr>
              <w:pStyle w:val="Tablea"/>
            </w:pPr>
            <w:r w:rsidRPr="009E4EC7">
              <w:t xml:space="preserve">(a) the </w:t>
            </w:r>
            <w:r w:rsidR="00540F34" w:rsidRPr="009E4EC7">
              <w:t>volume</w:t>
            </w:r>
            <w:r w:rsidRPr="009E4EC7">
              <w:t xml:space="preserve"> of wastewater received during the reporting period as evidenced by invoices;</w:t>
            </w:r>
          </w:p>
          <w:p w:rsidR="00A55716" w:rsidRPr="009E4EC7" w:rsidRDefault="00A55716" w:rsidP="00A55716">
            <w:pPr>
              <w:pStyle w:val="Tablea"/>
            </w:pPr>
            <w:r w:rsidRPr="009E4EC7">
              <w:t xml:space="preserve">(b) in accordance with </w:t>
            </w:r>
            <w:r w:rsidR="001A28C4" w:rsidRPr="009E4EC7">
              <w:t>appropriate measuring requirements</w:t>
            </w:r>
            <w:r w:rsidRPr="009E4EC7">
              <w:t xml:space="preserve"> relevant to the measurement of the material</w:t>
            </w:r>
            <w:r w:rsidR="00074A08" w:rsidRPr="009E4EC7">
              <w:t>.</w:t>
            </w:r>
          </w:p>
          <w:p w:rsidR="00A55716" w:rsidRPr="009E4EC7" w:rsidRDefault="00A55716" w:rsidP="00A55716">
            <w:pPr>
              <w:pStyle w:val="Tabletext"/>
            </w:pPr>
            <w:r w:rsidRPr="009E4EC7">
              <w:t>Frequency—daily</w:t>
            </w:r>
            <w:r w:rsidR="003C132D" w:rsidRPr="009E4EC7">
              <w:t>.</w:t>
            </w:r>
          </w:p>
        </w:tc>
        <w:tc>
          <w:tcPr>
            <w:tcW w:w="1985" w:type="dxa"/>
            <w:tcBorders>
              <w:top w:val="single" w:sz="12" w:space="0" w:color="auto"/>
            </w:tcBorders>
            <w:shd w:val="clear" w:color="auto" w:fill="auto"/>
          </w:tcPr>
          <w:p w:rsidR="00A55716" w:rsidRPr="009E4EC7" w:rsidRDefault="00A55716" w:rsidP="0076298F">
            <w:pPr>
              <w:pStyle w:val="Tabletext"/>
            </w:pPr>
            <w:r w:rsidRPr="009E4EC7">
              <w:t>Cumulative value for the reporting period</w:t>
            </w:r>
            <w:r w:rsidR="00074A08" w:rsidRPr="009E4EC7">
              <w:t>.</w:t>
            </w:r>
          </w:p>
        </w:tc>
      </w:tr>
      <w:tr w:rsidR="00A55716" w:rsidRPr="009E4EC7" w:rsidTr="00A05D8D">
        <w:trPr>
          <w:cantSplit/>
        </w:trPr>
        <w:tc>
          <w:tcPr>
            <w:tcW w:w="421" w:type="dxa"/>
            <w:shd w:val="clear" w:color="auto" w:fill="auto"/>
          </w:tcPr>
          <w:p w:rsidR="00A55716" w:rsidRPr="009E4EC7" w:rsidRDefault="00006A68" w:rsidP="00A55716">
            <w:pPr>
              <w:pStyle w:val="Tabletext"/>
            </w:pPr>
            <w:r w:rsidRPr="009E4EC7">
              <w:t>2</w:t>
            </w:r>
          </w:p>
        </w:tc>
        <w:tc>
          <w:tcPr>
            <w:tcW w:w="1134" w:type="dxa"/>
            <w:shd w:val="clear" w:color="auto" w:fill="auto"/>
          </w:tcPr>
          <w:p w:rsidR="00A55716" w:rsidRPr="009E4EC7" w:rsidRDefault="00A55716" w:rsidP="00A55716">
            <w:pPr>
              <w:pStyle w:val="Tabletext"/>
              <w:rPr>
                <w:vertAlign w:val="subscript"/>
              </w:rPr>
            </w:pPr>
            <w:r w:rsidRPr="009E4EC7">
              <w:t>Q</w:t>
            </w:r>
            <w:r w:rsidRPr="009E4EC7">
              <w:rPr>
                <w:vertAlign w:val="subscript"/>
              </w:rPr>
              <w:t>Mat</w:t>
            </w:r>
          </w:p>
        </w:tc>
        <w:tc>
          <w:tcPr>
            <w:tcW w:w="1275" w:type="dxa"/>
            <w:shd w:val="clear" w:color="auto" w:fill="auto"/>
          </w:tcPr>
          <w:p w:rsidR="00A55716" w:rsidRPr="009E4EC7" w:rsidRDefault="00A55716" w:rsidP="00C45F7F">
            <w:pPr>
              <w:pStyle w:val="Tabletext"/>
            </w:pPr>
            <w:r w:rsidRPr="009E4EC7">
              <w:t xml:space="preserve">Total </w:t>
            </w:r>
            <w:r w:rsidR="00540F34" w:rsidRPr="009E4EC7">
              <w:t>volume</w:t>
            </w:r>
            <w:r w:rsidRPr="009E4EC7">
              <w:t xml:space="preserve"> of material treated in </w:t>
            </w:r>
            <w:r w:rsidR="004E17AD" w:rsidRPr="009E4EC7">
              <w:t>anaerobic digesters</w:t>
            </w:r>
          </w:p>
        </w:tc>
        <w:tc>
          <w:tcPr>
            <w:tcW w:w="1134" w:type="dxa"/>
            <w:shd w:val="clear" w:color="auto" w:fill="auto"/>
          </w:tcPr>
          <w:p w:rsidR="00A55716" w:rsidRPr="009E4EC7" w:rsidRDefault="004B457F" w:rsidP="00F35339">
            <w:pPr>
              <w:pStyle w:val="Tabletext"/>
            </w:pPr>
            <w:r w:rsidRPr="009E4EC7">
              <w:t>Kilolitre</w:t>
            </w:r>
            <w:r w:rsidR="00753C29" w:rsidRPr="009E4EC7">
              <w:t>s</w:t>
            </w:r>
          </w:p>
        </w:tc>
        <w:tc>
          <w:tcPr>
            <w:tcW w:w="2410" w:type="dxa"/>
            <w:shd w:val="clear" w:color="auto" w:fill="auto"/>
          </w:tcPr>
          <w:p w:rsidR="00A55716" w:rsidRPr="009E4EC7" w:rsidRDefault="00A55716" w:rsidP="00A55716">
            <w:pPr>
              <w:pStyle w:val="Tabletext"/>
            </w:pPr>
            <w:r w:rsidRPr="009E4EC7">
              <w:t>Project proponent may choose from the following measurement options:</w:t>
            </w:r>
          </w:p>
          <w:p w:rsidR="00A55716" w:rsidRPr="009E4EC7" w:rsidRDefault="00A55716" w:rsidP="00A55716">
            <w:pPr>
              <w:pStyle w:val="Tablea"/>
            </w:pPr>
            <w:r w:rsidRPr="009E4EC7">
              <w:t xml:space="preserve">(a) the </w:t>
            </w:r>
            <w:r w:rsidR="00540F34" w:rsidRPr="009E4EC7">
              <w:t>volume</w:t>
            </w:r>
            <w:r w:rsidRPr="009E4EC7">
              <w:t xml:space="preserve"> of material received during the reporting period as evidenced by invoices;</w:t>
            </w:r>
          </w:p>
          <w:p w:rsidR="00A55716" w:rsidRPr="009E4EC7" w:rsidRDefault="00A55716" w:rsidP="00A55716">
            <w:pPr>
              <w:pStyle w:val="Tablea"/>
            </w:pPr>
            <w:r w:rsidRPr="009E4EC7">
              <w:t xml:space="preserve">(b) in accordance with </w:t>
            </w:r>
            <w:r w:rsidR="001A28C4" w:rsidRPr="009E4EC7">
              <w:t>appropriate measuring requirements</w:t>
            </w:r>
            <w:r w:rsidRPr="009E4EC7">
              <w:t xml:space="preserve"> relevant to the measurement of the </w:t>
            </w:r>
            <w:r w:rsidR="004A50BD" w:rsidRPr="009E4EC7">
              <w:t>amount</w:t>
            </w:r>
            <w:r w:rsidRPr="009E4EC7">
              <w:t xml:space="preserve"> of the material</w:t>
            </w:r>
            <w:r w:rsidR="00074A08" w:rsidRPr="009E4EC7">
              <w:t>.</w:t>
            </w:r>
          </w:p>
          <w:p w:rsidR="00A55716" w:rsidRPr="009E4EC7" w:rsidRDefault="00A55716" w:rsidP="00A55716">
            <w:pPr>
              <w:pStyle w:val="Tabletext"/>
            </w:pPr>
            <w:r w:rsidRPr="009E4EC7">
              <w:t>Frequency—daily</w:t>
            </w:r>
            <w:r w:rsidR="003C132D" w:rsidRPr="009E4EC7">
              <w:t>.</w:t>
            </w:r>
          </w:p>
        </w:tc>
        <w:tc>
          <w:tcPr>
            <w:tcW w:w="1985" w:type="dxa"/>
            <w:shd w:val="clear" w:color="auto" w:fill="auto"/>
          </w:tcPr>
          <w:p w:rsidR="007F7827" w:rsidRPr="009E4EC7" w:rsidRDefault="00A55716" w:rsidP="0076298F">
            <w:pPr>
              <w:pStyle w:val="Tabletext"/>
            </w:pPr>
            <w:r w:rsidRPr="009E4EC7">
              <w:t>Cumulative value for the reporting period</w:t>
            </w:r>
            <w:r w:rsidR="00074A08" w:rsidRPr="009E4EC7">
              <w:t>.</w:t>
            </w:r>
          </w:p>
        </w:tc>
      </w:tr>
      <w:tr w:rsidR="00A05D8D" w:rsidRPr="009E4EC7" w:rsidTr="00A05D8D">
        <w:trPr>
          <w:cantSplit/>
        </w:trPr>
        <w:tc>
          <w:tcPr>
            <w:tcW w:w="421" w:type="dxa"/>
            <w:shd w:val="clear" w:color="auto" w:fill="auto"/>
          </w:tcPr>
          <w:p w:rsidR="00A05D8D" w:rsidRPr="009E4EC7" w:rsidRDefault="00006A68" w:rsidP="00A55716">
            <w:pPr>
              <w:pStyle w:val="Tabletext"/>
            </w:pPr>
            <w:r w:rsidRPr="009E4EC7">
              <w:t>3</w:t>
            </w:r>
          </w:p>
        </w:tc>
        <w:tc>
          <w:tcPr>
            <w:tcW w:w="1134" w:type="dxa"/>
            <w:shd w:val="clear" w:color="auto" w:fill="auto"/>
          </w:tcPr>
          <w:p w:rsidR="00A05D8D" w:rsidRPr="009E4EC7" w:rsidRDefault="00A05D8D" w:rsidP="00A55716">
            <w:pPr>
              <w:pStyle w:val="Tabletext"/>
              <w:rPr>
                <w:vertAlign w:val="subscript"/>
              </w:rPr>
            </w:pPr>
            <w:r w:rsidRPr="009E4EC7">
              <w:t>Q</w:t>
            </w:r>
            <w:r w:rsidRPr="009E4EC7">
              <w:rPr>
                <w:vertAlign w:val="subscript"/>
              </w:rPr>
              <w:t>BG,h</w:t>
            </w:r>
          </w:p>
        </w:tc>
        <w:tc>
          <w:tcPr>
            <w:tcW w:w="1275" w:type="dxa"/>
            <w:shd w:val="clear" w:color="auto" w:fill="auto"/>
          </w:tcPr>
          <w:p w:rsidR="00A05D8D" w:rsidRPr="009E4EC7" w:rsidRDefault="00A05D8D" w:rsidP="00AE5557">
            <w:pPr>
              <w:pStyle w:val="Tabletext"/>
            </w:pPr>
            <w:r w:rsidRPr="009E4EC7">
              <w:t>Biogas sent to combustion device h</w:t>
            </w:r>
          </w:p>
        </w:tc>
        <w:tc>
          <w:tcPr>
            <w:tcW w:w="1134" w:type="dxa"/>
            <w:shd w:val="clear" w:color="auto" w:fill="auto"/>
          </w:tcPr>
          <w:p w:rsidR="00A05D8D" w:rsidRPr="009E4EC7" w:rsidRDefault="00A05D8D" w:rsidP="00A55716">
            <w:pPr>
              <w:pStyle w:val="Tabletext"/>
            </w:pPr>
            <w:r w:rsidRPr="009E4EC7">
              <w:t>Cubic metres</w:t>
            </w:r>
          </w:p>
        </w:tc>
        <w:tc>
          <w:tcPr>
            <w:tcW w:w="2410" w:type="dxa"/>
            <w:shd w:val="clear" w:color="auto" w:fill="auto"/>
          </w:tcPr>
          <w:p w:rsidR="00A05D8D" w:rsidRPr="009E4EC7" w:rsidRDefault="00A05D8D" w:rsidP="00A55716">
            <w:pPr>
              <w:pStyle w:val="Tabletext"/>
            </w:pPr>
            <w:r w:rsidRPr="009E4EC7">
              <w:t>Estimated under Division</w:t>
            </w:r>
            <w:r w:rsidR="009E4EC7" w:rsidRPr="009E4EC7">
              <w:t> </w:t>
            </w:r>
            <w:r w:rsidRPr="009E4EC7">
              <w:t>2.3.6 of the NGER (Measurement) Determination.</w:t>
            </w:r>
          </w:p>
          <w:p w:rsidR="00A05D8D" w:rsidRPr="009E4EC7" w:rsidRDefault="00A05D8D" w:rsidP="00C1750A">
            <w:pPr>
              <w:pStyle w:val="Tabletext"/>
            </w:pPr>
            <w:r w:rsidRPr="009E4EC7">
              <w:t>Frequency—continuous.</w:t>
            </w:r>
          </w:p>
        </w:tc>
        <w:tc>
          <w:tcPr>
            <w:tcW w:w="1985" w:type="dxa"/>
            <w:shd w:val="clear" w:color="auto" w:fill="auto"/>
          </w:tcPr>
          <w:p w:rsidR="00A05D8D" w:rsidRPr="009E4EC7" w:rsidRDefault="00A05D8D" w:rsidP="00C1750A">
            <w:pPr>
              <w:pStyle w:val="Tabletext"/>
            </w:pPr>
            <w:r w:rsidRPr="009E4EC7">
              <w:t xml:space="preserve">For equation 9, if </w:t>
            </w:r>
            <w:r w:rsidR="00725BCA" w:rsidRPr="009E4EC7">
              <w:t xml:space="preserve">parameter </w:t>
            </w:r>
            <w:r w:rsidRPr="009E4EC7">
              <w:t>W</w:t>
            </w:r>
            <w:r w:rsidRPr="009E4EC7">
              <w:rPr>
                <w:vertAlign w:val="subscript"/>
              </w:rPr>
              <w:t>BG,CH</w:t>
            </w:r>
            <w:r w:rsidRPr="009E4EC7">
              <w:rPr>
                <w:position w:val="-6"/>
                <w:vertAlign w:val="subscript"/>
              </w:rPr>
              <w:t>4</w:t>
            </w:r>
            <w:r w:rsidRPr="009E4EC7">
              <w:t xml:space="preserve"> is measured on a continuous basis, cumulative values for a time interval not greater than 1 minute must be paired to measurements of W</w:t>
            </w:r>
            <w:r w:rsidRPr="009E4EC7">
              <w:rPr>
                <w:vertAlign w:val="subscript"/>
              </w:rPr>
              <w:t>BG,CH</w:t>
            </w:r>
            <w:r w:rsidRPr="009E4EC7">
              <w:rPr>
                <w:position w:val="-6"/>
                <w:vertAlign w:val="subscript"/>
              </w:rPr>
              <w:t>4</w:t>
            </w:r>
            <w:r w:rsidRPr="009E4EC7">
              <w:t xml:space="preserve"> for the same time interval.</w:t>
            </w:r>
          </w:p>
          <w:p w:rsidR="00A05D8D" w:rsidRPr="009E4EC7" w:rsidRDefault="00A05D8D" w:rsidP="00B55BA0">
            <w:pPr>
              <w:pStyle w:val="Tabletext"/>
            </w:pPr>
            <w:r w:rsidRPr="009E4EC7">
              <w:t>Otherwise, cumulative measurements must be paired to measurements of W</w:t>
            </w:r>
            <w:r w:rsidRPr="009E4EC7">
              <w:rPr>
                <w:vertAlign w:val="subscript"/>
              </w:rPr>
              <w:t>BG,CH</w:t>
            </w:r>
            <w:r w:rsidRPr="009E4EC7">
              <w:rPr>
                <w:position w:val="-6"/>
                <w:vertAlign w:val="subscript"/>
              </w:rPr>
              <w:t>4</w:t>
            </w:r>
            <w:r w:rsidRPr="009E4EC7">
              <w:t xml:space="preserve"> that correspond to the same measurement interval.</w:t>
            </w:r>
          </w:p>
        </w:tc>
      </w:tr>
      <w:tr w:rsidR="00A05D8D" w:rsidRPr="009E4EC7" w:rsidTr="00A05D8D">
        <w:trPr>
          <w:cantSplit/>
        </w:trPr>
        <w:tc>
          <w:tcPr>
            <w:tcW w:w="421" w:type="dxa"/>
            <w:shd w:val="clear" w:color="auto" w:fill="auto"/>
          </w:tcPr>
          <w:p w:rsidR="00A05D8D" w:rsidRPr="009E4EC7" w:rsidRDefault="00006A68" w:rsidP="00A55716">
            <w:pPr>
              <w:pStyle w:val="Tabletext"/>
            </w:pPr>
            <w:r w:rsidRPr="009E4EC7">
              <w:t>4</w:t>
            </w:r>
          </w:p>
        </w:tc>
        <w:tc>
          <w:tcPr>
            <w:tcW w:w="1134" w:type="dxa"/>
            <w:shd w:val="clear" w:color="auto" w:fill="auto"/>
          </w:tcPr>
          <w:p w:rsidR="00A05D8D" w:rsidRPr="009E4EC7" w:rsidRDefault="00A05D8D" w:rsidP="00A55716">
            <w:pPr>
              <w:pStyle w:val="Tabletext"/>
              <w:rPr>
                <w:vertAlign w:val="subscript"/>
              </w:rPr>
            </w:pPr>
            <w:r w:rsidRPr="009E4EC7">
              <w:t>W</w:t>
            </w:r>
            <w:r w:rsidRPr="009E4EC7">
              <w:rPr>
                <w:vertAlign w:val="subscript"/>
              </w:rPr>
              <w:t>BG,CH</w:t>
            </w:r>
            <w:r w:rsidRPr="009E4EC7">
              <w:rPr>
                <w:position w:val="-6"/>
                <w:vertAlign w:val="subscript"/>
              </w:rPr>
              <w:t>4</w:t>
            </w:r>
          </w:p>
        </w:tc>
        <w:tc>
          <w:tcPr>
            <w:tcW w:w="1275" w:type="dxa"/>
            <w:shd w:val="clear" w:color="auto" w:fill="auto"/>
          </w:tcPr>
          <w:p w:rsidR="00A05D8D" w:rsidRPr="009E4EC7" w:rsidRDefault="00C45F7F" w:rsidP="00A55716">
            <w:pPr>
              <w:pStyle w:val="Tabletext"/>
            </w:pPr>
            <w:r w:rsidRPr="009E4EC7">
              <w:t>Proportion</w:t>
            </w:r>
            <w:r w:rsidR="00A05D8D" w:rsidRPr="009E4EC7">
              <w:t xml:space="preserve"> of the volume of biogas that is methane</w:t>
            </w:r>
          </w:p>
        </w:tc>
        <w:tc>
          <w:tcPr>
            <w:tcW w:w="1134" w:type="dxa"/>
            <w:shd w:val="clear" w:color="auto" w:fill="auto"/>
          </w:tcPr>
          <w:p w:rsidR="00A05D8D" w:rsidRPr="009E4EC7" w:rsidRDefault="00A05D8D" w:rsidP="004B457F">
            <w:pPr>
              <w:pStyle w:val="Tabletext"/>
            </w:pPr>
            <w:r w:rsidRPr="009E4EC7">
              <w:t>Fraction</w:t>
            </w:r>
          </w:p>
        </w:tc>
        <w:tc>
          <w:tcPr>
            <w:tcW w:w="2410" w:type="dxa"/>
            <w:shd w:val="clear" w:color="auto" w:fill="auto"/>
          </w:tcPr>
          <w:p w:rsidR="00A05D8D" w:rsidRPr="009E4EC7" w:rsidRDefault="00A05D8D" w:rsidP="00A55716">
            <w:pPr>
              <w:pStyle w:val="Tabletext"/>
            </w:pPr>
            <w:r w:rsidRPr="009E4EC7">
              <w:t>Estimated under Subdivision</w:t>
            </w:r>
            <w:r w:rsidR="009E4EC7" w:rsidRPr="009E4EC7">
              <w:t> </w:t>
            </w:r>
            <w:r w:rsidRPr="009E4EC7">
              <w:t>2.3.3.2, or Division</w:t>
            </w:r>
            <w:r w:rsidR="009E4EC7" w:rsidRPr="009E4EC7">
              <w:t> </w:t>
            </w:r>
            <w:r w:rsidRPr="009E4EC7">
              <w:t>2.3.6, of the NGER (Measurement) Determination.</w:t>
            </w:r>
          </w:p>
          <w:p w:rsidR="00A05D8D" w:rsidRPr="009E4EC7" w:rsidRDefault="00A05D8D" w:rsidP="00A55716">
            <w:pPr>
              <w:pStyle w:val="Tabletext"/>
            </w:pPr>
            <w:r w:rsidRPr="009E4EC7">
              <w:t>Frequency—continuous or at least monthly.</w:t>
            </w:r>
          </w:p>
        </w:tc>
        <w:tc>
          <w:tcPr>
            <w:tcW w:w="1985" w:type="dxa"/>
            <w:shd w:val="clear" w:color="auto" w:fill="auto"/>
          </w:tcPr>
          <w:p w:rsidR="00A05D8D" w:rsidRPr="009E4EC7" w:rsidRDefault="00A05D8D" w:rsidP="00C1750A">
            <w:pPr>
              <w:pStyle w:val="Tabletext"/>
            </w:pPr>
            <w:r w:rsidRPr="009E4EC7">
              <w:t>If monitored continuously:</w:t>
            </w:r>
          </w:p>
          <w:p w:rsidR="00A05D8D" w:rsidRPr="009E4EC7" w:rsidRDefault="00A05D8D" w:rsidP="00350689">
            <w:pPr>
              <w:pStyle w:val="Tablea"/>
            </w:pPr>
            <w:r w:rsidRPr="009E4EC7">
              <w:t xml:space="preserve">(a) for equation 9—the average value for a time interval not greater than 1 minute must be paired to measurements of </w:t>
            </w:r>
            <w:r w:rsidR="00725BCA" w:rsidRPr="009E4EC7">
              <w:t xml:space="preserve">parameter </w:t>
            </w:r>
            <w:r w:rsidRPr="009E4EC7">
              <w:t>Q</w:t>
            </w:r>
            <w:r w:rsidRPr="009E4EC7">
              <w:rPr>
                <w:vertAlign w:val="subscript"/>
              </w:rPr>
              <w:t>BG,h</w:t>
            </w:r>
            <w:r w:rsidRPr="009E4EC7">
              <w:t xml:space="preserve"> for the same time interval; and</w:t>
            </w:r>
          </w:p>
          <w:p w:rsidR="00A05D8D" w:rsidRPr="009E4EC7" w:rsidRDefault="00A05D8D" w:rsidP="00350689">
            <w:pPr>
              <w:pStyle w:val="Tablea"/>
            </w:pPr>
            <w:r w:rsidRPr="009E4EC7">
              <w:t>(b) for equation 15—the average value for the period of 7 days before a major venting event.</w:t>
            </w:r>
          </w:p>
          <w:p w:rsidR="00A05D8D" w:rsidRPr="009E4EC7" w:rsidRDefault="00A05D8D" w:rsidP="00350689">
            <w:pPr>
              <w:pStyle w:val="Tabletext"/>
            </w:pPr>
            <w:r w:rsidRPr="009E4EC7">
              <w:t>If not monitored continuously:</w:t>
            </w:r>
          </w:p>
          <w:p w:rsidR="00A05D8D" w:rsidRPr="009E4EC7" w:rsidRDefault="00A05D8D" w:rsidP="00350689">
            <w:pPr>
              <w:pStyle w:val="Tablea"/>
            </w:pPr>
            <w:r w:rsidRPr="009E4EC7">
              <w:t xml:space="preserve">(a) for equation 9—the value from the sample must be paired to the cumulative value of </w:t>
            </w:r>
            <w:r w:rsidR="00725BCA" w:rsidRPr="009E4EC7">
              <w:t xml:space="preserve">parameter </w:t>
            </w:r>
            <w:r w:rsidRPr="009E4EC7">
              <w:t>Q</w:t>
            </w:r>
            <w:r w:rsidRPr="009E4EC7">
              <w:rPr>
                <w:vertAlign w:val="subscript"/>
              </w:rPr>
              <w:t>BG,h</w:t>
            </w:r>
            <w:r w:rsidRPr="009E4EC7">
              <w:t xml:space="preserve"> that is determined in the period between when the sample is taken and immediately before the next sample is taken; and</w:t>
            </w:r>
          </w:p>
          <w:p w:rsidR="00A05D8D" w:rsidRPr="009E4EC7" w:rsidRDefault="00A05D8D" w:rsidP="00A05D8D">
            <w:pPr>
              <w:pStyle w:val="Tablea"/>
            </w:pPr>
            <w:r w:rsidRPr="009E4EC7">
              <w:t>(b) for equation 15—the value for the most recent sample taken before the period of 7 days before a major venting event.</w:t>
            </w:r>
          </w:p>
        </w:tc>
      </w:tr>
      <w:tr w:rsidR="00A05D8D" w:rsidRPr="009E4EC7" w:rsidTr="00A05D8D">
        <w:trPr>
          <w:cantSplit/>
        </w:trPr>
        <w:tc>
          <w:tcPr>
            <w:tcW w:w="421" w:type="dxa"/>
            <w:shd w:val="clear" w:color="auto" w:fill="auto"/>
          </w:tcPr>
          <w:p w:rsidR="00A05D8D" w:rsidRPr="009E4EC7" w:rsidRDefault="00006A68" w:rsidP="00A55716">
            <w:pPr>
              <w:pStyle w:val="Tabletext"/>
            </w:pPr>
            <w:r w:rsidRPr="009E4EC7">
              <w:t>5</w:t>
            </w:r>
          </w:p>
        </w:tc>
        <w:tc>
          <w:tcPr>
            <w:tcW w:w="1134" w:type="dxa"/>
            <w:shd w:val="clear" w:color="auto" w:fill="auto"/>
          </w:tcPr>
          <w:p w:rsidR="00A05D8D" w:rsidRPr="009E4EC7" w:rsidRDefault="00A05D8D" w:rsidP="00A55716">
            <w:pPr>
              <w:pStyle w:val="Tabletext"/>
              <w:rPr>
                <w:vertAlign w:val="subscript"/>
              </w:rPr>
            </w:pPr>
            <w:r w:rsidRPr="009E4EC7">
              <w:t>Q</w:t>
            </w:r>
            <w:r w:rsidRPr="009E4EC7">
              <w:rPr>
                <w:vertAlign w:val="subscript"/>
              </w:rPr>
              <w:t>EG,h</w:t>
            </w:r>
          </w:p>
        </w:tc>
        <w:tc>
          <w:tcPr>
            <w:tcW w:w="1275" w:type="dxa"/>
            <w:shd w:val="clear" w:color="auto" w:fill="auto"/>
          </w:tcPr>
          <w:p w:rsidR="00A05D8D" w:rsidRPr="009E4EC7" w:rsidRDefault="00A05D8D" w:rsidP="00C45F7F">
            <w:pPr>
              <w:pStyle w:val="Tabletext"/>
            </w:pPr>
            <w:r w:rsidRPr="009E4EC7">
              <w:t xml:space="preserve">Electricity (supplied to the </w:t>
            </w:r>
            <w:r w:rsidR="00C45F7F" w:rsidRPr="009E4EC7">
              <w:t xml:space="preserve">electricity </w:t>
            </w:r>
            <w:r w:rsidRPr="009E4EC7">
              <w:t>grid or used on</w:t>
            </w:r>
            <w:r w:rsidR="009E4EC7">
              <w:noBreakHyphen/>
            </w:r>
            <w:r w:rsidRPr="009E4EC7">
              <w:t xml:space="preserve">site) </w:t>
            </w:r>
            <w:r w:rsidR="00C45F7F" w:rsidRPr="009E4EC7">
              <w:t>produced</w:t>
            </w:r>
            <w:r w:rsidRPr="009E4EC7">
              <w:t xml:space="preserve"> by internal combustion engine h</w:t>
            </w:r>
          </w:p>
        </w:tc>
        <w:tc>
          <w:tcPr>
            <w:tcW w:w="1134" w:type="dxa"/>
            <w:shd w:val="clear" w:color="auto" w:fill="auto"/>
          </w:tcPr>
          <w:p w:rsidR="00A05D8D" w:rsidRPr="009E4EC7" w:rsidRDefault="00A05D8D" w:rsidP="00A55716">
            <w:pPr>
              <w:pStyle w:val="Tabletext"/>
            </w:pPr>
            <w:r w:rsidRPr="009E4EC7">
              <w:t>Megawatt hours</w:t>
            </w:r>
          </w:p>
        </w:tc>
        <w:tc>
          <w:tcPr>
            <w:tcW w:w="2410" w:type="dxa"/>
            <w:shd w:val="clear" w:color="auto" w:fill="auto"/>
          </w:tcPr>
          <w:p w:rsidR="00A05D8D" w:rsidRPr="009E4EC7" w:rsidRDefault="00A05D8D" w:rsidP="00A55716">
            <w:pPr>
              <w:pStyle w:val="Tabletext"/>
            </w:pPr>
            <w:r w:rsidRPr="009E4EC7">
              <w:t>Estimated under Part</w:t>
            </w:r>
            <w:r w:rsidR="009E4EC7" w:rsidRPr="009E4EC7">
              <w:t> </w:t>
            </w:r>
            <w:r w:rsidRPr="009E4EC7">
              <w:t>6.1 of the NGER (Measurement) Determination.</w:t>
            </w:r>
          </w:p>
          <w:p w:rsidR="00A05D8D" w:rsidRPr="009E4EC7" w:rsidRDefault="00A05D8D" w:rsidP="00A55716">
            <w:pPr>
              <w:pStyle w:val="Tabletext"/>
            </w:pPr>
            <w:r w:rsidRPr="009E4EC7">
              <w:t>Frequency—continuous.</w:t>
            </w:r>
          </w:p>
          <w:p w:rsidR="00A05D8D" w:rsidRPr="009E4EC7" w:rsidRDefault="00A05D8D" w:rsidP="00C45F7F">
            <w:pPr>
              <w:pStyle w:val="Tabletext"/>
            </w:pPr>
            <w:r w:rsidRPr="009E4EC7">
              <w:t xml:space="preserve">Measure only the electricity </w:t>
            </w:r>
            <w:r w:rsidR="00C45F7F" w:rsidRPr="009E4EC7">
              <w:t>produce</w:t>
            </w:r>
            <w:r w:rsidRPr="009E4EC7">
              <w:t>d from the combustion of wastewater biogas (not from the combustion of other fuel types).</w:t>
            </w:r>
          </w:p>
        </w:tc>
        <w:tc>
          <w:tcPr>
            <w:tcW w:w="1985" w:type="dxa"/>
            <w:shd w:val="clear" w:color="auto" w:fill="auto"/>
          </w:tcPr>
          <w:p w:rsidR="00A05D8D" w:rsidRPr="009E4EC7" w:rsidRDefault="00A05D8D" w:rsidP="00A05D8D">
            <w:pPr>
              <w:pStyle w:val="Tabletext"/>
            </w:pPr>
            <w:r w:rsidRPr="009E4EC7">
              <w:t>Cumulative value for the reporting period.</w:t>
            </w:r>
          </w:p>
        </w:tc>
      </w:tr>
      <w:tr w:rsidR="00A05D8D" w:rsidRPr="009E4EC7" w:rsidTr="00A05D8D">
        <w:trPr>
          <w:cantSplit/>
        </w:trPr>
        <w:tc>
          <w:tcPr>
            <w:tcW w:w="421" w:type="dxa"/>
            <w:shd w:val="clear" w:color="auto" w:fill="auto"/>
          </w:tcPr>
          <w:p w:rsidR="00A05D8D" w:rsidRPr="009E4EC7" w:rsidRDefault="00006A68" w:rsidP="00A55716">
            <w:pPr>
              <w:pStyle w:val="Tabletext"/>
            </w:pPr>
            <w:r w:rsidRPr="009E4EC7">
              <w:t>6</w:t>
            </w:r>
          </w:p>
        </w:tc>
        <w:tc>
          <w:tcPr>
            <w:tcW w:w="1134" w:type="dxa"/>
            <w:shd w:val="clear" w:color="auto" w:fill="auto"/>
          </w:tcPr>
          <w:p w:rsidR="00A05D8D" w:rsidRPr="009E4EC7" w:rsidRDefault="00A05D8D" w:rsidP="001442DA">
            <w:pPr>
              <w:pStyle w:val="Tabletext"/>
              <w:rPr>
                <w:vertAlign w:val="subscript"/>
              </w:rPr>
            </w:pPr>
            <w:r w:rsidRPr="009E4EC7">
              <w:t>Q</w:t>
            </w:r>
            <w:r w:rsidRPr="009E4EC7">
              <w:rPr>
                <w:vertAlign w:val="subscript"/>
              </w:rPr>
              <w:t>F,i</w:t>
            </w:r>
          </w:p>
        </w:tc>
        <w:tc>
          <w:tcPr>
            <w:tcW w:w="1275" w:type="dxa"/>
            <w:shd w:val="clear" w:color="auto" w:fill="auto"/>
          </w:tcPr>
          <w:p w:rsidR="00A05D8D" w:rsidRPr="009E4EC7" w:rsidRDefault="00A05D8D" w:rsidP="00C45F7F">
            <w:pPr>
              <w:pStyle w:val="Tabletext"/>
            </w:pPr>
            <w:r w:rsidRPr="009E4EC7">
              <w:t>Amount of fuel type i used</w:t>
            </w:r>
          </w:p>
        </w:tc>
        <w:tc>
          <w:tcPr>
            <w:tcW w:w="1134" w:type="dxa"/>
            <w:shd w:val="clear" w:color="auto" w:fill="auto"/>
          </w:tcPr>
          <w:p w:rsidR="00A05D8D" w:rsidRPr="009E4EC7" w:rsidRDefault="00A05D8D" w:rsidP="00DB6392">
            <w:pPr>
              <w:pStyle w:val="Tabletext"/>
            </w:pPr>
            <w:r w:rsidRPr="009E4EC7">
              <w:t>Tonnes, kilolitres, cubic metres or gigajoules</w:t>
            </w:r>
          </w:p>
        </w:tc>
        <w:tc>
          <w:tcPr>
            <w:tcW w:w="2410" w:type="dxa"/>
            <w:shd w:val="clear" w:color="auto" w:fill="auto"/>
          </w:tcPr>
          <w:p w:rsidR="00A05D8D" w:rsidRPr="009E4EC7" w:rsidRDefault="00A05D8D" w:rsidP="00A55716">
            <w:pPr>
              <w:pStyle w:val="Tabletext"/>
            </w:pPr>
            <w:r w:rsidRPr="009E4EC7">
              <w:t>Project proponent may choose from the following:</w:t>
            </w:r>
          </w:p>
          <w:p w:rsidR="00A05D8D" w:rsidRPr="009E4EC7" w:rsidRDefault="00A05D8D" w:rsidP="00A55716">
            <w:pPr>
              <w:pStyle w:val="Tablea"/>
            </w:pPr>
            <w:r w:rsidRPr="009E4EC7">
              <w:t>(a) estimated in accordance with Division</w:t>
            </w:r>
            <w:r w:rsidR="009E4EC7" w:rsidRPr="009E4EC7">
              <w:t> </w:t>
            </w:r>
            <w:r w:rsidRPr="009E4EC7">
              <w:t>2.2.5, 2.3.6 or 2.4.6 of the NGER (Measurement) Determination (as appropriate to the fuel type);</w:t>
            </w:r>
          </w:p>
          <w:p w:rsidR="00A05D8D" w:rsidRPr="009E4EC7" w:rsidRDefault="00A05D8D" w:rsidP="00C1750A">
            <w:pPr>
              <w:pStyle w:val="Tablea"/>
            </w:pPr>
            <w:r w:rsidRPr="009E4EC7">
              <w:t>(b) evidenced by invoices, contractual arrangements or industry metering records.</w:t>
            </w:r>
          </w:p>
          <w:p w:rsidR="00A05D8D" w:rsidRPr="009E4EC7" w:rsidRDefault="00A05D8D" w:rsidP="00C1750A">
            <w:pPr>
              <w:pStyle w:val="Tabletext"/>
            </w:pPr>
            <w:r w:rsidRPr="009E4EC7">
              <w:t>Measure only the fuel used to operate the project.</w:t>
            </w:r>
          </w:p>
          <w:p w:rsidR="00A05D8D" w:rsidRPr="009E4EC7" w:rsidRDefault="00A05D8D" w:rsidP="00DB6392">
            <w:pPr>
              <w:pStyle w:val="Tabletext"/>
            </w:pPr>
            <w:r w:rsidRPr="009E4EC7">
              <w:t>Frequency—continuous.</w:t>
            </w:r>
          </w:p>
        </w:tc>
        <w:tc>
          <w:tcPr>
            <w:tcW w:w="1985" w:type="dxa"/>
            <w:shd w:val="clear" w:color="auto" w:fill="auto"/>
          </w:tcPr>
          <w:p w:rsidR="00A05D8D" w:rsidRPr="009E4EC7" w:rsidRDefault="00A05D8D" w:rsidP="00B55BA0">
            <w:pPr>
              <w:pStyle w:val="Tabletext"/>
            </w:pPr>
            <w:r w:rsidRPr="009E4EC7">
              <w:t>Cumulative value for the reporting period.</w:t>
            </w:r>
          </w:p>
        </w:tc>
      </w:tr>
      <w:tr w:rsidR="00A05D8D" w:rsidRPr="009E4EC7" w:rsidTr="00A05D8D">
        <w:trPr>
          <w:cantSplit/>
        </w:trPr>
        <w:tc>
          <w:tcPr>
            <w:tcW w:w="421" w:type="dxa"/>
            <w:shd w:val="clear" w:color="auto" w:fill="auto"/>
          </w:tcPr>
          <w:p w:rsidR="00A05D8D" w:rsidRPr="009E4EC7" w:rsidRDefault="00006A68" w:rsidP="00A55716">
            <w:pPr>
              <w:pStyle w:val="Tabletext"/>
            </w:pPr>
            <w:r w:rsidRPr="009E4EC7">
              <w:t>7</w:t>
            </w:r>
          </w:p>
        </w:tc>
        <w:tc>
          <w:tcPr>
            <w:tcW w:w="1134" w:type="dxa"/>
            <w:shd w:val="clear" w:color="auto" w:fill="auto"/>
          </w:tcPr>
          <w:p w:rsidR="00A05D8D" w:rsidRPr="009E4EC7" w:rsidRDefault="00A05D8D" w:rsidP="00A55716">
            <w:pPr>
              <w:pStyle w:val="Tabletext"/>
              <w:rPr>
                <w:vertAlign w:val="subscript"/>
              </w:rPr>
            </w:pPr>
            <w:r w:rsidRPr="009E4EC7">
              <w:t>Q</w:t>
            </w:r>
            <w:r w:rsidRPr="009E4EC7">
              <w:rPr>
                <w:vertAlign w:val="subscript"/>
              </w:rPr>
              <w:t>EP</w:t>
            </w:r>
          </w:p>
        </w:tc>
        <w:tc>
          <w:tcPr>
            <w:tcW w:w="1275" w:type="dxa"/>
            <w:shd w:val="clear" w:color="auto" w:fill="auto"/>
          </w:tcPr>
          <w:p w:rsidR="00A05D8D" w:rsidRPr="009E4EC7" w:rsidRDefault="00A05D8D" w:rsidP="00C45F7F">
            <w:pPr>
              <w:pStyle w:val="Tabletext"/>
            </w:pPr>
            <w:r w:rsidRPr="009E4EC7">
              <w:t xml:space="preserve">Amount of </w:t>
            </w:r>
            <w:r w:rsidR="00C45F7F" w:rsidRPr="009E4EC7">
              <w:t xml:space="preserve">purchased </w:t>
            </w:r>
            <w:r w:rsidRPr="009E4EC7">
              <w:t xml:space="preserve">electricity </w:t>
            </w:r>
            <w:r w:rsidR="00C45F7F" w:rsidRPr="009E4EC7">
              <w:t>used</w:t>
            </w:r>
          </w:p>
        </w:tc>
        <w:tc>
          <w:tcPr>
            <w:tcW w:w="1134" w:type="dxa"/>
            <w:shd w:val="clear" w:color="auto" w:fill="auto"/>
          </w:tcPr>
          <w:p w:rsidR="00A05D8D" w:rsidRPr="009E4EC7" w:rsidRDefault="00A05D8D" w:rsidP="00A55716">
            <w:pPr>
              <w:pStyle w:val="Tabletext"/>
            </w:pPr>
            <w:r w:rsidRPr="009E4EC7">
              <w:t>Kilowatt hours</w:t>
            </w:r>
          </w:p>
        </w:tc>
        <w:tc>
          <w:tcPr>
            <w:tcW w:w="2410" w:type="dxa"/>
            <w:shd w:val="clear" w:color="auto" w:fill="auto"/>
          </w:tcPr>
          <w:p w:rsidR="00A05D8D" w:rsidRPr="009E4EC7" w:rsidRDefault="00A05D8D" w:rsidP="00C1750A">
            <w:pPr>
              <w:pStyle w:val="Tabletext"/>
            </w:pPr>
            <w:r w:rsidRPr="009E4EC7">
              <w:t>Evidence by invoices, contractual arrangements or industry metering records.</w:t>
            </w:r>
          </w:p>
          <w:p w:rsidR="00A05D8D" w:rsidRPr="009E4EC7" w:rsidRDefault="00A05D8D" w:rsidP="00C1750A">
            <w:pPr>
              <w:pStyle w:val="Tabletext"/>
            </w:pPr>
            <w:r w:rsidRPr="009E4EC7">
              <w:t>If Q</w:t>
            </w:r>
            <w:r w:rsidRPr="009E4EC7">
              <w:rPr>
                <w:vertAlign w:val="subscript"/>
              </w:rPr>
              <w:t>EP</w:t>
            </w:r>
            <w:r w:rsidRPr="009E4EC7">
              <w:t xml:space="preserve"> is measured in gigajoules, the amount of kilowatt hours must be calculated by dividing the amount of gigajoules by the conversion factor of 0.0036.</w:t>
            </w:r>
          </w:p>
          <w:p w:rsidR="00A05D8D" w:rsidRPr="009E4EC7" w:rsidRDefault="00A05D8D" w:rsidP="00A55716">
            <w:pPr>
              <w:pStyle w:val="Tabletext"/>
            </w:pPr>
            <w:r w:rsidRPr="009E4EC7">
              <w:t>Measure only the electricity used to operate the project.</w:t>
            </w:r>
          </w:p>
          <w:p w:rsidR="00A05D8D" w:rsidRPr="009E4EC7" w:rsidRDefault="00A05D8D" w:rsidP="00A55716">
            <w:pPr>
              <w:pStyle w:val="Tabletext"/>
            </w:pPr>
            <w:r w:rsidRPr="009E4EC7">
              <w:t>Frequency—continuous.</w:t>
            </w:r>
          </w:p>
        </w:tc>
        <w:tc>
          <w:tcPr>
            <w:tcW w:w="1985" w:type="dxa"/>
            <w:shd w:val="clear" w:color="auto" w:fill="auto"/>
          </w:tcPr>
          <w:p w:rsidR="00A05D8D" w:rsidRPr="009E4EC7" w:rsidRDefault="00A05D8D" w:rsidP="00A55716">
            <w:pPr>
              <w:pStyle w:val="Tabletext"/>
            </w:pPr>
            <w:r w:rsidRPr="009E4EC7">
              <w:t>Cumulative value for the reporting period.</w:t>
            </w:r>
          </w:p>
        </w:tc>
      </w:tr>
      <w:tr w:rsidR="00A05D8D" w:rsidRPr="009E4EC7" w:rsidTr="00A05D8D">
        <w:trPr>
          <w:cantSplit/>
        </w:trPr>
        <w:tc>
          <w:tcPr>
            <w:tcW w:w="421" w:type="dxa"/>
            <w:shd w:val="clear" w:color="auto" w:fill="auto"/>
          </w:tcPr>
          <w:p w:rsidR="00A05D8D" w:rsidRPr="009E4EC7" w:rsidRDefault="00006A68" w:rsidP="00A55716">
            <w:pPr>
              <w:pStyle w:val="Tabletext"/>
            </w:pPr>
            <w:r w:rsidRPr="009E4EC7">
              <w:t>8</w:t>
            </w:r>
          </w:p>
        </w:tc>
        <w:tc>
          <w:tcPr>
            <w:tcW w:w="1134" w:type="dxa"/>
            <w:shd w:val="clear" w:color="auto" w:fill="auto"/>
          </w:tcPr>
          <w:p w:rsidR="00A05D8D" w:rsidRPr="009E4EC7" w:rsidRDefault="00A05D8D" w:rsidP="00A55716">
            <w:pPr>
              <w:pStyle w:val="Tabletext"/>
              <w:rPr>
                <w:vertAlign w:val="subscript"/>
              </w:rPr>
            </w:pPr>
            <w:r w:rsidRPr="009E4EC7">
              <w:t>Q</w:t>
            </w:r>
            <w:r w:rsidRPr="009E4EC7">
              <w:rPr>
                <w:vertAlign w:val="subscript"/>
              </w:rPr>
              <w:t>Dig,n</w:t>
            </w:r>
          </w:p>
        </w:tc>
        <w:tc>
          <w:tcPr>
            <w:tcW w:w="1275" w:type="dxa"/>
            <w:shd w:val="clear" w:color="auto" w:fill="auto"/>
          </w:tcPr>
          <w:p w:rsidR="00A05D8D" w:rsidRPr="009E4EC7" w:rsidRDefault="00A05D8D" w:rsidP="00A55716">
            <w:pPr>
              <w:pStyle w:val="Tabletext"/>
            </w:pPr>
            <w:r w:rsidRPr="009E4EC7">
              <w:t>Wet weight of digestate treated using treatment type n</w:t>
            </w:r>
          </w:p>
        </w:tc>
        <w:tc>
          <w:tcPr>
            <w:tcW w:w="1134" w:type="dxa"/>
            <w:shd w:val="clear" w:color="auto" w:fill="auto"/>
          </w:tcPr>
          <w:p w:rsidR="00A05D8D" w:rsidRPr="009E4EC7" w:rsidRDefault="00A05D8D" w:rsidP="00A55716">
            <w:pPr>
              <w:pStyle w:val="Tabletext"/>
            </w:pPr>
            <w:r w:rsidRPr="009E4EC7">
              <w:t>Tonnes</w:t>
            </w:r>
          </w:p>
        </w:tc>
        <w:tc>
          <w:tcPr>
            <w:tcW w:w="2410" w:type="dxa"/>
            <w:shd w:val="clear" w:color="auto" w:fill="auto"/>
          </w:tcPr>
          <w:p w:rsidR="00A05D8D" w:rsidRPr="009E4EC7" w:rsidRDefault="00A05D8D" w:rsidP="00A55716">
            <w:pPr>
              <w:pStyle w:val="Tabletext"/>
            </w:pPr>
            <w:r w:rsidRPr="009E4EC7">
              <w:t>Measurements are undertaken in accordance with appropriate measuring requirements.</w:t>
            </w:r>
          </w:p>
          <w:p w:rsidR="00A05D8D" w:rsidRPr="009E4EC7" w:rsidRDefault="00A05D8D" w:rsidP="00377740">
            <w:pPr>
              <w:pStyle w:val="Tabletext"/>
            </w:pPr>
            <w:r w:rsidRPr="009E4EC7">
              <w:t>Frequency—when digestate is treated using treatment type n.</w:t>
            </w:r>
          </w:p>
        </w:tc>
        <w:tc>
          <w:tcPr>
            <w:tcW w:w="1985" w:type="dxa"/>
            <w:shd w:val="clear" w:color="auto" w:fill="auto"/>
          </w:tcPr>
          <w:p w:rsidR="00A05D8D" w:rsidRPr="009E4EC7" w:rsidRDefault="00A05D8D" w:rsidP="00A55716">
            <w:pPr>
              <w:pStyle w:val="Tabletext"/>
            </w:pPr>
            <w:r w:rsidRPr="009E4EC7">
              <w:t>Cumulative value for the reporting period.</w:t>
            </w:r>
          </w:p>
        </w:tc>
      </w:tr>
      <w:tr w:rsidR="00A05D8D" w:rsidRPr="009E4EC7" w:rsidTr="00A05D8D">
        <w:trPr>
          <w:cantSplit/>
        </w:trPr>
        <w:tc>
          <w:tcPr>
            <w:tcW w:w="421" w:type="dxa"/>
            <w:shd w:val="clear" w:color="auto" w:fill="auto"/>
          </w:tcPr>
          <w:p w:rsidR="00A05D8D" w:rsidRPr="009E4EC7" w:rsidRDefault="00006A68" w:rsidP="00A55716">
            <w:pPr>
              <w:pStyle w:val="Tabletext"/>
            </w:pPr>
            <w:r w:rsidRPr="009E4EC7">
              <w:t>9</w:t>
            </w:r>
          </w:p>
        </w:tc>
        <w:tc>
          <w:tcPr>
            <w:tcW w:w="1134" w:type="dxa"/>
            <w:shd w:val="clear" w:color="auto" w:fill="auto"/>
          </w:tcPr>
          <w:p w:rsidR="00A05D8D" w:rsidRPr="009E4EC7" w:rsidRDefault="00A05D8D" w:rsidP="00A55716">
            <w:pPr>
              <w:pStyle w:val="Tabletext"/>
              <w:rPr>
                <w:vertAlign w:val="subscript"/>
              </w:rPr>
            </w:pPr>
            <w:r w:rsidRPr="009E4EC7">
              <w:t>M</w:t>
            </w:r>
            <w:r w:rsidRPr="009E4EC7">
              <w:rPr>
                <w:vertAlign w:val="subscript"/>
              </w:rPr>
              <w:t>Max,Dig</w:t>
            </w:r>
          </w:p>
        </w:tc>
        <w:tc>
          <w:tcPr>
            <w:tcW w:w="1275" w:type="dxa"/>
            <w:shd w:val="clear" w:color="auto" w:fill="auto"/>
          </w:tcPr>
          <w:p w:rsidR="00A05D8D" w:rsidRPr="009E4EC7" w:rsidRDefault="00A05D8D" w:rsidP="003E37DE">
            <w:pPr>
              <w:pStyle w:val="Tabletext"/>
            </w:pPr>
            <w:r w:rsidRPr="009E4EC7">
              <w:t>Maximum methane</w:t>
            </w:r>
            <w:r w:rsidR="009E4EC7">
              <w:noBreakHyphen/>
            </w:r>
            <w:r w:rsidR="00C45F7F" w:rsidRPr="009E4EC7">
              <w:br/>
            </w:r>
            <w:r w:rsidRPr="009E4EC7">
              <w:t>producing capacity of digestate</w:t>
            </w:r>
          </w:p>
        </w:tc>
        <w:tc>
          <w:tcPr>
            <w:tcW w:w="1134" w:type="dxa"/>
            <w:shd w:val="clear" w:color="auto" w:fill="auto"/>
          </w:tcPr>
          <w:p w:rsidR="00A05D8D" w:rsidRPr="009E4EC7" w:rsidRDefault="00A05D8D" w:rsidP="00A55716">
            <w:pPr>
              <w:pStyle w:val="Tabletext"/>
            </w:pPr>
            <w:r w:rsidRPr="009E4EC7">
              <w:t>Tonnes of methane per tonne of volatile solids</w:t>
            </w:r>
          </w:p>
        </w:tc>
        <w:tc>
          <w:tcPr>
            <w:tcW w:w="2410" w:type="dxa"/>
            <w:shd w:val="clear" w:color="auto" w:fill="auto"/>
          </w:tcPr>
          <w:p w:rsidR="00A05D8D" w:rsidRPr="009E4EC7" w:rsidRDefault="00A05D8D" w:rsidP="00A46770">
            <w:pPr>
              <w:pStyle w:val="Tabletext"/>
            </w:pPr>
            <w:r w:rsidRPr="009E4EC7">
              <w:t xml:space="preserve">The estimation must be made by a laboratory in accordance with </w:t>
            </w:r>
            <w:r w:rsidRPr="009E4EC7">
              <w:rPr>
                <w:i/>
              </w:rPr>
              <w:t>Method 6211 (2000)</w:t>
            </w:r>
            <w:r w:rsidRPr="009E4EC7">
              <w:t xml:space="preserve"> or </w:t>
            </w:r>
            <w:r w:rsidRPr="009E4EC7">
              <w:rPr>
                <w:i/>
              </w:rPr>
              <w:t>Method 2720 (1997)</w:t>
            </w:r>
            <w:r w:rsidRPr="009E4EC7">
              <w:t xml:space="preserve"> of the American Public Health Association Method or an equivalent Australian or international standard.</w:t>
            </w:r>
          </w:p>
          <w:p w:rsidR="00A05D8D" w:rsidRPr="009E4EC7" w:rsidRDefault="00A05D8D" w:rsidP="00A46770">
            <w:pPr>
              <w:pStyle w:val="Tabletext"/>
            </w:pPr>
            <w:r w:rsidRPr="009E4EC7">
              <w:t xml:space="preserve">Samples from composite of amounts of digestate collected before being sent to </w:t>
            </w:r>
            <w:r w:rsidR="00D60139" w:rsidRPr="009E4EC7">
              <w:t>an</w:t>
            </w:r>
            <w:r w:rsidRPr="009E4EC7">
              <w:t xml:space="preserve"> open lagoon.</w:t>
            </w:r>
          </w:p>
          <w:p w:rsidR="00A05D8D" w:rsidRPr="009E4EC7" w:rsidRDefault="00A05D8D" w:rsidP="00A46770">
            <w:pPr>
              <w:pStyle w:val="Tabletext"/>
            </w:pPr>
            <w:r w:rsidRPr="009E4EC7">
              <w:t>Enough samples must be collected to produce a representative sample.</w:t>
            </w:r>
          </w:p>
          <w:p w:rsidR="00A05D8D" w:rsidRPr="009E4EC7" w:rsidRDefault="00A05D8D" w:rsidP="00A46770">
            <w:pPr>
              <w:pStyle w:val="Tabletext"/>
            </w:pPr>
            <w:r w:rsidRPr="009E4EC7">
              <w:t>The samples of digestate used for the measurement must be delivered to a laboratory within 24 hours of collection and analysed in triplicate.</w:t>
            </w:r>
          </w:p>
          <w:p w:rsidR="00A05D8D" w:rsidRPr="009E4EC7" w:rsidRDefault="00A05D8D" w:rsidP="00A46770">
            <w:pPr>
              <w:pStyle w:val="Tabletext"/>
            </w:pPr>
            <w:r w:rsidRPr="009E4EC7">
              <w:t>Frequency:</w:t>
            </w:r>
          </w:p>
          <w:p w:rsidR="00A05D8D" w:rsidRPr="009E4EC7" w:rsidRDefault="00A05D8D" w:rsidP="00A46770">
            <w:pPr>
              <w:pStyle w:val="Tablea"/>
            </w:pPr>
            <w:r w:rsidRPr="009E4EC7">
              <w:t>(a) at least once a month; or</w:t>
            </w:r>
          </w:p>
          <w:p w:rsidR="00A05D8D" w:rsidRPr="009E4EC7" w:rsidRDefault="00A05D8D" w:rsidP="008B5179">
            <w:pPr>
              <w:pStyle w:val="Tablea"/>
            </w:pPr>
            <w:r w:rsidRPr="009E4EC7">
              <w:t>(b) if less frequent than once a month—on each occasion the digestate is treated in an open lagoon.</w:t>
            </w:r>
          </w:p>
        </w:tc>
        <w:tc>
          <w:tcPr>
            <w:tcW w:w="1985" w:type="dxa"/>
            <w:shd w:val="clear" w:color="auto" w:fill="auto"/>
          </w:tcPr>
          <w:p w:rsidR="00A05D8D" w:rsidRPr="009E4EC7" w:rsidRDefault="00A05D8D" w:rsidP="00A55716">
            <w:pPr>
              <w:pStyle w:val="Tabletext"/>
            </w:pPr>
            <w:r w:rsidRPr="009E4EC7">
              <w:t>Average of all measurements made during the reporting period.</w:t>
            </w:r>
          </w:p>
        </w:tc>
      </w:tr>
      <w:tr w:rsidR="00A05D8D" w:rsidRPr="009E4EC7" w:rsidTr="00A05D8D">
        <w:trPr>
          <w:cantSplit/>
        </w:trPr>
        <w:tc>
          <w:tcPr>
            <w:tcW w:w="421" w:type="dxa"/>
            <w:shd w:val="clear" w:color="auto" w:fill="auto"/>
          </w:tcPr>
          <w:p w:rsidR="00A05D8D" w:rsidRPr="009E4EC7" w:rsidRDefault="00006A68" w:rsidP="00A46770">
            <w:pPr>
              <w:pStyle w:val="Tabletext"/>
            </w:pPr>
            <w:r w:rsidRPr="009E4EC7">
              <w:t>10</w:t>
            </w:r>
          </w:p>
        </w:tc>
        <w:tc>
          <w:tcPr>
            <w:tcW w:w="1134" w:type="dxa"/>
            <w:shd w:val="clear" w:color="auto" w:fill="auto"/>
          </w:tcPr>
          <w:p w:rsidR="00A05D8D" w:rsidRPr="009E4EC7" w:rsidRDefault="00A05D8D" w:rsidP="00A46770">
            <w:pPr>
              <w:pStyle w:val="Tabletext"/>
            </w:pPr>
            <w:r w:rsidRPr="009E4EC7">
              <w:t>M</w:t>
            </w:r>
            <w:r w:rsidRPr="009E4EC7">
              <w:rPr>
                <w:vertAlign w:val="subscript"/>
              </w:rPr>
              <w:t>Max,w</w:t>
            </w:r>
          </w:p>
        </w:tc>
        <w:tc>
          <w:tcPr>
            <w:tcW w:w="1275" w:type="dxa"/>
            <w:shd w:val="clear" w:color="auto" w:fill="auto"/>
          </w:tcPr>
          <w:p w:rsidR="00A05D8D" w:rsidRPr="009E4EC7" w:rsidRDefault="00A05D8D" w:rsidP="003E37DE">
            <w:pPr>
              <w:pStyle w:val="Tabletext"/>
            </w:pPr>
            <w:r w:rsidRPr="009E4EC7">
              <w:t>Maximum methane</w:t>
            </w:r>
            <w:r w:rsidR="009E4EC7">
              <w:noBreakHyphen/>
            </w:r>
            <w:r w:rsidR="003E37DE" w:rsidRPr="009E4EC7">
              <w:br/>
            </w:r>
            <w:r w:rsidRPr="009E4EC7">
              <w:t xml:space="preserve">producing capacity of material type w treated in </w:t>
            </w:r>
            <w:r w:rsidR="004E17AD" w:rsidRPr="009E4EC7">
              <w:t>anaerobic digesters</w:t>
            </w:r>
          </w:p>
        </w:tc>
        <w:tc>
          <w:tcPr>
            <w:tcW w:w="1134" w:type="dxa"/>
            <w:shd w:val="clear" w:color="auto" w:fill="auto"/>
          </w:tcPr>
          <w:p w:rsidR="00A05D8D" w:rsidRPr="009E4EC7" w:rsidRDefault="00EA48B9" w:rsidP="00EA48B9">
            <w:pPr>
              <w:pStyle w:val="Tabletext"/>
            </w:pPr>
            <w:r w:rsidRPr="009E4EC7">
              <w:t>Cubic metres</w:t>
            </w:r>
            <w:r w:rsidR="00A05D8D" w:rsidRPr="009E4EC7">
              <w:t xml:space="preserve"> of methane per </w:t>
            </w:r>
            <w:r w:rsidRPr="009E4EC7">
              <w:t>kilogram</w:t>
            </w:r>
            <w:r w:rsidR="00A05D8D" w:rsidRPr="009E4EC7">
              <w:t xml:space="preserve"> of volatile solids</w:t>
            </w:r>
          </w:p>
        </w:tc>
        <w:tc>
          <w:tcPr>
            <w:tcW w:w="2410" w:type="dxa"/>
            <w:shd w:val="clear" w:color="auto" w:fill="auto"/>
          </w:tcPr>
          <w:p w:rsidR="00A05D8D" w:rsidRPr="009E4EC7" w:rsidRDefault="00A05D8D" w:rsidP="001D62F6">
            <w:pPr>
              <w:pStyle w:val="Tabletext"/>
            </w:pPr>
            <w:r w:rsidRPr="009E4EC7">
              <w:t xml:space="preserve">The estimation must be made by a laboratory in accordance with </w:t>
            </w:r>
            <w:r w:rsidRPr="009E4EC7">
              <w:rPr>
                <w:i/>
              </w:rPr>
              <w:t>Method 6211 (2000)</w:t>
            </w:r>
            <w:r w:rsidRPr="009E4EC7">
              <w:t xml:space="preserve"> or </w:t>
            </w:r>
            <w:r w:rsidRPr="009E4EC7">
              <w:rPr>
                <w:i/>
              </w:rPr>
              <w:t>Method 2720 (1997)</w:t>
            </w:r>
            <w:r w:rsidRPr="009E4EC7">
              <w:t xml:space="preserve"> of the American Public Health Association Method or an equivalent Australian or international standard.</w:t>
            </w:r>
          </w:p>
          <w:p w:rsidR="00A05D8D" w:rsidRPr="009E4EC7" w:rsidRDefault="00A05D8D" w:rsidP="001D62F6">
            <w:pPr>
              <w:pStyle w:val="Tabletext"/>
            </w:pPr>
            <w:r w:rsidRPr="009E4EC7">
              <w:t>The samples of material type w used for the measurement must be:</w:t>
            </w:r>
          </w:p>
          <w:p w:rsidR="00A05D8D" w:rsidRPr="009E4EC7" w:rsidRDefault="00A05D8D" w:rsidP="001D62F6">
            <w:pPr>
              <w:pStyle w:val="Tablea"/>
            </w:pPr>
            <w:r w:rsidRPr="009E4EC7">
              <w:t xml:space="preserve">(a) taken concurrently with each time material type w is being treated in </w:t>
            </w:r>
            <w:r w:rsidR="00EE69F0" w:rsidRPr="009E4EC7">
              <w:t>a</w:t>
            </w:r>
            <w:r w:rsidR="004E17AD" w:rsidRPr="009E4EC7">
              <w:t>n</w:t>
            </w:r>
            <w:r w:rsidR="00EE69F0" w:rsidRPr="009E4EC7">
              <w:t xml:space="preserve"> </w:t>
            </w:r>
            <w:r w:rsidR="004E17AD" w:rsidRPr="009E4EC7">
              <w:t>anaerobic digester</w:t>
            </w:r>
            <w:r w:rsidRPr="009E4EC7">
              <w:t>; and</w:t>
            </w:r>
          </w:p>
          <w:p w:rsidR="00A05D8D" w:rsidRPr="009E4EC7" w:rsidRDefault="00A05D8D" w:rsidP="001D62F6">
            <w:pPr>
              <w:pStyle w:val="Tablea"/>
            </w:pPr>
            <w:r w:rsidRPr="009E4EC7">
              <w:t xml:space="preserve">(b) taken before being combined with other material types and entering </w:t>
            </w:r>
            <w:r w:rsidR="004E17AD" w:rsidRPr="009E4EC7">
              <w:t>an anaerobic digester</w:t>
            </w:r>
            <w:r w:rsidRPr="009E4EC7">
              <w:t>; and</w:t>
            </w:r>
          </w:p>
          <w:p w:rsidR="00A05D8D" w:rsidRPr="009E4EC7" w:rsidRDefault="00A05D8D" w:rsidP="001D62F6">
            <w:pPr>
              <w:pStyle w:val="Tablea"/>
            </w:pPr>
            <w:r w:rsidRPr="009E4EC7">
              <w:t>(c) sufficient in number to produce a representative sample.</w:t>
            </w:r>
          </w:p>
          <w:p w:rsidR="00A05D8D" w:rsidRPr="009E4EC7" w:rsidRDefault="00A05D8D" w:rsidP="00EE69F0">
            <w:pPr>
              <w:pStyle w:val="Tabletext"/>
            </w:pPr>
            <w:r w:rsidRPr="009E4EC7">
              <w:t xml:space="preserve">Frequency—at least once for each month that material type w is treated in </w:t>
            </w:r>
            <w:r w:rsidR="004E17AD" w:rsidRPr="009E4EC7">
              <w:t>an anaerobic digester</w:t>
            </w:r>
            <w:r w:rsidRPr="009E4EC7">
              <w:t>.</w:t>
            </w:r>
          </w:p>
        </w:tc>
        <w:tc>
          <w:tcPr>
            <w:tcW w:w="1985" w:type="dxa"/>
            <w:shd w:val="clear" w:color="auto" w:fill="auto"/>
          </w:tcPr>
          <w:p w:rsidR="00A05D8D" w:rsidRPr="009E4EC7" w:rsidRDefault="00A05D8D" w:rsidP="00A46770">
            <w:pPr>
              <w:pStyle w:val="Tabletext"/>
            </w:pPr>
            <w:r w:rsidRPr="009E4EC7">
              <w:t>Average of all measurements made during the reporting period for material type w.</w:t>
            </w:r>
          </w:p>
        </w:tc>
      </w:tr>
      <w:tr w:rsidR="00A05D8D" w:rsidRPr="009E4EC7" w:rsidTr="00A05D8D">
        <w:trPr>
          <w:cantSplit/>
        </w:trPr>
        <w:tc>
          <w:tcPr>
            <w:tcW w:w="421" w:type="dxa"/>
            <w:shd w:val="clear" w:color="auto" w:fill="auto"/>
          </w:tcPr>
          <w:p w:rsidR="00A05D8D" w:rsidRPr="009E4EC7" w:rsidRDefault="00006A68" w:rsidP="00A55716">
            <w:pPr>
              <w:pStyle w:val="Tabletext"/>
            </w:pPr>
            <w:r w:rsidRPr="009E4EC7">
              <w:t>11</w:t>
            </w:r>
          </w:p>
        </w:tc>
        <w:tc>
          <w:tcPr>
            <w:tcW w:w="1134" w:type="dxa"/>
            <w:shd w:val="clear" w:color="auto" w:fill="auto"/>
          </w:tcPr>
          <w:p w:rsidR="00A05D8D" w:rsidRPr="009E4EC7" w:rsidRDefault="00A05D8D" w:rsidP="00A55716">
            <w:pPr>
              <w:pStyle w:val="Tabletext"/>
            </w:pPr>
            <w:r w:rsidRPr="009E4EC7">
              <w:t>VS</w:t>
            </w:r>
            <w:r w:rsidRPr="009E4EC7">
              <w:rPr>
                <w:vertAlign w:val="subscript"/>
              </w:rPr>
              <w:t>w</w:t>
            </w:r>
          </w:p>
        </w:tc>
        <w:tc>
          <w:tcPr>
            <w:tcW w:w="1275" w:type="dxa"/>
            <w:shd w:val="clear" w:color="auto" w:fill="auto"/>
          </w:tcPr>
          <w:p w:rsidR="00A05D8D" w:rsidRPr="009E4EC7" w:rsidRDefault="00EE69F0" w:rsidP="004E17AD">
            <w:pPr>
              <w:pStyle w:val="Tabletext"/>
            </w:pPr>
            <w:r w:rsidRPr="009E4EC7">
              <w:t>Amount of v</w:t>
            </w:r>
            <w:r w:rsidR="00A05D8D" w:rsidRPr="009E4EC7">
              <w:t xml:space="preserve">olatile solids from material type w treated in </w:t>
            </w:r>
            <w:r w:rsidR="004E17AD" w:rsidRPr="009E4EC7">
              <w:t>anaerobic digesters</w:t>
            </w:r>
          </w:p>
        </w:tc>
        <w:tc>
          <w:tcPr>
            <w:tcW w:w="1134" w:type="dxa"/>
            <w:shd w:val="clear" w:color="auto" w:fill="auto"/>
          </w:tcPr>
          <w:p w:rsidR="00A05D8D" w:rsidRPr="009E4EC7" w:rsidRDefault="00EA48B9" w:rsidP="00A55716">
            <w:pPr>
              <w:pStyle w:val="Tabletext"/>
            </w:pPr>
            <w:r w:rsidRPr="009E4EC7">
              <w:t>Kilograms</w:t>
            </w:r>
          </w:p>
        </w:tc>
        <w:tc>
          <w:tcPr>
            <w:tcW w:w="2410" w:type="dxa"/>
            <w:shd w:val="clear" w:color="auto" w:fill="auto"/>
          </w:tcPr>
          <w:p w:rsidR="00A05D8D" w:rsidRPr="009E4EC7" w:rsidRDefault="00A05D8D" w:rsidP="001D62F6">
            <w:pPr>
              <w:pStyle w:val="Tabletext"/>
            </w:pPr>
            <w:r w:rsidRPr="009E4EC7">
              <w:t xml:space="preserve">The estimation must be made by a laboratory in accordance with </w:t>
            </w:r>
            <w:r w:rsidRPr="009E4EC7">
              <w:rPr>
                <w:i/>
              </w:rPr>
              <w:t xml:space="preserve">Method 2540E </w:t>
            </w:r>
            <w:r w:rsidRPr="009E4EC7">
              <w:t>of the American Public Health Association Method or an equivalent Australian or international standard.</w:t>
            </w:r>
          </w:p>
          <w:p w:rsidR="00A05D8D" w:rsidRPr="009E4EC7" w:rsidRDefault="00A05D8D" w:rsidP="001D62F6">
            <w:pPr>
              <w:pStyle w:val="Tabletext"/>
            </w:pPr>
            <w:r w:rsidRPr="009E4EC7">
              <w:t>The samples of material type w used for the measurement must be:</w:t>
            </w:r>
          </w:p>
          <w:p w:rsidR="00A05D8D" w:rsidRPr="009E4EC7" w:rsidRDefault="00A05D8D" w:rsidP="001D62F6">
            <w:pPr>
              <w:pStyle w:val="Tablea"/>
            </w:pPr>
            <w:r w:rsidRPr="009E4EC7">
              <w:t xml:space="preserve">(a) taken concurrently with each time material type w is being treated in </w:t>
            </w:r>
            <w:r w:rsidR="004E17AD" w:rsidRPr="009E4EC7">
              <w:t>an anaerobic digester</w:t>
            </w:r>
            <w:r w:rsidRPr="009E4EC7">
              <w:t>; and</w:t>
            </w:r>
          </w:p>
          <w:p w:rsidR="00A05D8D" w:rsidRPr="009E4EC7" w:rsidRDefault="00A05D8D" w:rsidP="001D62F6">
            <w:pPr>
              <w:pStyle w:val="Tablea"/>
            </w:pPr>
            <w:r w:rsidRPr="009E4EC7">
              <w:t xml:space="preserve">(b) taken before being combined with other material types and entering </w:t>
            </w:r>
            <w:r w:rsidR="004E17AD" w:rsidRPr="009E4EC7">
              <w:t>an anaerobic digester</w:t>
            </w:r>
            <w:r w:rsidRPr="009E4EC7">
              <w:t>; and</w:t>
            </w:r>
          </w:p>
          <w:p w:rsidR="00A05D8D" w:rsidRPr="009E4EC7" w:rsidRDefault="00A05D8D" w:rsidP="001D62F6">
            <w:pPr>
              <w:pStyle w:val="Tablea"/>
            </w:pPr>
            <w:r w:rsidRPr="009E4EC7">
              <w:t>(c) sufficient in number to produce a representative sample.</w:t>
            </w:r>
          </w:p>
          <w:p w:rsidR="00A05D8D" w:rsidRPr="009E4EC7" w:rsidRDefault="00A05D8D" w:rsidP="00EE69F0">
            <w:pPr>
              <w:pStyle w:val="Tabletext"/>
            </w:pPr>
            <w:r w:rsidRPr="009E4EC7">
              <w:t xml:space="preserve">Frequency—at least once for each month that material type w is treated in </w:t>
            </w:r>
            <w:r w:rsidR="004E17AD" w:rsidRPr="009E4EC7">
              <w:t>an anaerobic digester</w:t>
            </w:r>
            <w:r w:rsidRPr="009E4EC7">
              <w:t>.</w:t>
            </w:r>
          </w:p>
        </w:tc>
        <w:tc>
          <w:tcPr>
            <w:tcW w:w="1985" w:type="dxa"/>
            <w:shd w:val="clear" w:color="auto" w:fill="auto"/>
          </w:tcPr>
          <w:p w:rsidR="00A05D8D" w:rsidRPr="009E4EC7" w:rsidRDefault="00A05D8D" w:rsidP="00A55716">
            <w:pPr>
              <w:pStyle w:val="Tabletext"/>
            </w:pPr>
            <w:r w:rsidRPr="009E4EC7">
              <w:t xml:space="preserve">The total amount of volatile solids of material type w </w:t>
            </w:r>
            <w:r w:rsidR="00EE69F0" w:rsidRPr="009E4EC7">
              <w:t>treated in the reporting period</w:t>
            </w:r>
            <w:r w:rsidRPr="009E4EC7">
              <w:t xml:space="preserve"> must be derived by extrapolating the amount of volatile solids in the sample to the volume of material type w (</w:t>
            </w:r>
            <w:r w:rsidR="00725BCA" w:rsidRPr="009E4EC7">
              <w:t xml:space="preserve">see parameter </w:t>
            </w:r>
            <w:r w:rsidRPr="009E4EC7">
              <w:t>Q</w:t>
            </w:r>
            <w:r w:rsidRPr="009E4EC7">
              <w:rPr>
                <w:vertAlign w:val="subscript"/>
              </w:rPr>
              <w:t>Mat,w</w:t>
            </w:r>
            <w:r w:rsidRPr="009E4EC7">
              <w:t>) that was treated in the time b</w:t>
            </w:r>
            <w:r w:rsidR="00725BCA" w:rsidRPr="009E4EC7">
              <w:t>etween the sample measurements.</w:t>
            </w:r>
          </w:p>
        </w:tc>
      </w:tr>
      <w:tr w:rsidR="00A05D8D" w:rsidRPr="009E4EC7" w:rsidTr="00A05D8D">
        <w:trPr>
          <w:cantSplit/>
        </w:trPr>
        <w:tc>
          <w:tcPr>
            <w:tcW w:w="421" w:type="dxa"/>
            <w:shd w:val="clear" w:color="auto" w:fill="auto"/>
          </w:tcPr>
          <w:p w:rsidR="00A05D8D" w:rsidRPr="009E4EC7" w:rsidRDefault="00006A68" w:rsidP="00A55716">
            <w:pPr>
              <w:pStyle w:val="Tabletext"/>
            </w:pPr>
            <w:r w:rsidRPr="009E4EC7">
              <w:t>12</w:t>
            </w:r>
          </w:p>
        </w:tc>
        <w:tc>
          <w:tcPr>
            <w:tcW w:w="1134" w:type="dxa"/>
            <w:shd w:val="clear" w:color="auto" w:fill="auto"/>
          </w:tcPr>
          <w:p w:rsidR="00A05D8D" w:rsidRPr="009E4EC7" w:rsidRDefault="00A05D8D" w:rsidP="00A55716">
            <w:pPr>
              <w:pStyle w:val="Tabletext"/>
            </w:pPr>
            <w:r w:rsidRPr="009E4EC7">
              <w:t>VS</w:t>
            </w:r>
            <w:r w:rsidRPr="009E4EC7">
              <w:rPr>
                <w:vertAlign w:val="subscript"/>
              </w:rPr>
              <w:t>Dig</w:t>
            </w:r>
          </w:p>
        </w:tc>
        <w:tc>
          <w:tcPr>
            <w:tcW w:w="1275" w:type="dxa"/>
            <w:shd w:val="clear" w:color="auto" w:fill="auto"/>
          </w:tcPr>
          <w:p w:rsidR="00A05D8D" w:rsidRPr="009E4EC7" w:rsidRDefault="00A05D8D" w:rsidP="00753C29">
            <w:pPr>
              <w:pStyle w:val="Tabletext"/>
            </w:pPr>
            <w:r w:rsidRPr="009E4EC7">
              <w:t xml:space="preserve">Volatile solids discharged from </w:t>
            </w:r>
            <w:r w:rsidR="00753C29" w:rsidRPr="009E4EC7">
              <w:t>an</w:t>
            </w:r>
            <w:r w:rsidRPr="009E4EC7">
              <w:t xml:space="preserve"> anaerobic digester into an open lagoon</w:t>
            </w:r>
          </w:p>
        </w:tc>
        <w:tc>
          <w:tcPr>
            <w:tcW w:w="1134" w:type="dxa"/>
            <w:shd w:val="clear" w:color="auto" w:fill="auto"/>
          </w:tcPr>
          <w:p w:rsidR="00A05D8D" w:rsidRPr="009E4EC7" w:rsidRDefault="00A05D8D" w:rsidP="00A55716">
            <w:pPr>
              <w:pStyle w:val="Tabletext"/>
            </w:pPr>
            <w:r w:rsidRPr="009E4EC7">
              <w:t>Tonnes</w:t>
            </w:r>
          </w:p>
        </w:tc>
        <w:tc>
          <w:tcPr>
            <w:tcW w:w="2410" w:type="dxa"/>
            <w:shd w:val="clear" w:color="auto" w:fill="auto"/>
          </w:tcPr>
          <w:p w:rsidR="00A05D8D" w:rsidRPr="009E4EC7" w:rsidRDefault="00A05D8D" w:rsidP="001D62F6">
            <w:pPr>
              <w:pStyle w:val="Tabletext"/>
            </w:pPr>
            <w:r w:rsidRPr="009E4EC7">
              <w:t xml:space="preserve">Volatile solids must be measured under </w:t>
            </w:r>
            <w:r w:rsidRPr="009E4EC7">
              <w:rPr>
                <w:i/>
              </w:rPr>
              <w:t xml:space="preserve">Method 2540E </w:t>
            </w:r>
            <w:r w:rsidRPr="009E4EC7">
              <w:t>of the American Public Health Association Method or an equivalent Australian or international standard.</w:t>
            </w:r>
          </w:p>
          <w:p w:rsidR="00A05D8D" w:rsidRPr="009E4EC7" w:rsidRDefault="00A05D8D" w:rsidP="001D62F6">
            <w:pPr>
              <w:pStyle w:val="Tabletext"/>
            </w:pPr>
            <w:r w:rsidRPr="009E4EC7">
              <w:t xml:space="preserve">Samples from composite of amounts of digestate collected before being sent to </w:t>
            </w:r>
            <w:r w:rsidR="00D60139" w:rsidRPr="009E4EC7">
              <w:t>an</w:t>
            </w:r>
            <w:r w:rsidRPr="009E4EC7">
              <w:t xml:space="preserve"> open lagoon.</w:t>
            </w:r>
          </w:p>
          <w:p w:rsidR="00A05D8D" w:rsidRPr="009E4EC7" w:rsidRDefault="00A05D8D" w:rsidP="001D62F6">
            <w:pPr>
              <w:pStyle w:val="Tabletext"/>
            </w:pPr>
            <w:r w:rsidRPr="009E4EC7">
              <w:t>Enough samples must be collected to produce a representative sample.</w:t>
            </w:r>
          </w:p>
          <w:p w:rsidR="00A05D8D" w:rsidRPr="009E4EC7" w:rsidRDefault="00A05D8D" w:rsidP="00C34B8A">
            <w:pPr>
              <w:pStyle w:val="Tabletext"/>
            </w:pPr>
            <w:r w:rsidRPr="009E4EC7">
              <w:t>Frequency:</w:t>
            </w:r>
          </w:p>
          <w:p w:rsidR="00A05D8D" w:rsidRPr="009E4EC7" w:rsidRDefault="00A05D8D" w:rsidP="00C34B8A">
            <w:pPr>
              <w:pStyle w:val="Tablea"/>
            </w:pPr>
            <w:r w:rsidRPr="009E4EC7">
              <w:t>(a) at least once a month; or</w:t>
            </w:r>
          </w:p>
          <w:p w:rsidR="00A05D8D" w:rsidRPr="009E4EC7" w:rsidRDefault="00A05D8D" w:rsidP="00A05D8D">
            <w:pPr>
              <w:pStyle w:val="Tablea"/>
            </w:pPr>
            <w:r w:rsidRPr="009E4EC7">
              <w:t>(b) if less frequent than once a month—on each occasion the digestate is treated in an open lagoon.</w:t>
            </w:r>
          </w:p>
        </w:tc>
        <w:tc>
          <w:tcPr>
            <w:tcW w:w="1985" w:type="dxa"/>
            <w:shd w:val="clear" w:color="auto" w:fill="auto"/>
          </w:tcPr>
          <w:p w:rsidR="00A05D8D" w:rsidRPr="009E4EC7" w:rsidRDefault="00A05D8D" w:rsidP="00A713CF">
            <w:pPr>
              <w:pStyle w:val="Tabletext"/>
            </w:pPr>
            <w:r w:rsidRPr="009E4EC7">
              <w:t xml:space="preserve">The total amount of volatile solids of digestate treated in the reporting period must be derived by extrapolating the amount of volatile solids in the sample to the wet weight of digestate material </w:t>
            </w:r>
            <w:r w:rsidRPr="009E4EC7">
              <w:rPr>
                <w:b/>
              </w:rPr>
              <w:t>(</w:t>
            </w:r>
            <w:r w:rsidR="00725BCA" w:rsidRPr="009E4EC7">
              <w:t xml:space="preserve">see parameter </w:t>
            </w:r>
            <w:r w:rsidRPr="009E4EC7">
              <w:t>Q</w:t>
            </w:r>
            <w:r w:rsidRPr="009E4EC7">
              <w:rPr>
                <w:vertAlign w:val="subscript"/>
              </w:rPr>
              <w:t>Dig,n</w:t>
            </w:r>
            <w:r w:rsidRPr="009E4EC7">
              <w:rPr>
                <w:b/>
              </w:rPr>
              <w:t>)</w:t>
            </w:r>
            <w:r w:rsidRPr="009E4EC7">
              <w:t xml:space="preserve"> that was treated in the lagoon in the time between the sample measurements.</w:t>
            </w:r>
          </w:p>
        </w:tc>
      </w:tr>
      <w:tr w:rsidR="00A05D8D" w:rsidRPr="009E4EC7" w:rsidTr="00A05D8D">
        <w:trPr>
          <w:cantSplit/>
        </w:trPr>
        <w:tc>
          <w:tcPr>
            <w:tcW w:w="421" w:type="dxa"/>
            <w:shd w:val="clear" w:color="auto" w:fill="auto"/>
          </w:tcPr>
          <w:p w:rsidR="00A05D8D" w:rsidRPr="009E4EC7" w:rsidRDefault="00006A68" w:rsidP="00A55716">
            <w:pPr>
              <w:pStyle w:val="Tabletext"/>
            </w:pPr>
            <w:r w:rsidRPr="009E4EC7">
              <w:t>13</w:t>
            </w:r>
          </w:p>
        </w:tc>
        <w:tc>
          <w:tcPr>
            <w:tcW w:w="1134" w:type="dxa"/>
            <w:shd w:val="clear" w:color="auto" w:fill="auto"/>
          </w:tcPr>
          <w:p w:rsidR="00A05D8D" w:rsidRPr="009E4EC7" w:rsidRDefault="00A05D8D" w:rsidP="00A55716">
            <w:pPr>
              <w:pStyle w:val="Tabletext"/>
            </w:pPr>
            <w:r w:rsidRPr="009E4EC7">
              <w:t>FR</w:t>
            </w:r>
            <w:r w:rsidRPr="009E4EC7">
              <w:rPr>
                <w:vertAlign w:val="subscript"/>
              </w:rPr>
              <w:t>q</w:t>
            </w:r>
          </w:p>
        </w:tc>
        <w:tc>
          <w:tcPr>
            <w:tcW w:w="1275" w:type="dxa"/>
            <w:shd w:val="clear" w:color="auto" w:fill="auto"/>
          </w:tcPr>
          <w:p w:rsidR="00A05D8D" w:rsidRPr="009E4EC7" w:rsidRDefault="00A05D8D" w:rsidP="00EE69F0">
            <w:pPr>
              <w:pStyle w:val="Tabletext"/>
            </w:pPr>
            <w:r w:rsidRPr="009E4EC7">
              <w:t xml:space="preserve">Average total daily flow of biogas from </w:t>
            </w:r>
            <w:r w:rsidR="00EE69F0" w:rsidRPr="009E4EC7">
              <w:t>an</w:t>
            </w:r>
            <w:r w:rsidRPr="009E4EC7">
              <w:t xml:space="preserve"> anaerobic digester for the 7 days before major venting event q</w:t>
            </w:r>
          </w:p>
        </w:tc>
        <w:tc>
          <w:tcPr>
            <w:tcW w:w="1134" w:type="dxa"/>
            <w:shd w:val="clear" w:color="auto" w:fill="auto"/>
          </w:tcPr>
          <w:p w:rsidR="00A05D8D" w:rsidRPr="009E4EC7" w:rsidRDefault="00A05D8D" w:rsidP="00A55716">
            <w:pPr>
              <w:pStyle w:val="Tabletext"/>
            </w:pPr>
            <w:r w:rsidRPr="009E4EC7">
              <w:t>Cubic metres per day</w:t>
            </w:r>
          </w:p>
        </w:tc>
        <w:tc>
          <w:tcPr>
            <w:tcW w:w="2410" w:type="dxa"/>
            <w:shd w:val="clear" w:color="auto" w:fill="auto"/>
          </w:tcPr>
          <w:p w:rsidR="00A05D8D" w:rsidRPr="009E4EC7" w:rsidRDefault="00A05D8D" w:rsidP="00006A68">
            <w:pPr>
              <w:pStyle w:val="Tabletext"/>
            </w:pPr>
            <w:r w:rsidRPr="009E4EC7">
              <w:t>Calculated from Q</w:t>
            </w:r>
            <w:r w:rsidRPr="009E4EC7">
              <w:rPr>
                <w:vertAlign w:val="subscript"/>
              </w:rPr>
              <w:t>BG,h</w:t>
            </w:r>
            <w:r w:rsidRPr="009E4EC7">
              <w:t>, as monitored in accordance with item</w:t>
            </w:r>
            <w:r w:rsidR="009E4EC7" w:rsidRPr="009E4EC7">
              <w:t> </w:t>
            </w:r>
            <w:r w:rsidR="00006A68" w:rsidRPr="009E4EC7">
              <w:t>3</w:t>
            </w:r>
            <w:r w:rsidRPr="009E4EC7">
              <w:t>.</w:t>
            </w:r>
          </w:p>
        </w:tc>
        <w:tc>
          <w:tcPr>
            <w:tcW w:w="1985" w:type="dxa"/>
            <w:shd w:val="clear" w:color="auto" w:fill="auto"/>
          </w:tcPr>
          <w:p w:rsidR="00A05D8D" w:rsidRPr="009E4EC7" w:rsidRDefault="00A05D8D" w:rsidP="00EE69F0">
            <w:pPr>
              <w:pStyle w:val="Tabletext"/>
            </w:pPr>
            <w:r w:rsidRPr="009E4EC7">
              <w:t>Cumulative value of biogas sent to combustion devices in the 7 days before each major venting event, divided by 7.</w:t>
            </w:r>
          </w:p>
        </w:tc>
      </w:tr>
      <w:tr w:rsidR="00A05D8D" w:rsidRPr="009E4EC7" w:rsidTr="00A05D8D">
        <w:trPr>
          <w:cantSplit/>
        </w:trPr>
        <w:tc>
          <w:tcPr>
            <w:tcW w:w="421" w:type="dxa"/>
            <w:shd w:val="clear" w:color="auto" w:fill="auto"/>
          </w:tcPr>
          <w:p w:rsidR="00A05D8D" w:rsidRPr="009E4EC7" w:rsidRDefault="00006A68" w:rsidP="00A55716">
            <w:pPr>
              <w:pStyle w:val="Tabletext"/>
            </w:pPr>
            <w:r w:rsidRPr="009E4EC7">
              <w:t>14</w:t>
            </w:r>
          </w:p>
        </w:tc>
        <w:tc>
          <w:tcPr>
            <w:tcW w:w="1134" w:type="dxa"/>
            <w:shd w:val="clear" w:color="auto" w:fill="auto"/>
          </w:tcPr>
          <w:p w:rsidR="00A05D8D" w:rsidRPr="009E4EC7" w:rsidRDefault="00A05D8D" w:rsidP="00A55716">
            <w:pPr>
              <w:pStyle w:val="Tabletext"/>
            </w:pPr>
            <w:r w:rsidRPr="009E4EC7">
              <w:t>MS</w:t>
            </w:r>
            <w:r w:rsidRPr="009E4EC7">
              <w:rPr>
                <w:vertAlign w:val="subscript"/>
              </w:rPr>
              <w:t>BCS</w:t>
            </w:r>
          </w:p>
        </w:tc>
        <w:tc>
          <w:tcPr>
            <w:tcW w:w="1275" w:type="dxa"/>
            <w:shd w:val="clear" w:color="auto" w:fill="auto"/>
          </w:tcPr>
          <w:p w:rsidR="00A05D8D" w:rsidRPr="009E4EC7" w:rsidRDefault="00A05D8D" w:rsidP="00EE69F0">
            <w:pPr>
              <w:pStyle w:val="Tabletext"/>
            </w:pPr>
            <w:r w:rsidRPr="009E4EC7">
              <w:t xml:space="preserve">Maximum biogas storage capacity of </w:t>
            </w:r>
            <w:r w:rsidR="00EE69F0" w:rsidRPr="009E4EC7">
              <w:t>an</w:t>
            </w:r>
            <w:r w:rsidRPr="009E4EC7">
              <w:t xml:space="preserve"> anaerobic digester</w:t>
            </w:r>
          </w:p>
        </w:tc>
        <w:tc>
          <w:tcPr>
            <w:tcW w:w="1134" w:type="dxa"/>
            <w:shd w:val="clear" w:color="auto" w:fill="auto"/>
          </w:tcPr>
          <w:p w:rsidR="00A05D8D" w:rsidRPr="009E4EC7" w:rsidRDefault="00A05D8D" w:rsidP="00A669FB">
            <w:pPr>
              <w:pStyle w:val="Tabletext"/>
            </w:pPr>
            <w:r w:rsidRPr="009E4EC7">
              <w:t>Cubic metres</w:t>
            </w:r>
          </w:p>
        </w:tc>
        <w:tc>
          <w:tcPr>
            <w:tcW w:w="2410" w:type="dxa"/>
            <w:shd w:val="clear" w:color="auto" w:fill="auto"/>
          </w:tcPr>
          <w:p w:rsidR="00A05D8D" w:rsidRPr="009E4EC7" w:rsidRDefault="00A05D8D" w:rsidP="00E01E63">
            <w:pPr>
              <w:pStyle w:val="Tabletext"/>
            </w:pPr>
            <w:r w:rsidRPr="009E4EC7">
              <w:t>Either:</w:t>
            </w:r>
          </w:p>
          <w:p w:rsidR="00A05D8D" w:rsidRPr="009E4EC7" w:rsidRDefault="00A05D8D" w:rsidP="00DC3E55">
            <w:pPr>
              <w:pStyle w:val="Tablea"/>
            </w:pPr>
            <w:r w:rsidRPr="009E4EC7">
              <w:t>(a) measured directly; or</w:t>
            </w:r>
          </w:p>
          <w:p w:rsidR="00A05D8D" w:rsidRPr="009E4EC7" w:rsidRDefault="00A05D8D" w:rsidP="00EE69F0">
            <w:pPr>
              <w:pStyle w:val="Tablea"/>
            </w:pPr>
            <w:r w:rsidRPr="009E4EC7">
              <w:t>(b) calculated using the manufacturer’s specifications for the anaerobic digester.</w:t>
            </w:r>
          </w:p>
        </w:tc>
        <w:tc>
          <w:tcPr>
            <w:tcW w:w="1985" w:type="dxa"/>
            <w:shd w:val="clear" w:color="auto" w:fill="auto"/>
          </w:tcPr>
          <w:p w:rsidR="00A05D8D" w:rsidRPr="009E4EC7" w:rsidRDefault="00A05D8D" w:rsidP="00E01E63">
            <w:pPr>
              <w:pStyle w:val="Tabletext"/>
            </w:pPr>
            <w:r w:rsidRPr="009E4EC7">
              <w:t>At the following times:</w:t>
            </w:r>
          </w:p>
          <w:p w:rsidR="00A05D8D" w:rsidRPr="009E4EC7" w:rsidRDefault="00A05D8D" w:rsidP="00E01E63">
            <w:pPr>
              <w:pStyle w:val="Tablea"/>
            </w:pPr>
            <w:r w:rsidRPr="009E4EC7">
              <w:t xml:space="preserve">(a) when the anaerobic digester </w:t>
            </w:r>
            <w:r w:rsidR="00EE69F0" w:rsidRPr="009E4EC7">
              <w:t xml:space="preserve">is </w:t>
            </w:r>
            <w:r w:rsidRPr="009E4EC7">
              <w:t>installed;</w:t>
            </w:r>
          </w:p>
          <w:p w:rsidR="00A05D8D" w:rsidRPr="009E4EC7" w:rsidRDefault="00EE69F0" w:rsidP="00EE69F0">
            <w:pPr>
              <w:pStyle w:val="Tablea"/>
            </w:pPr>
            <w:r w:rsidRPr="009E4EC7">
              <w:t>(b) when the anaerobic digester</w:t>
            </w:r>
            <w:r w:rsidR="00A05D8D" w:rsidRPr="009E4EC7">
              <w:t xml:space="preserve"> </w:t>
            </w:r>
            <w:r w:rsidRPr="009E4EC7">
              <w:t xml:space="preserve">is </w:t>
            </w:r>
            <w:r w:rsidR="00A05D8D" w:rsidRPr="009E4EC7">
              <w:t>upgraded in a way that changes the storage capacity.</w:t>
            </w:r>
          </w:p>
        </w:tc>
      </w:tr>
      <w:tr w:rsidR="00A05D8D" w:rsidRPr="009E4EC7" w:rsidTr="00A05D8D">
        <w:trPr>
          <w:cantSplit/>
        </w:trPr>
        <w:tc>
          <w:tcPr>
            <w:tcW w:w="421" w:type="dxa"/>
            <w:tcBorders>
              <w:bottom w:val="single" w:sz="4" w:space="0" w:color="auto"/>
            </w:tcBorders>
            <w:shd w:val="clear" w:color="auto" w:fill="auto"/>
          </w:tcPr>
          <w:p w:rsidR="00A05D8D" w:rsidRPr="009E4EC7" w:rsidRDefault="00006A68" w:rsidP="00A55716">
            <w:pPr>
              <w:pStyle w:val="Tabletext"/>
            </w:pPr>
            <w:r w:rsidRPr="009E4EC7">
              <w:t>15</w:t>
            </w:r>
          </w:p>
        </w:tc>
        <w:tc>
          <w:tcPr>
            <w:tcW w:w="1134" w:type="dxa"/>
            <w:tcBorders>
              <w:bottom w:val="single" w:sz="4" w:space="0" w:color="auto"/>
            </w:tcBorders>
            <w:shd w:val="clear" w:color="auto" w:fill="auto"/>
          </w:tcPr>
          <w:p w:rsidR="00A05D8D" w:rsidRPr="009E4EC7" w:rsidRDefault="00A05D8D" w:rsidP="00A55716">
            <w:pPr>
              <w:pStyle w:val="Tabletext"/>
            </w:pPr>
            <w:r w:rsidRPr="009E4EC7">
              <w:t>t</w:t>
            </w:r>
            <w:r w:rsidRPr="009E4EC7">
              <w:rPr>
                <w:vertAlign w:val="subscript"/>
              </w:rPr>
              <w:t>q</w:t>
            </w:r>
          </w:p>
        </w:tc>
        <w:tc>
          <w:tcPr>
            <w:tcW w:w="1275" w:type="dxa"/>
            <w:tcBorders>
              <w:bottom w:val="single" w:sz="4" w:space="0" w:color="auto"/>
            </w:tcBorders>
            <w:shd w:val="clear" w:color="auto" w:fill="auto"/>
          </w:tcPr>
          <w:p w:rsidR="00A05D8D" w:rsidRPr="009E4EC7" w:rsidRDefault="00A05D8D" w:rsidP="00A55716">
            <w:pPr>
              <w:pStyle w:val="Tabletext"/>
            </w:pPr>
            <w:r w:rsidRPr="009E4EC7">
              <w:t>Number of days for all or part of which</w:t>
            </w:r>
            <w:r w:rsidR="00625785" w:rsidRPr="009E4EC7">
              <w:t xml:space="preserve"> </w:t>
            </w:r>
            <w:r w:rsidRPr="009E4EC7">
              <w:t xml:space="preserve">major venting event </w:t>
            </w:r>
            <w:r w:rsidR="00625785" w:rsidRPr="009E4EC7">
              <w:t xml:space="preserve">q </w:t>
            </w:r>
            <w:r w:rsidRPr="009E4EC7">
              <w:t>is uncontrolled</w:t>
            </w:r>
          </w:p>
        </w:tc>
        <w:tc>
          <w:tcPr>
            <w:tcW w:w="1134" w:type="dxa"/>
            <w:tcBorders>
              <w:bottom w:val="single" w:sz="4" w:space="0" w:color="auto"/>
            </w:tcBorders>
            <w:shd w:val="clear" w:color="auto" w:fill="auto"/>
          </w:tcPr>
          <w:p w:rsidR="00A05D8D" w:rsidRPr="009E4EC7" w:rsidRDefault="00A05D8D" w:rsidP="00A55716">
            <w:pPr>
              <w:pStyle w:val="Tabletext"/>
            </w:pPr>
            <w:r w:rsidRPr="009E4EC7">
              <w:t>Whole days</w:t>
            </w:r>
          </w:p>
        </w:tc>
        <w:tc>
          <w:tcPr>
            <w:tcW w:w="2410" w:type="dxa"/>
            <w:tcBorders>
              <w:bottom w:val="single" w:sz="4" w:space="0" w:color="auto"/>
            </w:tcBorders>
            <w:shd w:val="clear" w:color="auto" w:fill="auto"/>
          </w:tcPr>
          <w:p w:rsidR="00A05D8D" w:rsidRPr="009E4EC7" w:rsidRDefault="00A05D8D" w:rsidP="00A05D8D">
            <w:pPr>
              <w:pStyle w:val="Tabletext"/>
            </w:pPr>
            <w:r w:rsidRPr="009E4EC7">
              <w:t>Frequency—for each major venting event.</w:t>
            </w:r>
          </w:p>
        </w:tc>
        <w:tc>
          <w:tcPr>
            <w:tcW w:w="1985" w:type="dxa"/>
            <w:tcBorders>
              <w:bottom w:val="single" w:sz="4" w:space="0" w:color="auto"/>
            </w:tcBorders>
            <w:shd w:val="clear" w:color="auto" w:fill="auto"/>
          </w:tcPr>
          <w:p w:rsidR="00A05D8D" w:rsidRPr="009E4EC7" w:rsidRDefault="00A05D8D" w:rsidP="00DC3E55">
            <w:pPr>
              <w:pStyle w:val="Tablea"/>
            </w:pPr>
          </w:p>
        </w:tc>
      </w:tr>
      <w:tr w:rsidR="00A05D8D" w:rsidRPr="009E4EC7" w:rsidTr="00BF783D">
        <w:tc>
          <w:tcPr>
            <w:tcW w:w="421" w:type="dxa"/>
            <w:tcBorders>
              <w:bottom w:val="single" w:sz="12" w:space="0" w:color="auto"/>
            </w:tcBorders>
            <w:shd w:val="clear" w:color="auto" w:fill="auto"/>
          </w:tcPr>
          <w:p w:rsidR="00A05D8D" w:rsidRPr="009E4EC7" w:rsidRDefault="00006A68" w:rsidP="00A55716">
            <w:pPr>
              <w:pStyle w:val="Tabletext"/>
            </w:pPr>
            <w:r w:rsidRPr="009E4EC7">
              <w:t>16</w:t>
            </w:r>
          </w:p>
        </w:tc>
        <w:tc>
          <w:tcPr>
            <w:tcW w:w="1134" w:type="dxa"/>
            <w:tcBorders>
              <w:bottom w:val="single" w:sz="12" w:space="0" w:color="auto"/>
            </w:tcBorders>
            <w:shd w:val="clear" w:color="auto" w:fill="auto"/>
          </w:tcPr>
          <w:p w:rsidR="00A05D8D" w:rsidRPr="009E4EC7" w:rsidRDefault="00A05D8D" w:rsidP="00A55716">
            <w:pPr>
              <w:pStyle w:val="Tabletext"/>
            </w:pPr>
            <w:r w:rsidRPr="009E4EC7">
              <w:t>COD</w:t>
            </w:r>
            <w:r w:rsidRPr="009E4EC7">
              <w:rPr>
                <w:vertAlign w:val="subscript"/>
              </w:rPr>
              <w:t>In</w:t>
            </w:r>
          </w:p>
        </w:tc>
        <w:tc>
          <w:tcPr>
            <w:tcW w:w="1275" w:type="dxa"/>
            <w:tcBorders>
              <w:bottom w:val="single" w:sz="12" w:space="0" w:color="auto"/>
            </w:tcBorders>
            <w:shd w:val="clear" w:color="auto" w:fill="auto"/>
          </w:tcPr>
          <w:p w:rsidR="00625785" w:rsidRPr="009E4EC7" w:rsidRDefault="00A05D8D" w:rsidP="007013DA">
            <w:pPr>
              <w:pStyle w:val="Tabletext"/>
            </w:pPr>
            <w:r w:rsidRPr="009E4EC7">
              <w:t xml:space="preserve">Amount of chemical oxygen demand in </w:t>
            </w:r>
            <w:r w:rsidR="00625785" w:rsidRPr="009E4EC7">
              <w:t>eligible wastewater</w:t>
            </w:r>
            <w:r w:rsidR="00B203DF" w:rsidRPr="009E4EC7">
              <w:t xml:space="preserve"> for the project</w:t>
            </w:r>
            <w:r w:rsidR="000A0E69" w:rsidRPr="009E4EC7">
              <w:t xml:space="preserve"> </w:t>
            </w:r>
            <w:r w:rsidRPr="009E4EC7">
              <w:t>entering anaerobic digeste</w:t>
            </w:r>
            <w:r w:rsidR="004E17AD" w:rsidRPr="009E4EC7">
              <w:t>r</w:t>
            </w:r>
            <w:r w:rsidR="007013DA" w:rsidRPr="009E4EC7">
              <w:t>s</w:t>
            </w:r>
          </w:p>
        </w:tc>
        <w:tc>
          <w:tcPr>
            <w:tcW w:w="1134" w:type="dxa"/>
            <w:tcBorders>
              <w:bottom w:val="single" w:sz="12" w:space="0" w:color="auto"/>
            </w:tcBorders>
            <w:shd w:val="clear" w:color="auto" w:fill="auto"/>
          </w:tcPr>
          <w:p w:rsidR="00A05D8D" w:rsidRPr="009E4EC7" w:rsidRDefault="00A05D8D" w:rsidP="00A55716">
            <w:pPr>
              <w:pStyle w:val="Tabletext"/>
            </w:pPr>
            <w:r w:rsidRPr="009E4EC7">
              <w:t>Tonnes</w:t>
            </w:r>
          </w:p>
        </w:tc>
        <w:tc>
          <w:tcPr>
            <w:tcW w:w="2410" w:type="dxa"/>
            <w:tcBorders>
              <w:bottom w:val="single" w:sz="12" w:space="0" w:color="auto"/>
            </w:tcBorders>
            <w:shd w:val="clear" w:color="auto" w:fill="auto"/>
          </w:tcPr>
          <w:p w:rsidR="00A05D8D" w:rsidRPr="009E4EC7" w:rsidRDefault="00A05D8D" w:rsidP="00776B7C">
            <w:pPr>
              <w:pStyle w:val="Tabletext"/>
            </w:pPr>
            <w:r w:rsidRPr="009E4EC7">
              <w:t xml:space="preserve">For domestic or commercial wastewater—estimated consistently with determining </w:t>
            </w:r>
            <w:r w:rsidR="00725BCA" w:rsidRPr="009E4EC7">
              <w:t xml:space="preserve">parameter </w:t>
            </w:r>
            <w:r w:rsidRPr="009E4EC7">
              <w:t>COD</w:t>
            </w:r>
            <w:r w:rsidRPr="009E4EC7">
              <w:rPr>
                <w:vertAlign w:val="subscript"/>
              </w:rPr>
              <w:t>wz</w:t>
            </w:r>
            <w:r w:rsidRPr="009E4EC7">
              <w:t xml:space="preserve"> under Division</w:t>
            </w:r>
            <w:r w:rsidR="009E4EC7" w:rsidRPr="009E4EC7">
              <w:t> </w:t>
            </w:r>
            <w:r w:rsidRPr="009E4EC7">
              <w:t>5.3.3 of the NGER (Measurement) Determination, with the following modifications:</w:t>
            </w:r>
          </w:p>
          <w:p w:rsidR="00A05D8D" w:rsidRPr="009E4EC7" w:rsidRDefault="00A05D8D" w:rsidP="009718B9">
            <w:pPr>
              <w:pStyle w:val="Tablea"/>
            </w:pPr>
            <w:r w:rsidRPr="009E4EC7">
              <w:t>(a) paragraphs 5.28(1)(c) and (2)(c) of that Determination are taken to be omitted;</w:t>
            </w:r>
          </w:p>
          <w:p w:rsidR="00A05D8D" w:rsidRPr="009E4EC7" w:rsidRDefault="00A05D8D" w:rsidP="009718B9">
            <w:pPr>
              <w:pStyle w:val="Tablea"/>
            </w:pPr>
            <w:r w:rsidRPr="009E4EC7">
              <w:t>(b) parameter COD</w:t>
            </w:r>
            <w:r w:rsidRPr="009E4EC7">
              <w:rPr>
                <w:vertAlign w:val="subscript"/>
              </w:rPr>
              <w:t>wz</w:t>
            </w:r>
            <w:r w:rsidRPr="009E4EC7">
              <w:t xml:space="preserve"> applies as if:</w:t>
            </w:r>
          </w:p>
          <w:p w:rsidR="00A05D8D" w:rsidRPr="009E4EC7" w:rsidRDefault="00A05D8D" w:rsidP="009718B9">
            <w:pPr>
              <w:pStyle w:val="Tablei"/>
            </w:pPr>
            <w:r w:rsidRPr="009E4EC7">
              <w:t>(i) a reference to “the sub</w:t>
            </w:r>
            <w:r w:rsidR="009E4EC7">
              <w:noBreakHyphen/>
            </w:r>
            <w:r w:rsidRPr="009E4EC7">
              <w:t>facility during the year” were a reference to “the anaerobic digester in the reporting period”; and</w:t>
            </w:r>
          </w:p>
          <w:p w:rsidR="00A05D8D" w:rsidRPr="009E4EC7" w:rsidRDefault="00A05D8D" w:rsidP="009718B9">
            <w:pPr>
              <w:pStyle w:val="Tablei"/>
            </w:pPr>
            <w:r w:rsidRPr="009E4EC7">
              <w:t>(ii) a reference to “facility operating data” were a reference to “data about the operation of the anaerobic digester”.</w:t>
            </w:r>
          </w:p>
          <w:p w:rsidR="00A05D8D" w:rsidRPr="009E4EC7" w:rsidRDefault="00A05D8D" w:rsidP="00776B7C">
            <w:pPr>
              <w:pStyle w:val="Tabletext"/>
            </w:pPr>
            <w:r w:rsidRPr="009E4EC7">
              <w:t xml:space="preserve">For industrial </w:t>
            </w:r>
            <w:r w:rsidR="00864D42" w:rsidRPr="009E4EC7">
              <w:t>waste</w:t>
            </w:r>
            <w:r w:rsidRPr="009E4EC7">
              <w:t xml:space="preserve">water—estimated consistently with determining </w:t>
            </w:r>
            <w:r w:rsidR="00725BCA" w:rsidRPr="009E4EC7">
              <w:t xml:space="preserve">parameter </w:t>
            </w:r>
            <w:r w:rsidRPr="009E4EC7">
              <w:t>COD</w:t>
            </w:r>
            <w:r w:rsidRPr="009E4EC7">
              <w:rPr>
                <w:vertAlign w:val="subscript"/>
              </w:rPr>
              <w:t>w,i</w:t>
            </w:r>
            <w:r w:rsidRPr="009E4EC7">
              <w:t xml:space="preserve"> under Division</w:t>
            </w:r>
            <w:r w:rsidR="009E4EC7" w:rsidRPr="009E4EC7">
              <w:t> </w:t>
            </w:r>
            <w:r w:rsidRPr="009E4EC7">
              <w:t>5.4.3 of the NGER (Measurement) Determination, with the following modifications:</w:t>
            </w:r>
          </w:p>
          <w:p w:rsidR="00A05D8D" w:rsidRPr="009E4EC7" w:rsidRDefault="00A05D8D" w:rsidP="009718B9">
            <w:pPr>
              <w:pStyle w:val="Tablea"/>
            </w:pPr>
            <w:r w:rsidRPr="009E4EC7">
              <w:t>(a) paragraphs 5.45(1)(c) and (2)(c) of that Determination are taken to be omitted;</w:t>
            </w:r>
          </w:p>
          <w:p w:rsidR="00A05D8D" w:rsidRPr="009E4EC7" w:rsidRDefault="00A05D8D" w:rsidP="009718B9">
            <w:pPr>
              <w:pStyle w:val="Tablea"/>
            </w:pPr>
            <w:r w:rsidRPr="009E4EC7">
              <w:t>(b) parameter COD</w:t>
            </w:r>
            <w:r w:rsidRPr="009E4EC7">
              <w:rPr>
                <w:vertAlign w:val="subscript"/>
              </w:rPr>
              <w:t>w,i</w:t>
            </w:r>
            <w:r w:rsidRPr="009E4EC7">
              <w:t xml:space="preserve"> (as described in subsection</w:t>
            </w:r>
            <w:r w:rsidR="009E4EC7" w:rsidRPr="009E4EC7">
              <w:t> </w:t>
            </w:r>
            <w:r w:rsidRPr="009E4EC7">
              <w:t>5.43(2) of the NGER (Measurement) Determination) applies as if:</w:t>
            </w:r>
          </w:p>
          <w:p w:rsidR="00A05D8D" w:rsidRPr="009E4EC7" w:rsidRDefault="00A05D8D" w:rsidP="009718B9">
            <w:pPr>
              <w:pStyle w:val="Tablei"/>
            </w:pPr>
            <w:r w:rsidRPr="009E4EC7">
              <w:t>(i) a reference to “the plant” were a reference to “the anaerobic digester in the reporting period”; and</w:t>
            </w:r>
          </w:p>
          <w:p w:rsidR="00A05D8D" w:rsidRPr="009E4EC7" w:rsidRDefault="00A05D8D" w:rsidP="00A05D8D">
            <w:pPr>
              <w:pStyle w:val="Tablei"/>
            </w:pPr>
            <w:r w:rsidRPr="009E4EC7">
              <w:t>(ii) a reference to “facility operating data” were a reference to “data about the operation of the anaerobic digester”.</w:t>
            </w:r>
          </w:p>
        </w:tc>
        <w:tc>
          <w:tcPr>
            <w:tcW w:w="1985" w:type="dxa"/>
            <w:tcBorders>
              <w:bottom w:val="single" w:sz="12" w:space="0" w:color="auto"/>
            </w:tcBorders>
            <w:shd w:val="clear" w:color="auto" w:fill="auto"/>
          </w:tcPr>
          <w:p w:rsidR="00A05D8D" w:rsidRPr="009E4EC7" w:rsidRDefault="00A05D8D" w:rsidP="00A55716">
            <w:pPr>
              <w:pStyle w:val="Tabletext"/>
            </w:pPr>
          </w:p>
        </w:tc>
      </w:tr>
    </w:tbl>
    <w:p w:rsidR="0076298F" w:rsidRPr="009E4EC7" w:rsidRDefault="00ED4E5F" w:rsidP="00ED4E5F">
      <w:pPr>
        <w:pStyle w:val="notemargin"/>
      </w:pPr>
      <w:r w:rsidRPr="009E4EC7">
        <w:t>Note:</w:t>
      </w:r>
      <w:r w:rsidRPr="009E4EC7">
        <w:tab/>
        <w:t xml:space="preserve">The American Public Health Association Method is also known as the </w:t>
      </w:r>
      <w:r w:rsidR="0076298F" w:rsidRPr="009E4EC7">
        <w:t>Standard Methods for the Examination of Water and Wastewater.</w:t>
      </w:r>
    </w:p>
    <w:p w:rsidR="001A50AE" w:rsidRPr="009E4EC7" w:rsidRDefault="001A50AE" w:rsidP="001A50AE">
      <w:pPr>
        <w:pStyle w:val="subsection"/>
      </w:pPr>
      <w:r w:rsidRPr="009E4EC7">
        <w:tab/>
        <w:t>(2)</w:t>
      </w:r>
      <w:r w:rsidRPr="009E4EC7">
        <w:tab/>
        <w:t xml:space="preserve">Any equipment or device used to monitor </w:t>
      </w:r>
      <w:r w:rsidR="00A669FB" w:rsidRPr="009E4EC7">
        <w:t>a</w:t>
      </w:r>
      <w:r w:rsidRPr="009E4EC7">
        <w:t xml:space="preserve"> parameter must be calibrated by an accredited third party technician at intervals, and using methods, that are in accordance with the manufacturer’s specifications.</w:t>
      </w:r>
    </w:p>
    <w:p w:rsidR="00A669FB" w:rsidRPr="009E4EC7" w:rsidRDefault="00A669FB" w:rsidP="00A669FB">
      <w:pPr>
        <w:pStyle w:val="subsection"/>
      </w:pPr>
      <w:r w:rsidRPr="009E4EC7">
        <w:tab/>
        <w:t>(</w:t>
      </w:r>
      <w:r w:rsidR="009240A7" w:rsidRPr="009E4EC7">
        <w:t>3</w:t>
      </w:r>
      <w:r w:rsidRPr="009E4EC7">
        <w:t>)</w:t>
      </w:r>
      <w:r w:rsidRPr="009E4EC7">
        <w:tab/>
        <w:t>In this section:</w:t>
      </w:r>
    </w:p>
    <w:p w:rsidR="00A669FB" w:rsidRPr="009E4EC7" w:rsidRDefault="00A669FB" w:rsidP="00A669FB">
      <w:pPr>
        <w:pStyle w:val="Definition"/>
      </w:pPr>
      <w:r w:rsidRPr="009E4EC7">
        <w:rPr>
          <w:b/>
          <w:i/>
        </w:rPr>
        <w:t>appropriate measuring requirements</w:t>
      </w:r>
      <w:r w:rsidRPr="009E4EC7">
        <w:t>, in relation to a measurement or estimate, means requirements that are consistent with:</w:t>
      </w:r>
    </w:p>
    <w:p w:rsidR="00A669FB" w:rsidRPr="009E4EC7" w:rsidRDefault="00A669FB" w:rsidP="00A669FB">
      <w:pPr>
        <w:pStyle w:val="paragraph"/>
      </w:pPr>
      <w:r w:rsidRPr="009E4EC7">
        <w:tab/>
        <w:t>(a)</w:t>
      </w:r>
      <w:r w:rsidRPr="009E4EC7">
        <w:tab/>
        <w:t>requirements that apply in relation to similar measurements or estimates under the NGER (Measurement) Determination; or</w:t>
      </w:r>
    </w:p>
    <w:p w:rsidR="00A669FB" w:rsidRPr="009E4EC7" w:rsidRDefault="00A669FB" w:rsidP="00A669FB">
      <w:pPr>
        <w:pStyle w:val="paragraph"/>
      </w:pPr>
      <w:r w:rsidRPr="009E4EC7">
        <w:tab/>
        <w:t>(b)</w:t>
      </w:r>
      <w:r w:rsidRPr="009E4EC7">
        <w:tab/>
        <w:t xml:space="preserve">relevant standards and other requirements under the </w:t>
      </w:r>
      <w:r w:rsidRPr="009E4EC7">
        <w:rPr>
          <w:i/>
        </w:rPr>
        <w:t>National Measurement Act 1960</w:t>
      </w:r>
      <w:r w:rsidRPr="009E4EC7">
        <w:t>.</w:t>
      </w:r>
    </w:p>
    <w:p w:rsidR="001A50AE" w:rsidRPr="009E4EC7" w:rsidRDefault="008B1585" w:rsidP="00A669FB">
      <w:pPr>
        <w:pStyle w:val="ActHead5"/>
      </w:pPr>
      <w:bookmarkStart w:id="82" w:name="_Toc423357911"/>
      <w:r w:rsidRPr="009E4EC7">
        <w:rPr>
          <w:rStyle w:val="CharSectno"/>
        </w:rPr>
        <w:t>46</w:t>
      </w:r>
      <w:r w:rsidR="00A669FB" w:rsidRPr="009E4EC7">
        <w:t xml:space="preserve">  </w:t>
      </w:r>
      <w:r w:rsidR="001A50AE" w:rsidRPr="009E4EC7">
        <w:t xml:space="preserve">Consequences of </w:t>
      </w:r>
      <w:r w:rsidR="00A669FB" w:rsidRPr="009E4EC7">
        <w:t>not meeting requirement to monitor certain parameters</w:t>
      </w:r>
      <w:bookmarkEnd w:id="82"/>
    </w:p>
    <w:p w:rsidR="00C22C94" w:rsidRPr="009E4EC7" w:rsidRDefault="001A50AE" w:rsidP="001A50AE">
      <w:pPr>
        <w:pStyle w:val="subsection"/>
      </w:pPr>
      <w:r w:rsidRPr="009E4EC7">
        <w:tab/>
        <w:t>(</w:t>
      </w:r>
      <w:r w:rsidR="00A669FB" w:rsidRPr="009E4EC7">
        <w:t>1</w:t>
      </w:r>
      <w:r w:rsidRPr="009E4EC7">
        <w:t>)</w:t>
      </w:r>
      <w:r w:rsidRPr="009E4EC7">
        <w:tab/>
        <w:t>If</w:t>
      </w:r>
      <w:r w:rsidR="00237D20" w:rsidRPr="009E4EC7">
        <w:t>,</w:t>
      </w:r>
      <w:r w:rsidRPr="009E4EC7">
        <w:t xml:space="preserve"> during a particular period </w:t>
      </w:r>
      <w:r w:rsidR="00A669FB" w:rsidRPr="009E4EC7">
        <w:t xml:space="preserve">(the </w:t>
      </w:r>
      <w:r w:rsidR="00A669FB" w:rsidRPr="009E4EC7">
        <w:rPr>
          <w:b/>
          <w:i/>
        </w:rPr>
        <w:t>non</w:t>
      </w:r>
      <w:r w:rsidR="009E4EC7">
        <w:rPr>
          <w:b/>
          <w:i/>
        </w:rPr>
        <w:noBreakHyphen/>
      </w:r>
      <w:r w:rsidR="00A669FB" w:rsidRPr="009E4EC7">
        <w:rPr>
          <w:b/>
          <w:i/>
        </w:rPr>
        <w:t>monitored period</w:t>
      </w:r>
      <w:r w:rsidR="00A669FB" w:rsidRPr="009E4EC7">
        <w:t xml:space="preserve">) </w:t>
      </w:r>
      <w:r w:rsidRPr="009E4EC7">
        <w:t xml:space="preserve">in a reporting period, </w:t>
      </w:r>
      <w:r w:rsidR="00753C29" w:rsidRPr="009E4EC7">
        <w:t>the</w:t>
      </w:r>
      <w:r w:rsidR="00A669FB" w:rsidRPr="009E4EC7">
        <w:t xml:space="preserve"> project proponent for a wastewater project fails to </w:t>
      </w:r>
      <w:r w:rsidRPr="009E4EC7">
        <w:t>monitor</w:t>
      </w:r>
      <w:r w:rsidR="00A669FB" w:rsidRPr="009E4EC7">
        <w:t xml:space="preserve"> a parameter as required by the monitoring requirements,</w:t>
      </w:r>
      <w:r w:rsidRPr="009E4EC7">
        <w:t xml:space="preserve"> </w:t>
      </w:r>
      <w:r w:rsidR="00A669FB" w:rsidRPr="009E4EC7">
        <w:t xml:space="preserve">the value of the parameter for the purpose of working out the </w:t>
      </w:r>
      <w:r w:rsidR="009743CF" w:rsidRPr="009E4EC7">
        <w:t>carbon dioxide equivalent net abatement amount</w:t>
      </w:r>
      <w:r w:rsidRPr="009E4EC7">
        <w:t xml:space="preserve"> for the reporting period is to be </w:t>
      </w:r>
      <w:r w:rsidR="00237D20" w:rsidRPr="009E4EC7">
        <w:t xml:space="preserve">determined </w:t>
      </w:r>
      <w:r w:rsidR="00A669FB" w:rsidRPr="009E4EC7">
        <w:t>for the non</w:t>
      </w:r>
      <w:r w:rsidR="009E4EC7">
        <w:noBreakHyphen/>
      </w:r>
      <w:r w:rsidR="00A669FB" w:rsidRPr="009E4EC7">
        <w:t xml:space="preserve">monitored period in accordance with the </w:t>
      </w:r>
      <w:r w:rsidR="00237D20" w:rsidRPr="009E4EC7">
        <w:t xml:space="preserve">following </w:t>
      </w:r>
      <w:r w:rsidR="00A669FB" w:rsidRPr="009E4EC7">
        <w:t>table</w:t>
      </w:r>
      <w:r w:rsidRPr="009E4EC7">
        <w:t>.</w:t>
      </w:r>
    </w:p>
    <w:p w:rsidR="00C22C94" w:rsidRPr="009E4EC7" w:rsidRDefault="00C22C94" w:rsidP="00C22C9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tblPr>
      <w:tblGrid>
        <w:gridCol w:w="714"/>
        <w:gridCol w:w="2683"/>
        <w:gridCol w:w="4915"/>
      </w:tblGrid>
      <w:tr w:rsidR="00C22C94" w:rsidRPr="009E4EC7" w:rsidTr="00C22C94">
        <w:trPr>
          <w:tblHeader/>
        </w:trPr>
        <w:tc>
          <w:tcPr>
            <w:tcW w:w="8312" w:type="dxa"/>
            <w:gridSpan w:val="3"/>
            <w:tcBorders>
              <w:top w:val="single" w:sz="12" w:space="0" w:color="auto"/>
              <w:bottom w:val="single" w:sz="6" w:space="0" w:color="auto"/>
            </w:tcBorders>
            <w:shd w:val="clear" w:color="auto" w:fill="auto"/>
          </w:tcPr>
          <w:p w:rsidR="00C22C94" w:rsidRPr="009E4EC7" w:rsidRDefault="00C22C94" w:rsidP="00C22C94">
            <w:pPr>
              <w:pStyle w:val="TableHeading"/>
            </w:pPr>
            <w:r w:rsidRPr="009E4EC7">
              <w:t>Consequence of not meeting requirement to monitor certain parameters</w:t>
            </w:r>
          </w:p>
        </w:tc>
      </w:tr>
      <w:tr w:rsidR="00C22C94" w:rsidRPr="009E4EC7" w:rsidTr="00C22C94">
        <w:trPr>
          <w:tblHeader/>
        </w:trPr>
        <w:tc>
          <w:tcPr>
            <w:tcW w:w="714" w:type="dxa"/>
            <w:tcBorders>
              <w:top w:val="single" w:sz="6" w:space="0" w:color="auto"/>
              <w:bottom w:val="single" w:sz="12" w:space="0" w:color="auto"/>
            </w:tcBorders>
            <w:shd w:val="clear" w:color="auto" w:fill="auto"/>
          </w:tcPr>
          <w:p w:rsidR="00C22C94" w:rsidRPr="009E4EC7" w:rsidRDefault="00C22C94" w:rsidP="00C22C94">
            <w:pPr>
              <w:pStyle w:val="TableHeading"/>
            </w:pPr>
            <w:r w:rsidRPr="009E4EC7">
              <w:t>Item</w:t>
            </w:r>
          </w:p>
        </w:tc>
        <w:tc>
          <w:tcPr>
            <w:tcW w:w="2683" w:type="dxa"/>
            <w:tcBorders>
              <w:top w:val="single" w:sz="6" w:space="0" w:color="auto"/>
              <w:bottom w:val="single" w:sz="12" w:space="0" w:color="auto"/>
            </w:tcBorders>
            <w:shd w:val="clear" w:color="auto" w:fill="auto"/>
          </w:tcPr>
          <w:p w:rsidR="00C22C94" w:rsidRPr="009E4EC7" w:rsidRDefault="00C22C94" w:rsidP="00C22C94">
            <w:pPr>
              <w:pStyle w:val="TableHeading"/>
            </w:pPr>
            <w:r w:rsidRPr="009E4EC7">
              <w:t>Parameter</w:t>
            </w:r>
          </w:p>
        </w:tc>
        <w:tc>
          <w:tcPr>
            <w:tcW w:w="4915" w:type="dxa"/>
            <w:tcBorders>
              <w:top w:val="single" w:sz="6" w:space="0" w:color="auto"/>
              <w:bottom w:val="single" w:sz="12" w:space="0" w:color="auto"/>
            </w:tcBorders>
            <w:shd w:val="clear" w:color="auto" w:fill="auto"/>
          </w:tcPr>
          <w:p w:rsidR="00C22C94" w:rsidRPr="009E4EC7" w:rsidRDefault="00C22C94" w:rsidP="00C22C94">
            <w:pPr>
              <w:pStyle w:val="TableHeading"/>
            </w:pPr>
            <w:r w:rsidRPr="009E4EC7">
              <w:t>Determination of parameter for non</w:t>
            </w:r>
            <w:r w:rsidR="009E4EC7">
              <w:noBreakHyphen/>
            </w:r>
            <w:r w:rsidRPr="009E4EC7">
              <w:t>monitored period</w:t>
            </w:r>
          </w:p>
        </w:tc>
      </w:tr>
      <w:tr w:rsidR="0076298F" w:rsidRPr="009E4EC7" w:rsidTr="00443B89">
        <w:tc>
          <w:tcPr>
            <w:tcW w:w="714" w:type="dxa"/>
            <w:tcBorders>
              <w:bottom w:val="single" w:sz="4" w:space="0" w:color="auto"/>
            </w:tcBorders>
            <w:shd w:val="clear" w:color="auto" w:fill="auto"/>
          </w:tcPr>
          <w:p w:rsidR="0076298F" w:rsidRPr="009E4EC7" w:rsidRDefault="0076298F" w:rsidP="00C22C94">
            <w:pPr>
              <w:pStyle w:val="Tabletext"/>
            </w:pPr>
            <w:r w:rsidRPr="009E4EC7">
              <w:t>1</w:t>
            </w:r>
          </w:p>
        </w:tc>
        <w:tc>
          <w:tcPr>
            <w:tcW w:w="2683" w:type="dxa"/>
            <w:tcBorders>
              <w:bottom w:val="single" w:sz="4" w:space="0" w:color="auto"/>
            </w:tcBorders>
            <w:shd w:val="clear" w:color="auto" w:fill="auto"/>
          </w:tcPr>
          <w:p w:rsidR="0076298F" w:rsidRPr="009E4EC7" w:rsidRDefault="0076298F" w:rsidP="00C22C94">
            <w:pPr>
              <w:pStyle w:val="Tabletext"/>
            </w:pPr>
            <w:r w:rsidRPr="009E4EC7">
              <w:t>M</w:t>
            </w:r>
            <w:r w:rsidRPr="009E4EC7">
              <w:rPr>
                <w:vertAlign w:val="subscript"/>
              </w:rPr>
              <w:t>Max,w</w:t>
            </w:r>
            <w:r w:rsidR="00FC15DB" w:rsidRPr="009E4EC7">
              <w:t xml:space="preserve"> (if w is mentioned in Schedule</w:t>
            </w:r>
            <w:r w:rsidR="009E4EC7" w:rsidRPr="009E4EC7">
              <w:t> </w:t>
            </w:r>
            <w:r w:rsidR="00FC15DB" w:rsidRPr="009E4EC7">
              <w:t>1)</w:t>
            </w:r>
          </w:p>
        </w:tc>
        <w:tc>
          <w:tcPr>
            <w:tcW w:w="4915" w:type="dxa"/>
            <w:tcBorders>
              <w:bottom w:val="single" w:sz="4" w:space="0" w:color="auto"/>
            </w:tcBorders>
            <w:shd w:val="clear" w:color="auto" w:fill="auto"/>
          </w:tcPr>
          <w:p w:rsidR="0076298F" w:rsidRPr="009E4EC7" w:rsidRDefault="00B203DF" w:rsidP="00C22C94">
            <w:pPr>
              <w:pStyle w:val="Tabletext"/>
            </w:pPr>
            <w:r w:rsidRPr="009E4EC7">
              <w:t>Where w is a type of</w:t>
            </w:r>
            <w:r w:rsidR="0076298F" w:rsidRPr="009E4EC7">
              <w:t xml:space="preserve"> ineligible material</w:t>
            </w:r>
            <w:r w:rsidRPr="009E4EC7">
              <w:t xml:space="preserve"> for the project</w:t>
            </w:r>
            <w:r w:rsidR="0076298F" w:rsidRPr="009E4EC7">
              <w:t>, the parameter is:</w:t>
            </w:r>
          </w:p>
          <w:p w:rsidR="0076298F" w:rsidRPr="009E4EC7" w:rsidRDefault="0076298F" w:rsidP="00490A10">
            <w:pPr>
              <w:pStyle w:val="Tablea"/>
            </w:pPr>
            <w:r w:rsidRPr="009E4EC7">
              <w:t>(a) for any cumulative period of up to 3 months in any 12 months of a crediting period for the project—the amount set out in Schedule</w:t>
            </w:r>
            <w:r w:rsidR="009E4EC7" w:rsidRPr="009E4EC7">
              <w:t> </w:t>
            </w:r>
            <w:r w:rsidRPr="009E4EC7">
              <w:t>1 multiplied by 1.1; and</w:t>
            </w:r>
          </w:p>
          <w:p w:rsidR="0076298F" w:rsidRPr="009E4EC7" w:rsidRDefault="0076298F" w:rsidP="00490A10">
            <w:pPr>
              <w:pStyle w:val="Tablea"/>
            </w:pPr>
            <w:r w:rsidRPr="009E4EC7">
              <w:t>(b) for any period in excess of that 3 months—the amount set out in Schedule</w:t>
            </w:r>
            <w:r w:rsidR="009E4EC7" w:rsidRPr="009E4EC7">
              <w:t> </w:t>
            </w:r>
            <w:r w:rsidRPr="009E4EC7">
              <w:t>1 multiplied by 1.5.</w:t>
            </w:r>
          </w:p>
          <w:p w:rsidR="0076298F" w:rsidRPr="009E4EC7" w:rsidRDefault="0076298F" w:rsidP="00490A10">
            <w:pPr>
              <w:pStyle w:val="Tablea"/>
            </w:pPr>
            <w:r w:rsidRPr="009E4EC7">
              <w:t xml:space="preserve">Where w is </w:t>
            </w:r>
            <w:r w:rsidR="00642AE6" w:rsidRPr="009E4EC7">
              <w:t>eligible wastewater</w:t>
            </w:r>
            <w:r w:rsidR="00B203DF" w:rsidRPr="009E4EC7">
              <w:t xml:space="preserve"> for the project</w:t>
            </w:r>
            <w:r w:rsidRPr="009E4EC7">
              <w:t>, the parameter is:</w:t>
            </w:r>
          </w:p>
          <w:p w:rsidR="0076298F" w:rsidRPr="009E4EC7" w:rsidRDefault="0076298F" w:rsidP="004A2975">
            <w:pPr>
              <w:pStyle w:val="Tablea"/>
            </w:pPr>
            <w:r w:rsidRPr="009E4EC7">
              <w:t>(a) for any cumulative period of up to 3 months in any 12 months of a crediting period for the project—the amount set out in Schedule</w:t>
            </w:r>
            <w:r w:rsidR="009E4EC7" w:rsidRPr="009E4EC7">
              <w:t> </w:t>
            </w:r>
            <w:r w:rsidRPr="009E4EC7">
              <w:t>1 multiplied by 0.9; and</w:t>
            </w:r>
          </w:p>
          <w:p w:rsidR="005560BA" w:rsidRPr="009E4EC7" w:rsidRDefault="0076298F" w:rsidP="000A0E69">
            <w:pPr>
              <w:pStyle w:val="Tablea"/>
            </w:pPr>
            <w:r w:rsidRPr="009E4EC7">
              <w:t>(b) for any period in excess of that 3 months—the amount set out in Schedule</w:t>
            </w:r>
            <w:r w:rsidR="009E4EC7" w:rsidRPr="009E4EC7">
              <w:t> </w:t>
            </w:r>
            <w:r w:rsidR="000A0E69" w:rsidRPr="009E4EC7">
              <w:t>1 multiplied by 0.5.</w:t>
            </w:r>
          </w:p>
        </w:tc>
      </w:tr>
      <w:tr w:rsidR="0076298F" w:rsidRPr="009E4EC7" w:rsidTr="00443B89">
        <w:tc>
          <w:tcPr>
            <w:tcW w:w="714" w:type="dxa"/>
            <w:tcBorders>
              <w:bottom w:val="single" w:sz="12" w:space="0" w:color="auto"/>
            </w:tcBorders>
            <w:shd w:val="clear" w:color="auto" w:fill="auto"/>
          </w:tcPr>
          <w:p w:rsidR="0076298F" w:rsidRPr="009E4EC7" w:rsidRDefault="0076298F" w:rsidP="00C22C94">
            <w:pPr>
              <w:pStyle w:val="Tabletext"/>
            </w:pPr>
            <w:r w:rsidRPr="009E4EC7">
              <w:t>2</w:t>
            </w:r>
          </w:p>
        </w:tc>
        <w:tc>
          <w:tcPr>
            <w:tcW w:w="2683" w:type="dxa"/>
            <w:tcBorders>
              <w:bottom w:val="single" w:sz="12" w:space="0" w:color="auto"/>
            </w:tcBorders>
            <w:shd w:val="clear" w:color="auto" w:fill="auto"/>
          </w:tcPr>
          <w:p w:rsidR="0076298F" w:rsidRPr="009E4EC7" w:rsidRDefault="0076298F" w:rsidP="00C22C94">
            <w:pPr>
              <w:pStyle w:val="Tabletext"/>
            </w:pPr>
            <w:r w:rsidRPr="009E4EC7">
              <w:t>Each of the following:</w:t>
            </w:r>
          </w:p>
          <w:p w:rsidR="0076298F" w:rsidRPr="009E4EC7" w:rsidRDefault="0076298F" w:rsidP="00C22C94">
            <w:pPr>
              <w:pStyle w:val="Tablea"/>
            </w:pPr>
            <w:r w:rsidRPr="009E4EC7">
              <w:t>(a) Q</w:t>
            </w:r>
            <w:r w:rsidRPr="009E4EC7">
              <w:rPr>
                <w:vertAlign w:val="subscript"/>
              </w:rPr>
              <w:t>Mat,w</w:t>
            </w:r>
            <w:r w:rsidRPr="009E4EC7">
              <w:t>;</w:t>
            </w:r>
          </w:p>
          <w:p w:rsidR="0076298F" w:rsidRPr="009E4EC7" w:rsidRDefault="0076298F" w:rsidP="00C22C94">
            <w:pPr>
              <w:pStyle w:val="Tablea"/>
            </w:pPr>
            <w:r w:rsidRPr="009E4EC7">
              <w:t>(b) Q</w:t>
            </w:r>
            <w:r w:rsidRPr="009E4EC7">
              <w:rPr>
                <w:vertAlign w:val="subscript"/>
              </w:rPr>
              <w:t>Mat</w:t>
            </w:r>
            <w:r w:rsidRPr="009E4EC7">
              <w:t>;</w:t>
            </w:r>
          </w:p>
          <w:p w:rsidR="0076298F" w:rsidRPr="009E4EC7" w:rsidRDefault="00006A68" w:rsidP="00C22C94">
            <w:pPr>
              <w:pStyle w:val="Tablea"/>
            </w:pPr>
            <w:r w:rsidRPr="009E4EC7">
              <w:t>(c</w:t>
            </w:r>
            <w:r w:rsidR="0076298F" w:rsidRPr="009E4EC7">
              <w:t>) Q</w:t>
            </w:r>
            <w:r w:rsidR="0076298F" w:rsidRPr="009E4EC7">
              <w:rPr>
                <w:vertAlign w:val="subscript"/>
              </w:rPr>
              <w:t>BG,h</w:t>
            </w:r>
            <w:r w:rsidR="0076298F" w:rsidRPr="009E4EC7">
              <w:t>;</w:t>
            </w:r>
          </w:p>
          <w:p w:rsidR="0076298F" w:rsidRPr="009E4EC7" w:rsidRDefault="00006A68" w:rsidP="00C22C94">
            <w:pPr>
              <w:pStyle w:val="Tablea"/>
            </w:pPr>
            <w:r w:rsidRPr="009E4EC7">
              <w:t>(d</w:t>
            </w:r>
            <w:r w:rsidR="0076298F" w:rsidRPr="009E4EC7">
              <w:t>) W</w:t>
            </w:r>
            <w:r w:rsidR="0076298F" w:rsidRPr="009E4EC7">
              <w:rPr>
                <w:vertAlign w:val="subscript"/>
              </w:rPr>
              <w:t>BG,CH</w:t>
            </w:r>
            <w:r w:rsidR="0076298F" w:rsidRPr="009E4EC7">
              <w:rPr>
                <w:position w:val="-6"/>
                <w:vertAlign w:val="subscript"/>
              </w:rPr>
              <w:t>4</w:t>
            </w:r>
            <w:r w:rsidR="0076298F" w:rsidRPr="009E4EC7">
              <w:t>;</w:t>
            </w:r>
          </w:p>
          <w:p w:rsidR="00744064" w:rsidRPr="009E4EC7" w:rsidRDefault="00006A68" w:rsidP="00C22C94">
            <w:pPr>
              <w:pStyle w:val="Tablea"/>
            </w:pPr>
            <w:r w:rsidRPr="009E4EC7">
              <w:t>(e</w:t>
            </w:r>
            <w:r w:rsidR="0076298F" w:rsidRPr="009E4EC7">
              <w:t>) Q</w:t>
            </w:r>
            <w:r w:rsidR="0076298F" w:rsidRPr="009E4EC7">
              <w:rPr>
                <w:vertAlign w:val="subscript"/>
              </w:rPr>
              <w:t>EG,h</w:t>
            </w:r>
            <w:r w:rsidRPr="009E4EC7">
              <w:t>;</w:t>
            </w:r>
          </w:p>
          <w:p w:rsidR="0076298F" w:rsidRPr="009E4EC7" w:rsidRDefault="0076298F" w:rsidP="00C22C94">
            <w:pPr>
              <w:pStyle w:val="Tablea"/>
            </w:pPr>
            <w:r w:rsidRPr="009E4EC7">
              <w:t>(</w:t>
            </w:r>
            <w:r w:rsidR="00006A68" w:rsidRPr="009E4EC7">
              <w:t>f</w:t>
            </w:r>
            <w:r w:rsidRPr="009E4EC7">
              <w:t>) Q</w:t>
            </w:r>
            <w:r w:rsidRPr="009E4EC7">
              <w:rPr>
                <w:vertAlign w:val="subscript"/>
              </w:rPr>
              <w:t>F,i</w:t>
            </w:r>
            <w:r w:rsidRPr="009E4EC7">
              <w:t>;</w:t>
            </w:r>
          </w:p>
          <w:p w:rsidR="0076298F" w:rsidRPr="009E4EC7" w:rsidRDefault="0076298F" w:rsidP="00C22C94">
            <w:pPr>
              <w:pStyle w:val="Tablea"/>
            </w:pPr>
            <w:r w:rsidRPr="009E4EC7">
              <w:t>(</w:t>
            </w:r>
            <w:r w:rsidR="00006A68" w:rsidRPr="009E4EC7">
              <w:t>g</w:t>
            </w:r>
            <w:r w:rsidRPr="009E4EC7">
              <w:t>) Q</w:t>
            </w:r>
            <w:r w:rsidRPr="009E4EC7">
              <w:rPr>
                <w:vertAlign w:val="subscript"/>
              </w:rPr>
              <w:t>EP</w:t>
            </w:r>
            <w:r w:rsidRPr="009E4EC7">
              <w:t>;</w:t>
            </w:r>
          </w:p>
          <w:p w:rsidR="0076298F" w:rsidRPr="009E4EC7" w:rsidRDefault="0076298F" w:rsidP="00C22C94">
            <w:pPr>
              <w:pStyle w:val="Tablea"/>
            </w:pPr>
            <w:r w:rsidRPr="009E4EC7">
              <w:t>(</w:t>
            </w:r>
            <w:r w:rsidR="00006A68" w:rsidRPr="009E4EC7">
              <w:t>h)</w:t>
            </w:r>
            <w:r w:rsidRPr="009E4EC7">
              <w:t xml:space="preserve"> Q</w:t>
            </w:r>
            <w:r w:rsidRPr="009E4EC7">
              <w:rPr>
                <w:vertAlign w:val="subscript"/>
              </w:rPr>
              <w:t>Dig,n</w:t>
            </w:r>
            <w:r w:rsidRPr="009E4EC7">
              <w:t>;</w:t>
            </w:r>
          </w:p>
          <w:p w:rsidR="0076298F" w:rsidRPr="009E4EC7" w:rsidRDefault="0076298F" w:rsidP="00C22C94">
            <w:pPr>
              <w:pStyle w:val="Tablea"/>
            </w:pPr>
            <w:r w:rsidRPr="009E4EC7">
              <w:t>(</w:t>
            </w:r>
            <w:r w:rsidR="00006A68" w:rsidRPr="009E4EC7">
              <w:t>i</w:t>
            </w:r>
            <w:r w:rsidRPr="009E4EC7">
              <w:t>) M</w:t>
            </w:r>
            <w:r w:rsidRPr="009E4EC7">
              <w:rPr>
                <w:vertAlign w:val="subscript"/>
              </w:rPr>
              <w:t>Max,Dig</w:t>
            </w:r>
            <w:r w:rsidRPr="009E4EC7">
              <w:t>;</w:t>
            </w:r>
          </w:p>
          <w:p w:rsidR="0076298F" w:rsidRPr="009E4EC7" w:rsidRDefault="0076298F" w:rsidP="00C22C94">
            <w:pPr>
              <w:pStyle w:val="Tablea"/>
            </w:pPr>
            <w:r w:rsidRPr="009E4EC7">
              <w:t>(</w:t>
            </w:r>
            <w:r w:rsidR="00006A68" w:rsidRPr="009E4EC7">
              <w:t>j</w:t>
            </w:r>
            <w:r w:rsidRPr="009E4EC7">
              <w:t>) M</w:t>
            </w:r>
            <w:r w:rsidRPr="009E4EC7">
              <w:rPr>
                <w:vertAlign w:val="subscript"/>
              </w:rPr>
              <w:t>Max,w</w:t>
            </w:r>
            <w:r w:rsidR="00FC15DB" w:rsidRPr="009E4EC7">
              <w:t xml:space="preserve"> (if w is not mentioned in Schedule</w:t>
            </w:r>
            <w:r w:rsidR="009E4EC7" w:rsidRPr="009E4EC7">
              <w:t> </w:t>
            </w:r>
            <w:r w:rsidR="00FC15DB" w:rsidRPr="009E4EC7">
              <w:t>1)</w:t>
            </w:r>
            <w:r w:rsidRPr="009E4EC7">
              <w:t>;</w:t>
            </w:r>
          </w:p>
          <w:p w:rsidR="0076298F" w:rsidRPr="009E4EC7" w:rsidRDefault="0076298F" w:rsidP="00C22C94">
            <w:pPr>
              <w:pStyle w:val="Tablea"/>
            </w:pPr>
            <w:r w:rsidRPr="009E4EC7">
              <w:t>(</w:t>
            </w:r>
            <w:r w:rsidR="00006A68" w:rsidRPr="009E4EC7">
              <w:t>k</w:t>
            </w:r>
            <w:r w:rsidRPr="009E4EC7">
              <w:t>) VS</w:t>
            </w:r>
            <w:r w:rsidRPr="009E4EC7">
              <w:rPr>
                <w:vertAlign w:val="subscript"/>
              </w:rPr>
              <w:t>w</w:t>
            </w:r>
            <w:r w:rsidRPr="009E4EC7">
              <w:t>;</w:t>
            </w:r>
          </w:p>
          <w:p w:rsidR="0076298F" w:rsidRPr="009E4EC7" w:rsidRDefault="0076298F" w:rsidP="00C22C94">
            <w:pPr>
              <w:pStyle w:val="Tablea"/>
            </w:pPr>
            <w:r w:rsidRPr="009E4EC7">
              <w:t>(</w:t>
            </w:r>
            <w:r w:rsidR="00006A68" w:rsidRPr="009E4EC7">
              <w:t>l</w:t>
            </w:r>
            <w:r w:rsidRPr="009E4EC7">
              <w:t>) VS</w:t>
            </w:r>
            <w:r w:rsidRPr="009E4EC7">
              <w:rPr>
                <w:vertAlign w:val="subscript"/>
              </w:rPr>
              <w:t>Dig</w:t>
            </w:r>
            <w:r w:rsidRPr="009E4EC7">
              <w:t>;</w:t>
            </w:r>
          </w:p>
          <w:p w:rsidR="0076298F" w:rsidRPr="009E4EC7" w:rsidRDefault="0076298F" w:rsidP="00C22C94">
            <w:pPr>
              <w:pStyle w:val="Tablea"/>
            </w:pPr>
            <w:r w:rsidRPr="009E4EC7">
              <w:t>(</w:t>
            </w:r>
            <w:r w:rsidR="00006A68" w:rsidRPr="009E4EC7">
              <w:t>m</w:t>
            </w:r>
            <w:r w:rsidRPr="009E4EC7">
              <w:t>) FR</w:t>
            </w:r>
            <w:r w:rsidRPr="009E4EC7">
              <w:rPr>
                <w:vertAlign w:val="subscript"/>
              </w:rPr>
              <w:t>q</w:t>
            </w:r>
            <w:r w:rsidRPr="009E4EC7">
              <w:t>;</w:t>
            </w:r>
          </w:p>
          <w:p w:rsidR="0076298F" w:rsidRPr="009E4EC7" w:rsidRDefault="0076298F" w:rsidP="00C22C94">
            <w:pPr>
              <w:pStyle w:val="Tablea"/>
            </w:pPr>
            <w:r w:rsidRPr="009E4EC7">
              <w:t>(</w:t>
            </w:r>
            <w:r w:rsidR="00006A68" w:rsidRPr="009E4EC7">
              <w:t>n)</w:t>
            </w:r>
            <w:r w:rsidRPr="009E4EC7">
              <w:t xml:space="preserve"> MS</w:t>
            </w:r>
            <w:r w:rsidRPr="009E4EC7">
              <w:rPr>
                <w:vertAlign w:val="subscript"/>
              </w:rPr>
              <w:t>BCS</w:t>
            </w:r>
            <w:r w:rsidRPr="009E4EC7">
              <w:t>;</w:t>
            </w:r>
          </w:p>
          <w:p w:rsidR="0076298F" w:rsidRPr="009E4EC7" w:rsidRDefault="0076298F" w:rsidP="00744064">
            <w:pPr>
              <w:pStyle w:val="Tabletext"/>
            </w:pPr>
            <w:r w:rsidRPr="009E4EC7">
              <w:t>(</w:t>
            </w:r>
            <w:r w:rsidR="00006A68" w:rsidRPr="009E4EC7">
              <w:t>o</w:t>
            </w:r>
            <w:r w:rsidRPr="009E4EC7">
              <w:t>) t</w:t>
            </w:r>
            <w:r w:rsidRPr="009E4EC7">
              <w:rPr>
                <w:vertAlign w:val="subscript"/>
              </w:rPr>
              <w:t>q</w:t>
            </w:r>
            <w:r w:rsidR="007F7FAC" w:rsidRPr="009E4EC7">
              <w:t>;</w:t>
            </w:r>
          </w:p>
          <w:p w:rsidR="007F7FAC" w:rsidRPr="009E4EC7" w:rsidRDefault="00006A68" w:rsidP="00744064">
            <w:pPr>
              <w:pStyle w:val="Tabletext"/>
            </w:pPr>
            <w:r w:rsidRPr="009E4EC7">
              <w:t>(p</w:t>
            </w:r>
            <w:r w:rsidR="007F7FAC" w:rsidRPr="009E4EC7">
              <w:t>) COD</w:t>
            </w:r>
            <w:r w:rsidR="007F7FAC" w:rsidRPr="009E4EC7">
              <w:rPr>
                <w:vertAlign w:val="subscript"/>
              </w:rPr>
              <w:t>In</w:t>
            </w:r>
            <w:r w:rsidR="007F7FAC" w:rsidRPr="009E4EC7">
              <w:t>.</w:t>
            </w:r>
          </w:p>
        </w:tc>
        <w:tc>
          <w:tcPr>
            <w:tcW w:w="4915" w:type="dxa"/>
            <w:tcBorders>
              <w:bottom w:val="single" w:sz="12" w:space="0" w:color="auto"/>
            </w:tcBorders>
            <w:shd w:val="clear" w:color="auto" w:fill="auto"/>
          </w:tcPr>
          <w:p w:rsidR="0076298F" w:rsidRPr="009E4EC7" w:rsidRDefault="0076298F" w:rsidP="004A2975">
            <w:pPr>
              <w:pStyle w:val="Tabletext"/>
            </w:pPr>
            <w:r w:rsidRPr="009E4EC7">
              <w:t>The project proponent must make a conservative estimate of the parameter having regard to:</w:t>
            </w:r>
          </w:p>
          <w:p w:rsidR="0076298F" w:rsidRPr="009E4EC7" w:rsidRDefault="0076298F" w:rsidP="004A2975">
            <w:pPr>
              <w:pStyle w:val="Tablea"/>
            </w:pPr>
            <w:r w:rsidRPr="009E4EC7">
              <w:t>(a) any relevant measurement or estimation approaches or requirements that apply to the parameter under the NGER (Measurement) Determination; and</w:t>
            </w:r>
          </w:p>
          <w:p w:rsidR="0076298F" w:rsidRPr="009E4EC7" w:rsidRDefault="0076298F" w:rsidP="004A2975">
            <w:pPr>
              <w:pStyle w:val="Tablea"/>
            </w:pPr>
            <w:r w:rsidRPr="009E4EC7">
              <w:t>(b) any relevant historical data for the project; and</w:t>
            </w:r>
          </w:p>
          <w:p w:rsidR="0076298F" w:rsidRPr="009E4EC7" w:rsidRDefault="0076298F" w:rsidP="004A2975">
            <w:pPr>
              <w:pStyle w:val="Tablea"/>
            </w:pPr>
            <w:r w:rsidRPr="009E4EC7">
              <w:t>(c) any other data for the project that relates to the parameter; and</w:t>
            </w:r>
          </w:p>
          <w:p w:rsidR="0076298F" w:rsidRPr="009E4EC7" w:rsidRDefault="0076298F" w:rsidP="004A2975">
            <w:pPr>
              <w:pStyle w:val="Tablea"/>
            </w:pPr>
            <w:r w:rsidRPr="009E4EC7">
              <w:t>(d) any other matter the project proponent considers relevant.</w:t>
            </w:r>
          </w:p>
        </w:tc>
      </w:tr>
    </w:tbl>
    <w:p w:rsidR="004A2975" w:rsidRPr="009E4EC7" w:rsidRDefault="004A2975" w:rsidP="004A2975">
      <w:pPr>
        <w:pStyle w:val="subsection"/>
      </w:pPr>
      <w:r w:rsidRPr="009E4EC7">
        <w:tab/>
        <w:t>(2)</w:t>
      </w:r>
      <w:r w:rsidRPr="009E4EC7">
        <w:tab/>
        <w:t>To avoid doubt, this section does not prevent the Regulator from taking action under the Act, or regulations or rules made under the Act, in relation to the project proponent’s failure to monitor a parameter as required by the monitoring requirements.</w:t>
      </w:r>
    </w:p>
    <w:p w:rsidR="004A2975" w:rsidRPr="009E4EC7" w:rsidRDefault="004A2975" w:rsidP="004A2975">
      <w:pPr>
        <w:pStyle w:val="notetext"/>
      </w:pPr>
      <w:r w:rsidRPr="009E4EC7">
        <w:t>Note:</w:t>
      </w:r>
      <w:r w:rsidRPr="009E4EC7">
        <w:tab/>
        <w:t>Examples of action that may be taken include the following:</w:t>
      </w:r>
    </w:p>
    <w:p w:rsidR="004A2975" w:rsidRPr="009E4EC7" w:rsidRDefault="004A2975" w:rsidP="004A2975">
      <w:pPr>
        <w:pStyle w:val="notepara"/>
      </w:pPr>
      <w:r w:rsidRPr="009E4EC7">
        <w:t>(a)</w:t>
      </w:r>
      <w:r w:rsidRPr="009E4EC7">
        <w:tab/>
        <w:t>if the failure constitutes a breach of a civil penalty provision in section</w:t>
      </w:r>
      <w:r w:rsidR="009E4EC7" w:rsidRPr="009E4EC7">
        <w:t> </w:t>
      </w:r>
      <w:r w:rsidRPr="009E4EC7">
        <w:t>194 of the Act (which deals with project monitoring requirements), the Regulator may apply for a civil penalty order in respect of the breach;</w:t>
      </w:r>
    </w:p>
    <w:p w:rsidR="004A2975" w:rsidRPr="009E4EC7" w:rsidRDefault="004A2975" w:rsidP="004A2975">
      <w:pPr>
        <w:pStyle w:val="notepara"/>
      </w:pPr>
      <w:r w:rsidRPr="009E4EC7">
        <w:t>(b)</w:t>
      </w:r>
      <w:r w:rsidRPr="009E4EC7">
        <w:tab/>
        <w:t>if false or misleading information was given to the Regulator in relation to the failure, the Regulator may revoke the project’s section</w:t>
      </w:r>
      <w:r w:rsidR="009E4EC7" w:rsidRPr="009E4EC7">
        <w:t> </w:t>
      </w:r>
      <w:r w:rsidRPr="009E4EC7">
        <w:t>27 declaration under regulations or rules made for the purposes of section</w:t>
      </w:r>
      <w:r w:rsidR="009E4EC7" w:rsidRPr="009E4EC7">
        <w:t> </w:t>
      </w:r>
      <w:r w:rsidRPr="009E4EC7">
        <w:t>38 of the Act;</w:t>
      </w:r>
    </w:p>
    <w:p w:rsidR="000A6B3F" w:rsidRPr="009E4EC7" w:rsidRDefault="004A2975" w:rsidP="00A50D3A">
      <w:pPr>
        <w:pStyle w:val="notepara"/>
      </w:pPr>
      <w:r w:rsidRPr="009E4EC7">
        <w:t>(c)</w:t>
      </w:r>
      <w:r w:rsidRPr="009E4EC7">
        <w:tab/>
        <w:t>if the giving of false or misleading information in relation to the failure led to the issue of Australian carbon credit units, the Regulator may require all or some of those units to be relinquished under section</w:t>
      </w:r>
      <w:r w:rsidR="009E4EC7" w:rsidRPr="009E4EC7">
        <w:t> </w:t>
      </w:r>
      <w:r w:rsidRPr="009E4EC7">
        <w:t>88 of the Act.</w:t>
      </w:r>
    </w:p>
    <w:p w:rsidR="000A6B3F" w:rsidRPr="009E4EC7" w:rsidRDefault="000A6B3F">
      <w:pPr>
        <w:sectPr w:rsidR="000A6B3F" w:rsidRPr="009E4EC7" w:rsidSect="006C7C84">
          <w:headerReference w:type="even" r:id="rId65"/>
          <w:headerReference w:type="default" r:id="rId66"/>
          <w:footerReference w:type="even" r:id="rId67"/>
          <w:footerReference w:type="default" r:id="rId68"/>
          <w:footerReference w:type="first" r:id="rId69"/>
          <w:pgSz w:w="11907" w:h="16839" w:code="9"/>
          <w:pgMar w:top="2233" w:right="1797" w:bottom="1440" w:left="1797" w:header="720" w:footer="709" w:gutter="0"/>
          <w:pgNumType w:start="1"/>
          <w:cols w:space="720"/>
          <w:docGrid w:linePitch="299"/>
        </w:sectPr>
      </w:pPr>
    </w:p>
    <w:p w:rsidR="000A6B3F" w:rsidRPr="009E4EC7" w:rsidRDefault="000A6B3F" w:rsidP="000A6B3F">
      <w:pPr>
        <w:pStyle w:val="ActHead1"/>
        <w:pageBreakBefore/>
      </w:pPr>
      <w:bookmarkStart w:id="83" w:name="_Toc423357912"/>
      <w:r w:rsidRPr="009E4EC7">
        <w:rPr>
          <w:rStyle w:val="CharChapNo"/>
        </w:rPr>
        <w:t>Schedule</w:t>
      </w:r>
      <w:r w:rsidR="009E4EC7" w:rsidRPr="009E4EC7">
        <w:rPr>
          <w:rStyle w:val="CharChapNo"/>
        </w:rPr>
        <w:t> </w:t>
      </w:r>
      <w:r w:rsidRPr="009E4EC7">
        <w:rPr>
          <w:rStyle w:val="CharChapNo"/>
        </w:rPr>
        <w:t>1</w:t>
      </w:r>
      <w:r w:rsidRPr="009E4EC7">
        <w:t>—</w:t>
      </w:r>
      <w:r w:rsidRPr="009E4EC7">
        <w:rPr>
          <w:rStyle w:val="CharChapText"/>
        </w:rPr>
        <w:t>Default maximum methane</w:t>
      </w:r>
      <w:r w:rsidR="009E4EC7" w:rsidRPr="009E4EC7">
        <w:rPr>
          <w:rStyle w:val="CharChapText"/>
        </w:rPr>
        <w:noBreakHyphen/>
      </w:r>
      <w:r w:rsidRPr="009E4EC7">
        <w:rPr>
          <w:rStyle w:val="CharChapText"/>
        </w:rPr>
        <w:t>producing capacities</w:t>
      </w:r>
      <w:bookmarkEnd w:id="83"/>
    </w:p>
    <w:p w:rsidR="000A6B3F" w:rsidRPr="009E4EC7" w:rsidRDefault="000A6B3F" w:rsidP="000A6B3F">
      <w:pPr>
        <w:pStyle w:val="notemargin"/>
      </w:pPr>
      <w:bookmarkStart w:id="84" w:name="f_Check_Lines_above"/>
      <w:bookmarkEnd w:id="84"/>
      <w:r w:rsidRPr="009E4EC7">
        <w:t>Note:</w:t>
      </w:r>
      <w:r w:rsidRPr="009E4EC7">
        <w:tab/>
        <w:t>See paragraph</w:t>
      </w:r>
      <w:r w:rsidR="009E4EC7" w:rsidRPr="009E4EC7">
        <w:t> </w:t>
      </w:r>
      <w:r w:rsidR="008B1585" w:rsidRPr="009E4EC7">
        <w:t>29</w:t>
      </w:r>
      <w:r w:rsidRPr="009E4EC7">
        <w:t>(</w:t>
      </w:r>
      <w:r w:rsidR="008F0D9D" w:rsidRPr="009E4EC7">
        <w:t>2</w:t>
      </w:r>
      <w:r w:rsidRPr="009E4EC7">
        <w:t>)(a).</w:t>
      </w:r>
    </w:p>
    <w:p w:rsidR="000A6B3F" w:rsidRPr="009E4EC7" w:rsidRDefault="000A6B3F" w:rsidP="000A6B3F">
      <w:pPr>
        <w:pStyle w:val="Header"/>
      </w:pPr>
      <w:bookmarkStart w:id="85" w:name="f_Check_Lines_below"/>
      <w:bookmarkEnd w:id="85"/>
      <w:r w:rsidRPr="009E4EC7">
        <w:rPr>
          <w:rStyle w:val="CharPartNo"/>
        </w:rPr>
        <w:t xml:space="preserve"> </w:t>
      </w:r>
      <w:r w:rsidRPr="009E4EC7">
        <w:rPr>
          <w:rStyle w:val="CharPartText"/>
        </w:rPr>
        <w:t xml:space="preserve"> </w:t>
      </w:r>
    </w:p>
    <w:p w:rsidR="000A6B3F" w:rsidRPr="009E4EC7" w:rsidRDefault="000A6B3F" w:rsidP="000A6B3F">
      <w:pPr>
        <w:pStyle w:val="Header"/>
      </w:pPr>
      <w:r w:rsidRPr="009E4EC7">
        <w:rPr>
          <w:rStyle w:val="CharDivNo"/>
        </w:rPr>
        <w:t xml:space="preserve"> </w:t>
      </w:r>
      <w:r w:rsidRPr="009E4EC7">
        <w:rPr>
          <w:rStyle w:val="CharDivText"/>
        </w:rPr>
        <w:t xml:space="preserve"> </w:t>
      </w:r>
    </w:p>
    <w:p w:rsidR="000A6B3F" w:rsidRPr="009E4EC7" w:rsidRDefault="000A6B3F" w:rsidP="000A6B3F">
      <w:pPr>
        <w:pStyle w:val="ActHead5"/>
      </w:pPr>
      <w:bookmarkStart w:id="86" w:name="_Toc423357913"/>
      <w:r w:rsidRPr="009E4EC7">
        <w:rPr>
          <w:rStyle w:val="CharSectno"/>
        </w:rPr>
        <w:t>1</w:t>
      </w:r>
      <w:r w:rsidRPr="009E4EC7">
        <w:t xml:space="preserve">  Default maximum methane</w:t>
      </w:r>
      <w:r w:rsidR="009E4EC7">
        <w:noBreakHyphen/>
      </w:r>
      <w:r w:rsidRPr="009E4EC7">
        <w:t>producing capacities</w:t>
      </w:r>
      <w:bookmarkEnd w:id="86"/>
    </w:p>
    <w:p w:rsidR="000A6B3F" w:rsidRPr="009E4EC7" w:rsidRDefault="000A6B3F" w:rsidP="000A6B3F">
      <w:pPr>
        <w:pStyle w:val="subsection"/>
      </w:pPr>
      <w:r w:rsidRPr="009E4EC7">
        <w:tab/>
      </w:r>
      <w:r w:rsidRPr="009E4EC7">
        <w:tab/>
        <w:t xml:space="preserve">The following table sets out default values for </w:t>
      </w:r>
      <w:r w:rsidR="00DC3E55" w:rsidRPr="009E4EC7">
        <w:t>the maximum methane</w:t>
      </w:r>
      <w:r w:rsidR="009E4EC7">
        <w:noBreakHyphen/>
      </w:r>
      <w:r w:rsidR="00DC3E55" w:rsidRPr="009E4EC7">
        <w:t xml:space="preserve">producing capacity for </w:t>
      </w:r>
      <w:r w:rsidRPr="009E4EC7">
        <w:t xml:space="preserve">types of material (which could be eligible wastewater </w:t>
      </w:r>
      <w:r w:rsidR="00B203DF" w:rsidRPr="009E4EC7">
        <w:t xml:space="preserve">for the project </w:t>
      </w:r>
      <w:r w:rsidRPr="009E4EC7">
        <w:t>or ineligible material</w:t>
      </w:r>
      <w:r w:rsidR="00B203DF" w:rsidRPr="009E4EC7">
        <w:t xml:space="preserve"> for the project</w:t>
      </w:r>
      <w:r w:rsidRPr="009E4EC7">
        <w:t>).</w:t>
      </w:r>
    </w:p>
    <w:p w:rsidR="000A6B3F" w:rsidRPr="009E4EC7" w:rsidRDefault="000A6B3F" w:rsidP="000A6B3F">
      <w:pPr>
        <w:pStyle w:val="Tabletext"/>
      </w:pPr>
    </w:p>
    <w:tbl>
      <w:tblPr>
        <w:tblW w:w="7139" w:type="dxa"/>
        <w:tblInd w:w="1242" w:type="dxa"/>
        <w:tblBorders>
          <w:top w:val="single" w:sz="4" w:space="0" w:color="auto"/>
          <w:bottom w:val="single" w:sz="2" w:space="0" w:color="auto"/>
          <w:insideH w:val="single" w:sz="4" w:space="0" w:color="auto"/>
        </w:tblBorders>
        <w:tblLayout w:type="fixed"/>
        <w:tblLook w:val="0000"/>
      </w:tblPr>
      <w:tblGrid>
        <w:gridCol w:w="709"/>
        <w:gridCol w:w="3402"/>
        <w:gridCol w:w="3028"/>
      </w:tblGrid>
      <w:tr w:rsidR="000A6B3F" w:rsidRPr="009E4EC7" w:rsidTr="007A213D">
        <w:trPr>
          <w:tblHeader/>
        </w:trPr>
        <w:tc>
          <w:tcPr>
            <w:tcW w:w="7139" w:type="dxa"/>
            <w:gridSpan w:val="3"/>
            <w:tcBorders>
              <w:top w:val="single" w:sz="12" w:space="0" w:color="auto"/>
              <w:bottom w:val="single" w:sz="6" w:space="0" w:color="auto"/>
            </w:tcBorders>
            <w:shd w:val="clear" w:color="auto" w:fill="auto"/>
          </w:tcPr>
          <w:p w:rsidR="000A6B3F" w:rsidRPr="009E4EC7" w:rsidRDefault="000A6B3F" w:rsidP="00B44BD1">
            <w:pPr>
              <w:pStyle w:val="TableHeading"/>
            </w:pPr>
            <w:r w:rsidRPr="009E4EC7">
              <w:t>Default maximum methane</w:t>
            </w:r>
            <w:r w:rsidR="009E4EC7">
              <w:noBreakHyphen/>
            </w:r>
            <w:r w:rsidRPr="009E4EC7">
              <w:t>producing capacities</w:t>
            </w:r>
          </w:p>
        </w:tc>
      </w:tr>
      <w:tr w:rsidR="000A6B3F" w:rsidRPr="009E4EC7" w:rsidTr="007A213D">
        <w:trPr>
          <w:tblHeader/>
        </w:trPr>
        <w:tc>
          <w:tcPr>
            <w:tcW w:w="709" w:type="dxa"/>
            <w:tcBorders>
              <w:top w:val="single" w:sz="6" w:space="0" w:color="auto"/>
              <w:bottom w:val="single" w:sz="12" w:space="0" w:color="auto"/>
            </w:tcBorders>
            <w:shd w:val="clear" w:color="auto" w:fill="auto"/>
          </w:tcPr>
          <w:p w:rsidR="000A6B3F" w:rsidRPr="009E4EC7" w:rsidRDefault="000A6B3F" w:rsidP="00B44BD1">
            <w:pPr>
              <w:pStyle w:val="TableHeading"/>
            </w:pPr>
            <w:r w:rsidRPr="009E4EC7">
              <w:t>Item</w:t>
            </w:r>
          </w:p>
        </w:tc>
        <w:tc>
          <w:tcPr>
            <w:tcW w:w="3402" w:type="dxa"/>
            <w:tcBorders>
              <w:top w:val="single" w:sz="6" w:space="0" w:color="auto"/>
              <w:bottom w:val="single" w:sz="12" w:space="0" w:color="auto"/>
            </w:tcBorders>
            <w:shd w:val="clear" w:color="auto" w:fill="auto"/>
          </w:tcPr>
          <w:p w:rsidR="000A6B3F" w:rsidRPr="009E4EC7" w:rsidRDefault="000A6B3F" w:rsidP="00B44BD1">
            <w:pPr>
              <w:pStyle w:val="TableHeading"/>
            </w:pPr>
            <w:r w:rsidRPr="009E4EC7">
              <w:t>Material type</w:t>
            </w:r>
          </w:p>
        </w:tc>
        <w:tc>
          <w:tcPr>
            <w:tcW w:w="3028" w:type="dxa"/>
            <w:tcBorders>
              <w:top w:val="single" w:sz="6" w:space="0" w:color="auto"/>
              <w:bottom w:val="single" w:sz="12" w:space="0" w:color="auto"/>
            </w:tcBorders>
            <w:shd w:val="clear" w:color="auto" w:fill="auto"/>
          </w:tcPr>
          <w:p w:rsidR="000A6B3F" w:rsidRPr="009E4EC7" w:rsidRDefault="00045180" w:rsidP="00045180">
            <w:pPr>
              <w:pStyle w:val="TableHeading"/>
              <w:jc w:val="right"/>
            </w:pPr>
            <w:r w:rsidRPr="009E4EC7">
              <w:t xml:space="preserve">Cubic metres of </w:t>
            </w:r>
            <w:r w:rsidR="000A6B3F" w:rsidRPr="009E4EC7">
              <w:t xml:space="preserve">methane per </w:t>
            </w:r>
            <w:r w:rsidRPr="009E4EC7">
              <w:t>kilogram of volatile solids (m</w:t>
            </w:r>
            <w:r w:rsidRPr="009E4EC7">
              <w:rPr>
                <w:vertAlign w:val="superscript"/>
              </w:rPr>
              <w:t>3</w:t>
            </w:r>
            <w:r w:rsidR="000A6B3F" w:rsidRPr="009E4EC7">
              <w:t xml:space="preserve"> CH</w:t>
            </w:r>
            <w:r w:rsidR="000A6B3F" w:rsidRPr="009E4EC7">
              <w:rPr>
                <w:vertAlign w:val="subscript"/>
              </w:rPr>
              <w:t>4</w:t>
            </w:r>
            <w:r w:rsidRPr="009E4EC7">
              <w:t>/kg</w:t>
            </w:r>
            <w:r w:rsidR="000A6B3F" w:rsidRPr="009E4EC7">
              <w:t xml:space="preserve"> VS)</w:t>
            </w:r>
          </w:p>
        </w:tc>
      </w:tr>
      <w:tr w:rsidR="000A6B3F" w:rsidRPr="009E4EC7" w:rsidTr="007A213D">
        <w:tc>
          <w:tcPr>
            <w:tcW w:w="709" w:type="dxa"/>
            <w:tcBorders>
              <w:top w:val="single" w:sz="12" w:space="0" w:color="auto"/>
            </w:tcBorders>
            <w:shd w:val="clear" w:color="auto" w:fill="auto"/>
          </w:tcPr>
          <w:p w:rsidR="000A6B3F" w:rsidRPr="009E4EC7" w:rsidRDefault="00A0302E" w:rsidP="00B44BD1">
            <w:pPr>
              <w:pStyle w:val="Tabletext"/>
            </w:pPr>
            <w:r w:rsidRPr="009E4EC7">
              <w:t>1</w:t>
            </w:r>
          </w:p>
        </w:tc>
        <w:tc>
          <w:tcPr>
            <w:tcW w:w="3402" w:type="dxa"/>
            <w:tcBorders>
              <w:top w:val="single" w:sz="12" w:space="0" w:color="auto"/>
            </w:tcBorders>
            <w:shd w:val="clear" w:color="auto" w:fill="auto"/>
          </w:tcPr>
          <w:p w:rsidR="000A6B3F" w:rsidRPr="009E4EC7" w:rsidRDefault="000A6B3F" w:rsidP="00B44BD1">
            <w:pPr>
              <w:pStyle w:val="Tabletext"/>
            </w:pPr>
            <w:r w:rsidRPr="009E4EC7">
              <w:t>Sheep manure</w:t>
            </w:r>
          </w:p>
        </w:tc>
        <w:tc>
          <w:tcPr>
            <w:tcW w:w="3028" w:type="dxa"/>
            <w:tcBorders>
              <w:top w:val="single" w:sz="12" w:space="0" w:color="auto"/>
            </w:tcBorders>
            <w:shd w:val="clear" w:color="auto" w:fill="auto"/>
          </w:tcPr>
          <w:p w:rsidR="000A6B3F" w:rsidRPr="009E4EC7" w:rsidRDefault="000A6B3F" w:rsidP="00B44BD1">
            <w:pPr>
              <w:pStyle w:val="Tabletext"/>
              <w:jc w:val="right"/>
            </w:pPr>
            <w:r w:rsidRPr="009E4EC7">
              <w:t>0.25</w:t>
            </w:r>
          </w:p>
        </w:tc>
      </w:tr>
      <w:tr w:rsidR="000A6B3F" w:rsidRPr="009E4EC7" w:rsidTr="007A213D">
        <w:tc>
          <w:tcPr>
            <w:tcW w:w="709" w:type="dxa"/>
            <w:shd w:val="clear" w:color="auto" w:fill="auto"/>
          </w:tcPr>
          <w:p w:rsidR="000A6B3F" w:rsidRPr="009E4EC7" w:rsidRDefault="00A0302E" w:rsidP="00B44BD1">
            <w:pPr>
              <w:pStyle w:val="Tabletext"/>
            </w:pPr>
            <w:r w:rsidRPr="009E4EC7">
              <w:t>2</w:t>
            </w:r>
          </w:p>
        </w:tc>
        <w:tc>
          <w:tcPr>
            <w:tcW w:w="3402" w:type="dxa"/>
            <w:shd w:val="clear" w:color="auto" w:fill="auto"/>
          </w:tcPr>
          <w:p w:rsidR="000A6B3F" w:rsidRPr="009E4EC7" w:rsidRDefault="000A6B3F" w:rsidP="00B44BD1">
            <w:pPr>
              <w:pStyle w:val="Tabletext"/>
            </w:pPr>
            <w:r w:rsidRPr="009E4EC7">
              <w:t>Rabbit manure</w:t>
            </w:r>
          </w:p>
        </w:tc>
        <w:tc>
          <w:tcPr>
            <w:tcW w:w="3028" w:type="dxa"/>
            <w:shd w:val="clear" w:color="auto" w:fill="auto"/>
          </w:tcPr>
          <w:p w:rsidR="000A6B3F" w:rsidRPr="009E4EC7" w:rsidRDefault="000A6B3F" w:rsidP="00B44BD1">
            <w:pPr>
              <w:pStyle w:val="Tabletext"/>
              <w:jc w:val="right"/>
            </w:pPr>
            <w:r w:rsidRPr="009E4EC7">
              <w:t>0.17</w:t>
            </w:r>
          </w:p>
        </w:tc>
      </w:tr>
      <w:tr w:rsidR="000A6B3F" w:rsidRPr="009E4EC7" w:rsidTr="007A213D">
        <w:tc>
          <w:tcPr>
            <w:tcW w:w="709" w:type="dxa"/>
            <w:shd w:val="clear" w:color="auto" w:fill="auto"/>
          </w:tcPr>
          <w:p w:rsidR="000A6B3F" w:rsidRPr="009E4EC7" w:rsidRDefault="00A0302E" w:rsidP="00B44BD1">
            <w:pPr>
              <w:pStyle w:val="Tabletext"/>
            </w:pPr>
            <w:r w:rsidRPr="009E4EC7">
              <w:t>3</w:t>
            </w:r>
          </w:p>
        </w:tc>
        <w:tc>
          <w:tcPr>
            <w:tcW w:w="3402" w:type="dxa"/>
            <w:shd w:val="clear" w:color="auto" w:fill="auto"/>
          </w:tcPr>
          <w:p w:rsidR="000A6B3F" w:rsidRPr="009E4EC7" w:rsidRDefault="000A6B3F" w:rsidP="00B44BD1">
            <w:pPr>
              <w:pStyle w:val="Tabletext"/>
            </w:pPr>
            <w:r w:rsidRPr="009E4EC7">
              <w:t>Feeder cattle liquid manure</w:t>
            </w:r>
          </w:p>
        </w:tc>
        <w:tc>
          <w:tcPr>
            <w:tcW w:w="3028" w:type="dxa"/>
            <w:shd w:val="clear" w:color="auto" w:fill="auto"/>
          </w:tcPr>
          <w:p w:rsidR="000A6B3F" w:rsidRPr="009E4EC7" w:rsidRDefault="000A6B3F" w:rsidP="00B44BD1">
            <w:pPr>
              <w:pStyle w:val="Tabletext"/>
              <w:jc w:val="right"/>
            </w:pPr>
            <w:r w:rsidRPr="009E4EC7">
              <w:t>0.22</w:t>
            </w:r>
          </w:p>
        </w:tc>
      </w:tr>
      <w:tr w:rsidR="000A6B3F" w:rsidRPr="009E4EC7" w:rsidTr="007A213D">
        <w:tc>
          <w:tcPr>
            <w:tcW w:w="709" w:type="dxa"/>
            <w:tcBorders>
              <w:bottom w:val="single" w:sz="4" w:space="0" w:color="auto"/>
            </w:tcBorders>
            <w:shd w:val="clear" w:color="auto" w:fill="auto"/>
          </w:tcPr>
          <w:p w:rsidR="000A6B3F" w:rsidRPr="009E4EC7" w:rsidRDefault="00A0302E" w:rsidP="00B44BD1">
            <w:pPr>
              <w:pStyle w:val="Tabletext"/>
            </w:pPr>
            <w:r w:rsidRPr="009E4EC7">
              <w:t>4</w:t>
            </w:r>
          </w:p>
        </w:tc>
        <w:tc>
          <w:tcPr>
            <w:tcW w:w="3402" w:type="dxa"/>
            <w:tcBorders>
              <w:bottom w:val="single" w:sz="4" w:space="0" w:color="auto"/>
            </w:tcBorders>
            <w:shd w:val="clear" w:color="auto" w:fill="auto"/>
          </w:tcPr>
          <w:p w:rsidR="000A6B3F" w:rsidRPr="009E4EC7" w:rsidRDefault="000A6B3F" w:rsidP="00B44BD1">
            <w:pPr>
              <w:pStyle w:val="Tabletext"/>
            </w:pPr>
            <w:r w:rsidRPr="009E4EC7">
              <w:t>Cow dung fresh</w:t>
            </w:r>
          </w:p>
        </w:tc>
        <w:tc>
          <w:tcPr>
            <w:tcW w:w="3028" w:type="dxa"/>
            <w:tcBorders>
              <w:bottom w:val="single" w:sz="4" w:space="0" w:color="auto"/>
            </w:tcBorders>
            <w:shd w:val="clear" w:color="auto" w:fill="auto"/>
          </w:tcPr>
          <w:p w:rsidR="000A6B3F" w:rsidRPr="009E4EC7" w:rsidRDefault="000A6B3F" w:rsidP="00B44BD1">
            <w:pPr>
              <w:pStyle w:val="Tabletext"/>
              <w:jc w:val="right"/>
            </w:pPr>
            <w:r w:rsidRPr="009E4EC7">
              <w:t>0.25</w:t>
            </w:r>
          </w:p>
        </w:tc>
      </w:tr>
      <w:tr w:rsidR="000A6B3F" w:rsidRPr="009E4EC7" w:rsidTr="007A213D">
        <w:tc>
          <w:tcPr>
            <w:tcW w:w="709" w:type="dxa"/>
            <w:shd w:val="clear" w:color="auto" w:fill="auto"/>
          </w:tcPr>
          <w:p w:rsidR="000A6B3F" w:rsidRPr="009E4EC7" w:rsidRDefault="00A0302E" w:rsidP="00B44BD1">
            <w:pPr>
              <w:pStyle w:val="Tabletext"/>
            </w:pPr>
            <w:r w:rsidRPr="009E4EC7">
              <w:t>5</w:t>
            </w:r>
          </w:p>
        </w:tc>
        <w:tc>
          <w:tcPr>
            <w:tcW w:w="3402" w:type="dxa"/>
            <w:shd w:val="clear" w:color="auto" w:fill="auto"/>
          </w:tcPr>
          <w:p w:rsidR="000A6B3F" w:rsidRPr="009E4EC7" w:rsidRDefault="000A6B3F" w:rsidP="00B44BD1">
            <w:pPr>
              <w:pStyle w:val="Tabletext"/>
            </w:pPr>
            <w:r w:rsidRPr="009E4EC7">
              <w:t>Horse dung</w:t>
            </w:r>
          </w:p>
        </w:tc>
        <w:tc>
          <w:tcPr>
            <w:tcW w:w="3028" w:type="dxa"/>
            <w:shd w:val="clear" w:color="auto" w:fill="auto"/>
          </w:tcPr>
          <w:p w:rsidR="000A6B3F" w:rsidRPr="009E4EC7" w:rsidRDefault="000A6B3F" w:rsidP="00B44BD1">
            <w:pPr>
              <w:pStyle w:val="Tabletext"/>
              <w:jc w:val="right"/>
            </w:pPr>
            <w:r w:rsidRPr="009E4EC7">
              <w:t>0.17</w:t>
            </w:r>
          </w:p>
        </w:tc>
      </w:tr>
      <w:tr w:rsidR="000A6B3F" w:rsidRPr="009E4EC7" w:rsidTr="007A213D">
        <w:tc>
          <w:tcPr>
            <w:tcW w:w="709" w:type="dxa"/>
            <w:shd w:val="clear" w:color="auto" w:fill="auto"/>
          </w:tcPr>
          <w:p w:rsidR="000A6B3F" w:rsidRPr="009E4EC7" w:rsidRDefault="00A0302E" w:rsidP="00B44BD1">
            <w:pPr>
              <w:pStyle w:val="Tabletext"/>
            </w:pPr>
            <w:r w:rsidRPr="009E4EC7">
              <w:t>6</w:t>
            </w:r>
          </w:p>
        </w:tc>
        <w:tc>
          <w:tcPr>
            <w:tcW w:w="3402" w:type="dxa"/>
            <w:shd w:val="clear" w:color="auto" w:fill="auto"/>
          </w:tcPr>
          <w:p w:rsidR="000A6B3F" w:rsidRPr="009E4EC7" w:rsidRDefault="000A6B3F" w:rsidP="00B44BD1">
            <w:pPr>
              <w:pStyle w:val="Tabletext"/>
            </w:pPr>
            <w:r w:rsidRPr="009E4EC7">
              <w:t>Poultry excrement, dry</w:t>
            </w:r>
          </w:p>
        </w:tc>
        <w:tc>
          <w:tcPr>
            <w:tcW w:w="3028" w:type="dxa"/>
            <w:shd w:val="clear" w:color="auto" w:fill="auto"/>
          </w:tcPr>
          <w:p w:rsidR="000A6B3F" w:rsidRPr="009E4EC7" w:rsidRDefault="000A6B3F" w:rsidP="00B44BD1">
            <w:pPr>
              <w:pStyle w:val="Tabletext"/>
              <w:jc w:val="right"/>
            </w:pPr>
            <w:r w:rsidRPr="009E4EC7">
              <w:t>0.28</w:t>
            </w:r>
          </w:p>
        </w:tc>
      </w:tr>
      <w:tr w:rsidR="000A6B3F" w:rsidRPr="009E4EC7" w:rsidTr="007A213D">
        <w:tc>
          <w:tcPr>
            <w:tcW w:w="709" w:type="dxa"/>
            <w:shd w:val="clear" w:color="auto" w:fill="auto"/>
          </w:tcPr>
          <w:p w:rsidR="000A6B3F" w:rsidRPr="009E4EC7" w:rsidRDefault="00A0302E" w:rsidP="00B44BD1">
            <w:pPr>
              <w:pStyle w:val="Tabletext"/>
            </w:pPr>
            <w:r w:rsidRPr="009E4EC7">
              <w:t>7</w:t>
            </w:r>
          </w:p>
        </w:tc>
        <w:tc>
          <w:tcPr>
            <w:tcW w:w="3402" w:type="dxa"/>
            <w:shd w:val="clear" w:color="auto" w:fill="auto"/>
          </w:tcPr>
          <w:p w:rsidR="000A6B3F" w:rsidRPr="009E4EC7" w:rsidRDefault="000A6B3F" w:rsidP="00B44BD1">
            <w:pPr>
              <w:pStyle w:val="Tabletext"/>
            </w:pPr>
            <w:r w:rsidRPr="009E4EC7">
              <w:t>Poultry excrement</w:t>
            </w:r>
          </w:p>
        </w:tc>
        <w:tc>
          <w:tcPr>
            <w:tcW w:w="3028" w:type="dxa"/>
            <w:shd w:val="clear" w:color="auto" w:fill="auto"/>
          </w:tcPr>
          <w:p w:rsidR="000A6B3F" w:rsidRPr="009E4EC7" w:rsidRDefault="000A6B3F" w:rsidP="00B44BD1">
            <w:pPr>
              <w:pStyle w:val="Tabletext"/>
              <w:jc w:val="right"/>
            </w:pPr>
            <w:r w:rsidRPr="009E4EC7">
              <w:t>0.33</w:t>
            </w:r>
          </w:p>
        </w:tc>
      </w:tr>
      <w:tr w:rsidR="00A0302E" w:rsidRPr="009E4EC7" w:rsidTr="007A213D">
        <w:tc>
          <w:tcPr>
            <w:tcW w:w="709" w:type="dxa"/>
            <w:shd w:val="clear" w:color="auto" w:fill="auto"/>
          </w:tcPr>
          <w:p w:rsidR="00A0302E" w:rsidRPr="009E4EC7" w:rsidRDefault="00A0302E" w:rsidP="003D498B">
            <w:pPr>
              <w:pStyle w:val="Tabletext"/>
            </w:pPr>
            <w:r w:rsidRPr="009E4EC7">
              <w:t>8</w:t>
            </w:r>
          </w:p>
        </w:tc>
        <w:tc>
          <w:tcPr>
            <w:tcW w:w="3402" w:type="dxa"/>
            <w:shd w:val="clear" w:color="auto" w:fill="auto"/>
          </w:tcPr>
          <w:p w:rsidR="00A0302E" w:rsidRPr="009E4EC7" w:rsidRDefault="00A0302E" w:rsidP="003D498B">
            <w:pPr>
              <w:pStyle w:val="Tabletext"/>
            </w:pPr>
            <w:r w:rsidRPr="009E4EC7">
              <w:t>Slaughterhouse waste</w:t>
            </w:r>
          </w:p>
        </w:tc>
        <w:tc>
          <w:tcPr>
            <w:tcW w:w="3028" w:type="dxa"/>
            <w:shd w:val="clear" w:color="auto" w:fill="auto"/>
          </w:tcPr>
          <w:p w:rsidR="00A0302E" w:rsidRPr="009E4EC7" w:rsidRDefault="00A0302E" w:rsidP="003D498B">
            <w:pPr>
              <w:pStyle w:val="Tabletext"/>
              <w:jc w:val="right"/>
            </w:pPr>
            <w:r w:rsidRPr="009E4EC7">
              <w:t>0.61</w:t>
            </w:r>
          </w:p>
        </w:tc>
      </w:tr>
      <w:tr w:rsidR="00A0302E" w:rsidRPr="009E4EC7" w:rsidTr="007A213D">
        <w:tc>
          <w:tcPr>
            <w:tcW w:w="709" w:type="dxa"/>
            <w:shd w:val="clear" w:color="auto" w:fill="auto"/>
          </w:tcPr>
          <w:p w:rsidR="00A0302E" w:rsidRPr="009E4EC7" w:rsidRDefault="00A0302E" w:rsidP="003D498B">
            <w:pPr>
              <w:pStyle w:val="Tabletext"/>
            </w:pPr>
            <w:r w:rsidRPr="009E4EC7">
              <w:t>9</w:t>
            </w:r>
          </w:p>
        </w:tc>
        <w:tc>
          <w:tcPr>
            <w:tcW w:w="3402" w:type="dxa"/>
            <w:shd w:val="clear" w:color="auto" w:fill="auto"/>
          </w:tcPr>
          <w:p w:rsidR="00A0302E" w:rsidRPr="009E4EC7" w:rsidRDefault="00A0302E" w:rsidP="003D498B">
            <w:pPr>
              <w:pStyle w:val="Tabletext"/>
            </w:pPr>
            <w:r w:rsidRPr="009E4EC7">
              <w:t>Press mud</w:t>
            </w:r>
          </w:p>
        </w:tc>
        <w:tc>
          <w:tcPr>
            <w:tcW w:w="3028" w:type="dxa"/>
            <w:shd w:val="clear" w:color="auto" w:fill="auto"/>
          </w:tcPr>
          <w:p w:rsidR="00A0302E" w:rsidRPr="009E4EC7" w:rsidRDefault="00A0302E" w:rsidP="003D498B">
            <w:pPr>
              <w:pStyle w:val="Tabletext"/>
              <w:jc w:val="right"/>
            </w:pPr>
            <w:r w:rsidRPr="009E4EC7">
              <w:t>0.22</w:t>
            </w:r>
          </w:p>
        </w:tc>
      </w:tr>
      <w:tr w:rsidR="00A0302E" w:rsidRPr="009E4EC7" w:rsidTr="007A213D">
        <w:tc>
          <w:tcPr>
            <w:tcW w:w="709" w:type="dxa"/>
            <w:shd w:val="clear" w:color="auto" w:fill="auto"/>
          </w:tcPr>
          <w:p w:rsidR="00A0302E" w:rsidRPr="009E4EC7" w:rsidRDefault="00A0302E" w:rsidP="003D498B">
            <w:pPr>
              <w:pStyle w:val="Tabletext"/>
            </w:pPr>
            <w:r w:rsidRPr="009E4EC7">
              <w:t>10</w:t>
            </w:r>
          </w:p>
        </w:tc>
        <w:tc>
          <w:tcPr>
            <w:tcW w:w="3402" w:type="dxa"/>
            <w:shd w:val="clear" w:color="auto" w:fill="auto"/>
          </w:tcPr>
          <w:p w:rsidR="00A0302E" w:rsidRPr="009E4EC7" w:rsidRDefault="00A0302E" w:rsidP="003D498B">
            <w:pPr>
              <w:pStyle w:val="Tabletext"/>
            </w:pPr>
            <w:r w:rsidRPr="009E4EC7">
              <w:t>Freshly wilted grass</w:t>
            </w:r>
          </w:p>
        </w:tc>
        <w:tc>
          <w:tcPr>
            <w:tcW w:w="3028" w:type="dxa"/>
            <w:shd w:val="clear" w:color="auto" w:fill="auto"/>
          </w:tcPr>
          <w:p w:rsidR="00A0302E" w:rsidRPr="009E4EC7" w:rsidRDefault="00A0302E" w:rsidP="003D498B">
            <w:pPr>
              <w:pStyle w:val="Tabletext"/>
              <w:jc w:val="right"/>
            </w:pPr>
            <w:r w:rsidRPr="009E4EC7">
              <w:t>0.30</w:t>
            </w:r>
          </w:p>
        </w:tc>
      </w:tr>
      <w:tr w:rsidR="00A0302E" w:rsidRPr="009E4EC7" w:rsidTr="007A213D">
        <w:tc>
          <w:tcPr>
            <w:tcW w:w="709" w:type="dxa"/>
            <w:shd w:val="clear" w:color="auto" w:fill="auto"/>
          </w:tcPr>
          <w:p w:rsidR="00A0302E" w:rsidRPr="009E4EC7" w:rsidRDefault="00A0302E" w:rsidP="003D498B">
            <w:pPr>
              <w:pStyle w:val="Tabletext"/>
            </w:pPr>
            <w:r w:rsidRPr="009E4EC7">
              <w:t>11</w:t>
            </w:r>
          </w:p>
        </w:tc>
        <w:tc>
          <w:tcPr>
            <w:tcW w:w="3402" w:type="dxa"/>
            <w:shd w:val="clear" w:color="auto" w:fill="auto"/>
          </w:tcPr>
          <w:p w:rsidR="00A0302E" w:rsidRPr="009E4EC7" w:rsidRDefault="00A0302E" w:rsidP="003D498B">
            <w:pPr>
              <w:pStyle w:val="Tabletext"/>
            </w:pPr>
            <w:r w:rsidRPr="009E4EC7">
              <w:t>Grass silage</w:t>
            </w:r>
          </w:p>
        </w:tc>
        <w:tc>
          <w:tcPr>
            <w:tcW w:w="3028" w:type="dxa"/>
            <w:shd w:val="clear" w:color="auto" w:fill="auto"/>
          </w:tcPr>
          <w:p w:rsidR="00A0302E" w:rsidRPr="009E4EC7" w:rsidRDefault="00A0302E" w:rsidP="003D498B">
            <w:pPr>
              <w:pStyle w:val="Tabletext"/>
              <w:jc w:val="right"/>
            </w:pPr>
            <w:r w:rsidRPr="009E4EC7">
              <w:t>0.32</w:t>
            </w:r>
          </w:p>
        </w:tc>
      </w:tr>
      <w:tr w:rsidR="00A0302E" w:rsidRPr="009E4EC7" w:rsidTr="007A213D">
        <w:tc>
          <w:tcPr>
            <w:tcW w:w="709" w:type="dxa"/>
            <w:shd w:val="clear" w:color="auto" w:fill="auto"/>
          </w:tcPr>
          <w:p w:rsidR="00A0302E" w:rsidRPr="009E4EC7" w:rsidRDefault="00A0302E" w:rsidP="003D498B">
            <w:pPr>
              <w:pStyle w:val="Tabletext"/>
            </w:pPr>
            <w:r w:rsidRPr="009E4EC7">
              <w:t>12</w:t>
            </w:r>
          </w:p>
        </w:tc>
        <w:tc>
          <w:tcPr>
            <w:tcW w:w="3402" w:type="dxa"/>
            <w:shd w:val="clear" w:color="auto" w:fill="auto"/>
          </w:tcPr>
          <w:p w:rsidR="00A0302E" w:rsidRPr="009E4EC7" w:rsidRDefault="00A0302E" w:rsidP="003D498B">
            <w:pPr>
              <w:pStyle w:val="Tabletext"/>
            </w:pPr>
            <w:r w:rsidRPr="009E4EC7">
              <w:t>Green pruning (DM content very variable)</w:t>
            </w:r>
          </w:p>
        </w:tc>
        <w:tc>
          <w:tcPr>
            <w:tcW w:w="3028" w:type="dxa"/>
            <w:shd w:val="clear" w:color="auto" w:fill="auto"/>
          </w:tcPr>
          <w:p w:rsidR="00A0302E" w:rsidRPr="009E4EC7" w:rsidRDefault="00A0302E" w:rsidP="003D498B">
            <w:pPr>
              <w:pStyle w:val="Tabletext"/>
              <w:jc w:val="right"/>
            </w:pPr>
            <w:r w:rsidRPr="009E4EC7">
              <w:t>0.34</w:t>
            </w:r>
          </w:p>
        </w:tc>
      </w:tr>
      <w:tr w:rsidR="000A6B3F" w:rsidRPr="009E4EC7" w:rsidTr="007A213D">
        <w:tc>
          <w:tcPr>
            <w:tcW w:w="709" w:type="dxa"/>
            <w:shd w:val="clear" w:color="auto" w:fill="auto"/>
          </w:tcPr>
          <w:p w:rsidR="000A6B3F" w:rsidRPr="009E4EC7" w:rsidRDefault="00A0302E" w:rsidP="00B44BD1">
            <w:pPr>
              <w:pStyle w:val="Tabletext"/>
            </w:pPr>
            <w:r w:rsidRPr="009E4EC7">
              <w:t>13</w:t>
            </w:r>
          </w:p>
        </w:tc>
        <w:tc>
          <w:tcPr>
            <w:tcW w:w="3402" w:type="dxa"/>
            <w:shd w:val="clear" w:color="auto" w:fill="auto"/>
          </w:tcPr>
          <w:p w:rsidR="000A6B3F" w:rsidRPr="009E4EC7" w:rsidRDefault="000A6B3F" w:rsidP="00B44BD1">
            <w:pPr>
              <w:pStyle w:val="Tabletext"/>
            </w:pPr>
            <w:r w:rsidRPr="009E4EC7">
              <w:t>Food waste, low fat</w:t>
            </w:r>
          </w:p>
        </w:tc>
        <w:tc>
          <w:tcPr>
            <w:tcW w:w="3028" w:type="dxa"/>
            <w:shd w:val="clear" w:color="auto" w:fill="auto"/>
          </w:tcPr>
          <w:p w:rsidR="000A6B3F" w:rsidRPr="009E4EC7" w:rsidRDefault="000A6B3F" w:rsidP="00B44BD1">
            <w:pPr>
              <w:pStyle w:val="Tabletext"/>
              <w:jc w:val="right"/>
            </w:pPr>
            <w:r w:rsidRPr="009E4EC7">
              <w:t>0.50</w:t>
            </w:r>
          </w:p>
        </w:tc>
      </w:tr>
      <w:tr w:rsidR="000A6B3F" w:rsidRPr="009E4EC7" w:rsidTr="007A213D">
        <w:tc>
          <w:tcPr>
            <w:tcW w:w="709" w:type="dxa"/>
            <w:shd w:val="clear" w:color="auto" w:fill="auto"/>
          </w:tcPr>
          <w:p w:rsidR="000A6B3F" w:rsidRPr="009E4EC7" w:rsidRDefault="00A0302E" w:rsidP="00B44BD1">
            <w:pPr>
              <w:pStyle w:val="Tabletext"/>
            </w:pPr>
            <w:r w:rsidRPr="009E4EC7">
              <w:t>14</w:t>
            </w:r>
          </w:p>
        </w:tc>
        <w:tc>
          <w:tcPr>
            <w:tcW w:w="3402" w:type="dxa"/>
            <w:shd w:val="clear" w:color="auto" w:fill="auto"/>
          </w:tcPr>
          <w:p w:rsidR="000A6B3F" w:rsidRPr="009E4EC7" w:rsidRDefault="000A6B3F" w:rsidP="00B44BD1">
            <w:pPr>
              <w:pStyle w:val="Tabletext"/>
            </w:pPr>
            <w:r w:rsidRPr="009E4EC7">
              <w:t>Food waste, high fat and grease trap waste</w:t>
            </w:r>
          </w:p>
        </w:tc>
        <w:tc>
          <w:tcPr>
            <w:tcW w:w="3028" w:type="dxa"/>
            <w:shd w:val="clear" w:color="auto" w:fill="auto"/>
          </w:tcPr>
          <w:p w:rsidR="000A6B3F" w:rsidRPr="009E4EC7" w:rsidRDefault="000A6B3F" w:rsidP="00B44BD1">
            <w:pPr>
              <w:pStyle w:val="Tabletext"/>
              <w:jc w:val="right"/>
            </w:pPr>
            <w:r w:rsidRPr="009E4EC7">
              <w:t>0.70</w:t>
            </w:r>
          </w:p>
        </w:tc>
      </w:tr>
      <w:tr w:rsidR="000A6B3F" w:rsidRPr="009E4EC7" w:rsidTr="007A213D">
        <w:tc>
          <w:tcPr>
            <w:tcW w:w="709" w:type="dxa"/>
            <w:shd w:val="clear" w:color="auto" w:fill="auto"/>
          </w:tcPr>
          <w:p w:rsidR="000A6B3F" w:rsidRPr="009E4EC7" w:rsidRDefault="00A0302E" w:rsidP="00B44BD1">
            <w:pPr>
              <w:pStyle w:val="Tabletext"/>
            </w:pPr>
            <w:r w:rsidRPr="009E4EC7">
              <w:t>15</w:t>
            </w:r>
          </w:p>
        </w:tc>
        <w:tc>
          <w:tcPr>
            <w:tcW w:w="3402" w:type="dxa"/>
            <w:shd w:val="clear" w:color="auto" w:fill="auto"/>
          </w:tcPr>
          <w:p w:rsidR="000A6B3F" w:rsidRPr="009E4EC7" w:rsidRDefault="000A6B3F" w:rsidP="00B44BD1">
            <w:pPr>
              <w:pStyle w:val="Tabletext"/>
            </w:pPr>
            <w:r w:rsidRPr="009E4EC7">
              <w:t>Ulva sp. Macroalgae (saltwater)</w:t>
            </w:r>
          </w:p>
        </w:tc>
        <w:tc>
          <w:tcPr>
            <w:tcW w:w="3028" w:type="dxa"/>
            <w:shd w:val="clear" w:color="auto" w:fill="auto"/>
          </w:tcPr>
          <w:p w:rsidR="000A6B3F" w:rsidRPr="009E4EC7" w:rsidRDefault="000A6B3F" w:rsidP="00B44BD1">
            <w:pPr>
              <w:pStyle w:val="Tabletext"/>
              <w:jc w:val="right"/>
            </w:pPr>
            <w:r w:rsidRPr="009E4EC7">
              <w:t>0.10</w:t>
            </w:r>
          </w:p>
        </w:tc>
      </w:tr>
      <w:tr w:rsidR="000A6B3F" w:rsidRPr="009E4EC7" w:rsidTr="007A213D">
        <w:tc>
          <w:tcPr>
            <w:tcW w:w="709" w:type="dxa"/>
            <w:shd w:val="clear" w:color="auto" w:fill="auto"/>
          </w:tcPr>
          <w:p w:rsidR="000A6B3F" w:rsidRPr="009E4EC7" w:rsidRDefault="00A0302E" w:rsidP="00B44BD1">
            <w:pPr>
              <w:pStyle w:val="Tabletext"/>
            </w:pPr>
            <w:r w:rsidRPr="009E4EC7">
              <w:t>16</w:t>
            </w:r>
          </w:p>
        </w:tc>
        <w:tc>
          <w:tcPr>
            <w:tcW w:w="3402" w:type="dxa"/>
            <w:shd w:val="clear" w:color="auto" w:fill="auto"/>
          </w:tcPr>
          <w:p w:rsidR="000A6B3F" w:rsidRPr="009E4EC7" w:rsidRDefault="000A6B3F" w:rsidP="00B44BD1">
            <w:pPr>
              <w:pStyle w:val="Tabletext"/>
            </w:pPr>
            <w:r w:rsidRPr="009E4EC7">
              <w:t>Oedogonium sp. Macroalgae (freshwater)</w:t>
            </w:r>
          </w:p>
        </w:tc>
        <w:tc>
          <w:tcPr>
            <w:tcW w:w="3028" w:type="dxa"/>
            <w:shd w:val="clear" w:color="auto" w:fill="auto"/>
          </w:tcPr>
          <w:p w:rsidR="000A6B3F" w:rsidRPr="009E4EC7" w:rsidRDefault="000A6B3F" w:rsidP="00B44BD1">
            <w:pPr>
              <w:pStyle w:val="Tabletext"/>
              <w:jc w:val="right"/>
            </w:pPr>
            <w:r w:rsidRPr="009E4EC7">
              <w:t>0.16</w:t>
            </w:r>
          </w:p>
        </w:tc>
      </w:tr>
      <w:tr w:rsidR="000A6B3F" w:rsidRPr="009E4EC7" w:rsidTr="007A213D">
        <w:tc>
          <w:tcPr>
            <w:tcW w:w="709" w:type="dxa"/>
            <w:shd w:val="clear" w:color="auto" w:fill="auto"/>
          </w:tcPr>
          <w:p w:rsidR="000A6B3F" w:rsidRPr="009E4EC7" w:rsidRDefault="00A0302E" w:rsidP="00B44BD1">
            <w:pPr>
              <w:pStyle w:val="Tabletext"/>
            </w:pPr>
            <w:r w:rsidRPr="009E4EC7">
              <w:t>17</w:t>
            </w:r>
          </w:p>
        </w:tc>
        <w:tc>
          <w:tcPr>
            <w:tcW w:w="3402" w:type="dxa"/>
            <w:shd w:val="clear" w:color="auto" w:fill="auto"/>
          </w:tcPr>
          <w:p w:rsidR="000A6B3F" w:rsidRPr="009E4EC7" w:rsidRDefault="000A6B3F" w:rsidP="00B44BD1">
            <w:pPr>
              <w:pStyle w:val="Tabletext"/>
            </w:pPr>
            <w:r w:rsidRPr="009E4EC7">
              <w:t>Cladophora sp. Macroalgae (freshwater)</w:t>
            </w:r>
          </w:p>
        </w:tc>
        <w:tc>
          <w:tcPr>
            <w:tcW w:w="3028" w:type="dxa"/>
            <w:shd w:val="clear" w:color="auto" w:fill="auto"/>
          </w:tcPr>
          <w:p w:rsidR="000A6B3F" w:rsidRPr="009E4EC7" w:rsidRDefault="000A6B3F" w:rsidP="00B44BD1">
            <w:pPr>
              <w:pStyle w:val="Tabletext"/>
              <w:jc w:val="right"/>
            </w:pPr>
            <w:r w:rsidRPr="009E4EC7">
              <w:t>0.23</w:t>
            </w:r>
          </w:p>
        </w:tc>
      </w:tr>
      <w:tr w:rsidR="000A6B3F" w:rsidRPr="009E4EC7" w:rsidTr="007A213D">
        <w:tc>
          <w:tcPr>
            <w:tcW w:w="709" w:type="dxa"/>
            <w:shd w:val="clear" w:color="auto" w:fill="auto"/>
          </w:tcPr>
          <w:p w:rsidR="000A6B3F" w:rsidRPr="009E4EC7" w:rsidRDefault="00A0302E" w:rsidP="00B44BD1">
            <w:pPr>
              <w:pStyle w:val="Tabletext"/>
            </w:pPr>
            <w:r w:rsidRPr="009E4EC7">
              <w:t>18</w:t>
            </w:r>
          </w:p>
        </w:tc>
        <w:tc>
          <w:tcPr>
            <w:tcW w:w="3402" w:type="dxa"/>
            <w:shd w:val="clear" w:color="auto" w:fill="auto"/>
          </w:tcPr>
          <w:p w:rsidR="000A6B3F" w:rsidRPr="009E4EC7" w:rsidRDefault="000A6B3F" w:rsidP="00B44BD1">
            <w:pPr>
              <w:pStyle w:val="Tabletext"/>
            </w:pPr>
            <w:r w:rsidRPr="009E4EC7">
              <w:t>Microalgae polyculture (freshwater)</w:t>
            </w:r>
          </w:p>
        </w:tc>
        <w:tc>
          <w:tcPr>
            <w:tcW w:w="3028" w:type="dxa"/>
            <w:shd w:val="clear" w:color="auto" w:fill="auto"/>
          </w:tcPr>
          <w:p w:rsidR="000A6B3F" w:rsidRPr="009E4EC7" w:rsidRDefault="000A6B3F" w:rsidP="00B44BD1">
            <w:pPr>
              <w:pStyle w:val="Tabletext"/>
              <w:jc w:val="right"/>
            </w:pPr>
            <w:r w:rsidRPr="009E4EC7">
              <w:t>0.20</w:t>
            </w:r>
          </w:p>
        </w:tc>
      </w:tr>
      <w:tr w:rsidR="000A6B3F" w:rsidRPr="009E4EC7" w:rsidTr="007A213D">
        <w:tc>
          <w:tcPr>
            <w:tcW w:w="709" w:type="dxa"/>
            <w:shd w:val="clear" w:color="auto" w:fill="auto"/>
          </w:tcPr>
          <w:p w:rsidR="000A6B3F" w:rsidRPr="009E4EC7" w:rsidRDefault="00A0302E" w:rsidP="00B44BD1">
            <w:pPr>
              <w:pStyle w:val="Tabletext"/>
            </w:pPr>
            <w:r w:rsidRPr="009E4EC7">
              <w:t>19</w:t>
            </w:r>
          </w:p>
        </w:tc>
        <w:tc>
          <w:tcPr>
            <w:tcW w:w="3402" w:type="dxa"/>
            <w:shd w:val="clear" w:color="auto" w:fill="auto"/>
          </w:tcPr>
          <w:p w:rsidR="000A6B3F" w:rsidRPr="009E4EC7" w:rsidRDefault="000A6B3F" w:rsidP="00B44BD1">
            <w:pPr>
              <w:pStyle w:val="Tabletext"/>
            </w:pPr>
            <w:r w:rsidRPr="009E4EC7">
              <w:t>Cabbage leaves</w:t>
            </w:r>
          </w:p>
        </w:tc>
        <w:tc>
          <w:tcPr>
            <w:tcW w:w="3028" w:type="dxa"/>
            <w:shd w:val="clear" w:color="auto" w:fill="auto"/>
          </w:tcPr>
          <w:p w:rsidR="000A6B3F" w:rsidRPr="009E4EC7" w:rsidRDefault="000A6B3F" w:rsidP="00B44BD1">
            <w:pPr>
              <w:pStyle w:val="Tabletext"/>
              <w:jc w:val="right"/>
            </w:pPr>
            <w:r w:rsidRPr="009E4EC7">
              <w:t>0.33</w:t>
            </w:r>
          </w:p>
        </w:tc>
      </w:tr>
      <w:tr w:rsidR="000A6B3F" w:rsidRPr="009E4EC7" w:rsidTr="007A213D">
        <w:tc>
          <w:tcPr>
            <w:tcW w:w="709" w:type="dxa"/>
            <w:shd w:val="clear" w:color="auto" w:fill="auto"/>
          </w:tcPr>
          <w:p w:rsidR="000A6B3F" w:rsidRPr="009E4EC7" w:rsidRDefault="00A0302E" w:rsidP="00B44BD1">
            <w:pPr>
              <w:pStyle w:val="Tabletext"/>
            </w:pPr>
            <w:r w:rsidRPr="009E4EC7">
              <w:t>20</w:t>
            </w:r>
          </w:p>
        </w:tc>
        <w:tc>
          <w:tcPr>
            <w:tcW w:w="3402" w:type="dxa"/>
            <w:shd w:val="clear" w:color="auto" w:fill="auto"/>
          </w:tcPr>
          <w:p w:rsidR="000A6B3F" w:rsidRPr="009E4EC7" w:rsidRDefault="000A6B3F" w:rsidP="00B44BD1">
            <w:pPr>
              <w:pStyle w:val="Tabletext"/>
            </w:pPr>
            <w:r w:rsidRPr="009E4EC7">
              <w:t>Maize silage</w:t>
            </w:r>
          </w:p>
        </w:tc>
        <w:tc>
          <w:tcPr>
            <w:tcW w:w="3028" w:type="dxa"/>
            <w:shd w:val="clear" w:color="auto" w:fill="auto"/>
          </w:tcPr>
          <w:p w:rsidR="000A6B3F" w:rsidRPr="009E4EC7" w:rsidRDefault="000A6B3F" w:rsidP="00B44BD1">
            <w:pPr>
              <w:pStyle w:val="Tabletext"/>
              <w:jc w:val="right"/>
            </w:pPr>
            <w:r w:rsidRPr="009E4EC7">
              <w:t>0.30</w:t>
            </w:r>
          </w:p>
        </w:tc>
      </w:tr>
      <w:tr w:rsidR="000A6B3F" w:rsidRPr="009E4EC7" w:rsidTr="007A213D">
        <w:tc>
          <w:tcPr>
            <w:tcW w:w="709" w:type="dxa"/>
            <w:shd w:val="clear" w:color="auto" w:fill="auto"/>
          </w:tcPr>
          <w:p w:rsidR="000A6B3F" w:rsidRPr="009E4EC7" w:rsidRDefault="00A0302E" w:rsidP="00B44BD1">
            <w:pPr>
              <w:pStyle w:val="Tabletext"/>
            </w:pPr>
            <w:r w:rsidRPr="009E4EC7">
              <w:t>21</w:t>
            </w:r>
          </w:p>
        </w:tc>
        <w:tc>
          <w:tcPr>
            <w:tcW w:w="3402" w:type="dxa"/>
            <w:shd w:val="clear" w:color="auto" w:fill="auto"/>
          </w:tcPr>
          <w:p w:rsidR="000A6B3F" w:rsidRPr="009E4EC7" w:rsidRDefault="000A6B3F" w:rsidP="00B44BD1">
            <w:pPr>
              <w:pStyle w:val="Tabletext"/>
            </w:pPr>
            <w:r w:rsidRPr="009E4EC7">
              <w:t>Bakery waste</w:t>
            </w:r>
          </w:p>
        </w:tc>
        <w:tc>
          <w:tcPr>
            <w:tcW w:w="3028" w:type="dxa"/>
            <w:shd w:val="clear" w:color="auto" w:fill="auto"/>
          </w:tcPr>
          <w:p w:rsidR="000A6B3F" w:rsidRPr="009E4EC7" w:rsidRDefault="000A6B3F" w:rsidP="00B44BD1">
            <w:pPr>
              <w:pStyle w:val="Tabletext"/>
              <w:jc w:val="right"/>
            </w:pPr>
            <w:r w:rsidRPr="009E4EC7">
              <w:t>0.40</w:t>
            </w:r>
          </w:p>
        </w:tc>
      </w:tr>
      <w:tr w:rsidR="000A6B3F" w:rsidRPr="009E4EC7" w:rsidTr="007A213D">
        <w:tc>
          <w:tcPr>
            <w:tcW w:w="709" w:type="dxa"/>
            <w:shd w:val="clear" w:color="auto" w:fill="auto"/>
          </w:tcPr>
          <w:p w:rsidR="000A6B3F" w:rsidRPr="009E4EC7" w:rsidRDefault="00A0302E" w:rsidP="00B44BD1">
            <w:pPr>
              <w:pStyle w:val="Tabletext"/>
            </w:pPr>
            <w:r w:rsidRPr="009E4EC7">
              <w:t>22</w:t>
            </w:r>
          </w:p>
        </w:tc>
        <w:tc>
          <w:tcPr>
            <w:tcW w:w="3402" w:type="dxa"/>
            <w:shd w:val="clear" w:color="auto" w:fill="auto"/>
          </w:tcPr>
          <w:p w:rsidR="000A6B3F" w:rsidRPr="009E4EC7" w:rsidRDefault="000A6B3F" w:rsidP="00B44BD1">
            <w:pPr>
              <w:pStyle w:val="Tabletext"/>
            </w:pPr>
            <w:r w:rsidRPr="009E4EC7">
              <w:t>Cheese waste</w:t>
            </w:r>
          </w:p>
        </w:tc>
        <w:tc>
          <w:tcPr>
            <w:tcW w:w="3028" w:type="dxa"/>
            <w:shd w:val="clear" w:color="auto" w:fill="auto"/>
          </w:tcPr>
          <w:p w:rsidR="000A6B3F" w:rsidRPr="009E4EC7" w:rsidRDefault="000A6B3F" w:rsidP="00B44BD1">
            <w:pPr>
              <w:pStyle w:val="Tabletext"/>
              <w:jc w:val="right"/>
            </w:pPr>
            <w:r w:rsidRPr="009E4EC7">
              <w:t>0.61</w:t>
            </w:r>
          </w:p>
        </w:tc>
      </w:tr>
      <w:tr w:rsidR="000A6B3F" w:rsidRPr="009E4EC7" w:rsidTr="007A213D">
        <w:tc>
          <w:tcPr>
            <w:tcW w:w="709" w:type="dxa"/>
            <w:shd w:val="clear" w:color="auto" w:fill="auto"/>
          </w:tcPr>
          <w:p w:rsidR="000A6B3F" w:rsidRPr="009E4EC7" w:rsidRDefault="00A0302E" w:rsidP="00B44BD1">
            <w:pPr>
              <w:pStyle w:val="Tabletext"/>
            </w:pPr>
            <w:r w:rsidRPr="009E4EC7">
              <w:t>23</w:t>
            </w:r>
          </w:p>
        </w:tc>
        <w:tc>
          <w:tcPr>
            <w:tcW w:w="3402" w:type="dxa"/>
            <w:shd w:val="clear" w:color="auto" w:fill="auto"/>
          </w:tcPr>
          <w:p w:rsidR="000A6B3F" w:rsidRPr="009E4EC7" w:rsidRDefault="000A6B3F" w:rsidP="00B44BD1">
            <w:pPr>
              <w:pStyle w:val="Tabletext"/>
            </w:pPr>
            <w:r w:rsidRPr="009E4EC7">
              <w:t>Spent grains fresh (brewery)</w:t>
            </w:r>
          </w:p>
        </w:tc>
        <w:tc>
          <w:tcPr>
            <w:tcW w:w="3028" w:type="dxa"/>
            <w:shd w:val="clear" w:color="auto" w:fill="auto"/>
          </w:tcPr>
          <w:p w:rsidR="000A6B3F" w:rsidRPr="009E4EC7" w:rsidRDefault="000A6B3F" w:rsidP="00B44BD1">
            <w:pPr>
              <w:pStyle w:val="Tabletext"/>
              <w:jc w:val="right"/>
            </w:pPr>
            <w:r w:rsidRPr="009E4EC7">
              <w:t>0.33</w:t>
            </w:r>
          </w:p>
        </w:tc>
      </w:tr>
      <w:tr w:rsidR="000A6B3F" w:rsidRPr="009E4EC7" w:rsidTr="007A213D">
        <w:tc>
          <w:tcPr>
            <w:tcW w:w="709" w:type="dxa"/>
            <w:shd w:val="clear" w:color="auto" w:fill="auto"/>
          </w:tcPr>
          <w:p w:rsidR="000A6B3F" w:rsidRPr="009E4EC7" w:rsidRDefault="00A0302E" w:rsidP="00B44BD1">
            <w:pPr>
              <w:pStyle w:val="Tabletext"/>
            </w:pPr>
            <w:r w:rsidRPr="009E4EC7">
              <w:t>24</w:t>
            </w:r>
          </w:p>
        </w:tc>
        <w:tc>
          <w:tcPr>
            <w:tcW w:w="3402" w:type="dxa"/>
            <w:shd w:val="clear" w:color="auto" w:fill="auto"/>
          </w:tcPr>
          <w:p w:rsidR="000A6B3F" w:rsidRPr="009E4EC7" w:rsidRDefault="000A6B3F" w:rsidP="00B44BD1">
            <w:pPr>
              <w:pStyle w:val="Tabletext"/>
            </w:pPr>
            <w:r w:rsidRPr="009E4EC7">
              <w:t>Vegetable matter</w:t>
            </w:r>
          </w:p>
        </w:tc>
        <w:tc>
          <w:tcPr>
            <w:tcW w:w="3028" w:type="dxa"/>
            <w:shd w:val="clear" w:color="auto" w:fill="auto"/>
          </w:tcPr>
          <w:p w:rsidR="000A6B3F" w:rsidRPr="009E4EC7" w:rsidRDefault="000A6B3F" w:rsidP="00B44BD1">
            <w:pPr>
              <w:pStyle w:val="Tabletext"/>
              <w:jc w:val="right"/>
            </w:pPr>
            <w:r w:rsidRPr="009E4EC7">
              <w:t>0.34</w:t>
            </w:r>
          </w:p>
        </w:tc>
      </w:tr>
      <w:tr w:rsidR="000A6B3F" w:rsidRPr="009E4EC7" w:rsidTr="007A213D">
        <w:tc>
          <w:tcPr>
            <w:tcW w:w="709" w:type="dxa"/>
            <w:shd w:val="clear" w:color="auto" w:fill="auto"/>
          </w:tcPr>
          <w:p w:rsidR="000A6B3F" w:rsidRPr="009E4EC7" w:rsidRDefault="00A0302E" w:rsidP="00B44BD1">
            <w:pPr>
              <w:pStyle w:val="Tabletext"/>
            </w:pPr>
            <w:r w:rsidRPr="009E4EC7">
              <w:t>25</w:t>
            </w:r>
          </w:p>
        </w:tc>
        <w:tc>
          <w:tcPr>
            <w:tcW w:w="3402" w:type="dxa"/>
            <w:shd w:val="clear" w:color="auto" w:fill="auto"/>
          </w:tcPr>
          <w:p w:rsidR="000A6B3F" w:rsidRPr="009E4EC7" w:rsidRDefault="000A6B3F" w:rsidP="00B44BD1">
            <w:pPr>
              <w:pStyle w:val="Tabletext"/>
            </w:pPr>
            <w:r w:rsidRPr="009E4EC7">
              <w:t>Barley (cereal/corn)</w:t>
            </w:r>
          </w:p>
        </w:tc>
        <w:tc>
          <w:tcPr>
            <w:tcW w:w="3028" w:type="dxa"/>
            <w:shd w:val="clear" w:color="auto" w:fill="auto"/>
          </w:tcPr>
          <w:p w:rsidR="000A6B3F" w:rsidRPr="009E4EC7" w:rsidRDefault="000A6B3F" w:rsidP="00B44BD1">
            <w:pPr>
              <w:pStyle w:val="Tabletext"/>
              <w:jc w:val="right"/>
            </w:pPr>
            <w:r w:rsidRPr="009E4EC7">
              <w:t>0.39</w:t>
            </w:r>
          </w:p>
        </w:tc>
      </w:tr>
      <w:tr w:rsidR="000A6B3F" w:rsidRPr="009E4EC7" w:rsidTr="007A213D">
        <w:tc>
          <w:tcPr>
            <w:tcW w:w="709" w:type="dxa"/>
            <w:shd w:val="clear" w:color="auto" w:fill="auto"/>
          </w:tcPr>
          <w:p w:rsidR="000A6B3F" w:rsidRPr="009E4EC7" w:rsidRDefault="00A0302E" w:rsidP="00B44BD1">
            <w:pPr>
              <w:pStyle w:val="Tabletext"/>
            </w:pPr>
            <w:r w:rsidRPr="009E4EC7">
              <w:t>26</w:t>
            </w:r>
          </w:p>
        </w:tc>
        <w:tc>
          <w:tcPr>
            <w:tcW w:w="3402" w:type="dxa"/>
            <w:shd w:val="clear" w:color="auto" w:fill="auto"/>
          </w:tcPr>
          <w:p w:rsidR="000A6B3F" w:rsidRPr="009E4EC7" w:rsidRDefault="000A6B3F" w:rsidP="00B44BD1">
            <w:pPr>
              <w:pStyle w:val="Tabletext"/>
            </w:pPr>
            <w:r w:rsidRPr="009E4EC7">
              <w:t>Barley straw</w:t>
            </w:r>
          </w:p>
        </w:tc>
        <w:tc>
          <w:tcPr>
            <w:tcW w:w="3028" w:type="dxa"/>
            <w:shd w:val="clear" w:color="auto" w:fill="auto"/>
          </w:tcPr>
          <w:p w:rsidR="000A6B3F" w:rsidRPr="009E4EC7" w:rsidRDefault="000A6B3F" w:rsidP="00B44BD1">
            <w:pPr>
              <w:pStyle w:val="Tabletext"/>
              <w:jc w:val="right"/>
            </w:pPr>
            <w:r w:rsidRPr="009E4EC7">
              <w:t>0.30</w:t>
            </w:r>
          </w:p>
        </w:tc>
      </w:tr>
      <w:tr w:rsidR="000A6B3F" w:rsidRPr="009E4EC7" w:rsidTr="007A213D">
        <w:tc>
          <w:tcPr>
            <w:tcW w:w="709" w:type="dxa"/>
            <w:shd w:val="clear" w:color="auto" w:fill="auto"/>
          </w:tcPr>
          <w:p w:rsidR="000A6B3F" w:rsidRPr="009E4EC7" w:rsidRDefault="00A0302E" w:rsidP="00B44BD1">
            <w:pPr>
              <w:pStyle w:val="Tabletext"/>
            </w:pPr>
            <w:r w:rsidRPr="009E4EC7">
              <w:t>27</w:t>
            </w:r>
          </w:p>
        </w:tc>
        <w:tc>
          <w:tcPr>
            <w:tcW w:w="3402" w:type="dxa"/>
            <w:shd w:val="clear" w:color="auto" w:fill="auto"/>
          </w:tcPr>
          <w:p w:rsidR="000A6B3F" w:rsidRPr="009E4EC7" w:rsidRDefault="000A6B3F" w:rsidP="00B44BD1">
            <w:pPr>
              <w:pStyle w:val="Tabletext"/>
            </w:pPr>
            <w:r w:rsidRPr="009E4EC7">
              <w:t>Glycerine</w:t>
            </w:r>
          </w:p>
        </w:tc>
        <w:tc>
          <w:tcPr>
            <w:tcW w:w="3028" w:type="dxa"/>
            <w:shd w:val="clear" w:color="auto" w:fill="auto"/>
          </w:tcPr>
          <w:p w:rsidR="000A6B3F" w:rsidRPr="009E4EC7" w:rsidRDefault="000A6B3F" w:rsidP="00B44BD1">
            <w:pPr>
              <w:pStyle w:val="Tabletext"/>
              <w:jc w:val="right"/>
            </w:pPr>
            <w:r w:rsidRPr="009E4EC7">
              <w:t>0.37</w:t>
            </w:r>
          </w:p>
        </w:tc>
      </w:tr>
      <w:tr w:rsidR="000A6B3F" w:rsidRPr="009E4EC7" w:rsidTr="007A213D">
        <w:tc>
          <w:tcPr>
            <w:tcW w:w="709" w:type="dxa"/>
            <w:shd w:val="clear" w:color="auto" w:fill="auto"/>
          </w:tcPr>
          <w:p w:rsidR="000A6B3F" w:rsidRPr="009E4EC7" w:rsidRDefault="00A0302E" w:rsidP="00B44BD1">
            <w:pPr>
              <w:pStyle w:val="Tabletext"/>
            </w:pPr>
            <w:r w:rsidRPr="009E4EC7">
              <w:t>28</w:t>
            </w:r>
          </w:p>
        </w:tc>
        <w:tc>
          <w:tcPr>
            <w:tcW w:w="3402" w:type="dxa"/>
            <w:shd w:val="clear" w:color="auto" w:fill="auto"/>
          </w:tcPr>
          <w:p w:rsidR="000A6B3F" w:rsidRPr="009E4EC7" w:rsidRDefault="000A6B3F" w:rsidP="00B44BD1">
            <w:pPr>
              <w:pStyle w:val="Tabletext"/>
            </w:pPr>
            <w:r w:rsidRPr="009E4EC7">
              <w:t>Rye silage barley/wheat (low grain)</w:t>
            </w:r>
          </w:p>
        </w:tc>
        <w:tc>
          <w:tcPr>
            <w:tcW w:w="3028" w:type="dxa"/>
            <w:shd w:val="clear" w:color="auto" w:fill="auto"/>
          </w:tcPr>
          <w:p w:rsidR="000A6B3F" w:rsidRPr="009E4EC7" w:rsidRDefault="000A6B3F" w:rsidP="00B44BD1">
            <w:pPr>
              <w:pStyle w:val="Tabletext"/>
              <w:jc w:val="right"/>
            </w:pPr>
            <w:r w:rsidRPr="009E4EC7">
              <w:t>0.27</w:t>
            </w:r>
          </w:p>
        </w:tc>
      </w:tr>
      <w:tr w:rsidR="000A6B3F" w:rsidRPr="009E4EC7" w:rsidTr="007A213D">
        <w:tc>
          <w:tcPr>
            <w:tcW w:w="709" w:type="dxa"/>
            <w:shd w:val="clear" w:color="auto" w:fill="auto"/>
          </w:tcPr>
          <w:p w:rsidR="000A6B3F" w:rsidRPr="009E4EC7" w:rsidRDefault="00A0302E" w:rsidP="00B44BD1">
            <w:pPr>
              <w:pStyle w:val="Tabletext"/>
            </w:pPr>
            <w:r w:rsidRPr="009E4EC7">
              <w:t>29</w:t>
            </w:r>
          </w:p>
        </w:tc>
        <w:tc>
          <w:tcPr>
            <w:tcW w:w="3402" w:type="dxa"/>
            <w:shd w:val="clear" w:color="auto" w:fill="auto"/>
          </w:tcPr>
          <w:p w:rsidR="000A6B3F" w:rsidRPr="009E4EC7" w:rsidRDefault="000A6B3F" w:rsidP="00B44BD1">
            <w:pPr>
              <w:pStyle w:val="Tabletext"/>
            </w:pPr>
            <w:r w:rsidRPr="009E4EC7">
              <w:t>Wheat (cereals)</w:t>
            </w:r>
          </w:p>
        </w:tc>
        <w:tc>
          <w:tcPr>
            <w:tcW w:w="3028" w:type="dxa"/>
            <w:shd w:val="clear" w:color="auto" w:fill="auto"/>
          </w:tcPr>
          <w:p w:rsidR="000A6B3F" w:rsidRPr="009E4EC7" w:rsidRDefault="000A6B3F" w:rsidP="00B44BD1">
            <w:pPr>
              <w:pStyle w:val="Tabletext"/>
              <w:jc w:val="right"/>
            </w:pPr>
            <w:r w:rsidRPr="009E4EC7">
              <w:t>0.39</w:t>
            </w:r>
          </w:p>
        </w:tc>
      </w:tr>
      <w:tr w:rsidR="000A6B3F" w:rsidRPr="009E4EC7" w:rsidTr="007A213D">
        <w:tc>
          <w:tcPr>
            <w:tcW w:w="709" w:type="dxa"/>
            <w:shd w:val="clear" w:color="auto" w:fill="auto"/>
          </w:tcPr>
          <w:p w:rsidR="000A6B3F" w:rsidRPr="009E4EC7" w:rsidRDefault="00A0302E" w:rsidP="00B44BD1">
            <w:pPr>
              <w:pStyle w:val="Tabletext"/>
            </w:pPr>
            <w:r w:rsidRPr="009E4EC7">
              <w:t>30</w:t>
            </w:r>
          </w:p>
        </w:tc>
        <w:tc>
          <w:tcPr>
            <w:tcW w:w="3402" w:type="dxa"/>
            <w:shd w:val="clear" w:color="auto" w:fill="auto"/>
          </w:tcPr>
          <w:p w:rsidR="000A6B3F" w:rsidRPr="009E4EC7" w:rsidRDefault="000A6B3F" w:rsidP="00B44BD1">
            <w:pPr>
              <w:pStyle w:val="Tabletext"/>
            </w:pPr>
            <w:r w:rsidRPr="009E4EC7">
              <w:t>Wheat bran</w:t>
            </w:r>
          </w:p>
        </w:tc>
        <w:tc>
          <w:tcPr>
            <w:tcW w:w="3028" w:type="dxa"/>
            <w:shd w:val="clear" w:color="auto" w:fill="auto"/>
          </w:tcPr>
          <w:p w:rsidR="000A6B3F" w:rsidRPr="009E4EC7" w:rsidRDefault="000A6B3F" w:rsidP="00B44BD1">
            <w:pPr>
              <w:pStyle w:val="Tabletext"/>
              <w:jc w:val="right"/>
            </w:pPr>
            <w:r w:rsidRPr="009E4EC7">
              <w:t>0.29</w:t>
            </w:r>
          </w:p>
        </w:tc>
      </w:tr>
      <w:tr w:rsidR="000A6B3F" w:rsidRPr="009E4EC7" w:rsidTr="007A213D">
        <w:tc>
          <w:tcPr>
            <w:tcW w:w="709" w:type="dxa"/>
            <w:shd w:val="clear" w:color="auto" w:fill="auto"/>
          </w:tcPr>
          <w:p w:rsidR="000A6B3F" w:rsidRPr="009E4EC7" w:rsidRDefault="00A0302E" w:rsidP="00B44BD1">
            <w:pPr>
              <w:pStyle w:val="Tabletext"/>
            </w:pPr>
            <w:r w:rsidRPr="009E4EC7">
              <w:t>31</w:t>
            </w:r>
          </w:p>
        </w:tc>
        <w:tc>
          <w:tcPr>
            <w:tcW w:w="3402" w:type="dxa"/>
            <w:shd w:val="clear" w:color="auto" w:fill="auto"/>
          </w:tcPr>
          <w:p w:rsidR="000A6B3F" w:rsidRPr="009E4EC7" w:rsidRDefault="000A6B3F" w:rsidP="00B44BD1">
            <w:pPr>
              <w:pStyle w:val="Tabletext"/>
            </w:pPr>
            <w:r w:rsidRPr="009E4EC7">
              <w:t>Wheat chaff</w:t>
            </w:r>
          </w:p>
        </w:tc>
        <w:tc>
          <w:tcPr>
            <w:tcW w:w="3028" w:type="dxa"/>
            <w:shd w:val="clear" w:color="auto" w:fill="auto"/>
          </w:tcPr>
          <w:p w:rsidR="000A6B3F" w:rsidRPr="009E4EC7" w:rsidRDefault="000A6B3F" w:rsidP="00B44BD1">
            <w:pPr>
              <w:pStyle w:val="Tabletext"/>
              <w:jc w:val="right"/>
            </w:pPr>
            <w:r w:rsidRPr="009E4EC7">
              <w:t>0.30</w:t>
            </w:r>
          </w:p>
        </w:tc>
      </w:tr>
      <w:tr w:rsidR="000A6B3F" w:rsidRPr="009E4EC7" w:rsidTr="007A213D">
        <w:tc>
          <w:tcPr>
            <w:tcW w:w="709" w:type="dxa"/>
            <w:shd w:val="clear" w:color="auto" w:fill="auto"/>
          </w:tcPr>
          <w:p w:rsidR="000A6B3F" w:rsidRPr="009E4EC7" w:rsidRDefault="00A0302E" w:rsidP="00B44BD1">
            <w:pPr>
              <w:pStyle w:val="Tabletext"/>
            </w:pPr>
            <w:r w:rsidRPr="009E4EC7">
              <w:t>32</w:t>
            </w:r>
          </w:p>
        </w:tc>
        <w:tc>
          <w:tcPr>
            <w:tcW w:w="3402" w:type="dxa"/>
            <w:shd w:val="clear" w:color="auto" w:fill="auto"/>
          </w:tcPr>
          <w:p w:rsidR="000A6B3F" w:rsidRPr="009E4EC7" w:rsidRDefault="000A6B3F" w:rsidP="00B44BD1">
            <w:pPr>
              <w:pStyle w:val="Tabletext"/>
            </w:pPr>
            <w:r w:rsidRPr="009E4EC7">
              <w:t>Wheat straw</w:t>
            </w:r>
          </w:p>
        </w:tc>
        <w:tc>
          <w:tcPr>
            <w:tcW w:w="3028" w:type="dxa"/>
            <w:shd w:val="clear" w:color="auto" w:fill="auto"/>
          </w:tcPr>
          <w:p w:rsidR="000A6B3F" w:rsidRPr="009E4EC7" w:rsidRDefault="000A6B3F" w:rsidP="00B44BD1">
            <w:pPr>
              <w:pStyle w:val="Tabletext"/>
              <w:jc w:val="right"/>
            </w:pPr>
            <w:r w:rsidRPr="009E4EC7">
              <w:t>0.30</w:t>
            </w:r>
          </w:p>
        </w:tc>
      </w:tr>
      <w:tr w:rsidR="000A6B3F" w:rsidRPr="009E4EC7" w:rsidTr="007A213D">
        <w:tc>
          <w:tcPr>
            <w:tcW w:w="709" w:type="dxa"/>
            <w:shd w:val="clear" w:color="auto" w:fill="auto"/>
          </w:tcPr>
          <w:p w:rsidR="000A6B3F" w:rsidRPr="009E4EC7" w:rsidRDefault="00A0302E" w:rsidP="00B44BD1">
            <w:pPr>
              <w:pStyle w:val="Tabletext"/>
            </w:pPr>
            <w:r w:rsidRPr="009E4EC7">
              <w:t>33</w:t>
            </w:r>
          </w:p>
        </w:tc>
        <w:tc>
          <w:tcPr>
            <w:tcW w:w="3402" w:type="dxa"/>
            <w:shd w:val="clear" w:color="auto" w:fill="auto"/>
          </w:tcPr>
          <w:p w:rsidR="000A6B3F" w:rsidRPr="009E4EC7" w:rsidRDefault="000A6B3F" w:rsidP="00B44BD1">
            <w:pPr>
              <w:pStyle w:val="Tabletext"/>
            </w:pPr>
            <w:r w:rsidRPr="009E4EC7">
              <w:t>Winter peas (whole plant silage, mid</w:t>
            </w:r>
            <w:r w:rsidR="009E4EC7">
              <w:noBreakHyphen/>
            </w:r>
            <w:r w:rsidRPr="009E4EC7">
              <w:t>flowering)</w:t>
            </w:r>
          </w:p>
        </w:tc>
        <w:tc>
          <w:tcPr>
            <w:tcW w:w="3028" w:type="dxa"/>
            <w:shd w:val="clear" w:color="auto" w:fill="auto"/>
          </w:tcPr>
          <w:p w:rsidR="000A6B3F" w:rsidRPr="009E4EC7" w:rsidRDefault="000A6B3F" w:rsidP="00B44BD1">
            <w:pPr>
              <w:pStyle w:val="Tabletext"/>
              <w:jc w:val="right"/>
            </w:pPr>
            <w:r w:rsidRPr="009E4EC7">
              <w:t>0.27</w:t>
            </w:r>
          </w:p>
        </w:tc>
      </w:tr>
      <w:tr w:rsidR="000A6B3F" w:rsidRPr="009E4EC7" w:rsidTr="007A213D">
        <w:tc>
          <w:tcPr>
            <w:tcW w:w="709" w:type="dxa"/>
            <w:tcBorders>
              <w:bottom w:val="single" w:sz="12" w:space="0" w:color="auto"/>
            </w:tcBorders>
            <w:shd w:val="clear" w:color="auto" w:fill="auto"/>
          </w:tcPr>
          <w:p w:rsidR="000A6B3F" w:rsidRPr="009E4EC7" w:rsidRDefault="00A0302E" w:rsidP="00B44BD1">
            <w:pPr>
              <w:pStyle w:val="Tabletext"/>
            </w:pPr>
            <w:r w:rsidRPr="009E4EC7">
              <w:t>34</w:t>
            </w:r>
          </w:p>
        </w:tc>
        <w:tc>
          <w:tcPr>
            <w:tcW w:w="3402" w:type="dxa"/>
            <w:tcBorders>
              <w:bottom w:val="single" w:sz="12" w:space="0" w:color="auto"/>
            </w:tcBorders>
            <w:shd w:val="clear" w:color="auto" w:fill="auto"/>
          </w:tcPr>
          <w:p w:rsidR="000A6B3F" w:rsidRPr="009E4EC7" w:rsidRDefault="000A6B3F" w:rsidP="00B44BD1">
            <w:pPr>
              <w:pStyle w:val="Tabletext"/>
            </w:pPr>
            <w:r w:rsidRPr="009E4EC7">
              <w:t>Blood</w:t>
            </w:r>
          </w:p>
        </w:tc>
        <w:tc>
          <w:tcPr>
            <w:tcW w:w="3028" w:type="dxa"/>
            <w:tcBorders>
              <w:bottom w:val="single" w:sz="12" w:space="0" w:color="auto"/>
            </w:tcBorders>
            <w:shd w:val="clear" w:color="auto" w:fill="auto"/>
          </w:tcPr>
          <w:p w:rsidR="000A6B3F" w:rsidRPr="009E4EC7" w:rsidRDefault="000A6B3F" w:rsidP="00B44BD1">
            <w:pPr>
              <w:pStyle w:val="Tabletext"/>
              <w:jc w:val="right"/>
            </w:pPr>
            <w:r w:rsidRPr="009E4EC7">
              <w:t>0.48</w:t>
            </w:r>
          </w:p>
        </w:tc>
      </w:tr>
    </w:tbl>
    <w:p w:rsidR="00665F5C" w:rsidRPr="009E4EC7" w:rsidRDefault="00665F5C" w:rsidP="009B7006">
      <w:pPr>
        <w:sectPr w:rsidR="00665F5C" w:rsidRPr="009E4EC7" w:rsidSect="006C7C84">
          <w:headerReference w:type="even" r:id="rId70"/>
          <w:headerReference w:type="default" r:id="rId71"/>
          <w:footerReference w:type="even" r:id="rId72"/>
          <w:footerReference w:type="default" r:id="rId73"/>
          <w:headerReference w:type="first" r:id="rId74"/>
          <w:footerReference w:type="first" r:id="rId75"/>
          <w:pgSz w:w="11907" w:h="16839" w:code="9"/>
          <w:pgMar w:top="1440" w:right="1797" w:bottom="1440" w:left="1797" w:header="720" w:footer="709" w:gutter="0"/>
          <w:cols w:space="720"/>
          <w:docGrid w:linePitch="299"/>
        </w:sectPr>
      </w:pPr>
      <w:bookmarkStart w:id="87" w:name="OPCSB_NonAmendSchClausesA4"/>
    </w:p>
    <w:p w:rsidR="00D074BA" w:rsidRDefault="00D074BA" w:rsidP="007A213D">
      <w:bookmarkStart w:id="88" w:name="_GoBack"/>
      <w:bookmarkEnd w:id="87"/>
      <w:bookmarkEnd w:id="88"/>
    </w:p>
    <w:p w:rsidR="008B7FFA" w:rsidRDefault="008B7FFA" w:rsidP="007A213D">
      <w:pPr>
        <w:sectPr w:rsidR="008B7FFA" w:rsidSect="006C7C84">
          <w:headerReference w:type="even" r:id="rId76"/>
          <w:headerReference w:type="default" r:id="rId77"/>
          <w:footerReference w:type="even" r:id="rId78"/>
          <w:footerReference w:type="default" r:id="rId79"/>
          <w:headerReference w:type="first" r:id="rId80"/>
          <w:footerReference w:type="first" r:id="rId81"/>
          <w:type w:val="continuous"/>
          <w:pgSz w:w="11907" w:h="16839" w:code="9"/>
          <w:pgMar w:top="2381" w:right="2410" w:bottom="4252" w:left="2410" w:header="720" w:footer="3402" w:gutter="0"/>
          <w:cols w:space="720"/>
          <w:docGrid w:linePitch="299"/>
        </w:sectPr>
      </w:pPr>
    </w:p>
    <w:p w:rsidR="00A975F6" w:rsidRPr="001A6301" w:rsidRDefault="00A975F6" w:rsidP="00A975F6">
      <w:pPr>
        <w:pStyle w:val="ENotesHeading1"/>
        <w:pageBreakBefore/>
        <w:spacing w:line="240" w:lineRule="auto"/>
        <w:outlineLvl w:val="9"/>
      </w:pPr>
      <w:bookmarkStart w:id="89" w:name="_Toc412458580"/>
      <w:bookmarkStart w:id="90" w:name="_Toc421697793"/>
      <w:bookmarkStart w:id="91" w:name="_Toc421719209"/>
      <w:bookmarkStart w:id="92" w:name="_Toc421722410"/>
      <w:bookmarkStart w:id="93" w:name="_Toc421776433"/>
      <w:bookmarkStart w:id="94" w:name="_Toc423357914"/>
      <w:r w:rsidRPr="001A6301">
        <w:t>Endnotes</w:t>
      </w:r>
      <w:bookmarkEnd w:id="89"/>
      <w:bookmarkEnd w:id="90"/>
      <w:bookmarkEnd w:id="91"/>
      <w:bookmarkEnd w:id="92"/>
      <w:bookmarkEnd w:id="93"/>
      <w:bookmarkEnd w:id="94"/>
    </w:p>
    <w:p w:rsidR="00A975F6" w:rsidRPr="001A6301" w:rsidRDefault="00A975F6" w:rsidP="00A975F6">
      <w:pPr>
        <w:pStyle w:val="ENotesHeading2"/>
        <w:spacing w:line="240" w:lineRule="auto"/>
        <w:outlineLvl w:val="9"/>
      </w:pPr>
      <w:bookmarkStart w:id="95" w:name="_Toc412458581"/>
      <w:bookmarkStart w:id="96" w:name="_Toc421697794"/>
      <w:bookmarkStart w:id="97" w:name="_Toc421719210"/>
      <w:bookmarkStart w:id="98" w:name="_Toc421722411"/>
      <w:bookmarkStart w:id="99" w:name="_Toc421776434"/>
      <w:bookmarkStart w:id="100" w:name="_Toc423357915"/>
      <w:r w:rsidRPr="001A6301">
        <w:t>Endnote 1—About the endnotes</w:t>
      </w:r>
      <w:bookmarkEnd w:id="95"/>
      <w:bookmarkEnd w:id="96"/>
      <w:bookmarkEnd w:id="97"/>
      <w:bookmarkEnd w:id="98"/>
      <w:bookmarkEnd w:id="99"/>
      <w:bookmarkEnd w:id="100"/>
    </w:p>
    <w:p w:rsidR="00A975F6" w:rsidRPr="001A6301" w:rsidRDefault="00A975F6" w:rsidP="00A975F6">
      <w:pPr>
        <w:spacing w:after="120"/>
      </w:pPr>
      <w:r w:rsidRPr="001A6301">
        <w:t>The endnotes provide information about this compilation and the compiled law.</w:t>
      </w:r>
    </w:p>
    <w:p w:rsidR="00A975F6" w:rsidRPr="001A6301" w:rsidRDefault="00A975F6" w:rsidP="00A975F6">
      <w:pPr>
        <w:spacing w:after="120"/>
      </w:pPr>
      <w:r w:rsidRPr="001A6301">
        <w:t>The following endnotes are included in every compilation:</w:t>
      </w:r>
    </w:p>
    <w:p w:rsidR="00A975F6" w:rsidRPr="001A6301" w:rsidRDefault="00A975F6" w:rsidP="00A975F6">
      <w:r w:rsidRPr="001A6301">
        <w:t>Endnote 1—About the endnotes</w:t>
      </w:r>
    </w:p>
    <w:p w:rsidR="00A975F6" w:rsidRPr="001A6301" w:rsidRDefault="00A975F6" w:rsidP="00A975F6">
      <w:r w:rsidRPr="001A6301">
        <w:t>Endnote 2—Abbreviation key</w:t>
      </w:r>
    </w:p>
    <w:p w:rsidR="00A975F6" w:rsidRPr="001A6301" w:rsidRDefault="00A975F6" w:rsidP="00A975F6">
      <w:r w:rsidRPr="001A6301">
        <w:t>Endnote 3—Legislation history</w:t>
      </w:r>
    </w:p>
    <w:p w:rsidR="00A975F6" w:rsidRPr="001A6301" w:rsidRDefault="00A975F6" w:rsidP="00A975F6">
      <w:pPr>
        <w:spacing w:after="120"/>
      </w:pPr>
      <w:r w:rsidRPr="001A6301">
        <w:t>Endnote 4—Amendment history</w:t>
      </w:r>
    </w:p>
    <w:p w:rsidR="00A975F6" w:rsidRPr="001A6301" w:rsidRDefault="00A975F6" w:rsidP="00A975F6">
      <w:pPr>
        <w:spacing w:after="120"/>
      </w:pPr>
      <w:r w:rsidRPr="001A6301">
        <w:t>Endnotes about misdescribed amendments and other matters are included in a compilation only as necessary.</w:t>
      </w:r>
    </w:p>
    <w:p w:rsidR="00A975F6" w:rsidRPr="001A6301" w:rsidRDefault="00A975F6" w:rsidP="00A975F6">
      <w:r w:rsidRPr="001A6301">
        <w:rPr>
          <w:b/>
        </w:rPr>
        <w:t>Abbreviation key—Endnote 2</w:t>
      </w:r>
    </w:p>
    <w:p w:rsidR="00A975F6" w:rsidRPr="001A6301" w:rsidRDefault="00A975F6" w:rsidP="00A975F6">
      <w:pPr>
        <w:spacing w:after="120"/>
      </w:pPr>
      <w:r w:rsidRPr="001A6301">
        <w:t>The abbreviation key sets out abbreviations that may be used in the endnotes.</w:t>
      </w:r>
    </w:p>
    <w:p w:rsidR="00A975F6" w:rsidRPr="001A6301" w:rsidRDefault="00A975F6" w:rsidP="00A975F6">
      <w:pPr>
        <w:rPr>
          <w:b/>
        </w:rPr>
      </w:pPr>
      <w:r w:rsidRPr="001A6301">
        <w:rPr>
          <w:b/>
        </w:rPr>
        <w:t>Legislation history and amendment history—Endnotes 3 and 4</w:t>
      </w:r>
    </w:p>
    <w:p w:rsidR="00A975F6" w:rsidRPr="001A6301" w:rsidRDefault="00A975F6" w:rsidP="00A975F6">
      <w:pPr>
        <w:spacing w:after="120"/>
      </w:pPr>
      <w:r w:rsidRPr="001A6301">
        <w:t>Amending laws are annotated in the legislation history and amendment history.</w:t>
      </w:r>
    </w:p>
    <w:p w:rsidR="00A975F6" w:rsidRPr="001A6301" w:rsidRDefault="00A975F6" w:rsidP="00A975F6">
      <w:pPr>
        <w:spacing w:after="120"/>
      </w:pPr>
      <w:r w:rsidRPr="001A630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975F6" w:rsidRPr="001A6301" w:rsidRDefault="00A975F6" w:rsidP="00A975F6">
      <w:pPr>
        <w:spacing w:after="120"/>
      </w:pPr>
      <w:r w:rsidRPr="001A630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975F6" w:rsidRPr="001A6301" w:rsidRDefault="00A975F6" w:rsidP="00A975F6">
      <w:pPr>
        <w:keepNext/>
      </w:pPr>
      <w:r w:rsidRPr="001A6301">
        <w:rPr>
          <w:b/>
        </w:rPr>
        <w:t>Misdescribed amendments</w:t>
      </w:r>
    </w:p>
    <w:p w:rsidR="00A975F6" w:rsidRPr="001A6301" w:rsidRDefault="00A975F6" w:rsidP="00A975F6">
      <w:pPr>
        <w:spacing w:after="120"/>
      </w:pPr>
      <w:r w:rsidRPr="001A6301">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975F6" w:rsidRPr="001A6301" w:rsidRDefault="00A975F6" w:rsidP="00A975F6">
      <w:pPr>
        <w:spacing w:after="120"/>
      </w:pPr>
      <w:r w:rsidRPr="001A6301">
        <w:t>If a misdescribed amendment cannot be given effect as intended, the amendment is set out in the endnotes.</w:t>
      </w:r>
    </w:p>
    <w:p w:rsidR="00A975F6" w:rsidRPr="001A6301" w:rsidRDefault="00A975F6" w:rsidP="00A975F6">
      <w:pPr>
        <w:pStyle w:val="ENotesHeading2"/>
        <w:pageBreakBefore/>
        <w:outlineLvl w:val="9"/>
      </w:pPr>
      <w:bookmarkStart w:id="101" w:name="_Toc412458582"/>
      <w:bookmarkStart w:id="102" w:name="_Toc421697795"/>
      <w:bookmarkStart w:id="103" w:name="_Toc421719211"/>
      <w:bookmarkStart w:id="104" w:name="_Toc421722412"/>
      <w:bookmarkStart w:id="105" w:name="_Toc421776435"/>
      <w:bookmarkStart w:id="106" w:name="_Toc423357916"/>
      <w:r w:rsidRPr="001A6301">
        <w:t>Endnote 2—Abbreviation key</w:t>
      </w:r>
      <w:bookmarkEnd w:id="101"/>
      <w:bookmarkEnd w:id="102"/>
      <w:bookmarkEnd w:id="103"/>
      <w:bookmarkEnd w:id="104"/>
      <w:bookmarkEnd w:id="105"/>
      <w:bookmarkEnd w:id="106"/>
    </w:p>
    <w:p w:rsidR="00A975F6" w:rsidRPr="001A6301" w:rsidRDefault="00A975F6" w:rsidP="00A975F6">
      <w:pPr>
        <w:pStyle w:val="Tabletext"/>
      </w:pPr>
    </w:p>
    <w:tbl>
      <w:tblPr>
        <w:tblW w:w="7938" w:type="dxa"/>
        <w:tblInd w:w="108" w:type="dxa"/>
        <w:tblLayout w:type="fixed"/>
        <w:tblLook w:val="0000"/>
      </w:tblPr>
      <w:tblGrid>
        <w:gridCol w:w="4253"/>
        <w:gridCol w:w="3685"/>
      </w:tblGrid>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A = Act</w:t>
            </w:r>
          </w:p>
        </w:tc>
        <w:tc>
          <w:tcPr>
            <w:tcW w:w="3685" w:type="dxa"/>
            <w:shd w:val="clear" w:color="auto" w:fill="auto"/>
          </w:tcPr>
          <w:p w:rsidR="00A975F6" w:rsidRPr="001A6301" w:rsidRDefault="00A975F6" w:rsidP="00A975F6">
            <w:pPr>
              <w:pStyle w:val="ENoteTableText"/>
              <w:ind w:left="454" w:hanging="454"/>
              <w:rPr>
                <w:sz w:val="20"/>
              </w:rPr>
            </w:pPr>
            <w:r w:rsidRPr="001A6301">
              <w:rPr>
                <w:sz w:val="20"/>
              </w:rPr>
              <w:t>orig = original</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ad = added or inserted</w:t>
            </w:r>
          </w:p>
        </w:tc>
        <w:tc>
          <w:tcPr>
            <w:tcW w:w="3685" w:type="dxa"/>
            <w:shd w:val="clear" w:color="auto" w:fill="auto"/>
          </w:tcPr>
          <w:p w:rsidR="00A975F6" w:rsidRPr="001A6301" w:rsidRDefault="00A975F6" w:rsidP="00A975F6">
            <w:pPr>
              <w:pStyle w:val="ENoteTableText"/>
              <w:ind w:left="454" w:hanging="454"/>
              <w:rPr>
                <w:sz w:val="20"/>
              </w:rPr>
            </w:pPr>
            <w:r w:rsidRPr="001A6301">
              <w:rPr>
                <w:sz w:val="20"/>
              </w:rPr>
              <w:t>par = paragraph(s)/subparagraph(s)</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am = amended</w:t>
            </w:r>
          </w:p>
        </w:tc>
        <w:tc>
          <w:tcPr>
            <w:tcW w:w="3685" w:type="dxa"/>
            <w:shd w:val="clear" w:color="auto" w:fill="auto"/>
          </w:tcPr>
          <w:p w:rsidR="00A975F6" w:rsidRPr="001A6301" w:rsidRDefault="00A975F6" w:rsidP="00A975F6">
            <w:pPr>
              <w:pStyle w:val="ENoteTableText"/>
              <w:spacing w:before="0"/>
              <w:rPr>
                <w:sz w:val="20"/>
              </w:rPr>
            </w:pPr>
            <w:r w:rsidRPr="001A6301">
              <w:rPr>
                <w:sz w:val="20"/>
              </w:rPr>
              <w:t xml:space="preserve">    /sub</w:t>
            </w:r>
            <w:r w:rsidRPr="001A6301">
              <w:rPr>
                <w:sz w:val="20"/>
              </w:rPr>
              <w:noBreakHyphen/>
              <w:t>subparagraph(s)</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amdt = amendment</w:t>
            </w:r>
          </w:p>
        </w:tc>
        <w:tc>
          <w:tcPr>
            <w:tcW w:w="3685" w:type="dxa"/>
            <w:shd w:val="clear" w:color="auto" w:fill="auto"/>
          </w:tcPr>
          <w:p w:rsidR="00A975F6" w:rsidRPr="001A6301" w:rsidRDefault="00A975F6" w:rsidP="00A975F6">
            <w:pPr>
              <w:pStyle w:val="ENoteTableText"/>
              <w:rPr>
                <w:sz w:val="20"/>
              </w:rPr>
            </w:pPr>
            <w:r w:rsidRPr="001A6301">
              <w:rPr>
                <w:sz w:val="20"/>
              </w:rPr>
              <w:t>pres = present</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c = clause(s)</w:t>
            </w:r>
          </w:p>
        </w:tc>
        <w:tc>
          <w:tcPr>
            <w:tcW w:w="3685" w:type="dxa"/>
            <w:shd w:val="clear" w:color="auto" w:fill="auto"/>
          </w:tcPr>
          <w:p w:rsidR="00A975F6" w:rsidRPr="001A6301" w:rsidRDefault="00A975F6" w:rsidP="00A975F6">
            <w:pPr>
              <w:pStyle w:val="ENoteTableText"/>
              <w:rPr>
                <w:sz w:val="20"/>
              </w:rPr>
            </w:pPr>
            <w:r w:rsidRPr="001A6301">
              <w:rPr>
                <w:sz w:val="20"/>
              </w:rPr>
              <w:t>prev = previous</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C[x] = Compilation No. x</w:t>
            </w:r>
          </w:p>
        </w:tc>
        <w:tc>
          <w:tcPr>
            <w:tcW w:w="3685" w:type="dxa"/>
            <w:shd w:val="clear" w:color="auto" w:fill="auto"/>
          </w:tcPr>
          <w:p w:rsidR="00A975F6" w:rsidRPr="001A6301" w:rsidRDefault="00A975F6" w:rsidP="00A975F6">
            <w:pPr>
              <w:pStyle w:val="ENoteTableText"/>
              <w:rPr>
                <w:sz w:val="20"/>
              </w:rPr>
            </w:pPr>
            <w:r w:rsidRPr="001A6301">
              <w:rPr>
                <w:sz w:val="20"/>
              </w:rPr>
              <w:t>(prev…) = previously</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Ch = Chapter(s)</w:t>
            </w:r>
          </w:p>
        </w:tc>
        <w:tc>
          <w:tcPr>
            <w:tcW w:w="3685" w:type="dxa"/>
            <w:shd w:val="clear" w:color="auto" w:fill="auto"/>
          </w:tcPr>
          <w:p w:rsidR="00A975F6" w:rsidRPr="001A6301" w:rsidRDefault="00A975F6" w:rsidP="00A975F6">
            <w:pPr>
              <w:pStyle w:val="ENoteTableText"/>
              <w:rPr>
                <w:sz w:val="20"/>
              </w:rPr>
            </w:pPr>
            <w:r w:rsidRPr="001A6301">
              <w:rPr>
                <w:sz w:val="20"/>
              </w:rPr>
              <w:t>Pt = Part(s)</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def = definition(s)</w:t>
            </w:r>
          </w:p>
        </w:tc>
        <w:tc>
          <w:tcPr>
            <w:tcW w:w="3685" w:type="dxa"/>
            <w:shd w:val="clear" w:color="auto" w:fill="auto"/>
          </w:tcPr>
          <w:p w:rsidR="00A975F6" w:rsidRPr="001A6301" w:rsidRDefault="00A975F6" w:rsidP="00A975F6">
            <w:pPr>
              <w:pStyle w:val="ENoteTableText"/>
              <w:rPr>
                <w:sz w:val="20"/>
              </w:rPr>
            </w:pPr>
            <w:r w:rsidRPr="001A6301">
              <w:rPr>
                <w:sz w:val="20"/>
              </w:rPr>
              <w:t>r = regulation(s)/rule(s)</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Dict = Dictionary</w:t>
            </w:r>
          </w:p>
        </w:tc>
        <w:tc>
          <w:tcPr>
            <w:tcW w:w="3685" w:type="dxa"/>
            <w:shd w:val="clear" w:color="auto" w:fill="auto"/>
          </w:tcPr>
          <w:p w:rsidR="00A975F6" w:rsidRPr="001A6301" w:rsidRDefault="00A975F6" w:rsidP="00A975F6">
            <w:pPr>
              <w:pStyle w:val="ENoteTableText"/>
              <w:rPr>
                <w:sz w:val="20"/>
              </w:rPr>
            </w:pPr>
            <w:r w:rsidRPr="001A6301">
              <w:rPr>
                <w:sz w:val="20"/>
              </w:rPr>
              <w:t>Reg = Regulation/Regulations</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disallowed = disallowed by Parliament</w:t>
            </w:r>
          </w:p>
        </w:tc>
        <w:tc>
          <w:tcPr>
            <w:tcW w:w="3685" w:type="dxa"/>
            <w:shd w:val="clear" w:color="auto" w:fill="auto"/>
          </w:tcPr>
          <w:p w:rsidR="00A975F6" w:rsidRPr="001A6301" w:rsidRDefault="00A975F6" w:rsidP="00A975F6">
            <w:pPr>
              <w:pStyle w:val="ENoteTableText"/>
              <w:rPr>
                <w:sz w:val="20"/>
              </w:rPr>
            </w:pPr>
            <w:r w:rsidRPr="001A6301">
              <w:rPr>
                <w:sz w:val="20"/>
              </w:rPr>
              <w:t>reloc = relocated</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Div = Division(s)</w:t>
            </w:r>
          </w:p>
        </w:tc>
        <w:tc>
          <w:tcPr>
            <w:tcW w:w="3685" w:type="dxa"/>
            <w:shd w:val="clear" w:color="auto" w:fill="auto"/>
          </w:tcPr>
          <w:p w:rsidR="00A975F6" w:rsidRPr="001A6301" w:rsidRDefault="00A975F6" w:rsidP="00A975F6">
            <w:pPr>
              <w:pStyle w:val="ENoteTableText"/>
              <w:rPr>
                <w:sz w:val="20"/>
              </w:rPr>
            </w:pPr>
            <w:r w:rsidRPr="001A6301">
              <w:rPr>
                <w:sz w:val="20"/>
              </w:rPr>
              <w:t>renum = renumbered</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exp = expires/expired or ceases/ceased to have</w:t>
            </w:r>
          </w:p>
        </w:tc>
        <w:tc>
          <w:tcPr>
            <w:tcW w:w="3685" w:type="dxa"/>
            <w:shd w:val="clear" w:color="auto" w:fill="auto"/>
          </w:tcPr>
          <w:p w:rsidR="00A975F6" w:rsidRPr="001A6301" w:rsidRDefault="00A975F6" w:rsidP="00A975F6">
            <w:pPr>
              <w:pStyle w:val="ENoteTableText"/>
              <w:rPr>
                <w:sz w:val="20"/>
              </w:rPr>
            </w:pPr>
            <w:r w:rsidRPr="001A6301">
              <w:rPr>
                <w:sz w:val="20"/>
              </w:rPr>
              <w:t>rep = repealed</w:t>
            </w:r>
          </w:p>
        </w:tc>
      </w:tr>
      <w:tr w:rsidR="00A975F6" w:rsidRPr="001A6301" w:rsidTr="00A975F6">
        <w:tc>
          <w:tcPr>
            <w:tcW w:w="4253" w:type="dxa"/>
            <w:shd w:val="clear" w:color="auto" w:fill="auto"/>
          </w:tcPr>
          <w:p w:rsidR="00A975F6" w:rsidRPr="001A6301" w:rsidRDefault="00A975F6" w:rsidP="00A975F6">
            <w:pPr>
              <w:pStyle w:val="ENoteTableText"/>
              <w:spacing w:before="0"/>
              <w:rPr>
                <w:sz w:val="20"/>
              </w:rPr>
            </w:pPr>
            <w:r w:rsidRPr="001A6301">
              <w:rPr>
                <w:sz w:val="20"/>
              </w:rPr>
              <w:t xml:space="preserve">    effect</w:t>
            </w:r>
          </w:p>
        </w:tc>
        <w:tc>
          <w:tcPr>
            <w:tcW w:w="3685" w:type="dxa"/>
            <w:shd w:val="clear" w:color="auto" w:fill="auto"/>
          </w:tcPr>
          <w:p w:rsidR="00A975F6" w:rsidRPr="001A6301" w:rsidRDefault="00A975F6" w:rsidP="00A975F6">
            <w:pPr>
              <w:pStyle w:val="ENoteTableText"/>
              <w:rPr>
                <w:sz w:val="20"/>
              </w:rPr>
            </w:pPr>
            <w:r w:rsidRPr="001A6301">
              <w:rPr>
                <w:sz w:val="20"/>
              </w:rPr>
              <w:t>rs = repealed and substituted</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F = Federal Register of Legislative Instruments</w:t>
            </w:r>
          </w:p>
        </w:tc>
        <w:tc>
          <w:tcPr>
            <w:tcW w:w="3685" w:type="dxa"/>
            <w:shd w:val="clear" w:color="auto" w:fill="auto"/>
          </w:tcPr>
          <w:p w:rsidR="00A975F6" w:rsidRPr="001A6301" w:rsidRDefault="00A975F6" w:rsidP="00A975F6">
            <w:pPr>
              <w:pStyle w:val="ENoteTableText"/>
              <w:rPr>
                <w:sz w:val="20"/>
              </w:rPr>
            </w:pPr>
            <w:r w:rsidRPr="001A6301">
              <w:rPr>
                <w:sz w:val="20"/>
              </w:rPr>
              <w:t>s = section(s)/subsection(s)</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gaz = gazette</w:t>
            </w:r>
          </w:p>
        </w:tc>
        <w:tc>
          <w:tcPr>
            <w:tcW w:w="3685" w:type="dxa"/>
            <w:shd w:val="clear" w:color="auto" w:fill="auto"/>
          </w:tcPr>
          <w:p w:rsidR="00A975F6" w:rsidRPr="001A6301" w:rsidRDefault="00A975F6" w:rsidP="00A975F6">
            <w:pPr>
              <w:pStyle w:val="ENoteTableText"/>
              <w:rPr>
                <w:sz w:val="20"/>
              </w:rPr>
            </w:pPr>
            <w:r w:rsidRPr="001A6301">
              <w:rPr>
                <w:sz w:val="20"/>
              </w:rPr>
              <w:t>Sch = Schedule(s)</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LI = Legislative Instrument</w:t>
            </w:r>
          </w:p>
        </w:tc>
        <w:tc>
          <w:tcPr>
            <w:tcW w:w="3685" w:type="dxa"/>
            <w:shd w:val="clear" w:color="auto" w:fill="auto"/>
          </w:tcPr>
          <w:p w:rsidR="00A975F6" w:rsidRPr="001A6301" w:rsidRDefault="00A975F6" w:rsidP="00A975F6">
            <w:pPr>
              <w:pStyle w:val="ENoteTableText"/>
              <w:rPr>
                <w:sz w:val="20"/>
              </w:rPr>
            </w:pPr>
            <w:r w:rsidRPr="001A6301">
              <w:rPr>
                <w:sz w:val="20"/>
              </w:rPr>
              <w:t>Sdiv = Subdivision(s)</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 xml:space="preserve">LIA = </w:t>
            </w:r>
            <w:r w:rsidRPr="001A6301">
              <w:rPr>
                <w:i/>
                <w:sz w:val="20"/>
              </w:rPr>
              <w:t>Legislative Instruments Act 2003</w:t>
            </w:r>
          </w:p>
        </w:tc>
        <w:tc>
          <w:tcPr>
            <w:tcW w:w="3685" w:type="dxa"/>
            <w:shd w:val="clear" w:color="auto" w:fill="auto"/>
          </w:tcPr>
          <w:p w:rsidR="00A975F6" w:rsidRPr="001A6301" w:rsidRDefault="00A975F6" w:rsidP="00A975F6">
            <w:pPr>
              <w:pStyle w:val="ENoteTableText"/>
              <w:rPr>
                <w:sz w:val="20"/>
              </w:rPr>
            </w:pPr>
            <w:r w:rsidRPr="001A6301">
              <w:rPr>
                <w:sz w:val="20"/>
              </w:rPr>
              <w:t>SLI = Select Legislative Instrument</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(md) = misdescribed amendment</w:t>
            </w:r>
          </w:p>
        </w:tc>
        <w:tc>
          <w:tcPr>
            <w:tcW w:w="3685" w:type="dxa"/>
            <w:shd w:val="clear" w:color="auto" w:fill="auto"/>
          </w:tcPr>
          <w:p w:rsidR="00A975F6" w:rsidRPr="001A6301" w:rsidRDefault="00A975F6" w:rsidP="00A975F6">
            <w:pPr>
              <w:pStyle w:val="ENoteTableText"/>
              <w:rPr>
                <w:sz w:val="20"/>
              </w:rPr>
            </w:pPr>
            <w:r w:rsidRPr="001A6301">
              <w:rPr>
                <w:sz w:val="20"/>
              </w:rPr>
              <w:t>SR = Statutory Rules</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mod = modified/modification</w:t>
            </w:r>
          </w:p>
        </w:tc>
        <w:tc>
          <w:tcPr>
            <w:tcW w:w="3685" w:type="dxa"/>
            <w:shd w:val="clear" w:color="auto" w:fill="auto"/>
          </w:tcPr>
          <w:p w:rsidR="00A975F6" w:rsidRPr="001A6301" w:rsidRDefault="00A975F6" w:rsidP="00A975F6">
            <w:pPr>
              <w:pStyle w:val="ENoteTableText"/>
              <w:rPr>
                <w:sz w:val="20"/>
              </w:rPr>
            </w:pPr>
            <w:r w:rsidRPr="001A6301">
              <w:rPr>
                <w:sz w:val="20"/>
              </w:rPr>
              <w:t>Sub</w:t>
            </w:r>
            <w:r w:rsidRPr="001A6301">
              <w:rPr>
                <w:sz w:val="20"/>
              </w:rPr>
              <w:noBreakHyphen/>
              <w:t>Ch = Sub</w:t>
            </w:r>
            <w:r w:rsidRPr="001A6301">
              <w:rPr>
                <w:sz w:val="20"/>
              </w:rPr>
              <w:noBreakHyphen/>
              <w:t>Chapter(s)</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No. = Number(s)</w:t>
            </w:r>
          </w:p>
        </w:tc>
        <w:tc>
          <w:tcPr>
            <w:tcW w:w="3685" w:type="dxa"/>
            <w:shd w:val="clear" w:color="auto" w:fill="auto"/>
          </w:tcPr>
          <w:p w:rsidR="00A975F6" w:rsidRPr="001A6301" w:rsidRDefault="00A975F6" w:rsidP="00A975F6">
            <w:pPr>
              <w:pStyle w:val="ENoteTableText"/>
              <w:rPr>
                <w:sz w:val="20"/>
              </w:rPr>
            </w:pPr>
            <w:r w:rsidRPr="001A6301">
              <w:rPr>
                <w:sz w:val="20"/>
              </w:rPr>
              <w:t>SubPt = Subpart(s)</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o = order(s)</w:t>
            </w:r>
          </w:p>
        </w:tc>
        <w:tc>
          <w:tcPr>
            <w:tcW w:w="3685" w:type="dxa"/>
            <w:shd w:val="clear" w:color="auto" w:fill="auto"/>
          </w:tcPr>
          <w:p w:rsidR="00A975F6" w:rsidRPr="001A6301" w:rsidRDefault="00A975F6" w:rsidP="00A975F6">
            <w:pPr>
              <w:pStyle w:val="ENoteTableText"/>
              <w:rPr>
                <w:sz w:val="20"/>
              </w:rPr>
            </w:pPr>
            <w:r w:rsidRPr="001A6301">
              <w:rPr>
                <w:sz w:val="20"/>
                <w:u w:val="single"/>
              </w:rPr>
              <w:t>underlining</w:t>
            </w:r>
            <w:r w:rsidRPr="001A6301">
              <w:rPr>
                <w:sz w:val="20"/>
              </w:rPr>
              <w:t xml:space="preserve"> = whole or part not</w:t>
            </w:r>
          </w:p>
        </w:tc>
      </w:tr>
      <w:tr w:rsidR="00A975F6" w:rsidRPr="001A6301" w:rsidTr="00A975F6">
        <w:tc>
          <w:tcPr>
            <w:tcW w:w="4253" w:type="dxa"/>
            <w:shd w:val="clear" w:color="auto" w:fill="auto"/>
          </w:tcPr>
          <w:p w:rsidR="00A975F6" w:rsidRPr="001A6301" w:rsidRDefault="00A975F6" w:rsidP="00A975F6">
            <w:pPr>
              <w:pStyle w:val="ENoteTableText"/>
              <w:rPr>
                <w:sz w:val="20"/>
              </w:rPr>
            </w:pPr>
            <w:r w:rsidRPr="001A6301">
              <w:rPr>
                <w:sz w:val="20"/>
              </w:rPr>
              <w:t>Ord = Ordinance</w:t>
            </w:r>
          </w:p>
        </w:tc>
        <w:tc>
          <w:tcPr>
            <w:tcW w:w="3685" w:type="dxa"/>
            <w:shd w:val="clear" w:color="auto" w:fill="auto"/>
          </w:tcPr>
          <w:p w:rsidR="00A975F6" w:rsidRPr="001A6301" w:rsidRDefault="00A975F6" w:rsidP="00A975F6">
            <w:pPr>
              <w:pStyle w:val="ENoteTableText"/>
              <w:spacing w:before="0"/>
              <w:rPr>
                <w:sz w:val="20"/>
              </w:rPr>
            </w:pPr>
            <w:r w:rsidRPr="001A6301">
              <w:rPr>
                <w:sz w:val="20"/>
              </w:rPr>
              <w:t xml:space="preserve">    commenced or to be commenced</w:t>
            </w:r>
          </w:p>
        </w:tc>
      </w:tr>
    </w:tbl>
    <w:p w:rsidR="00A975F6" w:rsidRPr="001A6301" w:rsidRDefault="00A975F6" w:rsidP="00A975F6">
      <w:pPr>
        <w:pStyle w:val="Tabletext"/>
      </w:pPr>
    </w:p>
    <w:p w:rsidR="00A975F6" w:rsidRPr="001A6301" w:rsidRDefault="00A975F6" w:rsidP="00A975F6">
      <w:pPr>
        <w:pStyle w:val="ENotesHeading2"/>
        <w:pageBreakBefore/>
        <w:outlineLvl w:val="9"/>
      </w:pPr>
      <w:bookmarkStart w:id="107" w:name="_Toc412458583"/>
      <w:bookmarkStart w:id="108" w:name="_Toc421697796"/>
      <w:bookmarkStart w:id="109" w:name="_Toc421719212"/>
      <w:bookmarkStart w:id="110" w:name="_Toc421722413"/>
      <w:bookmarkStart w:id="111" w:name="_Toc421776436"/>
      <w:bookmarkStart w:id="112" w:name="_Toc423357917"/>
      <w:r w:rsidRPr="001A6301">
        <w:t>Endnote 3—Legislation history</w:t>
      </w:r>
      <w:bookmarkEnd w:id="107"/>
      <w:bookmarkEnd w:id="108"/>
      <w:bookmarkEnd w:id="109"/>
      <w:bookmarkEnd w:id="110"/>
      <w:bookmarkEnd w:id="111"/>
      <w:bookmarkEnd w:id="112"/>
    </w:p>
    <w:p w:rsidR="00A975F6" w:rsidRPr="001A6301" w:rsidRDefault="00A975F6" w:rsidP="00A975F6">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tblPr>
      <w:tblGrid>
        <w:gridCol w:w="1806"/>
        <w:gridCol w:w="1806"/>
        <w:gridCol w:w="1806"/>
        <w:gridCol w:w="1806"/>
      </w:tblGrid>
      <w:tr w:rsidR="00A975F6" w:rsidRPr="001A6301" w:rsidTr="00A975F6">
        <w:trPr>
          <w:cantSplit/>
          <w:tblHeader/>
        </w:trPr>
        <w:tc>
          <w:tcPr>
            <w:tcW w:w="1806" w:type="dxa"/>
            <w:tcBorders>
              <w:top w:val="single" w:sz="12" w:space="0" w:color="auto"/>
              <w:bottom w:val="single" w:sz="12" w:space="0" w:color="auto"/>
            </w:tcBorders>
            <w:shd w:val="clear" w:color="auto" w:fill="auto"/>
          </w:tcPr>
          <w:p w:rsidR="00A975F6" w:rsidRPr="001A6301" w:rsidRDefault="00A975F6" w:rsidP="00A975F6">
            <w:pPr>
              <w:pStyle w:val="ENoteTableHeading"/>
              <w:rPr>
                <w:rFonts w:cs="Arial"/>
              </w:rPr>
            </w:pPr>
            <w:r w:rsidRPr="001A6301">
              <w:rPr>
                <w:rFonts w:cs="Arial"/>
              </w:rPr>
              <w:t>Name</w:t>
            </w:r>
          </w:p>
        </w:tc>
        <w:tc>
          <w:tcPr>
            <w:tcW w:w="1806" w:type="dxa"/>
            <w:tcBorders>
              <w:top w:val="single" w:sz="12" w:space="0" w:color="auto"/>
              <w:bottom w:val="single" w:sz="12" w:space="0" w:color="auto"/>
            </w:tcBorders>
            <w:shd w:val="clear" w:color="auto" w:fill="auto"/>
          </w:tcPr>
          <w:p w:rsidR="00A975F6" w:rsidRPr="001A6301" w:rsidRDefault="00A975F6" w:rsidP="00A975F6">
            <w:pPr>
              <w:pStyle w:val="ENoteTableHeading"/>
              <w:rPr>
                <w:rFonts w:cs="Arial"/>
              </w:rPr>
            </w:pPr>
            <w:r w:rsidRPr="001A6301">
              <w:rPr>
                <w:rFonts w:cs="Arial"/>
              </w:rPr>
              <w:t>FRLI registration</w:t>
            </w:r>
          </w:p>
        </w:tc>
        <w:tc>
          <w:tcPr>
            <w:tcW w:w="1806" w:type="dxa"/>
            <w:tcBorders>
              <w:top w:val="single" w:sz="12" w:space="0" w:color="auto"/>
              <w:bottom w:val="single" w:sz="12" w:space="0" w:color="auto"/>
            </w:tcBorders>
            <w:shd w:val="clear" w:color="auto" w:fill="auto"/>
          </w:tcPr>
          <w:p w:rsidR="00A975F6" w:rsidRPr="001A6301" w:rsidRDefault="00A975F6" w:rsidP="00A975F6">
            <w:pPr>
              <w:pStyle w:val="ENoteTableHeading"/>
              <w:rPr>
                <w:rFonts w:cs="Arial"/>
              </w:rPr>
            </w:pPr>
            <w:r w:rsidRPr="001A6301">
              <w:rPr>
                <w:rFonts w:cs="Arial"/>
              </w:rPr>
              <w:t>Commencement</w:t>
            </w:r>
          </w:p>
        </w:tc>
        <w:tc>
          <w:tcPr>
            <w:tcW w:w="1806" w:type="dxa"/>
            <w:tcBorders>
              <w:top w:val="single" w:sz="12" w:space="0" w:color="auto"/>
              <w:bottom w:val="single" w:sz="12" w:space="0" w:color="auto"/>
            </w:tcBorders>
            <w:shd w:val="clear" w:color="auto" w:fill="auto"/>
          </w:tcPr>
          <w:p w:rsidR="00A975F6" w:rsidRPr="001A6301" w:rsidRDefault="00A975F6" w:rsidP="00A975F6">
            <w:pPr>
              <w:pStyle w:val="ENoteTableHeading"/>
              <w:rPr>
                <w:rFonts w:cs="Arial"/>
              </w:rPr>
            </w:pPr>
            <w:r w:rsidRPr="001A6301">
              <w:rPr>
                <w:rFonts w:cs="Arial"/>
              </w:rPr>
              <w:t>Application, saving and transitional provisions</w:t>
            </w:r>
          </w:p>
        </w:tc>
      </w:tr>
      <w:tr w:rsidR="00A975F6" w:rsidRPr="001A6301" w:rsidTr="00A975F6">
        <w:trPr>
          <w:cantSplit/>
        </w:trPr>
        <w:tc>
          <w:tcPr>
            <w:tcW w:w="1806" w:type="dxa"/>
            <w:tcBorders>
              <w:top w:val="single" w:sz="12" w:space="0" w:color="auto"/>
              <w:bottom w:val="single" w:sz="4" w:space="0" w:color="auto"/>
            </w:tcBorders>
            <w:shd w:val="clear" w:color="auto" w:fill="auto"/>
          </w:tcPr>
          <w:p w:rsidR="00A975F6" w:rsidRPr="001A6301" w:rsidRDefault="001166B2" w:rsidP="00A975F6">
            <w:pPr>
              <w:pStyle w:val="ENoteTableText"/>
              <w:rPr>
                <w:i/>
              </w:rPr>
            </w:pPr>
            <w:r w:rsidRPr="001166B2">
              <w:rPr>
                <w:i/>
                <w:noProof/>
              </w:rPr>
              <w:t>Carbon Credits (Carbon Farming Initiative—Domestic, Commercial and Industrial Wastewater) Methodology Determination 2015</w:t>
            </w:r>
          </w:p>
        </w:tc>
        <w:tc>
          <w:tcPr>
            <w:tcW w:w="1806" w:type="dxa"/>
            <w:tcBorders>
              <w:top w:val="single" w:sz="12" w:space="0" w:color="auto"/>
              <w:bottom w:val="single" w:sz="4" w:space="0" w:color="auto"/>
            </w:tcBorders>
            <w:shd w:val="clear" w:color="auto" w:fill="auto"/>
          </w:tcPr>
          <w:p w:rsidR="00A975F6" w:rsidRPr="001A6301" w:rsidRDefault="00955F0C" w:rsidP="00955F0C">
            <w:pPr>
              <w:pStyle w:val="ENoteTableText"/>
            </w:pPr>
            <w:r w:rsidRPr="001A6301">
              <w:t xml:space="preserve">27 March </w:t>
            </w:r>
            <w:r w:rsidR="00A975F6" w:rsidRPr="001A6301">
              <w:t>201</w:t>
            </w:r>
            <w:r w:rsidRPr="001A6301">
              <w:t>5</w:t>
            </w:r>
            <w:r w:rsidR="00A975F6" w:rsidRPr="001A6301">
              <w:t xml:space="preserve"> (</w:t>
            </w:r>
            <w:r w:rsidRPr="001A6301">
              <w:rPr>
                <w:bCs/>
              </w:rPr>
              <w:t>F2015L00352</w:t>
            </w:r>
            <w:r w:rsidR="00A975F6" w:rsidRPr="001A6301">
              <w:t>)</w:t>
            </w:r>
          </w:p>
        </w:tc>
        <w:tc>
          <w:tcPr>
            <w:tcW w:w="1806" w:type="dxa"/>
            <w:tcBorders>
              <w:top w:val="single" w:sz="12" w:space="0" w:color="auto"/>
              <w:bottom w:val="single" w:sz="4" w:space="0" w:color="auto"/>
            </w:tcBorders>
            <w:shd w:val="clear" w:color="auto" w:fill="auto"/>
          </w:tcPr>
          <w:p w:rsidR="00A975F6" w:rsidRPr="001A6301" w:rsidRDefault="00955F0C" w:rsidP="00955F0C">
            <w:pPr>
              <w:pStyle w:val="ENoteTableText"/>
            </w:pPr>
            <w:r w:rsidRPr="001A6301">
              <w:t xml:space="preserve">28 March 2013 </w:t>
            </w:r>
            <w:r w:rsidR="00A975F6" w:rsidRPr="001A6301">
              <w:t>(s 2)</w:t>
            </w:r>
          </w:p>
        </w:tc>
        <w:tc>
          <w:tcPr>
            <w:tcW w:w="1806" w:type="dxa"/>
            <w:tcBorders>
              <w:top w:val="single" w:sz="12" w:space="0" w:color="auto"/>
              <w:bottom w:val="single" w:sz="4" w:space="0" w:color="auto"/>
            </w:tcBorders>
            <w:shd w:val="clear" w:color="auto" w:fill="auto"/>
          </w:tcPr>
          <w:p w:rsidR="00A975F6" w:rsidRPr="001A6301" w:rsidRDefault="00A975F6" w:rsidP="00A975F6">
            <w:pPr>
              <w:pStyle w:val="ENoteTableText"/>
            </w:pPr>
          </w:p>
        </w:tc>
      </w:tr>
      <w:tr w:rsidR="00F73F76" w:rsidRPr="001A6301" w:rsidTr="00A975F6">
        <w:trPr>
          <w:cantSplit/>
        </w:trPr>
        <w:tc>
          <w:tcPr>
            <w:tcW w:w="1806" w:type="dxa"/>
            <w:shd w:val="clear" w:color="auto" w:fill="auto"/>
          </w:tcPr>
          <w:p w:rsidR="00F73F76" w:rsidRPr="001A6301" w:rsidRDefault="00F73F76" w:rsidP="00A975F6">
            <w:pPr>
              <w:pStyle w:val="ENoteTableText"/>
            </w:pPr>
            <w:r w:rsidRPr="001A6301">
              <w:rPr>
                <w:i/>
              </w:rPr>
              <w:t>Carbon Credits (Carbon Farming Initiative—Emissions Reduction Fund) Methodology Determination Variation 2015</w:t>
            </w:r>
          </w:p>
        </w:tc>
        <w:tc>
          <w:tcPr>
            <w:tcW w:w="1806" w:type="dxa"/>
            <w:shd w:val="clear" w:color="auto" w:fill="auto"/>
          </w:tcPr>
          <w:p w:rsidR="00F73F76" w:rsidRPr="00EC7E7B" w:rsidRDefault="00F73F76" w:rsidP="00DA3EC9">
            <w:pPr>
              <w:pStyle w:val="ENoteTableText"/>
            </w:pPr>
            <w:r>
              <w:t>26 June 2015</w:t>
            </w:r>
          </w:p>
          <w:p w:rsidR="00F73F76" w:rsidRPr="003B1CDF" w:rsidRDefault="00F73F76" w:rsidP="00DA3EC9">
            <w:pPr>
              <w:pStyle w:val="ENoteTableText"/>
              <w:rPr>
                <w:rStyle w:val="FRLIregpar"/>
              </w:rPr>
            </w:pPr>
            <w:r w:rsidRPr="003B1CDF">
              <w:rPr>
                <w:rStyle w:val="FRLIregpar"/>
              </w:rPr>
              <w:t>(</w:t>
            </w:r>
            <w:r w:rsidRPr="00F73F76">
              <w:rPr>
                <w:rStyle w:val="FRLIreg"/>
                <w:color w:val="auto"/>
              </w:rPr>
              <w:t>F2015L00954</w:t>
            </w:r>
            <w:r>
              <w:rPr>
                <w:rStyle w:val="FRLIregpar"/>
              </w:rPr>
              <w:t>)</w:t>
            </w:r>
          </w:p>
        </w:tc>
        <w:tc>
          <w:tcPr>
            <w:tcW w:w="1806" w:type="dxa"/>
            <w:shd w:val="clear" w:color="auto" w:fill="auto"/>
          </w:tcPr>
          <w:p w:rsidR="00F73F76" w:rsidRPr="00EC7E7B" w:rsidRDefault="00F73F76" w:rsidP="00DA3EC9">
            <w:pPr>
              <w:pStyle w:val="ENoteTableText"/>
            </w:pPr>
            <w:r>
              <w:rPr>
                <w:noProof/>
              </w:rPr>
              <w:t>1 July 2015</w:t>
            </w:r>
            <w:r>
              <w:t xml:space="preserve"> (s 2)</w:t>
            </w:r>
          </w:p>
        </w:tc>
        <w:tc>
          <w:tcPr>
            <w:tcW w:w="1806" w:type="dxa"/>
            <w:shd w:val="clear" w:color="auto" w:fill="auto"/>
          </w:tcPr>
          <w:p w:rsidR="00F73F76" w:rsidRPr="001A6301" w:rsidRDefault="00F73F76" w:rsidP="00A975F6">
            <w:pPr>
              <w:pStyle w:val="ENoteTableText"/>
            </w:pPr>
            <w:r w:rsidRPr="001A6301">
              <w:rPr>
                <w:i/>
              </w:rPr>
              <w:t>Carbon Credits (Carbon Farming Initiative) Act 2011</w:t>
            </w:r>
            <w:r w:rsidRPr="001A6301">
              <w:t>, s 126</w:t>
            </w:r>
          </w:p>
        </w:tc>
      </w:tr>
    </w:tbl>
    <w:p w:rsidR="00A975F6" w:rsidRPr="001A6301" w:rsidRDefault="00A975F6" w:rsidP="00A975F6"/>
    <w:p w:rsidR="00A975F6" w:rsidRPr="001A6301" w:rsidRDefault="00A975F6" w:rsidP="00A975F6">
      <w:pPr>
        <w:pStyle w:val="ENotesHeading2"/>
        <w:pageBreakBefore/>
        <w:outlineLvl w:val="9"/>
      </w:pPr>
      <w:bookmarkStart w:id="113" w:name="_Toc412458584"/>
      <w:bookmarkStart w:id="114" w:name="_Toc421697797"/>
      <w:bookmarkStart w:id="115" w:name="_Toc421719213"/>
      <w:bookmarkStart w:id="116" w:name="_Toc421722414"/>
      <w:bookmarkStart w:id="117" w:name="_Toc421776437"/>
      <w:bookmarkStart w:id="118" w:name="_Toc423357918"/>
      <w:r w:rsidRPr="001A6301">
        <w:t>Endnote 4—Amendment history</w:t>
      </w:r>
      <w:bookmarkEnd w:id="113"/>
      <w:bookmarkEnd w:id="114"/>
      <w:bookmarkEnd w:id="115"/>
      <w:bookmarkEnd w:id="116"/>
      <w:bookmarkEnd w:id="117"/>
      <w:bookmarkEnd w:id="118"/>
    </w:p>
    <w:p w:rsidR="00A975F6" w:rsidRPr="001A6301" w:rsidRDefault="00A975F6" w:rsidP="00A975F6">
      <w:pPr>
        <w:pStyle w:val="Tabletext"/>
      </w:pPr>
    </w:p>
    <w:tbl>
      <w:tblPr>
        <w:tblW w:w="7082" w:type="dxa"/>
        <w:tblLayout w:type="fixed"/>
        <w:tblLook w:val="0000"/>
      </w:tblPr>
      <w:tblGrid>
        <w:gridCol w:w="2139"/>
        <w:gridCol w:w="4943"/>
      </w:tblGrid>
      <w:tr w:rsidR="00A975F6" w:rsidRPr="001A6301" w:rsidTr="00A975F6">
        <w:trPr>
          <w:cantSplit/>
          <w:tblHeader/>
        </w:trPr>
        <w:tc>
          <w:tcPr>
            <w:tcW w:w="2139" w:type="dxa"/>
            <w:tcBorders>
              <w:top w:val="single" w:sz="12" w:space="0" w:color="auto"/>
              <w:bottom w:val="single" w:sz="12" w:space="0" w:color="auto"/>
            </w:tcBorders>
            <w:shd w:val="clear" w:color="auto" w:fill="auto"/>
          </w:tcPr>
          <w:p w:rsidR="00A975F6" w:rsidRPr="001A6301" w:rsidRDefault="00A975F6" w:rsidP="00A975F6">
            <w:pPr>
              <w:pStyle w:val="ENoteTableHeading"/>
              <w:rPr>
                <w:rFonts w:cs="Arial"/>
              </w:rPr>
            </w:pPr>
            <w:r w:rsidRPr="001A6301">
              <w:rPr>
                <w:rFonts w:cs="Arial"/>
              </w:rPr>
              <w:t>Provision affected</w:t>
            </w:r>
          </w:p>
        </w:tc>
        <w:tc>
          <w:tcPr>
            <w:tcW w:w="4943" w:type="dxa"/>
            <w:tcBorders>
              <w:top w:val="single" w:sz="12" w:space="0" w:color="auto"/>
              <w:bottom w:val="single" w:sz="12" w:space="0" w:color="auto"/>
            </w:tcBorders>
            <w:shd w:val="clear" w:color="auto" w:fill="auto"/>
          </w:tcPr>
          <w:p w:rsidR="00A975F6" w:rsidRPr="001A6301" w:rsidRDefault="00A975F6" w:rsidP="00A975F6">
            <w:pPr>
              <w:pStyle w:val="ENoteTableHeading"/>
              <w:rPr>
                <w:rFonts w:cs="Arial"/>
              </w:rPr>
            </w:pPr>
            <w:r w:rsidRPr="001A6301">
              <w:rPr>
                <w:rFonts w:cs="Arial"/>
              </w:rPr>
              <w:t>How affected</w:t>
            </w:r>
          </w:p>
        </w:tc>
      </w:tr>
      <w:tr w:rsidR="00A975F6" w:rsidRPr="001A6301" w:rsidTr="00A975F6">
        <w:trPr>
          <w:cantSplit/>
        </w:trPr>
        <w:tc>
          <w:tcPr>
            <w:tcW w:w="2139" w:type="dxa"/>
            <w:tcBorders>
              <w:top w:val="single" w:sz="12" w:space="0" w:color="auto"/>
            </w:tcBorders>
            <w:shd w:val="clear" w:color="auto" w:fill="auto"/>
          </w:tcPr>
          <w:p w:rsidR="00A975F6" w:rsidRPr="001A6301" w:rsidRDefault="00A975F6" w:rsidP="00A975F6">
            <w:pPr>
              <w:pStyle w:val="ENoteTableText"/>
            </w:pPr>
            <w:r w:rsidRPr="001A6301">
              <w:rPr>
                <w:b/>
              </w:rPr>
              <w:t xml:space="preserve">Part 1 </w:t>
            </w:r>
          </w:p>
        </w:tc>
        <w:tc>
          <w:tcPr>
            <w:tcW w:w="4943" w:type="dxa"/>
            <w:tcBorders>
              <w:top w:val="single" w:sz="12" w:space="0" w:color="auto"/>
            </w:tcBorders>
            <w:shd w:val="clear" w:color="auto" w:fill="auto"/>
          </w:tcPr>
          <w:p w:rsidR="00A975F6" w:rsidRPr="001A6301" w:rsidRDefault="00A975F6" w:rsidP="00A975F6">
            <w:pPr>
              <w:pStyle w:val="ENoteTableText"/>
            </w:pPr>
          </w:p>
        </w:tc>
      </w:tr>
      <w:tr w:rsidR="00A975F6" w:rsidRPr="001A6301" w:rsidTr="00A975F6">
        <w:trPr>
          <w:cantSplit/>
        </w:trPr>
        <w:tc>
          <w:tcPr>
            <w:tcW w:w="2139" w:type="dxa"/>
            <w:shd w:val="clear" w:color="auto" w:fill="auto"/>
          </w:tcPr>
          <w:p w:rsidR="00A975F6" w:rsidRPr="001A6301" w:rsidRDefault="00A975F6" w:rsidP="00741B22">
            <w:pPr>
              <w:pStyle w:val="ENoteTableText"/>
              <w:tabs>
                <w:tab w:val="center" w:leader="dot" w:pos="2268"/>
              </w:tabs>
            </w:pPr>
            <w:r w:rsidRPr="001A6301">
              <w:t>s </w:t>
            </w:r>
            <w:r w:rsidR="00741B22" w:rsidRPr="001A6301">
              <w:t>5</w:t>
            </w:r>
            <w:r w:rsidRPr="001A6301">
              <w:tab/>
            </w:r>
          </w:p>
        </w:tc>
        <w:tc>
          <w:tcPr>
            <w:tcW w:w="4943" w:type="dxa"/>
            <w:shd w:val="clear" w:color="auto" w:fill="auto"/>
          </w:tcPr>
          <w:p w:rsidR="00A975F6" w:rsidRPr="001A6301" w:rsidRDefault="00A975F6" w:rsidP="00A975F6">
            <w:pPr>
              <w:pStyle w:val="ENoteTableText"/>
            </w:pPr>
            <w:r w:rsidRPr="001A6301">
              <w:t xml:space="preserve">am </w:t>
            </w:r>
            <w:r w:rsidR="00F73F76">
              <w:rPr>
                <w:noProof/>
              </w:rPr>
              <w:t>F2015L00954</w:t>
            </w:r>
          </w:p>
        </w:tc>
      </w:tr>
      <w:tr w:rsidR="00A975F6" w:rsidRPr="001A6301" w:rsidTr="00A975F6">
        <w:trPr>
          <w:cantSplit/>
        </w:trPr>
        <w:tc>
          <w:tcPr>
            <w:tcW w:w="2139" w:type="dxa"/>
            <w:shd w:val="clear" w:color="auto" w:fill="auto"/>
          </w:tcPr>
          <w:p w:rsidR="00A975F6" w:rsidRPr="001A6301" w:rsidRDefault="00A975F6" w:rsidP="00A975F6">
            <w:pPr>
              <w:pStyle w:val="ENoteTableText"/>
              <w:tabs>
                <w:tab w:val="left" w:pos="621"/>
                <w:tab w:val="center" w:leader="dot" w:pos="2268"/>
              </w:tabs>
              <w:rPr>
                <w:b/>
              </w:rPr>
            </w:pPr>
            <w:r w:rsidRPr="001A6301">
              <w:rPr>
                <w:b/>
              </w:rPr>
              <w:t>Part 4</w:t>
            </w:r>
            <w:r w:rsidRPr="001A6301">
              <w:tab/>
            </w:r>
          </w:p>
        </w:tc>
        <w:tc>
          <w:tcPr>
            <w:tcW w:w="4943" w:type="dxa"/>
            <w:shd w:val="clear" w:color="auto" w:fill="auto"/>
          </w:tcPr>
          <w:p w:rsidR="00A975F6" w:rsidRPr="001A6301" w:rsidRDefault="00A975F6" w:rsidP="00A975F6">
            <w:pPr>
              <w:pStyle w:val="ENoteTableText"/>
            </w:pPr>
          </w:p>
        </w:tc>
      </w:tr>
      <w:tr w:rsidR="00A975F6" w:rsidRPr="001A6301" w:rsidTr="00A975F6">
        <w:trPr>
          <w:cantSplit/>
        </w:trPr>
        <w:tc>
          <w:tcPr>
            <w:tcW w:w="2139" w:type="dxa"/>
            <w:shd w:val="clear" w:color="auto" w:fill="auto"/>
          </w:tcPr>
          <w:p w:rsidR="00A975F6" w:rsidRPr="001A6301" w:rsidRDefault="00A975F6" w:rsidP="00B10D07">
            <w:pPr>
              <w:pStyle w:val="ENoteTableText"/>
              <w:tabs>
                <w:tab w:val="center" w:leader="dot" w:pos="2268"/>
              </w:tabs>
              <w:rPr>
                <w:b/>
              </w:rPr>
            </w:pPr>
            <w:r w:rsidRPr="001A6301">
              <w:rPr>
                <w:b/>
              </w:rPr>
              <w:t>Division 4</w:t>
            </w:r>
          </w:p>
        </w:tc>
        <w:tc>
          <w:tcPr>
            <w:tcW w:w="4943" w:type="dxa"/>
            <w:shd w:val="clear" w:color="auto" w:fill="auto"/>
          </w:tcPr>
          <w:p w:rsidR="00A975F6" w:rsidRPr="001A6301" w:rsidRDefault="00A975F6" w:rsidP="00A975F6">
            <w:pPr>
              <w:pStyle w:val="ENoteTableText"/>
              <w:tabs>
                <w:tab w:val="center" w:leader="dot" w:pos="2268"/>
              </w:tabs>
            </w:pPr>
          </w:p>
        </w:tc>
      </w:tr>
      <w:tr w:rsidR="00A975F6" w:rsidRPr="001A6301" w:rsidTr="00A975F6">
        <w:trPr>
          <w:cantSplit/>
        </w:trPr>
        <w:tc>
          <w:tcPr>
            <w:tcW w:w="2139" w:type="dxa"/>
            <w:shd w:val="clear" w:color="auto" w:fill="auto"/>
          </w:tcPr>
          <w:p w:rsidR="00A975F6" w:rsidRPr="001A6301" w:rsidRDefault="00A975F6" w:rsidP="00B10D07">
            <w:pPr>
              <w:pStyle w:val="ENoteTableText"/>
              <w:tabs>
                <w:tab w:val="center" w:leader="dot" w:pos="2268"/>
              </w:tabs>
            </w:pPr>
            <w:r w:rsidRPr="001A6301">
              <w:t>s 4</w:t>
            </w:r>
            <w:r w:rsidR="00B10D07" w:rsidRPr="001A6301">
              <w:t>0</w:t>
            </w:r>
            <w:r w:rsidRPr="001A6301">
              <w:tab/>
            </w:r>
          </w:p>
        </w:tc>
        <w:tc>
          <w:tcPr>
            <w:tcW w:w="4943" w:type="dxa"/>
            <w:shd w:val="clear" w:color="auto" w:fill="auto"/>
          </w:tcPr>
          <w:p w:rsidR="00A975F6" w:rsidRPr="001A6301" w:rsidRDefault="00A975F6" w:rsidP="00A975F6">
            <w:pPr>
              <w:pStyle w:val="ENoteTableText"/>
            </w:pPr>
            <w:r w:rsidRPr="001A6301">
              <w:t xml:space="preserve">am </w:t>
            </w:r>
            <w:r w:rsidR="00F73F76">
              <w:rPr>
                <w:noProof/>
              </w:rPr>
              <w:t>F2015L00954</w:t>
            </w:r>
          </w:p>
        </w:tc>
      </w:tr>
      <w:tr w:rsidR="00A975F6" w:rsidRPr="001A6301" w:rsidTr="00A975F6">
        <w:trPr>
          <w:cantSplit/>
        </w:trPr>
        <w:tc>
          <w:tcPr>
            <w:tcW w:w="2139" w:type="dxa"/>
            <w:shd w:val="clear" w:color="auto" w:fill="auto"/>
          </w:tcPr>
          <w:p w:rsidR="00A975F6" w:rsidRPr="001A6301" w:rsidRDefault="00A975F6" w:rsidP="00B10D07">
            <w:pPr>
              <w:pStyle w:val="ENoteTableText"/>
              <w:tabs>
                <w:tab w:val="center" w:leader="dot" w:pos="2268"/>
              </w:tabs>
            </w:pPr>
            <w:r w:rsidRPr="001A6301">
              <w:t>s 4</w:t>
            </w:r>
            <w:r w:rsidR="00B10D07" w:rsidRPr="001A6301">
              <w:t>1</w:t>
            </w:r>
            <w:r w:rsidRPr="001A6301">
              <w:tab/>
            </w:r>
          </w:p>
        </w:tc>
        <w:tc>
          <w:tcPr>
            <w:tcW w:w="4943" w:type="dxa"/>
            <w:shd w:val="clear" w:color="auto" w:fill="auto"/>
          </w:tcPr>
          <w:p w:rsidR="00A975F6" w:rsidRPr="001A6301" w:rsidRDefault="00A975F6" w:rsidP="00A975F6">
            <w:pPr>
              <w:pStyle w:val="ENoteTableText"/>
            </w:pPr>
            <w:r w:rsidRPr="001A6301">
              <w:t xml:space="preserve">am </w:t>
            </w:r>
            <w:r w:rsidR="00F73F76">
              <w:rPr>
                <w:noProof/>
              </w:rPr>
              <w:t>F2015L00954</w:t>
            </w:r>
          </w:p>
        </w:tc>
      </w:tr>
    </w:tbl>
    <w:p w:rsidR="00982E79" w:rsidRPr="001A6301" w:rsidRDefault="00982E79" w:rsidP="007A213D"/>
    <w:p w:rsidR="00982E79" w:rsidRPr="001A6301" w:rsidRDefault="00982E79" w:rsidP="007A213D"/>
    <w:sectPr w:rsidR="00982E79" w:rsidRPr="001A6301" w:rsidSect="00663B9C">
      <w:headerReference w:type="even" r:id="rId82"/>
      <w:pgSz w:w="11907" w:h="16839" w:code="9"/>
      <w:pgMar w:top="1440" w:right="1797" w:bottom="1440" w:left="1797" w:header="720" w:footer="340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B22" w:rsidRDefault="00741B22" w:rsidP="00715914">
      <w:pPr>
        <w:spacing w:line="240" w:lineRule="auto"/>
      </w:pPr>
      <w:r>
        <w:separator/>
      </w:r>
    </w:p>
  </w:endnote>
  <w:endnote w:type="continuationSeparator" w:id="0">
    <w:p w:rsidR="00741B22" w:rsidRDefault="00741B22" w:rsidP="007159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63" w:rsidRDefault="00655D63">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D1021D" w:rsidRDefault="00741B22" w:rsidP="00665F5C">
    <w:pPr>
      <w:pBdr>
        <w:top w:val="single" w:sz="6" w:space="1" w:color="auto"/>
      </w:pBdr>
      <w:spacing w:before="120" w:line="0" w:lineRule="atLeast"/>
      <w:rPr>
        <w:sz w:val="16"/>
        <w:szCs w:val="16"/>
      </w:rPr>
    </w:pPr>
  </w:p>
  <w:tbl>
    <w:tblPr>
      <w:tblStyle w:val="TableGrid"/>
      <w:tblW w:w="0" w:type="auto"/>
      <w:tblLook w:val="04A0"/>
    </w:tblPr>
    <w:tblGrid>
      <w:gridCol w:w="1384"/>
      <w:gridCol w:w="6379"/>
      <w:gridCol w:w="709"/>
    </w:tblGrid>
    <w:tr w:rsidR="00741B22" w:rsidTr="009B7006">
      <w:tc>
        <w:tcPr>
          <w:tcW w:w="1384" w:type="dxa"/>
          <w:tcBorders>
            <w:top w:val="nil"/>
            <w:left w:val="nil"/>
            <w:bottom w:val="nil"/>
            <w:right w:val="nil"/>
          </w:tcBorders>
        </w:tcPr>
        <w:p w:rsidR="00741B22" w:rsidRDefault="00741B22" w:rsidP="009B7006">
          <w:pPr>
            <w:spacing w:line="0" w:lineRule="atLeast"/>
            <w:rPr>
              <w:sz w:val="18"/>
            </w:rPr>
          </w:pPr>
        </w:p>
      </w:tc>
      <w:tc>
        <w:tcPr>
          <w:tcW w:w="6379" w:type="dxa"/>
          <w:tcBorders>
            <w:top w:val="nil"/>
            <w:left w:val="nil"/>
            <w:bottom w:val="nil"/>
            <w:right w:val="nil"/>
          </w:tcBorders>
        </w:tcPr>
        <w:p w:rsidR="00741B22" w:rsidRDefault="00B626A7" w:rsidP="009B7006">
          <w:pPr>
            <w:spacing w:line="0" w:lineRule="atLeast"/>
            <w:jc w:val="center"/>
            <w:rPr>
              <w:sz w:val="18"/>
            </w:rPr>
          </w:pPr>
          <w:r w:rsidRPr="007A1328">
            <w:rPr>
              <w:i/>
              <w:sz w:val="18"/>
            </w:rPr>
            <w:fldChar w:fldCharType="begin"/>
          </w:r>
          <w:r w:rsidR="00741B22">
            <w:rPr>
              <w:i/>
              <w:sz w:val="18"/>
            </w:rPr>
            <w:instrText xml:space="preserve"> DOCPROPERTY ShortT </w:instrText>
          </w:r>
          <w:r w:rsidRPr="007A1328">
            <w:rPr>
              <w:i/>
              <w:sz w:val="18"/>
            </w:rPr>
            <w:fldChar w:fldCharType="separate"/>
          </w:r>
          <w:r w:rsidR="00741B22">
            <w:rPr>
              <w:i/>
              <w:sz w:val="18"/>
            </w:rPr>
            <w:t>Carbon Credits (Carbon Farming Initiative—Domestic, Commercial and Industrial Wastewater) Methodology Determination 2015</w:t>
          </w:r>
          <w:r w:rsidRPr="007A1328">
            <w:rPr>
              <w:i/>
              <w:sz w:val="18"/>
            </w:rPr>
            <w:fldChar w:fldCharType="end"/>
          </w:r>
        </w:p>
      </w:tc>
      <w:tc>
        <w:tcPr>
          <w:tcW w:w="709" w:type="dxa"/>
          <w:tcBorders>
            <w:top w:val="nil"/>
            <w:left w:val="nil"/>
            <w:bottom w:val="nil"/>
            <w:right w:val="nil"/>
          </w:tcBorders>
        </w:tcPr>
        <w:p w:rsidR="00741B22" w:rsidRDefault="00B626A7" w:rsidP="009B7006">
          <w:pPr>
            <w:spacing w:line="0" w:lineRule="atLeast"/>
            <w:jc w:val="right"/>
            <w:rPr>
              <w:sz w:val="18"/>
            </w:rPr>
          </w:pPr>
          <w:r w:rsidRPr="00ED79B6">
            <w:rPr>
              <w:i/>
              <w:sz w:val="18"/>
            </w:rPr>
            <w:fldChar w:fldCharType="begin"/>
          </w:r>
          <w:r w:rsidR="00741B22" w:rsidRPr="00ED79B6">
            <w:rPr>
              <w:i/>
              <w:sz w:val="18"/>
            </w:rPr>
            <w:instrText xml:space="preserve"> PAGE </w:instrText>
          </w:r>
          <w:r w:rsidRPr="00ED79B6">
            <w:rPr>
              <w:i/>
              <w:sz w:val="18"/>
            </w:rPr>
            <w:fldChar w:fldCharType="separate"/>
          </w:r>
          <w:r w:rsidR="006468E7">
            <w:rPr>
              <w:i/>
              <w:noProof/>
              <w:sz w:val="18"/>
            </w:rPr>
            <w:t>39</w:t>
          </w:r>
          <w:r w:rsidRPr="00ED79B6">
            <w:rPr>
              <w:i/>
              <w:sz w:val="18"/>
            </w:rPr>
            <w:fldChar w:fldCharType="end"/>
          </w:r>
        </w:p>
      </w:tc>
    </w:tr>
  </w:tbl>
  <w:p w:rsidR="00741B22" w:rsidRPr="00D1021D" w:rsidRDefault="00741B22" w:rsidP="008B7FFA">
    <w:pPr>
      <w:rPr>
        <w:i/>
        <w:sz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E33C1C" w:rsidRDefault="00741B22" w:rsidP="00665F5C">
    <w:pPr>
      <w:pBdr>
        <w:top w:val="single" w:sz="6" w:space="1" w:color="auto"/>
      </w:pBdr>
      <w:spacing w:before="120" w:line="0" w:lineRule="atLeast"/>
      <w:rPr>
        <w:sz w:val="16"/>
        <w:szCs w:val="16"/>
      </w:rPr>
    </w:pPr>
  </w:p>
  <w:tbl>
    <w:tblPr>
      <w:tblStyle w:val="TableGrid"/>
      <w:tblW w:w="0" w:type="auto"/>
      <w:tblLook w:val="04A0"/>
    </w:tblPr>
    <w:tblGrid>
      <w:gridCol w:w="1171"/>
      <w:gridCol w:w="5473"/>
      <w:gridCol w:w="659"/>
    </w:tblGrid>
    <w:tr w:rsidR="00741B22" w:rsidTr="009B7006">
      <w:tc>
        <w:tcPr>
          <w:tcW w:w="1171" w:type="dxa"/>
          <w:tcBorders>
            <w:top w:val="nil"/>
            <w:left w:val="nil"/>
            <w:bottom w:val="nil"/>
            <w:right w:val="nil"/>
          </w:tcBorders>
        </w:tcPr>
        <w:p w:rsidR="00741B22" w:rsidRDefault="00741B22" w:rsidP="009B7006">
          <w:pPr>
            <w:spacing w:line="0" w:lineRule="atLeast"/>
            <w:rPr>
              <w:sz w:val="18"/>
            </w:rPr>
          </w:pPr>
          <w:r>
            <w:rPr>
              <w:sz w:val="18"/>
            </w:rPr>
            <w:t xml:space="preserve"> </w:t>
          </w:r>
        </w:p>
      </w:tc>
      <w:tc>
        <w:tcPr>
          <w:tcW w:w="5473" w:type="dxa"/>
          <w:tcBorders>
            <w:top w:val="nil"/>
            <w:left w:val="nil"/>
            <w:bottom w:val="nil"/>
            <w:right w:val="nil"/>
          </w:tcBorders>
        </w:tcPr>
        <w:p w:rsidR="00741B22" w:rsidRDefault="00B626A7" w:rsidP="009B7006">
          <w:pPr>
            <w:spacing w:line="0" w:lineRule="atLeast"/>
            <w:jc w:val="center"/>
            <w:rPr>
              <w:sz w:val="18"/>
            </w:rPr>
          </w:pPr>
          <w:r w:rsidRPr="007A1328">
            <w:rPr>
              <w:i/>
              <w:sz w:val="18"/>
            </w:rPr>
            <w:fldChar w:fldCharType="begin"/>
          </w:r>
          <w:r w:rsidR="00741B22">
            <w:rPr>
              <w:i/>
              <w:sz w:val="18"/>
            </w:rPr>
            <w:instrText xml:space="preserve"> DOCPROPERTY ShortT </w:instrText>
          </w:r>
          <w:r w:rsidRPr="007A1328">
            <w:rPr>
              <w:i/>
              <w:sz w:val="18"/>
            </w:rPr>
            <w:fldChar w:fldCharType="separate"/>
          </w:r>
          <w:r w:rsidR="00741B22">
            <w:rPr>
              <w:i/>
              <w:sz w:val="18"/>
            </w:rPr>
            <w:t>Carbon Credits (Carbon Farming Initiative—Domestic, Commercial and Industrial Wastewater) Methodology Determination 2015</w:t>
          </w:r>
          <w:r w:rsidRPr="007A1328">
            <w:rPr>
              <w:i/>
              <w:sz w:val="18"/>
            </w:rPr>
            <w:fldChar w:fldCharType="end"/>
          </w:r>
        </w:p>
      </w:tc>
      <w:tc>
        <w:tcPr>
          <w:tcW w:w="659" w:type="dxa"/>
          <w:tcBorders>
            <w:top w:val="nil"/>
            <w:left w:val="nil"/>
            <w:bottom w:val="nil"/>
            <w:right w:val="nil"/>
          </w:tcBorders>
        </w:tcPr>
        <w:p w:rsidR="00741B22" w:rsidRDefault="00B626A7" w:rsidP="009B7006">
          <w:pPr>
            <w:spacing w:line="0" w:lineRule="atLeast"/>
            <w:jc w:val="right"/>
            <w:rPr>
              <w:sz w:val="18"/>
            </w:rPr>
          </w:pPr>
          <w:r w:rsidRPr="00ED79B6">
            <w:rPr>
              <w:i/>
              <w:sz w:val="18"/>
            </w:rPr>
            <w:fldChar w:fldCharType="begin"/>
          </w:r>
          <w:r w:rsidR="00741B22" w:rsidRPr="00ED79B6">
            <w:rPr>
              <w:i/>
              <w:sz w:val="18"/>
            </w:rPr>
            <w:instrText xml:space="preserve"> PAGE </w:instrText>
          </w:r>
          <w:r w:rsidRPr="00ED79B6">
            <w:rPr>
              <w:i/>
              <w:sz w:val="18"/>
            </w:rPr>
            <w:fldChar w:fldCharType="separate"/>
          </w:r>
          <w:r w:rsidR="00741B22">
            <w:rPr>
              <w:i/>
              <w:noProof/>
              <w:sz w:val="18"/>
            </w:rPr>
            <w:t>38</w:t>
          </w:r>
          <w:r w:rsidRPr="00ED79B6">
            <w:rPr>
              <w:i/>
              <w:sz w:val="18"/>
            </w:rPr>
            <w:fldChar w:fldCharType="end"/>
          </w:r>
        </w:p>
      </w:tc>
    </w:tr>
  </w:tbl>
  <w:p w:rsidR="00741B22" w:rsidRPr="00ED79B6" w:rsidRDefault="00741B22" w:rsidP="00665F5C">
    <w:pPr>
      <w:rPr>
        <w:i/>
        <w:sz w:val="18"/>
      </w:rPr>
    </w:pPr>
  </w:p>
  <w:p w:rsidR="00741B22" w:rsidRPr="00665F5C" w:rsidRDefault="00741B22" w:rsidP="00665F5C">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6C7C84" w:rsidRDefault="00741B22" w:rsidP="000A6B3F">
    <w:pPr>
      <w:pBdr>
        <w:top w:val="single" w:sz="6" w:space="1" w:color="auto"/>
      </w:pBdr>
      <w:spacing w:before="120" w:line="0" w:lineRule="atLeast"/>
      <w:rPr>
        <w:rFonts w:cs="Times New Roman"/>
        <w:i/>
        <w:sz w:val="18"/>
        <w:szCs w:val="16"/>
      </w:rPr>
    </w:pPr>
  </w:p>
  <w:tbl>
    <w:tblPr>
      <w:tblStyle w:val="TableGrid"/>
      <w:tblW w:w="8472" w:type="dxa"/>
      <w:tblLayout w:type="fixed"/>
      <w:tblLook w:val="04A0"/>
    </w:tblPr>
    <w:tblGrid>
      <w:gridCol w:w="709"/>
      <w:gridCol w:w="6379"/>
      <w:gridCol w:w="1384"/>
    </w:tblGrid>
    <w:tr w:rsidR="00741B22" w:rsidRPr="006C7C84" w:rsidTr="00472F15">
      <w:tc>
        <w:tcPr>
          <w:tcW w:w="709" w:type="dxa"/>
          <w:tcBorders>
            <w:top w:val="nil"/>
            <w:left w:val="nil"/>
            <w:bottom w:val="nil"/>
            <w:right w:val="nil"/>
          </w:tcBorders>
        </w:tcPr>
        <w:p w:rsidR="00741B22" w:rsidRPr="006C7C84" w:rsidRDefault="00741B22" w:rsidP="00CB08C6">
          <w:pPr>
            <w:spacing w:line="0" w:lineRule="atLeast"/>
            <w:jc w:val="right"/>
            <w:rPr>
              <w:rFonts w:cs="Times New Roman"/>
              <w:i/>
              <w:sz w:val="18"/>
            </w:rPr>
          </w:pPr>
          <w:r w:rsidRPr="006C7C84">
            <w:rPr>
              <w:rFonts w:cs="Times New Roman"/>
              <w:i/>
              <w:sz w:val="18"/>
            </w:rPr>
            <w:t xml:space="preserve"> </w:t>
          </w:r>
          <w:r w:rsidR="00B626A7" w:rsidRPr="006C7C84">
            <w:rPr>
              <w:rFonts w:cs="Times New Roman"/>
              <w:i/>
              <w:sz w:val="18"/>
            </w:rPr>
            <w:fldChar w:fldCharType="begin"/>
          </w:r>
          <w:r w:rsidRPr="006C7C84">
            <w:rPr>
              <w:rFonts w:cs="Times New Roman"/>
              <w:i/>
              <w:sz w:val="18"/>
            </w:rPr>
            <w:instrText xml:space="preserve"> PAGE </w:instrText>
          </w:r>
          <w:r w:rsidR="00B626A7" w:rsidRPr="006C7C84">
            <w:rPr>
              <w:rFonts w:cs="Times New Roman"/>
              <w:i/>
              <w:sz w:val="18"/>
            </w:rPr>
            <w:fldChar w:fldCharType="separate"/>
          </w:r>
          <w:r w:rsidR="006468E7">
            <w:rPr>
              <w:rFonts w:cs="Times New Roman"/>
              <w:i/>
              <w:noProof/>
              <w:sz w:val="18"/>
            </w:rPr>
            <w:t>40</w:t>
          </w:r>
          <w:r w:rsidR="00B626A7" w:rsidRPr="006C7C84">
            <w:rPr>
              <w:rFonts w:cs="Times New Roman"/>
              <w:i/>
              <w:sz w:val="18"/>
            </w:rPr>
            <w:fldChar w:fldCharType="end"/>
          </w:r>
        </w:p>
      </w:tc>
      <w:tc>
        <w:tcPr>
          <w:tcW w:w="6379" w:type="dxa"/>
          <w:tcBorders>
            <w:top w:val="nil"/>
            <w:left w:val="nil"/>
            <w:bottom w:val="nil"/>
            <w:right w:val="nil"/>
          </w:tcBorders>
        </w:tcPr>
        <w:p w:rsidR="00741B22" w:rsidRPr="006C7C84" w:rsidRDefault="00B626A7" w:rsidP="00BD59F1">
          <w:pPr>
            <w:spacing w:line="0" w:lineRule="atLeast"/>
            <w:jc w:val="center"/>
            <w:rPr>
              <w:rFonts w:cs="Times New Roman"/>
              <w:i/>
              <w:sz w:val="18"/>
            </w:rPr>
          </w:pPr>
          <w:r w:rsidRPr="006C7C84">
            <w:rPr>
              <w:rFonts w:cs="Times New Roman"/>
              <w:i/>
              <w:sz w:val="18"/>
            </w:rPr>
            <w:fldChar w:fldCharType="begin"/>
          </w:r>
          <w:r w:rsidR="00741B22" w:rsidRPr="006C7C84">
            <w:rPr>
              <w:rFonts w:cs="Times New Roman"/>
              <w:i/>
              <w:sz w:val="18"/>
            </w:rPr>
            <w:instrText xml:space="preserve"> DOCPROPERTY ShortT </w:instrText>
          </w:r>
          <w:r w:rsidRPr="006C7C84">
            <w:rPr>
              <w:rFonts w:cs="Times New Roman"/>
              <w:i/>
              <w:sz w:val="18"/>
            </w:rPr>
            <w:fldChar w:fldCharType="separate"/>
          </w:r>
          <w:r w:rsidR="00741B22">
            <w:rPr>
              <w:rFonts w:cs="Times New Roman"/>
              <w:i/>
              <w:sz w:val="18"/>
            </w:rPr>
            <w:t>Carbon Credits (Carbon Farming Initiative—Domestic, Commercial and Industrial Wastewater) Methodology Determination 2015</w:t>
          </w:r>
          <w:r w:rsidRPr="006C7C84">
            <w:rPr>
              <w:rFonts w:cs="Times New Roman"/>
              <w:i/>
              <w:sz w:val="18"/>
            </w:rPr>
            <w:fldChar w:fldCharType="end"/>
          </w:r>
        </w:p>
      </w:tc>
      <w:tc>
        <w:tcPr>
          <w:tcW w:w="1384" w:type="dxa"/>
          <w:tcBorders>
            <w:top w:val="nil"/>
            <w:left w:val="nil"/>
            <w:bottom w:val="nil"/>
            <w:right w:val="nil"/>
          </w:tcBorders>
        </w:tcPr>
        <w:p w:rsidR="00741B22" w:rsidRPr="006C7C84" w:rsidRDefault="00741B22" w:rsidP="00BD59F1">
          <w:pPr>
            <w:spacing w:line="0" w:lineRule="atLeast"/>
            <w:jc w:val="right"/>
            <w:rPr>
              <w:rFonts w:cs="Times New Roman"/>
              <w:i/>
              <w:sz w:val="18"/>
            </w:rPr>
          </w:pPr>
        </w:p>
      </w:tc>
    </w:tr>
  </w:tbl>
  <w:p w:rsidR="00741B22" w:rsidRPr="006C7C84" w:rsidRDefault="00741B22" w:rsidP="008B7FFA">
    <w:pPr>
      <w:rPr>
        <w:rFonts w:cs="Times New Roman"/>
        <w:i/>
        <w:sz w:val="18"/>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E33C1C" w:rsidRDefault="00741B22" w:rsidP="000A6B3F">
    <w:pPr>
      <w:pBdr>
        <w:top w:val="single" w:sz="6" w:space="1" w:color="auto"/>
      </w:pBdr>
      <w:spacing w:before="120" w:line="0" w:lineRule="atLeast"/>
      <w:rPr>
        <w:sz w:val="16"/>
        <w:szCs w:val="16"/>
      </w:rPr>
    </w:pPr>
  </w:p>
  <w:tbl>
    <w:tblPr>
      <w:tblStyle w:val="TableGrid"/>
      <w:tblW w:w="0" w:type="auto"/>
      <w:tblLook w:val="04A0"/>
    </w:tblPr>
    <w:tblGrid>
      <w:gridCol w:w="1171"/>
      <w:gridCol w:w="5473"/>
      <w:gridCol w:w="659"/>
    </w:tblGrid>
    <w:tr w:rsidR="00741B22" w:rsidTr="00472F15">
      <w:tc>
        <w:tcPr>
          <w:tcW w:w="1171" w:type="dxa"/>
          <w:tcBorders>
            <w:top w:val="nil"/>
            <w:left w:val="nil"/>
            <w:bottom w:val="nil"/>
            <w:right w:val="nil"/>
          </w:tcBorders>
        </w:tcPr>
        <w:p w:rsidR="00741B22" w:rsidRDefault="00741B22" w:rsidP="00CB08C6">
          <w:pPr>
            <w:spacing w:line="0" w:lineRule="atLeast"/>
            <w:rPr>
              <w:sz w:val="18"/>
            </w:rPr>
          </w:pPr>
          <w:r>
            <w:rPr>
              <w:sz w:val="18"/>
            </w:rPr>
            <w:t xml:space="preserve"> </w:t>
          </w:r>
        </w:p>
      </w:tc>
      <w:tc>
        <w:tcPr>
          <w:tcW w:w="5473" w:type="dxa"/>
          <w:tcBorders>
            <w:top w:val="nil"/>
            <w:left w:val="nil"/>
            <w:bottom w:val="nil"/>
            <w:right w:val="nil"/>
          </w:tcBorders>
        </w:tcPr>
        <w:p w:rsidR="00741B22" w:rsidRDefault="00B626A7" w:rsidP="00BD59F1">
          <w:pPr>
            <w:spacing w:line="0" w:lineRule="atLeast"/>
            <w:jc w:val="center"/>
            <w:rPr>
              <w:sz w:val="18"/>
            </w:rPr>
          </w:pPr>
          <w:r w:rsidRPr="007A1328">
            <w:rPr>
              <w:i/>
              <w:sz w:val="18"/>
            </w:rPr>
            <w:fldChar w:fldCharType="begin"/>
          </w:r>
          <w:r w:rsidR="00741B22">
            <w:rPr>
              <w:i/>
              <w:sz w:val="18"/>
            </w:rPr>
            <w:instrText xml:space="preserve"> DOCPROPERTY ShortT </w:instrText>
          </w:r>
          <w:r w:rsidRPr="007A1328">
            <w:rPr>
              <w:i/>
              <w:sz w:val="18"/>
            </w:rPr>
            <w:fldChar w:fldCharType="separate"/>
          </w:r>
          <w:r w:rsidR="00741B22">
            <w:rPr>
              <w:i/>
              <w:sz w:val="18"/>
            </w:rPr>
            <w:t>Carbon Credits (Carbon Farming Initiative—Domestic, Commercial and Industrial Wastewater) Methodology Determination 2015</w:t>
          </w:r>
          <w:r w:rsidRPr="007A1328">
            <w:rPr>
              <w:i/>
              <w:sz w:val="18"/>
            </w:rPr>
            <w:fldChar w:fldCharType="end"/>
          </w:r>
        </w:p>
      </w:tc>
      <w:tc>
        <w:tcPr>
          <w:tcW w:w="659" w:type="dxa"/>
          <w:tcBorders>
            <w:top w:val="nil"/>
            <w:left w:val="nil"/>
            <w:bottom w:val="nil"/>
            <w:right w:val="nil"/>
          </w:tcBorders>
        </w:tcPr>
        <w:p w:rsidR="00741B22" w:rsidRDefault="00B626A7" w:rsidP="00BD59F1">
          <w:pPr>
            <w:spacing w:line="0" w:lineRule="atLeast"/>
            <w:jc w:val="right"/>
            <w:rPr>
              <w:sz w:val="18"/>
            </w:rPr>
          </w:pPr>
          <w:r w:rsidRPr="00ED79B6">
            <w:rPr>
              <w:i/>
              <w:sz w:val="18"/>
            </w:rPr>
            <w:fldChar w:fldCharType="begin"/>
          </w:r>
          <w:r w:rsidR="00741B22" w:rsidRPr="00ED79B6">
            <w:rPr>
              <w:i/>
              <w:sz w:val="18"/>
            </w:rPr>
            <w:instrText xml:space="preserve"> PAGE </w:instrText>
          </w:r>
          <w:r w:rsidRPr="00ED79B6">
            <w:rPr>
              <w:i/>
              <w:sz w:val="18"/>
            </w:rPr>
            <w:fldChar w:fldCharType="separate"/>
          </w:r>
          <w:r w:rsidR="006468E7">
            <w:rPr>
              <w:i/>
              <w:noProof/>
              <w:sz w:val="18"/>
            </w:rPr>
            <w:t>43</w:t>
          </w:r>
          <w:r w:rsidRPr="00ED79B6">
            <w:rPr>
              <w:i/>
              <w:sz w:val="18"/>
            </w:rPr>
            <w:fldChar w:fldCharType="end"/>
          </w:r>
        </w:p>
      </w:tc>
    </w:tr>
  </w:tbl>
  <w:p w:rsidR="00741B22" w:rsidRPr="00ED79B6" w:rsidRDefault="00741B22" w:rsidP="008B7FFA">
    <w:pPr>
      <w:rPr>
        <w:i/>
        <w:sz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E33C1C" w:rsidRDefault="00741B22" w:rsidP="007500C8">
    <w:pPr>
      <w:pBdr>
        <w:top w:val="single" w:sz="6" w:space="1" w:color="auto"/>
      </w:pBdr>
      <w:spacing w:line="0" w:lineRule="atLeast"/>
      <w:rPr>
        <w:sz w:val="16"/>
        <w:szCs w:val="16"/>
      </w:rPr>
    </w:pPr>
  </w:p>
  <w:tbl>
    <w:tblPr>
      <w:tblStyle w:val="TableGrid"/>
      <w:tblW w:w="0" w:type="auto"/>
      <w:tblLook w:val="04A0"/>
    </w:tblPr>
    <w:tblGrid>
      <w:gridCol w:w="1171"/>
      <w:gridCol w:w="5473"/>
      <w:gridCol w:w="659"/>
    </w:tblGrid>
    <w:tr w:rsidR="00741B22" w:rsidTr="00472F15">
      <w:tc>
        <w:tcPr>
          <w:tcW w:w="1171" w:type="dxa"/>
          <w:tcBorders>
            <w:top w:val="nil"/>
            <w:left w:val="nil"/>
            <w:bottom w:val="nil"/>
            <w:right w:val="nil"/>
          </w:tcBorders>
        </w:tcPr>
        <w:p w:rsidR="00741B22" w:rsidRDefault="00741B22" w:rsidP="00CB08C6">
          <w:pPr>
            <w:spacing w:line="0" w:lineRule="atLeast"/>
            <w:rPr>
              <w:sz w:val="18"/>
            </w:rPr>
          </w:pPr>
          <w:r>
            <w:rPr>
              <w:sz w:val="18"/>
            </w:rPr>
            <w:t xml:space="preserve"> </w:t>
          </w:r>
        </w:p>
      </w:tc>
      <w:tc>
        <w:tcPr>
          <w:tcW w:w="5473" w:type="dxa"/>
          <w:tcBorders>
            <w:top w:val="nil"/>
            <w:left w:val="nil"/>
            <w:bottom w:val="nil"/>
            <w:right w:val="nil"/>
          </w:tcBorders>
        </w:tcPr>
        <w:p w:rsidR="00741B22" w:rsidRDefault="00B626A7" w:rsidP="00BD59F1">
          <w:pPr>
            <w:spacing w:line="0" w:lineRule="atLeast"/>
            <w:jc w:val="center"/>
            <w:rPr>
              <w:sz w:val="18"/>
            </w:rPr>
          </w:pPr>
          <w:r w:rsidRPr="007A1328">
            <w:rPr>
              <w:i/>
              <w:sz w:val="18"/>
            </w:rPr>
            <w:fldChar w:fldCharType="begin"/>
          </w:r>
          <w:r w:rsidR="00741B22">
            <w:rPr>
              <w:i/>
              <w:sz w:val="18"/>
            </w:rPr>
            <w:instrText xml:space="preserve"> DOCPROPERTY ShortT </w:instrText>
          </w:r>
          <w:r w:rsidRPr="007A1328">
            <w:rPr>
              <w:i/>
              <w:sz w:val="18"/>
            </w:rPr>
            <w:fldChar w:fldCharType="separate"/>
          </w:r>
          <w:r w:rsidR="00741B22">
            <w:rPr>
              <w:i/>
              <w:sz w:val="18"/>
            </w:rPr>
            <w:t>Carbon Credits (Carbon Farming Initiative—Domestic, Commercial and Industrial Wastewater) Methodology Determination 2015</w:t>
          </w:r>
          <w:r w:rsidRPr="007A1328">
            <w:rPr>
              <w:i/>
              <w:sz w:val="18"/>
            </w:rPr>
            <w:fldChar w:fldCharType="end"/>
          </w:r>
        </w:p>
      </w:tc>
      <w:tc>
        <w:tcPr>
          <w:tcW w:w="659" w:type="dxa"/>
          <w:tcBorders>
            <w:top w:val="nil"/>
            <w:left w:val="nil"/>
            <w:bottom w:val="nil"/>
            <w:right w:val="nil"/>
          </w:tcBorders>
        </w:tcPr>
        <w:p w:rsidR="00741B22" w:rsidRDefault="00B626A7" w:rsidP="00BD59F1">
          <w:pPr>
            <w:spacing w:line="0" w:lineRule="atLeast"/>
            <w:jc w:val="right"/>
            <w:rPr>
              <w:sz w:val="18"/>
            </w:rPr>
          </w:pPr>
          <w:r w:rsidRPr="00ED79B6">
            <w:rPr>
              <w:i/>
              <w:sz w:val="18"/>
            </w:rPr>
            <w:fldChar w:fldCharType="begin"/>
          </w:r>
          <w:r w:rsidR="00741B22" w:rsidRPr="00ED79B6">
            <w:rPr>
              <w:i/>
              <w:sz w:val="18"/>
            </w:rPr>
            <w:instrText xml:space="preserve"> PAGE </w:instrText>
          </w:r>
          <w:r w:rsidRPr="00ED79B6">
            <w:rPr>
              <w:i/>
              <w:sz w:val="18"/>
            </w:rPr>
            <w:fldChar w:fldCharType="separate"/>
          </w:r>
          <w:r w:rsidR="00741B22">
            <w:rPr>
              <w:i/>
              <w:noProof/>
              <w:sz w:val="18"/>
            </w:rPr>
            <w:t>38</w:t>
          </w:r>
          <w:r w:rsidRPr="00ED79B6">
            <w:rPr>
              <w:i/>
              <w:sz w:val="18"/>
            </w:rPr>
            <w:fldChar w:fldCharType="end"/>
          </w:r>
        </w:p>
      </w:tc>
    </w:tr>
  </w:tbl>
  <w:p w:rsidR="00741B22" w:rsidRPr="00ED79B6" w:rsidRDefault="00741B22" w:rsidP="007500C8">
    <w:pPr>
      <w:rPr>
        <w:i/>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63" w:rsidRDefault="00655D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ED79B6" w:rsidRDefault="00741B22" w:rsidP="001A20F5">
    <w:pPr>
      <w:pStyle w:val="Footer"/>
      <w:tabs>
        <w:tab w:val="clear" w:pos="4153"/>
        <w:tab w:val="clear" w:pos="8306"/>
        <w:tab w:val="center" w:pos="4150"/>
        <w:tab w:val="right" w:pos="8307"/>
      </w:tabs>
      <w:spacing w:before="1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6C7C84" w:rsidRDefault="00741B22" w:rsidP="001A20F5">
    <w:pPr>
      <w:pBdr>
        <w:top w:val="single" w:sz="6" w:space="1" w:color="auto"/>
      </w:pBdr>
      <w:spacing w:before="120" w:line="0" w:lineRule="atLeast"/>
      <w:rPr>
        <w:rFonts w:cs="Times New Roman"/>
        <w:i/>
        <w:sz w:val="18"/>
        <w:szCs w:val="16"/>
      </w:rPr>
    </w:pPr>
  </w:p>
  <w:tbl>
    <w:tblPr>
      <w:tblStyle w:val="TableGrid"/>
      <w:tblW w:w="0" w:type="auto"/>
      <w:tblLayout w:type="fixed"/>
      <w:tblLook w:val="04A0"/>
    </w:tblPr>
    <w:tblGrid>
      <w:gridCol w:w="709"/>
      <w:gridCol w:w="6379"/>
      <w:gridCol w:w="1384"/>
    </w:tblGrid>
    <w:tr w:rsidR="00741B22" w:rsidRPr="006C7C84" w:rsidTr="009E4EC7">
      <w:tc>
        <w:tcPr>
          <w:tcW w:w="709" w:type="dxa"/>
          <w:tcBorders>
            <w:top w:val="nil"/>
            <w:left w:val="nil"/>
            <w:bottom w:val="nil"/>
            <w:right w:val="nil"/>
          </w:tcBorders>
        </w:tcPr>
        <w:p w:rsidR="00741B22" w:rsidRPr="006C7C84" w:rsidRDefault="00B626A7" w:rsidP="009B7006">
          <w:pPr>
            <w:spacing w:line="0" w:lineRule="atLeast"/>
            <w:rPr>
              <w:rFonts w:cs="Times New Roman"/>
              <w:i/>
              <w:sz w:val="18"/>
            </w:rPr>
          </w:pPr>
          <w:r w:rsidRPr="006C7C84">
            <w:rPr>
              <w:rFonts w:cs="Times New Roman"/>
              <w:i/>
              <w:sz w:val="18"/>
            </w:rPr>
            <w:fldChar w:fldCharType="begin"/>
          </w:r>
          <w:r w:rsidR="00741B22" w:rsidRPr="006C7C84">
            <w:rPr>
              <w:rFonts w:cs="Times New Roman"/>
              <w:i/>
              <w:sz w:val="18"/>
            </w:rPr>
            <w:instrText xml:space="preserve"> PAGE </w:instrText>
          </w:r>
          <w:r w:rsidRPr="006C7C84">
            <w:rPr>
              <w:rFonts w:cs="Times New Roman"/>
              <w:i/>
              <w:sz w:val="18"/>
            </w:rPr>
            <w:fldChar w:fldCharType="separate"/>
          </w:r>
          <w:r w:rsidR="006468E7">
            <w:rPr>
              <w:rFonts w:cs="Times New Roman"/>
              <w:i/>
              <w:noProof/>
              <w:sz w:val="18"/>
            </w:rPr>
            <w:t>ii</w:t>
          </w:r>
          <w:r w:rsidRPr="006C7C84">
            <w:rPr>
              <w:rFonts w:cs="Times New Roman"/>
              <w:i/>
              <w:sz w:val="18"/>
            </w:rPr>
            <w:fldChar w:fldCharType="end"/>
          </w:r>
        </w:p>
      </w:tc>
      <w:tc>
        <w:tcPr>
          <w:tcW w:w="6379" w:type="dxa"/>
          <w:tcBorders>
            <w:top w:val="nil"/>
            <w:left w:val="nil"/>
            <w:bottom w:val="nil"/>
            <w:right w:val="nil"/>
          </w:tcBorders>
        </w:tcPr>
        <w:p w:rsidR="00741B22" w:rsidRPr="006C7C84" w:rsidRDefault="00B626A7" w:rsidP="009B7006">
          <w:pPr>
            <w:spacing w:line="0" w:lineRule="atLeast"/>
            <w:jc w:val="center"/>
            <w:rPr>
              <w:rFonts w:cs="Times New Roman"/>
              <w:i/>
              <w:sz w:val="18"/>
            </w:rPr>
          </w:pPr>
          <w:r w:rsidRPr="006C7C84">
            <w:rPr>
              <w:rFonts w:cs="Times New Roman"/>
              <w:i/>
              <w:sz w:val="18"/>
            </w:rPr>
            <w:fldChar w:fldCharType="begin"/>
          </w:r>
          <w:r w:rsidR="00741B22" w:rsidRPr="006C7C84">
            <w:rPr>
              <w:rFonts w:cs="Times New Roman"/>
              <w:i/>
              <w:sz w:val="18"/>
            </w:rPr>
            <w:instrText xml:space="preserve"> DOCPROPERTY ShortT </w:instrText>
          </w:r>
          <w:r w:rsidRPr="006C7C84">
            <w:rPr>
              <w:rFonts w:cs="Times New Roman"/>
              <w:i/>
              <w:sz w:val="18"/>
            </w:rPr>
            <w:fldChar w:fldCharType="separate"/>
          </w:r>
          <w:r w:rsidR="00741B22">
            <w:rPr>
              <w:rFonts w:cs="Times New Roman"/>
              <w:i/>
              <w:sz w:val="18"/>
            </w:rPr>
            <w:t>Carbon Credits (Carbon Farming Initiative—Domestic, Commercial and Industrial Wastewater) Methodology Determination 2015</w:t>
          </w:r>
          <w:r w:rsidRPr="006C7C84">
            <w:rPr>
              <w:rFonts w:cs="Times New Roman"/>
              <w:i/>
              <w:sz w:val="18"/>
            </w:rPr>
            <w:fldChar w:fldCharType="end"/>
          </w:r>
        </w:p>
      </w:tc>
      <w:tc>
        <w:tcPr>
          <w:tcW w:w="1384" w:type="dxa"/>
          <w:tcBorders>
            <w:top w:val="nil"/>
            <w:left w:val="nil"/>
            <w:bottom w:val="nil"/>
            <w:right w:val="nil"/>
          </w:tcBorders>
        </w:tcPr>
        <w:p w:rsidR="00741B22" w:rsidRPr="006C7C84" w:rsidRDefault="00741B22" w:rsidP="009B7006">
          <w:pPr>
            <w:spacing w:line="0" w:lineRule="atLeast"/>
            <w:jc w:val="right"/>
            <w:rPr>
              <w:rFonts w:cs="Times New Roman"/>
              <w:i/>
              <w:sz w:val="18"/>
            </w:rPr>
          </w:pPr>
        </w:p>
      </w:tc>
    </w:tr>
  </w:tbl>
  <w:p w:rsidR="00741B22" w:rsidRPr="006C7C84" w:rsidRDefault="00741B22" w:rsidP="008B7FFA">
    <w:pPr>
      <w:rPr>
        <w:rFonts w:cs="Times New Roman"/>
        <w:i/>
        <w:sz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E33C1C" w:rsidRDefault="00741B22" w:rsidP="001A20F5">
    <w:pPr>
      <w:pBdr>
        <w:top w:val="single" w:sz="6" w:space="1" w:color="auto"/>
      </w:pBdr>
      <w:spacing w:before="120" w:line="0" w:lineRule="atLeast"/>
      <w:rPr>
        <w:sz w:val="16"/>
        <w:szCs w:val="16"/>
      </w:rPr>
    </w:pPr>
  </w:p>
  <w:tbl>
    <w:tblPr>
      <w:tblStyle w:val="TableGrid"/>
      <w:tblW w:w="8472" w:type="dxa"/>
      <w:tblLayout w:type="fixed"/>
      <w:tblLook w:val="04A0"/>
    </w:tblPr>
    <w:tblGrid>
      <w:gridCol w:w="1383"/>
      <w:gridCol w:w="6380"/>
      <w:gridCol w:w="709"/>
    </w:tblGrid>
    <w:tr w:rsidR="00741B22" w:rsidTr="009B7006">
      <w:tc>
        <w:tcPr>
          <w:tcW w:w="1383" w:type="dxa"/>
          <w:tcBorders>
            <w:top w:val="nil"/>
            <w:left w:val="nil"/>
            <w:bottom w:val="nil"/>
            <w:right w:val="nil"/>
          </w:tcBorders>
        </w:tcPr>
        <w:p w:rsidR="00741B22" w:rsidRDefault="00741B22" w:rsidP="009B7006">
          <w:pPr>
            <w:spacing w:line="0" w:lineRule="atLeast"/>
            <w:rPr>
              <w:sz w:val="18"/>
            </w:rPr>
          </w:pPr>
        </w:p>
      </w:tc>
      <w:tc>
        <w:tcPr>
          <w:tcW w:w="6380" w:type="dxa"/>
          <w:tcBorders>
            <w:top w:val="nil"/>
            <w:left w:val="nil"/>
            <w:bottom w:val="nil"/>
            <w:right w:val="nil"/>
          </w:tcBorders>
        </w:tcPr>
        <w:p w:rsidR="00741B22" w:rsidRDefault="00B626A7" w:rsidP="009B7006">
          <w:pPr>
            <w:spacing w:line="0" w:lineRule="atLeast"/>
            <w:jc w:val="center"/>
            <w:rPr>
              <w:sz w:val="18"/>
            </w:rPr>
          </w:pPr>
          <w:r w:rsidRPr="007A1328">
            <w:rPr>
              <w:i/>
              <w:sz w:val="18"/>
            </w:rPr>
            <w:fldChar w:fldCharType="begin"/>
          </w:r>
          <w:r w:rsidR="00741B22">
            <w:rPr>
              <w:i/>
              <w:sz w:val="18"/>
            </w:rPr>
            <w:instrText xml:space="preserve"> DOCPROPERTY ShortT </w:instrText>
          </w:r>
          <w:r w:rsidRPr="007A1328">
            <w:rPr>
              <w:i/>
              <w:sz w:val="18"/>
            </w:rPr>
            <w:fldChar w:fldCharType="separate"/>
          </w:r>
          <w:r w:rsidR="00741B22">
            <w:rPr>
              <w:i/>
              <w:sz w:val="18"/>
            </w:rPr>
            <w:t>Carbon Credits (Carbon Farming Initiative—Domestic, Commercial and Industrial Wastewater) Methodology Determination 2015</w:t>
          </w:r>
          <w:r w:rsidRPr="007A1328">
            <w:rPr>
              <w:i/>
              <w:sz w:val="18"/>
            </w:rPr>
            <w:fldChar w:fldCharType="end"/>
          </w:r>
        </w:p>
      </w:tc>
      <w:tc>
        <w:tcPr>
          <w:tcW w:w="709" w:type="dxa"/>
          <w:tcBorders>
            <w:top w:val="nil"/>
            <w:left w:val="nil"/>
            <w:bottom w:val="nil"/>
            <w:right w:val="nil"/>
          </w:tcBorders>
        </w:tcPr>
        <w:p w:rsidR="00741B22" w:rsidRDefault="00B626A7" w:rsidP="009B7006">
          <w:pPr>
            <w:spacing w:line="0" w:lineRule="atLeast"/>
            <w:jc w:val="right"/>
            <w:rPr>
              <w:sz w:val="18"/>
            </w:rPr>
          </w:pPr>
          <w:r w:rsidRPr="00ED79B6">
            <w:rPr>
              <w:i/>
              <w:sz w:val="18"/>
            </w:rPr>
            <w:fldChar w:fldCharType="begin"/>
          </w:r>
          <w:r w:rsidR="00741B22" w:rsidRPr="00ED79B6">
            <w:rPr>
              <w:i/>
              <w:sz w:val="18"/>
            </w:rPr>
            <w:instrText xml:space="preserve"> PAGE </w:instrText>
          </w:r>
          <w:r w:rsidRPr="00ED79B6">
            <w:rPr>
              <w:i/>
              <w:sz w:val="18"/>
            </w:rPr>
            <w:fldChar w:fldCharType="separate"/>
          </w:r>
          <w:r w:rsidR="006468E7">
            <w:rPr>
              <w:i/>
              <w:noProof/>
              <w:sz w:val="18"/>
            </w:rPr>
            <w:t>i</w:t>
          </w:r>
          <w:r w:rsidRPr="00ED79B6">
            <w:rPr>
              <w:i/>
              <w:sz w:val="18"/>
            </w:rPr>
            <w:fldChar w:fldCharType="end"/>
          </w:r>
        </w:p>
      </w:tc>
    </w:tr>
  </w:tbl>
  <w:p w:rsidR="00741B22" w:rsidRPr="00ED79B6" w:rsidRDefault="00741B22" w:rsidP="008B7FFA">
    <w:pPr>
      <w:rPr>
        <w:i/>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6C7C84" w:rsidRDefault="00741B22" w:rsidP="001A20F5">
    <w:pPr>
      <w:pBdr>
        <w:top w:val="single" w:sz="6" w:space="1" w:color="auto"/>
      </w:pBdr>
      <w:spacing w:before="120" w:line="0" w:lineRule="atLeast"/>
      <w:rPr>
        <w:rFonts w:cs="Times New Roman"/>
        <w:i/>
        <w:sz w:val="18"/>
        <w:szCs w:val="16"/>
      </w:rPr>
    </w:pPr>
  </w:p>
  <w:tbl>
    <w:tblPr>
      <w:tblStyle w:val="TableGrid"/>
      <w:tblW w:w="0" w:type="auto"/>
      <w:tblLayout w:type="fixed"/>
      <w:tblLook w:val="04A0"/>
    </w:tblPr>
    <w:tblGrid>
      <w:gridCol w:w="709"/>
      <w:gridCol w:w="6379"/>
      <w:gridCol w:w="1384"/>
    </w:tblGrid>
    <w:tr w:rsidR="00741B22" w:rsidRPr="006C7C84" w:rsidTr="009E4EC7">
      <w:tc>
        <w:tcPr>
          <w:tcW w:w="709" w:type="dxa"/>
          <w:tcBorders>
            <w:top w:val="nil"/>
            <w:left w:val="nil"/>
            <w:bottom w:val="nil"/>
            <w:right w:val="nil"/>
          </w:tcBorders>
        </w:tcPr>
        <w:p w:rsidR="00741B22" w:rsidRPr="006C7C84" w:rsidRDefault="00B626A7" w:rsidP="009B7006">
          <w:pPr>
            <w:spacing w:line="0" w:lineRule="atLeast"/>
            <w:rPr>
              <w:rFonts w:cs="Times New Roman"/>
              <w:i/>
              <w:sz w:val="18"/>
            </w:rPr>
          </w:pPr>
          <w:r w:rsidRPr="006C7C84">
            <w:rPr>
              <w:rFonts w:cs="Times New Roman"/>
              <w:i/>
              <w:sz w:val="18"/>
            </w:rPr>
            <w:fldChar w:fldCharType="begin"/>
          </w:r>
          <w:r w:rsidR="00741B22" w:rsidRPr="006C7C84">
            <w:rPr>
              <w:rFonts w:cs="Times New Roman"/>
              <w:i/>
              <w:sz w:val="18"/>
            </w:rPr>
            <w:instrText xml:space="preserve"> PAGE </w:instrText>
          </w:r>
          <w:r w:rsidRPr="006C7C84">
            <w:rPr>
              <w:rFonts w:cs="Times New Roman"/>
              <w:i/>
              <w:sz w:val="18"/>
            </w:rPr>
            <w:fldChar w:fldCharType="separate"/>
          </w:r>
          <w:r w:rsidR="006468E7">
            <w:rPr>
              <w:rFonts w:cs="Times New Roman"/>
              <w:i/>
              <w:noProof/>
              <w:sz w:val="18"/>
            </w:rPr>
            <w:t>36</w:t>
          </w:r>
          <w:r w:rsidRPr="006C7C84">
            <w:rPr>
              <w:rFonts w:cs="Times New Roman"/>
              <w:i/>
              <w:sz w:val="18"/>
            </w:rPr>
            <w:fldChar w:fldCharType="end"/>
          </w:r>
        </w:p>
      </w:tc>
      <w:tc>
        <w:tcPr>
          <w:tcW w:w="6379" w:type="dxa"/>
          <w:tcBorders>
            <w:top w:val="nil"/>
            <w:left w:val="nil"/>
            <w:bottom w:val="nil"/>
            <w:right w:val="nil"/>
          </w:tcBorders>
        </w:tcPr>
        <w:p w:rsidR="00741B22" w:rsidRPr="006C7C84" w:rsidRDefault="00B626A7" w:rsidP="009B7006">
          <w:pPr>
            <w:spacing w:line="0" w:lineRule="atLeast"/>
            <w:jc w:val="center"/>
            <w:rPr>
              <w:rFonts w:cs="Times New Roman"/>
              <w:i/>
              <w:sz w:val="18"/>
            </w:rPr>
          </w:pPr>
          <w:r w:rsidRPr="006C7C84">
            <w:rPr>
              <w:rFonts w:cs="Times New Roman"/>
              <w:i/>
              <w:sz w:val="18"/>
            </w:rPr>
            <w:fldChar w:fldCharType="begin"/>
          </w:r>
          <w:r w:rsidR="00741B22" w:rsidRPr="006C7C84">
            <w:rPr>
              <w:rFonts w:cs="Times New Roman"/>
              <w:i/>
              <w:sz w:val="18"/>
            </w:rPr>
            <w:instrText xml:space="preserve"> DOCPROPERTY ShortT </w:instrText>
          </w:r>
          <w:r w:rsidRPr="006C7C84">
            <w:rPr>
              <w:rFonts w:cs="Times New Roman"/>
              <w:i/>
              <w:sz w:val="18"/>
            </w:rPr>
            <w:fldChar w:fldCharType="separate"/>
          </w:r>
          <w:r w:rsidR="00741B22">
            <w:rPr>
              <w:rFonts w:cs="Times New Roman"/>
              <w:i/>
              <w:sz w:val="18"/>
            </w:rPr>
            <w:t>Carbon Credits (Carbon Farming Initiative—Domestic, Commercial and Industrial Wastewater) Methodology Determination 2015</w:t>
          </w:r>
          <w:r w:rsidRPr="006C7C84">
            <w:rPr>
              <w:rFonts w:cs="Times New Roman"/>
              <w:i/>
              <w:sz w:val="18"/>
            </w:rPr>
            <w:fldChar w:fldCharType="end"/>
          </w:r>
        </w:p>
      </w:tc>
      <w:tc>
        <w:tcPr>
          <w:tcW w:w="1384" w:type="dxa"/>
          <w:tcBorders>
            <w:top w:val="nil"/>
            <w:left w:val="nil"/>
            <w:bottom w:val="nil"/>
            <w:right w:val="nil"/>
          </w:tcBorders>
        </w:tcPr>
        <w:p w:rsidR="00741B22" w:rsidRPr="006C7C84" w:rsidRDefault="00741B22" w:rsidP="009B7006">
          <w:pPr>
            <w:spacing w:line="0" w:lineRule="atLeast"/>
            <w:jc w:val="right"/>
            <w:rPr>
              <w:rFonts w:cs="Times New Roman"/>
              <w:i/>
              <w:sz w:val="18"/>
            </w:rPr>
          </w:pPr>
        </w:p>
      </w:tc>
    </w:tr>
  </w:tbl>
  <w:p w:rsidR="00741B22" w:rsidRPr="006C7C84" w:rsidRDefault="00741B22" w:rsidP="008B7FFA">
    <w:pPr>
      <w:rPr>
        <w:rFonts w:cs="Times New Roman"/>
        <w:i/>
        <w:sz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E33C1C" w:rsidRDefault="00741B22" w:rsidP="001A20F5">
    <w:pPr>
      <w:pBdr>
        <w:top w:val="single" w:sz="6" w:space="1" w:color="auto"/>
      </w:pBdr>
      <w:spacing w:before="120" w:line="0" w:lineRule="atLeast"/>
      <w:rPr>
        <w:sz w:val="16"/>
        <w:szCs w:val="16"/>
      </w:rPr>
    </w:pPr>
  </w:p>
  <w:tbl>
    <w:tblPr>
      <w:tblStyle w:val="TableGrid"/>
      <w:tblW w:w="0" w:type="auto"/>
      <w:tblLook w:val="04A0"/>
    </w:tblPr>
    <w:tblGrid>
      <w:gridCol w:w="1384"/>
      <w:gridCol w:w="6379"/>
      <w:gridCol w:w="709"/>
    </w:tblGrid>
    <w:tr w:rsidR="00741B22" w:rsidTr="009B7006">
      <w:tc>
        <w:tcPr>
          <w:tcW w:w="1384" w:type="dxa"/>
          <w:tcBorders>
            <w:top w:val="nil"/>
            <w:left w:val="nil"/>
            <w:bottom w:val="nil"/>
            <w:right w:val="nil"/>
          </w:tcBorders>
        </w:tcPr>
        <w:p w:rsidR="00741B22" w:rsidRDefault="00741B22" w:rsidP="009B7006">
          <w:pPr>
            <w:spacing w:line="0" w:lineRule="atLeast"/>
            <w:rPr>
              <w:sz w:val="18"/>
            </w:rPr>
          </w:pPr>
        </w:p>
      </w:tc>
      <w:tc>
        <w:tcPr>
          <w:tcW w:w="6379" w:type="dxa"/>
          <w:tcBorders>
            <w:top w:val="nil"/>
            <w:left w:val="nil"/>
            <w:bottom w:val="nil"/>
            <w:right w:val="nil"/>
          </w:tcBorders>
        </w:tcPr>
        <w:p w:rsidR="00741B22" w:rsidRDefault="00B626A7" w:rsidP="009B7006">
          <w:pPr>
            <w:spacing w:line="0" w:lineRule="atLeast"/>
            <w:jc w:val="center"/>
            <w:rPr>
              <w:sz w:val="18"/>
            </w:rPr>
          </w:pPr>
          <w:r w:rsidRPr="007A1328">
            <w:rPr>
              <w:i/>
              <w:sz w:val="18"/>
            </w:rPr>
            <w:fldChar w:fldCharType="begin"/>
          </w:r>
          <w:r w:rsidR="00741B22">
            <w:rPr>
              <w:i/>
              <w:sz w:val="18"/>
            </w:rPr>
            <w:instrText xml:space="preserve"> DOCPROPERTY ShortT </w:instrText>
          </w:r>
          <w:r w:rsidRPr="007A1328">
            <w:rPr>
              <w:i/>
              <w:sz w:val="18"/>
            </w:rPr>
            <w:fldChar w:fldCharType="separate"/>
          </w:r>
          <w:r w:rsidR="00741B22">
            <w:rPr>
              <w:i/>
              <w:sz w:val="18"/>
            </w:rPr>
            <w:t>Carbon Credits (Carbon Farming Initiative—Domestic, Commercial and Industrial Wastewater) Methodology Determination 2015</w:t>
          </w:r>
          <w:r w:rsidRPr="007A1328">
            <w:rPr>
              <w:i/>
              <w:sz w:val="18"/>
            </w:rPr>
            <w:fldChar w:fldCharType="end"/>
          </w:r>
        </w:p>
      </w:tc>
      <w:tc>
        <w:tcPr>
          <w:tcW w:w="709" w:type="dxa"/>
          <w:tcBorders>
            <w:top w:val="nil"/>
            <w:left w:val="nil"/>
            <w:bottom w:val="nil"/>
            <w:right w:val="nil"/>
          </w:tcBorders>
        </w:tcPr>
        <w:p w:rsidR="00741B22" w:rsidRDefault="00B626A7" w:rsidP="009B7006">
          <w:pPr>
            <w:spacing w:line="0" w:lineRule="atLeast"/>
            <w:jc w:val="right"/>
            <w:rPr>
              <w:sz w:val="18"/>
            </w:rPr>
          </w:pPr>
          <w:r w:rsidRPr="00ED79B6">
            <w:rPr>
              <w:i/>
              <w:sz w:val="18"/>
            </w:rPr>
            <w:fldChar w:fldCharType="begin"/>
          </w:r>
          <w:r w:rsidR="00741B22" w:rsidRPr="00ED79B6">
            <w:rPr>
              <w:i/>
              <w:sz w:val="18"/>
            </w:rPr>
            <w:instrText xml:space="preserve"> PAGE </w:instrText>
          </w:r>
          <w:r w:rsidRPr="00ED79B6">
            <w:rPr>
              <w:i/>
              <w:sz w:val="18"/>
            </w:rPr>
            <w:fldChar w:fldCharType="separate"/>
          </w:r>
          <w:r w:rsidR="006468E7">
            <w:rPr>
              <w:i/>
              <w:noProof/>
              <w:sz w:val="18"/>
            </w:rPr>
            <w:t>37</w:t>
          </w:r>
          <w:r w:rsidRPr="00ED79B6">
            <w:rPr>
              <w:i/>
              <w:sz w:val="18"/>
            </w:rPr>
            <w:fldChar w:fldCharType="end"/>
          </w:r>
        </w:p>
      </w:tc>
    </w:tr>
  </w:tbl>
  <w:p w:rsidR="00741B22" w:rsidRPr="00ED79B6" w:rsidRDefault="00741B22" w:rsidP="008B7FFA">
    <w:pPr>
      <w:rPr>
        <w:i/>
        <w:sz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E33C1C" w:rsidRDefault="00741B22" w:rsidP="001A20F5">
    <w:pPr>
      <w:pBdr>
        <w:top w:val="single" w:sz="6" w:space="1" w:color="auto"/>
      </w:pBdr>
      <w:spacing w:line="0" w:lineRule="atLeast"/>
      <w:rPr>
        <w:sz w:val="16"/>
        <w:szCs w:val="16"/>
      </w:rPr>
    </w:pPr>
  </w:p>
  <w:tbl>
    <w:tblPr>
      <w:tblStyle w:val="TableGrid"/>
      <w:tblW w:w="0" w:type="auto"/>
      <w:tblLook w:val="04A0"/>
    </w:tblPr>
    <w:tblGrid>
      <w:gridCol w:w="1384"/>
      <w:gridCol w:w="6379"/>
      <w:gridCol w:w="709"/>
    </w:tblGrid>
    <w:tr w:rsidR="00741B22" w:rsidTr="009B7006">
      <w:tc>
        <w:tcPr>
          <w:tcW w:w="1384" w:type="dxa"/>
          <w:tcBorders>
            <w:top w:val="nil"/>
            <w:left w:val="nil"/>
            <w:bottom w:val="nil"/>
            <w:right w:val="nil"/>
          </w:tcBorders>
        </w:tcPr>
        <w:p w:rsidR="00741B22" w:rsidRDefault="00741B22" w:rsidP="009B7006">
          <w:pPr>
            <w:spacing w:line="0" w:lineRule="atLeast"/>
            <w:rPr>
              <w:sz w:val="18"/>
            </w:rPr>
          </w:pPr>
        </w:p>
      </w:tc>
      <w:tc>
        <w:tcPr>
          <w:tcW w:w="6379" w:type="dxa"/>
          <w:tcBorders>
            <w:top w:val="nil"/>
            <w:left w:val="nil"/>
            <w:bottom w:val="nil"/>
            <w:right w:val="nil"/>
          </w:tcBorders>
        </w:tcPr>
        <w:p w:rsidR="00741B22" w:rsidRDefault="00B626A7" w:rsidP="009B7006">
          <w:pPr>
            <w:spacing w:line="0" w:lineRule="atLeast"/>
            <w:jc w:val="center"/>
            <w:rPr>
              <w:sz w:val="18"/>
            </w:rPr>
          </w:pPr>
          <w:r w:rsidRPr="007A1328">
            <w:rPr>
              <w:i/>
              <w:sz w:val="18"/>
            </w:rPr>
            <w:fldChar w:fldCharType="begin"/>
          </w:r>
          <w:r w:rsidR="00741B22">
            <w:rPr>
              <w:i/>
              <w:sz w:val="18"/>
            </w:rPr>
            <w:instrText xml:space="preserve"> DOCPROPERTY ShortT </w:instrText>
          </w:r>
          <w:r w:rsidRPr="007A1328">
            <w:rPr>
              <w:i/>
              <w:sz w:val="18"/>
            </w:rPr>
            <w:fldChar w:fldCharType="separate"/>
          </w:r>
          <w:r w:rsidR="00741B22">
            <w:rPr>
              <w:i/>
              <w:sz w:val="18"/>
            </w:rPr>
            <w:t>Carbon Credits (Carbon Farming Initiative—Domestic, Commercial and Industrial Wastewater) Methodology Determination 2015</w:t>
          </w:r>
          <w:r w:rsidRPr="007A1328">
            <w:rPr>
              <w:i/>
              <w:sz w:val="18"/>
            </w:rPr>
            <w:fldChar w:fldCharType="end"/>
          </w:r>
        </w:p>
      </w:tc>
      <w:tc>
        <w:tcPr>
          <w:tcW w:w="709" w:type="dxa"/>
          <w:tcBorders>
            <w:top w:val="nil"/>
            <w:left w:val="nil"/>
            <w:bottom w:val="nil"/>
            <w:right w:val="nil"/>
          </w:tcBorders>
        </w:tcPr>
        <w:p w:rsidR="00741B22" w:rsidRDefault="00B626A7" w:rsidP="009B7006">
          <w:pPr>
            <w:spacing w:line="0" w:lineRule="atLeast"/>
            <w:jc w:val="right"/>
            <w:rPr>
              <w:sz w:val="18"/>
            </w:rPr>
          </w:pPr>
          <w:r w:rsidRPr="00ED79B6">
            <w:rPr>
              <w:i/>
              <w:sz w:val="18"/>
            </w:rPr>
            <w:fldChar w:fldCharType="begin"/>
          </w:r>
          <w:r w:rsidR="00741B22" w:rsidRPr="00ED79B6">
            <w:rPr>
              <w:i/>
              <w:sz w:val="18"/>
            </w:rPr>
            <w:instrText xml:space="preserve"> PAGE </w:instrText>
          </w:r>
          <w:r w:rsidRPr="00ED79B6">
            <w:rPr>
              <w:i/>
              <w:sz w:val="18"/>
            </w:rPr>
            <w:fldChar w:fldCharType="separate"/>
          </w:r>
          <w:r w:rsidR="00741B22">
            <w:rPr>
              <w:i/>
              <w:noProof/>
              <w:sz w:val="18"/>
            </w:rPr>
            <w:t>38</w:t>
          </w:r>
          <w:r w:rsidRPr="00ED79B6">
            <w:rPr>
              <w:i/>
              <w:sz w:val="18"/>
            </w:rPr>
            <w:fldChar w:fldCharType="end"/>
          </w:r>
        </w:p>
      </w:tc>
    </w:tr>
  </w:tbl>
  <w:p w:rsidR="00741B22" w:rsidRPr="00ED79B6" w:rsidRDefault="00741B22" w:rsidP="001A20F5">
    <w:pPr>
      <w:rPr>
        <w:i/>
        <w:sz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6C7C84" w:rsidRDefault="00741B22" w:rsidP="00665F5C">
    <w:pPr>
      <w:pBdr>
        <w:top w:val="single" w:sz="6" w:space="1" w:color="auto"/>
      </w:pBdr>
      <w:spacing w:before="120" w:line="0" w:lineRule="atLeast"/>
      <w:rPr>
        <w:rFonts w:cs="Times New Roman"/>
        <w:i/>
        <w:sz w:val="18"/>
        <w:szCs w:val="16"/>
      </w:rPr>
    </w:pPr>
  </w:p>
  <w:tbl>
    <w:tblPr>
      <w:tblStyle w:val="TableGrid"/>
      <w:tblW w:w="0" w:type="auto"/>
      <w:tblLayout w:type="fixed"/>
      <w:tblLook w:val="04A0"/>
    </w:tblPr>
    <w:tblGrid>
      <w:gridCol w:w="709"/>
      <w:gridCol w:w="6379"/>
      <w:gridCol w:w="1384"/>
    </w:tblGrid>
    <w:tr w:rsidR="00741B22" w:rsidRPr="006C7C84" w:rsidTr="009E4EC7">
      <w:tc>
        <w:tcPr>
          <w:tcW w:w="709" w:type="dxa"/>
          <w:tcBorders>
            <w:top w:val="nil"/>
            <w:left w:val="nil"/>
            <w:bottom w:val="nil"/>
            <w:right w:val="nil"/>
          </w:tcBorders>
        </w:tcPr>
        <w:p w:rsidR="00741B22" w:rsidRPr="006C7C84" w:rsidRDefault="00B626A7" w:rsidP="009B7006">
          <w:pPr>
            <w:spacing w:line="0" w:lineRule="atLeast"/>
            <w:rPr>
              <w:rFonts w:cs="Times New Roman"/>
              <w:i/>
              <w:sz w:val="18"/>
            </w:rPr>
          </w:pPr>
          <w:r w:rsidRPr="006C7C84">
            <w:rPr>
              <w:rFonts w:cs="Times New Roman"/>
              <w:i/>
              <w:sz w:val="18"/>
            </w:rPr>
            <w:fldChar w:fldCharType="begin"/>
          </w:r>
          <w:r w:rsidR="00741B22" w:rsidRPr="006C7C84">
            <w:rPr>
              <w:rFonts w:cs="Times New Roman"/>
              <w:i/>
              <w:sz w:val="18"/>
            </w:rPr>
            <w:instrText xml:space="preserve"> PAGE </w:instrText>
          </w:r>
          <w:r w:rsidRPr="006C7C84">
            <w:rPr>
              <w:rFonts w:cs="Times New Roman"/>
              <w:i/>
              <w:sz w:val="18"/>
            </w:rPr>
            <w:fldChar w:fldCharType="separate"/>
          </w:r>
          <w:r w:rsidR="006468E7">
            <w:rPr>
              <w:rFonts w:cs="Times New Roman"/>
              <w:i/>
              <w:noProof/>
              <w:sz w:val="18"/>
            </w:rPr>
            <w:t>38</w:t>
          </w:r>
          <w:r w:rsidRPr="006C7C84">
            <w:rPr>
              <w:rFonts w:cs="Times New Roman"/>
              <w:i/>
              <w:sz w:val="18"/>
            </w:rPr>
            <w:fldChar w:fldCharType="end"/>
          </w:r>
        </w:p>
      </w:tc>
      <w:tc>
        <w:tcPr>
          <w:tcW w:w="6379" w:type="dxa"/>
          <w:tcBorders>
            <w:top w:val="nil"/>
            <w:left w:val="nil"/>
            <w:bottom w:val="nil"/>
            <w:right w:val="nil"/>
          </w:tcBorders>
        </w:tcPr>
        <w:p w:rsidR="00741B22" w:rsidRPr="006C7C84" w:rsidRDefault="00B626A7" w:rsidP="009B7006">
          <w:pPr>
            <w:spacing w:line="0" w:lineRule="atLeast"/>
            <w:jc w:val="center"/>
            <w:rPr>
              <w:rFonts w:cs="Times New Roman"/>
              <w:i/>
              <w:sz w:val="18"/>
            </w:rPr>
          </w:pPr>
          <w:r w:rsidRPr="006C7C84">
            <w:rPr>
              <w:rFonts w:cs="Times New Roman"/>
              <w:i/>
              <w:sz w:val="18"/>
            </w:rPr>
            <w:fldChar w:fldCharType="begin"/>
          </w:r>
          <w:r w:rsidR="00741B22" w:rsidRPr="006C7C84">
            <w:rPr>
              <w:rFonts w:cs="Times New Roman"/>
              <w:i/>
              <w:sz w:val="18"/>
            </w:rPr>
            <w:instrText xml:space="preserve"> DOCPROPERTY ShortT </w:instrText>
          </w:r>
          <w:r w:rsidRPr="006C7C84">
            <w:rPr>
              <w:rFonts w:cs="Times New Roman"/>
              <w:i/>
              <w:sz w:val="18"/>
            </w:rPr>
            <w:fldChar w:fldCharType="separate"/>
          </w:r>
          <w:r w:rsidR="00741B22">
            <w:rPr>
              <w:rFonts w:cs="Times New Roman"/>
              <w:i/>
              <w:sz w:val="18"/>
            </w:rPr>
            <w:t>Carbon Credits (Carbon Farming Initiative—Domestic, Commercial and Industrial Wastewater) Methodology Determination 2015</w:t>
          </w:r>
          <w:r w:rsidRPr="006C7C84">
            <w:rPr>
              <w:rFonts w:cs="Times New Roman"/>
              <w:i/>
              <w:sz w:val="18"/>
            </w:rPr>
            <w:fldChar w:fldCharType="end"/>
          </w:r>
        </w:p>
      </w:tc>
      <w:tc>
        <w:tcPr>
          <w:tcW w:w="1384" w:type="dxa"/>
          <w:tcBorders>
            <w:top w:val="nil"/>
            <w:left w:val="nil"/>
            <w:bottom w:val="nil"/>
            <w:right w:val="nil"/>
          </w:tcBorders>
        </w:tcPr>
        <w:p w:rsidR="00741B22" w:rsidRPr="006C7C84" w:rsidRDefault="00741B22" w:rsidP="009B7006">
          <w:pPr>
            <w:spacing w:line="0" w:lineRule="atLeast"/>
            <w:jc w:val="right"/>
            <w:rPr>
              <w:rFonts w:cs="Times New Roman"/>
              <w:i/>
              <w:sz w:val="18"/>
            </w:rPr>
          </w:pPr>
        </w:p>
      </w:tc>
    </w:tr>
  </w:tbl>
  <w:p w:rsidR="00741B22" w:rsidRPr="006C7C84" w:rsidRDefault="00741B22" w:rsidP="008B7FFA">
    <w:pPr>
      <w:rPr>
        <w:rFonts w:cs="Times New Roman"/>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B22" w:rsidRDefault="00741B22" w:rsidP="00715914">
      <w:pPr>
        <w:spacing w:line="240" w:lineRule="auto"/>
      </w:pPr>
      <w:r>
        <w:separator/>
      </w:r>
    </w:p>
  </w:footnote>
  <w:footnote w:type="continuationSeparator" w:id="0">
    <w:p w:rsidR="00741B22" w:rsidRDefault="00741B22" w:rsidP="007159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5F1388" w:rsidRDefault="00741B22" w:rsidP="001A20F5">
    <w:pPr>
      <w:pStyle w:val="Header"/>
      <w:tabs>
        <w:tab w:val="clear" w:pos="4150"/>
        <w:tab w:val="clear" w:pos="8307"/>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D1021D" w:rsidRDefault="00B626A7">
    <w:pPr>
      <w:jc w:val="right"/>
      <w:rPr>
        <w:sz w:val="20"/>
      </w:rPr>
    </w:pPr>
    <w:r w:rsidRPr="00D1021D">
      <w:rPr>
        <w:sz w:val="20"/>
      </w:rPr>
      <w:fldChar w:fldCharType="begin"/>
    </w:r>
    <w:r w:rsidR="00741B22" w:rsidRPr="00D1021D">
      <w:rPr>
        <w:sz w:val="20"/>
      </w:rPr>
      <w:instrText xml:space="preserve"> STYLEREF CharChapText </w:instrText>
    </w:r>
    <w:r w:rsidRPr="00D1021D">
      <w:rPr>
        <w:sz w:val="20"/>
      </w:rPr>
      <w:fldChar w:fldCharType="separate"/>
    </w:r>
    <w:r w:rsidR="006468E7">
      <w:rPr>
        <w:noProof/>
        <w:sz w:val="20"/>
      </w:rPr>
      <w:t>Default maximum methane-producing capacities</w:t>
    </w:r>
    <w:r w:rsidRPr="00D1021D">
      <w:rPr>
        <w:sz w:val="20"/>
      </w:rPr>
      <w:fldChar w:fldCharType="end"/>
    </w:r>
    <w:r w:rsidR="00741B22" w:rsidRPr="00D1021D">
      <w:rPr>
        <w:sz w:val="20"/>
      </w:rPr>
      <w:t xml:space="preserve">  </w:t>
    </w:r>
    <w:r w:rsidRPr="00D1021D">
      <w:rPr>
        <w:b/>
        <w:sz w:val="20"/>
      </w:rPr>
      <w:fldChar w:fldCharType="begin"/>
    </w:r>
    <w:r w:rsidR="00741B22" w:rsidRPr="00D1021D">
      <w:rPr>
        <w:b/>
        <w:sz w:val="20"/>
      </w:rPr>
      <w:instrText xml:space="preserve"> STYLEREF CharChapNo </w:instrText>
    </w:r>
    <w:r w:rsidRPr="00D1021D">
      <w:rPr>
        <w:b/>
        <w:sz w:val="20"/>
      </w:rPr>
      <w:fldChar w:fldCharType="separate"/>
    </w:r>
    <w:r w:rsidR="006468E7">
      <w:rPr>
        <w:b/>
        <w:noProof/>
        <w:sz w:val="20"/>
      </w:rPr>
      <w:t>Schedule 1</w:t>
    </w:r>
    <w:r w:rsidRPr="00D1021D">
      <w:rPr>
        <w:b/>
        <w:sz w:val="20"/>
      </w:rPr>
      <w:fldChar w:fldCharType="end"/>
    </w:r>
  </w:p>
  <w:p w:rsidR="00741B22" w:rsidRPr="00D1021D" w:rsidRDefault="00B626A7">
    <w:pPr>
      <w:jc w:val="right"/>
      <w:rPr>
        <w:b/>
        <w:sz w:val="20"/>
      </w:rPr>
    </w:pPr>
    <w:r w:rsidRPr="00D1021D">
      <w:rPr>
        <w:sz w:val="20"/>
      </w:rPr>
      <w:fldChar w:fldCharType="begin"/>
    </w:r>
    <w:r w:rsidR="00741B22" w:rsidRPr="00D1021D">
      <w:rPr>
        <w:sz w:val="20"/>
      </w:rPr>
      <w:instrText xml:space="preserve"> STYLEREF CharPartText </w:instrText>
    </w:r>
    <w:r w:rsidRPr="00D1021D">
      <w:rPr>
        <w:sz w:val="20"/>
      </w:rPr>
      <w:fldChar w:fldCharType="end"/>
    </w:r>
    <w:r w:rsidR="00741B22" w:rsidRPr="00D1021D">
      <w:rPr>
        <w:sz w:val="20"/>
      </w:rPr>
      <w:t xml:space="preserve">  </w:t>
    </w:r>
    <w:r w:rsidRPr="00D1021D">
      <w:rPr>
        <w:b/>
        <w:sz w:val="20"/>
      </w:rPr>
      <w:fldChar w:fldCharType="begin"/>
    </w:r>
    <w:r w:rsidR="00741B22" w:rsidRPr="00D1021D">
      <w:rPr>
        <w:b/>
        <w:sz w:val="20"/>
      </w:rPr>
      <w:instrText xml:space="preserve"> STYLEREF CharPartNo </w:instrText>
    </w:r>
    <w:r w:rsidRPr="00D1021D">
      <w:rPr>
        <w:b/>
        <w:sz w:val="20"/>
      </w:rPr>
      <w:fldChar w:fldCharType="end"/>
    </w:r>
  </w:p>
  <w:p w:rsidR="00741B22" w:rsidRPr="00D1021D" w:rsidRDefault="00B626A7">
    <w:pPr>
      <w:jc w:val="right"/>
      <w:rPr>
        <w:sz w:val="20"/>
      </w:rPr>
    </w:pPr>
    <w:r w:rsidRPr="00D1021D">
      <w:rPr>
        <w:sz w:val="20"/>
      </w:rPr>
      <w:fldChar w:fldCharType="begin"/>
    </w:r>
    <w:r w:rsidR="00741B22" w:rsidRPr="00D1021D">
      <w:rPr>
        <w:sz w:val="20"/>
      </w:rPr>
      <w:instrText xml:space="preserve"> STYLEREF CharDivText </w:instrText>
    </w:r>
    <w:r w:rsidRPr="00D1021D">
      <w:rPr>
        <w:sz w:val="20"/>
      </w:rPr>
      <w:fldChar w:fldCharType="end"/>
    </w:r>
    <w:r w:rsidR="00741B22" w:rsidRPr="00D1021D">
      <w:rPr>
        <w:sz w:val="20"/>
      </w:rPr>
      <w:t xml:space="preserve">  </w:t>
    </w:r>
    <w:r w:rsidRPr="00D1021D">
      <w:rPr>
        <w:b/>
        <w:sz w:val="20"/>
      </w:rPr>
      <w:fldChar w:fldCharType="begin"/>
    </w:r>
    <w:r w:rsidR="00741B22" w:rsidRPr="00D1021D">
      <w:rPr>
        <w:b/>
        <w:sz w:val="20"/>
      </w:rPr>
      <w:instrText xml:space="preserve"> STYLEREF CharDivNo </w:instrText>
    </w:r>
    <w:r w:rsidRPr="00D1021D">
      <w:rPr>
        <w:b/>
        <w:sz w:val="20"/>
      </w:rPr>
      <w:fldChar w:fldCharType="end"/>
    </w:r>
  </w:p>
  <w:p w:rsidR="00741B22" w:rsidRPr="00D1021D" w:rsidRDefault="00741B22">
    <w:pPr>
      <w:jc w:val="right"/>
      <w:rPr>
        <w:b/>
      </w:rPr>
    </w:pPr>
  </w:p>
  <w:p w:rsidR="00741B22" w:rsidRPr="00D1021D" w:rsidRDefault="00741B22" w:rsidP="00665F5C">
    <w:pPr>
      <w:pBdr>
        <w:bottom w:val="single" w:sz="6" w:space="1" w:color="auto"/>
      </w:pBdr>
      <w:spacing w:after="120"/>
      <w:jc w:val="right"/>
    </w:pPr>
    <w:r w:rsidRPr="00D1021D">
      <w:t xml:space="preserve">Clause </w:t>
    </w:r>
    <w:fldSimple w:instr=" STYLEREF CharSectno ">
      <w:r w:rsidR="006468E7">
        <w:rPr>
          <w:noProof/>
        </w:rPr>
        <w:t>1</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Default="00741B22"/>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Default="00B626A7" w:rsidP="00715914">
    <w:pPr>
      <w:rPr>
        <w:sz w:val="20"/>
      </w:rPr>
    </w:pPr>
    <w:r w:rsidRPr="007A1328">
      <w:rPr>
        <w:b/>
        <w:sz w:val="20"/>
      </w:rPr>
      <w:fldChar w:fldCharType="begin"/>
    </w:r>
    <w:r w:rsidR="00741B22" w:rsidRPr="007A1328">
      <w:rPr>
        <w:b/>
        <w:sz w:val="20"/>
      </w:rPr>
      <w:instrText xml:space="preserve"> STYLEREF CharChapNo </w:instrText>
    </w:r>
    <w:r w:rsidRPr="007A1328">
      <w:rPr>
        <w:b/>
        <w:sz w:val="20"/>
      </w:rPr>
      <w:fldChar w:fldCharType="separate"/>
    </w:r>
    <w:r w:rsidR="00741B22">
      <w:rPr>
        <w:b/>
        <w:noProof/>
        <w:sz w:val="20"/>
      </w:rPr>
      <w:t>Schedule 1</w:t>
    </w:r>
    <w:r w:rsidRPr="007A1328">
      <w:rPr>
        <w:b/>
        <w:sz w:val="20"/>
      </w:rPr>
      <w:fldChar w:fldCharType="end"/>
    </w:r>
    <w:r w:rsidR="00741B22" w:rsidRPr="007A1328">
      <w:rPr>
        <w:b/>
        <w:sz w:val="20"/>
      </w:rPr>
      <w:t xml:space="preserve"> </w:t>
    </w:r>
    <w:r w:rsidR="00741B22">
      <w:rPr>
        <w:sz w:val="20"/>
      </w:rPr>
      <w:t xml:space="preserve"> </w:t>
    </w:r>
    <w:r>
      <w:rPr>
        <w:sz w:val="20"/>
      </w:rPr>
      <w:fldChar w:fldCharType="begin"/>
    </w:r>
    <w:r w:rsidR="00741B22">
      <w:rPr>
        <w:sz w:val="20"/>
      </w:rPr>
      <w:instrText xml:space="preserve"> STYLEREF CharChapText </w:instrText>
    </w:r>
    <w:r>
      <w:rPr>
        <w:sz w:val="20"/>
      </w:rPr>
      <w:fldChar w:fldCharType="separate"/>
    </w:r>
    <w:r w:rsidR="00741B22">
      <w:rPr>
        <w:noProof/>
        <w:sz w:val="20"/>
      </w:rPr>
      <w:t>Default maximum methane-producing capacities</w:t>
    </w:r>
    <w:r>
      <w:rPr>
        <w:sz w:val="20"/>
      </w:rPr>
      <w:fldChar w:fldCharType="end"/>
    </w:r>
  </w:p>
  <w:p w:rsidR="00741B22" w:rsidRDefault="00B626A7" w:rsidP="00715914">
    <w:pPr>
      <w:rPr>
        <w:sz w:val="20"/>
      </w:rPr>
    </w:pPr>
    <w:r w:rsidRPr="007A1328">
      <w:rPr>
        <w:b/>
        <w:sz w:val="20"/>
      </w:rPr>
      <w:fldChar w:fldCharType="begin"/>
    </w:r>
    <w:r w:rsidR="00741B22" w:rsidRPr="007A1328">
      <w:rPr>
        <w:b/>
        <w:sz w:val="20"/>
      </w:rPr>
      <w:instrText xml:space="preserve"> STYLEREF CharPartNo </w:instrText>
    </w:r>
    <w:r w:rsidRPr="007A1328">
      <w:rPr>
        <w:b/>
        <w:sz w:val="20"/>
      </w:rPr>
      <w:fldChar w:fldCharType="end"/>
    </w:r>
    <w:r w:rsidR="00741B22" w:rsidRPr="007A1328">
      <w:rPr>
        <w:b/>
        <w:sz w:val="20"/>
      </w:rPr>
      <w:t xml:space="preserve"> </w:t>
    </w:r>
    <w:r w:rsidR="00741B22" w:rsidRPr="007A1328">
      <w:rPr>
        <w:sz w:val="20"/>
      </w:rPr>
      <w:t xml:space="preserve"> </w:t>
    </w:r>
    <w:r>
      <w:rPr>
        <w:sz w:val="20"/>
      </w:rPr>
      <w:fldChar w:fldCharType="begin"/>
    </w:r>
    <w:r w:rsidR="00741B22">
      <w:rPr>
        <w:sz w:val="20"/>
      </w:rPr>
      <w:instrText xml:space="preserve"> STYLEREF CharPartText </w:instrText>
    </w:r>
    <w:r>
      <w:rPr>
        <w:sz w:val="20"/>
      </w:rPr>
      <w:fldChar w:fldCharType="end"/>
    </w:r>
  </w:p>
  <w:p w:rsidR="00741B22" w:rsidRPr="007A1328" w:rsidRDefault="00B626A7" w:rsidP="00715914">
    <w:pPr>
      <w:rPr>
        <w:sz w:val="20"/>
      </w:rPr>
    </w:pPr>
    <w:r>
      <w:rPr>
        <w:b/>
        <w:sz w:val="20"/>
      </w:rPr>
      <w:fldChar w:fldCharType="begin"/>
    </w:r>
    <w:r w:rsidR="00741B22">
      <w:rPr>
        <w:b/>
        <w:sz w:val="20"/>
      </w:rPr>
      <w:instrText xml:space="preserve"> STYLEREF CharDivNo </w:instrText>
    </w:r>
    <w:r>
      <w:rPr>
        <w:b/>
        <w:sz w:val="20"/>
      </w:rPr>
      <w:fldChar w:fldCharType="end"/>
    </w:r>
    <w:r w:rsidR="00741B22">
      <w:rPr>
        <w:b/>
        <w:sz w:val="20"/>
      </w:rPr>
      <w:t xml:space="preserve"> </w:t>
    </w:r>
    <w:r w:rsidR="00741B22">
      <w:rPr>
        <w:sz w:val="20"/>
      </w:rPr>
      <w:t xml:space="preserve"> </w:t>
    </w:r>
    <w:r>
      <w:rPr>
        <w:sz w:val="20"/>
      </w:rPr>
      <w:fldChar w:fldCharType="begin"/>
    </w:r>
    <w:r w:rsidR="00741B22">
      <w:rPr>
        <w:sz w:val="20"/>
      </w:rPr>
      <w:instrText xml:space="preserve"> STYLEREF CharDivText </w:instrText>
    </w:r>
    <w:r>
      <w:rPr>
        <w:sz w:val="20"/>
      </w:rPr>
      <w:fldChar w:fldCharType="end"/>
    </w:r>
  </w:p>
  <w:p w:rsidR="00741B22" w:rsidRPr="007A1328" w:rsidRDefault="00741B22" w:rsidP="00715914">
    <w:pPr>
      <w:rPr>
        <w:b/>
        <w:sz w:val="24"/>
      </w:rPr>
    </w:pPr>
  </w:p>
  <w:p w:rsidR="00741B22" w:rsidRPr="007A1328" w:rsidRDefault="00B626A7" w:rsidP="000A6B3F">
    <w:pPr>
      <w:pBdr>
        <w:bottom w:val="single" w:sz="6" w:space="1" w:color="auto"/>
      </w:pBdr>
      <w:spacing w:after="120"/>
      <w:rPr>
        <w:sz w:val="24"/>
      </w:rPr>
    </w:pPr>
    <w:r>
      <w:rPr>
        <w:sz w:val="24"/>
      </w:rPr>
      <w:fldChar w:fldCharType="begin"/>
    </w:r>
    <w:r w:rsidR="00741B22">
      <w:rPr>
        <w:sz w:val="24"/>
      </w:rPr>
      <w:instrText xml:space="preserve"> DOCPROPERTY  Header </w:instrText>
    </w:r>
    <w:r>
      <w:rPr>
        <w:sz w:val="24"/>
      </w:rPr>
      <w:fldChar w:fldCharType="separate"/>
    </w:r>
    <w:r w:rsidR="00741B22">
      <w:rPr>
        <w:sz w:val="24"/>
      </w:rPr>
      <w:t>Section</w:t>
    </w:r>
    <w:r>
      <w:rPr>
        <w:sz w:val="24"/>
      </w:rPr>
      <w:fldChar w:fldCharType="end"/>
    </w:r>
    <w:r w:rsidR="00741B22">
      <w:rPr>
        <w:sz w:val="24"/>
      </w:rPr>
      <w:t xml:space="preserve"> </w:t>
    </w:r>
    <w:r w:rsidRPr="007A1328">
      <w:rPr>
        <w:sz w:val="24"/>
      </w:rPr>
      <w:fldChar w:fldCharType="begin"/>
    </w:r>
    <w:r w:rsidR="00741B22" w:rsidRPr="007A1328">
      <w:rPr>
        <w:sz w:val="24"/>
      </w:rPr>
      <w:instrText xml:space="preserve"> STYLEREF CharSectno </w:instrText>
    </w:r>
    <w:r w:rsidRPr="007A1328">
      <w:rPr>
        <w:sz w:val="24"/>
      </w:rPr>
      <w:fldChar w:fldCharType="separate"/>
    </w:r>
    <w:r w:rsidR="00741B22">
      <w:rPr>
        <w:noProof/>
        <w:sz w:val="24"/>
      </w:rPr>
      <w:t>1</w:t>
    </w:r>
    <w:r w:rsidRPr="007A1328">
      <w:rPr>
        <w:sz w:val="24"/>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BE5CD2" w:rsidRDefault="00741B22" w:rsidP="008B7FFA">
    <w:pPr>
      <w:jc w:val="right"/>
      <w:rPr>
        <w:sz w:val="26"/>
        <w:szCs w:val="26"/>
      </w:rPr>
    </w:pPr>
  </w:p>
  <w:p w:rsidR="00741B22" w:rsidRPr="0020230A" w:rsidRDefault="00741B22" w:rsidP="008B7FFA">
    <w:pPr>
      <w:jc w:val="right"/>
      <w:rPr>
        <w:b/>
        <w:sz w:val="20"/>
      </w:rPr>
    </w:pPr>
    <w:r w:rsidRPr="0020230A">
      <w:rPr>
        <w:b/>
        <w:sz w:val="20"/>
      </w:rPr>
      <w:t>Endnotes</w:t>
    </w:r>
  </w:p>
  <w:p w:rsidR="00741B22" w:rsidRPr="007A1328" w:rsidRDefault="00741B22" w:rsidP="008B7FFA">
    <w:pPr>
      <w:jc w:val="right"/>
      <w:rPr>
        <w:sz w:val="20"/>
      </w:rPr>
    </w:pPr>
  </w:p>
  <w:p w:rsidR="00741B22" w:rsidRPr="007A1328" w:rsidRDefault="00741B22" w:rsidP="008B7FFA">
    <w:pPr>
      <w:jc w:val="right"/>
      <w:rPr>
        <w:b/>
        <w:sz w:val="24"/>
      </w:rPr>
    </w:pPr>
  </w:p>
  <w:p w:rsidR="00741B22" w:rsidRPr="00BE5CD2" w:rsidRDefault="00B626A7" w:rsidP="008B7FFA">
    <w:pPr>
      <w:pBdr>
        <w:bottom w:val="single" w:sz="6" w:space="1" w:color="auto"/>
      </w:pBdr>
      <w:jc w:val="right"/>
      <w:rPr>
        <w:szCs w:val="22"/>
      </w:rPr>
    </w:pPr>
    <w:r>
      <w:rPr>
        <w:szCs w:val="22"/>
      </w:rPr>
      <w:fldChar w:fldCharType="begin"/>
    </w:r>
    <w:r w:rsidR="00741B22">
      <w:rPr>
        <w:szCs w:val="22"/>
      </w:rPr>
      <w:instrText xml:space="preserve"> STYLEREF  "ENotesHeading 2,Enh2" </w:instrText>
    </w:r>
    <w:r>
      <w:rPr>
        <w:szCs w:val="22"/>
      </w:rPr>
      <w:fldChar w:fldCharType="separate"/>
    </w:r>
    <w:r w:rsidR="006468E7">
      <w:rPr>
        <w:noProof/>
        <w:szCs w:val="22"/>
      </w:rPr>
      <w:t>Endnote 4—Amendment history</w:t>
    </w:r>
    <w:r>
      <w:rPr>
        <w:szCs w:val="22"/>
      </w:rPr>
      <w:fldChar w:fldCharType="end"/>
    </w:r>
  </w:p>
  <w:p w:rsidR="00741B22" w:rsidRPr="008B7FFA" w:rsidRDefault="00741B22" w:rsidP="008B7FFA">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7A1328" w:rsidRDefault="00741B22" w:rsidP="00715914"/>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BE5CD2" w:rsidRDefault="00741B22" w:rsidP="008B7FFA">
    <w:pPr>
      <w:rPr>
        <w:sz w:val="26"/>
        <w:szCs w:val="26"/>
      </w:rPr>
    </w:pPr>
  </w:p>
  <w:p w:rsidR="00741B22" w:rsidRPr="0020230A" w:rsidRDefault="00741B22" w:rsidP="008B7FFA">
    <w:pPr>
      <w:rPr>
        <w:b/>
        <w:sz w:val="20"/>
      </w:rPr>
    </w:pPr>
    <w:r w:rsidRPr="0020230A">
      <w:rPr>
        <w:b/>
        <w:sz w:val="20"/>
      </w:rPr>
      <w:t>Endnotes</w:t>
    </w:r>
  </w:p>
  <w:p w:rsidR="00741B22" w:rsidRPr="007A1328" w:rsidRDefault="00741B22" w:rsidP="008B7FFA">
    <w:pPr>
      <w:rPr>
        <w:sz w:val="20"/>
      </w:rPr>
    </w:pPr>
  </w:p>
  <w:p w:rsidR="00741B22" w:rsidRPr="007A1328" w:rsidRDefault="00741B22" w:rsidP="008B7FFA">
    <w:pPr>
      <w:rPr>
        <w:b/>
        <w:sz w:val="24"/>
      </w:rPr>
    </w:pPr>
  </w:p>
  <w:p w:rsidR="00741B22" w:rsidRPr="00BE5CD2" w:rsidRDefault="00B626A7" w:rsidP="008B7FFA">
    <w:pPr>
      <w:pBdr>
        <w:bottom w:val="single" w:sz="6" w:space="1" w:color="auto"/>
      </w:pBdr>
      <w:rPr>
        <w:szCs w:val="22"/>
      </w:rPr>
    </w:pPr>
    <w:r>
      <w:rPr>
        <w:szCs w:val="22"/>
      </w:rPr>
      <w:fldChar w:fldCharType="begin"/>
    </w:r>
    <w:r w:rsidR="00741B22">
      <w:rPr>
        <w:szCs w:val="22"/>
      </w:rPr>
      <w:instrText xml:space="preserve"> STYLEREF  "ENotesHeading 2,Enh2" </w:instrText>
    </w:r>
    <w:r>
      <w:rPr>
        <w:szCs w:val="22"/>
      </w:rPr>
      <w:fldChar w:fldCharType="separate"/>
    </w:r>
    <w:r w:rsidR="006468E7">
      <w:rPr>
        <w:noProof/>
        <w:szCs w:val="22"/>
      </w:rPr>
      <w:t>Endnote 1—About the endnotes</w:t>
    </w:r>
    <w:r>
      <w:rPr>
        <w:szCs w:val="22"/>
      </w:rPr>
      <w:fldChar w:fldCharType="end"/>
    </w:r>
  </w:p>
  <w:p w:rsidR="00741B22" w:rsidRPr="008B7FFA" w:rsidRDefault="00741B22" w:rsidP="008B7F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5F1388" w:rsidRDefault="00741B22" w:rsidP="001A20F5">
    <w:pPr>
      <w:pStyle w:val="Header"/>
      <w:tabs>
        <w:tab w:val="clear" w:pos="4150"/>
        <w:tab w:val="clear" w:pos="8307"/>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5F1388" w:rsidRDefault="00741B22" w:rsidP="001A20F5">
    <w:pPr>
      <w:pStyle w:val="Header"/>
      <w:tabs>
        <w:tab w:val="clear" w:pos="4150"/>
        <w:tab w:val="clear" w:pos="8307"/>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ED79B6" w:rsidRDefault="00741B22" w:rsidP="001A20F5">
    <w:pPr>
      <w:pBdr>
        <w:bottom w:val="single" w:sz="6" w:space="1" w:color="auto"/>
      </w:pBdr>
      <w:spacing w:before="1000" w:line="240"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ED79B6" w:rsidRDefault="00741B22" w:rsidP="001A20F5">
    <w:pPr>
      <w:pBdr>
        <w:bottom w:val="single" w:sz="6" w:space="1" w:color="auto"/>
      </w:pBdr>
      <w:spacing w:before="1000" w:line="240"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7A1328" w:rsidRDefault="00741B22" w:rsidP="001A20F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Default="00B626A7" w:rsidP="001A20F5">
    <w:pPr>
      <w:rPr>
        <w:sz w:val="20"/>
      </w:rPr>
    </w:pPr>
    <w:r w:rsidRPr="007A1328">
      <w:rPr>
        <w:b/>
        <w:sz w:val="20"/>
      </w:rPr>
      <w:fldChar w:fldCharType="begin"/>
    </w:r>
    <w:r w:rsidR="00741B22" w:rsidRPr="007A1328">
      <w:rPr>
        <w:b/>
        <w:sz w:val="20"/>
      </w:rPr>
      <w:instrText xml:space="preserve"> STYLEREF CharChapNo </w:instrText>
    </w:r>
    <w:r w:rsidRPr="007A1328">
      <w:rPr>
        <w:b/>
        <w:sz w:val="20"/>
      </w:rPr>
      <w:fldChar w:fldCharType="end"/>
    </w:r>
    <w:r w:rsidR="00741B22" w:rsidRPr="007A1328">
      <w:rPr>
        <w:b/>
        <w:sz w:val="20"/>
      </w:rPr>
      <w:t xml:space="preserve"> </w:t>
    </w:r>
    <w:r w:rsidR="00741B22">
      <w:rPr>
        <w:sz w:val="20"/>
      </w:rPr>
      <w:t xml:space="preserve"> </w:t>
    </w:r>
    <w:r>
      <w:rPr>
        <w:sz w:val="20"/>
      </w:rPr>
      <w:fldChar w:fldCharType="begin"/>
    </w:r>
    <w:r w:rsidR="00741B22">
      <w:rPr>
        <w:sz w:val="20"/>
      </w:rPr>
      <w:instrText xml:space="preserve"> STYLEREF CharChapText </w:instrText>
    </w:r>
    <w:r>
      <w:rPr>
        <w:sz w:val="20"/>
      </w:rPr>
      <w:fldChar w:fldCharType="end"/>
    </w:r>
  </w:p>
  <w:p w:rsidR="00741B22" w:rsidRDefault="00B626A7" w:rsidP="001A20F5">
    <w:pPr>
      <w:rPr>
        <w:sz w:val="20"/>
      </w:rPr>
    </w:pPr>
    <w:r w:rsidRPr="007A1328">
      <w:rPr>
        <w:b/>
        <w:sz w:val="20"/>
      </w:rPr>
      <w:fldChar w:fldCharType="begin"/>
    </w:r>
    <w:r w:rsidR="00741B22" w:rsidRPr="007A1328">
      <w:rPr>
        <w:b/>
        <w:sz w:val="20"/>
      </w:rPr>
      <w:instrText xml:space="preserve"> STYLEREF CharPartNo </w:instrText>
    </w:r>
    <w:r w:rsidRPr="007A1328">
      <w:rPr>
        <w:b/>
        <w:sz w:val="20"/>
      </w:rPr>
      <w:fldChar w:fldCharType="separate"/>
    </w:r>
    <w:r w:rsidR="006468E7">
      <w:rPr>
        <w:b/>
        <w:noProof/>
        <w:sz w:val="20"/>
      </w:rPr>
      <w:t>Part 5</w:t>
    </w:r>
    <w:r w:rsidRPr="007A1328">
      <w:rPr>
        <w:b/>
        <w:sz w:val="20"/>
      </w:rPr>
      <w:fldChar w:fldCharType="end"/>
    </w:r>
    <w:r w:rsidR="00741B22" w:rsidRPr="007A1328">
      <w:rPr>
        <w:b/>
        <w:sz w:val="20"/>
      </w:rPr>
      <w:t xml:space="preserve"> </w:t>
    </w:r>
    <w:r w:rsidR="00741B22" w:rsidRPr="007A1328">
      <w:rPr>
        <w:sz w:val="20"/>
      </w:rPr>
      <w:t xml:space="preserve"> </w:t>
    </w:r>
    <w:r>
      <w:rPr>
        <w:sz w:val="20"/>
      </w:rPr>
      <w:fldChar w:fldCharType="begin"/>
    </w:r>
    <w:r w:rsidR="00741B22">
      <w:rPr>
        <w:sz w:val="20"/>
      </w:rPr>
      <w:instrText xml:space="preserve"> STYLEREF CharPartText </w:instrText>
    </w:r>
    <w:r>
      <w:rPr>
        <w:sz w:val="20"/>
      </w:rPr>
      <w:fldChar w:fldCharType="separate"/>
    </w:r>
    <w:r w:rsidR="006468E7">
      <w:rPr>
        <w:noProof/>
        <w:sz w:val="20"/>
      </w:rPr>
      <w:t>Reporting, record-keeping and monitoring requirements</w:t>
    </w:r>
    <w:r>
      <w:rPr>
        <w:sz w:val="20"/>
      </w:rPr>
      <w:fldChar w:fldCharType="end"/>
    </w:r>
  </w:p>
  <w:p w:rsidR="00741B22" w:rsidRPr="007A1328" w:rsidRDefault="00B626A7" w:rsidP="001A20F5">
    <w:pPr>
      <w:rPr>
        <w:sz w:val="20"/>
      </w:rPr>
    </w:pPr>
    <w:r>
      <w:rPr>
        <w:b/>
        <w:sz w:val="20"/>
      </w:rPr>
      <w:fldChar w:fldCharType="begin"/>
    </w:r>
    <w:r w:rsidR="00741B22">
      <w:rPr>
        <w:b/>
        <w:sz w:val="20"/>
      </w:rPr>
      <w:instrText xml:space="preserve"> STYLEREF CharDivNo </w:instrText>
    </w:r>
    <w:r w:rsidR="006468E7">
      <w:rPr>
        <w:b/>
        <w:sz w:val="20"/>
      </w:rPr>
      <w:fldChar w:fldCharType="separate"/>
    </w:r>
    <w:r w:rsidR="006468E7">
      <w:rPr>
        <w:b/>
        <w:noProof/>
        <w:sz w:val="20"/>
      </w:rPr>
      <w:t>Division 2</w:t>
    </w:r>
    <w:r>
      <w:rPr>
        <w:b/>
        <w:sz w:val="20"/>
      </w:rPr>
      <w:fldChar w:fldCharType="end"/>
    </w:r>
    <w:r w:rsidR="00741B22">
      <w:rPr>
        <w:b/>
        <w:sz w:val="20"/>
      </w:rPr>
      <w:t xml:space="preserve"> </w:t>
    </w:r>
    <w:r w:rsidR="00741B22">
      <w:rPr>
        <w:sz w:val="20"/>
      </w:rPr>
      <w:t xml:space="preserve"> </w:t>
    </w:r>
    <w:r>
      <w:rPr>
        <w:sz w:val="20"/>
      </w:rPr>
      <w:fldChar w:fldCharType="begin"/>
    </w:r>
    <w:r w:rsidR="00741B22">
      <w:rPr>
        <w:sz w:val="20"/>
      </w:rPr>
      <w:instrText xml:space="preserve"> STYLEREF CharDivText </w:instrText>
    </w:r>
    <w:r w:rsidR="006468E7">
      <w:rPr>
        <w:sz w:val="20"/>
      </w:rPr>
      <w:fldChar w:fldCharType="separate"/>
    </w:r>
    <w:r w:rsidR="006468E7">
      <w:rPr>
        <w:noProof/>
        <w:sz w:val="20"/>
      </w:rPr>
      <w:t>Monitoring requirements</w:t>
    </w:r>
    <w:r>
      <w:rPr>
        <w:sz w:val="20"/>
      </w:rPr>
      <w:fldChar w:fldCharType="end"/>
    </w:r>
  </w:p>
  <w:p w:rsidR="00741B22" w:rsidRPr="007A1328" w:rsidRDefault="00741B22" w:rsidP="001A20F5">
    <w:pPr>
      <w:rPr>
        <w:b/>
        <w:sz w:val="24"/>
      </w:rPr>
    </w:pPr>
  </w:p>
  <w:p w:rsidR="00741B22" w:rsidRPr="007A1328" w:rsidRDefault="00B626A7" w:rsidP="001A20F5">
    <w:pPr>
      <w:pBdr>
        <w:bottom w:val="single" w:sz="6" w:space="1" w:color="auto"/>
      </w:pBdr>
      <w:spacing w:after="120"/>
      <w:rPr>
        <w:sz w:val="24"/>
      </w:rPr>
    </w:pPr>
    <w:r>
      <w:rPr>
        <w:sz w:val="24"/>
      </w:rPr>
      <w:fldChar w:fldCharType="begin"/>
    </w:r>
    <w:r w:rsidR="00741B22">
      <w:rPr>
        <w:sz w:val="24"/>
      </w:rPr>
      <w:instrText xml:space="preserve"> DOCPROPERTY  Header </w:instrText>
    </w:r>
    <w:r>
      <w:rPr>
        <w:sz w:val="24"/>
      </w:rPr>
      <w:fldChar w:fldCharType="separate"/>
    </w:r>
    <w:r w:rsidR="00741B22">
      <w:rPr>
        <w:sz w:val="24"/>
      </w:rPr>
      <w:t>Section</w:t>
    </w:r>
    <w:r>
      <w:rPr>
        <w:sz w:val="24"/>
      </w:rPr>
      <w:fldChar w:fldCharType="end"/>
    </w:r>
    <w:r w:rsidR="00741B22">
      <w:rPr>
        <w:sz w:val="24"/>
      </w:rPr>
      <w:t xml:space="preserve"> </w:t>
    </w:r>
    <w:r w:rsidRPr="007A1328">
      <w:rPr>
        <w:sz w:val="24"/>
      </w:rPr>
      <w:fldChar w:fldCharType="begin"/>
    </w:r>
    <w:r w:rsidR="00741B22" w:rsidRPr="007A1328">
      <w:rPr>
        <w:sz w:val="24"/>
      </w:rPr>
      <w:instrText xml:space="preserve"> STYLEREF CharSectno </w:instrText>
    </w:r>
    <w:r w:rsidRPr="007A1328">
      <w:rPr>
        <w:sz w:val="24"/>
      </w:rPr>
      <w:fldChar w:fldCharType="separate"/>
    </w:r>
    <w:r w:rsidR="006468E7">
      <w:rPr>
        <w:noProof/>
        <w:sz w:val="24"/>
      </w:rPr>
      <w:t>46</w:t>
    </w:r>
    <w:r w:rsidRPr="007A1328">
      <w:rPr>
        <w:sz w:val="24"/>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7A1328" w:rsidRDefault="00B626A7" w:rsidP="001A20F5">
    <w:pPr>
      <w:jc w:val="right"/>
      <w:rPr>
        <w:sz w:val="20"/>
      </w:rPr>
    </w:pPr>
    <w:r w:rsidRPr="007A1328">
      <w:rPr>
        <w:sz w:val="20"/>
      </w:rPr>
      <w:fldChar w:fldCharType="begin"/>
    </w:r>
    <w:r w:rsidR="00741B22" w:rsidRPr="007A1328">
      <w:rPr>
        <w:sz w:val="20"/>
      </w:rPr>
      <w:instrText xml:space="preserve"> STYLEREF CharChapText </w:instrText>
    </w:r>
    <w:r w:rsidRPr="007A1328">
      <w:rPr>
        <w:sz w:val="20"/>
      </w:rPr>
      <w:fldChar w:fldCharType="end"/>
    </w:r>
    <w:r w:rsidR="00741B22" w:rsidRPr="007A1328">
      <w:rPr>
        <w:sz w:val="20"/>
      </w:rPr>
      <w:t xml:space="preserve"> </w:t>
    </w:r>
    <w:r w:rsidR="00741B22" w:rsidRPr="007A1328">
      <w:rPr>
        <w:b/>
        <w:sz w:val="20"/>
      </w:rPr>
      <w:t xml:space="preserve"> </w:t>
    </w:r>
    <w:r>
      <w:rPr>
        <w:b/>
        <w:sz w:val="20"/>
      </w:rPr>
      <w:fldChar w:fldCharType="begin"/>
    </w:r>
    <w:r w:rsidR="00741B22">
      <w:rPr>
        <w:b/>
        <w:sz w:val="20"/>
      </w:rPr>
      <w:instrText xml:space="preserve"> STYLEREF CharChapNo </w:instrText>
    </w:r>
    <w:r>
      <w:rPr>
        <w:b/>
        <w:sz w:val="20"/>
      </w:rPr>
      <w:fldChar w:fldCharType="end"/>
    </w:r>
  </w:p>
  <w:p w:rsidR="00741B22" w:rsidRPr="007A1328" w:rsidRDefault="00B626A7" w:rsidP="001A20F5">
    <w:pPr>
      <w:jc w:val="right"/>
      <w:rPr>
        <w:sz w:val="20"/>
      </w:rPr>
    </w:pPr>
    <w:r w:rsidRPr="007A1328">
      <w:rPr>
        <w:sz w:val="20"/>
      </w:rPr>
      <w:fldChar w:fldCharType="begin"/>
    </w:r>
    <w:r w:rsidR="00741B22" w:rsidRPr="007A1328">
      <w:rPr>
        <w:sz w:val="20"/>
      </w:rPr>
      <w:instrText xml:space="preserve"> STYLEREF CharPartText </w:instrText>
    </w:r>
    <w:r w:rsidRPr="007A1328">
      <w:rPr>
        <w:sz w:val="20"/>
      </w:rPr>
      <w:fldChar w:fldCharType="separate"/>
    </w:r>
    <w:r w:rsidR="006468E7">
      <w:rPr>
        <w:noProof/>
        <w:sz w:val="20"/>
      </w:rPr>
      <w:t>Reporting, record-keeping and monitoring requirements</w:t>
    </w:r>
    <w:r w:rsidRPr="007A1328">
      <w:rPr>
        <w:sz w:val="20"/>
      </w:rPr>
      <w:fldChar w:fldCharType="end"/>
    </w:r>
    <w:r w:rsidR="00741B22" w:rsidRPr="007A1328">
      <w:rPr>
        <w:sz w:val="20"/>
      </w:rPr>
      <w:t xml:space="preserve"> </w:t>
    </w:r>
    <w:r w:rsidR="00741B22">
      <w:rPr>
        <w:sz w:val="20"/>
      </w:rPr>
      <w:t xml:space="preserve"> </w:t>
    </w:r>
    <w:r>
      <w:rPr>
        <w:b/>
        <w:sz w:val="20"/>
      </w:rPr>
      <w:fldChar w:fldCharType="begin"/>
    </w:r>
    <w:r w:rsidR="00741B22">
      <w:rPr>
        <w:b/>
        <w:sz w:val="20"/>
      </w:rPr>
      <w:instrText xml:space="preserve"> STYLEREF CharPartNo </w:instrText>
    </w:r>
    <w:r>
      <w:rPr>
        <w:b/>
        <w:sz w:val="20"/>
      </w:rPr>
      <w:fldChar w:fldCharType="separate"/>
    </w:r>
    <w:r w:rsidR="006468E7">
      <w:rPr>
        <w:b/>
        <w:noProof/>
        <w:sz w:val="20"/>
      </w:rPr>
      <w:t>Part 5</w:t>
    </w:r>
    <w:r>
      <w:rPr>
        <w:b/>
        <w:sz w:val="20"/>
      </w:rPr>
      <w:fldChar w:fldCharType="end"/>
    </w:r>
  </w:p>
  <w:p w:rsidR="00741B22" w:rsidRPr="007A1328" w:rsidRDefault="00B626A7" w:rsidP="001A20F5">
    <w:pPr>
      <w:jc w:val="right"/>
      <w:rPr>
        <w:sz w:val="20"/>
      </w:rPr>
    </w:pPr>
    <w:r w:rsidRPr="007A1328">
      <w:rPr>
        <w:sz w:val="20"/>
      </w:rPr>
      <w:fldChar w:fldCharType="begin"/>
    </w:r>
    <w:r w:rsidR="00741B22" w:rsidRPr="007A1328">
      <w:rPr>
        <w:sz w:val="20"/>
      </w:rPr>
      <w:instrText xml:space="preserve"> STYLEREF CharDivText </w:instrText>
    </w:r>
    <w:r w:rsidR="006468E7">
      <w:rPr>
        <w:sz w:val="20"/>
      </w:rPr>
      <w:fldChar w:fldCharType="separate"/>
    </w:r>
    <w:r w:rsidR="006468E7">
      <w:rPr>
        <w:noProof/>
        <w:sz w:val="20"/>
      </w:rPr>
      <w:t>Monitoring requirements</w:t>
    </w:r>
    <w:r w:rsidRPr="007A1328">
      <w:rPr>
        <w:sz w:val="20"/>
      </w:rPr>
      <w:fldChar w:fldCharType="end"/>
    </w:r>
    <w:r w:rsidR="00741B22" w:rsidRPr="007A1328">
      <w:rPr>
        <w:sz w:val="20"/>
      </w:rPr>
      <w:t xml:space="preserve"> </w:t>
    </w:r>
    <w:r w:rsidR="00741B22">
      <w:rPr>
        <w:b/>
        <w:sz w:val="20"/>
      </w:rPr>
      <w:t xml:space="preserve"> </w:t>
    </w:r>
    <w:r>
      <w:rPr>
        <w:b/>
        <w:sz w:val="20"/>
      </w:rPr>
      <w:fldChar w:fldCharType="begin"/>
    </w:r>
    <w:r w:rsidR="00741B22">
      <w:rPr>
        <w:b/>
        <w:sz w:val="20"/>
      </w:rPr>
      <w:instrText xml:space="preserve"> STYLEREF CharDivNo </w:instrText>
    </w:r>
    <w:r w:rsidR="006468E7">
      <w:rPr>
        <w:b/>
        <w:sz w:val="20"/>
      </w:rPr>
      <w:fldChar w:fldCharType="separate"/>
    </w:r>
    <w:r w:rsidR="006468E7">
      <w:rPr>
        <w:b/>
        <w:noProof/>
        <w:sz w:val="20"/>
      </w:rPr>
      <w:t>Division 2</w:t>
    </w:r>
    <w:r>
      <w:rPr>
        <w:b/>
        <w:sz w:val="20"/>
      </w:rPr>
      <w:fldChar w:fldCharType="end"/>
    </w:r>
  </w:p>
  <w:p w:rsidR="00741B22" w:rsidRPr="007A1328" w:rsidRDefault="00741B22" w:rsidP="001A20F5">
    <w:pPr>
      <w:jc w:val="right"/>
      <w:rPr>
        <w:b/>
        <w:sz w:val="24"/>
      </w:rPr>
    </w:pPr>
  </w:p>
  <w:p w:rsidR="00741B22" w:rsidRPr="007A1328" w:rsidRDefault="00B626A7" w:rsidP="001A20F5">
    <w:pPr>
      <w:pBdr>
        <w:bottom w:val="single" w:sz="6" w:space="1" w:color="auto"/>
      </w:pBdr>
      <w:spacing w:after="120"/>
      <w:jc w:val="right"/>
      <w:rPr>
        <w:sz w:val="24"/>
      </w:rPr>
    </w:pPr>
    <w:r>
      <w:rPr>
        <w:sz w:val="24"/>
      </w:rPr>
      <w:fldChar w:fldCharType="begin"/>
    </w:r>
    <w:r w:rsidR="00741B22">
      <w:rPr>
        <w:sz w:val="24"/>
      </w:rPr>
      <w:instrText xml:space="preserve"> DOCPROPERTY  Header </w:instrText>
    </w:r>
    <w:r>
      <w:rPr>
        <w:sz w:val="24"/>
      </w:rPr>
      <w:fldChar w:fldCharType="separate"/>
    </w:r>
    <w:r w:rsidR="00741B22">
      <w:rPr>
        <w:sz w:val="24"/>
      </w:rPr>
      <w:t>Section</w:t>
    </w:r>
    <w:r>
      <w:rPr>
        <w:sz w:val="24"/>
      </w:rPr>
      <w:fldChar w:fldCharType="end"/>
    </w:r>
    <w:r w:rsidR="00741B22" w:rsidRPr="007A1328">
      <w:rPr>
        <w:sz w:val="24"/>
      </w:rPr>
      <w:t xml:space="preserve"> </w:t>
    </w:r>
    <w:r w:rsidRPr="007A1328">
      <w:rPr>
        <w:sz w:val="24"/>
      </w:rPr>
      <w:fldChar w:fldCharType="begin"/>
    </w:r>
    <w:r w:rsidR="00741B22" w:rsidRPr="007A1328">
      <w:rPr>
        <w:sz w:val="24"/>
      </w:rPr>
      <w:instrText xml:space="preserve"> STYLEREF CharSectno </w:instrText>
    </w:r>
    <w:r w:rsidRPr="007A1328">
      <w:rPr>
        <w:sz w:val="24"/>
      </w:rPr>
      <w:fldChar w:fldCharType="separate"/>
    </w:r>
    <w:r w:rsidR="006468E7">
      <w:rPr>
        <w:noProof/>
        <w:sz w:val="24"/>
      </w:rPr>
      <w:t>46</w:t>
    </w:r>
    <w:r w:rsidRPr="007A1328">
      <w:rPr>
        <w:sz w:val="24"/>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22" w:rsidRPr="00D1021D" w:rsidRDefault="00B626A7">
    <w:pPr>
      <w:rPr>
        <w:sz w:val="20"/>
      </w:rPr>
    </w:pPr>
    <w:r w:rsidRPr="00D1021D">
      <w:rPr>
        <w:b/>
        <w:sz w:val="20"/>
      </w:rPr>
      <w:fldChar w:fldCharType="begin"/>
    </w:r>
    <w:r w:rsidR="00741B22" w:rsidRPr="00D1021D">
      <w:rPr>
        <w:b/>
        <w:sz w:val="20"/>
      </w:rPr>
      <w:instrText xml:space="preserve"> STYLEREF CharChapNo </w:instrText>
    </w:r>
    <w:r w:rsidRPr="00D1021D">
      <w:rPr>
        <w:b/>
        <w:sz w:val="20"/>
      </w:rPr>
      <w:fldChar w:fldCharType="separate"/>
    </w:r>
    <w:r w:rsidR="006468E7">
      <w:rPr>
        <w:b/>
        <w:noProof/>
        <w:sz w:val="20"/>
      </w:rPr>
      <w:t>Schedule 1</w:t>
    </w:r>
    <w:r w:rsidRPr="00D1021D">
      <w:rPr>
        <w:b/>
        <w:sz w:val="20"/>
      </w:rPr>
      <w:fldChar w:fldCharType="end"/>
    </w:r>
    <w:r w:rsidR="00741B22" w:rsidRPr="00D1021D">
      <w:rPr>
        <w:b/>
        <w:sz w:val="20"/>
      </w:rPr>
      <w:t xml:space="preserve">  </w:t>
    </w:r>
    <w:r w:rsidRPr="00D1021D">
      <w:rPr>
        <w:sz w:val="20"/>
      </w:rPr>
      <w:fldChar w:fldCharType="begin"/>
    </w:r>
    <w:r w:rsidR="00741B22" w:rsidRPr="00D1021D">
      <w:rPr>
        <w:sz w:val="20"/>
      </w:rPr>
      <w:instrText xml:space="preserve"> STYLEREF CharChapText </w:instrText>
    </w:r>
    <w:r w:rsidRPr="00D1021D">
      <w:rPr>
        <w:sz w:val="20"/>
      </w:rPr>
      <w:fldChar w:fldCharType="separate"/>
    </w:r>
    <w:r w:rsidR="006468E7">
      <w:rPr>
        <w:noProof/>
        <w:sz w:val="20"/>
      </w:rPr>
      <w:t>Default maximum methane-producing capacities</w:t>
    </w:r>
    <w:r w:rsidRPr="00D1021D">
      <w:rPr>
        <w:sz w:val="20"/>
      </w:rPr>
      <w:fldChar w:fldCharType="end"/>
    </w:r>
  </w:p>
  <w:p w:rsidR="00741B22" w:rsidRPr="00D1021D" w:rsidRDefault="00B626A7">
    <w:pPr>
      <w:rPr>
        <w:b/>
        <w:sz w:val="20"/>
      </w:rPr>
    </w:pPr>
    <w:r w:rsidRPr="00D1021D">
      <w:rPr>
        <w:b/>
        <w:sz w:val="20"/>
      </w:rPr>
      <w:fldChar w:fldCharType="begin"/>
    </w:r>
    <w:r w:rsidR="00741B22" w:rsidRPr="00D1021D">
      <w:rPr>
        <w:b/>
        <w:sz w:val="20"/>
      </w:rPr>
      <w:instrText xml:space="preserve"> STYLEREF CharPartNo </w:instrText>
    </w:r>
    <w:r w:rsidRPr="00D1021D">
      <w:rPr>
        <w:b/>
        <w:sz w:val="20"/>
      </w:rPr>
      <w:fldChar w:fldCharType="end"/>
    </w:r>
    <w:r w:rsidR="00741B22" w:rsidRPr="00D1021D">
      <w:rPr>
        <w:b/>
        <w:sz w:val="20"/>
      </w:rPr>
      <w:t xml:space="preserve">  </w:t>
    </w:r>
    <w:r w:rsidRPr="00D1021D">
      <w:rPr>
        <w:sz w:val="20"/>
      </w:rPr>
      <w:fldChar w:fldCharType="begin"/>
    </w:r>
    <w:r w:rsidR="00741B22" w:rsidRPr="00D1021D">
      <w:rPr>
        <w:sz w:val="20"/>
      </w:rPr>
      <w:instrText xml:space="preserve"> STYLEREF CharPartText </w:instrText>
    </w:r>
    <w:r w:rsidRPr="00D1021D">
      <w:rPr>
        <w:sz w:val="20"/>
      </w:rPr>
      <w:fldChar w:fldCharType="end"/>
    </w:r>
  </w:p>
  <w:p w:rsidR="00741B22" w:rsidRPr="00D1021D" w:rsidRDefault="00B626A7">
    <w:pPr>
      <w:rPr>
        <w:sz w:val="20"/>
      </w:rPr>
    </w:pPr>
    <w:r w:rsidRPr="00D1021D">
      <w:rPr>
        <w:b/>
        <w:sz w:val="20"/>
      </w:rPr>
      <w:fldChar w:fldCharType="begin"/>
    </w:r>
    <w:r w:rsidR="00741B22" w:rsidRPr="00D1021D">
      <w:rPr>
        <w:b/>
        <w:sz w:val="20"/>
      </w:rPr>
      <w:instrText xml:space="preserve"> STYLEREF CharDivNo </w:instrText>
    </w:r>
    <w:r w:rsidRPr="00D1021D">
      <w:rPr>
        <w:b/>
        <w:sz w:val="20"/>
      </w:rPr>
      <w:fldChar w:fldCharType="end"/>
    </w:r>
    <w:r w:rsidR="00741B22" w:rsidRPr="00D1021D">
      <w:rPr>
        <w:b/>
        <w:sz w:val="20"/>
      </w:rPr>
      <w:t xml:space="preserve">  </w:t>
    </w:r>
    <w:r w:rsidRPr="00D1021D">
      <w:rPr>
        <w:sz w:val="20"/>
      </w:rPr>
      <w:fldChar w:fldCharType="begin"/>
    </w:r>
    <w:r w:rsidR="00741B22" w:rsidRPr="00D1021D">
      <w:rPr>
        <w:sz w:val="20"/>
      </w:rPr>
      <w:instrText xml:space="preserve"> STYLEREF CharDivText </w:instrText>
    </w:r>
    <w:r w:rsidRPr="00D1021D">
      <w:rPr>
        <w:sz w:val="20"/>
      </w:rPr>
      <w:fldChar w:fldCharType="end"/>
    </w:r>
  </w:p>
  <w:p w:rsidR="00741B22" w:rsidRPr="00D1021D" w:rsidRDefault="00741B22">
    <w:pPr>
      <w:rPr>
        <w:b/>
      </w:rPr>
    </w:pPr>
  </w:p>
  <w:p w:rsidR="00741B22" w:rsidRPr="00D1021D" w:rsidRDefault="00741B22" w:rsidP="00665F5C">
    <w:pPr>
      <w:pBdr>
        <w:bottom w:val="single" w:sz="6" w:space="1" w:color="auto"/>
      </w:pBdr>
      <w:spacing w:after="120"/>
    </w:pPr>
    <w:r w:rsidRPr="00D1021D">
      <w:t xml:space="preserve">Clause </w:t>
    </w:r>
    <w:fldSimple w:instr=" STYLEREF CharSectno ">
      <w:r w:rsidR="006468E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45A86F80"/>
    <w:multiLevelType w:val="hybridMultilevel"/>
    <w:tmpl w:val="9668ABD4"/>
    <w:lvl w:ilvl="0" w:tplc="0C09000F">
      <w:start w:val="1"/>
      <w:numFmt w:val="bullet"/>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3">
    <w:nsid w:val="563B58DF"/>
    <w:multiLevelType w:val="hybridMultilevel"/>
    <w:tmpl w:val="37D8E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removePersonalInformation/>
  <w:embedTrueTypeFonts/>
  <w:saveSubsetFonts/>
  <w:stylePaneFormatFilter w:val="1024"/>
  <w:stylePaneSortMethod w:val="0000"/>
  <w:defaultTabStop w:val="720"/>
  <w:evenAndOddHeaders/>
  <w:drawingGridHorizontalSpacing w:val="110"/>
  <w:displayHorizontalDrawingGridEvery w:val="2"/>
  <w:characterSpacingControl w:val="doNotCompress"/>
  <w:hdrShapeDefaults>
    <o:shapedefaults v:ext="edit" spidmax="215041"/>
  </w:hdrShapeDefaults>
  <w:footnotePr>
    <w:footnote w:id="-1"/>
    <w:footnote w:id="0"/>
  </w:footnotePr>
  <w:endnotePr>
    <w:endnote w:id="-1"/>
    <w:endnote w:id="0"/>
  </w:endnotePr>
  <w:compat/>
  <w:rsids>
    <w:rsidRoot w:val="004F7C51"/>
    <w:rsid w:val="0000347F"/>
    <w:rsid w:val="00003AD8"/>
    <w:rsid w:val="00004470"/>
    <w:rsid w:val="00006A68"/>
    <w:rsid w:val="00011FFD"/>
    <w:rsid w:val="000136AF"/>
    <w:rsid w:val="00013913"/>
    <w:rsid w:val="00013958"/>
    <w:rsid w:val="00015BB5"/>
    <w:rsid w:val="000208B3"/>
    <w:rsid w:val="00023329"/>
    <w:rsid w:val="00023CD0"/>
    <w:rsid w:val="00024589"/>
    <w:rsid w:val="000437C1"/>
    <w:rsid w:val="00045180"/>
    <w:rsid w:val="00046E70"/>
    <w:rsid w:val="0005055B"/>
    <w:rsid w:val="00052CBE"/>
    <w:rsid w:val="0005365D"/>
    <w:rsid w:val="00054496"/>
    <w:rsid w:val="00055C62"/>
    <w:rsid w:val="00056309"/>
    <w:rsid w:val="000614BF"/>
    <w:rsid w:val="00066055"/>
    <w:rsid w:val="00071E65"/>
    <w:rsid w:val="00074A08"/>
    <w:rsid w:val="00080338"/>
    <w:rsid w:val="000826E0"/>
    <w:rsid w:val="00086486"/>
    <w:rsid w:val="00091DBA"/>
    <w:rsid w:val="000924F4"/>
    <w:rsid w:val="000936F1"/>
    <w:rsid w:val="00097AB9"/>
    <w:rsid w:val="000A0E69"/>
    <w:rsid w:val="000A28D4"/>
    <w:rsid w:val="000A4459"/>
    <w:rsid w:val="000A6499"/>
    <w:rsid w:val="000A6B3F"/>
    <w:rsid w:val="000B3E57"/>
    <w:rsid w:val="000B3F1B"/>
    <w:rsid w:val="000B58FA"/>
    <w:rsid w:val="000C2FC1"/>
    <w:rsid w:val="000C30C3"/>
    <w:rsid w:val="000C34EF"/>
    <w:rsid w:val="000D05EF"/>
    <w:rsid w:val="000E2261"/>
    <w:rsid w:val="000E2F34"/>
    <w:rsid w:val="000E32A9"/>
    <w:rsid w:val="000E3A24"/>
    <w:rsid w:val="000F0414"/>
    <w:rsid w:val="000F2179"/>
    <w:rsid w:val="000F21C1"/>
    <w:rsid w:val="0010745C"/>
    <w:rsid w:val="001166B2"/>
    <w:rsid w:val="00117A7D"/>
    <w:rsid w:val="00117C9E"/>
    <w:rsid w:val="001210BF"/>
    <w:rsid w:val="00125802"/>
    <w:rsid w:val="001273ED"/>
    <w:rsid w:val="00132CEB"/>
    <w:rsid w:val="00133A57"/>
    <w:rsid w:val="001356FD"/>
    <w:rsid w:val="0013700B"/>
    <w:rsid w:val="0014259E"/>
    <w:rsid w:val="00142B62"/>
    <w:rsid w:val="00143366"/>
    <w:rsid w:val="001433C2"/>
    <w:rsid w:val="00143842"/>
    <w:rsid w:val="001442DA"/>
    <w:rsid w:val="001529B9"/>
    <w:rsid w:val="00156EA8"/>
    <w:rsid w:val="00157B8B"/>
    <w:rsid w:val="0016220F"/>
    <w:rsid w:val="00166C2F"/>
    <w:rsid w:val="001670E7"/>
    <w:rsid w:val="00176F50"/>
    <w:rsid w:val="001809D7"/>
    <w:rsid w:val="00181D34"/>
    <w:rsid w:val="0018423F"/>
    <w:rsid w:val="001939E1"/>
    <w:rsid w:val="00194C3E"/>
    <w:rsid w:val="00195382"/>
    <w:rsid w:val="00196B7A"/>
    <w:rsid w:val="001974CA"/>
    <w:rsid w:val="001A20F5"/>
    <w:rsid w:val="001A22FE"/>
    <w:rsid w:val="001A28C4"/>
    <w:rsid w:val="001A50AE"/>
    <w:rsid w:val="001A5F19"/>
    <w:rsid w:val="001A6301"/>
    <w:rsid w:val="001B710E"/>
    <w:rsid w:val="001C61C5"/>
    <w:rsid w:val="001C69C4"/>
    <w:rsid w:val="001D00D6"/>
    <w:rsid w:val="001D04CD"/>
    <w:rsid w:val="001D1641"/>
    <w:rsid w:val="001D1FF5"/>
    <w:rsid w:val="001D37EF"/>
    <w:rsid w:val="001D62F6"/>
    <w:rsid w:val="001E3590"/>
    <w:rsid w:val="001E3F2F"/>
    <w:rsid w:val="001E7407"/>
    <w:rsid w:val="001E7806"/>
    <w:rsid w:val="001F39A7"/>
    <w:rsid w:val="001F5D5E"/>
    <w:rsid w:val="001F6219"/>
    <w:rsid w:val="001F6CD4"/>
    <w:rsid w:val="00202C39"/>
    <w:rsid w:val="0020405C"/>
    <w:rsid w:val="00206C4D"/>
    <w:rsid w:val="0021053C"/>
    <w:rsid w:val="00210BA1"/>
    <w:rsid w:val="002122D4"/>
    <w:rsid w:val="00215AF1"/>
    <w:rsid w:val="00220ECB"/>
    <w:rsid w:val="00223FC6"/>
    <w:rsid w:val="002321E8"/>
    <w:rsid w:val="00236EEC"/>
    <w:rsid w:val="00237D20"/>
    <w:rsid w:val="0024010F"/>
    <w:rsid w:val="00240749"/>
    <w:rsid w:val="00242A93"/>
    <w:rsid w:val="00243018"/>
    <w:rsid w:val="00246A79"/>
    <w:rsid w:val="00251E9B"/>
    <w:rsid w:val="002534FD"/>
    <w:rsid w:val="00255E65"/>
    <w:rsid w:val="002564A4"/>
    <w:rsid w:val="00266DF9"/>
    <w:rsid w:val="0026736C"/>
    <w:rsid w:val="00267E99"/>
    <w:rsid w:val="00280670"/>
    <w:rsid w:val="00281308"/>
    <w:rsid w:val="00281799"/>
    <w:rsid w:val="00284719"/>
    <w:rsid w:val="00287F85"/>
    <w:rsid w:val="00297C9A"/>
    <w:rsid w:val="00297ECB"/>
    <w:rsid w:val="002A184B"/>
    <w:rsid w:val="002A7BCF"/>
    <w:rsid w:val="002B18C7"/>
    <w:rsid w:val="002B4F97"/>
    <w:rsid w:val="002B66F3"/>
    <w:rsid w:val="002C2635"/>
    <w:rsid w:val="002C3089"/>
    <w:rsid w:val="002C7F79"/>
    <w:rsid w:val="002D043A"/>
    <w:rsid w:val="002D5C44"/>
    <w:rsid w:val="002D6224"/>
    <w:rsid w:val="002D72F4"/>
    <w:rsid w:val="002D7A09"/>
    <w:rsid w:val="002E1F6D"/>
    <w:rsid w:val="002E3F4B"/>
    <w:rsid w:val="002F2CBD"/>
    <w:rsid w:val="002F4181"/>
    <w:rsid w:val="00304F44"/>
    <w:rsid w:val="00304F8B"/>
    <w:rsid w:val="00321EC5"/>
    <w:rsid w:val="003316C9"/>
    <w:rsid w:val="003353AE"/>
    <w:rsid w:val="003354D2"/>
    <w:rsid w:val="00335BC6"/>
    <w:rsid w:val="0033702C"/>
    <w:rsid w:val="00337042"/>
    <w:rsid w:val="00340933"/>
    <w:rsid w:val="003415D3"/>
    <w:rsid w:val="003420E6"/>
    <w:rsid w:val="003431B2"/>
    <w:rsid w:val="00344701"/>
    <w:rsid w:val="00350689"/>
    <w:rsid w:val="00350A54"/>
    <w:rsid w:val="00352B0F"/>
    <w:rsid w:val="00355554"/>
    <w:rsid w:val="00355EF0"/>
    <w:rsid w:val="00356690"/>
    <w:rsid w:val="00360459"/>
    <w:rsid w:val="003637FC"/>
    <w:rsid w:val="00377740"/>
    <w:rsid w:val="00385FB6"/>
    <w:rsid w:val="0038634B"/>
    <w:rsid w:val="0039747A"/>
    <w:rsid w:val="003A062E"/>
    <w:rsid w:val="003A2D03"/>
    <w:rsid w:val="003A4153"/>
    <w:rsid w:val="003A6C96"/>
    <w:rsid w:val="003A7BBF"/>
    <w:rsid w:val="003B0FE1"/>
    <w:rsid w:val="003B40C8"/>
    <w:rsid w:val="003B60C4"/>
    <w:rsid w:val="003B7B73"/>
    <w:rsid w:val="003B7F10"/>
    <w:rsid w:val="003C132D"/>
    <w:rsid w:val="003C6231"/>
    <w:rsid w:val="003D02DA"/>
    <w:rsid w:val="003D0BFE"/>
    <w:rsid w:val="003D498B"/>
    <w:rsid w:val="003D5700"/>
    <w:rsid w:val="003D6EC3"/>
    <w:rsid w:val="003E013F"/>
    <w:rsid w:val="003E341B"/>
    <w:rsid w:val="003E37DE"/>
    <w:rsid w:val="003E660C"/>
    <w:rsid w:val="003F1F3A"/>
    <w:rsid w:val="003F33E7"/>
    <w:rsid w:val="003F3F69"/>
    <w:rsid w:val="003F53EF"/>
    <w:rsid w:val="004004EB"/>
    <w:rsid w:val="004041DC"/>
    <w:rsid w:val="004116CD"/>
    <w:rsid w:val="004144EC"/>
    <w:rsid w:val="00414C0E"/>
    <w:rsid w:val="0041555D"/>
    <w:rsid w:val="00417EB9"/>
    <w:rsid w:val="00423555"/>
    <w:rsid w:val="00424CA9"/>
    <w:rsid w:val="004260B1"/>
    <w:rsid w:val="0042612F"/>
    <w:rsid w:val="004303AF"/>
    <w:rsid w:val="00430BA8"/>
    <w:rsid w:val="00431E9B"/>
    <w:rsid w:val="00433DB5"/>
    <w:rsid w:val="00436DB5"/>
    <w:rsid w:val="004379E3"/>
    <w:rsid w:val="0044015E"/>
    <w:rsid w:val="00440B7E"/>
    <w:rsid w:val="0044291A"/>
    <w:rsid w:val="00443B89"/>
    <w:rsid w:val="00444ABD"/>
    <w:rsid w:val="0044732A"/>
    <w:rsid w:val="004512DF"/>
    <w:rsid w:val="00467661"/>
    <w:rsid w:val="004705B7"/>
    <w:rsid w:val="004709E2"/>
    <w:rsid w:val="00472DBE"/>
    <w:rsid w:val="00472F15"/>
    <w:rsid w:val="00474A19"/>
    <w:rsid w:val="004750C0"/>
    <w:rsid w:val="00476D8B"/>
    <w:rsid w:val="00490A10"/>
    <w:rsid w:val="00496F97"/>
    <w:rsid w:val="004A2975"/>
    <w:rsid w:val="004A3A3C"/>
    <w:rsid w:val="004A50BD"/>
    <w:rsid w:val="004B1848"/>
    <w:rsid w:val="004B457F"/>
    <w:rsid w:val="004B6D18"/>
    <w:rsid w:val="004B778A"/>
    <w:rsid w:val="004C2F48"/>
    <w:rsid w:val="004C57F1"/>
    <w:rsid w:val="004C6AE8"/>
    <w:rsid w:val="004C7ACA"/>
    <w:rsid w:val="004D196C"/>
    <w:rsid w:val="004E063A"/>
    <w:rsid w:val="004E17AD"/>
    <w:rsid w:val="004E3546"/>
    <w:rsid w:val="004E6217"/>
    <w:rsid w:val="004E6C2F"/>
    <w:rsid w:val="004E7BCA"/>
    <w:rsid w:val="004E7BEC"/>
    <w:rsid w:val="004F61B0"/>
    <w:rsid w:val="004F7C51"/>
    <w:rsid w:val="0050092C"/>
    <w:rsid w:val="00502BDF"/>
    <w:rsid w:val="00505C92"/>
    <w:rsid w:val="00505D3D"/>
    <w:rsid w:val="00506AF6"/>
    <w:rsid w:val="0051050B"/>
    <w:rsid w:val="00514165"/>
    <w:rsid w:val="0051464E"/>
    <w:rsid w:val="00515D16"/>
    <w:rsid w:val="0051658F"/>
    <w:rsid w:val="00516B8D"/>
    <w:rsid w:val="00535781"/>
    <w:rsid w:val="00537FBC"/>
    <w:rsid w:val="00540477"/>
    <w:rsid w:val="00540F34"/>
    <w:rsid w:val="00544F5C"/>
    <w:rsid w:val="005560BA"/>
    <w:rsid w:val="0055619A"/>
    <w:rsid w:val="005574D1"/>
    <w:rsid w:val="00570058"/>
    <w:rsid w:val="005711FB"/>
    <w:rsid w:val="00571F11"/>
    <w:rsid w:val="00580106"/>
    <w:rsid w:val="005807D7"/>
    <w:rsid w:val="00583492"/>
    <w:rsid w:val="00584811"/>
    <w:rsid w:val="00584E45"/>
    <w:rsid w:val="0058555A"/>
    <w:rsid w:val="00585784"/>
    <w:rsid w:val="0059264A"/>
    <w:rsid w:val="00593AA6"/>
    <w:rsid w:val="00594161"/>
    <w:rsid w:val="00594749"/>
    <w:rsid w:val="0059740F"/>
    <w:rsid w:val="005A03C5"/>
    <w:rsid w:val="005A123C"/>
    <w:rsid w:val="005B2EA1"/>
    <w:rsid w:val="005B3569"/>
    <w:rsid w:val="005B35E0"/>
    <w:rsid w:val="005B4067"/>
    <w:rsid w:val="005B433E"/>
    <w:rsid w:val="005B4927"/>
    <w:rsid w:val="005B7443"/>
    <w:rsid w:val="005C00D5"/>
    <w:rsid w:val="005C058C"/>
    <w:rsid w:val="005C1163"/>
    <w:rsid w:val="005C3F41"/>
    <w:rsid w:val="005C5BF4"/>
    <w:rsid w:val="005D2D09"/>
    <w:rsid w:val="005D7C01"/>
    <w:rsid w:val="005E01AE"/>
    <w:rsid w:val="005E6041"/>
    <w:rsid w:val="005E70CF"/>
    <w:rsid w:val="005F0CBB"/>
    <w:rsid w:val="005F1832"/>
    <w:rsid w:val="005F3376"/>
    <w:rsid w:val="005F5221"/>
    <w:rsid w:val="005F556F"/>
    <w:rsid w:val="005F7FDD"/>
    <w:rsid w:val="00600219"/>
    <w:rsid w:val="00601D3C"/>
    <w:rsid w:val="0060329A"/>
    <w:rsid w:val="00603DC4"/>
    <w:rsid w:val="0060532A"/>
    <w:rsid w:val="00615EC8"/>
    <w:rsid w:val="00616B22"/>
    <w:rsid w:val="00617163"/>
    <w:rsid w:val="00620076"/>
    <w:rsid w:val="0062332C"/>
    <w:rsid w:val="00625785"/>
    <w:rsid w:val="0063080A"/>
    <w:rsid w:val="006319F2"/>
    <w:rsid w:val="006332FB"/>
    <w:rsid w:val="00642AE6"/>
    <w:rsid w:val="00644466"/>
    <w:rsid w:val="006468E7"/>
    <w:rsid w:val="006555AE"/>
    <w:rsid w:val="00655D63"/>
    <w:rsid w:val="00662BFA"/>
    <w:rsid w:val="00663B9C"/>
    <w:rsid w:val="00665F5C"/>
    <w:rsid w:val="00670EA1"/>
    <w:rsid w:val="00671EF1"/>
    <w:rsid w:val="00677CC2"/>
    <w:rsid w:val="00682885"/>
    <w:rsid w:val="006848F5"/>
    <w:rsid w:val="0068544C"/>
    <w:rsid w:val="006905DE"/>
    <w:rsid w:val="0069207B"/>
    <w:rsid w:val="006958B5"/>
    <w:rsid w:val="006A3C7D"/>
    <w:rsid w:val="006A6340"/>
    <w:rsid w:val="006A676E"/>
    <w:rsid w:val="006B3F92"/>
    <w:rsid w:val="006B5789"/>
    <w:rsid w:val="006B6868"/>
    <w:rsid w:val="006C30C5"/>
    <w:rsid w:val="006C7C84"/>
    <w:rsid w:val="006C7F8C"/>
    <w:rsid w:val="006D0219"/>
    <w:rsid w:val="006D1343"/>
    <w:rsid w:val="006D164F"/>
    <w:rsid w:val="006D4D33"/>
    <w:rsid w:val="006D6DBE"/>
    <w:rsid w:val="006E0095"/>
    <w:rsid w:val="006E0ED8"/>
    <w:rsid w:val="006E4A60"/>
    <w:rsid w:val="006E58A6"/>
    <w:rsid w:val="006E6246"/>
    <w:rsid w:val="006F1AFD"/>
    <w:rsid w:val="006F318F"/>
    <w:rsid w:val="006F4226"/>
    <w:rsid w:val="0070017E"/>
    <w:rsid w:val="00700B2C"/>
    <w:rsid w:val="007013DA"/>
    <w:rsid w:val="007021FB"/>
    <w:rsid w:val="007050A2"/>
    <w:rsid w:val="0071231C"/>
    <w:rsid w:val="00713084"/>
    <w:rsid w:val="00714F20"/>
    <w:rsid w:val="0071590F"/>
    <w:rsid w:val="00715914"/>
    <w:rsid w:val="0072496F"/>
    <w:rsid w:val="00725BCA"/>
    <w:rsid w:val="00731E00"/>
    <w:rsid w:val="00741B22"/>
    <w:rsid w:val="00744064"/>
    <w:rsid w:val="007440B7"/>
    <w:rsid w:val="007500C8"/>
    <w:rsid w:val="00753382"/>
    <w:rsid w:val="00753C29"/>
    <w:rsid w:val="00756272"/>
    <w:rsid w:val="00757F26"/>
    <w:rsid w:val="0076298F"/>
    <w:rsid w:val="0076553D"/>
    <w:rsid w:val="0076681A"/>
    <w:rsid w:val="007715C9"/>
    <w:rsid w:val="00771613"/>
    <w:rsid w:val="00772B69"/>
    <w:rsid w:val="0077442E"/>
    <w:rsid w:val="00774EDD"/>
    <w:rsid w:val="007757EC"/>
    <w:rsid w:val="00776B7C"/>
    <w:rsid w:val="0078218E"/>
    <w:rsid w:val="00782A41"/>
    <w:rsid w:val="00783E89"/>
    <w:rsid w:val="007840CB"/>
    <w:rsid w:val="007911A0"/>
    <w:rsid w:val="00791F3A"/>
    <w:rsid w:val="00793915"/>
    <w:rsid w:val="007A213D"/>
    <w:rsid w:val="007A5256"/>
    <w:rsid w:val="007B43AF"/>
    <w:rsid w:val="007B6E3B"/>
    <w:rsid w:val="007B7C8B"/>
    <w:rsid w:val="007C1D6B"/>
    <w:rsid w:val="007C2253"/>
    <w:rsid w:val="007C66C0"/>
    <w:rsid w:val="007C6C46"/>
    <w:rsid w:val="007D2AF7"/>
    <w:rsid w:val="007D5408"/>
    <w:rsid w:val="007D70A9"/>
    <w:rsid w:val="007E0349"/>
    <w:rsid w:val="007E163D"/>
    <w:rsid w:val="007E1CD0"/>
    <w:rsid w:val="007E667A"/>
    <w:rsid w:val="007F28C9"/>
    <w:rsid w:val="007F7827"/>
    <w:rsid w:val="007F7FAC"/>
    <w:rsid w:val="00803587"/>
    <w:rsid w:val="008109EF"/>
    <w:rsid w:val="008113F5"/>
    <w:rsid w:val="008117E9"/>
    <w:rsid w:val="00812FCC"/>
    <w:rsid w:val="00824498"/>
    <w:rsid w:val="008320DC"/>
    <w:rsid w:val="0084103D"/>
    <w:rsid w:val="00844578"/>
    <w:rsid w:val="00846E5E"/>
    <w:rsid w:val="0084797F"/>
    <w:rsid w:val="008553A7"/>
    <w:rsid w:val="00856A31"/>
    <w:rsid w:val="0086321D"/>
    <w:rsid w:val="00864D42"/>
    <w:rsid w:val="0086693D"/>
    <w:rsid w:val="00867B37"/>
    <w:rsid w:val="008754D0"/>
    <w:rsid w:val="0087566F"/>
    <w:rsid w:val="00882D66"/>
    <w:rsid w:val="008841D9"/>
    <w:rsid w:val="008855C9"/>
    <w:rsid w:val="00886456"/>
    <w:rsid w:val="008922E9"/>
    <w:rsid w:val="00892E84"/>
    <w:rsid w:val="0089540F"/>
    <w:rsid w:val="008978E8"/>
    <w:rsid w:val="008A46E1"/>
    <w:rsid w:val="008A4F43"/>
    <w:rsid w:val="008A544B"/>
    <w:rsid w:val="008B026D"/>
    <w:rsid w:val="008B1585"/>
    <w:rsid w:val="008B2706"/>
    <w:rsid w:val="008B360D"/>
    <w:rsid w:val="008B5179"/>
    <w:rsid w:val="008B7FFA"/>
    <w:rsid w:val="008C52BB"/>
    <w:rsid w:val="008C6D78"/>
    <w:rsid w:val="008C7FA0"/>
    <w:rsid w:val="008D038E"/>
    <w:rsid w:val="008D0EE0"/>
    <w:rsid w:val="008D22AB"/>
    <w:rsid w:val="008D56CC"/>
    <w:rsid w:val="008E0A0F"/>
    <w:rsid w:val="008E3950"/>
    <w:rsid w:val="008E6067"/>
    <w:rsid w:val="008E6F61"/>
    <w:rsid w:val="008F0D9D"/>
    <w:rsid w:val="008F1A29"/>
    <w:rsid w:val="008F54E7"/>
    <w:rsid w:val="008F6F31"/>
    <w:rsid w:val="0090012F"/>
    <w:rsid w:val="00903422"/>
    <w:rsid w:val="009038A8"/>
    <w:rsid w:val="0090756B"/>
    <w:rsid w:val="00912A0F"/>
    <w:rsid w:val="00915DF9"/>
    <w:rsid w:val="009240A7"/>
    <w:rsid w:val="009254C3"/>
    <w:rsid w:val="00932377"/>
    <w:rsid w:val="00934245"/>
    <w:rsid w:val="00934FB6"/>
    <w:rsid w:val="009413C3"/>
    <w:rsid w:val="0094629E"/>
    <w:rsid w:val="00947D5A"/>
    <w:rsid w:val="009532A5"/>
    <w:rsid w:val="00955F0C"/>
    <w:rsid w:val="00961AF0"/>
    <w:rsid w:val="009665DF"/>
    <w:rsid w:val="009718B9"/>
    <w:rsid w:val="009743CF"/>
    <w:rsid w:val="00982242"/>
    <w:rsid w:val="00982E79"/>
    <w:rsid w:val="0098320E"/>
    <w:rsid w:val="009868E9"/>
    <w:rsid w:val="00992CA0"/>
    <w:rsid w:val="009A35B7"/>
    <w:rsid w:val="009A5F89"/>
    <w:rsid w:val="009A6C12"/>
    <w:rsid w:val="009B7006"/>
    <w:rsid w:val="009C596E"/>
    <w:rsid w:val="009C5ECE"/>
    <w:rsid w:val="009E09F9"/>
    <w:rsid w:val="009E4EC7"/>
    <w:rsid w:val="009E507D"/>
    <w:rsid w:val="009E5CFC"/>
    <w:rsid w:val="009F2EF3"/>
    <w:rsid w:val="00A0302E"/>
    <w:rsid w:val="00A053C0"/>
    <w:rsid w:val="00A05D8D"/>
    <w:rsid w:val="00A079CB"/>
    <w:rsid w:val="00A10A51"/>
    <w:rsid w:val="00A12128"/>
    <w:rsid w:val="00A12379"/>
    <w:rsid w:val="00A12416"/>
    <w:rsid w:val="00A13B6E"/>
    <w:rsid w:val="00A176BB"/>
    <w:rsid w:val="00A22C98"/>
    <w:rsid w:val="00A231E2"/>
    <w:rsid w:val="00A23FBE"/>
    <w:rsid w:val="00A27A71"/>
    <w:rsid w:val="00A3244B"/>
    <w:rsid w:val="00A33A51"/>
    <w:rsid w:val="00A36BBA"/>
    <w:rsid w:val="00A4413C"/>
    <w:rsid w:val="00A46770"/>
    <w:rsid w:val="00A50D3A"/>
    <w:rsid w:val="00A51483"/>
    <w:rsid w:val="00A53FD8"/>
    <w:rsid w:val="00A54D4A"/>
    <w:rsid w:val="00A55716"/>
    <w:rsid w:val="00A56A06"/>
    <w:rsid w:val="00A64912"/>
    <w:rsid w:val="00A65967"/>
    <w:rsid w:val="00A669FB"/>
    <w:rsid w:val="00A67B64"/>
    <w:rsid w:val="00A67C31"/>
    <w:rsid w:val="00A70A74"/>
    <w:rsid w:val="00A713CF"/>
    <w:rsid w:val="00A71DBE"/>
    <w:rsid w:val="00A72B9E"/>
    <w:rsid w:val="00A92CC6"/>
    <w:rsid w:val="00A955CB"/>
    <w:rsid w:val="00A975F6"/>
    <w:rsid w:val="00AA05B6"/>
    <w:rsid w:val="00AA1567"/>
    <w:rsid w:val="00AB0571"/>
    <w:rsid w:val="00AB0627"/>
    <w:rsid w:val="00AB48EF"/>
    <w:rsid w:val="00AB6F01"/>
    <w:rsid w:val="00AC2D02"/>
    <w:rsid w:val="00AD127F"/>
    <w:rsid w:val="00AD45AC"/>
    <w:rsid w:val="00AD5641"/>
    <w:rsid w:val="00AD7889"/>
    <w:rsid w:val="00AE0FC4"/>
    <w:rsid w:val="00AE4F8A"/>
    <w:rsid w:val="00AE5557"/>
    <w:rsid w:val="00AE6E2F"/>
    <w:rsid w:val="00AF021B"/>
    <w:rsid w:val="00AF06CF"/>
    <w:rsid w:val="00AF4F78"/>
    <w:rsid w:val="00AF4FAA"/>
    <w:rsid w:val="00B05CF4"/>
    <w:rsid w:val="00B07CDB"/>
    <w:rsid w:val="00B10D07"/>
    <w:rsid w:val="00B1318D"/>
    <w:rsid w:val="00B15DF5"/>
    <w:rsid w:val="00B16A31"/>
    <w:rsid w:val="00B17DFD"/>
    <w:rsid w:val="00B203DF"/>
    <w:rsid w:val="00B22309"/>
    <w:rsid w:val="00B276A7"/>
    <w:rsid w:val="00B27761"/>
    <w:rsid w:val="00B308FE"/>
    <w:rsid w:val="00B31217"/>
    <w:rsid w:val="00B316F2"/>
    <w:rsid w:val="00B33709"/>
    <w:rsid w:val="00B33B3C"/>
    <w:rsid w:val="00B36880"/>
    <w:rsid w:val="00B378B7"/>
    <w:rsid w:val="00B4370D"/>
    <w:rsid w:val="00B44BD1"/>
    <w:rsid w:val="00B45BCF"/>
    <w:rsid w:val="00B50A13"/>
    <w:rsid w:val="00B50ADC"/>
    <w:rsid w:val="00B559B1"/>
    <w:rsid w:val="00B55BA0"/>
    <w:rsid w:val="00B566A6"/>
    <w:rsid w:val="00B566B1"/>
    <w:rsid w:val="00B626A7"/>
    <w:rsid w:val="00B63834"/>
    <w:rsid w:val="00B6384D"/>
    <w:rsid w:val="00B70681"/>
    <w:rsid w:val="00B72734"/>
    <w:rsid w:val="00B80199"/>
    <w:rsid w:val="00B81994"/>
    <w:rsid w:val="00B83204"/>
    <w:rsid w:val="00B90A31"/>
    <w:rsid w:val="00B94C54"/>
    <w:rsid w:val="00B9645D"/>
    <w:rsid w:val="00BA042C"/>
    <w:rsid w:val="00BA220B"/>
    <w:rsid w:val="00BA3A57"/>
    <w:rsid w:val="00BA5B6E"/>
    <w:rsid w:val="00BA691F"/>
    <w:rsid w:val="00BA7C20"/>
    <w:rsid w:val="00BB4E1A"/>
    <w:rsid w:val="00BC015E"/>
    <w:rsid w:val="00BC64DF"/>
    <w:rsid w:val="00BC6AFD"/>
    <w:rsid w:val="00BC76AC"/>
    <w:rsid w:val="00BD0CD2"/>
    <w:rsid w:val="00BD0ECB"/>
    <w:rsid w:val="00BD59F1"/>
    <w:rsid w:val="00BD59FF"/>
    <w:rsid w:val="00BE2155"/>
    <w:rsid w:val="00BE2213"/>
    <w:rsid w:val="00BE6353"/>
    <w:rsid w:val="00BE719A"/>
    <w:rsid w:val="00BE720A"/>
    <w:rsid w:val="00BF04D0"/>
    <w:rsid w:val="00BF0CBB"/>
    <w:rsid w:val="00BF0D73"/>
    <w:rsid w:val="00BF213D"/>
    <w:rsid w:val="00BF2465"/>
    <w:rsid w:val="00BF783D"/>
    <w:rsid w:val="00C0092D"/>
    <w:rsid w:val="00C038F5"/>
    <w:rsid w:val="00C12E3E"/>
    <w:rsid w:val="00C145DA"/>
    <w:rsid w:val="00C1565C"/>
    <w:rsid w:val="00C1750A"/>
    <w:rsid w:val="00C220B1"/>
    <w:rsid w:val="00C22C94"/>
    <w:rsid w:val="00C25E7F"/>
    <w:rsid w:val="00C2746F"/>
    <w:rsid w:val="00C324A0"/>
    <w:rsid w:val="00C326C5"/>
    <w:rsid w:val="00C3300F"/>
    <w:rsid w:val="00C34B8A"/>
    <w:rsid w:val="00C41001"/>
    <w:rsid w:val="00C414CC"/>
    <w:rsid w:val="00C42BF8"/>
    <w:rsid w:val="00C42C8C"/>
    <w:rsid w:val="00C45F7F"/>
    <w:rsid w:val="00C4688A"/>
    <w:rsid w:val="00C50043"/>
    <w:rsid w:val="00C5278A"/>
    <w:rsid w:val="00C70AFE"/>
    <w:rsid w:val="00C71571"/>
    <w:rsid w:val="00C7492D"/>
    <w:rsid w:val="00C74CEE"/>
    <w:rsid w:val="00C7573B"/>
    <w:rsid w:val="00C764F2"/>
    <w:rsid w:val="00C82B06"/>
    <w:rsid w:val="00C93C03"/>
    <w:rsid w:val="00CA4860"/>
    <w:rsid w:val="00CB08C6"/>
    <w:rsid w:val="00CB0FCF"/>
    <w:rsid w:val="00CB2C8E"/>
    <w:rsid w:val="00CB561A"/>
    <w:rsid w:val="00CB602E"/>
    <w:rsid w:val="00CC07E0"/>
    <w:rsid w:val="00CD41BC"/>
    <w:rsid w:val="00CD640E"/>
    <w:rsid w:val="00CD73DE"/>
    <w:rsid w:val="00CD7B44"/>
    <w:rsid w:val="00CE051D"/>
    <w:rsid w:val="00CE1335"/>
    <w:rsid w:val="00CE3AAD"/>
    <w:rsid w:val="00CE493D"/>
    <w:rsid w:val="00CF07FA"/>
    <w:rsid w:val="00CF0BB2"/>
    <w:rsid w:val="00CF0E49"/>
    <w:rsid w:val="00CF3D88"/>
    <w:rsid w:val="00CF3EE8"/>
    <w:rsid w:val="00D01B4C"/>
    <w:rsid w:val="00D02C08"/>
    <w:rsid w:val="00D050E6"/>
    <w:rsid w:val="00D074BA"/>
    <w:rsid w:val="00D13441"/>
    <w:rsid w:val="00D150E7"/>
    <w:rsid w:val="00D2397E"/>
    <w:rsid w:val="00D32F65"/>
    <w:rsid w:val="00D3718F"/>
    <w:rsid w:val="00D37FC8"/>
    <w:rsid w:val="00D41386"/>
    <w:rsid w:val="00D466CB"/>
    <w:rsid w:val="00D52DC2"/>
    <w:rsid w:val="00D53BCC"/>
    <w:rsid w:val="00D60139"/>
    <w:rsid w:val="00D6427E"/>
    <w:rsid w:val="00D67F6B"/>
    <w:rsid w:val="00D70DFB"/>
    <w:rsid w:val="00D766DF"/>
    <w:rsid w:val="00D83E39"/>
    <w:rsid w:val="00D91134"/>
    <w:rsid w:val="00D9294B"/>
    <w:rsid w:val="00D93B2C"/>
    <w:rsid w:val="00D940EF"/>
    <w:rsid w:val="00D978AF"/>
    <w:rsid w:val="00DA186E"/>
    <w:rsid w:val="00DA240A"/>
    <w:rsid w:val="00DA4116"/>
    <w:rsid w:val="00DB030A"/>
    <w:rsid w:val="00DB2309"/>
    <w:rsid w:val="00DB251C"/>
    <w:rsid w:val="00DB4630"/>
    <w:rsid w:val="00DB6392"/>
    <w:rsid w:val="00DB65CF"/>
    <w:rsid w:val="00DC1F8A"/>
    <w:rsid w:val="00DC3E55"/>
    <w:rsid w:val="00DC4F88"/>
    <w:rsid w:val="00DD4E36"/>
    <w:rsid w:val="00DD6F70"/>
    <w:rsid w:val="00DE5EA2"/>
    <w:rsid w:val="00DE795E"/>
    <w:rsid w:val="00DF096D"/>
    <w:rsid w:val="00E01E63"/>
    <w:rsid w:val="00E039BA"/>
    <w:rsid w:val="00E05704"/>
    <w:rsid w:val="00E1015F"/>
    <w:rsid w:val="00E11E44"/>
    <w:rsid w:val="00E12B56"/>
    <w:rsid w:val="00E143B7"/>
    <w:rsid w:val="00E25C36"/>
    <w:rsid w:val="00E26944"/>
    <w:rsid w:val="00E26C5A"/>
    <w:rsid w:val="00E3270E"/>
    <w:rsid w:val="00E338EF"/>
    <w:rsid w:val="00E35082"/>
    <w:rsid w:val="00E35A94"/>
    <w:rsid w:val="00E36EA1"/>
    <w:rsid w:val="00E45CE0"/>
    <w:rsid w:val="00E45EF5"/>
    <w:rsid w:val="00E544BB"/>
    <w:rsid w:val="00E5659E"/>
    <w:rsid w:val="00E662CB"/>
    <w:rsid w:val="00E715B5"/>
    <w:rsid w:val="00E71B80"/>
    <w:rsid w:val="00E74DC7"/>
    <w:rsid w:val="00E7510B"/>
    <w:rsid w:val="00E77B74"/>
    <w:rsid w:val="00E8075A"/>
    <w:rsid w:val="00E850FD"/>
    <w:rsid w:val="00E92BA1"/>
    <w:rsid w:val="00E94D5E"/>
    <w:rsid w:val="00EA2848"/>
    <w:rsid w:val="00EA3903"/>
    <w:rsid w:val="00EA48B9"/>
    <w:rsid w:val="00EA65EE"/>
    <w:rsid w:val="00EA7100"/>
    <w:rsid w:val="00EA7129"/>
    <w:rsid w:val="00EA7F9F"/>
    <w:rsid w:val="00EB1274"/>
    <w:rsid w:val="00EB46C4"/>
    <w:rsid w:val="00EB6BCE"/>
    <w:rsid w:val="00EC5FB9"/>
    <w:rsid w:val="00ED135A"/>
    <w:rsid w:val="00ED1658"/>
    <w:rsid w:val="00ED1A3B"/>
    <w:rsid w:val="00ED2BB6"/>
    <w:rsid w:val="00ED34E1"/>
    <w:rsid w:val="00ED3B8D"/>
    <w:rsid w:val="00ED4E5F"/>
    <w:rsid w:val="00EE6550"/>
    <w:rsid w:val="00EE69F0"/>
    <w:rsid w:val="00EE73D6"/>
    <w:rsid w:val="00EF2441"/>
    <w:rsid w:val="00EF2E3A"/>
    <w:rsid w:val="00EF343E"/>
    <w:rsid w:val="00EF5E3C"/>
    <w:rsid w:val="00EF6828"/>
    <w:rsid w:val="00F03AE2"/>
    <w:rsid w:val="00F06A89"/>
    <w:rsid w:val="00F072A7"/>
    <w:rsid w:val="00F078DC"/>
    <w:rsid w:val="00F10B62"/>
    <w:rsid w:val="00F146AE"/>
    <w:rsid w:val="00F17874"/>
    <w:rsid w:val="00F25766"/>
    <w:rsid w:val="00F3293D"/>
    <w:rsid w:val="00F32BA8"/>
    <w:rsid w:val="00F349F1"/>
    <w:rsid w:val="00F3506C"/>
    <w:rsid w:val="00F35339"/>
    <w:rsid w:val="00F36CD6"/>
    <w:rsid w:val="00F4350D"/>
    <w:rsid w:val="00F45BB5"/>
    <w:rsid w:val="00F5218E"/>
    <w:rsid w:val="00F567F7"/>
    <w:rsid w:val="00F62036"/>
    <w:rsid w:val="00F62A24"/>
    <w:rsid w:val="00F65B52"/>
    <w:rsid w:val="00F6789E"/>
    <w:rsid w:val="00F67BCA"/>
    <w:rsid w:val="00F7159D"/>
    <w:rsid w:val="00F73BD6"/>
    <w:rsid w:val="00F73F76"/>
    <w:rsid w:val="00F80211"/>
    <w:rsid w:val="00F80AD7"/>
    <w:rsid w:val="00F82ADC"/>
    <w:rsid w:val="00F83989"/>
    <w:rsid w:val="00F84309"/>
    <w:rsid w:val="00F85099"/>
    <w:rsid w:val="00F8777D"/>
    <w:rsid w:val="00F87A0B"/>
    <w:rsid w:val="00F9379C"/>
    <w:rsid w:val="00F9632C"/>
    <w:rsid w:val="00FA1E52"/>
    <w:rsid w:val="00FB11E0"/>
    <w:rsid w:val="00FB2041"/>
    <w:rsid w:val="00FC15DB"/>
    <w:rsid w:val="00FC3735"/>
    <w:rsid w:val="00FD70B3"/>
    <w:rsid w:val="00FE196C"/>
    <w:rsid w:val="00FE1A3C"/>
    <w:rsid w:val="00FE2C97"/>
    <w:rsid w:val="00FE34EC"/>
    <w:rsid w:val="00FE42DD"/>
    <w:rsid w:val="00FE4688"/>
    <w:rsid w:val="00FE6715"/>
    <w:rsid w:val="00FF20CB"/>
    <w:rsid w:val="00FF24B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4EC7"/>
    <w:pPr>
      <w:spacing w:line="260" w:lineRule="atLeast"/>
    </w:pPr>
    <w:rPr>
      <w:sz w:val="22"/>
    </w:rPr>
  </w:style>
  <w:style w:type="paragraph" w:styleId="Heading1">
    <w:name w:val="heading 1"/>
    <w:basedOn w:val="Normal"/>
    <w:next w:val="Normal"/>
    <w:link w:val="Heading1Char"/>
    <w:qFormat/>
    <w:rsid w:val="00246A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46A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6A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6A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6A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6A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6A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6A7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46A7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E4EC7"/>
  </w:style>
  <w:style w:type="paragraph" w:customStyle="1" w:styleId="OPCParaBase">
    <w:name w:val="OPCParaBase"/>
    <w:qFormat/>
    <w:rsid w:val="009E4EC7"/>
    <w:pPr>
      <w:spacing w:line="260" w:lineRule="atLeast"/>
    </w:pPr>
    <w:rPr>
      <w:rFonts w:eastAsia="Times New Roman" w:cs="Times New Roman"/>
      <w:sz w:val="22"/>
      <w:lang w:eastAsia="en-AU"/>
    </w:rPr>
  </w:style>
  <w:style w:type="paragraph" w:customStyle="1" w:styleId="ShortT">
    <w:name w:val="ShortT"/>
    <w:basedOn w:val="OPCParaBase"/>
    <w:next w:val="Normal"/>
    <w:qFormat/>
    <w:rsid w:val="009E4EC7"/>
    <w:pPr>
      <w:spacing w:line="240" w:lineRule="auto"/>
    </w:pPr>
    <w:rPr>
      <w:b/>
      <w:sz w:val="40"/>
    </w:rPr>
  </w:style>
  <w:style w:type="paragraph" w:customStyle="1" w:styleId="ActHead1">
    <w:name w:val="ActHead 1"/>
    <w:aliases w:val="c"/>
    <w:basedOn w:val="OPCParaBase"/>
    <w:next w:val="Normal"/>
    <w:qFormat/>
    <w:rsid w:val="009E4EC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4EC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4EC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4EC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E4EC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4EC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4EC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4EC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4EC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E4EC7"/>
  </w:style>
  <w:style w:type="paragraph" w:customStyle="1" w:styleId="Blocks">
    <w:name w:val="Blocks"/>
    <w:aliases w:val="bb"/>
    <w:basedOn w:val="OPCParaBase"/>
    <w:qFormat/>
    <w:rsid w:val="009E4EC7"/>
    <w:pPr>
      <w:spacing w:line="240" w:lineRule="auto"/>
    </w:pPr>
    <w:rPr>
      <w:sz w:val="24"/>
    </w:rPr>
  </w:style>
  <w:style w:type="paragraph" w:customStyle="1" w:styleId="BoxText">
    <w:name w:val="BoxText"/>
    <w:aliases w:val="bt"/>
    <w:basedOn w:val="OPCParaBase"/>
    <w:qFormat/>
    <w:rsid w:val="009E4EC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4EC7"/>
    <w:rPr>
      <w:b/>
    </w:rPr>
  </w:style>
  <w:style w:type="paragraph" w:customStyle="1" w:styleId="BoxHeadItalic">
    <w:name w:val="BoxHeadItalic"/>
    <w:aliases w:val="bhi"/>
    <w:basedOn w:val="BoxText"/>
    <w:next w:val="BoxStep"/>
    <w:qFormat/>
    <w:rsid w:val="009E4EC7"/>
    <w:rPr>
      <w:i/>
    </w:rPr>
  </w:style>
  <w:style w:type="paragraph" w:customStyle="1" w:styleId="BoxList">
    <w:name w:val="BoxList"/>
    <w:aliases w:val="bl"/>
    <w:basedOn w:val="BoxText"/>
    <w:qFormat/>
    <w:rsid w:val="009E4EC7"/>
    <w:pPr>
      <w:ind w:left="1559" w:hanging="425"/>
    </w:pPr>
  </w:style>
  <w:style w:type="paragraph" w:customStyle="1" w:styleId="BoxNote">
    <w:name w:val="BoxNote"/>
    <w:aliases w:val="bn"/>
    <w:basedOn w:val="BoxText"/>
    <w:qFormat/>
    <w:rsid w:val="009E4EC7"/>
    <w:pPr>
      <w:tabs>
        <w:tab w:val="left" w:pos="1985"/>
      </w:tabs>
      <w:spacing w:before="122" w:line="198" w:lineRule="exact"/>
      <w:ind w:left="2948" w:hanging="1814"/>
    </w:pPr>
    <w:rPr>
      <w:sz w:val="18"/>
    </w:rPr>
  </w:style>
  <w:style w:type="paragraph" w:customStyle="1" w:styleId="BoxPara">
    <w:name w:val="BoxPara"/>
    <w:aliases w:val="bp"/>
    <w:basedOn w:val="BoxText"/>
    <w:qFormat/>
    <w:rsid w:val="009E4EC7"/>
    <w:pPr>
      <w:tabs>
        <w:tab w:val="right" w:pos="2268"/>
      </w:tabs>
      <w:ind w:left="2552" w:hanging="1418"/>
    </w:pPr>
  </w:style>
  <w:style w:type="paragraph" w:customStyle="1" w:styleId="BoxStep">
    <w:name w:val="BoxStep"/>
    <w:aliases w:val="bs"/>
    <w:basedOn w:val="BoxText"/>
    <w:qFormat/>
    <w:rsid w:val="009E4EC7"/>
    <w:pPr>
      <w:ind w:left="1985" w:hanging="851"/>
    </w:pPr>
  </w:style>
  <w:style w:type="character" w:customStyle="1" w:styleId="CharAmPartNo">
    <w:name w:val="CharAmPartNo"/>
    <w:basedOn w:val="OPCCharBase"/>
    <w:uiPriority w:val="1"/>
    <w:qFormat/>
    <w:rsid w:val="009E4EC7"/>
  </w:style>
  <w:style w:type="character" w:customStyle="1" w:styleId="CharAmPartText">
    <w:name w:val="CharAmPartText"/>
    <w:basedOn w:val="OPCCharBase"/>
    <w:uiPriority w:val="1"/>
    <w:qFormat/>
    <w:rsid w:val="009E4EC7"/>
  </w:style>
  <w:style w:type="character" w:customStyle="1" w:styleId="CharAmSchNo">
    <w:name w:val="CharAmSchNo"/>
    <w:basedOn w:val="OPCCharBase"/>
    <w:uiPriority w:val="1"/>
    <w:qFormat/>
    <w:rsid w:val="009E4EC7"/>
  </w:style>
  <w:style w:type="character" w:customStyle="1" w:styleId="CharAmSchText">
    <w:name w:val="CharAmSchText"/>
    <w:basedOn w:val="OPCCharBase"/>
    <w:uiPriority w:val="1"/>
    <w:qFormat/>
    <w:rsid w:val="009E4EC7"/>
  </w:style>
  <w:style w:type="character" w:customStyle="1" w:styleId="CharBoldItalic">
    <w:name w:val="CharBoldItalic"/>
    <w:basedOn w:val="OPCCharBase"/>
    <w:uiPriority w:val="1"/>
    <w:qFormat/>
    <w:rsid w:val="009E4EC7"/>
    <w:rPr>
      <w:b/>
      <w:i/>
    </w:rPr>
  </w:style>
  <w:style w:type="character" w:customStyle="1" w:styleId="CharChapNo">
    <w:name w:val="CharChapNo"/>
    <w:basedOn w:val="OPCCharBase"/>
    <w:qFormat/>
    <w:rsid w:val="009E4EC7"/>
  </w:style>
  <w:style w:type="character" w:customStyle="1" w:styleId="CharChapText">
    <w:name w:val="CharChapText"/>
    <w:basedOn w:val="OPCCharBase"/>
    <w:qFormat/>
    <w:rsid w:val="009E4EC7"/>
  </w:style>
  <w:style w:type="character" w:customStyle="1" w:styleId="CharDivNo">
    <w:name w:val="CharDivNo"/>
    <w:basedOn w:val="OPCCharBase"/>
    <w:qFormat/>
    <w:rsid w:val="009E4EC7"/>
  </w:style>
  <w:style w:type="character" w:customStyle="1" w:styleId="CharDivText">
    <w:name w:val="CharDivText"/>
    <w:basedOn w:val="OPCCharBase"/>
    <w:qFormat/>
    <w:rsid w:val="009E4EC7"/>
  </w:style>
  <w:style w:type="character" w:customStyle="1" w:styleId="CharItalic">
    <w:name w:val="CharItalic"/>
    <w:basedOn w:val="OPCCharBase"/>
    <w:uiPriority w:val="1"/>
    <w:qFormat/>
    <w:rsid w:val="009E4EC7"/>
    <w:rPr>
      <w:i/>
    </w:rPr>
  </w:style>
  <w:style w:type="character" w:customStyle="1" w:styleId="CharPartNo">
    <w:name w:val="CharPartNo"/>
    <w:basedOn w:val="OPCCharBase"/>
    <w:qFormat/>
    <w:rsid w:val="009E4EC7"/>
  </w:style>
  <w:style w:type="character" w:customStyle="1" w:styleId="CharPartText">
    <w:name w:val="CharPartText"/>
    <w:basedOn w:val="OPCCharBase"/>
    <w:qFormat/>
    <w:rsid w:val="009E4EC7"/>
  </w:style>
  <w:style w:type="character" w:customStyle="1" w:styleId="CharSectno">
    <w:name w:val="CharSectno"/>
    <w:basedOn w:val="OPCCharBase"/>
    <w:qFormat/>
    <w:rsid w:val="009E4EC7"/>
  </w:style>
  <w:style w:type="character" w:customStyle="1" w:styleId="CharSubdNo">
    <w:name w:val="CharSubdNo"/>
    <w:basedOn w:val="OPCCharBase"/>
    <w:uiPriority w:val="1"/>
    <w:qFormat/>
    <w:rsid w:val="009E4EC7"/>
  </w:style>
  <w:style w:type="character" w:customStyle="1" w:styleId="CharSubdText">
    <w:name w:val="CharSubdText"/>
    <w:basedOn w:val="OPCCharBase"/>
    <w:uiPriority w:val="1"/>
    <w:qFormat/>
    <w:rsid w:val="009E4EC7"/>
  </w:style>
  <w:style w:type="paragraph" w:customStyle="1" w:styleId="CTA--">
    <w:name w:val="CTA --"/>
    <w:basedOn w:val="OPCParaBase"/>
    <w:next w:val="Normal"/>
    <w:rsid w:val="009E4EC7"/>
    <w:pPr>
      <w:spacing w:before="60" w:line="240" w:lineRule="atLeast"/>
      <w:ind w:left="142" w:hanging="142"/>
    </w:pPr>
    <w:rPr>
      <w:sz w:val="20"/>
    </w:rPr>
  </w:style>
  <w:style w:type="paragraph" w:customStyle="1" w:styleId="CTA-">
    <w:name w:val="CTA -"/>
    <w:basedOn w:val="OPCParaBase"/>
    <w:rsid w:val="009E4EC7"/>
    <w:pPr>
      <w:spacing w:before="60" w:line="240" w:lineRule="atLeast"/>
      <w:ind w:left="85" w:hanging="85"/>
    </w:pPr>
    <w:rPr>
      <w:sz w:val="20"/>
    </w:rPr>
  </w:style>
  <w:style w:type="paragraph" w:customStyle="1" w:styleId="CTA---">
    <w:name w:val="CTA ---"/>
    <w:basedOn w:val="OPCParaBase"/>
    <w:next w:val="Normal"/>
    <w:rsid w:val="009E4EC7"/>
    <w:pPr>
      <w:spacing w:before="60" w:line="240" w:lineRule="atLeast"/>
      <w:ind w:left="198" w:hanging="198"/>
    </w:pPr>
    <w:rPr>
      <w:sz w:val="20"/>
    </w:rPr>
  </w:style>
  <w:style w:type="paragraph" w:customStyle="1" w:styleId="CTA----">
    <w:name w:val="CTA ----"/>
    <w:basedOn w:val="OPCParaBase"/>
    <w:next w:val="Normal"/>
    <w:rsid w:val="009E4EC7"/>
    <w:pPr>
      <w:spacing w:before="60" w:line="240" w:lineRule="atLeast"/>
      <w:ind w:left="255" w:hanging="255"/>
    </w:pPr>
    <w:rPr>
      <w:sz w:val="20"/>
    </w:rPr>
  </w:style>
  <w:style w:type="paragraph" w:customStyle="1" w:styleId="CTA1a">
    <w:name w:val="CTA 1(a)"/>
    <w:basedOn w:val="OPCParaBase"/>
    <w:rsid w:val="009E4EC7"/>
    <w:pPr>
      <w:tabs>
        <w:tab w:val="right" w:pos="414"/>
      </w:tabs>
      <w:spacing w:before="40" w:line="240" w:lineRule="atLeast"/>
      <w:ind w:left="675" w:hanging="675"/>
    </w:pPr>
    <w:rPr>
      <w:sz w:val="20"/>
    </w:rPr>
  </w:style>
  <w:style w:type="paragraph" w:customStyle="1" w:styleId="CTA1ai">
    <w:name w:val="CTA 1(a)(i)"/>
    <w:basedOn w:val="OPCParaBase"/>
    <w:rsid w:val="009E4EC7"/>
    <w:pPr>
      <w:tabs>
        <w:tab w:val="right" w:pos="1004"/>
      </w:tabs>
      <w:spacing w:before="40" w:line="240" w:lineRule="atLeast"/>
      <w:ind w:left="1253" w:hanging="1253"/>
    </w:pPr>
    <w:rPr>
      <w:sz w:val="20"/>
    </w:rPr>
  </w:style>
  <w:style w:type="paragraph" w:customStyle="1" w:styleId="CTA2a">
    <w:name w:val="CTA 2(a)"/>
    <w:basedOn w:val="OPCParaBase"/>
    <w:rsid w:val="009E4EC7"/>
    <w:pPr>
      <w:tabs>
        <w:tab w:val="right" w:pos="482"/>
      </w:tabs>
      <w:spacing w:before="40" w:line="240" w:lineRule="atLeast"/>
      <w:ind w:left="748" w:hanging="748"/>
    </w:pPr>
    <w:rPr>
      <w:sz w:val="20"/>
    </w:rPr>
  </w:style>
  <w:style w:type="paragraph" w:customStyle="1" w:styleId="CTA2ai">
    <w:name w:val="CTA 2(a)(i)"/>
    <w:basedOn w:val="OPCParaBase"/>
    <w:rsid w:val="009E4EC7"/>
    <w:pPr>
      <w:tabs>
        <w:tab w:val="right" w:pos="1089"/>
      </w:tabs>
      <w:spacing w:before="40" w:line="240" w:lineRule="atLeast"/>
      <w:ind w:left="1327" w:hanging="1327"/>
    </w:pPr>
    <w:rPr>
      <w:sz w:val="20"/>
    </w:rPr>
  </w:style>
  <w:style w:type="paragraph" w:customStyle="1" w:styleId="CTA3a">
    <w:name w:val="CTA 3(a)"/>
    <w:basedOn w:val="OPCParaBase"/>
    <w:rsid w:val="009E4EC7"/>
    <w:pPr>
      <w:tabs>
        <w:tab w:val="right" w:pos="556"/>
      </w:tabs>
      <w:spacing w:before="40" w:line="240" w:lineRule="atLeast"/>
      <w:ind w:left="805" w:hanging="805"/>
    </w:pPr>
    <w:rPr>
      <w:sz w:val="20"/>
    </w:rPr>
  </w:style>
  <w:style w:type="paragraph" w:customStyle="1" w:styleId="CTA3ai">
    <w:name w:val="CTA 3(a)(i)"/>
    <w:basedOn w:val="OPCParaBase"/>
    <w:rsid w:val="009E4EC7"/>
    <w:pPr>
      <w:tabs>
        <w:tab w:val="right" w:pos="1140"/>
      </w:tabs>
      <w:spacing w:before="40" w:line="240" w:lineRule="atLeast"/>
      <w:ind w:left="1361" w:hanging="1361"/>
    </w:pPr>
    <w:rPr>
      <w:sz w:val="20"/>
    </w:rPr>
  </w:style>
  <w:style w:type="paragraph" w:customStyle="1" w:styleId="CTA4a">
    <w:name w:val="CTA 4(a)"/>
    <w:basedOn w:val="OPCParaBase"/>
    <w:rsid w:val="009E4EC7"/>
    <w:pPr>
      <w:tabs>
        <w:tab w:val="right" w:pos="624"/>
      </w:tabs>
      <w:spacing w:before="40" w:line="240" w:lineRule="atLeast"/>
      <w:ind w:left="873" w:hanging="873"/>
    </w:pPr>
    <w:rPr>
      <w:sz w:val="20"/>
    </w:rPr>
  </w:style>
  <w:style w:type="paragraph" w:customStyle="1" w:styleId="CTA4ai">
    <w:name w:val="CTA 4(a)(i)"/>
    <w:basedOn w:val="OPCParaBase"/>
    <w:rsid w:val="009E4EC7"/>
    <w:pPr>
      <w:tabs>
        <w:tab w:val="right" w:pos="1213"/>
      </w:tabs>
      <w:spacing w:before="40" w:line="240" w:lineRule="atLeast"/>
      <w:ind w:left="1452" w:hanging="1452"/>
    </w:pPr>
    <w:rPr>
      <w:sz w:val="20"/>
    </w:rPr>
  </w:style>
  <w:style w:type="paragraph" w:customStyle="1" w:styleId="CTACAPS">
    <w:name w:val="CTA CAPS"/>
    <w:basedOn w:val="OPCParaBase"/>
    <w:rsid w:val="009E4EC7"/>
    <w:pPr>
      <w:spacing w:before="60" w:line="240" w:lineRule="atLeast"/>
    </w:pPr>
    <w:rPr>
      <w:sz w:val="20"/>
    </w:rPr>
  </w:style>
  <w:style w:type="paragraph" w:customStyle="1" w:styleId="CTAright">
    <w:name w:val="CTA right"/>
    <w:basedOn w:val="OPCParaBase"/>
    <w:rsid w:val="009E4EC7"/>
    <w:pPr>
      <w:spacing w:before="60" w:line="240" w:lineRule="auto"/>
      <w:jc w:val="right"/>
    </w:pPr>
    <w:rPr>
      <w:sz w:val="20"/>
    </w:rPr>
  </w:style>
  <w:style w:type="paragraph" w:customStyle="1" w:styleId="subsection">
    <w:name w:val="subsection"/>
    <w:aliases w:val="ss"/>
    <w:basedOn w:val="OPCParaBase"/>
    <w:link w:val="subsectionChar"/>
    <w:rsid w:val="009E4EC7"/>
    <w:pPr>
      <w:tabs>
        <w:tab w:val="right" w:pos="1021"/>
      </w:tabs>
      <w:spacing w:before="180" w:line="240" w:lineRule="auto"/>
      <w:ind w:left="1134" w:hanging="1134"/>
    </w:pPr>
  </w:style>
  <w:style w:type="paragraph" w:customStyle="1" w:styleId="Definition">
    <w:name w:val="Definition"/>
    <w:aliases w:val="dd"/>
    <w:basedOn w:val="OPCParaBase"/>
    <w:rsid w:val="009E4EC7"/>
    <w:pPr>
      <w:spacing w:before="180" w:line="240" w:lineRule="auto"/>
      <w:ind w:left="1134"/>
    </w:pPr>
  </w:style>
  <w:style w:type="paragraph" w:customStyle="1" w:styleId="EndNotespara">
    <w:name w:val="EndNotes(para)"/>
    <w:aliases w:val="eta"/>
    <w:basedOn w:val="OPCParaBase"/>
    <w:next w:val="EndNotessubpara"/>
    <w:rsid w:val="009E4EC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E4EC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E4EC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E4EC7"/>
    <w:pPr>
      <w:tabs>
        <w:tab w:val="right" w:pos="1412"/>
      </w:tabs>
      <w:spacing w:before="60" w:line="240" w:lineRule="auto"/>
      <w:ind w:left="1525" w:hanging="1525"/>
    </w:pPr>
    <w:rPr>
      <w:sz w:val="20"/>
    </w:rPr>
  </w:style>
  <w:style w:type="paragraph" w:customStyle="1" w:styleId="Formula">
    <w:name w:val="Formula"/>
    <w:basedOn w:val="OPCParaBase"/>
    <w:rsid w:val="009E4EC7"/>
    <w:pPr>
      <w:spacing w:line="240" w:lineRule="auto"/>
      <w:ind w:left="1134"/>
    </w:pPr>
    <w:rPr>
      <w:sz w:val="20"/>
    </w:rPr>
  </w:style>
  <w:style w:type="paragraph" w:styleId="Header">
    <w:name w:val="header"/>
    <w:basedOn w:val="OPCParaBase"/>
    <w:link w:val="HeaderChar"/>
    <w:unhideWhenUsed/>
    <w:rsid w:val="009E4EC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E4EC7"/>
    <w:rPr>
      <w:rFonts w:eastAsia="Times New Roman" w:cs="Times New Roman"/>
      <w:sz w:val="16"/>
      <w:lang w:eastAsia="en-AU"/>
    </w:rPr>
  </w:style>
  <w:style w:type="paragraph" w:customStyle="1" w:styleId="House">
    <w:name w:val="House"/>
    <w:basedOn w:val="OPCParaBase"/>
    <w:rsid w:val="009E4EC7"/>
    <w:pPr>
      <w:spacing w:line="240" w:lineRule="auto"/>
    </w:pPr>
    <w:rPr>
      <w:sz w:val="28"/>
    </w:rPr>
  </w:style>
  <w:style w:type="paragraph" w:customStyle="1" w:styleId="Item">
    <w:name w:val="Item"/>
    <w:aliases w:val="i"/>
    <w:basedOn w:val="OPCParaBase"/>
    <w:next w:val="ItemHead"/>
    <w:rsid w:val="009E4EC7"/>
    <w:pPr>
      <w:keepLines/>
      <w:spacing w:before="80" w:line="240" w:lineRule="auto"/>
      <w:ind w:left="709"/>
    </w:pPr>
  </w:style>
  <w:style w:type="paragraph" w:customStyle="1" w:styleId="ItemHead">
    <w:name w:val="ItemHead"/>
    <w:aliases w:val="ih"/>
    <w:basedOn w:val="OPCParaBase"/>
    <w:next w:val="Item"/>
    <w:rsid w:val="009E4EC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E4EC7"/>
    <w:pPr>
      <w:spacing w:line="240" w:lineRule="auto"/>
    </w:pPr>
    <w:rPr>
      <w:b/>
      <w:sz w:val="32"/>
    </w:rPr>
  </w:style>
  <w:style w:type="paragraph" w:customStyle="1" w:styleId="notedraft">
    <w:name w:val="note(draft)"/>
    <w:aliases w:val="nd"/>
    <w:basedOn w:val="OPCParaBase"/>
    <w:rsid w:val="009E4EC7"/>
    <w:pPr>
      <w:spacing w:before="240" w:line="240" w:lineRule="auto"/>
      <w:ind w:left="284" w:hanging="284"/>
    </w:pPr>
    <w:rPr>
      <w:i/>
      <w:sz w:val="24"/>
    </w:rPr>
  </w:style>
  <w:style w:type="paragraph" w:customStyle="1" w:styleId="notemargin">
    <w:name w:val="note(margin)"/>
    <w:aliases w:val="nm"/>
    <w:basedOn w:val="OPCParaBase"/>
    <w:rsid w:val="009E4EC7"/>
    <w:pPr>
      <w:tabs>
        <w:tab w:val="left" w:pos="709"/>
      </w:tabs>
      <w:spacing w:before="122" w:line="198" w:lineRule="exact"/>
      <w:ind w:left="709" w:hanging="709"/>
    </w:pPr>
    <w:rPr>
      <w:sz w:val="18"/>
    </w:rPr>
  </w:style>
  <w:style w:type="paragraph" w:customStyle="1" w:styleId="noteToPara">
    <w:name w:val="noteToPara"/>
    <w:aliases w:val="ntp"/>
    <w:basedOn w:val="OPCParaBase"/>
    <w:rsid w:val="009E4EC7"/>
    <w:pPr>
      <w:spacing w:before="122" w:line="198" w:lineRule="exact"/>
      <w:ind w:left="2353" w:hanging="709"/>
    </w:pPr>
    <w:rPr>
      <w:sz w:val="18"/>
    </w:rPr>
  </w:style>
  <w:style w:type="paragraph" w:customStyle="1" w:styleId="noteParlAmend">
    <w:name w:val="note(ParlAmend)"/>
    <w:aliases w:val="npp"/>
    <w:basedOn w:val="OPCParaBase"/>
    <w:next w:val="ParlAmend"/>
    <w:rsid w:val="009E4EC7"/>
    <w:pPr>
      <w:spacing w:line="240" w:lineRule="auto"/>
      <w:jc w:val="right"/>
    </w:pPr>
    <w:rPr>
      <w:rFonts w:ascii="Arial" w:hAnsi="Arial"/>
      <w:b/>
      <w:i/>
    </w:rPr>
  </w:style>
  <w:style w:type="paragraph" w:customStyle="1" w:styleId="Page1">
    <w:name w:val="Page1"/>
    <w:basedOn w:val="OPCParaBase"/>
    <w:rsid w:val="009E4EC7"/>
    <w:pPr>
      <w:spacing w:before="5600" w:line="240" w:lineRule="auto"/>
    </w:pPr>
    <w:rPr>
      <w:b/>
      <w:sz w:val="32"/>
    </w:rPr>
  </w:style>
  <w:style w:type="paragraph" w:customStyle="1" w:styleId="PageBreak">
    <w:name w:val="PageBreak"/>
    <w:aliases w:val="pb"/>
    <w:basedOn w:val="OPCParaBase"/>
    <w:rsid w:val="009E4EC7"/>
    <w:pPr>
      <w:spacing w:line="240" w:lineRule="auto"/>
    </w:pPr>
    <w:rPr>
      <w:sz w:val="20"/>
    </w:rPr>
  </w:style>
  <w:style w:type="paragraph" w:customStyle="1" w:styleId="paragraphsub">
    <w:name w:val="paragraph(sub)"/>
    <w:aliases w:val="aa"/>
    <w:basedOn w:val="OPCParaBase"/>
    <w:rsid w:val="009E4EC7"/>
    <w:pPr>
      <w:tabs>
        <w:tab w:val="right" w:pos="1985"/>
      </w:tabs>
      <w:spacing w:before="40" w:line="240" w:lineRule="auto"/>
      <w:ind w:left="2098" w:hanging="2098"/>
    </w:pPr>
  </w:style>
  <w:style w:type="paragraph" w:customStyle="1" w:styleId="paragraphsub-sub">
    <w:name w:val="paragraph(sub-sub)"/>
    <w:aliases w:val="aaa"/>
    <w:basedOn w:val="OPCParaBase"/>
    <w:rsid w:val="009E4EC7"/>
    <w:pPr>
      <w:tabs>
        <w:tab w:val="right" w:pos="2722"/>
      </w:tabs>
      <w:spacing w:before="40" w:line="240" w:lineRule="auto"/>
      <w:ind w:left="2835" w:hanging="2835"/>
    </w:pPr>
  </w:style>
  <w:style w:type="paragraph" w:customStyle="1" w:styleId="paragraph">
    <w:name w:val="paragraph"/>
    <w:aliases w:val="a"/>
    <w:basedOn w:val="OPCParaBase"/>
    <w:rsid w:val="009E4EC7"/>
    <w:pPr>
      <w:tabs>
        <w:tab w:val="right" w:pos="1531"/>
      </w:tabs>
      <w:spacing w:before="40" w:line="240" w:lineRule="auto"/>
      <w:ind w:left="1644" w:hanging="1644"/>
    </w:pPr>
  </w:style>
  <w:style w:type="paragraph" w:customStyle="1" w:styleId="ParlAmend">
    <w:name w:val="ParlAmend"/>
    <w:aliases w:val="pp"/>
    <w:basedOn w:val="OPCParaBase"/>
    <w:rsid w:val="009E4EC7"/>
    <w:pPr>
      <w:spacing w:before="240" w:line="240" w:lineRule="atLeast"/>
      <w:ind w:hanging="567"/>
    </w:pPr>
    <w:rPr>
      <w:sz w:val="24"/>
    </w:rPr>
  </w:style>
  <w:style w:type="paragraph" w:customStyle="1" w:styleId="Penalty">
    <w:name w:val="Penalty"/>
    <w:basedOn w:val="OPCParaBase"/>
    <w:rsid w:val="009E4EC7"/>
    <w:pPr>
      <w:tabs>
        <w:tab w:val="left" w:pos="2977"/>
      </w:tabs>
      <w:spacing w:before="180" w:line="240" w:lineRule="auto"/>
      <w:ind w:left="1985" w:hanging="851"/>
    </w:pPr>
  </w:style>
  <w:style w:type="paragraph" w:customStyle="1" w:styleId="Portfolio">
    <w:name w:val="Portfolio"/>
    <w:basedOn w:val="OPCParaBase"/>
    <w:rsid w:val="009E4EC7"/>
    <w:pPr>
      <w:spacing w:line="240" w:lineRule="auto"/>
    </w:pPr>
    <w:rPr>
      <w:i/>
      <w:sz w:val="20"/>
    </w:rPr>
  </w:style>
  <w:style w:type="paragraph" w:customStyle="1" w:styleId="Preamble">
    <w:name w:val="Preamble"/>
    <w:basedOn w:val="OPCParaBase"/>
    <w:next w:val="Normal"/>
    <w:rsid w:val="009E4EC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4EC7"/>
    <w:pPr>
      <w:spacing w:line="240" w:lineRule="auto"/>
    </w:pPr>
    <w:rPr>
      <w:i/>
      <w:sz w:val="20"/>
    </w:rPr>
  </w:style>
  <w:style w:type="paragraph" w:customStyle="1" w:styleId="Session">
    <w:name w:val="Session"/>
    <w:basedOn w:val="OPCParaBase"/>
    <w:rsid w:val="009E4EC7"/>
    <w:pPr>
      <w:spacing w:line="240" w:lineRule="auto"/>
    </w:pPr>
    <w:rPr>
      <w:sz w:val="28"/>
    </w:rPr>
  </w:style>
  <w:style w:type="paragraph" w:customStyle="1" w:styleId="Sponsor">
    <w:name w:val="Sponsor"/>
    <w:basedOn w:val="OPCParaBase"/>
    <w:rsid w:val="009E4EC7"/>
    <w:pPr>
      <w:spacing w:line="240" w:lineRule="auto"/>
    </w:pPr>
    <w:rPr>
      <w:i/>
    </w:rPr>
  </w:style>
  <w:style w:type="paragraph" w:customStyle="1" w:styleId="Subitem">
    <w:name w:val="Subitem"/>
    <w:aliases w:val="iss"/>
    <w:basedOn w:val="OPCParaBase"/>
    <w:rsid w:val="009E4EC7"/>
    <w:pPr>
      <w:spacing w:before="180" w:line="240" w:lineRule="auto"/>
      <w:ind w:left="709" w:hanging="709"/>
    </w:pPr>
  </w:style>
  <w:style w:type="paragraph" w:customStyle="1" w:styleId="SubitemHead">
    <w:name w:val="SubitemHead"/>
    <w:aliases w:val="issh"/>
    <w:basedOn w:val="OPCParaBase"/>
    <w:rsid w:val="009E4EC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E4EC7"/>
    <w:pPr>
      <w:spacing w:before="40" w:line="240" w:lineRule="auto"/>
      <w:ind w:left="1134"/>
    </w:pPr>
  </w:style>
  <w:style w:type="paragraph" w:customStyle="1" w:styleId="SubsectionHead">
    <w:name w:val="SubsectionHead"/>
    <w:aliases w:val="ssh"/>
    <w:basedOn w:val="OPCParaBase"/>
    <w:next w:val="subsection"/>
    <w:rsid w:val="009E4EC7"/>
    <w:pPr>
      <w:keepNext/>
      <w:keepLines/>
      <w:spacing w:before="240" w:line="240" w:lineRule="auto"/>
      <w:ind w:left="1134"/>
    </w:pPr>
    <w:rPr>
      <w:i/>
    </w:rPr>
  </w:style>
  <w:style w:type="paragraph" w:customStyle="1" w:styleId="Tablea">
    <w:name w:val="Table(a)"/>
    <w:aliases w:val="ta"/>
    <w:basedOn w:val="OPCParaBase"/>
    <w:rsid w:val="009E4EC7"/>
    <w:pPr>
      <w:spacing w:before="60" w:line="240" w:lineRule="auto"/>
      <w:ind w:left="284" w:hanging="284"/>
    </w:pPr>
    <w:rPr>
      <w:sz w:val="20"/>
    </w:rPr>
  </w:style>
  <w:style w:type="paragraph" w:customStyle="1" w:styleId="TableAA">
    <w:name w:val="Table(AA)"/>
    <w:aliases w:val="taaa"/>
    <w:basedOn w:val="OPCParaBase"/>
    <w:rsid w:val="009E4EC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E4EC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E4EC7"/>
    <w:pPr>
      <w:spacing w:before="60" w:line="240" w:lineRule="atLeast"/>
    </w:pPr>
    <w:rPr>
      <w:sz w:val="20"/>
    </w:rPr>
  </w:style>
  <w:style w:type="paragraph" w:customStyle="1" w:styleId="TLPBoxTextnote">
    <w:name w:val="TLPBoxText(note"/>
    <w:aliases w:val="right)"/>
    <w:basedOn w:val="OPCParaBase"/>
    <w:rsid w:val="009E4EC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4EC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4EC7"/>
    <w:pPr>
      <w:spacing w:before="122" w:line="198" w:lineRule="exact"/>
      <w:ind w:left="1985" w:hanging="851"/>
      <w:jc w:val="right"/>
    </w:pPr>
    <w:rPr>
      <w:sz w:val="18"/>
    </w:rPr>
  </w:style>
  <w:style w:type="paragraph" w:customStyle="1" w:styleId="TLPTableBullet">
    <w:name w:val="TLPTableBullet"/>
    <w:aliases w:val="ttb"/>
    <w:basedOn w:val="OPCParaBase"/>
    <w:rsid w:val="009E4EC7"/>
    <w:pPr>
      <w:spacing w:line="240" w:lineRule="exact"/>
      <w:ind w:left="284" w:hanging="284"/>
    </w:pPr>
    <w:rPr>
      <w:sz w:val="20"/>
    </w:rPr>
  </w:style>
  <w:style w:type="paragraph" w:styleId="TOC1">
    <w:name w:val="toc 1"/>
    <w:basedOn w:val="OPCParaBase"/>
    <w:next w:val="Normal"/>
    <w:uiPriority w:val="39"/>
    <w:unhideWhenUsed/>
    <w:rsid w:val="009E4EC7"/>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9E4EC7"/>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9E4EC7"/>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9E4EC7"/>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9E4EC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9E4EC7"/>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E4EC7"/>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E4EC7"/>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9E4EC7"/>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E4EC7"/>
    <w:pPr>
      <w:keepLines/>
      <w:spacing w:before="240" w:after="120" w:line="240" w:lineRule="auto"/>
      <w:ind w:left="794"/>
    </w:pPr>
    <w:rPr>
      <w:b/>
      <w:kern w:val="28"/>
      <w:sz w:val="20"/>
    </w:rPr>
  </w:style>
  <w:style w:type="paragraph" w:customStyle="1" w:styleId="TofSectsHeading">
    <w:name w:val="TofSects(Heading)"/>
    <w:basedOn w:val="OPCParaBase"/>
    <w:rsid w:val="009E4EC7"/>
    <w:pPr>
      <w:spacing w:before="240" w:after="120" w:line="240" w:lineRule="auto"/>
    </w:pPr>
    <w:rPr>
      <w:b/>
      <w:sz w:val="24"/>
    </w:rPr>
  </w:style>
  <w:style w:type="paragraph" w:customStyle="1" w:styleId="TofSectsSection">
    <w:name w:val="TofSects(Section)"/>
    <w:basedOn w:val="OPCParaBase"/>
    <w:rsid w:val="009E4EC7"/>
    <w:pPr>
      <w:keepLines/>
      <w:spacing w:before="40" w:line="240" w:lineRule="auto"/>
      <w:ind w:left="1588" w:hanging="794"/>
    </w:pPr>
    <w:rPr>
      <w:kern w:val="28"/>
      <w:sz w:val="18"/>
    </w:rPr>
  </w:style>
  <w:style w:type="paragraph" w:customStyle="1" w:styleId="TofSectsSubdiv">
    <w:name w:val="TofSects(Subdiv)"/>
    <w:basedOn w:val="OPCParaBase"/>
    <w:rsid w:val="009E4EC7"/>
    <w:pPr>
      <w:keepLines/>
      <w:spacing w:before="80" w:line="240" w:lineRule="auto"/>
      <w:ind w:left="1588" w:hanging="794"/>
    </w:pPr>
    <w:rPr>
      <w:kern w:val="28"/>
    </w:rPr>
  </w:style>
  <w:style w:type="paragraph" w:customStyle="1" w:styleId="WRStyle">
    <w:name w:val="WR Style"/>
    <w:aliases w:val="WR"/>
    <w:basedOn w:val="OPCParaBase"/>
    <w:rsid w:val="009E4EC7"/>
    <w:pPr>
      <w:spacing w:before="240" w:line="240" w:lineRule="auto"/>
      <w:ind w:left="284" w:hanging="284"/>
    </w:pPr>
    <w:rPr>
      <w:b/>
      <w:i/>
      <w:kern w:val="28"/>
      <w:sz w:val="24"/>
    </w:rPr>
  </w:style>
  <w:style w:type="paragraph" w:customStyle="1" w:styleId="notepara">
    <w:name w:val="note(para)"/>
    <w:aliases w:val="na"/>
    <w:basedOn w:val="OPCParaBase"/>
    <w:rsid w:val="009E4EC7"/>
    <w:pPr>
      <w:spacing w:before="40" w:line="198" w:lineRule="exact"/>
      <w:ind w:left="2354" w:hanging="369"/>
    </w:pPr>
    <w:rPr>
      <w:sz w:val="18"/>
    </w:rPr>
  </w:style>
  <w:style w:type="paragraph" w:styleId="Footer">
    <w:name w:val="footer"/>
    <w:link w:val="FooterChar"/>
    <w:rsid w:val="009E4EC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E4EC7"/>
    <w:rPr>
      <w:rFonts w:eastAsia="Times New Roman" w:cs="Times New Roman"/>
      <w:sz w:val="22"/>
      <w:szCs w:val="24"/>
      <w:lang w:eastAsia="en-AU"/>
    </w:rPr>
  </w:style>
  <w:style w:type="character" w:styleId="LineNumber">
    <w:name w:val="line number"/>
    <w:basedOn w:val="OPCCharBase"/>
    <w:uiPriority w:val="99"/>
    <w:semiHidden/>
    <w:unhideWhenUsed/>
    <w:rsid w:val="009E4EC7"/>
    <w:rPr>
      <w:sz w:val="16"/>
    </w:rPr>
  </w:style>
  <w:style w:type="table" w:customStyle="1" w:styleId="CFlag">
    <w:name w:val="CFlag"/>
    <w:basedOn w:val="TableNormal"/>
    <w:uiPriority w:val="99"/>
    <w:rsid w:val="009E4EC7"/>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4E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EC7"/>
    <w:rPr>
      <w:rFonts w:ascii="Tahoma" w:hAnsi="Tahoma" w:cs="Tahoma"/>
      <w:sz w:val="16"/>
      <w:szCs w:val="16"/>
    </w:rPr>
  </w:style>
  <w:style w:type="table" w:styleId="TableGrid">
    <w:name w:val="Table Grid"/>
    <w:basedOn w:val="TableNormal"/>
    <w:uiPriority w:val="59"/>
    <w:rsid w:val="009E4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9E4EC7"/>
    <w:rPr>
      <w:b/>
      <w:sz w:val="28"/>
      <w:szCs w:val="32"/>
    </w:rPr>
  </w:style>
  <w:style w:type="paragraph" w:customStyle="1" w:styleId="LegislationMadeUnder">
    <w:name w:val="LegislationMadeUnder"/>
    <w:basedOn w:val="OPCParaBase"/>
    <w:next w:val="Normal"/>
    <w:rsid w:val="009E4EC7"/>
    <w:rPr>
      <w:i/>
      <w:sz w:val="32"/>
      <w:szCs w:val="32"/>
    </w:rPr>
  </w:style>
  <w:style w:type="paragraph" w:customStyle="1" w:styleId="SignCoverPageEnd">
    <w:name w:val="SignCoverPageEnd"/>
    <w:basedOn w:val="OPCParaBase"/>
    <w:next w:val="Normal"/>
    <w:rsid w:val="009E4EC7"/>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9E4EC7"/>
    <w:pPr>
      <w:pBdr>
        <w:top w:val="single" w:sz="4" w:space="1" w:color="auto"/>
      </w:pBdr>
      <w:spacing w:before="360"/>
      <w:ind w:right="397"/>
      <w:jc w:val="both"/>
    </w:pPr>
  </w:style>
  <w:style w:type="paragraph" w:customStyle="1" w:styleId="NotesHeading1">
    <w:name w:val="NotesHeading 1"/>
    <w:basedOn w:val="OPCParaBase"/>
    <w:next w:val="Normal"/>
    <w:rsid w:val="009E4EC7"/>
    <w:pPr>
      <w:outlineLvl w:val="0"/>
    </w:pPr>
    <w:rPr>
      <w:b/>
      <w:sz w:val="28"/>
      <w:szCs w:val="28"/>
    </w:rPr>
  </w:style>
  <w:style w:type="paragraph" w:customStyle="1" w:styleId="NotesHeading2">
    <w:name w:val="NotesHeading 2"/>
    <w:basedOn w:val="OPCParaBase"/>
    <w:next w:val="Normal"/>
    <w:rsid w:val="009E4EC7"/>
    <w:rPr>
      <w:b/>
      <w:sz w:val="28"/>
      <w:szCs w:val="28"/>
    </w:rPr>
  </w:style>
  <w:style w:type="paragraph" w:customStyle="1" w:styleId="CompiledActNo">
    <w:name w:val="CompiledActNo"/>
    <w:basedOn w:val="OPCParaBase"/>
    <w:next w:val="Normal"/>
    <w:rsid w:val="009E4EC7"/>
    <w:rPr>
      <w:b/>
      <w:sz w:val="24"/>
      <w:szCs w:val="24"/>
    </w:rPr>
  </w:style>
  <w:style w:type="paragraph" w:customStyle="1" w:styleId="ENotesText">
    <w:name w:val="ENotesText"/>
    <w:aliases w:val="Ent"/>
    <w:basedOn w:val="OPCParaBase"/>
    <w:next w:val="Normal"/>
    <w:rsid w:val="009E4EC7"/>
    <w:pPr>
      <w:spacing w:before="120"/>
    </w:pPr>
  </w:style>
  <w:style w:type="paragraph" w:customStyle="1" w:styleId="CompiledMadeUnder">
    <w:name w:val="CompiledMadeUnder"/>
    <w:basedOn w:val="OPCParaBase"/>
    <w:next w:val="Normal"/>
    <w:rsid w:val="009E4EC7"/>
    <w:rPr>
      <w:i/>
      <w:sz w:val="24"/>
      <w:szCs w:val="24"/>
    </w:rPr>
  </w:style>
  <w:style w:type="paragraph" w:customStyle="1" w:styleId="Paragraphsub-sub-sub">
    <w:name w:val="Paragraph(sub-sub-sub)"/>
    <w:aliases w:val="aaaa"/>
    <w:basedOn w:val="OPCParaBase"/>
    <w:rsid w:val="009E4EC7"/>
    <w:pPr>
      <w:tabs>
        <w:tab w:val="right" w:pos="3402"/>
      </w:tabs>
      <w:spacing w:before="40" w:line="240" w:lineRule="auto"/>
      <w:ind w:left="3402" w:hanging="3402"/>
    </w:pPr>
  </w:style>
  <w:style w:type="paragraph" w:customStyle="1" w:styleId="TableTextEndNotes">
    <w:name w:val="TableTextEndNotes"/>
    <w:aliases w:val="Tten"/>
    <w:basedOn w:val="Normal"/>
    <w:rsid w:val="009E4EC7"/>
    <w:pPr>
      <w:spacing w:before="60" w:line="240" w:lineRule="auto"/>
    </w:pPr>
    <w:rPr>
      <w:rFonts w:cs="Arial"/>
      <w:sz w:val="20"/>
      <w:szCs w:val="22"/>
    </w:rPr>
  </w:style>
  <w:style w:type="paragraph" w:customStyle="1" w:styleId="NoteToSubpara">
    <w:name w:val="NoteToSubpara"/>
    <w:aliases w:val="nts"/>
    <w:basedOn w:val="OPCParaBase"/>
    <w:rsid w:val="009E4EC7"/>
    <w:pPr>
      <w:spacing w:before="40" w:line="198" w:lineRule="exact"/>
      <w:ind w:left="2835" w:hanging="709"/>
    </w:pPr>
    <w:rPr>
      <w:sz w:val="18"/>
    </w:rPr>
  </w:style>
  <w:style w:type="paragraph" w:customStyle="1" w:styleId="ENoteTableHeading">
    <w:name w:val="ENoteTableHeading"/>
    <w:aliases w:val="enth"/>
    <w:basedOn w:val="OPCParaBase"/>
    <w:rsid w:val="009E4EC7"/>
    <w:pPr>
      <w:keepNext/>
      <w:spacing w:before="60" w:line="240" w:lineRule="atLeast"/>
    </w:pPr>
    <w:rPr>
      <w:rFonts w:ascii="Arial" w:hAnsi="Arial"/>
      <w:b/>
      <w:sz w:val="16"/>
    </w:rPr>
  </w:style>
  <w:style w:type="paragraph" w:customStyle="1" w:styleId="ENoteTTi">
    <w:name w:val="ENoteTTi"/>
    <w:aliases w:val="entti"/>
    <w:basedOn w:val="OPCParaBase"/>
    <w:rsid w:val="009E4EC7"/>
    <w:pPr>
      <w:keepNext/>
      <w:spacing w:before="60" w:line="240" w:lineRule="atLeast"/>
      <w:ind w:left="170"/>
    </w:pPr>
    <w:rPr>
      <w:sz w:val="16"/>
    </w:rPr>
  </w:style>
  <w:style w:type="paragraph" w:customStyle="1" w:styleId="ENotesHeading1">
    <w:name w:val="ENotesHeading 1"/>
    <w:aliases w:val="Enh1"/>
    <w:basedOn w:val="OPCParaBase"/>
    <w:next w:val="Normal"/>
    <w:rsid w:val="009E4EC7"/>
    <w:pPr>
      <w:spacing w:before="120"/>
      <w:outlineLvl w:val="1"/>
    </w:pPr>
    <w:rPr>
      <w:b/>
      <w:sz w:val="28"/>
      <w:szCs w:val="28"/>
    </w:rPr>
  </w:style>
  <w:style w:type="paragraph" w:customStyle="1" w:styleId="ENotesHeading2">
    <w:name w:val="ENotesHeading 2"/>
    <w:aliases w:val="Enh2"/>
    <w:basedOn w:val="OPCParaBase"/>
    <w:next w:val="Normal"/>
    <w:rsid w:val="009E4EC7"/>
    <w:pPr>
      <w:spacing w:before="120" w:after="120"/>
      <w:outlineLvl w:val="2"/>
    </w:pPr>
    <w:rPr>
      <w:b/>
      <w:sz w:val="24"/>
      <w:szCs w:val="28"/>
    </w:rPr>
  </w:style>
  <w:style w:type="paragraph" w:customStyle="1" w:styleId="ENoteTTIndentHeading">
    <w:name w:val="ENoteTTIndentHeading"/>
    <w:aliases w:val="enTTHi"/>
    <w:basedOn w:val="OPCParaBase"/>
    <w:rsid w:val="009E4EC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E4EC7"/>
    <w:pPr>
      <w:spacing w:before="60" w:line="240" w:lineRule="atLeast"/>
    </w:pPr>
    <w:rPr>
      <w:sz w:val="16"/>
    </w:rPr>
  </w:style>
  <w:style w:type="paragraph" w:customStyle="1" w:styleId="MadeunderText">
    <w:name w:val="MadeunderText"/>
    <w:basedOn w:val="OPCParaBase"/>
    <w:next w:val="CompiledMadeUnder"/>
    <w:rsid w:val="009E4EC7"/>
    <w:pPr>
      <w:spacing w:before="240"/>
    </w:pPr>
    <w:rPr>
      <w:sz w:val="24"/>
      <w:szCs w:val="24"/>
    </w:rPr>
  </w:style>
  <w:style w:type="paragraph" w:customStyle="1" w:styleId="ENotesHeading3">
    <w:name w:val="ENotesHeading 3"/>
    <w:aliases w:val="Enh3"/>
    <w:basedOn w:val="OPCParaBase"/>
    <w:next w:val="Normal"/>
    <w:rsid w:val="009E4EC7"/>
    <w:pPr>
      <w:keepNext/>
      <w:spacing w:before="120" w:line="240" w:lineRule="auto"/>
      <w:outlineLvl w:val="4"/>
    </w:pPr>
    <w:rPr>
      <w:b/>
      <w:szCs w:val="24"/>
    </w:rPr>
  </w:style>
  <w:style w:type="character" w:customStyle="1" w:styleId="CharSubPartTextCASA">
    <w:name w:val="CharSubPartText(CASA)"/>
    <w:basedOn w:val="OPCCharBase"/>
    <w:uiPriority w:val="1"/>
    <w:rsid w:val="009E4EC7"/>
  </w:style>
  <w:style w:type="character" w:customStyle="1" w:styleId="CharSubPartNoCASA">
    <w:name w:val="CharSubPartNo(CASA)"/>
    <w:basedOn w:val="OPCCharBase"/>
    <w:uiPriority w:val="1"/>
    <w:rsid w:val="009E4EC7"/>
  </w:style>
  <w:style w:type="paragraph" w:customStyle="1" w:styleId="ENoteTTIndentHeadingSub">
    <w:name w:val="ENoteTTIndentHeadingSub"/>
    <w:aliases w:val="enTTHis"/>
    <w:basedOn w:val="OPCParaBase"/>
    <w:rsid w:val="009E4EC7"/>
    <w:pPr>
      <w:keepNext/>
      <w:spacing w:before="60" w:line="240" w:lineRule="atLeast"/>
      <w:ind w:left="340"/>
    </w:pPr>
    <w:rPr>
      <w:b/>
      <w:sz w:val="16"/>
    </w:rPr>
  </w:style>
  <w:style w:type="paragraph" w:customStyle="1" w:styleId="ENoteTTiSub">
    <w:name w:val="ENoteTTiSub"/>
    <w:aliases w:val="enttis"/>
    <w:basedOn w:val="OPCParaBase"/>
    <w:rsid w:val="009E4EC7"/>
    <w:pPr>
      <w:keepNext/>
      <w:spacing w:before="60" w:line="240" w:lineRule="atLeast"/>
      <w:ind w:left="340"/>
    </w:pPr>
    <w:rPr>
      <w:sz w:val="16"/>
    </w:rPr>
  </w:style>
  <w:style w:type="paragraph" w:customStyle="1" w:styleId="SubDivisionMigration">
    <w:name w:val="SubDivisionMigration"/>
    <w:aliases w:val="sdm"/>
    <w:basedOn w:val="OPCParaBase"/>
    <w:rsid w:val="009E4EC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E4EC7"/>
    <w:pPr>
      <w:keepNext/>
      <w:keepLines/>
      <w:spacing w:before="240" w:line="240" w:lineRule="auto"/>
      <w:ind w:left="1134" w:hanging="1134"/>
    </w:pPr>
    <w:rPr>
      <w:b/>
      <w:sz w:val="28"/>
    </w:rPr>
  </w:style>
  <w:style w:type="paragraph" w:customStyle="1" w:styleId="notetext">
    <w:name w:val="note(text)"/>
    <w:aliases w:val="n"/>
    <w:basedOn w:val="OPCParaBase"/>
    <w:rsid w:val="009E4EC7"/>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9E4EC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E4EC7"/>
    <w:rPr>
      <w:sz w:val="22"/>
    </w:rPr>
  </w:style>
  <w:style w:type="paragraph" w:customStyle="1" w:styleId="SOTextNote">
    <w:name w:val="SO TextNote"/>
    <w:aliases w:val="sont"/>
    <w:basedOn w:val="SOText"/>
    <w:qFormat/>
    <w:rsid w:val="009E4EC7"/>
    <w:pPr>
      <w:spacing w:before="122" w:line="198" w:lineRule="exact"/>
      <w:ind w:left="1843" w:hanging="709"/>
    </w:pPr>
    <w:rPr>
      <w:sz w:val="18"/>
    </w:rPr>
  </w:style>
  <w:style w:type="paragraph" w:customStyle="1" w:styleId="SOPara">
    <w:name w:val="SO Para"/>
    <w:aliases w:val="soa"/>
    <w:basedOn w:val="SOText"/>
    <w:link w:val="SOParaChar"/>
    <w:qFormat/>
    <w:rsid w:val="009E4EC7"/>
    <w:pPr>
      <w:tabs>
        <w:tab w:val="right" w:pos="1786"/>
      </w:tabs>
      <w:spacing w:before="40"/>
      <w:ind w:left="2070" w:hanging="936"/>
    </w:pPr>
  </w:style>
  <w:style w:type="character" w:customStyle="1" w:styleId="SOParaChar">
    <w:name w:val="SO Para Char"/>
    <w:aliases w:val="soa Char"/>
    <w:basedOn w:val="DefaultParagraphFont"/>
    <w:link w:val="SOPara"/>
    <w:rsid w:val="009E4EC7"/>
    <w:rPr>
      <w:sz w:val="22"/>
    </w:rPr>
  </w:style>
  <w:style w:type="paragraph" w:customStyle="1" w:styleId="FileName">
    <w:name w:val="FileName"/>
    <w:basedOn w:val="Normal"/>
    <w:rsid w:val="009E4EC7"/>
  </w:style>
  <w:style w:type="paragraph" w:customStyle="1" w:styleId="TableHeading">
    <w:name w:val="TableHeading"/>
    <w:aliases w:val="th"/>
    <w:basedOn w:val="OPCParaBase"/>
    <w:next w:val="Tabletext"/>
    <w:rsid w:val="009E4EC7"/>
    <w:pPr>
      <w:keepNext/>
      <w:spacing w:before="60" w:line="240" w:lineRule="atLeast"/>
    </w:pPr>
    <w:rPr>
      <w:b/>
      <w:sz w:val="20"/>
    </w:rPr>
  </w:style>
  <w:style w:type="paragraph" w:customStyle="1" w:styleId="SOHeadBold">
    <w:name w:val="SO HeadBold"/>
    <w:aliases w:val="sohb"/>
    <w:basedOn w:val="SOText"/>
    <w:next w:val="SOText"/>
    <w:link w:val="SOHeadBoldChar"/>
    <w:qFormat/>
    <w:rsid w:val="009E4EC7"/>
    <w:rPr>
      <w:b/>
    </w:rPr>
  </w:style>
  <w:style w:type="character" w:customStyle="1" w:styleId="SOHeadBoldChar">
    <w:name w:val="SO HeadBold Char"/>
    <w:aliases w:val="sohb Char"/>
    <w:basedOn w:val="DefaultParagraphFont"/>
    <w:link w:val="SOHeadBold"/>
    <w:rsid w:val="009E4EC7"/>
    <w:rPr>
      <w:b/>
      <w:sz w:val="22"/>
    </w:rPr>
  </w:style>
  <w:style w:type="paragraph" w:customStyle="1" w:styleId="SOHeadItalic">
    <w:name w:val="SO HeadItalic"/>
    <w:aliases w:val="sohi"/>
    <w:basedOn w:val="SOText"/>
    <w:next w:val="SOText"/>
    <w:link w:val="SOHeadItalicChar"/>
    <w:qFormat/>
    <w:rsid w:val="009E4EC7"/>
    <w:rPr>
      <w:i/>
    </w:rPr>
  </w:style>
  <w:style w:type="character" w:customStyle="1" w:styleId="SOHeadItalicChar">
    <w:name w:val="SO HeadItalic Char"/>
    <w:aliases w:val="sohi Char"/>
    <w:basedOn w:val="DefaultParagraphFont"/>
    <w:link w:val="SOHeadItalic"/>
    <w:rsid w:val="009E4EC7"/>
    <w:rPr>
      <w:i/>
      <w:sz w:val="22"/>
    </w:rPr>
  </w:style>
  <w:style w:type="paragraph" w:customStyle="1" w:styleId="SOBullet">
    <w:name w:val="SO Bullet"/>
    <w:aliases w:val="sotb"/>
    <w:basedOn w:val="SOText"/>
    <w:link w:val="SOBulletChar"/>
    <w:qFormat/>
    <w:rsid w:val="009E4EC7"/>
    <w:pPr>
      <w:ind w:left="1559" w:hanging="425"/>
    </w:pPr>
  </w:style>
  <w:style w:type="character" w:customStyle="1" w:styleId="SOBulletChar">
    <w:name w:val="SO Bullet Char"/>
    <w:aliases w:val="sotb Char"/>
    <w:basedOn w:val="DefaultParagraphFont"/>
    <w:link w:val="SOBullet"/>
    <w:rsid w:val="009E4EC7"/>
    <w:rPr>
      <w:sz w:val="22"/>
    </w:rPr>
  </w:style>
  <w:style w:type="paragraph" w:customStyle="1" w:styleId="SOBulletNote">
    <w:name w:val="SO BulletNote"/>
    <w:aliases w:val="sonb"/>
    <w:basedOn w:val="SOTextNote"/>
    <w:link w:val="SOBulletNoteChar"/>
    <w:qFormat/>
    <w:rsid w:val="009E4EC7"/>
    <w:pPr>
      <w:tabs>
        <w:tab w:val="left" w:pos="1560"/>
      </w:tabs>
      <w:ind w:left="2268" w:hanging="1134"/>
    </w:pPr>
  </w:style>
  <w:style w:type="character" w:customStyle="1" w:styleId="SOBulletNoteChar">
    <w:name w:val="SO BulletNote Char"/>
    <w:aliases w:val="sonb Char"/>
    <w:basedOn w:val="DefaultParagraphFont"/>
    <w:link w:val="SOBulletNote"/>
    <w:rsid w:val="009E4EC7"/>
    <w:rPr>
      <w:sz w:val="18"/>
    </w:rPr>
  </w:style>
  <w:style w:type="paragraph" w:customStyle="1" w:styleId="SOText2">
    <w:name w:val="SO Text2"/>
    <w:aliases w:val="sot2"/>
    <w:basedOn w:val="Normal"/>
    <w:next w:val="SOText"/>
    <w:link w:val="SOText2Char"/>
    <w:rsid w:val="009E4EC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E4EC7"/>
    <w:rPr>
      <w:sz w:val="22"/>
    </w:rPr>
  </w:style>
  <w:style w:type="paragraph" w:customStyle="1" w:styleId="SubPartCASA">
    <w:name w:val="SubPart(CASA)"/>
    <w:aliases w:val="csp"/>
    <w:basedOn w:val="OPCParaBase"/>
    <w:next w:val="ActHead3"/>
    <w:rsid w:val="009E4EC7"/>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4F7C51"/>
    <w:rPr>
      <w:rFonts w:eastAsia="Times New Roman" w:cs="Times New Roman"/>
      <w:sz w:val="22"/>
      <w:lang w:eastAsia="en-AU"/>
    </w:rPr>
  </w:style>
  <w:style w:type="paragraph" w:styleId="ListParagraph">
    <w:name w:val="List Paragraph"/>
    <w:basedOn w:val="Normal"/>
    <w:link w:val="ListParagraphChar"/>
    <w:uiPriority w:val="34"/>
    <w:qFormat/>
    <w:rsid w:val="001D04CD"/>
    <w:pPr>
      <w:spacing w:after="200" w:line="276" w:lineRule="auto"/>
      <w:ind w:left="720"/>
      <w:contextualSpacing/>
    </w:pPr>
    <w:rPr>
      <w:rFonts w:ascii="Calibri" w:eastAsia="Calibri" w:hAnsi="Calibri" w:cs="Times New Roman"/>
      <w:szCs w:val="22"/>
    </w:rPr>
  </w:style>
  <w:style w:type="character" w:customStyle="1" w:styleId="ListParagraphChar">
    <w:name w:val="List Paragraph Char"/>
    <w:basedOn w:val="DefaultParagraphFont"/>
    <w:link w:val="ListParagraph"/>
    <w:uiPriority w:val="34"/>
    <w:locked/>
    <w:rsid w:val="001D04CD"/>
    <w:rPr>
      <w:rFonts w:ascii="Calibri" w:eastAsia="Calibri" w:hAnsi="Calibri" w:cs="Times New Roman"/>
      <w:sz w:val="22"/>
      <w:szCs w:val="22"/>
    </w:rPr>
  </w:style>
  <w:style w:type="character" w:customStyle="1" w:styleId="Heading1Char">
    <w:name w:val="Heading 1 Char"/>
    <w:basedOn w:val="DefaultParagraphFont"/>
    <w:link w:val="Heading1"/>
    <w:rsid w:val="00246A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46A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46A7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46A7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46A7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46A7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46A7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46A7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46A79"/>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5A03C5"/>
    <w:rPr>
      <w:sz w:val="16"/>
      <w:szCs w:val="16"/>
    </w:rPr>
  </w:style>
  <w:style w:type="paragraph" w:styleId="CommentText">
    <w:name w:val="annotation text"/>
    <w:basedOn w:val="Normal"/>
    <w:link w:val="CommentTextChar"/>
    <w:uiPriority w:val="99"/>
    <w:semiHidden/>
    <w:unhideWhenUsed/>
    <w:rsid w:val="005A03C5"/>
    <w:rPr>
      <w:rFonts w:eastAsia="Calibri" w:cs="Times New Roman"/>
      <w:sz w:val="20"/>
    </w:rPr>
  </w:style>
  <w:style w:type="character" w:customStyle="1" w:styleId="CommentTextChar">
    <w:name w:val="Comment Text Char"/>
    <w:basedOn w:val="DefaultParagraphFont"/>
    <w:link w:val="CommentText"/>
    <w:uiPriority w:val="99"/>
    <w:semiHidden/>
    <w:rsid w:val="005A03C5"/>
    <w:rPr>
      <w:rFonts w:eastAsia="Calibri" w:cs="Times New Roman"/>
    </w:rPr>
  </w:style>
  <w:style w:type="character" w:styleId="PlaceholderText">
    <w:name w:val="Placeholder Text"/>
    <w:basedOn w:val="DefaultParagraphFont"/>
    <w:uiPriority w:val="99"/>
    <w:semiHidden/>
    <w:rsid w:val="004A3A3C"/>
    <w:rPr>
      <w:color w:val="808080"/>
    </w:rPr>
  </w:style>
  <w:style w:type="character" w:customStyle="1" w:styleId="CompDate">
    <w:name w:val="CompDate"/>
    <w:basedOn w:val="DefaultParagraphFont"/>
    <w:uiPriority w:val="1"/>
    <w:qFormat/>
    <w:rsid w:val="00A975F6"/>
    <w:rPr>
      <w:rFonts w:cs="Arial"/>
      <w:b/>
      <w:color w:val="008000"/>
    </w:rPr>
  </w:style>
  <w:style w:type="character" w:customStyle="1" w:styleId="RegDate">
    <w:name w:val="RegDate"/>
    <w:basedOn w:val="DefaultParagraphFont"/>
    <w:uiPriority w:val="1"/>
    <w:qFormat/>
    <w:rsid w:val="00A975F6"/>
    <w:rPr>
      <w:rFonts w:cs="Arial"/>
      <w:color w:val="008000"/>
    </w:rPr>
  </w:style>
  <w:style w:type="paragraph" w:customStyle="1" w:styleId="h2Part">
    <w:name w:val="h2_Part"/>
    <w:basedOn w:val="Heading2"/>
    <w:next w:val="Normal"/>
    <w:qFormat/>
    <w:rsid w:val="00A975F6"/>
    <w:pPr>
      <w:pageBreakBefore/>
      <w:spacing w:before="360" w:after="60" w:line="240" w:lineRule="auto"/>
      <w:ind w:left="2410" w:hanging="2410"/>
    </w:pPr>
    <w:rPr>
      <w:rFonts w:ascii="Arial" w:eastAsia="Times New Roman" w:hAnsi="Arial" w:cs="Arial"/>
      <w:bCs w:val="0"/>
      <w:iCs/>
      <w:color w:val="auto"/>
      <w:sz w:val="36"/>
      <w:szCs w:val="22"/>
      <w:lang w:eastAsia="en-AU"/>
    </w:rPr>
  </w:style>
  <w:style w:type="character" w:customStyle="1" w:styleId="FRLIreg">
    <w:name w:val="FRLI_reg"/>
    <w:basedOn w:val="DefaultParagraphFont"/>
    <w:uiPriority w:val="1"/>
    <w:qFormat/>
    <w:rsid w:val="00A975F6"/>
    <w:rPr>
      <w:color w:val="008000"/>
    </w:rPr>
  </w:style>
  <w:style w:type="character" w:customStyle="1" w:styleId="legsubtitle1">
    <w:name w:val="legsubtitle1"/>
    <w:basedOn w:val="DefaultParagraphFont"/>
    <w:rsid w:val="00955F0C"/>
    <w:rPr>
      <w:rFonts w:ascii="Helvetica Neue" w:hAnsi="Helvetica Neue" w:hint="default"/>
      <w:b/>
      <w:bCs/>
      <w:sz w:val="28"/>
      <w:szCs w:val="28"/>
    </w:rPr>
  </w:style>
  <w:style w:type="character" w:customStyle="1" w:styleId="FRLIregpar">
    <w:name w:val="FRLI_reg_par"/>
    <w:basedOn w:val="FRLIreg"/>
    <w:uiPriority w:val="1"/>
    <w:qFormat/>
    <w:rsid w:val="00F73F76"/>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4EC7"/>
    <w:pPr>
      <w:spacing w:line="260" w:lineRule="atLeast"/>
    </w:pPr>
    <w:rPr>
      <w:sz w:val="22"/>
    </w:rPr>
  </w:style>
  <w:style w:type="paragraph" w:styleId="Heading1">
    <w:name w:val="heading 1"/>
    <w:basedOn w:val="Normal"/>
    <w:next w:val="Normal"/>
    <w:link w:val="Heading1Char"/>
    <w:qFormat/>
    <w:rsid w:val="00246A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46A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6A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6A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6A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6A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6A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6A7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46A7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9E4E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4EC7"/>
  </w:style>
  <w:style w:type="character" w:customStyle="1" w:styleId="OPCCharBase">
    <w:name w:val="OPCCharBase"/>
    <w:uiPriority w:val="1"/>
    <w:qFormat/>
    <w:rsid w:val="009E4EC7"/>
  </w:style>
  <w:style w:type="paragraph" w:customStyle="1" w:styleId="OPCParaBase">
    <w:name w:val="OPCParaBase"/>
    <w:qFormat/>
    <w:rsid w:val="009E4EC7"/>
    <w:pPr>
      <w:spacing w:line="260" w:lineRule="atLeast"/>
    </w:pPr>
    <w:rPr>
      <w:rFonts w:eastAsia="Times New Roman" w:cs="Times New Roman"/>
      <w:sz w:val="22"/>
      <w:lang w:eastAsia="en-AU"/>
    </w:rPr>
  </w:style>
  <w:style w:type="paragraph" w:customStyle="1" w:styleId="ShortT">
    <w:name w:val="ShortT"/>
    <w:basedOn w:val="OPCParaBase"/>
    <w:next w:val="Normal"/>
    <w:qFormat/>
    <w:rsid w:val="009E4EC7"/>
    <w:pPr>
      <w:spacing w:line="240" w:lineRule="auto"/>
    </w:pPr>
    <w:rPr>
      <w:b/>
      <w:sz w:val="40"/>
    </w:rPr>
  </w:style>
  <w:style w:type="paragraph" w:customStyle="1" w:styleId="ActHead1">
    <w:name w:val="ActHead 1"/>
    <w:aliases w:val="c"/>
    <w:basedOn w:val="OPCParaBase"/>
    <w:next w:val="Normal"/>
    <w:qFormat/>
    <w:rsid w:val="009E4EC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E4EC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E4EC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E4EC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E4EC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E4EC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E4EC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E4EC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E4EC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E4EC7"/>
  </w:style>
  <w:style w:type="paragraph" w:customStyle="1" w:styleId="Blocks">
    <w:name w:val="Blocks"/>
    <w:aliases w:val="bb"/>
    <w:basedOn w:val="OPCParaBase"/>
    <w:qFormat/>
    <w:rsid w:val="009E4EC7"/>
    <w:pPr>
      <w:spacing w:line="240" w:lineRule="auto"/>
    </w:pPr>
    <w:rPr>
      <w:sz w:val="24"/>
    </w:rPr>
  </w:style>
  <w:style w:type="paragraph" w:customStyle="1" w:styleId="BoxText">
    <w:name w:val="BoxText"/>
    <w:aliases w:val="bt"/>
    <w:basedOn w:val="OPCParaBase"/>
    <w:qFormat/>
    <w:rsid w:val="009E4EC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E4EC7"/>
    <w:rPr>
      <w:b/>
    </w:rPr>
  </w:style>
  <w:style w:type="paragraph" w:customStyle="1" w:styleId="BoxHeadItalic">
    <w:name w:val="BoxHeadItalic"/>
    <w:aliases w:val="bhi"/>
    <w:basedOn w:val="BoxText"/>
    <w:next w:val="BoxStep"/>
    <w:qFormat/>
    <w:rsid w:val="009E4EC7"/>
    <w:rPr>
      <w:i/>
    </w:rPr>
  </w:style>
  <w:style w:type="paragraph" w:customStyle="1" w:styleId="BoxList">
    <w:name w:val="BoxList"/>
    <w:aliases w:val="bl"/>
    <w:basedOn w:val="BoxText"/>
    <w:qFormat/>
    <w:rsid w:val="009E4EC7"/>
    <w:pPr>
      <w:ind w:left="1559" w:hanging="425"/>
    </w:pPr>
  </w:style>
  <w:style w:type="paragraph" w:customStyle="1" w:styleId="BoxNote">
    <w:name w:val="BoxNote"/>
    <w:aliases w:val="bn"/>
    <w:basedOn w:val="BoxText"/>
    <w:qFormat/>
    <w:rsid w:val="009E4EC7"/>
    <w:pPr>
      <w:tabs>
        <w:tab w:val="left" w:pos="1985"/>
      </w:tabs>
      <w:spacing w:before="122" w:line="198" w:lineRule="exact"/>
      <w:ind w:left="2948" w:hanging="1814"/>
    </w:pPr>
    <w:rPr>
      <w:sz w:val="18"/>
    </w:rPr>
  </w:style>
  <w:style w:type="paragraph" w:customStyle="1" w:styleId="BoxPara">
    <w:name w:val="BoxPara"/>
    <w:aliases w:val="bp"/>
    <w:basedOn w:val="BoxText"/>
    <w:qFormat/>
    <w:rsid w:val="009E4EC7"/>
    <w:pPr>
      <w:tabs>
        <w:tab w:val="right" w:pos="2268"/>
      </w:tabs>
      <w:ind w:left="2552" w:hanging="1418"/>
    </w:pPr>
  </w:style>
  <w:style w:type="paragraph" w:customStyle="1" w:styleId="BoxStep">
    <w:name w:val="BoxStep"/>
    <w:aliases w:val="bs"/>
    <w:basedOn w:val="BoxText"/>
    <w:qFormat/>
    <w:rsid w:val="009E4EC7"/>
    <w:pPr>
      <w:ind w:left="1985" w:hanging="851"/>
    </w:pPr>
  </w:style>
  <w:style w:type="character" w:customStyle="1" w:styleId="CharAmPartNo">
    <w:name w:val="CharAmPartNo"/>
    <w:basedOn w:val="OPCCharBase"/>
    <w:uiPriority w:val="1"/>
    <w:qFormat/>
    <w:rsid w:val="009E4EC7"/>
  </w:style>
  <w:style w:type="character" w:customStyle="1" w:styleId="CharAmPartText">
    <w:name w:val="CharAmPartText"/>
    <w:basedOn w:val="OPCCharBase"/>
    <w:uiPriority w:val="1"/>
    <w:qFormat/>
    <w:rsid w:val="009E4EC7"/>
  </w:style>
  <w:style w:type="character" w:customStyle="1" w:styleId="CharAmSchNo">
    <w:name w:val="CharAmSchNo"/>
    <w:basedOn w:val="OPCCharBase"/>
    <w:uiPriority w:val="1"/>
    <w:qFormat/>
    <w:rsid w:val="009E4EC7"/>
  </w:style>
  <w:style w:type="character" w:customStyle="1" w:styleId="CharAmSchText">
    <w:name w:val="CharAmSchText"/>
    <w:basedOn w:val="OPCCharBase"/>
    <w:uiPriority w:val="1"/>
    <w:qFormat/>
    <w:rsid w:val="009E4EC7"/>
  </w:style>
  <w:style w:type="character" w:customStyle="1" w:styleId="CharBoldItalic">
    <w:name w:val="CharBoldItalic"/>
    <w:basedOn w:val="OPCCharBase"/>
    <w:uiPriority w:val="1"/>
    <w:qFormat/>
    <w:rsid w:val="009E4EC7"/>
    <w:rPr>
      <w:b/>
      <w:i/>
    </w:rPr>
  </w:style>
  <w:style w:type="character" w:customStyle="1" w:styleId="CharChapNo">
    <w:name w:val="CharChapNo"/>
    <w:basedOn w:val="OPCCharBase"/>
    <w:qFormat/>
    <w:rsid w:val="009E4EC7"/>
  </w:style>
  <w:style w:type="character" w:customStyle="1" w:styleId="CharChapText">
    <w:name w:val="CharChapText"/>
    <w:basedOn w:val="OPCCharBase"/>
    <w:qFormat/>
    <w:rsid w:val="009E4EC7"/>
  </w:style>
  <w:style w:type="character" w:customStyle="1" w:styleId="CharDivNo">
    <w:name w:val="CharDivNo"/>
    <w:basedOn w:val="OPCCharBase"/>
    <w:qFormat/>
    <w:rsid w:val="009E4EC7"/>
  </w:style>
  <w:style w:type="character" w:customStyle="1" w:styleId="CharDivText">
    <w:name w:val="CharDivText"/>
    <w:basedOn w:val="OPCCharBase"/>
    <w:qFormat/>
    <w:rsid w:val="009E4EC7"/>
  </w:style>
  <w:style w:type="character" w:customStyle="1" w:styleId="CharItalic">
    <w:name w:val="CharItalic"/>
    <w:basedOn w:val="OPCCharBase"/>
    <w:uiPriority w:val="1"/>
    <w:qFormat/>
    <w:rsid w:val="009E4EC7"/>
    <w:rPr>
      <w:i/>
    </w:rPr>
  </w:style>
  <w:style w:type="character" w:customStyle="1" w:styleId="CharPartNo">
    <w:name w:val="CharPartNo"/>
    <w:basedOn w:val="OPCCharBase"/>
    <w:qFormat/>
    <w:rsid w:val="009E4EC7"/>
  </w:style>
  <w:style w:type="character" w:customStyle="1" w:styleId="CharPartText">
    <w:name w:val="CharPartText"/>
    <w:basedOn w:val="OPCCharBase"/>
    <w:qFormat/>
    <w:rsid w:val="009E4EC7"/>
  </w:style>
  <w:style w:type="character" w:customStyle="1" w:styleId="CharSectno">
    <w:name w:val="CharSectno"/>
    <w:basedOn w:val="OPCCharBase"/>
    <w:qFormat/>
    <w:rsid w:val="009E4EC7"/>
  </w:style>
  <w:style w:type="character" w:customStyle="1" w:styleId="CharSubdNo">
    <w:name w:val="CharSubdNo"/>
    <w:basedOn w:val="OPCCharBase"/>
    <w:uiPriority w:val="1"/>
    <w:qFormat/>
    <w:rsid w:val="009E4EC7"/>
  </w:style>
  <w:style w:type="character" w:customStyle="1" w:styleId="CharSubdText">
    <w:name w:val="CharSubdText"/>
    <w:basedOn w:val="OPCCharBase"/>
    <w:uiPriority w:val="1"/>
    <w:qFormat/>
    <w:rsid w:val="009E4EC7"/>
  </w:style>
  <w:style w:type="paragraph" w:customStyle="1" w:styleId="CTA--">
    <w:name w:val="CTA --"/>
    <w:basedOn w:val="OPCParaBase"/>
    <w:next w:val="Normal"/>
    <w:rsid w:val="009E4EC7"/>
    <w:pPr>
      <w:spacing w:before="60" w:line="240" w:lineRule="atLeast"/>
      <w:ind w:left="142" w:hanging="142"/>
    </w:pPr>
    <w:rPr>
      <w:sz w:val="20"/>
    </w:rPr>
  </w:style>
  <w:style w:type="paragraph" w:customStyle="1" w:styleId="CTA-">
    <w:name w:val="CTA -"/>
    <w:basedOn w:val="OPCParaBase"/>
    <w:rsid w:val="009E4EC7"/>
    <w:pPr>
      <w:spacing w:before="60" w:line="240" w:lineRule="atLeast"/>
      <w:ind w:left="85" w:hanging="85"/>
    </w:pPr>
    <w:rPr>
      <w:sz w:val="20"/>
    </w:rPr>
  </w:style>
  <w:style w:type="paragraph" w:customStyle="1" w:styleId="CTA---">
    <w:name w:val="CTA ---"/>
    <w:basedOn w:val="OPCParaBase"/>
    <w:next w:val="Normal"/>
    <w:rsid w:val="009E4EC7"/>
    <w:pPr>
      <w:spacing w:before="60" w:line="240" w:lineRule="atLeast"/>
      <w:ind w:left="198" w:hanging="198"/>
    </w:pPr>
    <w:rPr>
      <w:sz w:val="20"/>
    </w:rPr>
  </w:style>
  <w:style w:type="paragraph" w:customStyle="1" w:styleId="CTA----">
    <w:name w:val="CTA ----"/>
    <w:basedOn w:val="OPCParaBase"/>
    <w:next w:val="Normal"/>
    <w:rsid w:val="009E4EC7"/>
    <w:pPr>
      <w:spacing w:before="60" w:line="240" w:lineRule="atLeast"/>
      <w:ind w:left="255" w:hanging="255"/>
    </w:pPr>
    <w:rPr>
      <w:sz w:val="20"/>
    </w:rPr>
  </w:style>
  <w:style w:type="paragraph" w:customStyle="1" w:styleId="CTA1a">
    <w:name w:val="CTA 1(a)"/>
    <w:basedOn w:val="OPCParaBase"/>
    <w:rsid w:val="009E4EC7"/>
    <w:pPr>
      <w:tabs>
        <w:tab w:val="right" w:pos="414"/>
      </w:tabs>
      <w:spacing w:before="40" w:line="240" w:lineRule="atLeast"/>
      <w:ind w:left="675" w:hanging="675"/>
    </w:pPr>
    <w:rPr>
      <w:sz w:val="20"/>
    </w:rPr>
  </w:style>
  <w:style w:type="paragraph" w:customStyle="1" w:styleId="CTA1ai">
    <w:name w:val="CTA 1(a)(i)"/>
    <w:basedOn w:val="OPCParaBase"/>
    <w:rsid w:val="009E4EC7"/>
    <w:pPr>
      <w:tabs>
        <w:tab w:val="right" w:pos="1004"/>
      </w:tabs>
      <w:spacing w:before="40" w:line="240" w:lineRule="atLeast"/>
      <w:ind w:left="1253" w:hanging="1253"/>
    </w:pPr>
    <w:rPr>
      <w:sz w:val="20"/>
    </w:rPr>
  </w:style>
  <w:style w:type="paragraph" w:customStyle="1" w:styleId="CTA2a">
    <w:name w:val="CTA 2(a)"/>
    <w:basedOn w:val="OPCParaBase"/>
    <w:rsid w:val="009E4EC7"/>
    <w:pPr>
      <w:tabs>
        <w:tab w:val="right" w:pos="482"/>
      </w:tabs>
      <w:spacing w:before="40" w:line="240" w:lineRule="atLeast"/>
      <w:ind w:left="748" w:hanging="748"/>
    </w:pPr>
    <w:rPr>
      <w:sz w:val="20"/>
    </w:rPr>
  </w:style>
  <w:style w:type="paragraph" w:customStyle="1" w:styleId="CTA2ai">
    <w:name w:val="CTA 2(a)(i)"/>
    <w:basedOn w:val="OPCParaBase"/>
    <w:rsid w:val="009E4EC7"/>
    <w:pPr>
      <w:tabs>
        <w:tab w:val="right" w:pos="1089"/>
      </w:tabs>
      <w:spacing w:before="40" w:line="240" w:lineRule="atLeast"/>
      <w:ind w:left="1327" w:hanging="1327"/>
    </w:pPr>
    <w:rPr>
      <w:sz w:val="20"/>
    </w:rPr>
  </w:style>
  <w:style w:type="paragraph" w:customStyle="1" w:styleId="CTA3a">
    <w:name w:val="CTA 3(a)"/>
    <w:basedOn w:val="OPCParaBase"/>
    <w:rsid w:val="009E4EC7"/>
    <w:pPr>
      <w:tabs>
        <w:tab w:val="right" w:pos="556"/>
      </w:tabs>
      <w:spacing w:before="40" w:line="240" w:lineRule="atLeast"/>
      <w:ind w:left="805" w:hanging="805"/>
    </w:pPr>
    <w:rPr>
      <w:sz w:val="20"/>
    </w:rPr>
  </w:style>
  <w:style w:type="paragraph" w:customStyle="1" w:styleId="CTA3ai">
    <w:name w:val="CTA 3(a)(i)"/>
    <w:basedOn w:val="OPCParaBase"/>
    <w:rsid w:val="009E4EC7"/>
    <w:pPr>
      <w:tabs>
        <w:tab w:val="right" w:pos="1140"/>
      </w:tabs>
      <w:spacing w:before="40" w:line="240" w:lineRule="atLeast"/>
      <w:ind w:left="1361" w:hanging="1361"/>
    </w:pPr>
    <w:rPr>
      <w:sz w:val="20"/>
    </w:rPr>
  </w:style>
  <w:style w:type="paragraph" w:customStyle="1" w:styleId="CTA4a">
    <w:name w:val="CTA 4(a)"/>
    <w:basedOn w:val="OPCParaBase"/>
    <w:rsid w:val="009E4EC7"/>
    <w:pPr>
      <w:tabs>
        <w:tab w:val="right" w:pos="624"/>
      </w:tabs>
      <w:spacing w:before="40" w:line="240" w:lineRule="atLeast"/>
      <w:ind w:left="873" w:hanging="873"/>
    </w:pPr>
    <w:rPr>
      <w:sz w:val="20"/>
    </w:rPr>
  </w:style>
  <w:style w:type="paragraph" w:customStyle="1" w:styleId="CTA4ai">
    <w:name w:val="CTA 4(a)(i)"/>
    <w:basedOn w:val="OPCParaBase"/>
    <w:rsid w:val="009E4EC7"/>
    <w:pPr>
      <w:tabs>
        <w:tab w:val="right" w:pos="1213"/>
      </w:tabs>
      <w:spacing w:before="40" w:line="240" w:lineRule="atLeast"/>
      <w:ind w:left="1452" w:hanging="1452"/>
    </w:pPr>
    <w:rPr>
      <w:sz w:val="20"/>
    </w:rPr>
  </w:style>
  <w:style w:type="paragraph" w:customStyle="1" w:styleId="CTACAPS">
    <w:name w:val="CTA CAPS"/>
    <w:basedOn w:val="OPCParaBase"/>
    <w:rsid w:val="009E4EC7"/>
    <w:pPr>
      <w:spacing w:before="60" w:line="240" w:lineRule="atLeast"/>
    </w:pPr>
    <w:rPr>
      <w:sz w:val="20"/>
    </w:rPr>
  </w:style>
  <w:style w:type="paragraph" w:customStyle="1" w:styleId="CTAright">
    <w:name w:val="CTA right"/>
    <w:basedOn w:val="OPCParaBase"/>
    <w:rsid w:val="009E4EC7"/>
    <w:pPr>
      <w:spacing w:before="60" w:line="240" w:lineRule="auto"/>
      <w:jc w:val="right"/>
    </w:pPr>
    <w:rPr>
      <w:sz w:val="20"/>
    </w:rPr>
  </w:style>
  <w:style w:type="paragraph" w:customStyle="1" w:styleId="subsection">
    <w:name w:val="subsection"/>
    <w:aliases w:val="ss"/>
    <w:basedOn w:val="OPCParaBase"/>
    <w:link w:val="subsectionChar"/>
    <w:rsid w:val="009E4EC7"/>
    <w:pPr>
      <w:tabs>
        <w:tab w:val="right" w:pos="1021"/>
      </w:tabs>
      <w:spacing w:before="180" w:line="240" w:lineRule="auto"/>
      <w:ind w:left="1134" w:hanging="1134"/>
    </w:pPr>
  </w:style>
  <w:style w:type="paragraph" w:customStyle="1" w:styleId="Definition">
    <w:name w:val="Definition"/>
    <w:aliases w:val="dd"/>
    <w:basedOn w:val="OPCParaBase"/>
    <w:rsid w:val="009E4EC7"/>
    <w:pPr>
      <w:spacing w:before="180" w:line="240" w:lineRule="auto"/>
      <w:ind w:left="1134"/>
    </w:pPr>
  </w:style>
  <w:style w:type="paragraph" w:customStyle="1" w:styleId="EndNotespara">
    <w:name w:val="EndNotes(para)"/>
    <w:aliases w:val="eta"/>
    <w:basedOn w:val="OPCParaBase"/>
    <w:next w:val="EndNotessubpara"/>
    <w:rsid w:val="009E4EC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E4EC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E4EC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E4EC7"/>
    <w:pPr>
      <w:tabs>
        <w:tab w:val="right" w:pos="1412"/>
      </w:tabs>
      <w:spacing w:before="60" w:line="240" w:lineRule="auto"/>
      <w:ind w:left="1525" w:hanging="1525"/>
    </w:pPr>
    <w:rPr>
      <w:sz w:val="20"/>
    </w:rPr>
  </w:style>
  <w:style w:type="paragraph" w:customStyle="1" w:styleId="Formula">
    <w:name w:val="Formula"/>
    <w:basedOn w:val="OPCParaBase"/>
    <w:rsid w:val="009E4EC7"/>
    <w:pPr>
      <w:spacing w:line="240" w:lineRule="auto"/>
      <w:ind w:left="1134"/>
    </w:pPr>
    <w:rPr>
      <w:sz w:val="20"/>
    </w:rPr>
  </w:style>
  <w:style w:type="paragraph" w:styleId="Header">
    <w:name w:val="header"/>
    <w:basedOn w:val="OPCParaBase"/>
    <w:link w:val="HeaderChar"/>
    <w:unhideWhenUsed/>
    <w:rsid w:val="009E4EC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E4EC7"/>
    <w:rPr>
      <w:rFonts w:eastAsia="Times New Roman" w:cs="Times New Roman"/>
      <w:sz w:val="16"/>
      <w:lang w:eastAsia="en-AU"/>
    </w:rPr>
  </w:style>
  <w:style w:type="paragraph" w:customStyle="1" w:styleId="House">
    <w:name w:val="House"/>
    <w:basedOn w:val="OPCParaBase"/>
    <w:rsid w:val="009E4EC7"/>
    <w:pPr>
      <w:spacing w:line="240" w:lineRule="auto"/>
    </w:pPr>
    <w:rPr>
      <w:sz w:val="28"/>
    </w:rPr>
  </w:style>
  <w:style w:type="paragraph" w:customStyle="1" w:styleId="Item">
    <w:name w:val="Item"/>
    <w:aliases w:val="i"/>
    <w:basedOn w:val="OPCParaBase"/>
    <w:next w:val="ItemHead"/>
    <w:rsid w:val="009E4EC7"/>
    <w:pPr>
      <w:keepLines/>
      <w:spacing w:before="80" w:line="240" w:lineRule="auto"/>
      <w:ind w:left="709"/>
    </w:pPr>
  </w:style>
  <w:style w:type="paragraph" w:customStyle="1" w:styleId="ItemHead">
    <w:name w:val="ItemHead"/>
    <w:aliases w:val="ih"/>
    <w:basedOn w:val="OPCParaBase"/>
    <w:next w:val="Item"/>
    <w:rsid w:val="009E4EC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E4EC7"/>
    <w:pPr>
      <w:spacing w:line="240" w:lineRule="auto"/>
    </w:pPr>
    <w:rPr>
      <w:b/>
      <w:sz w:val="32"/>
    </w:rPr>
  </w:style>
  <w:style w:type="paragraph" w:customStyle="1" w:styleId="notedraft">
    <w:name w:val="note(draft)"/>
    <w:aliases w:val="nd"/>
    <w:basedOn w:val="OPCParaBase"/>
    <w:rsid w:val="009E4EC7"/>
    <w:pPr>
      <w:spacing w:before="240" w:line="240" w:lineRule="auto"/>
      <w:ind w:left="284" w:hanging="284"/>
    </w:pPr>
    <w:rPr>
      <w:i/>
      <w:sz w:val="24"/>
    </w:rPr>
  </w:style>
  <w:style w:type="paragraph" w:customStyle="1" w:styleId="notemargin">
    <w:name w:val="note(margin)"/>
    <w:aliases w:val="nm"/>
    <w:basedOn w:val="OPCParaBase"/>
    <w:rsid w:val="009E4EC7"/>
    <w:pPr>
      <w:tabs>
        <w:tab w:val="left" w:pos="709"/>
      </w:tabs>
      <w:spacing w:before="122" w:line="198" w:lineRule="exact"/>
      <w:ind w:left="709" w:hanging="709"/>
    </w:pPr>
    <w:rPr>
      <w:sz w:val="18"/>
    </w:rPr>
  </w:style>
  <w:style w:type="paragraph" w:customStyle="1" w:styleId="noteToPara">
    <w:name w:val="noteToPara"/>
    <w:aliases w:val="ntp"/>
    <w:basedOn w:val="OPCParaBase"/>
    <w:rsid w:val="009E4EC7"/>
    <w:pPr>
      <w:spacing w:before="122" w:line="198" w:lineRule="exact"/>
      <w:ind w:left="2353" w:hanging="709"/>
    </w:pPr>
    <w:rPr>
      <w:sz w:val="18"/>
    </w:rPr>
  </w:style>
  <w:style w:type="paragraph" w:customStyle="1" w:styleId="noteParlAmend">
    <w:name w:val="note(ParlAmend)"/>
    <w:aliases w:val="npp"/>
    <w:basedOn w:val="OPCParaBase"/>
    <w:next w:val="ParlAmend"/>
    <w:rsid w:val="009E4EC7"/>
    <w:pPr>
      <w:spacing w:line="240" w:lineRule="auto"/>
      <w:jc w:val="right"/>
    </w:pPr>
    <w:rPr>
      <w:rFonts w:ascii="Arial" w:hAnsi="Arial"/>
      <w:b/>
      <w:i/>
    </w:rPr>
  </w:style>
  <w:style w:type="paragraph" w:customStyle="1" w:styleId="Page1">
    <w:name w:val="Page1"/>
    <w:basedOn w:val="OPCParaBase"/>
    <w:rsid w:val="009E4EC7"/>
    <w:pPr>
      <w:spacing w:before="5600" w:line="240" w:lineRule="auto"/>
    </w:pPr>
    <w:rPr>
      <w:b/>
      <w:sz w:val="32"/>
    </w:rPr>
  </w:style>
  <w:style w:type="paragraph" w:customStyle="1" w:styleId="PageBreak">
    <w:name w:val="PageBreak"/>
    <w:aliases w:val="pb"/>
    <w:basedOn w:val="OPCParaBase"/>
    <w:rsid w:val="009E4EC7"/>
    <w:pPr>
      <w:spacing w:line="240" w:lineRule="auto"/>
    </w:pPr>
    <w:rPr>
      <w:sz w:val="20"/>
    </w:rPr>
  </w:style>
  <w:style w:type="paragraph" w:customStyle="1" w:styleId="paragraphsub">
    <w:name w:val="paragraph(sub)"/>
    <w:aliases w:val="aa"/>
    <w:basedOn w:val="OPCParaBase"/>
    <w:rsid w:val="009E4EC7"/>
    <w:pPr>
      <w:tabs>
        <w:tab w:val="right" w:pos="1985"/>
      </w:tabs>
      <w:spacing w:before="40" w:line="240" w:lineRule="auto"/>
      <w:ind w:left="2098" w:hanging="2098"/>
    </w:pPr>
  </w:style>
  <w:style w:type="paragraph" w:customStyle="1" w:styleId="paragraphsub-sub">
    <w:name w:val="paragraph(sub-sub)"/>
    <w:aliases w:val="aaa"/>
    <w:basedOn w:val="OPCParaBase"/>
    <w:rsid w:val="009E4EC7"/>
    <w:pPr>
      <w:tabs>
        <w:tab w:val="right" w:pos="2722"/>
      </w:tabs>
      <w:spacing w:before="40" w:line="240" w:lineRule="auto"/>
      <w:ind w:left="2835" w:hanging="2835"/>
    </w:pPr>
  </w:style>
  <w:style w:type="paragraph" w:customStyle="1" w:styleId="paragraph">
    <w:name w:val="paragraph"/>
    <w:aliases w:val="a"/>
    <w:basedOn w:val="OPCParaBase"/>
    <w:rsid w:val="009E4EC7"/>
    <w:pPr>
      <w:tabs>
        <w:tab w:val="right" w:pos="1531"/>
      </w:tabs>
      <w:spacing w:before="40" w:line="240" w:lineRule="auto"/>
      <w:ind w:left="1644" w:hanging="1644"/>
    </w:pPr>
  </w:style>
  <w:style w:type="paragraph" w:customStyle="1" w:styleId="ParlAmend">
    <w:name w:val="ParlAmend"/>
    <w:aliases w:val="pp"/>
    <w:basedOn w:val="OPCParaBase"/>
    <w:rsid w:val="009E4EC7"/>
    <w:pPr>
      <w:spacing w:before="240" w:line="240" w:lineRule="atLeast"/>
      <w:ind w:hanging="567"/>
    </w:pPr>
    <w:rPr>
      <w:sz w:val="24"/>
    </w:rPr>
  </w:style>
  <w:style w:type="paragraph" w:customStyle="1" w:styleId="Penalty">
    <w:name w:val="Penalty"/>
    <w:basedOn w:val="OPCParaBase"/>
    <w:rsid w:val="009E4EC7"/>
    <w:pPr>
      <w:tabs>
        <w:tab w:val="left" w:pos="2977"/>
      </w:tabs>
      <w:spacing w:before="180" w:line="240" w:lineRule="auto"/>
      <w:ind w:left="1985" w:hanging="851"/>
    </w:pPr>
  </w:style>
  <w:style w:type="paragraph" w:customStyle="1" w:styleId="Portfolio">
    <w:name w:val="Portfolio"/>
    <w:basedOn w:val="OPCParaBase"/>
    <w:rsid w:val="009E4EC7"/>
    <w:pPr>
      <w:spacing w:line="240" w:lineRule="auto"/>
    </w:pPr>
    <w:rPr>
      <w:i/>
      <w:sz w:val="20"/>
    </w:rPr>
  </w:style>
  <w:style w:type="paragraph" w:customStyle="1" w:styleId="Preamble">
    <w:name w:val="Preamble"/>
    <w:basedOn w:val="OPCParaBase"/>
    <w:next w:val="Normal"/>
    <w:rsid w:val="009E4EC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E4EC7"/>
    <w:pPr>
      <w:spacing w:line="240" w:lineRule="auto"/>
    </w:pPr>
    <w:rPr>
      <w:i/>
      <w:sz w:val="20"/>
    </w:rPr>
  </w:style>
  <w:style w:type="paragraph" w:customStyle="1" w:styleId="Session">
    <w:name w:val="Session"/>
    <w:basedOn w:val="OPCParaBase"/>
    <w:rsid w:val="009E4EC7"/>
    <w:pPr>
      <w:spacing w:line="240" w:lineRule="auto"/>
    </w:pPr>
    <w:rPr>
      <w:sz w:val="28"/>
    </w:rPr>
  </w:style>
  <w:style w:type="paragraph" w:customStyle="1" w:styleId="Sponsor">
    <w:name w:val="Sponsor"/>
    <w:basedOn w:val="OPCParaBase"/>
    <w:rsid w:val="009E4EC7"/>
    <w:pPr>
      <w:spacing w:line="240" w:lineRule="auto"/>
    </w:pPr>
    <w:rPr>
      <w:i/>
    </w:rPr>
  </w:style>
  <w:style w:type="paragraph" w:customStyle="1" w:styleId="Subitem">
    <w:name w:val="Subitem"/>
    <w:aliases w:val="iss"/>
    <w:basedOn w:val="OPCParaBase"/>
    <w:rsid w:val="009E4EC7"/>
    <w:pPr>
      <w:spacing w:before="180" w:line="240" w:lineRule="auto"/>
      <w:ind w:left="709" w:hanging="709"/>
    </w:pPr>
  </w:style>
  <w:style w:type="paragraph" w:customStyle="1" w:styleId="SubitemHead">
    <w:name w:val="SubitemHead"/>
    <w:aliases w:val="issh"/>
    <w:basedOn w:val="OPCParaBase"/>
    <w:rsid w:val="009E4EC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E4EC7"/>
    <w:pPr>
      <w:spacing w:before="40" w:line="240" w:lineRule="auto"/>
      <w:ind w:left="1134"/>
    </w:pPr>
  </w:style>
  <w:style w:type="paragraph" w:customStyle="1" w:styleId="SubsectionHead">
    <w:name w:val="SubsectionHead"/>
    <w:aliases w:val="ssh"/>
    <w:basedOn w:val="OPCParaBase"/>
    <w:next w:val="subsection"/>
    <w:rsid w:val="009E4EC7"/>
    <w:pPr>
      <w:keepNext/>
      <w:keepLines/>
      <w:spacing w:before="240" w:line="240" w:lineRule="auto"/>
      <w:ind w:left="1134"/>
    </w:pPr>
    <w:rPr>
      <w:i/>
    </w:rPr>
  </w:style>
  <w:style w:type="paragraph" w:customStyle="1" w:styleId="Tablea">
    <w:name w:val="Table(a)"/>
    <w:aliases w:val="ta"/>
    <w:basedOn w:val="OPCParaBase"/>
    <w:rsid w:val="009E4EC7"/>
    <w:pPr>
      <w:spacing w:before="60" w:line="240" w:lineRule="auto"/>
      <w:ind w:left="284" w:hanging="284"/>
    </w:pPr>
    <w:rPr>
      <w:sz w:val="20"/>
    </w:rPr>
  </w:style>
  <w:style w:type="paragraph" w:customStyle="1" w:styleId="TableAA">
    <w:name w:val="Table(AA)"/>
    <w:aliases w:val="taaa"/>
    <w:basedOn w:val="OPCParaBase"/>
    <w:rsid w:val="009E4EC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E4EC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E4EC7"/>
    <w:pPr>
      <w:spacing w:before="60" w:line="240" w:lineRule="atLeast"/>
    </w:pPr>
    <w:rPr>
      <w:sz w:val="20"/>
    </w:rPr>
  </w:style>
  <w:style w:type="paragraph" w:customStyle="1" w:styleId="TLPBoxTextnote">
    <w:name w:val="TLPBoxText(note"/>
    <w:aliases w:val="right)"/>
    <w:basedOn w:val="OPCParaBase"/>
    <w:rsid w:val="009E4EC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E4EC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E4EC7"/>
    <w:pPr>
      <w:spacing w:before="122" w:line="198" w:lineRule="exact"/>
      <w:ind w:left="1985" w:hanging="851"/>
      <w:jc w:val="right"/>
    </w:pPr>
    <w:rPr>
      <w:sz w:val="18"/>
    </w:rPr>
  </w:style>
  <w:style w:type="paragraph" w:customStyle="1" w:styleId="TLPTableBullet">
    <w:name w:val="TLPTableBullet"/>
    <w:aliases w:val="ttb"/>
    <w:basedOn w:val="OPCParaBase"/>
    <w:rsid w:val="009E4EC7"/>
    <w:pPr>
      <w:spacing w:line="240" w:lineRule="exact"/>
      <w:ind w:left="284" w:hanging="284"/>
    </w:pPr>
    <w:rPr>
      <w:sz w:val="20"/>
    </w:rPr>
  </w:style>
  <w:style w:type="paragraph" w:styleId="TOC1">
    <w:name w:val="toc 1"/>
    <w:basedOn w:val="OPCParaBase"/>
    <w:next w:val="Normal"/>
    <w:uiPriority w:val="39"/>
    <w:unhideWhenUsed/>
    <w:rsid w:val="009E4EC7"/>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9E4EC7"/>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9E4EC7"/>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9E4EC7"/>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9E4EC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9E4EC7"/>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E4EC7"/>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E4EC7"/>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9E4EC7"/>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E4EC7"/>
    <w:pPr>
      <w:keepLines/>
      <w:spacing w:before="240" w:after="120" w:line="240" w:lineRule="auto"/>
      <w:ind w:left="794"/>
    </w:pPr>
    <w:rPr>
      <w:b/>
      <w:kern w:val="28"/>
      <w:sz w:val="20"/>
    </w:rPr>
  </w:style>
  <w:style w:type="paragraph" w:customStyle="1" w:styleId="TofSectsHeading">
    <w:name w:val="TofSects(Heading)"/>
    <w:basedOn w:val="OPCParaBase"/>
    <w:rsid w:val="009E4EC7"/>
    <w:pPr>
      <w:spacing w:before="240" w:after="120" w:line="240" w:lineRule="auto"/>
    </w:pPr>
    <w:rPr>
      <w:b/>
      <w:sz w:val="24"/>
    </w:rPr>
  </w:style>
  <w:style w:type="paragraph" w:customStyle="1" w:styleId="TofSectsSection">
    <w:name w:val="TofSects(Section)"/>
    <w:basedOn w:val="OPCParaBase"/>
    <w:rsid w:val="009E4EC7"/>
    <w:pPr>
      <w:keepLines/>
      <w:spacing w:before="40" w:line="240" w:lineRule="auto"/>
      <w:ind w:left="1588" w:hanging="794"/>
    </w:pPr>
    <w:rPr>
      <w:kern w:val="28"/>
      <w:sz w:val="18"/>
    </w:rPr>
  </w:style>
  <w:style w:type="paragraph" w:customStyle="1" w:styleId="TofSectsSubdiv">
    <w:name w:val="TofSects(Subdiv)"/>
    <w:basedOn w:val="OPCParaBase"/>
    <w:rsid w:val="009E4EC7"/>
    <w:pPr>
      <w:keepLines/>
      <w:spacing w:before="80" w:line="240" w:lineRule="auto"/>
      <w:ind w:left="1588" w:hanging="794"/>
    </w:pPr>
    <w:rPr>
      <w:kern w:val="28"/>
    </w:rPr>
  </w:style>
  <w:style w:type="paragraph" w:customStyle="1" w:styleId="WRStyle">
    <w:name w:val="WR Style"/>
    <w:aliases w:val="WR"/>
    <w:basedOn w:val="OPCParaBase"/>
    <w:rsid w:val="009E4EC7"/>
    <w:pPr>
      <w:spacing w:before="240" w:line="240" w:lineRule="auto"/>
      <w:ind w:left="284" w:hanging="284"/>
    </w:pPr>
    <w:rPr>
      <w:b/>
      <w:i/>
      <w:kern w:val="28"/>
      <w:sz w:val="24"/>
    </w:rPr>
  </w:style>
  <w:style w:type="paragraph" w:customStyle="1" w:styleId="notepara">
    <w:name w:val="note(para)"/>
    <w:aliases w:val="na"/>
    <w:basedOn w:val="OPCParaBase"/>
    <w:rsid w:val="009E4EC7"/>
    <w:pPr>
      <w:spacing w:before="40" w:line="198" w:lineRule="exact"/>
      <w:ind w:left="2354" w:hanging="369"/>
    </w:pPr>
    <w:rPr>
      <w:sz w:val="18"/>
    </w:rPr>
  </w:style>
  <w:style w:type="paragraph" w:styleId="Footer">
    <w:name w:val="footer"/>
    <w:link w:val="FooterChar"/>
    <w:rsid w:val="009E4EC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E4EC7"/>
    <w:rPr>
      <w:rFonts w:eastAsia="Times New Roman" w:cs="Times New Roman"/>
      <w:sz w:val="22"/>
      <w:szCs w:val="24"/>
      <w:lang w:eastAsia="en-AU"/>
    </w:rPr>
  </w:style>
  <w:style w:type="character" w:styleId="LineNumber">
    <w:name w:val="line number"/>
    <w:basedOn w:val="OPCCharBase"/>
    <w:uiPriority w:val="99"/>
    <w:semiHidden/>
    <w:unhideWhenUsed/>
    <w:rsid w:val="009E4EC7"/>
    <w:rPr>
      <w:sz w:val="16"/>
    </w:rPr>
  </w:style>
  <w:style w:type="table" w:customStyle="1" w:styleId="CFlag">
    <w:name w:val="CFlag"/>
    <w:basedOn w:val="TableNormal"/>
    <w:uiPriority w:val="99"/>
    <w:rsid w:val="009E4EC7"/>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4E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EC7"/>
    <w:rPr>
      <w:rFonts w:ascii="Tahoma" w:hAnsi="Tahoma" w:cs="Tahoma"/>
      <w:sz w:val="16"/>
      <w:szCs w:val="16"/>
    </w:rPr>
  </w:style>
  <w:style w:type="table" w:styleId="TableGrid">
    <w:name w:val="Table Grid"/>
    <w:basedOn w:val="TableNormal"/>
    <w:uiPriority w:val="59"/>
    <w:rsid w:val="009E4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9E4EC7"/>
    <w:rPr>
      <w:b/>
      <w:sz w:val="28"/>
      <w:szCs w:val="32"/>
    </w:rPr>
  </w:style>
  <w:style w:type="paragraph" w:customStyle="1" w:styleId="LegislationMadeUnder">
    <w:name w:val="LegislationMadeUnder"/>
    <w:basedOn w:val="OPCParaBase"/>
    <w:next w:val="Normal"/>
    <w:rsid w:val="009E4EC7"/>
    <w:rPr>
      <w:i/>
      <w:sz w:val="32"/>
      <w:szCs w:val="32"/>
    </w:rPr>
  </w:style>
  <w:style w:type="paragraph" w:customStyle="1" w:styleId="SignCoverPageEnd">
    <w:name w:val="SignCoverPageEnd"/>
    <w:basedOn w:val="OPCParaBase"/>
    <w:next w:val="Normal"/>
    <w:rsid w:val="009E4EC7"/>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9E4EC7"/>
    <w:pPr>
      <w:pBdr>
        <w:top w:val="single" w:sz="4" w:space="1" w:color="auto"/>
      </w:pBdr>
      <w:spacing w:before="360"/>
      <w:ind w:right="397"/>
      <w:jc w:val="both"/>
    </w:pPr>
  </w:style>
  <w:style w:type="paragraph" w:customStyle="1" w:styleId="NotesHeading1">
    <w:name w:val="NotesHeading 1"/>
    <w:basedOn w:val="OPCParaBase"/>
    <w:next w:val="Normal"/>
    <w:rsid w:val="009E4EC7"/>
    <w:pPr>
      <w:outlineLvl w:val="0"/>
    </w:pPr>
    <w:rPr>
      <w:b/>
      <w:sz w:val="28"/>
      <w:szCs w:val="28"/>
    </w:rPr>
  </w:style>
  <w:style w:type="paragraph" w:customStyle="1" w:styleId="NotesHeading2">
    <w:name w:val="NotesHeading 2"/>
    <w:basedOn w:val="OPCParaBase"/>
    <w:next w:val="Normal"/>
    <w:rsid w:val="009E4EC7"/>
    <w:rPr>
      <w:b/>
      <w:sz w:val="28"/>
      <w:szCs w:val="28"/>
    </w:rPr>
  </w:style>
  <w:style w:type="paragraph" w:customStyle="1" w:styleId="CompiledActNo">
    <w:name w:val="CompiledActNo"/>
    <w:basedOn w:val="OPCParaBase"/>
    <w:next w:val="Normal"/>
    <w:rsid w:val="009E4EC7"/>
    <w:rPr>
      <w:b/>
      <w:sz w:val="24"/>
      <w:szCs w:val="24"/>
    </w:rPr>
  </w:style>
  <w:style w:type="paragraph" w:customStyle="1" w:styleId="ENotesText">
    <w:name w:val="ENotesText"/>
    <w:aliases w:val="Ent"/>
    <w:basedOn w:val="OPCParaBase"/>
    <w:next w:val="Normal"/>
    <w:rsid w:val="009E4EC7"/>
    <w:pPr>
      <w:spacing w:before="120"/>
    </w:pPr>
  </w:style>
  <w:style w:type="paragraph" w:customStyle="1" w:styleId="CompiledMadeUnder">
    <w:name w:val="CompiledMadeUnder"/>
    <w:basedOn w:val="OPCParaBase"/>
    <w:next w:val="Normal"/>
    <w:rsid w:val="009E4EC7"/>
    <w:rPr>
      <w:i/>
      <w:sz w:val="24"/>
      <w:szCs w:val="24"/>
    </w:rPr>
  </w:style>
  <w:style w:type="paragraph" w:customStyle="1" w:styleId="Paragraphsub-sub-sub">
    <w:name w:val="Paragraph(sub-sub-sub)"/>
    <w:aliases w:val="aaaa"/>
    <w:basedOn w:val="OPCParaBase"/>
    <w:rsid w:val="009E4EC7"/>
    <w:pPr>
      <w:tabs>
        <w:tab w:val="right" w:pos="3402"/>
      </w:tabs>
      <w:spacing w:before="40" w:line="240" w:lineRule="auto"/>
      <w:ind w:left="3402" w:hanging="3402"/>
    </w:pPr>
  </w:style>
  <w:style w:type="paragraph" w:customStyle="1" w:styleId="TableTextEndNotes">
    <w:name w:val="TableTextEndNotes"/>
    <w:aliases w:val="Tten"/>
    <w:basedOn w:val="Normal"/>
    <w:rsid w:val="009E4EC7"/>
    <w:pPr>
      <w:spacing w:before="60" w:line="240" w:lineRule="auto"/>
    </w:pPr>
    <w:rPr>
      <w:rFonts w:cs="Arial"/>
      <w:sz w:val="20"/>
      <w:szCs w:val="22"/>
    </w:rPr>
  </w:style>
  <w:style w:type="paragraph" w:customStyle="1" w:styleId="NoteToSubpara">
    <w:name w:val="NoteToSubpara"/>
    <w:aliases w:val="nts"/>
    <w:basedOn w:val="OPCParaBase"/>
    <w:rsid w:val="009E4EC7"/>
    <w:pPr>
      <w:spacing w:before="40" w:line="198" w:lineRule="exact"/>
      <w:ind w:left="2835" w:hanging="709"/>
    </w:pPr>
    <w:rPr>
      <w:sz w:val="18"/>
    </w:rPr>
  </w:style>
  <w:style w:type="paragraph" w:customStyle="1" w:styleId="ENoteTableHeading">
    <w:name w:val="ENoteTableHeading"/>
    <w:aliases w:val="enth"/>
    <w:basedOn w:val="OPCParaBase"/>
    <w:rsid w:val="009E4EC7"/>
    <w:pPr>
      <w:keepNext/>
      <w:spacing w:before="60" w:line="240" w:lineRule="atLeast"/>
    </w:pPr>
    <w:rPr>
      <w:rFonts w:ascii="Arial" w:hAnsi="Arial"/>
      <w:b/>
      <w:sz w:val="16"/>
    </w:rPr>
  </w:style>
  <w:style w:type="paragraph" w:customStyle="1" w:styleId="ENoteTTi">
    <w:name w:val="ENoteTTi"/>
    <w:aliases w:val="entti"/>
    <w:basedOn w:val="OPCParaBase"/>
    <w:rsid w:val="009E4EC7"/>
    <w:pPr>
      <w:keepNext/>
      <w:spacing w:before="60" w:line="240" w:lineRule="atLeast"/>
      <w:ind w:left="170"/>
    </w:pPr>
    <w:rPr>
      <w:sz w:val="16"/>
    </w:rPr>
  </w:style>
  <w:style w:type="paragraph" w:customStyle="1" w:styleId="ENotesHeading1">
    <w:name w:val="ENotesHeading 1"/>
    <w:aliases w:val="Enh1"/>
    <w:basedOn w:val="OPCParaBase"/>
    <w:next w:val="Normal"/>
    <w:rsid w:val="009E4EC7"/>
    <w:pPr>
      <w:spacing w:before="120"/>
      <w:outlineLvl w:val="1"/>
    </w:pPr>
    <w:rPr>
      <w:b/>
      <w:sz w:val="28"/>
      <w:szCs w:val="28"/>
    </w:rPr>
  </w:style>
  <w:style w:type="paragraph" w:customStyle="1" w:styleId="ENotesHeading2">
    <w:name w:val="ENotesHeading 2"/>
    <w:aliases w:val="Enh2"/>
    <w:basedOn w:val="OPCParaBase"/>
    <w:next w:val="Normal"/>
    <w:rsid w:val="009E4EC7"/>
    <w:pPr>
      <w:spacing w:before="120" w:after="120"/>
      <w:outlineLvl w:val="2"/>
    </w:pPr>
    <w:rPr>
      <w:b/>
      <w:sz w:val="24"/>
      <w:szCs w:val="28"/>
    </w:rPr>
  </w:style>
  <w:style w:type="paragraph" w:customStyle="1" w:styleId="ENoteTTIndentHeading">
    <w:name w:val="ENoteTTIndentHeading"/>
    <w:aliases w:val="enTTHi"/>
    <w:basedOn w:val="OPCParaBase"/>
    <w:rsid w:val="009E4EC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E4EC7"/>
    <w:pPr>
      <w:spacing w:before="60" w:line="240" w:lineRule="atLeast"/>
    </w:pPr>
    <w:rPr>
      <w:sz w:val="16"/>
    </w:rPr>
  </w:style>
  <w:style w:type="paragraph" w:customStyle="1" w:styleId="MadeunderText">
    <w:name w:val="MadeunderText"/>
    <w:basedOn w:val="OPCParaBase"/>
    <w:next w:val="CompiledMadeUnder"/>
    <w:rsid w:val="009E4EC7"/>
    <w:pPr>
      <w:spacing w:before="240"/>
    </w:pPr>
    <w:rPr>
      <w:sz w:val="24"/>
      <w:szCs w:val="24"/>
    </w:rPr>
  </w:style>
  <w:style w:type="paragraph" w:customStyle="1" w:styleId="ENotesHeading3">
    <w:name w:val="ENotesHeading 3"/>
    <w:aliases w:val="Enh3"/>
    <w:basedOn w:val="OPCParaBase"/>
    <w:next w:val="Normal"/>
    <w:rsid w:val="009E4EC7"/>
    <w:pPr>
      <w:keepNext/>
      <w:spacing w:before="120" w:line="240" w:lineRule="auto"/>
      <w:outlineLvl w:val="4"/>
    </w:pPr>
    <w:rPr>
      <w:b/>
      <w:szCs w:val="24"/>
    </w:rPr>
  </w:style>
  <w:style w:type="character" w:customStyle="1" w:styleId="CharSubPartTextCASA">
    <w:name w:val="CharSubPartText(CASA)"/>
    <w:basedOn w:val="OPCCharBase"/>
    <w:uiPriority w:val="1"/>
    <w:rsid w:val="009E4EC7"/>
  </w:style>
  <w:style w:type="character" w:customStyle="1" w:styleId="CharSubPartNoCASA">
    <w:name w:val="CharSubPartNo(CASA)"/>
    <w:basedOn w:val="OPCCharBase"/>
    <w:uiPriority w:val="1"/>
    <w:rsid w:val="009E4EC7"/>
  </w:style>
  <w:style w:type="paragraph" w:customStyle="1" w:styleId="ENoteTTIndentHeadingSub">
    <w:name w:val="ENoteTTIndentHeadingSub"/>
    <w:aliases w:val="enTTHis"/>
    <w:basedOn w:val="OPCParaBase"/>
    <w:rsid w:val="009E4EC7"/>
    <w:pPr>
      <w:keepNext/>
      <w:spacing w:before="60" w:line="240" w:lineRule="atLeast"/>
      <w:ind w:left="340"/>
    </w:pPr>
    <w:rPr>
      <w:b/>
      <w:sz w:val="16"/>
    </w:rPr>
  </w:style>
  <w:style w:type="paragraph" w:customStyle="1" w:styleId="ENoteTTiSub">
    <w:name w:val="ENoteTTiSub"/>
    <w:aliases w:val="enttis"/>
    <w:basedOn w:val="OPCParaBase"/>
    <w:rsid w:val="009E4EC7"/>
    <w:pPr>
      <w:keepNext/>
      <w:spacing w:before="60" w:line="240" w:lineRule="atLeast"/>
      <w:ind w:left="340"/>
    </w:pPr>
    <w:rPr>
      <w:sz w:val="16"/>
    </w:rPr>
  </w:style>
  <w:style w:type="paragraph" w:customStyle="1" w:styleId="SubDivisionMigration">
    <w:name w:val="SubDivisionMigration"/>
    <w:aliases w:val="sdm"/>
    <w:basedOn w:val="OPCParaBase"/>
    <w:rsid w:val="009E4EC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E4EC7"/>
    <w:pPr>
      <w:keepNext/>
      <w:keepLines/>
      <w:spacing w:before="240" w:line="240" w:lineRule="auto"/>
      <w:ind w:left="1134" w:hanging="1134"/>
    </w:pPr>
    <w:rPr>
      <w:b/>
      <w:sz w:val="28"/>
    </w:rPr>
  </w:style>
  <w:style w:type="paragraph" w:customStyle="1" w:styleId="notetext">
    <w:name w:val="note(text)"/>
    <w:aliases w:val="n"/>
    <w:basedOn w:val="OPCParaBase"/>
    <w:rsid w:val="009E4EC7"/>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9E4EC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E4EC7"/>
    <w:rPr>
      <w:sz w:val="22"/>
    </w:rPr>
  </w:style>
  <w:style w:type="paragraph" w:customStyle="1" w:styleId="SOTextNote">
    <w:name w:val="SO TextNote"/>
    <w:aliases w:val="sont"/>
    <w:basedOn w:val="SOText"/>
    <w:qFormat/>
    <w:rsid w:val="009E4EC7"/>
    <w:pPr>
      <w:spacing w:before="122" w:line="198" w:lineRule="exact"/>
      <w:ind w:left="1843" w:hanging="709"/>
    </w:pPr>
    <w:rPr>
      <w:sz w:val="18"/>
    </w:rPr>
  </w:style>
  <w:style w:type="paragraph" w:customStyle="1" w:styleId="SOPara">
    <w:name w:val="SO Para"/>
    <w:aliases w:val="soa"/>
    <w:basedOn w:val="SOText"/>
    <w:link w:val="SOParaChar"/>
    <w:qFormat/>
    <w:rsid w:val="009E4EC7"/>
    <w:pPr>
      <w:tabs>
        <w:tab w:val="right" w:pos="1786"/>
      </w:tabs>
      <w:spacing w:before="40"/>
      <w:ind w:left="2070" w:hanging="936"/>
    </w:pPr>
  </w:style>
  <w:style w:type="character" w:customStyle="1" w:styleId="SOParaChar">
    <w:name w:val="SO Para Char"/>
    <w:aliases w:val="soa Char"/>
    <w:basedOn w:val="DefaultParagraphFont"/>
    <w:link w:val="SOPara"/>
    <w:rsid w:val="009E4EC7"/>
    <w:rPr>
      <w:sz w:val="22"/>
    </w:rPr>
  </w:style>
  <w:style w:type="paragraph" w:customStyle="1" w:styleId="FileName">
    <w:name w:val="FileName"/>
    <w:basedOn w:val="Normal"/>
    <w:rsid w:val="009E4EC7"/>
  </w:style>
  <w:style w:type="paragraph" w:customStyle="1" w:styleId="TableHeading">
    <w:name w:val="TableHeading"/>
    <w:aliases w:val="th"/>
    <w:basedOn w:val="OPCParaBase"/>
    <w:next w:val="Tabletext"/>
    <w:rsid w:val="009E4EC7"/>
    <w:pPr>
      <w:keepNext/>
      <w:spacing w:before="60" w:line="240" w:lineRule="atLeast"/>
    </w:pPr>
    <w:rPr>
      <w:b/>
      <w:sz w:val="20"/>
    </w:rPr>
  </w:style>
  <w:style w:type="paragraph" w:customStyle="1" w:styleId="SOHeadBold">
    <w:name w:val="SO HeadBold"/>
    <w:aliases w:val="sohb"/>
    <w:basedOn w:val="SOText"/>
    <w:next w:val="SOText"/>
    <w:link w:val="SOHeadBoldChar"/>
    <w:qFormat/>
    <w:rsid w:val="009E4EC7"/>
    <w:rPr>
      <w:b/>
    </w:rPr>
  </w:style>
  <w:style w:type="character" w:customStyle="1" w:styleId="SOHeadBoldChar">
    <w:name w:val="SO HeadBold Char"/>
    <w:aliases w:val="sohb Char"/>
    <w:basedOn w:val="DefaultParagraphFont"/>
    <w:link w:val="SOHeadBold"/>
    <w:rsid w:val="009E4EC7"/>
    <w:rPr>
      <w:b/>
      <w:sz w:val="22"/>
    </w:rPr>
  </w:style>
  <w:style w:type="paragraph" w:customStyle="1" w:styleId="SOHeadItalic">
    <w:name w:val="SO HeadItalic"/>
    <w:aliases w:val="sohi"/>
    <w:basedOn w:val="SOText"/>
    <w:next w:val="SOText"/>
    <w:link w:val="SOHeadItalicChar"/>
    <w:qFormat/>
    <w:rsid w:val="009E4EC7"/>
    <w:rPr>
      <w:i/>
    </w:rPr>
  </w:style>
  <w:style w:type="character" w:customStyle="1" w:styleId="SOHeadItalicChar">
    <w:name w:val="SO HeadItalic Char"/>
    <w:aliases w:val="sohi Char"/>
    <w:basedOn w:val="DefaultParagraphFont"/>
    <w:link w:val="SOHeadItalic"/>
    <w:rsid w:val="009E4EC7"/>
    <w:rPr>
      <w:i/>
      <w:sz w:val="22"/>
    </w:rPr>
  </w:style>
  <w:style w:type="paragraph" w:customStyle="1" w:styleId="SOBullet">
    <w:name w:val="SO Bullet"/>
    <w:aliases w:val="sotb"/>
    <w:basedOn w:val="SOText"/>
    <w:link w:val="SOBulletChar"/>
    <w:qFormat/>
    <w:rsid w:val="009E4EC7"/>
    <w:pPr>
      <w:ind w:left="1559" w:hanging="425"/>
    </w:pPr>
  </w:style>
  <w:style w:type="character" w:customStyle="1" w:styleId="SOBulletChar">
    <w:name w:val="SO Bullet Char"/>
    <w:aliases w:val="sotb Char"/>
    <w:basedOn w:val="DefaultParagraphFont"/>
    <w:link w:val="SOBullet"/>
    <w:rsid w:val="009E4EC7"/>
    <w:rPr>
      <w:sz w:val="22"/>
    </w:rPr>
  </w:style>
  <w:style w:type="paragraph" w:customStyle="1" w:styleId="SOBulletNote">
    <w:name w:val="SO BulletNote"/>
    <w:aliases w:val="sonb"/>
    <w:basedOn w:val="SOTextNote"/>
    <w:link w:val="SOBulletNoteChar"/>
    <w:qFormat/>
    <w:rsid w:val="009E4EC7"/>
    <w:pPr>
      <w:tabs>
        <w:tab w:val="left" w:pos="1560"/>
      </w:tabs>
      <w:ind w:left="2268" w:hanging="1134"/>
    </w:pPr>
  </w:style>
  <w:style w:type="character" w:customStyle="1" w:styleId="SOBulletNoteChar">
    <w:name w:val="SO BulletNote Char"/>
    <w:aliases w:val="sonb Char"/>
    <w:basedOn w:val="DefaultParagraphFont"/>
    <w:link w:val="SOBulletNote"/>
    <w:rsid w:val="009E4EC7"/>
    <w:rPr>
      <w:sz w:val="18"/>
    </w:rPr>
  </w:style>
  <w:style w:type="paragraph" w:customStyle="1" w:styleId="SOText2">
    <w:name w:val="SO Text2"/>
    <w:aliases w:val="sot2"/>
    <w:basedOn w:val="Normal"/>
    <w:next w:val="SOText"/>
    <w:link w:val="SOText2Char"/>
    <w:rsid w:val="009E4EC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E4EC7"/>
    <w:rPr>
      <w:sz w:val="22"/>
    </w:rPr>
  </w:style>
  <w:style w:type="paragraph" w:customStyle="1" w:styleId="SubPartCASA">
    <w:name w:val="SubPart(CASA)"/>
    <w:aliases w:val="csp"/>
    <w:basedOn w:val="OPCParaBase"/>
    <w:next w:val="ActHead3"/>
    <w:rsid w:val="009E4EC7"/>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4F7C51"/>
    <w:rPr>
      <w:rFonts w:eastAsia="Times New Roman" w:cs="Times New Roman"/>
      <w:sz w:val="22"/>
      <w:lang w:eastAsia="en-AU"/>
    </w:rPr>
  </w:style>
  <w:style w:type="paragraph" w:styleId="ListParagraph">
    <w:name w:val="List Paragraph"/>
    <w:basedOn w:val="Normal"/>
    <w:link w:val="ListParagraphChar"/>
    <w:uiPriority w:val="34"/>
    <w:qFormat/>
    <w:rsid w:val="001D04CD"/>
    <w:pPr>
      <w:spacing w:after="200" w:line="276" w:lineRule="auto"/>
      <w:ind w:left="720"/>
      <w:contextualSpacing/>
    </w:pPr>
    <w:rPr>
      <w:rFonts w:ascii="Calibri" w:eastAsia="Calibri" w:hAnsi="Calibri" w:cs="Times New Roman"/>
      <w:szCs w:val="22"/>
    </w:rPr>
  </w:style>
  <w:style w:type="character" w:customStyle="1" w:styleId="ListParagraphChar">
    <w:name w:val="List Paragraph Char"/>
    <w:basedOn w:val="DefaultParagraphFont"/>
    <w:link w:val="ListParagraph"/>
    <w:uiPriority w:val="34"/>
    <w:locked/>
    <w:rsid w:val="001D04CD"/>
    <w:rPr>
      <w:rFonts w:ascii="Calibri" w:eastAsia="Calibri" w:hAnsi="Calibri" w:cs="Times New Roman"/>
      <w:sz w:val="22"/>
      <w:szCs w:val="22"/>
    </w:rPr>
  </w:style>
  <w:style w:type="character" w:customStyle="1" w:styleId="Heading1Char">
    <w:name w:val="Heading 1 Char"/>
    <w:basedOn w:val="DefaultParagraphFont"/>
    <w:link w:val="Heading1"/>
    <w:rsid w:val="00246A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46A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46A7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46A7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46A7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46A7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46A7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46A7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46A79"/>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5A03C5"/>
    <w:rPr>
      <w:sz w:val="16"/>
      <w:szCs w:val="16"/>
    </w:rPr>
  </w:style>
  <w:style w:type="paragraph" w:styleId="CommentText">
    <w:name w:val="annotation text"/>
    <w:basedOn w:val="Normal"/>
    <w:link w:val="CommentTextChar"/>
    <w:uiPriority w:val="99"/>
    <w:semiHidden/>
    <w:unhideWhenUsed/>
    <w:rsid w:val="005A03C5"/>
    <w:rPr>
      <w:rFonts w:eastAsia="Calibri" w:cs="Times New Roman"/>
      <w:sz w:val="20"/>
    </w:rPr>
  </w:style>
  <w:style w:type="character" w:customStyle="1" w:styleId="CommentTextChar">
    <w:name w:val="Comment Text Char"/>
    <w:basedOn w:val="DefaultParagraphFont"/>
    <w:link w:val="CommentText"/>
    <w:uiPriority w:val="99"/>
    <w:semiHidden/>
    <w:rsid w:val="005A03C5"/>
    <w:rPr>
      <w:rFonts w:eastAsia="Calibri" w:cs="Times New Roman"/>
    </w:rPr>
  </w:style>
  <w:style w:type="character" w:styleId="PlaceholderText">
    <w:name w:val="Placeholder Text"/>
    <w:basedOn w:val="DefaultParagraphFont"/>
    <w:uiPriority w:val="99"/>
    <w:semiHidden/>
    <w:rsid w:val="004A3A3C"/>
    <w:rPr>
      <w:color w:val="808080"/>
    </w:rPr>
  </w:style>
</w:styles>
</file>

<file path=word/webSettings.xml><?xml version="1.0" encoding="utf-8"?>
<w:webSettings xmlns:r="http://schemas.openxmlformats.org/officeDocument/2006/relationships" xmlns:w="http://schemas.openxmlformats.org/wordprocessingml/2006/main">
  <w:divs>
    <w:div w:id="181170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oleObject" Target="embeddings/oleObject1.bin"/><Relationship Id="rId39" Type="http://schemas.openxmlformats.org/officeDocument/2006/relationships/image" Target="media/image9.wmf"/><Relationship Id="rId21" Type="http://schemas.openxmlformats.org/officeDocument/2006/relationships/header" Target="header5.xml"/><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image" Target="media/image13.wmf"/><Relationship Id="rId50" Type="http://schemas.openxmlformats.org/officeDocument/2006/relationships/oleObject" Target="embeddings/oleObject13.bin"/><Relationship Id="rId55" Type="http://schemas.openxmlformats.org/officeDocument/2006/relationships/image" Target="media/image17.wmf"/><Relationship Id="rId63" Type="http://schemas.openxmlformats.org/officeDocument/2006/relationships/image" Target="media/image21.wmf"/><Relationship Id="rId68" Type="http://schemas.openxmlformats.org/officeDocument/2006/relationships/footer" Target="footer7.xml"/><Relationship Id="rId76" Type="http://schemas.openxmlformats.org/officeDocument/2006/relationships/header" Target="header12.xml"/><Relationship Id="rId84"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4.wmf"/><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oleObject" Target="embeddings/oleObject4.bin"/><Relationship Id="rId37" Type="http://schemas.openxmlformats.org/officeDocument/2006/relationships/image" Target="media/image8.wmf"/><Relationship Id="rId40" Type="http://schemas.openxmlformats.org/officeDocument/2006/relationships/oleObject" Target="embeddings/oleObject8.bin"/><Relationship Id="rId45" Type="http://schemas.openxmlformats.org/officeDocument/2006/relationships/image" Target="media/image12.wmf"/><Relationship Id="rId53" Type="http://schemas.openxmlformats.org/officeDocument/2006/relationships/image" Target="media/image16.wmf"/><Relationship Id="rId58" Type="http://schemas.openxmlformats.org/officeDocument/2006/relationships/oleObject" Target="embeddings/oleObject17.bin"/><Relationship Id="rId66" Type="http://schemas.openxmlformats.org/officeDocument/2006/relationships/header" Target="header8.xml"/><Relationship Id="rId74" Type="http://schemas.openxmlformats.org/officeDocument/2006/relationships/header" Target="header11.xml"/><Relationship Id="rId79" Type="http://schemas.openxmlformats.org/officeDocument/2006/relationships/footer" Target="footer13.xml"/><Relationship Id="rId5" Type="http://schemas.openxmlformats.org/officeDocument/2006/relationships/customXml" Target="../customXml/item5.xml"/><Relationship Id="rId61" Type="http://schemas.openxmlformats.org/officeDocument/2006/relationships/image" Target="media/image20.wmf"/><Relationship Id="rId82" Type="http://schemas.openxmlformats.org/officeDocument/2006/relationships/header" Target="header15.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oleObject" Target="embeddings/oleObject12.bin"/><Relationship Id="rId56" Type="http://schemas.openxmlformats.org/officeDocument/2006/relationships/oleObject" Target="embeddings/oleObject16.bin"/><Relationship Id="rId64" Type="http://schemas.openxmlformats.org/officeDocument/2006/relationships/oleObject" Target="embeddings/oleObject20.bin"/><Relationship Id="rId69" Type="http://schemas.openxmlformats.org/officeDocument/2006/relationships/footer" Target="footer8.xml"/><Relationship Id="rId77" Type="http://schemas.openxmlformats.org/officeDocument/2006/relationships/header" Target="header13.xml"/><Relationship Id="rId8" Type="http://schemas.openxmlformats.org/officeDocument/2006/relationships/styles" Target="styles.xml"/><Relationship Id="rId51" Type="http://schemas.openxmlformats.org/officeDocument/2006/relationships/image" Target="media/image15.wmf"/><Relationship Id="rId72" Type="http://schemas.openxmlformats.org/officeDocument/2006/relationships/footer" Target="footer9.xml"/><Relationship Id="rId80" Type="http://schemas.openxmlformats.org/officeDocument/2006/relationships/header" Target="header14.xml"/><Relationship Id="rId85"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image" Target="media/image19.wmf"/><Relationship Id="rId67" Type="http://schemas.openxmlformats.org/officeDocument/2006/relationships/footer" Target="footer6.xml"/><Relationship Id="rId20" Type="http://schemas.openxmlformats.org/officeDocument/2006/relationships/header" Target="header4.xml"/><Relationship Id="rId41" Type="http://schemas.openxmlformats.org/officeDocument/2006/relationships/image" Target="media/image10.wmf"/><Relationship Id="rId54" Type="http://schemas.openxmlformats.org/officeDocument/2006/relationships/oleObject" Target="embeddings/oleObject15.bin"/><Relationship Id="rId62" Type="http://schemas.openxmlformats.org/officeDocument/2006/relationships/oleObject" Target="embeddings/oleObject19.bin"/><Relationship Id="rId70" Type="http://schemas.openxmlformats.org/officeDocument/2006/relationships/header" Target="header9.xml"/><Relationship Id="rId75" Type="http://schemas.openxmlformats.org/officeDocument/2006/relationships/footer" Target="footer11.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14.wmf"/><Relationship Id="rId57" Type="http://schemas.openxmlformats.org/officeDocument/2006/relationships/image" Target="media/image18.wmf"/><Relationship Id="rId10" Type="http://schemas.openxmlformats.org/officeDocument/2006/relationships/webSettings" Target="webSettings.xml"/><Relationship Id="rId31" Type="http://schemas.openxmlformats.org/officeDocument/2006/relationships/image" Target="media/image5.wmf"/><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oleObject" Target="embeddings/oleObject18.bin"/><Relationship Id="rId65" Type="http://schemas.openxmlformats.org/officeDocument/2006/relationships/header" Target="header7.xml"/><Relationship Id="rId73" Type="http://schemas.openxmlformats.org/officeDocument/2006/relationships/footer" Target="footer10.xml"/><Relationship Id="rId78" Type="http://schemas.openxmlformats.org/officeDocument/2006/relationships/footer" Target="footer12.xml"/><Relationship Id="rId81"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cordNumber xmlns="d8430d0f-47e2-4fb7-b3bb-dd4f7c79b414">000469774</RecordNumber>
    <DocumentDescription xmlns="d8430d0f-47e2-4fb7-b3bb-dd4f7c79b414" xsi:nil="true"/>
    <Approval xmlns="d8430d0f-47e2-4fb7-b3bb-dd4f7c79b414" xsi:nil="true"/>
    <Function xmlns="d8430d0f-47e2-4fb7-b3bb-dd4f7c79b414">Administration</Function>
  </documentManagement>
</p:properties>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53158623521E02459344FD72CDD99ED601005D7AC17D4B72AB41945F68CBDD46BC14" ma:contentTypeVersion="5" ma:contentTypeDescription="Create a new Word Document" ma:contentTypeScope="" ma:versionID="b732938dcf6b94b359c74e32c1d617c5">
  <xsd:schema xmlns:xsd="http://www.w3.org/2001/XMLSchema" xmlns:xs="http://www.w3.org/2001/XMLSchema" xmlns:p="http://schemas.microsoft.com/office/2006/metadata/properties" xmlns:ns2="d8430d0f-47e2-4fb7-b3bb-dd4f7c79b414" targetNamespace="http://schemas.microsoft.com/office/2006/metadata/properties" ma:root="true" ma:fieldsID="ce5a336c8e242a5893bd5eabded12a00" ns2:_="">
    <xsd:import namespace="d8430d0f-47e2-4fb7-b3bb-dd4f7c79b414"/>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30d0f-47e2-4fb7-b3bb-dd4f7c79b41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8E8C-420A-4A4A-92A3-27E3BECDC298}">
  <ds:schemaRefs>
    <ds:schemaRef ds:uri="http://schemas.microsoft.com/sharepoint/events"/>
  </ds:schemaRefs>
</ds:datastoreItem>
</file>

<file path=customXml/itemProps2.xml><?xml version="1.0" encoding="utf-8"?>
<ds:datastoreItem xmlns:ds="http://schemas.openxmlformats.org/officeDocument/2006/customXml" ds:itemID="{6B2CCB84-27F3-48CD-8BB8-DBAA6F87EEC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8430d0f-47e2-4fb7-b3bb-dd4f7c79b414"/>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BB6AD1C-F428-4EC0-A843-E160D0839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30d0f-47e2-4fb7-b3bb-dd4f7c79b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F67B4-793A-491B-B178-5908B2694014}">
  <ds:schemaRefs>
    <ds:schemaRef ds:uri="http://schemas.microsoft.com/office/2006/metadata/customXsn"/>
  </ds:schemaRefs>
</ds:datastoreItem>
</file>

<file path=customXml/itemProps5.xml><?xml version="1.0" encoding="utf-8"?>
<ds:datastoreItem xmlns:ds="http://schemas.openxmlformats.org/officeDocument/2006/customXml" ds:itemID="{0856434D-22A3-4B04-9360-0D9C4E923DA2}">
  <ds:schemaRefs>
    <ds:schemaRef ds:uri="http://schemas.microsoft.com/sharepoint/v3/contenttype/forms"/>
  </ds:schemaRefs>
</ds:datastoreItem>
</file>

<file path=customXml/itemProps6.xml><?xml version="1.0" encoding="utf-8"?>
<ds:datastoreItem xmlns:ds="http://schemas.openxmlformats.org/officeDocument/2006/customXml" ds:itemID="{A31166A1-5887-41CD-82EA-F55E68D8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10605</Words>
  <Characters>60454</Characters>
  <Application>Microsoft Office Word</Application>
  <DocSecurity>0</DocSecurity>
  <PresentationFormat/>
  <Lines>503</Lines>
  <Paragraphs>141</Paragraphs>
  <ScaleCrop>false</ScaleCrop>
  <LinksUpToDate>false</LinksUpToDate>
  <CharactersWithSpaces>70918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2015-07-10T05:18:00Z</dcterms:created>
  <dcterms:modified xsi:type="dcterms:W3CDTF">2015-07-15T04:35:00Z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ty">
    <vt:lpwstr/>
  </property>
  <property fmtid="{D5CDD505-2E9C-101B-9397-08002B2CF9AE}" pid="3" name="RecordPoint_SubmissionDate">
    <vt:lpwstr/>
  </property>
  <property fmtid="{D5CDD505-2E9C-101B-9397-08002B2CF9AE}" pid="4" name="RecordPoint_RecordNumberSubmitted">
    <vt:lpwstr>000469774</vt:lpwstr>
  </property>
  <property fmtid="{D5CDD505-2E9C-101B-9397-08002B2CF9AE}" pid="5" name="ActNo">
    <vt:lpwstr/>
  </property>
  <property fmtid="{D5CDD505-2E9C-101B-9397-08002B2CF9AE}" pid="6" name="Class">
    <vt:lpwstr>Instrument</vt:lpwstr>
  </property>
  <property fmtid="{D5CDD505-2E9C-101B-9397-08002B2CF9AE}" pid="7" name="Type">
    <vt:lpwstr>LI</vt:lpwstr>
  </property>
  <property fmtid="{D5CDD505-2E9C-101B-9397-08002B2CF9AE}" pid="8" name="Number">
    <vt:lpwstr>B</vt:lpwstr>
  </property>
  <property fmtid="{D5CDD505-2E9C-101B-9397-08002B2CF9AE}" pid="9" name="ContentTypeId">
    <vt:lpwstr>0x01010053158623521E02459344FD72CDD99ED601005D7AC17D4B72AB41945F68CBDD46BC14</vt:lpwstr>
  </property>
  <property fmtid="{D5CDD505-2E9C-101B-9397-08002B2CF9AE}" pid="10" name="RecordPoint_ActiveItemWebId">
    <vt:lpwstr>{cad10a62-87e6-42dc-86ca-7501b0731301}</vt:lpwstr>
  </property>
  <property fmtid="{D5CDD505-2E9C-101B-9397-08002B2CF9AE}" pid="11" name="Exco">
    <vt:lpwstr>No</vt:lpwstr>
  </property>
  <property fmtid="{D5CDD505-2E9C-101B-9397-08002B2CF9AE}" pid="12" name="RecordPoint_WorkflowType">
    <vt:lpwstr>ActiveSubmitStub</vt:lpwstr>
  </property>
  <property fmtid="{D5CDD505-2E9C-101B-9397-08002B2CF9AE}" pid="13" name="ChangedTitle">
    <vt:lpwstr/>
  </property>
  <property fmtid="{D5CDD505-2E9C-101B-9397-08002B2CF9AE}" pid="14" name="Header">
    <vt:lpwstr>Section</vt:lpwstr>
  </property>
  <property fmtid="{D5CDD505-2E9C-101B-9397-08002B2CF9AE}" pid="15" name="DateMade">
    <vt:lpwstr>2015</vt:lpwstr>
  </property>
  <property fmtid="{D5CDD505-2E9C-101B-9397-08002B2CF9AE}" pid="16" name="Classification">
    <vt:lpwstr> </vt:lpwstr>
  </property>
  <property fmtid="{D5CDD505-2E9C-101B-9397-08002B2CF9AE}" pid="17" name="CounterSign">
    <vt:lpwstr/>
  </property>
  <property fmtid="{D5CDD505-2E9C-101B-9397-08002B2CF9AE}" pid="18" name="RecordPoint_ActiveItemSiteId">
    <vt:lpwstr>{65a9c67d-8621-4daf-8c18-51b91f4b20f6}</vt:lpwstr>
  </property>
  <property fmtid="{D5CDD505-2E9C-101B-9397-08002B2CF9AE}" pid="19" name="IconOverlay">
    <vt:lpwstr/>
  </property>
  <property fmtid="{D5CDD505-2E9C-101B-9397-08002B2CF9AE}" pid="20" name="RecordPoint_ActiveItemListId">
    <vt:lpwstr>{437843d2-d578-45e1-bd80-02ded6a1c30f}</vt:lpwstr>
  </property>
  <property fmtid="{D5CDD505-2E9C-101B-9397-08002B2CF9AE}" pid="21" name="DoNotAsk">
    <vt:lpwstr>0</vt:lpwstr>
  </property>
  <property fmtid="{D5CDD505-2E9C-101B-9397-08002B2CF9AE}" pid="22" name="ID">
    <vt:lpwstr>OPC60652</vt:lpwstr>
  </property>
  <property fmtid="{D5CDD505-2E9C-101B-9397-08002B2CF9AE}" pid="23" name="DocType">
    <vt:lpwstr>NEW</vt:lpwstr>
  </property>
  <property fmtid="{D5CDD505-2E9C-101B-9397-08002B2CF9AE}" pid="24" name="RecordPoint_ActiveItemUniqueId">
    <vt:lpwstr>{cd6135e1-b2f2-4c6a-a67e-5e39e47eecfd}</vt:lpwstr>
  </property>
  <property fmtid="{D5CDD505-2E9C-101B-9397-08002B2CF9AE}" pid="25" name="RecordPoint_SubmissionCompleted">
    <vt:lpwstr>2015-06-29T16:55:01.5060029+10:00</vt:lpwstr>
  </property>
  <property fmtid="{D5CDD505-2E9C-101B-9397-08002B2CF9AE}" pid="26" name="RecordPoint_RecordFormat">
    <vt:lpwstr/>
  </property>
  <property fmtid="{D5CDD505-2E9C-101B-9397-08002B2CF9AE}" pid="27" name="RecordPoint_ActiveItemMoved">
    <vt:lpwstr/>
  </property>
  <property fmtid="{D5CDD505-2E9C-101B-9397-08002B2CF9AE}" pid="28" name="ShortT">
    <vt:lpwstr>Carbon Credits (Carbon Farming Initiative—Domestic, Commercial and Industrial Wastewater) Methodology Determination 2015</vt:lpwstr>
  </property>
  <property fmtid="{D5CDD505-2E9C-101B-9397-08002B2CF9AE}" pid="29" name="DLM">
    <vt:lpwstr> </vt:lpwstr>
  </property>
</Properties>
</file>