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C35" w:rsidRDefault="00D12C35" w:rsidP="009A113F">
      <w:pPr>
        <w:jc w:val="center"/>
        <w:rPr>
          <w:rFonts w:ascii="Times New Roman" w:hAnsi="Times New Roman"/>
          <w:b/>
          <w:sz w:val="24"/>
          <w:szCs w:val="24"/>
          <w:u w:val="single"/>
        </w:rPr>
      </w:pPr>
    </w:p>
    <w:p w:rsidR="0040416A" w:rsidRPr="00EE2EAA" w:rsidRDefault="0040416A" w:rsidP="009A113F">
      <w:pPr>
        <w:jc w:val="center"/>
        <w:rPr>
          <w:rFonts w:ascii="Times New Roman" w:hAnsi="Times New Roman"/>
          <w:b/>
          <w:sz w:val="24"/>
          <w:szCs w:val="24"/>
          <w:u w:val="single"/>
        </w:rPr>
      </w:pPr>
      <w:r w:rsidRPr="00EE2EAA">
        <w:rPr>
          <w:rFonts w:ascii="Times New Roman" w:hAnsi="Times New Roman"/>
          <w:b/>
          <w:sz w:val="24"/>
          <w:szCs w:val="24"/>
          <w:u w:val="single"/>
        </w:rPr>
        <w:t>EXPLANATORY STATEMENT</w:t>
      </w:r>
    </w:p>
    <w:p w:rsidR="0040416A" w:rsidRPr="00EE2EAA" w:rsidRDefault="0040416A" w:rsidP="009A113F">
      <w:pPr>
        <w:pStyle w:val="Heading1"/>
        <w:spacing w:before="0" w:after="200"/>
        <w:jc w:val="center"/>
        <w:rPr>
          <w:b w:val="0"/>
          <w:i/>
          <w:color w:val="auto"/>
          <w:sz w:val="24"/>
          <w:szCs w:val="24"/>
        </w:rPr>
      </w:pPr>
      <w:r w:rsidRPr="00EE2EAA">
        <w:rPr>
          <w:b w:val="0"/>
          <w:i/>
          <w:color w:val="auto"/>
          <w:sz w:val="24"/>
          <w:szCs w:val="24"/>
        </w:rPr>
        <w:t>Carbon Credits (Carbon Farming Initiative) Act 2011</w:t>
      </w:r>
    </w:p>
    <w:p w:rsidR="00FA7E9F" w:rsidRDefault="00FA7E9F" w:rsidP="00FA7E9F">
      <w:pPr>
        <w:spacing w:after="120" w:line="240" w:lineRule="auto"/>
        <w:jc w:val="center"/>
        <w:rPr>
          <w:rFonts w:ascii="Times New Roman" w:hAnsi="Times New Roman"/>
          <w:sz w:val="24"/>
          <w:szCs w:val="24"/>
        </w:rPr>
      </w:pPr>
      <w:r w:rsidRPr="003072A7">
        <w:rPr>
          <w:rFonts w:ascii="Times New Roman" w:hAnsi="Times New Roman"/>
          <w:i/>
          <w:sz w:val="24"/>
          <w:szCs w:val="24"/>
        </w:rPr>
        <w:t>Carbon Credits (Carbon Farming Initiative—Aggregated Small Energy Users) Methodology Determination 2015</w:t>
      </w:r>
    </w:p>
    <w:p w:rsidR="00365D85" w:rsidRPr="00EE2EAA" w:rsidRDefault="00365D85" w:rsidP="0040416A">
      <w:pPr>
        <w:spacing w:after="120"/>
        <w:rPr>
          <w:rFonts w:ascii="Times New Roman" w:hAnsi="Times New Roman"/>
          <w:b/>
          <w:sz w:val="24"/>
          <w:szCs w:val="24"/>
        </w:rPr>
      </w:pPr>
    </w:p>
    <w:p w:rsidR="00FF667C" w:rsidRPr="00EE2EAA" w:rsidRDefault="00FF667C" w:rsidP="00FF667C">
      <w:pPr>
        <w:spacing w:after="120"/>
        <w:rPr>
          <w:rFonts w:ascii="Times New Roman" w:hAnsi="Times New Roman"/>
          <w:b/>
          <w:sz w:val="24"/>
          <w:szCs w:val="24"/>
        </w:rPr>
      </w:pPr>
      <w:r w:rsidRPr="00EE2EAA">
        <w:rPr>
          <w:rFonts w:ascii="Times New Roman" w:hAnsi="Times New Roman"/>
          <w:b/>
          <w:sz w:val="24"/>
          <w:szCs w:val="24"/>
        </w:rPr>
        <w:t>Background: Emissions Reduction Fund</w:t>
      </w:r>
    </w:p>
    <w:p w:rsidR="00FF667C" w:rsidRPr="00EE2EAA" w:rsidRDefault="00FF667C" w:rsidP="00FF667C">
      <w:pPr>
        <w:spacing w:after="120" w:line="240" w:lineRule="auto"/>
        <w:rPr>
          <w:rFonts w:ascii="Times New Roman" w:hAnsi="Times New Roman"/>
          <w:sz w:val="24"/>
          <w:szCs w:val="24"/>
        </w:rPr>
      </w:pPr>
      <w:r w:rsidRPr="00EE2EAA">
        <w:rPr>
          <w:rFonts w:ascii="Times New Roman" w:hAnsi="Times New Roman"/>
          <w:sz w:val="24"/>
          <w:szCs w:val="24"/>
        </w:rPr>
        <w:t xml:space="preserve">The </w:t>
      </w:r>
      <w:r w:rsidRPr="00EE2EAA">
        <w:rPr>
          <w:rFonts w:ascii="Times New Roman" w:hAnsi="Times New Roman"/>
          <w:i/>
          <w:sz w:val="24"/>
          <w:szCs w:val="24"/>
        </w:rPr>
        <w:t>Carbon Credits (Carbon Farming Initiative) Act 2011</w:t>
      </w:r>
      <w:r w:rsidRPr="00EE2EAA">
        <w:rPr>
          <w:rFonts w:ascii="Times New Roman" w:hAnsi="Times New Roman"/>
          <w:sz w:val="24"/>
          <w:szCs w:val="24"/>
        </w:rPr>
        <w:t xml:space="preserve"> (the </w:t>
      </w:r>
      <w:r w:rsidRPr="00DD27AA">
        <w:rPr>
          <w:rFonts w:ascii="Times New Roman" w:hAnsi="Times New Roman"/>
          <w:sz w:val="24"/>
          <w:szCs w:val="24"/>
        </w:rPr>
        <w:t>Act</w:t>
      </w:r>
      <w:r w:rsidRPr="00EE2EAA">
        <w:rPr>
          <w:rFonts w:ascii="Times New Roman" w:hAnsi="Times New Roman"/>
          <w:sz w:val="24"/>
          <w:szCs w:val="24"/>
        </w:rPr>
        <w:t>) enables the crediting of greenhouse gas abatement from emissions reduction activities across the economy. Greenhouse gas abatement is</w:t>
      </w:r>
      <w:r w:rsidR="007D21D2">
        <w:rPr>
          <w:rFonts w:ascii="Times New Roman" w:hAnsi="Times New Roman"/>
          <w:sz w:val="24"/>
          <w:szCs w:val="24"/>
        </w:rPr>
        <w:t xml:space="preserve"> </w:t>
      </w:r>
      <w:r w:rsidRPr="00EE2EAA">
        <w:rPr>
          <w:rFonts w:ascii="Times New Roman" w:hAnsi="Times New Roman"/>
          <w:sz w:val="24"/>
          <w:szCs w:val="24"/>
        </w:rPr>
        <w:t xml:space="preserve">achieved either by reducing or avoiding emissions or by removing carbon from the atmosphere and storing it in soil or trees. </w:t>
      </w:r>
    </w:p>
    <w:p w:rsidR="00FF667C" w:rsidRPr="00EE2EAA" w:rsidRDefault="00FF667C" w:rsidP="00FF667C">
      <w:pPr>
        <w:pStyle w:val="base-text-paragraphnonumbers"/>
        <w:spacing w:before="0"/>
        <w:ind w:left="0"/>
        <w:rPr>
          <w:sz w:val="24"/>
          <w:szCs w:val="24"/>
        </w:rPr>
      </w:pPr>
      <w:r w:rsidRPr="00EE2EAA">
        <w:rPr>
          <w:sz w:val="24"/>
          <w:szCs w:val="24"/>
        </w:rPr>
        <w:t xml:space="preserve">In 2014, the Australian </w:t>
      </w:r>
      <w:r w:rsidR="00C059FD" w:rsidRPr="00161FEE">
        <w:rPr>
          <w:sz w:val="24"/>
          <w:szCs w:val="24"/>
        </w:rPr>
        <w:t xml:space="preserve">Parliament passed </w:t>
      </w:r>
      <w:r w:rsidRPr="00EE2EAA">
        <w:rPr>
          <w:sz w:val="24"/>
          <w:szCs w:val="24"/>
        </w:rPr>
        <w:t xml:space="preserve">the </w:t>
      </w:r>
      <w:r w:rsidRPr="00EE2EAA">
        <w:rPr>
          <w:i/>
          <w:iCs/>
          <w:sz w:val="24"/>
          <w:szCs w:val="24"/>
        </w:rPr>
        <w:t>Carbon Farming Initiative Amendment Bill 2014</w:t>
      </w:r>
      <w:r w:rsidRPr="00EE2EAA">
        <w:rPr>
          <w:sz w:val="24"/>
          <w:szCs w:val="24"/>
        </w:rPr>
        <w:t>, which establishes the Emissions Reduction Fund (ERF). The ERF has three elements: crediting emissions reductions, purchasing emissions reductions, and safeguarding emissions reductions.</w:t>
      </w:r>
    </w:p>
    <w:p w:rsidR="00FF667C" w:rsidRPr="00EE2EAA" w:rsidRDefault="00FF667C" w:rsidP="00FF667C">
      <w:pPr>
        <w:spacing w:after="120" w:line="240" w:lineRule="auto"/>
        <w:rPr>
          <w:rFonts w:ascii="Times New Roman" w:hAnsi="Times New Roman"/>
          <w:sz w:val="24"/>
          <w:szCs w:val="24"/>
        </w:rPr>
      </w:pPr>
      <w:r w:rsidRPr="00EE2EAA">
        <w:rPr>
          <w:rFonts w:ascii="Times New Roman" w:hAnsi="Times New Roman"/>
          <w:sz w:val="24"/>
          <w:szCs w:val="24"/>
        </w:rPr>
        <w:t>Emissions reduction activities are undertaken as offsets projects. The process involved in establishing an offsets project is set out in Part 3 of the Act. An offsets project must be covered by, and undertaken in accordance with, a methodology determination.</w:t>
      </w:r>
    </w:p>
    <w:p w:rsidR="00FF667C" w:rsidRPr="00EE2EAA" w:rsidRDefault="00FF667C" w:rsidP="00FF667C">
      <w:pPr>
        <w:spacing w:after="120" w:line="240" w:lineRule="auto"/>
        <w:rPr>
          <w:rFonts w:ascii="Times New Roman" w:hAnsi="Times New Roman"/>
          <w:sz w:val="24"/>
          <w:szCs w:val="24"/>
        </w:rPr>
      </w:pPr>
      <w:r w:rsidRPr="00EE2EAA">
        <w:rPr>
          <w:rFonts w:ascii="Times New Roman" w:hAnsi="Times New Roman"/>
          <w:sz w:val="24"/>
          <w:szCs w:val="24"/>
        </w:rPr>
        <w:t>Subsection 106(1) of the</w:t>
      </w:r>
      <w:r w:rsidRPr="00EE2EAA">
        <w:rPr>
          <w:rFonts w:ascii="Times New Roman" w:hAnsi="Times New Roman"/>
          <w:i/>
          <w:iCs/>
          <w:sz w:val="24"/>
          <w:szCs w:val="24"/>
        </w:rPr>
        <w:t xml:space="preserve"> </w:t>
      </w:r>
      <w:r w:rsidRPr="00EE2EAA">
        <w:rPr>
          <w:rFonts w:ascii="Times New Roman" w:hAnsi="Times New Roman"/>
          <w:iCs/>
          <w:sz w:val="24"/>
          <w:szCs w:val="24"/>
        </w:rPr>
        <w:t>Act</w:t>
      </w:r>
      <w:r w:rsidRPr="00EE2EAA">
        <w:rPr>
          <w:rFonts w:ascii="Times New Roman" w:hAnsi="Times New Roman"/>
          <w:sz w:val="24"/>
          <w:szCs w:val="24"/>
        </w:rPr>
        <w:t xml:space="preserve"> empowers the Minister to make, by legislative instrument, a methodology determination. The purpose of a methodology determination is to establish procedures for estimating abatement (emissions avoidance or sequestration) from eligible projects and rules for monitoring, record keeping and reporting. These methodologies will ensure that emissions reductions are genuine—that they are both real and additional to business as usual.</w:t>
      </w:r>
    </w:p>
    <w:p w:rsidR="00CA58CD" w:rsidRPr="00EE2EAA" w:rsidRDefault="00FF667C" w:rsidP="00FF667C">
      <w:pPr>
        <w:spacing w:after="120" w:line="240" w:lineRule="auto"/>
        <w:rPr>
          <w:rFonts w:ascii="Times New Roman" w:hAnsi="Times New Roman"/>
          <w:sz w:val="24"/>
          <w:szCs w:val="24"/>
        </w:rPr>
      </w:pPr>
      <w:r w:rsidRPr="00EE2EAA">
        <w:rPr>
          <w:rFonts w:ascii="Times New Roman" w:hAnsi="Times New Roman"/>
          <w:sz w:val="24"/>
          <w:szCs w:val="24"/>
        </w:rPr>
        <w:t xml:space="preserve">In deciding to make a methodology determination the Minister must have regard to the advice of the Emissions Reduction Assurance Committee (ERAC), an independent expert panel established to advise the Minister on proposals for methodology determinations. </w:t>
      </w:r>
      <w:r w:rsidR="00CA58CD" w:rsidRPr="00161FEE">
        <w:rPr>
          <w:rFonts w:ascii="Times New Roman" w:hAnsi="Times New Roman"/>
          <w:sz w:val="24"/>
          <w:szCs w:val="24"/>
        </w:rPr>
        <w:t xml:space="preserve">The Minister must not make or vary a methodology if the ERAC considers it inconsistent with the offsets integrity standards, which are set out in section 133 of the Act. The Minister will also consider any adverse environmental, economic or social impacts likely to arise as a result of projects to which the determination applies. </w:t>
      </w:r>
    </w:p>
    <w:p w:rsidR="00FF667C" w:rsidRPr="00EE2EAA" w:rsidRDefault="00FF667C" w:rsidP="00FF667C">
      <w:pPr>
        <w:spacing w:after="120" w:line="240" w:lineRule="auto"/>
        <w:rPr>
          <w:rFonts w:ascii="Times New Roman" w:hAnsi="Times New Roman"/>
          <w:sz w:val="24"/>
          <w:szCs w:val="24"/>
        </w:rPr>
      </w:pPr>
      <w:r w:rsidRPr="00EE2EAA">
        <w:rPr>
          <w:rFonts w:ascii="Times New Roman" w:hAnsi="Times New Roman"/>
          <w:sz w:val="24"/>
          <w:szCs w:val="24"/>
        </w:rPr>
        <w:t>Offsets projects that are undertaken in accordance with the methodology determination and approved by the Clean Energy Regulator (the Regulator) can generate Australian Carbon Credit Units (ACCUs), representing emissions reductions from the project.</w:t>
      </w:r>
    </w:p>
    <w:p w:rsidR="00FF667C" w:rsidRPr="00EE2EAA" w:rsidRDefault="00FF667C" w:rsidP="00FF667C">
      <w:pPr>
        <w:pStyle w:val="base-text-paragraphnonumbers"/>
        <w:spacing w:before="0"/>
        <w:ind w:left="0"/>
        <w:rPr>
          <w:sz w:val="24"/>
          <w:szCs w:val="24"/>
          <w:lang w:val="en-US"/>
        </w:rPr>
      </w:pPr>
      <w:r w:rsidRPr="00EE2EAA">
        <w:rPr>
          <w:sz w:val="24"/>
          <w:szCs w:val="24"/>
          <w:lang w:val="en-US"/>
        </w:rPr>
        <w:t xml:space="preserve">Project proponents can receive funding from the ERF by submitting their projects into a competitive auction run by the </w:t>
      </w:r>
      <w:r w:rsidRPr="00EE2EAA">
        <w:rPr>
          <w:sz w:val="24"/>
          <w:szCs w:val="24"/>
        </w:rPr>
        <w:t>Regulator</w:t>
      </w:r>
      <w:r w:rsidRPr="00EE2EAA">
        <w:rPr>
          <w:sz w:val="24"/>
          <w:szCs w:val="24"/>
          <w:lang w:val="en-US"/>
        </w:rPr>
        <w:t>.</w:t>
      </w:r>
      <w:r w:rsidRPr="00EE2EAA">
        <w:rPr>
          <w:sz w:val="24"/>
          <w:szCs w:val="24"/>
        </w:rPr>
        <w:t xml:space="preserve"> </w:t>
      </w:r>
      <w:r w:rsidRPr="00EE2EAA">
        <w:rPr>
          <w:sz w:val="24"/>
          <w:szCs w:val="24"/>
          <w:lang w:val="en-US"/>
        </w:rPr>
        <w:t>The Government will enter into contracts with successful proponents, which will guarantee the price and payment for the future delivery of emissions reductions.</w:t>
      </w:r>
    </w:p>
    <w:p w:rsidR="00FF667C" w:rsidRDefault="00FF667C" w:rsidP="00FF667C">
      <w:pPr>
        <w:pStyle w:val="base-text-paragraphnonumbers"/>
        <w:spacing w:before="0"/>
        <w:ind w:left="0"/>
        <w:rPr>
          <w:sz w:val="24"/>
          <w:szCs w:val="24"/>
        </w:rPr>
      </w:pPr>
      <w:r w:rsidRPr="00EE2EAA">
        <w:rPr>
          <w:sz w:val="24"/>
          <w:lang w:val="en-US"/>
        </w:rPr>
        <w:t xml:space="preserve">Further information on the ERF is available on the Department of the Environment website, </w:t>
      </w:r>
      <w:hyperlink r:id="rId14" w:history="1">
        <w:r w:rsidRPr="00EE2EAA">
          <w:rPr>
            <w:rStyle w:val="Hyperlink"/>
            <w:rFonts w:cs="Arial"/>
            <w:sz w:val="24"/>
            <w:szCs w:val="24"/>
          </w:rPr>
          <w:t>www.environment.gov.au/emissions-reduction-fund</w:t>
        </w:r>
      </w:hyperlink>
      <w:r w:rsidRPr="00EE2EAA">
        <w:rPr>
          <w:sz w:val="24"/>
          <w:szCs w:val="24"/>
        </w:rPr>
        <w:t xml:space="preserve">. </w:t>
      </w:r>
    </w:p>
    <w:p w:rsidR="00AE7518" w:rsidRDefault="00AE7518" w:rsidP="00FF667C">
      <w:pPr>
        <w:pStyle w:val="base-text-paragraphnonumbers"/>
        <w:spacing w:before="0"/>
        <w:ind w:left="0"/>
        <w:rPr>
          <w:sz w:val="28"/>
          <w:szCs w:val="24"/>
        </w:rPr>
      </w:pPr>
    </w:p>
    <w:p w:rsidR="00443B19" w:rsidRPr="00EE2EAA" w:rsidRDefault="00443B19" w:rsidP="00FF667C">
      <w:pPr>
        <w:pStyle w:val="base-text-paragraphnonumbers"/>
        <w:spacing w:before="0"/>
        <w:ind w:left="0"/>
        <w:rPr>
          <w:sz w:val="28"/>
          <w:szCs w:val="24"/>
        </w:rPr>
      </w:pPr>
    </w:p>
    <w:p w:rsidR="00A864EA" w:rsidRDefault="00AE7518">
      <w:pPr>
        <w:keepNext/>
        <w:spacing w:after="120" w:line="240" w:lineRule="auto"/>
        <w:rPr>
          <w:rFonts w:ascii="Times New Roman" w:hAnsi="Times New Roman"/>
          <w:b/>
          <w:sz w:val="24"/>
          <w:szCs w:val="24"/>
        </w:rPr>
      </w:pPr>
      <w:r w:rsidRPr="00161FEE">
        <w:rPr>
          <w:rFonts w:ascii="Times New Roman" w:hAnsi="Times New Roman"/>
          <w:b/>
          <w:sz w:val="24"/>
          <w:szCs w:val="24"/>
        </w:rPr>
        <w:lastRenderedPageBreak/>
        <w:t>Application of the Determination</w:t>
      </w:r>
    </w:p>
    <w:p w:rsidR="00AE7518" w:rsidRPr="00161FEE" w:rsidRDefault="00AE7518" w:rsidP="00CE3FB0">
      <w:pPr>
        <w:spacing w:after="120" w:line="240" w:lineRule="auto"/>
        <w:rPr>
          <w:rFonts w:ascii="Times New Roman" w:hAnsi="Times New Roman"/>
          <w:sz w:val="24"/>
          <w:szCs w:val="24"/>
        </w:rPr>
      </w:pPr>
      <w:r w:rsidRPr="00161FEE">
        <w:rPr>
          <w:rFonts w:ascii="Times New Roman" w:hAnsi="Times New Roman"/>
          <w:sz w:val="24"/>
          <w:szCs w:val="24"/>
        </w:rPr>
        <w:t xml:space="preserve">The </w:t>
      </w:r>
      <w:r w:rsidR="00CE3FB0" w:rsidRPr="003072A7">
        <w:rPr>
          <w:rFonts w:ascii="Times New Roman" w:hAnsi="Times New Roman"/>
          <w:i/>
          <w:sz w:val="24"/>
          <w:szCs w:val="24"/>
        </w:rPr>
        <w:t>Carbon Credits (Carbon Farming Initiative—Aggregated Small Energy Users) Methodology Determination 2015</w:t>
      </w:r>
      <w:r w:rsidRPr="00161FEE">
        <w:rPr>
          <w:rFonts w:ascii="Times New Roman" w:hAnsi="Times New Roman"/>
          <w:sz w:val="24"/>
          <w:szCs w:val="24"/>
        </w:rPr>
        <w:t xml:space="preserve"> (the Determination) sets out the detailed rules for implementing and monitoring offsets projects that reduce emissions of greenhouse gases associated with the consumption of </w:t>
      </w:r>
      <w:r w:rsidR="00970E34">
        <w:rPr>
          <w:rFonts w:ascii="Times New Roman" w:hAnsi="Times New Roman"/>
          <w:sz w:val="24"/>
          <w:szCs w:val="24"/>
        </w:rPr>
        <w:t xml:space="preserve">grid </w:t>
      </w:r>
      <w:r w:rsidRPr="00161FEE">
        <w:rPr>
          <w:rFonts w:ascii="Times New Roman" w:hAnsi="Times New Roman"/>
          <w:sz w:val="24"/>
          <w:szCs w:val="24"/>
        </w:rPr>
        <w:t xml:space="preserve">electricity </w:t>
      </w:r>
      <w:r w:rsidR="00A7086C">
        <w:rPr>
          <w:rFonts w:ascii="Times New Roman" w:hAnsi="Times New Roman"/>
          <w:sz w:val="24"/>
          <w:szCs w:val="24"/>
        </w:rPr>
        <w:t xml:space="preserve">or </w:t>
      </w:r>
      <w:r w:rsidR="00970E34">
        <w:rPr>
          <w:rFonts w:ascii="Times New Roman" w:hAnsi="Times New Roman"/>
          <w:sz w:val="24"/>
          <w:szCs w:val="24"/>
        </w:rPr>
        <w:t xml:space="preserve">natural </w:t>
      </w:r>
      <w:r w:rsidR="00A7086C">
        <w:rPr>
          <w:rFonts w:ascii="Times New Roman" w:hAnsi="Times New Roman"/>
          <w:sz w:val="24"/>
          <w:szCs w:val="24"/>
        </w:rPr>
        <w:t xml:space="preserve">gas </w:t>
      </w:r>
      <w:r w:rsidR="00C059FD">
        <w:rPr>
          <w:rFonts w:ascii="Times New Roman" w:hAnsi="Times New Roman"/>
          <w:sz w:val="24"/>
          <w:szCs w:val="24"/>
        </w:rPr>
        <w:t xml:space="preserve">by </w:t>
      </w:r>
      <w:r w:rsidR="00A7086C">
        <w:rPr>
          <w:rFonts w:ascii="Times New Roman" w:hAnsi="Times New Roman"/>
          <w:sz w:val="24"/>
          <w:szCs w:val="24"/>
        </w:rPr>
        <w:t xml:space="preserve">a large group of small energy users. </w:t>
      </w:r>
    </w:p>
    <w:p w:rsidR="00A7086C" w:rsidRPr="00161FEE" w:rsidRDefault="00A7086C" w:rsidP="00A7086C">
      <w:pPr>
        <w:spacing w:after="120" w:line="240" w:lineRule="auto"/>
        <w:rPr>
          <w:rFonts w:ascii="Times New Roman" w:hAnsi="Times New Roman"/>
          <w:color w:val="000000"/>
          <w:sz w:val="24"/>
          <w:szCs w:val="24"/>
        </w:rPr>
      </w:pPr>
      <w:r w:rsidRPr="00161FEE">
        <w:rPr>
          <w:rFonts w:ascii="Times New Roman" w:hAnsi="Times New Roman"/>
          <w:sz w:val="24"/>
          <w:szCs w:val="24"/>
        </w:rPr>
        <w:t>The Determination reflects the requirements of the Act’s offsets integrity standards and helps to ensure that emissions reductions are real and additional to business as usual.</w:t>
      </w:r>
      <w:r w:rsidRPr="00161FEE">
        <w:rPr>
          <w:rFonts w:ascii="Times New Roman" w:hAnsi="Times New Roman"/>
          <w:sz w:val="24"/>
        </w:rPr>
        <w:t xml:space="preserve"> </w:t>
      </w:r>
      <w:r w:rsidRPr="00161FEE">
        <w:rPr>
          <w:rFonts w:ascii="Times New Roman" w:hAnsi="Times New Roman"/>
          <w:color w:val="000000"/>
          <w:sz w:val="24"/>
          <w:szCs w:val="24"/>
        </w:rPr>
        <w:t xml:space="preserve">The offsets integrity standards require that an eligible project should result in carbon abatement that is unlikely to occur in the ordinary course of events and is eligible carbon abatement under the Act. In summary, the offsets integrity standards also require that: </w:t>
      </w:r>
    </w:p>
    <w:p w:rsidR="00A7086C" w:rsidRPr="00161FEE" w:rsidRDefault="00A7086C" w:rsidP="00A7086C">
      <w:pPr>
        <w:numPr>
          <w:ilvl w:val="0"/>
          <w:numId w:val="11"/>
        </w:numPr>
        <w:spacing w:after="120" w:line="240" w:lineRule="auto"/>
        <w:rPr>
          <w:rFonts w:ascii="Times New Roman" w:hAnsi="Times New Roman"/>
          <w:color w:val="000000"/>
          <w:sz w:val="24"/>
          <w:szCs w:val="24"/>
        </w:rPr>
      </w:pPr>
      <w:r w:rsidRPr="00161FEE">
        <w:rPr>
          <w:rFonts w:ascii="Times New Roman" w:hAnsi="Times New Roman"/>
          <w:color w:val="000000"/>
          <w:sz w:val="24"/>
          <w:szCs w:val="24"/>
        </w:rPr>
        <w:t>amounts are measurable and capable of being verified;</w:t>
      </w:r>
    </w:p>
    <w:p w:rsidR="00A7086C" w:rsidRPr="00161FEE" w:rsidRDefault="00A7086C" w:rsidP="00A7086C">
      <w:pPr>
        <w:numPr>
          <w:ilvl w:val="0"/>
          <w:numId w:val="11"/>
        </w:numPr>
        <w:spacing w:after="120" w:line="240" w:lineRule="auto"/>
        <w:rPr>
          <w:rFonts w:ascii="Times New Roman" w:hAnsi="Times New Roman"/>
          <w:color w:val="000000"/>
          <w:sz w:val="24"/>
          <w:szCs w:val="24"/>
        </w:rPr>
      </w:pPr>
      <w:r w:rsidRPr="00161FEE">
        <w:rPr>
          <w:rFonts w:ascii="Times New Roman" w:hAnsi="Times New Roman"/>
          <w:color w:val="000000"/>
          <w:sz w:val="24"/>
          <w:szCs w:val="24"/>
        </w:rPr>
        <w:t>the methods used are supported by clear and convincing evidence;</w:t>
      </w:r>
    </w:p>
    <w:p w:rsidR="00A7086C" w:rsidRPr="00161FEE" w:rsidRDefault="00A7086C" w:rsidP="00A7086C">
      <w:pPr>
        <w:numPr>
          <w:ilvl w:val="0"/>
          <w:numId w:val="11"/>
        </w:numPr>
        <w:spacing w:after="120" w:line="240" w:lineRule="auto"/>
        <w:rPr>
          <w:rFonts w:ascii="Times New Roman" w:hAnsi="Times New Roman"/>
          <w:color w:val="000000"/>
          <w:sz w:val="24"/>
          <w:szCs w:val="24"/>
        </w:rPr>
      </w:pPr>
      <w:r w:rsidRPr="00161FEE">
        <w:rPr>
          <w:rFonts w:ascii="Times New Roman" w:hAnsi="Times New Roman"/>
          <w:color w:val="000000"/>
          <w:sz w:val="24"/>
          <w:szCs w:val="24"/>
        </w:rPr>
        <w:t>material emissions which are a direct consequence of the project are deducted; and</w:t>
      </w:r>
    </w:p>
    <w:p w:rsidR="00AE7518" w:rsidRPr="00A7086C" w:rsidRDefault="00A7086C" w:rsidP="00AE7518">
      <w:pPr>
        <w:numPr>
          <w:ilvl w:val="0"/>
          <w:numId w:val="11"/>
        </w:numPr>
        <w:spacing w:after="120" w:line="240" w:lineRule="auto"/>
        <w:rPr>
          <w:rFonts w:ascii="Times New Roman" w:hAnsi="Times New Roman"/>
          <w:color w:val="000000"/>
          <w:sz w:val="24"/>
          <w:szCs w:val="24"/>
        </w:rPr>
      </w:pPr>
      <w:r w:rsidRPr="00161FEE">
        <w:rPr>
          <w:rFonts w:ascii="Times New Roman" w:hAnsi="Times New Roman"/>
          <w:color w:val="000000"/>
          <w:sz w:val="24"/>
          <w:szCs w:val="24"/>
        </w:rPr>
        <w:t xml:space="preserve">estimates, assumptions or projections used in the determination should be conservative. </w:t>
      </w:r>
    </w:p>
    <w:p w:rsidR="00E560BB" w:rsidRPr="00EE2EAA" w:rsidRDefault="00194B43" w:rsidP="00285C5A">
      <w:pPr>
        <w:spacing w:after="120" w:line="240" w:lineRule="auto"/>
        <w:rPr>
          <w:rFonts w:ascii="Times New Roman" w:hAnsi="Times New Roman"/>
          <w:sz w:val="24"/>
          <w:szCs w:val="24"/>
        </w:rPr>
      </w:pPr>
      <w:r w:rsidRPr="00EE2EAA">
        <w:rPr>
          <w:rFonts w:ascii="Times New Roman" w:hAnsi="Times New Roman"/>
          <w:sz w:val="24"/>
          <w:szCs w:val="24"/>
        </w:rPr>
        <w:t xml:space="preserve">Reducing the energy consumption of </w:t>
      </w:r>
      <w:r w:rsidRPr="00EE2EAA">
        <w:rPr>
          <w:rFonts w:ascii="Times New Roman" w:hAnsi="Times New Roman"/>
          <w:b/>
          <w:i/>
          <w:sz w:val="24"/>
          <w:szCs w:val="24"/>
        </w:rPr>
        <w:t>small energy users</w:t>
      </w:r>
      <w:r w:rsidR="004A4BE0" w:rsidRPr="00EE2EAA">
        <w:rPr>
          <w:rFonts w:ascii="Times New Roman" w:hAnsi="Times New Roman"/>
          <w:sz w:val="24"/>
          <w:szCs w:val="24"/>
        </w:rPr>
        <w:t xml:space="preserve"> such as households and small businesses</w:t>
      </w:r>
      <w:r w:rsidR="004E771E" w:rsidRPr="00EE2EAA">
        <w:rPr>
          <w:rFonts w:ascii="Times New Roman" w:hAnsi="Times New Roman"/>
          <w:sz w:val="24"/>
          <w:szCs w:val="24"/>
        </w:rPr>
        <w:t xml:space="preserve"> can reduce emissions associated with electricity generation</w:t>
      </w:r>
      <w:r w:rsidR="00FE53C2" w:rsidRPr="00EE2EAA">
        <w:rPr>
          <w:rFonts w:ascii="Times New Roman" w:hAnsi="Times New Roman"/>
          <w:sz w:val="24"/>
          <w:szCs w:val="24"/>
        </w:rPr>
        <w:t xml:space="preserve"> and fuel combustion</w:t>
      </w:r>
      <w:r w:rsidR="009017D3" w:rsidRPr="00EE2EAA">
        <w:rPr>
          <w:rFonts w:ascii="Times New Roman" w:hAnsi="Times New Roman"/>
          <w:sz w:val="24"/>
          <w:szCs w:val="24"/>
        </w:rPr>
        <w:t xml:space="preserve"> and help energy users to save money on their energy bills</w:t>
      </w:r>
      <w:r w:rsidR="004E771E" w:rsidRPr="00EE2EAA">
        <w:rPr>
          <w:rFonts w:ascii="Times New Roman" w:hAnsi="Times New Roman"/>
          <w:sz w:val="24"/>
          <w:szCs w:val="24"/>
        </w:rPr>
        <w:t xml:space="preserve">. </w:t>
      </w:r>
      <w:r w:rsidR="00FD1DDC" w:rsidRPr="00EE2EAA">
        <w:rPr>
          <w:rFonts w:ascii="Times New Roman" w:hAnsi="Times New Roman"/>
          <w:sz w:val="24"/>
          <w:szCs w:val="24"/>
        </w:rPr>
        <w:t xml:space="preserve">Consumption of electricity sourced from the grid is the primary source of emissions </w:t>
      </w:r>
      <w:r w:rsidR="00C008D8" w:rsidRPr="00EE2EAA">
        <w:rPr>
          <w:rFonts w:ascii="Times New Roman" w:hAnsi="Times New Roman"/>
          <w:sz w:val="24"/>
          <w:szCs w:val="24"/>
        </w:rPr>
        <w:t>from</w:t>
      </w:r>
      <w:r w:rsidR="00FD1DDC" w:rsidRPr="00EE2EAA">
        <w:rPr>
          <w:rFonts w:ascii="Times New Roman" w:hAnsi="Times New Roman"/>
          <w:sz w:val="24"/>
          <w:szCs w:val="24"/>
        </w:rPr>
        <w:t xml:space="preserve"> </w:t>
      </w:r>
      <w:r w:rsidR="004A4BE0" w:rsidRPr="00EE2EAA">
        <w:rPr>
          <w:rFonts w:ascii="Times New Roman" w:hAnsi="Times New Roman"/>
          <w:sz w:val="24"/>
          <w:szCs w:val="24"/>
        </w:rPr>
        <w:t xml:space="preserve">households and small businesses. </w:t>
      </w:r>
      <w:r w:rsidR="00715D4B" w:rsidRPr="00EE2EAA">
        <w:rPr>
          <w:rFonts w:ascii="Times New Roman" w:hAnsi="Times New Roman"/>
          <w:sz w:val="24"/>
          <w:szCs w:val="24"/>
        </w:rPr>
        <w:t xml:space="preserve">Natural gas is also widely consumed by small energy users, primarily for space and water heating in buildings. </w:t>
      </w:r>
    </w:p>
    <w:p w:rsidR="008104DB" w:rsidRPr="00EE2EAA" w:rsidRDefault="004D190E" w:rsidP="008104DB">
      <w:pPr>
        <w:spacing w:after="120" w:line="240" w:lineRule="auto"/>
        <w:rPr>
          <w:rFonts w:ascii="Times New Roman" w:hAnsi="Times New Roman"/>
          <w:sz w:val="24"/>
          <w:szCs w:val="24"/>
        </w:rPr>
      </w:pPr>
      <w:r w:rsidRPr="00EE2EAA">
        <w:rPr>
          <w:rFonts w:ascii="Times New Roman" w:hAnsi="Times New Roman"/>
          <w:sz w:val="24"/>
          <w:szCs w:val="24"/>
        </w:rPr>
        <w:t xml:space="preserve">Improving the energy efficiency of small energy users can reduce greenhouse gas emissions by reducing </w:t>
      </w:r>
      <w:r w:rsidR="00C33DCC" w:rsidRPr="00EE2EAA">
        <w:rPr>
          <w:rFonts w:ascii="Times New Roman" w:hAnsi="Times New Roman"/>
          <w:sz w:val="24"/>
          <w:szCs w:val="24"/>
        </w:rPr>
        <w:t>consumption of electricity and natural gas</w:t>
      </w:r>
      <w:r w:rsidRPr="00EE2EAA">
        <w:rPr>
          <w:rFonts w:ascii="Times New Roman" w:hAnsi="Times New Roman"/>
          <w:sz w:val="24"/>
          <w:szCs w:val="24"/>
        </w:rPr>
        <w:t xml:space="preserve">. </w:t>
      </w:r>
      <w:r w:rsidR="00C56FB9">
        <w:rPr>
          <w:rFonts w:ascii="Times New Roman" w:hAnsi="Times New Roman"/>
          <w:sz w:val="24"/>
          <w:szCs w:val="24"/>
        </w:rPr>
        <w:t xml:space="preserve">The Determination </w:t>
      </w:r>
      <w:r w:rsidR="00396F14" w:rsidRPr="00EE2EAA">
        <w:rPr>
          <w:rFonts w:ascii="Times New Roman" w:hAnsi="Times New Roman"/>
          <w:sz w:val="24"/>
          <w:szCs w:val="24"/>
        </w:rPr>
        <w:t>ap</w:t>
      </w:r>
      <w:r w:rsidR="001533BC">
        <w:rPr>
          <w:rFonts w:ascii="Times New Roman" w:hAnsi="Times New Roman"/>
          <w:sz w:val="24"/>
          <w:szCs w:val="24"/>
        </w:rPr>
        <w:t>pl</w:t>
      </w:r>
      <w:r w:rsidR="00C56FB9">
        <w:rPr>
          <w:rFonts w:ascii="Times New Roman" w:hAnsi="Times New Roman"/>
          <w:sz w:val="24"/>
          <w:szCs w:val="24"/>
        </w:rPr>
        <w:t>ies</w:t>
      </w:r>
      <w:r w:rsidR="001533BC">
        <w:rPr>
          <w:rFonts w:ascii="Times New Roman" w:hAnsi="Times New Roman"/>
          <w:sz w:val="24"/>
          <w:szCs w:val="24"/>
        </w:rPr>
        <w:t xml:space="preserve"> to projects where goods, </w:t>
      </w:r>
      <w:r w:rsidR="00396F14" w:rsidRPr="00EE2EAA">
        <w:rPr>
          <w:rFonts w:ascii="Times New Roman" w:hAnsi="Times New Roman"/>
          <w:sz w:val="24"/>
          <w:szCs w:val="24"/>
        </w:rPr>
        <w:t xml:space="preserve">services </w:t>
      </w:r>
      <w:r w:rsidR="001533BC">
        <w:rPr>
          <w:rFonts w:ascii="Times New Roman" w:hAnsi="Times New Roman"/>
          <w:sz w:val="24"/>
          <w:szCs w:val="24"/>
        </w:rPr>
        <w:t xml:space="preserve">and information </w:t>
      </w:r>
      <w:r w:rsidR="00396F14" w:rsidRPr="00EE2EAA">
        <w:rPr>
          <w:rFonts w:ascii="Times New Roman" w:hAnsi="Times New Roman"/>
          <w:sz w:val="24"/>
          <w:szCs w:val="24"/>
        </w:rPr>
        <w:t xml:space="preserve">designed to reduce </w:t>
      </w:r>
      <w:r w:rsidR="00D401AC" w:rsidRPr="00EE2EAA">
        <w:rPr>
          <w:rFonts w:ascii="Times New Roman" w:hAnsi="Times New Roman"/>
          <w:sz w:val="24"/>
          <w:szCs w:val="24"/>
        </w:rPr>
        <w:t xml:space="preserve">greenhouse gas emissions from </w:t>
      </w:r>
      <w:r w:rsidR="00396F14" w:rsidRPr="00EE2EAA">
        <w:rPr>
          <w:rFonts w:ascii="Times New Roman" w:hAnsi="Times New Roman"/>
          <w:sz w:val="24"/>
          <w:szCs w:val="24"/>
        </w:rPr>
        <w:t xml:space="preserve">energy consumption </w:t>
      </w:r>
      <w:r w:rsidR="00C059FD">
        <w:rPr>
          <w:rFonts w:ascii="Times New Roman" w:hAnsi="Times New Roman"/>
          <w:sz w:val="24"/>
          <w:szCs w:val="24"/>
        </w:rPr>
        <w:t>are</w:t>
      </w:r>
      <w:r w:rsidR="00C059FD" w:rsidRPr="00EE2EAA">
        <w:rPr>
          <w:rFonts w:ascii="Times New Roman" w:hAnsi="Times New Roman"/>
          <w:sz w:val="24"/>
          <w:szCs w:val="24"/>
        </w:rPr>
        <w:t xml:space="preserve"> </w:t>
      </w:r>
      <w:r w:rsidR="00396F14" w:rsidRPr="00EE2EAA">
        <w:rPr>
          <w:rFonts w:ascii="Times New Roman" w:hAnsi="Times New Roman"/>
          <w:sz w:val="24"/>
          <w:szCs w:val="24"/>
        </w:rPr>
        <w:t xml:space="preserve">offered to a large </w:t>
      </w:r>
      <w:r w:rsidR="008104DB" w:rsidRPr="00EE2EAA">
        <w:rPr>
          <w:rFonts w:ascii="Times New Roman" w:hAnsi="Times New Roman"/>
          <w:sz w:val="24"/>
          <w:szCs w:val="24"/>
        </w:rPr>
        <w:t>number of small energy users.</w:t>
      </w:r>
      <w:r w:rsidR="005A0304">
        <w:rPr>
          <w:rFonts w:ascii="Times New Roman" w:hAnsi="Times New Roman"/>
          <w:sz w:val="24"/>
          <w:szCs w:val="24"/>
        </w:rPr>
        <w:t xml:space="preserve"> </w:t>
      </w:r>
    </w:p>
    <w:p w:rsidR="008104DB" w:rsidRPr="00EE2EAA" w:rsidRDefault="008104DB" w:rsidP="008104DB">
      <w:pPr>
        <w:spacing w:after="120" w:line="240" w:lineRule="auto"/>
        <w:rPr>
          <w:rFonts w:ascii="Times New Roman" w:hAnsi="Times New Roman"/>
          <w:sz w:val="24"/>
          <w:szCs w:val="24"/>
        </w:rPr>
      </w:pPr>
      <w:r w:rsidRPr="00EE2EAA">
        <w:rPr>
          <w:rFonts w:ascii="Times New Roman" w:hAnsi="Times New Roman"/>
          <w:sz w:val="24"/>
          <w:szCs w:val="24"/>
        </w:rPr>
        <w:t xml:space="preserve">The </w:t>
      </w:r>
      <w:r w:rsidR="00257767">
        <w:rPr>
          <w:rFonts w:ascii="Times New Roman" w:hAnsi="Times New Roman"/>
          <w:sz w:val="24"/>
          <w:szCs w:val="24"/>
        </w:rPr>
        <w:t>Determination</w:t>
      </w:r>
      <w:r w:rsidRPr="00EE2EAA">
        <w:rPr>
          <w:rFonts w:ascii="Times New Roman" w:hAnsi="Times New Roman"/>
          <w:sz w:val="24"/>
          <w:szCs w:val="24"/>
        </w:rPr>
        <w:t xml:space="preserve"> is</w:t>
      </w:r>
      <w:r w:rsidR="00022C6F" w:rsidRPr="00EE2EAA">
        <w:rPr>
          <w:rFonts w:ascii="Times New Roman" w:hAnsi="Times New Roman"/>
          <w:sz w:val="24"/>
          <w:szCs w:val="24"/>
        </w:rPr>
        <w:t xml:space="preserve"> </w:t>
      </w:r>
      <w:r w:rsidRPr="00EE2EAA">
        <w:rPr>
          <w:rFonts w:ascii="Times New Roman" w:hAnsi="Times New Roman"/>
          <w:sz w:val="24"/>
          <w:szCs w:val="24"/>
        </w:rPr>
        <w:t xml:space="preserve">technology and </w:t>
      </w:r>
      <w:r w:rsidR="005C7D91">
        <w:rPr>
          <w:rFonts w:ascii="Times New Roman" w:hAnsi="Times New Roman"/>
          <w:sz w:val="24"/>
          <w:szCs w:val="24"/>
        </w:rPr>
        <w:t>activity</w:t>
      </w:r>
      <w:r w:rsidR="005C7D91" w:rsidRPr="00EE2EAA">
        <w:rPr>
          <w:rFonts w:ascii="Times New Roman" w:hAnsi="Times New Roman"/>
          <w:sz w:val="24"/>
          <w:szCs w:val="24"/>
        </w:rPr>
        <w:t xml:space="preserve"> </w:t>
      </w:r>
      <w:r w:rsidRPr="00EE2EAA">
        <w:rPr>
          <w:rFonts w:ascii="Times New Roman" w:hAnsi="Times New Roman"/>
          <w:sz w:val="24"/>
          <w:szCs w:val="24"/>
        </w:rPr>
        <w:t>neutral</w:t>
      </w:r>
      <w:r w:rsidR="00022C6F" w:rsidRPr="00EE2EAA">
        <w:rPr>
          <w:rFonts w:ascii="Times New Roman" w:hAnsi="Times New Roman"/>
          <w:sz w:val="24"/>
          <w:szCs w:val="24"/>
        </w:rPr>
        <w:t>,</w:t>
      </w:r>
      <w:r w:rsidRPr="00EE2EAA">
        <w:rPr>
          <w:rFonts w:ascii="Times New Roman" w:hAnsi="Times New Roman"/>
          <w:sz w:val="24"/>
          <w:szCs w:val="24"/>
        </w:rPr>
        <w:t xml:space="preserve"> providing flexibility for project proponents to determine what activities are most appropriate for their </w:t>
      </w:r>
      <w:r w:rsidR="00022C6F" w:rsidRPr="00EE2EAA">
        <w:rPr>
          <w:rFonts w:ascii="Times New Roman" w:hAnsi="Times New Roman"/>
          <w:sz w:val="24"/>
          <w:szCs w:val="24"/>
        </w:rPr>
        <w:t>project</w:t>
      </w:r>
      <w:r w:rsidR="00A90A9F">
        <w:rPr>
          <w:rFonts w:ascii="Times New Roman" w:hAnsi="Times New Roman"/>
          <w:sz w:val="24"/>
          <w:szCs w:val="24"/>
        </w:rPr>
        <w:t xml:space="preserve">. </w:t>
      </w:r>
      <w:r w:rsidRPr="00EE2EAA">
        <w:rPr>
          <w:rFonts w:ascii="Times New Roman" w:hAnsi="Times New Roman"/>
          <w:sz w:val="24"/>
          <w:szCs w:val="24"/>
        </w:rPr>
        <w:t xml:space="preserve">Activities </w:t>
      </w:r>
      <w:r w:rsidR="00D46760" w:rsidRPr="00EE2EAA">
        <w:rPr>
          <w:rFonts w:ascii="Times New Roman" w:hAnsi="Times New Roman"/>
          <w:sz w:val="24"/>
          <w:szCs w:val="24"/>
        </w:rPr>
        <w:t xml:space="preserve">that could be undertaken </w:t>
      </w:r>
      <w:r w:rsidRPr="00EE2EAA">
        <w:rPr>
          <w:rFonts w:ascii="Times New Roman" w:hAnsi="Times New Roman"/>
          <w:sz w:val="24"/>
          <w:szCs w:val="24"/>
        </w:rPr>
        <w:t xml:space="preserve">to reduce </w:t>
      </w:r>
      <w:r w:rsidR="00D401AC" w:rsidRPr="00EE2EAA">
        <w:rPr>
          <w:rFonts w:ascii="Times New Roman" w:hAnsi="Times New Roman"/>
          <w:sz w:val="24"/>
          <w:szCs w:val="24"/>
        </w:rPr>
        <w:t xml:space="preserve">greenhouse gas emissions from </w:t>
      </w:r>
      <w:r w:rsidRPr="00EE2EAA">
        <w:rPr>
          <w:rFonts w:ascii="Times New Roman" w:hAnsi="Times New Roman"/>
          <w:sz w:val="24"/>
          <w:szCs w:val="24"/>
        </w:rPr>
        <w:t xml:space="preserve">energy consumption </w:t>
      </w:r>
      <w:r w:rsidR="00D46760" w:rsidRPr="00EE2EAA">
        <w:rPr>
          <w:rFonts w:ascii="Times New Roman" w:hAnsi="Times New Roman"/>
          <w:sz w:val="24"/>
          <w:szCs w:val="24"/>
        </w:rPr>
        <w:t xml:space="preserve">by small energy users </w:t>
      </w:r>
      <w:r w:rsidRPr="00EE2EAA">
        <w:rPr>
          <w:rFonts w:ascii="Times New Roman" w:hAnsi="Times New Roman"/>
          <w:sz w:val="24"/>
          <w:szCs w:val="24"/>
        </w:rPr>
        <w:t xml:space="preserve">under the </w:t>
      </w:r>
      <w:r w:rsidR="00257767">
        <w:rPr>
          <w:rFonts w:ascii="Times New Roman" w:hAnsi="Times New Roman"/>
          <w:sz w:val="24"/>
          <w:szCs w:val="24"/>
        </w:rPr>
        <w:t>Determination</w:t>
      </w:r>
      <w:r w:rsidR="00D46760" w:rsidRPr="00EE2EAA">
        <w:rPr>
          <w:rFonts w:ascii="Times New Roman" w:hAnsi="Times New Roman"/>
          <w:sz w:val="24"/>
          <w:szCs w:val="24"/>
        </w:rPr>
        <w:t xml:space="preserve"> may include but are</w:t>
      </w:r>
      <w:r w:rsidRPr="00EE2EAA">
        <w:rPr>
          <w:rFonts w:ascii="Times New Roman" w:hAnsi="Times New Roman"/>
          <w:sz w:val="24"/>
          <w:szCs w:val="24"/>
        </w:rPr>
        <w:t xml:space="preserve"> not limited to:</w:t>
      </w:r>
    </w:p>
    <w:p w:rsidR="005C7D91" w:rsidRPr="00EE2EAA" w:rsidRDefault="005C7D91" w:rsidP="005C7D91">
      <w:pPr>
        <w:pStyle w:val="ListParagraph"/>
        <w:numPr>
          <w:ilvl w:val="0"/>
          <w:numId w:val="4"/>
        </w:numPr>
        <w:spacing w:after="120" w:line="240" w:lineRule="auto"/>
        <w:rPr>
          <w:rFonts w:ascii="Times New Roman" w:eastAsia="Times New Roman" w:hAnsi="Times New Roman"/>
          <w:sz w:val="24"/>
          <w:szCs w:val="24"/>
        </w:rPr>
      </w:pPr>
      <w:r w:rsidRPr="00EE2EAA">
        <w:rPr>
          <w:rFonts w:ascii="Times New Roman" w:eastAsia="Times New Roman" w:hAnsi="Times New Roman"/>
          <w:sz w:val="24"/>
          <w:szCs w:val="24"/>
        </w:rPr>
        <w:t xml:space="preserve">changing behaviour associated with energy use by, for example, changing </w:t>
      </w:r>
      <w:r w:rsidRPr="00EE2EAA">
        <w:rPr>
          <w:rFonts w:ascii="Times New Roman" w:hAnsi="Times New Roman"/>
          <w:sz w:val="24"/>
          <w:szCs w:val="24"/>
        </w:rPr>
        <w:t xml:space="preserve">space heating and cooling settings or </w:t>
      </w:r>
      <w:r>
        <w:rPr>
          <w:rFonts w:ascii="Times New Roman" w:hAnsi="Times New Roman"/>
          <w:sz w:val="24"/>
          <w:szCs w:val="24"/>
        </w:rPr>
        <w:t xml:space="preserve">limiting </w:t>
      </w:r>
      <w:r w:rsidRPr="00EE2EAA">
        <w:rPr>
          <w:rFonts w:ascii="Times New Roman" w:hAnsi="Times New Roman"/>
          <w:sz w:val="24"/>
          <w:szCs w:val="24"/>
        </w:rPr>
        <w:t>shower length</w:t>
      </w:r>
      <w:r>
        <w:rPr>
          <w:rFonts w:ascii="Times New Roman" w:hAnsi="Times New Roman"/>
          <w:sz w:val="24"/>
          <w:szCs w:val="24"/>
        </w:rPr>
        <w:t xml:space="preserve"> to reduce hot water usage</w:t>
      </w:r>
      <w:r w:rsidR="00B11924">
        <w:rPr>
          <w:rFonts w:ascii="Times New Roman" w:hAnsi="Times New Roman"/>
          <w:sz w:val="24"/>
          <w:szCs w:val="24"/>
        </w:rPr>
        <w:t>;</w:t>
      </w:r>
    </w:p>
    <w:p w:rsidR="008104DB" w:rsidRPr="00EE2EAA" w:rsidRDefault="008104DB" w:rsidP="008104DB">
      <w:pPr>
        <w:pStyle w:val="ListParagraph"/>
        <w:numPr>
          <w:ilvl w:val="0"/>
          <w:numId w:val="4"/>
        </w:numPr>
        <w:spacing w:after="120" w:line="240" w:lineRule="auto"/>
        <w:rPr>
          <w:rFonts w:ascii="Times New Roman" w:eastAsia="Times New Roman" w:hAnsi="Times New Roman"/>
          <w:sz w:val="24"/>
          <w:szCs w:val="24"/>
        </w:rPr>
      </w:pPr>
      <w:r w:rsidRPr="00EE2EAA">
        <w:rPr>
          <w:rFonts w:ascii="Times New Roman" w:hAnsi="Times New Roman"/>
          <w:sz w:val="24"/>
          <w:szCs w:val="24"/>
        </w:rPr>
        <w:t>upgrading equipment that uses energy such as lighting, water heating, space heating and cooling, as well as appliances and whitegoods;</w:t>
      </w:r>
      <w:r w:rsidR="005C7D91">
        <w:rPr>
          <w:rFonts w:ascii="Times New Roman" w:hAnsi="Times New Roman"/>
          <w:sz w:val="24"/>
          <w:szCs w:val="24"/>
        </w:rPr>
        <w:t xml:space="preserve"> and</w:t>
      </w:r>
    </w:p>
    <w:p w:rsidR="00735BAA" w:rsidRPr="00EE2EAA" w:rsidRDefault="008104DB" w:rsidP="008104DB">
      <w:pPr>
        <w:pStyle w:val="ListParagraph"/>
        <w:numPr>
          <w:ilvl w:val="0"/>
          <w:numId w:val="4"/>
        </w:numPr>
        <w:spacing w:after="120" w:line="240" w:lineRule="auto"/>
        <w:rPr>
          <w:rFonts w:ascii="Times New Roman" w:eastAsia="Times New Roman" w:hAnsi="Times New Roman"/>
          <w:sz w:val="24"/>
          <w:szCs w:val="24"/>
        </w:rPr>
      </w:pPr>
      <w:r w:rsidRPr="00EE2EAA">
        <w:rPr>
          <w:rFonts w:ascii="Times New Roman" w:hAnsi="Times New Roman"/>
          <w:sz w:val="24"/>
          <w:szCs w:val="24"/>
        </w:rPr>
        <w:t>changing building elements that influence energy use, including changes to the building shell such as windows and insulation</w:t>
      </w:r>
      <w:r w:rsidR="005C7D91">
        <w:rPr>
          <w:rFonts w:ascii="Times New Roman" w:hAnsi="Times New Roman"/>
          <w:sz w:val="24"/>
          <w:szCs w:val="24"/>
        </w:rPr>
        <w:t>.</w:t>
      </w:r>
    </w:p>
    <w:p w:rsidR="008104DB" w:rsidRDefault="00C059FD" w:rsidP="008104DB">
      <w:pPr>
        <w:spacing w:after="120" w:line="240" w:lineRule="auto"/>
        <w:rPr>
          <w:rFonts w:ascii="Times New Roman" w:hAnsi="Times New Roman"/>
          <w:sz w:val="24"/>
          <w:szCs w:val="24"/>
        </w:rPr>
      </w:pPr>
      <w:r>
        <w:rPr>
          <w:rFonts w:ascii="Times New Roman" w:hAnsi="Times New Roman"/>
          <w:sz w:val="24"/>
          <w:szCs w:val="24"/>
        </w:rPr>
        <w:t>Projects</w:t>
      </w:r>
      <w:r w:rsidR="008104DB" w:rsidRPr="00EE2EAA">
        <w:rPr>
          <w:rFonts w:ascii="Times New Roman" w:eastAsia="Times New Roman" w:hAnsi="Times New Roman"/>
          <w:sz w:val="24"/>
          <w:szCs w:val="24"/>
        </w:rPr>
        <w:t xml:space="preserve"> could involve facilitating changes of this kind</w:t>
      </w:r>
      <w:r w:rsidR="00DE14E7" w:rsidRPr="00EE2EAA">
        <w:rPr>
          <w:rFonts w:ascii="Times New Roman" w:eastAsia="Times New Roman" w:hAnsi="Times New Roman"/>
          <w:sz w:val="24"/>
          <w:szCs w:val="24"/>
        </w:rPr>
        <w:t xml:space="preserve"> directly</w:t>
      </w:r>
      <w:r w:rsidR="008104DB" w:rsidRPr="00EE2EAA">
        <w:rPr>
          <w:rFonts w:ascii="Times New Roman" w:eastAsia="Times New Roman" w:hAnsi="Times New Roman"/>
          <w:sz w:val="24"/>
          <w:szCs w:val="24"/>
        </w:rPr>
        <w:t>, for</w:t>
      </w:r>
      <w:r w:rsidR="008104DB" w:rsidRPr="00EE2EAA">
        <w:rPr>
          <w:rFonts w:ascii="Times New Roman" w:hAnsi="Times New Roman"/>
          <w:sz w:val="24"/>
          <w:szCs w:val="24"/>
        </w:rPr>
        <w:t xml:space="preserve"> example by installing new equipment</w:t>
      </w:r>
      <w:r w:rsidR="00B8454B" w:rsidRPr="00EE2EAA">
        <w:rPr>
          <w:rFonts w:ascii="Times New Roman" w:hAnsi="Times New Roman"/>
          <w:sz w:val="24"/>
          <w:szCs w:val="24"/>
        </w:rPr>
        <w:t xml:space="preserve">, or </w:t>
      </w:r>
      <w:r w:rsidR="00150BAE" w:rsidRPr="00EE2EAA">
        <w:rPr>
          <w:rFonts w:ascii="Times New Roman" w:hAnsi="Times New Roman"/>
          <w:sz w:val="24"/>
          <w:szCs w:val="24"/>
        </w:rPr>
        <w:t>indirectly</w:t>
      </w:r>
      <w:r w:rsidR="00DE14E7" w:rsidRPr="00EE2EAA">
        <w:rPr>
          <w:rFonts w:ascii="Times New Roman" w:hAnsi="Times New Roman"/>
          <w:sz w:val="24"/>
          <w:szCs w:val="24"/>
        </w:rPr>
        <w:t>,</w:t>
      </w:r>
      <w:r w:rsidR="00150BAE" w:rsidRPr="00EE2EAA">
        <w:rPr>
          <w:rFonts w:ascii="Times New Roman" w:eastAsia="Times New Roman" w:hAnsi="Times New Roman"/>
          <w:sz w:val="24"/>
          <w:szCs w:val="24"/>
        </w:rPr>
        <w:t xml:space="preserve"> </w:t>
      </w:r>
      <w:r w:rsidR="00150BAE" w:rsidRPr="00EE2EAA">
        <w:rPr>
          <w:rFonts w:ascii="Times New Roman" w:hAnsi="Times New Roman"/>
          <w:sz w:val="24"/>
          <w:szCs w:val="24"/>
        </w:rPr>
        <w:t xml:space="preserve">by </w:t>
      </w:r>
      <w:r w:rsidR="00B8454B" w:rsidRPr="00EE2EAA">
        <w:rPr>
          <w:rFonts w:ascii="Times New Roman" w:hAnsi="Times New Roman"/>
          <w:sz w:val="24"/>
          <w:szCs w:val="24"/>
        </w:rPr>
        <w:t xml:space="preserve">providing information to small energy users </w:t>
      </w:r>
      <w:r w:rsidR="00784C06">
        <w:rPr>
          <w:rFonts w:ascii="Times New Roman" w:hAnsi="Times New Roman"/>
          <w:sz w:val="24"/>
          <w:szCs w:val="24"/>
        </w:rPr>
        <w:t>on</w:t>
      </w:r>
      <w:r w:rsidR="00B8454B" w:rsidRPr="00EE2EAA">
        <w:rPr>
          <w:rFonts w:ascii="Times New Roman" w:hAnsi="Times New Roman"/>
          <w:sz w:val="24"/>
          <w:szCs w:val="24"/>
        </w:rPr>
        <w:t xml:space="preserve"> </w:t>
      </w:r>
      <w:r w:rsidR="00D46760" w:rsidRPr="00EE2EAA">
        <w:rPr>
          <w:rFonts w:ascii="Times New Roman" w:hAnsi="Times New Roman"/>
          <w:sz w:val="24"/>
          <w:szCs w:val="24"/>
        </w:rPr>
        <w:t>the benefits of energy-saving activities</w:t>
      </w:r>
      <w:r w:rsidR="00B8454B" w:rsidRPr="00EE2EAA">
        <w:rPr>
          <w:rFonts w:ascii="Times New Roman" w:hAnsi="Times New Roman"/>
          <w:sz w:val="24"/>
          <w:szCs w:val="24"/>
        </w:rPr>
        <w:t>.</w:t>
      </w:r>
      <w:r w:rsidR="00A90A9F">
        <w:rPr>
          <w:rFonts w:ascii="Times New Roman" w:hAnsi="Times New Roman"/>
          <w:sz w:val="24"/>
          <w:szCs w:val="24"/>
        </w:rPr>
        <w:t xml:space="preserve"> </w:t>
      </w:r>
      <w:r w:rsidR="008104DB" w:rsidRPr="00EE2EAA">
        <w:rPr>
          <w:rFonts w:ascii="Times New Roman" w:hAnsi="Times New Roman"/>
          <w:sz w:val="24"/>
          <w:szCs w:val="24"/>
        </w:rPr>
        <w:t xml:space="preserve">For example, </w:t>
      </w:r>
      <w:r w:rsidR="009017D3" w:rsidRPr="00EE2EAA">
        <w:rPr>
          <w:rFonts w:ascii="Times New Roman" w:hAnsi="Times New Roman"/>
          <w:sz w:val="24"/>
          <w:szCs w:val="24"/>
        </w:rPr>
        <w:t xml:space="preserve">an eligible project under </w:t>
      </w:r>
      <w:r w:rsidR="00FD12C1">
        <w:rPr>
          <w:rFonts w:ascii="Times New Roman" w:hAnsi="Times New Roman"/>
          <w:sz w:val="24"/>
          <w:szCs w:val="24"/>
        </w:rPr>
        <w:t>the</w:t>
      </w:r>
      <w:r w:rsidR="009017D3" w:rsidRPr="00EE2EAA">
        <w:rPr>
          <w:rFonts w:ascii="Times New Roman" w:hAnsi="Times New Roman"/>
          <w:sz w:val="24"/>
          <w:szCs w:val="24"/>
        </w:rPr>
        <w:t xml:space="preserve"> </w:t>
      </w:r>
      <w:r w:rsidR="00257767">
        <w:rPr>
          <w:rFonts w:ascii="Times New Roman" w:hAnsi="Times New Roman"/>
          <w:sz w:val="24"/>
          <w:szCs w:val="24"/>
        </w:rPr>
        <w:t>Determination</w:t>
      </w:r>
      <w:r w:rsidR="009017D3" w:rsidRPr="00EE2EAA">
        <w:rPr>
          <w:rFonts w:ascii="Times New Roman" w:hAnsi="Times New Roman"/>
          <w:sz w:val="24"/>
          <w:szCs w:val="24"/>
        </w:rPr>
        <w:t xml:space="preserve"> could involve </w:t>
      </w:r>
      <w:r w:rsidR="00D46760" w:rsidRPr="00EE2EAA">
        <w:rPr>
          <w:rFonts w:ascii="Times New Roman" w:hAnsi="Times New Roman"/>
          <w:sz w:val="24"/>
          <w:szCs w:val="24"/>
        </w:rPr>
        <w:t>an energy retailer send</w:t>
      </w:r>
      <w:r w:rsidR="009017D3" w:rsidRPr="00EE2EAA">
        <w:rPr>
          <w:rFonts w:ascii="Times New Roman" w:hAnsi="Times New Roman"/>
          <w:sz w:val="24"/>
          <w:szCs w:val="24"/>
        </w:rPr>
        <w:t>ing</w:t>
      </w:r>
      <w:r w:rsidR="00D46760" w:rsidRPr="00EE2EAA">
        <w:rPr>
          <w:rFonts w:ascii="Times New Roman" w:hAnsi="Times New Roman"/>
          <w:sz w:val="24"/>
          <w:szCs w:val="24"/>
        </w:rPr>
        <w:t xml:space="preserve"> advice on how to reduce energy consumption to a group of its customers.</w:t>
      </w:r>
      <w:r w:rsidR="005A0304">
        <w:rPr>
          <w:rFonts w:ascii="Times New Roman" w:hAnsi="Times New Roman"/>
          <w:sz w:val="24"/>
          <w:szCs w:val="24"/>
        </w:rPr>
        <w:t xml:space="preserve"> </w:t>
      </w:r>
    </w:p>
    <w:p w:rsidR="001010E5" w:rsidRPr="00EE2EAA" w:rsidRDefault="00761365" w:rsidP="008104DB">
      <w:pPr>
        <w:spacing w:after="120" w:line="240" w:lineRule="auto"/>
        <w:rPr>
          <w:rFonts w:ascii="Times New Roman" w:hAnsi="Times New Roman"/>
          <w:sz w:val="24"/>
          <w:szCs w:val="24"/>
        </w:rPr>
      </w:pPr>
      <w:r>
        <w:rPr>
          <w:rFonts w:ascii="Times New Roman" w:hAnsi="Times New Roman"/>
          <w:sz w:val="24"/>
          <w:szCs w:val="24"/>
        </w:rPr>
        <w:t>Given</w:t>
      </w:r>
      <w:r w:rsidR="003021F2">
        <w:rPr>
          <w:rFonts w:ascii="Times New Roman" w:hAnsi="Times New Roman"/>
          <w:sz w:val="24"/>
          <w:szCs w:val="24"/>
        </w:rPr>
        <w:t xml:space="preserve"> that projects using this method</w:t>
      </w:r>
      <w:r>
        <w:rPr>
          <w:rFonts w:ascii="Times New Roman" w:hAnsi="Times New Roman"/>
          <w:sz w:val="24"/>
          <w:szCs w:val="24"/>
        </w:rPr>
        <w:t xml:space="preserve"> are likely to target a </w:t>
      </w:r>
      <w:r w:rsidR="00CB611F">
        <w:rPr>
          <w:rFonts w:ascii="Times New Roman" w:hAnsi="Times New Roman"/>
          <w:sz w:val="24"/>
          <w:szCs w:val="24"/>
        </w:rPr>
        <w:t>large number of households, low</w:t>
      </w:r>
      <w:r w:rsidR="00CB611F">
        <w:rPr>
          <w:rFonts w:ascii="Times New Roman" w:hAnsi="Times New Roman"/>
          <w:sz w:val="24"/>
          <w:szCs w:val="24"/>
        </w:rPr>
        <w:noBreakHyphen/>
      </w:r>
      <w:r>
        <w:rPr>
          <w:rFonts w:ascii="Times New Roman" w:hAnsi="Times New Roman"/>
          <w:sz w:val="24"/>
          <w:szCs w:val="24"/>
        </w:rPr>
        <w:t>cost emissions reduction activities suc</w:t>
      </w:r>
      <w:r w:rsidR="00CB611F">
        <w:rPr>
          <w:rFonts w:ascii="Times New Roman" w:hAnsi="Times New Roman"/>
          <w:sz w:val="24"/>
          <w:szCs w:val="24"/>
        </w:rPr>
        <w:t xml:space="preserve">h as information campaigns </w:t>
      </w:r>
      <w:r>
        <w:rPr>
          <w:rFonts w:ascii="Times New Roman" w:hAnsi="Times New Roman"/>
          <w:sz w:val="24"/>
          <w:szCs w:val="24"/>
        </w:rPr>
        <w:t xml:space="preserve">are expected to be </w:t>
      </w:r>
      <w:r w:rsidRPr="00DA7FB2">
        <w:rPr>
          <w:rFonts w:ascii="Times New Roman" w:hAnsi="Times New Roman"/>
          <w:sz w:val="24"/>
          <w:szCs w:val="24"/>
        </w:rPr>
        <w:t xml:space="preserve">promoted. </w:t>
      </w:r>
      <w:r w:rsidR="003021F2" w:rsidRPr="00DA7FB2">
        <w:rPr>
          <w:rFonts w:ascii="Times New Roman" w:hAnsi="Times New Roman"/>
          <w:sz w:val="24"/>
          <w:szCs w:val="24"/>
        </w:rPr>
        <w:t>L</w:t>
      </w:r>
      <w:r w:rsidR="001010E5" w:rsidRPr="00DA7FB2">
        <w:rPr>
          <w:rFonts w:ascii="Times New Roman" w:hAnsi="Times New Roman"/>
          <w:sz w:val="24"/>
          <w:szCs w:val="24"/>
        </w:rPr>
        <w:t xml:space="preserve">ow and middle </w:t>
      </w:r>
      <w:r w:rsidRPr="00DA7FB2">
        <w:rPr>
          <w:rFonts w:ascii="Times New Roman" w:hAnsi="Times New Roman"/>
          <w:sz w:val="24"/>
          <w:szCs w:val="24"/>
        </w:rPr>
        <w:t>income households</w:t>
      </w:r>
      <w:r w:rsidR="003021F2" w:rsidRPr="00DA7FB2">
        <w:rPr>
          <w:rFonts w:ascii="Times New Roman" w:hAnsi="Times New Roman"/>
          <w:sz w:val="24"/>
          <w:szCs w:val="24"/>
        </w:rPr>
        <w:t xml:space="preserve"> are expected to</w:t>
      </w:r>
      <w:r w:rsidR="001010E5" w:rsidRPr="00DA7FB2">
        <w:rPr>
          <w:rFonts w:ascii="Times New Roman" w:hAnsi="Times New Roman"/>
          <w:sz w:val="24"/>
          <w:szCs w:val="24"/>
        </w:rPr>
        <w:t xml:space="preserve"> particularly</w:t>
      </w:r>
      <w:r w:rsidR="003021F2" w:rsidRPr="00DA7FB2">
        <w:rPr>
          <w:rFonts w:ascii="Times New Roman" w:hAnsi="Times New Roman"/>
          <w:sz w:val="24"/>
          <w:szCs w:val="24"/>
        </w:rPr>
        <w:t xml:space="preserve"> benefit from </w:t>
      </w:r>
      <w:r w:rsidR="003021F2" w:rsidRPr="00DA7FB2">
        <w:rPr>
          <w:rFonts w:ascii="Times New Roman" w:hAnsi="Times New Roman"/>
          <w:sz w:val="24"/>
          <w:szCs w:val="24"/>
        </w:rPr>
        <w:lastRenderedPageBreak/>
        <w:t xml:space="preserve">projects under this method because they </w:t>
      </w:r>
      <w:r w:rsidRPr="00DA7FB2">
        <w:rPr>
          <w:rFonts w:ascii="Times New Roman" w:hAnsi="Times New Roman"/>
          <w:sz w:val="24"/>
          <w:szCs w:val="24"/>
        </w:rPr>
        <w:t>typically do not have funds available to purchase energy eff</w:t>
      </w:r>
      <w:r w:rsidR="00CB611F" w:rsidRPr="00DA7FB2">
        <w:rPr>
          <w:rFonts w:ascii="Times New Roman" w:hAnsi="Times New Roman"/>
          <w:sz w:val="24"/>
          <w:szCs w:val="24"/>
        </w:rPr>
        <w:t>i</w:t>
      </w:r>
      <w:r w:rsidR="003021F2" w:rsidRPr="00DA7FB2">
        <w:rPr>
          <w:rFonts w:ascii="Times New Roman" w:hAnsi="Times New Roman"/>
          <w:sz w:val="24"/>
          <w:szCs w:val="24"/>
        </w:rPr>
        <w:t xml:space="preserve">cient </w:t>
      </w:r>
      <w:r w:rsidR="00CB611F" w:rsidRPr="00DA7FB2">
        <w:rPr>
          <w:rFonts w:ascii="Times New Roman" w:hAnsi="Times New Roman"/>
          <w:sz w:val="24"/>
          <w:szCs w:val="24"/>
        </w:rPr>
        <w:t>equipment with longer-term payback periods</w:t>
      </w:r>
      <w:r w:rsidR="003021F2" w:rsidRPr="00DA7FB2">
        <w:rPr>
          <w:rFonts w:ascii="Times New Roman" w:hAnsi="Times New Roman"/>
          <w:sz w:val="24"/>
          <w:szCs w:val="24"/>
        </w:rPr>
        <w:t>. E</w:t>
      </w:r>
      <w:r w:rsidR="00CB611F" w:rsidRPr="00DA7FB2">
        <w:rPr>
          <w:rFonts w:ascii="Times New Roman" w:hAnsi="Times New Roman"/>
          <w:sz w:val="24"/>
          <w:szCs w:val="24"/>
        </w:rPr>
        <w:t xml:space="preserve">ven though </w:t>
      </w:r>
      <w:r w:rsidR="001010E5" w:rsidRPr="00DA7FB2">
        <w:rPr>
          <w:rFonts w:ascii="Times New Roman" w:hAnsi="Times New Roman"/>
          <w:sz w:val="24"/>
          <w:szCs w:val="24"/>
        </w:rPr>
        <w:t>low and middle income households will</w:t>
      </w:r>
      <w:r w:rsidR="00CB611F" w:rsidRPr="00DA7FB2">
        <w:rPr>
          <w:rFonts w:ascii="Times New Roman" w:hAnsi="Times New Roman"/>
          <w:sz w:val="24"/>
          <w:szCs w:val="24"/>
        </w:rPr>
        <w:t xml:space="preserve"> not directly </w:t>
      </w:r>
      <w:r w:rsidR="001010E5" w:rsidRPr="00DA7FB2">
        <w:rPr>
          <w:rFonts w:ascii="Times New Roman" w:hAnsi="Times New Roman"/>
          <w:sz w:val="24"/>
          <w:szCs w:val="24"/>
        </w:rPr>
        <w:t>participate in the</w:t>
      </w:r>
      <w:r w:rsidR="00272B2E" w:rsidRPr="00DA7FB2">
        <w:rPr>
          <w:rFonts w:ascii="Times New Roman" w:hAnsi="Times New Roman"/>
          <w:sz w:val="24"/>
          <w:szCs w:val="24"/>
        </w:rPr>
        <w:t xml:space="preserve"> ERF under this method, they could</w:t>
      </w:r>
      <w:r w:rsidR="001010E5" w:rsidRPr="00DA7FB2">
        <w:rPr>
          <w:rFonts w:ascii="Times New Roman" w:hAnsi="Times New Roman"/>
          <w:sz w:val="24"/>
          <w:szCs w:val="24"/>
        </w:rPr>
        <w:t xml:space="preserve"> enjoy</w:t>
      </w:r>
      <w:r w:rsidR="00E87130" w:rsidRPr="00DA7FB2">
        <w:rPr>
          <w:rFonts w:ascii="Times New Roman" w:hAnsi="Times New Roman"/>
          <w:sz w:val="24"/>
          <w:szCs w:val="24"/>
        </w:rPr>
        <w:t xml:space="preserve"> </w:t>
      </w:r>
      <w:r w:rsidR="00CE7884" w:rsidRPr="00DA7FB2">
        <w:rPr>
          <w:rFonts w:ascii="Times New Roman" w:hAnsi="Times New Roman"/>
          <w:sz w:val="24"/>
          <w:szCs w:val="24"/>
        </w:rPr>
        <w:t>savings from</w:t>
      </w:r>
      <w:r w:rsidR="001010E5" w:rsidRPr="00DA7FB2">
        <w:rPr>
          <w:rFonts w:ascii="Times New Roman" w:hAnsi="Times New Roman"/>
          <w:sz w:val="24"/>
          <w:szCs w:val="24"/>
        </w:rPr>
        <w:t xml:space="preserve"> reduced energy consumption</w:t>
      </w:r>
      <w:r w:rsidR="001C22C0" w:rsidRPr="00DA7FB2">
        <w:rPr>
          <w:rFonts w:ascii="Times New Roman" w:hAnsi="Times New Roman"/>
          <w:sz w:val="24"/>
          <w:szCs w:val="24"/>
        </w:rPr>
        <w:t xml:space="preserve"> as a result of project activities</w:t>
      </w:r>
      <w:r w:rsidR="001010E5" w:rsidRPr="00DA7FB2">
        <w:rPr>
          <w:rFonts w:ascii="Times New Roman" w:hAnsi="Times New Roman"/>
          <w:sz w:val="24"/>
          <w:szCs w:val="24"/>
        </w:rPr>
        <w:t>.</w:t>
      </w:r>
      <w:r w:rsidR="001010E5">
        <w:rPr>
          <w:rFonts w:ascii="Times New Roman" w:hAnsi="Times New Roman"/>
          <w:sz w:val="24"/>
          <w:szCs w:val="24"/>
        </w:rPr>
        <w:t xml:space="preserve"> </w:t>
      </w:r>
    </w:p>
    <w:p w:rsidR="001533BC" w:rsidRPr="00EE2EAA" w:rsidRDefault="00D46760" w:rsidP="001208CA">
      <w:pPr>
        <w:spacing w:after="120" w:line="240" w:lineRule="auto"/>
        <w:rPr>
          <w:rFonts w:ascii="Times New Roman" w:hAnsi="Times New Roman"/>
          <w:sz w:val="24"/>
          <w:szCs w:val="24"/>
        </w:rPr>
      </w:pPr>
      <w:r w:rsidRPr="00EE2EAA">
        <w:rPr>
          <w:rFonts w:ascii="Times New Roman" w:hAnsi="Times New Roman"/>
          <w:sz w:val="24"/>
          <w:szCs w:val="24"/>
        </w:rPr>
        <w:t xml:space="preserve">The </w:t>
      </w:r>
      <w:r w:rsidR="00C5587C">
        <w:rPr>
          <w:rFonts w:ascii="Times New Roman" w:hAnsi="Times New Roman"/>
          <w:sz w:val="24"/>
          <w:szCs w:val="24"/>
        </w:rPr>
        <w:t>Determination</w:t>
      </w:r>
      <w:r w:rsidR="00C059FD" w:rsidRPr="00EE2EAA">
        <w:rPr>
          <w:rFonts w:ascii="Times New Roman" w:hAnsi="Times New Roman"/>
          <w:sz w:val="24"/>
          <w:szCs w:val="24"/>
        </w:rPr>
        <w:t xml:space="preserve"> </w:t>
      </w:r>
      <w:r w:rsidR="00C33DCC" w:rsidRPr="00EE2EAA">
        <w:rPr>
          <w:rFonts w:ascii="Times New Roman" w:hAnsi="Times New Roman"/>
          <w:sz w:val="24"/>
          <w:szCs w:val="24"/>
        </w:rPr>
        <w:t>uses</w:t>
      </w:r>
      <w:r w:rsidR="00396F14" w:rsidRPr="00EE2EAA">
        <w:rPr>
          <w:rFonts w:ascii="Times New Roman" w:hAnsi="Times New Roman"/>
          <w:sz w:val="24"/>
          <w:szCs w:val="24"/>
        </w:rPr>
        <w:t xml:space="preserve"> a randomised control trial approach to quantify emissions </w:t>
      </w:r>
      <w:r w:rsidR="00C03F3B">
        <w:rPr>
          <w:rFonts w:ascii="Times New Roman" w:hAnsi="Times New Roman"/>
          <w:sz w:val="24"/>
          <w:szCs w:val="24"/>
        </w:rPr>
        <w:t>reductions</w:t>
      </w:r>
      <w:r w:rsidR="00057558" w:rsidRPr="00EE2EAA">
        <w:rPr>
          <w:rFonts w:ascii="Times New Roman" w:hAnsi="Times New Roman"/>
          <w:sz w:val="24"/>
          <w:szCs w:val="24"/>
        </w:rPr>
        <w:t>. A</w:t>
      </w:r>
      <w:r w:rsidR="00C03F3B">
        <w:rPr>
          <w:rFonts w:ascii="Times New Roman" w:hAnsi="Times New Roman"/>
          <w:sz w:val="24"/>
          <w:szCs w:val="24"/>
        </w:rPr>
        <w:t> </w:t>
      </w:r>
      <w:r w:rsidR="00057558" w:rsidRPr="00EE2EAA">
        <w:rPr>
          <w:rFonts w:ascii="Times New Roman" w:hAnsi="Times New Roman"/>
          <w:b/>
          <w:i/>
          <w:sz w:val="24"/>
          <w:szCs w:val="24"/>
        </w:rPr>
        <w:t>population</w:t>
      </w:r>
      <w:r w:rsidR="00057558" w:rsidRPr="00EE2EAA">
        <w:rPr>
          <w:rFonts w:ascii="Times New Roman" w:hAnsi="Times New Roman"/>
          <w:sz w:val="24"/>
          <w:szCs w:val="24"/>
        </w:rPr>
        <w:t xml:space="preserve"> of small energy users is randomly allocated to </w:t>
      </w:r>
      <w:r w:rsidR="00057558" w:rsidRPr="00EE2EAA">
        <w:rPr>
          <w:rFonts w:ascii="Times New Roman" w:hAnsi="Times New Roman"/>
          <w:b/>
          <w:i/>
          <w:sz w:val="24"/>
          <w:szCs w:val="24"/>
        </w:rPr>
        <w:t>control</w:t>
      </w:r>
      <w:r w:rsidR="00057558" w:rsidRPr="00EE2EAA">
        <w:rPr>
          <w:rFonts w:ascii="Times New Roman" w:hAnsi="Times New Roman"/>
          <w:sz w:val="24"/>
          <w:szCs w:val="24"/>
        </w:rPr>
        <w:t xml:space="preserve"> and </w:t>
      </w:r>
      <w:r w:rsidR="00057558" w:rsidRPr="00EE2EAA">
        <w:rPr>
          <w:rFonts w:ascii="Times New Roman" w:hAnsi="Times New Roman"/>
          <w:b/>
          <w:i/>
          <w:sz w:val="24"/>
          <w:szCs w:val="24"/>
        </w:rPr>
        <w:t>treatment groups</w:t>
      </w:r>
      <w:r w:rsidR="00272B2E" w:rsidRPr="00FE4C76">
        <w:rPr>
          <w:rFonts w:ascii="Times New Roman" w:hAnsi="Times New Roman"/>
          <w:sz w:val="24"/>
          <w:szCs w:val="24"/>
        </w:rPr>
        <w:t xml:space="preserve">. </w:t>
      </w:r>
      <w:r w:rsidR="00057558" w:rsidRPr="00FE4C76">
        <w:rPr>
          <w:rFonts w:ascii="Times New Roman" w:hAnsi="Times New Roman"/>
          <w:sz w:val="24"/>
          <w:szCs w:val="24"/>
        </w:rPr>
        <w:t>T</w:t>
      </w:r>
      <w:r w:rsidR="00057558" w:rsidRPr="00EE2EAA">
        <w:rPr>
          <w:rFonts w:ascii="Times New Roman" w:hAnsi="Times New Roman"/>
          <w:sz w:val="24"/>
          <w:szCs w:val="24"/>
        </w:rPr>
        <w:t xml:space="preserve">he treatment group is </w:t>
      </w:r>
      <w:r w:rsidR="00733981" w:rsidRPr="00EE2EAA">
        <w:rPr>
          <w:rFonts w:ascii="Times New Roman" w:hAnsi="Times New Roman"/>
          <w:sz w:val="24"/>
          <w:szCs w:val="24"/>
        </w:rPr>
        <w:t xml:space="preserve">then </w:t>
      </w:r>
      <w:r w:rsidR="00057558" w:rsidRPr="00EE2EAA">
        <w:rPr>
          <w:rFonts w:ascii="Times New Roman" w:hAnsi="Times New Roman"/>
          <w:sz w:val="24"/>
          <w:szCs w:val="24"/>
        </w:rPr>
        <w:t>offered goods and services designed to reduce</w:t>
      </w:r>
      <w:r w:rsidR="00D401AC" w:rsidRPr="00EE2EAA">
        <w:rPr>
          <w:rFonts w:ascii="Times New Roman" w:hAnsi="Times New Roman"/>
          <w:sz w:val="24"/>
          <w:szCs w:val="24"/>
        </w:rPr>
        <w:t xml:space="preserve"> greenhouse gas emissions from</w:t>
      </w:r>
      <w:r w:rsidR="00057558" w:rsidRPr="00EE2EAA">
        <w:rPr>
          <w:rFonts w:ascii="Times New Roman" w:hAnsi="Times New Roman"/>
          <w:sz w:val="24"/>
          <w:szCs w:val="24"/>
        </w:rPr>
        <w:t xml:space="preserve"> their energy consumption, referred to in the</w:t>
      </w:r>
      <w:r w:rsidR="005C3918" w:rsidRPr="00EE2EAA">
        <w:rPr>
          <w:rFonts w:ascii="Times New Roman" w:hAnsi="Times New Roman"/>
          <w:sz w:val="24"/>
          <w:szCs w:val="24"/>
        </w:rPr>
        <w:t xml:space="preserve"> </w:t>
      </w:r>
      <w:r w:rsidR="00257767">
        <w:rPr>
          <w:rFonts w:ascii="Times New Roman" w:hAnsi="Times New Roman"/>
          <w:sz w:val="24"/>
          <w:szCs w:val="24"/>
        </w:rPr>
        <w:t>Determination</w:t>
      </w:r>
      <w:r w:rsidR="005C3918" w:rsidRPr="00EE2EAA">
        <w:rPr>
          <w:rFonts w:ascii="Times New Roman" w:hAnsi="Times New Roman"/>
          <w:sz w:val="24"/>
          <w:szCs w:val="24"/>
        </w:rPr>
        <w:t xml:space="preserve"> as </w:t>
      </w:r>
      <w:r w:rsidR="00C03F3B" w:rsidRPr="00C03F3B">
        <w:rPr>
          <w:rFonts w:ascii="Times New Roman" w:hAnsi="Times New Roman"/>
          <w:sz w:val="24"/>
          <w:szCs w:val="24"/>
        </w:rPr>
        <w:t>the</w:t>
      </w:r>
      <w:r w:rsidR="00C03F3B" w:rsidRPr="00C03F3B">
        <w:rPr>
          <w:rFonts w:ascii="Times New Roman" w:hAnsi="Times New Roman"/>
          <w:b/>
          <w:i/>
          <w:sz w:val="24"/>
          <w:szCs w:val="24"/>
        </w:rPr>
        <w:t xml:space="preserve"> </w:t>
      </w:r>
      <w:r w:rsidR="00057558" w:rsidRPr="00C03F3B">
        <w:rPr>
          <w:rFonts w:ascii="Times New Roman" w:hAnsi="Times New Roman"/>
          <w:b/>
          <w:i/>
          <w:sz w:val="24"/>
          <w:szCs w:val="24"/>
        </w:rPr>
        <w:t>treatment</w:t>
      </w:r>
      <w:r w:rsidR="00A90A9F">
        <w:rPr>
          <w:rFonts w:ascii="Times New Roman" w:hAnsi="Times New Roman"/>
          <w:sz w:val="24"/>
          <w:szCs w:val="24"/>
        </w:rPr>
        <w:t xml:space="preserve">. </w:t>
      </w:r>
      <w:r w:rsidR="005C3918" w:rsidRPr="00EE2EAA">
        <w:rPr>
          <w:rFonts w:ascii="Times New Roman" w:hAnsi="Times New Roman"/>
          <w:sz w:val="24"/>
          <w:szCs w:val="24"/>
        </w:rPr>
        <w:t xml:space="preserve">The control group, which is not </w:t>
      </w:r>
      <w:r w:rsidR="00104337">
        <w:rPr>
          <w:rFonts w:ascii="Times New Roman" w:hAnsi="Times New Roman"/>
          <w:sz w:val="24"/>
          <w:szCs w:val="24"/>
        </w:rPr>
        <w:t xml:space="preserve">targeted with </w:t>
      </w:r>
      <w:r w:rsidR="005C3918" w:rsidRPr="00EE2EAA">
        <w:rPr>
          <w:rFonts w:ascii="Times New Roman" w:hAnsi="Times New Roman"/>
          <w:sz w:val="24"/>
          <w:szCs w:val="24"/>
        </w:rPr>
        <w:t xml:space="preserve">the treatment, is used to establish a baseline for the abatement calculation, providing an estimate of what the emissions of the treatment group would have been had the treatment not occurred. </w:t>
      </w:r>
      <w:r w:rsidR="001533BC">
        <w:rPr>
          <w:rFonts w:ascii="Times New Roman" w:hAnsi="Times New Roman"/>
          <w:sz w:val="24"/>
          <w:szCs w:val="24"/>
        </w:rPr>
        <w:t xml:space="preserve">If, during the project, the emissions of the treatment group are lower than </w:t>
      </w:r>
      <w:r w:rsidR="00A91EFA">
        <w:rPr>
          <w:rFonts w:ascii="Times New Roman" w:hAnsi="Times New Roman"/>
          <w:sz w:val="24"/>
          <w:szCs w:val="24"/>
        </w:rPr>
        <w:t xml:space="preserve">those of </w:t>
      </w:r>
      <w:r w:rsidR="001533BC">
        <w:rPr>
          <w:rFonts w:ascii="Times New Roman" w:hAnsi="Times New Roman"/>
          <w:sz w:val="24"/>
          <w:szCs w:val="24"/>
        </w:rPr>
        <w:t>the control group</w:t>
      </w:r>
      <w:r w:rsidR="00A91EFA">
        <w:rPr>
          <w:rFonts w:ascii="Times New Roman" w:hAnsi="Times New Roman"/>
          <w:sz w:val="24"/>
          <w:szCs w:val="24"/>
        </w:rPr>
        <w:t xml:space="preserve"> by a statistically significant amount</w:t>
      </w:r>
      <w:r w:rsidR="001533BC">
        <w:rPr>
          <w:rFonts w:ascii="Times New Roman" w:hAnsi="Times New Roman"/>
          <w:sz w:val="24"/>
          <w:szCs w:val="24"/>
        </w:rPr>
        <w:t xml:space="preserve">, </w:t>
      </w:r>
      <w:r w:rsidR="000F236E">
        <w:rPr>
          <w:rFonts w:ascii="Times New Roman" w:hAnsi="Times New Roman"/>
          <w:sz w:val="24"/>
          <w:szCs w:val="24"/>
        </w:rPr>
        <w:t xml:space="preserve">then </w:t>
      </w:r>
      <w:r w:rsidR="001533BC">
        <w:rPr>
          <w:rFonts w:ascii="Times New Roman" w:hAnsi="Times New Roman"/>
          <w:sz w:val="24"/>
          <w:szCs w:val="24"/>
        </w:rPr>
        <w:t xml:space="preserve">the project proponent receives </w:t>
      </w:r>
      <w:r w:rsidR="00A91EFA">
        <w:rPr>
          <w:rFonts w:ascii="Times New Roman" w:hAnsi="Times New Roman"/>
          <w:sz w:val="24"/>
          <w:szCs w:val="24"/>
        </w:rPr>
        <w:t xml:space="preserve">credits </w:t>
      </w:r>
      <w:r w:rsidR="001533BC">
        <w:rPr>
          <w:rFonts w:ascii="Times New Roman" w:hAnsi="Times New Roman"/>
          <w:sz w:val="24"/>
          <w:szCs w:val="24"/>
        </w:rPr>
        <w:t xml:space="preserve">representing the difference. </w:t>
      </w:r>
    </w:p>
    <w:p w:rsidR="00573115" w:rsidRPr="00EE2EAA" w:rsidRDefault="00573115" w:rsidP="00573115">
      <w:pPr>
        <w:spacing w:after="120" w:line="240" w:lineRule="auto"/>
        <w:rPr>
          <w:rFonts w:ascii="Times New Roman" w:hAnsi="Times New Roman"/>
          <w:sz w:val="24"/>
          <w:szCs w:val="24"/>
        </w:rPr>
      </w:pPr>
      <w:r w:rsidRPr="00EE2EAA">
        <w:rPr>
          <w:rFonts w:ascii="Times New Roman" w:hAnsi="Times New Roman"/>
          <w:sz w:val="24"/>
          <w:szCs w:val="24"/>
        </w:rPr>
        <w:t>The control and treatment model provides strong assurance that the emissions reductions being credited would not have arisen in the ordinary course of event</w:t>
      </w:r>
      <w:r w:rsidR="004F4EB3" w:rsidRPr="00EE2EAA">
        <w:rPr>
          <w:rFonts w:ascii="Times New Roman" w:hAnsi="Times New Roman"/>
          <w:sz w:val="24"/>
          <w:szCs w:val="24"/>
        </w:rPr>
        <w:t>s</w:t>
      </w:r>
      <w:r w:rsidRPr="00EE2EAA">
        <w:rPr>
          <w:rFonts w:ascii="Times New Roman" w:hAnsi="Times New Roman"/>
          <w:sz w:val="24"/>
          <w:szCs w:val="24"/>
        </w:rPr>
        <w:t xml:space="preserve">, in line with the </w:t>
      </w:r>
      <w:r w:rsidR="00824B36" w:rsidRPr="00EE2EAA">
        <w:rPr>
          <w:rFonts w:ascii="Times New Roman" w:hAnsi="Times New Roman"/>
          <w:sz w:val="24"/>
          <w:szCs w:val="24"/>
        </w:rPr>
        <w:t>o</w:t>
      </w:r>
      <w:r w:rsidRPr="00EE2EAA">
        <w:rPr>
          <w:rFonts w:ascii="Times New Roman" w:hAnsi="Times New Roman"/>
          <w:sz w:val="24"/>
          <w:szCs w:val="24"/>
        </w:rPr>
        <w:t xml:space="preserve">ffsets </w:t>
      </w:r>
      <w:r w:rsidR="00824B36" w:rsidRPr="00EE2EAA">
        <w:rPr>
          <w:rFonts w:ascii="Times New Roman" w:hAnsi="Times New Roman"/>
          <w:sz w:val="24"/>
          <w:szCs w:val="24"/>
        </w:rPr>
        <w:t>i</w:t>
      </w:r>
      <w:r w:rsidRPr="00EE2EAA">
        <w:rPr>
          <w:rFonts w:ascii="Times New Roman" w:hAnsi="Times New Roman"/>
          <w:sz w:val="24"/>
          <w:szCs w:val="24"/>
        </w:rPr>
        <w:t xml:space="preserve">ntegrity </w:t>
      </w:r>
      <w:r w:rsidR="00824B36" w:rsidRPr="00EE2EAA">
        <w:rPr>
          <w:rFonts w:ascii="Times New Roman" w:hAnsi="Times New Roman"/>
          <w:sz w:val="24"/>
          <w:szCs w:val="24"/>
        </w:rPr>
        <w:t>s</w:t>
      </w:r>
      <w:r w:rsidRPr="00EE2EAA">
        <w:rPr>
          <w:rFonts w:ascii="Times New Roman" w:hAnsi="Times New Roman"/>
          <w:sz w:val="24"/>
          <w:szCs w:val="24"/>
        </w:rPr>
        <w:t>tandards</w:t>
      </w:r>
      <w:r w:rsidR="00824B36" w:rsidRPr="00EE2EAA">
        <w:rPr>
          <w:rFonts w:ascii="Times New Roman" w:hAnsi="Times New Roman"/>
          <w:sz w:val="24"/>
          <w:szCs w:val="24"/>
        </w:rPr>
        <w:t xml:space="preserve"> outlined in section 133 of the Act</w:t>
      </w:r>
      <w:r w:rsidR="00A90A9F">
        <w:rPr>
          <w:rFonts w:ascii="Times New Roman" w:hAnsi="Times New Roman"/>
          <w:sz w:val="24"/>
          <w:szCs w:val="24"/>
        </w:rPr>
        <w:t xml:space="preserve">. </w:t>
      </w:r>
      <w:r w:rsidRPr="00EE2EAA">
        <w:rPr>
          <w:rFonts w:ascii="Times New Roman" w:hAnsi="Times New Roman"/>
          <w:sz w:val="24"/>
          <w:szCs w:val="24"/>
        </w:rPr>
        <w:t>Any factor not related to the treatment that drives emissions reductions in the population would be expected to affect the control group as well as the treatment group</w:t>
      </w:r>
      <w:r w:rsidR="00824B36" w:rsidRPr="00EE2EAA">
        <w:rPr>
          <w:rFonts w:ascii="Times New Roman" w:hAnsi="Times New Roman"/>
          <w:sz w:val="24"/>
          <w:szCs w:val="24"/>
        </w:rPr>
        <w:t>, and so these emissions reductions would effectively be cancelled out when the difference in emissions between the two groups is taken</w:t>
      </w:r>
      <w:r w:rsidRPr="00EE2EAA">
        <w:rPr>
          <w:rFonts w:ascii="Times New Roman" w:hAnsi="Times New Roman"/>
          <w:sz w:val="24"/>
          <w:szCs w:val="24"/>
        </w:rPr>
        <w:t>.</w:t>
      </w:r>
      <w:r w:rsidR="005A0304">
        <w:rPr>
          <w:rFonts w:ascii="Times New Roman" w:hAnsi="Times New Roman"/>
          <w:sz w:val="24"/>
          <w:szCs w:val="24"/>
        </w:rPr>
        <w:t xml:space="preserve"> </w:t>
      </w:r>
    </w:p>
    <w:p w:rsidR="00AD216D" w:rsidRPr="00EE2EAA" w:rsidRDefault="00645F3C" w:rsidP="00733981">
      <w:pPr>
        <w:spacing w:after="120" w:line="240" w:lineRule="auto"/>
        <w:rPr>
          <w:rFonts w:ascii="Times New Roman" w:hAnsi="Times New Roman"/>
          <w:sz w:val="24"/>
        </w:rPr>
      </w:pPr>
      <w:r w:rsidRPr="00EE2EAA">
        <w:rPr>
          <w:rFonts w:ascii="Times New Roman" w:hAnsi="Times New Roman"/>
          <w:sz w:val="24"/>
        </w:rPr>
        <w:t xml:space="preserve">Proponents may choose from three </w:t>
      </w:r>
      <w:r w:rsidRPr="00EE2EAA">
        <w:rPr>
          <w:rFonts w:ascii="Times New Roman" w:hAnsi="Times New Roman"/>
          <w:b/>
          <w:i/>
          <w:sz w:val="24"/>
        </w:rPr>
        <w:t>sub-methods</w:t>
      </w:r>
      <w:r w:rsidRPr="00EE2EAA">
        <w:rPr>
          <w:rFonts w:ascii="Times New Roman" w:hAnsi="Times New Roman"/>
          <w:sz w:val="24"/>
        </w:rPr>
        <w:t xml:space="preserve"> to calculate the net abatement amount. </w:t>
      </w:r>
      <w:r w:rsidR="00733981" w:rsidRPr="00EE2EAA">
        <w:rPr>
          <w:rFonts w:ascii="Times New Roman" w:hAnsi="Times New Roman"/>
          <w:sz w:val="24"/>
        </w:rPr>
        <w:t xml:space="preserve">Statistical techniques are employed </w:t>
      </w:r>
      <w:r w:rsidRPr="00EE2EAA">
        <w:rPr>
          <w:rFonts w:ascii="Times New Roman" w:hAnsi="Times New Roman"/>
          <w:sz w:val="24"/>
        </w:rPr>
        <w:t xml:space="preserve">in </w:t>
      </w:r>
      <w:r w:rsidR="000670A1" w:rsidRPr="00EE2EAA">
        <w:rPr>
          <w:rFonts w:ascii="Times New Roman" w:hAnsi="Times New Roman"/>
          <w:sz w:val="24"/>
        </w:rPr>
        <w:t>each sub-method</w:t>
      </w:r>
      <w:r w:rsidRPr="00EE2EAA">
        <w:rPr>
          <w:rFonts w:ascii="Times New Roman" w:hAnsi="Times New Roman"/>
          <w:sz w:val="24"/>
        </w:rPr>
        <w:t xml:space="preserve"> </w:t>
      </w:r>
      <w:r w:rsidR="00733981" w:rsidRPr="00EE2EAA">
        <w:rPr>
          <w:rFonts w:ascii="Times New Roman" w:hAnsi="Times New Roman"/>
          <w:sz w:val="24"/>
        </w:rPr>
        <w:t xml:space="preserve">to test whether any difference in emissions between the control and treatment groups could reasonably be said to have arisen from the treatment and not simply from the underlying variation </w:t>
      </w:r>
      <w:r w:rsidR="00573115" w:rsidRPr="00EE2EAA">
        <w:rPr>
          <w:rFonts w:ascii="Times New Roman" w:hAnsi="Times New Roman"/>
          <w:sz w:val="24"/>
        </w:rPr>
        <w:t>across sites in the population.</w:t>
      </w:r>
      <w:r w:rsidR="007D4DBB" w:rsidRPr="00EE2EAA">
        <w:rPr>
          <w:rFonts w:ascii="Times New Roman" w:hAnsi="Times New Roman"/>
          <w:sz w:val="24"/>
        </w:rPr>
        <w:t xml:space="preserve"> Table 1 summarises the </w:t>
      </w:r>
      <w:r w:rsidR="00EB38A5" w:rsidRPr="00EE2EAA">
        <w:rPr>
          <w:rFonts w:ascii="Times New Roman" w:hAnsi="Times New Roman"/>
          <w:sz w:val="24"/>
        </w:rPr>
        <w:t xml:space="preserve">three sub-methods and their </w:t>
      </w:r>
      <w:r w:rsidR="007D4DBB" w:rsidRPr="00EE2EAA">
        <w:rPr>
          <w:rFonts w:ascii="Times New Roman" w:hAnsi="Times New Roman"/>
          <w:sz w:val="24"/>
        </w:rPr>
        <w:t>differen</w:t>
      </w:r>
      <w:r w:rsidR="00EB38A5" w:rsidRPr="00EE2EAA">
        <w:rPr>
          <w:rFonts w:ascii="Times New Roman" w:hAnsi="Times New Roman"/>
          <w:sz w:val="24"/>
        </w:rPr>
        <w:t>t</w:t>
      </w:r>
      <w:r w:rsidR="007D4DBB" w:rsidRPr="00EE2EAA">
        <w:rPr>
          <w:rFonts w:ascii="Times New Roman" w:hAnsi="Times New Roman"/>
          <w:sz w:val="24"/>
        </w:rPr>
        <w:t xml:space="preserve"> data requirements</w:t>
      </w:r>
      <w:r w:rsidR="00B22760" w:rsidRPr="00EE2EAA">
        <w:rPr>
          <w:rFonts w:ascii="Times New Roman" w:hAnsi="Times New Roman"/>
          <w:sz w:val="24"/>
        </w:rPr>
        <w:t>; the sub-methods are described in more detail i</w:t>
      </w:r>
      <w:r w:rsidR="007071FF">
        <w:rPr>
          <w:rFonts w:ascii="Times New Roman" w:hAnsi="Times New Roman"/>
          <w:sz w:val="24"/>
        </w:rPr>
        <w:t>n the discussion of Part 4</w:t>
      </w:r>
      <w:r w:rsidR="00272B2E">
        <w:rPr>
          <w:rFonts w:ascii="Times New Roman" w:hAnsi="Times New Roman"/>
          <w:sz w:val="24"/>
        </w:rPr>
        <w:t xml:space="preserve"> of the </w:t>
      </w:r>
      <w:r w:rsidR="00257767">
        <w:rPr>
          <w:rFonts w:ascii="Times New Roman" w:hAnsi="Times New Roman"/>
          <w:sz w:val="24"/>
        </w:rPr>
        <w:t>Determination</w:t>
      </w:r>
      <w:r w:rsidR="007D4DBB" w:rsidRPr="00EE2EAA">
        <w:rPr>
          <w:rFonts w:ascii="Times New Roman" w:hAnsi="Times New Roman"/>
          <w:sz w:val="24"/>
        </w:rPr>
        <w:t>.</w:t>
      </w:r>
    </w:p>
    <w:p w:rsidR="00E96B5A" w:rsidRDefault="00E96B5A" w:rsidP="007D4DBB">
      <w:pPr>
        <w:pStyle w:val="h6Subsec"/>
        <w:keepNext w:val="0"/>
        <w:spacing w:before="0" w:after="120"/>
        <w:ind w:left="0"/>
        <w:rPr>
          <w:rFonts w:ascii="Times New Roman" w:hAnsi="Times New Roman"/>
          <w:color w:val="000000"/>
        </w:rPr>
      </w:pPr>
    </w:p>
    <w:p w:rsidR="007D4DBB" w:rsidRPr="00EE2EAA" w:rsidRDefault="007D4DBB" w:rsidP="007D4DBB">
      <w:pPr>
        <w:pStyle w:val="h6Subsec"/>
        <w:keepNext w:val="0"/>
        <w:spacing w:before="0" w:after="120"/>
        <w:ind w:left="0"/>
        <w:rPr>
          <w:rFonts w:ascii="Times New Roman" w:hAnsi="Times New Roman"/>
          <w:color w:val="000000"/>
        </w:rPr>
      </w:pPr>
      <w:r w:rsidRPr="00EE2EAA">
        <w:rPr>
          <w:rFonts w:ascii="Times New Roman" w:hAnsi="Times New Roman"/>
          <w:color w:val="000000"/>
        </w:rPr>
        <w:t xml:space="preserve">Table 1: Summary of sub-methods and data requirements </w:t>
      </w:r>
    </w:p>
    <w:tbl>
      <w:tblPr>
        <w:tblW w:w="0" w:type="auto"/>
        <w:tblInd w:w="113" w:type="dxa"/>
        <w:tblBorders>
          <w:top w:val="single" w:sz="4" w:space="0" w:color="auto"/>
          <w:bottom w:val="single" w:sz="2" w:space="0" w:color="auto"/>
          <w:insideH w:val="single" w:sz="4" w:space="0" w:color="auto"/>
        </w:tblBorders>
        <w:tblLayout w:type="fixed"/>
        <w:tblLook w:val="0000"/>
      </w:tblPr>
      <w:tblGrid>
        <w:gridCol w:w="3397"/>
        <w:gridCol w:w="5670"/>
      </w:tblGrid>
      <w:tr w:rsidR="007D4DBB" w:rsidRPr="00EE2EAA" w:rsidTr="00822B62">
        <w:trPr>
          <w:tblHeader/>
        </w:trPr>
        <w:tc>
          <w:tcPr>
            <w:tcW w:w="3397" w:type="dxa"/>
            <w:tcBorders>
              <w:top w:val="single" w:sz="6" w:space="0" w:color="auto"/>
              <w:bottom w:val="single" w:sz="12" w:space="0" w:color="auto"/>
            </w:tcBorders>
            <w:shd w:val="clear" w:color="auto" w:fill="auto"/>
          </w:tcPr>
          <w:p w:rsidR="007D4DBB" w:rsidRPr="00EE2EAA" w:rsidRDefault="007D4DBB" w:rsidP="00822B62">
            <w:pPr>
              <w:pStyle w:val="TableHeading"/>
            </w:pPr>
            <w:r w:rsidRPr="00EE2EAA">
              <w:t>Sub-method</w:t>
            </w:r>
          </w:p>
        </w:tc>
        <w:tc>
          <w:tcPr>
            <w:tcW w:w="5670" w:type="dxa"/>
            <w:tcBorders>
              <w:top w:val="single" w:sz="6" w:space="0" w:color="auto"/>
              <w:bottom w:val="single" w:sz="12" w:space="0" w:color="auto"/>
            </w:tcBorders>
            <w:shd w:val="clear" w:color="auto" w:fill="auto"/>
          </w:tcPr>
          <w:p w:rsidR="007D4DBB" w:rsidRPr="00EE2EAA" w:rsidRDefault="007D4DBB" w:rsidP="00822B62">
            <w:pPr>
              <w:pStyle w:val="TableHeading"/>
            </w:pPr>
            <w:r w:rsidRPr="00EE2EAA">
              <w:t xml:space="preserve">Data requirements to calculate abatement (for </w:t>
            </w:r>
            <w:r w:rsidR="00FE4C76">
              <w:t xml:space="preserve">a </w:t>
            </w:r>
            <w:r w:rsidRPr="00EE2EAA">
              <w:t>single measurement period and population)</w:t>
            </w:r>
          </w:p>
        </w:tc>
      </w:tr>
      <w:tr w:rsidR="007D4DBB" w:rsidRPr="00EE2EAA" w:rsidTr="00822B62">
        <w:tc>
          <w:tcPr>
            <w:tcW w:w="3397" w:type="dxa"/>
            <w:tcBorders>
              <w:top w:val="single" w:sz="12" w:space="0" w:color="auto"/>
            </w:tcBorders>
            <w:shd w:val="clear" w:color="auto" w:fill="auto"/>
          </w:tcPr>
          <w:p w:rsidR="007D4DBB" w:rsidRPr="00EE2EAA" w:rsidRDefault="007D4DBB" w:rsidP="00822B62">
            <w:pPr>
              <w:pStyle w:val="Tabletext"/>
            </w:pPr>
            <w:r w:rsidRPr="00EE2EAA">
              <w:t>Sub-method 1 – time-aggregated emissions in measurement periods</w:t>
            </w:r>
          </w:p>
        </w:tc>
        <w:tc>
          <w:tcPr>
            <w:tcW w:w="5670" w:type="dxa"/>
            <w:tcBorders>
              <w:top w:val="single" w:sz="12" w:space="0" w:color="auto"/>
            </w:tcBorders>
            <w:shd w:val="clear" w:color="auto" w:fill="auto"/>
          </w:tcPr>
          <w:p w:rsidR="007D4DBB" w:rsidRPr="00EE2EAA" w:rsidRDefault="007D4DBB" w:rsidP="00822B62">
            <w:pPr>
              <w:pStyle w:val="Tabletext"/>
              <w:numPr>
                <w:ilvl w:val="0"/>
                <w:numId w:val="34"/>
              </w:numPr>
            </w:pPr>
            <w:r w:rsidRPr="00EE2EAA">
              <w:t>Energy consumption data for measurement period</w:t>
            </w:r>
          </w:p>
          <w:p w:rsidR="007D4DBB" w:rsidRPr="00EE2EAA" w:rsidRDefault="007D4DBB" w:rsidP="00822B62">
            <w:pPr>
              <w:pStyle w:val="Tabletext"/>
              <w:rPr>
                <w:i/>
              </w:rPr>
            </w:pPr>
            <w:r w:rsidRPr="00EE2EAA">
              <w:rPr>
                <w:i/>
              </w:rPr>
              <w:t>This method is suitable for proponents who do not have access to data for all sites from before the commencement of the project</w:t>
            </w:r>
            <w:r w:rsidR="00497762">
              <w:rPr>
                <w:i/>
              </w:rPr>
              <w:t xml:space="preserve"> (pre</w:t>
            </w:r>
            <w:r w:rsidR="00497762">
              <w:rPr>
                <w:i/>
              </w:rPr>
              <w:noBreakHyphen/>
              <w:t>treatment data)</w:t>
            </w:r>
            <w:r w:rsidRPr="00EE2EAA">
              <w:rPr>
                <w:i/>
              </w:rPr>
              <w:t>.</w:t>
            </w:r>
          </w:p>
        </w:tc>
      </w:tr>
      <w:tr w:rsidR="007D4DBB" w:rsidRPr="00EE2EAA" w:rsidTr="00822B62">
        <w:tc>
          <w:tcPr>
            <w:tcW w:w="3397" w:type="dxa"/>
            <w:shd w:val="clear" w:color="auto" w:fill="auto"/>
          </w:tcPr>
          <w:p w:rsidR="007D4DBB" w:rsidRPr="00EE2EAA" w:rsidRDefault="007D4DBB" w:rsidP="00822B62">
            <w:pPr>
              <w:pStyle w:val="Tabletext"/>
            </w:pPr>
            <w:r w:rsidRPr="00EE2EAA">
              <w:t xml:space="preserve">Sub-method 2 – time-aggregated emissions in measurement periods and pre-treatment periods </w:t>
            </w:r>
          </w:p>
        </w:tc>
        <w:tc>
          <w:tcPr>
            <w:tcW w:w="5670" w:type="dxa"/>
            <w:shd w:val="clear" w:color="auto" w:fill="auto"/>
          </w:tcPr>
          <w:p w:rsidR="007D4DBB" w:rsidRPr="00EE2EAA" w:rsidRDefault="007D4DBB" w:rsidP="00822B62">
            <w:pPr>
              <w:pStyle w:val="Tabletext"/>
              <w:numPr>
                <w:ilvl w:val="0"/>
                <w:numId w:val="34"/>
              </w:numPr>
            </w:pPr>
            <w:r w:rsidRPr="00EE2EAA">
              <w:t>Energy consumption data for measurement period</w:t>
            </w:r>
          </w:p>
          <w:p w:rsidR="007D4DBB" w:rsidRPr="00EE2EAA" w:rsidRDefault="007D4DBB" w:rsidP="00822B62">
            <w:pPr>
              <w:pStyle w:val="Tabletext"/>
              <w:numPr>
                <w:ilvl w:val="0"/>
                <w:numId w:val="34"/>
              </w:numPr>
            </w:pPr>
            <w:r w:rsidRPr="00EE2EAA">
              <w:t>Energy consumption data for pre-treatment period</w:t>
            </w:r>
          </w:p>
          <w:p w:rsidR="007D4DBB" w:rsidRPr="00EE2EAA" w:rsidRDefault="007D4DBB" w:rsidP="00FE4C76">
            <w:pPr>
              <w:pStyle w:val="Tabletext"/>
              <w:rPr>
                <w:i/>
              </w:rPr>
            </w:pPr>
            <w:r w:rsidRPr="00EE2EAA">
              <w:rPr>
                <w:i/>
              </w:rPr>
              <w:t>By including pre-treatment data, this method controls for factors unrela</w:t>
            </w:r>
            <w:r w:rsidR="001533BC">
              <w:rPr>
                <w:i/>
              </w:rPr>
              <w:t>ted to the treatment that affect</w:t>
            </w:r>
            <w:r w:rsidRPr="00EE2EAA">
              <w:rPr>
                <w:i/>
              </w:rPr>
              <w:t xml:space="preserve"> emissions at sites. </w:t>
            </w:r>
          </w:p>
        </w:tc>
      </w:tr>
      <w:tr w:rsidR="007D4DBB" w:rsidRPr="00EE2EAA" w:rsidTr="00822B62">
        <w:tc>
          <w:tcPr>
            <w:tcW w:w="3397" w:type="dxa"/>
            <w:shd w:val="clear" w:color="auto" w:fill="auto"/>
          </w:tcPr>
          <w:p w:rsidR="007D4DBB" w:rsidRPr="00EE2EAA" w:rsidRDefault="007D4DBB" w:rsidP="00822B62">
            <w:pPr>
              <w:pStyle w:val="Tabletext"/>
            </w:pPr>
            <w:r w:rsidRPr="00EE2EAA">
              <w:t>Sub-method 3 – regression modelling</w:t>
            </w:r>
          </w:p>
        </w:tc>
        <w:tc>
          <w:tcPr>
            <w:tcW w:w="5670" w:type="dxa"/>
            <w:shd w:val="clear" w:color="auto" w:fill="auto"/>
          </w:tcPr>
          <w:p w:rsidR="007D4DBB" w:rsidRPr="00EE2EAA" w:rsidRDefault="007D4DBB" w:rsidP="00822B62">
            <w:pPr>
              <w:pStyle w:val="Tabletext"/>
              <w:numPr>
                <w:ilvl w:val="0"/>
                <w:numId w:val="35"/>
              </w:numPr>
            </w:pPr>
            <w:r w:rsidRPr="00EE2EAA">
              <w:t>Energy consumption data for measurement period</w:t>
            </w:r>
          </w:p>
          <w:p w:rsidR="007D4DBB" w:rsidRPr="00EE2EAA" w:rsidRDefault="007D4DBB" w:rsidP="00822B62">
            <w:pPr>
              <w:pStyle w:val="Tabletext"/>
              <w:numPr>
                <w:ilvl w:val="0"/>
                <w:numId w:val="35"/>
              </w:numPr>
            </w:pPr>
            <w:r w:rsidRPr="00EE2EAA">
              <w:t>Energy consumption data for pre-treatment period</w:t>
            </w:r>
          </w:p>
          <w:p w:rsidR="007D4DBB" w:rsidRPr="00EE2EAA" w:rsidRDefault="007D4DBB" w:rsidP="00822B62">
            <w:pPr>
              <w:pStyle w:val="Tabletext"/>
              <w:numPr>
                <w:ilvl w:val="0"/>
                <w:numId w:val="35"/>
              </w:numPr>
            </w:pPr>
            <w:r w:rsidRPr="00EE2EAA">
              <w:t>Data corresponding to proponent-selected explanatory variables (if any)</w:t>
            </w:r>
          </w:p>
          <w:p w:rsidR="007D4DBB" w:rsidRPr="00EE2EAA" w:rsidRDefault="007D4DBB" w:rsidP="00822B62">
            <w:pPr>
              <w:pStyle w:val="Tabletext"/>
              <w:rPr>
                <w:i/>
              </w:rPr>
            </w:pPr>
            <w:r w:rsidRPr="00EE2EAA">
              <w:rPr>
                <w:i/>
              </w:rPr>
              <w:t>This method includes the greatest controls on variation in emissions among sites n</w:t>
            </w:r>
            <w:r w:rsidR="00D6502F">
              <w:rPr>
                <w:i/>
              </w:rPr>
              <w:t xml:space="preserve">ot arising from the treatment. </w:t>
            </w:r>
            <w:r w:rsidRPr="00EE2EAA">
              <w:rPr>
                <w:i/>
              </w:rPr>
              <w:t>It controls for pre-treatment emissions, any seasonal or other impacts of attrition on site emissions, and any other variables associated with site emissions (other than the treatment) chosen by the proponent.</w:t>
            </w:r>
          </w:p>
        </w:tc>
      </w:tr>
    </w:tbl>
    <w:p w:rsidR="00964A72" w:rsidRDefault="00964A72" w:rsidP="00285C5A">
      <w:pPr>
        <w:spacing w:after="120" w:line="240" w:lineRule="auto"/>
        <w:rPr>
          <w:rFonts w:ascii="Times New Roman" w:hAnsi="Times New Roman"/>
          <w:sz w:val="24"/>
        </w:rPr>
      </w:pPr>
    </w:p>
    <w:p w:rsidR="006109F9" w:rsidRDefault="006109F9" w:rsidP="00285C5A">
      <w:pPr>
        <w:spacing w:after="120" w:line="240" w:lineRule="auto"/>
        <w:rPr>
          <w:rFonts w:ascii="Times New Roman" w:hAnsi="Times New Roman"/>
          <w:sz w:val="24"/>
        </w:rPr>
      </w:pPr>
      <w:r>
        <w:rPr>
          <w:rFonts w:ascii="Times New Roman" w:hAnsi="Times New Roman"/>
          <w:sz w:val="24"/>
        </w:rPr>
        <w:lastRenderedPageBreak/>
        <w:t>All sub-methods include detailed statistical analysis, and proponents are advised to seek advice from a suitably qualified statistician before commencing an aggregated small energy users project.</w:t>
      </w:r>
    </w:p>
    <w:p w:rsidR="00A63FEA" w:rsidRPr="00EE2EAA" w:rsidRDefault="00AE13A5" w:rsidP="00285C5A">
      <w:pPr>
        <w:spacing w:after="120" w:line="240" w:lineRule="auto"/>
        <w:rPr>
          <w:rFonts w:ascii="Times New Roman" w:hAnsi="Times New Roman"/>
          <w:sz w:val="24"/>
          <w:szCs w:val="24"/>
        </w:rPr>
      </w:pPr>
      <w:r w:rsidRPr="00EE2EAA">
        <w:rPr>
          <w:rFonts w:ascii="Times New Roman" w:hAnsi="Times New Roman"/>
          <w:sz w:val="24"/>
          <w:szCs w:val="24"/>
        </w:rPr>
        <w:t xml:space="preserve">Project proponents </w:t>
      </w:r>
      <w:r w:rsidR="0089605D" w:rsidRPr="00EE2EAA">
        <w:rPr>
          <w:rFonts w:ascii="Times New Roman" w:hAnsi="Times New Roman"/>
          <w:sz w:val="24"/>
          <w:szCs w:val="24"/>
        </w:rPr>
        <w:t>who</w:t>
      </w:r>
      <w:r w:rsidRPr="00EE2EAA">
        <w:rPr>
          <w:rFonts w:ascii="Times New Roman" w:hAnsi="Times New Roman"/>
          <w:sz w:val="24"/>
          <w:szCs w:val="24"/>
        </w:rPr>
        <w:t xml:space="preserve"> could use </w:t>
      </w:r>
      <w:r w:rsidR="00FD12C1">
        <w:rPr>
          <w:rFonts w:ascii="Times New Roman" w:hAnsi="Times New Roman"/>
          <w:sz w:val="24"/>
          <w:szCs w:val="24"/>
        </w:rPr>
        <w:t>the</w:t>
      </w:r>
      <w:r w:rsidR="00FD12C1" w:rsidRPr="00EE2EAA">
        <w:rPr>
          <w:rFonts w:ascii="Times New Roman" w:hAnsi="Times New Roman"/>
          <w:sz w:val="24"/>
          <w:szCs w:val="24"/>
        </w:rPr>
        <w:t xml:space="preserve"> </w:t>
      </w:r>
      <w:r w:rsidR="00257767">
        <w:rPr>
          <w:rFonts w:ascii="Times New Roman" w:hAnsi="Times New Roman"/>
          <w:sz w:val="24"/>
          <w:szCs w:val="24"/>
        </w:rPr>
        <w:t>Determination</w:t>
      </w:r>
      <w:r w:rsidRPr="00EE2EAA">
        <w:rPr>
          <w:rFonts w:ascii="Times New Roman" w:hAnsi="Times New Roman"/>
          <w:sz w:val="24"/>
          <w:szCs w:val="24"/>
        </w:rPr>
        <w:t xml:space="preserve"> include </w:t>
      </w:r>
      <w:r w:rsidR="00810F66" w:rsidRPr="00EE2EAA">
        <w:rPr>
          <w:rFonts w:ascii="Times New Roman" w:hAnsi="Times New Roman"/>
          <w:sz w:val="24"/>
          <w:szCs w:val="24"/>
        </w:rPr>
        <w:t xml:space="preserve">energy retailers, energy distribution networks, aggregators with access to metering or billing data, or a combination of these. </w:t>
      </w:r>
      <w:r w:rsidR="00D91FC3" w:rsidRPr="00EE2EAA">
        <w:rPr>
          <w:rFonts w:ascii="Times New Roman" w:hAnsi="Times New Roman"/>
          <w:sz w:val="24"/>
          <w:szCs w:val="24"/>
        </w:rPr>
        <w:t xml:space="preserve">The </w:t>
      </w:r>
      <w:r w:rsidR="00257767">
        <w:rPr>
          <w:rFonts w:ascii="Times New Roman" w:hAnsi="Times New Roman"/>
          <w:sz w:val="24"/>
          <w:szCs w:val="24"/>
        </w:rPr>
        <w:t>Determination</w:t>
      </w:r>
      <w:r w:rsidR="00D91FC3" w:rsidRPr="00EE2EAA">
        <w:rPr>
          <w:rFonts w:ascii="Times New Roman" w:hAnsi="Times New Roman"/>
          <w:sz w:val="24"/>
          <w:szCs w:val="24"/>
        </w:rPr>
        <w:t xml:space="preserve"> is </w:t>
      </w:r>
      <w:r w:rsidR="009B4483" w:rsidRPr="00EE2EAA">
        <w:rPr>
          <w:rFonts w:ascii="Times New Roman" w:hAnsi="Times New Roman"/>
          <w:sz w:val="24"/>
          <w:szCs w:val="24"/>
        </w:rPr>
        <w:t xml:space="preserve">well </w:t>
      </w:r>
      <w:r w:rsidR="00D91FC3" w:rsidRPr="00EE2EAA">
        <w:rPr>
          <w:rFonts w:ascii="Times New Roman" w:hAnsi="Times New Roman"/>
          <w:sz w:val="24"/>
          <w:szCs w:val="24"/>
        </w:rPr>
        <w:t>suited to activities where energy savings are small on a sit</w:t>
      </w:r>
      <w:r w:rsidR="008C16FD" w:rsidRPr="00EE2EAA">
        <w:rPr>
          <w:rFonts w:ascii="Times New Roman" w:hAnsi="Times New Roman"/>
          <w:sz w:val="24"/>
          <w:szCs w:val="24"/>
        </w:rPr>
        <w:t>e</w:t>
      </w:r>
      <w:r w:rsidR="00D91FC3" w:rsidRPr="00EE2EAA">
        <w:rPr>
          <w:rFonts w:ascii="Times New Roman" w:hAnsi="Times New Roman"/>
          <w:sz w:val="24"/>
          <w:szCs w:val="24"/>
        </w:rPr>
        <w:t>-by-site basis</w:t>
      </w:r>
      <w:r w:rsidR="009B4483" w:rsidRPr="00EE2EAA">
        <w:rPr>
          <w:rFonts w:ascii="Times New Roman" w:hAnsi="Times New Roman"/>
          <w:sz w:val="24"/>
          <w:szCs w:val="24"/>
        </w:rPr>
        <w:t>, as these savings are aggregated over a large number of sites in the treatment group</w:t>
      </w:r>
      <w:r w:rsidR="00D91FC3" w:rsidRPr="00EE2EAA">
        <w:rPr>
          <w:rFonts w:ascii="Times New Roman" w:hAnsi="Times New Roman"/>
          <w:sz w:val="24"/>
          <w:szCs w:val="24"/>
        </w:rPr>
        <w:t xml:space="preserve">. </w:t>
      </w:r>
      <w:r w:rsidR="0094761F" w:rsidRPr="00EE2EAA">
        <w:rPr>
          <w:rFonts w:ascii="Times New Roman" w:hAnsi="Times New Roman"/>
          <w:sz w:val="24"/>
          <w:szCs w:val="24"/>
        </w:rPr>
        <w:t xml:space="preserve">The </w:t>
      </w:r>
      <w:r w:rsidR="00257767">
        <w:rPr>
          <w:rFonts w:ascii="Times New Roman" w:hAnsi="Times New Roman"/>
          <w:sz w:val="24"/>
          <w:szCs w:val="24"/>
        </w:rPr>
        <w:t>Determination</w:t>
      </w:r>
      <w:r w:rsidR="0094761F" w:rsidRPr="00EE2EAA">
        <w:rPr>
          <w:rFonts w:ascii="Times New Roman" w:hAnsi="Times New Roman"/>
          <w:sz w:val="24"/>
          <w:szCs w:val="24"/>
        </w:rPr>
        <w:t xml:space="preserve"> </w:t>
      </w:r>
      <w:r w:rsidR="009B4483" w:rsidRPr="00EE2EAA">
        <w:rPr>
          <w:rFonts w:ascii="Times New Roman" w:hAnsi="Times New Roman"/>
          <w:sz w:val="24"/>
          <w:szCs w:val="24"/>
        </w:rPr>
        <w:t xml:space="preserve">also </w:t>
      </w:r>
      <w:r w:rsidR="0094761F" w:rsidRPr="00EE2EAA">
        <w:rPr>
          <w:rFonts w:ascii="Times New Roman" w:hAnsi="Times New Roman"/>
          <w:sz w:val="24"/>
          <w:szCs w:val="24"/>
        </w:rPr>
        <w:t xml:space="preserve">allows emissions reductions from multiple populations to be aggregated within a </w:t>
      </w:r>
      <w:r w:rsidR="00E025D3" w:rsidRPr="00EE2EAA">
        <w:rPr>
          <w:rFonts w:ascii="Times New Roman" w:hAnsi="Times New Roman"/>
          <w:sz w:val="24"/>
          <w:szCs w:val="24"/>
        </w:rPr>
        <w:t xml:space="preserve">single </w:t>
      </w:r>
      <w:r w:rsidR="0094761F" w:rsidRPr="00EE2EAA">
        <w:rPr>
          <w:rFonts w:ascii="Times New Roman" w:hAnsi="Times New Roman"/>
          <w:sz w:val="24"/>
          <w:szCs w:val="24"/>
        </w:rPr>
        <w:t>project.</w:t>
      </w:r>
    </w:p>
    <w:p w:rsidR="00993F73" w:rsidRDefault="001208CA" w:rsidP="00285C5A">
      <w:pPr>
        <w:spacing w:after="120" w:line="240" w:lineRule="auto"/>
        <w:rPr>
          <w:rFonts w:ascii="Times New Roman" w:hAnsi="Times New Roman"/>
          <w:color w:val="000000"/>
          <w:sz w:val="24"/>
          <w:szCs w:val="24"/>
        </w:rPr>
      </w:pPr>
      <w:r w:rsidRPr="00EE2EAA">
        <w:rPr>
          <w:rFonts w:ascii="Times New Roman" w:hAnsi="Times New Roman"/>
          <w:sz w:val="24"/>
          <w:szCs w:val="24"/>
        </w:rPr>
        <w:t>The</w:t>
      </w:r>
      <w:r w:rsidR="007574F1" w:rsidRPr="00EE2EAA">
        <w:rPr>
          <w:rFonts w:ascii="Times New Roman" w:hAnsi="Times New Roman"/>
          <w:sz w:val="24"/>
          <w:szCs w:val="24"/>
        </w:rPr>
        <w:t xml:space="preserve"> </w:t>
      </w:r>
      <w:r w:rsidR="00257767">
        <w:rPr>
          <w:rFonts w:ascii="Times New Roman" w:hAnsi="Times New Roman"/>
          <w:sz w:val="24"/>
          <w:szCs w:val="24"/>
        </w:rPr>
        <w:t>Determination</w:t>
      </w:r>
      <w:r w:rsidR="007574F1" w:rsidRPr="00EE2EAA">
        <w:rPr>
          <w:rFonts w:ascii="Times New Roman" w:hAnsi="Times New Roman"/>
          <w:sz w:val="24"/>
          <w:szCs w:val="24"/>
        </w:rPr>
        <w:t xml:space="preserve"> </w:t>
      </w:r>
      <w:r w:rsidR="00E53FB3" w:rsidRPr="00EE2EAA">
        <w:rPr>
          <w:rFonts w:ascii="Times New Roman" w:hAnsi="Times New Roman"/>
          <w:sz w:val="24"/>
          <w:szCs w:val="24"/>
        </w:rPr>
        <w:t>is based on</w:t>
      </w:r>
      <w:r w:rsidR="00A01F91" w:rsidRPr="00EE2EAA">
        <w:rPr>
          <w:rFonts w:ascii="Times New Roman" w:hAnsi="Times New Roman"/>
          <w:sz w:val="24"/>
          <w:szCs w:val="24"/>
        </w:rPr>
        <w:t xml:space="preserve"> a similar </w:t>
      </w:r>
      <w:r w:rsidR="00242282">
        <w:rPr>
          <w:rFonts w:ascii="Times New Roman" w:hAnsi="Times New Roman"/>
          <w:sz w:val="24"/>
          <w:szCs w:val="24"/>
        </w:rPr>
        <w:t>method</w:t>
      </w:r>
      <w:r w:rsidR="00242282" w:rsidRPr="00EE2EAA">
        <w:rPr>
          <w:rFonts w:ascii="Times New Roman" w:hAnsi="Times New Roman"/>
          <w:sz w:val="24"/>
          <w:szCs w:val="24"/>
        </w:rPr>
        <w:t xml:space="preserve"> </w:t>
      </w:r>
      <w:r w:rsidR="00A01F91" w:rsidRPr="00EE2EAA">
        <w:rPr>
          <w:rFonts w:ascii="Times New Roman" w:hAnsi="Times New Roman"/>
          <w:sz w:val="24"/>
          <w:szCs w:val="24"/>
        </w:rPr>
        <w:t>under the New South Wales Energy Savings Scheme.</w:t>
      </w:r>
      <w:r w:rsidR="00A01F91" w:rsidRPr="00EE2EAA">
        <w:rPr>
          <w:rStyle w:val="FootnoteReference"/>
          <w:rFonts w:ascii="Times New Roman" w:hAnsi="Times New Roman"/>
          <w:sz w:val="24"/>
          <w:szCs w:val="24"/>
        </w:rPr>
        <w:footnoteReference w:id="1"/>
      </w:r>
      <w:r w:rsidR="00A01F91" w:rsidRPr="00EE2EAA">
        <w:rPr>
          <w:rFonts w:ascii="Times New Roman" w:hAnsi="Times New Roman"/>
          <w:sz w:val="24"/>
          <w:szCs w:val="24"/>
        </w:rPr>
        <w:t xml:space="preserve"> </w:t>
      </w:r>
      <w:r w:rsidR="00C06F4F" w:rsidRPr="00EE2EAA">
        <w:rPr>
          <w:rFonts w:ascii="Times New Roman" w:hAnsi="Times New Roman"/>
          <w:sz w:val="24"/>
          <w:szCs w:val="24"/>
        </w:rPr>
        <w:t>In line with advice from stakeholders, the Department has sought to maintain consistency with the New South Wales</w:t>
      </w:r>
      <w:r w:rsidR="00A90A9F">
        <w:rPr>
          <w:rFonts w:ascii="Times New Roman" w:hAnsi="Times New Roman"/>
          <w:sz w:val="24"/>
          <w:szCs w:val="24"/>
        </w:rPr>
        <w:t xml:space="preserve"> method. </w:t>
      </w:r>
      <w:r w:rsidR="00C06F4F" w:rsidRPr="00EE2EAA">
        <w:rPr>
          <w:rFonts w:ascii="Times New Roman" w:hAnsi="Times New Roman"/>
          <w:sz w:val="24"/>
          <w:szCs w:val="24"/>
        </w:rPr>
        <w:t xml:space="preserve">However, there are a number of differences between the New South Wales method and the </w:t>
      </w:r>
      <w:r w:rsidR="00257767">
        <w:rPr>
          <w:rFonts w:ascii="Times New Roman" w:hAnsi="Times New Roman"/>
          <w:sz w:val="24"/>
          <w:szCs w:val="24"/>
        </w:rPr>
        <w:t>Determination</w:t>
      </w:r>
      <w:r w:rsidR="00C06F4F" w:rsidRPr="00EE2EAA">
        <w:rPr>
          <w:rFonts w:ascii="Times New Roman" w:hAnsi="Times New Roman"/>
          <w:sz w:val="24"/>
          <w:szCs w:val="24"/>
        </w:rPr>
        <w:t xml:space="preserve"> due to differences in overall scheme design and coverage</w:t>
      </w:r>
      <w:r w:rsidR="00715D4B" w:rsidRPr="00EE2EAA">
        <w:rPr>
          <w:rFonts w:ascii="Times New Roman" w:hAnsi="Times New Roman"/>
          <w:sz w:val="24"/>
          <w:szCs w:val="24"/>
        </w:rPr>
        <w:t xml:space="preserve">. </w:t>
      </w:r>
      <w:r w:rsidR="00EA6294" w:rsidRPr="00EE2EAA">
        <w:rPr>
          <w:rFonts w:ascii="Times New Roman" w:hAnsi="Times New Roman"/>
          <w:sz w:val="24"/>
          <w:szCs w:val="24"/>
        </w:rPr>
        <w:t xml:space="preserve">For example, the </w:t>
      </w:r>
      <w:r w:rsidR="00257767">
        <w:rPr>
          <w:rFonts w:ascii="Times New Roman" w:hAnsi="Times New Roman"/>
          <w:sz w:val="24"/>
          <w:szCs w:val="24"/>
        </w:rPr>
        <w:t>Determination</w:t>
      </w:r>
      <w:r w:rsidR="00EA6294" w:rsidRPr="00EE2EAA">
        <w:rPr>
          <w:rFonts w:ascii="Times New Roman" w:hAnsi="Times New Roman"/>
          <w:sz w:val="24"/>
          <w:szCs w:val="24"/>
        </w:rPr>
        <w:t xml:space="preserve"> covers </w:t>
      </w:r>
      <w:r w:rsidR="00725ED8" w:rsidRPr="00EE2EAA">
        <w:rPr>
          <w:rFonts w:ascii="Times New Roman" w:hAnsi="Times New Roman"/>
          <w:sz w:val="24"/>
          <w:szCs w:val="24"/>
        </w:rPr>
        <w:t>natural gas as well as</w:t>
      </w:r>
      <w:r w:rsidR="00EA6294" w:rsidRPr="00EE2EAA">
        <w:rPr>
          <w:rFonts w:ascii="Times New Roman" w:hAnsi="Times New Roman"/>
          <w:sz w:val="24"/>
          <w:szCs w:val="24"/>
        </w:rPr>
        <w:t xml:space="preserve"> electricity because the purpose of the ERF is to reduce emissions from a range of sources, </w:t>
      </w:r>
      <w:r w:rsidR="00D10CB4" w:rsidRPr="00161FEE">
        <w:rPr>
          <w:rFonts w:ascii="Times New Roman" w:hAnsi="Times New Roman"/>
          <w:sz w:val="24"/>
          <w:szCs w:val="24"/>
        </w:rPr>
        <w:t xml:space="preserve">while at the time the </w:t>
      </w:r>
      <w:r w:rsidR="00D10CB4">
        <w:rPr>
          <w:rFonts w:ascii="Times New Roman" w:hAnsi="Times New Roman"/>
          <w:sz w:val="24"/>
          <w:szCs w:val="24"/>
        </w:rPr>
        <w:t xml:space="preserve">New South Wales </w:t>
      </w:r>
      <w:r w:rsidR="00D10CB4" w:rsidRPr="00161FEE">
        <w:rPr>
          <w:rFonts w:ascii="Times New Roman" w:hAnsi="Times New Roman"/>
          <w:sz w:val="24"/>
          <w:szCs w:val="24"/>
        </w:rPr>
        <w:t xml:space="preserve">method was introduced, the aim of the </w:t>
      </w:r>
      <w:r w:rsidR="00D10CB4">
        <w:rPr>
          <w:rFonts w:ascii="Times New Roman" w:hAnsi="Times New Roman"/>
          <w:sz w:val="24"/>
          <w:szCs w:val="24"/>
        </w:rPr>
        <w:t>Energy Savings S</w:t>
      </w:r>
      <w:r w:rsidR="00D10CB4" w:rsidRPr="00161FEE">
        <w:rPr>
          <w:rFonts w:ascii="Times New Roman" w:hAnsi="Times New Roman"/>
          <w:sz w:val="24"/>
          <w:szCs w:val="24"/>
        </w:rPr>
        <w:t xml:space="preserve">cheme was to reduce electricity consumption in </w:t>
      </w:r>
      <w:r w:rsidR="00095C2B">
        <w:rPr>
          <w:rFonts w:ascii="Times New Roman" w:hAnsi="Times New Roman"/>
          <w:sz w:val="24"/>
          <w:szCs w:val="24"/>
        </w:rPr>
        <w:t>New South Wales</w:t>
      </w:r>
      <w:r w:rsidR="00EA6294" w:rsidRPr="00EE2EAA">
        <w:rPr>
          <w:rFonts w:ascii="Times New Roman" w:hAnsi="Times New Roman"/>
          <w:sz w:val="24"/>
          <w:szCs w:val="24"/>
        </w:rPr>
        <w:t xml:space="preserve">. </w:t>
      </w:r>
      <w:r w:rsidR="00FE4C76">
        <w:rPr>
          <w:rFonts w:ascii="Times New Roman" w:hAnsi="Times New Roman"/>
          <w:sz w:val="24"/>
          <w:szCs w:val="24"/>
        </w:rPr>
        <w:t>The</w:t>
      </w:r>
      <w:r w:rsidR="00EA6294" w:rsidRPr="00EE2EAA">
        <w:rPr>
          <w:rFonts w:ascii="Times New Roman" w:hAnsi="Times New Roman"/>
          <w:sz w:val="24"/>
          <w:szCs w:val="24"/>
        </w:rPr>
        <w:t xml:space="preserve"> </w:t>
      </w:r>
      <w:r w:rsidR="00257767">
        <w:rPr>
          <w:rFonts w:ascii="Times New Roman" w:hAnsi="Times New Roman"/>
          <w:sz w:val="24"/>
          <w:szCs w:val="24"/>
        </w:rPr>
        <w:t>Determination</w:t>
      </w:r>
      <w:r w:rsidR="00EA6294" w:rsidRPr="00EE2EAA">
        <w:rPr>
          <w:rFonts w:ascii="Times New Roman" w:hAnsi="Times New Roman"/>
          <w:sz w:val="24"/>
          <w:szCs w:val="24"/>
        </w:rPr>
        <w:t xml:space="preserve"> </w:t>
      </w:r>
      <w:r w:rsidR="00725ED8" w:rsidRPr="00EE2EAA">
        <w:rPr>
          <w:rFonts w:ascii="Times New Roman" w:hAnsi="Times New Roman"/>
          <w:sz w:val="24"/>
          <w:szCs w:val="24"/>
        </w:rPr>
        <w:t xml:space="preserve">consequently </w:t>
      </w:r>
      <w:r w:rsidR="00EA6294" w:rsidRPr="00EE2EAA">
        <w:rPr>
          <w:rFonts w:ascii="Times New Roman" w:hAnsi="Times New Roman"/>
          <w:sz w:val="24"/>
          <w:szCs w:val="24"/>
        </w:rPr>
        <w:t>includes</w:t>
      </w:r>
      <w:r w:rsidR="00725ED8" w:rsidRPr="00EE2EAA">
        <w:rPr>
          <w:rFonts w:ascii="Times New Roman" w:hAnsi="Times New Roman"/>
          <w:sz w:val="24"/>
          <w:szCs w:val="24"/>
        </w:rPr>
        <w:t xml:space="preserve"> </w:t>
      </w:r>
      <w:r w:rsidR="00EA6294" w:rsidRPr="00EE2EAA">
        <w:rPr>
          <w:rFonts w:ascii="Times New Roman" w:hAnsi="Times New Roman"/>
          <w:sz w:val="24"/>
          <w:szCs w:val="24"/>
        </w:rPr>
        <w:t>requirement</w:t>
      </w:r>
      <w:r w:rsidR="00725ED8" w:rsidRPr="00EE2EAA">
        <w:rPr>
          <w:rFonts w:ascii="Times New Roman" w:hAnsi="Times New Roman"/>
          <w:sz w:val="24"/>
          <w:szCs w:val="24"/>
        </w:rPr>
        <w:t>s to ensure that decision</w:t>
      </w:r>
      <w:r w:rsidR="00C01A52" w:rsidRPr="00EE2EAA">
        <w:rPr>
          <w:rFonts w:ascii="Times New Roman" w:hAnsi="Times New Roman"/>
          <w:sz w:val="24"/>
          <w:szCs w:val="24"/>
        </w:rPr>
        <w:t>s</w:t>
      </w:r>
      <w:r w:rsidR="00725ED8" w:rsidRPr="00EE2EAA">
        <w:rPr>
          <w:rFonts w:ascii="Times New Roman" w:hAnsi="Times New Roman"/>
          <w:sz w:val="24"/>
          <w:szCs w:val="24"/>
        </w:rPr>
        <w:t xml:space="preserve"> on </w:t>
      </w:r>
      <w:r w:rsidR="009A7833">
        <w:rPr>
          <w:rFonts w:ascii="Times New Roman" w:hAnsi="Times New Roman"/>
          <w:sz w:val="24"/>
          <w:szCs w:val="24"/>
        </w:rPr>
        <w:t xml:space="preserve">the </w:t>
      </w:r>
      <w:r w:rsidR="00725ED8" w:rsidRPr="00EE2EAA">
        <w:rPr>
          <w:rFonts w:ascii="Times New Roman" w:hAnsi="Times New Roman"/>
          <w:sz w:val="24"/>
          <w:szCs w:val="24"/>
        </w:rPr>
        <w:t xml:space="preserve">energy sources to </w:t>
      </w:r>
      <w:r w:rsidR="00C01A52" w:rsidRPr="00EE2EAA">
        <w:rPr>
          <w:rFonts w:ascii="Times New Roman" w:hAnsi="Times New Roman"/>
          <w:sz w:val="24"/>
          <w:szCs w:val="24"/>
        </w:rPr>
        <w:t xml:space="preserve">include in a project </w:t>
      </w:r>
      <w:r w:rsidR="0020776E" w:rsidRPr="00EE2EAA">
        <w:rPr>
          <w:rFonts w:ascii="Times New Roman" w:hAnsi="Times New Roman"/>
          <w:sz w:val="24"/>
          <w:szCs w:val="24"/>
        </w:rPr>
        <w:t xml:space="preserve">do not affect the robustness of </w:t>
      </w:r>
      <w:r w:rsidR="00D6502F">
        <w:rPr>
          <w:rFonts w:ascii="Times New Roman" w:hAnsi="Times New Roman"/>
          <w:sz w:val="24"/>
          <w:szCs w:val="24"/>
        </w:rPr>
        <w:t xml:space="preserve">the net abatement </w:t>
      </w:r>
      <w:r w:rsidR="00725ED8" w:rsidRPr="00EE2EAA">
        <w:rPr>
          <w:rFonts w:ascii="Times New Roman" w:hAnsi="Times New Roman"/>
          <w:sz w:val="24"/>
          <w:szCs w:val="24"/>
        </w:rPr>
        <w:t>calculation</w:t>
      </w:r>
      <w:r w:rsidR="00993F73" w:rsidRPr="00EE2EAA">
        <w:rPr>
          <w:rFonts w:ascii="Times New Roman" w:hAnsi="Times New Roman"/>
          <w:color w:val="000000"/>
          <w:sz w:val="24"/>
          <w:szCs w:val="24"/>
        </w:rPr>
        <w:t xml:space="preserve">. </w:t>
      </w:r>
    </w:p>
    <w:p w:rsidR="00A7086C" w:rsidRPr="00161FEE" w:rsidRDefault="00A7086C" w:rsidP="00A7086C">
      <w:pPr>
        <w:spacing w:after="0" w:line="240" w:lineRule="auto"/>
        <w:rPr>
          <w:rFonts w:ascii="Times New Roman" w:hAnsi="Times New Roman"/>
          <w:sz w:val="24"/>
          <w:szCs w:val="24"/>
        </w:rPr>
      </w:pPr>
      <w:r w:rsidRPr="00161FEE">
        <w:rPr>
          <w:rFonts w:ascii="Times New Roman" w:hAnsi="Times New Roman"/>
          <w:sz w:val="24"/>
          <w:szCs w:val="24"/>
        </w:rPr>
        <w:t>Project proponents wishing to implement projects under the Determination must make an application to the Regulator under section 22 of the Act. They must also meet the general eligibility requirements for an offsets project set out in subsection 27(4)</w:t>
      </w:r>
      <w:r>
        <w:rPr>
          <w:rFonts w:ascii="Times New Roman" w:hAnsi="Times New Roman"/>
          <w:sz w:val="24"/>
          <w:szCs w:val="24"/>
        </w:rPr>
        <w:t xml:space="preserve"> of the Act</w:t>
      </w:r>
      <w:r w:rsidRPr="00161FEE">
        <w:rPr>
          <w:rFonts w:ascii="Times New Roman" w:hAnsi="Times New Roman"/>
          <w:sz w:val="24"/>
          <w:szCs w:val="24"/>
        </w:rPr>
        <w:t>, which include compliance with the requirements set out in the Determination, and the additionality requirements in subsection 27(4A) of the Act. The additionality requirements are:</w:t>
      </w:r>
    </w:p>
    <w:p w:rsidR="00A7086C" w:rsidRPr="00161FEE" w:rsidRDefault="00A7086C" w:rsidP="00A7086C">
      <w:pPr>
        <w:pStyle w:val="ListParagraph"/>
        <w:numPr>
          <w:ilvl w:val="0"/>
          <w:numId w:val="4"/>
        </w:numPr>
        <w:spacing w:after="120" w:line="240" w:lineRule="auto"/>
        <w:rPr>
          <w:rFonts w:ascii="Times New Roman" w:hAnsi="Times New Roman"/>
          <w:sz w:val="24"/>
          <w:szCs w:val="24"/>
        </w:rPr>
      </w:pPr>
      <w:r w:rsidRPr="00161FEE">
        <w:rPr>
          <w:rFonts w:ascii="Times New Roman" w:hAnsi="Times New Roman"/>
          <w:sz w:val="24"/>
          <w:szCs w:val="24"/>
        </w:rPr>
        <w:t xml:space="preserve">the newness requirement; </w:t>
      </w:r>
    </w:p>
    <w:p w:rsidR="00A7086C" w:rsidRPr="00161FEE" w:rsidRDefault="00A7086C" w:rsidP="00A7086C">
      <w:pPr>
        <w:pStyle w:val="ListParagraph"/>
        <w:numPr>
          <w:ilvl w:val="0"/>
          <w:numId w:val="4"/>
        </w:numPr>
        <w:spacing w:after="120" w:line="240" w:lineRule="auto"/>
        <w:rPr>
          <w:rFonts w:ascii="Times New Roman" w:hAnsi="Times New Roman"/>
          <w:sz w:val="24"/>
          <w:szCs w:val="24"/>
        </w:rPr>
      </w:pPr>
      <w:r w:rsidRPr="00161FEE">
        <w:rPr>
          <w:rFonts w:ascii="Times New Roman" w:hAnsi="Times New Roman"/>
          <w:sz w:val="24"/>
          <w:szCs w:val="24"/>
        </w:rPr>
        <w:t>the regulatory additionality requirement; and</w:t>
      </w:r>
    </w:p>
    <w:p w:rsidR="00A7086C" w:rsidRPr="00161FEE" w:rsidRDefault="00A7086C" w:rsidP="00A7086C">
      <w:pPr>
        <w:pStyle w:val="ListParagraph"/>
        <w:numPr>
          <w:ilvl w:val="0"/>
          <w:numId w:val="4"/>
        </w:numPr>
        <w:spacing w:after="120" w:line="240" w:lineRule="auto"/>
        <w:rPr>
          <w:rFonts w:ascii="Times New Roman" w:hAnsi="Times New Roman"/>
          <w:sz w:val="24"/>
          <w:szCs w:val="24"/>
        </w:rPr>
      </w:pPr>
      <w:r w:rsidRPr="00161FEE">
        <w:rPr>
          <w:rFonts w:ascii="Times New Roman" w:hAnsi="Times New Roman"/>
          <w:sz w:val="24"/>
          <w:szCs w:val="24"/>
        </w:rPr>
        <w:t>the government program</w:t>
      </w:r>
      <w:r w:rsidR="007A5B58">
        <w:rPr>
          <w:rFonts w:ascii="Times New Roman" w:hAnsi="Times New Roman"/>
          <w:sz w:val="24"/>
          <w:szCs w:val="24"/>
        </w:rPr>
        <w:t>me</w:t>
      </w:r>
      <w:r w:rsidRPr="00161FEE">
        <w:rPr>
          <w:rFonts w:ascii="Times New Roman" w:hAnsi="Times New Roman"/>
          <w:sz w:val="24"/>
          <w:szCs w:val="24"/>
        </w:rPr>
        <w:t xml:space="preserve"> requirement.</w:t>
      </w:r>
    </w:p>
    <w:p w:rsidR="00ED4140" w:rsidRPr="00161FEE" w:rsidRDefault="00ED4140" w:rsidP="00ED4140">
      <w:pPr>
        <w:spacing w:after="120" w:line="240" w:lineRule="auto"/>
        <w:rPr>
          <w:rFonts w:ascii="Times New Roman" w:hAnsi="Times New Roman"/>
          <w:sz w:val="24"/>
          <w:szCs w:val="24"/>
        </w:rPr>
      </w:pPr>
      <w:r w:rsidRPr="00161FEE">
        <w:rPr>
          <w:rFonts w:ascii="Times New Roman" w:hAnsi="Times New Roman"/>
          <w:sz w:val="24"/>
          <w:szCs w:val="24"/>
        </w:rPr>
        <w:t xml:space="preserve">Subsection 27(4A) of the Act provides that a methodology determination may specify requirements in lieu of </w:t>
      </w:r>
      <w:r>
        <w:rPr>
          <w:rFonts w:ascii="Times New Roman" w:hAnsi="Times New Roman"/>
          <w:sz w:val="24"/>
          <w:szCs w:val="24"/>
        </w:rPr>
        <w:t xml:space="preserve">the newness requirement or the </w:t>
      </w:r>
      <w:r w:rsidR="00664BB9">
        <w:rPr>
          <w:rFonts w:ascii="Times New Roman" w:hAnsi="Times New Roman"/>
          <w:sz w:val="24"/>
          <w:szCs w:val="24"/>
        </w:rPr>
        <w:t>regulatory additionality</w:t>
      </w:r>
      <w:r>
        <w:rPr>
          <w:rFonts w:ascii="Times New Roman" w:hAnsi="Times New Roman"/>
          <w:sz w:val="24"/>
          <w:szCs w:val="24"/>
        </w:rPr>
        <w:t xml:space="preserve"> requirement</w:t>
      </w:r>
      <w:r w:rsidRPr="00161FEE">
        <w:rPr>
          <w:rFonts w:ascii="Times New Roman" w:hAnsi="Times New Roman"/>
          <w:sz w:val="24"/>
          <w:szCs w:val="24"/>
        </w:rPr>
        <w:t xml:space="preserve">. The Determination does not specify any requirements in lieu, and so </w:t>
      </w:r>
      <w:r>
        <w:rPr>
          <w:rFonts w:ascii="Times New Roman" w:hAnsi="Times New Roman"/>
          <w:sz w:val="24"/>
          <w:szCs w:val="24"/>
        </w:rPr>
        <w:t>the general</w:t>
      </w:r>
      <w:r w:rsidRPr="00161FEE">
        <w:rPr>
          <w:rFonts w:ascii="Times New Roman" w:hAnsi="Times New Roman"/>
          <w:sz w:val="24"/>
          <w:szCs w:val="24"/>
        </w:rPr>
        <w:t xml:space="preserve"> requirements apply to eligible </w:t>
      </w:r>
      <w:r w:rsidR="00CA16D0">
        <w:rPr>
          <w:rFonts w:ascii="Times New Roman" w:hAnsi="Times New Roman"/>
          <w:sz w:val="24"/>
          <w:szCs w:val="24"/>
        </w:rPr>
        <w:t>aggregated small energy users</w:t>
      </w:r>
      <w:r w:rsidRPr="00161FEE">
        <w:rPr>
          <w:rFonts w:ascii="Times New Roman" w:hAnsi="Times New Roman"/>
          <w:sz w:val="24"/>
          <w:szCs w:val="24"/>
        </w:rPr>
        <w:t xml:space="preserve"> projects.</w:t>
      </w:r>
    </w:p>
    <w:p w:rsidR="00A7086C" w:rsidRPr="00EE2EAA" w:rsidRDefault="00A7086C" w:rsidP="00285C5A">
      <w:pPr>
        <w:spacing w:after="120" w:line="240" w:lineRule="auto"/>
        <w:rPr>
          <w:rFonts w:ascii="Times New Roman" w:hAnsi="Times New Roman"/>
          <w:sz w:val="24"/>
          <w:szCs w:val="24"/>
        </w:rPr>
      </w:pPr>
    </w:p>
    <w:p w:rsidR="00FF667C" w:rsidRPr="00EE2EAA" w:rsidRDefault="00FF667C" w:rsidP="00B62626">
      <w:pPr>
        <w:keepNext/>
        <w:spacing w:after="120" w:line="240" w:lineRule="auto"/>
        <w:rPr>
          <w:rFonts w:ascii="Times New Roman" w:hAnsi="Times New Roman"/>
          <w:b/>
          <w:sz w:val="24"/>
          <w:szCs w:val="24"/>
        </w:rPr>
      </w:pPr>
      <w:r w:rsidRPr="00EE2EAA">
        <w:rPr>
          <w:rFonts w:ascii="Times New Roman" w:hAnsi="Times New Roman"/>
          <w:b/>
          <w:sz w:val="24"/>
          <w:szCs w:val="24"/>
        </w:rPr>
        <w:t>Public consultation</w:t>
      </w:r>
    </w:p>
    <w:p w:rsidR="00ED4D32" w:rsidRDefault="00FF667C" w:rsidP="00FF667C">
      <w:pPr>
        <w:spacing w:after="120" w:line="240" w:lineRule="auto"/>
        <w:rPr>
          <w:rFonts w:ascii="Times New Roman" w:hAnsi="Times New Roman"/>
          <w:sz w:val="24"/>
          <w:szCs w:val="24"/>
        </w:rPr>
      </w:pPr>
      <w:r w:rsidRPr="00EE2EAA">
        <w:rPr>
          <w:rFonts w:ascii="Times New Roman" w:hAnsi="Times New Roman"/>
          <w:sz w:val="24"/>
          <w:szCs w:val="24"/>
        </w:rPr>
        <w:t xml:space="preserve">The </w:t>
      </w:r>
      <w:r w:rsidR="00257767">
        <w:rPr>
          <w:rFonts w:ascii="Times New Roman" w:hAnsi="Times New Roman"/>
          <w:sz w:val="24"/>
          <w:szCs w:val="24"/>
        </w:rPr>
        <w:t>Determination</w:t>
      </w:r>
      <w:r w:rsidRPr="00EE2EAA">
        <w:rPr>
          <w:rFonts w:ascii="Times New Roman" w:hAnsi="Times New Roman"/>
          <w:sz w:val="24"/>
          <w:szCs w:val="24"/>
        </w:rPr>
        <w:t xml:space="preserve"> has been developed by the Department of the Environment in collaboration with a technical working group of experts from the built environment and energy efficiency sectors and the Regulator. </w:t>
      </w:r>
      <w:r w:rsidR="00ED4D32" w:rsidRPr="00161FEE">
        <w:rPr>
          <w:rFonts w:ascii="Times New Roman" w:hAnsi="Times New Roman"/>
          <w:sz w:val="24"/>
          <w:szCs w:val="24"/>
        </w:rPr>
        <w:t>The technical working group reviewed draft versions of this methodology prior to the release of an exposure draft Determination for public consultation.</w:t>
      </w:r>
    </w:p>
    <w:p w:rsidR="007E3BA4" w:rsidRDefault="00FF667C" w:rsidP="00FF667C">
      <w:pPr>
        <w:spacing w:after="120" w:line="240" w:lineRule="auto"/>
        <w:rPr>
          <w:rFonts w:ascii="Times New Roman" w:hAnsi="Times New Roman"/>
          <w:b/>
          <w:sz w:val="24"/>
          <w:szCs w:val="24"/>
        </w:rPr>
      </w:pPr>
      <w:r w:rsidRPr="00EE2EAA">
        <w:rPr>
          <w:rFonts w:ascii="Times New Roman" w:hAnsi="Times New Roman"/>
          <w:sz w:val="24"/>
          <w:szCs w:val="24"/>
        </w:rPr>
        <w:t xml:space="preserve">The exposure draft of the Determination </w:t>
      </w:r>
      <w:r w:rsidR="005D5C2B">
        <w:rPr>
          <w:rFonts w:ascii="Times New Roman" w:hAnsi="Times New Roman"/>
          <w:sz w:val="24"/>
          <w:szCs w:val="24"/>
        </w:rPr>
        <w:t>was</w:t>
      </w:r>
      <w:r w:rsidRPr="00EE2EAA">
        <w:rPr>
          <w:rFonts w:ascii="Times New Roman" w:hAnsi="Times New Roman"/>
          <w:sz w:val="24"/>
          <w:szCs w:val="24"/>
        </w:rPr>
        <w:t xml:space="preserve"> published on the Department’s website for public consultation from </w:t>
      </w:r>
      <w:r w:rsidR="005D5C2B" w:rsidRPr="00AB1662">
        <w:rPr>
          <w:rFonts w:ascii="Times New Roman" w:hAnsi="Times New Roman"/>
          <w:sz w:val="24"/>
          <w:szCs w:val="24"/>
        </w:rPr>
        <w:t>14</w:t>
      </w:r>
      <w:r w:rsidRPr="00AB1662">
        <w:rPr>
          <w:rFonts w:ascii="Times New Roman" w:hAnsi="Times New Roman"/>
          <w:sz w:val="24"/>
          <w:szCs w:val="24"/>
        </w:rPr>
        <w:t xml:space="preserve"> </w:t>
      </w:r>
      <w:r w:rsidR="005D5C2B" w:rsidRPr="00AB1662">
        <w:rPr>
          <w:rFonts w:ascii="Times New Roman" w:hAnsi="Times New Roman"/>
          <w:sz w:val="24"/>
          <w:szCs w:val="24"/>
        </w:rPr>
        <w:t>November</w:t>
      </w:r>
      <w:r w:rsidRPr="00AB1662">
        <w:rPr>
          <w:rFonts w:ascii="Times New Roman" w:hAnsi="Times New Roman"/>
          <w:sz w:val="24"/>
          <w:szCs w:val="24"/>
        </w:rPr>
        <w:t xml:space="preserve"> 2014 to </w:t>
      </w:r>
      <w:r w:rsidR="005D5C2B" w:rsidRPr="00AB1662">
        <w:rPr>
          <w:rFonts w:ascii="Times New Roman" w:hAnsi="Times New Roman"/>
          <w:sz w:val="24"/>
          <w:szCs w:val="24"/>
        </w:rPr>
        <w:t>12 December</w:t>
      </w:r>
      <w:r w:rsidRPr="00AB1662">
        <w:rPr>
          <w:rFonts w:ascii="Times New Roman" w:hAnsi="Times New Roman"/>
          <w:sz w:val="24"/>
          <w:szCs w:val="24"/>
        </w:rPr>
        <w:t xml:space="preserve"> 2014</w:t>
      </w:r>
      <w:r w:rsidRPr="00EE2EAA">
        <w:rPr>
          <w:rFonts w:ascii="Times New Roman" w:hAnsi="Times New Roman"/>
          <w:sz w:val="24"/>
          <w:szCs w:val="24"/>
        </w:rPr>
        <w:t xml:space="preserve">. </w:t>
      </w:r>
      <w:r w:rsidR="008F3786">
        <w:rPr>
          <w:rFonts w:ascii="Times New Roman" w:hAnsi="Times New Roman"/>
          <w:sz w:val="24"/>
          <w:szCs w:val="24"/>
        </w:rPr>
        <w:t>Five</w:t>
      </w:r>
      <w:r w:rsidR="00A7086C">
        <w:rPr>
          <w:rFonts w:ascii="Times New Roman" w:hAnsi="Times New Roman"/>
          <w:sz w:val="24"/>
          <w:szCs w:val="24"/>
        </w:rPr>
        <w:t xml:space="preserve"> submissions were received. </w:t>
      </w:r>
      <w:r w:rsidR="00A7086C" w:rsidRPr="00161FEE">
        <w:rPr>
          <w:rFonts w:ascii="Times New Roman" w:hAnsi="Times New Roman"/>
          <w:sz w:val="24"/>
          <w:szCs w:val="24"/>
        </w:rPr>
        <w:t>Details of the non-confidential submissions are provided on the Department</w:t>
      </w:r>
      <w:r w:rsidR="00A7086C">
        <w:rPr>
          <w:rFonts w:ascii="Times New Roman" w:hAnsi="Times New Roman"/>
          <w:sz w:val="24"/>
          <w:szCs w:val="24"/>
        </w:rPr>
        <w:t>’s</w:t>
      </w:r>
      <w:r w:rsidR="00A7086C" w:rsidRPr="00161FEE">
        <w:rPr>
          <w:rFonts w:ascii="Times New Roman" w:hAnsi="Times New Roman"/>
          <w:sz w:val="24"/>
          <w:szCs w:val="24"/>
        </w:rPr>
        <w:t xml:space="preserve"> website: </w:t>
      </w:r>
      <w:hyperlink r:id="rId15" w:history="1">
        <w:r w:rsidR="00A7086C" w:rsidRPr="00161FEE">
          <w:rPr>
            <w:rStyle w:val="Hyperlink"/>
            <w:rFonts w:ascii="Times New Roman" w:hAnsi="Times New Roman"/>
            <w:sz w:val="24"/>
            <w:szCs w:val="24"/>
          </w:rPr>
          <w:t>www.environment.gov.au</w:t>
        </w:r>
      </w:hyperlink>
      <w:r w:rsidR="00A7086C" w:rsidRPr="00161FEE">
        <w:rPr>
          <w:rFonts w:ascii="Times New Roman" w:hAnsi="Times New Roman"/>
          <w:sz w:val="24"/>
          <w:szCs w:val="24"/>
        </w:rPr>
        <w:t>.</w:t>
      </w:r>
    </w:p>
    <w:p w:rsidR="00FF667C" w:rsidRPr="00EE2EAA" w:rsidRDefault="00257767" w:rsidP="007E3BA4">
      <w:pPr>
        <w:spacing w:after="120" w:line="240" w:lineRule="auto"/>
        <w:rPr>
          <w:rFonts w:ascii="Times New Roman" w:hAnsi="Times New Roman"/>
          <w:b/>
          <w:sz w:val="24"/>
          <w:szCs w:val="24"/>
        </w:rPr>
      </w:pPr>
      <w:r>
        <w:rPr>
          <w:rFonts w:ascii="Times New Roman" w:hAnsi="Times New Roman"/>
          <w:b/>
          <w:sz w:val="24"/>
          <w:szCs w:val="24"/>
        </w:rPr>
        <w:lastRenderedPageBreak/>
        <w:t>Determination</w:t>
      </w:r>
      <w:r w:rsidR="00FF667C" w:rsidRPr="00EE2EAA">
        <w:rPr>
          <w:rFonts w:ascii="Times New Roman" w:hAnsi="Times New Roman"/>
          <w:b/>
          <w:sz w:val="24"/>
          <w:szCs w:val="24"/>
        </w:rPr>
        <w:t xml:space="preserve"> details</w:t>
      </w:r>
    </w:p>
    <w:p w:rsidR="00A7086C" w:rsidRPr="00161FEE" w:rsidRDefault="00A7086C" w:rsidP="00A7086C">
      <w:pPr>
        <w:spacing w:after="120" w:line="240" w:lineRule="auto"/>
        <w:rPr>
          <w:rFonts w:ascii="Times New Roman" w:hAnsi="Times New Roman"/>
          <w:color w:val="808080"/>
          <w:sz w:val="24"/>
        </w:rPr>
      </w:pPr>
      <w:r w:rsidRPr="00161FEE">
        <w:rPr>
          <w:rFonts w:ascii="Times New Roman" w:hAnsi="Times New Roman"/>
          <w:sz w:val="24"/>
          <w:szCs w:val="24"/>
        </w:rPr>
        <w:t xml:space="preserve">Details of the Determination are at </w:t>
      </w:r>
      <w:r w:rsidRPr="00161FEE">
        <w:rPr>
          <w:rFonts w:ascii="Times New Roman" w:hAnsi="Times New Roman"/>
          <w:sz w:val="24"/>
          <w:szCs w:val="24"/>
          <w:u w:val="single"/>
        </w:rPr>
        <w:t>Attachment A</w:t>
      </w:r>
      <w:r w:rsidRPr="00161FEE">
        <w:rPr>
          <w:rFonts w:ascii="Times New Roman" w:hAnsi="Times New Roman"/>
          <w:sz w:val="24"/>
          <w:szCs w:val="24"/>
        </w:rPr>
        <w:t xml:space="preserve">. Numbered sections in this explanatory statement align with the relevant sections of the Determination. The definition of terms highlighted in </w:t>
      </w:r>
      <w:r w:rsidRPr="00161FEE">
        <w:rPr>
          <w:rFonts w:ascii="Times New Roman" w:hAnsi="Times New Roman"/>
          <w:b/>
          <w:i/>
          <w:sz w:val="24"/>
          <w:szCs w:val="24"/>
        </w:rPr>
        <w:t>bold italics</w:t>
      </w:r>
      <w:r w:rsidRPr="00161FEE">
        <w:rPr>
          <w:rFonts w:ascii="Times New Roman" w:hAnsi="Times New Roman"/>
          <w:sz w:val="24"/>
          <w:szCs w:val="24"/>
        </w:rPr>
        <w:t xml:space="preserve"> can be found in the Determination.</w:t>
      </w:r>
    </w:p>
    <w:p w:rsidR="00A7086C" w:rsidRDefault="00A7086C" w:rsidP="00A7086C">
      <w:pPr>
        <w:spacing w:after="120" w:line="240" w:lineRule="auto"/>
        <w:rPr>
          <w:rFonts w:ascii="Times New Roman" w:hAnsi="Times New Roman"/>
          <w:sz w:val="24"/>
          <w:szCs w:val="24"/>
        </w:rPr>
      </w:pPr>
      <w:r w:rsidRPr="00161FEE">
        <w:rPr>
          <w:rFonts w:ascii="Times New Roman" w:hAnsi="Times New Roman"/>
          <w:sz w:val="24"/>
          <w:szCs w:val="24"/>
        </w:rPr>
        <w:t>For the purpose of subsections 106(4)</w:t>
      </w:r>
      <w:r>
        <w:rPr>
          <w:rFonts w:ascii="Times New Roman" w:hAnsi="Times New Roman"/>
          <w:sz w:val="24"/>
          <w:szCs w:val="24"/>
        </w:rPr>
        <w:t>, (4A) and (4B</w:t>
      </w:r>
      <w:r w:rsidRPr="00161FEE">
        <w:rPr>
          <w:rFonts w:ascii="Times New Roman" w:hAnsi="Times New Roman"/>
          <w:sz w:val="24"/>
          <w:szCs w:val="24"/>
        </w:rPr>
        <w:t xml:space="preserve">) of the Act, in making this Determination the Minister has had regard to, and agrees with, the advice of the Emissions Reduction Assurance Committee that the </w:t>
      </w:r>
      <w:r>
        <w:rPr>
          <w:rFonts w:ascii="Times New Roman" w:hAnsi="Times New Roman"/>
          <w:sz w:val="24"/>
          <w:szCs w:val="24"/>
        </w:rPr>
        <w:t>D</w:t>
      </w:r>
      <w:r w:rsidRPr="00161FEE">
        <w:rPr>
          <w:rFonts w:ascii="Times New Roman" w:hAnsi="Times New Roman"/>
          <w:sz w:val="24"/>
          <w:szCs w:val="24"/>
        </w:rPr>
        <w:t xml:space="preserve">etermination complies with the offsets integrity standards and that the proposed </w:t>
      </w:r>
      <w:r>
        <w:rPr>
          <w:rFonts w:ascii="Times New Roman" w:hAnsi="Times New Roman"/>
          <w:sz w:val="24"/>
          <w:szCs w:val="24"/>
        </w:rPr>
        <w:t>D</w:t>
      </w:r>
      <w:r w:rsidRPr="00161FEE">
        <w:rPr>
          <w:rFonts w:ascii="Times New Roman" w:hAnsi="Times New Roman"/>
          <w:sz w:val="24"/>
          <w:szCs w:val="24"/>
        </w:rPr>
        <w:t xml:space="preserve">etermination should be made. The Minister is satisfied that the carbon abatement used in ascertaining the carbon dioxide equivalent net abatement amount for a project is eligible carbon abatement from the project. The Minister also had regard to whether any adverse environmental, economic or social impacts are likely to arise from the carrying out of the kind of project to which the </w:t>
      </w:r>
      <w:r>
        <w:rPr>
          <w:rFonts w:ascii="Times New Roman" w:hAnsi="Times New Roman"/>
          <w:sz w:val="24"/>
          <w:szCs w:val="24"/>
        </w:rPr>
        <w:t>D</w:t>
      </w:r>
      <w:r w:rsidRPr="00161FEE">
        <w:rPr>
          <w:rFonts w:ascii="Times New Roman" w:hAnsi="Times New Roman"/>
          <w:sz w:val="24"/>
          <w:szCs w:val="24"/>
        </w:rPr>
        <w:t xml:space="preserve">etermination applies and other relevant considerations. </w:t>
      </w:r>
    </w:p>
    <w:p w:rsidR="00A7086C" w:rsidRPr="00161FEE" w:rsidRDefault="00A7086C" w:rsidP="00A7086C">
      <w:pPr>
        <w:spacing w:after="120" w:line="240" w:lineRule="auto"/>
        <w:rPr>
          <w:rFonts w:ascii="Times New Roman" w:hAnsi="Times New Roman"/>
          <w:color w:val="808080"/>
          <w:sz w:val="24"/>
          <w:szCs w:val="24"/>
        </w:rPr>
      </w:pPr>
      <w:r w:rsidRPr="00161FEE">
        <w:rPr>
          <w:rFonts w:ascii="Times New Roman" w:hAnsi="Times New Roman"/>
          <w:sz w:val="24"/>
          <w:szCs w:val="24"/>
        </w:rPr>
        <w:t xml:space="preserve">A Statement of Compatibility prepared in accordance with the </w:t>
      </w:r>
      <w:r w:rsidRPr="00161FEE">
        <w:rPr>
          <w:rFonts w:ascii="Times New Roman" w:hAnsi="Times New Roman"/>
          <w:i/>
          <w:sz w:val="24"/>
          <w:szCs w:val="24"/>
        </w:rPr>
        <w:t>Human Rights (Parliamentary Scrutiny) Act 2011</w:t>
      </w:r>
      <w:r w:rsidRPr="00161FEE">
        <w:rPr>
          <w:rFonts w:ascii="Times New Roman" w:hAnsi="Times New Roman"/>
          <w:sz w:val="24"/>
          <w:szCs w:val="24"/>
        </w:rPr>
        <w:t xml:space="preserve"> is at </w:t>
      </w:r>
      <w:r w:rsidRPr="00161FEE">
        <w:rPr>
          <w:rFonts w:ascii="Times New Roman" w:hAnsi="Times New Roman"/>
          <w:sz w:val="24"/>
          <w:szCs w:val="24"/>
          <w:u w:val="single"/>
        </w:rPr>
        <w:t>Attachment B</w:t>
      </w:r>
      <w:r w:rsidRPr="00161FEE">
        <w:rPr>
          <w:rFonts w:ascii="Times New Roman" w:hAnsi="Times New Roman"/>
          <w:sz w:val="24"/>
          <w:szCs w:val="24"/>
        </w:rPr>
        <w:t>.</w:t>
      </w:r>
    </w:p>
    <w:p w:rsidR="00E43E68" w:rsidRPr="00EE2EAA" w:rsidRDefault="00E43E68" w:rsidP="00101B59">
      <w:pPr>
        <w:keepNext/>
        <w:spacing w:after="120" w:line="240" w:lineRule="auto"/>
        <w:rPr>
          <w:rFonts w:ascii="Times New Roman" w:hAnsi="Times New Roman"/>
          <w:sz w:val="24"/>
          <w:szCs w:val="24"/>
        </w:rPr>
      </w:pPr>
    </w:p>
    <w:p w:rsidR="0055229E" w:rsidRPr="00EE2EAA" w:rsidRDefault="0055229E" w:rsidP="00101B59">
      <w:pPr>
        <w:spacing w:after="120" w:line="240" w:lineRule="auto"/>
        <w:rPr>
          <w:rFonts w:ascii="Times New Roman" w:hAnsi="Times New Roman"/>
          <w:color w:val="808080"/>
          <w:sz w:val="24"/>
          <w:szCs w:val="24"/>
        </w:rPr>
      </w:pPr>
    </w:p>
    <w:p w:rsidR="00915BEF" w:rsidRPr="00EE2EAA" w:rsidRDefault="00915BEF" w:rsidP="00101B59">
      <w:pPr>
        <w:pStyle w:val="Footer"/>
        <w:pageBreakBefore/>
        <w:spacing w:after="120"/>
        <w:jc w:val="right"/>
        <w:rPr>
          <w:rFonts w:ascii="Times New Roman" w:hAnsi="Times New Roman"/>
          <w:sz w:val="24"/>
          <w:szCs w:val="24"/>
          <w:u w:val="single"/>
        </w:rPr>
      </w:pPr>
      <w:r w:rsidRPr="00EE2EAA">
        <w:rPr>
          <w:rFonts w:ascii="Times New Roman" w:hAnsi="Times New Roman"/>
          <w:sz w:val="24"/>
          <w:szCs w:val="24"/>
          <w:u w:val="single"/>
        </w:rPr>
        <w:lastRenderedPageBreak/>
        <w:t>Attachment A</w:t>
      </w:r>
    </w:p>
    <w:p w:rsidR="00915BEF" w:rsidRPr="00EE2EAA" w:rsidRDefault="00915BEF" w:rsidP="00101B59">
      <w:pPr>
        <w:pStyle w:val="Footer"/>
        <w:spacing w:after="120"/>
        <w:jc w:val="right"/>
        <w:rPr>
          <w:rFonts w:ascii="Times New Roman" w:hAnsi="Times New Roman"/>
          <w:sz w:val="24"/>
          <w:szCs w:val="24"/>
        </w:rPr>
      </w:pPr>
    </w:p>
    <w:p w:rsidR="00895777" w:rsidRPr="00EE2EAA" w:rsidRDefault="00915BEF" w:rsidP="00C86AB4">
      <w:pPr>
        <w:pStyle w:val="Footer"/>
        <w:spacing w:after="120"/>
        <w:jc w:val="center"/>
        <w:rPr>
          <w:rFonts w:ascii="Times New Roman" w:hAnsi="Times New Roman"/>
          <w:b/>
          <w:sz w:val="24"/>
          <w:szCs w:val="24"/>
        </w:rPr>
      </w:pPr>
      <w:r w:rsidRPr="00EE2EAA">
        <w:rPr>
          <w:rFonts w:ascii="Times New Roman" w:hAnsi="Times New Roman"/>
          <w:b/>
          <w:sz w:val="24"/>
          <w:szCs w:val="24"/>
        </w:rPr>
        <w:t>Details of the Methodology Determination</w:t>
      </w:r>
    </w:p>
    <w:p w:rsidR="00365D85" w:rsidRPr="00EE2EAA" w:rsidRDefault="00915BEF" w:rsidP="00101B59">
      <w:pPr>
        <w:spacing w:after="120" w:line="240" w:lineRule="auto"/>
        <w:rPr>
          <w:rFonts w:ascii="Times New Roman" w:hAnsi="Times New Roman"/>
          <w:b/>
          <w:sz w:val="24"/>
          <w:szCs w:val="24"/>
        </w:rPr>
      </w:pPr>
      <w:r w:rsidRPr="00EE2EAA">
        <w:rPr>
          <w:rFonts w:ascii="Times New Roman" w:hAnsi="Times New Roman"/>
          <w:b/>
          <w:sz w:val="24"/>
          <w:szCs w:val="24"/>
        </w:rPr>
        <w:t xml:space="preserve">Part 1 </w:t>
      </w:r>
      <w:r w:rsidRPr="00EE2EAA">
        <w:rPr>
          <w:rFonts w:ascii="Times New Roman" w:hAnsi="Times New Roman"/>
          <w:b/>
          <w:sz w:val="24"/>
          <w:szCs w:val="24"/>
        </w:rPr>
        <w:tab/>
      </w:r>
      <w:r w:rsidRPr="00EE2EAA">
        <w:rPr>
          <w:rFonts w:ascii="Times New Roman" w:hAnsi="Times New Roman"/>
          <w:b/>
          <w:sz w:val="24"/>
          <w:szCs w:val="24"/>
        </w:rPr>
        <w:tab/>
        <w:t>Preliminary</w:t>
      </w:r>
    </w:p>
    <w:p w:rsidR="00915BEF" w:rsidRPr="00EE2EAA" w:rsidRDefault="00AF43AC" w:rsidP="00101B59">
      <w:pPr>
        <w:spacing w:after="120" w:line="240" w:lineRule="auto"/>
        <w:rPr>
          <w:rFonts w:ascii="Times New Roman" w:hAnsi="Times New Roman"/>
          <w:sz w:val="24"/>
          <w:szCs w:val="24"/>
          <w:u w:val="single"/>
        </w:rPr>
      </w:pPr>
      <w:r w:rsidRPr="00EE2EAA">
        <w:rPr>
          <w:rFonts w:ascii="Times New Roman" w:hAnsi="Times New Roman"/>
          <w:sz w:val="24"/>
          <w:szCs w:val="24"/>
          <w:u w:val="single"/>
        </w:rPr>
        <w:t>1</w:t>
      </w:r>
      <w:r w:rsidR="00107139" w:rsidRPr="00EE2EAA">
        <w:rPr>
          <w:rFonts w:ascii="Times New Roman" w:hAnsi="Times New Roman"/>
          <w:sz w:val="24"/>
          <w:szCs w:val="24"/>
          <w:u w:val="single"/>
        </w:rPr>
        <w:tab/>
        <w:t xml:space="preserve">Name </w:t>
      </w:r>
    </w:p>
    <w:p w:rsidR="008634C3" w:rsidRDefault="00F154F2" w:rsidP="00101B59">
      <w:pPr>
        <w:spacing w:after="120" w:line="240" w:lineRule="auto"/>
        <w:rPr>
          <w:rFonts w:ascii="Times New Roman" w:hAnsi="Times New Roman"/>
          <w:sz w:val="24"/>
          <w:szCs w:val="24"/>
        </w:rPr>
      </w:pPr>
      <w:r w:rsidRPr="00EE2EAA">
        <w:rPr>
          <w:rFonts w:ascii="Times New Roman" w:hAnsi="Times New Roman"/>
          <w:sz w:val="24"/>
          <w:szCs w:val="24"/>
        </w:rPr>
        <w:t>S</w:t>
      </w:r>
      <w:r w:rsidR="00915BEF" w:rsidRPr="00EE2EAA">
        <w:rPr>
          <w:rFonts w:ascii="Times New Roman" w:hAnsi="Times New Roman"/>
          <w:sz w:val="24"/>
          <w:szCs w:val="24"/>
        </w:rPr>
        <w:t xml:space="preserve">ection </w:t>
      </w:r>
      <w:r w:rsidR="00AF43AC" w:rsidRPr="00EE2EAA">
        <w:rPr>
          <w:rFonts w:ascii="Times New Roman" w:hAnsi="Times New Roman"/>
          <w:sz w:val="24"/>
          <w:szCs w:val="24"/>
        </w:rPr>
        <w:t>1</w:t>
      </w:r>
      <w:r w:rsidRPr="00EE2EAA">
        <w:rPr>
          <w:rFonts w:ascii="Times New Roman" w:hAnsi="Times New Roman"/>
          <w:sz w:val="24"/>
          <w:szCs w:val="24"/>
        </w:rPr>
        <w:t xml:space="preserve"> </w:t>
      </w:r>
      <w:r w:rsidR="00B915E5" w:rsidRPr="00EE2EAA">
        <w:rPr>
          <w:rFonts w:ascii="Times New Roman" w:hAnsi="Times New Roman"/>
          <w:sz w:val="24"/>
          <w:szCs w:val="24"/>
        </w:rPr>
        <w:t>sets out the full name of</w:t>
      </w:r>
      <w:r w:rsidR="00915BEF" w:rsidRPr="00EE2EAA">
        <w:rPr>
          <w:rFonts w:ascii="Times New Roman" w:hAnsi="Times New Roman"/>
          <w:sz w:val="24"/>
          <w:szCs w:val="24"/>
        </w:rPr>
        <w:t xml:space="preserve"> the </w:t>
      </w:r>
      <w:r w:rsidR="00257767">
        <w:rPr>
          <w:rFonts w:ascii="Times New Roman" w:hAnsi="Times New Roman"/>
          <w:sz w:val="24"/>
          <w:szCs w:val="24"/>
        </w:rPr>
        <w:t>Determination</w:t>
      </w:r>
      <w:r w:rsidR="00B915E5" w:rsidRPr="00EE2EAA">
        <w:rPr>
          <w:rFonts w:ascii="Times New Roman" w:hAnsi="Times New Roman"/>
          <w:sz w:val="24"/>
          <w:szCs w:val="24"/>
        </w:rPr>
        <w:t>, which</w:t>
      </w:r>
      <w:r w:rsidR="00915BEF" w:rsidRPr="00EE2EAA">
        <w:rPr>
          <w:rFonts w:ascii="Times New Roman" w:hAnsi="Times New Roman"/>
          <w:sz w:val="24"/>
          <w:szCs w:val="24"/>
        </w:rPr>
        <w:t xml:space="preserve"> </w:t>
      </w:r>
      <w:r w:rsidR="00512D2A">
        <w:rPr>
          <w:rFonts w:ascii="Times New Roman" w:hAnsi="Times New Roman"/>
          <w:sz w:val="24"/>
          <w:szCs w:val="24"/>
        </w:rPr>
        <w:t>is</w:t>
      </w:r>
      <w:r w:rsidR="003F443E" w:rsidRPr="00EE2EAA">
        <w:rPr>
          <w:rFonts w:ascii="Times New Roman" w:hAnsi="Times New Roman"/>
          <w:sz w:val="24"/>
          <w:szCs w:val="24"/>
        </w:rPr>
        <w:t xml:space="preserve"> </w:t>
      </w:r>
      <w:r w:rsidR="00915BEF" w:rsidRPr="00EE2EAA">
        <w:rPr>
          <w:rFonts w:ascii="Times New Roman" w:hAnsi="Times New Roman"/>
          <w:sz w:val="24"/>
          <w:szCs w:val="24"/>
        </w:rPr>
        <w:t>the</w:t>
      </w:r>
      <w:r w:rsidR="00660F51" w:rsidRPr="00EE2EAA">
        <w:rPr>
          <w:rFonts w:ascii="Times New Roman" w:hAnsi="Times New Roman"/>
          <w:sz w:val="24"/>
          <w:szCs w:val="24"/>
        </w:rPr>
        <w:t xml:space="preserve"> </w:t>
      </w:r>
      <w:r w:rsidR="003072A7" w:rsidRPr="003072A7">
        <w:rPr>
          <w:rFonts w:ascii="Times New Roman" w:hAnsi="Times New Roman"/>
          <w:i/>
          <w:sz w:val="24"/>
          <w:szCs w:val="24"/>
        </w:rPr>
        <w:t>Carbon Credits (Carbon Farming Initiative—Aggregated Small Energy Users) Methodology Determination 2015</w:t>
      </w:r>
      <w:r w:rsidR="003072A7">
        <w:rPr>
          <w:rFonts w:ascii="Times New Roman" w:hAnsi="Times New Roman"/>
          <w:sz w:val="24"/>
          <w:szCs w:val="24"/>
        </w:rPr>
        <w:t>.</w:t>
      </w:r>
    </w:p>
    <w:p w:rsidR="003072A7" w:rsidRPr="003072A7" w:rsidRDefault="003072A7" w:rsidP="00101B59">
      <w:pPr>
        <w:spacing w:after="120" w:line="240" w:lineRule="auto"/>
        <w:rPr>
          <w:rFonts w:ascii="Times New Roman" w:hAnsi="Times New Roman"/>
          <w:sz w:val="24"/>
          <w:szCs w:val="24"/>
        </w:rPr>
      </w:pPr>
    </w:p>
    <w:p w:rsidR="00915BEF" w:rsidRPr="00EE2EAA" w:rsidRDefault="00915BEF" w:rsidP="00101B59">
      <w:pPr>
        <w:spacing w:after="120" w:line="240" w:lineRule="auto"/>
        <w:rPr>
          <w:rFonts w:ascii="Times New Roman" w:hAnsi="Times New Roman"/>
          <w:sz w:val="24"/>
          <w:szCs w:val="24"/>
          <w:u w:val="single"/>
        </w:rPr>
      </w:pPr>
      <w:r w:rsidRPr="00EE2EAA">
        <w:rPr>
          <w:rFonts w:ascii="Times New Roman" w:hAnsi="Times New Roman"/>
          <w:sz w:val="24"/>
          <w:szCs w:val="24"/>
          <w:u w:val="single"/>
        </w:rPr>
        <w:t>2</w:t>
      </w:r>
      <w:r w:rsidRPr="00EE2EAA">
        <w:rPr>
          <w:rFonts w:ascii="Times New Roman" w:hAnsi="Times New Roman"/>
          <w:sz w:val="24"/>
          <w:szCs w:val="24"/>
          <w:u w:val="single"/>
        </w:rPr>
        <w:tab/>
      </w:r>
      <w:r w:rsidR="003F361D" w:rsidRPr="00EE2EAA">
        <w:rPr>
          <w:rFonts w:ascii="Times New Roman" w:hAnsi="Times New Roman"/>
          <w:sz w:val="24"/>
          <w:szCs w:val="24"/>
          <w:u w:val="single"/>
        </w:rPr>
        <w:t>Commencement</w:t>
      </w:r>
    </w:p>
    <w:p w:rsidR="003F361D" w:rsidRPr="00EE2EAA" w:rsidRDefault="003F361D" w:rsidP="00101B59">
      <w:pPr>
        <w:spacing w:after="120" w:line="240" w:lineRule="auto"/>
        <w:rPr>
          <w:rFonts w:ascii="Times New Roman" w:hAnsi="Times New Roman"/>
          <w:sz w:val="24"/>
          <w:szCs w:val="24"/>
        </w:rPr>
      </w:pPr>
      <w:r w:rsidRPr="00EE2EAA">
        <w:rPr>
          <w:rFonts w:ascii="Times New Roman" w:hAnsi="Times New Roman"/>
          <w:sz w:val="24"/>
          <w:szCs w:val="24"/>
        </w:rPr>
        <w:t xml:space="preserve">Section 2 provides that the </w:t>
      </w:r>
      <w:r w:rsidR="00257767">
        <w:rPr>
          <w:rFonts w:ascii="Times New Roman" w:hAnsi="Times New Roman"/>
          <w:sz w:val="24"/>
          <w:szCs w:val="24"/>
        </w:rPr>
        <w:t>Determination</w:t>
      </w:r>
      <w:r w:rsidRPr="00EE2EAA">
        <w:rPr>
          <w:rFonts w:ascii="Times New Roman" w:hAnsi="Times New Roman"/>
          <w:sz w:val="24"/>
          <w:szCs w:val="24"/>
        </w:rPr>
        <w:t xml:space="preserve"> commence</w:t>
      </w:r>
      <w:r w:rsidR="00CE17E3">
        <w:rPr>
          <w:rFonts w:ascii="Times New Roman" w:hAnsi="Times New Roman"/>
          <w:sz w:val="24"/>
          <w:szCs w:val="24"/>
        </w:rPr>
        <w:t>s</w:t>
      </w:r>
      <w:r w:rsidRPr="00EE2EAA">
        <w:rPr>
          <w:rFonts w:ascii="Times New Roman" w:hAnsi="Times New Roman"/>
          <w:sz w:val="24"/>
          <w:szCs w:val="24"/>
        </w:rPr>
        <w:t xml:space="preserve"> </w:t>
      </w:r>
      <w:r w:rsidR="00E819F3" w:rsidRPr="00EE2EAA">
        <w:rPr>
          <w:rFonts w:ascii="Times New Roman" w:hAnsi="Times New Roman"/>
          <w:sz w:val="24"/>
          <w:szCs w:val="24"/>
        </w:rPr>
        <w:t>on the day after it is </w:t>
      </w:r>
      <w:r w:rsidR="00660F51" w:rsidRPr="00EE2EAA">
        <w:rPr>
          <w:rFonts w:ascii="Times New Roman" w:hAnsi="Times New Roman"/>
          <w:sz w:val="24"/>
          <w:szCs w:val="24"/>
        </w:rPr>
        <w:t>registered</w:t>
      </w:r>
      <w:r w:rsidR="003255CC">
        <w:rPr>
          <w:rFonts w:ascii="Times New Roman" w:hAnsi="Times New Roman"/>
          <w:sz w:val="24"/>
          <w:szCs w:val="24"/>
        </w:rPr>
        <w:t xml:space="preserve"> on the Federal Register of Legislative Instruments</w:t>
      </w:r>
      <w:r w:rsidRPr="00EE2EAA">
        <w:rPr>
          <w:rFonts w:ascii="Times New Roman" w:hAnsi="Times New Roman"/>
          <w:sz w:val="24"/>
          <w:szCs w:val="24"/>
        </w:rPr>
        <w:t>.</w:t>
      </w:r>
    </w:p>
    <w:p w:rsidR="008634C3" w:rsidRPr="00EE2EAA" w:rsidRDefault="008634C3" w:rsidP="00101B59">
      <w:pPr>
        <w:spacing w:after="120" w:line="240" w:lineRule="auto"/>
        <w:rPr>
          <w:rFonts w:ascii="Times New Roman" w:hAnsi="Times New Roman"/>
          <w:sz w:val="24"/>
          <w:szCs w:val="24"/>
        </w:rPr>
      </w:pPr>
    </w:p>
    <w:p w:rsidR="003F361D" w:rsidRPr="00EE2EAA" w:rsidRDefault="003F361D" w:rsidP="00101B59">
      <w:pPr>
        <w:spacing w:after="120" w:line="240" w:lineRule="auto"/>
        <w:rPr>
          <w:rFonts w:ascii="Times New Roman" w:hAnsi="Times New Roman"/>
          <w:sz w:val="24"/>
          <w:szCs w:val="24"/>
          <w:u w:val="single"/>
        </w:rPr>
      </w:pPr>
      <w:r w:rsidRPr="00EE2EAA">
        <w:rPr>
          <w:rFonts w:ascii="Times New Roman" w:hAnsi="Times New Roman"/>
          <w:sz w:val="24"/>
          <w:szCs w:val="24"/>
          <w:u w:val="single"/>
        </w:rPr>
        <w:t>3</w:t>
      </w:r>
      <w:r w:rsidRPr="00EE2EAA">
        <w:rPr>
          <w:rFonts w:ascii="Times New Roman" w:hAnsi="Times New Roman"/>
          <w:sz w:val="24"/>
          <w:szCs w:val="24"/>
          <w:u w:val="single"/>
        </w:rPr>
        <w:tab/>
        <w:t>Authority</w:t>
      </w:r>
    </w:p>
    <w:p w:rsidR="003F361D" w:rsidRPr="00EE2EAA" w:rsidRDefault="003F361D" w:rsidP="00101B59">
      <w:pPr>
        <w:spacing w:after="120" w:line="240" w:lineRule="auto"/>
        <w:rPr>
          <w:rFonts w:ascii="Times New Roman" w:hAnsi="Times New Roman"/>
          <w:sz w:val="24"/>
          <w:szCs w:val="24"/>
        </w:rPr>
      </w:pPr>
      <w:r w:rsidRPr="00EE2EAA">
        <w:rPr>
          <w:rFonts w:ascii="Times New Roman" w:hAnsi="Times New Roman"/>
          <w:sz w:val="24"/>
          <w:szCs w:val="24"/>
        </w:rPr>
        <w:t xml:space="preserve">Section 3 provides that the </w:t>
      </w:r>
      <w:r w:rsidR="00257767">
        <w:rPr>
          <w:rFonts w:ascii="Times New Roman" w:hAnsi="Times New Roman"/>
          <w:sz w:val="24"/>
          <w:szCs w:val="24"/>
        </w:rPr>
        <w:t>Determination</w:t>
      </w:r>
      <w:r w:rsidRPr="00EE2EAA">
        <w:rPr>
          <w:rFonts w:ascii="Times New Roman" w:hAnsi="Times New Roman"/>
          <w:sz w:val="24"/>
          <w:szCs w:val="24"/>
        </w:rPr>
        <w:t xml:space="preserve"> </w:t>
      </w:r>
      <w:r w:rsidR="00CE17E3">
        <w:rPr>
          <w:rFonts w:ascii="Times New Roman" w:hAnsi="Times New Roman"/>
          <w:sz w:val="24"/>
          <w:szCs w:val="24"/>
        </w:rPr>
        <w:t>is</w:t>
      </w:r>
      <w:r w:rsidR="00CE17E3" w:rsidRPr="00EE2EAA">
        <w:rPr>
          <w:rFonts w:ascii="Times New Roman" w:hAnsi="Times New Roman"/>
          <w:sz w:val="24"/>
          <w:szCs w:val="24"/>
        </w:rPr>
        <w:t xml:space="preserve"> </w:t>
      </w:r>
      <w:r w:rsidR="00B9176A" w:rsidRPr="00EE2EAA">
        <w:rPr>
          <w:rFonts w:ascii="Times New Roman" w:hAnsi="Times New Roman"/>
          <w:sz w:val="24"/>
          <w:szCs w:val="24"/>
        </w:rPr>
        <w:t>be</w:t>
      </w:r>
      <w:r w:rsidRPr="00EE2EAA">
        <w:rPr>
          <w:rFonts w:ascii="Times New Roman" w:hAnsi="Times New Roman"/>
          <w:sz w:val="24"/>
          <w:szCs w:val="24"/>
        </w:rPr>
        <w:t xml:space="preserve"> made under sub</w:t>
      </w:r>
      <w:r w:rsidR="00E819F3" w:rsidRPr="00EE2EAA">
        <w:rPr>
          <w:rFonts w:ascii="Times New Roman" w:hAnsi="Times New Roman"/>
          <w:sz w:val="24"/>
          <w:szCs w:val="24"/>
        </w:rPr>
        <w:t>section 106(1) of the </w:t>
      </w:r>
      <w:r w:rsidRPr="00EE2EAA">
        <w:rPr>
          <w:rFonts w:ascii="Times New Roman" w:hAnsi="Times New Roman"/>
          <w:sz w:val="24"/>
          <w:szCs w:val="24"/>
        </w:rPr>
        <w:t>Act.</w:t>
      </w:r>
    </w:p>
    <w:p w:rsidR="008634C3" w:rsidRPr="00EE2EAA" w:rsidRDefault="008634C3" w:rsidP="00101B59">
      <w:pPr>
        <w:spacing w:after="120" w:line="240" w:lineRule="auto"/>
        <w:rPr>
          <w:rFonts w:ascii="Times New Roman" w:hAnsi="Times New Roman"/>
          <w:sz w:val="24"/>
          <w:szCs w:val="24"/>
        </w:rPr>
      </w:pPr>
    </w:p>
    <w:p w:rsidR="003F361D" w:rsidRPr="00EE2EAA" w:rsidRDefault="003F361D" w:rsidP="00101B59">
      <w:pPr>
        <w:spacing w:after="120" w:line="240" w:lineRule="auto"/>
        <w:rPr>
          <w:rFonts w:ascii="Times New Roman" w:hAnsi="Times New Roman"/>
          <w:sz w:val="24"/>
          <w:szCs w:val="24"/>
          <w:u w:val="single"/>
        </w:rPr>
      </w:pPr>
      <w:r w:rsidRPr="00EE2EAA">
        <w:rPr>
          <w:rFonts w:ascii="Times New Roman" w:hAnsi="Times New Roman"/>
          <w:sz w:val="24"/>
          <w:szCs w:val="24"/>
          <w:u w:val="single"/>
        </w:rPr>
        <w:t>4</w:t>
      </w:r>
      <w:r w:rsidRPr="00EE2EAA">
        <w:rPr>
          <w:rFonts w:ascii="Times New Roman" w:hAnsi="Times New Roman"/>
          <w:sz w:val="24"/>
          <w:szCs w:val="24"/>
          <w:u w:val="single"/>
        </w:rPr>
        <w:tab/>
        <w:t>Duration</w:t>
      </w:r>
    </w:p>
    <w:p w:rsidR="00755B43" w:rsidRPr="00EE2EAA" w:rsidRDefault="00755B43" w:rsidP="00101B59">
      <w:pPr>
        <w:spacing w:after="120" w:line="240" w:lineRule="auto"/>
        <w:rPr>
          <w:rFonts w:ascii="Times New Roman" w:hAnsi="Times New Roman"/>
          <w:sz w:val="24"/>
          <w:szCs w:val="24"/>
        </w:rPr>
      </w:pPr>
      <w:r w:rsidRPr="00EE2EAA">
        <w:rPr>
          <w:rFonts w:ascii="Times New Roman" w:hAnsi="Times New Roman"/>
          <w:sz w:val="24"/>
          <w:szCs w:val="24"/>
        </w:rPr>
        <w:t>Under subparagraph 122(1)(b)(i) of the Act, a methodology determination remains in force for the period specified in the determination.</w:t>
      </w:r>
      <w:r w:rsidR="005A0304">
        <w:rPr>
          <w:rFonts w:ascii="Times New Roman" w:hAnsi="Times New Roman"/>
          <w:sz w:val="24"/>
          <w:szCs w:val="24"/>
        </w:rPr>
        <w:t xml:space="preserve"> </w:t>
      </w:r>
      <w:r w:rsidR="00393FF6" w:rsidRPr="00397F13">
        <w:rPr>
          <w:rFonts w:ascii="Times New Roman" w:hAnsi="Times New Roman"/>
          <w:sz w:val="24"/>
          <w:szCs w:val="24"/>
        </w:rPr>
        <w:t>The Determination will remain in force for the duration set out in this section unless revoked in accordance with section 123 of the Act</w:t>
      </w:r>
      <w:r w:rsidR="00393FF6">
        <w:rPr>
          <w:rFonts w:ascii="Times New Roman" w:hAnsi="Times New Roman"/>
          <w:sz w:val="24"/>
          <w:szCs w:val="24"/>
        </w:rPr>
        <w:t xml:space="preserve"> or section 42 of the </w:t>
      </w:r>
      <w:r w:rsidR="00393FF6" w:rsidRPr="008C0EE3">
        <w:rPr>
          <w:rFonts w:ascii="Times New Roman" w:hAnsi="Times New Roman"/>
          <w:i/>
          <w:sz w:val="24"/>
          <w:szCs w:val="24"/>
        </w:rPr>
        <w:t>Legislative Instruments Act 2003</w:t>
      </w:r>
      <w:r w:rsidR="00393FF6" w:rsidRPr="008C0EE3">
        <w:rPr>
          <w:rFonts w:ascii="Times New Roman" w:hAnsi="Times New Roman"/>
          <w:sz w:val="24"/>
          <w:szCs w:val="24"/>
        </w:rPr>
        <w:t>.</w:t>
      </w:r>
    </w:p>
    <w:p w:rsidR="00755B43" w:rsidRPr="00EE2EAA" w:rsidRDefault="00393FF6" w:rsidP="00101B59">
      <w:pPr>
        <w:spacing w:after="120" w:line="240" w:lineRule="auto"/>
        <w:rPr>
          <w:rFonts w:ascii="Times New Roman" w:hAnsi="Times New Roman"/>
          <w:sz w:val="24"/>
          <w:szCs w:val="24"/>
        </w:rPr>
      </w:pPr>
      <w:r>
        <w:rPr>
          <w:rFonts w:ascii="Times New Roman" w:hAnsi="Times New Roman"/>
          <w:sz w:val="24"/>
          <w:szCs w:val="24"/>
        </w:rPr>
        <w:t>Section 4</w:t>
      </w:r>
      <w:r w:rsidR="00755B43" w:rsidRPr="00EE2EAA">
        <w:rPr>
          <w:rFonts w:ascii="Times New Roman" w:hAnsi="Times New Roman"/>
          <w:sz w:val="24"/>
          <w:szCs w:val="24"/>
        </w:rPr>
        <w:t xml:space="preserve"> provides that the </w:t>
      </w:r>
      <w:r w:rsidR="00257767">
        <w:rPr>
          <w:rFonts w:ascii="Times New Roman" w:hAnsi="Times New Roman"/>
          <w:sz w:val="24"/>
          <w:szCs w:val="24"/>
        </w:rPr>
        <w:t>Determination</w:t>
      </w:r>
      <w:r w:rsidR="00755B43" w:rsidRPr="00EE2EAA">
        <w:rPr>
          <w:rFonts w:ascii="Times New Roman" w:hAnsi="Times New Roman"/>
          <w:sz w:val="24"/>
          <w:szCs w:val="24"/>
        </w:rPr>
        <w:t xml:space="preserve"> will be in force from </w:t>
      </w:r>
      <w:r w:rsidR="000541FE">
        <w:rPr>
          <w:rFonts w:ascii="Times New Roman" w:hAnsi="Times New Roman"/>
          <w:sz w:val="24"/>
          <w:szCs w:val="24"/>
        </w:rPr>
        <w:t>its</w:t>
      </w:r>
      <w:r w:rsidR="000541FE" w:rsidRPr="00EE2EAA">
        <w:rPr>
          <w:rFonts w:ascii="Times New Roman" w:hAnsi="Times New Roman"/>
          <w:sz w:val="24"/>
          <w:szCs w:val="24"/>
        </w:rPr>
        <w:t xml:space="preserve"> </w:t>
      </w:r>
      <w:r w:rsidR="00755B43" w:rsidRPr="00EE2EAA">
        <w:rPr>
          <w:rFonts w:ascii="Times New Roman" w:hAnsi="Times New Roman"/>
          <w:sz w:val="24"/>
          <w:szCs w:val="24"/>
        </w:rPr>
        <w:t xml:space="preserve">commencement </w:t>
      </w:r>
      <w:r w:rsidR="00B74D53">
        <w:rPr>
          <w:rFonts w:ascii="Times New Roman" w:hAnsi="Times New Roman"/>
          <w:sz w:val="24"/>
          <w:szCs w:val="24"/>
        </w:rPr>
        <w:t xml:space="preserve">(as provided for in section 2) </w:t>
      </w:r>
      <w:r w:rsidR="00755B43" w:rsidRPr="00EE2EAA">
        <w:rPr>
          <w:rFonts w:ascii="Times New Roman" w:hAnsi="Times New Roman"/>
          <w:sz w:val="24"/>
          <w:szCs w:val="24"/>
        </w:rPr>
        <w:t xml:space="preserve">until the day before it would otherwise be repealed under </w:t>
      </w:r>
      <w:r w:rsidR="00C24C03" w:rsidRPr="00EE2EAA">
        <w:rPr>
          <w:rFonts w:ascii="Times New Roman" w:hAnsi="Times New Roman"/>
          <w:sz w:val="24"/>
          <w:szCs w:val="24"/>
        </w:rPr>
        <w:t>subsection </w:t>
      </w:r>
      <w:r w:rsidR="00755B43" w:rsidRPr="00EE2EAA">
        <w:rPr>
          <w:rFonts w:ascii="Times New Roman" w:hAnsi="Times New Roman"/>
          <w:sz w:val="24"/>
          <w:szCs w:val="24"/>
        </w:rPr>
        <w:t xml:space="preserve">50(1) of the </w:t>
      </w:r>
      <w:r w:rsidR="00755B43" w:rsidRPr="00EE2EAA">
        <w:rPr>
          <w:rFonts w:ascii="Times New Roman" w:hAnsi="Times New Roman"/>
          <w:i/>
          <w:sz w:val="24"/>
          <w:szCs w:val="24"/>
        </w:rPr>
        <w:t>Legislative Instruments Act 2003</w:t>
      </w:r>
      <w:r w:rsidR="00755B43" w:rsidRPr="00EE2EAA">
        <w:rPr>
          <w:rFonts w:ascii="Times New Roman" w:hAnsi="Times New Roman"/>
          <w:sz w:val="24"/>
          <w:szCs w:val="24"/>
        </w:rPr>
        <w:t xml:space="preserve">. </w:t>
      </w:r>
    </w:p>
    <w:p w:rsidR="00DE4FEB" w:rsidRPr="00EE2EAA" w:rsidRDefault="00BF4D7A" w:rsidP="00101B59">
      <w:pPr>
        <w:spacing w:after="120" w:line="240" w:lineRule="auto"/>
        <w:rPr>
          <w:rFonts w:ascii="Times New Roman" w:hAnsi="Times New Roman"/>
          <w:sz w:val="24"/>
          <w:szCs w:val="24"/>
        </w:rPr>
      </w:pPr>
      <w:r w:rsidRPr="00EE2EAA">
        <w:rPr>
          <w:rFonts w:ascii="Times New Roman" w:hAnsi="Times New Roman"/>
          <w:sz w:val="24"/>
          <w:szCs w:val="24"/>
        </w:rPr>
        <w:t xml:space="preserve">Instruments are </w:t>
      </w:r>
      <w:r w:rsidR="00620FE3" w:rsidRPr="00EE2EAA">
        <w:rPr>
          <w:rFonts w:ascii="Times New Roman" w:hAnsi="Times New Roman"/>
          <w:sz w:val="24"/>
          <w:szCs w:val="24"/>
        </w:rPr>
        <w:t>repealed under that provision on</w:t>
      </w:r>
      <w:r w:rsidRPr="00EE2EAA">
        <w:rPr>
          <w:rFonts w:ascii="Times New Roman" w:hAnsi="Times New Roman"/>
          <w:sz w:val="24"/>
          <w:szCs w:val="24"/>
        </w:rPr>
        <w:t xml:space="preserve"> the first 1 April or 1 October following the tenth anniversary of reg</w:t>
      </w:r>
      <w:r w:rsidR="00DE4FEB" w:rsidRPr="00EE2EAA">
        <w:rPr>
          <w:rFonts w:ascii="Times New Roman" w:hAnsi="Times New Roman"/>
          <w:sz w:val="24"/>
          <w:szCs w:val="24"/>
        </w:rPr>
        <w:t xml:space="preserve">istration on the Federal Register of Legislative Instruments. </w:t>
      </w:r>
      <w:r w:rsidR="00393FF6" w:rsidRPr="00161FEE">
        <w:rPr>
          <w:rFonts w:ascii="Times New Roman" w:hAnsi="Times New Roman"/>
          <w:sz w:val="24"/>
          <w:szCs w:val="24"/>
        </w:rPr>
        <w:t>In accordance with subparagraph 122(1)(b)(i) of the Act, paragraph 4(b) of the Determination sets out the time that the Determination would expire.</w:t>
      </w:r>
    </w:p>
    <w:p w:rsidR="00393FF6" w:rsidRPr="00161FEE" w:rsidRDefault="00393FF6" w:rsidP="00393FF6">
      <w:pPr>
        <w:spacing w:after="120" w:line="240" w:lineRule="auto"/>
        <w:rPr>
          <w:rFonts w:ascii="Times New Roman" w:hAnsi="Times New Roman"/>
          <w:sz w:val="24"/>
          <w:szCs w:val="24"/>
        </w:rPr>
      </w:pPr>
      <w:r w:rsidRPr="00161FEE">
        <w:rPr>
          <w:rFonts w:ascii="Times New Roman" w:hAnsi="Times New Roman"/>
          <w:sz w:val="24"/>
          <w:szCs w:val="24"/>
        </w:rPr>
        <w:t xml:space="preserve">If the Determination expires </w:t>
      </w:r>
      <w:r>
        <w:rPr>
          <w:rFonts w:ascii="Times New Roman" w:hAnsi="Times New Roman"/>
          <w:sz w:val="24"/>
          <w:szCs w:val="24"/>
        </w:rPr>
        <w:t xml:space="preserve">in accordance with section 122 of the Act </w:t>
      </w:r>
      <w:r w:rsidRPr="008C0EE3">
        <w:rPr>
          <w:rFonts w:ascii="Times New Roman" w:hAnsi="Times New Roman"/>
          <w:sz w:val="24"/>
          <w:szCs w:val="24"/>
        </w:rPr>
        <w:t xml:space="preserve">or is revoked </w:t>
      </w:r>
      <w:r>
        <w:rPr>
          <w:rFonts w:ascii="Times New Roman" w:hAnsi="Times New Roman"/>
          <w:sz w:val="24"/>
          <w:szCs w:val="24"/>
        </w:rPr>
        <w:t>under section 123 of the Act</w:t>
      </w:r>
      <w:r w:rsidRPr="00AC470E">
        <w:rPr>
          <w:rFonts w:ascii="Times New Roman" w:hAnsi="Times New Roman"/>
          <w:sz w:val="24"/>
          <w:szCs w:val="24"/>
        </w:rPr>
        <w:t xml:space="preserve"> </w:t>
      </w:r>
      <w:r w:rsidRPr="00161FEE">
        <w:rPr>
          <w:rFonts w:ascii="Times New Roman" w:hAnsi="Times New Roman"/>
          <w:sz w:val="24"/>
          <w:szCs w:val="24"/>
        </w:rPr>
        <w:t>during a crediting period for a project to which the Determination applies, the Determination will continue to apply to the project during the remainder of the crediting period under sections 125 and 127 of the Act. Project proponents may apply to the Regulator during a reporting period to have a different methodology determination apply to their projects from the start of that reporting period (see section 128 of the Act).</w:t>
      </w:r>
    </w:p>
    <w:p w:rsidR="00393FF6" w:rsidRPr="00161FEE" w:rsidRDefault="00393FF6" w:rsidP="00393FF6">
      <w:pPr>
        <w:spacing w:after="120" w:line="240" w:lineRule="auto"/>
        <w:rPr>
          <w:rFonts w:ascii="Times New Roman" w:hAnsi="Times New Roman"/>
          <w:sz w:val="24"/>
          <w:szCs w:val="24"/>
        </w:rPr>
      </w:pPr>
      <w:r w:rsidRPr="00161FEE">
        <w:rPr>
          <w:rFonts w:ascii="Times New Roman" w:hAnsi="Times New Roman"/>
          <w:sz w:val="24"/>
          <w:szCs w:val="24"/>
        </w:rPr>
        <w:t xml:space="preserve">Under section 27A of the Act, the Emissions Reduction Assurance Committee may also suspend the processing of applications under a determination if there is reasonable evidence that the methodology determination does not comply with one or more of the offsets integrity standards. This does not impact applications for declaration already received by the Regulator before such a suspension or declared eligible offset projects which apply the </w:t>
      </w:r>
      <w:r w:rsidR="00CC025E">
        <w:rPr>
          <w:rFonts w:ascii="Times New Roman" w:hAnsi="Times New Roman"/>
          <w:sz w:val="24"/>
          <w:szCs w:val="24"/>
        </w:rPr>
        <w:t>d</w:t>
      </w:r>
      <w:r w:rsidRPr="00161FEE">
        <w:rPr>
          <w:rFonts w:ascii="Times New Roman" w:hAnsi="Times New Roman"/>
          <w:sz w:val="24"/>
          <w:szCs w:val="24"/>
        </w:rPr>
        <w:t xml:space="preserve">etermination. </w:t>
      </w:r>
    </w:p>
    <w:p w:rsidR="00AA646E" w:rsidRPr="00EE2EAA" w:rsidRDefault="00AA646E" w:rsidP="00101B59">
      <w:pPr>
        <w:spacing w:after="120" w:line="240" w:lineRule="auto"/>
        <w:rPr>
          <w:rFonts w:ascii="Times New Roman" w:hAnsi="Times New Roman"/>
          <w:sz w:val="24"/>
          <w:szCs w:val="24"/>
        </w:rPr>
      </w:pPr>
    </w:p>
    <w:p w:rsidR="00915BEF" w:rsidRPr="00EE2EAA" w:rsidRDefault="00DE4FEB" w:rsidP="00101B59">
      <w:pPr>
        <w:spacing w:after="120" w:line="240" w:lineRule="auto"/>
        <w:rPr>
          <w:rFonts w:ascii="Times New Roman" w:hAnsi="Times New Roman"/>
          <w:sz w:val="24"/>
          <w:szCs w:val="24"/>
          <w:u w:val="single"/>
        </w:rPr>
      </w:pPr>
      <w:r w:rsidRPr="00EE2EAA">
        <w:rPr>
          <w:rFonts w:ascii="Times New Roman" w:hAnsi="Times New Roman"/>
          <w:sz w:val="24"/>
          <w:szCs w:val="24"/>
          <w:u w:val="single"/>
        </w:rPr>
        <w:t>5</w:t>
      </w:r>
      <w:r w:rsidR="00915BEF" w:rsidRPr="00EE2EAA">
        <w:rPr>
          <w:rFonts w:ascii="Times New Roman" w:hAnsi="Times New Roman"/>
          <w:sz w:val="24"/>
          <w:szCs w:val="24"/>
          <w:u w:val="single"/>
        </w:rPr>
        <w:tab/>
        <w:t>Definitions</w:t>
      </w:r>
    </w:p>
    <w:p w:rsidR="00212FA7" w:rsidRPr="00EE2EAA" w:rsidRDefault="00212FA7" w:rsidP="00101B59">
      <w:pPr>
        <w:spacing w:after="120" w:line="240" w:lineRule="auto"/>
        <w:rPr>
          <w:rFonts w:ascii="Times New Roman" w:hAnsi="Times New Roman"/>
          <w:sz w:val="24"/>
          <w:szCs w:val="24"/>
        </w:rPr>
      </w:pPr>
      <w:r w:rsidRPr="00EE2EAA">
        <w:rPr>
          <w:rFonts w:ascii="Times New Roman" w:hAnsi="Times New Roman"/>
          <w:sz w:val="24"/>
          <w:szCs w:val="24"/>
        </w:rPr>
        <w:t xml:space="preserve">Section 5 defines a number of terms used in the </w:t>
      </w:r>
      <w:r w:rsidR="00257767">
        <w:rPr>
          <w:rFonts w:ascii="Times New Roman" w:hAnsi="Times New Roman"/>
          <w:sz w:val="24"/>
          <w:szCs w:val="24"/>
        </w:rPr>
        <w:t>Determination</w:t>
      </w:r>
      <w:r w:rsidRPr="00EE2EAA">
        <w:rPr>
          <w:rFonts w:ascii="Times New Roman" w:hAnsi="Times New Roman"/>
          <w:sz w:val="24"/>
          <w:szCs w:val="24"/>
        </w:rPr>
        <w:t xml:space="preserve">. </w:t>
      </w:r>
    </w:p>
    <w:p w:rsidR="00FE4C76" w:rsidRPr="00EE2EAA" w:rsidRDefault="00FE4C76" w:rsidP="00101B59">
      <w:pPr>
        <w:spacing w:after="120" w:line="240" w:lineRule="auto"/>
        <w:rPr>
          <w:rFonts w:ascii="Times New Roman" w:hAnsi="Times New Roman"/>
          <w:sz w:val="24"/>
          <w:szCs w:val="24"/>
        </w:rPr>
      </w:pPr>
      <w:r w:rsidRPr="00FE4C76">
        <w:rPr>
          <w:rFonts w:ascii="Times New Roman" w:hAnsi="Times New Roman"/>
          <w:sz w:val="24"/>
          <w:szCs w:val="24"/>
        </w:rPr>
        <w:lastRenderedPageBreak/>
        <w:t xml:space="preserve">Generally, where terms are not defined in the </w:t>
      </w:r>
      <w:r w:rsidR="00257767">
        <w:rPr>
          <w:rFonts w:ascii="Times New Roman" w:hAnsi="Times New Roman"/>
          <w:sz w:val="24"/>
          <w:szCs w:val="24"/>
        </w:rPr>
        <w:t>Determination</w:t>
      </w:r>
      <w:r w:rsidRPr="00FE4C76">
        <w:rPr>
          <w:rFonts w:ascii="Times New Roman" w:hAnsi="Times New Roman"/>
          <w:sz w:val="24"/>
          <w:szCs w:val="24"/>
        </w:rPr>
        <w:t xml:space="preserve"> but are defined in section 5 of the Act, they have the meaning given by the Act.</w:t>
      </w:r>
    </w:p>
    <w:p w:rsidR="00212FA7" w:rsidRPr="00EE2EAA" w:rsidRDefault="00212FA7" w:rsidP="00101B59">
      <w:pPr>
        <w:spacing w:after="120" w:line="240" w:lineRule="auto"/>
        <w:rPr>
          <w:rFonts w:ascii="Times New Roman" w:hAnsi="Times New Roman"/>
          <w:sz w:val="24"/>
          <w:szCs w:val="24"/>
        </w:rPr>
      </w:pPr>
      <w:r w:rsidRPr="00EE2EAA">
        <w:rPr>
          <w:rFonts w:ascii="Times New Roman" w:hAnsi="Times New Roman"/>
          <w:sz w:val="24"/>
          <w:szCs w:val="24"/>
        </w:rPr>
        <w:t xml:space="preserve">Under section 23 of the </w:t>
      </w:r>
      <w:r w:rsidRPr="00EE2EAA">
        <w:rPr>
          <w:rFonts w:ascii="Times New Roman" w:hAnsi="Times New Roman"/>
          <w:i/>
          <w:sz w:val="24"/>
          <w:szCs w:val="24"/>
        </w:rPr>
        <w:t>Acts Interpretation Act 1901</w:t>
      </w:r>
      <w:r w:rsidRPr="00EE2EAA">
        <w:rPr>
          <w:rFonts w:ascii="Times New Roman" w:hAnsi="Times New Roman"/>
          <w:sz w:val="24"/>
          <w:szCs w:val="24"/>
        </w:rPr>
        <w:t xml:space="preserve">, words in the </w:t>
      </w:r>
      <w:r w:rsidR="00903C8B" w:rsidRPr="00EE2EAA">
        <w:rPr>
          <w:rFonts w:ascii="Times New Roman" w:hAnsi="Times New Roman"/>
          <w:sz w:val="24"/>
          <w:szCs w:val="24"/>
        </w:rPr>
        <w:t xml:space="preserve">determination </w:t>
      </w:r>
      <w:r w:rsidRPr="00EE2EAA">
        <w:rPr>
          <w:rFonts w:ascii="Times New Roman" w:hAnsi="Times New Roman"/>
          <w:sz w:val="24"/>
          <w:szCs w:val="24"/>
        </w:rPr>
        <w:t>in the singular number include the plural and words in the plural number include the singular.</w:t>
      </w:r>
    </w:p>
    <w:p w:rsidR="00212FA7" w:rsidRPr="00EE2EAA" w:rsidRDefault="00212FA7" w:rsidP="00101B59">
      <w:pPr>
        <w:spacing w:after="120" w:line="240" w:lineRule="auto"/>
        <w:rPr>
          <w:rFonts w:ascii="Times New Roman" w:eastAsia="Times New Roman" w:hAnsi="Times New Roman"/>
          <w:color w:val="000000"/>
          <w:sz w:val="24"/>
          <w:szCs w:val="24"/>
          <w:lang w:eastAsia="en-AU"/>
        </w:rPr>
      </w:pPr>
      <w:r w:rsidRPr="00EE2EAA">
        <w:rPr>
          <w:rFonts w:ascii="Times New Roman" w:eastAsia="Times New Roman" w:hAnsi="Times New Roman"/>
          <w:color w:val="000000"/>
          <w:sz w:val="24"/>
          <w:szCs w:val="24"/>
          <w:lang w:eastAsia="en-AU"/>
        </w:rPr>
        <w:t xml:space="preserve">Key definitions </w:t>
      </w:r>
      <w:r w:rsidR="008634C3" w:rsidRPr="00EE2EAA">
        <w:rPr>
          <w:rFonts w:ascii="Times New Roman" w:eastAsia="Times New Roman" w:hAnsi="Times New Roman"/>
          <w:color w:val="000000"/>
          <w:sz w:val="24"/>
          <w:szCs w:val="24"/>
          <w:lang w:eastAsia="en-AU"/>
        </w:rPr>
        <w:t xml:space="preserve">in section </w:t>
      </w:r>
      <w:r w:rsidRPr="00EE2EAA">
        <w:rPr>
          <w:rFonts w:ascii="Times New Roman" w:eastAsia="Times New Roman" w:hAnsi="Times New Roman"/>
          <w:color w:val="000000"/>
          <w:sz w:val="24"/>
          <w:szCs w:val="24"/>
          <w:lang w:eastAsia="en-AU"/>
        </w:rPr>
        <w:t>5</w:t>
      </w:r>
      <w:r w:rsidR="00634EA3" w:rsidRPr="00EE2EAA">
        <w:rPr>
          <w:rFonts w:ascii="Times New Roman" w:eastAsia="Times New Roman" w:hAnsi="Times New Roman"/>
          <w:color w:val="000000"/>
          <w:sz w:val="24"/>
          <w:szCs w:val="24"/>
          <w:lang w:eastAsia="en-AU"/>
        </w:rPr>
        <w:t xml:space="preserve"> of the </w:t>
      </w:r>
      <w:r w:rsidR="00257767">
        <w:rPr>
          <w:rFonts w:ascii="Times New Roman" w:eastAsia="Times New Roman" w:hAnsi="Times New Roman"/>
          <w:color w:val="000000"/>
          <w:sz w:val="24"/>
          <w:szCs w:val="24"/>
          <w:lang w:eastAsia="en-AU"/>
        </w:rPr>
        <w:t>Determination</w:t>
      </w:r>
      <w:r w:rsidRPr="00EE2EAA">
        <w:rPr>
          <w:rFonts w:ascii="Times New Roman" w:eastAsia="Times New Roman" w:hAnsi="Times New Roman"/>
          <w:color w:val="000000"/>
          <w:sz w:val="24"/>
          <w:szCs w:val="24"/>
          <w:lang w:eastAsia="en-AU"/>
        </w:rPr>
        <w:t xml:space="preserve"> include those set out below.</w:t>
      </w:r>
    </w:p>
    <w:p w:rsidR="00B070BC" w:rsidRPr="00B070BC" w:rsidRDefault="00715D4B" w:rsidP="00715D4B">
      <w:pPr>
        <w:pStyle w:val="subsection"/>
        <w:ind w:left="0" w:firstLine="0"/>
        <w:rPr>
          <w:bCs/>
          <w:sz w:val="24"/>
          <w:szCs w:val="24"/>
        </w:rPr>
      </w:pPr>
      <w:r w:rsidRPr="00EE2EAA">
        <w:rPr>
          <w:b/>
          <w:bCs/>
          <w:i/>
          <w:sz w:val="24"/>
          <w:szCs w:val="24"/>
        </w:rPr>
        <w:t xml:space="preserve">Control group </w:t>
      </w:r>
      <w:r w:rsidRPr="00EE2EAA">
        <w:rPr>
          <w:bCs/>
          <w:sz w:val="24"/>
          <w:szCs w:val="24"/>
        </w:rPr>
        <w:t>refers to</w:t>
      </w:r>
      <w:r w:rsidR="008C16FD" w:rsidRPr="00EE2EAA">
        <w:rPr>
          <w:bCs/>
          <w:sz w:val="24"/>
          <w:szCs w:val="24"/>
        </w:rPr>
        <w:t xml:space="preserve"> the group of sites in the population </w:t>
      </w:r>
      <w:r w:rsidR="002977F0" w:rsidRPr="00EE2EAA">
        <w:rPr>
          <w:bCs/>
          <w:sz w:val="24"/>
          <w:szCs w:val="24"/>
        </w:rPr>
        <w:t xml:space="preserve">for which energy consumption is monitored in order to </w:t>
      </w:r>
      <w:r w:rsidRPr="00EE2EAA">
        <w:rPr>
          <w:bCs/>
          <w:sz w:val="24"/>
          <w:szCs w:val="24"/>
        </w:rPr>
        <w:t xml:space="preserve">estimate what the treatment group’s emissions would have been without the </w:t>
      </w:r>
      <w:r w:rsidR="00602BDA" w:rsidRPr="00EE2EAA">
        <w:rPr>
          <w:bCs/>
          <w:sz w:val="24"/>
          <w:szCs w:val="24"/>
        </w:rPr>
        <w:t>treatment</w:t>
      </w:r>
      <w:r w:rsidR="002977F0" w:rsidRPr="00EE2EAA">
        <w:rPr>
          <w:bCs/>
          <w:sz w:val="24"/>
          <w:szCs w:val="24"/>
        </w:rPr>
        <w:t xml:space="preserve">. </w:t>
      </w:r>
      <w:r w:rsidR="00B070BC" w:rsidRPr="00EE2EAA">
        <w:rPr>
          <w:color w:val="000000"/>
          <w:sz w:val="24"/>
          <w:szCs w:val="24"/>
        </w:rPr>
        <w:t>Energy users at sites in the control group must not be informed of their role in ba</w:t>
      </w:r>
      <w:r w:rsidR="00B070BC">
        <w:rPr>
          <w:color w:val="000000"/>
          <w:sz w:val="24"/>
          <w:szCs w:val="24"/>
        </w:rPr>
        <w:t xml:space="preserve">seline setting for the project </w:t>
      </w:r>
      <w:r w:rsidR="00B070BC" w:rsidRPr="00EE2EAA">
        <w:rPr>
          <w:color w:val="000000"/>
          <w:sz w:val="24"/>
          <w:szCs w:val="24"/>
        </w:rPr>
        <w:t xml:space="preserve">to ensure that the control group’s energy use </w:t>
      </w:r>
      <w:r w:rsidR="004C4A91">
        <w:rPr>
          <w:color w:val="000000"/>
          <w:sz w:val="24"/>
          <w:szCs w:val="24"/>
        </w:rPr>
        <w:t>remains</w:t>
      </w:r>
      <w:r w:rsidR="00B070BC">
        <w:rPr>
          <w:color w:val="000000"/>
          <w:sz w:val="24"/>
          <w:szCs w:val="24"/>
        </w:rPr>
        <w:t xml:space="preserve"> an accurate </w:t>
      </w:r>
      <w:r w:rsidR="00732D58">
        <w:rPr>
          <w:color w:val="000000"/>
          <w:sz w:val="24"/>
          <w:szCs w:val="24"/>
        </w:rPr>
        <w:t xml:space="preserve">reflection of what </w:t>
      </w:r>
      <w:r w:rsidR="00B070BC" w:rsidRPr="00EE2EAA">
        <w:rPr>
          <w:color w:val="000000"/>
          <w:sz w:val="24"/>
          <w:szCs w:val="24"/>
        </w:rPr>
        <w:t>the treatment group’s emissions</w:t>
      </w:r>
      <w:r w:rsidR="00732D58">
        <w:rPr>
          <w:color w:val="000000"/>
          <w:sz w:val="24"/>
          <w:szCs w:val="24"/>
        </w:rPr>
        <w:t xml:space="preserve"> would have been in the absence of the project</w:t>
      </w:r>
      <w:r w:rsidR="00B070BC" w:rsidRPr="00EE2EAA">
        <w:rPr>
          <w:color w:val="000000"/>
          <w:sz w:val="24"/>
          <w:szCs w:val="24"/>
        </w:rPr>
        <w:t xml:space="preserve">. </w:t>
      </w:r>
    </w:p>
    <w:p w:rsidR="00861114" w:rsidRPr="00EE2EAA" w:rsidRDefault="00861114" w:rsidP="00DC7791">
      <w:pPr>
        <w:pStyle w:val="subsection"/>
        <w:ind w:left="0" w:firstLine="0"/>
        <w:rPr>
          <w:b/>
          <w:bCs/>
          <w:sz w:val="24"/>
          <w:szCs w:val="24"/>
        </w:rPr>
      </w:pPr>
      <w:r w:rsidRPr="00EE2EAA">
        <w:rPr>
          <w:b/>
          <w:bCs/>
          <w:i/>
          <w:sz w:val="24"/>
          <w:szCs w:val="24"/>
        </w:rPr>
        <w:t>Explanatory variable</w:t>
      </w:r>
      <w:r w:rsidRPr="00EE2EAA">
        <w:rPr>
          <w:b/>
          <w:bCs/>
          <w:sz w:val="24"/>
          <w:szCs w:val="24"/>
        </w:rPr>
        <w:t xml:space="preserve"> </w:t>
      </w:r>
      <w:r w:rsidR="0020776E" w:rsidRPr="00EE2EAA">
        <w:rPr>
          <w:bCs/>
          <w:sz w:val="24"/>
          <w:szCs w:val="24"/>
        </w:rPr>
        <w:t>is a concept used in</w:t>
      </w:r>
      <w:r w:rsidRPr="00EE2EAA">
        <w:rPr>
          <w:bCs/>
          <w:sz w:val="24"/>
          <w:szCs w:val="24"/>
        </w:rPr>
        <w:t xml:space="preserve"> sub-method 3, where proponents may choose variables to include in regression analysis with the aim of more accurately isolating the effect of the </w:t>
      </w:r>
      <w:r w:rsidRPr="00240D00">
        <w:rPr>
          <w:bCs/>
          <w:sz w:val="24"/>
          <w:szCs w:val="24"/>
        </w:rPr>
        <w:t>treatment</w:t>
      </w:r>
      <w:r w:rsidR="00B070BC" w:rsidRPr="00240D00">
        <w:rPr>
          <w:bCs/>
          <w:sz w:val="24"/>
          <w:szCs w:val="24"/>
        </w:rPr>
        <w:t xml:space="preserve">. </w:t>
      </w:r>
      <w:r w:rsidR="00645F3C" w:rsidRPr="00240D00">
        <w:rPr>
          <w:bCs/>
          <w:sz w:val="24"/>
          <w:szCs w:val="24"/>
        </w:rPr>
        <w:t>The</w:t>
      </w:r>
      <w:r w:rsidR="00240D00" w:rsidRPr="00240D00">
        <w:rPr>
          <w:bCs/>
          <w:sz w:val="24"/>
          <w:szCs w:val="24"/>
        </w:rPr>
        <w:t>re</w:t>
      </w:r>
      <w:r w:rsidR="00EC03A6" w:rsidRPr="00240D00">
        <w:rPr>
          <w:bCs/>
          <w:sz w:val="24"/>
          <w:szCs w:val="24"/>
        </w:rPr>
        <w:t xml:space="preserve"> </w:t>
      </w:r>
      <w:r w:rsidR="00240D00" w:rsidRPr="00240D00">
        <w:rPr>
          <w:bCs/>
          <w:sz w:val="24"/>
          <w:szCs w:val="24"/>
        </w:rPr>
        <w:t xml:space="preserve">must be a possibility that the variable may influence </w:t>
      </w:r>
      <w:r w:rsidR="00EC03A6" w:rsidRPr="00240D00">
        <w:rPr>
          <w:bCs/>
          <w:sz w:val="24"/>
          <w:szCs w:val="24"/>
        </w:rPr>
        <w:t xml:space="preserve">energy use at a site and </w:t>
      </w:r>
      <w:r w:rsidR="000E2F93">
        <w:rPr>
          <w:bCs/>
          <w:sz w:val="24"/>
          <w:szCs w:val="24"/>
        </w:rPr>
        <w:t xml:space="preserve">there must be </w:t>
      </w:r>
      <w:r w:rsidR="00EC03A6" w:rsidRPr="00240D00">
        <w:rPr>
          <w:bCs/>
          <w:sz w:val="24"/>
          <w:szCs w:val="24"/>
        </w:rPr>
        <w:t xml:space="preserve">no </w:t>
      </w:r>
      <w:r w:rsidR="00240D00" w:rsidRPr="00240D00">
        <w:rPr>
          <w:bCs/>
          <w:sz w:val="24"/>
          <w:szCs w:val="24"/>
        </w:rPr>
        <w:t xml:space="preserve">expected </w:t>
      </w:r>
      <w:r w:rsidR="00EC03A6" w:rsidRPr="00240D00">
        <w:rPr>
          <w:bCs/>
          <w:sz w:val="24"/>
          <w:szCs w:val="24"/>
        </w:rPr>
        <w:t>causal relationship between t</w:t>
      </w:r>
      <w:r w:rsidR="00B070BC" w:rsidRPr="00240D00">
        <w:rPr>
          <w:bCs/>
          <w:sz w:val="24"/>
          <w:szCs w:val="24"/>
        </w:rPr>
        <w:t>he treatment and the variable.</w:t>
      </w:r>
      <w:r w:rsidR="00CF4218">
        <w:rPr>
          <w:bCs/>
          <w:sz w:val="24"/>
          <w:szCs w:val="24"/>
        </w:rPr>
        <w:t xml:space="preserve"> For example, temperature over a year or at a particular time of the year may be predictive of the amount of energy consumed at a site.</w:t>
      </w:r>
      <w:r w:rsidR="00B070BC" w:rsidRPr="00240D00">
        <w:rPr>
          <w:bCs/>
          <w:sz w:val="24"/>
          <w:szCs w:val="24"/>
        </w:rPr>
        <w:t xml:space="preserve"> </w:t>
      </w:r>
      <w:r w:rsidR="00EC03A6" w:rsidRPr="00240D00">
        <w:rPr>
          <w:bCs/>
          <w:sz w:val="24"/>
          <w:szCs w:val="24"/>
        </w:rPr>
        <w:t>The value the variable takes at each site must also be capable of being accurately measured.</w:t>
      </w:r>
    </w:p>
    <w:p w:rsidR="00552D57" w:rsidRDefault="00542295" w:rsidP="00C57EAC">
      <w:pPr>
        <w:pStyle w:val="subsection"/>
        <w:ind w:left="0" w:firstLine="0"/>
        <w:rPr>
          <w:sz w:val="24"/>
          <w:szCs w:val="24"/>
          <w:highlight w:val="yellow"/>
        </w:rPr>
      </w:pPr>
      <w:r w:rsidRPr="00552D57">
        <w:rPr>
          <w:b/>
          <w:bCs/>
          <w:i/>
          <w:sz w:val="24"/>
          <w:szCs w:val="24"/>
        </w:rPr>
        <w:t xml:space="preserve">Measurement period </w:t>
      </w:r>
      <w:r w:rsidRPr="00552D57">
        <w:rPr>
          <w:bCs/>
          <w:sz w:val="24"/>
          <w:szCs w:val="24"/>
        </w:rPr>
        <w:t xml:space="preserve">refers to </w:t>
      </w:r>
      <w:r w:rsidR="00D732A2" w:rsidRPr="00552D57">
        <w:rPr>
          <w:bCs/>
          <w:sz w:val="24"/>
          <w:szCs w:val="24"/>
        </w:rPr>
        <w:t xml:space="preserve">a </w:t>
      </w:r>
      <w:r w:rsidR="00295901" w:rsidRPr="00552D57">
        <w:rPr>
          <w:bCs/>
          <w:sz w:val="24"/>
          <w:szCs w:val="24"/>
        </w:rPr>
        <w:t>period o</w:t>
      </w:r>
      <w:r w:rsidR="00295901" w:rsidRPr="00552D57">
        <w:rPr>
          <w:sz w:val="24"/>
          <w:szCs w:val="24"/>
        </w:rPr>
        <w:t xml:space="preserve">ver which abatement for </w:t>
      </w:r>
      <w:r w:rsidR="00552D57">
        <w:rPr>
          <w:sz w:val="24"/>
          <w:szCs w:val="24"/>
        </w:rPr>
        <w:t xml:space="preserve">a population in </w:t>
      </w:r>
      <w:r w:rsidR="00295901" w:rsidRPr="00552D57">
        <w:rPr>
          <w:sz w:val="24"/>
          <w:szCs w:val="24"/>
        </w:rPr>
        <w:t>an aggregated small energy users project is calculated</w:t>
      </w:r>
      <w:r w:rsidR="00552D57">
        <w:rPr>
          <w:sz w:val="24"/>
          <w:szCs w:val="24"/>
        </w:rPr>
        <w:t>, based on the consumption of natural gas or</w:t>
      </w:r>
      <w:r w:rsidR="00AA646E">
        <w:rPr>
          <w:sz w:val="24"/>
          <w:szCs w:val="24"/>
        </w:rPr>
        <w:t xml:space="preserve"> grid</w:t>
      </w:r>
      <w:r w:rsidR="00552D57">
        <w:rPr>
          <w:sz w:val="24"/>
          <w:szCs w:val="24"/>
        </w:rPr>
        <w:t xml:space="preserve"> electricity </w:t>
      </w:r>
      <w:r w:rsidR="005F0CB6">
        <w:rPr>
          <w:sz w:val="24"/>
          <w:szCs w:val="24"/>
        </w:rPr>
        <w:t xml:space="preserve">measured </w:t>
      </w:r>
      <w:r w:rsidR="00552D57">
        <w:rPr>
          <w:sz w:val="24"/>
          <w:szCs w:val="24"/>
        </w:rPr>
        <w:t>at sites in the control and treatment group</w:t>
      </w:r>
      <w:r w:rsidR="00295901" w:rsidRPr="00176437">
        <w:rPr>
          <w:sz w:val="24"/>
          <w:szCs w:val="24"/>
        </w:rPr>
        <w:t xml:space="preserve">. </w:t>
      </w:r>
    </w:p>
    <w:p w:rsidR="00552D57" w:rsidRDefault="00552D57" w:rsidP="00C57EAC">
      <w:pPr>
        <w:pStyle w:val="subsection"/>
        <w:ind w:left="0" w:firstLine="0"/>
        <w:rPr>
          <w:sz w:val="24"/>
          <w:szCs w:val="24"/>
          <w:highlight w:val="yellow"/>
        </w:rPr>
      </w:pPr>
      <w:r w:rsidRPr="00552D57">
        <w:rPr>
          <w:sz w:val="24"/>
          <w:szCs w:val="24"/>
        </w:rPr>
        <w:t xml:space="preserve">Measurement periods </w:t>
      </w:r>
      <w:r>
        <w:rPr>
          <w:sz w:val="24"/>
          <w:szCs w:val="24"/>
        </w:rPr>
        <w:t xml:space="preserve">are contiguous, and each measurement period must be equal to, or wholly contained within, </w:t>
      </w:r>
      <w:r w:rsidR="00176437">
        <w:rPr>
          <w:sz w:val="24"/>
          <w:szCs w:val="24"/>
        </w:rPr>
        <w:t xml:space="preserve">a reporting period. A measurement period must </w:t>
      </w:r>
      <w:r>
        <w:rPr>
          <w:sz w:val="24"/>
          <w:szCs w:val="24"/>
        </w:rPr>
        <w:t xml:space="preserve">run for one year, with the exception of the final measurement period in the project, which may run </w:t>
      </w:r>
      <w:r w:rsidR="00416309">
        <w:rPr>
          <w:sz w:val="24"/>
          <w:szCs w:val="24"/>
        </w:rPr>
        <w:t xml:space="preserve">for between one and two years. </w:t>
      </w:r>
      <w:r>
        <w:rPr>
          <w:sz w:val="24"/>
          <w:szCs w:val="24"/>
        </w:rPr>
        <w:t>This is to allow for circumstances where the first measurement period starts after the beginning of the crediting period for the project</w:t>
      </w:r>
      <w:r w:rsidR="00DE5CA2">
        <w:rPr>
          <w:sz w:val="24"/>
          <w:szCs w:val="24"/>
        </w:rPr>
        <w:t xml:space="preserve"> and so the measurement periods together </w:t>
      </w:r>
      <w:r w:rsidR="004423BD">
        <w:rPr>
          <w:sz w:val="24"/>
          <w:szCs w:val="24"/>
        </w:rPr>
        <w:t>could not</w:t>
      </w:r>
      <w:r w:rsidR="00DE5CA2">
        <w:rPr>
          <w:sz w:val="24"/>
          <w:szCs w:val="24"/>
        </w:rPr>
        <w:t xml:space="preserve"> cover a whole number of years</w:t>
      </w:r>
      <w:r w:rsidR="004423BD">
        <w:rPr>
          <w:sz w:val="24"/>
          <w:szCs w:val="24"/>
        </w:rPr>
        <w:t xml:space="preserve"> without terminating before the end of the crediting period</w:t>
      </w:r>
      <w:r>
        <w:rPr>
          <w:sz w:val="24"/>
          <w:szCs w:val="24"/>
        </w:rPr>
        <w:t>.</w:t>
      </w:r>
    </w:p>
    <w:p w:rsidR="00552D57" w:rsidRPr="00176437" w:rsidRDefault="00176437" w:rsidP="00C57EAC">
      <w:pPr>
        <w:pStyle w:val="subsection"/>
        <w:ind w:left="0" w:firstLine="0"/>
        <w:rPr>
          <w:sz w:val="24"/>
          <w:szCs w:val="24"/>
        </w:rPr>
      </w:pPr>
      <w:r w:rsidRPr="00176437">
        <w:rPr>
          <w:sz w:val="24"/>
          <w:szCs w:val="24"/>
        </w:rPr>
        <w:t>The restriction</w:t>
      </w:r>
      <w:r>
        <w:rPr>
          <w:sz w:val="24"/>
          <w:szCs w:val="24"/>
        </w:rPr>
        <w:t xml:space="preserve"> on the length of measurement periods to one year is intended to </w:t>
      </w:r>
      <w:r w:rsidR="00910157">
        <w:rPr>
          <w:sz w:val="24"/>
          <w:szCs w:val="24"/>
        </w:rPr>
        <w:t>control for</w:t>
      </w:r>
      <w:r>
        <w:rPr>
          <w:sz w:val="24"/>
          <w:szCs w:val="24"/>
        </w:rPr>
        <w:t xml:space="preserve"> the </w:t>
      </w:r>
      <w:r w:rsidR="00910157">
        <w:rPr>
          <w:sz w:val="24"/>
          <w:szCs w:val="24"/>
        </w:rPr>
        <w:t>influence</w:t>
      </w:r>
      <w:r>
        <w:rPr>
          <w:sz w:val="24"/>
          <w:szCs w:val="24"/>
        </w:rPr>
        <w:t xml:space="preserve"> of seasonal</w:t>
      </w:r>
      <w:r w:rsidR="00E80634">
        <w:rPr>
          <w:sz w:val="24"/>
          <w:szCs w:val="24"/>
        </w:rPr>
        <w:t xml:space="preserve"> </w:t>
      </w:r>
      <w:r w:rsidR="00170373">
        <w:rPr>
          <w:sz w:val="24"/>
          <w:szCs w:val="24"/>
        </w:rPr>
        <w:t>variation</w:t>
      </w:r>
      <w:r w:rsidR="00E80634">
        <w:rPr>
          <w:sz w:val="24"/>
          <w:szCs w:val="24"/>
        </w:rPr>
        <w:t xml:space="preserve"> </w:t>
      </w:r>
      <w:r w:rsidR="00910157">
        <w:rPr>
          <w:sz w:val="24"/>
          <w:szCs w:val="24"/>
        </w:rPr>
        <w:t>in emissions reductions</w:t>
      </w:r>
      <w:r>
        <w:rPr>
          <w:sz w:val="24"/>
          <w:szCs w:val="24"/>
        </w:rPr>
        <w:t>. The effect of an aggregated small energy users project may be to increase emissions</w:t>
      </w:r>
      <w:r w:rsidR="00416309">
        <w:rPr>
          <w:sz w:val="24"/>
          <w:szCs w:val="24"/>
        </w:rPr>
        <w:t xml:space="preserve"> in a particular season while reducing emissions overall. As the method for calculating the net abatement amount does not allow for increases in emissions in one measurement period to be deducted from abatement in the next, allowing measurement periods of less than one year could</w:t>
      </w:r>
      <w:r w:rsidR="00C70750">
        <w:rPr>
          <w:sz w:val="24"/>
          <w:szCs w:val="24"/>
        </w:rPr>
        <w:t xml:space="preserve"> lead to over</w:t>
      </w:r>
      <w:r w:rsidR="00C70750">
        <w:rPr>
          <w:sz w:val="24"/>
          <w:szCs w:val="24"/>
        </w:rPr>
        <w:noBreakHyphen/>
      </w:r>
      <w:r w:rsidR="00416309">
        <w:rPr>
          <w:sz w:val="24"/>
          <w:szCs w:val="24"/>
        </w:rPr>
        <w:t xml:space="preserve">crediting in certain circumstances. </w:t>
      </w:r>
    </w:p>
    <w:p w:rsidR="00DD59AC" w:rsidRPr="00176437" w:rsidRDefault="00DD59AC" w:rsidP="00C57EAC">
      <w:pPr>
        <w:pStyle w:val="subsection"/>
        <w:ind w:left="0" w:firstLine="0"/>
        <w:rPr>
          <w:bCs/>
          <w:sz w:val="24"/>
          <w:szCs w:val="24"/>
        </w:rPr>
      </w:pPr>
      <w:r w:rsidRPr="00176437">
        <w:rPr>
          <w:sz w:val="24"/>
          <w:szCs w:val="24"/>
        </w:rPr>
        <w:t>The Act and subordinate legislation provide for flexible reporting periods between six months and two years in duration.</w:t>
      </w:r>
      <w:r w:rsidRPr="00176437">
        <w:rPr>
          <w:bCs/>
          <w:sz w:val="24"/>
          <w:szCs w:val="24"/>
        </w:rPr>
        <w:t xml:space="preserve"> </w:t>
      </w:r>
      <w:r w:rsidR="00727073" w:rsidRPr="00176437">
        <w:rPr>
          <w:bCs/>
          <w:sz w:val="24"/>
          <w:szCs w:val="24"/>
        </w:rPr>
        <w:t>This means that</w:t>
      </w:r>
      <w:r w:rsidR="00176437" w:rsidRPr="00176437">
        <w:rPr>
          <w:bCs/>
          <w:sz w:val="24"/>
          <w:szCs w:val="24"/>
        </w:rPr>
        <w:t xml:space="preserve"> a reporting period may </w:t>
      </w:r>
      <w:r w:rsidR="00B06A08">
        <w:rPr>
          <w:bCs/>
          <w:sz w:val="24"/>
          <w:szCs w:val="24"/>
        </w:rPr>
        <w:t>consist of</w:t>
      </w:r>
      <w:r w:rsidR="00176437" w:rsidRPr="00176437">
        <w:rPr>
          <w:bCs/>
          <w:sz w:val="24"/>
          <w:szCs w:val="24"/>
        </w:rPr>
        <w:t xml:space="preserve"> a single measurement period or two one-year measurement periods.</w:t>
      </w:r>
      <w:r w:rsidR="005A0304">
        <w:rPr>
          <w:bCs/>
          <w:sz w:val="24"/>
          <w:szCs w:val="24"/>
        </w:rPr>
        <w:t xml:space="preserve"> </w:t>
      </w:r>
    </w:p>
    <w:p w:rsidR="00B17EA8" w:rsidRPr="00315B6A" w:rsidRDefault="00B17EA8" w:rsidP="00B17EA8">
      <w:pPr>
        <w:pStyle w:val="subsection"/>
        <w:ind w:left="0" w:firstLine="0"/>
        <w:rPr>
          <w:sz w:val="24"/>
          <w:szCs w:val="24"/>
        </w:rPr>
      </w:pPr>
      <w:r w:rsidRPr="00315B6A">
        <w:rPr>
          <w:bCs/>
          <w:sz w:val="24"/>
          <w:szCs w:val="24"/>
        </w:rPr>
        <w:t xml:space="preserve">Different populations may run on different measurement period timelines, which has implications for the way in which abatement from measured energy consumption may be included in a reporting period for the project. Where there is more than one population in the project, under section 77A of the Act the proponent may choose to split a project into separate populations to report and apply for emissions reductions separately. </w:t>
      </w:r>
    </w:p>
    <w:p w:rsidR="009E7CFA" w:rsidRDefault="00590427" w:rsidP="00735BE6">
      <w:pPr>
        <w:pStyle w:val="subsection"/>
        <w:ind w:left="0" w:firstLine="0"/>
        <w:rPr>
          <w:b/>
          <w:bCs/>
          <w:i/>
          <w:sz w:val="24"/>
          <w:szCs w:val="24"/>
        </w:rPr>
      </w:pPr>
      <w:r w:rsidRPr="00315B6A">
        <w:rPr>
          <w:bCs/>
          <w:sz w:val="24"/>
          <w:szCs w:val="24"/>
        </w:rPr>
        <w:lastRenderedPageBreak/>
        <w:t xml:space="preserve">While the delivery of goods </w:t>
      </w:r>
      <w:r w:rsidR="00295901" w:rsidRPr="00315B6A">
        <w:rPr>
          <w:bCs/>
          <w:sz w:val="24"/>
          <w:szCs w:val="24"/>
        </w:rPr>
        <w:t>or services as part of the treatment may only be for a portion of the crediting period, the nature of the treatment will likely result in emissions reduction</w:t>
      </w:r>
      <w:r w:rsidR="00FE4C76" w:rsidRPr="00315B6A">
        <w:rPr>
          <w:bCs/>
          <w:sz w:val="24"/>
          <w:szCs w:val="24"/>
        </w:rPr>
        <w:t>s</w:t>
      </w:r>
      <w:r w:rsidR="00295901" w:rsidRPr="00315B6A">
        <w:rPr>
          <w:bCs/>
          <w:sz w:val="24"/>
          <w:szCs w:val="24"/>
        </w:rPr>
        <w:t xml:space="preserve"> from energy savings being delivered over the duration of a crediting period. For example, </w:t>
      </w:r>
      <w:r w:rsidR="006446D8" w:rsidRPr="00315B6A">
        <w:rPr>
          <w:bCs/>
          <w:sz w:val="24"/>
          <w:szCs w:val="24"/>
        </w:rPr>
        <w:t xml:space="preserve">a project </w:t>
      </w:r>
      <w:r w:rsidR="00315B6A">
        <w:rPr>
          <w:bCs/>
          <w:sz w:val="24"/>
          <w:szCs w:val="24"/>
        </w:rPr>
        <w:t xml:space="preserve">to </w:t>
      </w:r>
      <w:r w:rsidR="007F04D3">
        <w:rPr>
          <w:bCs/>
          <w:sz w:val="24"/>
          <w:szCs w:val="24"/>
        </w:rPr>
        <w:t xml:space="preserve">encourage </w:t>
      </w:r>
      <w:r w:rsidR="00315B6A">
        <w:rPr>
          <w:bCs/>
          <w:sz w:val="24"/>
          <w:szCs w:val="24"/>
        </w:rPr>
        <w:t>site occupants</w:t>
      </w:r>
      <w:r w:rsidR="007F04D3">
        <w:rPr>
          <w:bCs/>
          <w:sz w:val="24"/>
          <w:szCs w:val="24"/>
        </w:rPr>
        <w:t xml:space="preserve"> to change their</w:t>
      </w:r>
      <w:r w:rsidR="00315B6A">
        <w:rPr>
          <w:bCs/>
          <w:sz w:val="24"/>
          <w:szCs w:val="24"/>
        </w:rPr>
        <w:t xml:space="preserve"> energy consumption habits </w:t>
      </w:r>
      <w:r w:rsidR="00295901" w:rsidRPr="00315B6A">
        <w:rPr>
          <w:bCs/>
          <w:sz w:val="24"/>
          <w:szCs w:val="24"/>
        </w:rPr>
        <w:t xml:space="preserve">would be expected to have an impact on energy consumption for </w:t>
      </w:r>
      <w:r w:rsidRPr="00315B6A">
        <w:rPr>
          <w:bCs/>
          <w:sz w:val="24"/>
          <w:szCs w:val="24"/>
        </w:rPr>
        <w:t xml:space="preserve">months or </w:t>
      </w:r>
      <w:r w:rsidR="00295901" w:rsidRPr="00315B6A">
        <w:rPr>
          <w:bCs/>
          <w:sz w:val="24"/>
          <w:szCs w:val="24"/>
        </w:rPr>
        <w:t>years although the treatment (disseminati</w:t>
      </w:r>
      <w:r w:rsidR="00C57AD6" w:rsidRPr="00315B6A">
        <w:rPr>
          <w:bCs/>
          <w:sz w:val="24"/>
          <w:szCs w:val="24"/>
        </w:rPr>
        <w:t xml:space="preserve">ng </w:t>
      </w:r>
      <w:r w:rsidR="00295901" w:rsidRPr="00315B6A">
        <w:rPr>
          <w:bCs/>
          <w:sz w:val="24"/>
          <w:szCs w:val="24"/>
        </w:rPr>
        <w:t xml:space="preserve">information on energy efficiency) was only delivered </w:t>
      </w:r>
      <w:r w:rsidR="006446D8" w:rsidRPr="00315B6A">
        <w:rPr>
          <w:bCs/>
          <w:sz w:val="24"/>
          <w:szCs w:val="24"/>
        </w:rPr>
        <w:t>over a short period of</w:t>
      </w:r>
      <w:r w:rsidR="00295901" w:rsidRPr="00315B6A">
        <w:rPr>
          <w:bCs/>
          <w:sz w:val="24"/>
          <w:szCs w:val="24"/>
        </w:rPr>
        <w:t xml:space="preserve"> time.</w:t>
      </w:r>
      <w:r w:rsidR="00295901" w:rsidRPr="00EE2EAA">
        <w:rPr>
          <w:bCs/>
          <w:sz w:val="24"/>
          <w:szCs w:val="24"/>
        </w:rPr>
        <w:t xml:space="preserve"> </w:t>
      </w:r>
    </w:p>
    <w:p w:rsidR="00795770" w:rsidRPr="009E7CFA" w:rsidRDefault="00542295" w:rsidP="00735BE6">
      <w:pPr>
        <w:pStyle w:val="subsection"/>
        <w:ind w:left="0" w:firstLine="0"/>
        <w:rPr>
          <w:b/>
          <w:bCs/>
          <w:i/>
          <w:sz w:val="24"/>
          <w:szCs w:val="24"/>
        </w:rPr>
      </w:pPr>
      <w:r w:rsidRPr="00EE2EAA">
        <w:rPr>
          <w:b/>
          <w:bCs/>
          <w:i/>
          <w:sz w:val="24"/>
          <w:szCs w:val="24"/>
        </w:rPr>
        <w:t>Population</w:t>
      </w:r>
      <w:r w:rsidRPr="00EE2EAA">
        <w:rPr>
          <w:bCs/>
          <w:sz w:val="24"/>
          <w:szCs w:val="24"/>
        </w:rPr>
        <w:t xml:space="preserve"> refers to a group of sites </w:t>
      </w:r>
      <w:r w:rsidR="0009573F" w:rsidRPr="00EE2EAA">
        <w:rPr>
          <w:bCs/>
          <w:sz w:val="24"/>
          <w:szCs w:val="24"/>
        </w:rPr>
        <w:t xml:space="preserve">from which one control group and one treatment group are drawn. The </w:t>
      </w:r>
      <w:r w:rsidR="00257767">
        <w:rPr>
          <w:bCs/>
          <w:sz w:val="24"/>
          <w:szCs w:val="24"/>
        </w:rPr>
        <w:t>Determination</w:t>
      </w:r>
      <w:r w:rsidR="0009573F" w:rsidRPr="00EE2EAA">
        <w:rPr>
          <w:bCs/>
          <w:sz w:val="24"/>
          <w:szCs w:val="24"/>
        </w:rPr>
        <w:t xml:space="preserve"> allows for multiple populations </w:t>
      </w:r>
      <w:r w:rsidR="00811F6D" w:rsidRPr="00EE2EAA">
        <w:rPr>
          <w:bCs/>
          <w:sz w:val="24"/>
          <w:szCs w:val="24"/>
        </w:rPr>
        <w:t>within</w:t>
      </w:r>
      <w:r w:rsidR="0009573F" w:rsidRPr="00EE2EAA">
        <w:rPr>
          <w:bCs/>
          <w:sz w:val="24"/>
          <w:szCs w:val="24"/>
        </w:rPr>
        <w:t xml:space="preserve"> a single </w:t>
      </w:r>
      <w:r w:rsidR="0009573F" w:rsidRPr="006C0B66">
        <w:rPr>
          <w:bCs/>
          <w:sz w:val="24"/>
          <w:szCs w:val="24"/>
        </w:rPr>
        <w:t xml:space="preserve">project. </w:t>
      </w:r>
      <w:r w:rsidR="00361F7D" w:rsidRPr="006C0B66">
        <w:rPr>
          <w:bCs/>
          <w:sz w:val="24"/>
          <w:szCs w:val="24"/>
        </w:rPr>
        <w:t xml:space="preserve">The </w:t>
      </w:r>
      <w:r w:rsidR="00257767">
        <w:rPr>
          <w:bCs/>
          <w:sz w:val="24"/>
          <w:szCs w:val="24"/>
        </w:rPr>
        <w:t>Determination</w:t>
      </w:r>
      <w:r w:rsidR="00861114" w:rsidRPr="006C0B66">
        <w:rPr>
          <w:bCs/>
          <w:sz w:val="24"/>
          <w:szCs w:val="24"/>
        </w:rPr>
        <w:t xml:space="preserve"> allows </w:t>
      </w:r>
      <w:r w:rsidR="00F20F77" w:rsidRPr="006C0B66">
        <w:rPr>
          <w:bCs/>
          <w:sz w:val="24"/>
          <w:szCs w:val="24"/>
        </w:rPr>
        <w:t>a</w:t>
      </w:r>
      <w:r w:rsidR="00861114" w:rsidRPr="006C0B66">
        <w:rPr>
          <w:bCs/>
          <w:sz w:val="24"/>
          <w:szCs w:val="24"/>
        </w:rPr>
        <w:t xml:space="preserve"> population to be defined either by enumerating all </w:t>
      </w:r>
      <w:r w:rsidR="00F20F77" w:rsidRPr="006C0B66">
        <w:rPr>
          <w:bCs/>
          <w:sz w:val="24"/>
          <w:szCs w:val="24"/>
        </w:rPr>
        <w:t xml:space="preserve">its </w:t>
      </w:r>
      <w:r w:rsidR="00861114" w:rsidRPr="006C0B66">
        <w:rPr>
          <w:bCs/>
          <w:sz w:val="24"/>
          <w:szCs w:val="24"/>
        </w:rPr>
        <w:t>memb</w:t>
      </w:r>
      <w:r w:rsidR="00361F7D" w:rsidRPr="006C0B66">
        <w:rPr>
          <w:bCs/>
          <w:sz w:val="24"/>
          <w:szCs w:val="24"/>
        </w:rPr>
        <w:t>ers, or by specifying a characteristic</w:t>
      </w:r>
      <w:r w:rsidR="00861114" w:rsidRPr="006C0B66">
        <w:rPr>
          <w:bCs/>
          <w:sz w:val="24"/>
          <w:szCs w:val="24"/>
        </w:rPr>
        <w:t xml:space="preserve"> that </w:t>
      </w:r>
      <w:r w:rsidR="0016608B" w:rsidRPr="006C0B66">
        <w:rPr>
          <w:bCs/>
          <w:sz w:val="24"/>
          <w:szCs w:val="24"/>
        </w:rPr>
        <w:t xml:space="preserve">unambiguously </w:t>
      </w:r>
      <w:r w:rsidR="00861114" w:rsidRPr="006C0B66">
        <w:rPr>
          <w:bCs/>
          <w:sz w:val="24"/>
          <w:szCs w:val="24"/>
        </w:rPr>
        <w:t>defines the population</w:t>
      </w:r>
      <w:r w:rsidR="00284448">
        <w:rPr>
          <w:bCs/>
          <w:sz w:val="24"/>
          <w:szCs w:val="24"/>
        </w:rPr>
        <w:t xml:space="preserve"> (discussed in more detail in section 14)</w:t>
      </w:r>
      <w:r w:rsidR="00861114" w:rsidRPr="006C0B66">
        <w:rPr>
          <w:bCs/>
          <w:sz w:val="24"/>
          <w:szCs w:val="24"/>
        </w:rPr>
        <w:t>.</w:t>
      </w:r>
      <w:r w:rsidR="005A0304">
        <w:rPr>
          <w:bCs/>
          <w:sz w:val="24"/>
          <w:szCs w:val="24"/>
        </w:rPr>
        <w:t xml:space="preserve"> </w:t>
      </w:r>
    </w:p>
    <w:p w:rsidR="00AD216D" w:rsidRPr="006C0B66" w:rsidRDefault="006D380B" w:rsidP="00FB056D">
      <w:pPr>
        <w:pStyle w:val="subsection"/>
        <w:ind w:left="0" w:firstLine="0"/>
        <w:rPr>
          <w:bCs/>
          <w:sz w:val="24"/>
          <w:szCs w:val="24"/>
        </w:rPr>
      </w:pPr>
      <w:r w:rsidRPr="006C0B66">
        <w:rPr>
          <w:bCs/>
          <w:sz w:val="24"/>
          <w:szCs w:val="24"/>
        </w:rPr>
        <w:t>Figure 1 illustrates the relationship between populations, control groups, treatment groups and sites within a project.</w:t>
      </w:r>
      <w:r w:rsidR="00A90A9F">
        <w:rPr>
          <w:bCs/>
          <w:sz w:val="24"/>
          <w:szCs w:val="24"/>
        </w:rPr>
        <w:t xml:space="preserve"> </w:t>
      </w:r>
      <w:r w:rsidR="009214FF" w:rsidRPr="006C0B66">
        <w:rPr>
          <w:bCs/>
          <w:sz w:val="24"/>
          <w:szCs w:val="24"/>
        </w:rPr>
        <w:t>Thi</w:t>
      </w:r>
      <w:r w:rsidR="006C0B66" w:rsidRPr="006C0B66">
        <w:rPr>
          <w:bCs/>
          <w:sz w:val="24"/>
          <w:szCs w:val="24"/>
        </w:rPr>
        <w:t xml:space="preserve">s example project includes three </w:t>
      </w:r>
      <w:r w:rsidR="00A90A9F">
        <w:rPr>
          <w:bCs/>
          <w:sz w:val="24"/>
          <w:szCs w:val="24"/>
        </w:rPr>
        <w:t>populations of different sizes.</w:t>
      </w:r>
      <w:r w:rsidR="009214FF" w:rsidRPr="006C0B66">
        <w:rPr>
          <w:bCs/>
          <w:sz w:val="24"/>
          <w:szCs w:val="24"/>
        </w:rPr>
        <w:t xml:space="preserve"> Within each population, sites have been allocated to control and treatment groups in different ratios, and in two populations there are some sites that have not been allocated to either control or treatment groups (see discus</w:t>
      </w:r>
      <w:r w:rsidR="009B0551" w:rsidRPr="006C0B66">
        <w:rPr>
          <w:bCs/>
          <w:sz w:val="24"/>
          <w:szCs w:val="24"/>
        </w:rPr>
        <w:t xml:space="preserve">sion of </w:t>
      </w:r>
      <w:r w:rsidR="005044CF">
        <w:rPr>
          <w:bCs/>
          <w:sz w:val="24"/>
          <w:szCs w:val="24"/>
        </w:rPr>
        <w:t>section 15</w:t>
      </w:r>
      <w:r w:rsidR="009214FF" w:rsidRPr="006C0B66">
        <w:rPr>
          <w:bCs/>
          <w:sz w:val="24"/>
          <w:szCs w:val="24"/>
        </w:rPr>
        <w:t xml:space="preserve">, </w:t>
      </w:r>
      <w:r w:rsidR="009214FF" w:rsidRPr="006C0B66">
        <w:rPr>
          <w:bCs/>
          <w:i/>
          <w:sz w:val="24"/>
          <w:szCs w:val="24"/>
        </w:rPr>
        <w:t>selecting sites for a control group or treatment group</w:t>
      </w:r>
      <w:r w:rsidR="009214FF" w:rsidRPr="006C0B66">
        <w:rPr>
          <w:bCs/>
          <w:sz w:val="24"/>
          <w:szCs w:val="24"/>
        </w:rPr>
        <w:t>, for more detail).</w:t>
      </w:r>
      <w:r w:rsidRPr="006C0B66">
        <w:rPr>
          <w:bCs/>
          <w:sz w:val="24"/>
          <w:szCs w:val="24"/>
        </w:rPr>
        <w:t xml:space="preserve"> </w:t>
      </w:r>
    </w:p>
    <w:p w:rsidR="006D380B" w:rsidRPr="00EE2EAA" w:rsidRDefault="006D380B" w:rsidP="00FB056D">
      <w:pPr>
        <w:pStyle w:val="subsection"/>
        <w:ind w:left="0" w:firstLine="0"/>
        <w:rPr>
          <w:bCs/>
          <w:i/>
          <w:sz w:val="24"/>
          <w:szCs w:val="24"/>
        </w:rPr>
      </w:pPr>
      <w:r w:rsidRPr="006C0B66">
        <w:rPr>
          <w:bCs/>
          <w:i/>
          <w:sz w:val="24"/>
          <w:szCs w:val="24"/>
        </w:rPr>
        <w:t xml:space="preserve">Figure 1: Groupings within the </w:t>
      </w:r>
      <w:r w:rsidR="00257767">
        <w:rPr>
          <w:bCs/>
          <w:i/>
          <w:sz w:val="24"/>
          <w:szCs w:val="24"/>
        </w:rPr>
        <w:t>Determination</w:t>
      </w:r>
    </w:p>
    <w:p w:rsidR="00AD216D" w:rsidRPr="00EE2EAA" w:rsidRDefault="00415EB4" w:rsidP="00FB056D">
      <w:pPr>
        <w:pStyle w:val="subsection"/>
        <w:ind w:left="0" w:firstLine="0"/>
        <w:rPr>
          <w:bCs/>
          <w:i/>
          <w:sz w:val="24"/>
          <w:szCs w:val="24"/>
        </w:rPr>
      </w:pPr>
      <w:r w:rsidRPr="00506176">
        <w:rPr>
          <w:bCs/>
          <w: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363.75pt">
            <v:imagedata r:id="rId16" o:title="" croptop="859f"/>
          </v:shape>
        </w:pict>
      </w:r>
    </w:p>
    <w:p w:rsidR="00FB056D" w:rsidRPr="00EE2EAA" w:rsidRDefault="008E6F5A" w:rsidP="00FB056D">
      <w:pPr>
        <w:pStyle w:val="subsection"/>
        <w:ind w:left="0" w:firstLine="0"/>
        <w:rPr>
          <w:bCs/>
          <w:sz w:val="24"/>
          <w:szCs w:val="24"/>
        </w:rPr>
      </w:pPr>
      <w:r w:rsidRPr="00EE2EAA">
        <w:rPr>
          <w:b/>
          <w:bCs/>
          <w:i/>
          <w:sz w:val="24"/>
          <w:szCs w:val="24"/>
        </w:rPr>
        <w:lastRenderedPageBreak/>
        <w:t xml:space="preserve">Random selection method </w:t>
      </w:r>
      <w:r w:rsidRPr="00EE2EAA">
        <w:rPr>
          <w:bCs/>
          <w:sz w:val="24"/>
          <w:szCs w:val="24"/>
        </w:rPr>
        <w:t xml:space="preserve">refers to </w:t>
      </w:r>
      <w:r w:rsidR="002977F0" w:rsidRPr="00EE2EAA">
        <w:rPr>
          <w:bCs/>
          <w:sz w:val="24"/>
          <w:szCs w:val="24"/>
        </w:rPr>
        <w:t>a method of se</w:t>
      </w:r>
      <w:r w:rsidR="00525A69" w:rsidRPr="00EE2EAA">
        <w:rPr>
          <w:bCs/>
          <w:sz w:val="24"/>
          <w:szCs w:val="24"/>
        </w:rPr>
        <w:t>lecting sites from a population</w:t>
      </w:r>
      <w:r w:rsidR="002977F0" w:rsidRPr="00EE2EAA">
        <w:rPr>
          <w:bCs/>
          <w:sz w:val="24"/>
          <w:szCs w:val="24"/>
        </w:rPr>
        <w:t xml:space="preserve"> </w:t>
      </w:r>
      <w:r w:rsidRPr="00EE2EAA">
        <w:rPr>
          <w:bCs/>
          <w:sz w:val="24"/>
          <w:szCs w:val="24"/>
        </w:rPr>
        <w:t xml:space="preserve">where each site in the population has an equal chance of being </w:t>
      </w:r>
      <w:r w:rsidR="00A90A9F">
        <w:rPr>
          <w:bCs/>
          <w:sz w:val="24"/>
          <w:szCs w:val="24"/>
        </w:rPr>
        <w:t xml:space="preserve">selected. </w:t>
      </w:r>
      <w:r w:rsidR="002977F0" w:rsidRPr="00EE2EAA">
        <w:rPr>
          <w:bCs/>
          <w:sz w:val="24"/>
          <w:szCs w:val="24"/>
        </w:rPr>
        <w:t xml:space="preserve">One kind of random selection method </w:t>
      </w:r>
      <w:r w:rsidR="007A752E" w:rsidRPr="00EE2EAA">
        <w:rPr>
          <w:bCs/>
          <w:sz w:val="24"/>
          <w:szCs w:val="24"/>
        </w:rPr>
        <w:t xml:space="preserve">that proponents may wish to use to </w:t>
      </w:r>
      <w:r w:rsidR="00F71EA0">
        <w:rPr>
          <w:bCs/>
          <w:sz w:val="24"/>
          <w:szCs w:val="24"/>
        </w:rPr>
        <w:t xml:space="preserve">help </w:t>
      </w:r>
      <w:r w:rsidR="007A752E" w:rsidRPr="00EE2EAA">
        <w:rPr>
          <w:bCs/>
          <w:sz w:val="24"/>
          <w:szCs w:val="24"/>
        </w:rPr>
        <w:t>ensure balance between the control and treatment groups</w:t>
      </w:r>
      <w:r w:rsidR="00FB056D" w:rsidRPr="00EE2EAA">
        <w:rPr>
          <w:bCs/>
          <w:sz w:val="24"/>
          <w:szCs w:val="24"/>
        </w:rPr>
        <w:t xml:space="preserve"> </w:t>
      </w:r>
      <w:r w:rsidR="007A752E" w:rsidRPr="00EE2EAA">
        <w:rPr>
          <w:bCs/>
          <w:sz w:val="24"/>
          <w:szCs w:val="24"/>
        </w:rPr>
        <w:t>is</w:t>
      </w:r>
      <w:r w:rsidR="00FB056D" w:rsidRPr="00EE2EAA">
        <w:rPr>
          <w:bCs/>
          <w:sz w:val="24"/>
          <w:szCs w:val="24"/>
        </w:rPr>
        <w:t xml:space="preserve"> a restricted random selection method where the population is first stratified according to a variable (such as </w:t>
      </w:r>
      <w:r w:rsidR="001B2ED6" w:rsidRPr="00EE2EAA">
        <w:rPr>
          <w:bCs/>
          <w:sz w:val="24"/>
          <w:szCs w:val="24"/>
        </w:rPr>
        <w:t xml:space="preserve">site </w:t>
      </w:r>
      <w:r w:rsidR="00567D73" w:rsidRPr="00EE2EAA">
        <w:rPr>
          <w:bCs/>
          <w:sz w:val="24"/>
          <w:szCs w:val="24"/>
        </w:rPr>
        <w:t>pre-treatment data</w:t>
      </w:r>
      <w:r w:rsidR="00FB056D" w:rsidRPr="00EE2EAA">
        <w:rPr>
          <w:bCs/>
          <w:sz w:val="24"/>
          <w:szCs w:val="24"/>
        </w:rPr>
        <w:t>) that influences energy use.</w:t>
      </w:r>
      <w:r w:rsidR="001B2ED6" w:rsidRPr="00EE2EAA">
        <w:rPr>
          <w:bCs/>
          <w:sz w:val="24"/>
          <w:szCs w:val="24"/>
        </w:rPr>
        <w:t xml:space="preserve"> </w:t>
      </w:r>
    </w:p>
    <w:p w:rsidR="00645F3C" w:rsidRPr="00EE2EAA" w:rsidRDefault="00645F3C" w:rsidP="00645F3C">
      <w:pPr>
        <w:pStyle w:val="subsection"/>
        <w:ind w:left="0" w:firstLine="0"/>
        <w:rPr>
          <w:bCs/>
          <w:sz w:val="24"/>
          <w:szCs w:val="24"/>
        </w:rPr>
      </w:pPr>
      <w:r w:rsidRPr="00EE2EAA">
        <w:rPr>
          <w:bCs/>
          <w:sz w:val="24"/>
          <w:szCs w:val="24"/>
        </w:rPr>
        <w:t xml:space="preserve">As long as the control and treatment groups are selected using a random allocation method, the two groups do not need to be the same size. This means that a larger proportion of the population can be part of the treatment group, </w:t>
      </w:r>
      <w:r w:rsidR="001E7B29" w:rsidRPr="00EE2EAA">
        <w:rPr>
          <w:bCs/>
          <w:sz w:val="24"/>
          <w:szCs w:val="24"/>
        </w:rPr>
        <w:t>increasing</w:t>
      </w:r>
      <w:r w:rsidRPr="00EE2EAA">
        <w:rPr>
          <w:bCs/>
          <w:sz w:val="24"/>
          <w:szCs w:val="24"/>
        </w:rPr>
        <w:t xml:space="preserve"> potential abatement from an aggregated small energy users project. </w:t>
      </w:r>
    </w:p>
    <w:p w:rsidR="00E9734E" w:rsidRPr="00EE2EAA" w:rsidRDefault="00E9734E" w:rsidP="002977F0">
      <w:pPr>
        <w:pStyle w:val="subsection"/>
        <w:ind w:left="0" w:firstLine="0"/>
        <w:rPr>
          <w:bCs/>
          <w:sz w:val="24"/>
          <w:szCs w:val="24"/>
        </w:rPr>
      </w:pPr>
      <w:r w:rsidRPr="00EE2EAA">
        <w:rPr>
          <w:b/>
          <w:bCs/>
          <w:i/>
          <w:sz w:val="24"/>
          <w:szCs w:val="24"/>
        </w:rPr>
        <w:t>Site</w:t>
      </w:r>
      <w:r w:rsidRPr="00EE2EAA">
        <w:rPr>
          <w:b/>
          <w:bCs/>
          <w:sz w:val="24"/>
          <w:szCs w:val="24"/>
        </w:rPr>
        <w:t xml:space="preserve"> </w:t>
      </w:r>
      <w:r w:rsidRPr="00EE2EAA">
        <w:rPr>
          <w:bCs/>
          <w:sz w:val="24"/>
          <w:szCs w:val="24"/>
        </w:rPr>
        <w:t xml:space="preserve">is any premises in Australia occupied by a </w:t>
      </w:r>
      <w:r w:rsidR="00F14EF1">
        <w:rPr>
          <w:bCs/>
          <w:sz w:val="24"/>
          <w:szCs w:val="24"/>
        </w:rPr>
        <w:t xml:space="preserve">small energy user </w:t>
      </w:r>
      <w:r w:rsidRPr="00EE2EAA">
        <w:rPr>
          <w:bCs/>
          <w:sz w:val="24"/>
          <w:szCs w:val="24"/>
        </w:rPr>
        <w:t>for which the consumption of</w:t>
      </w:r>
      <w:r w:rsidR="00AA646E">
        <w:rPr>
          <w:bCs/>
          <w:sz w:val="24"/>
          <w:szCs w:val="24"/>
        </w:rPr>
        <w:t xml:space="preserve"> grid</w:t>
      </w:r>
      <w:r w:rsidRPr="00EE2EAA">
        <w:rPr>
          <w:bCs/>
          <w:sz w:val="24"/>
          <w:szCs w:val="24"/>
        </w:rPr>
        <w:t xml:space="preserve"> electricity, natural gas or both can be measured in accordance with the </w:t>
      </w:r>
      <w:r w:rsidRPr="00EE2EAA">
        <w:rPr>
          <w:b/>
          <w:bCs/>
          <w:i/>
          <w:sz w:val="24"/>
          <w:szCs w:val="24"/>
        </w:rPr>
        <w:t>monitoring requirements</w:t>
      </w:r>
      <w:r w:rsidRPr="00EE2EAA">
        <w:rPr>
          <w:bCs/>
          <w:sz w:val="24"/>
          <w:szCs w:val="24"/>
        </w:rPr>
        <w:t xml:space="preserve"> for the</w:t>
      </w:r>
      <w:r w:rsidR="002A297B">
        <w:rPr>
          <w:bCs/>
          <w:sz w:val="24"/>
          <w:szCs w:val="24"/>
        </w:rPr>
        <w:t xml:space="preserve"> </w:t>
      </w:r>
      <w:r w:rsidR="00C34498">
        <w:rPr>
          <w:bCs/>
          <w:sz w:val="24"/>
          <w:szCs w:val="24"/>
        </w:rPr>
        <w:t>Determination</w:t>
      </w:r>
      <w:r w:rsidRPr="00EE2EAA">
        <w:rPr>
          <w:bCs/>
          <w:sz w:val="24"/>
          <w:szCs w:val="24"/>
        </w:rPr>
        <w:t>.</w:t>
      </w:r>
      <w:r w:rsidR="005A0304">
        <w:rPr>
          <w:bCs/>
          <w:sz w:val="24"/>
          <w:szCs w:val="24"/>
        </w:rPr>
        <w:t xml:space="preserve"> </w:t>
      </w:r>
    </w:p>
    <w:p w:rsidR="00311B7E" w:rsidRPr="00311B7E" w:rsidRDefault="00311B7E" w:rsidP="002977F0">
      <w:pPr>
        <w:pStyle w:val="subsection"/>
        <w:ind w:left="0" w:firstLine="0"/>
        <w:rPr>
          <w:bCs/>
          <w:sz w:val="24"/>
          <w:szCs w:val="24"/>
        </w:rPr>
      </w:pPr>
      <w:r>
        <w:rPr>
          <w:b/>
          <w:bCs/>
          <w:i/>
          <w:sz w:val="24"/>
          <w:szCs w:val="24"/>
        </w:rPr>
        <w:t>Small energy user</w:t>
      </w:r>
      <w:r>
        <w:rPr>
          <w:bCs/>
          <w:sz w:val="24"/>
          <w:szCs w:val="24"/>
        </w:rPr>
        <w:t xml:space="preserve"> refers to a household or small business or another energy user with similar energy consumption to a household or small business, for example a small community organisation.</w:t>
      </w:r>
      <w:r w:rsidR="005A0304">
        <w:rPr>
          <w:bCs/>
          <w:sz w:val="24"/>
          <w:szCs w:val="24"/>
        </w:rPr>
        <w:t xml:space="preserve"> </w:t>
      </w:r>
      <w:r>
        <w:rPr>
          <w:bCs/>
          <w:sz w:val="24"/>
          <w:szCs w:val="24"/>
        </w:rPr>
        <w:t xml:space="preserve">The Determination does not </w:t>
      </w:r>
      <w:r w:rsidR="009B4DF4">
        <w:rPr>
          <w:bCs/>
          <w:sz w:val="24"/>
          <w:szCs w:val="24"/>
        </w:rPr>
        <w:t>specify maximum</w:t>
      </w:r>
      <w:r>
        <w:rPr>
          <w:bCs/>
          <w:sz w:val="24"/>
          <w:szCs w:val="24"/>
        </w:rPr>
        <w:t xml:space="preserve"> energy consumption levels in the definition of small energy user; </w:t>
      </w:r>
      <w:r w:rsidR="000F5C4D">
        <w:rPr>
          <w:bCs/>
          <w:sz w:val="24"/>
          <w:szCs w:val="24"/>
        </w:rPr>
        <w:t xml:space="preserve">however, </w:t>
      </w:r>
      <w:r>
        <w:rPr>
          <w:bCs/>
          <w:sz w:val="24"/>
          <w:szCs w:val="24"/>
        </w:rPr>
        <w:t>proponents are advised that using a population of sites with large differences in energy consumption among sites may make it more difficult to demonstrate the statistical significance of any treatment effect under Part 4</w:t>
      </w:r>
      <w:r w:rsidR="002A297B">
        <w:rPr>
          <w:bCs/>
          <w:sz w:val="24"/>
          <w:szCs w:val="24"/>
        </w:rPr>
        <w:t xml:space="preserve"> of the Determination</w:t>
      </w:r>
      <w:r>
        <w:rPr>
          <w:bCs/>
          <w:sz w:val="24"/>
          <w:szCs w:val="24"/>
        </w:rPr>
        <w:t xml:space="preserve">. </w:t>
      </w:r>
    </w:p>
    <w:p w:rsidR="00E661B6" w:rsidRDefault="00A746A4" w:rsidP="00E661B6">
      <w:pPr>
        <w:pStyle w:val="subsection"/>
        <w:ind w:left="0" w:firstLine="0"/>
        <w:rPr>
          <w:bCs/>
          <w:sz w:val="24"/>
          <w:szCs w:val="24"/>
        </w:rPr>
      </w:pPr>
      <w:r w:rsidRPr="00A746A4">
        <w:rPr>
          <w:b/>
          <w:bCs/>
          <w:i/>
          <w:sz w:val="24"/>
          <w:szCs w:val="24"/>
        </w:rPr>
        <w:t>T</w:t>
      </w:r>
      <w:r w:rsidR="002977F0" w:rsidRPr="00EE2EAA">
        <w:rPr>
          <w:b/>
          <w:bCs/>
          <w:i/>
          <w:sz w:val="24"/>
          <w:szCs w:val="24"/>
        </w:rPr>
        <w:t>reatment group</w:t>
      </w:r>
      <w:r w:rsidR="002977F0" w:rsidRPr="00EE2EAA">
        <w:rPr>
          <w:bCs/>
          <w:sz w:val="24"/>
          <w:szCs w:val="24"/>
        </w:rPr>
        <w:t xml:space="preserve"> </w:t>
      </w:r>
      <w:r>
        <w:rPr>
          <w:bCs/>
          <w:sz w:val="24"/>
          <w:szCs w:val="24"/>
        </w:rPr>
        <w:t>refers to</w:t>
      </w:r>
      <w:r w:rsidRPr="00EE2EAA">
        <w:rPr>
          <w:bCs/>
          <w:sz w:val="24"/>
          <w:szCs w:val="24"/>
        </w:rPr>
        <w:t xml:space="preserve"> </w:t>
      </w:r>
      <w:r w:rsidR="002977F0" w:rsidRPr="00EE2EAA">
        <w:rPr>
          <w:bCs/>
          <w:sz w:val="24"/>
          <w:szCs w:val="24"/>
        </w:rPr>
        <w:t xml:space="preserve">the group of sites in a population to which the treatment </w:t>
      </w:r>
      <w:r w:rsidR="00A30E2B">
        <w:rPr>
          <w:bCs/>
          <w:sz w:val="24"/>
          <w:szCs w:val="24"/>
        </w:rPr>
        <w:t>may be</w:t>
      </w:r>
      <w:r w:rsidR="00A30E2B" w:rsidRPr="00EE2EAA">
        <w:rPr>
          <w:bCs/>
          <w:sz w:val="24"/>
          <w:szCs w:val="24"/>
        </w:rPr>
        <w:t xml:space="preserve"> </w:t>
      </w:r>
      <w:r w:rsidR="002977F0" w:rsidRPr="00EE2EAA">
        <w:rPr>
          <w:bCs/>
          <w:sz w:val="24"/>
          <w:szCs w:val="24"/>
        </w:rPr>
        <w:t>targeted</w:t>
      </w:r>
      <w:r w:rsidR="00A90A9F">
        <w:rPr>
          <w:bCs/>
          <w:sz w:val="24"/>
          <w:szCs w:val="24"/>
        </w:rPr>
        <w:t xml:space="preserve">. </w:t>
      </w:r>
      <w:r w:rsidR="007A752E" w:rsidRPr="00EE2EAA">
        <w:rPr>
          <w:bCs/>
          <w:sz w:val="24"/>
          <w:szCs w:val="24"/>
        </w:rPr>
        <w:t xml:space="preserve">Note that this is not the group of sites that elect to receive the goods and services offered as part of the treatment; </w:t>
      </w:r>
      <w:r w:rsidR="006F7C5C">
        <w:rPr>
          <w:bCs/>
          <w:sz w:val="24"/>
          <w:szCs w:val="24"/>
        </w:rPr>
        <w:t xml:space="preserve">treatment group </w:t>
      </w:r>
      <w:r w:rsidR="007A752E" w:rsidRPr="00EE2EAA">
        <w:rPr>
          <w:bCs/>
          <w:sz w:val="24"/>
          <w:szCs w:val="24"/>
        </w:rPr>
        <w:t xml:space="preserve">sites that </w:t>
      </w:r>
      <w:r w:rsidR="00382453">
        <w:rPr>
          <w:bCs/>
          <w:sz w:val="24"/>
          <w:szCs w:val="24"/>
        </w:rPr>
        <w:t>do not take up the offer</w:t>
      </w:r>
      <w:r w:rsidR="00D823E2">
        <w:rPr>
          <w:bCs/>
          <w:sz w:val="24"/>
          <w:szCs w:val="24"/>
        </w:rPr>
        <w:t xml:space="preserve"> of goods and services</w:t>
      </w:r>
      <w:r w:rsidR="007A752E" w:rsidRPr="00EE2EAA">
        <w:rPr>
          <w:bCs/>
          <w:sz w:val="24"/>
          <w:szCs w:val="24"/>
        </w:rPr>
        <w:t xml:space="preserve"> are required to be maintained in the treatment group for the purposes of calculating the net abatement amount so that the statistical </w:t>
      </w:r>
      <w:r w:rsidR="00CE0494" w:rsidRPr="00EE2EAA">
        <w:rPr>
          <w:bCs/>
          <w:sz w:val="24"/>
          <w:szCs w:val="24"/>
        </w:rPr>
        <w:t>balance between</w:t>
      </w:r>
      <w:r w:rsidR="007A752E" w:rsidRPr="00EE2EAA">
        <w:rPr>
          <w:bCs/>
          <w:sz w:val="24"/>
          <w:szCs w:val="24"/>
        </w:rPr>
        <w:t xml:space="preserve"> </w:t>
      </w:r>
      <w:r w:rsidR="00931659" w:rsidRPr="00EE2EAA">
        <w:rPr>
          <w:bCs/>
          <w:sz w:val="24"/>
          <w:szCs w:val="24"/>
        </w:rPr>
        <w:t xml:space="preserve">the </w:t>
      </w:r>
      <w:r w:rsidR="007A752E" w:rsidRPr="00EE2EAA">
        <w:rPr>
          <w:bCs/>
          <w:sz w:val="24"/>
          <w:szCs w:val="24"/>
        </w:rPr>
        <w:t>control and treatment groups is maintained.</w:t>
      </w:r>
      <w:r w:rsidR="005A0304">
        <w:rPr>
          <w:bCs/>
          <w:sz w:val="24"/>
          <w:szCs w:val="24"/>
        </w:rPr>
        <w:t xml:space="preserve"> </w:t>
      </w:r>
      <w:r w:rsidR="004F6D81">
        <w:rPr>
          <w:bCs/>
          <w:sz w:val="24"/>
          <w:szCs w:val="24"/>
        </w:rPr>
        <w:t>Also, if a site selected for the treatment group is not target</w:t>
      </w:r>
      <w:r w:rsidR="00E67B73">
        <w:rPr>
          <w:bCs/>
          <w:sz w:val="24"/>
          <w:szCs w:val="24"/>
        </w:rPr>
        <w:t>ed</w:t>
      </w:r>
      <w:r w:rsidR="004F6D81">
        <w:rPr>
          <w:bCs/>
          <w:sz w:val="24"/>
          <w:szCs w:val="24"/>
        </w:rPr>
        <w:t xml:space="preserve"> with the treatment, for example if it is missed when information on energy efficiency is posted or emailed, it must still be included in the treatment group for the purposes of the calculations. </w:t>
      </w:r>
      <w:r w:rsidR="00151E15">
        <w:rPr>
          <w:bCs/>
          <w:sz w:val="24"/>
          <w:szCs w:val="24"/>
        </w:rPr>
        <w:t>This is to prevent deliberate interference with the membership of the control</w:t>
      </w:r>
      <w:r w:rsidR="00DC3557">
        <w:rPr>
          <w:bCs/>
          <w:sz w:val="24"/>
          <w:szCs w:val="24"/>
        </w:rPr>
        <w:t xml:space="preserve"> and treatment groups after they have been randomly selected.</w:t>
      </w:r>
    </w:p>
    <w:p w:rsidR="00CE17E3" w:rsidRPr="00EE2EAA" w:rsidRDefault="00CE17E3" w:rsidP="002977F0">
      <w:pPr>
        <w:pStyle w:val="subsection"/>
        <w:ind w:left="0" w:firstLine="0"/>
        <w:rPr>
          <w:bCs/>
          <w:sz w:val="24"/>
          <w:szCs w:val="24"/>
        </w:rPr>
      </w:pPr>
    </w:p>
    <w:p w:rsidR="00CE17E3" w:rsidRPr="00CE17E3" w:rsidRDefault="00CE17E3" w:rsidP="00CE17E3">
      <w:pPr>
        <w:spacing w:after="120" w:line="240" w:lineRule="auto"/>
        <w:rPr>
          <w:rFonts w:ascii="Times New Roman" w:hAnsi="Times New Roman"/>
          <w:b/>
          <w:i/>
          <w:sz w:val="24"/>
          <w:szCs w:val="24"/>
          <w:u w:val="single"/>
        </w:rPr>
      </w:pPr>
      <w:r w:rsidRPr="00EE2EAA">
        <w:rPr>
          <w:rFonts w:ascii="Times New Roman" w:hAnsi="Times New Roman"/>
          <w:sz w:val="24"/>
          <w:szCs w:val="24"/>
          <w:u w:val="single"/>
        </w:rPr>
        <w:t>6</w:t>
      </w:r>
      <w:r w:rsidRPr="00EE2EAA">
        <w:rPr>
          <w:rFonts w:ascii="Times New Roman" w:hAnsi="Times New Roman"/>
          <w:sz w:val="24"/>
          <w:szCs w:val="24"/>
          <w:u w:val="single"/>
        </w:rPr>
        <w:tab/>
      </w:r>
      <w:r w:rsidRPr="00CE17E3">
        <w:rPr>
          <w:rFonts w:ascii="Times New Roman" w:hAnsi="Times New Roman"/>
          <w:sz w:val="24"/>
          <w:szCs w:val="24"/>
          <w:u w:val="single"/>
        </w:rPr>
        <w:t xml:space="preserve">Meaning of </w:t>
      </w:r>
      <w:r w:rsidRPr="0092310A">
        <w:rPr>
          <w:rFonts w:ascii="Times New Roman" w:hAnsi="Times New Roman"/>
          <w:i/>
          <w:sz w:val="24"/>
          <w:szCs w:val="24"/>
          <w:u w:val="single"/>
        </w:rPr>
        <w:t>measured energy consumption</w:t>
      </w:r>
    </w:p>
    <w:p w:rsidR="00CB701D" w:rsidRPr="002C0E24" w:rsidRDefault="00CE17E3" w:rsidP="00CE17E3">
      <w:pPr>
        <w:spacing w:after="120" w:line="240" w:lineRule="auto"/>
        <w:rPr>
          <w:rFonts w:ascii="Times New Roman" w:hAnsi="Times New Roman"/>
          <w:sz w:val="24"/>
          <w:szCs w:val="24"/>
        </w:rPr>
      </w:pPr>
      <w:r w:rsidRPr="002C0E24">
        <w:rPr>
          <w:rFonts w:ascii="Times New Roman" w:hAnsi="Times New Roman"/>
          <w:sz w:val="24"/>
          <w:szCs w:val="24"/>
        </w:rPr>
        <w:t>Section 6 defines</w:t>
      </w:r>
      <w:r w:rsidR="00CB701D" w:rsidRPr="002C0E24">
        <w:rPr>
          <w:rFonts w:ascii="Times New Roman" w:hAnsi="Times New Roman"/>
          <w:sz w:val="24"/>
          <w:szCs w:val="24"/>
        </w:rPr>
        <w:t xml:space="preserve"> measured energy consumption in a measurement and pre-treatment period. Measured energy consumption in the measurement period refers to the amount of natural gas or </w:t>
      </w:r>
      <w:r w:rsidR="00AA646E">
        <w:rPr>
          <w:rFonts w:ascii="Times New Roman" w:hAnsi="Times New Roman"/>
          <w:sz w:val="24"/>
          <w:szCs w:val="24"/>
        </w:rPr>
        <w:t xml:space="preserve">grid </w:t>
      </w:r>
      <w:r w:rsidR="00CB701D" w:rsidRPr="002C0E24">
        <w:rPr>
          <w:rFonts w:ascii="Times New Roman" w:hAnsi="Times New Roman"/>
          <w:sz w:val="24"/>
          <w:szCs w:val="24"/>
        </w:rPr>
        <w:t>electricity consumed at a site in the measurement period, monitored in accordance with the requirements set out in the monitoring requirements.</w:t>
      </w:r>
    </w:p>
    <w:p w:rsidR="00CE17E3" w:rsidRPr="002C0E24" w:rsidRDefault="00CB701D" w:rsidP="00CE17E3">
      <w:pPr>
        <w:spacing w:after="120" w:line="240" w:lineRule="auto"/>
        <w:rPr>
          <w:rFonts w:ascii="Times New Roman" w:hAnsi="Times New Roman"/>
          <w:sz w:val="24"/>
          <w:szCs w:val="24"/>
        </w:rPr>
      </w:pPr>
      <w:r w:rsidRPr="002C0E24">
        <w:rPr>
          <w:rFonts w:ascii="Times New Roman" w:hAnsi="Times New Roman"/>
          <w:sz w:val="24"/>
          <w:szCs w:val="24"/>
        </w:rPr>
        <w:t xml:space="preserve">Energy consumption in </w:t>
      </w:r>
      <w:r w:rsidR="00E60941">
        <w:rPr>
          <w:rFonts w:ascii="Times New Roman" w:hAnsi="Times New Roman"/>
          <w:sz w:val="24"/>
          <w:szCs w:val="24"/>
        </w:rPr>
        <w:t>a</w:t>
      </w:r>
      <w:r w:rsidRPr="002C0E24">
        <w:rPr>
          <w:rFonts w:ascii="Times New Roman" w:hAnsi="Times New Roman"/>
          <w:sz w:val="24"/>
          <w:szCs w:val="24"/>
        </w:rPr>
        <w:t xml:space="preserve"> pre-treatment period </w:t>
      </w:r>
      <w:r w:rsidR="00E60941">
        <w:rPr>
          <w:rFonts w:ascii="Times New Roman" w:hAnsi="Times New Roman"/>
          <w:sz w:val="24"/>
          <w:szCs w:val="24"/>
        </w:rPr>
        <w:t>is likely to</w:t>
      </w:r>
      <w:r w:rsidRPr="002C0E24">
        <w:rPr>
          <w:rFonts w:ascii="Times New Roman" w:hAnsi="Times New Roman"/>
          <w:sz w:val="24"/>
          <w:szCs w:val="24"/>
        </w:rPr>
        <w:t xml:space="preserve"> have been measured before the commencement of the project, so the monitoring requirements do not directly apply. Rather, measured energy consumption in the pre-treatment period </w:t>
      </w:r>
      <w:r w:rsidR="00326E9A" w:rsidRPr="002C0E24">
        <w:rPr>
          <w:rFonts w:ascii="Times New Roman" w:hAnsi="Times New Roman"/>
          <w:sz w:val="24"/>
          <w:szCs w:val="24"/>
        </w:rPr>
        <w:t xml:space="preserve">refers to the amount of natural gas or </w:t>
      </w:r>
      <w:r w:rsidR="00AA646E">
        <w:rPr>
          <w:rFonts w:ascii="Times New Roman" w:hAnsi="Times New Roman"/>
          <w:sz w:val="24"/>
          <w:szCs w:val="24"/>
        </w:rPr>
        <w:t xml:space="preserve">grid </w:t>
      </w:r>
      <w:r w:rsidR="00326E9A" w:rsidRPr="002C0E24">
        <w:rPr>
          <w:rFonts w:ascii="Times New Roman" w:hAnsi="Times New Roman"/>
          <w:sz w:val="24"/>
          <w:szCs w:val="24"/>
        </w:rPr>
        <w:t>electricity consumed at the site, where the quantity was measured in accordance with the standard</w:t>
      </w:r>
      <w:r w:rsidR="007C5663" w:rsidRPr="002C0E24">
        <w:rPr>
          <w:rFonts w:ascii="Times New Roman" w:hAnsi="Times New Roman"/>
          <w:sz w:val="24"/>
          <w:szCs w:val="24"/>
        </w:rPr>
        <w:t>s</w:t>
      </w:r>
      <w:r w:rsidR="00326E9A" w:rsidRPr="002C0E24">
        <w:rPr>
          <w:rFonts w:ascii="Times New Roman" w:hAnsi="Times New Roman"/>
          <w:sz w:val="24"/>
          <w:szCs w:val="24"/>
        </w:rPr>
        <w:t xml:space="preserve"> set out in the monitoring requirements.</w:t>
      </w:r>
    </w:p>
    <w:p w:rsidR="00800494" w:rsidRPr="00EE2EAA" w:rsidRDefault="00800494" w:rsidP="00800494">
      <w:pPr>
        <w:pStyle w:val="subsection"/>
        <w:ind w:left="0" w:firstLine="0"/>
        <w:rPr>
          <w:bCs/>
          <w:sz w:val="24"/>
          <w:szCs w:val="24"/>
        </w:rPr>
      </w:pPr>
    </w:p>
    <w:p w:rsidR="00891DA0" w:rsidRDefault="00891DA0" w:rsidP="00891DA0">
      <w:pPr>
        <w:spacing w:after="120" w:line="240" w:lineRule="auto"/>
        <w:rPr>
          <w:rFonts w:ascii="Times New Roman" w:hAnsi="Times New Roman"/>
          <w:sz w:val="24"/>
          <w:szCs w:val="24"/>
          <w:u w:val="single"/>
        </w:rPr>
      </w:pPr>
      <w:r>
        <w:rPr>
          <w:rFonts w:ascii="Times New Roman" w:hAnsi="Times New Roman"/>
          <w:sz w:val="24"/>
          <w:szCs w:val="24"/>
          <w:u w:val="single"/>
        </w:rPr>
        <w:t>7</w:t>
      </w:r>
      <w:r w:rsidRPr="00EE2EAA">
        <w:rPr>
          <w:rFonts w:ascii="Times New Roman" w:hAnsi="Times New Roman"/>
          <w:sz w:val="24"/>
          <w:szCs w:val="24"/>
          <w:u w:val="single"/>
        </w:rPr>
        <w:tab/>
      </w:r>
      <w:r w:rsidRPr="00CE17E3">
        <w:rPr>
          <w:rFonts w:ascii="Times New Roman" w:hAnsi="Times New Roman"/>
          <w:sz w:val="24"/>
          <w:szCs w:val="24"/>
          <w:u w:val="single"/>
        </w:rPr>
        <w:t xml:space="preserve">Meaning of </w:t>
      </w:r>
      <w:r w:rsidRPr="0092310A">
        <w:rPr>
          <w:rFonts w:ascii="Times New Roman" w:hAnsi="Times New Roman"/>
          <w:i/>
          <w:sz w:val="24"/>
          <w:szCs w:val="24"/>
          <w:u w:val="single"/>
        </w:rPr>
        <w:t>treatment</w:t>
      </w:r>
    </w:p>
    <w:p w:rsidR="00A864EA" w:rsidRDefault="00891DA0">
      <w:pPr>
        <w:pStyle w:val="ListParagraph"/>
        <w:widowControl w:val="0"/>
        <w:spacing w:after="120" w:line="240" w:lineRule="auto"/>
        <w:ind w:left="0"/>
        <w:rPr>
          <w:rFonts w:ascii="Times New Roman" w:hAnsi="Times New Roman"/>
          <w:sz w:val="24"/>
          <w:szCs w:val="24"/>
        </w:rPr>
      </w:pPr>
      <w:r w:rsidRPr="00891DA0">
        <w:rPr>
          <w:rFonts w:ascii="Times New Roman" w:hAnsi="Times New Roman"/>
          <w:sz w:val="24"/>
          <w:szCs w:val="24"/>
        </w:rPr>
        <w:t>Section</w:t>
      </w:r>
      <w:r>
        <w:rPr>
          <w:rFonts w:ascii="Times New Roman" w:hAnsi="Times New Roman"/>
          <w:sz w:val="24"/>
          <w:szCs w:val="24"/>
        </w:rPr>
        <w:t xml:space="preserve"> 7 defines treatment, a concept that is used in Part 2 in </w:t>
      </w:r>
      <w:r w:rsidR="009A39DA">
        <w:rPr>
          <w:rFonts w:ascii="Times New Roman" w:hAnsi="Times New Roman"/>
          <w:sz w:val="24"/>
          <w:szCs w:val="24"/>
        </w:rPr>
        <w:t>describing</w:t>
      </w:r>
      <w:r>
        <w:rPr>
          <w:rFonts w:ascii="Times New Roman" w:hAnsi="Times New Roman"/>
          <w:sz w:val="24"/>
          <w:szCs w:val="24"/>
        </w:rPr>
        <w:t xml:space="preserve"> the kind of offsets project to which the aggregated small energy users Determination applies. Treatment is the </w:t>
      </w:r>
      <w:r w:rsidRPr="00891DA0">
        <w:rPr>
          <w:rFonts w:ascii="Times New Roman" w:hAnsi="Times New Roman"/>
          <w:sz w:val="24"/>
          <w:szCs w:val="24"/>
        </w:rPr>
        <w:t>offering, promoting, providing, or facilitating the providing of, goods or services</w:t>
      </w:r>
      <w:r>
        <w:rPr>
          <w:rFonts w:ascii="Times New Roman" w:hAnsi="Times New Roman"/>
          <w:sz w:val="24"/>
          <w:szCs w:val="24"/>
        </w:rPr>
        <w:t xml:space="preserve"> </w:t>
      </w:r>
      <w:r w:rsidR="00C75ED7">
        <w:rPr>
          <w:rFonts w:ascii="Times New Roman" w:hAnsi="Times New Roman"/>
          <w:sz w:val="24"/>
          <w:szCs w:val="24"/>
        </w:rPr>
        <w:t xml:space="preserve">to site </w:t>
      </w:r>
      <w:r w:rsidR="00C75ED7">
        <w:rPr>
          <w:rFonts w:ascii="Times New Roman" w:hAnsi="Times New Roman"/>
          <w:sz w:val="24"/>
          <w:szCs w:val="24"/>
        </w:rPr>
        <w:lastRenderedPageBreak/>
        <w:t xml:space="preserve">occupants </w:t>
      </w:r>
      <w:r>
        <w:rPr>
          <w:rFonts w:ascii="Times New Roman" w:hAnsi="Times New Roman"/>
          <w:sz w:val="24"/>
          <w:szCs w:val="24"/>
        </w:rPr>
        <w:t>for the purposes of the project</w:t>
      </w:r>
      <w:r w:rsidR="00C75ED7">
        <w:rPr>
          <w:rFonts w:ascii="Times New Roman" w:hAnsi="Times New Roman"/>
          <w:sz w:val="24"/>
          <w:szCs w:val="24"/>
        </w:rPr>
        <w:t>.</w:t>
      </w:r>
      <w:r w:rsidR="005A0304">
        <w:rPr>
          <w:rFonts w:ascii="Times New Roman" w:hAnsi="Times New Roman"/>
          <w:sz w:val="24"/>
          <w:szCs w:val="24"/>
        </w:rPr>
        <w:t xml:space="preserve"> </w:t>
      </w:r>
      <w:r w:rsidR="00C75ED7">
        <w:rPr>
          <w:rFonts w:ascii="Times New Roman" w:hAnsi="Times New Roman"/>
          <w:sz w:val="24"/>
          <w:szCs w:val="24"/>
        </w:rPr>
        <w:t xml:space="preserve">Section 7 includes a list of categories of goods and services that may be included in the treatment, such as information on opportunities to reduce </w:t>
      </w:r>
      <w:r w:rsidR="00C9376E">
        <w:rPr>
          <w:rFonts w:ascii="Times New Roman" w:hAnsi="Times New Roman"/>
          <w:sz w:val="24"/>
          <w:szCs w:val="24"/>
        </w:rPr>
        <w:t xml:space="preserve">emissions from </w:t>
      </w:r>
      <w:r w:rsidR="00C75ED7">
        <w:rPr>
          <w:rFonts w:ascii="Times New Roman" w:hAnsi="Times New Roman"/>
          <w:sz w:val="24"/>
          <w:szCs w:val="24"/>
        </w:rPr>
        <w:t>energy consumption or the installation of new equipment at the site.</w:t>
      </w:r>
      <w:r w:rsidR="005A0304">
        <w:rPr>
          <w:rFonts w:ascii="Times New Roman" w:hAnsi="Times New Roman"/>
          <w:sz w:val="24"/>
          <w:szCs w:val="24"/>
        </w:rPr>
        <w:t xml:space="preserve"> </w:t>
      </w:r>
    </w:p>
    <w:p w:rsidR="00694046" w:rsidRDefault="00694046" w:rsidP="00743BF0">
      <w:pPr>
        <w:pStyle w:val="subsection"/>
        <w:spacing w:after="120"/>
        <w:ind w:left="0" w:firstLine="0"/>
        <w:rPr>
          <w:sz w:val="24"/>
          <w:szCs w:val="24"/>
        </w:rPr>
      </w:pPr>
      <w:r>
        <w:rPr>
          <w:sz w:val="24"/>
          <w:szCs w:val="24"/>
        </w:rPr>
        <w:t xml:space="preserve">The Determination does not prevent proponents from providing goods and services that are included in the treatment to a control group site. For example, if an energy customer in a control group becomes aware that their neighbour </w:t>
      </w:r>
      <w:r w:rsidR="00720E58">
        <w:rPr>
          <w:sz w:val="24"/>
          <w:szCs w:val="24"/>
        </w:rPr>
        <w:t>is</w:t>
      </w:r>
      <w:r>
        <w:rPr>
          <w:sz w:val="24"/>
          <w:szCs w:val="24"/>
        </w:rPr>
        <w:t xml:space="preserve"> receiving discounts on energy efficient products from their retailer and requests the same, the retailer may wish to provide the discount</w:t>
      </w:r>
      <w:r w:rsidR="000C4EB2">
        <w:rPr>
          <w:sz w:val="24"/>
          <w:szCs w:val="24"/>
        </w:rPr>
        <w:t>s</w:t>
      </w:r>
      <w:r>
        <w:rPr>
          <w:sz w:val="24"/>
          <w:szCs w:val="24"/>
        </w:rPr>
        <w:t xml:space="preserve"> for reasons of customer retention. Goods and services provided to a control group site would not meet the definition of treatment given in section 7, as they are not provided to the site for the purposes of the project. </w:t>
      </w:r>
      <w:r w:rsidR="00023CDE">
        <w:rPr>
          <w:sz w:val="24"/>
          <w:szCs w:val="24"/>
        </w:rPr>
        <w:t>S</w:t>
      </w:r>
      <w:r>
        <w:rPr>
          <w:sz w:val="24"/>
          <w:szCs w:val="24"/>
        </w:rPr>
        <w:t xml:space="preserve">ites selected for the control group must be included in the control group when calculating the net abatement amount, except under the </w:t>
      </w:r>
      <w:r w:rsidR="002F0581">
        <w:rPr>
          <w:sz w:val="24"/>
          <w:szCs w:val="24"/>
        </w:rPr>
        <w:t>specific</w:t>
      </w:r>
      <w:r>
        <w:rPr>
          <w:sz w:val="24"/>
          <w:szCs w:val="24"/>
        </w:rPr>
        <w:t xml:space="preserve"> circumstances described in section 16. This means that offering goods and services included in the treatment to control group sites could reduce abatement for the population as the </w:t>
      </w:r>
      <w:r w:rsidRPr="00743BF0">
        <w:rPr>
          <w:rFonts w:eastAsia="Calibri"/>
          <w:sz w:val="24"/>
          <w:szCs w:val="24"/>
          <w:lang w:eastAsia="en-US"/>
        </w:rPr>
        <w:t>difference between control and treatment group emissions is reduced</w:t>
      </w:r>
      <w:r>
        <w:rPr>
          <w:sz w:val="24"/>
          <w:szCs w:val="24"/>
        </w:rPr>
        <w:t xml:space="preserve">.     </w:t>
      </w:r>
    </w:p>
    <w:p w:rsidR="00A814FA" w:rsidRDefault="00A814FA" w:rsidP="006F2C9E">
      <w:pPr>
        <w:pStyle w:val="ListParagraph"/>
        <w:widowControl w:val="0"/>
        <w:spacing w:after="120" w:line="240" w:lineRule="auto"/>
        <w:ind w:left="0"/>
        <w:rPr>
          <w:rFonts w:ascii="Times New Roman" w:hAnsi="Times New Roman"/>
          <w:color w:val="000000"/>
          <w:sz w:val="24"/>
          <w:szCs w:val="24"/>
          <w:u w:val="single"/>
        </w:rPr>
      </w:pPr>
    </w:p>
    <w:p w:rsidR="006F2C9E" w:rsidRPr="00EE2EAA" w:rsidRDefault="006F2C9E" w:rsidP="006F2C9E">
      <w:pPr>
        <w:pStyle w:val="ListParagraph"/>
        <w:widowControl w:val="0"/>
        <w:spacing w:after="120" w:line="240" w:lineRule="auto"/>
        <w:ind w:left="0"/>
        <w:rPr>
          <w:rFonts w:ascii="Times New Roman" w:hAnsi="Times New Roman"/>
          <w:color w:val="000000"/>
          <w:sz w:val="24"/>
          <w:szCs w:val="24"/>
          <w:u w:val="single"/>
        </w:rPr>
      </w:pPr>
      <w:r>
        <w:rPr>
          <w:rFonts w:ascii="Times New Roman" w:hAnsi="Times New Roman"/>
          <w:color w:val="000000"/>
          <w:sz w:val="24"/>
          <w:szCs w:val="24"/>
          <w:u w:val="single"/>
        </w:rPr>
        <w:t>8</w:t>
      </w:r>
      <w:r w:rsidRPr="00EE2EAA">
        <w:rPr>
          <w:rFonts w:ascii="Times New Roman" w:hAnsi="Times New Roman"/>
          <w:color w:val="000000"/>
          <w:sz w:val="24"/>
          <w:szCs w:val="24"/>
          <w:u w:val="single"/>
        </w:rPr>
        <w:tab/>
        <w:t>References to factors and parameters from external sources</w:t>
      </w:r>
    </w:p>
    <w:p w:rsidR="006F2C9E" w:rsidRPr="00EE2EAA" w:rsidRDefault="006F2C9E" w:rsidP="006F2C9E">
      <w:pPr>
        <w:pStyle w:val="ListParagraph"/>
        <w:widowControl w:val="0"/>
        <w:spacing w:after="120" w:line="240" w:lineRule="auto"/>
        <w:ind w:left="0"/>
        <w:rPr>
          <w:rFonts w:ascii="Times New Roman" w:hAnsi="Times New Roman"/>
          <w:color w:val="000000"/>
          <w:sz w:val="24"/>
          <w:szCs w:val="24"/>
        </w:rPr>
      </w:pPr>
      <w:r w:rsidRPr="00EE2EAA">
        <w:rPr>
          <w:rFonts w:ascii="Times New Roman" w:hAnsi="Times New Roman"/>
          <w:color w:val="000000"/>
          <w:sz w:val="24"/>
          <w:szCs w:val="24"/>
        </w:rPr>
        <w:t xml:space="preserve">The calculation of the net abatement amount in the </w:t>
      </w:r>
      <w:r>
        <w:rPr>
          <w:rFonts w:ascii="Times New Roman" w:hAnsi="Times New Roman"/>
          <w:color w:val="000000"/>
          <w:sz w:val="24"/>
          <w:szCs w:val="24"/>
        </w:rPr>
        <w:t>Determination</w:t>
      </w:r>
      <w:r w:rsidRPr="00EE2EAA">
        <w:rPr>
          <w:rFonts w:ascii="Times New Roman" w:hAnsi="Times New Roman"/>
          <w:color w:val="000000"/>
          <w:sz w:val="24"/>
          <w:szCs w:val="24"/>
        </w:rPr>
        <w:t xml:space="preserve"> includes factors taken from other sources, such as </w:t>
      </w:r>
      <w:r>
        <w:rPr>
          <w:rFonts w:ascii="Times New Roman" w:hAnsi="Times New Roman"/>
          <w:color w:val="000000"/>
          <w:sz w:val="24"/>
          <w:szCs w:val="24"/>
        </w:rPr>
        <w:t xml:space="preserve">the emissions factor for natural gas </w:t>
      </w:r>
      <w:r w:rsidRPr="00EE2EAA">
        <w:rPr>
          <w:rFonts w:ascii="Times New Roman" w:hAnsi="Times New Roman"/>
          <w:color w:val="000000"/>
          <w:sz w:val="24"/>
          <w:szCs w:val="24"/>
        </w:rPr>
        <w:t xml:space="preserve">from the </w:t>
      </w:r>
      <w:r w:rsidRPr="00EE2EAA">
        <w:rPr>
          <w:rFonts w:ascii="Times New Roman" w:hAnsi="Times New Roman"/>
          <w:b/>
          <w:i/>
          <w:color w:val="000000"/>
          <w:sz w:val="24"/>
          <w:szCs w:val="24"/>
        </w:rPr>
        <w:t>NGER (Measurement) Determination</w:t>
      </w:r>
      <w:r>
        <w:rPr>
          <w:rFonts w:ascii="Times New Roman" w:hAnsi="Times New Roman"/>
          <w:color w:val="000000"/>
          <w:sz w:val="24"/>
          <w:szCs w:val="24"/>
        </w:rPr>
        <w:t xml:space="preserve">. </w:t>
      </w:r>
      <w:r w:rsidRPr="00EE2EAA">
        <w:rPr>
          <w:rFonts w:ascii="Times New Roman" w:hAnsi="Times New Roman"/>
          <w:color w:val="000000"/>
          <w:sz w:val="24"/>
          <w:szCs w:val="24"/>
        </w:rPr>
        <w:t xml:space="preserve">The </w:t>
      </w:r>
      <w:r>
        <w:rPr>
          <w:rFonts w:ascii="Times New Roman" w:hAnsi="Times New Roman"/>
          <w:color w:val="000000"/>
          <w:sz w:val="24"/>
          <w:szCs w:val="24"/>
        </w:rPr>
        <w:t>Determination</w:t>
      </w:r>
      <w:r w:rsidRPr="00EE2EAA">
        <w:rPr>
          <w:rFonts w:ascii="Times New Roman" w:hAnsi="Times New Roman"/>
          <w:color w:val="000000"/>
          <w:sz w:val="24"/>
          <w:szCs w:val="24"/>
        </w:rPr>
        <w:t xml:space="preserve"> specifies that such factors or parameters should be taken from the version of the external source that is current at the </w:t>
      </w:r>
      <w:r>
        <w:rPr>
          <w:rFonts w:ascii="Times New Roman" w:hAnsi="Times New Roman"/>
          <w:color w:val="000000"/>
          <w:sz w:val="24"/>
          <w:szCs w:val="24"/>
        </w:rPr>
        <w:t xml:space="preserve">end of the </w:t>
      </w:r>
      <w:r w:rsidR="00E975CD">
        <w:rPr>
          <w:rFonts w:ascii="Times New Roman" w:hAnsi="Times New Roman"/>
          <w:color w:val="000000"/>
          <w:sz w:val="24"/>
          <w:szCs w:val="24"/>
        </w:rPr>
        <w:t>reporting period</w:t>
      </w:r>
      <w:r w:rsidR="00D96F56">
        <w:rPr>
          <w:rFonts w:ascii="Times New Roman" w:hAnsi="Times New Roman"/>
          <w:color w:val="000000"/>
          <w:sz w:val="24"/>
          <w:szCs w:val="24"/>
        </w:rPr>
        <w:t xml:space="preserve"> unless the Determination specifies otherwise</w:t>
      </w:r>
      <w:r w:rsidRPr="00EE2EAA">
        <w:rPr>
          <w:rFonts w:ascii="Times New Roman" w:hAnsi="Times New Roman"/>
          <w:color w:val="000000"/>
          <w:sz w:val="24"/>
          <w:szCs w:val="24"/>
        </w:rPr>
        <w:t xml:space="preserve">. </w:t>
      </w:r>
    </w:p>
    <w:p w:rsidR="006F2C9E" w:rsidRPr="00EE2EAA" w:rsidRDefault="00D96F56" w:rsidP="006F2C9E">
      <w:pPr>
        <w:pStyle w:val="ListParagraph"/>
        <w:widowControl w:val="0"/>
        <w:spacing w:after="120" w:line="240" w:lineRule="auto"/>
        <w:ind w:left="0"/>
        <w:rPr>
          <w:rFonts w:ascii="Times New Roman" w:hAnsi="Times New Roman"/>
          <w:color w:val="000000"/>
          <w:sz w:val="24"/>
          <w:szCs w:val="24"/>
        </w:rPr>
      </w:pPr>
      <w:r w:rsidRPr="00DC1BAE">
        <w:rPr>
          <w:rFonts w:ascii="Times New Roman" w:eastAsia="Times New Roman" w:hAnsi="Times New Roman"/>
          <w:sz w:val="24"/>
          <w:szCs w:val="24"/>
        </w:rPr>
        <w:t>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re</w:t>
      </w:r>
      <w:r w:rsidRPr="00DC1BAE">
        <w:rPr>
          <w:rFonts w:ascii="Times New Roman" w:eastAsia="Times New Roman" w:hAnsi="Times New Roman"/>
          <w:sz w:val="24"/>
          <w:szCs w:val="24"/>
        </w:rPr>
        <w:t>qu</w:t>
      </w:r>
      <w:r w:rsidRPr="00DC1BAE">
        <w:rPr>
          <w:rFonts w:ascii="Times New Roman" w:eastAsia="Times New Roman" w:hAnsi="Times New Roman"/>
          <w:spacing w:val="1"/>
          <w:sz w:val="24"/>
          <w:szCs w:val="24"/>
        </w:rPr>
        <w:t>i</w:t>
      </w:r>
      <w:r w:rsidRPr="00DC1BAE">
        <w:rPr>
          <w:rFonts w:ascii="Times New Roman" w:eastAsia="Times New Roman" w:hAnsi="Times New Roman"/>
          <w:spacing w:val="2"/>
          <w:sz w:val="24"/>
          <w:szCs w:val="24"/>
        </w:rPr>
        <w:t>r</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nt</w:t>
      </w:r>
      <w:r w:rsidRPr="00DC1BAE">
        <w:rPr>
          <w:rFonts w:ascii="Times New Roman" w:eastAsia="Times New Roman" w:hAnsi="Times New Roman"/>
          <w:spacing w:val="-9"/>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 xml:space="preserve"> </w:t>
      </w:r>
      <w:r w:rsidRPr="00DC1BAE">
        <w:rPr>
          <w:rFonts w:ascii="Times New Roman" w:eastAsia="Times New Roman" w:hAnsi="Times New Roman"/>
          <w:sz w:val="24"/>
          <w:szCs w:val="24"/>
        </w:rPr>
        <w:t>use</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2"/>
          <w:sz w:val="24"/>
          <w:szCs w:val="24"/>
        </w:rPr>
        <w:t>v</w:t>
      </w:r>
      <w:r w:rsidRPr="00DC1BAE">
        <w:rPr>
          <w:rFonts w:ascii="Times New Roman" w:eastAsia="Times New Roman" w:hAnsi="Times New Roman"/>
          <w:spacing w:val="-1"/>
          <w:sz w:val="24"/>
          <w:szCs w:val="24"/>
        </w:rPr>
        <w:t>er</w:t>
      </w:r>
      <w:r w:rsidRPr="00DC1BAE">
        <w:rPr>
          <w:rFonts w:ascii="Times New Roman" w:eastAsia="Times New Roman" w:hAnsi="Times New Roman"/>
          <w:sz w:val="24"/>
          <w:szCs w:val="24"/>
        </w:rPr>
        <w:t>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ons</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of</w:t>
      </w:r>
      <w:r w:rsidRPr="00DC1BAE">
        <w:rPr>
          <w:rFonts w:ascii="Times New Roman" w:eastAsia="Times New Roman" w:hAnsi="Times New Roman"/>
          <w:spacing w:val="-1"/>
          <w:sz w:val="24"/>
          <w:szCs w:val="24"/>
        </w:rPr>
        <w:t xml:space="preserve"> r</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fe</w:t>
      </w:r>
      <w:r w:rsidRPr="00DC1BAE">
        <w:rPr>
          <w:rFonts w:ascii="Times New Roman" w:eastAsia="Times New Roman" w:hAnsi="Times New Roman"/>
          <w:spacing w:val="2"/>
          <w:sz w:val="24"/>
          <w:szCs w:val="24"/>
        </w:rPr>
        <w:t>r</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ce</w:t>
      </w:r>
      <w:r w:rsidRPr="00DC1BAE">
        <w:rPr>
          <w:rFonts w:ascii="Times New Roman" w:eastAsia="Times New Roman" w:hAnsi="Times New Roman"/>
          <w:sz w:val="24"/>
          <w:szCs w:val="24"/>
        </w:rPr>
        <w:t>d</w:t>
      </w:r>
      <w:r w:rsidRPr="00DC1BAE">
        <w:rPr>
          <w:rFonts w:ascii="Times New Roman" w:eastAsia="Times New Roman" w:hAnsi="Times New Roman"/>
          <w:spacing w:val="-9"/>
          <w:sz w:val="24"/>
          <w:szCs w:val="24"/>
        </w:rPr>
        <w:t xml:space="preserve"> </w:t>
      </w:r>
      <w:r w:rsidRPr="00DC1BAE">
        <w:rPr>
          <w:rFonts w:ascii="Times New Roman" w:eastAsia="Times New Roman" w:hAnsi="Times New Roman"/>
          <w:spacing w:val="2"/>
          <w:sz w:val="24"/>
          <w:szCs w:val="24"/>
        </w:rPr>
        <w:t>d</w:t>
      </w:r>
      <w:r w:rsidRPr="00DC1BAE">
        <w:rPr>
          <w:rFonts w:ascii="Times New Roman" w:eastAsia="Times New Roman" w:hAnsi="Times New Roman"/>
          <w:sz w:val="24"/>
          <w:szCs w:val="24"/>
        </w:rPr>
        <w:t>o</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m</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n</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s</w:t>
      </w:r>
      <w:r w:rsidRPr="00DC1BAE">
        <w:rPr>
          <w:rFonts w:ascii="Times New Roman" w:eastAsia="Times New Roman" w:hAnsi="Times New Roman"/>
          <w:spacing w:val="-6"/>
          <w:sz w:val="24"/>
          <w:szCs w:val="24"/>
        </w:rPr>
        <w:t xml:space="preserve"> </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u</w:t>
      </w:r>
      <w:r w:rsidRPr="00DC1BAE">
        <w:rPr>
          <w:rFonts w:ascii="Times New Roman" w:eastAsia="Times New Roman" w:hAnsi="Times New Roman"/>
          <w:spacing w:val="-1"/>
          <w:sz w:val="24"/>
          <w:szCs w:val="24"/>
        </w:rPr>
        <w:t>rre</w:t>
      </w:r>
      <w:r w:rsidRPr="00DC1BAE">
        <w:rPr>
          <w:rFonts w:ascii="Times New Roman" w:eastAsia="Times New Roman" w:hAnsi="Times New Roman"/>
          <w:sz w:val="24"/>
          <w:szCs w:val="24"/>
        </w:rPr>
        <w:t>nt</w:t>
      </w:r>
      <w:r w:rsidRPr="00DC1BAE">
        <w:rPr>
          <w:rFonts w:ascii="Times New Roman" w:eastAsia="Times New Roman" w:hAnsi="Times New Roman"/>
          <w:spacing w:val="-5"/>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t</w:t>
      </w:r>
      <w:r w:rsidRPr="00DC1BAE">
        <w:rPr>
          <w:rFonts w:ascii="Times New Roman" w:eastAsia="Times New Roman" w:hAnsi="Times New Roman"/>
          <w:spacing w:val="-2"/>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1"/>
          <w:sz w:val="24"/>
          <w:szCs w:val="24"/>
        </w:rPr>
        <w:t xml:space="preserve"> end of the reporting period</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z w:val="24"/>
          <w:szCs w:val="24"/>
        </w:rPr>
        <w:t>do</w:t>
      </w:r>
      <w:r w:rsidRPr="00DC1BAE">
        <w:rPr>
          <w:rFonts w:ascii="Times New Roman" w:eastAsia="Times New Roman" w:hAnsi="Times New Roman"/>
          <w:spacing w:val="-1"/>
          <w:sz w:val="24"/>
          <w:szCs w:val="24"/>
        </w:rPr>
        <w:t>e</w:t>
      </w:r>
      <w:r w:rsidRPr="00DC1BAE">
        <w:rPr>
          <w:rFonts w:ascii="Times New Roman" w:eastAsia="Times New Roman" w:hAnsi="Times New Roman"/>
          <w:sz w:val="24"/>
          <w:szCs w:val="24"/>
        </w:rPr>
        <w:t>s</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z w:val="24"/>
          <w:szCs w:val="24"/>
        </w:rPr>
        <w:t>not</w:t>
      </w:r>
      <w:r w:rsidRPr="00DC1BAE">
        <w:rPr>
          <w:rFonts w:ascii="Times New Roman" w:eastAsia="Times New Roman" w:hAnsi="Times New Roman"/>
          <w:spacing w:val="-3"/>
          <w:sz w:val="24"/>
          <w:szCs w:val="24"/>
        </w:rPr>
        <w:t xml:space="preserve"> </w:t>
      </w:r>
      <w:r w:rsidRPr="00DC1BAE">
        <w:rPr>
          <w:rFonts w:ascii="Times New Roman" w:eastAsia="Times New Roman" w:hAnsi="Times New Roman"/>
          <w:spacing w:val="-1"/>
          <w:sz w:val="24"/>
          <w:szCs w:val="24"/>
        </w:rPr>
        <w:t>a</w:t>
      </w:r>
      <w:r w:rsidRPr="00DC1BAE">
        <w:rPr>
          <w:rFonts w:ascii="Times New Roman" w:eastAsia="Times New Roman" w:hAnsi="Times New Roman"/>
          <w:sz w:val="24"/>
          <w:szCs w:val="24"/>
        </w:rPr>
        <w:t>pp</w:t>
      </w:r>
      <w:r w:rsidRPr="00DC1BAE">
        <w:rPr>
          <w:rFonts w:ascii="Times New Roman" w:eastAsia="Times New Roman" w:hAnsi="Times New Roman"/>
          <w:spacing w:val="5"/>
          <w:sz w:val="24"/>
          <w:szCs w:val="24"/>
        </w:rPr>
        <w:t>l</w:t>
      </w:r>
      <w:r w:rsidRPr="00DC1BAE">
        <w:rPr>
          <w:rFonts w:ascii="Times New Roman" w:eastAsia="Times New Roman" w:hAnsi="Times New Roman"/>
          <w:sz w:val="24"/>
          <w:szCs w:val="24"/>
        </w:rPr>
        <w:t xml:space="preserve">y if sections in the </w:t>
      </w:r>
      <w:r w:rsidR="009503C2">
        <w:rPr>
          <w:rFonts w:ascii="Times New Roman" w:eastAsia="Times New Roman" w:hAnsi="Times New Roman"/>
          <w:sz w:val="24"/>
          <w:szCs w:val="24"/>
        </w:rPr>
        <w:t>Determination specify otherwise,</w:t>
      </w:r>
      <w:r w:rsidRPr="00DC1BAE">
        <w:rPr>
          <w:rFonts w:ascii="Times New Roman" w:eastAsia="Times New Roman" w:hAnsi="Times New Roman"/>
          <w:sz w:val="24"/>
          <w:szCs w:val="24"/>
        </w:rPr>
        <w:t xml:space="preserve"> such as for</w:t>
      </w:r>
      <w:r w:rsidRPr="00DC1BAE">
        <w:rPr>
          <w:rFonts w:ascii="Times New Roman" w:eastAsia="Times New Roman" w:hAnsi="Times New Roman"/>
          <w:spacing w:val="-9"/>
          <w:sz w:val="24"/>
          <w:szCs w:val="24"/>
        </w:rPr>
        <w:t xml:space="preserve"> </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he</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e</w:t>
      </w:r>
      <w:r w:rsidRPr="00DC1BAE">
        <w:rPr>
          <w:rFonts w:ascii="Times New Roman" w:eastAsia="Times New Roman" w:hAnsi="Times New Roman"/>
          <w:spacing w:val="1"/>
          <w:sz w:val="24"/>
          <w:szCs w:val="24"/>
        </w:rPr>
        <w:t>mi</w:t>
      </w:r>
      <w:r w:rsidRPr="00DC1BAE">
        <w:rPr>
          <w:rFonts w:ascii="Times New Roman" w:eastAsia="Times New Roman" w:hAnsi="Times New Roman"/>
          <w:sz w:val="24"/>
          <w:szCs w:val="24"/>
        </w:rPr>
        <w:t>ss</w:t>
      </w:r>
      <w:r w:rsidRPr="00DC1BAE">
        <w:rPr>
          <w:rFonts w:ascii="Times New Roman" w:eastAsia="Times New Roman" w:hAnsi="Times New Roman"/>
          <w:spacing w:val="1"/>
          <w:sz w:val="24"/>
          <w:szCs w:val="24"/>
        </w:rPr>
        <w:t>i</w:t>
      </w:r>
      <w:r w:rsidRPr="00DC1BAE">
        <w:rPr>
          <w:rFonts w:ascii="Times New Roman" w:eastAsia="Times New Roman" w:hAnsi="Times New Roman"/>
          <w:sz w:val="24"/>
          <w:szCs w:val="24"/>
        </w:rPr>
        <w:t>ons</w:t>
      </w:r>
      <w:r w:rsidRPr="00DC1BAE">
        <w:rPr>
          <w:rFonts w:ascii="Times New Roman" w:eastAsia="Times New Roman" w:hAnsi="Times New Roman"/>
          <w:spacing w:val="-4"/>
          <w:sz w:val="24"/>
          <w:szCs w:val="24"/>
        </w:rPr>
        <w:t xml:space="preserve"> </w:t>
      </w:r>
      <w:r w:rsidRPr="00DC1BAE">
        <w:rPr>
          <w:rFonts w:ascii="Times New Roman" w:eastAsia="Times New Roman" w:hAnsi="Times New Roman"/>
          <w:spacing w:val="-1"/>
          <w:sz w:val="24"/>
          <w:szCs w:val="24"/>
        </w:rPr>
        <w:t>fac</w:t>
      </w:r>
      <w:r w:rsidRPr="00DC1BAE">
        <w:rPr>
          <w:rFonts w:ascii="Times New Roman" w:eastAsia="Times New Roman" w:hAnsi="Times New Roman"/>
          <w:spacing w:val="1"/>
          <w:sz w:val="24"/>
          <w:szCs w:val="24"/>
        </w:rPr>
        <w:t>t</w:t>
      </w:r>
      <w:r w:rsidRPr="00DC1BAE">
        <w:rPr>
          <w:rFonts w:ascii="Times New Roman" w:eastAsia="Times New Roman" w:hAnsi="Times New Roman"/>
          <w:sz w:val="24"/>
          <w:szCs w:val="24"/>
        </w:rPr>
        <w:t xml:space="preserve">or </w:t>
      </w:r>
      <w:r w:rsidRPr="00DC1BAE">
        <w:rPr>
          <w:rFonts w:ascii="Times New Roman" w:eastAsia="Times New Roman" w:hAnsi="Times New Roman"/>
          <w:spacing w:val="-1"/>
          <w:sz w:val="24"/>
          <w:szCs w:val="24"/>
        </w:rPr>
        <w:t>f</w:t>
      </w:r>
      <w:r w:rsidRPr="00DC1BAE">
        <w:rPr>
          <w:rFonts w:ascii="Times New Roman" w:eastAsia="Times New Roman" w:hAnsi="Times New Roman"/>
          <w:sz w:val="24"/>
          <w:szCs w:val="24"/>
        </w:rPr>
        <w:t>or</w:t>
      </w:r>
      <w:r w:rsidRPr="00DC1BAE">
        <w:rPr>
          <w:rFonts w:ascii="Times New Roman" w:eastAsia="Times New Roman" w:hAnsi="Times New Roman"/>
          <w:spacing w:val="-1"/>
          <w:sz w:val="24"/>
          <w:szCs w:val="24"/>
        </w:rPr>
        <w:t xml:space="preserve"> e</w:t>
      </w:r>
      <w:r w:rsidRPr="00DC1BAE">
        <w:rPr>
          <w:rFonts w:ascii="Times New Roman" w:eastAsia="Times New Roman" w:hAnsi="Times New Roman"/>
          <w:sz w:val="24"/>
          <w:szCs w:val="24"/>
        </w:rPr>
        <w:t>l</w:t>
      </w:r>
      <w:r w:rsidRPr="00DC1BAE">
        <w:rPr>
          <w:rFonts w:ascii="Times New Roman" w:eastAsia="Times New Roman" w:hAnsi="Times New Roman"/>
          <w:spacing w:val="2"/>
          <w:sz w:val="24"/>
          <w:szCs w:val="24"/>
        </w:rPr>
        <w:t>e</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t</w:t>
      </w:r>
      <w:r w:rsidRPr="00DC1BAE">
        <w:rPr>
          <w:rFonts w:ascii="Times New Roman" w:eastAsia="Times New Roman" w:hAnsi="Times New Roman"/>
          <w:spacing w:val="-1"/>
          <w:sz w:val="24"/>
          <w:szCs w:val="24"/>
        </w:rPr>
        <w:t>r</w:t>
      </w:r>
      <w:r w:rsidRPr="00DC1BAE">
        <w:rPr>
          <w:rFonts w:ascii="Times New Roman" w:eastAsia="Times New Roman" w:hAnsi="Times New Roman"/>
          <w:sz w:val="24"/>
          <w:szCs w:val="24"/>
        </w:rPr>
        <w:t>i</w:t>
      </w:r>
      <w:r w:rsidRPr="00DC1BAE">
        <w:rPr>
          <w:rFonts w:ascii="Times New Roman" w:eastAsia="Times New Roman" w:hAnsi="Times New Roman"/>
          <w:spacing w:val="-1"/>
          <w:sz w:val="24"/>
          <w:szCs w:val="24"/>
        </w:rPr>
        <w:t>c</w:t>
      </w:r>
      <w:r w:rsidRPr="00DC1BAE">
        <w:rPr>
          <w:rFonts w:ascii="Times New Roman" w:eastAsia="Times New Roman" w:hAnsi="Times New Roman"/>
          <w:sz w:val="24"/>
          <w:szCs w:val="24"/>
        </w:rPr>
        <w:t>i</w:t>
      </w:r>
      <w:r w:rsidRPr="00DC1BAE">
        <w:rPr>
          <w:rFonts w:ascii="Times New Roman" w:eastAsia="Times New Roman" w:hAnsi="Times New Roman"/>
          <w:spacing w:val="3"/>
          <w:sz w:val="24"/>
          <w:szCs w:val="24"/>
        </w:rPr>
        <w:t>t</w:t>
      </w:r>
      <w:r w:rsidRPr="00DC1BAE">
        <w:rPr>
          <w:rFonts w:ascii="Times New Roman" w:eastAsia="Times New Roman" w:hAnsi="Times New Roman"/>
          <w:spacing w:val="-5"/>
          <w:sz w:val="24"/>
          <w:szCs w:val="24"/>
        </w:rPr>
        <w:t>y</w:t>
      </w:r>
      <w:r>
        <w:rPr>
          <w:rFonts w:ascii="Times New Roman" w:hAnsi="Times New Roman"/>
          <w:color w:val="000000"/>
          <w:sz w:val="24"/>
          <w:szCs w:val="24"/>
        </w:rPr>
        <w:t>.</w:t>
      </w:r>
      <w:r w:rsidR="006F2C9E" w:rsidRPr="00EE2EAA">
        <w:rPr>
          <w:rFonts w:ascii="Times New Roman" w:hAnsi="Times New Roman"/>
          <w:color w:val="000000"/>
          <w:sz w:val="24"/>
          <w:szCs w:val="24"/>
        </w:rPr>
        <w:t xml:space="preserve"> The </w:t>
      </w:r>
      <w:r w:rsidR="006F2C9E">
        <w:rPr>
          <w:rFonts w:ascii="Times New Roman" w:hAnsi="Times New Roman"/>
          <w:color w:val="000000"/>
          <w:sz w:val="24"/>
          <w:szCs w:val="24"/>
        </w:rPr>
        <w:t>Determination</w:t>
      </w:r>
      <w:r w:rsidR="006F2C9E" w:rsidRPr="00EE2EAA">
        <w:rPr>
          <w:rFonts w:ascii="Times New Roman" w:hAnsi="Times New Roman"/>
          <w:color w:val="000000"/>
          <w:sz w:val="24"/>
          <w:szCs w:val="24"/>
        </w:rPr>
        <w:t xml:space="preserve"> states that the relevant emissions factor for electricity must be derived from the </w:t>
      </w:r>
      <w:r w:rsidR="006F2C9E" w:rsidRPr="00EE2EAA">
        <w:rPr>
          <w:rFonts w:ascii="Times New Roman" w:hAnsi="Times New Roman"/>
          <w:b/>
          <w:i/>
          <w:color w:val="000000"/>
          <w:sz w:val="24"/>
          <w:szCs w:val="24"/>
        </w:rPr>
        <w:t>National Greenhouse Accounts (NGA) Factors document</w:t>
      </w:r>
      <w:r w:rsidR="006F2C9E" w:rsidRPr="00EE2EAA">
        <w:rPr>
          <w:rFonts w:ascii="Times New Roman" w:hAnsi="Times New Roman"/>
          <w:color w:val="000000"/>
          <w:sz w:val="24"/>
          <w:szCs w:val="24"/>
        </w:rPr>
        <w:t xml:space="preserve"> in force on the day the project is declared an eligible offsets project. </w:t>
      </w:r>
      <w:r w:rsidR="007526C5">
        <w:rPr>
          <w:rFonts w:ascii="Times New Roman" w:hAnsi="Times New Roman"/>
          <w:color w:val="000000"/>
          <w:sz w:val="24"/>
          <w:szCs w:val="24"/>
        </w:rPr>
        <w:t>The electricity emissions factor is discussed in more detail in section</w:t>
      </w:r>
      <w:r w:rsidR="006C4447">
        <w:rPr>
          <w:rFonts w:ascii="Times New Roman" w:hAnsi="Times New Roman"/>
          <w:color w:val="000000"/>
          <w:sz w:val="24"/>
          <w:szCs w:val="24"/>
        </w:rPr>
        <w:t xml:space="preserve"> 4</w:t>
      </w:r>
      <w:r w:rsidR="00120175">
        <w:rPr>
          <w:rFonts w:ascii="Times New Roman" w:hAnsi="Times New Roman"/>
          <w:color w:val="000000"/>
          <w:sz w:val="24"/>
          <w:szCs w:val="24"/>
        </w:rPr>
        <w:t>5</w:t>
      </w:r>
      <w:r w:rsidR="002D52B9">
        <w:rPr>
          <w:rFonts w:ascii="Times New Roman" w:hAnsi="Times New Roman"/>
          <w:color w:val="000000"/>
          <w:sz w:val="24"/>
          <w:szCs w:val="24"/>
        </w:rPr>
        <w:t>.</w:t>
      </w:r>
      <w:r w:rsidR="007526C5">
        <w:rPr>
          <w:rFonts w:ascii="Times New Roman" w:hAnsi="Times New Roman"/>
          <w:color w:val="000000"/>
          <w:sz w:val="24"/>
          <w:szCs w:val="24"/>
        </w:rPr>
        <w:t xml:space="preserve"> </w:t>
      </w:r>
    </w:p>
    <w:p w:rsidR="00800494" w:rsidRPr="00EE2EAA" w:rsidRDefault="005576A9" w:rsidP="00800494">
      <w:pPr>
        <w:pStyle w:val="subsection"/>
        <w:ind w:left="0" w:firstLine="0"/>
        <w:rPr>
          <w:bCs/>
          <w:sz w:val="24"/>
          <w:szCs w:val="24"/>
        </w:rPr>
      </w:pPr>
      <w:r>
        <w:rPr>
          <w:bCs/>
          <w:sz w:val="24"/>
          <w:szCs w:val="24"/>
        </w:rPr>
        <w:tab/>
      </w:r>
    </w:p>
    <w:p w:rsidR="006324C1" w:rsidRPr="00EE2EAA" w:rsidRDefault="006324C1" w:rsidP="00101B59">
      <w:pPr>
        <w:pageBreakBefore/>
        <w:spacing w:after="120" w:line="240" w:lineRule="auto"/>
        <w:rPr>
          <w:rFonts w:ascii="Times New Roman" w:hAnsi="Times New Roman"/>
          <w:b/>
          <w:sz w:val="24"/>
          <w:szCs w:val="24"/>
        </w:rPr>
      </w:pPr>
      <w:r w:rsidRPr="00EE2EAA">
        <w:rPr>
          <w:rFonts w:ascii="Times New Roman" w:hAnsi="Times New Roman"/>
          <w:b/>
          <w:sz w:val="24"/>
          <w:szCs w:val="24"/>
        </w:rPr>
        <w:lastRenderedPageBreak/>
        <w:t>Part 2</w:t>
      </w:r>
      <w:r w:rsidRPr="00EE2EAA">
        <w:rPr>
          <w:rFonts w:ascii="Times New Roman" w:hAnsi="Times New Roman"/>
          <w:b/>
          <w:sz w:val="24"/>
          <w:szCs w:val="24"/>
        </w:rPr>
        <w:tab/>
      </w:r>
      <w:r w:rsidRPr="00EE2EAA">
        <w:rPr>
          <w:rFonts w:ascii="Times New Roman" w:hAnsi="Times New Roman"/>
          <w:b/>
          <w:sz w:val="24"/>
          <w:szCs w:val="24"/>
        </w:rPr>
        <w:tab/>
      </w:r>
      <w:r w:rsidR="00287872" w:rsidRPr="00EE2EAA">
        <w:rPr>
          <w:rFonts w:ascii="Times New Roman" w:hAnsi="Times New Roman"/>
          <w:b/>
          <w:sz w:val="24"/>
          <w:szCs w:val="24"/>
        </w:rPr>
        <w:t>Aggregated small energy users projects</w:t>
      </w:r>
    </w:p>
    <w:p w:rsidR="00915BEF" w:rsidRPr="00EE2EAA" w:rsidRDefault="006F2C9E" w:rsidP="00101B59">
      <w:pPr>
        <w:spacing w:after="120" w:line="240" w:lineRule="auto"/>
        <w:rPr>
          <w:rFonts w:ascii="Times New Roman" w:hAnsi="Times New Roman"/>
          <w:sz w:val="24"/>
          <w:szCs w:val="24"/>
          <w:u w:val="single"/>
        </w:rPr>
      </w:pPr>
      <w:r>
        <w:rPr>
          <w:rFonts w:ascii="Times New Roman" w:hAnsi="Times New Roman"/>
          <w:sz w:val="24"/>
          <w:szCs w:val="24"/>
          <w:u w:val="single"/>
        </w:rPr>
        <w:t>9</w:t>
      </w:r>
      <w:r w:rsidR="006E2DDB" w:rsidRPr="00EE2EAA">
        <w:rPr>
          <w:rFonts w:ascii="Times New Roman" w:hAnsi="Times New Roman"/>
          <w:sz w:val="24"/>
          <w:szCs w:val="24"/>
          <w:u w:val="single"/>
        </w:rPr>
        <w:tab/>
      </w:r>
      <w:r w:rsidR="00287872" w:rsidRPr="00EE2EAA">
        <w:rPr>
          <w:rFonts w:ascii="Times New Roman" w:hAnsi="Times New Roman"/>
          <w:sz w:val="24"/>
          <w:szCs w:val="24"/>
          <w:u w:val="single"/>
        </w:rPr>
        <w:t>Aggregated small energy users projects</w:t>
      </w:r>
    </w:p>
    <w:p w:rsidR="00A90287" w:rsidRPr="00EE2EAA" w:rsidRDefault="00915BEF" w:rsidP="00101B59">
      <w:pPr>
        <w:spacing w:after="120" w:line="240" w:lineRule="auto"/>
        <w:rPr>
          <w:rFonts w:ascii="Times New Roman" w:hAnsi="Times New Roman"/>
          <w:sz w:val="24"/>
          <w:szCs w:val="24"/>
        </w:rPr>
      </w:pPr>
      <w:r w:rsidRPr="00EE2EAA">
        <w:rPr>
          <w:rFonts w:ascii="Times New Roman" w:hAnsi="Times New Roman"/>
          <w:sz w:val="24"/>
          <w:szCs w:val="24"/>
        </w:rPr>
        <w:t>The effect of</w:t>
      </w:r>
      <w:r w:rsidR="00F17BC1" w:rsidRPr="00EE2EAA">
        <w:rPr>
          <w:rFonts w:ascii="Times New Roman" w:hAnsi="Times New Roman"/>
          <w:sz w:val="24"/>
          <w:szCs w:val="24"/>
        </w:rPr>
        <w:t xml:space="preserve"> paragraph</w:t>
      </w:r>
      <w:r w:rsidR="009C6C4C" w:rsidRPr="00EE2EAA">
        <w:rPr>
          <w:rFonts w:ascii="Times New Roman" w:hAnsi="Times New Roman"/>
          <w:sz w:val="24"/>
          <w:szCs w:val="24"/>
        </w:rPr>
        <w:t>s 27(4)(b) and</w:t>
      </w:r>
      <w:r w:rsidR="00F17BC1" w:rsidRPr="00EE2EAA">
        <w:rPr>
          <w:rFonts w:ascii="Times New Roman" w:hAnsi="Times New Roman"/>
          <w:sz w:val="24"/>
          <w:szCs w:val="24"/>
        </w:rPr>
        <w:t xml:space="preserve"> 106(1)</w:t>
      </w:r>
      <w:r w:rsidRPr="00EE2EAA">
        <w:rPr>
          <w:rFonts w:ascii="Times New Roman" w:hAnsi="Times New Roman"/>
          <w:sz w:val="24"/>
          <w:szCs w:val="24"/>
        </w:rPr>
        <w:t xml:space="preserve">(a) of the Act is that a </w:t>
      </w:r>
      <w:r w:rsidR="009C6C4C" w:rsidRPr="00EE2EAA">
        <w:rPr>
          <w:rFonts w:ascii="Times New Roman" w:hAnsi="Times New Roman"/>
          <w:sz w:val="24"/>
          <w:szCs w:val="24"/>
        </w:rPr>
        <w:t xml:space="preserve">project must be covered by a </w:t>
      </w:r>
      <w:r w:rsidRPr="00EE2EAA">
        <w:rPr>
          <w:rFonts w:ascii="Times New Roman" w:hAnsi="Times New Roman"/>
          <w:sz w:val="24"/>
          <w:szCs w:val="24"/>
        </w:rPr>
        <w:t>methodology determination</w:t>
      </w:r>
      <w:r w:rsidR="009C6C4C" w:rsidRPr="00EE2EAA">
        <w:rPr>
          <w:rFonts w:ascii="Times New Roman" w:hAnsi="Times New Roman"/>
          <w:sz w:val="24"/>
          <w:szCs w:val="24"/>
        </w:rPr>
        <w:t xml:space="preserve">, and </w:t>
      </w:r>
      <w:r w:rsidR="00DA0BB1" w:rsidRPr="00EE2EAA">
        <w:rPr>
          <w:rFonts w:ascii="Times New Roman" w:hAnsi="Times New Roman"/>
          <w:sz w:val="24"/>
          <w:szCs w:val="24"/>
        </w:rPr>
        <w:t xml:space="preserve">that </w:t>
      </w:r>
      <w:r w:rsidR="009C6C4C" w:rsidRPr="00EE2EAA">
        <w:rPr>
          <w:rFonts w:ascii="Times New Roman" w:hAnsi="Times New Roman"/>
          <w:sz w:val="24"/>
          <w:szCs w:val="24"/>
        </w:rPr>
        <w:t xml:space="preserve">the </w:t>
      </w:r>
      <w:r w:rsidR="00985C9E" w:rsidRPr="00EE2EAA">
        <w:rPr>
          <w:rFonts w:ascii="Times New Roman" w:hAnsi="Times New Roman"/>
          <w:sz w:val="24"/>
          <w:szCs w:val="24"/>
        </w:rPr>
        <w:t xml:space="preserve">methodology </w:t>
      </w:r>
      <w:r w:rsidR="009C6C4C" w:rsidRPr="00EE2EAA">
        <w:rPr>
          <w:rFonts w:ascii="Times New Roman" w:hAnsi="Times New Roman"/>
          <w:sz w:val="24"/>
          <w:szCs w:val="24"/>
        </w:rPr>
        <w:t>determination</w:t>
      </w:r>
      <w:r w:rsidRPr="00EE2EAA">
        <w:rPr>
          <w:rFonts w:ascii="Times New Roman" w:hAnsi="Times New Roman"/>
          <w:sz w:val="24"/>
          <w:szCs w:val="24"/>
        </w:rPr>
        <w:t xml:space="preserve"> must </w:t>
      </w:r>
      <w:r w:rsidR="00F13046" w:rsidRPr="00EE2EAA">
        <w:rPr>
          <w:rFonts w:ascii="Times New Roman" w:hAnsi="Times New Roman"/>
          <w:sz w:val="24"/>
          <w:szCs w:val="24"/>
        </w:rPr>
        <w:t xml:space="preserve">specify the </w:t>
      </w:r>
      <w:r w:rsidRPr="00EE2EAA">
        <w:rPr>
          <w:rFonts w:ascii="Times New Roman" w:hAnsi="Times New Roman"/>
          <w:sz w:val="24"/>
          <w:szCs w:val="24"/>
        </w:rPr>
        <w:t>kind of offsets project</w:t>
      </w:r>
      <w:r w:rsidR="00F13046" w:rsidRPr="00EE2EAA">
        <w:rPr>
          <w:rFonts w:ascii="Times New Roman" w:hAnsi="Times New Roman"/>
          <w:sz w:val="24"/>
          <w:szCs w:val="24"/>
        </w:rPr>
        <w:t xml:space="preserve"> to which </w:t>
      </w:r>
      <w:r w:rsidR="004E67CA" w:rsidRPr="00EE2EAA">
        <w:rPr>
          <w:rFonts w:ascii="Times New Roman" w:hAnsi="Times New Roman"/>
          <w:sz w:val="24"/>
          <w:szCs w:val="24"/>
        </w:rPr>
        <w:t>it</w:t>
      </w:r>
      <w:r w:rsidR="00F13046" w:rsidRPr="00EE2EAA">
        <w:rPr>
          <w:rFonts w:ascii="Times New Roman" w:hAnsi="Times New Roman"/>
          <w:sz w:val="24"/>
          <w:szCs w:val="24"/>
        </w:rPr>
        <w:t xml:space="preserve"> applies</w:t>
      </w:r>
      <w:r w:rsidRPr="00EE2EAA">
        <w:rPr>
          <w:rFonts w:ascii="Times New Roman" w:hAnsi="Times New Roman"/>
          <w:sz w:val="24"/>
          <w:szCs w:val="24"/>
        </w:rPr>
        <w:t>.</w:t>
      </w:r>
      <w:r w:rsidR="005A0304">
        <w:rPr>
          <w:rFonts w:ascii="Times New Roman" w:hAnsi="Times New Roman"/>
          <w:sz w:val="24"/>
          <w:szCs w:val="24"/>
        </w:rPr>
        <w:t xml:space="preserve"> </w:t>
      </w:r>
    </w:p>
    <w:p w:rsidR="009A39DA" w:rsidRDefault="002B46B8" w:rsidP="00497762">
      <w:pPr>
        <w:spacing w:after="120" w:line="240" w:lineRule="auto"/>
        <w:rPr>
          <w:rFonts w:ascii="Times New Roman" w:hAnsi="Times New Roman"/>
          <w:sz w:val="24"/>
          <w:szCs w:val="24"/>
        </w:rPr>
      </w:pPr>
      <w:r w:rsidRPr="00EE2EAA">
        <w:rPr>
          <w:rFonts w:ascii="Times New Roman" w:hAnsi="Times New Roman"/>
          <w:sz w:val="24"/>
          <w:szCs w:val="24"/>
        </w:rPr>
        <w:t xml:space="preserve">Section </w:t>
      </w:r>
      <w:r w:rsidR="00DD6DB6">
        <w:rPr>
          <w:rFonts w:ascii="Times New Roman" w:hAnsi="Times New Roman"/>
          <w:sz w:val="24"/>
          <w:szCs w:val="24"/>
        </w:rPr>
        <w:t>9</w:t>
      </w:r>
      <w:r w:rsidR="008737D6" w:rsidRPr="00EE2EAA">
        <w:rPr>
          <w:rFonts w:ascii="Times New Roman" w:hAnsi="Times New Roman"/>
          <w:sz w:val="24"/>
          <w:szCs w:val="24"/>
        </w:rPr>
        <w:t xml:space="preserve"> provides that the</w:t>
      </w:r>
      <w:r w:rsidR="00107139" w:rsidRPr="00EE2EAA">
        <w:rPr>
          <w:rFonts w:ascii="Times New Roman" w:hAnsi="Times New Roman"/>
          <w:sz w:val="24"/>
          <w:szCs w:val="24"/>
        </w:rPr>
        <w:t xml:space="preserve"> </w:t>
      </w:r>
      <w:r w:rsidR="00257767">
        <w:rPr>
          <w:rFonts w:ascii="Times New Roman" w:hAnsi="Times New Roman"/>
          <w:sz w:val="24"/>
          <w:szCs w:val="24"/>
        </w:rPr>
        <w:t>Determination</w:t>
      </w:r>
      <w:r w:rsidR="008737D6" w:rsidRPr="00EE2EAA">
        <w:rPr>
          <w:rFonts w:ascii="Times New Roman" w:hAnsi="Times New Roman"/>
          <w:sz w:val="24"/>
          <w:szCs w:val="24"/>
        </w:rPr>
        <w:t xml:space="preserve"> </w:t>
      </w:r>
      <w:r w:rsidR="00D8181A" w:rsidRPr="00EE2EAA">
        <w:rPr>
          <w:rFonts w:ascii="Times New Roman" w:hAnsi="Times New Roman"/>
          <w:sz w:val="24"/>
          <w:szCs w:val="24"/>
        </w:rPr>
        <w:t xml:space="preserve">would </w:t>
      </w:r>
      <w:r w:rsidR="008737D6" w:rsidRPr="00EE2EAA">
        <w:rPr>
          <w:rFonts w:ascii="Times New Roman" w:hAnsi="Times New Roman"/>
          <w:sz w:val="24"/>
          <w:szCs w:val="24"/>
        </w:rPr>
        <w:t>appl</w:t>
      </w:r>
      <w:r w:rsidR="00D8181A" w:rsidRPr="00EE2EAA">
        <w:rPr>
          <w:rFonts w:ascii="Times New Roman" w:hAnsi="Times New Roman"/>
          <w:sz w:val="24"/>
          <w:szCs w:val="24"/>
        </w:rPr>
        <w:t>y</w:t>
      </w:r>
      <w:r w:rsidR="008737D6" w:rsidRPr="00EE2EAA">
        <w:rPr>
          <w:rFonts w:ascii="Times New Roman" w:hAnsi="Times New Roman"/>
          <w:sz w:val="24"/>
          <w:szCs w:val="24"/>
        </w:rPr>
        <w:t xml:space="preserve"> to</w:t>
      </w:r>
      <w:r w:rsidR="004817ED" w:rsidRPr="00EE2EAA">
        <w:rPr>
          <w:rFonts w:ascii="Times New Roman" w:hAnsi="Times New Roman"/>
          <w:sz w:val="24"/>
          <w:szCs w:val="24"/>
        </w:rPr>
        <w:t xml:space="preserve"> a project that </w:t>
      </w:r>
      <w:r w:rsidR="009A39DA">
        <w:rPr>
          <w:rFonts w:ascii="Times New Roman" w:hAnsi="Times New Roman"/>
          <w:sz w:val="24"/>
          <w:szCs w:val="24"/>
        </w:rPr>
        <w:t>satisfies the following conditions:</w:t>
      </w:r>
    </w:p>
    <w:p w:rsidR="009A39DA" w:rsidRDefault="00D2357F" w:rsidP="009A39DA">
      <w:pPr>
        <w:numPr>
          <w:ilvl w:val="0"/>
          <w:numId w:val="4"/>
        </w:numPr>
        <w:spacing w:after="120" w:line="240" w:lineRule="auto"/>
        <w:rPr>
          <w:rFonts w:ascii="Times New Roman" w:hAnsi="Times New Roman"/>
          <w:sz w:val="24"/>
          <w:szCs w:val="24"/>
        </w:rPr>
      </w:pPr>
      <w:r>
        <w:rPr>
          <w:rFonts w:ascii="Times New Roman" w:hAnsi="Times New Roman"/>
          <w:sz w:val="24"/>
          <w:szCs w:val="24"/>
        </w:rPr>
        <w:t>i</w:t>
      </w:r>
      <w:r w:rsidR="009A39DA">
        <w:rPr>
          <w:rFonts w:ascii="Times New Roman" w:hAnsi="Times New Roman"/>
          <w:sz w:val="24"/>
          <w:szCs w:val="24"/>
        </w:rPr>
        <w:t xml:space="preserve">t involves targeting </w:t>
      </w:r>
      <w:r w:rsidR="009A39DA" w:rsidRPr="00681213">
        <w:rPr>
          <w:rFonts w:ascii="Times New Roman" w:hAnsi="Times New Roman"/>
          <w:b/>
          <w:i/>
          <w:sz w:val="24"/>
          <w:szCs w:val="24"/>
        </w:rPr>
        <w:t>treatment</w:t>
      </w:r>
      <w:r w:rsidR="009A39DA">
        <w:rPr>
          <w:rFonts w:ascii="Times New Roman" w:hAnsi="Times New Roman"/>
          <w:sz w:val="24"/>
          <w:szCs w:val="24"/>
        </w:rPr>
        <w:t xml:space="preserve"> (defined in section 7) to small energy users;</w:t>
      </w:r>
    </w:p>
    <w:p w:rsidR="00A01C04" w:rsidRDefault="00D2357F" w:rsidP="009A39DA">
      <w:pPr>
        <w:numPr>
          <w:ilvl w:val="0"/>
          <w:numId w:val="4"/>
        </w:numPr>
        <w:spacing w:after="120" w:line="240" w:lineRule="auto"/>
        <w:rPr>
          <w:rFonts w:ascii="Times New Roman" w:hAnsi="Times New Roman"/>
          <w:sz w:val="24"/>
          <w:szCs w:val="24"/>
        </w:rPr>
      </w:pPr>
      <w:r>
        <w:rPr>
          <w:rFonts w:ascii="Times New Roman" w:hAnsi="Times New Roman"/>
          <w:sz w:val="24"/>
          <w:szCs w:val="24"/>
        </w:rPr>
        <w:t>i</w:t>
      </w:r>
      <w:r w:rsidR="009A39DA">
        <w:rPr>
          <w:rFonts w:ascii="Times New Roman" w:hAnsi="Times New Roman"/>
          <w:sz w:val="24"/>
          <w:szCs w:val="24"/>
        </w:rPr>
        <w:t>t involves</w:t>
      </w:r>
      <w:r w:rsidR="00A01C04">
        <w:rPr>
          <w:rFonts w:ascii="Times New Roman" w:hAnsi="Times New Roman"/>
          <w:sz w:val="24"/>
          <w:szCs w:val="24"/>
        </w:rPr>
        <w:t xml:space="preserve"> a control group and a treatment group, with the control group used to quantify the impact of the treatment on the emissions of the treatment group; and</w:t>
      </w:r>
    </w:p>
    <w:p w:rsidR="00497762" w:rsidRPr="00EE2EAA" w:rsidRDefault="00D2357F" w:rsidP="009A39DA">
      <w:pPr>
        <w:numPr>
          <w:ilvl w:val="0"/>
          <w:numId w:val="4"/>
        </w:numPr>
        <w:spacing w:after="120" w:line="240" w:lineRule="auto"/>
        <w:rPr>
          <w:rFonts w:ascii="Times New Roman" w:hAnsi="Times New Roman"/>
          <w:sz w:val="24"/>
          <w:szCs w:val="24"/>
        </w:rPr>
      </w:pPr>
      <w:r>
        <w:rPr>
          <w:rFonts w:ascii="Times New Roman" w:hAnsi="Times New Roman"/>
          <w:sz w:val="24"/>
          <w:szCs w:val="24"/>
        </w:rPr>
        <w:t>e</w:t>
      </w:r>
      <w:r w:rsidR="00A01C04">
        <w:rPr>
          <w:rFonts w:ascii="Times New Roman" w:hAnsi="Times New Roman"/>
          <w:sz w:val="24"/>
          <w:szCs w:val="24"/>
        </w:rPr>
        <w:t>ach good or service included in the treatment could reasonably be expected to result in eligible carbon abatement.</w:t>
      </w:r>
      <w:r w:rsidR="005A0304">
        <w:rPr>
          <w:rFonts w:ascii="Times New Roman" w:hAnsi="Times New Roman"/>
          <w:sz w:val="24"/>
          <w:szCs w:val="24"/>
        </w:rPr>
        <w:t xml:space="preserve"> </w:t>
      </w:r>
    </w:p>
    <w:p w:rsidR="00915BEF" w:rsidRDefault="001B18FA" w:rsidP="00101B59">
      <w:pPr>
        <w:spacing w:after="120" w:line="240" w:lineRule="auto"/>
        <w:rPr>
          <w:rFonts w:ascii="Times New Roman" w:hAnsi="Times New Roman"/>
          <w:b/>
          <w:sz w:val="24"/>
          <w:szCs w:val="24"/>
        </w:rPr>
      </w:pPr>
      <w:r w:rsidRPr="00EE2EAA">
        <w:rPr>
          <w:rFonts w:ascii="Times New Roman" w:hAnsi="Times New Roman"/>
          <w:sz w:val="24"/>
          <w:szCs w:val="24"/>
        </w:rPr>
        <w:t xml:space="preserve">The </w:t>
      </w:r>
      <w:r w:rsidR="00257767">
        <w:rPr>
          <w:rFonts w:ascii="Times New Roman" w:hAnsi="Times New Roman"/>
          <w:sz w:val="24"/>
          <w:szCs w:val="24"/>
        </w:rPr>
        <w:t>Determination</w:t>
      </w:r>
      <w:r w:rsidRPr="00EE2EAA">
        <w:rPr>
          <w:rFonts w:ascii="Times New Roman" w:hAnsi="Times New Roman"/>
          <w:sz w:val="24"/>
          <w:szCs w:val="24"/>
        </w:rPr>
        <w:t xml:space="preserve"> defines this kind of project as an </w:t>
      </w:r>
      <w:r w:rsidRPr="00EE2EAA">
        <w:rPr>
          <w:rFonts w:ascii="Times New Roman" w:hAnsi="Times New Roman"/>
          <w:b/>
          <w:i/>
          <w:sz w:val="24"/>
          <w:szCs w:val="24"/>
        </w:rPr>
        <w:t>aggregated small energy users project</w:t>
      </w:r>
      <w:r w:rsidRPr="00EE2EAA">
        <w:rPr>
          <w:rFonts w:ascii="Times New Roman" w:hAnsi="Times New Roman"/>
          <w:sz w:val="24"/>
          <w:szCs w:val="24"/>
        </w:rPr>
        <w:t xml:space="preserve">. </w:t>
      </w:r>
      <w:r w:rsidR="00AA4B6D" w:rsidRPr="00EE2EAA">
        <w:rPr>
          <w:rFonts w:ascii="Times New Roman" w:hAnsi="Times New Roman"/>
          <w:b/>
          <w:color w:val="808080"/>
          <w:sz w:val="24"/>
          <w:szCs w:val="24"/>
        </w:rPr>
        <w:br w:type="page"/>
      </w:r>
      <w:r w:rsidR="006324C1" w:rsidRPr="00EE2EAA">
        <w:rPr>
          <w:rFonts w:ascii="Times New Roman" w:hAnsi="Times New Roman"/>
          <w:b/>
          <w:color w:val="000000"/>
          <w:sz w:val="24"/>
          <w:szCs w:val="24"/>
        </w:rPr>
        <w:lastRenderedPageBreak/>
        <w:t>P</w:t>
      </w:r>
      <w:r w:rsidR="00915BEF" w:rsidRPr="00EE2EAA">
        <w:rPr>
          <w:rFonts w:ascii="Times New Roman" w:hAnsi="Times New Roman"/>
          <w:b/>
          <w:sz w:val="24"/>
          <w:szCs w:val="24"/>
        </w:rPr>
        <w:t xml:space="preserve">art </w:t>
      </w:r>
      <w:r w:rsidR="00147090" w:rsidRPr="00EE2EAA">
        <w:rPr>
          <w:rFonts w:ascii="Times New Roman" w:hAnsi="Times New Roman"/>
          <w:b/>
          <w:sz w:val="24"/>
          <w:szCs w:val="24"/>
        </w:rPr>
        <w:t>3</w:t>
      </w:r>
      <w:r w:rsidR="00915BEF" w:rsidRPr="00EE2EAA">
        <w:rPr>
          <w:rFonts w:ascii="Times New Roman" w:hAnsi="Times New Roman"/>
          <w:b/>
          <w:sz w:val="24"/>
          <w:szCs w:val="24"/>
        </w:rPr>
        <w:tab/>
      </w:r>
      <w:r w:rsidR="00915BEF" w:rsidRPr="00EE2EAA">
        <w:rPr>
          <w:rFonts w:ascii="Times New Roman" w:hAnsi="Times New Roman"/>
          <w:b/>
          <w:sz w:val="24"/>
          <w:szCs w:val="24"/>
        </w:rPr>
        <w:tab/>
      </w:r>
      <w:r w:rsidR="00147090" w:rsidRPr="00EE2EAA">
        <w:rPr>
          <w:rFonts w:ascii="Times New Roman" w:hAnsi="Times New Roman"/>
          <w:b/>
          <w:sz w:val="24"/>
          <w:szCs w:val="24"/>
        </w:rPr>
        <w:t>Project Requirements</w:t>
      </w:r>
    </w:p>
    <w:p w:rsidR="00445058" w:rsidRPr="00EE2EAA" w:rsidRDefault="00445058" w:rsidP="00445058">
      <w:pPr>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t xml:space="preserve">Division </w:t>
      </w:r>
      <w:r>
        <w:rPr>
          <w:rFonts w:ascii="Times New Roman" w:hAnsi="Times New Roman"/>
          <w:b/>
          <w:color w:val="000000"/>
          <w:sz w:val="24"/>
          <w:szCs w:val="24"/>
        </w:rPr>
        <w:t>1</w:t>
      </w:r>
      <w:r w:rsidRPr="00EE2EAA">
        <w:rPr>
          <w:rFonts w:ascii="Times New Roman" w:hAnsi="Times New Roman"/>
          <w:b/>
          <w:color w:val="000000"/>
          <w:sz w:val="24"/>
          <w:szCs w:val="24"/>
        </w:rPr>
        <w:tab/>
      </w:r>
      <w:r>
        <w:rPr>
          <w:rFonts w:ascii="Times New Roman" w:hAnsi="Times New Roman"/>
          <w:b/>
          <w:color w:val="000000"/>
          <w:sz w:val="24"/>
          <w:szCs w:val="24"/>
        </w:rPr>
        <w:t>Operation of this Part</w:t>
      </w:r>
    </w:p>
    <w:p w:rsidR="004D0187" w:rsidRPr="00EE2EAA" w:rsidRDefault="008B1155" w:rsidP="00101B59">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10</w:t>
      </w:r>
      <w:r w:rsidR="004D0187" w:rsidRPr="00EE2EAA">
        <w:rPr>
          <w:rFonts w:ascii="Times New Roman" w:hAnsi="Times New Roman"/>
          <w:color w:val="000000"/>
          <w:sz w:val="24"/>
          <w:szCs w:val="24"/>
          <w:u w:val="single"/>
        </w:rPr>
        <w:t xml:space="preserve"> </w:t>
      </w:r>
      <w:r w:rsidR="004D0187" w:rsidRPr="00EE2EAA">
        <w:rPr>
          <w:rFonts w:ascii="Times New Roman" w:hAnsi="Times New Roman"/>
          <w:color w:val="000000"/>
          <w:sz w:val="24"/>
          <w:szCs w:val="24"/>
          <w:u w:val="single"/>
        </w:rPr>
        <w:tab/>
      </w:r>
      <w:r w:rsidR="00147090" w:rsidRPr="00EE2EAA">
        <w:rPr>
          <w:rFonts w:ascii="Times New Roman" w:hAnsi="Times New Roman"/>
          <w:color w:val="000000"/>
          <w:sz w:val="24"/>
          <w:szCs w:val="24"/>
          <w:u w:val="single"/>
        </w:rPr>
        <w:t>Operation of this</w:t>
      </w:r>
      <w:r w:rsidR="00147090" w:rsidRPr="00EE2EAA">
        <w:rPr>
          <w:rFonts w:ascii="Times New Roman" w:hAnsi="Times New Roman"/>
          <w:sz w:val="24"/>
          <w:szCs w:val="24"/>
          <w:u w:val="single"/>
        </w:rPr>
        <w:t xml:space="preserve"> Part</w:t>
      </w:r>
      <w:r w:rsidR="00543B11" w:rsidRPr="00EE2EAA">
        <w:rPr>
          <w:rFonts w:ascii="Times New Roman" w:hAnsi="Times New Roman"/>
          <w:color w:val="FF0000"/>
          <w:sz w:val="24"/>
          <w:szCs w:val="24"/>
          <w:u w:val="single"/>
        </w:rPr>
        <w:t xml:space="preserve"> </w:t>
      </w:r>
    </w:p>
    <w:p w:rsidR="004D0187" w:rsidRPr="00EE2EAA" w:rsidRDefault="000D40C6" w:rsidP="00101B59">
      <w:pPr>
        <w:spacing w:after="120" w:line="240" w:lineRule="auto"/>
        <w:rPr>
          <w:rFonts w:ascii="Times New Roman" w:hAnsi="Times New Roman"/>
          <w:sz w:val="24"/>
          <w:szCs w:val="24"/>
        </w:rPr>
      </w:pPr>
      <w:r w:rsidRPr="00EE2EAA">
        <w:rPr>
          <w:rFonts w:ascii="Times New Roman" w:hAnsi="Times New Roman"/>
          <w:sz w:val="24"/>
          <w:szCs w:val="24"/>
        </w:rPr>
        <w:t>The effect of paragraph 106(1)</w:t>
      </w:r>
      <w:r w:rsidR="004D0187" w:rsidRPr="00EE2EAA">
        <w:rPr>
          <w:rFonts w:ascii="Times New Roman" w:hAnsi="Times New Roman"/>
          <w:sz w:val="24"/>
          <w:szCs w:val="24"/>
        </w:rPr>
        <w:t xml:space="preserve">(b) of the Act is that a methodology determination must set out requirements that must be met for </w:t>
      </w:r>
      <w:r w:rsidR="007B1363" w:rsidRPr="00EE2EAA">
        <w:rPr>
          <w:rFonts w:ascii="Times New Roman" w:hAnsi="Times New Roman"/>
          <w:sz w:val="24"/>
          <w:szCs w:val="24"/>
        </w:rPr>
        <w:t>a</w:t>
      </w:r>
      <w:r w:rsidR="004D0187" w:rsidRPr="00EE2EAA">
        <w:rPr>
          <w:rFonts w:ascii="Times New Roman" w:hAnsi="Times New Roman"/>
          <w:sz w:val="24"/>
          <w:szCs w:val="24"/>
        </w:rPr>
        <w:t xml:space="preserve"> project to be an eligible offsets project.</w:t>
      </w:r>
      <w:r w:rsidR="008737D6" w:rsidRPr="00EE2EAA">
        <w:rPr>
          <w:rFonts w:ascii="Times New Roman" w:hAnsi="Times New Roman"/>
          <w:sz w:val="24"/>
          <w:szCs w:val="24"/>
        </w:rPr>
        <w:t xml:space="preserve"> </w:t>
      </w:r>
      <w:r w:rsidR="009631AF" w:rsidRPr="00EE2EAA">
        <w:rPr>
          <w:rFonts w:ascii="Times New Roman" w:hAnsi="Times New Roman"/>
          <w:sz w:val="24"/>
          <w:szCs w:val="24"/>
        </w:rPr>
        <w:t>Under p</w:t>
      </w:r>
      <w:r w:rsidRPr="00EE2EAA">
        <w:rPr>
          <w:rFonts w:ascii="Times New Roman" w:hAnsi="Times New Roman"/>
          <w:sz w:val="24"/>
          <w:szCs w:val="24"/>
        </w:rPr>
        <w:t>aragraph</w:t>
      </w:r>
      <w:r w:rsidR="007B1363" w:rsidRPr="00EE2EAA">
        <w:rPr>
          <w:rFonts w:ascii="Times New Roman" w:hAnsi="Times New Roman"/>
          <w:sz w:val="24"/>
          <w:szCs w:val="24"/>
        </w:rPr>
        <w:t> </w:t>
      </w:r>
      <w:r w:rsidRPr="00EE2EAA">
        <w:rPr>
          <w:rFonts w:ascii="Times New Roman" w:hAnsi="Times New Roman"/>
          <w:sz w:val="24"/>
          <w:szCs w:val="24"/>
        </w:rPr>
        <w:t>27(4)</w:t>
      </w:r>
      <w:r w:rsidR="004D0187" w:rsidRPr="00EE2EAA">
        <w:rPr>
          <w:rFonts w:ascii="Times New Roman" w:hAnsi="Times New Roman"/>
          <w:sz w:val="24"/>
          <w:szCs w:val="24"/>
        </w:rPr>
        <w:t>(c) of the Act</w:t>
      </w:r>
      <w:r w:rsidR="009631AF" w:rsidRPr="00EE2EAA">
        <w:rPr>
          <w:rFonts w:ascii="Times New Roman" w:hAnsi="Times New Roman"/>
          <w:sz w:val="24"/>
          <w:szCs w:val="24"/>
        </w:rPr>
        <w:t xml:space="preserve">, the Regulator must not declare that a project is </w:t>
      </w:r>
      <w:r w:rsidR="0082349D" w:rsidRPr="00EE2EAA">
        <w:rPr>
          <w:rFonts w:ascii="Times New Roman" w:hAnsi="Times New Roman"/>
          <w:sz w:val="24"/>
          <w:szCs w:val="24"/>
        </w:rPr>
        <w:t xml:space="preserve">an </w:t>
      </w:r>
      <w:r w:rsidR="009631AF" w:rsidRPr="00EE2EAA">
        <w:rPr>
          <w:rFonts w:ascii="Times New Roman" w:hAnsi="Times New Roman"/>
          <w:sz w:val="24"/>
          <w:szCs w:val="24"/>
        </w:rPr>
        <w:t>eligible offsets project unless the Regulator is satisfied that the project meets these requirements.</w:t>
      </w:r>
    </w:p>
    <w:p w:rsidR="00540495" w:rsidRPr="00EE2EAA" w:rsidRDefault="002012AB" w:rsidP="00101B59">
      <w:pPr>
        <w:spacing w:after="120" w:line="240" w:lineRule="auto"/>
        <w:rPr>
          <w:rFonts w:ascii="Times New Roman" w:hAnsi="Times New Roman"/>
          <w:sz w:val="24"/>
          <w:szCs w:val="24"/>
        </w:rPr>
      </w:pPr>
      <w:r w:rsidRPr="00EE2EAA">
        <w:rPr>
          <w:rFonts w:ascii="Times New Roman" w:hAnsi="Times New Roman"/>
          <w:sz w:val="24"/>
          <w:szCs w:val="24"/>
        </w:rPr>
        <w:t xml:space="preserve">Part </w:t>
      </w:r>
      <w:r w:rsidR="009E01A0" w:rsidRPr="00EE2EAA">
        <w:rPr>
          <w:rFonts w:ascii="Times New Roman" w:hAnsi="Times New Roman"/>
          <w:sz w:val="24"/>
          <w:szCs w:val="24"/>
        </w:rPr>
        <w:t>3</w:t>
      </w:r>
      <w:r w:rsidR="004D0187" w:rsidRPr="00EE2EAA">
        <w:rPr>
          <w:rFonts w:ascii="Times New Roman" w:hAnsi="Times New Roman"/>
          <w:sz w:val="24"/>
          <w:szCs w:val="24"/>
        </w:rPr>
        <w:t xml:space="preserve"> </w:t>
      </w:r>
      <w:r w:rsidR="00107139" w:rsidRPr="00EE2EAA">
        <w:rPr>
          <w:rFonts w:ascii="Times New Roman" w:hAnsi="Times New Roman"/>
          <w:sz w:val="24"/>
          <w:szCs w:val="24"/>
        </w:rPr>
        <w:t xml:space="preserve">of the </w:t>
      </w:r>
      <w:r w:rsidR="00257767">
        <w:rPr>
          <w:rFonts w:ascii="Times New Roman" w:hAnsi="Times New Roman"/>
          <w:sz w:val="24"/>
          <w:szCs w:val="24"/>
        </w:rPr>
        <w:t>Determination</w:t>
      </w:r>
      <w:r w:rsidR="000751CD" w:rsidRPr="00EE2EAA">
        <w:rPr>
          <w:rFonts w:ascii="Times New Roman" w:hAnsi="Times New Roman"/>
          <w:sz w:val="24"/>
          <w:szCs w:val="24"/>
        </w:rPr>
        <w:t xml:space="preserve"> </w:t>
      </w:r>
      <w:r w:rsidR="004D0187" w:rsidRPr="00EE2EAA">
        <w:rPr>
          <w:rFonts w:ascii="Times New Roman" w:hAnsi="Times New Roman"/>
          <w:sz w:val="24"/>
          <w:szCs w:val="24"/>
        </w:rPr>
        <w:t>specif</w:t>
      </w:r>
      <w:r w:rsidRPr="00EE2EAA">
        <w:rPr>
          <w:rFonts w:ascii="Times New Roman" w:hAnsi="Times New Roman"/>
          <w:sz w:val="24"/>
          <w:szCs w:val="24"/>
        </w:rPr>
        <w:t>ies</w:t>
      </w:r>
      <w:r w:rsidR="004D0187" w:rsidRPr="00EE2EAA">
        <w:rPr>
          <w:rFonts w:ascii="Times New Roman" w:hAnsi="Times New Roman"/>
          <w:sz w:val="24"/>
          <w:szCs w:val="24"/>
        </w:rPr>
        <w:t xml:space="preserve"> requirements that must be met </w:t>
      </w:r>
      <w:r w:rsidR="00B339D1" w:rsidRPr="00EE2EAA">
        <w:rPr>
          <w:rFonts w:ascii="Times New Roman" w:hAnsi="Times New Roman"/>
          <w:sz w:val="24"/>
          <w:szCs w:val="24"/>
        </w:rPr>
        <w:t xml:space="preserve">in order </w:t>
      </w:r>
      <w:r w:rsidR="004D0187" w:rsidRPr="00EE2EAA">
        <w:rPr>
          <w:rFonts w:ascii="Times New Roman" w:hAnsi="Times New Roman"/>
          <w:sz w:val="24"/>
          <w:szCs w:val="24"/>
        </w:rPr>
        <w:t xml:space="preserve">for a project </w:t>
      </w:r>
      <w:r w:rsidR="00B339D1" w:rsidRPr="00EE2EAA">
        <w:rPr>
          <w:rFonts w:ascii="Times New Roman" w:hAnsi="Times New Roman"/>
          <w:sz w:val="24"/>
          <w:szCs w:val="24"/>
        </w:rPr>
        <w:t xml:space="preserve">to </w:t>
      </w:r>
      <w:r w:rsidR="004D0187" w:rsidRPr="00EE2EAA">
        <w:rPr>
          <w:rFonts w:ascii="Times New Roman" w:hAnsi="Times New Roman"/>
          <w:sz w:val="24"/>
          <w:szCs w:val="24"/>
        </w:rPr>
        <w:t>be an eligible offsets project</w:t>
      </w:r>
      <w:r w:rsidR="005869E0" w:rsidRPr="00EE2EAA">
        <w:rPr>
          <w:rFonts w:ascii="Times New Roman" w:hAnsi="Times New Roman"/>
          <w:sz w:val="24"/>
          <w:szCs w:val="24"/>
        </w:rPr>
        <w:t>.</w:t>
      </w:r>
      <w:r w:rsidR="005A0304">
        <w:rPr>
          <w:rFonts w:ascii="Times New Roman" w:hAnsi="Times New Roman"/>
          <w:sz w:val="24"/>
          <w:szCs w:val="24"/>
        </w:rPr>
        <w:t xml:space="preserve"> </w:t>
      </w:r>
      <w:r w:rsidR="00D51CFA" w:rsidRPr="00EE2EAA">
        <w:rPr>
          <w:rFonts w:ascii="Times New Roman" w:hAnsi="Times New Roman"/>
          <w:sz w:val="24"/>
          <w:szCs w:val="24"/>
        </w:rPr>
        <w:t xml:space="preserve"> </w:t>
      </w:r>
    </w:p>
    <w:p w:rsidR="00635BD5" w:rsidRPr="00EE2EAA" w:rsidRDefault="00635BD5" w:rsidP="00101B59">
      <w:pPr>
        <w:spacing w:after="120" w:line="240" w:lineRule="auto"/>
        <w:rPr>
          <w:rFonts w:ascii="Times New Roman" w:hAnsi="Times New Roman"/>
          <w:sz w:val="24"/>
          <w:szCs w:val="24"/>
        </w:rPr>
      </w:pPr>
    </w:p>
    <w:p w:rsidR="00635BD5" w:rsidRPr="00EE2EAA" w:rsidRDefault="00634E25" w:rsidP="00E21D17">
      <w:pPr>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t>Division 2</w:t>
      </w:r>
      <w:r w:rsidR="00543B11" w:rsidRPr="00EE2EAA">
        <w:rPr>
          <w:rFonts w:ascii="Times New Roman" w:hAnsi="Times New Roman"/>
          <w:b/>
          <w:color w:val="000000"/>
          <w:sz w:val="24"/>
          <w:szCs w:val="24"/>
        </w:rPr>
        <w:tab/>
        <w:t>General requirements</w:t>
      </w:r>
    </w:p>
    <w:p w:rsidR="0010068B" w:rsidRPr="00EE2EAA" w:rsidRDefault="008B1155" w:rsidP="00E21D17">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11</w:t>
      </w:r>
      <w:r w:rsidR="0010068B" w:rsidRPr="00EE2EAA">
        <w:rPr>
          <w:rFonts w:ascii="Times New Roman" w:hAnsi="Times New Roman"/>
          <w:color w:val="000000"/>
          <w:sz w:val="24"/>
          <w:szCs w:val="24"/>
          <w:u w:val="single"/>
        </w:rPr>
        <w:t xml:space="preserve"> </w:t>
      </w:r>
      <w:r w:rsidR="00937F11">
        <w:rPr>
          <w:rFonts w:ascii="Times New Roman" w:hAnsi="Times New Roman"/>
          <w:color w:val="000000"/>
          <w:sz w:val="24"/>
          <w:szCs w:val="24"/>
          <w:u w:val="single"/>
        </w:rPr>
        <w:tab/>
      </w:r>
      <w:r w:rsidR="0010068B" w:rsidRPr="00EE2EAA">
        <w:rPr>
          <w:rFonts w:ascii="Times New Roman" w:hAnsi="Times New Roman"/>
          <w:color w:val="000000"/>
          <w:sz w:val="24"/>
          <w:szCs w:val="24"/>
          <w:u w:val="single"/>
        </w:rPr>
        <w:t>Information to be included in application for declaration</w:t>
      </w:r>
    </w:p>
    <w:p w:rsidR="00707DC8" w:rsidRPr="00EE2EAA" w:rsidRDefault="00B36DB0" w:rsidP="00E21D17">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Section 22 of the Act provides that a person may apply to the Regulator for a project to be declared an eligible offsets project. Declaration as an eligible offsets project is a necessary condition</w:t>
      </w:r>
      <w:r w:rsidR="00966F3C" w:rsidRPr="00EE2EAA">
        <w:rPr>
          <w:rFonts w:ascii="Times New Roman" w:hAnsi="Times New Roman"/>
          <w:color w:val="000000"/>
          <w:sz w:val="24"/>
          <w:szCs w:val="24"/>
        </w:rPr>
        <w:t xml:space="preserve"> for a project to receive credits for abatement under the ERF.</w:t>
      </w:r>
    </w:p>
    <w:p w:rsidR="001A0D93" w:rsidRDefault="00966F3C" w:rsidP="00E21D17">
      <w:pPr>
        <w:spacing w:after="120" w:line="240" w:lineRule="auto"/>
        <w:rPr>
          <w:rFonts w:ascii="Times New Roman" w:hAnsi="Times New Roman"/>
          <w:color w:val="000000"/>
          <w:sz w:val="24"/>
          <w:szCs w:val="24"/>
          <w:u w:val="single"/>
        </w:rPr>
      </w:pPr>
      <w:r w:rsidRPr="00EE2EAA">
        <w:rPr>
          <w:rFonts w:ascii="Times New Roman" w:hAnsi="Times New Roman"/>
          <w:color w:val="000000"/>
          <w:sz w:val="24"/>
          <w:szCs w:val="24"/>
        </w:rPr>
        <w:t xml:space="preserve">The application for declaration of an aggregated small energy users project must include </w:t>
      </w:r>
      <w:r w:rsidR="00B070BC">
        <w:rPr>
          <w:rFonts w:ascii="Times New Roman" w:hAnsi="Times New Roman"/>
          <w:color w:val="000000"/>
          <w:sz w:val="24"/>
          <w:szCs w:val="24"/>
        </w:rPr>
        <w:t xml:space="preserve">a </w:t>
      </w:r>
      <w:r w:rsidRPr="00EE2EAA">
        <w:rPr>
          <w:rFonts w:ascii="Times New Roman" w:hAnsi="Times New Roman"/>
          <w:color w:val="000000"/>
          <w:sz w:val="24"/>
          <w:szCs w:val="24"/>
        </w:rPr>
        <w:t>d</w:t>
      </w:r>
      <w:r w:rsidR="0062383A" w:rsidRPr="00EE2EAA">
        <w:rPr>
          <w:rFonts w:ascii="Times New Roman" w:hAnsi="Times New Roman"/>
          <w:color w:val="000000"/>
          <w:sz w:val="24"/>
          <w:szCs w:val="24"/>
        </w:rPr>
        <w:t>escription</w:t>
      </w:r>
      <w:r w:rsidR="00B070BC">
        <w:rPr>
          <w:rFonts w:ascii="Times New Roman" w:hAnsi="Times New Roman"/>
          <w:color w:val="000000"/>
          <w:sz w:val="24"/>
          <w:szCs w:val="24"/>
        </w:rPr>
        <w:t xml:space="preserve"> </w:t>
      </w:r>
      <w:r w:rsidR="0062383A" w:rsidRPr="00EE2EAA">
        <w:rPr>
          <w:rFonts w:ascii="Times New Roman" w:hAnsi="Times New Roman"/>
          <w:color w:val="000000"/>
          <w:sz w:val="24"/>
          <w:szCs w:val="24"/>
        </w:rPr>
        <w:t xml:space="preserve">of the treatment </w:t>
      </w:r>
      <w:r w:rsidRPr="00EE2EAA">
        <w:rPr>
          <w:rFonts w:ascii="Times New Roman" w:hAnsi="Times New Roman"/>
          <w:color w:val="000000"/>
          <w:sz w:val="24"/>
          <w:szCs w:val="24"/>
        </w:rPr>
        <w:t xml:space="preserve">to be offered </w:t>
      </w:r>
      <w:r w:rsidR="0062383A" w:rsidRPr="00EE2EAA">
        <w:rPr>
          <w:rFonts w:ascii="Times New Roman" w:hAnsi="Times New Roman"/>
          <w:color w:val="000000"/>
          <w:sz w:val="24"/>
          <w:szCs w:val="24"/>
        </w:rPr>
        <w:t xml:space="preserve">and </w:t>
      </w:r>
      <w:r w:rsidR="00B070BC">
        <w:rPr>
          <w:rFonts w:ascii="Times New Roman" w:hAnsi="Times New Roman"/>
          <w:color w:val="000000"/>
          <w:sz w:val="24"/>
          <w:szCs w:val="24"/>
        </w:rPr>
        <w:t xml:space="preserve">a description </w:t>
      </w:r>
      <w:r w:rsidRPr="00EE2EAA">
        <w:rPr>
          <w:rFonts w:ascii="Times New Roman" w:hAnsi="Times New Roman"/>
          <w:color w:val="000000"/>
          <w:sz w:val="24"/>
          <w:szCs w:val="24"/>
        </w:rPr>
        <w:t xml:space="preserve">of </w:t>
      </w:r>
      <w:r w:rsidR="0062383A" w:rsidRPr="00EE2EAA">
        <w:rPr>
          <w:rFonts w:ascii="Times New Roman" w:hAnsi="Times New Roman"/>
          <w:color w:val="000000"/>
          <w:sz w:val="24"/>
          <w:szCs w:val="24"/>
        </w:rPr>
        <w:t>sites</w:t>
      </w:r>
      <w:r w:rsidR="004E2AD1">
        <w:rPr>
          <w:rFonts w:ascii="Times New Roman" w:hAnsi="Times New Roman"/>
          <w:color w:val="000000"/>
          <w:sz w:val="24"/>
          <w:szCs w:val="24"/>
        </w:rPr>
        <w:t>, or types of sites,</w:t>
      </w:r>
      <w:r w:rsidR="0062383A" w:rsidRPr="00EE2EAA">
        <w:rPr>
          <w:rFonts w:ascii="Times New Roman" w:hAnsi="Times New Roman"/>
          <w:color w:val="000000"/>
          <w:sz w:val="24"/>
          <w:szCs w:val="24"/>
        </w:rPr>
        <w:t xml:space="preserve"> </w:t>
      </w:r>
      <w:r w:rsidRPr="00EE2EAA">
        <w:rPr>
          <w:rFonts w:ascii="Times New Roman" w:hAnsi="Times New Roman"/>
          <w:color w:val="000000"/>
          <w:sz w:val="24"/>
          <w:szCs w:val="24"/>
        </w:rPr>
        <w:t xml:space="preserve">to be included </w:t>
      </w:r>
      <w:r w:rsidR="00F7783A" w:rsidRPr="00EE2EAA">
        <w:rPr>
          <w:rFonts w:ascii="Times New Roman" w:hAnsi="Times New Roman"/>
          <w:color w:val="000000"/>
          <w:sz w:val="24"/>
          <w:szCs w:val="24"/>
        </w:rPr>
        <w:t xml:space="preserve">in </w:t>
      </w:r>
      <w:r w:rsidR="000A567E" w:rsidRPr="00EE2EAA">
        <w:rPr>
          <w:rFonts w:ascii="Times New Roman" w:hAnsi="Times New Roman"/>
          <w:color w:val="000000"/>
          <w:sz w:val="24"/>
          <w:szCs w:val="24"/>
        </w:rPr>
        <w:t>population</w:t>
      </w:r>
      <w:r w:rsidRPr="00EE2EAA">
        <w:rPr>
          <w:rFonts w:ascii="Times New Roman" w:hAnsi="Times New Roman"/>
          <w:color w:val="000000"/>
          <w:sz w:val="24"/>
          <w:szCs w:val="24"/>
        </w:rPr>
        <w:t>s for the project</w:t>
      </w:r>
      <w:r w:rsidR="0062383A" w:rsidRPr="00EE2EAA">
        <w:rPr>
          <w:rFonts w:ascii="Times New Roman" w:hAnsi="Times New Roman"/>
          <w:color w:val="000000"/>
          <w:sz w:val="24"/>
          <w:szCs w:val="24"/>
        </w:rPr>
        <w:t>.</w:t>
      </w:r>
      <w:r w:rsidR="00934D93">
        <w:rPr>
          <w:rFonts w:ascii="Times New Roman" w:hAnsi="Times New Roman"/>
          <w:color w:val="000000"/>
          <w:sz w:val="24"/>
          <w:szCs w:val="24"/>
        </w:rPr>
        <w:t xml:space="preserve"> The Determination allows for populations to be added to a project after the commencement of the project; in such cases it may not be possible for proponents to provide a detailed description of the </w:t>
      </w:r>
      <w:r w:rsidR="00B74377">
        <w:rPr>
          <w:rFonts w:ascii="Times New Roman" w:hAnsi="Times New Roman"/>
          <w:color w:val="000000"/>
          <w:sz w:val="24"/>
          <w:szCs w:val="24"/>
        </w:rPr>
        <w:t xml:space="preserve">individual </w:t>
      </w:r>
      <w:r w:rsidR="00934D93">
        <w:rPr>
          <w:rFonts w:ascii="Times New Roman" w:hAnsi="Times New Roman"/>
          <w:color w:val="000000"/>
          <w:sz w:val="24"/>
          <w:szCs w:val="24"/>
        </w:rPr>
        <w:t>sites</w:t>
      </w:r>
      <w:r w:rsidR="00B74377">
        <w:rPr>
          <w:rFonts w:ascii="Times New Roman" w:hAnsi="Times New Roman"/>
          <w:color w:val="000000"/>
          <w:sz w:val="24"/>
          <w:szCs w:val="24"/>
        </w:rPr>
        <w:t xml:space="preserve"> to be included in those populations</w:t>
      </w:r>
      <w:r w:rsidR="00637C0B">
        <w:rPr>
          <w:rFonts w:ascii="Times New Roman" w:hAnsi="Times New Roman"/>
          <w:color w:val="000000"/>
          <w:sz w:val="24"/>
          <w:szCs w:val="24"/>
        </w:rPr>
        <w:t xml:space="preserve"> at the time of application. S</w:t>
      </w:r>
      <w:r w:rsidR="002B159C">
        <w:rPr>
          <w:rFonts w:ascii="Times New Roman" w:hAnsi="Times New Roman"/>
          <w:color w:val="000000"/>
          <w:sz w:val="24"/>
          <w:szCs w:val="24"/>
        </w:rPr>
        <w:t>ection 11 would permit descriptions of</w:t>
      </w:r>
      <w:r w:rsidR="00934D93">
        <w:rPr>
          <w:rFonts w:ascii="Times New Roman" w:hAnsi="Times New Roman"/>
          <w:color w:val="000000"/>
          <w:sz w:val="24"/>
          <w:szCs w:val="24"/>
        </w:rPr>
        <w:t xml:space="preserve"> the kinds of sites that future populations may be drawn from, </w:t>
      </w:r>
      <w:r w:rsidR="00637C0B">
        <w:rPr>
          <w:rFonts w:ascii="Times New Roman" w:hAnsi="Times New Roman"/>
          <w:color w:val="000000"/>
          <w:sz w:val="24"/>
          <w:szCs w:val="24"/>
        </w:rPr>
        <w:t>for example</w:t>
      </w:r>
      <w:r w:rsidR="00934D93">
        <w:rPr>
          <w:rFonts w:ascii="Times New Roman" w:hAnsi="Times New Roman"/>
          <w:color w:val="000000"/>
          <w:sz w:val="24"/>
          <w:szCs w:val="24"/>
        </w:rPr>
        <w:t xml:space="preserve"> households in a particular region.</w:t>
      </w:r>
    </w:p>
    <w:p w:rsidR="001A0D93" w:rsidRDefault="001A0D93" w:rsidP="00E21D17">
      <w:pPr>
        <w:spacing w:after="120" w:line="240" w:lineRule="auto"/>
        <w:rPr>
          <w:rFonts w:ascii="Times New Roman" w:hAnsi="Times New Roman"/>
          <w:color w:val="000000"/>
          <w:sz w:val="24"/>
          <w:szCs w:val="24"/>
          <w:u w:val="single"/>
        </w:rPr>
      </w:pPr>
    </w:p>
    <w:p w:rsidR="00634E25" w:rsidRPr="00EE2EAA" w:rsidRDefault="00AC4C73" w:rsidP="00E21D17">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12</w:t>
      </w:r>
      <w:r w:rsidR="00634E25" w:rsidRPr="00EE2EAA">
        <w:rPr>
          <w:rFonts w:ascii="Times New Roman" w:hAnsi="Times New Roman"/>
          <w:color w:val="000000"/>
          <w:sz w:val="24"/>
          <w:szCs w:val="24"/>
          <w:u w:val="single"/>
        </w:rPr>
        <w:t xml:space="preserve"> </w:t>
      </w:r>
      <w:r w:rsidR="001B50A2" w:rsidRPr="00EE2EAA">
        <w:rPr>
          <w:rFonts w:ascii="Times New Roman" w:hAnsi="Times New Roman"/>
          <w:color w:val="000000"/>
          <w:sz w:val="24"/>
          <w:szCs w:val="24"/>
          <w:u w:val="single"/>
        </w:rPr>
        <w:tab/>
      </w:r>
      <w:r w:rsidR="00634E25" w:rsidRPr="00EE2EAA">
        <w:rPr>
          <w:rFonts w:ascii="Times New Roman" w:hAnsi="Times New Roman"/>
          <w:color w:val="000000"/>
          <w:sz w:val="24"/>
          <w:szCs w:val="24"/>
          <w:u w:val="single"/>
        </w:rPr>
        <w:t xml:space="preserve">Legal right to access </w:t>
      </w:r>
      <w:r w:rsidR="00585921">
        <w:rPr>
          <w:rFonts w:ascii="Times New Roman" w:hAnsi="Times New Roman"/>
          <w:color w:val="000000"/>
          <w:sz w:val="24"/>
          <w:szCs w:val="24"/>
          <w:u w:val="single"/>
        </w:rPr>
        <w:t xml:space="preserve">and use </w:t>
      </w:r>
      <w:r w:rsidR="00634E25" w:rsidRPr="00EE2EAA">
        <w:rPr>
          <w:rFonts w:ascii="Times New Roman" w:hAnsi="Times New Roman"/>
          <w:color w:val="000000"/>
          <w:sz w:val="24"/>
          <w:szCs w:val="24"/>
          <w:u w:val="single"/>
        </w:rPr>
        <w:t>data about energy consumption</w:t>
      </w:r>
    </w:p>
    <w:p w:rsidR="00AF552B" w:rsidRDefault="00646639" w:rsidP="00E21D17">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To undertake </w:t>
      </w:r>
      <w:r w:rsidR="00984E15" w:rsidRPr="00EE2EAA">
        <w:rPr>
          <w:rFonts w:ascii="Times New Roman" w:hAnsi="Times New Roman"/>
          <w:color w:val="000000"/>
          <w:sz w:val="24"/>
          <w:szCs w:val="24"/>
        </w:rPr>
        <w:t>a</w:t>
      </w:r>
      <w:r w:rsidR="00845647" w:rsidRPr="00EE2EAA">
        <w:rPr>
          <w:rFonts w:ascii="Times New Roman" w:hAnsi="Times New Roman"/>
          <w:color w:val="000000"/>
          <w:sz w:val="24"/>
          <w:szCs w:val="24"/>
        </w:rPr>
        <w:t>n aggregated small energy users</w:t>
      </w:r>
      <w:r w:rsidR="00984E15" w:rsidRPr="00EE2EAA">
        <w:rPr>
          <w:rFonts w:ascii="Times New Roman" w:hAnsi="Times New Roman"/>
          <w:color w:val="000000"/>
          <w:sz w:val="24"/>
          <w:szCs w:val="24"/>
        </w:rPr>
        <w:t xml:space="preserve"> project, the</w:t>
      </w:r>
      <w:r w:rsidRPr="00EE2EAA">
        <w:rPr>
          <w:rFonts w:ascii="Times New Roman" w:hAnsi="Times New Roman"/>
          <w:color w:val="000000"/>
          <w:sz w:val="24"/>
          <w:szCs w:val="24"/>
        </w:rPr>
        <w:t xml:space="preserve"> proponent must have a legal right to access</w:t>
      </w:r>
      <w:r w:rsidR="00FA48D2">
        <w:rPr>
          <w:rFonts w:ascii="Times New Roman" w:hAnsi="Times New Roman"/>
          <w:color w:val="000000"/>
          <w:sz w:val="24"/>
          <w:szCs w:val="24"/>
        </w:rPr>
        <w:t xml:space="preserve"> and use</w:t>
      </w:r>
      <w:r w:rsidRPr="00EE2EAA">
        <w:rPr>
          <w:rFonts w:ascii="Times New Roman" w:hAnsi="Times New Roman"/>
          <w:color w:val="000000"/>
          <w:sz w:val="24"/>
          <w:szCs w:val="24"/>
        </w:rPr>
        <w:t xml:space="preserve"> </w:t>
      </w:r>
      <w:r w:rsidR="00817578">
        <w:rPr>
          <w:rFonts w:ascii="Times New Roman" w:hAnsi="Times New Roman"/>
          <w:color w:val="000000"/>
          <w:sz w:val="24"/>
          <w:szCs w:val="24"/>
        </w:rPr>
        <w:t xml:space="preserve">energy consumption </w:t>
      </w:r>
      <w:r w:rsidR="001A0D93">
        <w:rPr>
          <w:rFonts w:ascii="Times New Roman" w:hAnsi="Times New Roman"/>
          <w:color w:val="000000"/>
          <w:sz w:val="24"/>
          <w:szCs w:val="24"/>
        </w:rPr>
        <w:t xml:space="preserve">data </w:t>
      </w:r>
      <w:r w:rsidRPr="00EE2EAA">
        <w:rPr>
          <w:rFonts w:ascii="Times New Roman" w:hAnsi="Times New Roman"/>
          <w:color w:val="000000"/>
          <w:sz w:val="24"/>
          <w:szCs w:val="24"/>
        </w:rPr>
        <w:t>for each site</w:t>
      </w:r>
      <w:r w:rsidR="00845647" w:rsidRPr="00EE2EAA">
        <w:rPr>
          <w:rFonts w:ascii="Times New Roman" w:hAnsi="Times New Roman"/>
          <w:color w:val="000000"/>
          <w:sz w:val="24"/>
          <w:szCs w:val="24"/>
        </w:rPr>
        <w:t xml:space="preserve">, and to use that data in the manner described in the </w:t>
      </w:r>
      <w:r w:rsidR="00257767">
        <w:rPr>
          <w:rFonts w:ascii="Times New Roman" w:hAnsi="Times New Roman"/>
          <w:color w:val="000000"/>
          <w:sz w:val="24"/>
          <w:szCs w:val="24"/>
        </w:rPr>
        <w:t>Determination</w:t>
      </w:r>
      <w:r w:rsidR="00840E42" w:rsidRPr="00EE2EAA">
        <w:rPr>
          <w:rFonts w:ascii="Times New Roman" w:hAnsi="Times New Roman"/>
          <w:color w:val="000000"/>
          <w:sz w:val="24"/>
          <w:szCs w:val="24"/>
        </w:rPr>
        <w:t xml:space="preserve"> in order to calculate the net abatement amount</w:t>
      </w:r>
      <w:r w:rsidR="00634E25" w:rsidRPr="00EE2EAA">
        <w:rPr>
          <w:rFonts w:ascii="Times New Roman" w:hAnsi="Times New Roman"/>
          <w:color w:val="000000"/>
          <w:sz w:val="24"/>
          <w:szCs w:val="24"/>
        </w:rPr>
        <w:t>.</w:t>
      </w:r>
    </w:p>
    <w:p w:rsidR="00A87713" w:rsidRDefault="00A87713" w:rsidP="00E21D17">
      <w:pPr>
        <w:spacing w:after="120" w:line="240" w:lineRule="auto"/>
        <w:rPr>
          <w:rFonts w:ascii="Times New Roman" w:hAnsi="Times New Roman"/>
          <w:color w:val="000000"/>
          <w:sz w:val="24"/>
          <w:szCs w:val="24"/>
        </w:rPr>
      </w:pPr>
      <w:r>
        <w:rPr>
          <w:rFonts w:ascii="Times New Roman" w:hAnsi="Times New Roman"/>
          <w:color w:val="000000"/>
          <w:sz w:val="24"/>
          <w:szCs w:val="24"/>
        </w:rPr>
        <w:t>Section 12 includes a note clarifying the intent of the</w:t>
      </w:r>
      <w:r w:rsidR="00BA5878">
        <w:rPr>
          <w:rFonts w:ascii="Times New Roman" w:hAnsi="Times New Roman"/>
          <w:color w:val="000000"/>
          <w:sz w:val="24"/>
          <w:szCs w:val="24"/>
        </w:rPr>
        <w:t xml:space="preserve"> provisio</w:t>
      </w:r>
      <w:r w:rsidR="007639CB">
        <w:rPr>
          <w:rFonts w:ascii="Times New Roman" w:hAnsi="Times New Roman"/>
          <w:color w:val="000000"/>
          <w:sz w:val="24"/>
          <w:szCs w:val="24"/>
        </w:rPr>
        <w:t>n. I</w:t>
      </w:r>
      <w:r>
        <w:rPr>
          <w:rFonts w:ascii="Times New Roman" w:hAnsi="Times New Roman"/>
          <w:color w:val="000000"/>
          <w:sz w:val="24"/>
          <w:szCs w:val="24"/>
        </w:rPr>
        <w:t xml:space="preserve">f there are multiple project proponents, </w:t>
      </w:r>
      <w:r w:rsidR="00150D53">
        <w:rPr>
          <w:rFonts w:ascii="Times New Roman" w:hAnsi="Times New Roman"/>
          <w:color w:val="000000"/>
          <w:sz w:val="24"/>
          <w:szCs w:val="24"/>
        </w:rPr>
        <w:t xml:space="preserve">it is not the case that </w:t>
      </w:r>
      <w:r>
        <w:rPr>
          <w:rFonts w:ascii="Times New Roman" w:hAnsi="Times New Roman"/>
          <w:color w:val="000000"/>
          <w:sz w:val="24"/>
          <w:szCs w:val="24"/>
        </w:rPr>
        <w:t xml:space="preserve">every proponent </w:t>
      </w:r>
      <w:r w:rsidR="00150D53">
        <w:rPr>
          <w:rFonts w:ascii="Times New Roman" w:hAnsi="Times New Roman"/>
          <w:color w:val="000000"/>
          <w:sz w:val="24"/>
          <w:szCs w:val="24"/>
        </w:rPr>
        <w:t>must</w:t>
      </w:r>
      <w:r>
        <w:rPr>
          <w:rFonts w:ascii="Times New Roman" w:hAnsi="Times New Roman"/>
          <w:color w:val="000000"/>
          <w:sz w:val="24"/>
          <w:szCs w:val="24"/>
        </w:rPr>
        <w:t xml:space="preserve"> have the legal right to access the energy consumption data used to calculate the net abatement amount</w:t>
      </w:r>
      <w:r w:rsidR="00150D53">
        <w:rPr>
          <w:rFonts w:ascii="Times New Roman" w:hAnsi="Times New Roman"/>
          <w:color w:val="000000"/>
          <w:sz w:val="24"/>
          <w:szCs w:val="24"/>
        </w:rPr>
        <w:t xml:space="preserve"> </w:t>
      </w:r>
      <w:r w:rsidR="0029046B">
        <w:rPr>
          <w:rFonts w:ascii="Times New Roman" w:hAnsi="Times New Roman"/>
          <w:color w:val="000000"/>
          <w:sz w:val="24"/>
          <w:szCs w:val="24"/>
        </w:rPr>
        <w:t xml:space="preserve">in order </w:t>
      </w:r>
      <w:r w:rsidR="00150D53">
        <w:rPr>
          <w:rFonts w:ascii="Times New Roman" w:hAnsi="Times New Roman"/>
          <w:color w:val="000000"/>
          <w:sz w:val="24"/>
          <w:szCs w:val="24"/>
        </w:rPr>
        <w:t xml:space="preserve">for the project to be </w:t>
      </w:r>
      <w:r w:rsidR="00641E52">
        <w:rPr>
          <w:rFonts w:ascii="Times New Roman" w:hAnsi="Times New Roman"/>
          <w:color w:val="000000"/>
          <w:sz w:val="24"/>
          <w:szCs w:val="24"/>
        </w:rPr>
        <w:t xml:space="preserve">an </w:t>
      </w:r>
      <w:r w:rsidR="00150D53">
        <w:rPr>
          <w:rFonts w:ascii="Times New Roman" w:hAnsi="Times New Roman"/>
          <w:color w:val="000000"/>
          <w:sz w:val="24"/>
          <w:szCs w:val="24"/>
        </w:rPr>
        <w:t>eligible</w:t>
      </w:r>
      <w:r w:rsidR="00641E52">
        <w:rPr>
          <w:rFonts w:ascii="Times New Roman" w:hAnsi="Times New Roman"/>
          <w:color w:val="000000"/>
          <w:sz w:val="24"/>
          <w:szCs w:val="24"/>
        </w:rPr>
        <w:t xml:space="preserve"> offsets project</w:t>
      </w:r>
      <w:r>
        <w:rPr>
          <w:rFonts w:ascii="Times New Roman" w:hAnsi="Times New Roman"/>
          <w:color w:val="000000"/>
          <w:sz w:val="24"/>
          <w:szCs w:val="24"/>
        </w:rPr>
        <w:t xml:space="preserve">. </w:t>
      </w:r>
    </w:p>
    <w:p w:rsidR="00AF552B" w:rsidRDefault="00AF552B" w:rsidP="00E21D17">
      <w:pPr>
        <w:spacing w:after="120" w:line="240" w:lineRule="auto"/>
        <w:rPr>
          <w:rFonts w:ascii="Times New Roman" w:hAnsi="Times New Roman"/>
          <w:color w:val="000000"/>
          <w:sz w:val="24"/>
          <w:szCs w:val="24"/>
        </w:rPr>
      </w:pPr>
    </w:p>
    <w:p w:rsidR="008D2AE1" w:rsidRPr="00AF552B" w:rsidRDefault="007D21D2" w:rsidP="00E21D17">
      <w:pPr>
        <w:spacing w:after="120" w:line="240" w:lineRule="auto"/>
        <w:rPr>
          <w:rFonts w:ascii="Times New Roman" w:hAnsi="Times New Roman"/>
          <w:color w:val="000000"/>
          <w:sz w:val="24"/>
          <w:szCs w:val="24"/>
        </w:rPr>
      </w:pPr>
      <w:r>
        <w:rPr>
          <w:rFonts w:ascii="Times New Roman" w:hAnsi="Times New Roman"/>
          <w:color w:val="000000"/>
          <w:sz w:val="24"/>
          <w:szCs w:val="24"/>
          <w:u w:val="single"/>
        </w:rPr>
        <w:t>1</w:t>
      </w:r>
      <w:r w:rsidR="00AC4C73">
        <w:rPr>
          <w:rFonts w:ascii="Times New Roman" w:hAnsi="Times New Roman"/>
          <w:color w:val="000000"/>
          <w:sz w:val="24"/>
          <w:szCs w:val="24"/>
          <w:u w:val="single"/>
        </w:rPr>
        <w:t>3</w:t>
      </w:r>
      <w:r w:rsidR="00A0119C" w:rsidRPr="00EE2EAA">
        <w:rPr>
          <w:rFonts w:ascii="Times New Roman" w:hAnsi="Times New Roman"/>
          <w:color w:val="000000"/>
          <w:sz w:val="24"/>
          <w:szCs w:val="24"/>
          <w:u w:val="single"/>
        </w:rPr>
        <w:t xml:space="preserve"> </w:t>
      </w:r>
      <w:r w:rsidR="001B50A2" w:rsidRPr="00EE2EAA">
        <w:rPr>
          <w:rFonts w:ascii="Times New Roman" w:hAnsi="Times New Roman"/>
          <w:color w:val="000000"/>
          <w:sz w:val="24"/>
          <w:szCs w:val="24"/>
          <w:u w:val="single"/>
        </w:rPr>
        <w:tab/>
      </w:r>
      <w:r w:rsidR="008D2AE1" w:rsidRPr="00EE2EAA">
        <w:rPr>
          <w:rFonts w:ascii="Times New Roman" w:hAnsi="Times New Roman"/>
          <w:color w:val="000000"/>
          <w:sz w:val="24"/>
          <w:szCs w:val="24"/>
          <w:u w:val="single"/>
        </w:rPr>
        <w:t>Project proponent not to be actively involved in decision-making</w:t>
      </w:r>
    </w:p>
    <w:p w:rsidR="00E731ED" w:rsidRPr="00EE2EAA" w:rsidRDefault="00646639" w:rsidP="008D2AE1">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The project proponent </w:t>
      </w:r>
      <w:r w:rsidR="00BA6D46" w:rsidRPr="00EE2EAA">
        <w:rPr>
          <w:rFonts w:ascii="Times New Roman" w:hAnsi="Times New Roman"/>
          <w:color w:val="000000"/>
          <w:sz w:val="24"/>
          <w:szCs w:val="24"/>
        </w:rPr>
        <w:t xml:space="preserve">must not </w:t>
      </w:r>
      <w:r w:rsidR="00A27D26" w:rsidRPr="00EE2EAA">
        <w:rPr>
          <w:rFonts w:ascii="Times New Roman" w:hAnsi="Times New Roman"/>
          <w:color w:val="000000"/>
          <w:sz w:val="24"/>
          <w:szCs w:val="24"/>
        </w:rPr>
        <w:t xml:space="preserve">be a person that </w:t>
      </w:r>
      <w:r w:rsidR="0050474C" w:rsidRPr="00EE2EAA">
        <w:rPr>
          <w:rFonts w:ascii="Times New Roman" w:hAnsi="Times New Roman"/>
          <w:color w:val="000000"/>
          <w:sz w:val="24"/>
          <w:szCs w:val="24"/>
        </w:rPr>
        <w:t>can make</w:t>
      </w:r>
      <w:r w:rsidR="00A27D26" w:rsidRPr="00EE2EAA">
        <w:rPr>
          <w:rFonts w:ascii="Times New Roman" w:hAnsi="Times New Roman"/>
          <w:color w:val="000000"/>
          <w:sz w:val="24"/>
          <w:szCs w:val="24"/>
        </w:rPr>
        <w:t xml:space="preserve"> decisions about how much energy </w:t>
      </w:r>
      <w:r w:rsidR="002C2267">
        <w:rPr>
          <w:rFonts w:ascii="Times New Roman" w:hAnsi="Times New Roman"/>
          <w:color w:val="000000"/>
          <w:sz w:val="24"/>
          <w:szCs w:val="24"/>
        </w:rPr>
        <w:t>is</w:t>
      </w:r>
      <w:r w:rsidR="002C2267" w:rsidRPr="00EE2EAA">
        <w:rPr>
          <w:rFonts w:ascii="Times New Roman" w:hAnsi="Times New Roman"/>
          <w:color w:val="000000"/>
          <w:sz w:val="24"/>
          <w:szCs w:val="24"/>
        </w:rPr>
        <w:t xml:space="preserve"> </w:t>
      </w:r>
      <w:r w:rsidR="00A27D26" w:rsidRPr="00EE2EAA">
        <w:rPr>
          <w:rFonts w:ascii="Times New Roman" w:hAnsi="Times New Roman"/>
          <w:color w:val="000000"/>
          <w:sz w:val="24"/>
          <w:szCs w:val="24"/>
        </w:rPr>
        <w:t>consume</w:t>
      </w:r>
      <w:r w:rsidR="002C2267">
        <w:rPr>
          <w:rFonts w:ascii="Times New Roman" w:hAnsi="Times New Roman"/>
          <w:color w:val="000000"/>
          <w:sz w:val="24"/>
          <w:szCs w:val="24"/>
        </w:rPr>
        <w:t>d</w:t>
      </w:r>
      <w:r w:rsidR="00A27D26" w:rsidRPr="00EE2EAA">
        <w:rPr>
          <w:rFonts w:ascii="Times New Roman" w:hAnsi="Times New Roman"/>
          <w:color w:val="000000"/>
          <w:sz w:val="24"/>
          <w:szCs w:val="24"/>
        </w:rPr>
        <w:t xml:space="preserve"> at sites in the project</w:t>
      </w:r>
      <w:r w:rsidR="0050474C" w:rsidRPr="00EE2EAA">
        <w:rPr>
          <w:rFonts w:ascii="Times New Roman" w:hAnsi="Times New Roman"/>
          <w:color w:val="000000"/>
          <w:sz w:val="24"/>
          <w:szCs w:val="24"/>
        </w:rPr>
        <w:t>,</w:t>
      </w:r>
      <w:r w:rsidR="00A27D26" w:rsidRPr="00EE2EAA">
        <w:rPr>
          <w:rFonts w:ascii="Times New Roman" w:hAnsi="Times New Roman"/>
          <w:color w:val="000000"/>
          <w:sz w:val="24"/>
          <w:szCs w:val="24"/>
        </w:rPr>
        <w:t xml:space="preserve"> or about </w:t>
      </w:r>
      <w:r w:rsidR="00EB47EF" w:rsidRPr="00EE2EAA">
        <w:rPr>
          <w:rFonts w:ascii="Times New Roman" w:hAnsi="Times New Roman"/>
          <w:color w:val="000000"/>
          <w:sz w:val="24"/>
          <w:szCs w:val="24"/>
        </w:rPr>
        <w:t xml:space="preserve">the </w:t>
      </w:r>
      <w:r w:rsidR="00A27D26" w:rsidRPr="00EE2EAA">
        <w:rPr>
          <w:rFonts w:ascii="Times New Roman" w:hAnsi="Times New Roman"/>
          <w:color w:val="000000"/>
          <w:sz w:val="24"/>
          <w:szCs w:val="24"/>
        </w:rPr>
        <w:t>installation or replacement of energy</w:t>
      </w:r>
      <w:r w:rsidR="00FE4C76">
        <w:rPr>
          <w:rFonts w:ascii="Times New Roman" w:hAnsi="Times New Roman"/>
          <w:color w:val="000000"/>
          <w:sz w:val="24"/>
          <w:szCs w:val="24"/>
        </w:rPr>
        <w:noBreakHyphen/>
      </w:r>
      <w:r w:rsidR="00A27D26" w:rsidRPr="00EE2EAA">
        <w:rPr>
          <w:rFonts w:ascii="Times New Roman" w:hAnsi="Times New Roman"/>
          <w:color w:val="000000"/>
          <w:sz w:val="24"/>
          <w:szCs w:val="24"/>
        </w:rPr>
        <w:t xml:space="preserve">consuming equipment or elements of the building shell </w:t>
      </w:r>
      <w:r w:rsidR="00A90A9F">
        <w:rPr>
          <w:rFonts w:ascii="Times New Roman" w:hAnsi="Times New Roman"/>
          <w:color w:val="000000"/>
          <w:sz w:val="24"/>
          <w:szCs w:val="24"/>
        </w:rPr>
        <w:t xml:space="preserve">that influence energy use. </w:t>
      </w:r>
      <w:r w:rsidR="00DB61E2" w:rsidRPr="00EE2EAA">
        <w:rPr>
          <w:rFonts w:ascii="Times New Roman" w:hAnsi="Times New Roman"/>
          <w:color w:val="000000"/>
          <w:sz w:val="24"/>
          <w:szCs w:val="24"/>
        </w:rPr>
        <w:t xml:space="preserve">This is included to prevent circumstances where </w:t>
      </w:r>
      <w:r w:rsidR="00634E25" w:rsidRPr="00EE2EAA">
        <w:rPr>
          <w:rFonts w:ascii="Times New Roman" w:hAnsi="Times New Roman"/>
          <w:color w:val="000000"/>
          <w:sz w:val="24"/>
          <w:szCs w:val="24"/>
        </w:rPr>
        <w:t xml:space="preserve">energy use at </w:t>
      </w:r>
      <w:r w:rsidR="00DB61E2" w:rsidRPr="00EE2EAA">
        <w:rPr>
          <w:rFonts w:ascii="Times New Roman" w:hAnsi="Times New Roman"/>
          <w:color w:val="000000"/>
          <w:sz w:val="24"/>
          <w:szCs w:val="24"/>
        </w:rPr>
        <w:t>control group sites is varied to a</w:t>
      </w:r>
      <w:r w:rsidR="00A90A9F">
        <w:rPr>
          <w:rFonts w:ascii="Times New Roman" w:hAnsi="Times New Roman"/>
          <w:color w:val="000000"/>
          <w:sz w:val="24"/>
          <w:szCs w:val="24"/>
        </w:rPr>
        <w:t xml:space="preserve">rtificially inflate emissions. </w:t>
      </w:r>
      <w:r w:rsidR="00DB61E2" w:rsidRPr="00EE2EAA">
        <w:rPr>
          <w:rFonts w:ascii="Times New Roman" w:hAnsi="Times New Roman"/>
          <w:color w:val="000000"/>
          <w:sz w:val="24"/>
          <w:szCs w:val="24"/>
        </w:rPr>
        <w:t xml:space="preserve">For example, if the project proponent had the ability to delay planned upgrades to inefficient heating and air conditioning systems at control group sites, it could not be guaranteed that abatement </w:t>
      </w:r>
      <w:r w:rsidR="002C2267">
        <w:rPr>
          <w:rFonts w:ascii="Times New Roman" w:hAnsi="Times New Roman"/>
          <w:color w:val="000000"/>
          <w:sz w:val="24"/>
          <w:szCs w:val="24"/>
        </w:rPr>
        <w:t xml:space="preserve">at treatment group sites </w:t>
      </w:r>
      <w:r w:rsidR="00DB61E2" w:rsidRPr="00EE2EAA">
        <w:rPr>
          <w:rFonts w:ascii="Times New Roman" w:hAnsi="Times New Roman"/>
          <w:color w:val="000000"/>
          <w:sz w:val="24"/>
          <w:szCs w:val="24"/>
        </w:rPr>
        <w:t>being credited would not have occurred in the ordinary course of events.</w:t>
      </w:r>
      <w:r w:rsidR="006536B1" w:rsidRPr="00EE2EAA">
        <w:rPr>
          <w:rFonts w:ascii="Times New Roman" w:hAnsi="Times New Roman"/>
          <w:color w:val="000000"/>
          <w:sz w:val="24"/>
          <w:szCs w:val="24"/>
        </w:rPr>
        <w:t xml:space="preserve"> </w:t>
      </w:r>
    </w:p>
    <w:p w:rsidR="00BC221A" w:rsidRDefault="009D40A5" w:rsidP="008D2AE1">
      <w:pPr>
        <w:spacing w:after="120" w:line="240" w:lineRule="auto"/>
        <w:rPr>
          <w:rFonts w:ascii="Times New Roman" w:hAnsi="Times New Roman"/>
          <w:color w:val="000000"/>
          <w:sz w:val="24"/>
          <w:szCs w:val="24"/>
        </w:rPr>
      </w:pPr>
      <w:r>
        <w:rPr>
          <w:rFonts w:ascii="Times New Roman" w:hAnsi="Times New Roman"/>
          <w:color w:val="000000"/>
          <w:sz w:val="24"/>
          <w:szCs w:val="24"/>
        </w:rPr>
        <w:lastRenderedPageBreak/>
        <w:t>Exceptions to t</w:t>
      </w:r>
      <w:r w:rsidR="006536B1" w:rsidRPr="00EE2EAA">
        <w:rPr>
          <w:rFonts w:ascii="Times New Roman" w:hAnsi="Times New Roman"/>
          <w:color w:val="000000"/>
          <w:sz w:val="24"/>
          <w:szCs w:val="24"/>
        </w:rPr>
        <w:t xml:space="preserve">he requirement for a project proponent </w:t>
      </w:r>
      <w:r w:rsidR="002C2267" w:rsidRPr="00EE2EAA">
        <w:rPr>
          <w:rFonts w:ascii="Times New Roman" w:hAnsi="Times New Roman"/>
          <w:color w:val="000000"/>
          <w:sz w:val="24"/>
          <w:szCs w:val="24"/>
        </w:rPr>
        <w:t xml:space="preserve">not </w:t>
      </w:r>
      <w:r w:rsidR="006536B1" w:rsidRPr="00EE2EAA">
        <w:rPr>
          <w:rFonts w:ascii="Times New Roman" w:hAnsi="Times New Roman"/>
          <w:color w:val="000000"/>
          <w:sz w:val="24"/>
          <w:szCs w:val="24"/>
        </w:rPr>
        <w:t>to be actively involved in decision</w:t>
      </w:r>
      <w:r w:rsidR="00197C9D">
        <w:rPr>
          <w:rFonts w:ascii="Times New Roman" w:hAnsi="Times New Roman"/>
          <w:color w:val="000000"/>
          <w:sz w:val="24"/>
          <w:szCs w:val="24"/>
        </w:rPr>
        <w:noBreakHyphen/>
      </w:r>
      <w:r w:rsidR="006536B1" w:rsidRPr="00EE2EAA">
        <w:rPr>
          <w:rFonts w:ascii="Times New Roman" w:hAnsi="Times New Roman"/>
          <w:color w:val="000000"/>
          <w:sz w:val="24"/>
          <w:szCs w:val="24"/>
        </w:rPr>
        <w:t xml:space="preserve">making </w:t>
      </w:r>
      <w:r>
        <w:rPr>
          <w:rFonts w:ascii="Times New Roman" w:hAnsi="Times New Roman"/>
          <w:color w:val="000000"/>
          <w:sz w:val="24"/>
          <w:szCs w:val="24"/>
        </w:rPr>
        <w:t>are</w:t>
      </w:r>
      <w:r w:rsidR="00E731ED" w:rsidRPr="00EE2EAA">
        <w:rPr>
          <w:rFonts w:ascii="Times New Roman" w:hAnsi="Times New Roman"/>
          <w:color w:val="000000"/>
          <w:sz w:val="24"/>
          <w:szCs w:val="24"/>
        </w:rPr>
        <w:t xml:space="preserve"> targeting the </w:t>
      </w:r>
      <w:r w:rsidR="006536B1" w:rsidRPr="00EE2EAA">
        <w:rPr>
          <w:rFonts w:ascii="Times New Roman" w:hAnsi="Times New Roman"/>
          <w:color w:val="000000"/>
          <w:sz w:val="24"/>
          <w:szCs w:val="24"/>
        </w:rPr>
        <w:t xml:space="preserve">treatment to a site in the treatment group, </w:t>
      </w:r>
      <w:r>
        <w:rPr>
          <w:rFonts w:ascii="Times New Roman" w:hAnsi="Times New Roman"/>
          <w:color w:val="000000"/>
          <w:sz w:val="24"/>
          <w:szCs w:val="24"/>
        </w:rPr>
        <w:t>and</w:t>
      </w:r>
      <w:r w:rsidR="006536B1" w:rsidRPr="00EE2EAA">
        <w:rPr>
          <w:rFonts w:ascii="Times New Roman" w:hAnsi="Times New Roman"/>
          <w:color w:val="000000"/>
          <w:sz w:val="24"/>
          <w:szCs w:val="24"/>
        </w:rPr>
        <w:t xml:space="preserve"> any activities </w:t>
      </w:r>
      <w:r w:rsidR="007B5805" w:rsidRPr="00EE2EAA">
        <w:rPr>
          <w:rFonts w:ascii="Times New Roman" w:hAnsi="Times New Roman"/>
          <w:color w:val="000000"/>
          <w:sz w:val="24"/>
          <w:szCs w:val="24"/>
        </w:rPr>
        <w:t>associated with</w:t>
      </w:r>
      <w:r w:rsidR="00E22D19">
        <w:rPr>
          <w:rFonts w:ascii="Times New Roman" w:hAnsi="Times New Roman"/>
          <w:color w:val="000000"/>
          <w:sz w:val="24"/>
          <w:szCs w:val="24"/>
        </w:rPr>
        <w:t xml:space="preserve"> </w:t>
      </w:r>
      <w:r w:rsidR="006536B1" w:rsidRPr="00EE2EAA">
        <w:rPr>
          <w:rFonts w:ascii="Times New Roman" w:hAnsi="Times New Roman"/>
          <w:color w:val="000000"/>
          <w:sz w:val="24"/>
          <w:szCs w:val="24"/>
        </w:rPr>
        <w:t>supplying energy to a site</w:t>
      </w:r>
      <w:r w:rsidR="00A90A9F">
        <w:rPr>
          <w:rFonts w:ascii="Times New Roman" w:hAnsi="Times New Roman"/>
          <w:color w:val="000000"/>
          <w:sz w:val="24"/>
          <w:szCs w:val="24"/>
        </w:rPr>
        <w:t xml:space="preserve">. </w:t>
      </w:r>
      <w:r w:rsidR="00A75BEB" w:rsidRPr="00EE2EAA">
        <w:rPr>
          <w:rFonts w:ascii="Times New Roman" w:hAnsi="Times New Roman"/>
          <w:color w:val="000000"/>
          <w:sz w:val="24"/>
          <w:szCs w:val="24"/>
        </w:rPr>
        <w:t xml:space="preserve">For example, this section would not </w:t>
      </w:r>
      <w:r w:rsidR="000275DC">
        <w:rPr>
          <w:rFonts w:ascii="Times New Roman" w:hAnsi="Times New Roman"/>
          <w:color w:val="000000"/>
          <w:sz w:val="24"/>
          <w:szCs w:val="24"/>
        </w:rPr>
        <w:t xml:space="preserve">prevent </w:t>
      </w:r>
      <w:r w:rsidR="00343E60">
        <w:rPr>
          <w:rFonts w:ascii="Times New Roman" w:hAnsi="Times New Roman"/>
          <w:color w:val="000000"/>
          <w:sz w:val="24"/>
          <w:szCs w:val="24"/>
        </w:rPr>
        <w:t xml:space="preserve">an energy retailer </w:t>
      </w:r>
      <w:r w:rsidR="000275DC">
        <w:rPr>
          <w:rFonts w:ascii="Times New Roman" w:hAnsi="Times New Roman"/>
          <w:color w:val="000000"/>
          <w:sz w:val="24"/>
          <w:szCs w:val="24"/>
        </w:rPr>
        <w:t xml:space="preserve">with the power to </w:t>
      </w:r>
      <w:r w:rsidR="006536B1" w:rsidRPr="00EE2EAA">
        <w:rPr>
          <w:rFonts w:ascii="Times New Roman" w:hAnsi="Times New Roman"/>
          <w:color w:val="000000"/>
          <w:sz w:val="24"/>
          <w:szCs w:val="24"/>
        </w:rPr>
        <w:t xml:space="preserve">disconnect an energy service due to </w:t>
      </w:r>
      <w:r w:rsidR="00B81A42" w:rsidRPr="00EE2EAA">
        <w:rPr>
          <w:rFonts w:ascii="Times New Roman" w:hAnsi="Times New Roman"/>
          <w:color w:val="000000"/>
          <w:sz w:val="24"/>
          <w:szCs w:val="24"/>
        </w:rPr>
        <w:t>non</w:t>
      </w:r>
      <w:r w:rsidR="00B81A42" w:rsidRPr="00EE2EAA">
        <w:rPr>
          <w:rFonts w:ascii="Times New Roman" w:hAnsi="Times New Roman"/>
          <w:color w:val="000000"/>
          <w:sz w:val="24"/>
          <w:szCs w:val="24"/>
        </w:rPr>
        <w:noBreakHyphen/>
      </w:r>
      <w:r w:rsidR="006536B1" w:rsidRPr="00EE2EAA">
        <w:rPr>
          <w:rFonts w:ascii="Times New Roman" w:hAnsi="Times New Roman"/>
          <w:color w:val="000000"/>
          <w:sz w:val="24"/>
          <w:szCs w:val="24"/>
        </w:rPr>
        <w:t>payment</w:t>
      </w:r>
      <w:r w:rsidR="007B5805" w:rsidRPr="00EE2EAA">
        <w:rPr>
          <w:rFonts w:ascii="Times New Roman" w:hAnsi="Times New Roman"/>
          <w:color w:val="000000"/>
          <w:sz w:val="24"/>
          <w:szCs w:val="24"/>
        </w:rPr>
        <w:t xml:space="preserve"> </w:t>
      </w:r>
      <w:r w:rsidR="000275DC">
        <w:rPr>
          <w:rFonts w:ascii="Times New Roman" w:hAnsi="Times New Roman"/>
          <w:color w:val="000000"/>
          <w:sz w:val="24"/>
          <w:szCs w:val="24"/>
        </w:rPr>
        <w:t xml:space="preserve">or vary the supply of energy to a site to deal with peak demand or network maintenance </w:t>
      </w:r>
      <w:r w:rsidR="009532A2" w:rsidRPr="00EE2EAA">
        <w:rPr>
          <w:rFonts w:ascii="Times New Roman" w:hAnsi="Times New Roman"/>
          <w:color w:val="000000"/>
          <w:sz w:val="24"/>
          <w:szCs w:val="24"/>
        </w:rPr>
        <w:t xml:space="preserve">from </w:t>
      </w:r>
      <w:r w:rsidR="007B5805" w:rsidRPr="00EE2EAA">
        <w:rPr>
          <w:rFonts w:ascii="Times New Roman" w:hAnsi="Times New Roman"/>
          <w:color w:val="000000"/>
          <w:sz w:val="24"/>
          <w:szCs w:val="24"/>
        </w:rPr>
        <w:t>undertaking an aggregated small energy users project</w:t>
      </w:r>
      <w:r w:rsidR="006536B1" w:rsidRPr="00EE2EAA">
        <w:rPr>
          <w:rFonts w:ascii="Times New Roman" w:hAnsi="Times New Roman"/>
          <w:color w:val="000000"/>
          <w:sz w:val="24"/>
          <w:szCs w:val="24"/>
        </w:rPr>
        <w:t>.</w:t>
      </w:r>
      <w:r w:rsidR="005A4AAA">
        <w:rPr>
          <w:rFonts w:ascii="Times New Roman" w:hAnsi="Times New Roman"/>
          <w:color w:val="000000"/>
          <w:sz w:val="24"/>
          <w:szCs w:val="24"/>
        </w:rPr>
        <w:t xml:space="preserve"> Note that other requirements in this Part place limits on what proponents may do as part of supplying energy to a site; for example, section </w:t>
      </w:r>
      <w:r w:rsidR="00AF5771">
        <w:rPr>
          <w:rFonts w:ascii="Times New Roman" w:hAnsi="Times New Roman"/>
          <w:color w:val="000000"/>
          <w:sz w:val="24"/>
          <w:szCs w:val="24"/>
        </w:rPr>
        <w:t xml:space="preserve">23 </w:t>
      </w:r>
      <w:r w:rsidR="005A4AAA">
        <w:rPr>
          <w:rFonts w:ascii="Times New Roman" w:hAnsi="Times New Roman"/>
          <w:color w:val="000000"/>
          <w:sz w:val="24"/>
          <w:szCs w:val="24"/>
        </w:rPr>
        <w:t>prevents proponents from withholding goods and services that would normally be offered to energy customers.</w:t>
      </w:r>
    </w:p>
    <w:p w:rsidR="00AD216D" w:rsidRPr="00EE2EAA" w:rsidRDefault="00AD216D" w:rsidP="008D2AE1">
      <w:pPr>
        <w:spacing w:after="120" w:line="240" w:lineRule="auto"/>
        <w:rPr>
          <w:rFonts w:ascii="Times New Roman" w:hAnsi="Times New Roman"/>
          <w:b/>
          <w:color w:val="000000"/>
          <w:sz w:val="24"/>
          <w:szCs w:val="24"/>
        </w:rPr>
      </w:pPr>
    </w:p>
    <w:p w:rsidR="008D2AE1" w:rsidRPr="00EE2EAA" w:rsidRDefault="008D2AE1" w:rsidP="008D2AE1">
      <w:pPr>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t>Division 3</w:t>
      </w:r>
      <w:r w:rsidRPr="00EE2EAA">
        <w:rPr>
          <w:rFonts w:ascii="Times New Roman" w:hAnsi="Times New Roman"/>
          <w:b/>
          <w:color w:val="000000"/>
          <w:sz w:val="24"/>
          <w:szCs w:val="24"/>
        </w:rPr>
        <w:tab/>
        <w:t>Making choices for the project</w:t>
      </w:r>
    </w:p>
    <w:p w:rsidR="008D2AE1" w:rsidRPr="00EE2EAA" w:rsidRDefault="008D2AE1" w:rsidP="008D2AE1">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This method requires proponents t</w:t>
      </w:r>
      <w:r w:rsidR="00ED6AC0" w:rsidRPr="00EE2EAA">
        <w:rPr>
          <w:rFonts w:ascii="Times New Roman" w:hAnsi="Times New Roman"/>
          <w:color w:val="000000"/>
          <w:sz w:val="24"/>
          <w:szCs w:val="24"/>
        </w:rPr>
        <w:t>o make choices about populations, calculation methods, time periods</w:t>
      </w:r>
      <w:r w:rsidRPr="00EE2EAA">
        <w:rPr>
          <w:rFonts w:ascii="Times New Roman" w:hAnsi="Times New Roman"/>
          <w:color w:val="000000"/>
          <w:sz w:val="24"/>
          <w:szCs w:val="24"/>
        </w:rPr>
        <w:t xml:space="preserve"> </w:t>
      </w:r>
      <w:r w:rsidR="00ED6AC0" w:rsidRPr="00EE2EAA">
        <w:rPr>
          <w:rFonts w:ascii="Times New Roman" w:hAnsi="Times New Roman"/>
          <w:color w:val="000000"/>
          <w:sz w:val="24"/>
          <w:szCs w:val="24"/>
        </w:rPr>
        <w:t xml:space="preserve">and the coverage of energy sources </w:t>
      </w:r>
      <w:r w:rsidRPr="00EE2EAA">
        <w:rPr>
          <w:rFonts w:ascii="Times New Roman" w:hAnsi="Times New Roman"/>
          <w:color w:val="000000"/>
          <w:sz w:val="24"/>
          <w:szCs w:val="24"/>
        </w:rPr>
        <w:t xml:space="preserve">at </w:t>
      </w:r>
      <w:r w:rsidR="00ED6AC0" w:rsidRPr="00EE2EAA">
        <w:rPr>
          <w:rFonts w:ascii="Times New Roman" w:hAnsi="Times New Roman"/>
          <w:color w:val="000000"/>
          <w:sz w:val="24"/>
          <w:szCs w:val="24"/>
        </w:rPr>
        <w:t>specific</w:t>
      </w:r>
      <w:r w:rsidRPr="00EE2EAA">
        <w:rPr>
          <w:rFonts w:ascii="Times New Roman" w:hAnsi="Times New Roman"/>
          <w:color w:val="000000"/>
          <w:sz w:val="24"/>
          <w:szCs w:val="24"/>
        </w:rPr>
        <w:t xml:space="preserve"> </w:t>
      </w:r>
      <w:r w:rsidR="00960D78" w:rsidRPr="00EE2EAA">
        <w:rPr>
          <w:rFonts w:ascii="Times New Roman" w:hAnsi="Times New Roman"/>
          <w:color w:val="000000"/>
          <w:sz w:val="24"/>
          <w:szCs w:val="24"/>
        </w:rPr>
        <w:t>points over the course of</w:t>
      </w:r>
      <w:r w:rsidR="00A90A9F">
        <w:rPr>
          <w:rFonts w:ascii="Times New Roman" w:hAnsi="Times New Roman"/>
          <w:color w:val="000000"/>
          <w:sz w:val="24"/>
          <w:szCs w:val="24"/>
        </w:rPr>
        <w:t xml:space="preserve"> the project. </w:t>
      </w:r>
      <w:r w:rsidRPr="00EE2EAA">
        <w:rPr>
          <w:rFonts w:ascii="Times New Roman" w:hAnsi="Times New Roman"/>
          <w:color w:val="000000"/>
          <w:sz w:val="24"/>
          <w:szCs w:val="24"/>
        </w:rPr>
        <w:t>Th</w:t>
      </w:r>
      <w:r w:rsidR="00960D78" w:rsidRPr="00EE2EAA">
        <w:rPr>
          <w:rFonts w:ascii="Times New Roman" w:hAnsi="Times New Roman"/>
          <w:color w:val="000000"/>
          <w:sz w:val="24"/>
          <w:szCs w:val="24"/>
        </w:rPr>
        <w:t>ese choices are then locked in for the du</w:t>
      </w:r>
      <w:r w:rsidR="00FA0761" w:rsidRPr="00EE2EAA">
        <w:rPr>
          <w:rFonts w:ascii="Times New Roman" w:hAnsi="Times New Roman"/>
          <w:color w:val="000000"/>
          <w:sz w:val="24"/>
          <w:szCs w:val="24"/>
        </w:rPr>
        <w:t xml:space="preserve">ration of </w:t>
      </w:r>
      <w:r w:rsidR="00A90A9F">
        <w:rPr>
          <w:rFonts w:ascii="Times New Roman" w:hAnsi="Times New Roman"/>
          <w:color w:val="000000"/>
          <w:sz w:val="24"/>
          <w:szCs w:val="24"/>
        </w:rPr>
        <w:t xml:space="preserve">the project. </w:t>
      </w:r>
      <w:r w:rsidR="00960D78" w:rsidRPr="00EE2EAA">
        <w:rPr>
          <w:rFonts w:ascii="Times New Roman" w:hAnsi="Times New Roman"/>
          <w:color w:val="000000"/>
          <w:sz w:val="24"/>
          <w:szCs w:val="24"/>
        </w:rPr>
        <w:t>T</w:t>
      </w:r>
      <w:r w:rsidRPr="00EE2EAA">
        <w:rPr>
          <w:rFonts w:ascii="Times New Roman" w:hAnsi="Times New Roman"/>
          <w:color w:val="000000"/>
          <w:sz w:val="24"/>
          <w:szCs w:val="24"/>
        </w:rPr>
        <w:t xml:space="preserve">he proponent is required to make a record of the decision and the time it was taken (Part 5) and to apply </w:t>
      </w:r>
      <w:r w:rsidR="00FA0761" w:rsidRPr="00EE2EAA">
        <w:rPr>
          <w:rFonts w:ascii="Times New Roman" w:hAnsi="Times New Roman"/>
          <w:color w:val="000000"/>
          <w:sz w:val="24"/>
          <w:szCs w:val="24"/>
        </w:rPr>
        <w:t>the decision</w:t>
      </w:r>
      <w:r w:rsidRPr="00EE2EAA">
        <w:rPr>
          <w:rFonts w:ascii="Times New Roman" w:hAnsi="Times New Roman"/>
          <w:color w:val="000000"/>
          <w:sz w:val="24"/>
          <w:szCs w:val="24"/>
        </w:rPr>
        <w:t xml:space="preserve"> in the calculation of the net abatement amount (Part 4).</w:t>
      </w:r>
      <w:r w:rsidR="005A0304">
        <w:rPr>
          <w:rFonts w:ascii="Times New Roman" w:hAnsi="Times New Roman"/>
          <w:color w:val="000000"/>
          <w:sz w:val="24"/>
          <w:szCs w:val="24"/>
        </w:rPr>
        <w:t xml:space="preserve"> </w:t>
      </w:r>
    </w:p>
    <w:p w:rsidR="001374EE" w:rsidRPr="00EE2EAA" w:rsidRDefault="001374EE" w:rsidP="008D2AE1">
      <w:pPr>
        <w:spacing w:after="120" w:line="240" w:lineRule="auto"/>
        <w:rPr>
          <w:rFonts w:ascii="Times New Roman" w:hAnsi="Times New Roman"/>
          <w:b/>
          <w:color w:val="000000"/>
          <w:sz w:val="24"/>
          <w:szCs w:val="24"/>
        </w:rPr>
      </w:pPr>
    </w:p>
    <w:p w:rsidR="008D2AE1" w:rsidRPr="00EE2EAA" w:rsidRDefault="00D877C1" w:rsidP="008D2AE1">
      <w:pPr>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t>Subdivision A</w:t>
      </w:r>
      <w:r w:rsidR="003A6544">
        <w:rPr>
          <w:rFonts w:ascii="Times New Roman" w:hAnsi="Times New Roman"/>
          <w:b/>
          <w:color w:val="000000"/>
          <w:sz w:val="24"/>
          <w:szCs w:val="24"/>
        </w:rPr>
        <w:tab/>
      </w:r>
      <w:r w:rsidR="003A6544" w:rsidRPr="00EE2EAA">
        <w:rPr>
          <w:rFonts w:ascii="Times New Roman" w:hAnsi="Times New Roman"/>
          <w:b/>
          <w:color w:val="000000"/>
          <w:sz w:val="24"/>
          <w:szCs w:val="24"/>
        </w:rPr>
        <w:tab/>
      </w:r>
      <w:r w:rsidRPr="00EE2EAA">
        <w:rPr>
          <w:rFonts w:ascii="Times New Roman" w:hAnsi="Times New Roman"/>
          <w:b/>
          <w:color w:val="000000"/>
          <w:sz w:val="24"/>
          <w:szCs w:val="24"/>
        </w:rPr>
        <w:t>Populations and selecting sites</w:t>
      </w:r>
    </w:p>
    <w:p w:rsidR="008D2AE1" w:rsidRPr="00EE2EAA" w:rsidRDefault="007D21D2" w:rsidP="008D2AE1">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1</w:t>
      </w:r>
      <w:r w:rsidR="001B1D17">
        <w:rPr>
          <w:rFonts w:ascii="Times New Roman" w:hAnsi="Times New Roman"/>
          <w:color w:val="000000"/>
          <w:sz w:val="24"/>
          <w:szCs w:val="24"/>
          <w:u w:val="single"/>
        </w:rPr>
        <w:t>4</w:t>
      </w:r>
      <w:r w:rsidR="00AF34FD" w:rsidRPr="00EE2EAA">
        <w:rPr>
          <w:rFonts w:ascii="Times New Roman" w:hAnsi="Times New Roman"/>
          <w:color w:val="000000"/>
          <w:sz w:val="24"/>
          <w:szCs w:val="24"/>
          <w:u w:val="single"/>
        </w:rPr>
        <w:tab/>
      </w:r>
      <w:r w:rsidR="00D877C1" w:rsidRPr="00EE2EAA">
        <w:rPr>
          <w:rFonts w:ascii="Times New Roman" w:hAnsi="Times New Roman"/>
          <w:color w:val="000000"/>
          <w:sz w:val="24"/>
          <w:szCs w:val="24"/>
          <w:u w:val="single"/>
        </w:rPr>
        <w:t>Choosing populations</w:t>
      </w:r>
    </w:p>
    <w:p w:rsidR="00ED6AC0" w:rsidRPr="00EE2EAA" w:rsidRDefault="00ED6AC0" w:rsidP="008D2AE1">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The proponent must choose at least one </w:t>
      </w:r>
      <w:r w:rsidRPr="00735D37">
        <w:rPr>
          <w:rFonts w:ascii="Times New Roman" w:hAnsi="Times New Roman"/>
          <w:b/>
          <w:i/>
          <w:color w:val="000000"/>
          <w:sz w:val="24"/>
          <w:szCs w:val="24"/>
        </w:rPr>
        <w:t>population</w:t>
      </w:r>
      <w:r w:rsidR="00A90A9F">
        <w:rPr>
          <w:rFonts w:ascii="Times New Roman" w:hAnsi="Times New Roman"/>
          <w:color w:val="000000"/>
          <w:sz w:val="24"/>
          <w:szCs w:val="24"/>
        </w:rPr>
        <w:t xml:space="preserve"> before the project commences</w:t>
      </w:r>
      <w:r w:rsidR="009A1BFB">
        <w:rPr>
          <w:rFonts w:ascii="Times New Roman" w:hAnsi="Times New Roman"/>
          <w:color w:val="000000"/>
          <w:sz w:val="24"/>
          <w:szCs w:val="24"/>
        </w:rPr>
        <w:t xml:space="preserve">, and before other choices described in Division 3 that relate to a </w:t>
      </w:r>
      <w:r w:rsidR="00AE5085">
        <w:rPr>
          <w:rFonts w:ascii="Times New Roman" w:hAnsi="Times New Roman"/>
          <w:color w:val="000000"/>
          <w:sz w:val="24"/>
          <w:szCs w:val="24"/>
        </w:rPr>
        <w:t xml:space="preserve">specific </w:t>
      </w:r>
      <w:r w:rsidR="009A1BFB">
        <w:rPr>
          <w:rFonts w:ascii="Times New Roman" w:hAnsi="Times New Roman"/>
          <w:color w:val="000000"/>
          <w:sz w:val="24"/>
          <w:szCs w:val="24"/>
        </w:rPr>
        <w:t>population can be made</w:t>
      </w:r>
      <w:r w:rsidR="00A90A9F">
        <w:rPr>
          <w:rFonts w:ascii="Times New Roman" w:hAnsi="Times New Roman"/>
          <w:color w:val="000000"/>
          <w:sz w:val="24"/>
          <w:szCs w:val="24"/>
        </w:rPr>
        <w:t>. A </w:t>
      </w:r>
      <w:r w:rsidRPr="00EE2EAA">
        <w:rPr>
          <w:rFonts w:ascii="Times New Roman" w:hAnsi="Times New Roman"/>
          <w:color w:val="000000"/>
          <w:sz w:val="24"/>
          <w:szCs w:val="24"/>
        </w:rPr>
        <w:t xml:space="preserve">population is a set of sites, </w:t>
      </w:r>
      <w:r w:rsidR="0099717C">
        <w:rPr>
          <w:rFonts w:ascii="Times New Roman" w:hAnsi="Times New Roman"/>
          <w:color w:val="000000"/>
          <w:sz w:val="24"/>
          <w:szCs w:val="24"/>
        </w:rPr>
        <w:t>which</w:t>
      </w:r>
      <w:r w:rsidR="0099717C" w:rsidRPr="00EE2EAA">
        <w:rPr>
          <w:rFonts w:ascii="Times New Roman" w:hAnsi="Times New Roman"/>
          <w:color w:val="000000"/>
          <w:sz w:val="24"/>
          <w:szCs w:val="24"/>
        </w:rPr>
        <w:t xml:space="preserve"> </w:t>
      </w:r>
      <w:r w:rsidRPr="00EE2EAA">
        <w:rPr>
          <w:rFonts w:ascii="Times New Roman" w:hAnsi="Times New Roman"/>
          <w:color w:val="000000"/>
          <w:sz w:val="24"/>
          <w:szCs w:val="24"/>
        </w:rPr>
        <w:t xml:space="preserve">can be defined either by listing all the sites in the set or by describing a </w:t>
      </w:r>
      <w:r w:rsidR="003A06F9">
        <w:rPr>
          <w:rFonts w:ascii="Times New Roman" w:hAnsi="Times New Roman"/>
          <w:color w:val="000000"/>
          <w:sz w:val="24"/>
          <w:szCs w:val="24"/>
        </w:rPr>
        <w:t>characteristic</w:t>
      </w:r>
      <w:r w:rsidR="00A83767" w:rsidRPr="00EE2EAA">
        <w:rPr>
          <w:rFonts w:ascii="Times New Roman" w:hAnsi="Times New Roman"/>
          <w:color w:val="000000"/>
          <w:sz w:val="24"/>
          <w:szCs w:val="24"/>
        </w:rPr>
        <w:t xml:space="preserve"> </w:t>
      </w:r>
      <w:r w:rsidRPr="00EE2EAA">
        <w:rPr>
          <w:rFonts w:ascii="Times New Roman" w:hAnsi="Times New Roman"/>
          <w:color w:val="000000"/>
          <w:sz w:val="24"/>
          <w:szCs w:val="24"/>
        </w:rPr>
        <w:t>that all sites in the set have and all sites not in the set do not have.</w:t>
      </w:r>
      <w:r w:rsidR="005A0304">
        <w:rPr>
          <w:rFonts w:ascii="Times New Roman" w:hAnsi="Times New Roman"/>
          <w:color w:val="000000"/>
          <w:sz w:val="24"/>
          <w:szCs w:val="24"/>
        </w:rPr>
        <w:t xml:space="preserve"> </w:t>
      </w:r>
    </w:p>
    <w:p w:rsidR="00ED6AC0" w:rsidRPr="00EE2EAA" w:rsidRDefault="00ED6AC0" w:rsidP="008D2AE1">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An example of this latter approach is, “household customers of energy retailer X located within the state of Queensland</w:t>
      </w:r>
      <w:r w:rsidR="002D6B71" w:rsidRPr="00EE2EAA">
        <w:rPr>
          <w:rFonts w:ascii="Times New Roman" w:hAnsi="Times New Roman"/>
          <w:color w:val="000000"/>
          <w:sz w:val="24"/>
          <w:szCs w:val="24"/>
        </w:rPr>
        <w:t>”</w:t>
      </w:r>
      <w:r w:rsidR="00F96A57" w:rsidRPr="00EE2EAA">
        <w:rPr>
          <w:rFonts w:ascii="Times New Roman" w:hAnsi="Times New Roman"/>
          <w:color w:val="000000"/>
          <w:sz w:val="24"/>
          <w:szCs w:val="24"/>
        </w:rPr>
        <w:t xml:space="preserve">. </w:t>
      </w:r>
      <w:r w:rsidR="001B3ED9" w:rsidRPr="00EE2EAA">
        <w:rPr>
          <w:rFonts w:ascii="Times New Roman" w:hAnsi="Times New Roman"/>
          <w:color w:val="000000"/>
          <w:sz w:val="24"/>
          <w:szCs w:val="24"/>
        </w:rPr>
        <w:t xml:space="preserve">The description used must be unambiguous, so that for any given site at any time it is clear whether </w:t>
      </w:r>
      <w:r w:rsidR="006C7224" w:rsidRPr="00EE2EAA">
        <w:rPr>
          <w:rFonts w:ascii="Times New Roman" w:hAnsi="Times New Roman"/>
          <w:color w:val="000000"/>
          <w:sz w:val="24"/>
          <w:szCs w:val="24"/>
        </w:rPr>
        <w:t xml:space="preserve">or not </w:t>
      </w:r>
      <w:r w:rsidR="001B3ED9" w:rsidRPr="00EE2EAA">
        <w:rPr>
          <w:rFonts w:ascii="Times New Roman" w:hAnsi="Times New Roman"/>
          <w:color w:val="000000"/>
          <w:sz w:val="24"/>
          <w:szCs w:val="24"/>
        </w:rPr>
        <w:t xml:space="preserve">it is a member of the </w:t>
      </w:r>
      <w:r w:rsidR="00AD4E89" w:rsidRPr="00EE2EAA">
        <w:rPr>
          <w:rFonts w:ascii="Times New Roman" w:hAnsi="Times New Roman"/>
          <w:color w:val="000000"/>
          <w:sz w:val="24"/>
          <w:szCs w:val="24"/>
        </w:rPr>
        <w:t>population</w:t>
      </w:r>
      <w:r w:rsidR="001B3ED9" w:rsidRPr="00EE2EAA">
        <w:rPr>
          <w:rFonts w:ascii="Times New Roman" w:hAnsi="Times New Roman"/>
          <w:color w:val="000000"/>
          <w:sz w:val="24"/>
          <w:szCs w:val="24"/>
        </w:rPr>
        <w:t>.</w:t>
      </w:r>
      <w:r w:rsidR="005A0304">
        <w:rPr>
          <w:rFonts w:ascii="Times New Roman" w:hAnsi="Times New Roman"/>
          <w:color w:val="000000"/>
          <w:sz w:val="24"/>
          <w:szCs w:val="24"/>
        </w:rPr>
        <w:t xml:space="preserve"> </w:t>
      </w:r>
    </w:p>
    <w:p w:rsidR="006B7F7D" w:rsidRDefault="00F22631" w:rsidP="008D2AE1">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The proponent may not change </w:t>
      </w:r>
      <w:r w:rsidR="00A04B80">
        <w:rPr>
          <w:rFonts w:ascii="Times New Roman" w:hAnsi="Times New Roman"/>
          <w:color w:val="000000"/>
          <w:sz w:val="24"/>
          <w:szCs w:val="24"/>
        </w:rPr>
        <w:t xml:space="preserve">a population after it is chosen, except under the specific circumstances described in section </w:t>
      </w:r>
      <w:r w:rsidR="00343E60">
        <w:rPr>
          <w:rFonts w:ascii="Times New Roman" w:hAnsi="Times New Roman"/>
          <w:color w:val="000000"/>
          <w:sz w:val="24"/>
          <w:szCs w:val="24"/>
        </w:rPr>
        <w:t>16</w:t>
      </w:r>
      <w:r w:rsidR="00A04B80">
        <w:rPr>
          <w:rFonts w:ascii="Times New Roman" w:hAnsi="Times New Roman"/>
          <w:color w:val="000000"/>
          <w:sz w:val="24"/>
          <w:szCs w:val="24"/>
        </w:rPr>
        <w:t xml:space="preserve">. If the proponent has defined the population by listing all the member sites, new sites may not be added to the list and sites may not be removed from the list (subject to section </w:t>
      </w:r>
      <w:r w:rsidR="003279A5">
        <w:rPr>
          <w:rFonts w:ascii="Times New Roman" w:hAnsi="Times New Roman"/>
          <w:color w:val="000000"/>
          <w:sz w:val="24"/>
          <w:szCs w:val="24"/>
        </w:rPr>
        <w:t>16</w:t>
      </w:r>
      <w:r w:rsidR="00A04B80">
        <w:rPr>
          <w:rFonts w:ascii="Times New Roman" w:hAnsi="Times New Roman"/>
          <w:color w:val="000000"/>
          <w:sz w:val="24"/>
          <w:szCs w:val="24"/>
        </w:rPr>
        <w:t>). If the proponent has defined the population by description, they may not change the</w:t>
      </w:r>
      <w:r w:rsidR="00D40C73">
        <w:rPr>
          <w:rFonts w:ascii="Times New Roman" w:hAnsi="Times New Roman"/>
          <w:color w:val="000000"/>
          <w:sz w:val="24"/>
          <w:szCs w:val="24"/>
        </w:rPr>
        <w:t xml:space="preserve"> description; a</w:t>
      </w:r>
      <w:r>
        <w:rPr>
          <w:rFonts w:ascii="Times New Roman" w:hAnsi="Times New Roman"/>
          <w:color w:val="000000"/>
          <w:sz w:val="24"/>
          <w:szCs w:val="24"/>
        </w:rPr>
        <w:t xml:space="preserve"> site </w:t>
      </w:r>
      <w:r w:rsidR="00C976EB">
        <w:rPr>
          <w:rFonts w:ascii="Times New Roman" w:hAnsi="Times New Roman"/>
          <w:color w:val="000000"/>
          <w:sz w:val="24"/>
          <w:szCs w:val="24"/>
        </w:rPr>
        <w:t xml:space="preserve">can </w:t>
      </w:r>
      <w:r>
        <w:rPr>
          <w:rFonts w:ascii="Times New Roman" w:hAnsi="Times New Roman"/>
          <w:color w:val="000000"/>
          <w:sz w:val="24"/>
          <w:szCs w:val="24"/>
        </w:rPr>
        <w:t>enter or leave the population as it meet</w:t>
      </w:r>
      <w:r w:rsidR="00120A96">
        <w:rPr>
          <w:rFonts w:ascii="Times New Roman" w:hAnsi="Times New Roman"/>
          <w:color w:val="000000"/>
          <w:sz w:val="24"/>
          <w:szCs w:val="24"/>
        </w:rPr>
        <w:t>s</w:t>
      </w:r>
      <w:r>
        <w:rPr>
          <w:rFonts w:ascii="Times New Roman" w:hAnsi="Times New Roman"/>
          <w:color w:val="000000"/>
          <w:sz w:val="24"/>
          <w:szCs w:val="24"/>
        </w:rPr>
        <w:t>, or ceases to meet, the definition of a site in the population</w:t>
      </w:r>
      <w:r w:rsidR="00126CD7">
        <w:rPr>
          <w:rFonts w:ascii="Times New Roman" w:hAnsi="Times New Roman"/>
          <w:color w:val="000000"/>
          <w:sz w:val="24"/>
          <w:szCs w:val="24"/>
        </w:rPr>
        <w:t xml:space="preserve"> </w:t>
      </w:r>
      <w:r w:rsidR="000B51D7">
        <w:rPr>
          <w:rFonts w:ascii="Times New Roman" w:hAnsi="Times New Roman"/>
          <w:color w:val="000000"/>
          <w:sz w:val="24"/>
          <w:szCs w:val="24"/>
        </w:rPr>
        <w:t>(subject to</w:t>
      </w:r>
      <w:r w:rsidR="003279A5">
        <w:rPr>
          <w:rFonts w:ascii="Times New Roman" w:hAnsi="Times New Roman"/>
          <w:color w:val="000000"/>
          <w:sz w:val="24"/>
          <w:szCs w:val="24"/>
        </w:rPr>
        <w:t xml:space="preserve"> section 16</w:t>
      </w:r>
      <w:r w:rsidR="000B51D7">
        <w:rPr>
          <w:rFonts w:ascii="Times New Roman" w:hAnsi="Times New Roman"/>
          <w:color w:val="000000"/>
          <w:sz w:val="24"/>
          <w:szCs w:val="24"/>
        </w:rPr>
        <w:t>)</w:t>
      </w:r>
      <w:r>
        <w:rPr>
          <w:rFonts w:ascii="Times New Roman" w:hAnsi="Times New Roman"/>
          <w:color w:val="000000"/>
          <w:sz w:val="24"/>
          <w:szCs w:val="24"/>
        </w:rPr>
        <w:t xml:space="preserve">. </w:t>
      </w:r>
    </w:p>
    <w:p w:rsidR="00EE2EAA" w:rsidRPr="00EE2EAA" w:rsidRDefault="00EB47EF" w:rsidP="008D2AE1">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A proponent may add </w:t>
      </w:r>
      <w:r w:rsidR="006B7F7D">
        <w:rPr>
          <w:rFonts w:ascii="Times New Roman" w:hAnsi="Times New Roman"/>
          <w:color w:val="000000"/>
          <w:sz w:val="24"/>
          <w:szCs w:val="24"/>
        </w:rPr>
        <w:t xml:space="preserve">new </w:t>
      </w:r>
      <w:r w:rsidRPr="00EE2EAA">
        <w:rPr>
          <w:rFonts w:ascii="Times New Roman" w:hAnsi="Times New Roman"/>
          <w:color w:val="000000"/>
          <w:sz w:val="24"/>
          <w:szCs w:val="24"/>
        </w:rPr>
        <w:t>populations to the project after the commencement of the crediting period for the project</w:t>
      </w:r>
      <w:r w:rsidR="001F6C98">
        <w:rPr>
          <w:rFonts w:ascii="Times New Roman" w:hAnsi="Times New Roman"/>
          <w:color w:val="000000"/>
          <w:sz w:val="24"/>
          <w:szCs w:val="24"/>
        </w:rPr>
        <w:t xml:space="preserve">. The new population must be chosen before the first measurement period for that </w:t>
      </w:r>
      <w:r w:rsidR="005D0248">
        <w:rPr>
          <w:rFonts w:ascii="Times New Roman" w:hAnsi="Times New Roman"/>
          <w:color w:val="000000"/>
          <w:sz w:val="24"/>
          <w:szCs w:val="24"/>
        </w:rPr>
        <w:t>population</w:t>
      </w:r>
      <w:r w:rsidR="001F6C98">
        <w:rPr>
          <w:rFonts w:ascii="Times New Roman" w:hAnsi="Times New Roman"/>
          <w:color w:val="000000"/>
          <w:sz w:val="24"/>
          <w:szCs w:val="24"/>
        </w:rPr>
        <w:t xml:space="preserve"> begins. </w:t>
      </w:r>
      <w:r w:rsidR="0012337E">
        <w:rPr>
          <w:rFonts w:ascii="Times New Roman" w:hAnsi="Times New Roman"/>
          <w:color w:val="000000"/>
          <w:sz w:val="24"/>
          <w:szCs w:val="24"/>
        </w:rPr>
        <w:t>Note that t</w:t>
      </w:r>
      <w:r w:rsidR="004B5ED2">
        <w:rPr>
          <w:rFonts w:ascii="Times New Roman" w:hAnsi="Times New Roman"/>
          <w:color w:val="000000"/>
          <w:sz w:val="24"/>
          <w:szCs w:val="24"/>
        </w:rPr>
        <w:t xml:space="preserve">he Determination does not require abatement for all populations </w:t>
      </w:r>
      <w:r w:rsidR="000B54A0">
        <w:rPr>
          <w:rFonts w:ascii="Times New Roman" w:hAnsi="Times New Roman"/>
          <w:color w:val="000000"/>
          <w:sz w:val="24"/>
          <w:szCs w:val="24"/>
        </w:rPr>
        <w:t>to be</w:t>
      </w:r>
      <w:r w:rsidR="004B5ED2">
        <w:rPr>
          <w:rFonts w:ascii="Times New Roman" w:hAnsi="Times New Roman"/>
          <w:color w:val="000000"/>
          <w:sz w:val="24"/>
          <w:szCs w:val="24"/>
        </w:rPr>
        <w:t xml:space="preserve"> calculated over the same measurement periods (see Part 6 for details on how a project may be divided). </w:t>
      </w:r>
      <w:r w:rsidR="00AB2D3F">
        <w:rPr>
          <w:rFonts w:ascii="Times New Roman" w:hAnsi="Times New Roman"/>
          <w:color w:val="000000"/>
          <w:sz w:val="24"/>
          <w:szCs w:val="24"/>
        </w:rPr>
        <w:t xml:space="preserve">Note </w:t>
      </w:r>
      <w:r w:rsidR="0012337E">
        <w:rPr>
          <w:rFonts w:ascii="Times New Roman" w:hAnsi="Times New Roman"/>
          <w:color w:val="000000"/>
          <w:sz w:val="24"/>
          <w:szCs w:val="24"/>
        </w:rPr>
        <w:t xml:space="preserve">also </w:t>
      </w:r>
      <w:r w:rsidR="00AB2D3F">
        <w:rPr>
          <w:rFonts w:ascii="Times New Roman" w:hAnsi="Times New Roman"/>
          <w:color w:val="000000"/>
          <w:sz w:val="24"/>
          <w:szCs w:val="24"/>
        </w:rPr>
        <w:t xml:space="preserve">that other sections in this Division describe choices that must be made </w:t>
      </w:r>
      <w:r w:rsidR="008764BB">
        <w:rPr>
          <w:rFonts w:ascii="Times New Roman" w:hAnsi="Times New Roman"/>
          <w:color w:val="000000"/>
          <w:sz w:val="24"/>
          <w:szCs w:val="24"/>
        </w:rPr>
        <w:t>in relation to</w:t>
      </w:r>
      <w:r w:rsidR="00AB2D3F">
        <w:rPr>
          <w:rFonts w:ascii="Times New Roman" w:hAnsi="Times New Roman"/>
          <w:color w:val="000000"/>
          <w:sz w:val="24"/>
          <w:szCs w:val="24"/>
        </w:rPr>
        <w:t xml:space="preserve"> a population before the first measurement period for that population</w:t>
      </w:r>
      <w:r w:rsidR="008764BB">
        <w:rPr>
          <w:rFonts w:ascii="Times New Roman" w:hAnsi="Times New Roman"/>
          <w:color w:val="000000"/>
          <w:sz w:val="24"/>
          <w:szCs w:val="24"/>
        </w:rPr>
        <w:t xml:space="preserve"> commences</w:t>
      </w:r>
      <w:r w:rsidR="00AB2D3F">
        <w:rPr>
          <w:rFonts w:ascii="Times New Roman" w:hAnsi="Times New Roman"/>
          <w:color w:val="000000"/>
          <w:sz w:val="24"/>
          <w:szCs w:val="24"/>
        </w:rPr>
        <w:t xml:space="preserve">, such as </w:t>
      </w:r>
      <w:r w:rsidR="00E24808">
        <w:rPr>
          <w:rFonts w:ascii="Times New Roman" w:hAnsi="Times New Roman"/>
          <w:color w:val="000000"/>
          <w:sz w:val="24"/>
          <w:szCs w:val="24"/>
        </w:rPr>
        <w:t xml:space="preserve">the energy sources to be measured at sites in the population and </w:t>
      </w:r>
      <w:r w:rsidR="00AB2D3F">
        <w:rPr>
          <w:rFonts w:ascii="Times New Roman" w:hAnsi="Times New Roman"/>
          <w:color w:val="000000"/>
          <w:sz w:val="24"/>
          <w:szCs w:val="24"/>
        </w:rPr>
        <w:t xml:space="preserve">the </w:t>
      </w:r>
      <w:r w:rsidR="00D32D67">
        <w:rPr>
          <w:rFonts w:ascii="Times New Roman" w:hAnsi="Times New Roman"/>
          <w:color w:val="000000"/>
          <w:sz w:val="24"/>
          <w:szCs w:val="24"/>
        </w:rPr>
        <w:t xml:space="preserve">selection of </w:t>
      </w:r>
      <w:r w:rsidR="00E24808">
        <w:rPr>
          <w:rFonts w:ascii="Times New Roman" w:hAnsi="Times New Roman"/>
          <w:color w:val="000000"/>
          <w:sz w:val="24"/>
          <w:szCs w:val="24"/>
        </w:rPr>
        <w:t xml:space="preserve">the </w:t>
      </w:r>
      <w:r w:rsidR="00D32D67">
        <w:rPr>
          <w:rFonts w:ascii="Times New Roman" w:hAnsi="Times New Roman"/>
          <w:color w:val="000000"/>
          <w:sz w:val="24"/>
          <w:szCs w:val="24"/>
        </w:rPr>
        <w:t xml:space="preserve">control </w:t>
      </w:r>
      <w:r w:rsidR="00E24808">
        <w:rPr>
          <w:rFonts w:ascii="Times New Roman" w:hAnsi="Times New Roman"/>
          <w:color w:val="000000"/>
          <w:sz w:val="24"/>
          <w:szCs w:val="24"/>
        </w:rPr>
        <w:t>and treatment group</w:t>
      </w:r>
      <w:r w:rsidR="008A3095">
        <w:rPr>
          <w:rFonts w:ascii="Times New Roman" w:hAnsi="Times New Roman"/>
          <w:color w:val="000000"/>
          <w:sz w:val="24"/>
          <w:szCs w:val="24"/>
        </w:rPr>
        <w:t>s</w:t>
      </w:r>
      <w:r w:rsidR="00AB2D3F">
        <w:rPr>
          <w:rFonts w:ascii="Times New Roman" w:hAnsi="Times New Roman"/>
          <w:color w:val="000000"/>
          <w:sz w:val="24"/>
          <w:szCs w:val="24"/>
        </w:rPr>
        <w:t xml:space="preserve">. </w:t>
      </w:r>
    </w:p>
    <w:p w:rsidR="0028575B" w:rsidRDefault="0028575B" w:rsidP="008D2AE1">
      <w:pPr>
        <w:spacing w:after="120" w:line="240" w:lineRule="auto"/>
        <w:rPr>
          <w:rFonts w:ascii="Times New Roman" w:hAnsi="Times New Roman"/>
          <w:color w:val="000000"/>
          <w:sz w:val="24"/>
          <w:u w:val="single"/>
        </w:rPr>
      </w:pPr>
    </w:p>
    <w:p w:rsidR="00A864EA" w:rsidRDefault="007D21D2">
      <w:pPr>
        <w:keepNext/>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lastRenderedPageBreak/>
        <w:t>1</w:t>
      </w:r>
      <w:r w:rsidR="00F3074B">
        <w:rPr>
          <w:rFonts w:ascii="Times New Roman" w:hAnsi="Times New Roman"/>
          <w:color w:val="000000"/>
          <w:sz w:val="24"/>
          <w:szCs w:val="24"/>
          <w:u w:val="single"/>
        </w:rPr>
        <w:t>5</w:t>
      </w:r>
      <w:r w:rsidR="00AF34FD" w:rsidRPr="00EE2EAA">
        <w:rPr>
          <w:rFonts w:ascii="Times New Roman" w:hAnsi="Times New Roman"/>
          <w:color w:val="000000"/>
          <w:sz w:val="24"/>
          <w:szCs w:val="24"/>
          <w:u w:val="single"/>
        </w:rPr>
        <w:tab/>
        <w:t>Selecting sites for a control group or treatment group</w:t>
      </w:r>
    </w:p>
    <w:p w:rsidR="009C27AD" w:rsidRPr="00EE2EAA" w:rsidRDefault="001B4F36" w:rsidP="008D2AE1">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Before the commencement </w:t>
      </w:r>
      <w:r w:rsidR="00414E54" w:rsidRPr="00EE2EAA">
        <w:rPr>
          <w:rFonts w:ascii="Times New Roman" w:hAnsi="Times New Roman"/>
          <w:color w:val="000000"/>
          <w:sz w:val="24"/>
          <w:szCs w:val="24"/>
        </w:rPr>
        <w:t xml:space="preserve">of the first measurement period for </w:t>
      </w:r>
      <w:r w:rsidR="00AB252E" w:rsidRPr="00EE2EAA">
        <w:rPr>
          <w:rFonts w:ascii="Times New Roman" w:hAnsi="Times New Roman"/>
          <w:color w:val="000000"/>
          <w:sz w:val="24"/>
          <w:szCs w:val="24"/>
        </w:rPr>
        <w:t xml:space="preserve">a </w:t>
      </w:r>
      <w:r w:rsidR="009C27AD" w:rsidRPr="00EE2EAA">
        <w:rPr>
          <w:rFonts w:ascii="Times New Roman" w:hAnsi="Times New Roman"/>
          <w:color w:val="000000"/>
          <w:sz w:val="24"/>
          <w:szCs w:val="24"/>
        </w:rPr>
        <w:t>population</w:t>
      </w:r>
      <w:r w:rsidR="00414E54" w:rsidRPr="00EE2EAA">
        <w:rPr>
          <w:rFonts w:ascii="Times New Roman" w:hAnsi="Times New Roman"/>
          <w:color w:val="000000"/>
          <w:sz w:val="24"/>
          <w:szCs w:val="24"/>
        </w:rPr>
        <w:t xml:space="preserve">, proponents must select sites from the population </w:t>
      </w:r>
      <w:r w:rsidR="009C27AD" w:rsidRPr="00EE2EAA">
        <w:rPr>
          <w:rFonts w:ascii="Times New Roman" w:hAnsi="Times New Roman"/>
          <w:color w:val="000000"/>
          <w:sz w:val="24"/>
          <w:szCs w:val="24"/>
        </w:rPr>
        <w:t>for the control and treatment groups us</w:t>
      </w:r>
      <w:r w:rsidR="00A90A9F">
        <w:rPr>
          <w:rFonts w:ascii="Times New Roman" w:hAnsi="Times New Roman"/>
          <w:color w:val="000000"/>
          <w:sz w:val="24"/>
          <w:szCs w:val="24"/>
        </w:rPr>
        <w:t xml:space="preserve">ing a random selection method. </w:t>
      </w:r>
      <w:r w:rsidR="00D2768B" w:rsidRPr="00EE2EAA">
        <w:rPr>
          <w:rFonts w:ascii="Times New Roman" w:hAnsi="Times New Roman"/>
          <w:color w:val="000000"/>
          <w:sz w:val="24"/>
          <w:szCs w:val="24"/>
        </w:rPr>
        <w:t>The control group and the treatment group do n</w:t>
      </w:r>
      <w:r w:rsidR="00A90A9F">
        <w:rPr>
          <w:rFonts w:ascii="Times New Roman" w:hAnsi="Times New Roman"/>
          <w:color w:val="000000"/>
          <w:sz w:val="24"/>
          <w:szCs w:val="24"/>
        </w:rPr>
        <w:t xml:space="preserve">ot need to be the same size. </w:t>
      </w:r>
      <w:r w:rsidR="009C27AD" w:rsidRPr="00EE2EAA">
        <w:rPr>
          <w:rFonts w:ascii="Times New Roman" w:hAnsi="Times New Roman"/>
          <w:color w:val="000000"/>
          <w:sz w:val="24"/>
          <w:szCs w:val="24"/>
        </w:rPr>
        <w:t xml:space="preserve">An </w:t>
      </w:r>
      <w:r w:rsidR="009C27AD" w:rsidRPr="00EE2EAA">
        <w:rPr>
          <w:rFonts w:ascii="Times New Roman" w:hAnsi="Times New Roman"/>
          <w:b/>
          <w:i/>
          <w:color w:val="000000"/>
          <w:sz w:val="24"/>
          <w:szCs w:val="24"/>
        </w:rPr>
        <w:t>accredited statistician</w:t>
      </w:r>
      <w:r w:rsidR="009C27AD" w:rsidRPr="00EE2EAA">
        <w:rPr>
          <w:rFonts w:ascii="Times New Roman" w:hAnsi="Times New Roman"/>
          <w:color w:val="000000"/>
          <w:sz w:val="24"/>
          <w:szCs w:val="24"/>
        </w:rPr>
        <w:t xml:space="preserve"> must certify that a random selection method was correctly used.</w:t>
      </w:r>
    </w:p>
    <w:p w:rsidR="009C27AD" w:rsidRPr="00EE2EAA" w:rsidRDefault="009C27AD" w:rsidP="008D2AE1">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Project proponents may allocate all sites in the population at th</w:t>
      </w:r>
      <w:r w:rsidR="00D2768B" w:rsidRPr="00EE2EAA">
        <w:rPr>
          <w:rFonts w:ascii="Times New Roman" w:hAnsi="Times New Roman"/>
          <w:color w:val="000000"/>
          <w:sz w:val="24"/>
          <w:szCs w:val="24"/>
        </w:rPr>
        <w:t>at</w:t>
      </w:r>
      <w:r w:rsidRPr="00EE2EAA">
        <w:rPr>
          <w:rFonts w:ascii="Times New Roman" w:hAnsi="Times New Roman"/>
          <w:color w:val="000000"/>
          <w:sz w:val="24"/>
          <w:szCs w:val="24"/>
        </w:rPr>
        <w:t xml:space="preserve"> time to control and treatment groups by using a random selection method to choose sites for one group and then selecting the remaining s</w:t>
      </w:r>
      <w:r w:rsidR="00A90A9F">
        <w:rPr>
          <w:rFonts w:ascii="Times New Roman" w:hAnsi="Times New Roman"/>
          <w:color w:val="000000"/>
          <w:sz w:val="24"/>
          <w:szCs w:val="24"/>
        </w:rPr>
        <w:t xml:space="preserve">ites for the other. </w:t>
      </w:r>
      <w:r w:rsidRPr="00EE2EAA">
        <w:rPr>
          <w:rFonts w:ascii="Times New Roman" w:hAnsi="Times New Roman"/>
          <w:color w:val="000000"/>
          <w:sz w:val="24"/>
          <w:szCs w:val="24"/>
        </w:rPr>
        <w:t xml:space="preserve">Alternatively, they may leave some sites in the population unallocated </w:t>
      </w:r>
      <w:r w:rsidR="00D2768B" w:rsidRPr="00EE2EAA">
        <w:rPr>
          <w:rFonts w:ascii="Times New Roman" w:hAnsi="Times New Roman"/>
          <w:color w:val="000000"/>
          <w:sz w:val="24"/>
          <w:szCs w:val="24"/>
        </w:rPr>
        <w:t>by using a random selection method to choose sites for one group from the population then applying the method again to select sites for the other group from the remaining sites in the population.</w:t>
      </w:r>
    </w:p>
    <w:p w:rsidR="00B52F68" w:rsidRDefault="00D2768B" w:rsidP="008D2AE1">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After the project has commenced, proponents may add sites from the population to the control and treatment groups</w:t>
      </w:r>
      <w:r w:rsidR="004C5B5D" w:rsidRPr="00EE2EAA">
        <w:rPr>
          <w:rFonts w:ascii="Times New Roman" w:hAnsi="Times New Roman"/>
          <w:color w:val="000000"/>
          <w:sz w:val="24"/>
          <w:szCs w:val="24"/>
        </w:rPr>
        <w:t xml:space="preserve"> </w:t>
      </w:r>
      <w:r w:rsidR="00421F02" w:rsidRPr="00EE2EAA">
        <w:rPr>
          <w:rFonts w:ascii="Times New Roman" w:hAnsi="Times New Roman"/>
          <w:color w:val="000000"/>
          <w:sz w:val="24"/>
          <w:szCs w:val="24"/>
        </w:rPr>
        <w:t xml:space="preserve">so long as this occurs </w:t>
      </w:r>
      <w:r w:rsidR="004C5B5D" w:rsidRPr="00EE2EAA">
        <w:rPr>
          <w:rFonts w:ascii="Times New Roman" w:hAnsi="Times New Roman"/>
          <w:color w:val="000000"/>
          <w:sz w:val="24"/>
          <w:szCs w:val="24"/>
        </w:rPr>
        <w:t>at the start of a measurement period</w:t>
      </w:r>
      <w:r w:rsidR="00B070BC">
        <w:rPr>
          <w:rFonts w:ascii="Times New Roman" w:hAnsi="Times New Roman"/>
          <w:color w:val="000000"/>
          <w:sz w:val="24"/>
          <w:szCs w:val="24"/>
        </w:rPr>
        <w:t xml:space="preserve">. </w:t>
      </w:r>
      <w:r w:rsidRPr="00EE2EAA">
        <w:rPr>
          <w:rFonts w:ascii="Times New Roman" w:hAnsi="Times New Roman"/>
          <w:color w:val="000000"/>
          <w:sz w:val="24"/>
          <w:szCs w:val="24"/>
        </w:rPr>
        <w:t>This approach may only be taken if there are unallocated sites in the population</w:t>
      </w:r>
      <w:r w:rsidR="00421F02" w:rsidRPr="00EE2EAA">
        <w:rPr>
          <w:rFonts w:ascii="Times New Roman" w:hAnsi="Times New Roman"/>
          <w:color w:val="000000"/>
          <w:sz w:val="24"/>
          <w:szCs w:val="24"/>
        </w:rPr>
        <w:t xml:space="preserve"> at that time</w:t>
      </w:r>
      <w:r w:rsidRPr="00EE2EAA">
        <w:rPr>
          <w:rFonts w:ascii="Times New Roman" w:hAnsi="Times New Roman"/>
          <w:color w:val="000000"/>
          <w:sz w:val="24"/>
          <w:szCs w:val="24"/>
        </w:rPr>
        <w:t xml:space="preserve">, and sites must be selected for control and treatment groups using a random allocation method and in the same ratio as the </w:t>
      </w:r>
      <w:r w:rsidRPr="00EE2EAA">
        <w:rPr>
          <w:rFonts w:ascii="Times New Roman" w:hAnsi="Times New Roman"/>
          <w:b/>
          <w:i/>
          <w:color w:val="000000"/>
          <w:sz w:val="24"/>
          <w:szCs w:val="24"/>
        </w:rPr>
        <w:t>initial selection</w:t>
      </w:r>
      <w:r w:rsidR="00B070BC">
        <w:rPr>
          <w:rFonts w:ascii="Times New Roman" w:hAnsi="Times New Roman"/>
          <w:color w:val="000000"/>
          <w:sz w:val="24"/>
          <w:szCs w:val="24"/>
        </w:rPr>
        <w:t xml:space="preserve">. </w:t>
      </w:r>
      <w:r w:rsidRPr="00EE2EAA">
        <w:rPr>
          <w:rFonts w:ascii="Times New Roman" w:hAnsi="Times New Roman"/>
          <w:color w:val="000000"/>
          <w:sz w:val="24"/>
          <w:szCs w:val="24"/>
        </w:rPr>
        <w:t>That is, if the proponent initially selected 5</w:t>
      </w:r>
      <w:r w:rsidR="00F83824" w:rsidRPr="00EE2EAA">
        <w:rPr>
          <w:rFonts w:ascii="Times New Roman" w:hAnsi="Times New Roman"/>
          <w:color w:val="000000"/>
          <w:sz w:val="24"/>
          <w:szCs w:val="24"/>
        </w:rPr>
        <w:t>,</w:t>
      </w:r>
      <w:r w:rsidRPr="00EE2EAA">
        <w:rPr>
          <w:rFonts w:ascii="Times New Roman" w:hAnsi="Times New Roman"/>
          <w:color w:val="000000"/>
          <w:sz w:val="24"/>
          <w:szCs w:val="24"/>
        </w:rPr>
        <w:t>000 sites for the control group and 10,000 sites for the treatment group, the subsequent allocation of sites to the control and treatment group must be in the ratio of 1:2.</w:t>
      </w:r>
      <w:r w:rsidR="00A90A9F">
        <w:rPr>
          <w:rFonts w:ascii="Times New Roman" w:hAnsi="Times New Roman"/>
          <w:color w:val="000000"/>
          <w:sz w:val="24"/>
          <w:szCs w:val="24"/>
        </w:rPr>
        <w:t xml:space="preserve"> </w:t>
      </w:r>
      <w:r w:rsidR="00DA1B0F" w:rsidRPr="00EE2EAA">
        <w:rPr>
          <w:rFonts w:ascii="Times New Roman" w:hAnsi="Times New Roman"/>
          <w:color w:val="000000"/>
          <w:sz w:val="24"/>
          <w:szCs w:val="24"/>
        </w:rPr>
        <w:t xml:space="preserve">An accredited statistician must </w:t>
      </w:r>
      <w:r w:rsidR="000F11BD">
        <w:rPr>
          <w:rFonts w:ascii="Times New Roman" w:hAnsi="Times New Roman"/>
          <w:color w:val="000000"/>
          <w:sz w:val="24"/>
          <w:szCs w:val="24"/>
        </w:rPr>
        <w:t>certify</w:t>
      </w:r>
      <w:r w:rsidR="000F11BD" w:rsidRPr="00EE2EAA">
        <w:rPr>
          <w:rFonts w:ascii="Times New Roman" w:hAnsi="Times New Roman"/>
          <w:color w:val="000000"/>
          <w:sz w:val="24"/>
          <w:szCs w:val="24"/>
        </w:rPr>
        <w:t xml:space="preserve"> </w:t>
      </w:r>
      <w:r w:rsidR="00DA1B0F" w:rsidRPr="00EE2EAA">
        <w:rPr>
          <w:rFonts w:ascii="Times New Roman" w:hAnsi="Times New Roman"/>
          <w:color w:val="000000"/>
          <w:sz w:val="24"/>
          <w:szCs w:val="24"/>
        </w:rPr>
        <w:t xml:space="preserve">all </w:t>
      </w:r>
      <w:r w:rsidR="00282CA4" w:rsidRPr="00EE2EAA">
        <w:rPr>
          <w:rFonts w:ascii="Times New Roman" w:hAnsi="Times New Roman"/>
          <w:color w:val="000000"/>
          <w:sz w:val="24"/>
          <w:szCs w:val="24"/>
        </w:rPr>
        <w:t>allocations of sites to control and treatment groups</w:t>
      </w:r>
      <w:r w:rsidR="00DA1B0F" w:rsidRPr="00EE2EAA">
        <w:rPr>
          <w:rFonts w:ascii="Times New Roman" w:hAnsi="Times New Roman"/>
          <w:color w:val="000000"/>
          <w:sz w:val="24"/>
          <w:szCs w:val="24"/>
        </w:rPr>
        <w:t>, not just the initial selection.</w:t>
      </w:r>
    </w:p>
    <w:p w:rsidR="00000FE2" w:rsidRDefault="00000FE2" w:rsidP="00000FE2">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Proponents must retain a site that has been selected for the control or treatment group in that group for the purposes of calculating abatement for the project unless the </w:t>
      </w:r>
      <w:r>
        <w:rPr>
          <w:rFonts w:ascii="Times New Roman" w:hAnsi="Times New Roman"/>
          <w:color w:val="000000"/>
          <w:sz w:val="24"/>
          <w:szCs w:val="24"/>
        </w:rPr>
        <w:t>Determination</w:t>
      </w:r>
      <w:r w:rsidRPr="00EE2EAA">
        <w:rPr>
          <w:rFonts w:ascii="Times New Roman" w:hAnsi="Times New Roman"/>
          <w:color w:val="000000"/>
          <w:sz w:val="24"/>
          <w:szCs w:val="24"/>
        </w:rPr>
        <w:t xml:space="preserve"> specifically permits </w:t>
      </w:r>
      <w:r w:rsidR="005E6294">
        <w:rPr>
          <w:rFonts w:ascii="Times New Roman" w:hAnsi="Times New Roman"/>
          <w:color w:val="000000"/>
          <w:sz w:val="24"/>
          <w:szCs w:val="24"/>
        </w:rPr>
        <w:t xml:space="preserve">its exclusion. For example, </w:t>
      </w:r>
      <w:r w:rsidRPr="00EE2EAA">
        <w:rPr>
          <w:rFonts w:ascii="Times New Roman" w:hAnsi="Times New Roman"/>
          <w:color w:val="000000"/>
          <w:sz w:val="24"/>
          <w:szCs w:val="24"/>
        </w:rPr>
        <w:t xml:space="preserve">sites </w:t>
      </w:r>
      <w:r w:rsidRPr="00EE2EAA">
        <w:rPr>
          <w:rFonts w:ascii="Times New Roman" w:hAnsi="Times New Roman"/>
          <w:b/>
          <w:i/>
          <w:color w:val="000000"/>
          <w:sz w:val="24"/>
          <w:szCs w:val="24"/>
        </w:rPr>
        <w:t>affected by attrition</w:t>
      </w:r>
      <w:r w:rsidRPr="00EE2EAA">
        <w:rPr>
          <w:rFonts w:ascii="Times New Roman" w:hAnsi="Times New Roman"/>
          <w:color w:val="000000"/>
          <w:sz w:val="24"/>
          <w:szCs w:val="24"/>
        </w:rPr>
        <w:t xml:space="preserve"> </w:t>
      </w:r>
      <w:r w:rsidR="00734CB4">
        <w:rPr>
          <w:rFonts w:ascii="Times New Roman" w:hAnsi="Times New Roman"/>
          <w:color w:val="000000"/>
          <w:sz w:val="24"/>
          <w:szCs w:val="24"/>
        </w:rPr>
        <w:t xml:space="preserve">must be excluded from the population, as described in section </w:t>
      </w:r>
      <w:r w:rsidR="0065443D">
        <w:rPr>
          <w:rFonts w:ascii="Times New Roman" w:hAnsi="Times New Roman"/>
          <w:color w:val="000000"/>
          <w:sz w:val="24"/>
          <w:szCs w:val="24"/>
        </w:rPr>
        <w:t>16</w:t>
      </w:r>
      <w:r>
        <w:rPr>
          <w:rFonts w:ascii="Times New Roman" w:hAnsi="Times New Roman"/>
          <w:color w:val="000000"/>
          <w:sz w:val="24"/>
          <w:szCs w:val="24"/>
        </w:rPr>
        <w:t>. W</w:t>
      </w:r>
      <w:r w:rsidRPr="00EE2EAA">
        <w:rPr>
          <w:rFonts w:ascii="Times New Roman" w:hAnsi="Times New Roman"/>
          <w:color w:val="000000"/>
          <w:sz w:val="24"/>
          <w:szCs w:val="24"/>
        </w:rPr>
        <w:t xml:space="preserve">here a site has been selected for the treatment group but site occupants decline </w:t>
      </w:r>
      <w:r>
        <w:rPr>
          <w:rFonts w:ascii="Times New Roman" w:hAnsi="Times New Roman"/>
          <w:color w:val="000000"/>
          <w:sz w:val="24"/>
          <w:szCs w:val="24"/>
        </w:rPr>
        <w:t>the</w:t>
      </w:r>
      <w:r w:rsidRPr="00EE2EAA">
        <w:rPr>
          <w:rFonts w:ascii="Times New Roman" w:hAnsi="Times New Roman"/>
          <w:color w:val="000000"/>
          <w:sz w:val="24"/>
          <w:szCs w:val="24"/>
        </w:rPr>
        <w:t xml:space="preserve"> offer of </w:t>
      </w:r>
      <w:r>
        <w:rPr>
          <w:rFonts w:ascii="Times New Roman" w:hAnsi="Times New Roman"/>
          <w:color w:val="000000"/>
          <w:sz w:val="24"/>
          <w:szCs w:val="24"/>
        </w:rPr>
        <w:t xml:space="preserve">the </w:t>
      </w:r>
      <w:r w:rsidRPr="00EE2EAA">
        <w:rPr>
          <w:rFonts w:ascii="Times New Roman" w:hAnsi="Times New Roman"/>
          <w:color w:val="000000"/>
          <w:sz w:val="24"/>
          <w:szCs w:val="24"/>
        </w:rPr>
        <w:t>goods or services</w:t>
      </w:r>
      <w:r>
        <w:rPr>
          <w:rFonts w:ascii="Times New Roman" w:hAnsi="Times New Roman"/>
          <w:color w:val="000000"/>
          <w:sz w:val="24"/>
          <w:szCs w:val="24"/>
        </w:rPr>
        <w:t xml:space="preserve"> included in the treatment</w:t>
      </w:r>
      <w:r w:rsidRPr="00EE2EAA">
        <w:rPr>
          <w:rFonts w:ascii="Times New Roman" w:hAnsi="Times New Roman"/>
          <w:color w:val="000000"/>
          <w:sz w:val="24"/>
          <w:szCs w:val="24"/>
        </w:rPr>
        <w:t>, the site must be maintained in the treatment group for the purposes of calculating the net abatement amount even though the goods and services are not delivered to that site.</w:t>
      </w:r>
      <w:r w:rsidR="005A0304">
        <w:rPr>
          <w:rFonts w:ascii="Times New Roman" w:hAnsi="Times New Roman"/>
          <w:color w:val="000000"/>
          <w:sz w:val="24"/>
          <w:szCs w:val="24"/>
        </w:rPr>
        <w:t xml:space="preserve"> </w:t>
      </w:r>
      <w:r>
        <w:rPr>
          <w:rFonts w:ascii="Times New Roman" w:hAnsi="Times New Roman"/>
          <w:color w:val="000000"/>
          <w:sz w:val="24"/>
          <w:szCs w:val="24"/>
        </w:rPr>
        <w:t>This requirement is included to maintain the representativeness of the control group as a baseline for the treatment group.</w:t>
      </w:r>
      <w:r w:rsidR="005A0304">
        <w:rPr>
          <w:rFonts w:ascii="Times New Roman" w:hAnsi="Times New Roman"/>
          <w:color w:val="000000"/>
          <w:sz w:val="24"/>
          <w:szCs w:val="24"/>
        </w:rPr>
        <w:t xml:space="preserve"> </w:t>
      </w:r>
      <w:r>
        <w:rPr>
          <w:rFonts w:ascii="Times New Roman" w:hAnsi="Times New Roman"/>
          <w:color w:val="000000"/>
          <w:sz w:val="24"/>
          <w:szCs w:val="24"/>
        </w:rPr>
        <w:t xml:space="preserve">If sites electing not to receive the goods and services were excluded from the treatment group </w:t>
      </w:r>
      <w:r w:rsidR="000A7FD7">
        <w:rPr>
          <w:rFonts w:ascii="Times New Roman" w:hAnsi="Times New Roman"/>
          <w:color w:val="000000"/>
          <w:sz w:val="24"/>
          <w:szCs w:val="24"/>
        </w:rPr>
        <w:t>but similar</w:t>
      </w:r>
      <w:r>
        <w:rPr>
          <w:rFonts w:ascii="Times New Roman" w:hAnsi="Times New Roman"/>
          <w:color w:val="000000"/>
          <w:sz w:val="24"/>
          <w:szCs w:val="24"/>
        </w:rPr>
        <w:t xml:space="preserve"> sites </w:t>
      </w:r>
      <w:r w:rsidR="000A7FD7">
        <w:rPr>
          <w:rFonts w:ascii="Times New Roman" w:hAnsi="Times New Roman"/>
          <w:color w:val="000000"/>
          <w:sz w:val="24"/>
          <w:szCs w:val="24"/>
        </w:rPr>
        <w:t xml:space="preserve">(sites </w:t>
      </w:r>
      <w:r>
        <w:rPr>
          <w:rFonts w:ascii="Times New Roman" w:hAnsi="Times New Roman"/>
          <w:color w:val="000000"/>
          <w:sz w:val="24"/>
          <w:szCs w:val="24"/>
        </w:rPr>
        <w:t>that are disposed to decline such offers</w:t>
      </w:r>
      <w:r w:rsidR="000A7FD7">
        <w:rPr>
          <w:rFonts w:ascii="Times New Roman" w:hAnsi="Times New Roman"/>
          <w:color w:val="000000"/>
          <w:sz w:val="24"/>
          <w:szCs w:val="24"/>
        </w:rPr>
        <w:t>)</w:t>
      </w:r>
      <w:r>
        <w:rPr>
          <w:rFonts w:ascii="Times New Roman" w:hAnsi="Times New Roman"/>
          <w:color w:val="000000"/>
          <w:sz w:val="24"/>
          <w:szCs w:val="24"/>
        </w:rPr>
        <w:t xml:space="preserve"> were still present in the control group, any difference in emissions between t</w:t>
      </w:r>
      <w:r w:rsidR="000A7FD7">
        <w:rPr>
          <w:rFonts w:ascii="Times New Roman" w:hAnsi="Times New Roman"/>
          <w:color w:val="000000"/>
          <w:sz w:val="24"/>
          <w:szCs w:val="24"/>
        </w:rPr>
        <w:t xml:space="preserve">he two groups may be caused by </w:t>
      </w:r>
      <w:r w:rsidR="00120A96">
        <w:rPr>
          <w:rFonts w:ascii="Times New Roman" w:hAnsi="Times New Roman"/>
          <w:color w:val="000000"/>
          <w:sz w:val="24"/>
          <w:szCs w:val="24"/>
        </w:rPr>
        <w:t xml:space="preserve">the removal of sites from the treatment group rather </w:t>
      </w:r>
      <w:r>
        <w:rPr>
          <w:rFonts w:ascii="Times New Roman" w:hAnsi="Times New Roman"/>
          <w:color w:val="000000"/>
          <w:sz w:val="24"/>
          <w:szCs w:val="24"/>
        </w:rPr>
        <w:t>than the project</w:t>
      </w:r>
      <w:r w:rsidR="00313728">
        <w:rPr>
          <w:rFonts w:ascii="Times New Roman" w:hAnsi="Times New Roman"/>
          <w:color w:val="000000"/>
          <w:sz w:val="24"/>
          <w:szCs w:val="24"/>
        </w:rPr>
        <w:t xml:space="preserve"> activities</w:t>
      </w:r>
      <w:r>
        <w:rPr>
          <w:rFonts w:ascii="Times New Roman" w:hAnsi="Times New Roman"/>
          <w:color w:val="000000"/>
          <w:sz w:val="24"/>
          <w:szCs w:val="24"/>
        </w:rPr>
        <w:t>.</w:t>
      </w:r>
      <w:r w:rsidR="005A0304">
        <w:rPr>
          <w:rFonts w:ascii="Times New Roman" w:hAnsi="Times New Roman"/>
          <w:color w:val="000000"/>
          <w:sz w:val="24"/>
          <w:szCs w:val="24"/>
        </w:rPr>
        <w:t xml:space="preserve"> </w:t>
      </w:r>
      <w:r w:rsidRPr="00EE2EAA">
        <w:rPr>
          <w:rFonts w:ascii="Times New Roman" w:hAnsi="Times New Roman"/>
          <w:color w:val="000000"/>
          <w:sz w:val="24"/>
          <w:szCs w:val="24"/>
        </w:rPr>
        <w:t xml:space="preserve"> </w:t>
      </w:r>
    </w:p>
    <w:p w:rsidR="000D069A" w:rsidRPr="00EE2EAA" w:rsidRDefault="000D069A" w:rsidP="00000FE2">
      <w:pPr>
        <w:spacing w:after="120" w:line="240" w:lineRule="auto"/>
        <w:rPr>
          <w:rFonts w:ascii="Times New Roman" w:hAnsi="Times New Roman"/>
          <w:color w:val="000000"/>
          <w:sz w:val="24"/>
          <w:szCs w:val="24"/>
        </w:rPr>
      </w:pPr>
      <w:r>
        <w:rPr>
          <w:rFonts w:ascii="Times New Roman" w:hAnsi="Times New Roman"/>
          <w:color w:val="000000"/>
          <w:sz w:val="24"/>
          <w:szCs w:val="24"/>
        </w:rPr>
        <w:t>The other choices in this Division, such as selecting the energy sources to be measured at sites in the population, must be made before the allocation of sites to control and treatment groups.</w:t>
      </w:r>
      <w:r w:rsidR="005A0304">
        <w:rPr>
          <w:rFonts w:ascii="Times New Roman" w:hAnsi="Times New Roman"/>
          <w:color w:val="000000"/>
          <w:sz w:val="24"/>
          <w:szCs w:val="24"/>
        </w:rPr>
        <w:t xml:space="preserve"> </w:t>
      </w:r>
      <w:r>
        <w:rPr>
          <w:rFonts w:ascii="Times New Roman" w:hAnsi="Times New Roman"/>
          <w:color w:val="000000"/>
          <w:sz w:val="24"/>
          <w:szCs w:val="24"/>
        </w:rPr>
        <w:t xml:space="preserve">This is to ensure that these choices are not influenced by </w:t>
      </w:r>
      <w:r w:rsidR="000A7FD7">
        <w:rPr>
          <w:rFonts w:ascii="Times New Roman" w:hAnsi="Times New Roman"/>
          <w:color w:val="000000"/>
          <w:sz w:val="24"/>
          <w:szCs w:val="24"/>
        </w:rPr>
        <w:t>sites’</w:t>
      </w:r>
      <w:r>
        <w:rPr>
          <w:rFonts w:ascii="Times New Roman" w:hAnsi="Times New Roman"/>
          <w:color w:val="000000"/>
          <w:sz w:val="24"/>
          <w:szCs w:val="24"/>
        </w:rPr>
        <w:t xml:space="preserve"> membership of the control and treatment groups. For example, </w:t>
      </w:r>
      <w:r w:rsidR="004D5632">
        <w:rPr>
          <w:rFonts w:ascii="Times New Roman" w:hAnsi="Times New Roman"/>
          <w:color w:val="000000"/>
          <w:sz w:val="24"/>
          <w:szCs w:val="24"/>
        </w:rPr>
        <w:t xml:space="preserve">requiring energy sources to be chosen before the selection of the control and treatment groups means that </w:t>
      </w:r>
      <w:r>
        <w:rPr>
          <w:rFonts w:ascii="Times New Roman" w:hAnsi="Times New Roman"/>
          <w:color w:val="000000"/>
          <w:sz w:val="24"/>
          <w:szCs w:val="24"/>
        </w:rPr>
        <w:t xml:space="preserve">proponents will not be able to choose to </w:t>
      </w:r>
      <w:r w:rsidR="000B7406">
        <w:rPr>
          <w:rFonts w:ascii="Times New Roman" w:hAnsi="Times New Roman"/>
          <w:color w:val="000000"/>
          <w:sz w:val="24"/>
          <w:szCs w:val="24"/>
        </w:rPr>
        <w:t>measure</w:t>
      </w:r>
      <w:r>
        <w:rPr>
          <w:rFonts w:ascii="Times New Roman" w:hAnsi="Times New Roman"/>
          <w:color w:val="000000"/>
          <w:sz w:val="24"/>
          <w:szCs w:val="24"/>
        </w:rPr>
        <w:t xml:space="preserve"> gas and electricity at control group sites </w:t>
      </w:r>
      <w:r w:rsidR="000B7406">
        <w:rPr>
          <w:rFonts w:ascii="Times New Roman" w:hAnsi="Times New Roman"/>
          <w:color w:val="000000"/>
          <w:sz w:val="24"/>
          <w:szCs w:val="24"/>
        </w:rPr>
        <w:t>for the purposes of the project but measure</w:t>
      </w:r>
      <w:r>
        <w:rPr>
          <w:rFonts w:ascii="Times New Roman" w:hAnsi="Times New Roman"/>
          <w:color w:val="000000"/>
          <w:sz w:val="24"/>
          <w:szCs w:val="24"/>
        </w:rPr>
        <w:t xml:space="preserve"> </w:t>
      </w:r>
      <w:r w:rsidR="000B7406">
        <w:rPr>
          <w:rFonts w:ascii="Times New Roman" w:hAnsi="Times New Roman"/>
          <w:color w:val="000000"/>
          <w:sz w:val="24"/>
          <w:szCs w:val="24"/>
        </w:rPr>
        <w:t>only gas</w:t>
      </w:r>
      <w:r>
        <w:rPr>
          <w:rFonts w:ascii="Times New Roman" w:hAnsi="Times New Roman"/>
          <w:color w:val="000000"/>
          <w:sz w:val="24"/>
          <w:szCs w:val="24"/>
        </w:rPr>
        <w:t xml:space="preserve"> at treatment group sites to artificially increase the difference between the two groups.</w:t>
      </w:r>
    </w:p>
    <w:p w:rsidR="002B6B13" w:rsidRPr="00EE2EAA" w:rsidRDefault="002B6B13" w:rsidP="002B6B13">
      <w:pPr>
        <w:spacing w:after="120" w:line="240" w:lineRule="auto"/>
        <w:ind w:right="247"/>
        <w:rPr>
          <w:rFonts w:ascii="Times New Roman" w:hAnsi="Times New Roman"/>
          <w:i/>
          <w:sz w:val="24"/>
          <w:szCs w:val="24"/>
        </w:rPr>
      </w:pPr>
      <w:r w:rsidRPr="00EE2EAA">
        <w:rPr>
          <w:rFonts w:ascii="Times New Roman" w:hAnsi="Times New Roman"/>
          <w:i/>
          <w:sz w:val="24"/>
          <w:szCs w:val="24"/>
        </w:rPr>
        <w:t>Role of accredited statistician</w:t>
      </w:r>
    </w:p>
    <w:p w:rsidR="005269B0" w:rsidRPr="00EE2EAA" w:rsidRDefault="005269B0" w:rsidP="002B6B13">
      <w:pPr>
        <w:spacing w:after="120" w:line="240" w:lineRule="auto"/>
        <w:ind w:right="247"/>
        <w:rPr>
          <w:rFonts w:ascii="Times New Roman" w:hAnsi="Times New Roman"/>
          <w:sz w:val="24"/>
          <w:szCs w:val="24"/>
        </w:rPr>
      </w:pPr>
      <w:r w:rsidRPr="00EE2EAA">
        <w:rPr>
          <w:rFonts w:ascii="Times New Roman" w:hAnsi="Times New Roman"/>
          <w:sz w:val="24"/>
          <w:szCs w:val="24"/>
        </w:rPr>
        <w:t xml:space="preserve">The random allocation of sites to control and treatment groups is critical for the robustness of the abatement calculation. It will not always be possible for an auditor to verify after the fact that the selection has been performed without bias. For this reason, the </w:t>
      </w:r>
      <w:r w:rsidR="00257767">
        <w:rPr>
          <w:rFonts w:ascii="Times New Roman" w:hAnsi="Times New Roman"/>
          <w:sz w:val="24"/>
          <w:szCs w:val="24"/>
        </w:rPr>
        <w:t>Determination</w:t>
      </w:r>
      <w:r w:rsidRPr="00EE2EAA">
        <w:rPr>
          <w:rFonts w:ascii="Times New Roman" w:hAnsi="Times New Roman"/>
          <w:sz w:val="24"/>
          <w:szCs w:val="24"/>
        </w:rPr>
        <w:t xml:space="preserve"> requires an accredited statistician </w:t>
      </w:r>
      <w:r w:rsidR="00256ABE">
        <w:rPr>
          <w:rFonts w:ascii="Times New Roman" w:hAnsi="Times New Roman"/>
          <w:sz w:val="24"/>
          <w:szCs w:val="24"/>
        </w:rPr>
        <w:t xml:space="preserve">to </w:t>
      </w:r>
      <w:r w:rsidRPr="00EE2EAA">
        <w:rPr>
          <w:rFonts w:ascii="Times New Roman" w:hAnsi="Times New Roman"/>
          <w:sz w:val="24"/>
          <w:szCs w:val="24"/>
        </w:rPr>
        <w:t>certify that a random allocation method was correctly used.</w:t>
      </w:r>
    </w:p>
    <w:p w:rsidR="005269B0" w:rsidRPr="00EE2EAA" w:rsidRDefault="005269B0" w:rsidP="002B6B13">
      <w:pPr>
        <w:spacing w:after="120" w:line="240" w:lineRule="auto"/>
        <w:ind w:right="247"/>
        <w:rPr>
          <w:rFonts w:ascii="Times New Roman" w:hAnsi="Times New Roman"/>
          <w:sz w:val="24"/>
          <w:szCs w:val="24"/>
        </w:rPr>
      </w:pPr>
      <w:r w:rsidRPr="00EE2EAA">
        <w:rPr>
          <w:rFonts w:ascii="Times New Roman" w:hAnsi="Times New Roman"/>
          <w:sz w:val="24"/>
          <w:szCs w:val="24"/>
        </w:rPr>
        <w:lastRenderedPageBreak/>
        <w:t xml:space="preserve">Proponents </w:t>
      </w:r>
      <w:r w:rsidR="002E71C1" w:rsidRPr="00EE2EAA">
        <w:rPr>
          <w:rFonts w:ascii="Times New Roman" w:hAnsi="Times New Roman"/>
          <w:sz w:val="24"/>
          <w:szCs w:val="24"/>
        </w:rPr>
        <w:t>are advised to</w:t>
      </w:r>
      <w:r w:rsidRPr="00EE2EAA">
        <w:rPr>
          <w:rFonts w:ascii="Times New Roman" w:hAnsi="Times New Roman"/>
          <w:sz w:val="24"/>
          <w:szCs w:val="24"/>
        </w:rPr>
        <w:t xml:space="preserve"> seek advice from a statistician on other aspects of their project to provide assurance that their planned use of the </w:t>
      </w:r>
      <w:r w:rsidR="0038091A">
        <w:rPr>
          <w:rFonts w:ascii="Times New Roman" w:hAnsi="Times New Roman"/>
          <w:sz w:val="24"/>
          <w:szCs w:val="24"/>
        </w:rPr>
        <w:t>Determination</w:t>
      </w:r>
      <w:r w:rsidR="0038091A" w:rsidRPr="00EE2EAA">
        <w:rPr>
          <w:rFonts w:ascii="Times New Roman" w:hAnsi="Times New Roman"/>
          <w:sz w:val="24"/>
          <w:szCs w:val="24"/>
        </w:rPr>
        <w:t xml:space="preserve"> </w:t>
      </w:r>
      <w:r w:rsidRPr="00EE2EAA">
        <w:rPr>
          <w:rFonts w:ascii="Times New Roman" w:hAnsi="Times New Roman"/>
          <w:sz w:val="24"/>
          <w:szCs w:val="24"/>
        </w:rPr>
        <w:t>is sound.</w:t>
      </w:r>
      <w:r w:rsidR="00A90A9F">
        <w:rPr>
          <w:rFonts w:ascii="Times New Roman" w:hAnsi="Times New Roman"/>
          <w:sz w:val="24"/>
          <w:szCs w:val="24"/>
        </w:rPr>
        <w:t xml:space="preserve"> </w:t>
      </w:r>
      <w:r w:rsidR="002E71C1" w:rsidRPr="00EE2EAA">
        <w:rPr>
          <w:rFonts w:ascii="Times New Roman" w:hAnsi="Times New Roman"/>
          <w:sz w:val="24"/>
          <w:szCs w:val="24"/>
        </w:rPr>
        <w:t xml:space="preserve">In particular, a statistician may be able to provide advice on </w:t>
      </w:r>
      <w:r w:rsidR="00B070BC">
        <w:rPr>
          <w:rFonts w:ascii="Times New Roman" w:hAnsi="Times New Roman"/>
          <w:sz w:val="24"/>
          <w:szCs w:val="24"/>
        </w:rPr>
        <w:t>the size of</w:t>
      </w:r>
      <w:r w:rsidR="002E71C1" w:rsidRPr="00EE2EAA">
        <w:rPr>
          <w:rFonts w:ascii="Times New Roman" w:hAnsi="Times New Roman"/>
          <w:sz w:val="24"/>
          <w:szCs w:val="24"/>
        </w:rPr>
        <w:t xml:space="preserve"> control and treatment groups so that a difference in energy use between the two groups arising from the treatment can satisfy the tests of statistical significance included in the calculation</w:t>
      </w:r>
      <w:r w:rsidR="0038091A">
        <w:rPr>
          <w:rFonts w:ascii="Times New Roman" w:hAnsi="Times New Roman"/>
          <w:sz w:val="24"/>
          <w:szCs w:val="24"/>
        </w:rPr>
        <w:t>s</w:t>
      </w:r>
      <w:r w:rsidR="002E71C1" w:rsidRPr="00EE2EAA">
        <w:rPr>
          <w:rFonts w:ascii="Times New Roman" w:hAnsi="Times New Roman"/>
          <w:sz w:val="24"/>
          <w:szCs w:val="24"/>
        </w:rPr>
        <w:t xml:space="preserve">. </w:t>
      </w:r>
    </w:p>
    <w:p w:rsidR="005269B0" w:rsidRPr="00EE2EAA" w:rsidRDefault="005269B0" w:rsidP="008D2AE1">
      <w:pPr>
        <w:spacing w:after="120" w:line="240" w:lineRule="auto"/>
        <w:rPr>
          <w:rFonts w:ascii="Times New Roman" w:hAnsi="Times New Roman"/>
          <w:color w:val="000000"/>
          <w:sz w:val="24"/>
          <w:szCs w:val="24"/>
          <w:u w:val="single"/>
        </w:rPr>
      </w:pPr>
    </w:p>
    <w:p w:rsidR="00E831EE" w:rsidRDefault="003279A5" w:rsidP="00E831EE">
      <w:pPr>
        <w:spacing w:after="120" w:line="240" w:lineRule="auto"/>
        <w:rPr>
          <w:rFonts w:ascii="Times New Roman" w:hAnsi="Times New Roman"/>
          <w:color w:val="000000"/>
          <w:sz w:val="24"/>
          <w:szCs w:val="24"/>
        </w:rPr>
      </w:pPr>
      <w:r>
        <w:rPr>
          <w:rFonts w:ascii="Times New Roman" w:hAnsi="Times New Roman"/>
          <w:color w:val="000000"/>
          <w:sz w:val="24"/>
          <w:szCs w:val="24"/>
          <w:u w:val="single"/>
        </w:rPr>
        <w:t>16</w:t>
      </w:r>
      <w:r w:rsidR="00E831EE" w:rsidRPr="00EE2EAA">
        <w:rPr>
          <w:rFonts w:ascii="Times New Roman" w:hAnsi="Times New Roman"/>
          <w:color w:val="000000"/>
          <w:sz w:val="24"/>
          <w:szCs w:val="24"/>
          <w:u w:val="single"/>
        </w:rPr>
        <w:tab/>
      </w:r>
      <w:r w:rsidR="00E831EE">
        <w:rPr>
          <w:rFonts w:ascii="Times New Roman" w:hAnsi="Times New Roman"/>
          <w:color w:val="000000"/>
          <w:sz w:val="24"/>
          <w:szCs w:val="24"/>
          <w:u w:val="single"/>
        </w:rPr>
        <w:t>Sites affected by attrition</w:t>
      </w:r>
    </w:p>
    <w:p w:rsidR="00E831EE" w:rsidRDefault="00E831EE" w:rsidP="00E831EE">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Section </w:t>
      </w:r>
      <w:r w:rsidR="003279A5">
        <w:rPr>
          <w:rFonts w:ascii="Times New Roman" w:hAnsi="Times New Roman"/>
          <w:color w:val="000000"/>
          <w:sz w:val="24"/>
          <w:szCs w:val="24"/>
        </w:rPr>
        <w:t xml:space="preserve">16 </w:t>
      </w:r>
      <w:r>
        <w:rPr>
          <w:rFonts w:ascii="Times New Roman" w:hAnsi="Times New Roman"/>
          <w:color w:val="000000"/>
          <w:sz w:val="24"/>
          <w:szCs w:val="24"/>
        </w:rPr>
        <w:t xml:space="preserve">defines a site as </w:t>
      </w:r>
      <w:r>
        <w:rPr>
          <w:rFonts w:ascii="Times New Roman" w:hAnsi="Times New Roman"/>
          <w:b/>
          <w:i/>
          <w:color w:val="000000"/>
          <w:sz w:val="24"/>
          <w:szCs w:val="24"/>
        </w:rPr>
        <w:t>affected by attrition</w:t>
      </w:r>
      <w:r>
        <w:rPr>
          <w:rFonts w:ascii="Times New Roman" w:hAnsi="Times New Roman"/>
          <w:color w:val="000000"/>
          <w:sz w:val="24"/>
          <w:szCs w:val="24"/>
        </w:rPr>
        <w:t xml:space="preserve"> if:</w:t>
      </w:r>
    </w:p>
    <w:p w:rsidR="00E831EE" w:rsidRDefault="00E831EE" w:rsidP="00E831EE">
      <w:pPr>
        <w:numPr>
          <w:ilvl w:val="0"/>
          <w:numId w:val="4"/>
        </w:num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a metered gas or </w:t>
      </w:r>
      <w:r>
        <w:rPr>
          <w:rFonts w:ascii="Times New Roman" w:hAnsi="Times New Roman"/>
          <w:color w:val="000000"/>
          <w:sz w:val="24"/>
          <w:szCs w:val="24"/>
        </w:rPr>
        <w:t xml:space="preserve">grid </w:t>
      </w:r>
      <w:r w:rsidRPr="00EE2EAA">
        <w:rPr>
          <w:rFonts w:ascii="Times New Roman" w:hAnsi="Times New Roman"/>
          <w:color w:val="000000"/>
          <w:sz w:val="24"/>
          <w:szCs w:val="24"/>
        </w:rPr>
        <w:t xml:space="preserve">electricity account is terminated at the site </w:t>
      </w:r>
      <w:r>
        <w:rPr>
          <w:rFonts w:ascii="Times New Roman" w:hAnsi="Times New Roman"/>
          <w:color w:val="000000"/>
          <w:sz w:val="24"/>
          <w:szCs w:val="24"/>
        </w:rPr>
        <w:t>and that energy source was being measured at the site for the purposes of the project;</w:t>
      </w:r>
    </w:p>
    <w:p w:rsidR="00B06E7A" w:rsidRDefault="00E831EE" w:rsidP="00E831EE">
      <w:pPr>
        <w:numPr>
          <w:ilvl w:val="0"/>
          <w:numId w:val="4"/>
        </w:numPr>
        <w:spacing w:after="120" w:line="240" w:lineRule="auto"/>
        <w:rPr>
          <w:rFonts w:ascii="Times New Roman" w:hAnsi="Times New Roman"/>
          <w:color w:val="000000"/>
          <w:sz w:val="24"/>
          <w:szCs w:val="24"/>
        </w:rPr>
      </w:pPr>
      <w:r>
        <w:rPr>
          <w:rFonts w:ascii="Times New Roman" w:hAnsi="Times New Roman"/>
          <w:color w:val="000000"/>
          <w:sz w:val="24"/>
          <w:szCs w:val="24"/>
        </w:rPr>
        <w:t>for a reason outside the control</w:t>
      </w:r>
      <w:r w:rsidR="00B06E7A">
        <w:rPr>
          <w:rFonts w:ascii="Times New Roman" w:hAnsi="Times New Roman"/>
          <w:color w:val="000000"/>
          <w:sz w:val="24"/>
          <w:szCs w:val="24"/>
        </w:rPr>
        <w:t xml:space="preserve"> of</w:t>
      </w:r>
      <w:r>
        <w:rPr>
          <w:rFonts w:ascii="Times New Roman" w:hAnsi="Times New Roman"/>
          <w:color w:val="000000"/>
          <w:sz w:val="24"/>
          <w:szCs w:val="24"/>
        </w:rPr>
        <w:t xml:space="preserve"> </w:t>
      </w:r>
      <w:r w:rsidRPr="00EE2EAA">
        <w:rPr>
          <w:rFonts w:ascii="Times New Roman" w:hAnsi="Times New Roman"/>
          <w:color w:val="000000"/>
          <w:sz w:val="24"/>
          <w:szCs w:val="24"/>
        </w:rPr>
        <w:t>the project proponent</w:t>
      </w:r>
      <w:r w:rsidR="00B06E7A">
        <w:rPr>
          <w:rFonts w:ascii="Times New Roman" w:hAnsi="Times New Roman"/>
          <w:color w:val="000000"/>
          <w:sz w:val="24"/>
          <w:szCs w:val="24"/>
        </w:rPr>
        <w:t xml:space="preserve">, the site occupant requests </w:t>
      </w:r>
      <w:r w:rsidR="007531D7">
        <w:rPr>
          <w:rFonts w:ascii="Times New Roman" w:hAnsi="Times New Roman"/>
          <w:color w:val="000000"/>
          <w:sz w:val="24"/>
          <w:szCs w:val="24"/>
        </w:rPr>
        <w:t xml:space="preserve">in writing </w:t>
      </w:r>
      <w:r w:rsidR="00B06E7A">
        <w:rPr>
          <w:rFonts w:ascii="Times New Roman" w:hAnsi="Times New Roman"/>
          <w:color w:val="000000"/>
          <w:sz w:val="24"/>
          <w:szCs w:val="24"/>
        </w:rPr>
        <w:t>that data relating to their energy consumption is not used for the project; or</w:t>
      </w:r>
    </w:p>
    <w:p w:rsidR="00E831EE" w:rsidRDefault="00B06E7A" w:rsidP="00E831EE">
      <w:pPr>
        <w:numPr>
          <w:ilvl w:val="0"/>
          <w:numId w:val="4"/>
        </w:num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for a reason outside the control of </w:t>
      </w:r>
      <w:r w:rsidRPr="00EE2EAA">
        <w:rPr>
          <w:rFonts w:ascii="Times New Roman" w:hAnsi="Times New Roman"/>
          <w:color w:val="000000"/>
          <w:sz w:val="24"/>
          <w:szCs w:val="24"/>
        </w:rPr>
        <w:t>the project proponent</w:t>
      </w:r>
      <w:r>
        <w:rPr>
          <w:rFonts w:ascii="Times New Roman" w:hAnsi="Times New Roman"/>
          <w:color w:val="000000"/>
          <w:sz w:val="24"/>
          <w:szCs w:val="24"/>
        </w:rPr>
        <w:t>, the proponent</w:t>
      </w:r>
      <w:r w:rsidR="00E831EE" w:rsidRPr="00EE2EAA">
        <w:rPr>
          <w:rFonts w:ascii="Times New Roman" w:hAnsi="Times New Roman"/>
          <w:color w:val="000000"/>
          <w:sz w:val="24"/>
          <w:szCs w:val="24"/>
        </w:rPr>
        <w:t xml:space="preserve"> no longer has a legal right to access and use energy consumption data </w:t>
      </w:r>
      <w:r w:rsidR="00E831EE">
        <w:rPr>
          <w:rFonts w:ascii="Times New Roman" w:hAnsi="Times New Roman"/>
          <w:color w:val="000000"/>
          <w:sz w:val="24"/>
          <w:szCs w:val="24"/>
        </w:rPr>
        <w:t>for an energy source that was being measured at the site for the purposes of the project; or</w:t>
      </w:r>
    </w:p>
    <w:p w:rsidR="00E831EE" w:rsidRPr="00EE2EAA" w:rsidRDefault="00E831EE" w:rsidP="00E831EE">
      <w:pPr>
        <w:numPr>
          <w:ilvl w:val="0"/>
          <w:numId w:val="4"/>
        </w:num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the population was defined as a set of sites </w:t>
      </w:r>
      <w:r w:rsidR="00120A96">
        <w:rPr>
          <w:rFonts w:ascii="Times New Roman" w:hAnsi="Times New Roman"/>
          <w:color w:val="000000"/>
          <w:sz w:val="24"/>
          <w:szCs w:val="24"/>
        </w:rPr>
        <w:t>of</w:t>
      </w:r>
      <w:r>
        <w:rPr>
          <w:rFonts w:ascii="Times New Roman" w:hAnsi="Times New Roman"/>
          <w:color w:val="000000"/>
          <w:sz w:val="24"/>
          <w:szCs w:val="24"/>
        </w:rPr>
        <w:t xml:space="preserve"> a particular type (rather than all sites in the population being listed), and the site ceases to meet the definition of a site in the population.</w:t>
      </w:r>
    </w:p>
    <w:p w:rsidR="00B96A64" w:rsidRDefault="005D2996" w:rsidP="00AF34FD">
      <w:pPr>
        <w:spacing w:after="120" w:line="240" w:lineRule="auto"/>
        <w:rPr>
          <w:rFonts w:ascii="Times New Roman" w:hAnsi="Times New Roman"/>
          <w:color w:val="000000"/>
          <w:sz w:val="24"/>
          <w:szCs w:val="24"/>
        </w:rPr>
      </w:pPr>
      <w:r>
        <w:rPr>
          <w:rFonts w:ascii="Times New Roman" w:hAnsi="Times New Roman"/>
          <w:color w:val="000000"/>
          <w:sz w:val="24"/>
          <w:szCs w:val="24"/>
        </w:rPr>
        <w:t>The Determination requires sites to be excluded from the population from the time they are affected by attrition until the end of the crediting period.</w:t>
      </w:r>
      <w:r w:rsidR="00584638">
        <w:rPr>
          <w:rFonts w:ascii="Times New Roman" w:hAnsi="Times New Roman"/>
          <w:color w:val="000000"/>
          <w:sz w:val="24"/>
          <w:szCs w:val="24"/>
        </w:rPr>
        <w:t xml:space="preserve"> This means that </w:t>
      </w:r>
      <w:r w:rsidR="00B96A64">
        <w:rPr>
          <w:rFonts w:ascii="Times New Roman" w:hAnsi="Times New Roman"/>
          <w:color w:val="000000"/>
          <w:sz w:val="24"/>
          <w:szCs w:val="24"/>
        </w:rPr>
        <w:t xml:space="preserve">such a site </w:t>
      </w:r>
      <w:r w:rsidR="00A974EA">
        <w:rPr>
          <w:rFonts w:ascii="Times New Roman" w:hAnsi="Times New Roman"/>
          <w:color w:val="000000"/>
          <w:sz w:val="24"/>
          <w:szCs w:val="24"/>
        </w:rPr>
        <w:t>must</w:t>
      </w:r>
      <w:r w:rsidR="00B96A64">
        <w:rPr>
          <w:rFonts w:ascii="Times New Roman" w:hAnsi="Times New Roman"/>
          <w:color w:val="000000"/>
          <w:sz w:val="24"/>
          <w:szCs w:val="24"/>
        </w:rPr>
        <w:t xml:space="preserve"> </w:t>
      </w:r>
      <w:r w:rsidR="00A974EA">
        <w:rPr>
          <w:rFonts w:ascii="Times New Roman" w:hAnsi="Times New Roman"/>
          <w:color w:val="000000"/>
          <w:sz w:val="24"/>
          <w:szCs w:val="24"/>
        </w:rPr>
        <w:t xml:space="preserve">not </w:t>
      </w:r>
      <w:r w:rsidR="00B96A64">
        <w:rPr>
          <w:rFonts w:ascii="Times New Roman" w:hAnsi="Times New Roman"/>
          <w:color w:val="000000"/>
          <w:sz w:val="24"/>
          <w:szCs w:val="24"/>
        </w:rPr>
        <w:t xml:space="preserve">be selected for a control or treatment group and, if already in a control or treatment group, </w:t>
      </w:r>
      <w:r w:rsidR="00A974EA">
        <w:rPr>
          <w:rFonts w:ascii="Times New Roman" w:hAnsi="Times New Roman"/>
          <w:color w:val="000000"/>
          <w:sz w:val="24"/>
          <w:szCs w:val="24"/>
        </w:rPr>
        <w:t xml:space="preserve">must </w:t>
      </w:r>
      <w:r w:rsidR="00B96A64">
        <w:rPr>
          <w:rFonts w:ascii="Times New Roman" w:hAnsi="Times New Roman"/>
          <w:color w:val="000000"/>
          <w:sz w:val="24"/>
          <w:szCs w:val="24"/>
        </w:rPr>
        <w:t>not be included in the calculation of the net abatement amount from the time it is affected by attrition.</w:t>
      </w:r>
      <w:r w:rsidR="00632F4B">
        <w:rPr>
          <w:rFonts w:ascii="Times New Roman" w:hAnsi="Times New Roman"/>
          <w:color w:val="000000"/>
          <w:sz w:val="24"/>
          <w:szCs w:val="24"/>
        </w:rPr>
        <w:t xml:space="preserve"> Note that section </w:t>
      </w:r>
      <w:r w:rsidR="00A26E72">
        <w:rPr>
          <w:rFonts w:ascii="Times New Roman" w:hAnsi="Times New Roman"/>
          <w:color w:val="000000"/>
          <w:sz w:val="24"/>
          <w:szCs w:val="24"/>
        </w:rPr>
        <w:t xml:space="preserve">35 </w:t>
      </w:r>
      <w:r w:rsidR="00632F4B">
        <w:rPr>
          <w:rFonts w:ascii="Times New Roman" w:hAnsi="Times New Roman"/>
          <w:color w:val="000000"/>
          <w:sz w:val="24"/>
          <w:szCs w:val="24"/>
        </w:rPr>
        <w:t>provides flexibility for proponents in performing the calculations by allowing them to exclude sites affected by attrition during a measurement period from the calculations for the whole measurement period.</w:t>
      </w:r>
      <w:r w:rsidR="00B96A64">
        <w:rPr>
          <w:rFonts w:ascii="Times New Roman" w:hAnsi="Times New Roman"/>
          <w:color w:val="000000"/>
          <w:sz w:val="24"/>
          <w:szCs w:val="24"/>
        </w:rPr>
        <w:t xml:space="preserve"> </w:t>
      </w:r>
    </w:p>
    <w:p w:rsidR="00F57818" w:rsidRDefault="003A7A07" w:rsidP="00F57818">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If </w:t>
      </w:r>
      <w:r w:rsidR="00F57818">
        <w:rPr>
          <w:rFonts w:ascii="Times New Roman" w:hAnsi="Times New Roman"/>
          <w:color w:val="000000"/>
          <w:sz w:val="24"/>
          <w:szCs w:val="24"/>
        </w:rPr>
        <w:t>a site occupant request</w:t>
      </w:r>
      <w:r>
        <w:rPr>
          <w:rFonts w:ascii="Times New Roman" w:hAnsi="Times New Roman"/>
          <w:color w:val="000000"/>
          <w:sz w:val="24"/>
          <w:szCs w:val="24"/>
        </w:rPr>
        <w:t>s</w:t>
      </w:r>
      <w:r w:rsidR="00F57818">
        <w:rPr>
          <w:rFonts w:ascii="Times New Roman" w:hAnsi="Times New Roman"/>
          <w:color w:val="000000"/>
          <w:sz w:val="24"/>
          <w:szCs w:val="24"/>
        </w:rPr>
        <w:t xml:space="preserve"> that their data not be used</w:t>
      </w:r>
      <w:r>
        <w:rPr>
          <w:rFonts w:ascii="Times New Roman" w:hAnsi="Times New Roman"/>
          <w:color w:val="000000"/>
          <w:sz w:val="24"/>
          <w:szCs w:val="24"/>
        </w:rPr>
        <w:t xml:space="preserve"> for the project, </w:t>
      </w:r>
      <w:r w:rsidR="00F57818">
        <w:rPr>
          <w:rFonts w:ascii="Times New Roman" w:hAnsi="Times New Roman"/>
          <w:color w:val="000000"/>
          <w:sz w:val="24"/>
          <w:szCs w:val="24"/>
        </w:rPr>
        <w:t>the definition of attrition</w:t>
      </w:r>
      <w:r>
        <w:rPr>
          <w:rFonts w:ascii="Times New Roman" w:hAnsi="Times New Roman"/>
          <w:color w:val="000000"/>
          <w:sz w:val="24"/>
          <w:szCs w:val="24"/>
        </w:rPr>
        <w:t xml:space="preserve"> is only </w:t>
      </w:r>
      <w:r w:rsidR="002725E9">
        <w:rPr>
          <w:rFonts w:ascii="Times New Roman" w:hAnsi="Times New Roman"/>
          <w:color w:val="000000"/>
          <w:sz w:val="24"/>
          <w:szCs w:val="24"/>
        </w:rPr>
        <w:t>satisfied</w:t>
      </w:r>
      <w:r w:rsidR="00F57818">
        <w:rPr>
          <w:rFonts w:ascii="Times New Roman" w:hAnsi="Times New Roman"/>
          <w:color w:val="000000"/>
          <w:sz w:val="24"/>
          <w:szCs w:val="24"/>
        </w:rPr>
        <w:t xml:space="preserve"> if </w:t>
      </w:r>
      <w:r>
        <w:rPr>
          <w:rFonts w:ascii="Times New Roman" w:hAnsi="Times New Roman"/>
          <w:color w:val="000000"/>
          <w:sz w:val="24"/>
          <w:szCs w:val="24"/>
        </w:rPr>
        <w:t>the request</w:t>
      </w:r>
      <w:r w:rsidR="00F57818">
        <w:rPr>
          <w:rFonts w:ascii="Times New Roman" w:hAnsi="Times New Roman"/>
          <w:color w:val="000000"/>
          <w:sz w:val="24"/>
          <w:szCs w:val="24"/>
        </w:rPr>
        <w:t xml:space="preserve"> arises for a reason outside the proponent’s control. If, for example, a proponent encourages low-emitting sites in the control group to submit such requests, those sites would not meet the definition of attrition and could not be excluded from the population. This is intended to prevent the </w:t>
      </w:r>
      <w:r>
        <w:rPr>
          <w:rFonts w:ascii="Times New Roman" w:hAnsi="Times New Roman"/>
          <w:color w:val="000000"/>
          <w:sz w:val="24"/>
          <w:szCs w:val="24"/>
        </w:rPr>
        <w:t xml:space="preserve">attrition </w:t>
      </w:r>
      <w:r w:rsidR="00F57818">
        <w:rPr>
          <w:rFonts w:ascii="Times New Roman" w:hAnsi="Times New Roman"/>
          <w:color w:val="000000"/>
          <w:sz w:val="24"/>
          <w:szCs w:val="24"/>
        </w:rPr>
        <w:t xml:space="preserve">provisions </w:t>
      </w:r>
      <w:r w:rsidR="001A6943">
        <w:rPr>
          <w:rFonts w:ascii="Times New Roman" w:hAnsi="Times New Roman"/>
          <w:color w:val="000000"/>
          <w:sz w:val="24"/>
          <w:szCs w:val="24"/>
        </w:rPr>
        <w:t xml:space="preserve">in the Determination </w:t>
      </w:r>
      <w:r w:rsidR="00F57818">
        <w:rPr>
          <w:rFonts w:ascii="Times New Roman" w:hAnsi="Times New Roman"/>
          <w:color w:val="000000"/>
          <w:sz w:val="24"/>
          <w:szCs w:val="24"/>
        </w:rPr>
        <w:t>being used to manipulate the composition of the control or treatment group</w:t>
      </w:r>
      <w:r w:rsidR="0064735D">
        <w:rPr>
          <w:rFonts w:ascii="Times New Roman" w:hAnsi="Times New Roman"/>
          <w:color w:val="000000"/>
          <w:sz w:val="24"/>
          <w:szCs w:val="24"/>
        </w:rPr>
        <w:t>s</w:t>
      </w:r>
      <w:r w:rsidR="00F57818">
        <w:rPr>
          <w:rFonts w:ascii="Times New Roman" w:hAnsi="Times New Roman"/>
          <w:color w:val="000000"/>
          <w:sz w:val="24"/>
          <w:szCs w:val="24"/>
        </w:rPr>
        <w:t xml:space="preserve">.    </w:t>
      </w:r>
    </w:p>
    <w:p w:rsidR="00A71ED4" w:rsidRDefault="00DF79F2" w:rsidP="00AF34FD">
      <w:pPr>
        <w:spacing w:after="120" w:line="240" w:lineRule="auto"/>
        <w:rPr>
          <w:rFonts w:ascii="Times New Roman" w:hAnsi="Times New Roman"/>
          <w:color w:val="000000"/>
          <w:sz w:val="24"/>
          <w:szCs w:val="24"/>
        </w:rPr>
      </w:pPr>
      <w:r>
        <w:rPr>
          <w:rFonts w:ascii="Times New Roman" w:hAnsi="Times New Roman"/>
          <w:color w:val="000000"/>
          <w:sz w:val="24"/>
          <w:szCs w:val="24"/>
        </w:rPr>
        <w:t>W</w:t>
      </w:r>
      <w:r w:rsidR="00F622AC" w:rsidRPr="00EE2EAA">
        <w:rPr>
          <w:rFonts w:ascii="Times New Roman" w:hAnsi="Times New Roman"/>
          <w:color w:val="000000"/>
          <w:sz w:val="24"/>
          <w:szCs w:val="24"/>
        </w:rPr>
        <w:t xml:space="preserve">here both electricity and natural gas are </w:t>
      </w:r>
      <w:r w:rsidR="00F622AC">
        <w:rPr>
          <w:rFonts w:ascii="Times New Roman" w:hAnsi="Times New Roman"/>
          <w:color w:val="000000"/>
          <w:sz w:val="24"/>
          <w:szCs w:val="24"/>
        </w:rPr>
        <w:t>being measured</w:t>
      </w:r>
      <w:r w:rsidR="00F622AC" w:rsidRPr="00EE2EAA">
        <w:rPr>
          <w:rFonts w:ascii="Times New Roman" w:hAnsi="Times New Roman"/>
          <w:color w:val="000000"/>
          <w:sz w:val="24"/>
          <w:szCs w:val="24"/>
        </w:rPr>
        <w:t xml:space="preserve"> at a site </w:t>
      </w:r>
      <w:r w:rsidR="0061172A">
        <w:rPr>
          <w:rFonts w:ascii="Times New Roman" w:hAnsi="Times New Roman"/>
          <w:color w:val="000000"/>
          <w:sz w:val="24"/>
          <w:szCs w:val="24"/>
        </w:rPr>
        <w:t>for</w:t>
      </w:r>
      <w:r w:rsidR="00F622AC" w:rsidRPr="00EE2EAA">
        <w:rPr>
          <w:rFonts w:ascii="Times New Roman" w:hAnsi="Times New Roman"/>
          <w:color w:val="000000"/>
          <w:sz w:val="24"/>
          <w:szCs w:val="24"/>
        </w:rPr>
        <w:t xml:space="preserve"> the project and </w:t>
      </w:r>
      <w:r w:rsidR="00F622AC">
        <w:rPr>
          <w:rFonts w:ascii="Times New Roman" w:hAnsi="Times New Roman"/>
          <w:color w:val="000000"/>
          <w:sz w:val="24"/>
          <w:szCs w:val="24"/>
        </w:rPr>
        <w:t xml:space="preserve">the proponent loses access to consumption data for </w:t>
      </w:r>
      <w:r w:rsidR="00F622AC" w:rsidRPr="00EE2EAA">
        <w:rPr>
          <w:rFonts w:ascii="Times New Roman" w:hAnsi="Times New Roman"/>
          <w:color w:val="000000"/>
          <w:sz w:val="24"/>
          <w:szCs w:val="24"/>
        </w:rPr>
        <w:t>only one of those energy sources, the site meets the definition of being affected by</w:t>
      </w:r>
      <w:r w:rsidR="00F622AC">
        <w:rPr>
          <w:rFonts w:ascii="Times New Roman" w:hAnsi="Times New Roman"/>
          <w:color w:val="000000"/>
          <w:sz w:val="24"/>
          <w:szCs w:val="24"/>
        </w:rPr>
        <w:t xml:space="preserve"> attrition. Therefore it </w:t>
      </w:r>
      <w:r w:rsidR="00F622AC" w:rsidRPr="00EE2EAA">
        <w:rPr>
          <w:rFonts w:ascii="Times New Roman" w:hAnsi="Times New Roman"/>
          <w:color w:val="000000"/>
          <w:sz w:val="24"/>
          <w:szCs w:val="24"/>
        </w:rPr>
        <w:t xml:space="preserve">should only be included in the </w:t>
      </w:r>
      <w:r w:rsidR="007C694A">
        <w:rPr>
          <w:rFonts w:ascii="Times New Roman" w:hAnsi="Times New Roman"/>
          <w:color w:val="000000"/>
          <w:sz w:val="24"/>
          <w:szCs w:val="24"/>
        </w:rPr>
        <w:t xml:space="preserve">populations </w:t>
      </w:r>
      <w:r w:rsidR="00F622AC" w:rsidRPr="00EE2EAA">
        <w:rPr>
          <w:rFonts w:ascii="Times New Roman" w:hAnsi="Times New Roman"/>
          <w:color w:val="000000"/>
          <w:sz w:val="24"/>
          <w:szCs w:val="24"/>
        </w:rPr>
        <w:t>on days for which data for both energy sources is available.</w:t>
      </w:r>
      <w:r w:rsidR="00F622AC">
        <w:rPr>
          <w:rFonts w:ascii="Times New Roman" w:hAnsi="Times New Roman"/>
          <w:color w:val="000000"/>
          <w:sz w:val="24"/>
          <w:szCs w:val="24"/>
        </w:rPr>
        <w:t xml:space="preserve"> Also, i</w:t>
      </w:r>
      <w:r w:rsidR="00584638">
        <w:rPr>
          <w:rFonts w:ascii="Times New Roman" w:hAnsi="Times New Roman"/>
          <w:color w:val="000000"/>
          <w:sz w:val="24"/>
          <w:szCs w:val="24"/>
        </w:rPr>
        <w:t xml:space="preserve">f a site </w:t>
      </w:r>
      <w:r w:rsidR="000959F5">
        <w:rPr>
          <w:rFonts w:ascii="Times New Roman" w:hAnsi="Times New Roman"/>
          <w:color w:val="000000"/>
          <w:sz w:val="24"/>
          <w:szCs w:val="24"/>
        </w:rPr>
        <w:t xml:space="preserve">is affected by attrition because it </w:t>
      </w:r>
      <w:r w:rsidR="00584638">
        <w:rPr>
          <w:rFonts w:ascii="Times New Roman" w:hAnsi="Times New Roman"/>
          <w:color w:val="000000"/>
          <w:sz w:val="24"/>
          <w:szCs w:val="24"/>
        </w:rPr>
        <w:t xml:space="preserve">ceases to meet the definition of a site in the population and then </w:t>
      </w:r>
      <w:r w:rsidR="009465B9">
        <w:rPr>
          <w:rFonts w:ascii="Times New Roman" w:hAnsi="Times New Roman"/>
          <w:color w:val="000000"/>
          <w:sz w:val="24"/>
          <w:szCs w:val="24"/>
        </w:rPr>
        <w:t xml:space="preserve">later in the crediting period starts to meet the definition again, </w:t>
      </w:r>
      <w:r w:rsidR="00B96A64">
        <w:rPr>
          <w:rFonts w:ascii="Times New Roman" w:hAnsi="Times New Roman"/>
          <w:color w:val="000000"/>
          <w:sz w:val="24"/>
          <w:szCs w:val="24"/>
        </w:rPr>
        <w:t xml:space="preserve">under section </w:t>
      </w:r>
      <w:r w:rsidR="003279A5">
        <w:rPr>
          <w:rFonts w:ascii="Times New Roman" w:hAnsi="Times New Roman"/>
          <w:color w:val="000000"/>
          <w:sz w:val="24"/>
          <w:szCs w:val="24"/>
        </w:rPr>
        <w:t xml:space="preserve">16 </w:t>
      </w:r>
      <w:r w:rsidR="009465B9">
        <w:rPr>
          <w:rFonts w:ascii="Times New Roman" w:hAnsi="Times New Roman"/>
          <w:color w:val="000000"/>
          <w:sz w:val="24"/>
          <w:szCs w:val="24"/>
        </w:rPr>
        <w:t>it must remain excluded from the population.</w:t>
      </w:r>
    </w:p>
    <w:p w:rsidR="00B96A64" w:rsidRDefault="00B96A64" w:rsidP="00AF34FD">
      <w:pPr>
        <w:spacing w:after="120" w:line="240" w:lineRule="auto"/>
        <w:rPr>
          <w:rFonts w:ascii="Times New Roman" w:hAnsi="Times New Roman"/>
          <w:b/>
          <w:color w:val="000000"/>
          <w:sz w:val="24"/>
          <w:szCs w:val="24"/>
        </w:rPr>
      </w:pPr>
    </w:p>
    <w:p w:rsidR="00AF34FD" w:rsidRPr="00EE2EAA" w:rsidRDefault="00AF34FD" w:rsidP="00AF34FD">
      <w:pPr>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t>Subdivision B</w:t>
      </w:r>
      <w:r w:rsidR="003A6544">
        <w:rPr>
          <w:rFonts w:ascii="Times New Roman" w:hAnsi="Times New Roman"/>
          <w:b/>
          <w:color w:val="000000"/>
          <w:sz w:val="24"/>
          <w:szCs w:val="24"/>
        </w:rPr>
        <w:tab/>
      </w:r>
      <w:r w:rsidR="003A6544">
        <w:rPr>
          <w:rFonts w:ascii="Times New Roman" w:hAnsi="Times New Roman"/>
          <w:b/>
          <w:color w:val="000000"/>
          <w:sz w:val="24"/>
          <w:szCs w:val="24"/>
        </w:rPr>
        <w:tab/>
      </w:r>
      <w:r w:rsidRPr="00EE2EAA">
        <w:rPr>
          <w:rFonts w:ascii="Times New Roman" w:hAnsi="Times New Roman"/>
          <w:b/>
          <w:color w:val="000000"/>
          <w:sz w:val="24"/>
          <w:szCs w:val="24"/>
        </w:rPr>
        <w:t>Measurement periods and pre-treatment period</w:t>
      </w:r>
      <w:r w:rsidR="00613A93">
        <w:rPr>
          <w:rFonts w:ascii="Times New Roman" w:hAnsi="Times New Roman"/>
          <w:b/>
          <w:color w:val="000000"/>
          <w:sz w:val="24"/>
          <w:szCs w:val="24"/>
        </w:rPr>
        <w:t>s</w:t>
      </w:r>
    </w:p>
    <w:p w:rsidR="00AF34FD" w:rsidRPr="00EE2EAA" w:rsidRDefault="007D21D2" w:rsidP="00AF34FD">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1</w:t>
      </w:r>
      <w:r w:rsidR="00CA01C4">
        <w:rPr>
          <w:rFonts w:ascii="Times New Roman" w:hAnsi="Times New Roman"/>
          <w:color w:val="000000"/>
          <w:sz w:val="24"/>
          <w:szCs w:val="24"/>
          <w:u w:val="single"/>
        </w:rPr>
        <w:t>7</w:t>
      </w:r>
      <w:r w:rsidR="00AF34FD" w:rsidRPr="00EE2EAA">
        <w:rPr>
          <w:rFonts w:ascii="Times New Roman" w:hAnsi="Times New Roman"/>
          <w:color w:val="000000"/>
          <w:sz w:val="24"/>
          <w:szCs w:val="24"/>
          <w:u w:val="single"/>
        </w:rPr>
        <w:tab/>
      </w:r>
      <w:r w:rsidR="004B561A" w:rsidRPr="00EE2EAA">
        <w:rPr>
          <w:rFonts w:ascii="Times New Roman" w:hAnsi="Times New Roman"/>
          <w:color w:val="000000"/>
          <w:sz w:val="24"/>
          <w:szCs w:val="24"/>
          <w:u w:val="single"/>
        </w:rPr>
        <w:t xml:space="preserve">Choosing </w:t>
      </w:r>
      <w:r w:rsidR="004B5A27">
        <w:rPr>
          <w:rFonts w:ascii="Times New Roman" w:hAnsi="Times New Roman"/>
          <w:color w:val="000000"/>
          <w:sz w:val="24"/>
          <w:szCs w:val="24"/>
          <w:u w:val="single"/>
        </w:rPr>
        <w:t xml:space="preserve">the </w:t>
      </w:r>
      <w:r w:rsidR="004B561A" w:rsidRPr="00EE2EAA">
        <w:rPr>
          <w:rFonts w:ascii="Times New Roman" w:hAnsi="Times New Roman"/>
          <w:color w:val="000000"/>
          <w:sz w:val="24"/>
          <w:szCs w:val="24"/>
          <w:u w:val="single"/>
        </w:rPr>
        <w:t>start day for</w:t>
      </w:r>
      <w:r w:rsidR="004B5A27">
        <w:rPr>
          <w:rFonts w:ascii="Times New Roman" w:hAnsi="Times New Roman"/>
          <w:color w:val="000000"/>
          <w:sz w:val="24"/>
          <w:szCs w:val="24"/>
          <w:u w:val="single"/>
        </w:rPr>
        <w:t xml:space="preserve"> the first</w:t>
      </w:r>
      <w:r w:rsidR="004B561A" w:rsidRPr="00EE2EAA">
        <w:rPr>
          <w:rFonts w:ascii="Times New Roman" w:hAnsi="Times New Roman"/>
          <w:color w:val="000000"/>
          <w:sz w:val="24"/>
          <w:szCs w:val="24"/>
          <w:u w:val="single"/>
        </w:rPr>
        <w:t xml:space="preserve"> m</w:t>
      </w:r>
      <w:r w:rsidR="00AF34FD" w:rsidRPr="00EE2EAA">
        <w:rPr>
          <w:rFonts w:ascii="Times New Roman" w:hAnsi="Times New Roman"/>
          <w:color w:val="000000"/>
          <w:sz w:val="24"/>
          <w:szCs w:val="24"/>
          <w:u w:val="single"/>
        </w:rPr>
        <w:t>easurement period</w:t>
      </w:r>
    </w:p>
    <w:p w:rsidR="003A0718" w:rsidRDefault="00256ABE" w:rsidP="00960D78">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The start day of the first measurement period </w:t>
      </w:r>
      <w:r w:rsidR="007D18B0">
        <w:rPr>
          <w:rFonts w:ascii="Times New Roman" w:hAnsi="Times New Roman"/>
          <w:color w:val="000000"/>
          <w:sz w:val="24"/>
          <w:szCs w:val="24"/>
        </w:rPr>
        <w:t xml:space="preserve">for a population </w:t>
      </w:r>
      <w:r>
        <w:rPr>
          <w:rFonts w:ascii="Times New Roman" w:hAnsi="Times New Roman"/>
          <w:color w:val="000000"/>
          <w:sz w:val="24"/>
          <w:szCs w:val="24"/>
        </w:rPr>
        <w:t>is chosen by the proponent.</w:t>
      </w:r>
      <w:r w:rsidR="00547A90">
        <w:rPr>
          <w:rFonts w:ascii="Times New Roman" w:hAnsi="Times New Roman"/>
          <w:color w:val="000000"/>
          <w:sz w:val="24"/>
          <w:szCs w:val="24"/>
        </w:rPr>
        <w:t xml:space="preserve"> </w:t>
      </w:r>
      <w:r>
        <w:rPr>
          <w:rFonts w:ascii="Times New Roman" w:hAnsi="Times New Roman"/>
          <w:color w:val="000000"/>
          <w:sz w:val="24"/>
          <w:szCs w:val="24"/>
        </w:rPr>
        <w:t>The Determination restricts measurement periods to 12 months, except for the last measurement period in the crediting period, and measurem</w:t>
      </w:r>
      <w:r w:rsidR="00BE39CE">
        <w:rPr>
          <w:rFonts w:ascii="Times New Roman" w:hAnsi="Times New Roman"/>
          <w:color w:val="000000"/>
          <w:sz w:val="24"/>
          <w:szCs w:val="24"/>
        </w:rPr>
        <w:t>ent periods must be contiguous.</w:t>
      </w:r>
      <w:r w:rsidR="005A0304">
        <w:rPr>
          <w:rFonts w:ascii="Times New Roman" w:hAnsi="Times New Roman"/>
          <w:color w:val="000000"/>
          <w:sz w:val="24"/>
          <w:szCs w:val="24"/>
        </w:rPr>
        <w:t xml:space="preserve"> </w:t>
      </w:r>
      <w:r w:rsidR="00BE39CE">
        <w:rPr>
          <w:rFonts w:ascii="Times New Roman" w:hAnsi="Times New Roman"/>
          <w:color w:val="000000"/>
          <w:sz w:val="24"/>
          <w:szCs w:val="24"/>
        </w:rPr>
        <w:t xml:space="preserve">This means that </w:t>
      </w:r>
      <w:r>
        <w:rPr>
          <w:rFonts w:ascii="Times New Roman" w:hAnsi="Times New Roman"/>
          <w:color w:val="000000"/>
          <w:sz w:val="24"/>
          <w:szCs w:val="24"/>
        </w:rPr>
        <w:lastRenderedPageBreak/>
        <w:t xml:space="preserve">choosing the commencement date of the first measurement period defines the start date of every </w:t>
      </w:r>
      <w:r w:rsidR="007242C6">
        <w:rPr>
          <w:rFonts w:ascii="Times New Roman" w:hAnsi="Times New Roman"/>
          <w:color w:val="000000"/>
          <w:sz w:val="24"/>
          <w:szCs w:val="24"/>
        </w:rPr>
        <w:t xml:space="preserve">other </w:t>
      </w:r>
      <w:r>
        <w:rPr>
          <w:rFonts w:ascii="Times New Roman" w:hAnsi="Times New Roman"/>
          <w:color w:val="000000"/>
          <w:sz w:val="24"/>
          <w:szCs w:val="24"/>
        </w:rPr>
        <w:t xml:space="preserve">measurement period. </w:t>
      </w:r>
      <w:r w:rsidR="00367FA8" w:rsidRPr="00EE2EAA">
        <w:rPr>
          <w:rFonts w:ascii="Times New Roman" w:hAnsi="Times New Roman"/>
          <w:color w:val="000000"/>
          <w:sz w:val="24"/>
          <w:szCs w:val="24"/>
        </w:rPr>
        <w:t xml:space="preserve">The first measurement period must </w:t>
      </w:r>
      <w:r w:rsidR="007C759E" w:rsidRPr="00EE2EAA">
        <w:rPr>
          <w:rFonts w:ascii="Times New Roman" w:hAnsi="Times New Roman"/>
          <w:color w:val="000000"/>
          <w:sz w:val="24"/>
          <w:szCs w:val="24"/>
        </w:rPr>
        <w:t xml:space="preserve">not start before the beginning of the </w:t>
      </w:r>
      <w:r w:rsidR="00367FA8" w:rsidRPr="00EE2EAA">
        <w:rPr>
          <w:rFonts w:ascii="Times New Roman" w:hAnsi="Times New Roman"/>
          <w:color w:val="000000"/>
          <w:sz w:val="24"/>
          <w:szCs w:val="24"/>
        </w:rPr>
        <w:t xml:space="preserve">crediting period for the project. </w:t>
      </w:r>
    </w:p>
    <w:p w:rsidR="00AD03BD" w:rsidRPr="00EE2EAA" w:rsidRDefault="00AD03BD" w:rsidP="00960D78">
      <w:pPr>
        <w:spacing w:after="120" w:line="240" w:lineRule="auto"/>
        <w:rPr>
          <w:rFonts w:ascii="Times New Roman" w:hAnsi="Times New Roman"/>
          <w:color w:val="000000"/>
          <w:sz w:val="24"/>
          <w:szCs w:val="24"/>
        </w:rPr>
      </w:pPr>
      <w:r>
        <w:rPr>
          <w:rFonts w:ascii="Times New Roman" w:hAnsi="Times New Roman"/>
          <w:color w:val="000000"/>
          <w:sz w:val="24"/>
          <w:szCs w:val="24"/>
        </w:rPr>
        <w:t>Note that proponents are permitted to pro-rat</w:t>
      </w:r>
      <w:r w:rsidR="005E7A13">
        <w:rPr>
          <w:rFonts w:ascii="Times New Roman" w:hAnsi="Times New Roman"/>
          <w:color w:val="000000"/>
          <w:sz w:val="24"/>
          <w:szCs w:val="24"/>
        </w:rPr>
        <w:t>a</w:t>
      </w:r>
      <w:r>
        <w:rPr>
          <w:rFonts w:ascii="Times New Roman" w:hAnsi="Times New Roman"/>
          <w:color w:val="000000"/>
          <w:sz w:val="24"/>
          <w:szCs w:val="24"/>
        </w:rPr>
        <w:t xml:space="preserve"> energy consumption data </w:t>
      </w:r>
      <w:r w:rsidR="0092794F">
        <w:rPr>
          <w:rFonts w:ascii="Times New Roman" w:hAnsi="Times New Roman"/>
          <w:color w:val="000000"/>
          <w:sz w:val="24"/>
          <w:szCs w:val="24"/>
        </w:rPr>
        <w:t xml:space="preserve">for the purposes of the calculations if the data </w:t>
      </w:r>
      <w:r>
        <w:rPr>
          <w:rFonts w:ascii="Times New Roman" w:hAnsi="Times New Roman"/>
          <w:color w:val="000000"/>
          <w:sz w:val="24"/>
          <w:szCs w:val="24"/>
        </w:rPr>
        <w:t>does</w:t>
      </w:r>
      <w:r w:rsidR="0092794F">
        <w:rPr>
          <w:rFonts w:ascii="Times New Roman" w:hAnsi="Times New Roman"/>
          <w:color w:val="000000"/>
          <w:sz w:val="24"/>
          <w:szCs w:val="24"/>
        </w:rPr>
        <w:t xml:space="preserve"> </w:t>
      </w:r>
      <w:r>
        <w:rPr>
          <w:rFonts w:ascii="Times New Roman" w:hAnsi="Times New Roman"/>
          <w:color w:val="000000"/>
          <w:sz w:val="24"/>
          <w:szCs w:val="24"/>
        </w:rPr>
        <w:t>n</w:t>
      </w:r>
      <w:r w:rsidR="0092794F">
        <w:rPr>
          <w:rFonts w:ascii="Times New Roman" w:hAnsi="Times New Roman"/>
          <w:color w:val="000000"/>
          <w:sz w:val="24"/>
          <w:szCs w:val="24"/>
        </w:rPr>
        <w:t>o</w:t>
      </w:r>
      <w:r>
        <w:rPr>
          <w:rFonts w:ascii="Times New Roman" w:hAnsi="Times New Roman"/>
          <w:color w:val="000000"/>
          <w:sz w:val="24"/>
          <w:szCs w:val="24"/>
        </w:rPr>
        <w:t>t cover exactly the same dates as a measurement period.</w:t>
      </w:r>
      <w:r w:rsidR="005A0304">
        <w:rPr>
          <w:rFonts w:ascii="Times New Roman" w:hAnsi="Times New Roman"/>
          <w:color w:val="000000"/>
          <w:sz w:val="24"/>
          <w:szCs w:val="24"/>
        </w:rPr>
        <w:t xml:space="preserve"> </w:t>
      </w:r>
      <w:r>
        <w:rPr>
          <w:rFonts w:ascii="Times New Roman" w:hAnsi="Times New Roman"/>
          <w:color w:val="000000"/>
          <w:sz w:val="24"/>
          <w:szCs w:val="24"/>
        </w:rPr>
        <w:t xml:space="preserve">This means that the Determination does not require meter readings </w:t>
      </w:r>
      <w:r w:rsidR="00014031">
        <w:rPr>
          <w:rFonts w:ascii="Times New Roman" w:hAnsi="Times New Roman"/>
          <w:color w:val="000000"/>
          <w:sz w:val="24"/>
          <w:szCs w:val="24"/>
        </w:rPr>
        <w:t xml:space="preserve">to </w:t>
      </w:r>
      <w:r>
        <w:rPr>
          <w:rFonts w:ascii="Times New Roman" w:hAnsi="Times New Roman"/>
          <w:color w:val="000000"/>
          <w:sz w:val="24"/>
          <w:szCs w:val="24"/>
        </w:rPr>
        <w:t xml:space="preserve">be taken on the first day of the measurement period if this is not practical. </w:t>
      </w:r>
    </w:p>
    <w:p w:rsidR="00A50B56" w:rsidRPr="00EE2EAA" w:rsidRDefault="00A50B56" w:rsidP="00960D78">
      <w:pPr>
        <w:spacing w:after="120" w:line="240" w:lineRule="auto"/>
        <w:rPr>
          <w:rFonts w:ascii="Times New Roman" w:hAnsi="Times New Roman"/>
          <w:color w:val="000000"/>
          <w:sz w:val="24"/>
          <w:szCs w:val="24"/>
        </w:rPr>
      </w:pPr>
    </w:p>
    <w:p w:rsidR="00960D78" w:rsidRPr="00EE2EAA" w:rsidRDefault="007D21D2" w:rsidP="00960D78">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1</w:t>
      </w:r>
      <w:r w:rsidR="00CA01C4">
        <w:rPr>
          <w:rFonts w:ascii="Times New Roman" w:hAnsi="Times New Roman"/>
          <w:color w:val="000000"/>
          <w:sz w:val="24"/>
          <w:szCs w:val="24"/>
          <w:u w:val="single"/>
        </w:rPr>
        <w:t>8</w:t>
      </w:r>
      <w:r w:rsidR="00960D78" w:rsidRPr="00EE2EAA">
        <w:rPr>
          <w:rFonts w:ascii="Times New Roman" w:hAnsi="Times New Roman"/>
          <w:color w:val="000000"/>
          <w:sz w:val="24"/>
          <w:szCs w:val="24"/>
          <w:u w:val="single"/>
        </w:rPr>
        <w:tab/>
      </w:r>
      <w:r w:rsidR="000D069A" w:rsidRPr="000D069A">
        <w:rPr>
          <w:rFonts w:ascii="Times New Roman" w:hAnsi="Times New Roman"/>
          <w:color w:val="000000"/>
          <w:sz w:val="24"/>
          <w:szCs w:val="24"/>
          <w:u w:val="single"/>
        </w:rPr>
        <w:t>Choosing start day and end day for pre</w:t>
      </w:r>
      <w:r w:rsidR="000D069A" w:rsidRPr="000D069A">
        <w:rPr>
          <w:rFonts w:ascii="Times New Roman" w:hAnsi="Times New Roman"/>
          <w:color w:val="000000"/>
          <w:sz w:val="24"/>
          <w:szCs w:val="24"/>
          <w:u w:val="single"/>
        </w:rPr>
        <w:noBreakHyphen/>
        <w:t>treatment periods</w:t>
      </w:r>
    </w:p>
    <w:p w:rsidR="00EE1632" w:rsidRPr="00EE2EAA" w:rsidRDefault="002718C0" w:rsidP="00960D78">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Sub-methods 2 and 3 require </w:t>
      </w:r>
      <w:r w:rsidR="00371E7A" w:rsidRPr="00EE2EAA">
        <w:rPr>
          <w:rFonts w:ascii="Times New Roman" w:hAnsi="Times New Roman"/>
          <w:color w:val="000000"/>
          <w:sz w:val="24"/>
          <w:szCs w:val="24"/>
        </w:rPr>
        <w:t xml:space="preserve">the use </w:t>
      </w:r>
      <w:r w:rsidR="00083432" w:rsidRPr="00EE2EAA">
        <w:rPr>
          <w:rFonts w:ascii="Times New Roman" w:hAnsi="Times New Roman"/>
          <w:color w:val="000000"/>
          <w:sz w:val="24"/>
          <w:szCs w:val="24"/>
        </w:rPr>
        <w:t xml:space="preserve">of </w:t>
      </w:r>
      <w:r w:rsidRPr="00EE2EAA">
        <w:rPr>
          <w:rFonts w:ascii="Times New Roman" w:hAnsi="Times New Roman"/>
          <w:color w:val="000000"/>
          <w:sz w:val="24"/>
          <w:szCs w:val="24"/>
        </w:rPr>
        <w:t xml:space="preserve">energy consumption data from </w:t>
      </w:r>
      <w:r w:rsidR="00371E7A" w:rsidRPr="00EE2EAA">
        <w:rPr>
          <w:rFonts w:ascii="Times New Roman" w:hAnsi="Times New Roman"/>
          <w:color w:val="000000"/>
          <w:sz w:val="24"/>
          <w:szCs w:val="24"/>
        </w:rPr>
        <w:t>before the first measurement period of the project</w:t>
      </w:r>
      <w:r w:rsidR="007B50C3" w:rsidRPr="00EE2EAA">
        <w:rPr>
          <w:rFonts w:ascii="Times New Roman" w:hAnsi="Times New Roman"/>
          <w:color w:val="000000"/>
          <w:sz w:val="24"/>
          <w:szCs w:val="24"/>
        </w:rPr>
        <w:t>, referred to as the pre-treatment period</w:t>
      </w:r>
      <w:r w:rsidR="00A90A9F">
        <w:rPr>
          <w:rFonts w:ascii="Times New Roman" w:hAnsi="Times New Roman"/>
          <w:color w:val="000000"/>
          <w:sz w:val="24"/>
          <w:szCs w:val="24"/>
        </w:rPr>
        <w:t xml:space="preserve">. </w:t>
      </w:r>
      <w:r w:rsidR="00371E7A" w:rsidRPr="00EE2EAA">
        <w:rPr>
          <w:rFonts w:ascii="Times New Roman" w:hAnsi="Times New Roman"/>
          <w:color w:val="000000"/>
          <w:sz w:val="24"/>
          <w:szCs w:val="24"/>
        </w:rPr>
        <w:t>This provides a further control, beyond the use of the random selection method, on variation between the control group and treatment group arising from underlying differences among sites.</w:t>
      </w:r>
    </w:p>
    <w:p w:rsidR="00433544" w:rsidRDefault="00433544" w:rsidP="00960D78">
      <w:pPr>
        <w:spacing w:after="120" w:line="240" w:lineRule="auto"/>
        <w:rPr>
          <w:rFonts w:ascii="Times New Roman" w:hAnsi="Times New Roman"/>
          <w:color w:val="000000"/>
          <w:sz w:val="24"/>
          <w:szCs w:val="24"/>
        </w:rPr>
      </w:pPr>
      <w:r>
        <w:rPr>
          <w:rFonts w:ascii="Times New Roman" w:hAnsi="Times New Roman"/>
          <w:color w:val="000000"/>
          <w:sz w:val="24"/>
          <w:szCs w:val="24"/>
        </w:rPr>
        <w:t>If the proponent will use sub-method 2 or 3 to calculate abatement for a population, section 1</w:t>
      </w:r>
      <w:r w:rsidR="009874C2">
        <w:rPr>
          <w:rFonts w:ascii="Times New Roman" w:hAnsi="Times New Roman"/>
          <w:color w:val="000000"/>
          <w:sz w:val="24"/>
          <w:szCs w:val="24"/>
        </w:rPr>
        <w:t>8</w:t>
      </w:r>
      <w:r>
        <w:rPr>
          <w:rFonts w:ascii="Times New Roman" w:hAnsi="Times New Roman"/>
          <w:color w:val="000000"/>
          <w:sz w:val="24"/>
          <w:szCs w:val="24"/>
        </w:rPr>
        <w:t xml:space="preserve"> requires them to choose, before the initial selection for the population, the pre-treatment periods that they will use. The requirements for pre-treatment periods are different depending on whether sub-method 2 or 3 will be used for the population.</w:t>
      </w:r>
    </w:p>
    <w:p w:rsidR="00433544" w:rsidRDefault="00433544" w:rsidP="00873E6B">
      <w:pPr>
        <w:keepNext/>
        <w:spacing w:after="120" w:line="240" w:lineRule="auto"/>
        <w:rPr>
          <w:rFonts w:ascii="Times New Roman" w:hAnsi="Times New Roman"/>
          <w:i/>
          <w:color w:val="000000"/>
          <w:sz w:val="24"/>
          <w:szCs w:val="24"/>
        </w:rPr>
      </w:pPr>
      <w:r>
        <w:rPr>
          <w:rFonts w:ascii="Times New Roman" w:hAnsi="Times New Roman"/>
          <w:i/>
          <w:color w:val="000000"/>
          <w:sz w:val="24"/>
          <w:szCs w:val="24"/>
        </w:rPr>
        <w:t>Sub-method 2</w:t>
      </w:r>
    </w:p>
    <w:p w:rsidR="006F4131" w:rsidRDefault="006F4131" w:rsidP="006F4131">
      <w:pPr>
        <w:numPr>
          <w:ilvl w:val="0"/>
          <w:numId w:val="4"/>
        </w:num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The </w:t>
      </w:r>
      <w:r w:rsidR="00843EA4">
        <w:rPr>
          <w:rFonts w:ascii="Times New Roman" w:hAnsi="Times New Roman"/>
          <w:color w:val="000000"/>
          <w:sz w:val="24"/>
          <w:szCs w:val="24"/>
        </w:rPr>
        <w:t xml:space="preserve">same </w:t>
      </w:r>
      <w:r>
        <w:rPr>
          <w:rFonts w:ascii="Times New Roman" w:hAnsi="Times New Roman"/>
          <w:color w:val="000000"/>
          <w:sz w:val="24"/>
          <w:szCs w:val="24"/>
        </w:rPr>
        <w:t xml:space="preserve">pre-treatment period </w:t>
      </w:r>
      <w:r w:rsidR="00843EA4">
        <w:rPr>
          <w:rFonts w:ascii="Times New Roman" w:hAnsi="Times New Roman"/>
          <w:color w:val="000000"/>
          <w:sz w:val="24"/>
          <w:szCs w:val="24"/>
        </w:rPr>
        <w:t xml:space="preserve">must be </w:t>
      </w:r>
      <w:r>
        <w:rPr>
          <w:rFonts w:ascii="Times New Roman" w:hAnsi="Times New Roman"/>
          <w:color w:val="000000"/>
          <w:sz w:val="24"/>
          <w:szCs w:val="24"/>
        </w:rPr>
        <w:t>used when calculating abatement for a</w:t>
      </w:r>
      <w:r w:rsidR="007A044F">
        <w:rPr>
          <w:rFonts w:ascii="Times New Roman" w:hAnsi="Times New Roman"/>
          <w:color w:val="000000"/>
          <w:sz w:val="24"/>
          <w:szCs w:val="24"/>
        </w:rPr>
        <w:t>ll</w:t>
      </w:r>
      <w:r>
        <w:rPr>
          <w:rFonts w:ascii="Times New Roman" w:hAnsi="Times New Roman"/>
          <w:color w:val="000000"/>
          <w:sz w:val="24"/>
          <w:szCs w:val="24"/>
        </w:rPr>
        <w:t xml:space="preserve"> measurement period</w:t>
      </w:r>
      <w:r w:rsidR="007A044F">
        <w:rPr>
          <w:rFonts w:ascii="Times New Roman" w:hAnsi="Times New Roman"/>
          <w:color w:val="000000"/>
          <w:sz w:val="24"/>
          <w:szCs w:val="24"/>
        </w:rPr>
        <w:t>s that run</w:t>
      </w:r>
      <w:r>
        <w:rPr>
          <w:rFonts w:ascii="Times New Roman" w:hAnsi="Times New Roman"/>
          <w:color w:val="000000"/>
          <w:sz w:val="24"/>
          <w:szCs w:val="24"/>
        </w:rPr>
        <w:t xml:space="preserve"> for 12 months</w:t>
      </w:r>
      <w:r w:rsidR="00843EA4">
        <w:rPr>
          <w:rFonts w:ascii="Times New Roman" w:hAnsi="Times New Roman"/>
          <w:color w:val="000000"/>
          <w:sz w:val="24"/>
          <w:szCs w:val="24"/>
        </w:rPr>
        <w:t>, and this pre-treatment period</w:t>
      </w:r>
      <w:r>
        <w:rPr>
          <w:rFonts w:ascii="Times New Roman" w:hAnsi="Times New Roman"/>
          <w:color w:val="000000"/>
          <w:sz w:val="24"/>
          <w:szCs w:val="24"/>
        </w:rPr>
        <w:t xml:space="preserve"> must also run for 12 months.</w:t>
      </w:r>
    </w:p>
    <w:p w:rsidR="006F4131" w:rsidRDefault="006F4131" w:rsidP="006F4131">
      <w:pPr>
        <w:numPr>
          <w:ilvl w:val="0"/>
          <w:numId w:val="4"/>
        </w:num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Section 5 allows for the final measurement period for a population in the crediting period to </w:t>
      </w:r>
      <w:r w:rsidR="00843EA4">
        <w:rPr>
          <w:rFonts w:ascii="Times New Roman" w:hAnsi="Times New Roman"/>
          <w:color w:val="000000"/>
          <w:sz w:val="24"/>
          <w:szCs w:val="24"/>
        </w:rPr>
        <w:t xml:space="preserve">run for more than 12 months. The pre-treatment period chosen for such a measurement period must cover </w:t>
      </w:r>
      <w:r w:rsidR="00843EA4" w:rsidRPr="002A3181">
        <w:rPr>
          <w:rFonts w:ascii="Times New Roman" w:hAnsi="Times New Roman"/>
          <w:color w:val="000000"/>
          <w:sz w:val="24"/>
          <w:szCs w:val="24"/>
        </w:rPr>
        <w:t>the same dates (</w:t>
      </w:r>
      <w:r w:rsidR="00843EA4">
        <w:rPr>
          <w:rFonts w:ascii="Times New Roman" w:hAnsi="Times New Roman"/>
          <w:color w:val="000000"/>
          <w:sz w:val="24"/>
          <w:szCs w:val="24"/>
        </w:rPr>
        <w:t>in earlier years) as the measurement period, and must include the start day of the pre-treatment period that will be used for the 12-month measurement periods for the population.</w:t>
      </w:r>
    </w:p>
    <w:p w:rsidR="00843EA4" w:rsidRDefault="00843EA4" w:rsidP="00843EA4">
      <w:pPr>
        <w:spacing w:after="120" w:line="240" w:lineRule="auto"/>
        <w:rPr>
          <w:rFonts w:ascii="Times New Roman" w:hAnsi="Times New Roman"/>
          <w:color w:val="000000"/>
          <w:sz w:val="24"/>
          <w:szCs w:val="24"/>
        </w:rPr>
      </w:pPr>
      <w:r>
        <w:rPr>
          <w:rFonts w:ascii="Times New Roman" w:hAnsi="Times New Roman"/>
          <w:i/>
          <w:color w:val="000000"/>
          <w:sz w:val="24"/>
          <w:szCs w:val="24"/>
        </w:rPr>
        <w:t>Sub-method 3</w:t>
      </w:r>
    </w:p>
    <w:p w:rsidR="00843EA4" w:rsidRDefault="00843EA4" w:rsidP="00843EA4">
      <w:pPr>
        <w:numPr>
          <w:ilvl w:val="0"/>
          <w:numId w:val="4"/>
        </w:numPr>
        <w:spacing w:after="120" w:line="240" w:lineRule="auto"/>
        <w:rPr>
          <w:rFonts w:ascii="Times New Roman" w:hAnsi="Times New Roman"/>
          <w:color w:val="000000"/>
          <w:sz w:val="24"/>
          <w:szCs w:val="24"/>
        </w:rPr>
      </w:pPr>
      <w:r>
        <w:rPr>
          <w:rFonts w:ascii="Times New Roman" w:hAnsi="Times New Roman"/>
          <w:color w:val="000000"/>
          <w:sz w:val="24"/>
          <w:szCs w:val="24"/>
        </w:rPr>
        <w:t>The same pre-treatment period must be used when calculating abatement for a measurement p</w:t>
      </w:r>
      <w:r w:rsidR="00823A3C">
        <w:rPr>
          <w:rFonts w:ascii="Times New Roman" w:hAnsi="Times New Roman"/>
          <w:color w:val="000000"/>
          <w:sz w:val="24"/>
          <w:szCs w:val="24"/>
        </w:rPr>
        <w:t xml:space="preserve">eriod that runs for 12 months. </w:t>
      </w:r>
      <w:r>
        <w:rPr>
          <w:rFonts w:ascii="Times New Roman" w:hAnsi="Times New Roman"/>
          <w:color w:val="000000"/>
          <w:sz w:val="24"/>
          <w:szCs w:val="24"/>
        </w:rPr>
        <w:t>There are no restrictions on the length of this pre-treatment period.</w:t>
      </w:r>
    </w:p>
    <w:p w:rsidR="00843EA4" w:rsidRPr="00843EA4" w:rsidRDefault="00912DEC" w:rsidP="00843EA4">
      <w:pPr>
        <w:numPr>
          <w:ilvl w:val="0"/>
          <w:numId w:val="4"/>
        </w:numPr>
        <w:spacing w:after="120" w:line="240" w:lineRule="auto"/>
        <w:rPr>
          <w:rFonts w:ascii="Times New Roman" w:hAnsi="Times New Roman"/>
          <w:color w:val="000000"/>
          <w:sz w:val="24"/>
          <w:szCs w:val="24"/>
        </w:rPr>
      </w:pPr>
      <w:r>
        <w:rPr>
          <w:rFonts w:ascii="Times New Roman" w:hAnsi="Times New Roman"/>
          <w:color w:val="000000"/>
          <w:sz w:val="24"/>
          <w:szCs w:val="24"/>
        </w:rPr>
        <w:t>For a measurement period of more than 12 months, proponents may either use the same pre-treatment period as for the other measurement periods or choose a different pre-treatment period.</w:t>
      </w:r>
    </w:p>
    <w:p w:rsidR="00D9316A" w:rsidRPr="00EE2EAA" w:rsidRDefault="00D9316A" w:rsidP="00960D78">
      <w:pPr>
        <w:spacing w:after="120" w:line="240" w:lineRule="auto"/>
        <w:rPr>
          <w:rFonts w:ascii="Times New Roman" w:hAnsi="Times New Roman"/>
          <w:b/>
          <w:color w:val="000000"/>
          <w:sz w:val="24"/>
          <w:szCs w:val="24"/>
        </w:rPr>
      </w:pPr>
    </w:p>
    <w:p w:rsidR="00960D78" w:rsidRPr="00EE2EAA" w:rsidRDefault="00960D78" w:rsidP="00960D78">
      <w:pPr>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t>Subdivision C</w:t>
      </w:r>
      <w:r w:rsidR="003A6544">
        <w:rPr>
          <w:rFonts w:ascii="Times New Roman" w:hAnsi="Times New Roman"/>
          <w:b/>
          <w:color w:val="000000"/>
          <w:sz w:val="24"/>
          <w:szCs w:val="24"/>
        </w:rPr>
        <w:tab/>
      </w:r>
      <w:r w:rsidR="003A6544">
        <w:rPr>
          <w:rFonts w:ascii="Times New Roman" w:hAnsi="Times New Roman"/>
          <w:b/>
          <w:color w:val="000000"/>
          <w:sz w:val="24"/>
          <w:szCs w:val="24"/>
        </w:rPr>
        <w:tab/>
      </w:r>
      <w:r w:rsidRPr="00EE2EAA">
        <w:rPr>
          <w:rFonts w:ascii="Times New Roman" w:hAnsi="Times New Roman"/>
          <w:b/>
          <w:color w:val="000000"/>
          <w:sz w:val="24"/>
          <w:szCs w:val="24"/>
        </w:rPr>
        <w:t>Sub-methods and explanatory variables</w:t>
      </w:r>
    </w:p>
    <w:p w:rsidR="00960D78" w:rsidRPr="00EE2EAA" w:rsidRDefault="007D21D2" w:rsidP="00960D78">
      <w:pPr>
        <w:spacing w:after="120" w:line="240" w:lineRule="auto"/>
        <w:rPr>
          <w:rFonts w:ascii="Times New Roman" w:hAnsi="Times New Roman"/>
          <w:b/>
          <w:color w:val="000000"/>
          <w:sz w:val="24"/>
          <w:szCs w:val="24"/>
        </w:rPr>
      </w:pPr>
      <w:r>
        <w:rPr>
          <w:rFonts w:ascii="Times New Roman" w:hAnsi="Times New Roman"/>
          <w:color w:val="000000"/>
          <w:sz w:val="24"/>
          <w:szCs w:val="24"/>
          <w:u w:val="single"/>
        </w:rPr>
        <w:t>1</w:t>
      </w:r>
      <w:r w:rsidR="00FA069F">
        <w:rPr>
          <w:rFonts w:ascii="Times New Roman" w:hAnsi="Times New Roman"/>
          <w:color w:val="000000"/>
          <w:sz w:val="24"/>
          <w:szCs w:val="24"/>
          <w:u w:val="single"/>
        </w:rPr>
        <w:t>9</w:t>
      </w:r>
      <w:r w:rsidR="00960D78" w:rsidRPr="00EE2EAA">
        <w:rPr>
          <w:rFonts w:ascii="Times New Roman" w:hAnsi="Times New Roman"/>
          <w:color w:val="000000"/>
          <w:sz w:val="24"/>
          <w:szCs w:val="24"/>
          <w:u w:val="single"/>
        </w:rPr>
        <w:tab/>
        <w:t>Choosing a sub-method and explanatory variables</w:t>
      </w:r>
    </w:p>
    <w:p w:rsidR="00AF34FD" w:rsidRPr="00EE2EAA" w:rsidRDefault="00FE5E0D" w:rsidP="00AF34FD">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Before the initial selection for a population, the proponent must choose the sub-method that will be used to calculate </w:t>
      </w:r>
      <w:r w:rsidR="00255CD5" w:rsidRPr="00EE2EAA">
        <w:rPr>
          <w:rFonts w:ascii="Times New Roman" w:hAnsi="Times New Roman"/>
          <w:color w:val="000000"/>
          <w:sz w:val="24"/>
          <w:szCs w:val="24"/>
        </w:rPr>
        <w:t>abatement for that population fo</w:t>
      </w:r>
      <w:r w:rsidR="00A90A9F">
        <w:rPr>
          <w:rFonts w:ascii="Times New Roman" w:hAnsi="Times New Roman"/>
          <w:color w:val="000000"/>
          <w:sz w:val="24"/>
          <w:szCs w:val="24"/>
        </w:rPr>
        <w:t xml:space="preserve">r the duration of the project. </w:t>
      </w:r>
      <w:r w:rsidR="00255CD5" w:rsidRPr="00EE2EAA">
        <w:rPr>
          <w:rFonts w:ascii="Times New Roman" w:hAnsi="Times New Roman"/>
          <w:color w:val="000000"/>
          <w:sz w:val="24"/>
          <w:szCs w:val="24"/>
        </w:rPr>
        <w:t>Where a proponent has chosen to use sub-method 3, they must specify which, if any, additional explanato</w:t>
      </w:r>
      <w:r w:rsidR="00A90A9F">
        <w:rPr>
          <w:rFonts w:ascii="Times New Roman" w:hAnsi="Times New Roman"/>
          <w:color w:val="000000"/>
          <w:sz w:val="24"/>
          <w:szCs w:val="24"/>
        </w:rPr>
        <w:t>ry variables they wish to use.</w:t>
      </w:r>
      <w:r w:rsidR="0054149C">
        <w:rPr>
          <w:rFonts w:ascii="Times New Roman" w:hAnsi="Times New Roman"/>
          <w:color w:val="000000"/>
          <w:sz w:val="24"/>
          <w:szCs w:val="24"/>
        </w:rPr>
        <w:t xml:space="preserve"> </w:t>
      </w:r>
      <w:r w:rsidR="00AF56FF">
        <w:rPr>
          <w:rFonts w:ascii="Times New Roman" w:hAnsi="Times New Roman"/>
          <w:color w:val="000000"/>
          <w:sz w:val="24"/>
          <w:szCs w:val="24"/>
        </w:rPr>
        <w:t xml:space="preserve">Part 4 requires the sub-method and explanatory variables chosen under </w:t>
      </w:r>
      <w:r w:rsidR="0060501D">
        <w:rPr>
          <w:rFonts w:ascii="Times New Roman" w:hAnsi="Times New Roman"/>
          <w:color w:val="000000"/>
          <w:sz w:val="24"/>
          <w:szCs w:val="24"/>
        </w:rPr>
        <w:t xml:space="preserve">this section </w:t>
      </w:r>
      <w:r w:rsidR="00AF56FF">
        <w:rPr>
          <w:rFonts w:ascii="Times New Roman" w:hAnsi="Times New Roman"/>
          <w:color w:val="000000"/>
          <w:sz w:val="24"/>
          <w:szCs w:val="24"/>
        </w:rPr>
        <w:t>to be used to calculate abatement for the population in each reporting period, so the proponent may not change the sub-method or explanatory variables chosen for a population during the project.</w:t>
      </w:r>
      <w:r w:rsidR="005A0304">
        <w:rPr>
          <w:rFonts w:ascii="Times New Roman" w:hAnsi="Times New Roman"/>
          <w:color w:val="000000"/>
          <w:sz w:val="24"/>
          <w:szCs w:val="24"/>
        </w:rPr>
        <w:t xml:space="preserve"> </w:t>
      </w:r>
    </w:p>
    <w:p w:rsidR="00960D78" w:rsidRPr="00EE2EAA" w:rsidRDefault="00960D78" w:rsidP="00960D78">
      <w:pPr>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lastRenderedPageBreak/>
        <w:t>Subdivision D</w:t>
      </w:r>
      <w:r w:rsidR="003A6544">
        <w:rPr>
          <w:rFonts w:ascii="Times New Roman" w:hAnsi="Times New Roman"/>
          <w:b/>
          <w:color w:val="000000"/>
          <w:sz w:val="24"/>
          <w:szCs w:val="24"/>
        </w:rPr>
        <w:tab/>
      </w:r>
      <w:r w:rsidR="003A6544">
        <w:rPr>
          <w:rFonts w:ascii="Times New Roman" w:hAnsi="Times New Roman"/>
          <w:b/>
          <w:color w:val="000000"/>
          <w:sz w:val="24"/>
          <w:szCs w:val="24"/>
        </w:rPr>
        <w:tab/>
      </w:r>
      <w:r w:rsidRPr="00EE2EAA">
        <w:rPr>
          <w:rFonts w:ascii="Times New Roman" w:hAnsi="Times New Roman"/>
          <w:b/>
          <w:color w:val="000000"/>
          <w:sz w:val="24"/>
          <w:szCs w:val="24"/>
        </w:rPr>
        <w:t xml:space="preserve">Sources of energy </w:t>
      </w:r>
    </w:p>
    <w:p w:rsidR="00FB52FD" w:rsidRPr="00EE2EAA" w:rsidRDefault="004D7D3F" w:rsidP="00FB52FD">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20</w:t>
      </w:r>
      <w:r w:rsidR="00FB52FD" w:rsidRPr="00EE2EAA">
        <w:rPr>
          <w:rFonts w:ascii="Times New Roman" w:hAnsi="Times New Roman"/>
          <w:color w:val="000000"/>
          <w:sz w:val="24"/>
          <w:szCs w:val="24"/>
          <w:u w:val="single"/>
        </w:rPr>
        <w:tab/>
      </w:r>
      <w:r w:rsidR="000E410F" w:rsidRPr="00EE2EAA">
        <w:rPr>
          <w:rFonts w:ascii="Times New Roman" w:hAnsi="Times New Roman"/>
          <w:color w:val="000000"/>
          <w:sz w:val="24"/>
          <w:szCs w:val="24"/>
          <w:u w:val="single"/>
        </w:rPr>
        <w:t xml:space="preserve">Choosing energy </w:t>
      </w:r>
      <w:r w:rsidR="00FB52FD" w:rsidRPr="00EE2EAA">
        <w:rPr>
          <w:rFonts w:ascii="Times New Roman" w:hAnsi="Times New Roman"/>
          <w:color w:val="000000"/>
          <w:sz w:val="24"/>
          <w:szCs w:val="24"/>
          <w:u w:val="single"/>
        </w:rPr>
        <w:t>sources</w:t>
      </w:r>
    </w:p>
    <w:p w:rsidR="009B0B8A" w:rsidRDefault="009B0B8A" w:rsidP="00C43CEA">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By the time of </w:t>
      </w:r>
      <w:r w:rsidR="008D69DE" w:rsidRPr="00EE2EAA">
        <w:rPr>
          <w:rFonts w:ascii="Times New Roman" w:hAnsi="Times New Roman"/>
          <w:color w:val="000000"/>
          <w:sz w:val="24"/>
          <w:szCs w:val="24"/>
        </w:rPr>
        <w:t xml:space="preserve">the initial selection for a population in the project, the proponent must </w:t>
      </w:r>
      <w:r>
        <w:rPr>
          <w:rFonts w:ascii="Times New Roman" w:hAnsi="Times New Roman"/>
          <w:color w:val="000000"/>
          <w:sz w:val="24"/>
          <w:szCs w:val="24"/>
        </w:rPr>
        <w:t xml:space="preserve">have </w:t>
      </w:r>
      <w:r w:rsidR="008D69DE" w:rsidRPr="00EE2EAA">
        <w:rPr>
          <w:rFonts w:ascii="Times New Roman" w:hAnsi="Times New Roman"/>
          <w:color w:val="000000"/>
          <w:sz w:val="24"/>
          <w:szCs w:val="24"/>
        </w:rPr>
        <w:t>chose</w:t>
      </w:r>
      <w:r>
        <w:rPr>
          <w:rFonts w:ascii="Times New Roman" w:hAnsi="Times New Roman"/>
          <w:color w:val="000000"/>
          <w:sz w:val="24"/>
          <w:szCs w:val="24"/>
        </w:rPr>
        <w:t>n</w:t>
      </w:r>
      <w:r w:rsidR="008D69DE" w:rsidRPr="00EE2EAA">
        <w:rPr>
          <w:rFonts w:ascii="Times New Roman" w:hAnsi="Times New Roman"/>
          <w:color w:val="000000"/>
          <w:sz w:val="24"/>
          <w:szCs w:val="24"/>
        </w:rPr>
        <w:t xml:space="preserve"> for each site whether gas, </w:t>
      </w:r>
      <w:r w:rsidR="00AA646E">
        <w:rPr>
          <w:rFonts w:ascii="Times New Roman" w:hAnsi="Times New Roman"/>
          <w:color w:val="000000"/>
          <w:sz w:val="24"/>
          <w:szCs w:val="24"/>
        </w:rPr>
        <w:t xml:space="preserve">grid </w:t>
      </w:r>
      <w:r w:rsidR="008D69DE" w:rsidRPr="00EE2EAA">
        <w:rPr>
          <w:rFonts w:ascii="Times New Roman" w:hAnsi="Times New Roman"/>
          <w:color w:val="000000"/>
          <w:sz w:val="24"/>
          <w:szCs w:val="24"/>
        </w:rPr>
        <w:t>electricity or both will be measured fo</w:t>
      </w:r>
      <w:r w:rsidR="00A90A9F">
        <w:rPr>
          <w:rFonts w:ascii="Times New Roman" w:hAnsi="Times New Roman"/>
          <w:color w:val="000000"/>
          <w:sz w:val="24"/>
          <w:szCs w:val="24"/>
        </w:rPr>
        <w:t>r the purposes of the projec</w:t>
      </w:r>
      <w:r>
        <w:rPr>
          <w:rFonts w:ascii="Times New Roman" w:hAnsi="Times New Roman"/>
          <w:color w:val="000000"/>
          <w:sz w:val="24"/>
          <w:szCs w:val="24"/>
        </w:rPr>
        <w:t xml:space="preserve">t so that the choice has been </w:t>
      </w:r>
      <w:r w:rsidR="00691FE5">
        <w:rPr>
          <w:rFonts w:ascii="Times New Roman" w:hAnsi="Times New Roman"/>
          <w:color w:val="000000"/>
          <w:sz w:val="24"/>
          <w:szCs w:val="24"/>
        </w:rPr>
        <w:t xml:space="preserve">made </w:t>
      </w:r>
      <w:r>
        <w:rPr>
          <w:rFonts w:ascii="Times New Roman" w:hAnsi="Times New Roman"/>
          <w:color w:val="000000"/>
          <w:sz w:val="24"/>
          <w:szCs w:val="24"/>
        </w:rPr>
        <w:t>for each site that may become a member of the control or treatment group.</w:t>
      </w:r>
      <w:r w:rsidR="005A0304">
        <w:rPr>
          <w:rFonts w:ascii="Times New Roman" w:hAnsi="Times New Roman"/>
          <w:color w:val="000000"/>
          <w:sz w:val="24"/>
          <w:szCs w:val="24"/>
        </w:rPr>
        <w:t xml:space="preserve"> </w:t>
      </w:r>
      <w:r>
        <w:rPr>
          <w:rFonts w:ascii="Times New Roman" w:hAnsi="Times New Roman"/>
          <w:color w:val="000000"/>
          <w:sz w:val="24"/>
          <w:szCs w:val="24"/>
        </w:rPr>
        <w:t>The proponent may make a different choice for different sites.</w:t>
      </w:r>
    </w:p>
    <w:p w:rsidR="009B0B8A" w:rsidRDefault="009B0B8A" w:rsidP="00C43CEA">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If the proponent undertakes a subsequent selection, the proponent must have chosen for each site whether </w:t>
      </w:r>
      <w:r w:rsidRPr="00EE2EAA">
        <w:rPr>
          <w:rFonts w:ascii="Times New Roman" w:hAnsi="Times New Roman"/>
          <w:color w:val="000000"/>
          <w:sz w:val="24"/>
          <w:szCs w:val="24"/>
        </w:rPr>
        <w:t xml:space="preserve">gas, </w:t>
      </w:r>
      <w:r w:rsidR="00AA646E">
        <w:rPr>
          <w:rFonts w:ascii="Times New Roman" w:hAnsi="Times New Roman"/>
          <w:color w:val="000000"/>
          <w:sz w:val="24"/>
          <w:szCs w:val="24"/>
        </w:rPr>
        <w:t xml:space="preserve">grid </w:t>
      </w:r>
      <w:r w:rsidRPr="00EE2EAA">
        <w:rPr>
          <w:rFonts w:ascii="Times New Roman" w:hAnsi="Times New Roman"/>
          <w:color w:val="000000"/>
          <w:sz w:val="24"/>
          <w:szCs w:val="24"/>
        </w:rPr>
        <w:t>electricity or both will be measured fo</w:t>
      </w:r>
      <w:r>
        <w:rPr>
          <w:rFonts w:ascii="Times New Roman" w:hAnsi="Times New Roman"/>
          <w:color w:val="000000"/>
          <w:sz w:val="24"/>
          <w:szCs w:val="24"/>
        </w:rPr>
        <w:t xml:space="preserve">r the purposes of the project. </w:t>
      </w:r>
      <w:r w:rsidR="000E3E9D">
        <w:rPr>
          <w:rFonts w:ascii="Times New Roman" w:hAnsi="Times New Roman"/>
          <w:color w:val="000000"/>
          <w:sz w:val="24"/>
          <w:szCs w:val="24"/>
        </w:rPr>
        <w:t>Proponents will thus be required to make new choices about coverage of energy sources if</w:t>
      </w:r>
      <w:r>
        <w:rPr>
          <w:rFonts w:ascii="Times New Roman" w:hAnsi="Times New Roman"/>
          <w:color w:val="000000"/>
          <w:sz w:val="24"/>
          <w:szCs w:val="24"/>
        </w:rPr>
        <w:t xml:space="preserve"> new sites have joined the population </w:t>
      </w:r>
      <w:r w:rsidR="000B7406">
        <w:rPr>
          <w:rFonts w:ascii="Times New Roman" w:hAnsi="Times New Roman"/>
          <w:color w:val="000000"/>
          <w:sz w:val="24"/>
          <w:szCs w:val="24"/>
        </w:rPr>
        <w:t xml:space="preserve">since </w:t>
      </w:r>
      <w:r w:rsidR="000E3E9D">
        <w:rPr>
          <w:rFonts w:ascii="Times New Roman" w:hAnsi="Times New Roman"/>
          <w:color w:val="000000"/>
          <w:sz w:val="24"/>
          <w:szCs w:val="24"/>
        </w:rPr>
        <w:t>the initial selection.</w:t>
      </w:r>
    </w:p>
    <w:p w:rsidR="00775DCE" w:rsidRDefault="00775DCE" w:rsidP="00C43CEA">
      <w:pPr>
        <w:spacing w:after="120" w:line="240" w:lineRule="auto"/>
        <w:rPr>
          <w:rFonts w:ascii="Times New Roman" w:hAnsi="Times New Roman"/>
          <w:color w:val="000000"/>
          <w:sz w:val="24"/>
          <w:szCs w:val="24"/>
        </w:rPr>
      </w:pPr>
      <w:r>
        <w:rPr>
          <w:rFonts w:ascii="Times New Roman" w:hAnsi="Times New Roman"/>
          <w:color w:val="000000"/>
          <w:sz w:val="24"/>
          <w:szCs w:val="24"/>
        </w:rPr>
        <w:t>The Determination prevents proponents from making a choice that is conditional on the sites</w:t>
      </w:r>
      <w:r w:rsidR="00485953">
        <w:rPr>
          <w:rFonts w:ascii="Times New Roman" w:hAnsi="Times New Roman"/>
          <w:color w:val="000000"/>
          <w:sz w:val="24"/>
          <w:szCs w:val="24"/>
        </w:rPr>
        <w:t>’</w:t>
      </w:r>
      <w:r>
        <w:rPr>
          <w:rFonts w:ascii="Times New Roman" w:hAnsi="Times New Roman"/>
          <w:color w:val="000000"/>
          <w:sz w:val="24"/>
          <w:szCs w:val="24"/>
        </w:rPr>
        <w:t xml:space="preserve"> </w:t>
      </w:r>
      <w:r w:rsidR="00485953">
        <w:rPr>
          <w:rFonts w:ascii="Times New Roman" w:hAnsi="Times New Roman"/>
          <w:color w:val="000000"/>
          <w:sz w:val="24"/>
          <w:szCs w:val="24"/>
        </w:rPr>
        <w:t xml:space="preserve">future </w:t>
      </w:r>
      <w:r>
        <w:rPr>
          <w:rFonts w:ascii="Times New Roman" w:hAnsi="Times New Roman"/>
          <w:color w:val="000000"/>
          <w:sz w:val="24"/>
          <w:szCs w:val="24"/>
        </w:rPr>
        <w:t>membership of the control or treatment group. For example, a decision rule that state</w:t>
      </w:r>
      <w:r w:rsidR="00837F8C">
        <w:rPr>
          <w:rFonts w:ascii="Times New Roman" w:hAnsi="Times New Roman"/>
          <w:color w:val="000000"/>
          <w:sz w:val="24"/>
          <w:szCs w:val="24"/>
        </w:rPr>
        <w:t>s</w:t>
      </w:r>
      <w:r>
        <w:rPr>
          <w:rFonts w:ascii="Times New Roman" w:hAnsi="Times New Roman"/>
          <w:color w:val="000000"/>
          <w:sz w:val="24"/>
          <w:szCs w:val="24"/>
        </w:rPr>
        <w:t xml:space="preserve"> that if a site is selected for the control group</w:t>
      </w:r>
      <w:r w:rsidR="00135271">
        <w:rPr>
          <w:rFonts w:ascii="Times New Roman" w:hAnsi="Times New Roman"/>
          <w:color w:val="000000"/>
          <w:sz w:val="24"/>
          <w:szCs w:val="24"/>
        </w:rPr>
        <w:t>,</w:t>
      </w:r>
      <w:r>
        <w:rPr>
          <w:rFonts w:ascii="Times New Roman" w:hAnsi="Times New Roman"/>
          <w:color w:val="000000"/>
          <w:sz w:val="24"/>
          <w:szCs w:val="24"/>
        </w:rPr>
        <w:t xml:space="preserve"> gas and electricity will be measured at that site would not meet the requirements of this section.</w:t>
      </w:r>
    </w:p>
    <w:p w:rsidR="00074CEA" w:rsidRDefault="00074CEA" w:rsidP="00FB52FD">
      <w:pPr>
        <w:spacing w:after="120" w:line="240" w:lineRule="auto"/>
        <w:rPr>
          <w:rFonts w:ascii="Times New Roman" w:hAnsi="Times New Roman"/>
          <w:color w:val="000000"/>
          <w:sz w:val="24"/>
          <w:szCs w:val="24"/>
          <w:u w:val="single"/>
        </w:rPr>
      </w:pPr>
    </w:p>
    <w:p w:rsidR="00A864EA" w:rsidRDefault="00FB52FD">
      <w:pPr>
        <w:keepNext/>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t>Division 4</w:t>
      </w:r>
      <w:r w:rsidR="003A6544">
        <w:rPr>
          <w:rFonts w:ascii="Times New Roman" w:hAnsi="Times New Roman"/>
          <w:b/>
          <w:color w:val="000000"/>
          <w:sz w:val="24"/>
          <w:szCs w:val="24"/>
        </w:rPr>
        <w:tab/>
      </w:r>
      <w:r w:rsidRPr="00EE2EAA">
        <w:rPr>
          <w:rFonts w:ascii="Times New Roman" w:hAnsi="Times New Roman"/>
          <w:b/>
          <w:color w:val="000000"/>
          <w:sz w:val="24"/>
          <w:szCs w:val="24"/>
        </w:rPr>
        <w:t>Treatment and activities of the project proponent</w:t>
      </w:r>
    </w:p>
    <w:p w:rsidR="00312286" w:rsidRDefault="00312286" w:rsidP="00B62626">
      <w:pPr>
        <w:keepNext/>
        <w:spacing w:after="120" w:line="240" w:lineRule="auto"/>
        <w:rPr>
          <w:rFonts w:ascii="Times New Roman" w:hAnsi="Times New Roman"/>
          <w:b/>
          <w:color w:val="000000"/>
          <w:sz w:val="24"/>
          <w:szCs w:val="24"/>
        </w:rPr>
      </w:pPr>
      <w:r w:rsidRPr="004C6CAC">
        <w:rPr>
          <w:rFonts w:ascii="Times New Roman" w:hAnsi="Times New Roman"/>
          <w:b/>
          <w:color w:val="000000"/>
          <w:sz w:val="24"/>
          <w:szCs w:val="24"/>
        </w:rPr>
        <w:t>Subdivision A</w:t>
      </w:r>
      <w:r>
        <w:rPr>
          <w:rFonts w:ascii="Times New Roman" w:hAnsi="Times New Roman"/>
          <w:b/>
          <w:color w:val="000000"/>
          <w:sz w:val="24"/>
          <w:szCs w:val="24"/>
        </w:rPr>
        <w:tab/>
      </w:r>
      <w:r>
        <w:rPr>
          <w:rFonts w:ascii="Times New Roman" w:hAnsi="Times New Roman"/>
          <w:b/>
          <w:color w:val="000000"/>
          <w:sz w:val="24"/>
          <w:szCs w:val="24"/>
        </w:rPr>
        <w:tab/>
        <w:t>Dealing with control group and treatment group differently</w:t>
      </w:r>
    </w:p>
    <w:p w:rsidR="00A864EA" w:rsidRDefault="00857591">
      <w:pPr>
        <w:keepNext/>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21</w:t>
      </w:r>
      <w:r w:rsidR="00312286" w:rsidRPr="00EE2EAA">
        <w:rPr>
          <w:rFonts w:ascii="Times New Roman" w:hAnsi="Times New Roman"/>
          <w:color w:val="000000"/>
          <w:sz w:val="24"/>
          <w:szCs w:val="24"/>
          <w:u w:val="single"/>
        </w:rPr>
        <w:tab/>
      </w:r>
      <w:r w:rsidR="00312286">
        <w:rPr>
          <w:rFonts w:ascii="Times New Roman" w:hAnsi="Times New Roman"/>
          <w:color w:val="000000"/>
          <w:sz w:val="24"/>
          <w:szCs w:val="24"/>
          <w:u w:val="single"/>
        </w:rPr>
        <w:t>Dealing with</w:t>
      </w:r>
      <w:r w:rsidR="007D3BB2" w:rsidRPr="007D3BB2">
        <w:rPr>
          <w:rFonts w:ascii="Times New Roman" w:hAnsi="Times New Roman"/>
          <w:color w:val="000000"/>
          <w:sz w:val="24"/>
          <w:u w:val="single"/>
        </w:rPr>
        <w:t xml:space="preserve"> control group </w:t>
      </w:r>
      <w:r w:rsidR="00312286">
        <w:rPr>
          <w:rFonts w:ascii="Times New Roman" w:hAnsi="Times New Roman"/>
          <w:color w:val="000000"/>
          <w:sz w:val="24"/>
          <w:szCs w:val="24"/>
          <w:u w:val="single"/>
        </w:rPr>
        <w:t>and treatment group differently</w:t>
      </w:r>
    </w:p>
    <w:p w:rsidR="00312286" w:rsidRPr="003768FF" w:rsidRDefault="00312286" w:rsidP="00312286">
      <w:pPr>
        <w:spacing w:after="120" w:line="240" w:lineRule="auto"/>
        <w:rPr>
          <w:rFonts w:ascii="Times New Roman" w:hAnsi="Times New Roman"/>
          <w:color w:val="000000"/>
          <w:sz w:val="24"/>
          <w:szCs w:val="24"/>
        </w:rPr>
      </w:pPr>
      <w:r w:rsidRPr="003768FF">
        <w:rPr>
          <w:rFonts w:ascii="Times New Roman" w:hAnsi="Times New Roman"/>
          <w:color w:val="000000"/>
          <w:sz w:val="24"/>
          <w:szCs w:val="24"/>
        </w:rPr>
        <w:t xml:space="preserve">To preserve the integrity of the </w:t>
      </w:r>
      <w:r w:rsidR="00786584" w:rsidRPr="003768FF">
        <w:rPr>
          <w:rFonts w:ascii="Times New Roman" w:hAnsi="Times New Roman"/>
          <w:color w:val="000000"/>
          <w:sz w:val="24"/>
          <w:szCs w:val="24"/>
        </w:rPr>
        <w:t>randomised cont</w:t>
      </w:r>
      <w:r w:rsidR="00EF3DAC" w:rsidRPr="003768FF">
        <w:rPr>
          <w:rFonts w:ascii="Times New Roman" w:hAnsi="Times New Roman"/>
          <w:color w:val="000000"/>
          <w:sz w:val="24"/>
          <w:szCs w:val="24"/>
        </w:rPr>
        <w:t xml:space="preserve">rol trial </w:t>
      </w:r>
      <w:r w:rsidR="00B25861" w:rsidRPr="003768FF">
        <w:rPr>
          <w:rFonts w:ascii="Times New Roman" w:hAnsi="Times New Roman"/>
          <w:color w:val="000000"/>
          <w:sz w:val="24"/>
          <w:szCs w:val="24"/>
        </w:rPr>
        <w:t>approach</w:t>
      </w:r>
      <w:r w:rsidR="009447B7" w:rsidRPr="003768FF">
        <w:rPr>
          <w:rFonts w:ascii="Times New Roman" w:hAnsi="Times New Roman"/>
          <w:color w:val="000000"/>
          <w:sz w:val="24"/>
          <w:szCs w:val="24"/>
        </w:rPr>
        <w:t xml:space="preserve"> </w:t>
      </w:r>
      <w:r w:rsidR="00EF3DAC" w:rsidRPr="003768FF">
        <w:rPr>
          <w:rFonts w:ascii="Times New Roman" w:hAnsi="Times New Roman"/>
          <w:color w:val="000000"/>
          <w:sz w:val="24"/>
          <w:szCs w:val="24"/>
        </w:rPr>
        <w:t>and allow abatement attributable to the treatment to be calculated</w:t>
      </w:r>
      <w:r w:rsidR="003135F9" w:rsidRPr="003768FF">
        <w:rPr>
          <w:rFonts w:ascii="Times New Roman" w:hAnsi="Times New Roman"/>
          <w:color w:val="000000"/>
          <w:sz w:val="24"/>
          <w:szCs w:val="24"/>
        </w:rPr>
        <w:t xml:space="preserve"> accurately</w:t>
      </w:r>
      <w:r w:rsidR="00EF3DAC" w:rsidRPr="003768FF">
        <w:rPr>
          <w:rFonts w:ascii="Times New Roman" w:hAnsi="Times New Roman"/>
          <w:color w:val="000000"/>
          <w:sz w:val="24"/>
          <w:szCs w:val="24"/>
        </w:rPr>
        <w:t>, the proponent must not deal with the control group differently from the treatment group</w:t>
      </w:r>
      <w:r w:rsidR="008A3D83" w:rsidRPr="003768FF">
        <w:rPr>
          <w:rFonts w:ascii="Times New Roman" w:hAnsi="Times New Roman"/>
          <w:color w:val="000000"/>
          <w:sz w:val="24"/>
          <w:szCs w:val="24"/>
        </w:rPr>
        <w:t xml:space="preserve"> if this is likely to have an effect on the net abatement amount that is not minor or trivial</w:t>
      </w:r>
      <w:r w:rsidR="005B6E16">
        <w:rPr>
          <w:rFonts w:ascii="Times New Roman" w:hAnsi="Times New Roman"/>
          <w:color w:val="000000"/>
          <w:sz w:val="24"/>
          <w:szCs w:val="24"/>
        </w:rPr>
        <w:t xml:space="preserve">. </w:t>
      </w:r>
      <w:r w:rsidR="009447B7" w:rsidRPr="003768FF">
        <w:rPr>
          <w:rFonts w:ascii="Times New Roman" w:hAnsi="Times New Roman"/>
          <w:color w:val="000000"/>
          <w:sz w:val="24"/>
          <w:szCs w:val="24"/>
        </w:rPr>
        <w:t>A</w:t>
      </w:r>
      <w:r w:rsidR="0063239F" w:rsidRPr="003768FF">
        <w:rPr>
          <w:rFonts w:ascii="Times New Roman" w:hAnsi="Times New Roman"/>
          <w:color w:val="000000"/>
          <w:sz w:val="24"/>
          <w:szCs w:val="24"/>
        </w:rPr>
        <w:t>n important e</w:t>
      </w:r>
      <w:r w:rsidR="00EF3DAC" w:rsidRPr="003768FF">
        <w:rPr>
          <w:rFonts w:ascii="Times New Roman" w:hAnsi="Times New Roman"/>
          <w:color w:val="000000"/>
          <w:sz w:val="24"/>
          <w:szCs w:val="24"/>
        </w:rPr>
        <w:t>xcept</w:t>
      </w:r>
      <w:r w:rsidR="009447B7" w:rsidRPr="003768FF">
        <w:rPr>
          <w:rFonts w:ascii="Times New Roman" w:hAnsi="Times New Roman"/>
          <w:color w:val="000000"/>
          <w:sz w:val="24"/>
          <w:szCs w:val="24"/>
        </w:rPr>
        <w:t xml:space="preserve">ion to this requirement is </w:t>
      </w:r>
      <w:r w:rsidR="00EF3DAC" w:rsidRPr="003768FF">
        <w:rPr>
          <w:rFonts w:ascii="Times New Roman" w:hAnsi="Times New Roman"/>
          <w:color w:val="000000"/>
          <w:sz w:val="24"/>
          <w:szCs w:val="24"/>
        </w:rPr>
        <w:t xml:space="preserve">the </w:t>
      </w:r>
      <w:r w:rsidR="006E1CCC" w:rsidRPr="003768FF">
        <w:rPr>
          <w:rFonts w:ascii="Times New Roman" w:hAnsi="Times New Roman"/>
          <w:color w:val="000000"/>
          <w:sz w:val="24"/>
          <w:szCs w:val="24"/>
        </w:rPr>
        <w:t xml:space="preserve">goods and services included in the </w:t>
      </w:r>
      <w:r w:rsidR="00EF3DAC" w:rsidRPr="003768FF">
        <w:rPr>
          <w:rFonts w:ascii="Times New Roman" w:hAnsi="Times New Roman"/>
          <w:color w:val="000000"/>
          <w:sz w:val="24"/>
          <w:szCs w:val="24"/>
        </w:rPr>
        <w:t>treatment</w:t>
      </w:r>
      <w:r w:rsidR="00045984">
        <w:rPr>
          <w:rFonts w:ascii="Times New Roman" w:hAnsi="Times New Roman"/>
          <w:color w:val="000000"/>
          <w:sz w:val="24"/>
          <w:szCs w:val="24"/>
        </w:rPr>
        <w:t>. Pr</w:t>
      </w:r>
      <w:r w:rsidR="00116F65">
        <w:rPr>
          <w:rFonts w:ascii="Times New Roman" w:hAnsi="Times New Roman"/>
          <w:color w:val="000000"/>
          <w:sz w:val="24"/>
          <w:szCs w:val="24"/>
        </w:rPr>
        <w:t>oponents</w:t>
      </w:r>
      <w:r w:rsidR="00EF3DAC" w:rsidRPr="003768FF">
        <w:rPr>
          <w:rFonts w:ascii="Times New Roman" w:hAnsi="Times New Roman"/>
          <w:color w:val="000000"/>
          <w:sz w:val="24"/>
          <w:szCs w:val="24"/>
        </w:rPr>
        <w:t xml:space="preserve"> need not provide</w:t>
      </w:r>
      <w:r w:rsidR="00116F65">
        <w:rPr>
          <w:rFonts w:ascii="Times New Roman" w:hAnsi="Times New Roman"/>
          <w:color w:val="000000"/>
          <w:sz w:val="24"/>
          <w:szCs w:val="24"/>
        </w:rPr>
        <w:t xml:space="preserve"> these</w:t>
      </w:r>
      <w:r w:rsidR="00EF3DAC" w:rsidRPr="003768FF">
        <w:rPr>
          <w:rFonts w:ascii="Times New Roman" w:hAnsi="Times New Roman"/>
          <w:color w:val="000000"/>
          <w:sz w:val="24"/>
          <w:szCs w:val="24"/>
        </w:rPr>
        <w:t xml:space="preserve"> equally to both groups</w:t>
      </w:r>
      <w:r w:rsidR="00116F65">
        <w:rPr>
          <w:rFonts w:ascii="Times New Roman" w:hAnsi="Times New Roman"/>
          <w:color w:val="000000"/>
          <w:sz w:val="24"/>
          <w:szCs w:val="24"/>
        </w:rPr>
        <w:t xml:space="preserve">, as </w:t>
      </w:r>
      <w:r w:rsidR="00083467">
        <w:rPr>
          <w:rFonts w:ascii="Times New Roman" w:hAnsi="Times New Roman"/>
          <w:color w:val="000000"/>
          <w:sz w:val="24"/>
          <w:szCs w:val="24"/>
        </w:rPr>
        <w:t xml:space="preserve">the purpose of the </w:t>
      </w:r>
      <w:r w:rsidR="00116F65">
        <w:rPr>
          <w:rFonts w:ascii="Times New Roman" w:hAnsi="Times New Roman"/>
          <w:color w:val="000000"/>
          <w:sz w:val="24"/>
          <w:szCs w:val="24"/>
        </w:rPr>
        <w:t xml:space="preserve">control group is </w:t>
      </w:r>
      <w:r w:rsidR="00083467">
        <w:rPr>
          <w:rFonts w:ascii="Times New Roman" w:hAnsi="Times New Roman"/>
          <w:color w:val="000000"/>
          <w:sz w:val="24"/>
          <w:szCs w:val="24"/>
        </w:rPr>
        <w:t>to indicate what treatment group emissions would have been in the absence of the treatment.</w:t>
      </w:r>
      <w:r w:rsidR="00116F65">
        <w:rPr>
          <w:rFonts w:ascii="Times New Roman" w:hAnsi="Times New Roman"/>
          <w:color w:val="000000"/>
          <w:sz w:val="24"/>
          <w:szCs w:val="24"/>
        </w:rPr>
        <w:t xml:space="preserve"> </w:t>
      </w:r>
    </w:p>
    <w:p w:rsidR="00EF3DAC" w:rsidRPr="003768FF" w:rsidRDefault="00EF3DAC" w:rsidP="00312286">
      <w:pPr>
        <w:keepNext/>
        <w:spacing w:after="120" w:line="240" w:lineRule="auto"/>
        <w:rPr>
          <w:rFonts w:ascii="Times New Roman" w:hAnsi="Times New Roman"/>
          <w:color w:val="000000"/>
          <w:sz w:val="24"/>
          <w:szCs w:val="24"/>
        </w:rPr>
      </w:pPr>
      <w:r w:rsidRPr="003768FF">
        <w:rPr>
          <w:rFonts w:ascii="Times New Roman" w:hAnsi="Times New Roman"/>
          <w:color w:val="000000"/>
          <w:sz w:val="24"/>
          <w:szCs w:val="24"/>
        </w:rPr>
        <w:t xml:space="preserve">This requirement </w:t>
      </w:r>
      <w:r w:rsidR="009447B7" w:rsidRPr="003768FF">
        <w:rPr>
          <w:rFonts w:ascii="Times New Roman" w:hAnsi="Times New Roman"/>
          <w:color w:val="000000"/>
          <w:sz w:val="24"/>
          <w:szCs w:val="24"/>
        </w:rPr>
        <w:t xml:space="preserve">also </w:t>
      </w:r>
      <w:r w:rsidRPr="003768FF">
        <w:rPr>
          <w:rFonts w:ascii="Times New Roman" w:hAnsi="Times New Roman"/>
          <w:color w:val="000000"/>
          <w:sz w:val="24"/>
          <w:szCs w:val="24"/>
        </w:rPr>
        <w:t xml:space="preserve">does not apply to the provisions in </w:t>
      </w:r>
      <w:r w:rsidR="00A7696A">
        <w:rPr>
          <w:rFonts w:ascii="Times New Roman" w:hAnsi="Times New Roman"/>
          <w:color w:val="000000"/>
          <w:sz w:val="24"/>
          <w:szCs w:val="24"/>
        </w:rPr>
        <w:t>S</w:t>
      </w:r>
      <w:r w:rsidRPr="003768FF">
        <w:rPr>
          <w:rFonts w:ascii="Times New Roman" w:hAnsi="Times New Roman"/>
          <w:color w:val="000000"/>
          <w:sz w:val="24"/>
          <w:szCs w:val="24"/>
        </w:rPr>
        <w:t xml:space="preserve">ubdivision B that relate to only one of the control or treatment group. For example, the requirement in section </w:t>
      </w:r>
      <w:r w:rsidR="00857591" w:rsidRPr="003768FF">
        <w:rPr>
          <w:rFonts w:ascii="Times New Roman" w:hAnsi="Times New Roman"/>
          <w:color w:val="000000"/>
          <w:sz w:val="24"/>
          <w:szCs w:val="24"/>
        </w:rPr>
        <w:t>26</w:t>
      </w:r>
      <w:r w:rsidRPr="003768FF">
        <w:rPr>
          <w:rFonts w:ascii="Times New Roman" w:hAnsi="Times New Roman"/>
          <w:color w:val="000000"/>
          <w:sz w:val="24"/>
          <w:szCs w:val="24"/>
        </w:rPr>
        <w:t xml:space="preserve"> that sites in the control group not be informed of their membership of the control group is not extended to </w:t>
      </w:r>
      <w:r w:rsidR="005C5542" w:rsidRPr="003768FF">
        <w:rPr>
          <w:rFonts w:ascii="Times New Roman" w:hAnsi="Times New Roman"/>
          <w:color w:val="000000"/>
          <w:sz w:val="24"/>
          <w:szCs w:val="24"/>
        </w:rPr>
        <w:t xml:space="preserve">sites in </w:t>
      </w:r>
      <w:r w:rsidRPr="003768FF">
        <w:rPr>
          <w:rFonts w:ascii="Times New Roman" w:hAnsi="Times New Roman"/>
          <w:color w:val="000000"/>
          <w:sz w:val="24"/>
          <w:szCs w:val="24"/>
        </w:rPr>
        <w:t>the treatment group by section</w:t>
      </w:r>
      <w:r w:rsidR="004A5C0E" w:rsidRPr="003768FF">
        <w:rPr>
          <w:rFonts w:ascii="Times New Roman" w:hAnsi="Times New Roman"/>
          <w:color w:val="000000"/>
          <w:sz w:val="24"/>
          <w:szCs w:val="24"/>
        </w:rPr>
        <w:t xml:space="preserve"> </w:t>
      </w:r>
      <w:r w:rsidR="00857591" w:rsidRPr="003768FF">
        <w:rPr>
          <w:rFonts w:ascii="Times New Roman" w:hAnsi="Times New Roman"/>
          <w:color w:val="000000"/>
          <w:sz w:val="24"/>
          <w:szCs w:val="24"/>
        </w:rPr>
        <w:t>21</w:t>
      </w:r>
      <w:r w:rsidRPr="003768FF">
        <w:rPr>
          <w:rFonts w:ascii="Times New Roman" w:hAnsi="Times New Roman"/>
          <w:color w:val="000000"/>
          <w:sz w:val="24"/>
          <w:szCs w:val="24"/>
        </w:rPr>
        <w:t xml:space="preserve">.   </w:t>
      </w:r>
    </w:p>
    <w:p w:rsidR="00FB52FD" w:rsidRPr="00FE6FC0" w:rsidRDefault="00EF3DAC" w:rsidP="00FE6FC0">
      <w:pPr>
        <w:keepNext/>
        <w:spacing w:after="120" w:line="240" w:lineRule="auto"/>
        <w:rPr>
          <w:rFonts w:ascii="Times New Roman" w:hAnsi="Times New Roman"/>
          <w:color w:val="000000"/>
          <w:sz w:val="24"/>
          <w:szCs w:val="24"/>
          <w:u w:val="single"/>
        </w:rPr>
      </w:pPr>
      <w:r w:rsidRPr="003768FF">
        <w:rPr>
          <w:rFonts w:ascii="Times New Roman" w:hAnsi="Times New Roman"/>
          <w:color w:val="000000"/>
          <w:sz w:val="24"/>
          <w:szCs w:val="24"/>
        </w:rPr>
        <w:t xml:space="preserve">The </w:t>
      </w:r>
      <w:r w:rsidR="005B6E16">
        <w:rPr>
          <w:rFonts w:ascii="Times New Roman" w:hAnsi="Times New Roman"/>
          <w:color w:val="000000"/>
          <w:sz w:val="24"/>
          <w:szCs w:val="24"/>
        </w:rPr>
        <w:t>subsequent</w:t>
      </w:r>
      <w:r w:rsidRPr="003768FF">
        <w:rPr>
          <w:rFonts w:ascii="Times New Roman" w:hAnsi="Times New Roman"/>
          <w:color w:val="000000"/>
          <w:sz w:val="24"/>
          <w:szCs w:val="24"/>
        </w:rPr>
        <w:t xml:space="preserve"> </w:t>
      </w:r>
      <w:r w:rsidR="00A7696A">
        <w:rPr>
          <w:rFonts w:ascii="Times New Roman" w:hAnsi="Times New Roman"/>
          <w:color w:val="000000"/>
          <w:sz w:val="24"/>
          <w:szCs w:val="24"/>
        </w:rPr>
        <w:t>sections in S</w:t>
      </w:r>
      <w:r w:rsidR="004A5C0E" w:rsidRPr="003768FF">
        <w:rPr>
          <w:rFonts w:ascii="Times New Roman" w:hAnsi="Times New Roman"/>
          <w:color w:val="000000"/>
          <w:sz w:val="24"/>
          <w:szCs w:val="24"/>
        </w:rPr>
        <w:t xml:space="preserve">ubdivision </w:t>
      </w:r>
      <w:r w:rsidR="00DE2AD5" w:rsidRPr="003768FF">
        <w:rPr>
          <w:rFonts w:ascii="Times New Roman" w:hAnsi="Times New Roman"/>
          <w:color w:val="000000"/>
          <w:sz w:val="24"/>
          <w:szCs w:val="24"/>
        </w:rPr>
        <w:t xml:space="preserve">A </w:t>
      </w:r>
      <w:r w:rsidR="004A5C0E" w:rsidRPr="003768FF">
        <w:rPr>
          <w:rFonts w:ascii="Times New Roman" w:hAnsi="Times New Roman"/>
          <w:color w:val="000000"/>
          <w:sz w:val="24"/>
          <w:szCs w:val="24"/>
        </w:rPr>
        <w:t>are specific cases of</w:t>
      </w:r>
      <w:r w:rsidR="000B2277" w:rsidRPr="003768FF">
        <w:rPr>
          <w:rFonts w:ascii="Times New Roman" w:hAnsi="Times New Roman"/>
          <w:color w:val="000000"/>
          <w:sz w:val="24"/>
          <w:szCs w:val="24"/>
        </w:rPr>
        <w:t xml:space="preserve"> the general rule expressed in section </w:t>
      </w:r>
      <w:r w:rsidR="00857591" w:rsidRPr="003768FF">
        <w:rPr>
          <w:rFonts w:ascii="Times New Roman" w:hAnsi="Times New Roman"/>
          <w:color w:val="000000"/>
          <w:sz w:val="24"/>
          <w:szCs w:val="24"/>
        </w:rPr>
        <w:t>21</w:t>
      </w:r>
      <w:r w:rsidR="000B2277" w:rsidRPr="003768FF">
        <w:rPr>
          <w:rFonts w:ascii="Times New Roman" w:hAnsi="Times New Roman"/>
          <w:color w:val="000000"/>
          <w:sz w:val="24"/>
          <w:szCs w:val="24"/>
        </w:rPr>
        <w:t>.</w:t>
      </w:r>
      <w:r w:rsidR="00116F65">
        <w:rPr>
          <w:rFonts w:ascii="Times New Roman" w:hAnsi="Times New Roman"/>
          <w:color w:val="000000"/>
          <w:sz w:val="24"/>
          <w:szCs w:val="24"/>
        </w:rPr>
        <w:t xml:space="preserve"> Section </w:t>
      </w:r>
      <w:r w:rsidR="001C6F88">
        <w:rPr>
          <w:rFonts w:ascii="Times New Roman" w:hAnsi="Times New Roman"/>
          <w:color w:val="000000"/>
          <w:sz w:val="24"/>
          <w:szCs w:val="24"/>
        </w:rPr>
        <w:t xml:space="preserve">21 is intended to capture circumstances not covered by the subsequent sections, including but not limited to </w:t>
      </w:r>
      <w:r w:rsidR="003269FE">
        <w:rPr>
          <w:rFonts w:ascii="Times New Roman" w:hAnsi="Times New Roman"/>
          <w:color w:val="000000"/>
          <w:sz w:val="24"/>
          <w:szCs w:val="24"/>
        </w:rPr>
        <w:t>applying different</w:t>
      </w:r>
      <w:r w:rsidR="001C6F88">
        <w:rPr>
          <w:rFonts w:ascii="Times New Roman" w:hAnsi="Times New Roman"/>
          <w:color w:val="000000"/>
          <w:sz w:val="24"/>
          <w:szCs w:val="24"/>
        </w:rPr>
        <w:t xml:space="preserve"> account management or network operation</w:t>
      </w:r>
      <w:r w:rsidR="003269FE">
        <w:rPr>
          <w:rFonts w:ascii="Times New Roman" w:hAnsi="Times New Roman"/>
          <w:color w:val="000000"/>
          <w:sz w:val="24"/>
          <w:szCs w:val="24"/>
        </w:rPr>
        <w:t xml:space="preserve"> procedures to the two groups</w:t>
      </w:r>
      <w:r w:rsidR="001C6F88">
        <w:rPr>
          <w:rFonts w:ascii="Times New Roman" w:hAnsi="Times New Roman"/>
          <w:color w:val="000000"/>
          <w:sz w:val="24"/>
          <w:szCs w:val="24"/>
        </w:rPr>
        <w:t>.</w:t>
      </w:r>
      <w:r w:rsidR="004A5C0E" w:rsidRPr="003768FF">
        <w:rPr>
          <w:rFonts w:ascii="Times New Roman" w:hAnsi="Times New Roman"/>
          <w:color w:val="000000"/>
          <w:sz w:val="24"/>
          <w:szCs w:val="24"/>
        </w:rPr>
        <w:t xml:space="preserve"> </w:t>
      </w:r>
      <w:r w:rsidR="00FB52FD" w:rsidRPr="00EE2EAA">
        <w:rPr>
          <w:rFonts w:ascii="Times New Roman" w:hAnsi="Times New Roman"/>
          <w:b/>
          <w:color w:val="000000"/>
          <w:sz w:val="24"/>
          <w:szCs w:val="24"/>
        </w:rPr>
        <w:tab/>
      </w:r>
    </w:p>
    <w:p w:rsidR="009E7CFA" w:rsidRDefault="009E7CFA" w:rsidP="005F1153">
      <w:pPr>
        <w:spacing w:after="120" w:line="240" w:lineRule="auto"/>
        <w:rPr>
          <w:rFonts w:ascii="Times New Roman" w:hAnsi="Times New Roman"/>
          <w:color w:val="000000"/>
          <w:sz w:val="24"/>
          <w:szCs w:val="24"/>
        </w:rPr>
      </w:pPr>
    </w:p>
    <w:p w:rsidR="00A864EA" w:rsidRDefault="003268A5">
      <w:pPr>
        <w:keepNext/>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22</w:t>
      </w:r>
      <w:r w:rsidR="00FB52FD" w:rsidRPr="000329E2">
        <w:rPr>
          <w:rFonts w:ascii="Times New Roman" w:hAnsi="Times New Roman"/>
          <w:color w:val="000000"/>
          <w:sz w:val="24"/>
          <w:szCs w:val="24"/>
          <w:u w:val="single"/>
        </w:rPr>
        <w:tab/>
      </w:r>
      <w:r w:rsidR="00EE1108" w:rsidRPr="00EE1108">
        <w:rPr>
          <w:rFonts w:ascii="Times New Roman" w:hAnsi="Times New Roman"/>
          <w:color w:val="000000"/>
          <w:sz w:val="24"/>
          <w:szCs w:val="24"/>
          <w:u w:val="single"/>
        </w:rPr>
        <w:t>Offering goods or services to cause higher energy consumption at</w:t>
      </w:r>
      <w:r w:rsidR="00EE1108" w:rsidRPr="009E7CFA">
        <w:rPr>
          <w:rFonts w:ascii="Times New Roman" w:hAnsi="Times New Roman"/>
          <w:color w:val="000000"/>
          <w:sz w:val="24"/>
          <w:szCs w:val="24"/>
          <w:u w:val="single"/>
        </w:rPr>
        <w:t xml:space="preserve"> </w:t>
      </w:r>
      <w:r w:rsidR="00EE1108" w:rsidRPr="00EE1108">
        <w:rPr>
          <w:rFonts w:ascii="Times New Roman" w:hAnsi="Times New Roman"/>
          <w:color w:val="000000"/>
          <w:sz w:val="24"/>
          <w:szCs w:val="24"/>
          <w:u w:val="single"/>
        </w:rPr>
        <w:t>sites in control group</w:t>
      </w:r>
    </w:p>
    <w:p w:rsidR="00327555" w:rsidRPr="000329E2" w:rsidRDefault="002A414F" w:rsidP="00A2627E">
      <w:pPr>
        <w:spacing w:after="120" w:line="240" w:lineRule="auto"/>
        <w:rPr>
          <w:rFonts w:ascii="Times New Roman" w:hAnsi="Times New Roman"/>
          <w:color w:val="000000"/>
          <w:sz w:val="24"/>
          <w:szCs w:val="24"/>
        </w:rPr>
      </w:pPr>
      <w:r w:rsidRPr="000329E2">
        <w:rPr>
          <w:rFonts w:ascii="Times New Roman" w:hAnsi="Times New Roman"/>
          <w:color w:val="000000"/>
          <w:sz w:val="24"/>
          <w:szCs w:val="24"/>
        </w:rPr>
        <w:t>The project pro</w:t>
      </w:r>
      <w:r w:rsidR="00557A26" w:rsidRPr="000329E2">
        <w:rPr>
          <w:rFonts w:ascii="Times New Roman" w:hAnsi="Times New Roman"/>
          <w:color w:val="000000"/>
          <w:sz w:val="24"/>
          <w:szCs w:val="24"/>
        </w:rPr>
        <w:t>ponent must</w:t>
      </w:r>
      <w:r w:rsidRPr="000329E2">
        <w:rPr>
          <w:rFonts w:ascii="Times New Roman" w:hAnsi="Times New Roman"/>
          <w:color w:val="000000"/>
          <w:sz w:val="24"/>
          <w:szCs w:val="24"/>
        </w:rPr>
        <w:t xml:space="preserve"> not offer</w:t>
      </w:r>
      <w:r w:rsidR="000F7D79" w:rsidRPr="000329E2">
        <w:rPr>
          <w:rFonts w:ascii="Times New Roman" w:hAnsi="Times New Roman"/>
          <w:color w:val="000000"/>
          <w:sz w:val="24"/>
          <w:szCs w:val="24"/>
        </w:rPr>
        <w:t>, or cause to be offered,</w:t>
      </w:r>
      <w:r w:rsidRPr="000329E2">
        <w:rPr>
          <w:rFonts w:ascii="Times New Roman" w:hAnsi="Times New Roman"/>
          <w:color w:val="000000"/>
          <w:sz w:val="24"/>
          <w:szCs w:val="24"/>
        </w:rPr>
        <w:t xml:space="preserve"> goods or services to the control group </w:t>
      </w:r>
      <w:r w:rsidR="00327555" w:rsidRPr="000329E2">
        <w:rPr>
          <w:rFonts w:ascii="Times New Roman" w:hAnsi="Times New Roman"/>
          <w:color w:val="000000"/>
          <w:sz w:val="24"/>
          <w:szCs w:val="24"/>
        </w:rPr>
        <w:t xml:space="preserve">under the following circumstances: </w:t>
      </w:r>
    </w:p>
    <w:p w:rsidR="00A2627E" w:rsidRPr="000329E2" w:rsidRDefault="002A414F" w:rsidP="00327555">
      <w:pPr>
        <w:numPr>
          <w:ilvl w:val="0"/>
          <w:numId w:val="4"/>
        </w:numPr>
        <w:spacing w:after="120" w:line="240" w:lineRule="auto"/>
        <w:rPr>
          <w:rFonts w:ascii="Times New Roman" w:hAnsi="Times New Roman"/>
          <w:color w:val="000000"/>
          <w:sz w:val="24"/>
          <w:szCs w:val="24"/>
        </w:rPr>
      </w:pPr>
      <w:r w:rsidRPr="000329E2">
        <w:rPr>
          <w:rFonts w:ascii="Times New Roman" w:hAnsi="Times New Roman"/>
          <w:color w:val="000000"/>
          <w:sz w:val="24"/>
          <w:szCs w:val="24"/>
        </w:rPr>
        <w:t>those goods or services are likely to increase</w:t>
      </w:r>
      <w:r w:rsidR="000F7D79" w:rsidRPr="000329E2">
        <w:rPr>
          <w:rFonts w:ascii="Times New Roman" w:hAnsi="Times New Roman"/>
          <w:color w:val="000000"/>
          <w:sz w:val="24"/>
          <w:szCs w:val="24"/>
        </w:rPr>
        <w:t xml:space="preserve"> </w:t>
      </w:r>
      <w:r w:rsidR="009A1189" w:rsidRPr="000329E2">
        <w:rPr>
          <w:rFonts w:ascii="Times New Roman" w:hAnsi="Times New Roman"/>
          <w:color w:val="000000"/>
          <w:sz w:val="24"/>
          <w:szCs w:val="24"/>
        </w:rPr>
        <w:t xml:space="preserve">energy consumption </w:t>
      </w:r>
      <w:r w:rsidRPr="000329E2">
        <w:rPr>
          <w:rFonts w:ascii="Times New Roman" w:hAnsi="Times New Roman"/>
          <w:color w:val="000000"/>
          <w:sz w:val="24"/>
          <w:szCs w:val="24"/>
        </w:rPr>
        <w:t>at control group sites</w:t>
      </w:r>
      <w:r w:rsidR="00327555" w:rsidRPr="000329E2">
        <w:rPr>
          <w:rFonts w:ascii="Times New Roman" w:hAnsi="Times New Roman"/>
          <w:color w:val="000000"/>
          <w:sz w:val="24"/>
          <w:szCs w:val="24"/>
        </w:rPr>
        <w:t>; and</w:t>
      </w:r>
      <w:r w:rsidR="00A2627E" w:rsidRPr="000329E2">
        <w:rPr>
          <w:rFonts w:ascii="Times New Roman" w:hAnsi="Times New Roman"/>
          <w:color w:val="000000"/>
          <w:sz w:val="24"/>
          <w:szCs w:val="24"/>
        </w:rPr>
        <w:t xml:space="preserve"> </w:t>
      </w:r>
    </w:p>
    <w:p w:rsidR="00A2627E" w:rsidRPr="000329E2" w:rsidRDefault="00A2627E" w:rsidP="00327555">
      <w:pPr>
        <w:numPr>
          <w:ilvl w:val="1"/>
          <w:numId w:val="4"/>
        </w:numPr>
        <w:spacing w:after="120" w:line="240" w:lineRule="auto"/>
        <w:rPr>
          <w:rFonts w:ascii="Times New Roman" w:hAnsi="Times New Roman"/>
          <w:color w:val="000000"/>
          <w:sz w:val="24"/>
          <w:szCs w:val="24"/>
        </w:rPr>
      </w:pPr>
      <w:r w:rsidRPr="000329E2">
        <w:rPr>
          <w:rFonts w:ascii="Times New Roman" w:hAnsi="Times New Roman"/>
          <w:color w:val="000000"/>
          <w:sz w:val="24"/>
          <w:szCs w:val="24"/>
        </w:rPr>
        <w:t xml:space="preserve">the goods </w:t>
      </w:r>
      <w:r w:rsidR="00D713EF">
        <w:rPr>
          <w:rFonts w:ascii="Times New Roman" w:hAnsi="Times New Roman"/>
          <w:color w:val="000000"/>
          <w:sz w:val="24"/>
          <w:szCs w:val="24"/>
        </w:rPr>
        <w:t>or</w:t>
      </w:r>
      <w:r w:rsidR="00D713EF" w:rsidRPr="000329E2">
        <w:rPr>
          <w:rFonts w:ascii="Times New Roman" w:hAnsi="Times New Roman"/>
          <w:color w:val="000000"/>
          <w:sz w:val="24"/>
          <w:szCs w:val="24"/>
        </w:rPr>
        <w:t xml:space="preserve"> </w:t>
      </w:r>
      <w:r w:rsidRPr="000329E2">
        <w:rPr>
          <w:rFonts w:ascii="Times New Roman" w:hAnsi="Times New Roman"/>
          <w:color w:val="000000"/>
          <w:sz w:val="24"/>
          <w:szCs w:val="24"/>
        </w:rPr>
        <w:t>services are offered to a greater proportion of sites in the control group than the treatment group; or</w:t>
      </w:r>
    </w:p>
    <w:p w:rsidR="00174E01" w:rsidRPr="000329E2" w:rsidRDefault="00A2627E" w:rsidP="00174E01">
      <w:pPr>
        <w:numPr>
          <w:ilvl w:val="1"/>
          <w:numId w:val="4"/>
        </w:numPr>
        <w:spacing w:after="120" w:line="240" w:lineRule="auto"/>
        <w:rPr>
          <w:rFonts w:ascii="Times New Roman" w:hAnsi="Times New Roman"/>
          <w:color w:val="000000"/>
          <w:sz w:val="24"/>
          <w:szCs w:val="24"/>
        </w:rPr>
      </w:pPr>
      <w:r w:rsidRPr="000329E2">
        <w:rPr>
          <w:rFonts w:ascii="Times New Roman" w:hAnsi="Times New Roman"/>
          <w:color w:val="000000"/>
          <w:sz w:val="24"/>
          <w:szCs w:val="24"/>
        </w:rPr>
        <w:lastRenderedPageBreak/>
        <w:t xml:space="preserve">the goods </w:t>
      </w:r>
      <w:r w:rsidR="00D713EF">
        <w:rPr>
          <w:rFonts w:ascii="Times New Roman" w:hAnsi="Times New Roman"/>
          <w:color w:val="000000"/>
          <w:sz w:val="24"/>
          <w:szCs w:val="24"/>
        </w:rPr>
        <w:t>or</w:t>
      </w:r>
      <w:r w:rsidR="00D713EF" w:rsidRPr="000329E2">
        <w:rPr>
          <w:rFonts w:ascii="Times New Roman" w:hAnsi="Times New Roman"/>
          <w:color w:val="000000"/>
          <w:sz w:val="24"/>
          <w:szCs w:val="24"/>
        </w:rPr>
        <w:t xml:space="preserve"> </w:t>
      </w:r>
      <w:r w:rsidRPr="000329E2">
        <w:rPr>
          <w:rFonts w:ascii="Times New Roman" w:hAnsi="Times New Roman"/>
          <w:color w:val="000000"/>
          <w:sz w:val="24"/>
          <w:szCs w:val="24"/>
        </w:rPr>
        <w:t xml:space="preserve">service are offered to the same proportion of sites </w:t>
      </w:r>
      <w:r w:rsidR="006D76CC" w:rsidRPr="000329E2">
        <w:rPr>
          <w:rFonts w:ascii="Times New Roman" w:hAnsi="Times New Roman"/>
          <w:color w:val="000000"/>
          <w:sz w:val="24"/>
          <w:szCs w:val="24"/>
        </w:rPr>
        <w:t xml:space="preserve">in the control group and treatment group </w:t>
      </w:r>
      <w:r w:rsidRPr="000329E2">
        <w:rPr>
          <w:rFonts w:ascii="Times New Roman" w:hAnsi="Times New Roman"/>
          <w:color w:val="000000"/>
          <w:sz w:val="24"/>
          <w:szCs w:val="24"/>
        </w:rPr>
        <w:t xml:space="preserve">but the basis for </w:t>
      </w:r>
      <w:r w:rsidR="00FF4D87" w:rsidRPr="000329E2">
        <w:rPr>
          <w:rFonts w:ascii="Times New Roman" w:hAnsi="Times New Roman"/>
          <w:color w:val="000000"/>
          <w:sz w:val="24"/>
          <w:szCs w:val="24"/>
        </w:rPr>
        <w:t>choosing which sites they are offered to</w:t>
      </w:r>
      <w:r w:rsidRPr="000329E2">
        <w:rPr>
          <w:rFonts w:ascii="Times New Roman" w:hAnsi="Times New Roman"/>
          <w:color w:val="000000"/>
          <w:sz w:val="24"/>
          <w:szCs w:val="24"/>
        </w:rPr>
        <w:t xml:space="preserve"> is different</w:t>
      </w:r>
      <w:r w:rsidR="00174E01" w:rsidRPr="000329E2">
        <w:rPr>
          <w:rFonts w:ascii="Times New Roman" w:hAnsi="Times New Roman"/>
          <w:color w:val="000000"/>
          <w:sz w:val="24"/>
          <w:szCs w:val="24"/>
        </w:rPr>
        <w:t xml:space="preserve"> between the two groups</w:t>
      </w:r>
      <w:r w:rsidRPr="000329E2">
        <w:rPr>
          <w:rFonts w:ascii="Times New Roman" w:hAnsi="Times New Roman"/>
          <w:color w:val="000000"/>
          <w:sz w:val="24"/>
          <w:szCs w:val="24"/>
        </w:rPr>
        <w:t>.</w:t>
      </w:r>
      <w:r w:rsidR="00174E01" w:rsidRPr="000329E2">
        <w:rPr>
          <w:rFonts w:ascii="Times New Roman" w:hAnsi="Times New Roman"/>
          <w:color w:val="000000"/>
          <w:sz w:val="24"/>
          <w:szCs w:val="24"/>
        </w:rPr>
        <w:t xml:space="preserve"> </w:t>
      </w:r>
    </w:p>
    <w:p w:rsidR="00174E01" w:rsidRPr="00174E01" w:rsidRDefault="00174E01" w:rsidP="00174E01">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This final </w:t>
      </w:r>
      <w:r w:rsidR="0029796C">
        <w:rPr>
          <w:rFonts w:ascii="Times New Roman" w:hAnsi="Times New Roman"/>
          <w:color w:val="000000"/>
          <w:sz w:val="24"/>
          <w:szCs w:val="24"/>
        </w:rPr>
        <w:t>condition</w:t>
      </w:r>
      <w:r w:rsidR="0029796C" w:rsidRPr="00174E01">
        <w:rPr>
          <w:rFonts w:ascii="Times New Roman" w:hAnsi="Times New Roman"/>
          <w:color w:val="000000"/>
          <w:sz w:val="24"/>
          <w:szCs w:val="24"/>
        </w:rPr>
        <w:t xml:space="preserve"> </w:t>
      </w:r>
      <w:r w:rsidRPr="00174E01">
        <w:rPr>
          <w:rFonts w:ascii="Times New Roman" w:hAnsi="Times New Roman"/>
          <w:color w:val="000000"/>
          <w:sz w:val="24"/>
          <w:szCs w:val="24"/>
        </w:rPr>
        <w:t>prevents the proponent from targeting the</w:t>
      </w:r>
      <w:r w:rsidR="00EF03F2">
        <w:rPr>
          <w:rFonts w:ascii="Times New Roman" w:hAnsi="Times New Roman"/>
          <w:color w:val="000000"/>
          <w:sz w:val="24"/>
          <w:szCs w:val="24"/>
        </w:rPr>
        <w:t xml:space="preserve"> offer of</w:t>
      </w:r>
      <w:r w:rsidRPr="00174E01">
        <w:rPr>
          <w:rFonts w:ascii="Times New Roman" w:hAnsi="Times New Roman"/>
          <w:color w:val="000000"/>
          <w:sz w:val="24"/>
          <w:szCs w:val="24"/>
        </w:rPr>
        <w:t xml:space="preserve"> goods </w:t>
      </w:r>
      <w:r w:rsidR="00D713EF">
        <w:rPr>
          <w:rFonts w:ascii="Times New Roman" w:hAnsi="Times New Roman"/>
          <w:color w:val="000000"/>
          <w:sz w:val="24"/>
          <w:szCs w:val="24"/>
        </w:rPr>
        <w:t>or</w:t>
      </w:r>
      <w:r w:rsidR="00D713EF" w:rsidRPr="00174E01">
        <w:rPr>
          <w:rFonts w:ascii="Times New Roman" w:hAnsi="Times New Roman"/>
          <w:color w:val="000000"/>
          <w:sz w:val="24"/>
          <w:szCs w:val="24"/>
        </w:rPr>
        <w:t xml:space="preserve"> </w:t>
      </w:r>
      <w:r w:rsidRPr="00174E01">
        <w:rPr>
          <w:rFonts w:ascii="Times New Roman" w:hAnsi="Times New Roman"/>
          <w:color w:val="000000"/>
          <w:sz w:val="24"/>
          <w:szCs w:val="24"/>
        </w:rPr>
        <w:t xml:space="preserve">services to </w:t>
      </w:r>
      <w:r w:rsidR="0016168C">
        <w:rPr>
          <w:rFonts w:ascii="Times New Roman" w:hAnsi="Times New Roman"/>
          <w:color w:val="000000"/>
          <w:sz w:val="24"/>
          <w:szCs w:val="24"/>
        </w:rPr>
        <w:t>control</w:t>
      </w:r>
      <w:r w:rsidR="0016168C" w:rsidRPr="00174E01">
        <w:rPr>
          <w:rFonts w:ascii="Times New Roman" w:hAnsi="Times New Roman"/>
          <w:color w:val="000000"/>
          <w:sz w:val="24"/>
          <w:szCs w:val="24"/>
        </w:rPr>
        <w:t xml:space="preserve"> </w:t>
      </w:r>
      <w:r w:rsidRPr="00174E01">
        <w:rPr>
          <w:rFonts w:ascii="Times New Roman" w:hAnsi="Times New Roman"/>
          <w:color w:val="000000"/>
          <w:sz w:val="24"/>
          <w:szCs w:val="24"/>
        </w:rPr>
        <w:t xml:space="preserve">group sites that are </w:t>
      </w:r>
      <w:r w:rsidR="0016168C">
        <w:rPr>
          <w:rFonts w:ascii="Times New Roman" w:hAnsi="Times New Roman"/>
          <w:color w:val="000000"/>
          <w:sz w:val="24"/>
          <w:szCs w:val="24"/>
        </w:rPr>
        <w:t>more</w:t>
      </w:r>
      <w:r w:rsidR="0016168C" w:rsidRPr="00174E01">
        <w:rPr>
          <w:rFonts w:ascii="Times New Roman" w:hAnsi="Times New Roman"/>
          <w:color w:val="000000"/>
          <w:sz w:val="24"/>
          <w:szCs w:val="24"/>
        </w:rPr>
        <w:t xml:space="preserve"> </w:t>
      </w:r>
      <w:r w:rsidRPr="00174E01">
        <w:rPr>
          <w:rFonts w:ascii="Times New Roman" w:hAnsi="Times New Roman"/>
          <w:color w:val="000000"/>
          <w:sz w:val="24"/>
          <w:szCs w:val="24"/>
        </w:rPr>
        <w:t xml:space="preserve">likely to take </w:t>
      </w:r>
      <w:r w:rsidR="00EF03F2">
        <w:rPr>
          <w:rFonts w:ascii="Times New Roman" w:hAnsi="Times New Roman"/>
          <w:color w:val="000000"/>
          <w:sz w:val="24"/>
          <w:szCs w:val="24"/>
        </w:rPr>
        <w:t>it</w:t>
      </w:r>
      <w:r w:rsidRPr="00174E01">
        <w:rPr>
          <w:rFonts w:ascii="Times New Roman" w:hAnsi="Times New Roman"/>
          <w:color w:val="000000"/>
          <w:sz w:val="24"/>
          <w:szCs w:val="24"/>
        </w:rPr>
        <w:t xml:space="preserve"> up.</w:t>
      </w:r>
    </w:p>
    <w:p w:rsidR="002A414F" w:rsidRPr="00EE2EAA" w:rsidRDefault="00174E01" w:rsidP="002A414F">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An example of how this section would apply is that it would prevent </w:t>
      </w:r>
      <w:r w:rsidR="00A2627E" w:rsidRPr="00EE2EAA">
        <w:rPr>
          <w:rFonts w:ascii="Times New Roman" w:hAnsi="Times New Roman"/>
          <w:color w:val="000000"/>
          <w:sz w:val="24"/>
          <w:szCs w:val="24"/>
        </w:rPr>
        <w:t>energy</w:t>
      </w:r>
      <w:r w:rsidR="009D57E0">
        <w:rPr>
          <w:rFonts w:ascii="Times New Roman" w:hAnsi="Times New Roman"/>
          <w:color w:val="000000"/>
          <w:sz w:val="24"/>
          <w:szCs w:val="24"/>
        </w:rPr>
        <w:t>-intensive appliances being promoted to</w:t>
      </w:r>
      <w:r w:rsidR="00A2627E" w:rsidRPr="00EE2EAA">
        <w:rPr>
          <w:rFonts w:ascii="Times New Roman" w:hAnsi="Times New Roman"/>
          <w:color w:val="000000"/>
          <w:sz w:val="24"/>
          <w:szCs w:val="24"/>
        </w:rPr>
        <w:t xml:space="preserve"> control group sites in order to increase energy consumption at those sites, </w:t>
      </w:r>
      <w:r>
        <w:rPr>
          <w:rFonts w:ascii="Times New Roman" w:hAnsi="Times New Roman"/>
          <w:color w:val="000000"/>
          <w:sz w:val="24"/>
          <w:szCs w:val="24"/>
        </w:rPr>
        <w:t xml:space="preserve">where the </w:t>
      </w:r>
      <w:r w:rsidR="009D57E0">
        <w:rPr>
          <w:rFonts w:ascii="Times New Roman" w:hAnsi="Times New Roman"/>
          <w:color w:val="000000"/>
          <w:sz w:val="24"/>
          <w:szCs w:val="24"/>
        </w:rPr>
        <w:t xml:space="preserve">appliances were not </w:t>
      </w:r>
      <w:r w:rsidR="00A705E2" w:rsidRPr="00EE2EAA">
        <w:rPr>
          <w:rFonts w:ascii="Times New Roman" w:hAnsi="Times New Roman"/>
          <w:color w:val="000000"/>
          <w:sz w:val="24"/>
          <w:szCs w:val="24"/>
        </w:rPr>
        <w:t xml:space="preserve">equally </w:t>
      </w:r>
      <w:r w:rsidR="009D57E0">
        <w:rPr>
          <w:rFonts w:ascii="Times New Roman" w:hAnsi="Times New Roman"/>
          <w:color w:val="000000"/>
          <w:sz w:val="24"/>
          <w:szCs w:val="24"/>
        </w:rPr>
        <w:t xml:space="preserve">promoted </w:t>
      </w:r>
      <w:r w:rsidR="00A705E2" w:rsidRPr="00EE2EAA">
        <w:rPr>
          <w:rFonts w:ascii="Times New Roman" w:hAnsi="Times New Roman"/>
          <w:color w:val="000000"/>
          <w:sz w:val="24"/>
          <w:szCs w:val="24"/>
        </w:rPr>
        <w:t>to sites in the treatment group</w:t>
      </w:r>
      <w:r w:rsidR="00A2627E" w:rsidRPr="00EE2EAA">
        <w:rPr>
          <w:rFonts w:ascii="Times New Roman" w:hAnsi="Times New Roman"/>
          <w:color w:val="000000"/>
          <w:sz w:val="24"/>
          <w:szCs w:val="24"/>
        </w:rPr>
        <w:t>.</w:t>
      </w:r>
    </w:p>
    <w:p w:rsidR="002A414F" w:rsidRDefault="002A414F" w:rsidP="002A414F">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Th</w:t>
      </w:r>
      <w:r w:rsidR="009A1189" w:rsidRPr="00EE2EAA">
        <w:rPr>
          <w:rFonts w:ascii="Times New Roman" w:hAnsi="Times New Roman"/>
          <w:color w:val="000000"/>
          <w:sz w:val="24"/>
          <w:szCs w:val="24"/>
        </w:rPr>
        <w:t>ese</w:t>
      </w:r>
      <w:r w:rsidRPr="00EE2EAA">
        <w:rPr>
          <w:rFonts w:ascii="Times New Roman" w:hAnsi="Times New Roman"/>
          <w:color w:val="000000"/>
          <w:sz w:val="24"/>
          <w:szCs w:val="24"/>
        </w:rPr>
        <w:t xml:space="preserve"> requirement</w:t>
      </w:r>
      <w:r w:rsidR="009A1189" w:rsidRPr="00EE2EAA">
        <w:rPr>
          <w:rFonts w:ascii="Times New Roman" w:hAnsi="Times New Roman"/>
          <w:color w:val="000000"/>
          <w:sz w:val="24"/>
          <w:szCs w:val="24"/>
        </w:rPr>
        <w:t>s</w:t>
      </w:r>
      <w:r w:rsidRPr="00EE2EAA">
        <w:rPr>
          <w:rFonts w:ascii="Times New Roman" w:hAnsi="Times New Roman"/>
          <w:color w:val="000000"/>
          <w:sz w:val="24"/>
          <w:szCs w:val="24"/>
        </w:rPr>
        <w:t xml:space="preserve"> </w:t>
      </w:r>
      <w:r w:rsidR="009A1189" w:rsidRPr="00EE2EAA">
        <w:rPr>
          <w:rFonts w:ascii="Times New Roman" w:hAnsi="Times New Roman"/>
          <w:color w:val="000000"/>
          <w:sz w:val="24"/>
          <w:szCs w:val="24"/>
        </w:rPr>
        <w:t>are</w:t>
      </w:r>
      <w:r w:rsidRPr="00EE2EAA">
        <w:rPr>
          <w:rFonts w:ascii="Times New Roman" w:hAnsi="Times New Roman"/>
          <w:color w:val="000000"/>
          <w:sz w:val="24"/>
          <w:szCs w:val="24"/>
        </w:rPr>
        <w:t xml:space="preserve"> intended to ensure that the control group’s energy usage is not influenced in a way that would artificially increase the difference in emissions between the control and treatment groups. If this occurred, then the abatement credited under the methodology may not correspond to genuine emissions reductions </w:t>
      </w:r>
      <w:r w:rsidR="00FF395A">
        <w:rPr>
          <w:rFonts w:ascii="Times New Roman" w:hAnsi="Times New Roman"/>
          <w:color w:val="000000"/>
          <w:sz w:val="24"/>
          <w:szCs w:val="24"/>
        </w:rPr>
        <w:t>resulting from the project</w:t>
      </w:r>
      <w:r w:rsidRPr="00EE2EAA">
        <w:rPr>
          <w:rFonts w:ascii="Times New Roman" w:hAnsi="Times New Roman"/>
          <w:color w:val="000000"/>
          <w:sz w:val="24"/>
          <w:szCs w:val="24"/>
        </w:rPr>
        <w:t xml:space="preserve">. </w:t>
      </w:r>
    </w:p>
    <w:p w:rsidR="009E7CFA" w:rsidRPr="00EE2EAA" w:rsidRDefault="009E7CFA" w:rsidP="002A414F">
      <w:pPr>
        <w:spacing w:after="120" w:line="240" w:lineRule="auto"/>
        <w:rPr>
          <w:rFonts w:ascii="Times New Roman" w:hAnsi="Times New Roman"/>
          <w:color w:val="000000"/>
          <w:sz w:val="24"/>
          <w:szCs w:val="24"/>
        </w:rPr>
      </w:pPr>
    </w:p>
    <w:p w:rsidR="008E75C5" w:rsidRDefault="00AF5771" w:rsidP="00FB52FD">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23</w:t>
      </w:r>
      <w:r w:rsidR="009F5796" w:rsidRPr="00EE2EAA">
        <w:rPr>
          <w:rFonts w:ascii="Times New Roman" w:hAnsi="Times New Roman"/>
          <w:color w:val="000000"/>
          <w:sz w:val="24"/>
          <w:szCs w:val="24"/>
          <w:u w:val="single"/>
        </w:rPr>
        <w:tab/>
      </w:r>
      <w:r w:rsidR="009F5796" w:rsidRPr="009F5796">
        <w:rPr>
          <w:rFonts w:ascii="Times New Roman" w:hAnsi="Times New Roman"/>
          <w:color w:val="000000"/>
          <w:sz w:val="24"/>
          <w:szCs w:val="24"/>
          <w:u w:val="single"/>
        </w:rPr>
        <w:t>Offering goods or services to control group that would usually be offered</w:t>
      </w:r>
    </w:p>
    <w:p w:rsidR="00EB3211" w:rsidRDefault="009F5796" w:rsidP="00FB52FD">
      <w:pPr>
        <w:spacing w:after="120" w:line="240" w:lineRule="auto"/>
        <w:rPr>
          <w:rFonts w:ascii="Times New Roman" w:hAnsi="Times New Roman"/>
          <w:color w:val="000000"/>
          <w:sz w:val="24"/>
          <w:szCs w:val="24"/>
        </w:rPr>
      </w:pPr>
      <w:r w:rsidRPr="009F5796">
        <w:rPr>
          <w:rFonts w:ascii="Times New Roman" w:hAnsi="Times New Roman"/>
          <w:color w:val="000000"/>
          <w:sz w:val="24"/>
          <w:szCs w:val="24"/>
        </w:rPr>
        <w:t xml:space="preserve">The </w:t>
      </w:r>
      <w:r>
        <w:rPr>
          <w:rFonts w:ascii="Times New Roman" w:hAnsi="Times New Roman"/>
          <w:color w:val="000000"/>
          <w:sz w:val="24"/>
          <w:szCs w:val="24"/>
        </w:rPr>
        <w:t xml:space="preserve">project proponent </w:t>
      </w:r>
      <w:r w:rsidR="00445BB4">
        <w:rPr>
          <w:rFonts w:ascii="Times New Roman" w:hAnsi="Times New Roman"/>
          <w:color w:val="000000"/>
          <w:sz w:val="24"/>
          <w:szCs w:val="24"/>
        </w:rPr>
        <w:t xml:space="preserve">must not withhold, or cause to be withheld, goods or services that would ordinarily be offered as part of the usual business practice of supplying energy to </w:t>
      </w:r>
      <w:r w:rsidR="00F6781F">
        <w:rPr>
          <w:rFonts w:ascii="Times New Roman" w:hAnsi="Times New Roman"/>
          <w:color w:val="000000"/>
          <w:sz w:val="24"/>
          <w:szCs w:val="24"/>
        </w:rPr>
        <w:t>a</w:t>
      </w:r>
      <w:r w:rsidR="00445BB4">
        <w:rPr>
          <w:rFonts w:ascii="Times New Roman" w:hAnsi="Times New Roman"/>
          <w:color w:val="000000"/>
          <w:sz w:val="24"/>
          <w:szCs w:val="24"/>
        </w:rPr>
        <w:t xml:space="preserve"> site.</w:t>
      </w:r>
      <w:r w:rsidR="005A0304">
        <w:rPr>
          <w:rFonts w:ascii="Times New Roman" w:hAnsi="Times New Roman"/>
          <w:color w:val="000000"/>
          <w:sz w:val="24"/>
          <w:szCs w:val="24"/>
        </w:rPr>
        <w:t xml:space="preserve"> </w:t>
      </w:r>
      <w:r w:rsidR="00445BB4">
        <w:rPr>
          <w:rFonts w:ascii="Times New Roman" w:hAnsi="Times New Roman"/>
          <w:color w:val="000000"/>
          <w:sz w:val="24"/>
          <w:szCs w:val="24"/>
        </w:rPr>
        <w:t xml:space="preserve">For example, if customers of an energy retailer are usually sent a </w:t>
      </w:r>
      <w:r w:rsidR="00522826">
        <w:rPr>
          <w:rFonts w:ascii="Times New Roman" w:hAnsi="Times New Roman"/>
          <w:color w:val="000000"/>
          <w:sz w:val="24"/>
          <w:szCs w:val="24"/>
        </w:rPr>
        <w:t>brochure on energy efficiency</w:t>
      </w:r>
      <w:r w:rsidR="00445BB4">
        <w:rPr>
          <w:rFonts w:ascii="Times New Roman" w:hAnsi="Times New Roman"/>
          <w:color w:val="000000"/>
          <w:sz w:val="24"/>
          <w:szCs w:val="24"/>
        </w:rPr>
        <w:t xml:space="preserve"> with their energy bill, the proponent must continue to send these </w:t>
      </w:r>
      <w:r w:rsidR="00522826">
        <w:rPr>
          <w:rFonts w:ascii="Times New Roman" w:hAnsi="Times New Roman"/>
          <w:color w:val="000000"/>
          <w:sz w:val="24"/>
          <w:szCs w:val="24"/>
        </w:rPr>
        <w:t>brochures</w:t>
      </w:r>
      <w:r w:rsidR="00445BB4">
        <w:rPr>
          <w:rFonts w:ascii="Times New Roman" w:hAnsi="Times New Roman"/>
          <w:color w:val="000000"/>
          <w:sz w:val="24"/>
          <w:szCs w:val="24"/>
        </w:rPr>
        <w:t xml:space="preserve"> to control group sites.</w:t>
      </w:r>
      <w:r w:rsidR="005A0304">
        <w:rPr>
          <w:rFonts w:ascii="Times New Roman" w:hAnsi="Times New Roman"/>
          <w:color w:val="000000"/>
          <w:sz w:val="24"/>
          <w:szCs w:val="24"/>
        </w:rPr>
        <w:t xml:space="preserve"> </w:t>
      </w:r>
    </w:p>
    <w:p w:rsidR="009F5796" w:rsidRDefault="00445BB4" w:rsidP="00FB52FD">
      <w:pPr>
        <w:spacing w:after="120" w:line="240" w:lineRule="auto"/>
        <w:rPr>
          <w:rFonts w:ascii="Times New Roman" w:hAnsi="Times New Roman"/>
          <w:color w:val="000000"/>
          <w:sz w:val="24"/>
          <w:szCs w:val="24"/>
        </w:rPr>
      </w:pPr>
      <w:r>
        <w:rPr>
          <w:rFonts w:ascii="Times New Roman" w:hAnsi="Times New Roman"/>
          <w:color w:val="000000"/>
          <w:sz w:val="24"/>
          <w:szCs w:val="24"/>
        </w:rPr>
        <w:t>This is intended to maintain the representativeness of control group emissions as a baseline for the treatment group.</w:t>
      </w:r>
      <w:r w:rsidR="005A0304">
        <w:rPr>
          <w:rFonts w:ascii="Times New Roman" w:hAnsi="Times New Roman"/>
          <w:color w:val="000000"/>
          <w:sz w:val="24"/>
          <w:szCs w:val="24"/>
        </w:rPr>
        <w:t xml:space="preserve"> </w:t>
      </w:r>
      <w:r>
        <w:rPr>
          <w:rFonts w:ascii="Times New Roman" w:hAnsi="Times New Roman"/>
          <w:color w:val="000000"/>
          <w:sz w:val="24"/>
          <w:szCs w:val="24"/>
        </w:rPr>
        <w:t xml:space="preserve">It is also intended to prevent circumvention of the </w:t>
      </w:r>
      <w:r w:rsidR="008C67E8">
        <w:rPr>
          <w:rFonts w:ascii="Times New Roman" w:hAnsi="Times New Roman"/>
          <w:color w:val="000000"/>
          <w:sz w:val="24"/>
          <w:szCs w:val="24"/>
        </w:rPr>
        <w:t xml:space="preserve">Act’s newness requirement </w:t>
      </w:r>
      <w:r>
        <w:rPr>
          <w:rFonts w:ascii="Times New Roman" w:hAnsi="Times New Roman"/>
          <w:color w:val="000000"/>
          <w:sz w:val="24"/>
          <w:szCs w:val="24"/>
        </w:rPr>
        <w:t>by withholding good and services that have previously been offered to the control group while continuing to offer them to the treatment group</w:t>
      </w:r>
      <w:r w:rsidR="00BF630E">
        <w:rPr>
          <w:rFonts w:ascii="Times New Roman" w:hAnsi="Times New Roman"/>
          <w:color w:val="000000"/>
          <w:sz w:val="24"/>
          <w:szCs w:val="24"/>
        </w:rPr>
        <w:t xml:space="preserve"> other than as part of the project</w:t>
      </w:r>
      <w:r>
        <w:rPr>
          <w:rFonts w:ascii="Times New Roman" w:hAnsi="Times New Roman"/>
          <w:color w:val="000000"/>
          <w:sz w:val="24"/>
          <w:szCs w:val="24"/>
        </w:rPr>
        <w:t>.</w:t>
      </w:r>
    </w:p>
    <w:p w:rsidR="009E7CFA" w:rsidRPr="009F5796" w:rsidRDefault="009E7CFA" w:rsidP="00FB52FD">
      <w:pPr>
        <w:spacing w:after="120" w:line="240" w:lineRule="auto"/>
        <w:rPr>
          <w:rFonts w:ascii="Times New Roman" w:hAnsi="Times New Roman"/>
          <w:color w:val="000000"/>
          <w:sz w:val="24"/>
          <w:szCs w:val="24"/>
        </w:rPr>
      </w:pPr>
    </w:p>
    <w:p w:rsidR="00A864EA" w:rsidRDefault="00447A8F">
      <w:pPr>
        <w:keepNext/>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24</w:t>
      </w:r>
      <w:r w:rsidR="00FB52FD" w:rsidRPr="00EE2EAA">
        <w:rPr>
          <w:rFonts w:ascii="Times New Roman" w:hAnsi="Times New Roman"/>
          <w:color w:val="000000"/>
          <w:sz w:val="24"/>
          <w:szCs w:val="24"/>
          <w:u w:val="single"/>
        </w:rPr>
        <w:tab/>
      </w:r>
      <w:r w:rsidR="00DD71DF" w:rsidRPr="00DD71DF">
        <w:rPr>
          <w:rFonts w:ascii="Times New Roman" w:hAnsi="Times New Roman"/>
          <w:color w:val="000000"/>
          <w:sz w:val="24"/>
          <w:szCs w:val="24"/>
          <w:u w:val="single"/>
        </w:rPr>
        <w:t>Promoting government programs disproportionately to treatment group</w:t>
      </w:r>
    </w:p>
    <w:p w:rsidR="00BF0802" w:rsidRPr="00A0461B" w:rsidRDefault="00A0461B" w:rsidP="00A0461B">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Section </w:t>
      </w:r>
      <w:r w:rsidR="00447A8F">
        <w:rPr>
          <w:rFonts w:ascii="Times New Roman" w:hAnsi="Times New Roman"/>
          <w:color w:val="000000"/>
          <w:sz w:val="24"/>
          <w:szCs w:val="24"/>
        </w:rPr>
        <w:t xml:space="preserve">24 </w:t>
      </w:r>
      <w:r>
        <w:rPr>
          <w:rFonts w:ascii="Times New Roman" w:hAnsi="Times New Roman"/>
          <w:color w:val="000000"/>
          <w:sz w:val="24"/>
          <w:szCs w:val="24"/>
        </w:rPr>
        <w:t xml:space="preserve">defines </w:t>
      </w:r>
      <w:r>
        <w:rPr>
          <w:rFonts w:ascii="Times New Roman" w:hAnsi="Times New Roman"/>
          <w:b/>
          <w:i/>
          <w:color w:val="000000"/>
          <w:sz w:val="24"/>
          <w:szCs w:val="24"/>
        </w:rPr>
        <w:t>government program or scheme</w:t>
      </w:r>
      <w:r>
        <w:rPr>
          <w:rFonts w:ascii="Times New Roman" w:hAnsi="Times New Roman"/>
          <w:color w:val="000000"/>
          <w:sz w:val="24"/>
          <w:szCs w:val="24"/>
        </w:rPr>
        <w:t xml:space="preserve"> with reference to legislative rules made under sub-paragraph 27(4A)(c)(ii) of the Act</w:t>
      </w:r>
      <w:r w:rsidR="00430F97">
        <w:rPr>
          <w:rFonts w:ascii="Times New Roman" w:hAnsi="Times New Roman"/>
          <w:color w:val="000000"/>
          <w:sz w:val="24"/>
          <w:szCs w:val="24"/>
        </w:rPr>
        <w:t xml:space="preserve">. Programs or schemes identified in the legislative rules, either directly or by reference to activities that must not be included in an eligible offsets project, fall within the definition of a </w:t>
      </w:r>
      <w:r w:rsidR="00430F97" w:rsidRPr="00430F97">
        <w:rPr>
          <w:rFonts w:ascii="Times New Roman" w:hAnsi="Times New Roman"/>
          <w:b/>
          <w:i/>
          <w:color w:val="000000"/>
          <w:sz w:val="24"/>
          <w:szCs w:val="24"/>
        </w:rPr>
        <w:t>government program or scheme</w:t>
      </w:r>
      <w:r w:rsidR="00430F97">
        <w:rPr>
          <w:rFonts w:ascii="Times New Roman" w:hAnsi="Times New Roman"/>
          <w:color w:val="000000"/>
          <w:sz w:val="24"/>
          <w:szCs w:val="24"/>
        </w:rPr>
        <w:t xml:space="preserve"> for the purposes of this section.  </w:t>
      </w:r>
    </w:p>
    <w:p w:rsidR="00754C86" w:rsidRPr="00EE2EAA" w:rsidRDefault="00FA01D1" w:rsidP="00074CEA">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Section </w:t>
      </w:r>
      <w:r w:rsidR="00447A8F">
        <w:rPr>
          <w:rFonts w:ascii="Times New Roman" w:hAnsi="Times New Roman"/>
          <w:color w:val="000000"/>
          <w:sz w:val="24"/>
          <w:szCs w:val="24"/>
        </w:rPr>
        <w:t xml:space="preserve">24 </w:t>
      </w:r>
      <w:r>
        <w:rPr>
          <w:rFonts w:ascii="Times New Roman" w:hAnsi="Times New Roman"/>
          <w:color w:val="000000"/>
          <w:sz w:val="24"/>
          <w:szCs w:val="24"/>
        </w:rPr>
        <w:t>states that t</w:t>
      </w:r>
      <w:r w:rsidR="00074CEA" w:rsidRPr="00EE2EAA">
        <w:rPr>
          <w:rFonts w:ascii="Times New Roman" w:hAnsi="Times New Roman"/>
          <w:color w:val="000000"/>
          <w:sz w:val="24"/>
          <w:szCs w:val="24"/>
        </w:rPr>
        <w:t xml:space="preserve">he project proponent must not offer goods or services </w:t>
      </w:r>
      <w:r w:rsidR="00CE2930">
        <w:rPr>
          <w:rFonts w:ascii="Times New Roman" w:hAnsi="Times New Roman"/>
          <w:color w:val="000000"/>
          <w:sz w:val="24"/>
          <w:szCs w:val="24"/>
        </w:rPr>
        <w:t>funded</w:t>
      </w:r>
      <w:r w:rsidR="00074CEA" w:rsidRPr="00EE2EAA">
        <w:rPr>
          <w:rFonts w:ascii="Times New Roman" w:hAnsi="Times New Roman"/>
          <w:color w:val="000000"/>
          <w:sz w:val="24"/>
          <w:szCs w:val="24"/>
        </w:rPr>
        <w:t xml:space="preserve"> under </w:t>
      </w:r>
      <w:r w:rsidR="00CE2930">
        <w:rPr>
          <w:rFonts w:ascii="Times New Roman" w:hAnsi="Times New Roman"/>
          <w:color w:val="000000"/>
          <w:sz w:val="24"/>
          <w:szCs w:val="24"/>
        </w:rPr>
        <w:t xml:space="preserve">a </w:t>
      </w:r>
      <w:r w:rsidR="00074CEA" w:rsidRPr="00BF0802">
        <w:rPr>
          <w:rFonts w:ascii="Times New Roman" w:hAnsi="Times New Roman"/>
          <w:color w:val="000000"/>
          <w:sz w:val="24"/>
          <w:szCs w:val="24"/>
        </w:rPr>
        <w:t>government program</w:t>
      </w:r>
      <w:r w:rsidR="00CE2930" w:rsidRPr="00BF0802">
        <w:rPr>
          <w:rFonts w:ascii="Times New Roman" w:hAnsi="Times New Roman"/>
          <w:color w:val="000000"/>
          <w:sz w:val="24"/>
          <w:szCs w:val="24"/>
        </w:rPr>
        <w:t xml:space="preserve"> or scheme</w:t>
      </w:r>
      <w:r w:rsidR="00733C76" w:rsidRPr="00BF0802">
        <w:rPr>
          <w:rFonts w:ascii="Times New Roman" w:hAnsi="Times New Roman"/>
          <w:color w:val="000000"/>
          <w:sz w:val="24"/>
          <w:szCs w:val="24"/>
        </w:rPr>
        <w:t xml:space="preserve"> </w:t>
      </w:r>
      <w:r w:rsidR="00733C76">
        <w:rPr>
          <w:rFonts w:ascii="Times New Roman" w:hAnsi="Times New Roman"/>
          <w:color w:val="000000"/>
          <w:sz w:val="24"/>
          <w:szCs w:val="24"/>
        </w:rPr>
        <w:t>or the ERF</w:t>
      </w:r>
      <w:r w:rsidR="00CE2930">
        <w:rPr>
          <w:rFonts w:ascii="Times New Roman" w:hAnsi="Times New Roman"/>
          <w:color w:val="000000"/>
          <w:sz w:val="24"/>
          <w:szCs w:val="24"/>
        </w:rPr>
        <w:t xml:space="preserve"> </w:t>
      </w:r>
      <w:r w:rsidR="006B744F" w:rsidRPr="00EE2EAA">
        <w:rPr>
          <w:rFonts w:ascii="Times New Roman" w:hAnsi="Times New Roman"/>
          <w:color w:val="000000"/>
          <w:sz w:val="24"/>
          <w:szCs w:val="24"/>
        </w:rPr>
        <w:t>(other than the aggregated small energy users project itself)</w:t>
      </w:r>
      <w:r w:rsidR="00074CEA" w:rsidRPr="00EE2EAA">
        <w:rPr>
          <w:rFonts w:ascii="Times New Roman" w:hAnsi="Times New Roman"/>
          <w:color w:val="000000"/>
          <w:sz w:val="24"/>
          <w:szCs w:val="24"/>
        </w:rPr>
        <w:t>, advise on or facilitate the uptake of</w:t>
      </w:r>
      <w:r w:rsidR="0056581A">
        <w:rPr>
          <w:rFonts w:ascii="Times New Roman" w:hAnsi="Times New Roman"/>
          <w:color w:val="000000"/>
          <w:sz w:val="24"/>
          <w:szCs w:val="24"/>
        </w:rPr>
        <w:t xml:space="preserve"> other</w:t>
      </w:r>
      <w:r w:rsidR="00074CEA" w:rsidRPr="00EE2EAA">
        <w:rPr>
          <w:rFonts w:ascii="Times New Roman" w:hAnsi="Times New Roman"/>
          <w:color w:val="000000"/>
          <w:sz w:val="24"/>
          <w:szCs w:val="24"/>
        </w:rPr>
        <w:t xml:space="preserve"> </w:t>
      </w:r>
      <w:r w:rsidR="00733C76">
        <w:rPr>
          <w:rFonts w:ascii="Times New Roman" w:hAnsi="Times New Roman"/>
          <w:color w:val="000000"/>
          <w:sz w:val="24"/>
          <w:szCs w:val="24"/>
        </w:rPr>
        <w:t xml:space="preserve">ERF projects or </w:t>
      </w:r>
      <w:r w:rsidR="00373854" w:rsidRPr="00EE2EAA">
        <w:rPr>
          <w:rFonts w:ascii="Times New Roman" w:hAnsi="Times New Roman"/>
          <w:color w:val="000000"/>
          <w:sz w:val="24"/>
          <w:szCs w:val="24"/>
        </w:rPr>
        <w:t>other</w:t>
      </w:r>
      <w:r w:rsidR="00074CEA" w:rsidRPr="00EE2EAA">
        <w:rPr>
          <w:rFonts w:ascii="Times New Roman" w:hAnsi="Times New Roman"/>
          <w:color w:val="000000"/>
          <w:sz w:val="24"/>
          <w:szCs w:val="24"/>
        </w:rPr>
        <w:t xml:space="preserve"> government programs</w:t>
      </w:r>
      <w:r w:rsidR="00CE2930">
        <w:rPr>
          <w:rFonts w:ascii="Times New Roman" w:hAnsi="Times New Roman"/>
          <w:color w:val="000000"/>
          <w:sz w:val="24"/>
          <w:szCs w:val="24"/>
        </w:rPr>
        <w:t xml:space="preserve"> or schemes</w:t>
      </w:r>
      <w:r w:rsidR="00074CEA" w:rsidRPr="00EE2EAA">
        <w:rPr>
          <w:rFonts w:ascii="Times New Roman" w:hAnsi="Times New Roman"/>
          <w:color w:val="000000"/>
          <w:sz w:val="24"/>
          <w:szCs w:val="24"/>
        </w:rPr>
        <w:t xml:space="preserve">, </w:t>
      </w:r>
      <w:r w:rsidR="00E94BC6" w:rsidRPr="00EE2EAA">
        <w:rPr>
          <w:rFonts w:ascii="Times New Roman" w:hAnsi="Times New Roman"/>
          <w:color w:val="000000"/>
          <w:sz w:val="24"/>
          <w:szCs w:val="24"/>
        </w:rPr>
        <w:t xml:space="preserve">or cause the offer, advice or facilitation to be given, </w:t>
      </w:r>
      <w:r w:rsidR="00074CEA" w:rsidRPr="00EE2EAA">
        <w:rPr>
          <w:rFonts w:ascii="Times New Roman" w:hAnsi="Times New Roman"/>
          <w:color w:val="000000"/>
          <w:sz w:val="24"/>
          <w:szCs w:val="24"/>
        </w:rPr>
        <w:t xml:space="preserve">to sites in the population </w:t>
      </w:r>
      <w:r w:rsidR="00754C86" w:rsidRPr="00EE2EAA">
        <w:rPr>
          <w:rFonts w:ascii="Times New Roman" w:hAnsi="Times New Roman"/>
          <w:color w:val="000000"/>
          <w:sz w:val="24"/>
          <w:szCs w:val="24"/>
        </w:rPr>
        <w:t>under the following circumstances:</w:t>
      </w:r>
    </w:p>
    <w:p w:rsidR="00754C86" w:rsidRPr="00EE2EAA" w:rsidRDefault="00754C86" w:rsidP="00754C86">
      <w:pPr>
        <w:numPr>
          <w:ilvl w:val="0"/>
          <w:numId w:val="4"/>
        </w:num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the offer may have the effect of reducing energy consumption at treatment group sites and either</w:t>
      </w:r>
      <w:r w:rsidR="00ED3BE9">
        <w:rPr>
          <w:rFonts w:ascii="Times New Roman" w:hAnsi="Times New Roman"/>
          <w:color w:val="000000"/>
          <w:sz w:val="24"/>
          <w:szCs w:val="24"/>
        </w:rPr>
        <w:t>:</w:t>
      </w:r>
    </w:p>
    <w:p w:rsidR="00754C86" w:rsidRPr="00EE2EAA" w:rsidRDefault="00754C86" w:rsidP="00754C86">
      <w:pPr>
        <w:numPr>
          <w:ilvl w:val="1"/>
          <w:numId w:val="4"/>
        </w:num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this offer or advice is directed to a greater proportion of treatment group sites than control group sites; or</w:t>
      </w:r>
    </w:p>
    <w:p w:rsidR="00754C86" w:rsidRPr="00EE2EAA" w:rsidRDefault="00754C86" w:rsidP="00074CEA">
      <w:pPr>
        <w:numPr>
          <w:ilvl w:val="1"/>
          <w:numId w:val="4"/>
        </w:num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the offer is directed to the same proportion of sites in each group but the basis for choosing which sites receive the offer, advice or facilitation is not the same for treatment and control groups.</w:t>
      </w:r>
    </w:p>
    <w:p w:rsidR="00074CEA" w:rsidRPr="00EE2EAA" w:rsidRDefault="00074CEA" w:rsidP="00074CEA">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lastRenderedPageBreak/>
        <w:t xml:space="preserve">The requirement is intended to prevent the project proponent from being issued </w:t>
      </w:r>
      <w:r w:rsidR="004B31F4">
        <w:rPr>
          <w:rFonts w:ascii="Times New Roman" w:hAnsi="Times New Roman"/>
          <w:color w:val="000000"/>
          <w:sz w:val="24"/>
          <w:szCs w:val="24"/>
        </w:rPr>
        <w:t>credits</w:t>
      </w:r>
      <w:r w:rsidR="004B31F4" w:rsidRPr="00EE2EAA">
        <w:rPr>
          <w:rFonts w:ascii="Times New Roman" w:hAnsi="Times New Roman"/>
          <w:color w:val="000000"/>
          <w:sz w:val="24"/>
          <w:szCs w:val="24"/>
        </w:rPr>
        <w:t xml:space="preserve"> </w:t>
      </w:r>
      <w:r w:rsidRPr="00EE2EAA">
        <w:rPr>
          <w:rFonts w:ascii="Times New Roman" w:hAnsi="Times New Roman"/>
          <w:color w:val="000000"/>
          <w:sz w:val="24"/>
          <w:szCs w:val="24"/>
        </w:rPr>
        <w:t>for emissions reduction</w:t>
      </w:r>
      <w:r w:rsidR="003B7A12" w:rsidRPr="00EE2EAA">
        <w:rPr>
          <w:rFonts w:ascii="Times New Roman" w:hAnsi="Times New Roman"/>
          <w:color w:val="000000"/>
          <w:sz w:val="24"/>
          <w:szCs w:val="24"/>
        </w:rPr>
        <w:t>s</w:t>
      </w:r>
      <w:r w:rsidRPr="00EE2EAA">
        <w:rPr>
          <w:rFonts w:ascii="Times New Roman" w:hAnsi="Times New Roman"/>
          <w:color w:val="000000"/>
          <w:sz w:val="24"/>
          <w:szCs w:val="24"/>
        </w:rPr>
        <w:t xml:space="preserve"> resulting from activities </w:t>
      </w:r>
      <w:r w:rsidR="00752817">
        <w:rPr>
          <w:rFonts w:ascii="Times New Roman" w:hAnsi="Times New Roman"/>
          <w:color w:val="000000"/>
          <w:sz w:val="24"/>
          <w:szCs w:val="24"/>
        </w:rPr>
        <w:t xml:space="preserve">that are </w:t>
      </w:r>
      <w:r w:rsidR="00CE2930">
        <w:rPr>
          <w:rFonts w:ascii="Times New Roman" w:hAnsi="Times New Roman"/>
          <w:color w:val="000000"/>
          <w:sz w:val="24"/>
          <w:szCs w:val="24"/>
        </w:rPr>
        <w:t>not due to the aggregated small energy users project</w:t>
      </w:r>
      <w:r w:rsidR="00A90A9F">
        <w:rPr>
          <w:rFonts w:ascii="Times New Roman" w:hAnsi="Times New Roman"/>
          <w:color w:val="000000"/>
          <w:sz w:val="24"/>
          <w:szCs w:val="24"/>
        </w:rPr>
        <w:t xml:space="preserve">. </w:t>
      </w:r>
      <w:r w:rsidRPr="00EE2EAA">
        <w:rPr>
          <w:rFonts w:ascii="Times New Roman" w:hAnsi="Times New Roman"/>
          <w:color w:val="000000"/>
          <w:sz w:val="24"/>
          <w:szCs w:val="24"/>
        </w:rPr>
        <w:t xml:space="preserve"> </w:t>
      </w:r>
    </w:p>
    <w:p w:rsidR="003C4E5A" w:rsidRPr="00EE2EAA" w:rsidRDefault="003C4E5A" w:rsidP="00074CEA">
      <w:pPr>
        <w:spacing w:after="120" w:line="240" w:lineRule="auto"/>
        <w:rPr>
          <w:rFonts w:ascii="Times New Roman" w:hAnsi="Times New Roman"/>
          <w:color w:val="000000"/>
          <w:sz w:val="24"/>
          <w:szCs w:val="24"/>
        </w:rPr>
      </w:pPr>
    </w:p>
    <w:p w:rsidR="00A36684" w:rsidRPr="000329E2" w:rsidRDefault="00BC17CA" w:rsidP="00B62626">
      <w:pPr>
        <w:keepNext/>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25</w:t>
      </w:r>
      <w:r w:rsidR="00A36684" w:rsidRPr="000329E2">
        <w:rPr>
          <w:rFonts w:ascii="Times New Roman" w:hAnsi="Times New Roman"/>
          <w:color w:val="000000"/>
          <w:sz w:val="24"/>
          <w:szCs w:val="24"/>
          <w:u w:val="single"/>
        </w:rPr>
        <w:tab/>
        <w:t>Measuring energy consumption</w:t>
      </w:r>
    </w:p>
    <w:p w:rsidR="00A36684" w:rsidRPr="000329E2" w:rsidRDefault="00A36684" w:rsidP="00A36684">
      <w:pPr>
        <w:spacing w:after="120" w:line="240" w:lineRule="auto"/>
        <w:rPr>
          <w:rFonts w:ascii="Times New Roman" w:hAnsi="Times New Roman"/>
          <w:color w:val="000000"/>
          <w:sz w:val="24"/>
          <w:szCs w:val="24"/>
        </w:rPr>
      </w:pPr>
      <w:r w:rsidRPr="000329E2">
        <w:rPr>
          <w:rFonts w:ascii="Times New Roman" w:hAnsi="Times New Roman"/>
          <w:color w:val="000000"/>
          <w:sz w:val="24"/>
          <w:szCs w:val="24"/>
        </w:rPr>
        <w:t>Secti</w:t>
      </w:r>
      <w:r>
        <w:rPr>
          <w:rFonts w:ascii="Times New Roman" w:hAnsi="Times New Roman"/>
          <w:color w:val="000000"/>
          <w:sz w:val="24"/>
          <w:szCs w:val="24"/>
        </w:rPr>
        <w:t xml:space="preserve">on </w:t>
      </w:r>
      <w:r w:rsidR="00BC17CA">
        <w:rPr>
          <w:rFonts w:ascii="Times New Roman" w:hAnsi="Times New Roman"/>
          <w:color w:val="000000"/>
          <w:sz w:val="24"/>
          <w:szCs w:val="24"/>
        </w:rPr>
        <w:t xml:space="preserve">25 </w:t>
      </w:r>
      <w:r w:rsidRPr="000329E2">
        <w:rPr>
          <w:rFonts w:ascii="Times New Roman" w:hAnsi="Times New Roman"/>
          <w:color w:val="000000"/>
          <w:sz w:val="24"/>
          <w:szCs w:val="24"/>
        </w:rPr>
        <w:t xml:space="preserve">specifies that the method used to monitor energy consumption at sites under </w:t>
      </w:r>
      <w:r>
        <w:rPr>
          <w:rFonts w:ascii="Times New Roman" w:hAnsi="Times New Roman"/>
          <w:color w:val="000000"/>
          <w:sz w:val="24"/>
          <w:szCs w:val="24"/>
        </w:rPr>
        <w:t>Part 5</w:t>
      </w:r>
      <w:r w:rsidRPr="000329E2">
        <w:rPr>
          <w:rFonts w:ascii="Times New Roman" w:hAnsi="Times New Roman"/>
          <w:color w:val="000000"/>
          <w:sz w:val="24"/>
          <w:szCs w:val="24"/>
        </w:rPr>
        <w:t xml:space="preserve"> and the metering arrangements for monitoring energy consumption cannot be changed if:</w:t>
      </w:r>
    </w:p>
    <w:p w:rsidR="00A36684" w:rsidRPr="000329E2" w:rsidRDefault="00A36684" w:rsidP="00A36684">
      <w:pPr>
        <w:numPr>
          <w:ilvl w:val="0"/>
          <w:numId w:val="4"/>
        </w:numPr>
        <w:spacing w:after="120" w:line="240" w:lineRule="auto"/>
        <w:rPr>
          <w:rFonts w:ascii="Times New Roman" w:hAnsi="Times New Roman"/>
          <w:color w:val="000000"/>
          <w:sz w:val="24"/>
          <w:szCs w:val="24"/>
        </w:rPr>
      </w:pPr>
      <w:r w:rsidRPr="000329E2">
        <w:rPr>
          <w:rFonts w:ascii="Times New Roman" w:hAnsi="Times New Roman"/>
          <w:color w:val="000000"/>
          <w:sz w:val="24"/>
          <w:szCs w:val="24"/>
        </w:rPr>
        <w:t>the change is likely to increase measured energy consumption at control group sites or decrease measured energy consumption at treatment group sites</w:t>
      </w:r>
      <w:r>
        <w:rPr>
          <w:rFonts w:ascii="Times New Roman" w:hAnsi="Times New Roman"/>
          <w:color w:val="000000"/>
          <w:sz w:val="24"/>
          <w:szCs w:val="24"/>
        </w:rPr>
        <w:t xml:space="preserve"> relative to what would otherwise have occurred</w:t>
      </w:r>
      <w:r w:rsidRPr="000329E2">
        <w:rPr>
          <w:rFonts w:ascii="Times New Roman" w:hAnsi="Times New Roman"/>
          <w:color w:val="000000"/>
          <w:sz w:val="24"/>
          <w:szCs w:val="24"/>
        </w:rPr>
        <w:t xml:space="preserve">, and </w:t>
      </w:r>
    </w:p>
    <w:p w:rsidR="00A36684" w:rsidRPr="000329E2" w:rsidRDefault="00A36684" w:rsidP="00A36684">
      <w:pPr>
        <w:numPr>
          <w:ilvl w:val="1"/>
          <w:numId w:val="4"/>
        </w:numPr>
        <w:spacing w:after="120" w:line="240" w:lineRule="auto"/>
        <w:rPr>
          <w:rFonts w:ascii="Times New Roman" w:hAnsi="Times New Roman"/>
          <w:color w:val="000000"/>
          <w:sz w:val="24"/>
          <w:szCs w:val="24"/>
        </w:rPr>
      </w:pPr>
      <w:r w:rsidRPr="000329E2">
        <w:rPr>
          <w:rFonts w:ascii="Times New Roman" w:hAnsi="Times New Roman"/>
          <w:color w:val="000000"/>
          <w:sz w:val="24"/>
          <w:szCs w:val="24"/>
        </w:rPr>
        <w:t>the method is changed at a greater proportion of sites in one group; or</w:t>
      </w:r>
    </w:p>
    <w:p w:rsidR="00A36684" w:rsidRPr="000329E2" w:rsidRDefault="00A36684" w:rsidP="00A36684">
      <w:pPr>
        <w:numPr>
          <w:ilvl w:val="1"/>
          <w:numId w:val="4"/>
        </w:numPr>
        <w:spacing w:after="120" w:line="240" w:lineRule="auto"/>
        <w:rPr>
          <w:rFonts w:ascii="Times New Roman" w:hAnsi="Times New Roman"/>
          <w:color w:val="000000"/>
          <w:sz w:val="24"/>
          <w:szCs w:val="24"/>
        </w:rPr>
      </w:pPr>
      <w:r w:rsidRPr="000329E2">
        <w:rPr>
          <w:rFonts w:ascii="Times New Roman" w:hAnsi="Times New Roman"/>
          <w:color w:val="000000"/>
          <w:sz w:val="24"/>
          <w:szCs w:val="24"/>
        </w:rPr>
        <w:t xml:space="preserve">the proportion of sites at which the method is changed is the same, but the basis for choosing the sites at which a change is made is different between treatment and control groups. </w:t>
      </w:r>
    </w:p>
    <w:p w:rsidR="003D3D99" w:rsidRDefault="00A36684" w:rsidP="00A36684">
      <w:pPr>
        <w:spacing w:after="120" w:line="240" w:lineRule="auto"/>
        <w:rPr>
          <w:rFonts w:ascii="Times New Roman" w:hAnsi="Times New Roman"/>
          <w:color w:val="000000"/>
          <w:sz w:val="24"/>
          <w:szCs w:val="24"/>
          <w:u w:val="single"/>
        </w:rPr>
      </w:pPr>
      <w:r w:rsidRPr="000329E2">
        <w:rPr>
          <w:rFonts w:ascii="Times New Roman" w:hAnsi="Times New Roman"/>
          <w:color w:val="000000"/>
          <w:sz w:val="24"/>
          <w:szCs w:val="24"/>
        </w:rPr>
        <w:t>This requirement is included to prevent crediting apparent emissions reductions that arise solely from changing the method of measurement.</w:t>
      </w:r>
      <w:r w:rsidR="003D3D99">
        <w:rPr>
          <w:rFonts w:ascii="Times New Roman" w:hAnsi="Times New Roman"/>
          <w:color w:val="000000"/>
          <w:sz w:val="24"/>
          <w:szCs w:val="24"/>
        </w:rPr>
        <w:t xml:space="preserve"> </w:t>
      </w:r>
    </w:p>
    <w:p w:rsidR="003D3D99" w:rsidRPr="00EE2EAA" w:rsidRDefault="003D3D99" w:rsidP="00A36684">
      <w:pPr>
        <w:spacing w:after="120" w:line="240" w:lineRule="auto"/>
        <w:rPr>
          <w:rFonts w:ascii="Times New Roman" w:hAnsi="Times New Roman"/>
          <w:color w:val="000000"/>
          <w:sz w:val="24"/>
          <w:szCs w:val="24"/>
        </w:rPr>
      </w:pPr>
      <w:r w:rsidRPr="003D3D99">
        <w:rPr>
          <w:rFonts w:ascii="Times New Roman" w:hAnsi="Times New Roman"/>
          <w:color w:val="000000"/>
          <w:sz w:val="24"/>
          <w:szCs w:val="24"/>
        </w:rPr>
        <w:t>An exception to th</w:t>
      </w:r>
      <w:r w:rsidR="000044B8">
        <w:rPr>
          <w:rFonts w:ascii="Times New Roman" w:hAnsi="Times New Roman"/>
          <w:color w:val="000000"/>
          <w:sz w:val="24"/>
          <w:szCs w:val="24"/>
        </w:rPr>
        <w:t>is</w:t>
      </w:r>
      <w:r w:rsidRPr="003D3D99">
        <w:rPr>
          <w:rFonts w:ascii="Times New Roman" w:hAnsi="Times New Roman"/>
          <w:color w:val="000000"/>
          <w:sz w:val="24"/>
          <w:szCs w:val="24"/>
        </w:rPr>
        <w:t xml:space="preserve"> </w:t>
      </w:r>
      <w:r>
        <w:rPr>
          <w:rFonts w:ascii="Times New Roman" w:hAnsi="Times New Roman"/>
          <w:color w:val="000000"/>
          <w:sz w:val="24"/>
          <w:szCs w:val="24"/>
        </w:rPr>
        <w:t>requirement is that treatment</w:t>
      </w:r>
      <w:r w:rsidR="005F6589">
        <w:rPr>
          <w:rFonts w:ascii="Times New Roman" w:hAnsi="Times New Roman"/>
          <w:color w:val="000000"/>
          <w:sz w:val="24"/>
          <w:szCs w:val="24"/>
        </w:rPr>
        <w:t xml:space="preserve"> under the project</w:t>
      </w:r>
      <w:r>
        <w:rPr>
          <w:rFonts w:ascii="Times New Roman" w:hAnsi="Times New Roman"/>
          <w:color w:val="000000"/>
          <w:sz w:val="24"/>
          <w:szCs w:val="24"/>
        </w:rPr>
        <w:t xml:space="preserve"> </w:t>
      </w:r>
      <w:r w:rsidR="005F6589">
        <w:rPr>
          <w:rFonts w:ascii="Times New Roman" w:hAnsi="Times New Roman"/>
          <w:color w:val="000000"/>
          <w:sz w:val="24"/>
          <w:szCs w:val="24"/>
        </w:rPr>
        <w:t>may</w:t>
      </w:r>
      <w:r>
        <w:rPr>
          <w:rFonts w:ascii="Times New Roman" w:hAnsi="Times New Roman"/>
          <w:color w:val="000000"/>
          <w:sz w:val="24"/>
          <w:szCs w:val="24"/>
        </w:rPr>
        <w:t xml:space="preserve"> include </w:t>
      </w:r>
      <w:r w:rsidR="000044B8">
        <w:rPr>
          <w:rFonts w:ascii="Times New Roman" w:hAnsi="Times New Roman"/>
          <w:color w:val="000000"/>
          <w:sz w:val="24"/>
          <w:szCs w:val="24"/>
        </w:rPr>
        <w:t xml:space="preserve">replacing an existing meter with a different type of meter, for example </w:t>
      </w:r>
      <w:r w:rsidR="00A64670">
        <w:rPr>
          <w:rFonts w:ascii="Times New Roman" w:hAnsi="Times New Roman"/>
          <w:color w:val="000000"/>
          <w:sz w:val="24"/>
          <w:szCs w:val="24"/>
        </w:rPr>
        <w:t>replacing existing meters with s</w:t>
      </w:r>
      <w:r w:rsidR="000044B8">
        <w:rPr>
          <w:rFonts w:ascii="Times New Roman" w:hAnsi="Times New Roman"/>
          <w:color w:val="000000"/>
          <w:sz w:val="24"/>
          <w:szCs w:val="24"/>
        </w:rPr>
        <w:t>mart meters at treatment group sites.</w:t>
      </w:r>
      <w:r w:rsidR="00B235F1">
        <w:rPr>
          <w:rFonts w:ascii="Times New Roman" w:hAnsi="Times New Roman"/>
          <w:color w:val="000000"/>
          <w:sz w:val="24"/>
          <w:szCs w:val="24"/>
        </w:rPr>
        <w:t xml:space="preserve"> In such a case, there would be no requirement to </w:t>
      </w:r>
      <w:r w:rsidR="00A64670">
        <w:rPr>
          <w:rFonts w:ascii="Times New Roman" w:hAnsi="Times New Roman"/>
          <w:color w:val="000000"/>
          <w:sz w:val="24"/>
          <w:szCs w:val="24"/>
        </w:rPr>
        <w:t>install smart</w:t>
      </w:r>
      <w:r w:rsidR="001D2D00">
        <w:rPr>
          <w:rFonts w:ascii="Times New Roman" w:hAnsi="Times New Roman"/>
          <w:color w:val="000000"/>
          <w:sz w:val="24"/>
          <w:szCs w:val="24"/>
        </w:rPr>
        <w:t xml:space="preserve"> meters at </w:t>
      </w:r>
      <w:r w:rsidR="00A64670">
        <w:rPr>
          <w:rFonts w:ascii="Times New Roman" w:hAnsi="Times New Roman"/>
          <w:color w:val="000000"/>
          <w:sz w:val="24"/>
          <w:szCs w:val="24"/>
        </w:rPr>
        <w:t xml:space="preserve">an equal proportion of </w:t>
      </w:r>
      <w:r w:rsidR="001D2D00">
        <w:rPr>
          <w:rFonts w:ascii="Times New Roman" w:hAnsi="Times New Roman"/>
          <w:color w:val="000000"/>
          <w:sz w:val="24"/>
          <w:szCs w:val="24"/>
        </w:rPr>
        <w:t>control group sites.</w:t>
      </w:r>
      <w:r w:rsidR="00B235F1">
        <w:rPr>
          <w:rFonts w:ascii="Times New Roman" w:hAnsi="Times New Roman"/>
          <w:color w:val="000000"/>
          <w:sz w:val="24"/>
          <w:szCs w:val="24"/>
        </w:rPr>
        <w:t xml:space="preserve"> </w:t>
      </w:r>
    </w:p>
    <w:p w:rsidR="00A36684" w:rsidRDefault="00A36684" w:rsidP="00A36684">
      <w:pPr>
        <w:spacing w:after="120" w:line="240" w:lineRule="auto"/>
        <w:rPr>
          <w:rFonts w:ascii="Times New Roman" w:hAnsi="Times New Roman"/>
          <w:color w:val="000000"/>
          <w:sz w:val="24"/>
          <w:szCs w:val="24"/>
          <w:u w:val="single"/>
        </w:rPr>
      </w:pPr>
    </w:p>
    <w:p w:rsidR="00A36684" w:rsidRPr="00EE2EAA" w:rsidRDefault="00A36684" w:rsidP="00B62626">
      <w:pPr>
        <w:keepNext/>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t>Subdivision B</w:t>
      </w:r>
      <w:r>
        <w:rPr>
          <w:rFonts w:ascii="Times New Roman" w:hAnsi="Times New Roman"/>
          <w:b/>
          <w:color w:val="000000"/>
          <w:sz w:val="24"/>
          <w:szCs w:val="24"/>
        </w:rPr>
        <w:tab/>
      </w:r>
      <w:r>
        <w:rPr>
          <w:rFonts w:ascii="Times New Roman" w:hAnsi="Times New Roman"/>
          <w:b/>
          <w:color w:val="000000"/>
          <w:sz w:val="24"/>
          <w:szCs w:val="24"/>
        </w:rPr>
        <w:tab/>
        <w:t>Other requirements</w:t>
      </w:r>
    </w:p>
    <w:p w:rsidR="00A864EA" w:rsidRDefault="00EC484C">
      <w:pPr>
        <w:keepNext/>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26</w:t>
      </w:r>
      <w:r w:rsidR="00A36684" w:rsidRPr="00EE2EAA">
        <w:rPr>
          <w:rFonts w:ascii="Times New Roman" w:hAnsi="Times New Roman"/>
          <w:color w:val="000000"/>
          <w:sz w:val="24"/>
          <w:szCs w:val="24"/>
          <w:u w:val="single"/>
        </w:rPr>
        <w:tab/>
      </w:r>
      <w:r w:rsidR="00A36684">
        <w:rPr>
          <w:rFonts w:ascii="Times New Roman" w:hAnsi="Times New Roman"/>
          <w:color w:val="000000"/>
          <w:sz w:val="24"/>
          <w:szCs w:val="24"/>
          <w:u w:val="single"/>
        </w:rPr>
        <w:t>Occupants of sites</w:t>
      </w:r>
      <w:r w:rsidR="00A36684" w:rsidRPr="00EE2EAA">
        <w:rPr>
          <w:rFonts w:ascii="Times New Roman" w:hAnsi="Times New Roman"/>
          <w:color w:val="000000"/>
          <w:sz w:val="24"/>
          <w:szCs w:val="24"/>
          <w:u w:val="single"/>
        </w:rPr>
        <w:t xml:space="preserve"> in control group not to be informed of their role</w:t>
      </w:r>
    </w:p>
    <w:p w:rsidR="00A36684" w:rsidRPr="00EE2EAA" w:rsidRDefault="00A36684" w:rsidP="00A36684">
      <w:pPr>
        <w:spacing w:after="120" w:line="240" w:lineRule="auto"/>
        <w:rPr>
          <w:rFonts w:ascii="Times New Roman" w:hAnsi="Times New Roman"/>
          <w:color w:val="000000"/>
          <w:sz w:val="24"/>
          <w:szCs w:val="24"/>
        </w:rPr>
      </w:pPr>
      <w:r>
        <w:rPr>
          <w:rFonts w:ascii="Times New Roman" w:hAnsi="Times New Roman"/>
          <w:color w:val="000000"/>
          <w:sz w:val="24"/>
          <w:szCs w:val="24"/>
        </w:rPr>
        <w:t>Occupants of</w:t>
      </w:r>
      <w:r w:rsidRPr="00EE2EAA">
        <w:rPr>
          <w:rFonts w:ascii="Times New Roman" w:hAnsi="Times New Roman"/>
          <w:color w:val="000000"/>
          <w:sz w:val="24"/>
          <w:szCs w:val="24"/>
        </w:rPr>
        <w:t xml:space="preserve"> sites in the control group must not be informed of their role in baseline setting for the project. This requirement is included to ensure that the control group’s energy usage is not influenced</w:t>
      </w:r>
      <w:r>
        <w:rPr>
          <w:rFonts w:ascii="Times New Roman" w:hAnsi="Times New Roman"/>
          <w:color w:val="000000"/>
          <w:sz w:val="24"/>
          <w:szCs w:val="24"/>
        </w:rPr>
        <w:t xml:space="preserve">, and </w:t>
      </w:r>
      <w:r w:rsidRPr="00EE2EAA">
        <w:rPr>
          <w:rFonts w:ascii="Times New Roman" w:hAnsi="Times New Roman"/>
          <w:color w:val="000000"/>
          <w:sz w:val="24"/>
          <w:szCs w:val="24"/>
        </w:rPr>
        <w:t xml:space="preserve">that it </w:t>
      </w:r>
      <w:r>
        <w:rPr>
          <w:rFonts w:ascii="Times New Roman" w:hAnsi="Times New Roman"/>
          <w:color w:val="000000"/>
          <w:sz w:val="24"/>
          <w:szCs w:val="24"/>
        </w:rPr>
        <w:t>remains</w:t>
      </w:r>
      <w:r w:rsidRPr="00EE2EAA">
        <w:rPr>
          <w:rFonts w:ascii="Times New Roman" w:hAnsi="Times New Roman"/>
          <w:color w:val="000000"/>
          <w:sz w:val="24"/>
          <w:szCs w:val="24"/>
        </w:rPr>
        <w:t xml:space="preserve"> an accurate estimate of what the treatment group’s emissions would have been in the absence of the project. </w:t>
      </w:r>
    </w:p>
    <w:p w:rsidR="00A36684" w:rsidRPr="00EE2EAA" w:rsidRDefault="00A36684" w:rsidP="00A36684">
      <w:pPr>
        <w:spacing w:after="120" w:line="240" w:lineRule="auto"/>
        <w:rPr>
          <w:rFonts w:ascii="Times New Roman" w:hAnsi="Times New Roman"/>
          <w:color w:val="000000"/>
          <w:sz w:val="24"/>
          <w:szCs w:val="24"/>
        </w:rPr>
      </w:pPr>
      <w:r>
        <w:rPr>
          <w:rFonts w:ascii="Times New Roman" w:hAnsi="Times New Roman"/>
          <w:color w:val="000000"/>
          <w:sz w:val="24"/>
          <w:szCs w:val="24"/>
        </w:rPr>
        <w:t>This section does permit an occupant of a</w:t>
      </w:r>
      <w:r w:rsidRPr="00EE2EAA">
        <w:rPr>
          <w:rFonts w:ascii="Times New Roman" w:hAnsi="Times New Roman"/>
          <w:color w:val="000000"/>
          <w:sz w:val="24"/>
          <w:szCs w:val="24"/>
        </w:rPr>
        <w:t xml:space="preserve"> control group </w:t>
      </w:r>
      <w:r>
        <w:rPr>
          <w:rFonts w:ascii="Times New Roman" w:hAnsi="Times New Roman"/>
          <w:color w:val="000000"/>
          <w:sz w:val="24"/>
          <w:szCs w:val="24"/>
        </w:rPr>
        <w:t>site to be</w:t>
      </w:r>
      <w:r w:rsidRPr="00EE2EAA">
        <w:rPr>
          <w:rFonts w:ascii="Times New Roman" w:hAnsi="Times New Roman"/>
          <w:color w:val="000000"/>
          <w:sz w:val="24"/>
          <w:szCs w:val="24"/>
        </w:rPr>
        <w:t xml:space="preserve"> informed of their role if that </w:t>
      </w:r>
      <w:r>
        <w:rPr>
          <w:rFonts w:ascii="Times New Roman" w:hAnsi="Times New Roman"/>
          <w:color w:val="000000"/>
          <w:sz w:val="24"/>
          <w:szCs w:val="24"/>
        </w:rPr>
        <w:t>occupant</w:t>
      </w:r>
      <w:r w:rsidRPr="00EE2EAA">
        <w:rPr>
          <w:rFonts w:ascii="Times New Roman" w:hAnsi="Times New Roman"/>
          <w:color w:val="000000"/>
          <w:sz w:val="24"/>
          <w:szCs w:val="24"/>
        </w:rPr>
        <w:t xml:space="preserve"> requests information about the use of their </w:t>
      </w:r>
      <w:r w:rsidR="0025484D">
        <w:rPr>
          <w:rFonts w:ascii="Times New Roman" w:hAnsi="Times New Roman"/>
          <w:color w:val="000000"/>
          <w:sz w:val="24"/>
          <w:szCs w:val="24"/>
        </w:rPr>
        <w:t>energy consumption data</w:t>
      </w:r>
      <w:r w:rsidR="00BF55CD">
        <w:rPr>
          <w:rFonts w:ascii="Times New Roman" w:hAnsi="Times New Roman"/>
          <w:color w:val="000000"/>
          <w:sz w:val="24"/>
          <w:szCs w:val="24"/>
        </w:rPr>
        <w:t xml:space="preserve">, or if </w:t>
      </w:r>
      <w:r w:rsidR="00541120">
        <w:rPr>
          <w:rFonts w:ascii="Times New Roman" w:hAnsi="Times New Roman"/>
          <w:color w:val="000000"/>
          <w:sz w:val="24"/>
          <w:szCs w:val="24"/>
        </w:rPr>
        <w:t xml:space="preserve">the disclosure is </w:t>
      </w:r>
      <w:r w:rsidR="00BF55CD">
        <w:rPr>
          <w:rFonts w:ascii="Times New Roman" w:hAnsi="Times New Roman"/>
          <w:color w:val="000000"/>
          <w:sz w:val="24"/>
          <w:szCs w:val="24"/>
        </w:rPr>
        <w:t>otherwise required by law</w:t>
      </w:r>
      <w:r w:rsidRPr="00EE2EAA">
        <w:rPr>
          <w:rFonts w:ascii="Times New Roman" w:hAnsi="Times New Roman"/>
          <w:color w:val="000000"/>
          <w:sz w:val="24"/>
          <w:szCs w:val="24"/>
        </w:rPr>
        <w:t>. Th</w:t>
      </w:r>
      <w:r w:rsidR="00A814FA">
        <w:rPr>
          <w:rFonts w:ascii="Times New Roman" w:hAnsi="Times New Roman"/>
          <w:color w:val="000000"/>
          <w:sz w:val="24"/>
          <w:szCs w:val="24"/>
        </w:rPr>
        <w:t>e</w:t>
      </w:r>
      <w:r w:rsidRPr="00EE2EAA">
        <w:rPr>
          <w:rFonts w:ascii="Times New Roman" w:hAnsi="Times New Roman"/>
          <w:color w:val="000000"/>
          <w:sz w:val="24"/>
          <w:szCs w:val="24"/>
        </w:rPr>
        <w:t>s</w:t>
      </w:r>
      <w:r w:rsidR="00A814FA">
        <w:rPr>
          <w:rFonts w:ascii="Times New Roman" w:hAnsi="Times New Roman"/>
          <w:color w:val="000000"/>
          <w:sz w:val="24"/>
          <w:szCs w:val="24"/>
        </w:rPr>
        <w:t>e</w:t>
      </w:r>
      <w:r w:rsidRPr="00EE2EAA">
        <w:rPr>
          <w:rFonts w:ascii="Times New Roman" w:hAnsi="Times New Roman"/>
          <w:color w:val="000000"/>
          <w:sz w:val="24"/>
          <w:szCs w:val="24"/>
        </w:rPr>
        <w:t xml:space="preserve"> provision</w:t>
      </w:r>
      <w:r w:rsidR="00A814FA">
        <w:rPr>
          <w:rFonts w:ascii="Times New Roman" w:hAnsi="Times New Roman"/>
          <w:color w:val="000000"/>
          <w:sz w:val="24"/>
          <w:szCs w:val="24"/>
        </w:rPr>
        <w:t>s</w:t>
      </w:r>
      <w:r w:rsidRPr="00EE2EAA">
        <w:rPr>
          <w:rFonts w:ascii="Times New Roman" w:hAnsi="Times New Roman"/>
          <w:color w:val="000000"/>
          <w:sz w:val="24"/>
          <w:szCs w:val="24"/>
        </w:rPr>
        <w:t xml:space="preserve"> </w:t>
      </w:r>
      <w:r w:rsidR="00A814FA">
        <w:rPr>
          <w:rFonts w:ascii="Times New Roman" w:hAnsi="Times New Roman"/>
          <w:color w:val="000000"/>
          <w:sz w:val="24"/>
          <w:szCs w:val="24"/>
        </w:rPr>
        <w:t>are</w:t>
      </w:r>
      <w:r w:rsidR="00A814FA" w:rsidRPr="00EE2EAA">
        <w:rPr>
          <w:rFonts w:ascii="Times New Roman" w:hAnsi="Times New Roman"/>
          <w:color w:val="000000"/>
          <w:sz w:val="24"/>
          <w:szCs w:val="24"/>
        </w:rPr>
        <w:t xml:space="preserve"> </w:t>
      </w:r>
      <w:r w:rsidRPr="00EE2EAA">
        <w:rPr>
          <w:rFonts w:ascii="Times New Roman" w:hAnsi="Times New Roman"/>
          <w:color w:val="000000"/>
          <w:sz w:val="24"/>
          <w:szCs w:val="24"/>
        </w:rPr>
        <w:t xml:space="preserve">included so that project proponents can meet their </w:t>
      </w:r>
      <w:r>
        <w:rPr>
          <w:rFonts w:ascii="Times New Roman" w:hAnsi="Times New Roman"/>
          <w:color w:val="000000"/>
          <w:sz w:val="24"/>
          <w:szCs w:val="24"/>
        </w:rPr>
        <w:t xml:space="preserve">obligations </w:t>
      </w:r>
      <w:r w:rsidR="00143F2F">
        <w:rPr>
          <w:rFonts w:ascii="Times New Roman" w:hAnsi="Times New Roman"/>
          <w:color w:val="000000"/>
          <w:sz w:val="24"/>
          <w:szCs w:val="24"/>
        </w:rPr>
        <w:t xml:space="preserve">relating to the handling of personal data </w:t>
      </w:r>
      <w:r w:rsidRPr="00EE2EAA">
        <w:rPr>
          <w:rFonts w:ascii="Times New Roman" w:hAnsi="Times New Roman"/>
          <w:color w:val="000000"/>
          <w:sz w:val="24"/>
          <w:szCs w:val="24"/>
        </w:rPr>
        <w:t xml:space="preserve">without their aggregated small energy users project </w:t>
      </w:r>
      <w:r>
        <w:rPr>
          <w:rFonts w:ascii="Times New Roman" w:hAnsi="Times New Roman"/>
          <w:color w:val="000000"/>
          <w:sz w:val="24"/>
          <w:szCs w:val="24"/>
        </w:rPr>
        <w:t xml:space="preserve">becoming </w:t>
      </w:r>
      <w:r w:rsidRPr="00EE2EAA">
        <w:rPr>
          <w:rFonts w:ascii="Times New Roman" w:hAnsi="Times New Roman"/>
          <w:color w:val="000000"/>
          <w:sz w:val="24"/>
          <w:szCs w:val="24"/>
        </w:rPr>
        <w:t>ineligible.</w:t>
      </w:r>
    </w:p>
    <w:p w:rsidR="00A36684" w:rsidRPr="00EE2EAA" w:rsidRDefault="00A36684" w:rsidP="00A36684">
      <w:pPr>
        <w:spacing w:after="120" w:line="240" w:lineRule="auto"/>
        <w:rPr>
          <w:rFonts w:ascii="Times New Roman" w:hAnsi="Times New Roman"/>
          <w:color w:val="000000"/>
          <w:sz w:val="24"/>
          <w:szCs w:val="24"/>
          <w:u w:val="single"/>
        </w:rPr>
      </w:pPr>
    </w:p>
    <w:p w:rsidR="00A36684" w:rsidRPr="00EE2EAA" w:rsidRDefault="0028477A" w:rsidP="00B62626">
      <w:pPr>
        <w:keepNext/>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27</w:t>
      </w:r>
      <w:r w:rsidR="00A36684" w:rsidRPr="00EE2EAA">
        <w:rPr>
          <w:rFonts w:ascii="Times New Roman" w:hAnsi="Times New Roman"/>
          <w:color w:val="000000"/>
          <w:sz w:val="24"/>
          <w:szCs w:val="24"/>
          <w:u w:val="single"/>
        </w:rPr>
        <w:tab/>
      </w:r>
      <w:r w:rsidR="00A36684" w:rsidRPr="00F96EE6">
        <w:rPr>
          <w:rFonts w:ascii="Times New Roman" w:hAnsi="Times New Roman"/>
          <w:color w:val="000000"/>
          <w:sz w:val="24"/>
          <w:szCs w:val="24"/>
          <w:u w:val="single"/>
        </w:rPr>
        <w:t>Promoting to treatment group the switch to using different energy source</w:t>
      </w:r>
    </w:p>
    <w:p w:rsidR="00A36684" w:rsidRPr="00EE2EAA" w:rsidRDefault="00A36684" w:rsidP="00A36684">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The </w:t>
      </w:r>
      <w:r>
        <w:rPr>
          <w:rFonts w:ascii="Times New Roman" w:hAnsi="Times New Roman"/>
          <w:color w:val="000000"/>
          <w:sz w:val="24"/>
          <w:szCs w:val="24"/>
        </w:rPr>
        <w:t>proponent must not</w:t>
      </w:r>
      <w:r w:rsidRPr="00EE2EAA">
        <w:rPr>
          <w:rFonts w:ascii="Times New Roman" w:hAnsi="Times New Roman"/>
          <w:color w:val="000000"/>
          <w:sz w:val="24"/>
          <w:szCs w:val="24"/>
        </w:rPr>
        <w:t xml:space="preserve"> promote fuel switching to a</w:t>
      </w:r>
      <w:r>
        <w:rPr>
          <w:rFonts w:ascii="Times New Roman" w:hAnsi="Times New Roman"/>
          <w:color w:val="000000"/>
          <w:sz w:val="24"/>
          <w:szCs w:val="24"/>
        </w:rPr>
        <w:t xml:space="preserve"> non-renewable</w:t>
      </w:r>
      <w:r w:rsidRPr="00EE2EAA">
        <w:rPr>
          <w:rFonts w:ascii="Times New Roman" w:hAnsi="Times New Roman"/>
          <w:color w:val="000000"/>
          <w:sz w:val="24"/>
          <w:szCs w:val="24"/>
        </w:rPr>
        <w:t xml:space="preserve"> energy source other than natural gas or </w:t>
      </w:r>
      <w:r>
        <w:rPr>
          <w:rFonts w:ascii="Times New Roman" w:hAnsi="Times New Roman"/>
          <w:color w:val="000000"/>
          <w:sz w:val="24"/>
          <w:szCs w:val="24"/>
        </w:rPr>
        <w:t xml:space="preserve">grid </w:t>
      </w:r>
      <w:r w:rsidRPr="00EE2EAA">
        <w:rPr>
          <w:rFonts w:ascii="Times New Roman" w:hAnsi="Times New Roman"/>
          <w:color w:val="000000"/>
          <w:sz w:val="24"/>
          <w:szCs w:val="24"/>
        </w:rPr>
        <w:t>electricity. This is intended to prevent overestimating abatement, where the decrease in emissions from one energy source is measured but a corresponding increase in emissions from another source is not.</w:t>
      </w:r>
      <w:r>
        <w:rPr>
          <w:rFonts w:ascii="Times New Roman" w:hAnsi="Times New Roman"/>
          <w:color w:val="000000"/>
          <w:sz w:val="24"/>
          <w:szCs w:val="24"/>
        </w:rPr>
        <w:t xml:space="preserve"> </w:t>
      </w:r>
    </w:p>
    <w:p w:rsidR="00A36684" w:rsidRPr="00EE2EAA" w:rsidRDefault="00A36684" w:rsidP="00A36684">
      <w:pPr>
        <w:spacing w:after="120" w:line="240" w:lineRule="auto"/>
        <w:rPr>
          <w:rFonts w:ascii="Times New Roman" w:hAnsi="Times New Roman"/>
          <w:color w:val="000000"/>
          <w:sz w:val="24"/>
          <w:szCs w:val="24"/>
          <w:u w:val="single"/>
        </w:rPr>
      </w:pPr>
      <w:r w:rsidRPr="00EE2EAA">
        <w:rPr>
          <w:rFonts w:ascii="Times New Roman" w:hAnsi="Times New Roman"/>
          <w:color w:val="000000"/>
          <w:sz w:val="24"/>
          <w:szCs w:val="24"/>
        </w:rPr>
        <w:t xml:space="preserve">The </w:t>
      </w:r>
      <w:r>
        <w:rPr>
          <w:rFonts w:ascii="Times New Roman" w:hAnsi="Times New Roman"/>
          <w:color w:val="000000"/>
          <w:sz w:val="24"/>
          <w:szCs w:val="24"/>
        </w:rPr>
        <w:t>proponent</w:t>
      </w:r>
      <w:r w:rsidRPr="00EE2EAA">
        <w:rPr>
          <w:rFonts w:ascii="Times New Roman" w:hAnsi="Times New Roman"/>
          <w:color w:val="000000"/>
          <w:sz w:val="24"/>
          <w:szCs w:val="24"/>
        </w:rPr>
        <w:t xml:space="preserve"> may only promote switching from using electricity to natural gas, or vice versa</w:t>
      </w:r>
      <w:r>
        <w:rPr>
          <w:rFonts w:ascii="Times New Roman" w:hAnsi="Times New Roman"/>
          <w:color w:val="000000"/>
          <w:sz w:val="24"/>
          <w:szCs w:val="24"/>
        </w:rPr>
        <w:t xml:space="preserve">, </w:t>
      </w:r>
      <w:r w:rsidRPr="00EE2EAA">
        <w:rPr>
          <w:rFonts w:ascii="Times New Roman" w:hAnsi="Times New Roman"/>
          <w:color w:val="000000"/>
          <w:sz w:val="24"/>
          <w:szCs w:val="24"/>
        </w:rPr>
        <w:t xml:space="preserve">if </w:t>
      </w:r>
      <w:r>
        <w:rPr>
          <w:rFonts w:ascii="Times New Roman" w:hAnsi="Times New Roman"/>
          <w:color w:val="000000"/>
          <w:sz w:val="24"/>
          <w:szCs w:val="24"/>
        </w:rPr>
        <w:t xml:space="preserve">they have chosen under section 20 to measure </w:t>
      </w:r>
      <w:r w:rsidRPr="00EE2EAA">
        <w:rPr>
          <w:rFonts w:ascii="Times New Roman" w:hAnsi="Times New Roman"/>
          <w:color w:val="000000"/>
          <w:sz w:val="24"/>
          <w:szCs w:val="24"/>
        </w:rPr>
        <w:t xml:space="preserve">both electricity and natural gas consumption at </w:t>
      </w:r>
      <w:r>
        <w:rPr>
          <w:rFonts w:ascii="Times New Roman" w:hAnsi="Times New Roman"/>
          <w:color w:val="000000"/>
          <w:sz w:val="24"/>
          <w:szCs w:val="24"/>
        </w:rPr>
        <w:t>all</w:t>
      </w:r>
      <w:r w:rsidRPr="00EE2EAA">
        <w:rPr>
          <w:rFonts w:ascii="Times New Roman" w:hAnsi="Times New Roman"/>
          <w:color w:val="000000"/>
          <w:sz w:val="24"/>
          <w:szCs w:val="24"/>
        </w:rPr>
        <w:t xml:space="preserve"> site</w:t>
      </w:r>
      <w:r>
        <w:rPr>
          <w:rFonts w:ascii="Times New Roman" w:hAnsi="Times New Roman"/>
          <w:color w:val="000000"/>
          <w:sz w:val="24"/>
          <w:szCs w:val="24"/>
        </w:rPr>
        <w:t>s</w:t>
      </w:r>
      <w:r w:rsidRPr="00EE2EAA">
        <w:rPr>
          <w:rFonts w:ascii="Times New Roman" w:hAnsi="Times New Roman"/>
          <w:color w:val="000000"/>
          <w:sz w:val="24"/>
          <w:szCs w:val="24"/>
        </w:rPr>
        <w:t xml:space="preserve"> in </w:t>
      </w:r>
      <w:r>
        <w:rPr>
          <w:rFonts w:ascii="Times New Roman" w:hAnsi="Times New Roman"/>
          <w:color w:val="000000"/>
          <w:sz w:val="24"/>
          <w:szCs w:val="24"/>
        </w:rPr>
        <w:t>the population</w:t>
      </w:r>
      <w:r w:rsidRPr="00EE2EAA">
        <w:rPr>
          <w:rFonts w:ascii="Times New Roman" w:hAnsi="Times New Roman"/>
          <w:color w:val="000000"/>
          <w:sz w:val="24"/>
          <w:szCs w:val="24"/>
        </w:rPr>
        <w:t>. For example, if the project promotes reducing</w:t>
      </w:r>
      <w:r>
        <w:rPr>
          <w:rFonts w:ascii="Times New Roman" w:hAnsi="Times New Roman"/>
          <w:color w:val="000000"/>
          <w:sz w:val="24"/>
          <w:szCs w:val="24"/>
        </w:rPr>
        <w:t xml:space="preserve"> emissions from</w:t>
      </w:r>
      <w:r w:rsidRPr="00EE2EAA">
        <w:rPr>
          <w:rFonts w:ascii="Times New Roman" w:hAnsi="Times New Roman"/>
          <w:color w:val="000000"/>
          <w:sz w:val="24"/>
          <w:szCs w:val="24"/>
        </w:rPr>
        <w:t xml:space="preserve"> energy consumption by switching to natural gas water heating from electric water heating, then </w:t>
      </w:r>
      <w:r>
        <w:rPr>
          <w:rFonts w:ascii="Times New Roman" w:hAnsi="Times New Roman"/>
          <w:color w:val="000000"/>
          <w:sz w:val="24"/>
          <w:szCs w:val="24"/>
        </w:rPr>
        <w:t>the proponent</w:t>
      </w:r>
      <w:r w:rsidRPr="00EE2EAA">
        <w:rPr>
          <w:rFonts w:ascii="Times New Roman" w:hAnsi="Times New Roman"/>
          <w:color w:val="000000"/>
          <w:sz w:val="24"/>
          <w:szCs w:val="24"/>
        </w:rPr>
        <w:t xml:space="preserve"> is not permitted to measure </w:t>
      </w:r>
      <w:r>
        <w:rPr>
          <w:rFonts w:ascii="Times New Roman" w:hAnsi="Times New Roman"/>
          <w:color w:val="000000"/>
          <w:sz w:val="24"/>
          <w:szCs w:val="24"/>
        </w:rPr>
        <w:t xml:space="preserve">only electricity at a site in the </w:t>
      </w:r>
      <w:r>
        <w:rPr>
          <w:rFonts w:ascii="Times New Roman" w:hAnsi="Times New Roman"/>
          <w:color w:val="000000"/>
          <w:sz w:val="24"/>
          <w:szCs w:val="24"/>
        </w:rPr>
        <w:lastRenderedPageBreak/>
        <w:t>control or treatment group</w:t>
      </w:r>
      <w:r w:rsidRPr="00EE2EAA">
        <w:rPr>
          <w:rFonts w:ascii="Times New Roman" w:hAnsi="Times New Roman"/>
          <w:color w:val="000000"/>
          <w:sz w:val="24"/>
          <w:szCs w:val="24"/>
        </w:rPr>
        <w:t>. This is also intended to prevent overestimating abatement</w:t>
      </w:r>
      <w:r>
        <w:rPr>
          <w:rFonts w:ascii="Times New Roman" w:hAnsi="Times New Roman"/>
          <w:color w:val="000000"/>
          <w:sz w:val="24"/>
          <w:szCs w:val="24"/>
        </w:rPr>
        <w:t xml:space="preserve"> in cases </w:t>
      </w:r>
      <w:r w:rsidRPr="00EE2EAA">
        <w:rPr>
          <w:rFonts w:ascii="Times New Roman" w:hAnsi="Times New Roman"/>
          <w:color w:val="000000"/>
          <w:sz w:val="24"/>
          <w:szCs w:val="24"/>
        </w:rPr>
        <w:t xml:space="preserve">where </w:t>
      </w:r>
      <w:r>
        <w:rPr>
          <w:rFonts w:ascii="Times New Roman" w:hAnsi="Times New Roman"/>
          <w:color w:val="000000"/>
          <w:sz w:val="24"/>
          <w:szCs w:val="24"/>
        </w:rPr>
        <w:t xml:space="preserve">there is an </w:t>
      </w:r>
      <w:r w:rsidRPr="00EE2EAA">
        <w:rPr>
          <w:rFonts w:ascii="Times New Roman" w:hAnsi="Times New Roman"/>
          <w:color w:val="000000"/>
          <w:sz w:val="24"/>
          <w:szCs w:val="24"/>
        </w:rPr>
        <w:t>increase</w:t>
      </w:r>
      <w:r>
        <w:rPr>
          <w:rFonts w:ascii="Times New Roman" w:hAnsi="Times New Roman"/>
          <w:color w:val="000000"/>
          <w:sz w:val="24"/>
          <w:szCs w:val="24"/>
        </w:rPr>
        <w:t xml:space="preserve"> in</w:t>
      </w:r>
      <w:r w:rsidRPr="00EE2EAA">
        <w:rPr>
          <w:rFonts w:ascii="Times New Roman" w:hAnsi="Times New Roman"/>
          <w:color w:val="000000"/>
          <w:sz w:val="24"/>
          <w:szCs w:val="24"/>
        </w:rPr>
        <w:t xml:space="preserve"> emissions from an unmonitored energy source.</w:t>
      </w:r>
      <w:r>
        <w:rPr>
          <w:rFonts w:ascii="Times New Roman" w:hAnsi="Times New Roman"/>
          <w:color w:val="000000"/>
          <w:sz w:val="24"/>
          <w:szCs w:val="24"/>
        </w:rPr>
        <w:t xml:space="preserve"> </w:t>
      </w:r>
    </w:p>
    <w:p w:rsidR="00A36684" w:rsidRDefault="00A36684" w:rsidP="00A36684">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This requirement means that if a proponent believes that their project may involve promoting switching between electricity and natural gas, they need to secure access to data on the consumption of both electricity and gas at all sites in the relevant population, including where the site </w:t>
      </w:r>
      <w:r>
        <w:rPr>
          <w:rFonts w:ascii="Times New Roman" w:hAnsi="Times New Roman"/>
          <w:color w:val="000000"/>
          <w:sz w:val="24"/>
          <w:szCs w:val="24"/>
        </w:rPr>
        <w:t xml:space="preserve">occupant </w:t>
      </w:r>
      <w:r w:rsidRPr="00EE2EAA">
        <w:rPr>
          <w:rFonts w:ascii="Times New Roman" w:hAnsi="Times New Roman"/>
          <w:color w:val="000000"/>
          <w:sz w:val="24"/>
          <w:szCs w:val="24"/>
        </w:rPr>
        <w:t>purchases gas and electricity from different retailers</w:t>
      </w:r>
      <w:r>
        <w:rPr>
          <w:rFonts w:ascii="Times New Roman" w:hAnsi="Times New Roman"/>
          <w:color w:val="000000"/>
          <w:sz w:val="24"/>
          <w:szCs w:val="24"/>
        </w:rPr>
        <w:t xml:space="preserve">. </w:t>
      </w:r>
      <w:r w:rsidRPr="00EE2EAA">
        <w:rPr>
          <w:rFonts w:ascii="Times New Roman" w:hAnsi="Times New Roman"/>
          <w:color w:val="000000"/>
          <w:sz w:val="24"/>
          <w:szCs w:val="24"/>
        </w:rPr>
        <w:t>Proponents should consider this requirement when choosing populations for projects that may involve the promotion of fuel switching.</w:t>
      </w:r>
    </w:p>
    <w:p w:rsidR="00A36684" w:rsidRDefault="00A36684" w:rsidP="00FB52FD">
      <w:pPr>
        <w:spacing w:after="120" w:line="240" w:lineRule="auto"/>
        <w:rPr>
          <w:rFonts w:ascii="Times New Roman" w:hAnsi="Times New Roman"/>
          <w:color w:val="000000"/>
          <w:sz w:val="24"/>
          <w:u w:val="single"/>
        </w:rPr>
      </w:pPr>
    </w:p>
    <w:p w:rsidR="00A36684" w:rsidRPr="000B51D7" w:rsidRDefault="0021491A" w:rsidP="00B62626">
      <w:pPr>
        <w:keepNext/>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28</w:t>
      </w:r>
      <w:r w:rsidR="00A36684" w:rsidRPr="000B51D7">
        <w:rPr>
          <w:rFonts w:ascii="Times New Roman" w:hAnsi="Times New Roman"/>
          <w:color w:val="000000"/>
          <w:sz w:val="24"/>
          <w:szCs w:val="24"/>
          <w:u w:val="single"/>
        </w:rPr>
        <w:tab/>
      </w:r>
      <w:r w:rsidR="00A36684" w:rsidRPr="000B51D7">
        <w:rPr>
          <w:rFonts w:ascii="Times New Roman" w:hAnsi="Times New Roman"/>
          <w:bCs/>
          <w:color w:val="000000"/>
          <w:sz w:val="24"/>
          <w:szCs w:val="24"/>
          <w:u w:val="single"/>
        </w:rPr>
        <w:t>Increase in energy prices for treatment group</w:t>
      </w:r>
    </w:p>
    <w:p w:rsidR="00A36684" w:rsidRDefault="00A36684" w:rsidP="00A36684">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The project proponent must not increase, or cause an increase in, grid electricity or natural gas prices at treatment group sites if </w:t>
      </w:r>
      <w:r w:rsidR="00DE4568" w:rsidRPr="00DE4568">
        <w:rPr>
          <w:rFonts w:ascii="Times New Roman" w:hAnsi="Times New Roman"/>
          <w:color w:val="000000"/>
          <w:sz w:val="24"/>
          <w:szCs w:val="24"/>
        </w:rPr>
        <w:t>it can reasonably be concluded that</w:t>
      </w:r>
      <w:r w:rsidR="00DE4568">
        <w:rPr>
          <w:rFonts w:ascii="Times New Roman" w:hAnsi="Times New Roman"/>
          <w:color w:val="000000"/>
          <w:sz w:val="24"/>
          <w:szCs w:val="24"/>
        </w:rPr>
        <w:t xml:space="preserve"> </w:t>
      </w:r>
      <w:r w:rsidR="00D845B6">
        <w:rPr>
          <w:rFonts w:ascii="Times New Roman" w:hAnsi="Times New Roman"/>
          <w:color w:val="000000"/>
          <w:sz w:val="24"/>
          <w:szCs w:val="24"/>
        </w:rPr>
        <w:t>a reason for increasing the</w:t>
      </w:r>
      <w:r>
        <w:rPr>
          <w:rFonts w:ascii="Times New Roman" w:hAnsi="Times New Roman"/>
          <w:color w:val="000000"/>
          <w:sz w:val="24"/>
          <w:szCs w:val="24"/>
        </w:rPr>
        <w:t xml:space="preserve"> price is to increase the net abatement amount for the project.</w:t>
      </w:r>
    </w:p>
    <w:p w:rsidR="00A36684" w:rsidRPr="00EE2EAA" w:rsidRDefault="00A36684" w:rsidP="00A36684">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This requirement</w:t>
      </w:r>
      <w:r w:rsidR="00075E97">
        <w:rPr>
          <w:rFonts w:ascii="Times New Roman" w:hAnsi="Times New Roman"/>
          <w:color w:val="000000"/>
          <w:sz w:val="24"/>
          <w:szCs w:val="24"/>
        </w:rPr>
        <w:t>, along with the similar provision in section 29, is</w:t>
      </w:r>
      <w:r w:rsidRPr="00EE2EAA">
        <w:rPr>
          <w:rFonts w:ascii="Times New Roman" w:hAnsi="Times New Roman"/>
          <w:color w:val="000000"/>
          <w:sz w:val="24"/>
          <w:szCs w:val="24"/>
        </w:rPr>
        <w:t xml:space="preserve"> not intended to prevent pricing changes arising from the standard operation of energy retailers within energy markets. </w:t>
      </w:r>
    </w:p>
    <w:p w:rsidR="00A36684" w:rsidRPr="00EE2EAA" w:rsidRDefault="00A36684" w:rsidP="00A36684">
      <w:pPr>
        <w:spacing w:after="120" w:line="240" w:lineRule="auto"/>
        <w:rPr>
          <w:rFonts w:ascii="Times New Roman" w:hAnsi="Times New Roman"/>
          <w:color w:val="000000"/>
          <w:sz w:val="24"/>
          <w:szCs w:val="24"/>
          <w:u w:val="single"/>
        </w:rPr>
      </w:pPr>
    </w:p>
    <w:p w:rsidR="00D845B6" w:rsidRDefault="00B62949" w:rsidP="00B62626">
      <w:pPr>
        <w:keepNext/>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29</w:t>
      </w:r>
      <w:r w:rsidR="00D845B6" w:rsidRPr="00D845B6">
        <w:rPr>
          <w:rFonts w:ascii="Times New Roman" w:hAnsi="Times New Roman"/>
          <w:color w:val="000000"/>
          <w:sz w:val="24"/>
          <w:szCs w:val="24"/>
          <w:u w:val="single"/>
        </w:rPr>
        <w:t xml:space="preserve"> </w:t>
      </w:r>
      <w:r w:rsidR="00D845B6">
        <w:rPr>
          <w:rFonts w:ascii="Times New Roman" w:hAnsi="Times New Roman"/>
          <w:color w:val="000000"/>
          <w:sz w:val="24"/>
          <w:szCs w:val="24"/>
          <w:u w:val="single"/>
        </w:rPr>
        <w:tab/>
        <w:t>Decrease in energy prices for control group</w:t>
      </w:r>
    </w:p>
    <w:p w:rsidR="00D845B6" w:rsidRDefault="00D845B6" w:rsidP="00D845B6">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The project proponent must not decrease, or cause a decrease in, grid electricity or natural gas prices at control group sites if </w:t>
      </w:r>
      <w:r w:rsidR="00DE4568" w:rsidRPr="00DE4568">
        <w:rPr>
          <w:rFonts w:ascii="Times New Roman" w:hAnsi="Times New Roman"/>
          <w:color w:val="000000"/>
          <w:sz w:val="24"/>
          <w:szCs w:val="24"/>
        </w:rPr>
        <w:t>it can reasonably be concluded that</w:t>
      </w:r>
      <w:r w:rsidR="00DE4568">
        <w:rPr>
          <w:rFonts w:ascii="Times New Roman" w:hAnsi="Times New Roman"/>
          <w:color w:val="000000"/>
          <w:sz w:val="24"/>
          <w:szCs w:val="24"/>
        </w:rPr>
        <w:t xml:space="preserve"> </w:t>
      </w:r>
      <w:r>
        <w:rPr>
          <w:rFonts w:ascii="Times New Roman" w:hAnsi="Times New Roman"/>
          <w:color w:val="000000"/>
          <w:sz w:val="24"/>
          <w:szCs w:val="24"/>
        </w:rPr>
        <w:t xml:space="preserve">a reason for decreasing the price is to </w:t>
      </w:r>
      <w:r w:rsidR="00245EC8">
        <w:rPr>
          <w:rFonts w:ascii="Times New Roman" w:hAnsi="Times New Roman"/>
          <w:color w:val="000000"/>
          <w:sz w:val="24"/>
          <w:szCs w:val="24"/>
        </w:rPr>
        <w:t>increase</w:t>
      </w:r>
      <w:r w:rsidR="00C57C46">
        <w:rPr>
          <w:rFonts w:ascii="Times New Roman" w:hAnsi="Times New Roman"/>
          <w:color w:val="000000"/>
          <w:sz w:val="24"/>
          <w:szCs w:val="24"/>
        </w:rPr>
        <w:t xml:space="preserve"> </w:t>
      </w:r>
      <w:r>
        <w:rPr>
          <w:rFonts w:ascii="Times New Roman" w:hAnsi="Times New Roman"/>
          <w:color w:val="000000"/>
          <w:sz w:val="24"/>
          <w:szCs w:val="24"/>
        </w:rPr>
        <w:t>the net abatement amount for the project.</w:t>
      </w:r>
    </w:p>
    <w:p w:rsidR="00A36684" w:rsidRDefault="00A36684" w:rsidP="00FB52FD">
      <w:pPr>
        <w:spacing w:after="120" w:line="240" w:lineRule="auto"/>
        <w:rPr>
          <w:rFonts w:ascii="Times New Roman" w:hAnsi="Times New Roman"/>
          <w:color w:val="000000"/>
          <w:sz w:val="24"/>
          <w:szCs w:val="24"/>
          <w:u w:val="single"/>
        </w:rPr>
      </w:pPr>
    </w:p>
    <w:p w:rsidR="00A864EA" w:rsidRDefault="006838AA">
      <w:pPr>
        <w:keepNext/>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30</w:t>
      </w:r>
      <w:r w:rsidR="00FB52FD" w:rsidRPr="00EE2EAA">
        <w:rPr>
          <w:rFonts w:ascii="Times New Roman" w:hAnsi="Times New Roman"/>
          <w:color w:val="000000"/>
          <w:sz w:val="24"/>
          <w:szCs w:val="24"/>
          <w:u w:val="single"/>
        </w:rPr>
        <w:tab/>
        <w:t xml:space="preserve">Disposing of </w:t>
      </w:r>
      <w:r w:rsidR="00873B4C">
        <w:rPr>
          <w:rFonts w:ascii="Times New Roman" w:hAnsi="Times New Roman"/>
          <w:color w:val="000000"/>
          <w:sz w:val="24"/>
          <w:szCs w:val="24"/>
          <w:u w:val="single"/>
        </w:rPr>
        <w:t xml:space="preserve">removed or </w:t>
      </w:r>
      <w:r w:rsidR="00FB52FD" w:rsidRPr="00EE2EAA">
        <w:rPr>
          <w:rFonts w:ascii="Times New Roman" w:hAnsi="Times New Roman"/>
          <w:color w:val="000000"/>
          <w:sz w:val="24"/>
          <w:szCs w:val="24"/>
          <w:u w:val="single"/>
        </w:rPr>
        <w:t>replaced energy</w:t>
      </w:r>
      <w:r w:rsidR="00FB52FD" w:rsidRPr="00EE2EAA">
        <w:rPr>
          <w:rFonts w:ascii="Times New Roman" w:hAnsi="Times New Roman"/>
          <w:color w:val="000000"/>
          <w:sz w:val="24"/>
          <w:szCs w:val="24"/>
          <w:u w:val="single"/>
        </w:rPr>
        <w:noBreakHyphen/>
        <w:t>consuming equipment</w:t>
      </w:r>
    </w:p>
    <w:p w:rsidR="006A6F00" w:rsidRPr="00D90843" w:rsidRDefault="00074CEA" w:rsidP="00074CEA">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Section </w:t>
      </w:r>
      <w:r w:rsidR="006838AA">
        <w:rPr>
          <w:rFonts w:ascii="Times New Roman" w:hAnsi="Times New Roman"/>
          <w:color w:val="000000"/>
          <w:sz w:val="24"/>
          <w:szCs w:val="24"/>
        </w:rPr>
        <w:t>30</w:t>
      </w:r>
      <w:r w:rsidR="006838AA" w:rsidRPr="00EE2EAA">
        <w:rPr>
          <w:rFonts w:ascii="Times New Roman" w:hAnsi="Times New Roman"/>
          <w:color w:val="000000"/>
          <w:sz w:val="24"/>
          <w:szCs w:val="24"/>
        </w:rPr>
        <w:t xml:space="preserve"> </w:t>
      </w:r>
      <w:r w:rsidR="003A06F9">
        <w:rPr>
          <w:rFonts w:ascii="Times New Roman" w:hAnsi="Times New Roman"/>
          <w:color w:val="000000"/>
          <w:sz w:val="24"/>
          <w:szCs w:val="24"/>
        </w:rPr>
        <w:t>applies if the</w:t>
      </w:r>
      <w:r w:rsidRPr="00EE2EAA">
        <w:rPr>
          <w:rFonts w:ascii="Times New Roman" w:hAnsi="Times New Roman"/>
          <w:color w:val="000000"/>
          <w:sz w:val="24"/>
          <w:szCs w:val="24"/>
        </w:rPr>
        <w:t xml:space="preserve"> project proponent, their agent, or another person contracted by the project proponent </w:t>
      </w:r>
      <w:r w:rsidR="00C9317F">
        <w:rPr>
          <w:rFonts w:ascii="Times New Roman" w:hAnsi="Times New Roman"/>
          <w:color w:val="000000"/>
          <w:sz w:val="24"/>
          <w:szCs w:val="24"/>
        </w:rPr>
        <w:t xml:space="preserve">removes equipment at a site as part of treatment under the project, or </w:t>
      </w:r>
      <w:r w:rsidRPr="00EE2EAA">
        <w:rPr>
          <w:rFonts w:ascii="Times New Roman" w:hAnsi="Times New Roman"/>
          <w:color w:val="000000"/>
          <w:sz w:val="24"/>
          <w:szCs w:val="24"/>
        </w:rPr>
        <w:t xml:space="preserve">delivers, installs or facilitates the installation or delivery of </w:t>
      </w:r>
      <w:r w:rsidR="0063626D" w:rsidRPr="00EE2EAA">
        <w:rPr>
          <w:rFonts w:ascii="Times New Roman" w:hAnsi="Times New Roman"/>
          <w:color w:val="000000"/>
          <w:sz w:val="24"/>
          <w:szCs w:val="24"/>
        </w:rPr>
        <w:t>appliances or other equipment at the site</w:t>
      </w:r>
      <w:r w:rsidRPr="00EE2EAA">
        <w:rPr>
          <w:rFonts w:ascii="Times New Roman" w:hAnsi="Times New Roman"/>
          <w:color w:val="000000"/>
          <w:sz w:val="24"/>
          <w:szCs w:val="24"/>
        </w:rPr>
        <w:t>.</w:t>
      </w:r>
      <w:r w:rsidR="006E6BA7">
        <w:rPr>
          <w:rFonts w:ascii="Times New Roman" w:hAnsi="Times New Roman"/>
          <w:color w:val="000000"/>
          <w:sz w:val="24"/>
          <w:szCs w:val="24"/>
        </w:rPr>
        <w:t xml:space="preserve"> </w:t>
      </w:r>
      <w:r w:rsidR="00C9317F">
        <w:rPr>
          <w:rFonts w:ascii="Times New Roman" w:hAnsi="Times New Roman"/>
          <w:color w:val="000000"/>
          <w:sz w:val="24"/>
          <w:szCs w:val="24"/>
        </w:rPr>
        <w:t>T</w:t>
      </w:r>
      <w:r w:rsidRPr="00EE2EAA">
        <w:rPr>
          <w:rFonts w:ascii="Times New Roman" w:hAnsi="Times New Roman"/>
          <w:color w:val="000000"/>
          <w:sz w:val="24"/>
          <w:szCs w:val="24"/>
        </w:rPr>
        <w:t xml:space="preserve">he project proponent, their agent, or </w:t>
      </w:r>
      <w:r w:rsidR="0063626D" w:rsidRPr="00EE2EAA">
        <w:rPr>
          <w:rFonts w:ascii="Times New Roman" w:hAnsi="Times New Roman"/>
          <w:color w:val="000000"/>
          <w:sz w:val="24"/>
          <w:szCs w:val="24"/>
        </w:rPr>
        <w:t>the other</w:t>
      </w:r>
      <w:r w:rsidRPr="00EE2EAA">
        <w:rPr>
          <w:rFonts w:ascii="Times New Roman" w:hAnsi="Times New Roman"/>
          <w:color w:val="000000"/>
          <w:sz w:val="24"/>
          <w:szCs w:val="24"/>
        </w:rPr>
        <w:t xml:space="preserve"> person contracted by the project proponent must take reasonable steps to ensure </w:t>
      </w:r>
      <w:r w:rsidR="00C9317F">
        <w:rPr>
          <w:rFonts w:ascii="Times New Roman" w:hAnsi="Times New Roman"/>
          <w:color w:val="000000"/>
          <w:sz w:val="24"/>
          <w:szCs w:val="24"/>
        </w:rPr>
        <w:t>that equipment that is remov</w:t>
      </w:r>
      <w:r w:rsidR="00C9317F" w:rsidRPr="00C9317F">
        <w:rPr>
          <w:rFonts w:ascii="Times New Roman" w:hAnsi="Times New Roman"/>
          <w:color w:val="000000"/>
          <w:sz w:val="24"/>
          <w:szCs w:val="24"/>
        </w:rPr>
        <w:t>ed or</w:t>
      </w:r>
      <w:r w:rsidR="003A06F9" w:rsidRPr="00C9317F">
        <w:rPr>
          <w:rFonts w:ascii="Times New Roman" w:hAnsi="Times New Roman"/>
          <w:color w:val="000000"/>
          <w:sz w:val="24"/>
          <w:szCs w:val="24"/>
        </w:rPr>
        <w:t xml:space="preserve"> replaced</w:t>
      </w:r>
      <w:r w:rsidR="00C9317F" w:rsidRPr="00C9317F">
        <w:rPr>
          <w:rFonts w:ascii="Times New Roman" w:hAnsi="Times New Roman"/>
          <w:color w:val="000000"/>
          <w:sz w:val="24"/>
          <w:szCs w:val="24"/>
        </w:rPr>
        <w:t xml:space="preserve"> </w:t>
      </w:r>
      <w:r w:rsidRPr="00C9317F">
        <w:rPr>
          <w:rFonts w:ascii="Times New Roman" w:hAnsi="Times New Roman"/>
          <w:color w:val="000000"/>
          <w:sz w:val="24"/>
          <w:szCs w:val="24"/>
        </w:rPr>
        <w:t>is disp</w:t>
      </w:r>
      <w:r w:rsidR="00986041" w:rsidRPr="00C9317F">
        <w:rPr>
          <w:rFonts w:ascii="Times New Roman" w:hAnsi="Times New Roman"/>
          <w:color w:val="000000"/>
          <w:sz w:val="24"/>
          <w:szCs w:val="24"/>
        </w:rPr>
        <w:t>osed of and not refurbished, re</w:t>
      </w:r>
      <w:r w:rsidRPr="00C9317F">
        <w:rPr>
          <w:rFonts w:ascii="Times New Roman" w:hAnsi="Times New Roman"/>
          <w:color w:val="000000"/>
          <w:sz w:val="24"/>
          <w:szCs w:val="24"/>
        </w:rPr>
        <w:t>used or resold.</w:t>
      </w:r>
      <w:r w:rsidR="006A6F00" w:rsidRPr="00C9317F">
        <w:rPr>
          <w:rFonts w:ascii="Times New Roman" w:hAnsi="Times New Roman"/>
          <w:color w:val="000000"/>
          <w:sz w:val="24"/>
          <w:szCs w:val="24"/>
        </w:rPr>
        <w:t xml:space="preserve"> </w:t>
      </w:r>
      <w:r w:rsidRPr="00C9317F">
        <w:rPr>
          <w:rFonts w:ascii="Times New Roman" w:hAnsi="Times New Roman"/>
          <w:color w:val="000000"/>
          <w:sz w:val="24"/>
          <w:szCs w:val="24"/>
        </w:rPr>
        <w:t>This requirement prevents leakage into the secondary market, where replaced, inefficient appliances could remain in use with no overall reduction in emissions.</w:t>
      </w:r>
      <w:r w:rsidR="005A0304">
        <w:rPr>
          <w:rFonts w:ascii="Times New Roman" w:hAnsi="Times New Roman"/>
          <w:color w:val="000000"/>
          <w:sz w:val="24"/>
          <w:szCs w:val="24"/>
        </w:rPr>
        <w:t xml:space="preserve"> </w:t>
      </w:r>
    </w:p>
    <w:p w:rsidR="00074CEA" w:rsidRPr="00EE2EAA" w:rsidRDefault="00074CEA" w:rsidP="00074CEA">
      <w:pPr>
        <w:spacing w:after="120" w:line="240" w:lineRule="auto"/>
        <w:rPr>
          <w:rFonts w:ascii="Times New Roman" w:hAnsi="Times New Roman"/>
          <w:color w:val="000000"/>
          <w:sz w:val="24"/>
          <w:szCs w:val="24"/>
        </w:rPr>
      </w:pPr>
      <w:r w:rsidRPr="00D90843">
        <w:rPr>
          <w:rFonts w:ascii="Times New Roman" w:hAnsi="Times New Roman"/>
          <w:color w:val="000000"/>
          <w:sz w:val="24"/>
          <w:szCs w:val="24"/>
        </w:rPr>
        <w:t xml:space="preserve">The requirement not </w:t>
      </w:r>
      <w:r w:rsidR="00C515DA" w:rsidRPr="00D90843">
        <w:rPr>
          <w:rFonts w:ascii="Times New Roman" w:hAnsi="Times New Roman"/>
          <w:color w:val="000000"/>
          <w:sz w:val="24"/>
          <w:szCs w:val="24"/>
        </w:rPr>
        <w:t xml:space="preserve">to </w:t>
      </w:r>
      <w:r w:rsidRPr="00D90843">
        <w:rPr>
          <w:rFonts w:ascii="Times New Roman" w:hAnsi="Times New Roman"/>
          <w:color w:val="000000"/>
          <w:sz w:val="24"/>
          <w:szCs w:val="24"/>
        </w:rPr>
        <w:t>refurbish, re-use or sell replaced equipment does not prevent the energy-consuming equipment being broken down into components and those components being recycled.</w:t>
      </w:r>
      <w:r w:rsidR="006E6BA7" w:rsidRPr="00D90843">
        <w:rPr>
          <w:rFonts w:ascii="Times New Roman" w:hAnsi="Times New Roman"/>
          <w:color w:val="000000"/>
          <w:sz w:val="24"/>
          <w:szCs w:val="24"/>
        </w:rPr>
        <w:t xml:space="preserve"> The </w:t>
      </w:r>
      <w:r w:rsidR="00D90843" w:rsidRPr="00D90843">
        <w:rPr>
          <w:rFonts w:ascii="Times New Roman" w:hAnsi="Times New Roman"/>
          <w:color w:val="000000"/>
          <w:sz w:val="24"/>
          <w:szCs w:val="24"/>
        </w:rPr>
        <w:t>Determination allows equipment to be sold to a third party in order to be broken down and recycled.</w:t>
      </w:r>
    </w:p>
    <w:p w:rsidR="00074CEA" w:rsidRPr="00EE2EAA" w:rsidRDefault="00074CEA" w:rsidP="00074CEA">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This section of the </w:t>
      </w:r>
      <w:r w:rsidR="00257767">
        <w:rPr>
          <w:rFonts w:ascii="Times New Roman" w:hAnsi="Times New Roman"/>
          <w:color w:val="000000"/>
          <w:sz w:val="24"/>
          <w:szCs w:val="24"/>
        </w:rPr>
        <w:t>Determination</w:t>
      </w:r>
      <w:r w:rsidRPr="00EE2EAA">
        <w:rPr>
          <w:rFonts w:ascii="Times New Roman" w:hAnsi="Times New Roman"/>
          <w:color w:val="000000"/>
          <w:sz w:val="24"/>
          <w:szCs w:val="24"/>
        </w:rPr>
        <w:t xml:space="preserve"> only applies in cases where the project proponent or their agent is involved in the </w:t>
      </w:r>
      <w:r w:rsidR="00680D21">
        <w:rPr>
          <w:rFonts w:ascii="Times New Roman" w:hAnsi="Times New Roman"/>
          <w:color w:val="000000"/>
          <w:sz w:val="24"/>
          <w:szCs w:val="24"/>
        </w:rPr>
        <w:t xml:space="preserve">removal or </w:t>
      </w:r>
      <w:r w:rsidRPr="00EE2EAA">
        <w:rPr>
          <w:rFonts w:ascii="Times New Roman" w:hAnsi="Times New Roman"/>
          <w:color w:val="000000"/>
          <w:sz w:val="24"/>
          <w:szCs w:val="24"/>
        </w:rPr>
        <w:t>inst</w:t>
      </w:r>
      <w:r w:rsidR="00A90A9F">
        <w:rPr>
          <w:rFonts w:ascii="Times New Roman" w:hAnsi="Times New Roman"/>
          <w:color w:val="000000"/>
          <w:sz w:val="24"/>
          <w:szCs w:val="24"/>
        </w:rPr>
        <w:t xml:space="preserve">allation of equipment. </w:t>
      </w:r>
      <w:r w:rsidRPr="00EE2EAA">
        <w:rPr>
          <w:rFonts w:ascii="Times New Roman" w:hAnsi="Times New Roman"/>
          <w:color w:val="000000"/>
          <w:sz w:val="24"/>
          <w:szCs w:val="24"/>
        </w:rPr>
        <w:t>In many cases, it will not be possible to require replace</w:t>
      </w:r>
      <w:r w:rsidR="00A90A9F">
        <w:rPr>
          <w:rFonts w:ascii="Times New Roman" w:hAnsi="Times New Roman"/>
          <w:color w:val="000000"/>
          <w:sz w:val="24"/>
          <w:szCs w:val="24"/>
        </w:rPr>
        <w:t xml:space="preserve">d equipment to be disposed of. </w:t>
      </w:r>
      <w:r w:rsidRPr="00EE2EAA">
        <w:rPr>
          <w:rFonts w:ascii="Times New Roman" w:hAnsi="Times New Roman"/>
          <w:color w:val="000000"/>
          <w:sz w:val="24"/>
          <w:szCs w:val="24"/>
        </w:rPr>
        <w:t>For example, if a household decide</w:t>
      </w:r>
      <w:r w:rsidR="000D37E8" w:rsidRPr="00EE2EAA">
        <w:rPr>
          <w:rFonts w:ascii="Times New Roman" w:hAnsi="Times New Roman"/>
          <w:color w:val="000000"/>
          <w:sz w:val="24"/>
          <w:szCs w:val="24"/>
        </w:rPr>
        <w:t>d</w:t>
      </w:r>
      <w:r w:rsidRPr="00EE2EAA">
        <w:rPr>
          <w:rFonts w:ascii="Times New Roman" w:hAnsi="Times New Roman"/>
          <w:color w:val="000000"/>
          <w:sz w:val="24"/>
          <w:szCs w:val="24"/>
        </w:rPr>
        <w:t xml:space="preserve"> to buy energy efficient appliances as the result of an aggregated small energy users project information campaign, the project proponent would have no control over the replaced appliances and wou</w:t>
      </w:r>
      <w:r w:rsidR="00557A26">
        <w:rPr>
          <w:rFonts w:ascii="Times New Roman" w:hAnsi="Times New Roman"/>
          <w:color w:val="000000"/>
          <w:sz w:val="24"/>
          <w:szCs w:val="24"/>
        </w:rPr>
        <w:t xml:space="preserve">ld not be required to oversee </w:t>
      </w:r>
      <w:r w:rsidRPr="00EE2EAA">
        <w:rPr>
          <w:rFonts w:ascii="Times New Roman" w:hAnsi="Times New Roman"/>
          <w:color w:val="000000"/>
          <w:sz w:val="24"/>
          <w:szCs w:val="24"/>
        </w:rPr>
        <w:t>disposal.</w:t>
      </w:r>
      <w:r w:rsidR="005A0304">
        <w:rPr>
          <w:rFonts w:ascii="Times New Roman" w:hAnsi="Times New Roman"/>
          <w:color w:val="000000"/>
          <w:sz w:val="24"/>
          <w:szCs w:val="24"/>
        </w:rPr>
        <w:t xml:space="preserve"> </w:t>
      </w:r>
    </w:p>
    <w:p w:rsidR="00A23FA4" w:rsidRPr="00EE2EAA" w:rsidRDefault="00A23FA4" w:rsidP="00074CEA">
      <w:pPr>
        <w:spacing w:after="120" w:line="240" w:lineRule="auto"/>
        <w:rPr>
          <w:rFonts w:ascii="Times New Roman" w:hAnsi="Times New Roman"/>
          <w:color w:val="000000"/>
          <w:sz w:val="24"/>
          <w:szCs w:val="24"/>
        </w:rPr>
      </w:pPr>
    </w:p>
    <w:p w:rsidR="00E96CDD" w:rsidRPr="00EE2EAA" w:rsidRDefault="003F1C3D" w:rsidP="00101B59">
      <w:pPr>
        <w:pageBreakBefore/>
        <w:spacing w:after="120" w:line="240" w:lineRule="auto"/>
        <w:ind w:left="1418" w:hanging="1418"/>
        <w:rPr>
          <w:rFonts w:ascii="Times New Roman" w:hAnsi="Times New Roman"/>
          <w:b/>
          <w:color w:val="000000"/>
          <w:sz w:val="24"/>
          <w:szCs w:val="24"/>
        </w:rPr>
      </w:pPr>
      <w:r w:rsidRPr="00EE2EAA">
        <w:rPr>
          <w:rFonts w:ascii="Times New Roman" w:hAnsi="Times New Roman"/>
          <w:b/>
          <w:color w:val="000000"/>
          <w:sz w:val="24"/>
          <w:szCs w:val="24"/>
        </w:rPr>
        <w:lastRenderedPageBreak/>
        <w:t>Pa</w:t>
      </w:r>
      <w:r w:rsidR="00915BEF" w:rsidRPr="00EE2EAA">
        <w:rPr>
          <w:rFonts w:ascii="Times New Roman" w:hAnsi="Times New Roman"/>
          <w:b/>
          <w:color w:val="000000"/>
          <w:sz w:val="24"/>
          <w:szCs w:val="24"/>
        </w:rPr>
        <w:t>rt 4</w:t>
      </w:r>
      <w:r w:rsidR="00915BEF" w:rsidRPr="00EE2EAA">
        <w:rPr>
          <w:rFonts w:ascii="Times New Roman" w:hAnsi="Times New Roman"/>
          <w:b/>
          <w:color w:val="000000"/>
          <w:sz w:val="24"/>
          <w:szCs w:val="24"/>
        </w:rPr>
        <w:tab/>
      </w:r>
      <w:r w:rsidR="00EC3BCB" w:rsidRPr="00EE2EAA">
        <w:rPr>
          <w:rFonts w:ascii="Times New Roman" w:hAnsi="Times New Roman"/>
          <w:b/>
          <w:color w:val="000000"/>
          <w:sz w:val="24"/>
          <w:szCs w:val="24"/>
        </w:rPr>
        <w:t>Net abatement amount</w:t>
      </w:r>
    </w:p>
    <w:p w:rsidR="00915BEF" w:rsidRPr="00EE2EAA" w:rsidRDefault="00915BEF" w:rsidP="00101B59">
      <w:pPr>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t xml:space="preserve">Division </w:t>
      </w:r>
      <w:r w:rsidR="002E7966">
        <w:rPr>
          <w:rFonts w:ascii="Times New Roman" w:hAnsi="Times New Roman"/>
          <w:b/>
          <w:color w:val="000000"/>
          <w:sz w:val="24"/>
          <w:szCs w:val="24"/>
        </w:rPr>
        <w:t>1</w:t>
      </w:r>
      <w:r w:rsidR="002E7966">
        <w:rPr>
          <w:rFonts w:ascii="Times New Roman" w:hAnsi="Times New Roman"/>
          <w:b/>
          <w:color w:val="000000"/>
          <w:sz w:val="24"/>
          <w:szCs w:val="24"/>
        </w:rPr>
        <w:tab/>
      </w:r>
      <w:r w:rsidR="00EC3BCB" w:rsidRPr="00EE2EAA">
        <w:rPr>
          <w:rFonts w:ascii="Times New Roman" w:hAnsi="Times New Roman"/>
          <w:b/>
          <w:color w:val="000000"/>
          <w:sz w:val="24"/>
          <w:szCs w:val="24"/>
        </w:rPr>
        <w:t>Preliminary</w:t>
      </w:r>
    </w:p>
    <w:p w:rsidR="00915BEF" w:rsidRPr="00EE2EAA" w:rsidRDefault="00655CC4" w:rsidP="00101B59">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31</w:t>
      </w:r>
      <w:r w:rsidR="00915BEF" w:rsidRPr="00EE2EAA">
        <w:rPr>
          <w:rFonts w:ascii="Times New Roman" w:hAnsi="Times New Roman"/>
          <w:color w:val="000000"/>
          <w:sz w:val="24"/>
          <w:szCs w:val="24"/>
          <w:u w:val="single"/>
        </w:rPr>
        <w:tab/>
      </w:r>
      <w:r w:rsidR="00EC3BCB" w:rsidRPr="00EE2EAA">
        <w:rPr>
          <w:rFonts w:ascii="Times New Roman" w:hAnsi="Times New Roman"/>
          <w:color w:val="000000"/>
          <w:sz w:val="24"/>
          <w:szCs w:val="24"/>
          <w:u w:val="single"/>
        </w:rPr>
        <w:t>Operation of this Part</w:t>
      </w:r>
    </w:p>
    <w:p w:rsidR="00186CE8" w:rsidRPr="00EE2EAA" w:rsidRDefault="004E440D" w:rsidP="00101B59">
      <w:pPr>
        <w:spacing w:after="120" w:line="240" w:lineRule="auto"/>
        <w:rPr>
          <w:rFonts w:ascii="Times New Roman" w:hAnsi="Times New Roman"/>
          <w:sz w:val="24"/>
          <w:szCs w:val="24"/>
        </w:rPr>
      </w:pPr>
      <w:r w:rsidRPr="00EE2EAA">
        <w:rPr>
          <w:rFonts w:ascii="Times New Roman" w:hAnsi="Times New Roman"/>
          <w:sz w:val="24"/>
          <w:szCs w:val="24"/>
        </w:rPr>
        <w:t>Paragraph 106(1)</w:t>
      </w:r>
      <w:r w:rsidR="00186CE8" w:rsidRPr="00EE2EAA">
        <w:rPr>
          <w:rFonts w:ascii="Times New Roman" w:hAnsi="Times New Roman"/>
          <w:sz w:val="24"/>
          <w:szCs w:val="24"/>
        </w:rPr>
        <w:t xml:space="preserve">(c) of the Act provides that a methodology determination must specify </w:t>
      </w:r>
      <w:r w:rsidR="00C45441" w:rsidRPr="00EE2EAA">
        <w:rPr>
          <w:rFonts w:ascii="Times New Roman" w:hAnsi="Times New Roman"/>
          <w:sz w:val="24"/>
          <w:szCs w:val="24"/>
        </w:rPr>
        <w:t xml:space="preserve">how to </w:t>
      </w:r>
      <w:r w:rsidR="00186CE8" w:rsidRPr="00EE2EAA">
        <w:rPr>
          <w:rFonts w:ascii="Times New Roman" w:hAnsi="Times New Roman"/>
          <w:sz w:val="24"/>
          <w:szCs w:val="24"/>
        </w:rPr>
        <w:t>calculat</w:t>
      </w:r>
      <w:r w:rsidR="00C45441" w:rsidRPr="00EE2EAA">
        <w:rPr>
          <w:rFonts w:ascii="Times New Roman" w:hAnsi="Times New Roman"/>
          <w:sz w:val="24"/>
          <w:szCs w:val="24"/>
        </w:rPr>
        <w:t>e</w:t>
      </w:r>
      <w:r w:rsidR="00186CE8" w:rsidRPr="00EE2EAA">
        <w:rPr>
          <w:rFonts w:ascii="Times New Roman" w:hAnsi="Times New Roman"/>
          <w:sz w:val="24"/>
          <w:szCs w:val="24"/>
        </w:rPr>
        <w:t xml:space="preserve"> the carbon dioxide equivalent (CO</w:t>
      </w:r>
      <w:r w:rsidR="00186CE8" w:rsidRPr="00EE2EAA">
        <w:rPr>
          <w:rFonts w:ascii="Times New Roman" w:hAnsi="Times New Roman"/>
          <w:sz w:val="24"/>
          <w:szCs w:val="24"/>
          <w:vertAlign w:val="subscript"/>
        </w:rPr>
        <w:t>2</w:t>
      </w:r>
      <w:r w:rsidR="00186CE8" w:rsidRPr="00EE2EAA">
        <w:rPr>
          <w:rFonts w:ascii="Times New Roman" w:hAnsi="Times New Roman"/>
          <w:sz w:val="24"/>
          <w:szCs w:val="24"/>
        </w:rPr>
        <w:t>-e) net abatement amount for the project in relation to a reporting period.</w:t>
      </w:r>
      <w:r w:rsidR="00363A29" w:rsidRPr="00EE2EAA">
        <w:rPr>
          <w:rFonts w:ascii="Times New Roman" w:hAnsi="Times New Roman"/>
          <w:sz w:val="24"/>
          <w:szCs w:val="24"/>
        </w:rPr>
        <w:t xml:space="preserve"> </w:t>
      </w:r>
      <w:r w:rsidR="00953B84">
        <w:rPr>
          <w:rFonts w:ascii="Times New Roman" w:hAnsi="Times New Roman"/>
          <w:sz w:val="24"/>
          <w:szCs w:val="24"/>
        </w:rPr>
        <w:t>Part 4 sets out these rules.</w:t>
      </w:r>
    </w:p>
    <w:p w:rsidR="00714D8B" w:rsidRPr="00EE2EAA" w:rsidRDefault="00714D8B" w:rsidP="00101B59">
      <w:pPr>
        <w:spacing w:after="120" w:line="240" w:lineRule="auto"/>
        <w:rPr>
          <w:rFonts w:ascii="Times New Roman" w:hAnsi="Times New Roman"/>
          <w:sz w:val="24"/>
          <w:szCs w:val="24"/>
        </w:rPr>
      </w:pPr>
    </w:p>
    <w:p w:rsidR="00EC3BCB" w:rsidRPr="00EE2EAA" w:rsidRDefault="009204D0" w:rsidP="00101B59">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3</w:t>
      </w:r>
      <w:r w:rsidR="005A0AA1">
        <w:rPr>
          <w:rFonts w:ascii="Times New Roman" w:hAnsi="Times New Roman"/>
          <w:color w:val="000000"/>
          <w:sz w:val="24"/>
          <w:szCs w:val="24"/>
          <w:u w:val="single"/>
        </w:rPr>
        <w:t>2</w:t>
      </w:r>
      <w:r w:rsidR="00EC3BCB" w:rsidRPr="00EE2EAA">
        <w:rPr>
          <w:rFonts w:ascii="Times New Roman" w:hAnsi="Times New Roman"/>
          <w:color w:val="000000"/>
          <w:sz w:val="24"/>
          <w:szCs w:val="24"/>
          <w:u w:val="single"/>
        </w:rPr>
        <w:tab/>
        <w:t>O</w:t>
      </w:r>
      <w:r w:rsidR="00AB4828" w:rsidRPr="00EE2EAA">
        <w:rPr>
          <w:rFonts w:ascii="Times New Roman" w:hAnsi="Times New Roman"/>
          <w:color w:val="000000"/>
          <w:sz w:val="24"/>
          <w:szCs w:val="24"/>
          <w:u w:val="single"/>
        </w:rPr>
        <w:t>verview of gases accounted for in abatement calculations</w:t>
      </w:r>
    </w:p>
    <w:p w:rsidR="00AD216D" w:rsidRPr="00AD216D" w:rsidRDefault="00EC29B3" w:rsidP="00DA7624">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Section </w:t>
      </w:r>
      <w:r w:rsidR="005A0AA1">
        <w:rPr>
          <w:rFonts w:ascii="Times New Roman" w:hAnsi="Times New Roman"/>
          <w:color w:val="000000"/>
          <w:sz w:val="24"/>
          <w:szCs w:val="24"/>
        </w:rPr>
        <w:t xml:space="preserve">32 </w:t>
      </w:r>
      <w:r w:rsidR="00B712B4" w:rsidRPr="00EE2EAA">
        <w:rPr>
          <w:rFonts w:ascii="Times New Roman" w:hAnsi="Times New Roman"/>
          <w:color w:val="000000"/>
          <w:sz w:val="24"/>
          <w:szCs w:val="24"/>
        </w:rPr>
        <w:t>provides a summary of the</w:t>
      </w:r>
      <w:r w:rsidR="00AB4828" w:rsidRPr="00EE2EAA">
        <w:rPr>
          <w:rFonts w:ascii="Times New Roman" w:hAnsi="Times New Roman"/>
          <w:color w:val="000000"/>
          <w:sz w:val="24"/>
          <w:szCs w:val="24"/>
        </w:rPr>
        <w:t xml:space="preserve"> greenhouse gas sources that are assessed in </w:t>
      </w:r>
      <w:r w:rsidRPr="00EE2EAA">
        <w:rPr>
          <w:rFonts w:ascii="Times New Roman" w:hAnsi="Times New Roman"/>
          <w:color w:val="000000"/>
          <w:sz w:val="24"/>
          <w:szCs w:val="24"/>
        </w:rPr>
        <w:t xml:space="preserve">the </w:t>
      </w:r>
      <w:r w:rsidR="00257767">
        <w:rPr>
          <w:rFonts w:ascii="Times New Roman" w:hAnsi="Times New Roman"/>
          <w:color w:val="000000"/>
          <w:sz w:val="24"/>
          <w:szCs w:val="24"/>
        </w:rPr>
        <w:t>Determination</w:t>
      </w:r>
      <w:r w:rsidRPr="00EE2EAA">
        <w:rPr>
          <w:rFonts w:ascii="Times New Roman" w:hAnsi="Times New Roman"/>
          <w:color w:val="000000"/>
          <w:sz w:val="24"/>
          <w:szCs w:val="24"/>
        </w:rPr>
        <w:t xml:space="preserve"> in </w:t>
      </w:r>
      <w:r w:rsidR="00AB4828" w:rsidRPr="00EE2EAA">
        <w:rPr>
          <w:rFonts w:ascii="Times New Roman" w:hAnsi="Times New Roman"/>
          <w:color w:val="000000"/>
          <w:sz w:val="24"/>
          <w:szCs w:val="24"/>
        </w:rPr>
        <w:t>order to determine the net abatement amount. The emission</w:t>
      </w:r>
      <w:r w:rsidR="00277107">
        <w:rPr>
          <w:rFonts w:ascii="Times New Roman" w:hAnsi="Times New Roman"/>
          <w:color w:val="000000"/>
          <w:sz w:val="24"/>
          <w:szCs w:val="24"/>
        </w:rPr>
        <w:t>s</w:t>
      </w:r>
      <w:r w:rsidR="00AB4828" w:rsidRPr="00EE2EAA">
        <w:rPr>
          <w:rFonts w:ascii="Times New Roman" w:hAnsi="Times New Roman"/>
          <w:color w:val="000000"/>
          <w:sz w:val="24"/>
          <w:szCs w:val="24"/>
        </w:rPr>
        <w:t xml:space="preserve"> sources which </w:t>
      </w:r>
      <w:r w:rsidR="00D70E6F">
        <w:rPr>
          <w:rFonts w:ascii="Times New Roman" w:hAnsi="Times New Roman"/>
          <w:color w:val="000000"/>
          <w:sz w:val="24"/>
          <w:szCs w:val="24"/>
        </w:rPr>
        <w:t>may</w:t>
      </w:r>
      <w:r w:rsidR="00AB4828" w:rsidRPr="00EE2EAA">
        <w:rPr>
          <w:rFonts w:ascii="Times New Roman" w:hAnsi="Times New Roman"/>
          <w:color w:val="000000"/>
          <w:sz w:val="24"/>
          <w:szCs w:val="24"/>
        </w:rPr>
        <w:t xml:space="preserve"> be taken into account</w:t>
      </w:r>
      <w:r w:rsidR="00AC024A" w:rsidRPr="00AC024A">
        <w:rPr>
          <w:rFonts w:ascii="Times New Roman" w:hAnsi="Times New Roman"/>
          <w:color w:val="000000"/>
          <w:sz w:val="24"/>
          <w:szCs w:val="24"/>
        </w:rPr>
        <w:t xml:space="preserve"> </w:t>
      </w:r>
      <w:r w:rsidR="00AC024A" w:rsidRPr="00EE2EAA">
        <w:rPr>
          <w:rFonts w:ascii="Times New Roman" w:hAnsi="Times New Roman"/>
          <w:color w:val="000000"/>
          <w:sz w:val="24"/>
          <w:szCs w:val="24"/>
        </w:rPr>
        <w:t>when calculating abatement for the project</w:t>
      </w:r>
      <w:r w:rsidR="00D70E6F">
        <w:rPr>
          <w:rFonts w:ascii="Times New Roman" w:hAnsi="Times New Roman"/>
          <w:color w:val="000000"/>
          <w:sz w:val="24"/>
          <w:szCs w:val="24"/>
        </w:rPr>
        <w:t xml:space="preserve">, subject to </w:t>
      </w:r>
      <w:r w:rsidR="00AC024A">
        <w:rPr>
          <w:rFonts w:ascii="Times New Roman" w:hAnsi="Times New Roman"/>
          <w:color w:val="000000"/>
          <w:sz w:val="24"/>
          <w:szCs w:val="24"/>
        </w:rPr>
        <w:t xml:space="preserve">the choices </w:t>
      </w:r>
      <w:r w:rsidR="000104B4">
        <w:rPr>
          <w:rFonts w:ascii="Times New Roman" w:hAnsi="Times New Roman"/>
          <w:color w:val="000000"/>
          <w:sz w:val="24"/>
          <w:szCs w:val="24"/>
        </w:rPr>
        <w:t xml:space="preserve">made under Part 3 </w:t>
      </w:r>
      <w:r w:rsidR="00AC024A">
        <w:rPr>
          <w:rFonts w:ascii="Times New Roman" w:hAnsi="Times New Roman"/>
          <w:color w:val="000000"/>
          <w:sz w:val="24"/>
          <w:szCs w:val="24"/>
        </w:rPr>
        <w:t xml:space="preserve">on </w:t>
      </w:r>
      <w:r w:rsidR="005717E8">
        <w:rPr>
          <w:rFonts w:ascii="Times New Roman" w:hAnsi="Times New Roman"/>
          <w:color w:val="000000"/>
          <w:sz w:val="24"/>
          <w:szCs w:val="24"/>
        </w:rPr>
        <w:t xml:space="preserve">sub-methods and </w:t>
      </w:r>
      <w:r w:rsidR="00AC024A">
        <w:rPr>
          <w:rFonts w:ascii="Times New Roman" w:hAnsi="Times New Roman"/>
          <w:color w:val="000000"/>
          <w:sz w:val="24"/>
          <w:szCs w:val="24"/>
        </w:rPr>
        <w:t>the coverage of energy sources,</w:t>
      </w:r>
      <w:r w:rsidR="00AB4828" w:rsidRPr="00EE2EAA">
        <w:rPr>
          <w:rFonts w:ascii="Times New Roman" w:hAnsi="Times New Roman"/>
          <w:color w:val="000000"/>
          <w:sz w:val="24"/>
          <w:szCs w:val="24"/>
        </w:rPr>
        <w:t xml:space="preserve"> are set out in </w:t>
      </w:r>
      <w:r w:rsidRPr="00EE2EAA">
        <w:rPr>
          <w:rFonts w:ascii="Times New Roman" w:hAnsi="Times New Roman"/>
          <w:color w:val="000000"/>
          <w:sz w:val="24"/>
          <w:szCs w:val="24"/>
        </w:rPr>
        <w:t>Table </w:t>
      </w:r>
      <w:r w:rsidR="00622A4A">
        <w:rPr>
          <w:rFonts w:ascii="Times New Roman" w:hAnsi="Times New Roman"/>
          <w:color w:val="000000"/>
          <w:sz w:val="24"/>
          <w:szCs w:val="24"/>
        </w:rPr>
        <w:t>2</w:t>
      </w:r>
      <w:r w:rsidR="00AB4828" w:rsidRPr="00EE2EAA">
        <w:rPr>
          <w:rFonts w:ascii="Times New Roman" w:hAnsi="Times New Roman"/>
          <w:color w:val="000000"/>
          <w:sz w:val="24"/>
          <w:szCs w:val="24"/>
        </w:rPr>
        <w:t>.</w:t>
      </w:r>
    </w:p>
    <w:p w:rsidR="003460C2" w:rsidRDefault="003460C2" w:rsidP="00101B59">
      <w:pPr>
        <w:pStyle w:val="h6Subsec"/>
        <w:keepNext w:val="0"/>
        <w:spacing w:before="0" w:after="120"/>
        <w:ind w:left="0"/>
        <w:rPr>
          <w:rFonts w:ascii="Times New Roman" w:hAnsi="Times New Roman"/>
          <w:color w:val="000000"/>
        </w:rPr>
      </w:pPr>
    </w:p>
    <w:p w:rsidR="00AB4828" w:rsidRPr="00EE2EAA" w:rsidRDefault="00AB4828" w:rsidP="00101B59">
      <w:pPr>
        <w:pStyle w:val="h6Subsec"/>
        <w:keepNext w:val="0"/>
        <w:spacing w:before="0" w:after="120"/>
        <w:ind w:left="0"/>
        <w:rPr>
          <w:rFonts w:ascii="Times New Roman" w:hAnsi="Times New Roman"/>
          <w:color w:val="000000"/>
        </w:rPr>
      </w:pPr>
      <w:r w:rsidRPr="00EE2EAA">
        <w:rPr>
          <w:rFonts w:ascii="Times New Roman" w:hAnsi="Times New Roman"/>
          <w:color w:val="000000"/>
        </w:rPr>
        <w:t xml:space="preserve">Table </w:t>
      </w:r>
      <w:r w:rsidR="00B03853" w:rsidRPr="00EE2EAA">
        <w:rPr>
          <w:rFonts w:ascii="Times New Roman" w:hAnsi="Times New Roman"/>
          <w:color w:val="000000"/>
        </w:rPr>
        <w:t>2</w:t>
      </w:r>
      <w:r w:rsidRPr="00EE2EAA">
        <w:rPr>
          <w:rFonts w:ascii="Times New Roman" w:hAnsi="Times New Roman"/>
          <w:color w:val="000000"/>
        </w:rPr>
        <w:t xml:space="preserve">: </w:t>
      </w:r>
      <w:r w:rsidR="00BA2C7D" w:rsidRPr="00EE2EAA">
        <w:rPr>
          <w:rFonts w:ascii="Times New Roman" w:hAnsi="Times New Roman"/>
          <w:color w:val="000000"/>
        </w:rPr>
        <w:t>Overview of g</w:t>
      </w:r>
      <w:r w:rsidRPr="00EE2EAA">
        <w:rPr>
          <w:rFonts w:ascii="Times New Roman" w:hAnsi="Times New Roman"/>
          <w:color w:val="000000"/>
        </w:rPr>
        <w:t>ases accounted for in the abatement calculations</w:t>
      </w:r>
    </w:p>
    <w:tbl>
      <w:tblPr>
        <w:tblW w:w="0" w:type="auto"/>
        <w:tblInd w:w="113" w:type="dxa"/>
        <w:tblBorders>
          <w:top w:val="single" w:sz="4" w:space="0" w:color="auto"/>
          <w:bottom w:val="single" w:sz="2" w:space="0" w:color="auto"/>
          <w:insideH w:val="single" w:sz="4" w:space="0" w:color="auto"/>
        </w:tblBorders>
        <w:tblLayout w:type="fixed"/>
        <w:tblLook w:val="0000"/>
      </w:tblPr>
      <w:tblGrid>
        <w:gridCol w:w="3247"/>
        <w:gridCol w:w="2533"/>
        <w:gridCol w:w="2533"/>
      </w:tblGrid>
      <w:tr w:rsidR="001563AE" w:rsidRPr="00EE2EAA" w:rsidTr="00392B2C">
        <w:trPr>
          <w:tblHeader/>
        </w:trPr>
        <w:tc>
          <w:tcPr>
            <w:tcW w:w="8313" w:type="dxa"/>
            <w:gridSpan w:val="3"/>
            <w:tcBorders>
              <w:top w:val="single" w:sz="12" w:space="0" w:color="auto"/>
              <w:bottom w:val="single" w:sz="6" w:space="0" w:color="auto"/>
            </w:tcBorders>
            <w:shd w:val="clear" w:color="auto" w:fill="auto"/>
          </w:tcPr>
          <w:p w:rsidR="001563AE" w:rsidRPr="00EE2EAA" w:rsidRDefault="001563AE" w:rsidP="00392B2C">
            <w:pPr>
              <w:pStyle w:val="TableHeading"/>
            </w:pPr>
            <w:r w:rsidRPr="00EE2EAA">
              <w:t>Greenhouse gases and emissions sources</w:t>
            </w:r>
          </w:p>
        </w:tc>
      </w:tr>
      <w:tr w:rsidR="001563AE" w:rsidRPr="00EE2EAA" w:rsidTr="00392B2C">
        <w:trPr>
          <w:tblHeader/>
        </w:trPr>
        <w:tc>
          <w:tcPr>
            <w:tcW w:w="3247" w:type="dxa"/>
            <w:tcBorders>
              <w:top w:val="single" w:sz="6" w:space="0" w:color="auto"/>
              <w:bottom w:val="single" w:sz="12" w:space="0" w:color="auto"/>
            </w:tcBorders>
            <w:shd w:val="clear" w:color="auto" w:fill="auto"/>
          </w:tcPr>
          <w:p w:rsidR="001563AE" w:rsidRPr="00EE2EAA" w:rsidRDefault="001563AE" w:rsidP="00392B2C">
            <w:pPr>
              <w:pStyle w:val="TableHeading"/>
            </w:pPr>
            <w:r w:rsidRPr="00EE2EAA">
              <w:t>Relevant emissions calculation</w:t>
            </w:r>
          </w:p>
        </w:tc>
        <w:tc>
          <w:tcPr>
            <w:tcW w:w="2533" w:type="dxa"/>
            <w:tcBorders>
              <w:top w:val="single" w:sz="6" w:space="0" w:color="auto"/>
              <w:bottom w:val="single" w:sz="12" w:space="0" w:color="auto"/>
            </w:tcBorders>
            <w:shd w:val="clear" w:color="auto" w:fill="auto"/>
          </w:tcPr>
          <w:p w:rsidR="001563AE" w:rsidRPr="00EE2EAA" w:rsidRDefault="001563AE" w:rsidP="00392B2C">
            <w:pPr>
              <w:pStyle w:val="TableHeading"/>
            </w:pPr>
            <w:r w:rsidRPr="00EE2EAA">
              <w:t>Emissions source</w:t>
            </w:r>
          </w:p>
        </w:tc>
        <w:tc>
          <w:tcPr>
            <w:tcW w:w="2533" w:type="dxa"/>
            <w:tcBorders>
              <w:top w:val="single" w:sz="6" w:space="0" w:color="auto"/>
              <w:bottom w:val="single" w:sz="12" w:space="0" w:color="auto"/>
            </w:tcBorders>
            <w:shd w:val="clear" w:color="auto" w:fill="auto"/>
          </w:tcPr>
          <w:p w:rsidR="001563AE" w:rsidRPr="00EE2EAA" w:rsidRDefault="001563AE" w:rsidP="00392B2C">
            <w:pPr>
              <w:pStyle w:val="TableHeading"/>
            </w:pPr>
            <w:r w:rsidRPr="00EE2EAA">
              <w:t>Greenhouse gas</w:t>
            </w:r>
          </w:p>
        </w:tc>
      </w:tr>
      <w:tr w:rsidR="001563AE" w:rsidRPr="00EE2EAA" w:rsidTr="00392B2C">
        <w:tc>
          <w:tcPr>
            <w:tcW w:w="3247" w:type="dxa"/>
            <w:tcBorders>
              <w:top w:val="single" w:sz="12" w:space="0" w:color="auto"/>
            </w:tcBorders>
            <w:shd w:val="clear" w:color="auto" w:fill="auto"/>
          </w:tcPr>
          <w:p w:rsidR="001563AE" w:rsidRPr="00EE2EAA" w:rsidRDefault="001563AE" w:rsidP="00392B2C">
            <w:pPr>
              <w:pStyle w:val="Tabletext"/>
            </w:pPr>
            <w:r w:rsidRPr="00EE2EAA">
              <w:t>Pre-treatment emissions for a site</w:t>
            </w:r>
          </w:p>
        </w:tc>
        <w:tc>
          <w:tcPr>
            <w:tcW w:w="2533" w:type="dxa"/>
            <w:tcBorders>
              <w:top w:val="single" w:sz="12" w:space="0" w:color="auto"/>
            </w:tcBorders>
            <w:shd w:val="clear" w:color="auto" w:fill="auto"/>
          </w:tcPr>
          <w:p w:rsidR="001563AE" w:rsidRPr="00EE2EAA" w:rsidRDefault="001563AE" w:rsidP="00392B2C">
            <w:pPr>
              <w:pStyle w:val="Tabletext"/>
            </w:pPr>
            <w:r w:rsidRPr="00EE2EAA">
              <w:t>Natural gas consumption</w:t>
            </w:r>
          </w:p>
        </w:tc>
        <w:tc>
          <w:tcPr>
            <w:tcW w:w="2533" w:type="dxa"/>
            <w:tcBorders>
              <w:top w:val="single" w:sz="12" w:space="0" w:color="auto"/>
            </w:tcBorders>
            <w:shd w:val="clear" w:color="auto" w:fill="auto"/>
          </w:tcPr>
          <w:p w:rsidR="001563AE" w:rsidRPr="00EE2EAA" w:rsidRDefault="001563AE" w:rsidP="00392B2C">
            <w:pPr>
              <w:pStyle w:val="Tabletext"/>
            </w:pPr>
            <w:r w:rsidRPr="00EE2EAA">
              <w:t>Carbon dioxide (CO</w:t>
            </w:r>
            <w:r w:rsidRPr="00EE2EAA">
              <w:rPr>
                <w:vertAlign w:val="subscript"/>
              </w:rPr>
              <w:t>2</w:t>
            </w:r>
            <w:r w:rsidRPr="00EE2EAA">
              <w:t>)</w:t>
            </w:r>
          </w:p>
          <w:p w:rsidR="001563AE" w:rsidRPr="00EE2EAA" w:rsidRDefault="001563AE" w:rsidP="00392B2C">
            <w:pPr>
              <w:pStyle w:val="Tabletext"/>
            </w:pPr>
            <w:r w:rsidRPr="00EE2EAA">
              <w:t>Methane (CH</w:t>
            </w:r>
            <w:r w:rsidRPr="00EE2EAA">
              <w:rPr>
                <w:vertAlign w:val="subscript"/>
              </w:rPr>
              <w:t>4</w:t>
            </w:r>
            <w:r w:rsidRPr="00EE2EAA">
              <w:t>)</w:t>
            </w:r>
          </w:p>
          <w:p w:rsidR="001563AE" w:rsidRPr="00EE2EAA" w:rsidRDefault="001563AE" w:rsidP="00392B2C">
            <w:pPr>
              <w:pStyle w:val="Tabletext"/>
            </w:pPr>
            <w:r w:rsidRPr="00EE2EAA">
              <w:t>Nitrous oxide (N</w:t>
            </w:r>
            <w:r w:rsidRPr="00EE2EAA">
              <w:rPr>
                <w:vertAlign w:val="subscript"/>
              </w:rPr>
              <w:t>2</w:t>
            </w:r>
            <w:r w:rsidRPr="00EE2EAA">
              <w:t>O)</w:t>
            </w:r>
          </w:p>
        </w:tc>
      </w:tr>
      <w:tr w:rsidR="001563AE" w:rsidRPr="00EE2EAA" w:rsidTr="00392B2C">
        <w:tc>
          <w:tcPr>
            <w:tcW w:w="3247" w:type="dxa"/>
            <w:shd w:val="clear" w:color="auto" w:fill="auto"/>
          </w:tcPr>
          <w:p w:rsidR="001563AE" w:rsidRPr="00EE2EAA" w:rsidRDefault="001563AE" w:rsidP="00392B2C">
            <w:pPr>
              <w:pStyle w:val="Tabletext"/>
            </w:pPr>
            <w:r w:rsidRPr="00EE2EAA">
              <w:t>Pre-treatment emissions for a site</w:t>
            </w:r>
          </w:p>
        </w:tc>
        <w:tc>
          <w:tcPr>
            <w:tcW w:w="2533" w:type="dxa"/>
            <w:shd w:val="clear" w:color="auto" w:fill="auto"/>
          </w:tcPr>
          <w:p w:rsidR="001563AE" w:rsidRPr="00EE2EAA" w:rsidRDefault="000104B4" w:rsidP="00392B2C">
            <w:pPr>
              <w:pStyle w:val="Tabletext"/>
            </w:pPr>
            <w:r w:rsidRPr="00D55E91">
              <w:t>Electricity consumed from an electricity grid</w:t>
            </w:r>
          </w:p>
        </w:tc>
        <w:tc>
          <w:tcPr>
            <w:tcW w:w="2533" w:type="dxa"/>
            <w:shd w:val="clear" w:color="auto" w:fill="auto"/>
          </w:tcPr>
          <w:p w:rsidR="001563AE" w:rsidRPr="00EE2EAA" w:rsidRDefault="001563AE" w:rsidP="00392B2C">
            <w:pPr>
              <w:pStyle w:val="Tabletext"/>
            </w:pPr>
            <w:r w:rsidRPr="00EE2EAA">
              <w:t>Carbon dioxide (CO</w:t>
            </w:r>
            <w:r w:rsidRPr="00EE2EAA">
              <w:rPr>
                <w:vertAlign w:val="subscript"/>
              </w:rPr>
              <w:t>2</w:t>
            </w:r>
            <w:r w:rsidRPr="00EE2EAA">
              <w:t>)</w:t>
            </w:r>
          </w:p>
          <w:p w:rsidR="001563AE" w:rsidRPr="00EE2EAA" w:rsidRDefault="001563AE" w:rsidP="00392B2C">
            <w:pPr>
              <w:pStyle w:val="Tabletext"/>
            </w:pPr>
            <w:r w:rsidRPr="00EE2EAA">
              <w:t>Methane (CH</w:t>
            </w:r>
            <w:r w:rsidRPr="00EE2EAA">
              <w:rPr>
                <w:vertAlign w:val="subscript"/>
              </w:rPr>
              <w:t>4</w:t>
            </w:r>
            <w:r w:rsidRPr="00EE2EAA">
              <w:t>)</w:t>
            </w:r>
          </w:p>
          <w:p w:rsidR="001563AE" w:rsidRPr="00EE2EAA" w:rsidRDefault="001563AE" w:rsidP="00392B2C">
            <w:pPr>
              <w:pStyle w:val="Tabletext"/>
            </w:pPr>
            <w:r w:rsidRPr="00EE2EAA">
              <w:t>Nitrous oxide (N</w:t>
            </w:r>
            <w:r w:rsidRPr="00EE2EAA">
              <w:rPr>
                <w:vertAlign w:val="subscript"/>
              </w:rPr>
              <w:t>2</w:t>
            </w:r>
            <w:r w:rsidRPr="00EE2EAA">
              <w:t>O)</w:t>
            </w:r>
          </w:p>
        </w:tc>
      </w:tr>
      <w:tr w:rsidR="001563AE" w:rsidRPr="00EE2EAA" w:rsidTr="00392B2C">
        <w:tc>
          <w:tcPr>
            <w:tcW w:w="3247" w:type="dxa"/>
            <w:tcBorders>
              <w:bottom w:val="single" w:sz="4" w:space="0" w:color="auto"/>
            </w:tcBorders>
            <w:shd w:val="clear" w:color="auto" w:fill="auto"/>
          </w:tcPr>
          <w:p w:rsidR="001563AE" w:rsidRPr="00EE2EAA" w:rsidRDefault="001563AE" w:rsidP="00392B2C">
            <w:pPr>
              <w:pStyle w:val="Tabletext"/>
            </w:pPr>
            <w:r w:rsidRPr="00EE2EAA">
              <w:t>Measurement period emissions for a site</w:t>
            </w:r>
          </w:p>
        </w:tc>
        <w:tc>
          <w:tcPr>
            <w:tcW w:w="2533" w:type="dxa"/>
            <w:tcBorders>
              <w:bottom w:val="single" w:sz="4" w:space="0" w:color="auto"/>
            </w:tcBorders>
            <w:shd w:val="clear" w:color="auto" w:fill="auto"/>
          </w:tcPr>
          <w:p w:rsidR="001563AE" w:rsidRPr="00EE2EAA" w:rsidRDefault="001563AE" w:rsidP="00392B2C">
            <w:pPr>
              <w:pStyle w:val="Tabletext"/>
            </w:pPr>
            <w:r w:rsidRPr="00EE2EAA">
              <w:t>Natural gas consumption</w:t>
            </w:r>
          </w:p>
        </w:tc>
        <w:tc>
          <w:tcPr>
            <w:tcW w:w="2533" w:type="dxa"/>
            <w:tcBorders>
              <w:bottom w:val="single" w:sz="4" w:space="0" w:color="auto"/>
            </w:tcBorders>
            <w:shd w:val="clear" w:color="auto" w:fill="auto"/>
          </w:tcPr>
          <w:p w:rsidR="001563AE" w:rsidRPr="00EE2EAA" w:rsidRDefault="001563AE" w:rsidP="00392B2C">
            <w:pPr>
              <w:pStyle w:val="Tabletext"/>
            </w:pPr>
            <w:r w:rsidRPr="00EE2EAA">
              <w:t>Carbon dioxide (CO</w:t>
            </w:r>
            <w:r w:rsidRPr="00EE2EAA">
              <w:rPr>
                <w:vertAlign w:val="subscript"/>
              </w:rPr>
              <w:t>2</w:t>
            </w:r>
            <w:r w:rsidRPr="00EE2EAA">
              <w:t>)</w:t>
            </w:r>
          </w:p>
          <w:p w:rsidR="001563AE" w:rsidRPr="00EE2EAA" w:rsidRDefault="001563AE" w:rsidP="00392B2C">
            <w:pPr>
              <w:pStyle w:val="Tabletext"/>
            </w:pPr>
            <w:r w:rsidRPr="00EE2EAA">
              <w:t>Methane (CH</w:t>
            </w:r>
            <w:r w:rsidRPr="00EE2EAA">
              <w:rPr>
                <w:vertAlign w:val="subscript"/>
              </w:rPr>
              <w:t>4</w:t>
            </w:r>
            <w:r w:rsidRPr="00EE2EAA">
              <w:t>)</w:t>
            </w:r>
          </w:p>
          <w:p w:rsidR="001563AE" w:rsidRPr="00EE2EAA" w:rsidRDefault="001563AE" w:rsidP="00392B2C">
            <w:pPr>
              <w:pStyle w:val="Tabletext"/>
            </w:pPr>
            <w:r w:rsidRPr="00EE2EAA">
              <w:t>Nitrous oxide (N</w:t>
            </w:r>
            <w:r w:rsidRPr="00EE2EAA">
              <w:rPr>
                <w:vertAlign w:val="subscript"/>
              </w:rPr>
              <w:t>2</w:t>
            </w:r>
            <w:r w:rsidRPr="00EE2EAA">
              <w:t>O)</w:t>
            </w:r>
          </w:p>
        </w:tc>
      </w:tr>
      <w:tr w:rsidR="001563AE" w:rsidRPr="00EE2EAA" w:rsidTr="00392B2C">
        <w:tc>
          <w:tcPr>
            <w:tcW w:w="3247" w:type="dxa"/>
            <w:tcBorders>
              <w:bottom w:val="single" w:sz="12" w:space="0" w:color="auto"/>
            </w:tcBorders>
            <w:shd w:val="clear" w:color="auto" w:fill="auto"/>
          </w:tcPr>
          <w:p w:rsidR="001563AE" w:rsidRPr="00EE2EAA" w:rsidRDefault="001563AE" w:rsidP="00392B2C">
            <w:pPr>
              <w:pStyle w:val="Tabletext"/>
            </w:pPr>
            <w:r w:rsidRPr="00EE2EAA">
              <w:t>Measurement period emissions for a site</w:t>
            </w:r>
          </w:p>
        </w:tc>
        <w:tc>
          <w:tcPr>
            <w:tcW w:w="2533" w:type="dxa"/>
            <w:tcBorders>
              <w:bottom w:val="single" w:sz="12" w:space="0" w:color="auto"/>
            </w:tcBorders>
            <w:shd w:val="clear" w:color="auto" w:fill="auto"/>
          </w:tcPr>
          <w:p w:rsidR="001563AE" w:rsidRPr="00EE2EAA" w:rsidRDefault="000104B4" w:rsidP="00392B2C">
            <w:pPr>
              <w:pStyle w:val="Tabletext"/>
            </w:pPr>
            <w:r w:rsidRPr="00D55E91">
              <w:t>Electricity consumed from an electricity grid</w:t>
            </w:r>
          </w:p>
        </w:tc>
        <w:tc>
          <w:tcPr>
            <w:tcW w:w="2533" w:type="dxa"/>
            <w:tcBorders>
              <w:bottom w:val="single" w:sz="12" w:space="0" w:color="auto"/>
            </w:tcBorders>
            <w:shd w:val="clear" w:color="auto" w:fill="auto"/>
          </w:tcPr>
          <w:p w:rsidR="001563AE" w:rsidRPr="00EE2EAA" w:rsidRDefault="001563AE" w:rsidP="00392B2C">
            <w:pPr>
              <w:pStyle w:val="Tabletext"/>
            </w:pPr>
            <w:r w:rsidRPr="00EE2EAA">
              <w:t>Carbon dioxide (CO</w:t>
            </w:r>
            <w:r w:rsidRPr="00EE2EAA">
              <w:rPr>
                <w:vertAlign w:val="subscript"/>
              </w:rPr>
              <w:t>2</w:t>
            </w:r>
            <w:r w:rsidRPr="00EE2EAA">
              <w:t>)</w:t>
            </w:r>
          </w:p>
          <w:p w:rsidR="001563AE" w:rsidRPr="00EE2EAA" w:rsidRDefault="001563AE" w:rsidP="00392B2C">
            <w:pPr>
              <w:pStyle w:val="Tabletext"/>
            </w:pPr>
            <w:r w:rsidRPr="00EE2EAA">
              <w:t>Methane (CH</w:t>
            </w:r>
            <w:r w:rsidRPr="00EE2EAA">
              <w:rPr>
                <w:vertAlign w:val="subscript"/>
              </w:rPr>
              <w:t>4</w:t>
            </w:r>
            <w:r w:rsidRPr="00EE2EAA">
              <w:t>)</w:t>
            </w:r>
          </w:p>
          <w:p w:rsidR="001563AE" w:rsidRPr="00EE2EAA" w:rsidRDefault="001563AE" w:rsidP="00392B2C">
            <w:pPr>
              <w:pStyle w:val="Tabletext"/>
            </w:pPr>
            <w:r w:rsidRPr="00EE2EAA">
              <w:t>Nitrous oxide (N</w:t>
            </w:r>
            <w:r w:rsidRPr="00EE2EAA">
              <w:rPr>
                <w:vertAlign w:val="subscript"/>
              </w:rPr>
              <w:t>2</w:t>
            </w:r>
            <w:r w:rsidRPr="00EE2EAA">
              <w:t>O)</w:t>
            </w:r>
          </w:p>
        </w:tc>
      </w:tr>
    </w:tbl>
    <w:p w:rsidR="00406FFE" w:rsidRPr="00EE2EAA" w:rsidRDefault="001563AE" w:rsidP="00216078">
      <w:pPr>
        <w:spacing w:before="240"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For the purposes of the </w:t>
      </w:r>
      <w:r w:rsidR="00257767">
        <w:rPr>
          <w:rFonts w:ascii="Times New Roman" w:hAnsi="Times New Roman"/>
          <w:color w:val="000000"/>
          <w:sz w:val="24"/>
          <w:szCs w:val="24"/>
        </w:rPr>
        <w:t>Determination</w:t>
      </w:r>
      <w:r w:rsidRPr="00EE2EAA">
        <w:rPr>
          <w:rFonts w:ascii="Times New Roman" w:hAnsi="Times New Roman"/>
          <w:color w:val="000000"/>
          <w:sz w:val="24"/>
          <w:szCs w:val="24"/>
        </w:rPr>
        <w:t xml:space="preserve">, only emissions associated with </w:t>
      </w:r>
      <w:r w:rsidR="00AA646E">
        <w:rPr>
          <w:rFonts w:ascii="Times New Roman" w:hAnsi="Times New Roman"/>
          <w:color w:val="000000"/>
          <w:sz w:val="24"/>
          <w:szCs w:val="24"/>
        </w:rPr>
        <w:t xml:space="preserve">grid </w:t>
      </w:r>
      <w:r w:rsidRPr="00EE2EAA">
        <w:rPr>
          <w:rFonts w:ascii="Times New Roman" w:hAnsi="Times New Roman"/>
          <w:color w:val="000000"/>
          <w:sz w:val="24"/>
          <w:szCs w:val="24"/>
        </w:rPr>
        <w:t xml:space="preserve">electricity or natural gas are included. </w:t>
      </w:r>
      <w:r w:rsidR="0076099D">
        <w:rPr>
          <w:rFonts w:ascii="Times New Roman" w:hAnsi="Times New Roman"/>
          <w:color w:val="000000"/>
          <w:sz w:val="24"/>
          <w:szCs w:val="24"/>
        </w:rPr>
        <w:t>E</w:t>
      </w:r>
      <w:r w:rsidR="003D2406">
        <w:rPr>
          <w:rFonts w:ascii="Times New Roman" w:hAnsi="Times New Roman"/>
          <w:color w:val="000000"/>
          <w:sz w:val="24"/>
          <w:szCs w:val="24"/>
        </w:rPr>
        <w:t xml:space="preserve">missions at a site in the project may </w:t>
      </w:r>
      <w:r w:rsidR="0076099D">
        <w:rPr>
          <w:rFonts w:ascii="Times New Roman" w:hAnsi="Times New Roman"/>
          <w:color w:val="000000"/>
          <w:sz w:val="24"/>
          <w:szCs w:val="24"/>
        </w:rPr>
        <w:t xml:space="preserve">comprise </w:t>
      </w:r>
      <w:r w:rsidR="00216078" w:rsidRPr="00EE2EAA">
        <w:rPr>
          <w:rFonts w:ascii="Times New Roman" w:hAnsi="Times New Roman"/>
          <w:color w:val="000000"/>
          <w:sz w:val="24"/>
          <w:szCs w:val="24"/>
        </w:rPr>
        <w:t xml:space="preserve">scope 1 emissions from </w:t>
      </w:r>
      <w:r w:rsidR="00392B2C" w:rsidRPr="00EE2EAA">
        <w:rPr>
          <w:rFonts w:ascii="Times New Roman" w:hAnsi="Times New Roman"/>
          <w:color w:val="000000"/>
          <w:sz w:val="24"/>
          <w:szCs w:val="24"/>
        </w:rPr>
        <w:t>natural gas co</w:t>
      </w:r>
      <w:r w:rsidR="003557EE" w:rsidRPr="00EE2EAA">
        <w:rPr>
          <w:rFonts w:ascii="Times New Roman" w:hAnsi="Times New Roman"/>
          <w:color w:val="000000"/>
          <w:sz w:val="24"/>
          <w:szCs w:val="24"/>
        </w:rPr>
        <w:t>mbustion</w:t>
      </w:r>
      <w:r w:rsidR="0076099D">
        <w:rPr>
          <w:rFonts w:ascii="Times New Roman" w:hAnsi="Times New Roman"/>
          <w:color w:val="000000"/>
          <w:sz w:val="24"/>
          <w:szCs w:val="24"/>
        </w:rPr>
        <w:t xml:space="preserve">, </w:t>
      </w:r>
      <w:r w:rsidR="00216078" w:rsidRPr="00EE2EAA">
        <w:rPr>
          <w:rFonts w:ascii="Times New Roman" w:hAnsi="Times New Roman"/>
          <w:color w:val="000000"/>
          <w:sz w:val="24"/>
          <w:szCs w:val="24"/>
        </w:rPr>
        <w:t>scope 2 emissions</w:t>
      </w:r>
      <w:r w:rsidR="00392B2C" w:rsidRPr="00EE2EAA">
        <w:rPr>
          <w:rFonts w:ascii="Times New Roman" w:hAnsi="Times New Roman"/>
          <w:color w:val="000000"/>
          <w:sz w:val="24"/>
          <w:szCs w:val="24"/>
        </w:rPr>
        <w:t xml:space="preserve"> from</w:t>
      </w:r>
      <w:r w:rsidR="006925E9">
        <w:rPr>
          <w:rFonts w:ascii="Times New Roman" w:hAnsi="Times New Roman"/>
          <w:color w:val="000000"/>
          <w:sz w:val="24"/>
          <w:szCs w:val="24"/>
        </w:rPr>
        <w:t xml:space="preserve"> grid</w:t>
      </w:r>
      <w:r w:rsidR="00392B2C" w:rsidRPr="00EE2EAA">
        <w:rPr>
          <w:rFonts w:ascii="Times New Roman" w:hAnsi="Times New Roman"/>
          <w:color w:val="000000"/>
          <w:sz w:val="24"/>
          <w:szCs w:val="24"/>
        </w:rPr>
        <w:t xml:space="preserve"> electricity </w:t>
      </w:r>
      <w:r w:rsidR="00152C04">
        <w:rPr>
          <w:rFonts w:ascii="Times New Roman" w:hAnsi="Times New Roman"/>
          <w:color w:val="000000"/>
          <w:sz w:val="24"/>
          <w:szCs w:val="24"/>
        </w:rPr>
        <w:t xml:space="preserve">consumed </w:t>
      </w:r>
      <w:r w:rsidR="003D2406">
        <w:rPr>
          <w:rFonts w:ascii="Times New Roman" w:hAnsi="Times New Roman"/>
          <w:color w:val="000000"/>
          <w:sz w:val="24"/>
          <w:szCs w:val="24"/>
        </w:rPr>
        <w:t>at the site</w:t>
      </w:r>
      <w:r w:rsidR="0076099D">
        <w:rPr>
          <w:rFonts w:ascii="Times New Roman" w:hAnsi="Times New Roman"/>
          <w:color w:val="000000"/>
          <w:sz w:val="24"/>
          <w:szCs w:val="24"/>
        </w:rPr>
        <w:t>, or both</w:t>
      </w:r>
      <w:r w:rsidR="00216078" w:rsidRPr="00EE2EAA">
        <w:rPr>
          <w:rFonts w:ascii="Times New Roman" w:hAnsi="Times New Roman"/>
          <w:color w:val="000000"/>
          <w:sz w:val="24"/>
          <w:szCs w:val="24"/>
        </w:rPr>
        <w:t>.</w:t>
      </w:r>
      <w:r w:rsidR="00C74524">
        <w:rPr>
          <w:rFonts w:ascii="Times New Roman" w:hAnsi="Times New Roman"/>
          <w:color w:val="000000"/>
          <w:sz w:val="24"/>
          <w:szCs w:val="24"/>
        </w:rPr>
        <w:t xml:space="preserve"> </w:t>
      </w:r>
    </w:p>
    <w:p w:rsidR="00C131B6" w:rsidRPr="00EE2EAA" w:rsidRDefault="00C131B6" w:rsidP="00C131B6">
      <w:pPr>
        <w:pStyle w:val="ListParagraph"/>
        <w:widowControl w:val="0"/>
        <w:spacing w:after="120" w:line="240" w:lineRule="auto"/>
        <w:ind w:left="0"/>
        <w:rPr>
          <w:rFonts w:ascii="Times New Roman" w:hAnsi="Times New Roman"/>
          <w:color w:val="000000"/>
          <w:sz w:val="24"/>
          <w:szCs w:val="24"/>
        </w:rPr>
      </w:pPr>
    </w:p>
    <w:p w:rsidR="00B104DC" w:rsidRPr="00EE2EAA" w:rsidRDefault="006C0D1E" w:rsidP="00101B59">
      <w:pPr>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t>Division</w:t>
      </w:r>
      <w:r w:rsidR="00AB4828" w:rsidRPr="00EE2EAA">
        <w:rPr>
          <w:rFonts w:ascii="Times New Roman" w:hAnsi="Times New Roman"/>
          <w:b/>
          <w:color w:val="000000"/>
          <w:sz w:val="24"/>
          <w:szCs w:val="24"/>
        </w:rPr>
        <w:t xml:space="preserve"> </w:t>
      </w:r>
      <w:r w:rsidR="00024A08" w:rsidRPr="00EE2EAA">
        <w:rPr>
          <w:rFonts w:ascii="Times New Roman" w:hAnsi="Times New Roman"/>
          <w:b/>
          <w:color w:val="000000"/>
          <w:sz w:val="24"/>
          <w:szCs w:val="24"/>
        </w:rPr>
        <w:t xml:space="preserve">2 </w:t>
      </w:r>
      <w:r w:rsidR="00024A08" w:rsidRPr="00EE2EAA">
        <w:rPr>
          <w:rFonts w:ascii="Times New Roman" w:hAnsi="Times New Roman"/>
          <w:b/>
          <w:color w:val="000000"/>
          <w:sz w:val="24"/>
          <w:szCs w:val="24"/>
        </w:rPr>
        <w:tab/>
      </w:r>
      <w:bookmarkStart w:id="0" w:name="_Toc290029054"/>
      <w:bookmarkStart w:id="1" w:name="_Toc294604171"/>
      <w:r w:rsidR="00155F69" w:rsidRPr="00EE2EAA">
        <w:rPr>
          <w:rFonts w:ascii="Times New Roman" w:hAnsi="Times New Roman"/>
          <w:b/>
          <w:color w:val="000000"/>
          <w:sz w:val="24"/>
          <w:szCs w:val="24"/>
        </w:rPr>
        <w:t xml:space="preserve">Requirements relating to </w:t>
      </w:r>
      <w:r w:rsidR="004C62FC">
        <w:rPr>
          <w:rFonts w:ascii="Times New Roman" w:hAnsi="Times New Roman"/>
          <w:b/>
          <w:color w:val="000000"/>
          <w:sz w:val="24"/>
          <w:szCs w:val="24"/>
        </w:rPr>
        <w:t>calculating net abatement</w:t>
      </w:r>
    </w:p>
    <w:p w:rsidR="00B52F68" w:rsidRPr="00EE2EAA" w:rsidRDefault="006845E7" w:rsidP="00B52F68">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3</w:t>
      </w:r>
      <w:r w:rsidR="009141C3">
        <w:rPr>
          <w:rFonts w:ascii="Times New Roman" w:hAnsi="Times New Roman"/>
          <w:color w:val="000000"/>
          <w:sz w:val="24"/>
          <w:szCs w:val="24"/>
          <w:u w:val="single"/>
        </w:rPr>
        <w:t>3</w:t>
      </w:r>
      <w:r w:rsidR="00B52F68" w:rsidRPr="00EE2EAA">
        <w:rPr>
          <w:rFonts w:ascii="Times New Roman" w:hAnsi="Times New Roman"/>
          <w:color w:val="000000"/>
          <w:sz w:val="24"/>
          <w:szCs w:val="24"/>
          <w:u w:val="single"/>
        </w:rPr>
        <w:tab/>
        <w:t>Operation of this Division</w:t>
      </w:r>
    </w:p>
    <w:p w:rsidR="001A1837" w:rsidRPr="00EE2EAA" w:rsidRDefault="008836B3" w:rsidP="00B52F68">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Division 2 </w:t>
      </w:r>
      <w:r w:rsidR="003319C6" w:rsidRPr="00EE2EAA">
        <w:rPr>
          <w:rFonts w:ascii="Times New Roman" w:hAnsi="Times New Roman"/>
          <w:color w:val="000000"/>
          <w:sz w:val="24"/>
          <w:szCs w:val="24"/>
        </w:rPr>
        <w:t>lists</w:t>
      </w:r>
      <w:r w:rsidRPr="00EE2EAA">
        <w:rPr>
          <w:rFonts w:ascii="Times New Roman" w:hAnsi="Times New Roman"/>
          <w:color w:val="000000"/>
          <w:sz w:val="24"/>
          <w:szCs w:val="24"/>
        </w:rPr>
        <w:t xml:space="preserve"> requirements </w:t>
      </w:r>
      <w:r w:rsidR="003319C6" w:rsidRPr="00EE2EAA">
        <w:rPr>
          <w:rFonts w:ascii="Times New Roman" w:hAnsi="Times New Roman"/>
          <w:color w:val="000000"/>
          <w:sz w:val="24"/>
          <w:szCs w:val="24"/>
        </w:rPr>
        <w:t>relating</w:t>
      </w:r>
      <w:r w:rsidRPr="00EE2EAA">
        <w:rPr>
          <w:rFonts w:ascii="Times New Roman" w:hAnsi="Times New Roman"/>
          <w:color w:val="000000"/>
          <w:sz w:val="24"/>
          <w:szCs w:val="24"/>
        </w:rPr>
        <w:t xml:space="preserve"> the data and methods that may be used in the calculation of the net abatement amount. </w:t>
      </w:r>
    </w:p>
    <w:p w:rsidR="00F84B77" w:rsidRPr="00EE2EAA" w:rsidRDefault="00F84B77" w:rsidP="00B52F68">
      <w:pPr>
        <w:spacing w:after="120" w:line="240" w:lineRule="auto"/>
        <w:rPr>
          <w:rFonts w:ascii="Times New Roman" w:hAnsi="Times New Roman"/>
          <w:color w:val="000000"/>
          <w:sz w:val="24"/>
          <w:szCs w:val="24"/>
          <w:u w:val="single"/>
        </w:rPr>
      </w:pPr>
    </w:p>
    <w:p w:rsidR="00B52F68" w:rsidRPr="00EE2EAA" w:rsidRDefault="006845E7" w:rsidP="00B52F68">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3</w:t>
      </w:r>
      <w:r w:rsidR="0056582F">
        <w:rPr>
          <w:rFonts w:ascii="Times New Roman" w:hAnsi="Times New Roman"/>
          <w:color w:val="000000"/>
          <w:sz w:val="24"/>
          <w:szCs w:val="24"/>
          <w:u w:val="single"/>
        </w:rPr>
        <w:t>4</w:t>
      </w:r>
      <w:r w:rsidR="00B52F68" w:rsidRPr="00EE2EAA">
        <w:rPr>
          <w:rFonts w:ascii="Times New Roman" w:hAnsi="Times New Roman"/>
          <w:color w:val="000000"/>
          <w:sz w:val="24"/>
          <w:szCs w:val="24"/>
          <w:u w:val="single"/>
        </w:rPr>
        <w:tab/>
        <w:t>General requirements</w:t>
      </w:r>
    </w:p>
    <w:p w:rsidR="002131A2" w:rsidRDefault="002131A2" w:rsidP="002131A2">
      <w:pPr>
        <w:pStyle w:val="ListParagraph"/>
        <w:widowControl w:val="0"/>
        <w:spacing w:after="120" w:line="240" w:lineRule="auto"/>
        <w:ind w:left="0"/>
        <w:rPr>
          <w:rFonts w:ascii="Times New Roman" w:hAnsi="Times New Roman"/>
          <w:color w:val="000000"/>
          <w:sz w:val="24"/>
          <w:szCs w:val="24"/>
        </w:rPr>
      </w:pPr>
      <w:r>
        <w:rPr>
          <w:rFonts w:ascii="Times New Roman" w:hAnsi="Times New Roman"/>
          <w:color w:val="000000"/>
          <w:sz w:val="24"/>
          <w:szCs w:val="24"/>
        </w:rPr>
        <w:t xml:space="preserve">Section </w:t>
      </w:r>
      <w:r w:rsidR="0056582F">
        <w:rPr>
          <w:rFonts w:ascii="Times New Roman" w:hAnsi="Times New Roman"/>
          <w:color w:val="000000"/>
          <w:sz w:val="24"/>
          <w:szCs w:val="24"/>
        </w:rPr>
        <w:t xml:space="preserve">34 </w:t>
      </w:r>
      <w:r>
        <w:rPr>
          <w:rFonts w:ascii="Times New Roman" w:hAnsi="Times New Roman"/>
          <w:color w:val="000000"/>
          <w:sz w:val="24"/>
          <w:szCs w:val="24"/>
        </w:rPr>
        <w:t xml:space="preserve">allows proponents to </w:t>
      </w:r>
      <w:r w:rsidRPr="00161FEE">
        <w:rPr>
          <w:rFonts w:ascii="Times New Roman" w:hAnsi="Times New Roman"/>
          <w:color w:val="000000"/>
          <w:sz w:val="24"/>
          <w:szCs w:val="24"/>
        </w:rPr>
        <w:t xml:space="preserve">choose not to include a </w:t>
      </w:r>
      <w:r>
        <w:rPr>
          <w:rFonts w:ascii="Times New Roman" w:hAnsi="Times New Roman"/>
          <w:color w:val="000000"/>
          <w:sz w:val="24"/>
          <w:szCs w:val="24"/>
        </w:rPr>
        <w:t>population</w:t>
      </w:r>
      <w:r w:rsidRPr="00161FEE">
        <w:rPr>
          <w:rFonts w:ascii="Times New Roman" w:hAnsi="Times New Roman"/>
          <w:color w:val="000000"/>
          <w:sz w:val="24"/>
          <w:szCs w:val="24"/>
        </w:rPr>
        <w:t xml:space="preserve"> in the calculation of the net abatement amount for a measurement period. This provision could be used, for example, </w:t>
      </w:r>
      <w:r w:rsidRPr="00161FEE">
        <w:rPr>
          <w:rFonts w:ascii="Times New Roman" w:hAnsi="Times New Roman"/>
          <w:color w:val="000000"/>
          <w:sz w:val="24"/>
          <w:szCs w:val="24"/>
        </w:rPr>
        <w:lastRenderedPageBreak/>
        <w:t xml:space="preserve">to reduce compliance costs if it is known that </w:t>
      </w:r>
      <w:r>
        <w:rPr>
          <w:rFonts w:ascii="Times New Roman" w:hAnsi="Times New Roman"/>
          <w:color w:val="000000"/>
          <w:sz w:val="24"/>
          <w:szCs w:val="24"/>
        </w:rPr>
        <w:t>the treatment targeted at a treatment group has not been successful and abatement for that population, if calculated, would be zero.</w:t>
      </w:r>
      <w:r w:rsidR="006417A7">
        <w:rPr>
          <w:rFonts w:ascii="Times New Roman" w:hAnsi="Times New Roman"/>
          <w:color w:val="000000"/>
          <w:sz w:val="24"/>
          <w:szCs w:val="24"/>
        </w:rPr>
        <w:t xml:space="preserve"> While an entire population may be excluded for a measurement period, </w:t>
      </w:r>
      <w:r w:rsidR="00DA7FB2">
        <w:rPr>
          <w:rFonts w:ascii="Times New Roman" w:hAnsi="Times New Roman"/>
          <w:color w:val="000000"/>
          <w:sz w:val="24"/>
          <w:szCs w:val="24"/>
        </w:rPr>
        <w:t xml:space="preserve">this section </w:t>
      </w:r>
      <w:r w:rsidR="005E3776">
        <w:rPr>
          <w:rFonts w:ascii="Times New Roman" w:hAnsi="Times New Roman"/>
          <w:color w:val="000000"/>
          <w:sz w:val="24"/>
          <w:szCs w:val="24"/>
        </w:rPr>
        <w:t xml:space="preserve">does not permit the </w:t>
      </w:r>
      <w:r w:rsidR="006417A7">
        <w:rPr>
          <w:rFonts w:ascii="Times New Roman" w:hAnsi="Times New Roman"/>
          <w:color w:val="000000"/>
          <w:sz w:val="24"/>
          <w:szCs w:val="24"/>
        </w:rPr>
        <w:t>exclu</w:t>
      </w:r>
      <w:r w:rsidR="005E3776">
        <w:rPr>
          <w:rFonts w:ascii="Times New Roman" w:hAnsi="Times New Roman"/>
          <w:color w:val="000000"/>
          <w:sz w:val="24"/>
          <w:szCs w:val="24"/>
        </w:rPr>
        <w:t>sion of</w:t>
      </w:r>
      <w:r w:rsidR="006417A7">
        <w:rPr>
          <w:rFonts w:ascii="Times New Roman" w:hAnsi="Times New Roman"/>
          <w:color w:val="000000"/>
          <w:sz w:val="24"/>
          <w:szCs w:val="24"/>
        </w:rPr>
        <w:t xml:space="preserve"> particular sites in a population for which abatement is being calculated.</w:t>
      </w:r>
    </w:p>
    <w:p w:rsidR="00482CD6" w:rsidRPr="00EE2EAA" w:rsidRDefault="008836B3" w:rsidP="00B52F68">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Part 3 of the </w:t>
      </w:r>
      <w:r w:rsidR="00257767">
        <w:rPr>
          <w:rFonts w:ascii="Times New Roman" w:hAnsi="Times New Roman"/>
          <w:color w:val="000000"/>
          <w:sz w:val="24"/>
          <w:szCs w:val="24"/>
        </w:rPr>
        <w:t>Determination</w:t>
      </w:r>
      <w:r w:rsidRPr="00EE2EAA">
        <w:rPr>
          <w:rFonts w:ascii="Times New Roman" w:hAnsi="Times New Roman"/>
          <w:color w:val="000000"/>
          <w:sz w:val="24"/>
          <w:szCs w:val="24"/>
        </w:rPr>
        <w:t xml:space="preserve"> requires proponents to make choices about populations, calculation methods, time periods and the coverage of energy sources at specific points over the course of the project. Section </w:t>
      </w:r>
      <w:r w:rsidR="0056582F">
        <w:rPr>
          <w:rFonts w:ascii="Times New Roman" w:hAnsi="Times New Roman"/>
          <w:color w:val="000000"/>
          <w:sz w:val="24"/>
          <w:szCs w:val="24"/>
        </w:rPr>
        <w:t xml:space="preserve">34 </w:t>
      </w:r>
      <w:r w:rsidRPr="00EE2EAA">
        <w:rPr>
          <w:rFonts w:ascii="Times New Roman" w:hAnsi="Times New Roman"/>
          <w:color w:val="000000"/>
          <w:sz w:val="24"/>
          <w:szCs w:val="24"/>
        </w:rPr>
        <w:t>states that proponents must conform to these decisions in calcula</w:t>
      </w:r>
      <w:r w:rsidR="00A90A9F">
        <w:rPr>
          <w:rFonts w:ascii="Times New Roman" w:hAnsi="Times New Roman"/>
          <w:color w:val="000000"/>
          <w:sz w:val="24"/>
          <w:szCs w:val="24"/>
        </w:rPr>
        <w:t xml:space="preserve">ting the net abatement amount. </w:t>
      </w:r>
      <w:r w:rsidRPr="00EE2EAA">
        <w:rPr>
          <w:rFonts w:ascii="Times New Roman" w:hAnsi="Times New Roman"/>
          <w:color w:val="000000"/>
          <w:sz w:val="24"/>
          <w:szCs w:val="24"/>
        </w:rPr>
        <w:t xml:space="preserve">For example, </w:t>
      </w:r>
      <w:r w:rsidR="008E6376" w:rsidRPr="00EE2EAA">
        <w:rPr>
          <w:rFonts w:ascii="Times New Roman" w:hAnsi="Times New Roman"/>
          <w:color w:val="000000"/>
          <w:sz w:val="24"/>
          <w:szCs w:val="24"/>
        </w:rPr>
        <w:t xml:space="preserve">the proponent must use the sub-method chosen </w:t>
      </w:r>
      <w:r w:rsidR="00992AB6">
        <w:rPr>
          <w:rFonts w:ascii="Times New Roman" w:hAnsi="Times New Roman"/>
          <w:color w:val="000000"/>
          <w:sz w:val="24"/>
          <w:szCs w:val="24"/>
        </w:rPr>
        <w:t xml:space="preserve">for a population </w:t>
      </w:r>
      <w:r w:rsidR="008E6376" w:rsidRPr="00EE2EAA">
        <w:rPr>
          <w:rFonts w:ascii="Times New Roman" w:hAnsi="Times New Roman"/>
          <w:color w:val="000000"/>
          <w:sz w:val="24"/>
          <w:szCs w:val="24"/>
        </w:rPr>
        <w:t xml:space="preserve">under paragraph </w:t>
      </w:r>
      <w:r w:rsidR="00622A4A">
        <w:rPr>
          <w:rFonts w:ascii="Times New Roman" w:hAnsi="Times New Roman"/>
          <w:color w:val="000000"/>
          <w:sz w:val="24"/>
          <w:szCs w:val="24"/>
        </w:rPr>
        <w:t>1</w:t>
      </w:r>
      <w:r w:rsidR="00F54DBD">
        <w:rPr>
          <w:rFonts w:ascii="Times New Roman" w:hAnsi="Times New Roman"/>
          <w:color w:val="000000"/>
          <w:sz w:val="24"/>
          <w:szCs w:val="24"/>
        </w:rPr>
        <w:t>9</w:t>
      </w:r>
      <w:r w:rsidR="008E6376" w:rsidRPr="00EE2EAA">
        <w:rPr>
          <w:rFonts w:ascii="Times New Roman" w:hAnsi="Times New Roman"/>
          <w:color w:val="000000"/>
          <w:sz w:val="24"/>
          <w:szCs w:val="24"/>
        </w:rPr>
        <w:t>(a)</w:t>
      </w:r>
      <w:r w:rsidR="00373AB3">
        <w:rPr>
          <w:rFonts w:ascii="Times New Roman" w:hAnsi="Times New Roman"/>
          <w:color w:val="000000"/>
          <w:sz w:val="24"/>
          <w:szCs w:val="24"/>
        </w:rPr>
        <w:t xml:space="preserve"> to calculate the net abatement amount for that population in all measurement periods</w:t>
      </w:r>
      <w:r w:rsidR="00482CD6" w:rsidRPr="00EE2EAA">
        <w:rPr>
          <w:rFonts w:ascii="Times New Roman" w:hAnsi="Times New Roman"/>
          <w:color w:val="000000"/>
          <w:sz w:val="24"/>
          <w:szCs w:val="24"/>
        </w:rPr>
        <w:t>.</w:t>
      </w:r>
    </w:p>
    <w:p w:rsidR="001F4E2B" w:rsidRPr="00EE2EAA" w:rsidRDefault="001F4E2B" w:rsidP="001F4E2B">
      <w:pPr>
        <w:keepNext/>
        <w:spacing w:after="120" w:line="240" w:lineRule="auto"/>
        <w:rPr>
          <w:rFonts w:ascii="Times New Roman" w:hAnsi="Times New Roman"/>
          <w:color w:val="000000"/>
          <w:sz w:val="24"/>
          <w:szCs w:val="24"/>
        </w:rPr>
      </w:pPr>
      <w:r w:rsidRPr="00EE2EAA">
        <w:rPr>
          <w:rFonts w:ascii="Times New Roman" w:hAnsi="Times New Roman"/>
          <w:color w:val="000000"/>
          <w:sz w:val="24"/>
          <w:szCs w:val="24"/>
        </w:rPr>
        <w:t>This section permits pro-rat</w:t>
      </w:r>
      <w:r w:rsidR="005E7A13">
        <w:rPr>
          <w:rFonts w:ascii="Times New Roman" w:hAnsi="Times New Roman"/>
          <w:color w:val="000000"/>
          <w:sz w:val="24"/>
          <w:szCs w:val="24"/>
        </w:rPr>
        <w:t>a</w:t>
      </w:r>
      <w:r w:rsidRPr="00EE2EAA">
        <w:rPr>
          <w:rFonts w:ascii="Times New Roman" w:hAnsi="Times New Roman"/>
          <w:color w:val="000000"/>
          <w:sz w:val="24"/>
          <w:szCs w:val="24"/>
        </w:rPr>
        <w:t xml:space="preserve">ing of energy consumption data where needed to align site data to measurement </w:t>
      </w:r>
      <w:r w:rsidR="000B6258" w:rsidRPr="00EE2EAA">
        <w:rPr>
          <w:rFonts w:ascii="Times New Roman" w:hAnsi="Times New Roman"/>
          <w:color w:val="000000"/>
          <w:sz w:val="24"/>
          <w:szCs w:val="24"/>
        </w:rPr>
        <w:t xml:space="preserve">and pre-treatment </w:t>
      </w:r>
      <w:r w:rsidRPr="00EE2EAA">
        <w:rPr>
          <w:rFonts w:ascii="Times New Roman" w:hAnsi="Times New Roman"/>
          <w:color w:val="000000"/>
          <w:sz w:val="24"/>
          <w:szCs w:val="24"/>
        </w:rPr>
        <w:t>periods</w:t>
      </w:r>
      <w:r w:rsidR="000B6258" w:rsidRPr="00EE2EAA">
        <w:rPr>
          <w:rFonts w:ascii="Times New Roman" w:hAnsi="Times New Roman"/>
          <w:color w:val="000000"/>
          <w:sz w:val="24"/>
          <w:szCs w:val="24"/>
        </w:rPr>
        <w:t xml:space="preserve"> for the population</w:t>
      </w:r>
      <w:r w:rsidRPr="00EE2EAA">
        <w:rPr>
          <w:rFonts w:ascii="Times New Roman" w:hAnsi="Times New Roman"/>
          <w:color w:val="000000"/>
          <w:sz w:val="24"/>
          <w:szCs w:val="24"/>
        </w:rPr>
        <w:t>. Where energy consumption data for a site monitored in accordance with the monitoring requirements does not coincide with a measurement period, proponents may pro-rat</w:t>
      </w:r>
      <w:r w:rsidR="00F21A32">
        <w:rPr>
          <w:rFonts w:ascii="Times New Roman" w:hAnsi="Times New Roman"/>
          <w:color w:val="000000"/>
          <w:sz w:val="24"/>
          <w:szCs w:val="24"/>
        </w:rPr>
        <w:t>a</w:t>
      </w:r>
      <w:r w:rsidRPr="00EE2EAA">
        <w:rPr>
          <w:rFonts w:ascii="Times New Roman" w:hAnsi="Times New Roman"/>
          <w:color w:val="000000"/>
          <w:sz w:val="24"/>
          <w:szCs w:val="24"/>
        </w:rPr>
        <w:t xml:space="preserve"> </w:t>
      </w:r>
      <w:r w:rsidR="00473E90" w:rsidRPr="00EE2EAA">
        <w:rPr>
          <w:rFonts w:ascii="Times New Roman" w:hAnsi="Times New Roman"/>
          <w:color w:val="000000"/>
          <w:sz w:val="24"/>
          <w:szCs w:val="24"/>
        </w:rPr>
        <w:t xml:space="preserve">that </w:t>
      </w:r>
      <w:r w:rsidRPr="00EE2EAA">
        <w:rPr>
          <w:rFonts w:ascii="Times New Roman" w:hAnsi="Times New Roman"/>
          <w:color w:val="000000"/>
          <w:sz w:val="24"/>
          <w:szCs w:val="24"/>
        </w:rPr>
        <w:t>data provided that the time periods fully</w:t>
      </w:r>
      <w:r w:rsidR="00A90A9F">
        <w:rPr>
          <w:rFonts w:ascii="Times New Roman" w:hAnsi="Times New Roman"/>
          <w:color w:val="000000"/>
          <w:sz w:val="24"/>
          <w:szCs w:val="24"/>
        </w:rPr>
        <w:t xml:space="preserve"> cover the measurement period. </w:t>
      </w:r>
      <w:r w:rsidRPr="00EE2EAA">
        <w:rPr>
          <w:rFonts w:ascii="Times New Roman" w:hAnsi="Times New Roman"/>
          <w:color w:val="000000"/>
          <w:sz w:val="24"/>
          <w:szCs w:val="24"/>
        </w:rPr>
        <w:t>That is, proponents may not extrapolate outside time periods covered by metering or billing data.</w:t>
      </w:r>
      <w:r w:rsidR="002E2893" w:rsidRPr="00EE2EAA">
        <w:rPr>
          <w:rFonts w:ascii="Times New Roman" w:hAnsi="Times New Roman"/>
          <w:color w:val="000000"/>
          <w:sz w:val="24"/>
          <w:szCs w:val="24"/>
        </w:rPr>
        <w:t xml:space="preserve"> </w:t>
      </w:r>
      <w:r w:rsidR="000B6258" w:rsidRPr="00EE2EAA">
        <w:rPr>
          <w:rFonts w:ascii="Times New Roman" w:hAnsi="Times New Roman"/>
          <w:color w:val="000000"/>
          <w:sz w:val="24"/>
          <w:szCs w:val="24"/>
        </w:rPr>
        <w:t>Pro-rat</w:t>
      </w:r>
      <w:r w:rsidR="005E7A13">
        <w:rPr>
          <w:rFonts w:ascii="Times New Roman" w:hAnsi="Times New Roman"/>
          <w:color w:val="000000"/>
          <w:sz w:val="24"/>
          <w:szCs w:val="24"/>
        </w:rPr>
        <w:t>a</w:t>
      </w:r>
      <w:r w:rsidR="000B6258" w:rsidRPr="00EE2EAA">
        <w:rPr>
          <w:rFonts w:ascii="Times New Roman" w:hAnsi="Times New Roman"/>
          <w:color w:val="000000"/>
          <w:sz w:val="24"/>
          <w:szCs w:val="24"/>
        </w:rPr>
        <w:t>ing is also permitted for pre-treatment period</w:t>
      </w:r>
      <w:r w:rsidR="00E5060D">
        <w:rPr>
          <w:rFonts w:ascii="Times New Roman" w:hAnsi="Times New Roman"/>
          <w:color w:val="000000"/>
          <w:sz w:val="24"/>
          <w:szCs w:val="24"/>
        </w:rPr>
        <w:t>s,</w:t>
      </w:r>
      <w:r w:rsidR="000B6258" w:rsidRPr="00EE2EAA">
        <w:rPr>
          <w:rFonts w:ascii="Times New Roman" w:hAnsi="Times New Roman"/>
          <w:color w:val="000000"/>
          <w:sz w:val="24"/>
          <w:szCs w:val="24"/>
        </w:rPr>
        <w:t xml:space="preserve"> subject to the same requirement that the time periods fully cover the pre-treatment period. </w:t>
      </w:r>
    </w:p>
    <w:p w:rsidR="005D2576" w:rsidRDefault="00F622AC" w:rsidP="00B52F68">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Where a site is included in the population for only part of the measurement period because it is affected </w:t>
      </w:r>
      <w:r w:rsidR="00062CDF">
        <w:rPr>
          <w:rFonts w:ascii="Times New Roman" w:hAnsi="Times New Roman"/>
          <w:color w:val="000000"/>
          <w:sz w:val="24"/>
          <w:szCs w:val="24"/>
        </w:rPr>
        <w:t xml:space="preserve">by attrition, under section </w:t>
      </w:r>
      <w:r w:rsidR="003279A5">
        <w:rPr>
          <w:rFonts w:ascii="Times New Roman" w:hAnsi="Times New Roman"/>
          <w:color w:val="000000"/>
          <w:sz w:val="24"/>
          <w:szCs w:val="24"/>
        </w:rPr>
        <w:t xml:space="preserve">16 </w:t>
      </w:r>
      <w:r w:rsidR="00062CDF">
        <w:rPr>
          <w:rFonts w:ascii="Times New Roman" w:hAnsi="Times New Roman"/>
          <w:color w:val="000000"/>
          <w:sz w:val="24"/>
          <w:szCs w:val="24"/>
        </w:rPr>
        <w:t>it must not be included in the calculation after it is affected by attrition. Thi</w:t>
      </w:r>
      <w:r w:rsidR="00756F0C">
        <w:rPr>
          <w:rFonts w:ascii="Times New Roman" w:hAnsi="Times New Roman"/>
          <w:color w:val="000000"/>
          <w:sz w:val="24"/>
          <w:szCs w:val="24"/>
        </w:rPr>
        <w:t>s means that energy consumption data covering only part of a measurement period may be required, and in these circumstances proponents may pro-r</w:t>
      </w:r>
      <w:r w:rsidR="005E7A13">
        <w:rPr>
          <w:rFonts w:ascii="Times New Roman" w:hAnsi="Times New Roman"/>
          <w:color w:val="000000"/>
          <w:sz w:val="24"/>
          <w:szCs w:val="24"/>
        </w:rPr>
        <w:t>ata</w:t>
      </w:r>
      <w:r w:rsidR="00756F0C">
        <w:rPr>
          <w:rFonts w:ascii="Times New Roman" w:hAnsi="Times New Roman"/>
          <w:color w:val="000000"/>
          <w:sz w:val="24"/>
          <w:szCs w:val="24"/>
        </w:rPr>
        <w:t xml:space="preserve"> energy consumption data based on the number of days in the measurement period for which the site is being included in the calculations.</w:t>
      </w:r>
    </w:p>
    <w:p w:rsidR="00F622AC" w:rsidRPr="00EE2EAA" w:rsidRDefault="00F622AC" w:rsidP="00B52F68">
      <w:pPr>
        <w:spacing w:after="120" w:line="240" w:lineRule="auto"/>
        <w:rPr>
          <w:rFonts w:ascii="Times New Roman" w:hAnsi="Times New Roman"/>
          <w:color w:val="000000"/>
          <w:sz w:val="24"/>
          <w:szCs w:val="24"/>
        </w:rPr>
      </w:pPr>
    </w:p>
    <w:p w:rsidR="00B52F68" w:rsidRPr="00EE2EAA" w:rsidRDefault="00C95CE6" w:rsidP="00B52F68">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3</w:t>
      </w:r>
      <w:r w:rsidR="00A26E72">
        <w:rPr>
          <w:rFonts w:ascii="Times New Roman" w:hAnsi="Times New Roman"/>
          <w:color w:val="000000"/>
          <w:sz w:val="24"/>
          <w:szCs w:val="24"/>
          <w:u w:val="single"/>
        </w:rPr>
        <w:t>5</w:t>
      </w:r>
      <w:r w:rsidR="00B52F68" w:rsidRPr="00EE2EAA">
        <w:rPr>
          <w:rFonts w:ascii="Times New Roman" w:hAnsi="Times New Roman"/>
          <w:color w:val="000000"/>
          <w:sz w:val="24"/>
          <w:szCs w:val="24"/>
          <w:u w:val="single"/>
        </w:rPr>
        <w:tab/>
      </w:r>
      <w:r w:rsidR="00DF572A" w:rsidRPr="00DF572A">
        <w:rPr>
          <w:rFonts w:ascii="Times New Roman" w:hAnsi="Times New Roman"/>
          <w:color w:val="000000"/>
          <w:sz w:val="24"/>
          <w:szCs w:val="24"/>
          <w:u w:val="single"/>
        </w:rPr>
        <w:t>Excluding sites affected by attrition from the beginning of measurement period</w:t>
      </w:r>
    </w:p>
    <w:p w:rsidR="00482CD6" w:rsidRPr="00EE2EAA" w:rsidRDefault="00A07DFB" w:rsidP="00B52F68">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A site is defined as </w:t>
      </w:r>
      <w:r w:rsidR="00E44234" w:rsidRPr="00EE2EAA">
        <w:rPr>
          <w:rFonts w:ascii="Times New Roman" w:hAnsi="Times New Roman"/>
          <w:color w:val="000000"/>
          <w:sz w:val="24"/>
          <w:szCs w:val="24"/>
        </w:rPr>
        <w:t>being</w:t>
      </w:r>
      <w:r w:rsidR="00A847F1" w:rsidRPr="00EE2EAA">
        <w:rPr>
          <w:rFonts w:ascii="Times New Roman" w:hAnsi="Times New Roman"/>
          <w:color w:val="000000"/>
          <w:sz w:val="24"/>
          <w:szCs w:val="24"/>
        </w:rPr>
        <w:t xml:space="preserve"> affected by attrition if a metered gas or </w:t>
      </w:r>
      <w:r w:rsidR="003A1761">
        <w:rPr>
          <w:rFonts w:ascii="Times New Roman" w:hAnsi="Times New Roman"/>
          <w:color w:val="000000"/>
          <w:sz w:val="24"/>
          <w:szCs w:val="24"/>
        </w:rPr>
        <w:t xml:space="preserve">grid </w:t>
      </w:r>
      <w:r w:rsidR="00A847F1" w:rsidRPr="00EE2EAA">
        <w:rPr>
          <w:rFonts w:ascii="Times New Roman" w:hAnsi="Times New Roman"/>
          <w:color w:val="000000"/>
          <w:sz w:val="24"/>
          <w:szCs w:val="24"/>
        </w:rPr>
        <w:t xml:space="preserve">electricity account is terminated at the site, </w:t>
      </w:r>
      <w:r w:rsidR="00383E2D" w:rsidRPr="00EE2EAA">
        <w:rPr>
          <w:rFonts w:ascii="Times New Roman" w:hAnsi="Times New Roman"/>
          <w:color w:val="000000"/>
          <w:sz w:val="24"/>
          <w:szCs w:val="24"/>
        </w:rPr>
        <w:t xml:space="preserve">if </w:t>
      </w:r>
      <w:r w:rsidR="0087410C" w:rsidRPr="00EE2EAA">
        <w:rPr>
          <w:rFonts w:ascii="Times New Roman" w:hAnsi="Times New Roman"/>
          <w:color w:val="000000"/>
          <w:sz w:val="24"/>
          <w:szCs w:val="24"/>
        </w:rPr>
        <w:t>the project proponent no longer has a legal right to access and use energy consumption data</w:t>
      </w:r>
      <w:r w:rsidR="00383E2D" w:rsidRPr="00EE2EAA">
        <w:rPr>
          <w:rFonts w:ascii="Times New Roman" w:hAnsi="Times New Roman"/>
          <w:color w:val="000000"/>
          <w:sz w:val="24"/>
          <w:szCs w:val="24"/>
        </w:rPr>
        <w:t xml:space="preserve"> at that site</w:t>
      </w:r>
      <w:r w:rsidR="00B330B7">
        <w:rPr>
          <w:rFonts w:ascii="Times New Roman" w:hAnsi="Times New Roman"/>
          <w:color w:val="000000"/>
          <w:sz w:val="24"/>
          <w:szCs w:val="24"/>
        </w:rPr>
        <w:t xml:space="preserve">, </w:t>
      </w:r>
      <w:r w:rsidR="00062921">
        <w:rPr>
          <w:rFonts w:ascii="Times New Roman" w:hAnsi="Times New Roman"/>
          <w:color w:val="000000"/>
          <w:sz w:val="24"/>
          <w:szCs w:val="24"/>
        </w:rPr>
        <w:t>or if a site ceases to meet the definition of a site in the population.</w:t>
      </w:r>
      <w:r w:rsidR="005A0304">
        <w:rPr>
          <w:rFonts w:ascii="Times New Roman" w:hAnsi="Times New Roman"/>
          <w:color w:val="000000"/>
          <w:sz w:val="24"/>
          <w:szCs w:val="24"/>
        </w:rPr>
        <w:t xml:space="preserve"> </w:t>
      </w:r>
      <w:r w:rsidR="00B7607A">
        <w:rPr>
          <w:rFonts w:ascii="Times New Roman" w:hAnsi="Times New Roman"/>
          <w:color w:val="000000"/>
          <w:sz w:val="24"/>
          <w:szCs w:val="24"/>
        </w:rPr>
        <w:t xml:space="preserve">Under section </w:t>
      </w:r>
      <w:r w:rsidR="003279A5">
        <w:rPr>
          <w:rFonts w:ascii="Times New Roman" w:hAnsi="Times New Roman"/>
          <w:color w:val="000000"/>
          <w:sz w:val="24"/>
          <w:szCs w:val="24"/>
        </w:rPr>
        <w:t>16</w:t>
      </w:r>
      <w:r w:rsidR="00FE47DE">
        <w:rPr>
          <w:rFonts w:ascii="Times New Roman" w:hAnsi="Times New Roman"/>
          <w:color w:val="000000"/>
          <w:sz w:val="24"/>
          <w:szCs w:val="24"/>
        </w:rPr>
        <w:t xml:space="preserve">, sites affected by attrition must be excluded </w:t>
      </w:r>
      <w:r w:rsidR="00926A48">
        <w:rPr>
          <w:rFonts w:ascii="Times New Roman" w:hAnsi="Times New Roman"/>
          <w:color w:val="000000"/>
          <w:sz w:val="24"/>
          <w:szCs w:val="24"/>
        </w:rPr>
        <w:t>from the population from the time they are affected by attrition.</w:t>
      </w:r>
    </w:p>
    <w:p w:rsidR="009064AD" w:rsidRPr="00EE2EAA" w:rsidRDefault="00A847F1" w:rsidP="00B52F68">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Proponents have two options for how to treat sites</w:t>
      </w:r>
      <w:r w:rsidR="009064AD" w:rsidRPr="00EE2EAA">
        <w:rPr>
          <w:rFonts w:ascii="Times New Roman" w:hAnsi="Times New Roman"/>
          <w:color w:val="000000"/>
          <w:sz w:val="24"/>
          <w:szCs w:val="24"/>
        </w:rPr>
        <w:t xml:space="preserve"> </w:t>
      </w:r>
      <w:r w:rsidR="00E44234" w:rsidRPr="00EE2EAA">
        <w:rPr>
          <w:rFonts w:ascii="Times New Roman" w:hAnsi="Times New Roman"/>
          <w:color w:val="000000"/>
          <w:sz w:val="24"/>
          <w:szCs w:val="24"/>
        </w:rPr>
        <w:t>affected by attrition</w:t>
      </w:r>
      <w:r w:rsidR="00604DCE" w:rsidRPr="00EE2EAA">
        <w:rPr>
          <w:rFonts w:ascii="Times New Roman" w:hAnsi="Times New Roman"/>
          <w:color w:val="000000"/>
          <w:sz w:val="24"/>
          <w:szCs w:val="24"/>
        </w:rPr>
        <w:t xml:space="preserve"> </w:t>
      </w:r>
      <w:r w:rsidR="00A81209">
        <w:rPr>
          <w:rFonts w:ascii="Times New Roman" w:hAnsi="Times New Roman"/>
          <w:color w:val="000000"/>
          <w:sz w:val="24"/>
          <w:szCs w:val="24"/>
        </w:rPr>
        <w:t xml:space="preserve">during a measurement period </w:t>
      </w:r>
      <w:r w:rsidR="009064AD" w:rsidRPr="00EE2EAA">
        <w:rPr>
          <w:rFonts w:ascii="Times New Roman" w:hAnsi="Times New Roman"/>
          <w:color w:val="000000"/>
          <w:sz w:val="24"/>
          <w:szCs w:val="24"/>
        </w:rPr>
        <w:t>when calculating abatement for th</w:t>
      </w:r>
      <w:r w:rsidR="00A81209">
        <w:rPr>
          <w:rFonts w:ascii="Times New Roman" w:hAnsi="Times New Roman"/>
          <w:color w:val="000000"/>
          <w:sz w:val="24"/>
          <w:szCs w:val="24"/>
        </w:rPr>
        <w:t xml:space="preserve">at </w:t>
      </w:r>
      <w:r w:rsidR="009064AD" w:rsidRPr="00EE2EAA">
        <w:rPr>
          <w:rFonts w:ascii="Times New Roman" w:hAnsi="Times New Roman"/>
          <w:color w:val="000000"/>
          <w:sz w:val="24"/>
          <w:szCs w:val="24"/>
        </w:rPr>
        <w:t>measurement period:</w:t>
      </w:r>
    </w:p>
    <w:p w:rsidR="00FE47DE" w:rsidRPr="0010365D" w:rsidRDefault="00163B0B" w:rsidP="00FE47DE">
      <w:pPr>
        <w:numPr>
          <w:ilvl w:val="0"/>
          <w:numId w:val="4"/>
        </w:num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the site </w:t>
      </w:r>
      <w:r w:rsidR="00117FB0">
        <w:rPr>
          <w:rFonts w:ascii="Times New Roman" w:hAnsi="Times New Roman"/>
          <w:color w:val="000000"/>
          <w:sz w:val="24"/>
          <w:szCs w:val="24"/>
        </w:rPr>
        <w:t xml:space="preserve">may </w:t>
      </w:r>
      <w:r>
        <w:rPr>
          <w:rFonts w:ascii="Times New Roman" w:hAnsi="Times New Roman"/>
          <w:color w:val="000000"/>
          <w:sz w:val="24"/>
          <w:szCs w:val="24"/>
        </w:rPr>
        <w:t xml:space="preserve">be </w:t>
      </w:r>
      <w:r w:rsidR="00FE47DE" w:rsidRPr="0010365D">
        <w:rPr>
          <w:rFonts w:ascii="Times New Roman" w:hAnsi="Times New Roman"/>
          <w:color w:val="000000"/>
          <w:sz w:val="24"/>
          <w:szCs w:val="24"/>
        </w:rPr>
        <w:t>include</w:t>
      </w:r>
      <w:r>
        <w:rPr>
          <w:rFonts w:ascii="Times New Roman" w:hAnsi="Times New Roman"/>
          <w:color w:val="000000"/>
          <w:sz w:val="24"/>
          <w:szCs w:val="24"/>
        </w:rPr>
        <w:t>d</w:t>
      </w:r>
      <w:r w:rsidR="00FE47DE" w:rsidRPr="0010365D">
        <w:rPr>
          <w:rFonts w:ascii="Times New Roman" w:hAnsi="Times New Roman"/>
          <w:color w:val="000000"/>
          <w:sz w:val="24"/>
          <w:szCs w:val="24"/>
        </w:rPr>
        <w:t xml:space="preserve"> in the calculations from the beginning of the measurement period until the last day </w:t>
      </w:r>
      <w:r w:rsidR="00FE47DE">
        <w:rPr>
          <w:rFonts w:ascii="Times New Roman" w:hAnsi="Times New Roman"/>
          <w:color w:val="000000"/>
          <w:sz w:val="24"/>
          <w:szCs w:val="24"/>
        </w:rPr>
        <w:t>before the site is affected by attrition</w:t>
      </w:r>
      <w:r w:rsidR="00AE0F62">
        <w:rPr>
          <w:rFonts w:ascii="Times New Roman" w:hAnsi="Times New Roman"/>
          <w:color w:val="000000"/>
          <w:sz w:val="24"/>
          <w:szCs w:val="24"/>
        </w:rPr>
        <w:t xml:space="preserve">, as required by section </w:t>
      </w:r>
      <w:r w:rsidR="003279A5">
        <w:rPr>
          <w:rFonts w:ascii="Times New Roman" w:hAnsi="Times New Roman"/>
          <w:color w:val="000000"/>
          <w:sz w:val="24"/>
          <w:szCs w:val="24"/>
        </w:rPr>
        <w:t>16</w:t>
      </w:r>
      <w:r w:rsidR="00FE47DE">
        <w:rPr>
          <w:rFonts w:ascii="Times New Roman" w:hAnsi="Times New Roman"/>
          <w:color w:val="000000"/>
          <w:sz w:val="24"/>
          <w:szCs w:val="24"/>
        </w:rPr>
        <w:t>; or</w:t>
      </w:r>
    </w:p>
    <w:p w:rsidR="0010365D" w:rsidRDefault="00117FB0" w:rsidP="00F54EB0">
      <w:pPr>
        <w:numPr>
          <w:ilvl w:val="0"/>
          <w:numId w:val="4"/>
        </w:num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section </w:t>
      </w:r>
      <w:r w:rsidR="00A26E72">
        <w:rPr>
          <w:rFonts w:ascii="Times New Roman" w:hAnsi="Times New Roman"/>
          <w:color w:val="000000"/>
          <w:sz w:val="24"/>
          <w:szCs w:val="24"/>
        </w:rPr>
        <w:t xml:space="preserve">35 </w:t>
      </w:r>
      <w:r>
        <w:rPr>
          <w:rFonts w:ascii="Times New Roman" w:hAnsi="Times New Roman"/>
          <w:color w:val="000000"/>
          <w:sz w:val="24"/>
          <w:szCs w:val="24"/>
        </w:rPr>
        <w:t>allows the</w:t>
      </w:r>
      <w:r w:rsidR="009064AD" w:rsidRPr="00EE2EAA">
        <w:rPr>
          <w:rFonts w:ascii="Times New Roman" w:hAnsi="Times New Roman"/>
          <w:color w:val="000000"/>
          <w:sz w:val="24"/>
          <w:szCs w:val="24"/>
        </w:rPr>
        <w:t xml:space="preserve"> site </w:t>
      </w:r>
      <w:r w:rsidR="00163B0B">
        <w:rPr>
          <w:rFonts w:ascii="Times New Roman" w:hAnsi="Times New Roman"/>
          <w:color w:val="000000"/>
          <w:sz w:val="24"/>
          <w:szCs w:val="24"/>
        </w:rPr>
        <w:t xml:space="preserve">to be excluded </w:t>
      </w:r>
      <w:r w:rsidR="009064AD" w:rsidRPr="00EE2EAA">
        <w:rPr>
          <w:rFonts w:ascii="Times New Roman" w:hAnsi="Times New Roman"/>
          <w:color w:val="000000"/>
          <w:sz w:val="24"/>
          <w:szCs w:val="24"/>
        </w:rPr>
        <w:t xml:space="preserve">from the calculations for </w:t>
      </w:r>
      <w:r>
        <w:rPr>
          <w:rFonts w:ascii="Times New Roman" w:hAnsi="Times New Roman"/>
          <w:color w:val="000000"/>
          <w:sz w:val="24"/>
          <w:szCs w:val="24"/>
        </w:rPr>
        <w:t>the entire</w:t>
      </w:r>
      <w:r w:rsidRPr="00EE2EAA">
        <w:rPr>
          <w:rFonts w:ascii="Times New Roman" w:hAnsi="Times New Roman"/>
          <w:color w:val="000000"/>
          <w:sz w:val="24"/>
          <w:szCs w:val="24"/>
        </w:rPr>
        <w:t xml:space="preserve"> </w:t>
      </w:r>
      <w:r w:rsidR="009064AD" w:rsidRPr="00EE2EAA">
        <w:rPr>
          <w:rFonts w:ascii="Times New Roman" w:hAnsi="Times New Roman"/>
          <w:color w:val="000000"/>
          <w:sz w:val="24"/>
          <w:szCs w:val="24"/>
        </w:rPr>
        <w:t>measurement period</w:t>
      </w:r>
      <w:r w:rsidR="00FE47DE">
        <w:rPr>
          <w:rFonts w:ascii="Times New Roman" w:hAnsi="Times New Roman"/>
          <w:color w:val="000000"/>
          <w:sz w:val="24"/>
          <w:szCs w:val="24"/>
        </w:rPr>
        <w:t>.</w:t>
      </w:r>
    </w:p>
    <w:p w:rsidR="00AB0396" w:rsidRDefault="00AB0396" w:rsidP="00AB0396">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For example, if </w:t>
      </w:r>
      <w:r w:rsidR="00054773">
        <w:rPr>
          <w:rFonts w:ascii="Times New Roman" w:hAnsi="Times New Roman"/>
          <w:color w:val="000000"/>
          <w:sz w:val="24"/>
          <w:szCs w:val="24"/>
        </w:rPr>
        <w:t xml:space="preserve">a site is affected by attrition because </w:t>
      </w:r>
      <w:r w:rsidR="007828C5">
        <w:rPr>
          <w:rFonts w:ascii="Times New Roman" w:hAnsi="Times New Roman"/>
          <w:color w:val="000000"/>
          <w:sz w:val="24"/>
          <w:szCs w:val="24"/>
        </w:rPr>
        <w:t>the</w:t>
      </w:r>
      <w:r>
        <w:rPr>
          <w:rFonts w:ascii="Times New Roman" w:hAnsi="Times New Roman"/>
          <w:color w:val="000000"/>
          <w:sz w:val="24"/>
          <w:szCs w:val="24"/>
        </w:rPr>
        <w:t xml:space="preserve"> electricity account </w:t>
      </w:r>
      <w:r w:rsidR="007828C5">
        <w:rPr>
          <w:rFonts w:ascii="Times New Roman" w:hAnsi="Times New Roman"/>
          <w:color w:val="000000"/>
          <w:sz w:val="24"/>
          <w:szCs w:val="24"/>
        </w:rPr>
        <w:t xml:space="preserve">for </w:t>
      </w:r>
      <w:r w:rsidR="00D41758">
        <w:rPr>
          <w:rFonts w:ascii="Times New Roman" w:hAnsi="Times New Roman"/>
          <w:color w:val="000000"/>
          <w:sz w:val="24"/>
          <w:szCs w:val="24"/>
        </w:rPr>
        <w:t>the</w:t>
      </w:r>
      <w:r w:rsidR="007828C5">
        <w:rPr>
          <w:rFonts w:ascii="Times New Roman" w:hAnsi="Times New Roman"/>
          <w:color w:val="000000"/>
          <w:sz w:val="24"/>
          <w:szCs w:val="24"/>
        </w:rPr>
        <w:t xml:space="preserve"> site </w:t>
      </w:r>
      <w:r>
        <w:rPr>
          <w:rFonts w:ascii="Times New Roman" w:hAnsi="Times New Roman"/>
          <w:color w:val="000000"/>
          <w:sz w:val="24"/>
          <w:szCs w:val="24"/>
        </w:rPr>
        <w:t xml:space="preserve">is terminated three months after the </w:t>
      </w:r>
      <w:r w:rsidR="00AF3304">
        <w:rPr>
          <w:rFonts w:ascii="Times New Roman" w:hAnsi="Times New Roman"/>
          <w:color w:val="000000"/>
          <w:sz w:val="24"/>
          <w:szCs w:val="24"/>
        </w:rPr>
        <w:t>beginning</w:t>
      </w:r>
      <w:r>
        <w:rPr>
          <w:rFonts w:ascii="Times New Roman" w:hAnsi="Times New Roman"/>
          <w:color w:val="000000"/>
          <w:sz w:val="24"/>
          <w:szCs w:val="24"/>
        </w:rPr>
        <w:t xml:space="preserve"> of a measurement period, the proponent may either:</w:t>
      </w:r>
    </w:p>
    <w:p w:rsidR="00AB0396" w:rsidRDefault="00AB0396" w:rsidP="00AB0396">
      <w:pPr>
        <w:numPr>
          <w:ilvl w:val="0"/>
          <w:numId w:val="4"/>
        </w:numPr>
        <w:spacing w:after="120" w:line="240" w:lineRule="auto"/>
        <w:rPr>
          <w:rFonts w:ascii="Times New Roman" w:hAnsi="Times New Roman"/>
          <w:color w:val="000000"/>
          <w:sz w:val="24"/>
          <w:szCs w:val="24"/>
        </w:rPr>
      </w:pPr>
      <w:r>
        <w:rPr>
          <w:rFonts w:ascii="Times New Roman" w:hAnsi="Times New Roman"/>
          <w:color w:val="000000"/>
          <w:sz w:val="24"/>
          <w:szCs w:val="24"/>
        </w:rPr>
        <w:t>include the site in the calculations for the first three months of the measurement period, using energy consumption data covering those three months to calculate emissions at the site; or</w:t>
      </w:r>
    </w:p>
    <w:p w:rsidR="00054773" w:rsidRDefault="00AB0396" w:rsidP="00AB0396">
      <w:pPr>
        <w:numPr>
          <w:ilvl w:val="0"/>
          <w:numId w:val="4"/>
        </w:num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exclude the site from the </w:t>
      </w:r>
      <w:r w:rsidR="00054773">
        <w:rPr>
          <w:rFonts w:ascii="Times New Roman" w:hAnsi="Times New Roman"/>
          <w:color w:val="000000"/>
          <w:sz w:val="24"/>
          <w:szCs w:val="24"/>
        </w:rPr>
        <w:t>calculations for the entire measurement period.</w:t>
      </w:r>
    </w:p>
    <w:p w:rsidR="00AB0396" w:rsidRPr="00EE2EAA" w:rsidRDefault="00054773" w:rsidP="00054773">
      <w:pPr>
        <w:spacing w:after="12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Under both options, the site would be included in the calculations </w:t>
      </w:r>
      <w:r w:rsidR="00711A1F">
        <w:rPr>
          <w:rFonts w:ascii="Times New Roman" w:hAnsi="Times New Roman"/>
          <w:color w:val="000000"/>
          <w:sz w:val="24"/>
          <w:szCs w:val="24"/>
        </w:rPr>
        <w:t>in the</w:t>
      </w:r>
      <w:r>
        <w:rPr>
          <w:rFonts w:ascii="Times New Roman" w:hAnsi="Times New Roman"/>
          <w:color w:val="000000"/>
          <w:sz w:val="24"/>
          <w:szCs w:val="24"/>
        </w:rPr>
        <w:t xml:space="preserve"> measurement periods</w:t>
      </w:r>
      <w:r w:rsidR="001255AE">
        <w:rPr>
          <w:rFonts w:ascii="Times New Roman" w:hAnsi="Times New Roman"/>
          <w:color w:val="000000"/>
          <w:sz w:val="24"/>
          <w:szCs w:val="24"/>
        </w:rPr>
        <w:t xml:space="preserve"> before the measurement period in which the account was terminated</w:t>
      </w:r>
      <w:r w:rsidR="00913704">
        <w:rPr>
          <w:rFonts w:ascii="Times New Roman" w:hAnsi="Times New Roman"/>
          <w:color w:val="000000"/>
          <w:sz w:val="24"/>
          <w:szCs w:val="24"/>
        </w:rPr>
        <w:t xml:space="preserve"> (provided that it was in the control or treatment group at that time)</w:t>
      </w:r>
      <w:r>
        <w:rPr>
          <w:rFonts w:ascii="Times New Roman" w:hAnsi="Times New Roman"/>
          <w:color w:val="000000"/>
          <w:sz w:val="24"/>
          <w:szCs w:val="24"/>
        </w:rPr>
        <w:t>, and excluded from the calculations for all measurement period</w:t>
      </w:r>
      <w:r w:rsidR="00805A83">
        <w:rPr>
          <w:rFonts w:ascii="Times New Roman" w:hAnsi="Times New Roman"/>
          <w:color w:val="000000"/>
          <w:sz w:val="24"/>
          <w:szCs w:val="24"/>
        </w:rPr>
        <w:t>s</w:t>
      </w:r>
      <w:r w:rsidR="001255AE">
        <w:rPr>
          <w:rFonts w:ascii="Times New Roman" w:hAnsi="Times New Roman"/>
          <w:color w:val="000000"/>
          <w:sz w:val="24"/>
          <w:szCs w:val="24"/>
        </w:rPr>
        <w:t xml:space="preserve"> after the measurement period in which the account was terminated</w:t>
      </w:r>
      <w:r>
        <w:rPr>
          <w:rFonts w:ascii="Times New Roman" w:hAnsi="Times New Roman"/>
          <w:color w:val="000000"/>
          <w:sz w:val="24"/>
          <w:szCs w:val="24"/>
        </w:rPr>
        <w:t>.</w:t>
      </w:r>
    </w:p>
    <w:p w:rsidR="00E44234" w:rsidRDefault="00E44234" w:rsidP="00E44234">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The </w:t>
      </w:r>
      <w:r w:rsidR="00257767">
        <w:rPr>
          <w:rFonts w:ascii="Times New Roman" w:hAnsi="Times New Roman"/>
          <w:color w:val="000000"/>
          <w:sz w:val="24"/>
          <w:szCs w:val="24"/>
        </w:rPr>
        <w:t>Determination</w:t>
      </w:r>
      <w:r w:rsidRPr="00EE2EAA">
        <w:rPr>
          <w:rFonts w:ascii="Times New Roman" w:hAnsi="Times New Roman"/>
          <w:color w:val="000000"/>
          <w:sz w:val="24"/>
          <w:szCs w:val="24"/>
        </w:rPr>
        <w:t xml:space="preserve"> requires proponents to choose one of the two options to apply to al</w:t>
      </w:r>
      <w:r w:rsidR="00FE4C76">
        <w:rPr>
          <w:rFonts w:ascii="Times New Roman" w:hAnsi="Times New Roman"/>
          <w:color w:val="000000"/>
          <w:sz w:val="24"/>
          <w:szCs w:val="24"/>
        </w:rPr>
        <w:t>l sites affected by</w:t>
      </w:r>
      <w:r w:rsidR="00622A4A">
        <w:rPr>
          <w:rFonts w:ascii="Times New Roman" w:hAnsi="Times New Roman"/>
          <w:color w:val="000000"/>
          <w:sz w:val="24"/>
          <w:szCs w:val="24"/>
        </w:rPr>
        <w:t xml:space="preserve"> attrition. </w:t>
      </w:r>
      <w:r w:rsidRPr="00EE2EAA">
        <w:rPr>
          <w:rFonts w:ascii="Times New Roman" w:hAnsi="Times New Roman"/>
          <w:color w:val="000000"/>
          <w:sz w:val="24"/>
          <w:szCs w:val="24"/>
        </w:rPr>
        <w:t xml:space="preserve">That is, they may not exclude some </w:t>
      </w:r>
      <w:r w:rsidR="00DF2CC4" w:rsidRPr="00EE2EAA">
        <w:rPr>
          <w:rFonts w:ascii="Times New Roman" w:hAnsi="Times New Roman"/>
          <w:color w:val="000000"/>
          <w:sz w:val="24"/>
          <w:szCs w:val="24"/>
        </w:rPr>
        <w:t xml:space="preserve">sites affected by attrition </w:t>
      </w:r>
      <w:r w:rsidRPr="00EE2EAA">
        <w:rPr>
          <w:rFonts w:ascii="Times New Roman" w:hAnsi="Times New Roman"/>
          <w:color w:val="000000"/>
          <w:sz w:val="24"/>
          <w:szCs w:val="24"/>
        </w:rPr>
        <w:t>from the calculations altogether and include others for a portion of the measurement period.</w:t>
      </w:r>
    </w:p>
    <w:p w:rsidR="00FE4C76" w:rsidRPr="00EE2EAA" w:rsidRDefault="00FE4C76" w:rsidP="00FE4C76">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If the </w:t>
      </w:r>
      <w:r w:rsidR="00AE0F62">
        <w:rPr>
          <w:rFonts w:ascii="Times New Roman" w:hAnsi="Times New Roman"/>
          <w:color w:val="000000"/>
          <w:sz w:val="24"/>
          <w:szCs w:val="24"/>
        </w:rPr>
        <w:t>first</w:t>
      </w:r>
      <w:r w:rsidR="00AE0F62" w:rsidRPr="00EE2EAA">
        <w:rPr>
          <w:rFonts w:ascii="Times New Roman" w:hAnsi="Times New Roman"/>
          <w:color w:val="000000"/>
          <w:sz w:val="24"/>
          <w:szCs w:val="24"/>
        </w:rPr>
        <w:t xml:space="preserve"> </w:t>
      </w:r>
      <w:r w:rsidRPr="00EE2EAA">
        <w:rPr>
          <w:rFonts w:ascii="Times New Roman" w:hAnsi="Times New Roman"/>
          <w:color w:val="000000"/>
          <w:sz w:val="24"/>
          <w:szCs w:val="24"/>
        </w:rPr>
        <w:t xml:space="preserve">option </w:t>
      </w:r>
      <w:r w:rsidR="00AE0F62">
        <w:rPr>
          <w:rFonts w:ascii="Times New Roman" w:hAnsi="Times New Roman"/>
          <w:color w:val="000000"/>
          <w:sz w:val="24"/>
          <w:szCs w:val="24"/>
        </w:rPr>
        <w:t xml:space="preserve">above </w:t>
      </w:r>
      <w:r w:rsidRPr="00EE2EAA">
        <w:rPr>
          <w:rFonts w:ascii="Times New Roman" w:hAnsi="Times New Roman"/>
          <w:color w:val="000000"/>
          <w:sz w:val="24"/>
          <w:szCs w:val="24"/>
        </w:rPr>
        <w:t xml:space="preserve">is taken, the value </w:t>
      </w:r>
      <w:r w:rsidRPr="00EE2EAA">
        <w:rPr>
          <w:rFonts w:ascii="Times New Roman" w:hAnsi="Times New Roman"/>
          <w:i/>
          <w:color w:val="000000"/>
          <w:sz w:val="24"/>
          <w:szCs w:val="24"/>
        </w:rPr>
        <w:t>D</w:t>
      </w:r>
      <w:r w:rsidRPr="00EE2EAA">
        <w:rPr>
          <w:rFonts w:ascii="Times New Roman" w:hAnsi="Times New Roman"/>
          <w:i/>
          <w:color w:val="000000"/>
          <w:sz w:val="24"/>
          <w:szCs w:val="24"/>
          <w:vertAlign w:val="subscript"/>
        </w:rPr>
        <w:t>s</w:t>
      </w:r>
      <w:r w:rsidRPr="00EE2EAA">
        <w:rPr>
          <w:rFonts w:ascii="Times New Roman" w:hAnsi="Times New Roman"/>
          <w:i/>
          <w:color w:val="000000"/>
          <w:sz w:val="24"/>
          <w:szCs w:val="24"/>
        </w:rPr>
        <w:t xml:space="preserve"> </w:t>
      </w:r>
      <w:r w:rsidRPr="00EE2EAA">
        <w:rPr>
          <w:rFonts w:ascii="Times New Roman" w:hAnsi="Times New Roman"/>
          <w:color w:val="000000"/>
          <w:sz w:val="24"/>
          <w:szCs w:val="24"/>
        </w:rPr>
        <w:t>(the number of days for which data for measured energy consumption for</w:t>
      </w:r>
      <w:r w:rsidR="00D410FE">
        <w:rPr>
          <w:rFonts w:ascii="Times New Roman" w:hAnsi="Times New Roman"/>
          <w:color w:val="000000"/>
          <w:sz w:val="24"/>
          <w:szCs w:val="24"/>
        </w:rPr>
        <w:t xml:space="preserve"> the</w:t>
      </w:r>
      <w:r w:rsidRPr="00EE2EAA">
        <w:rPr>
          <w:rFonts w:ascii="Times New Roman" w:hAnsi="Times New Roman"/>
          <w:color w:val="000000"/>
          <w:sz w:val="24"/>
          <w:szCs w:val="24"/>
        </w:rPr>
        <w:t xml:space="preserve"> site </w:t>
      </w:r>
      <w:r w:rsidR="00D410FE">
        <w:rPr>
          <w:rFonts w:ascii="Times New Roman" w:hAnsi="Times New Roman"/>
          <w:color w:val="000000"/>
          <w:sz w:val="24"/>
          <w:szCs w:val="24"/>
        </w:rPr>
        <w:t>is being used for the purposes of calculating abatement</w:t>
      </w:r>
      <w:r w:rsidRPr="00EE2EAA">
        <w:rPr>
          <w:rFonts w:ascii="Times New Roman" w:hAnsi="Times New Roman"/>
          <w:color w:val="000000"/>
          <w:sz w:val="24"/>
          <w:szCs w:val="24"/>
        </w:rPr>
        <w:t>) in the calculations will be lower than for sites that are not affected by attrition</w:t>
      </w:r>
      <w:r>
        <w:rPr>
          <w:rFonts w:ascii="Times New Roman" w:hAnsi="Times New Roman"/>
          <w:color w:val="000000"/>
          <w:sz w:val="24"/>
          <w:szCs w:val="24"/>
        </w:rPr>
        <w:t>. I</w:t>
      </w:r>
      <w:r w:rsidRPr="00EE2EAA">
        <w:rPr>
          <w:rFonts w:ascii="Times New Roman" w:hAnsi="Times New Roman"/>
          <w:color w:val="000000"/>
          <w:sz w:val="24"/>
          <w:szCs w:val="24"/>
        </w:rPr>
        <w:t>f sub-method 3</w:t>
      </w:r>
      <w:r>
        <w:rPr>
          <w:rFonts w:ascii="Times New Roman" w:hAnsi="Times New Roman"/>
          <w:color w:val="000000"/>
          <w:sz w:val="24"/>
          <w:szCs w:val="24"/>
        </w:rPr>
        <w:t xml:space="preserve"> is</w:t>
      </w:r>
      <w:r w:rsidRPr="00EE2EAA">
        <w:rPr>
          <w:rFonts w:ascii="Times New Roman" w:hAnsi="Times New Roman"/>
          <w:color w:val="000000"/>
          <w:sz w:val="24"/>
          <w:szCs w:val="24"/>
        </w:rPr>
        <w:t xml:space="preserve"> used</w:t>
      </w:r>
      <w:r w:rsidR="00C273B3">
        <w:rPr>
          <w:rFonts w:ascii="Times New Roman" w:hAnsi="Times New Roman"/>
          <w:color w:val="000000"/>
          <w:sz w:val="24"/>
          <w:szCs w:val="24"/>
        </w:rPr>
        <w:t xml:space="preserve"> and</w:t>
      </w:r>
      <w:r w:rsidRPr="00EE2EAA">
        <w:rPr>
          <w:rFonts w:ascii="Times New Roman" w:hAnsi="Times New Roman"/>
          <w:color w:val="000000"/>
          <w:sz w:val="24"/>
          <w:szCs w:val="24"/>
        </w:rPr>
        <w:t xml:space="preserve"> the attrition variable</w:t>
      </w:r>
      <w:r w:rsidR="00780E01">
        <w:rPr>
          <w:rFonts w:ascii="Times New Roman" w:hAnsi="Times New Roman"/>
          <w:color w:val="000000"/>
          <w:sz w:val="24"/>
          <w:szCs w:val="24"/>
        </w:rPr>
        <w:t>s</w:t>
      </w:r>
      <w:r w:rsidRPr="00EE2EAA">
        <w:rPr>
          <w:rFonts w:ascii="Times New Roman" w:hAnsi="Times New Roman"/>
          <w:color w:val="000000"/>
          <w:sz w:val="24"/>
          <w:szCs w:val="24"/>
        </w:rPr>
        <w:t xml:space="preserve"> </w:t>
      </w:r>
      <w:r w:rsidRPr="00FE4C76">
        <w:rPr>
          <w:rFonts w:ascii="Times New Roman" w:hAnsi="Times New Roman"/>
          <w:i/>
          <w:color w:val="000000"/>
          <w:sz w:val="24"/>
          <w:szCs w:val="24"/>
        </w:rPr>
        <w:t>W</w:t>
      </w:r>
      <w:r w:rsidRPr="00FE4C76">
        <w:rPr>
          <w:rFonts w:ascii="Times New Roman" w:hAnsi="Times New Roman"/>
          <w:i/>
          <w:color w:val="000000"/>
          <w:sz w:val="24"/>
          <w:szCs w:val="24"/>
          <w:vertAlign w:val="subscript"/>
        </w:rPr>
        <w:t>s,t</w:t>
      </w:r>
      <w:r w:rsidRPr="00EE2EAA">
        <w:rPr>
          <w:rFonts w:ascii="Times New Roman" w:hAnsi="Times New Roman"/>
          <w:color w:val="000000"/>
          <w:sz w:val="24"/>
          <w:szCs w:val="24"/>
        </w:rPr>
        <w:t xml:space="preserve"> </w:t>
      </w:r>
      <w:r w:rsidR="00C273B3">
        <w:rPr>
          <w:rFonts w:ascii="Times New Roman" w:hAnsi="Times New Roman"/>
          <w:color w:val="000000"/>
          <w:sz w:val="24"/>
          <w:szCs w:val="24"/>
        </w:rPr>
        <w:t xml:space="preserve">are included, </w:t>
      </w:r>
      <w:r w:rsidR="007B6AF3" w:rsidRPr="00FE4C76">
        <w:rPr>
          <w:rFonts w:ascii="Times New Roman" w:hAnsi="Times New Roman"/>
          <w:i/>
          <w:color w:val="000000"/>
          <w:sz w:val="24"/>
          <w:szCs w:val="24"/>
        </w:rPr>
        <w:t>W</w:t>
      </w:r>
      <w:r w:rsidR="007B6AF3" w:rsidRPr="00FE4C76">
        <w:rPr>
          <w:rFonts w:ascii="Times New Roman" w:hAnsi="Times New Roman"/>
          <w:i/>
          <w:color w:val="000000"/>
          <w:sz w:val="24"/>
          <w:szCs w:val="24"/>
          <w:vertAlign w:val="subscript"/>
        </w:rPr>
        <w:t>s,t</w:t>
      </w:r>
      <w:r w:rsidR="007B6AF3" w:rsidRPr="00EE2EAA" w:rsidDel="00C273B3">
        <w:rPr>
          <w:rFonts w:ascii="Times New Roman" w:hAnsi="Times New Roman"/>
          <w:color w:val="000000"/>
          <w:sz w:val="24"/>
          <w:szCs w:val="24"/>
        </w:rPr>
        <w:t xml:space="preserve"> </w:t>
      </w:r>
      <w:r w:rsidR="00C273B3">
        <w:rPr>
          <w:rFonts w:ascii="Times New Roman" w:hAnsi="Times New Roman"/>
          <w:color w:val="000000"/>
          <w:sz w:val="24"/>
          <w:szCs w:val="24"/>
        </w:rPr>
        <w:t>will</w:t>
      </w:r>
      <w:r w:rsidR="00C273B3" w:rsidRPr="00EE2EAA">
        <w:rPr>
          <w:rFonts w:ascii="Times New Roman" w:hAnsi="Times New Roman"/>
          <w:color w:val="000000"/>
          <w:sz w:val="24"/>
          <w:szCs w:val="24"/>
        </w:rPr>
        <w:t xml:space="preserve"> </w:t>
      </w:r>
      <w:r w:rsidRPr="00EE2EAA">
        <w:rPr>
          <w:rFonts w:ascii="Times New Roman" w:hAnsi="Times New Roman"/>
          <w:color w:val="000000"/>
          <w:sz w:val="24"/>
          <w:szCs w:val="24"/>
        </w:rPr>
        <w:t>take the value zero for some</w:t>
      </w:r>
      <w:r w:rsidR="00034C82">
        <w:rPr>
          <w:rFonts w:ascii="Times New Roman" w:hAnsi="Times New Roman"/>
          <w:color w:val="000000"/>
          <w:sz w:val="24"/>
          <w:szCs w:val="24"/>
        </w:rPr>
        <w:t xml:space="preserve"> sites in some</w:t>
      </w:r>
      <w:r w:rsidRPr="00EE2EAA">
        <w:rPr>
          <w:rFonts w:ascii="Times New Roman" w:hAnsi="Times New Roman"/>
          <w:color w:val="000000"/>
          <w:sz w:val="24"/>
          <w:szCs w:val="24"/>
        </w:rPr>
        <w:t xml:space="preserve"> time periods in the partition. </w:t>
      </w:r>
    </w:p>
    <w:p w:rsidR="00B00D5E" w:rsidRPr="00EE2EAA" w:rsidRDefault="00B00D5E" w:rsidP="009064AD">
      <w:pPr>
        <w:spacing w:after="120" w:line="240" w:lineRule="auto"/>
        <w:rPr>
          <w:rFonts w:ascii="Times New Roman" w:hAnsi="Times New Roman"/>
          <w:color w:val="000000"/>
          <w:sz w:val="24"/>
          <w:szCs w:val="24"/>
        </w:rPr>
      </w:pPr>
    </w:p>
    <w:p w:rsidR="00B52F68" w:rsidRPr="00EE2EAA" w:rsidRDefault="00C67DAB" w:rsidP="00B52F68">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36</w:t>
      </w:r>
      <w:r w:rsidR="00B52F68" w:rsidRPr="00EE2EAA">
        <w:rPr>
          <w:rFonts w:ascii="Times New Roman" w:hAnsi="Times New Roman"/>
          <w:color w:val="000000"/>
          <w:sz w:val="24"/>
          <w:szCs w:val="24"/>
          <w:u w:val="single"/>
        </w:rPr>
        <w:tab/>
        <w:t>Requirements for sub</w:t>
      </w:r>
      <w:r w:rsidR="00B52F68" w:rsidRPr="00EE2EAA">
        <w:rPr>
          <w:rFonts w:ascii="Times New Roman" w:hAnsi="Times New Roman"/>
          <w:color w:val="000000"/>
          <w:sz w:val="24"/>
          <w:szCs w:val="24"/>
          <w:u w:val="single"/>
        </w:rPr>
        <w:noBreakHyphen/>
        <w:t>method</w:t>
      </w:r>
      <w:r w:rsidR="001D77BB" w:rsidRPr="00EE2EAA">
        <w:rPr>
          <w:rFonts w:ascii="Times New Roman" w:hAnsi="Times New Roman"/>
          <w:color w:val="000000"/>
          <w:sz w:val="24"/>
          <w:szCs w:val="24"/>
          <w:u w:val="single"/>
        </w:rPr>
        <w:t>s</w:t>
      </w:r>
      <w:r w:rsidR="00B52F68" w:rsidRPr="00EE2EAA">
        <w:rPr>
          <w:rFonts w:ascii="Times New Roman" w:hAnsi="Times New Roman"/>
          <w:color w:val="000000"/>
          <w:sz w:val="24"/>
          <w:szCs w:val="24"/>
          <w:u w:val="single"/>
        </w:rPr>
        <w:t xml:space="preserve"> 2 and 3</w:t>
      </w:r>
    </w:p>
    <w:p w:rsidR="00B52F68" w:rsidRPr="00EE2EAA" w:rsidRDefault="00AC02B8" w:rsidP="00101B59">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Sub-methods 2 and 3 make use of energy consumption </w:t>
      </w:r>
      <w:r w:rsidR="00C95CE6">
        <w:rPr>
          <w:rFonts w:ascii="Times New Roman" w:hAnsi="Times New Roman"/>
          <w:color w:val="000000"/>
          <w:sz w:val="24"/>
          <w:szCs w:val="24"/>
        </w:rPr>
        <w:t xml:space="preserve">data </w:t>
      </w:r>
      <w:r w:rsidRPr="00EE2EAA">
        <w:rPr>
          <w:rFonts w:ascii="Times New Roman" w:hAnsi="Times New Roman"/>
          <w:color w:val="000000"/>
          <w:sz w:val="24"/>
          <w:szCs w:val="24"/>
        </w:rPr>
        <w:t xml:space="preserve">from </w:t>
      </w:r>
      <w:r w:rsidR="00C95CE6">
        <w:rPr>
          <w:rFonts w:ascii="Times New Roman" w:hAnsi="Times New Roman"/>
          <w:color w:val="000000"/>
          <w:sz w:val="24"/>
          <w:szCs w:val="24"/>
        </w:rPr>
        <w:t xml:space="preserve">pre-treatment periods </w:t>
      </w:r>
      <w:r w:rsidRPr="00EE2EAA">
        <w:rPr>
          <w:rFonts w:ascii="Times New Roman" w:hAnsi="Times New Roman"/>
          <w:color w:val="000000"/>
          <w:sz w:val="24"/>
          <w:szCs w:val="24"/>
        </w:rPr>
        <w:t>before the first measurement perio</w:t>
      </w:r>
      <w:r w:rsidR="00A90A9F">
        <w:rPr>
          <w:rFonts w:ascii="Times New Roman" w:hAnsi="Times New Roman"/>
          <w:color w:val="000000"/>
          <w:sz w:val="24"/>
          <w:szCs w:val="24"/>
        </w:rPr>
        <w:t xml:space="preserve">d for the population. </w:t>
      </w:r>
      <w:r w:rsidR="001F0FED" w:rsidRPr="00EE2EAA">
        <w:rPr>
          <w:rFonts w:ascii="Times New Roman" w:hAnsi="Times New Roman"/>
          <w:color w:val="000000"/>
          <w:sz w:val="24"/>
          <w:szCs w:val="24"/>
        </w:rPr>
        <w:t>For each site, t</w:t>
      </w:r>
      <w:r w:rsidRPr="00EE2EAA">
        <w:rPr>
          <w:rFonts w:ascii="Times New Roman" w:hAnsi="Times New Roman"/>
          <w:color w:val="000000"/>
          <w:sz w:val="24"/>
          <w:szCs w:val="24"/>
        </w:rPr>
        <w:t xml:space="preserve">his data must cover the same energy sources (gas, electricity or both) as </w:t>
      </w:r>
      <w:r w:rsidR="00CC3E85">
        <w:rPr>
          <w:rFonts w:ascii="Times New Roman" w:hAnsi="Times New Roman"/>
          <w:color w:val="000000"/>
          <w:sz w:val="24"/>
          <w:szCs w:val="24"/>
        </w:rPr>
        <w:t xml:space="preserve">chosen to be covered </w:t>
      </w:r>
      <w:r w:rsidRPr="00EE2EAA">
        <w:rPr>
          <w:rFonts w:ascii="Times New Roman" w:hAnsi="Times New Roman"/>
          <w:color w:val="000000"/>
          <w:sz w:val="24"/>
          <w:szCs w:val="24"/>
        </w:rPr>
        <w:t>in the measurement periods for the population.</w:t>
      </w:r>
    </w:p>
    <w:bookmarkEnd w:id="0"/>
    <w:bookmarkEnd w:id="1"/>
    <w:p w:rsidR="000E2731" w:rsidRDefault="000E2731" w:rsidP="00EF433D">
      <w:pPr>
        <w:spacing w:after="120" w:line="240" w:lineRule="auto"/>
        <w:rPr>
          <w:rFonts w:ascii="Times New Roman" w:hAnsi="Times New Roman"/>
          <w:b/>
          <w:color w:val="000000"/>
          <w:sz w:val="24"/>
          <w:szCs w:val="24"/>
        </w:rPr>
      </w:pPr>
    </w:p>
    <w:p w:rsidR="00EF433D" w:rsidRPr="00EE2EAA" w:rsidRDefault="00EF433D" w:rsidP="00EF433D">
      <w:pPr>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t>Division 3</w:t>
      </w:r>
      <w:r w:rsidRPr="00EE2EAA">
        <w:rPr>
          <w:rFonts w:ascii="Times New Roman" w:hAnsi="Times New Roman"/>
          <w:b/>
          <w:color w:val="000000"/>
          <w:sz w:val="24"/>
          <w:szCs w:val="24"/>
        </w:rPr>
        <w:tab/>
      </w:r>
      <w:r w:rsidR="00957302">
        <w:rPr>
          <w:rFonts w:ascii="Times New Roman" w:hAnsi="Times New Roman"/>
          <w:b/>
          <w:color w:val="000000"/>
          <w:sz w:val="24"/>
          <w:szCs w:val="24"/>
        </w:rPr>
        <w:t>Method for calculating net abatement amount</w:t>
      </w:r>
    </w:p>
    <w:p w:rsidR="00957302" w:rsidRPr="00EE2EAA" w:rsidRDefault="00957302" w:rsidP="00957302">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3</w:t>
      </w:r>
      <w:r w:rsidR="00C67DAB">
        <w:rPr>
          <w:rFonts w:ascii="Times New Roman" w:hAnsi="Times New Roman"/>
          <w:color w:val="000000"/>
          <w:sz w:val="24"/>
          <w:szCs w:val="24"/>
          <w:u w:val="single"/>
        </w:rPr>
        <w:t>7</w:t>
      </w:r>
      <w:r w:rsidRPr="00EE2EAA">
        <w:rPr>
          <w:rFonts w:ascii="Times New Roman" w:hAnsi="Times New Roman"/>
          <w:color w:val="000000"/>
          <w:sz w:val="24"/>
          <w:szCs w:val="24"/>
          <w:u w:val="single"/>
        </w:rPr>
        <w:tab/>
        <w:t>Summary</w:t>
      </w:r>
    </w:p>
    <w:p w:rsidR="00957302" w:rsidRPr="00EE2EAA" w:rsidRDefault="00957302" w:rsidP="00957302">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The net abatement amount for the project for a reporting period is </w:t>
      </w:r>
      <w:r w:rsidR="00035CF1">
        <w:rPr>
          <w:rFonts w:ascii="Times New Roman" w:hAnsi="Times New Roman"/>
          <w:color w:val="000000"/>
          <w:sz w:val="24"/>
          <w:szCs w:val="24"/>
        </w:rPr>
        <w:t>calculated</w:t>
      </w:r>
      <w:r w:rsidRPr="00EE2EAA">
        <w:rPr>
          <w:rFonts w:ascii="Times New Roman" w:hAnsi="Times New Roman"/>
          <w:color w:val="000000"/>
          <w:sz w:val="24"/>
          <w:szCs w:val="24"/>
        </w:rPr>
        <w:t xml:space="preserve"> by adding abatement for all populations in the project and </w:t>
      </w:r>
      <w:r>
        <w:rPr>
          <w:rFonts w:ascii="Times New Roman" w:hAnsi="Times New Roman"/>
          <w:color w:val="000000"/>
          <w:sz w:val="24"/>
          <w:szCs w:val="24"/>
        </w:rPr>
        <w:t>each measurement period</w:t>
      </w:r>
      <w:r w:rsidRPr="00EE2EAA">
        <w:rPr>
          <w:rFonts w:ascii="Times New Roman" w:hAnsi="Times New Roman"/>
          <w:color w:val="000000"/>
          <w:sz w:val="24"/>
          <w:szCs w:val="24"/>
        </w:rPr>
        <w:t xml:space="preserve"> within the reporting period.</w:t>
      </w:r>
      <w:r w:rsidR="005A0304">
        <w:rPr>
          <w:rFonts w:ascii="Times New Roman" w:hAnsi="Times New Roman"/>
          <w:color w:val="000000"/>
          <w:sz w:val="24"/>
          <w:szCs w:val="24"/>
        </w:rPr>
        <w:t xml:space="preserve"> </w:t>
      </w:r>
    </w:p>
    <w:p w:rsidR="00ED2D3C" w:rsidRDefault="00ED2D3C" w:rsidP="00980C5C">
      <w:pPr>
        <w:spacing w:after="120" w:line="240" w:lineRule="auto"/>
        <w:rPr>
          <w:rFonts w:ascii="Times New Roman" w:hAnsi="Times New Roman"/>
          <w:color w:val="000000"/>
          <w:sz w:val="24"/>
          <w:szCs w:val="24"/>
          <w:u w:val="single"/>
        </w:rPr>
      </w:pPr>
    </w:p>
    <w:p w:rsidR="00980C5C" w:rsidRPr="00EE2EAA" w:rsidRDefault="001A3793" w:rsidP="00980C5C">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38</w:t>
      </w:r>
      <w:r w:rsidR="00980C5C" w:rsidRPr="00EE2EAA">
        <w:rPr>
          <w:rFonts w:ascii="Times New Roman" w:hAnsi="Times New Roman"/>
          <w:color w:val="000000"/>
          <w:sz w:val="24"/>
          <w:szCs w:val="24"/>
          <w:u w:val="single"/>
        </w:rPr>
        <w:tab/>
      </w:r>
      <w:r w:rsidR="00980C5C" w:rsidRPr="00980C5C">
        <w:rPr>
          <w:rFonts w:ascii="Times New Roman" w:hAnsi="Times New Roman"/>
          <w:color w:val="000000"/>
          <w:sz w:val="24"/>
          <w:szCs w:val="24"/>
          <w:u w:val="single"/>
        </w:rPr>
        <w:t>Carbon dioxide equivalent net abatement amount</w:t>
      </w:r>
    </w:p>
    <w:p w:rsidR="00957302" w:rsidRDefault="003A1761" w:rsidP="00957302">
      <w:pPr>
        <w:spacing w:after="120" w:line="240" w:lineRule="auto"/>
        <w:rPr>
          <w:rFonts w:ascii="Times New Roman" w:hAnsi="Times New Roman"/>
          <w:color w:val="000000"/>
          <w:sz w:val="24"/>
          <w:szCs w:val="24"/>
        </w:rPr>
      </w:pPr>
      <w:r>
        <w:rPr>
          <w:rFonts w:ascii="Times New Roman" w:hAnsi="Times New Roman"/>
          <w:color w:val="000000"/>
          <w:sz w:val="24"/>
          <w:szCs w:val="24"/>
        </w:rPr>
        <w:t>In s</w:t>
      </w:r>
      <w:r w:rsidR="00A31337">
        <w:rPr>
          <w:rFonts w:ascii="Times New Roman" w:hAnsi="Times New Roman"/>
          <w:color w:val="000000"/>
          <w:sz w:val="24"/>
          <w:szCs w:val="24"/>
        </w:rPr>
        <w:t xml:space="preserve">ection </w:t>
      </w:r>
      <w:r w:rsidR="001A3793">
        <w:rPr>
          <w:rFonts w:ascii="Times New Roman" w:hAnsi="Times New Roman"/>
          <w:color w:val="000000"/>
          <w:sz w:val="24"/>
          <w:szCs w:val="24"/>
        </w:rPr>
        <w:t>38</w:t>
      </w:r>
      <w:r>
        <w:rPr>
          <w:rFonts w:ascii="Times New Roman" w:hAnsi="Times New Roman"/>
          <w:color w:val="000000"/>
          <w:sz w:val="24"/>
          <w:szCs w:val="24"/>
        </w:rPr>
        <w:t xml:space="preserve">, </w:t>
      </w:r>
      <w:r w:rsidR="001D06EF">
        <w:rPr>
          <w:rFonts w:ascii="Times New Roman" w:hAnsi="Times New Roman"/>
          <w:color w:val="000000"/>
          <w:sz w:val="24"/>
          <w:szCs w:val="24"/>
        </w:rPr>
        <w:t xml:space="preserve">the net abatement amount </w:t>
      </w:r>
      <w:r>
        <w:rPr>
          <w:rFonts w:ascii="Times New Roman" w:hAnsi="Times New Roman"/>
          <w:color w:val="000000"/>
          <w:sz w:val="24"/>
          <w:szCs w:val="24"/>
        </w:rPr>
        <w:t xml:space="preserve">is calculated </w:t>
      </w:r>
      <w:r w:rsidR="001D06EF">
        <w:rPr>
          <w:rFonts w:ascii="Times New Roman" w:hAnsi="Times New Roman"/>
          <w:color w:val="000000"/>
          <w:sz w:val="24"/>
          <w:szCs w:val="24"/>
        </w:rPr>
        <w:t>as the sum of abatement across populations in the project and measurement periods in the reporting period</w:t>
      </w:r>
      <w:r w:rsidR="00004C5D">
        <w:rPr>
          <w:rFonts w:ascii="Times New Roman" w:hAnsi="Times New Roman"/>
          <w:color w:val="000000"/>
          <w:sz w:val="24"/>
          <w:szCs w:val="24"/>
        </w:rPr>
        <w:t xml:space="preserve"> (</w:t>
      </w:r>
      <w:r w:rsidR="00004C5D">
        <w:rPr>
          <w:rFonts w:ascii="Times New Roman" w:hAnsi="Times New Roman"/>
          <w:b/>
          <w:color w:val="000000"/>
          <w:sz w:val="24"/>
          <w:szCs w:val="24"/>
        </w:rPr>
        <w:t>equation 1</w:t>
      </w:r>
      <w:r w:rsidR="00004C5D" w:rsidRPr="00004C5D">
        <w:rPr>
          <w:rFonts w:ascii="Times New Roman" w:hAnsi="Times New Roman"/>
          <w:color w:val="000000"/>
          <w:sz w:val="24"/>
          <w:szCs w:val="24"/>
        </w:rPr>
        <w:t>)</w:t>
      </w:r>
      <w:r w:rsidR="001D06EF">
        <w:rPr>
          <w:rFonts w:ascii="Times New Roman" w:hAnsi="Times New Roman"/>
          <w:color w:val="000000"/>
          <w:sz w:val="24"/>
          <w:szCs w:val="24"/>
        </w:rPr>
        <w:t>.</w:t>
      </w:r>
      <w:r w:rsidR="005A0304">
        <w:rPr>
          <w:rFonts w:ascii="Times New Roman" w:hAnsi="Times New Roman"/>
          <w:color w:val="000000"/>
          <w:sz w:val="24"/>
          <w:szCs w:val="24"/>
        </w:rPr>
        <w:t xml:space="preserve"> </w:t>
      </w:r>
    </w:p>
    <w:p w:rsidR="00A31C02" w:rsidRDefault="0028608B" w:rsidP="00957302">
      <w:pPr>
        <w:spacing w:after="120" w:line="240" w:lineRule="auto"/>
        <w:rPr>
          <w:rFonts w:ascii="Times New Roman" w:hAnsi="Times New Roman"/>
          <w:color w:val="000000"/>
          <w:sz w:val="24"/>
          <w:szCs w:val="24"/>
        </w:rPr>
      </w:pPr>
      <w:r>
        <w:rPr>
          <w:rFonts w:ascii="Times New Roman" w:hAnsi="Times New Roman"/>
          <w:color w:val="000000"/>
          <w:sz w:val="24"/>
          <w:szCs w:val="24"/>
        </w:rPr>
        <w:t>Different sub-methods may be used for different populations (the three sub-methods are described in Divisions 4 to 6 of this Part</w:t>
      </w:r>
      <w:r w:rsidR="0051016A">
        <w:rPr>
          <w:rFonts w:ascii="Times New Roman" w:hAnsi="Times New Roman"/>
          <w:color w:val="000000"/>
          <w:sz w:val="24"/>
          <w:szCs w:val="24"/>
        </w:rPr>
        <w:t>)</w:t>
      </w:r>
      <w:r>
        <w:rPr>
          <w:rFonts w:ascii="Times New Roman" w:hAnsi="Times New Roman"/>
          <w:color w:val="000000"/>
          <w:sz w:val="24"/>
          <w:szCs w:val="24"/>
        </w:rPr>
        <w:t>. Abatement for a population in a measurement period is set to zero if the null hypothesis under the relevant sub-method cannot be rejected.</w:t>
      </w:r>
      <w:r w:rsidR="005A0304">
        <w:rPr>
          <w:rFonts w:ascii="Times New Roman" w:hAnsi="Times New Roman"/>
          <w:color w:val="000000"/>
          <w:sz w:val="24"/>
          <w:szCs w:val="24"/>
        </w:rPr>
        <w:t xml:space="preserve"> </w:t>
      </w:r>
    </w:p>
    <w:p w:rsidR="0028608B" w:rsidRDefault="0028608B" w:rsidP="00957302">
      <w:pPr>
        <w:spacing w:after="120" w:line="240" w:lineRule="auto"/>
        <w:rPr>
          <w:rFonts w:ascii="Times New Roman" w:hAnsi="Times New Roman"/>
          <w:color w:val="000000"/>
          <w:sz w:val="24"/>
          <w:szCs w:val="24"/>
        </w:rPr>
      </w:pPr>
      <w:r>
        <w:rPr>
          <w:rFonts w:ascii="Times New Roman" w:hAnsi="Times New Roman"/>
          <w:color w:val="000000"/>
          <w:sz w:val="24"/>
          <w:szCs w:val="24"/>
        </w:rPr>
        <w:t>If the null hypothesis can be rejected, abatement for the population in the measurement period is given by:</w:t>
      </w:r>
    </w:p>
    <w:p w:rsidR="0028608B" w:rsidRPr="00126014" w:rsidRDefault="00281B59" w:rsidP="0028608B">
      <w:pPr>
        <w:numPr>
          <w:ilvl w:val="0"/>
          <w:numId w:val="4"/>
        </w:numPr>
        <w:spacing w:after="120" w:line="240" w:lineRule="auto"/>
        <w:rPr>
          <w:rFonts w:ascii="Times New Roman" w:hAnsi="Times New Roman"/>
          <w:color w:val="000000"/>
          <w:sz w:val="24"/>
          <w:szCs w:val="24"/>
        </w:rPr>
      </w:pPr>
      <w:r w:rsidRPr="00126014">
        <w:rPr>
          <w:rFonts w:ascii="Times New Roman" w:hAnsi="Times New Roman"/>
          <w:color w:val="000000"/>
          <w:sz w:val="24"/>
          <w:szCs w:val="24"/>
        </w:rPr>
        <w:t xml:space="preserve">equation </w:t>
      </w:r>
      <w:r w:rsidR="000A6907">
        <w:rPr>
          <w:rFonts w:ascii="Times New Roman" w:hAnsi="Times New Roman"/>
          <w:color w:val="000000"/>
          <w:sz w:val="24"/>
          <w:szCs w:val="24"/>
        </w:rPr>
        <w:t>3</w:t>
      </w:r>
      <w:r w:rsidRPr="00126014">
        <w:rPr>
          <w:rFonts w:ascii="Times New Roman" w:hAnsi="Times New Roman"/>
          <w:color w:val="000000"/>
          <w:sz w:val="24"/>
          <w:szCs w:val="24"/>
        </w:rPr>
        <w:t xml:space="preserve"> if sub-method 1 is being used to calculate abatement for the population;</w:t>
      </w:r>
    </w:p>
    <w:p w:rsidR="00281B59" w:rsidRPr="00126014" w:rsidRDefault="00281B59" w:rsidP="0028608B">
      <w:pPr>
        <w:numPr>
          <w:ilvl w:val="0"/>
          <w:numId w:val="4"/>
        </w:numPr>
        <w:spacing w:after="120" w:line="240" w:lineRule="auto"/>
        <w:rPr>
          <w:rFonts w:ascii="Times New Roman" w:hAnsi="Times New Roman"/>
          <w:color w:val="000000"/>
          <w:sz w:val="24"/>
          <w:szCs w:val="24"/>
        </w:rPr>
      </w:pPr>
      <w:r w:rsidRPr="00126014">
        <w:rPr>
          <w:rFonts w:ascii="Times New Roman" w:hAnsi="Times New Roman"/>
          <w:color w:val="000000"/>
          <w:sz w:val="24"/>
          <w:szCs w:val="24"/>
        </w:rPr>
        <w:t xml:space="preserve">equation </w:t>
      </w:r>
      <w:r w:rsidR="000A6907">
        <w:rPr>
          <w:rFonts w:ascii="Times New Roman" w:hAnsi="Times New Roman"/>
          <w:color w:val="000000"/>
          <w:sz w:val="24"/>
          <w:szCs w:val="24"/>
        </w:rPr>
        <w:t>8</w:t>
      </w:r>
      <w:r w:rsidRPr="00126014">
        <w:rPr>
          <w:rFonts w:ascii="Times New Roman" w:hAnsi="Times New Roman"/>
          <w:color w:val="000000"/>
          <w:sz w:val="24"/>
          <w:szCs w:val="24"/>
        </w:rPr>
        <w:t xml:space="preserve"> if sub-method 2 is being used to calculate abatement for the population; and</w:t>
      </w:r>
    </w:p>
    <w:p w:rsidR="00281B59" w:rsidRPr="00126014" w:rsidRDefault="00281B59" w:rsidP="0028608B">
      <w:pPr>
        <w:numPr>
          <w:ilvl w:val="0"/>
          <w:numId w:val="4"/>
        </w:numPr>
        <w:spacing w:after="120" w:line="240" w:lineRule="auto"/>
        <w:rPr>
          <w:rFonts w:ascii="Times New Roman" w:hAnsi="Times New Roman"/>
          <w:color w:val="000000"/>
          <w:sz w:val="24"/>
          <w:szCs w:val="24"/>
        </w:rPr>
      </w:pPr>
      <w:r w:rsidRPr="00126014">
        <w:rPr>
          <w:rFonts w:ascii="Times New Roman" w:hAnsi="Times New Roman"/>
          <w:color w:val="000000"/>
          <w:sz w:val="24"/>
          <w:szCs w:val="24"/>
        </w:rPr>
        <w:t>equation 1</w:t>
      </w:r>
      <w:r w:rsidR="000A6907">
        <w:rPr>
          <w:rFonts w:ascii="Times New Roman" w:hAnsi="Times New Roman"/>
          <w:color w:val="000000"/>
          <w:sz w:val="24"/>
          <w:szCs w:val="24"/>
        </w:rPr>
        <w:t>4</w:t>
      </w:r>
      <w:r w:rsidRPr="00126014">
        <w:rPr>
          <w:rFonts w:ascii="Times New Roman" w:hAnsi="Times New Roman"/>
          <w:color w:val="000000"/>
          <w:sz w:val="24"/>
          <w:szCs w:val="24"/>
        </w:rPr>
        <w:t xml:space="preserve"> if sub-method 3 is being used to calculate abatement for the population.</w:t>
      </w:r>
    </w:p>
    <w:p w:rsidR="0028608B" w:rsidRDefault="005731FD" w:rsidP="00957302">
      <w:pPr>
        <w:spacing w:after="120" w:line="240" w:lineRule="auto"/>
        <w:rPr>
          <w:rFonts w:ascii="Times New Roman" w:hAnsi="Times New Roman"/>
          <w:b/>
          <w:color w:val="000000"/>
          <w:sz w:val="24"/>
          <w:szCs w:val="24"/>
        </w:rPr>
      </w:pPr>
      <w:r>
        <w:rPr>
          <w:rFonts w:ascii="Times New Roman" w:hAnsi="Times New Roman"/>
          <w:color w:val="000000"/>
          <w:sz w:val="24"/>
          <w:szCs w:val="24"/>
        </w:rPr>
        <w:t>The hypothesis test for each sub-method is one-sided, so the null hypothesis can only be rejected if the treatment group’s mean daily emissions are lower th</w:t>
      </w:r>
      <w:r w:rsidR="00823A3C">
        <w:rPr>
          <w:rFonts w:ascii="Times New Roman" w:hAnsi="Times New Roman"/>
          <w:color w:val="000000"/>
          <w:sz w:val="24"/>
          <w:szCs w:val="24"/>
        </w:rPr>
        <w:t xml:space="preserve">an those of the control group. </w:t>
      </w:r>
      <w:r>
        <w:rPr>
          <w:rFonts w:ascii="Times New Roman" w:hAnsi="Times New Roman"/>
          <w:color w:val="000000"/>
          <w:sz w:val="24"/>
          <w:szCs w:val="24"/>
        </w:rPr>
        <w:t xml:space="preserve">In the event that the treatment group’s emissions are higher, the null hypothesis cannot be rejected and abatement is zero.  </w:t>
      </w:r>
    </w:p>
    <w:p w:rsidR="00957302" w:rsidRPr="00EE2EAA" w:rsidRDefault="00957302" w:rsidP="003713CF">
      <w:pPr>
        <w:keepNext/>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lastRenderedPageBreak/>
        <w:t xml:space="preserve">Division </w:t>
      </w:r>
      <w:r>
        <w:rPr>
          <w:rFonts w:ascii="Times New Roman" w:hAnsi="Times New Roman"/>
          <w:b/>
          <w:color w:val="000000"/>
          <w:sz w:val="24"/>
          <w:szCs w:val="24"/>
        </w:rPr>
        <w:t>4</w:t>
      </w:r>
      <w:r w:rsidRPr="00EE2EAA">
        <w:rPr>
          <w:rFonts w:ascii="Times New Roman" w:hAnsi="Times New Roman"/>
          <w:b/>
          <w:color w:val="000000"/>
          <w:sz w:val="24"/>
          <w:szCs w:val="24"/>
        </w:rPr>
        <w:tab/>
        <w:t>Time-aggregated emissions in measurement periods</w:t>
      </w:r>
      <w:r w:rsidR="00E301E5" w:rsidRPr="00E301E5">
        <w:rPr>
          <w:rFonts w:ascii="Times New Roman" w:hAnsi="Times New Roman"/>
          <w:b/>
          <w:bCs/>
          <w:sz w:val="24"/>
          <w:szCs w:val="24"/>
        </w:rPr>
        <w:t>—</w:t>
      </w:r>
      <w:r w:rsidRPr="00EE2EAA">
        <w:rPr>
          <w:rFonts w:ascii="Times New Roman" w:hAnsi="Times New Roman"/>
          <w:b/>
          <w:color w:val="000000"/>
          <w:sz w:val="24"/>
          <w:szCs w:val="24"/>
        </w:rPr>
        <w:t>sub-method 1</w:t>
      </w:r>
    </w:p>
    <w:p w:rsidR="009616E7" w:rsidRPr="004C6CAC" w:rsidRDefault="009616E7" w:rsidP="003713CF">
      <w:pPr>
        <w:keepNext/>
        <w:spacing w:after="120" w:line="240" w:lineRule="auto"/>
        <w:rPr>
          <w:rFonts w:ascii="Times New Roman" w:hAnsi="Times New Roman"/>
          <w:b/>
          <w:color w:val="000000"/>
          <w:sz w:val="24"/>
          <w:szCs w:val="24"/>
        </w:rPr>
      </w:pPr>
      <w:bookmarkStart w:id="2" w:name="_Toc408298230"/>
      <w:r w:rsidRPr="004C6CAC">
        <w:rPr>
          <w:rFonts w:ascii="Times New Roman" w:hAnsi="Times New Roman"/>
          <w:b/>
          <w:color w:val="000000"/>
          <w:sz w:val="24"/>
          <w:szCs w:val="24"/>
        </w:rPr>
        <w:t>Subdivision A</w:t>
      </w:r>
      <w:r w:rsidR="003A6544" w:rsidRPr="004C6CAC">
        <w:rPr>
          <w:rFonts w:ascii="Times New Roman" w:hAnsi="Times New Roman"/>
          <w:b/>
          <w:color w:val="000000"/>
          <w:sz w:val="24"/>
          <w:szCs w:val="24"/>
        </w:rPr>
        <w:tab/>
      </w:r>
      <w:r w:rsidR="003A6544" w:rsidRPr="004C6CAC">
        <w:rPr>
          <w:rFonts w:ascii="Times New Roman" w:hAnsi="Times New Roman"/>
          <w:b/>
          <w:color w:val="000000"/>
          <w:sz w:val="24"/>
          <w:szCs w:val="24"/>
        </w:rPr>
        <w:tab/>
      </w:r>
      <w:r w:rsidRPr="004C6CAC">
        <w:rPr>
          <w:rFonts w:ascii="Times New Roman" w:hAnsi="Times New Roman"/>
          <w:b/>
          <w:color w:val="000000"/>
          <w:sz w:val="24"/>
          <w:szCs w:val="24"/>
        </w:rPr>
        <w:t>Summary</w:t>
      </w:r>
      <w:bookmarkEnd w:id="2"/>
    </w:p>
    <w:p w:rsidR="009D4275" w:rsidRPr="00EE2EAA" w:rsidRDefault="007D21D2" w:rsidP="003713CF">
      <w:pPr>
        <w:keepNext/>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3</w:t>
      </w:r>
      <w:r w:rsidR="004E3C17">
        <w:rPr>
          <w:rFonts w:ascii="Times New Roman" w:hAnsi="Times New Roman"/>
          <w:color w:val="000000"/>
          <w:sz w:val="24"/>
          <w:szCs w:val="24"/>
          <w:u w:val="single"/>
        </w:rPr>
        <w:t>9</w:t>
      </w:r>
      <w:r w:rsidR="009D4275" w:rsidRPr="00EE2EAA">
        <w:rPr>
          <w:rFonts w:ascii="Times New Roman" w:hAnsi="Times New Roman"/>
          <w:color w:val="000000"/>
          <w:sz w:val="24"/>
          <w:szCs w:val="24"/>
          <w:u w:val="single"/>
        </w:rPr>
        <w:tab/>
        <w:t>Summary</w:t>
      </w:r>
    </w:p>
    <w:p w:rsidR="00DF2CC4" w:rsidRPr="00EE2EAA" w:rsidRDefault="008833BB" w:rsidP="00A35A64">
      <w:pPr>
        <w:pStyle w:val="ListParagraph"/>
        <w:widowControl w:val="0"/>
        <w:spacing w:after="120" w:line="240" w:lineRule="auto"/>
        <w:ind w:left="0"/>
        <w:rPr>
          <w:rFonts w:ascii="Times New Roman" w:hAnsi="Times New Roman"/>
          <w:color w:val="000000"/>
          <w:sz w:val="24"/>
          <w:szCs w:val="24"/>
        </w:rPr>
      </w:pPr>
      <w:r w:rsidRPr="00EE2EAA">
        <w:rPr>
          <w:rFonts w:ascii="Times New Roman" w:hAnsi="Times New Roman"/>
          <w:color w:val="000000"/>
          <w:sz w:val="24"/>
          <w:szCs w:val="24"/>
        </w:rPr>
        <w:t>In s</w:t>
      </w:r>
      <w:r w:rsidR="00A35A64" w:rsidRPr="00EE2EAA">
        <w:rPr>
          <w:rFonts w:ascii="Times New Roman" w:hAnsi="Times New Roman"/>
          <w:color w:val="000000"/>
          <w:sz w:val="24"/>
          <w:szCs w:val="24"/>
        </w:rPr>
        <w:t xml:space="preserve">ub-method 1, average daily </w:t>
      </w:r>
      <w:r w:rsidR="002B01DC" w:rsidRPr="00EE2EAA">
        <w:rPr>
          <w:rFonts w:ascii="Times New Roman" w:hAnsi="Times New Roman"/>
          <w:color w:val="000000"/>
          <w:sz w:val="24"/>
          <w:szCs w:val="24"/>
        </w:rPr>
        <w:t xml:space="preserve">site </w:t>
      </w:r>
      <w:r w:rsidR="00A35A64" w:rsidRPr="00EE2EAA">
        <w:rPr>
          <w:rFonts w:ascii="Times New Roman" w:hAnsi="Times New Roman"/>
          <w:color w:val="000000"/>
          <w:sz w:val="24"/>
          <w:szCs w:val="24"/>
        </w:rPr>
        <w:t xml:space="preserve">emissions of the control group and treatment group are compared using </w:t>
      </w:r>
      <w:r w:rsidR="00A90A9F">
        <w:rPr>
          <w:rFonts w:ascii="Times New Roman" w:hAnsi="Times New Roman"/>
          <w:color w:val="000000"/>
          <w:sz w:val="24"/>
          <w:szCs w:val="24"/>
        </w:rPr>
        <w:t xml:space="preserve">a statistical hypothesis test. </w:t>
      </w:r>
      <w:r w:rsidR="00A35A64" w:rsidRPr="00EE2EAA">
        <w:rPr>
          <w:rFonts w:ascii="Times New Roman" w:hAnsi="Times New Roman"/>
          <w:color w:val="000000"/>
          <w:sz w:val="24"/>
          <w:szCs w:val="24"/>
        </w:rPr>
        <w:t xml:space="preserve">If average daily emissions of the treatment group are found to be lower than those of the control group by a statistically significant amount, the </w:t>
      </w:r>
      <w:r w:rsidR="00006CDE" w:rsidRPr="00EE2EAA">
        <w:rPr>
          <w:rFonts w:ascii="Times New Roman" w:hAnsi="Times New Roman"/>
          <w:color w:val="000000"/>
          <w:sz w:val="24"/>
          <w:szCs w:val="24"/>
        </w:rPr>
        <w:t>abatement</w:t>
      </w:r>
      <w:r w:rsidR="00A35A64" w:rsidRPr="00EE2EAA">
        <w:rPr>
          <w:rFonts w:ascii="Times New Roman" w:hAnsi="Times New Roman"/>
          <w:color w:val="000000"/>
          <w:sz w:val="24"/>
          <w:szCs w:val="24"/>
        </w:rPr>
        <w:t xml:space="preserve"> is calculated by taking the difference in average daily emissions between the two groups and multiplying </w:t>
      </w:r>
      <w:r w:rsidR="008B7CA8" w:rsidRPr="00EE2EAA">
        <w:rPr>
          <w:rFonts w:ascii="Times New Roman" w:hAnsi="Times New Roman"/>
          <w:color w:val="000000"/>
          <w:sz w:val="24"/>
          <w:szCs w:val="24"/>
        </w:rPr>
        <w:t xml:space="preserve">this difference </w:t>
      </w:r>
      <w:r w:rsidR="00A35A64" w:rsidRPr="00EE2EAA">
        <w:rPr>
          <w:rFonts w:ascii="Times New Roman" w:hAnsi="Times New Roman"/>
          <w:color w:val="000000"/>
          <w:sz w:val="24"/>
          <w:szCs w:val="24"/>
        </w:rPr>
        <w:t>by the number of days of energy use data at</w:t>
      </w:r>
      <w:r w:rsidR="00A90A9F">
        <w:rPr>
          <w:rFonts w:ascii="Times New Roman" w:hAnsi="Times New Roman"/>
          <w:color w:val="000000"/>
          <w:sz w:val="24"/>
          <w:szCs w:val="24"/>
        </w:rPr>
        <w:t xml:space="preserve"> sites in the treatment group. </w:t>
      </w:r>
      <w:r w:rsidR="00A35A64" w:rsidRPr="00EE2EAA">
        <w:rPr>
          <w:rFonts w:ascii="Times New Roman" w:hAnsi="Times New Roman"/>
          <w:color w:val="000000"/>
          <w:sz w:val="24"/>
          <w:szCs w:val="24"/>
        </w:rPr>
        <w:t xml:space="preserve">If it is found that the treatment group’s emissions are not lower than the control group’s by a statistically significant amount, </w:t>
      </w:r>
      <w:r w:rsidR="00006CDE" w:rsidRPr="00EE2EAA">
        <w:rPr>
          <w:rFonts w:ascii="Times New Roman" w:hAnsi="Times New Roman"/>
          <w:color w:val="000000"/>
          <w:sz w:val="24"/>
          <w:szCs w:val="24"/>
        </w:rPr>
        <w:t>abatement</w:t>
      </w:r>
      <w:r w:rsidR="00A35A64" w:rsidRPr="00EE2EAA">
        <w:rPr>
          <w:rFonts w:ascii="Times New Roman" w:hAnsi="Times New Roman"/>
          <w:color w:val="000000"/>
          <w:sz w:val="24"/>
          <w:szCs w:val="24"/>
        </w:rPr>
        <w:t xml:space="preserve"> </w:t>
      </w:r>
      <w:r w:rsidR="00730B37">
        <w:rPr>
          <w:rFonts w:ascii="Times New Roman" w:hAnsi="Times New Roman"/>
          <w:color w:val="000000"/>
          <w:sz w:val="24"/>
          <w:szCs w:val="24"/>
        </w:rPr>
        <w:t xml:space="preserve">for the population in the measurement period </w:t>
      </w:r>
      <w:r w:rsidR="00A35A64" w:rsidRPr="00EE2EAA">
        <w:rPr>
          <w:rFonts w:ascii="Times New Roman" w:hAnsi="Times New Roman"/>
          <w:color w:val="000000"/>
          <w:sz w:val="24"/>
          <w:szCs w:val="24"/>
        </w:rPr>
        <w:t>is zero</w:t>
      </w:r>
      <w:r w:rsidR="00984B07">
        <w:rPr>
          <w:rFonts w:ascii="Times New Roman" w:hAnsi="Times New Roman"/>
          <w:color w:val="000000"/>
          <w:sz w:val="24"/>
          <w:szCs w:val="24"/>
        </w:rPr>
        <w:t xml:space="preserve"> in accordance with section </w:t>
      </w:r>
      <w:r w:rsidR="001A3793">
        <w:rPr>
          <w:rFonts w:ascii="Times New Roman" w:hAnsi="Times New Roman"/>
          <w:color w:val="000000"/>
          <w:sz w:val="24"/>
          <w:szCs w:val="24"/>
        </w:rPr>
        <w:t>38</w:t>
      </w:r>
      <w:r w:rsidR="00A35A64" w:rsidRPr="00EE2EAA">
        <w:rPr>
          <w:rFonts w:ascii="Times New Roman" w:hAnsi="Times New Roman"/>
          <w:color w:val="000000"/>
          <w:sz w:val="24"/>
          <w:szCs w:val="24"/>
        </w:rPr>
        <w:t>.</w:t>
      </w:r>
      <w:r w:rsidR="00A90A9F">
        <w:rPr>
          <w:rFonts w:ascii="Times New Roman" w:hAnsi="Times New Roman"/>
          <w:color w:val="000000"/>
          <w:sz w:val="24"/>
          <w:szCs w:val="24"/>
        </w:rPr>
        <w:t xml:space="preserve"> </w:t>
      </w:r>
    </w:p>
    <w:p w:rsidR="00080E74" w:rsidRPr="00EE2EAA" w:rsidRDefault="00080E74" w:rsidP="00EF433D">
      <w:pPr>
        <w:spacing w:after="120" w:line="240" w:lineRule="auto"/>
        <w:rPr>
          <w:rFonts w:ascii="Times New Roman" w:hAnsi="Times New Roman"/>
          <w:color w:val="000000"/>
          <w:sz w:val="24"/>
          <w:szCs w:val="24"/>
          <w:u w:val="single"/>
        </w:rPr>
      </w:pPr>
    </w:p>
    <w:p w:rsidR="00B6117A" w:rsidRPr="00EE2EAA" w:rsidRDefault="00B6117A" w:rsidP="00EF433D">
      <w:pPr>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t>Subdivision B</w:t>
      </w:r>
      <w:r w:rsidR="00637C0B">
        <w:rPr>
          <w:rFonts w:ascii="Times New Roman" w:hAnsi="Times New Roman"/>
          <w:b/>
          <w:color w:val="000000"/>
          <w:sz w:val="24"/>
          <w:szCs w:val="24"/>
        </w:rPr>
        <w:tab/>
      </w:r>
      <w:r w:rsidR="00637C0B">
        <w:rPr>
          <w:rFonts w:ascii="Times New Roman" w:hAnsi="Times New Roman"/>
          <w:b/>
          <w:color w:val="000000"/>
          <w:sz w:val="24"/>
          <w:szCs w:val="24"/>
        </w:rPr>
        <w:tab/>
      </w:r>
      <w:r w:rsidR="004B2E6B" w:rsidRPr="00EE2EAA">
        <w:rPr>
          <w:rFonts w:ascii="Times New Roman" w:hAnsi="Times New Roman"/>
          <w:b/>
          <w:color w:val="000000"/>
          <w:sz w:val="24"/>
          <w:szCs w:val="24"/>
        </w:rPr>
        <w:t>C</w:t>
      </w:r>
      <w:r w:rsidRPr="00EE2EAA">
        <w:rPr>
          <w:rFonts w:ascii="Times New Roman" w:hAnsi="Times New Roman"/>
          <w:b/>
          <w:color w:val="000000"/>
          <w:sz w:val="24"/>
          <w:szCs w:val="24"/>
        </w:rPr>
        <w:t>alculating abatement for a population</w:t>
      </w:r>
    </w:p>
    <w:p w:rsidR="008A6569" w:rsidRPr="00EE2EAA" w:rsidRDefault="00BC0E83" w:rsidP="00EF433D">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40</w:t>
      </w:r>
      <w:r w:rsidR="00EF433D" w:rsidRPr="00EE2EAA">
        <w:rPr>
          <w:rFonts w:ascii="Times New Roman" w:hAnsi="Times New Roman"/>
          <w:color w:val="000000"/>
          <w:sz w:val="24"/>
          <w:szCs w:val="24"/>
          <w:u w:val="single"/>
        </w:rPr>
        <w:tab/>
      </w:r>
      <w:r w:rsidR="00B6117A" w:rsidRPr="00EE2EAA">
        <w:rPr>
          <w:rFonts w:ascii="Times New Roman" w:hAnsi="Times New Roman"/>
          <w:color w:val="000000"/>
          <w:sz w:val="24"/>
          <w:szCs w:val="24"/>
          <w:u w:val="single"/>
        </w:rPr>
        <w:t>Difference between control group emissions and treatment group emissions</w:t>
      </w:r>
    </w:p>
    <w:p w:rsidR="004829CE" w:rsidRPr="00EE2EAA" w:rsidRDefault="00DF3966" w:rsidP="00EF433D">
      <w:pPr>
        <w:spacing w:after="120" w:line="240" w:lineRule="auto"/>
        <w:rPr>
          <w:rFonts w:ascii="Times New Roman" w:hAnsi="Times New Roman"/>
          <w:sz w:val="24"/>
          <w:szCs w:val="24"/>
        </w:rPr>
      </w:pPr>
      <w:r w:rsidRPr="00EE2EAA">
        <w:rPr>
          <w:rFonts w:ascii="Times New Roman" w:hAnsi="Times New Roman"/>
          <w:sz w:val="24"/>
          <w:szCs w:val="24"/>
        </w:rPr>
        <w:t xml:space="preserve">Section </w:t>
      </w:r>
      <w:r w:rsidR="00BC0E83">
        <w:rPr>
          <w:rFonts w:ascii="Times New Roman" w:hAnsi="Times New Roman"/>
          <w:sz w:val="24"/>
          <w:szCs w:val="24"/>
        </w:rPr>
        <w:t>40</w:t>
      </w:r>
      <w:r w:rsidR="00BC0E83" w:rsidRPr="00EE2EAA">
        <w:rPr>
          <w:rFonts w:ascii="Times New Roman" w:hAnsi="Times New Roman"/>
          <w:sz w:val="24"/>
          <w:szCs w:val="24"/>
        </w:rPr>
        <w:t xml:space="preserve"> </w:t>
      </w:r>
      <w:r w:rsidRPr="00EE2EAA">
        <w:rPr>
          <w:rFonts w:ascii="Times New Roman" w:hAnsi="Times New Roman"/>
          <w:sz w:val="24"/>
          <w:szCs w:val="24"/>
        </w:rPr>
        <w:t xml:space="preserve">outlines a hypothesis test </w:t>
      </w:r>
      <w:r w:rsidR="00F9707C">
        <w:rPr>
          <w:rFonts w:ascii="Times New Roman" w:hAnsi="Times New Roman"/>
          <w:sz w:val="24"/>
          <w:szCs w:val="24"/>
        </w:rPr>
        <w:t>(</w:t>
      </w:r>
      <w:r w:rsidR="00F9707C">
        <w:rPr>
          <w:rFonts w:ascii="Times New Roman" w:hAnsi="Times New Roman"/>
          <w:b/>
          <w:sz w:val="24"/>
          <w:szCs w:val="24"/>
        </w:rPr>
        <w:t xml:space="preserve">hypothesis test </w:t>
      </w:r>
      <w:r w:rsidR="00F9707C" w:rsidRPr="00F9707C">
        <w:rPr>
          <w:rFonts w:ascii="Times New Roman" w:hAnsi="Times New Roman"/>
          <w:b/>
          <w:sz w:val="24"/>
          <w:szCs w:val="24"/>
        </w:rPr>
        <w:t>1</w:t>
      </w:r>
      <w:r w:rsidR="00F9707C">
        <w:rPr>
          <w:rFonts w:ascii="Times New Roman" w:hAnsi="Times New Roman"/>
          <w:sz w:val="24"/>
          <w:szCs w:val="24"/>
        </w:rPr>
        <w:t xml:space="preserve">) </w:t>
      </w:r>
      <w:r w:rsidRPr="00F9707C">
        <w:rPr>
          <w:rFonts w:ascii="Times New Roman" w:hAnsi="Times New Roman"/>
          <w:sz w:val="24"/>
          <w:szCs w:val="24"/>
        </w:rPr>
        <w:t>to</w:t>
      </w:r>
      <w:r w:rsidRPr="00EE2EAA">
        <w:rPr>
          <w:rFonts w:ascii="Times New Roman" w:hAnsi="Times New Roman"/>
          <w:sz w:val="24"/>
          <w:szCs w:val="24"/>
        </w:rPr>
        <w:t xml:space="preserve"> establish whether the difference in mean daily emissions between the control and treatment group is statistically significant</w:t>
      </w:r>
      <w:r w:rsidR="008C2BF5" w:rsidRPr="00EE2EAA">
        <w:rPr>
          <w:rFonts w:ascii="Times New Roman" w:hAnsi="Times New Roman"/>
          <w:sz w:val="24"/>
          <w:szCs w:val="24"/>
        </w:rPr>
        <w:t>,</w:t>
      </w:r>
      <w:r w:rsidR="004F2414" w:rsidRPr="00EE2EAA">
        <w:rPr>
          <w:rFonts w:ascii="Times New Roman" w:hAnsi="Times New Roman"/>
          <w:sz w:val="24"/>
          <w:szCs w:val="24"/>
        </w:rPr>
        <w:t xml:space="preserve"> and</w:t>
      </w:r>
      <w:r w:rsidR="002C759D" w:rsidRPr="00EE2EAA">
        <w:rPr>
          <w:rFonts w:ascii="Times New Roman" w:hAnsi="Times New Roman"/>
          <w:sz w:val="24"/>
          <w:szCs w:val="24"/>
        </w:rPr>
        <w:t xml:space="preserve"> </w:t>
      </w:r>
      <w:r w:rsidR="004829CE" w:rsidRPr="00EE2EAA">
        <w:rPr>
          <w:rFonts w:ascii="Times New Roman" w:hAnsi="Times New Roman"/>
          <w:sz w:val="24"/>
          <w:szCs w:val="24"/>
        </w:rPr>
        <w:t xml:space="preserve">not simply a result of underlying variation among sites in the </w:t>
      </w:r>
      <w:r w:rsidR="00711170" w:rsidRPr="00EE2EAA">
        <w:rPr>
          <w:rFonts w:ascii="Times New Roman" w:hAnsi="Times New Roman"/>
          <w:sz w:val="24"/>
          <w:szCs w:val="24"/>
        </w:rPr>
        <w:t>population</w:t>
      </w:r>
      <w:r w:rsidRPr="00EE2EAA">
        <w:rPr>
          <w:rFonts w:ascii="Times New Roman" w:hAnsi="Times New Roman"/>
          <w:sz w:val="24"/>
          <w:szCs w:val="24"/>
        </w:rPr>
        <w:t>.</w:t>
      </w:r>
      <w:r w:rsidR="005A0304">
        <w:rPr>
          <w:rFonts w:ascii="Times New Roman" w:hAnsi="Times New Roman"/>
          <w:sz w:val="24"/>
          <w:szCs w:val="24"/>
        </w:rPr>
        <w:t xml:space="preserve"> </w:t>
      </w:r>
    </w:p>
    <w:p w:rsidR="00190C84" w:rsidRPr="00EE2EAA" w:rsidRDefault="00DF3966" w:rsidP="00353ECA">
      <w:pPr>
        <w:spacing w:after="120" w:line="240" w:lineRule="auto"/>
        <w:rPr>
          <w:rFonts w:ascii="Times New Roman" w:hAnsi="Times New Roman"/>
          <w:sz w:val="24"/>
          <w:szCs w:val="24"/>
        </w:rPr>
      </w:pPr>
      <w:r w:rsidRPr="00EE2EAA">
        <w:rPr>
          <w:rFonts w:ascii="Times New Roman" w:hAnsi="Times New Roman"/>
          <w:sz w:val="24"/>
          <w:szCs w:val="24"/>
        </w:rPr>
        <w:t xml:space="preserve">The null hypothesis is that </w:t>
      </w:r>
      <w:r w:rsidR="00D304E0" w:rsidRPr="00EE2EAA">
        <w:rPr>
          <w:rFonts w:ascii="Times New Roman" w:hAnsi="Times New Roman"/>
          <w:sz w:val="24"/>
          <w:szCs w:val="24"/>
        </w:rPr>
        <w:t xml:space="preserve">mean daily emissions for </w:t>
      </w:r>
      <w:r w:rsidR="00190C84" w:rsidRPr="00EE2EAA">
        <w:rPr>
          <w:rFonts w:ascii="Times New Roman" w:hAnsi="Times New Roman"/>
          <w:sz w:val="24"/>
          <w:szCs w:val="24"/>
        </w:rPr>
        <w:t xml:space="preserve">treatment group </w:t>
      </w:r>
      <w:r w:rsidR="00955D33" w:rsidRPr="00EE2EAA">
        <w:rPr>
          <w:rFonts w:ascii="Times New Roman" w:hAnsi="Times New Roman"/>
          <w:sz w:val="24"/>
          <w:szCs w:val="24"/>
        </w:rPr>
        <w:t xml:space="preserve">sites </w:t>
      </w:r>
      <w:r w:rsidR="00003F66" w:rsidRPr="00EE2EAA">
        <w:rPr>
          <w:rFonts w:ascii="Times New Roman" w:hAnsi="Times New Roman"/>
          <w:sz w:val="24"/>
          <w:szCs w:val="24"/>
        </w:rPr>
        <w:t xml:space="preserve">under a </w:t>
      </w:r>
      <w:r w:rsidR="00D304E0" w:rsidRPr="00176D75">
        <w:rPr>
          <w:rFonts w:ascii="Times New Roman" w:hAnsi="Times New Roman"/>
          <w:b/>
          <w:i/>
          <w:sz w:val="24"/>
          <w:szCs w:val="24"/>
        </w:rPr>
        <w:t xml:space="preserve">counterfactual </w:t>
      </w:r>
      <w:r w:rsidR="00003F66" w:rsidRPr="00176D75">
        <w:rPr>
          <w:rFonts w:ascii="Times New Roman" w:hAnsi="Times New Roman"/>
          <w:b/>
          <w:i/>
          <w:sz w:val="24"/>
          <w:szCs w:val="24"/>
        </w:rPr>
        <w:t>scenario</w:t>
      </w:r>
      <w:r w:rsidR="00003F66" w:rsidRPr="00EE2EAA">
        <w:rPr>
          <w:rFonts w:ascii="Times New Roman" w:hAnsi="Times New Roman"/>
          <w:sz w:val="24"/>
          <w:szCs w:val="24"/>
        </w:rPr>
        <w:t xml:space="preserve"> in which no sites receive the treatment</w:t>
      </w:r>
      <w:r w:rsidR="00C20008" w:rsidRPr="00EE2EAA">
        <w:rPr>
          <w:rFonts w:ascii="Times New Roman" w:hAnsi="Times New Roman"/>
          <w:sz w:val="24"/>
          <w:szCs w:val="24"/>
        </w:rPr>
        <w:t xml:space="preserve"> </w:t>
      </w:r>
      <w:r w:rsidR="00190C84" w:rsidRPr="00EE2EAA">
        <w:rPr>
          <w:rFonts w:ascii="Times New Roman" w:hAnsi="Times New Roman"/>
          <w:sz w:val="24"/>
          <w:szCs w:val="24"/>
        </w:rPr>
        <w:t>are the same as</w:t>
      </w:r>
      <w:r w:rsidR="00C20008" w:rsidRPr="00EE2EAA">
        <w:rPr>
          <w:rFonts w:ascii="Times New Roman" w:hAnsi="Times New Roman"/>
          <w:sz w:val="24"/>
          <w:szCs w:val="24"/>
        </w:rPr>
        <w:t xml:space="preserve"> </w:t>
      </w:r>
      <w:r w:rsidR="00190C84" w:rsidRPr="00EE2EAA">
        <w:rPr>
          <w:rFonts w:ascii="Times New Roman" w:hAnsi="Times New Roman"/>
          <w:sz w:val="24"/>
          <w:szCs w:val="24"/>
        </w:rPr>
        <w:t xml:space="preserve">actual </w:t>
      </w:r>
      <w:r w:rsidR="00C20008" w:rsidRPr="00EE2EAA">
        <w:rPr>
          <w:rFonts w:ascii="Times New Roman" w:hAnsi="Times New Roman"/>
          <w:sz w:val="24"/>
          <w:szCs w:val="24"/>
        </w:rPr>
        <w:t>mean daily emissions in the treatment group</w:t>
      </w:r>
      <w:r w:rsidR="00190C84" w:rsidRPr="00EE2EAA">
        <w:rPr>
          <w:rFonts w:ascii="Times New Roman" w:hAnsi="Times New Roman"/>
          <w:sz w:val="24"/>
          <w:szCs w:val="24"/>
        </w:rPr>
        <w:t xml:space="preserve"> during the measurement period</w:t>
      </w:r>
      <w:r w:rsidR="00C20008" w:rsidRPr="00EE2EAA">
        <w:rPr>
          <w:rFonts w:ascii="Times New Roman" w:hAnsi="Times New Roman"/>
          <w:sz w:val="24"/>
          <w:szCs w:val="24"/>
        </w:rPr>
        <w:t>.</w:t>
      </w:r>
      <w:r w:rsidR="00190C84" w:rsidRPr="00EE2EAA">
        <w:rPr>
          <w:rFonts w:ascii="Times New Roman" w:hAnsi="Times New Roman"/>
          <w:sz w:val="24"/>
          <w:szCs w:val="24"/>
        </w:rPr>
        <w:t xml:space="preserve"> The con</w:t>
      </w:r>
      <w:r w:rsidR="00D304E0" w:rsidRPr="00EE2EAA">
        <w:rPr>
          <w:rFonts w:ascii="Times New Roman" w:hAnsi="Times New Roman"/>
          <w:sz w:val="24"/>
          <w:szCs w:val="24"/>
        </w:rPr>
        <w:t>trol group mean is used to estimate mean daily emissions for the entire population of sites under a counterfactual scenario in which n</w:t>
      </w:r>
      <w:r w:rsidR="00A90A9F">
        <w:rPr>
          <w:rFonts w:ascii="Times New Roman" w:hAnsi="Times New Roman"/>
          <w:sz w:val="24"/>
          <w:szCs w:val="24"/>
        </w:rPr>
        <w:t xml:space="preserve">o sites receive the treatment. </w:t>
      </w:r>
      <w:r w:rsidR="00D304E0" w:rsidRPr="00EE2EAA">
        <w:rPr>
          <w:rFonts w:ascii="Times New Roman" w:hAnsi="Times New Roman"/>
          <w:sz w:val="24"/>
          <w:szCs w:val="24"/>
        </w:rPr>
        <w:t xml:space="preserve">The </w:t>
      </w:r>
      <w:r w:rsidR="00A81B3A" w:rsidRPr="00EE2EAA">
        <w:rPr>
          <w:rFonts w:ascii="Times New Roman" w:hAnsi="Times New Roman"/>
          <w:sz w:val="24"/>
          <w:szCs w:val="24"/>
        </w:rPr>
        <w:t>‘</w:t>
      </w:r>
      <w:r w:rsidR="00D304E0" w:rsidRPr="00EE2EAA">
        <w:rPr>
          <w:rFonts w:ascii="Times New Roman" w:hAnsi="Times New Roman"/>
          <w:sz w:val="24"/>
          <w:szCs w:val="24"/>
        </w:rPr>
        <w:t>untreated treatment group</w:t>
      </w:r>
      <w:r w:rsidR="00A81B3A" w:rsidRPr="00EE2EAA">
        <w:rPr>
          <w:rFonts w:ascii="Times New Roman" w:hAnsi="Times New Roman"/>
          <w:sz w:val="24"/>
          <w:szCs w:val="24"/>
        </w:rPr>
        <w:t>’</w:t>
      </w:r>
      <w:r w:rsidR="00D304E0" w:rsidRPr="00EE2EAA">
        <w:rPr>
          <w:rFonts w:ascii="Times New Roman" w:hAnsi="Times New Roman"/>
          <w:sz w:val="24"/>
          <w:szCs w:val="24"/>
        </w:rPr>
        <w:t xml:space="preserve"> is a subset of this population, so its mean can be predicted from the population mean.</w:t>
      </w:r>
      <w:r w:rsidR="00A90A9F">
        <w:rPr>
          <w:rFonts w:ascii="Times New Roman" w:hAnsi="Times New Roman"/>
          <w:sz w:val="24"/>
          <w:szCs w:val="24"/>
        </w:rPr>
        <w:t xml:space="preserve"> </w:t>
      </w:r>
      <w:r w:rsidR="00A81B3A" w:rsidRPr="00EE2EAA">
        <w:rPr>
          <w:rFonts w:ascii="Times New Roman" w:hAnsi="Times New Roman"/>
          <w:sz w:val="24"/>
          <w:szCs w:val="24"/>
        </w:rPr>
        <w:t>The two step process in estimating the counterfactual treatment group mean is reflected in the formula for the t-statistic, which adjusts for the fact that the population mean</w:t>
      </w:r>
      <w:r w:rsidR="00CE27B2" w:rsidRPr="00EE2EAA">
        <w:rPr>
          <w:rFonts w:ascii="Times New Roman" w:hAnsi="Times New Roman"/>
          <w:sz w:val="24"/>
          <w:szCs w:val="24"/>
        </w:rPr>
        <w:t xml:space="preserve"> and standard </w:t>
      </w:r>
      <w:r w:rsidR="002F35C5">
        <w:rPr>
          <w:rFonts w:ascii="Times New Roman" w:hAnsi="Times New Roman"/>
          <w:sz w:val="24"/>
          <w:szCs w:val="24"/>
        </w:rPr>
        <w:t>deviation</w:t>
      </w:r>
      <w:r w:rsidR="002F35C5" w:rsidRPr="00EE2EAA">
        <w:rPr>
          <w:rFonts w:ascii="Times New Roman" w:hAnsi="Times New Roman"/>
          <w:sz w:val="24"/>
          <w:szCs w:val="24"/>
        </w:rPr>
        <w:t xml:space="preserve"> </w:t>
      </w:r>
      <w:r w:rsidR="00CE27B2" w:rsidRPr="00EE2EAA">
        <w:rPr>
          <w:rFonts w:ascii="Times New Roman" w:hAnsi="Times New Roman"/>
          <w:sz w:val="24"/>
          <w:szCs w:val="24"/>
        </w:rPr>
        <w:t>are</w:t>
      </w:r>
      <w:r w:rsidR="00A81B3A" w:rsidRPr="00EE2EAA">
        <w:rPr>
          <w:rFonts w:ascii="Times New Roman" w:hAnsi="Times New Roman"/>
          <w:sz w:val="24"/>
          <w:szCs w:val="24"/>
        </w:rPr>
        <w:t xml:space="preserve"> estimated from a sample (the control group) and </w:t>
      </w:r>
      <w:r w:rsidR="00EC6F09" w:rsidRPr="00EE2EAA">
        <w:rPr>
          <w:rFonts w:ascii="Times New Roman" w:hAnsi="Times New Roman"/>
          <w:sz w:val="24"/>
          <w:szCs w:val="24"/>
        </w:rPr>
        <w:t xml:space="preserve">then </w:t>
      </w:r>
      <w:r w:rsidR="00CE27B2" w:rsidRPr="00EE2EAA">
        <w:rPr>
          <w:rFonts w:ascii="Times New Roman" w:hAnsi="Times New Roman"/>
          <w:sz w:val="24"/>
          <w:szCs w:val="24"/>
        </w:rPr>
        <w:t xml:space="preserve">the </w:t>
      </w:r>
      <w:r w:rsidR="00A81B3A" w:rsidRPr="00EE2EAA">
        <w:rPr>
          <w:rFonts w:ascii="Times New Roman" w:hAnsi="Times New Roman"/>
          <w:sz w:val="24"/>
          <w:szCs w:val="24"/>
        </w:rPr>
        <w:t xml:space="preserve">mean </w:t>
      </w:r>
      <w:r w:rsidR="00CE27B2" w:rsidRPr="00EE2EAA">
        <w:rPr>
          <w:rFonts w:ascii="Times New Roman" w:hAnsi="Times New Roman"/>
          <w:sz w:val="24"/>
          <w:szCs w:val="24"/>
        </w:rPr>
        <w:t xml:space="preserve">and standard </w:t>
      </w:r>
      <w:r w:rsidR="002F35C5">
        <w:rPr>
          <w:rFonts w:ascii="Times New Roman" w:hAnsi="Times New Roman"/>
          <w:sz w:val="24"/>
          <w:szCs w:val="24"/>
        </w:rPr>
        <w:t>deviation</w:t>
      </w:r>
      <w:r w:rsidR="002F35C5" w:rsidRPr="00EE2EAA">
        <w:rPr>
          <w:rFonts w:ascii="Times New Roman" w:hAnsi="Times New Roman"/>
          <w:sz w:val="24"/>
          <w:szCs w:val="24"/>
        </w:rPr>
        <w:t xml:space="preserve"> </w:t>
      </w:r>
      <w:r w:rsidR="00A81B3A" w:rsidRPr="00EE2EAA">
        <w:rPr>
          <w:rFonts w:ascii="Times New Roman" w:hAnsi="Times New Roman"/>
          <w:sz w:val="24"/>
          <w:szCs w:val="24"/>
        </w:rPr>
        <w:t xml:space="preserve">for a subset of the population are predicted from the population </w:t>
      </w:r>
      <w:r w:rsidR="00CE27B2" w:rsidRPr="00EE2EAA">
        <w:rPr>
          <w:rFonts w:ascii="Times New Roman" w:hAnsi="Times New Roman"/>
          <w:sz w:val="24"/>
          <w:szCs w:val="24"/>
        </w:rPr>
        <w:t>values</w:t>
      </w:r>
      <w:r w:rsidR="00A81B3A" w:rsidRPr="00EE2EAA">
        <w:rPr>
          <w:rFonts w:ascii="Times New Roman" w:hAnsi="Times New Roman"/>
          <w:sz w:val="24"/>
          <w:szCs w:val="24"/>
        </w:rPr>
        <w:t>.</w:t>
      </w:r>
      <w:r w:rsidR="005A0304">
        <w:rPr>
          <w:rFonts w:ascii="Times New Roman" w:hAnsi="Times New Roman"/>
          <w:sz w:val="24"/>
          <w:szCs w:val="24"/>
        </w:rPr>
        <w:t xml:space="preserve"> </w:t>
      </w:r>
    </w:p>
    <w:p w:rsidR="00353ECA" w:rsidRDefault="000E74C2" w:rsidP="00353ECA">
      <w:pPr>
        <w:spacing w:after="120" w:line="240" w:lineRule="auto"/>
        <w:rPr>
          <w:rFonts w:ascii="Times New Roman" w:hAnsi="Times New Roman"/>
          <w:sz w:val="24"/>
          <w:szCs w:val="24"/>
        </w:rPr>
      </w:pPr>
      <w:r w:rsidRPr="00EE2EAA">
        <w:rPr>
          <w:rFonts w:ascii="Times New Roman" w:hAnsi="Times New Roman"/>
          <w:sz w:val="24"/>
          <w:szCs w:val="24"/>
        </w:rPr>
        <w:t xml:space="preserve">If the null hypothesis can be rejected, the control group mean is sufficiently </w:t>
      </w:r>
      <w:r w:rsidR="00885A0D" w:rsidRPr="00EE2EAA">
        <w:rPr>
          <w:rFonts w:ascii="Times New Roman" w:hAnsi="Times New Roman"/>
          <w:sz w:val="24"/>
          <w:szCs w:val="24"/>
        </w:rPr>
        <w:t>higher than</w:t>
      </w:r>
      <w:r w:rsidRPr="00EE2EAA">
        <w:rPr>
          <w:rFonts w:ascii="Times New Roman" w:hAnsi="Times New Roman"/>
          <w:sz w:val="24"/>
          <w:szCs w:val="24"/>
        </w:rPr>
        <w:t xml:space="preserve"> the treatment group mean to conclude that treatment group sites</w:t>
      </w:r>
      <w:r w:rsidR="00885A0D" w:rsidRPr="00EE2EAA">
        <w:rPr>
          <w:rFonts w:ascii="Times New Roman" w:hAnsi="Times New Roman"/>
          <w:sz w:val="24"/>
          <w:szCs w:val="24"/>
        </w:rPr>
        <w:t xml:space="preserve"> </w:t>
      </w:r>
      <w:r w:rsidR="00695EBB" w:rsidRPr="00EE2EAA">
        <w:rPr>
          <w:rFonts w:ascii="Times New Roman" w:hAnsi="Times New Roman"/>
          <w:sz w:val="24"/>
          <w:szCs w:val="24"/>
        </w:rPr>
        <w:t xml:space="preserve">would </w:t>
      </w:r>
      <w:r w:rsidRPr="00EE2EAA">
        <w:rPr>
          <w:rFonts w:ascii="Times New Roman" w:hAnsi="Times New Roman"/>
          <w:sz w:val="24"/>
          <w:szCs w:val="24"/>
        </w:rPr>
        <w:t>have higher mean daily emissions</w:t>
      </w:r>
      <w:r w:rsidR="00885A0D" w:rsidRPr="00EE2EAA">
        <w:rPr>
          <w:rFonts w:ascii="Times New Roman" w:hAnsi="Times New Roman"/>
          <w:sz w:val="24"/>
          <w:szCs w:val="24"/>
        </w:rPr>
        <w:t xml:space="preserve"> than </w:t>
      </w:r>
      <w:r w:rsidR="00970A46" w:rsidRPr="00EE2EAA">
        <w:rPr>
          <w:rFonts w:ascii="Times New Roman" w:hAnsi="Times New Roman"/>
          <w:sz w:val="24"/>
          <w:szCs w:val="24"/>
        </w:rPr>
        <w:t xml:space="preserve">were actually observed in </w:t>
      </w:r>
      <w:r w:rsidR="00885A0D" w:rsidRPr="00EE2EAA">
        <w:rPr>
          <w:rFonts w:ascii="Times New Roman" w:hAnsi="Times New Roman"/>
          <w:sz w:val="24"/>
          <w:szCs w:val="24"/>
        </w:rPr>
        <w:t>the treatment group</w:t>
      </w:r>
      <w:r w:rsidR="00695EBB" w:rsidRPr="00EE2EAA">
        <w:rPr>
          <w:rFonts w:ascii="Times New Roman" w:hAnsi="Times New Roman"/>
          <w:sz w:val="24"/>
          <w:szCs w:val="24"/>
        </w:rPr>
        <w:t>, had the</w:t>
      </w:r>
      <w:r w:rsidR="00970A46" w:rsidRPr="00EE2EAA">
        <w:rPr>
          <w:rFonts w:ascii="Times New Roman" w:hAnsi="Times New Roman"/>
          <w:sz w:val="24"/>
          <w:szCs w:val="24"/>
        </w:rPr>
        <w:t>se sites</w:t>
      </w:r>
      <w:r w:rsidR="00695EBB" w:rsidRPr="00EE2EAA">
        <w:rPr>
          <w:rFonts w:ascii="Times New Roman" w:hAnsi="Times New Roman"/>
          <w:sz w:val="24"/>
          <w:szCs w:val="24"/>
        </w:rPr>
        <w:t xml:space="preserve"> not been targeted with the treatment</w:t>
      </w:r>
      <w:r w:rsidRPr="00EE2EAA">
        <w:rPr>
          <w:rFonts w:ascii="Times New Roman" w:hAnsi="Times New Roman"/>
          <w:sz w:val="24"/>
          <w:szCs w:val="24"/>
        </w:rPr>
        <w:t>.</w:t>
      </w:r>
      <w:r w:rsidR="00353ECA" w:rsidRPr="00EE2EAA">
        <w:rPr>
          <w:rFonts w:ascii="Times New Roman" w:hAnsi="Times New Roman"/>
          <w:sz w:val="24"/>
          <w:szCs w:val="24"/>
        </w:rPr>
        <w:t xml:space="preserve"> That is, it can reasonably be concluded that treatment group emissions are lower than they would have been had the project not occurred.</w:t>
      </w:r>
    </w:p>
    <w:p w:rsidR="006178C8" w:rsidRDefault="006178C8" w:rsidP="00353ECA">
      <w:pPr>
        <w:spacing w:after="120" w:line="240" w:lineRule="auto"/>
        <w:rPr>
          <w:rFonts w:ascii="Times New Roman" w:hAnsi="Times New Roman"/>
          <w:sz w:val="24"/>
          <w:szCs w:val="24"/>
        </w:rPr>
      </w:pPr>
    </w:p>
    <w:p w:rsidR="000D3926" w:rsidRPr="00EE2EAA" w:rsidRDefault="00D0235E" w:rsidP="000D3926">
      <w:pPr>
        <w:spacing w:after="120" w:line="240" w:lineRule="auto"/>
        <w:rPr>
          <w:rFonts w:ascii="Times New Roman" w:hAnsi="Times New Roman"/>
          <w:sz w:val="24"/>
          <w:szCs w:val="24"/>
          <w:u w:val="single"/>
        </w:rPr>
      </w:pPr>
      <w:r>
        <w:rPr>
          <w:rFonts w:ascii="Times New Roman" w:hAnsi="Times New Roman"/>
          <w:sz w:val="24"/>
          <w:szCs w:val="24"/>
          <w:u w:val="single"/>
        </w:rPr>
        <w:t>41</w:t>
      </w:r>
      <w:r w:rsidR="000D3926" w:rsidRPr="00EE2EAA">
        <w:rPr>
          <w:rFonts w:ascii="Times New Roman" w:hAnsi="Times New Roman"/>
          <w:sz w:val="24"/>
          <w:szCs w:val="24"/>
          <w:u w:val="single"/>
        </w:rPr>
        <w:tab/>
      </w:r>
      <w:r w:rsidR="000D3926">
        <w:rPr>
          <w:rFonts w:ascii="Times New Roman" w:hAnsi="Times New Roman"/>
          <w:sz w:val="24"/>
          <w:szCs w:val="24"/>
          <w:u w:val="single"/>
        </w:rPr>
        <w:t>Standard deviation of mean daily emissions for control group</w:t>
      </w:r>
    </w:p>
    <w:p w:rsidR="004A19E5" w:rsidRPr="00EE2EAA" w:rsidRDefault="000D3926" w:rsidP="00353ECA">
      <w:pPr>
        <w:spacing w:after="120" w:line="240" w:lineRule="auto"/>
        <w:rPr>
          <w:rFonts w:ascii="Times New Roman" w:hAnsi="Times New Roman"/>
          <w:sz w:val="24"/>
          <w:szCs w:val="24"/>
        </w:rPr>
      </w:pPr>
      <w:r>
        <w:rPr>
          <w:rFonts w:ascii="Times New Roman" w:hAnsi="Times New Roman"/>
          <w:sz w:val="24"/>
          <w:szCs w:val="24"/>
        </w:rPr>
        <w:t xml:space="preserve">Section </w:t>
      </w:r>
      <w:r w:rsidR="00063E08">
        <w:rPr>
          <w:rFonts w:ascii="Times New Roman" w:hAnsi="Times New Roman"/>
          <w:sz w:val="24"/>
          <w:szCs w:val="24"/>
        </w:rPr>
        <w:t>41</w:t>
      </w:r>
      <w:r w:rsidR="00D53834">
        <w:rPr>
          <w:rFonts w:ascii="Times New Roman" w:hAnsi="Times New Roman"/>
          <w:sz w:val="24"/>
          <w:szCs w:val="24"/>
        </w:rPr>
        <w:t xml:space="preserve"> </w:t>
      </w:r>
      <w:r>
        <w:rPr>
          <w:rFonts w:ascii="Times New Roman" w:hAnsi="Times New Roman"/>
          <w:sz w:val="24"/>
          <w:szCs w:val="24"/>
        </w:rPr>
        <w:t xml:space="preserve">sets out the formula </w:t>
      </w:r>
      <w:r w:rsidRPr="000D3926">
        <w:rPr>
          <w:rFonts w:ascii="Times New Roman" w:hAnsi="Times New Roman"/>
          <w:sz w:val="24"/>
          <w:szCs w:val="24"/>
        </w:rPr>
        <w:t>for</w:t>
      </w:r>
      <w:r>
        <w:rPr>
          <w:rFonts w:ascii="Times New Roman" w:hAnsi="Times New Roman"/>
          <w:sz w:val="24"/>
          <w:szCs w:val="24"/>
        </w:rPr>
        <w:t xml:space="preserve"> the control group standard deviation (</w:t>
      </w:r>
      <w:r>
        <w:rPr>
          <w:rFonts w:ascii="Times New Roman" w:hAnsi="Times New Roman"/>
          <w:b/>
          <w:sz w:val="24"/>
          <w:szCs w:val="24"/>
        </w:rPr>
        <w:t xml:space="preserve">equation </w:t>
      </w:r>
      <w:r w:rsidR="00C50F03">
        <w:rPr>
          <w:rFonts w:ascii="Times New Roman" w:hAnsi="Times New Roman"/>
          <w:b/>
          <w:sz w:val="24"/>
          <w:szCs w:val="24"/>
        </w:rPr>
        <w:t>2</w:t>
      </w:r>
      <w:r>
        <w:rPr>
          <w:rFonts w:ascii="Times New Roman" w:hAnsi="Times New Roman"/>
          <w:sz w:val="24"/>
          <w:szCs w:val="24"/>
        </w:rPr>
        <w:t xml:space="preserve">) to be used in hypothesis test 1. </w:t>
      </w:r>
      <w:r w:rsidR="002F35C5">
        <w:rPr>
          <w:rFonts w:ascii="Times New Roman" w:hAnsi="Times New Roman"/>
          <w:sz w:val="24"/>
          <w:szCs w:val="24"/>
        </w:rPr>
        <w:t xml:space="preserve">To account for the possible impact of attrition, the calculation of mean daily emissions in sections </w:t>
      </w:r>
      <w:r w:rsidR="00D0235E">
        <w:rPr>
          <w:rFonts w:ascii="Times New Roman" w:hAnsi="Times New Roman"/>
          <w:sz w:val="24"/>
          <w:szCs w:val="24"/>
        </w:rPr>
        <w:t xml:space="preserve">43 </w:t>
      </w:r>
      <w:r w:rsidR="002F35C5">
        <w:rPr>
          <w:rFonts w:ascii="Times New Roman" w:hAnsi="Times New Roman"/>
          <w:sz w:val="24"/>
          <w:szCs w:val="24"/>
        </w:rPr>
        <w:t>and 4</w:t>
      </w:r>
      <w:r w:rsidR="00D0235E">
        <w:rPr>
          <w:rFonts w:ascii="Times New Roman" w:hAnsi="Times New Roman"/>
          <w:sz w:val="24"/>
          <w:szCs w:val="24"/>
        </w:rPr>
        <w:t>4</w:t>
      </w:r>
      <w:r w:rsidR="002F35C5">
        <w:rPr>
          <w:rFonts w:ascii="Times New Roman" w:hAnsi="Times New Roman"/>
          <w:sz w:val="24"/>
          <w:szCs w:val="24"/>
        </w:rPr>
        <w:t xml:space="preserve"> is effectively a weighted average of mean daily emissions at each site, weighted by the number of days in the measurement period for which data for the site is included in the calculations.</w:t>
      </w:r>
      <w:r w:rsidR="005A0304">
        <w:rPr>
          <w:rFonts w:ascii="Times New Roman" w:hAnsi="Times New Roman"/>
          <w:sz w:val="24"/>
          <w:szCs w:val="24"/>
        </w:rPr>
        <w:t xml:space="preserve"> </w:t>
      </w:r>
      <w:r w:rsidR="002F35C5">
        <w:rPr>
          <w:rFonts w:ascii="Times New Roman" w:hAnsi="Times New Roman"/>
          <w:sz w:val="24"/>
          <w:szCs w:val="24"/>
        </w:rPr>
        <w:t xml:space="preserve">For this reason, in the standard deviation used to calculate </w:t>
      </w:r>
      <w:r w:rsidR="00BA3E87">
        <w:rPr>
          <w:rFonts w:ascii="Times New Roman" w:hAnsi="Times New Roman"/>
          <w:sz w:val="24"/>
          <w:szCs w:val="24"/>
        </w:rPr>
        <w:t>the t</w:t>
      </w:r>
      <w:r w:rsidR="00BA3E87">
        <w:rPr>
          <w:rFonts w:ascii="Times New Roman" w:hAnsi="Times New Roman"/>
          <w:sz w:val="24"/>
          <w:szCs w:val="24"/>
        </w:rPr>
        <w:noBreakHyphen/>
      </w:r>
      <w:r w:rsidR="002F35C5">
        <w:rPr>
          <w:rFonts w:ascii="Times New Roman" w:hAnsi="Times New Roman"/>
          <w:sz w:val="24"/>
          <w:szCs w:val="24"/>
        </w:rPr>
        <w:t xml:space="preserve">statistic, mean daily site emissions are also weighted by the number of days in the measurement period </w:t>
      </w:r>
      <w:r w:rsidR="009725AE">
        <w:rPr>
          <w:rFonts w:ascii="Times New Roman" w:hAnsi="Times New Roman"/>
          <w:sz w:val="24"/>
          <w:szCs w:val="24"/>
        </w:rPr>
        <w:t>for</w:t>
      </w:r>
      <w:r w:rsidR="002F35C5">
        <w:rPr>
          <w:rFonts w:ascii="Times New Roman" w:hAnsi="Times New Roman"/>
          <w:sz w:val="24"/>
          <w:szCs w:val="24"/>
        </w:rPr>
        <w:t xml:space="preserve"> which the site is included in the calculations. </w:t>
      </w:r>
    </w:p>
    <w:p w:rsidR="000E74C2" w:rsidRPr="00EE2EAA" w:rsidRDefault="000E74C2" w:rsidP="00EF433D">
      <w:pPr>
        <w:spacing w:after="120" w:line="240" w:lineRule="auto"/>
        <w:rPr>
          <w:rFonts w:ascii="Times New Roman" w:hAnsi="Times New Roman"/>
          <w:sz w:val="24"/>
          <w:szCs w:val="24"/>
        </w:rPr>
      </w:pPr>
    </w:p>
    <w:p w:rsidR="00B6117A" w:rsidRPr="00EE2EAA" w:rsidRDefault="00D0235E" w:rsidP="00522E62">
      <w:pPr>
        <w:keepNext/>
        <w:spacing w:after="120" w:line="240" w:lineRule="auto"/>
        <w:rPr>
          <w:rFonts w:ascii="Times New Roman" w:hAnsi="Times New Roman"/>
          <w:sz w:val="24"/>
          <w:szCs w:val="24"/>
          <w:u w:val="single"/>
        </w:rPr>
      </w:pPr>
      <w:r>
        <w:rPr>
          <w:rFonts w:ascii="Times New Roman" w:hAnsi="Times New Roman"/>
          <w:sz w:val="24"/>
          <w:szCs w:val="24"/>
          <w:u w:val="single"/>
        </w:rPr>
        <w:lastRenderedPageBreak/>
        <w:t>42</w:t>
      </w:r>
      <w:r w:rsidR="00B6117A" w:rsidRPr="00EE2EAA">
        <w:rPr>
          <w:rFonts w:ascii="Times New Roman" w:hAnsi="Times New Roman"/>
          <w:sz w:val="24"/>
          <w:szCs w:val="24"/>
          <w:u w:val="single"/>
        </w:rPr>
        <w:tab/>
        <w:t>Abatement for a population in a measurement period</w:t>
      </w:r>
    </w:p>
    <w:p w:rsidR="00E60A23" w:rsidRDefault="00F9707C" w:rsidP="00EF433D">
      <w:pPr>
        <w:spacing w:after="120" w:line="240" w:lineRule="auto"/>
        <w:rPr>
          <w:rFonts w:ascii="Times New Roman" w:hAnsi="Times New Roman"/>
          <w:sz w:val="24"/>
          <w:szCs w:val="24"/>
        </w:rPr>
      </w:pPr>
      <w:r>
        <w:rPr>
          <w:rFonts w:ascii="Times New Roman" w:hAnsi="Times New Roman"/>
          <w:sz w:val="24"/>
          <w:szCs w:val="24"/>
        </w:rPr>
        <w:t>A</w:t>
      </w:r>
      <w:r w:rsidR="00E60A23" w:rsidRPr="00EE2EAA">
        <w:rPr>
          <w:rFonts w:ascii="Times New Roman" w:hAnsi="Times New Roman"/>
          <w:sz w:val="24"/>
          <w:szCs w:val="24"/>
        </w:rPr>
        <w:t xml:space="preserve">batement for </w:t>
      </w:r>
      <w:r w:rsidR="00C11E6C">
        <w:rPr>
          <w:rFonts w:ascii="Times New Roman" w:hAnsi="Times New Roman"/>
          <w:sz w:val="24"/>
          <w:szCs w:val="24"/>
        </w:rPr>
        <w:t>a</w:t>
      </w:r>
      <w:r w:rsidR="00C11E6C" w:rsidRPr="00EE2EAA">
        <w:rPr>
          <w:rFonts w:ascii="Times New Roman" w:hAnsi="Times New Roman"/>
          <w:sz w:val="24"/>
          <w:szCs w:val="24"/>
        </w:rPr>
        <w:t xml:space="preserve"> </w:t>
      </w:r>
      <w:r w:rsidR="00E60A23" w:rsidRPr="00EE2EAA">
        <w:rPr>
          <w:rFonts w:ascii="Times New Roman" w:hAnsi="Times New Roman"/>
          <w:sz w:val="24"/>
          <w:szCs w:val="24"/>
        </w:rPr>
        <w:t xml:space="preserve">population </w:t>
      </w:r>
      <w:r w:rsidR="00C11E6C">
        <w:rPr>
          <w:rFonts w:ascii="Times New Roman" w:hAnsi="Times New Roman"/>
          <w:sz w:val="24"/>
          <w:szCs w:val="24"/>
        </w:rPr>
        <w:t xml:space="preserve">in a measurement period </w:t>
      </w:r>
      <w:r w:rsidR="002C759D" w:rsidRPr="00EE2EAA">
        <w:rPr>
          <w:rFonts w:ascii="Times New Roman" w:hAnsi="Times New Roman"/>
          <w:sz w:val="24"/>
          <w:szCs w:val="24"/>
        </w:rPr>
        <w:t xml:space="preserve">is calculated by finding the difference between </w:t>
      </w:r>
      <w:r w:rsidR="00C81912" w:rsidRPr="00EE2EAA">
        <w:rPr>
          <w:rFonts w:ascii="Times New Roman" w:hAnsi="Times New Roman"/>
          <w:sz w:val="24"/>
          <w:szCs w:val="24"/>
        </w:rPr>
        <w:t xml:space="preserve">mean daily </w:t>
      </w:r>
      <w:r w:rsidR="00B85DA7" w:rsidRPr="00EE2EAA">
        <w:rPr>
          <w:rFonts w:ascii="Times New Roman" w:hAnsi="Times New Roman"/>
          <w:sz w:val="24"/>
          <w:szCs w:val="24"/>
        </w:rPr>
        <w:t xml:space="preserve">site </w:t>
      </w:r>
      <w:r w:rsidR="00C81912" w:rsidRPr="00EE2EAA">
        <w:rPr>
          <w:rFonts w:ascii="Times New Roman" w:hAnsi="Times New Roman"/>
          <w:sz w:val="24"/>
          <w:szCs w:val="24"/>
        </w:rPr>
        <w:t>emissions for the treatment and control groups, then multiplying this amount by the total number of days for which there is measured energy consumption at sites in the treatment group</w:t>
      </w:r>
      <w:r>
        <w:rPr>
          <w:rFonts w:ascii="Times New Roman" w:hAnsi="Times New Roman"/>
          <w:sz w:val="24"/>
          <w:szCs w:val="24"/>
        </w:rPr>
        <w:t xml:space="preserve"> (</w:t>
      </w:r>
      <w:r>
        <w:rPr>
          <w:rFonts w:ascii="Times New Roman" w:hAnsi="Times New Roman"/>
          <w:b/>
          <w:sz w:val="24"/>
          <w:szCs w:val="24"/>
        </w:rPr>
        <w:t xml:space="preserve">equation </w:t>
      </w:r>
      <w:r w:rsidR="005A5D7C">
        <w:rPr>
          <w:rFonts w:ascii="Times New Roman" w:hAnsi="Times New Roman"/>
          <w:b/>
          <w:sz w:val="24"/>
          <w:szCs w:val="24"/>
        </w:rPr>
        <w:t>3</w:t>
      </w:r>
      <w:r>
        <w:rPr>
          <w:rFonts w:ascii="Times New Roman" w:hAnsi="Times New Roman"/>
          <w:sz w:val="24"/>
          <w:szCs w:val="24"/>
        </w:rPr>
        <w:t>)</w:t>
      </w:r>
      <w:r w:rsidR="00BE2514">
        <w:rPr>
          <w:rFonts w:ascii="Times New Roman" w:hAnsi="Times New Roman"/>
          <w:sz w:val="24"/>
          <w:szCs w:val="24"/>
        </w:rPr>
        <w:t xml:space="preserve">. </w:t>
      </w:r>
      <w:r w:rsidR="004F5564" w:rsidRPr="00EE2EAA">
        <w:rPr>
          <w:rFonts w:ascii="Times New Roman" w:hAnsi="Times New Roman"/>
          <w:sz w:val="24"/>
          <w:szCs w:val="24"/>
        </w:rPr>
        <w:t xml:space="preserve">Note that this </w:t>
      </w:r>
      <w:r w:rsidR="00954FBC" w:rsidRPr="00EE2EAA">
        <w:rPr>
          <w:rFonts w:ascii="Times New Roman" w:hAnsi="Times New Roman"/>
          <w:sz w:val="24"/>
          <w:szCs w:val="24"/>
        </w:rPr>
        <w:t xml:space="preserve">latter </w:t>
      </w:r>
      <w:r w:rsidR="000F0B40">
        <w:rPr>
          <w:rFonts w:ascii="Times New Roman" w:hAnsi="Times New Roman"/>
          <w:sz w:val="24"/>
          <w:szCs w:val="24"/>
        </w:rPr>
        <w:t>value</w:t>
      </w:r>
      <w:r w:rsidR="000F0B40" w:rsidRPr="00EE2EAA">
        <w:rPr>
          <w:rFonts w:ascii="Times New Roman" w:hAnsi="Times New Roman"/>
          <w:sz w:val="24"/>
          <w:szCs w:val="24"/>
        </w:rPr>
        <w:t xml:space="preserve"> </w:t>
      </w:r>
      <w:r w:rsidR="00954FBC" w:rsidRPr="00EE2EAA">
        <w:rPr>
          <w:rFonts w:ascii="Times New Roman" w:hAnsi="Times New Roman"/>
          <w:sz w:val="24"/>
          <w:szCs w:val="24"/>
        </w:rPr>
        <w:t xml:space="preserve">is not simply the </w:t>
      </w:r>
      <w:r w:rsidR="00236144" w:rsidRPr="00EE2EAA">
        <w:rPr>
          <w:rFonts w:ascii="Times New Roman" w:hAnsi="Times New Roman"/>
          <w:sz w:val="24"/>
          <w:szCs w:val="24"/>
        </w:rPr>
        <w:t>number of days</w:t>
      </w:r>
      <w:r w:rsidR="00954FBC" w:rsidRPr="00EE2EAA">
        <w:rPr>
          <w:rFonts w:ascii="Times New Roman" w:hAnsi="Times New Roman"/>
          <w:sz w:val="24"/>
          <w:szCs w:val="24"/>
        </w:rPr>
        <w:t xml:space="preserve"> </w:t>
      </w:r>
      <w:r w:rsidR="00B02082" w:rsidRPr="00EE2EAA">
        <w:rPr>
          <w:rFonts w:ascii="Times New Roman" w:hAnsi="Times New Roman"/>
          <w:sz w:val="24"/>
          <w:szCs w:val="24"/>
        </w:rPr>
        <w:t xml:space="preserve">in the </w:t>
      </w:r>
      <w:r w:rsidR="00954FBC" w:rsidRPr="00EE2EAA">
        <w:rPr>
          <w:rFonts w:ascii="Times New Roman" w:hAnsi="Times New Roman"/>
          <w:sz w:val="24"/>
          <w:szCs w:val="24"/>
        </w:rPr>
        <w:t>measurement period</w:t>
      </w:r>
      <w:r w:rsidR="00352F4E" w:rsidRPr="00EE2EAA">
        <w:rPr>
          <w:rFonts w:ascii="Times New Roman" w:hAnsi="Times New Roman"/>
          <w:sz w:val="24"/>
          <w:szCs w:val="24"/>
        </w:rPr>
        <w:t xml:space="preserve">, but rather the sum </w:t>
      </w:r>
      <w:r w:rsidR="00803DF9" w:rsidRPr="00EE2EAA">
        <w:rPr>
          <w:rFonts w:ascii="Times New Roman" w:hAnsi="Times New Roman"/>
          <w:sz w:val="24"/>
          <w:szCs w:val="24"/>
        </w:rPr>
        <w:t xml:space="preserve">across all sites in the treatment group </w:t>
      </w:r>
      <w:r w:rsidR="00352F4E" w:rsidRPr="00EE2EAA">
        <w:rPr>
          <w:rFonts w:ascii="Times New Roman" w:hAnsi="Times New Roman"/>
          <w:sz w:val="24"/>
          <w:szCs w:val="24"/>
        </w:rPr>
        <w:t xml:space="preserve">of the number of days that each site </w:t>
      </w:r>
      <w:r w:rsidR="00BE2514">
        <w:rPr>
          <w:rFonts w:ascii="Times New Roman" w:hAnsi="Times New Roman"/>
          <w:sz w:val="24"/>
          <w:szCs w:val="24"/>
        </w:rPr>
        <w:t xml:space="preserve">has energy consumption data. </w:t>
      </w:r>
      <w:r w:rsidR="00803DF9" w:rsidRPr="00EE2EAA">
        <w:rPr>
          <w:rFonts w:ascii="Times New Roman" w:hAnsi="Times New Roman"/>
          <w:sz w:val="24"/>
          <w:szCs w:val="24"/>
        </w:rPr>
        <w:t>I</w:t>
      </w:r>
      <w:r w:rsidR="00FE4C76">
        <w:rPr>
          <w:rFonts w:ascii="Times New Roman" w:hAnsi="Times New Roman"/>
          <w:sz w:val="24"/>
          <w:szCs w:val="24"/>
        </w:rPr>
        <w:t>f, </w:t>
      </w:r>
      <w:r w:rsidR="004F5564" w:rsidRPr="00EE2EAA">
        <w:rPr>
          <w:rFonts w:ascii="Times New Roman" w:hAnsi="Times New Roman"/>
          <w:sz w:val="24"/>
          <w:szCs w:val="24"/>
        </w:rPr>
        <w:t xml:space="preserve">for example, </w:t>
      </w:r>
      <w:r w:rsidR="00236144" w:rsidRPr="00EE2EAA">
        <w:rPr>
          <w:rFonts w:ascii="Times New Roman" w:hAnsi="Times New Roman"/>
          <w:sz w:val="24"/>
          <w:szCs w:val="24"/>
        </w:rPr>
        <w:t>the measurement</w:t>
      </w:r>
      <w:r w:rsidR="008109F6" w:rsidRPr="00EE2EAA">
        <w:rPr>
          <w:rFonts w:ascii="Times New Roman" w:hAnsi="Times New Roman"/>
          <w:sz w:val="24"/>
          <w:szCs w:val="24"/>
        </w:rPr>
        <w:t xml:space="preserve"> period ran</w:t>
      </w:r>
      <w:r w:rsidR="00236144" w:rsidRPr="00EE2EAA">
        <w:rPr>
          <w:rFonts w:ascii="Times New Roman" w:hAnsi="Times New Roman"/>
          <w:sz w:val="24"/>
          <w:szCs w:val="24"/>
        </w:rPr>
        <w:t xml:space="preserve"> for </w:t>
      </w:r>
      <w:r w:rsidR="005D353B">
        <w:rPr>
          <w:rFonts w:ascii="Times New Roman" w:hAnsi="Times New Roman"/>
          <w:sz w:val="24"/>
          <w:szCs w:val="24"/>
        </w:rPr>
        <w:t>365</w:t>
      </w:r>
      <w:r w:rsidR="00236144" w:rsidRPr="00EE2EAA">
        <w:rPr>
          <w:rFonts w:ascii="Times New Roman" w:hAnsi="Times New Roman"/>
          <w:sz w:val="24"/>
          <w:szCs w:val="24"/>
        </w:rPr>
        <w:t xml:space="preserve"> days and </w:t>
      </w:r>
      <w:r w:rsidR="008109F6" w:rsidRPr="00EE2EAA">
        <w:rPr>
          <w:rFonts w:ascii="Times New Roman" w:hAnsi="Times New Roman"/>
          <w:sz w:val="24"/>
          <w:szCs w:val="24"/>
        </w:rPr>
        <w:t xml:space="preserve">for each day </w:t>
      </w:r>
      <w:r w:rsidR="004F5564" w:rsidRPr="00EE2EAA">
        <w:rPr>
          <w:rFonts w:ascii="Times New Roman" w:hAnsi="Times New Roman"/>
          <w:sz w:val="24"/>
          <w:szCs w:val="24"/>
        </w:rPr>
        <w:t xml:space="preserve">there </w:t>
      </w:r>
      <w:r w:rsidR="008109F6" w:rsidRPr="00EE2EAA">
        <w:rPr>
          <w:rFonts w:ascii="Times New Roman" w:hAnsi="Times New Roman"/>
          <w:sz w:val="24"/>
          <w:szCs w:val="24"/>
        </w:rPr>
        <w:t>was</w:t>
      </w:r>
      <w:r w:rsidR="004F5564" w:rsidRPr="00EE2EAA">
        <w:rPr>
          <w:rFonts w:ascii="Times New Roman" w:hAnsi="Times New Roman"/>
          <w:sz w:val="24"/>
          <w:szCs w:val="24"/>
        </w:rPr>
        <w:t xml:space="preserve"> data for 1</w:t>
      </w:r>
      <w:r w:rsidR="00E14CB1">
        <w:rPr>
          <w:rFonts w:ascii="Times New Roman" w:hAnsi="Times New Roman"/>
          <w:sz w:val="24"/>
          <w:szCs w:val="24"/>
        </w:rPr>
        <w:t>,</w:t>
      </w:r>
      <w:r w:rsidR="004F5564" w:rsidRPr="00EE2EAA">
        <w:rPr>
          <w:rFonts w:ascii="Times New Roman" w:hAnsi="Times New Roman"/>
          <w:sz w:val="24"/>
          <w:szCs w:val="24"/>
        </w:rPr>
        <w:t xml:space="preserve">000 sites, </w:t>
      </w:r>
      <w:r w:rsidR="00236144" w:rsidRPr="00EE2EAA">
        <w:rPr>
          <w:rFonts w:ascii="Times New Roman" w:hAnsi="Times New Roman"/>
          <w:sz w:val="24"/>
          <w:szCs w:val="24"/>
        </w:rPr>
        <w:t xml:space="preserve">the </w:t>
      </w:r>
      <w:r w:rsidR="00093B17" w:rsidRPr="00EE2EAA">
        <w:rPr>
          <w:rFonts w:ascii="Times New Roman" w:hAnsi="Times New Roman"/>
          <w:sz w:val="24"/>
          <w:szCs w:val="24"/>
        </w:rPr>
        <w:t xml:space="preserve">total number of days </w:t>
      </w:r>
      <w:r w:rsidR="00954FBC" w:rsidRPr="00EE2EAA">
        <w:rPr>
          <w:rFonts w:ascii="Times New Roman" w:hAnsi="Times New Roman"/>
          <w:sz w:val="24"/>
          <w:szCs w:val="24"/>
        </w:rPr>
        <w:t>for the purposes of this</w:t>
      </w:r>
      <w:r w:rsidR="004F5564" w:rsidRPr="00EE2EAA">
        <w:rPr>
          <w:rFonts w:ascii="Times New Roman" w:hAnsi="Times New Roman"/>
          <w:sz w:val="24"/>
          <w:szCs w:val="24"/>
        </w:rPr>
        <w:t xml:space="preserve"> calculation</w:t>
      </w:r>
      <w:r w:rsidR="00236144" w:rsidRPr="00EE2EAA">
        <w:rPr>
          <w:rFonts w:ascii="Times New Roman" w:hAnsi="Times New Roman"/>
          <w:sz w:val="24"/>
          <w:szCs w:val="24"/>
        </w:rPr>
        <w:t xml:space="preserve"> would be </w:t>
      </w:r>
      <w:r w:rsidR="005D353B">
        <w:rPr>
          <w:rFonts w:ascii="Times New Roman" w:hAnsi="Times New Roman"/>
          <w:sz w:val="24"/>
          <w:szCs w:val="24"/>
        </w:rPr>
        <w:t>365</w:t>
      </w:r>
      <w:r w:rsidR="00236144" w:rsidRPr="00EE2EAA">
        <w:rPr>
          <w:rFonts w:ascii="Times New Roman" w:hAnsi="Times New Roman"/>
          <w:sz w:val="24"/>
          <w:szCs w:val="24"/>
        </w:rPr>
        <w:t>,000</w:t>
      </w:r>
      <w:r w:rsidR="00C81912" w:rsidRPr="00EE2EAA">
        <w:rPr>
          <w:rFonts w:ascii="Times New Roman" w:hAnsi="Times New Roman"/>
          <w:sz w:val="24"/>
          <w:szCs w:val="24"/>
        </w:rPr>
        <w:t>.</w:t>
      </w:r>
      <w:r w:rsidR="005A0304">
        <w:rPr>
          <w:rFonts w:ascii="Times New Roman" w:hAnsi="Times New Roman"/>
          <w:sz w:val="24"/>
          <w:szCs w:val="24"/>
        </w:rPr>
        <w:t xml:space="preserve"> </w:t>
      </w:r>
      <w:r w:rsidR="00C81912" w:rsidRPr="00EE2EAA">
        <w:rPr>
          <w:rFonts w:ascii="Times New Roman" w:hAnsi="Times New Roman"/>
          <w:sz w:val="24"/>
          <w:szCs w:val="24"/>
        </w:rPr>
        <w:t xml:space="preserve"> </w:t>
      </w:r>
    </w:p>
    <w:p w:rsidR="00F9707C" w:rsidRPr="00EE2EAA" w:rsidRDefault="00F9707C" w:rsidP="00EF433D">
      <w:pPr>
        <w:spacing w:after="120" w:line="240" w:lineRule="auto"/>
        <w:rPr>
          <w:rFonts w:ascii="Times New Roman" w:hAnsi="Times New Roman"/>
          <w:sz w:val="24"/>
          <w:szCs w:val="24"/>
        </w:rPr>
      </w:pPr>
      <w:r>
        <w:rPr>
          <w:rFonts w:ascii="Times New Roman" w:hAnsi="Times New Roman"/>
          <w:sz w:val="24"/>
          <w:szCs w:val="24"/>
        </w:rPr>
        <w:t xml:space="preserve">Under section </w:t>
      </w:r>
      <w:r w:rsidR="001A3793">
        <w:rPr>
          <w:rFonts w:ascii="Times New Roman" w:hAnsi="Times New Roman"/>
          <w:sz w:val="24"/>
          <w:szCs w:val="24"/>
        </w:rPr>
        <w:t>38</w:t>
      </w:r>
      <w:r>
        <w:rPr>
          <w:rFonts w:ascii="Times New Roman" w:hAnsi="Times New Roman"/>
          <w:sz w:val="24"/>
          <w:szCs w:val="24"/>
        </w:rPr>
        <w:t xml:space="preserve">, abatement calculated using </w:t>
      </w:r>
      <w:r w:rsidR="009239E5">
        <w:rPr>
          <w:rFonts w:ascii="Times New Roman" w:hAnsi="Times New Roman"/>
          <w:sz w:val="24"/>
          <w:szCs w:val="24"/>
        </w:rPr>
        <w:t xml:space="preserve">equation </w:t>
      </w:r>
      <w:r w:rsidR="007628E8">
        <w:rPr>
          <w:rFonts w:ascii="Times New Roman" w:hAnsi="Times New Roman"/>
          <w:sz w:val="24"/>
          <w:szCs w:val="24"/>
        </w:rPr>
        <w:t>3</w:t>
      </w:r>
      <w:r w:rsidR="009239E5">
        <w:rPr>
          <w:rFonts w:ascii="Times New Roman" w:hAnsi="Times New Roman"/>
          <w:sz w:val="24"/>
          <w:szCs w:val="24"/>
        </w:rPr>
        <w:t xml:space="preserve"> is only used in the calculation of the net abatement amount if the null hypothesis in hypothesis test 1 can be rejected.</w:t>
      </w:r>
    </w:p>
    <w:p w:rsidR="00803DF9" w:rsidRPr="00EE2EAA" w:rsidRDefault="00803DF9" w:rsidP="003B301D">
      <w:pPr>
        <w:spacing w:after="120" w:line="240" w:lineRule="auto"/>
        <w:rPr>
          <w:rFonts w:ascii="Times New Roman" w:hAnsi="Times New Roman"/>
          <w:b/>
          <w:color w:val="000000"/>
          <w:sz w:val="24"/>
          <w:szCs w:val="24"/>
        </w:rPr>
      </w:pPr>
    </w:p>
    <w:p w:rsidR="003B301D" w:rsidRPr="00EE2EAA" w:rsidRDefault="003B301D" w:rsidP="003B301D">
      <w:pPr>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t>Subdivision C</w:t>
      </w:r>
      <w:r w:rsidR="00637C0B">
        <w:rPr>
          <w:rFonts w:ascii="Times New Roman" w:hAnsi="Times New Roman"/>
          <w:b/>
          <w:color w:val="000000"/>
          <w:sz w:val="24"/>
          <w:szCs w:val="24"/>
        </w:rPr>
        <w:tab/>
      </w:r>
      <w:r w:rsidR="00637C0B">
        <w:rPr>
          <w:rFonts w:ascii="Times New Roman" w:hAnsi="Times New Roman"/>
          <w:b/>
          <w:color w:val="000000"/>
          <w:sz w:val="24"/>
          <w:szCs w:val="24"/>
        </w:rPr>
        <w:tab/>
      </w:r>
      <w:r w:rsidR="00811D78" w:rsidRPr="00EE2EAA">
        <w:rPr>
          <w:rFonts w:ascii="Times New Roman" w:hAnsi="Times New Roman"/>
          <w:b/>
          <w:color w:val="000000"/>
          <w:sz w:val="24"/>
          <w:szCs w:val="24"/>
        </w:rPr>
        <w:t>C</w:t>
      </w:r>
      <w:r w:rsidRPr="00EE2EAA">
        <w:rPr>
          <w:rFonts w:ascii="Times New Roman" w:hAnsi="Times New Roman"/>
          <w:b/>
          <w:color w:val="000000"/>
          <w:sz w:val="24"/>
          <w:szCs w:val="24"/>
        </w:rPr>
        <w:t xml:space="preserve">alculating </w:t>
      </w:r>
      <w:r w:rsidR="00811D78" w:rsidRPr="00EE2EAA">
        <w:rPr>
          <w:rFonts w:ascii="Times New Roman" w:hAnsi="Times New Roman"/>
          <w:b/>
          <w:color w:val="000000"/>
          <w:sz w:val="24"/>
          <w:szCs w:val="24"/>
        </w:rPr>
        <w:t xml:space="preserve">mean daily </w:t>
      </w:r>
      <w:r w:rsidRPr="00EE2EAA">
        <w:rPr>
          <w:rFonts w:ascii="Times New Roman" w:hAnsi="Times New Roman"/>
          <w:b/>
          <w:color w:val="000000"/>
          <w:sz w:val="24"/>
          <w:szCs w:val="24"/>
        </w:rPr>
        <w:t>emissions for a group</w:t>
      </w:r>
    </w:p>
    <w:p w:rsidR="00C62B8D" w:rsidRPr="00EE2EAA" w:rsidRDefault="006C4447" w:rsidP="00EF433D">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4</w:t>
      </w:r>
      <w:r w:rsidR="00D0235E">
        <w:rPr>
          <w:rFonts w:ascii="Times New Roman" w:hAnsi="Times New Roman"/>
          <w:color w:val="000000"/>
          <w:sz w:val="24"/>
          <w:szCs w:val="24"/>
          <w:u w:val="single"/>
        </w:rPr>
        <w:t>3</w:t>
      </w:r>
      <w:r w:rsidR="00EF433D" w:rsidRPr="00EE2EAA">
        <w:rPr>
          <w:rFonts w:ascii="Times New Roman" w:hAnsi="Times New Roman"/>
          <w:color w:val="000000"/>
          <w:sz w:val="24"/>
          <w:szCs w:val="24"/>
          <w:u w:val="single"/>
        </w:rPr>
        <w:tab/>
      </w:r>
      <w:r w:rsidR="003B301D" w:rsidRPr="00EE2EAA">
        <w:rPr>
          <w:rFonts w:ascii="Times New Roman" w:hAnsi="Times New Roman"/>
          <w:color w:val="000000"/>
          <w:sz w:val="24"/>
          <w:szCs w:val="24"/>
          <w:u w:val="single"/>
        </w:rPr>
        <w:t>Mean daily emissions for control group</w:t>
      </w:r>
    </w:p>
    <w:p w:rsidR="00352F4E" w:rsidRPr="00EE2EAA" w:rsidRDefault="00E14CB1" w:rsidP="00EF433D">
      <w:pPr>
        <w:spacing w:after="120" w:line="240" w:lineRule="auto"/>
        <w:rPr>
          <w:rFonts w:ascii="Times New Roman" w:hAnsi="Times New Roman"/>
          <w:color w:val="000000"/>
          <w:sz w:val="24"/>
          <w:szCs w:val="24"/>
        </w:rPr>
      </w:pPr>
      <w:r>
        <w:rPr>
          <w:rFonts w:ascii="Times New Roman" w:hAnsi="Times New Roman"/>
          <w:color w:val="000000"/>
          <w:sz w:val="24"/>
          <w:szCs w:val="24"/>
        </w:rPr>
        <w:t>Mean</w:t>
      </w:r>
      <w:r w:rsidR="00352F4E" w:rsidRPr="00EE2EAA">
        <w:rPr>
          <w:rFonts w:ascii="Times New Roman" w:hAnsi="Times New Roman"/>
          <w:color w:val="000000"/>
          <w:sz w:val="24"/>
          <w:szCs w:val="24"/>
        </w:rPr>
        <w:t xml:space="preserve"> daily emissions for </w:t>
      </w:r>
      <w:r w:rsidR="006C1744" w:rsidRPr="00EE2EAA">
        <w:rPr>
          <w:rFonts w:ascii="Times New Roman" w:hAnsi="Times New Roman"/>
          <w:color w:val="000000"/>
          <w:sz w:val="24"/>
          <w:szCs w:val="24"/>
        </w:rPr>
        <w:t xml:space="preserve">sites in </w:t>
      </w:r>
      <w:r w:rsidR="00352F4E" w:rsidRPr="00EE2EAA">
        <w:rPr>
          <w:rFonts w:ascii="Times New Roman" w:hAnsi="Times New Roman"/>
          <w:color w:val="000000"/>
          <w:sz w:val="24"/>
          <w:szCs w:val="24"/>
        </w:rPr>
        <w:t xml:space="preserve">the control group </w:t>
      </w:r>
      <w:r w:rsidR="00D314E7" w:rsidRPr="00EE2EAA">
        <w:rPr>
          <w:rFonts w:ascii="Times New Roman" w:hAnsi="Times New Roman"/>
          <w:color w:val="000000"/>
          <w:sz w:val="24"/>
          <w:szCs w:val="24"/>
        </w:rPr>
        <w:t>are</w:t>
      </w:r>
      <w:r w:rsidR="00811D78" w:rsidRPr="00EE2EAA">
        <w:rPr>
          <w:rFonts w:ascii="Times New Roman" w:hAnsi="Times New Roman"/>
          <w:color w:val="000000"/>
          <w:sz w:val="24"/>
          <w:szCs w:val="24"/>
        </w:rPr>
        <w:t xml:space="preserve"> </w:t>
      </w:r>
      <w:r w:rsidR="00352F4E" w:rsidRPr="00EE2EAA">
        <w:rPr>
          <w:rFonts w:ascii="Times New Roman" w:hAnsi="Times New Roman"/>
          <w:color w:val="000000"/>
          <w:sz w:val="24"/>
          <w:szCs w:val="24"/>
        </w:rPr>
        <w:t xml:space="preserve">calculated </w:t>
      </w:r>
      <w:r w:rsidR="002930CC">
        <w:rPr>
          <w:rFonts w:ascii="Times New Roman" w:hAnsi="Times New Roman"/>
          <w:color w:val="000000"/>
          <w:sz w:val="24"/>
          <w:szCs w:val="24"/>
        </w:rPr>
        <w:t xml:space="preserve">using </w:t>
      </w:r>
      <w:r w:rsidR="002930CC">
        <w:rPr>
          <w:rFonts w:ascii="Times New Roman" w:hAnsi="Times New Roman"/>
          <w:b/>
          <w:color w:val="000000"/>
          <w:sz w:val="24"/>
          <w:szCs w:val="24"/>
        </w:rPr>
        <w:t xml:space="preserve">equation </w:t>
      </w:r>
      <w:r w:rsidR="004A4DAB">
        <w:rPr>
          <w:rFonts w:ascii="Times New Roman" w:hAnsi="Times New Roman"/>
          <w:b/>
          <w:color w:val="000000"/>
          <w:sz w:val="24"/>
          <w:szCs w:val="24"/>
        </w:rPr>
        <w:t>4</w:t>
      </w:r>
      <w:r w:rsidR="002930CC">
        <w:rPr>
          <w:rFonts w:ascii="Times New Roman" w:hAnsi="Times New Roman"/>
          <w:color w:val="000000"/>
          <w:sz w:val="24"/>
          <w:szCs w:val="24"/>
        </w:rPr>
        <w:t>. T</w:t>
      </w:r>
      <w:r w:rsidR="00803DF9" w:rsidRPr="00EE2EAA">
        <w:rPr>
          <w:rFonts w:ascii="Times New Roman" w:hAnsi="Times New Roman"/>
          <w:color w:val="000000"/>
          <w:sz w:val="24"/>
          <w:szCs w:val="24"/>
        </w:rPr>
        <w:t xml:space="preserve">otal emissions for the measurement period </w:t>
      </w:r>
      <w:r w:rsidR="002930CC">
        <w:rPr>
          <w:rFonts w:ascii="Times New Roman" w:hAnsi="Times New Roman"/>
          <w:color w:val="000000"/>
          <w:sz w:val="24"/>
          <w:szCs w:val="24"/>
        </w:rPr>
        <w:t xml:space="preserve">are added across </w:t>
      </w:r>
      <w:r w:rsidR="00803DF9" w:rsidRPr="00EE2EAA">
        <w:rPr>
          <w:rFonts w:ascii="Times New Roman" w:hAnsi="Times New Roman"/>
          <w:color w:val="000000"/>
          <w:sz w:val="24"/>
          <w:szCs w:val="24"/>
        </w:rPr>
        <w:t>all sites in the control group</w:t>
      </w:r>
      <w:r w:rsidR="0003761F" w:rsidRPr="00EE2EAA">
        <w:rPr>
          <w:rFonts w:ascii="Times New Roman" w:hAnsi="Times New Roman"/>
          <w:color w:val="000000"/>
          <w:sz w:val="24"/>
          <w:szCs w:val="24"/>
        </w:rPr>
        <w:t>,</w:t>
      </w:r>
      <w:r w:rsidR="00803DF9" w:rsidRPr="00EE2EAA">
        <w:rPr>
          <w:rFonts w:ascii="Times New Roman" w:hAnsi="Times New Roman"/>
          <w:color w:val="000000"/>
          <w:sz w:val="24"/>
          <w:szCs w:val="24"/>
        </w:rPr>
        <w:t xml:space="preserve"> then this amount </w:t>
      </w:r>
      <w:r w:rsidR="002930CC">
        <w:rPr>
          <w:rFonts w:ascii="Times New Roman" w:hAnsi="Times New Roman"/>
          <w:color w:val="000000"/>
          <w:sz w:val="24"/>
          <w:szCs w:val="24"/>
        </w:rPr>
        <w:t xml:space="preserve">is divided </w:t>
      </w:r>
      <w:r w:rsidR="00803DF9" w:rsidRPr="00EE2EAA">
        <w:rPr>
          <w:rFonts w:ascii="Times New Roman" w:hAnsi="Times New Roman"/>
          <w:color w:val="000000"/>
          <w:sz w:val="24"/>
          <w:szCs w:val="24"/>
        </w:rPr>
        <w:t xml:space="preserve">by the total number of days </w:t>
      </w:r>
      <w:r w:rsidR="002B6326">
        <w:rPr>
          <w:rFonts w:ascii="Times New Roman" w:hAnsi="Times New Roman"/>
          <w:color w:val="000000"/>
          <w:sz w:val="24"/>
          <w:szCs w:val="24"/>
        </w:rPr>
        <w:t>covered by</w:t>
      </w:r>
      <w:r w:rsidR="00803DF9" w:rsidRPr="00EE2EAA">
        <w:rPr>
          <w:rFonts w:ascii="Times New Roman" w:hAnsi="Times New Roman"/>
          <w:color w:val="000000"/>
          <w:sz w:val="24"/>
          <w:szCs w:val="24"/>
        </w:rPr>
        <w:t xml:space="preserve"> energy consumption data for sites in the control group.</w:t>
      </w:r>
    </w:p>
    <w:p w:rsidR="00352F4E" w:rsidRPr="00EE2EAA" w:rsidRDefault="00352F4E" w:rsidP="00EF433D">
      <w:pPr>
        <w:spacing w:after="120" w:line="240" w:lineRule="auto"/>
        <w:rPr>
          <w:rFonts w:ascii="Times New Roman" w:hAnsi="Times New Roman"/>
          <w:color w:val="000000"/>
          <w:sz w:val="24"/>
          <w:szCs w:val="24"/>
        </w:rPr>
      </w:pPr>
    </w:p>
    <w:p w:rsidR="003B301D" w:rsidRPr="00EE2EAA" w:rsidRDefault="006B30E8" w:rsidP="00EF433D">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4</w:t>
      </w:r>
      <w:r w:rsidR="00D0235E">
        <w:rPr>
          <w:rFonts w:ascii="Times New Roman" w:hAnsi="Times New Roman"/>
          <w:color w:val="000000"/>
          <w:sz w:val="24"/>
          <w:szCs w:val="24"/>
          <w:u w:val="single"/>
        </w:rPr>
        <w:t>4</w:t>
      </w:r>
      <w:r w:rsidR="003B301D" w:rsidRPr="00EE2EAA">
        <w:rPr>
          <w:rFonts w:ascii="Times New Roman" w:hAnsi="Times New Roman"/>
          <w:color w:val="000000"/>
          <w:sz w:val="24"/>
          <w:szCs w:val="24"/>
          <w:u w:val="single"/>
        </w:rPr>
        <w:tab/>
        <w:t>Mean daily emissions for treatment group</w:t>
      </w:r>
    </w:p>
    <w:p w:rsidR="00803DF9" w:rsidRPr="00EE2EAA" w:rsidRDefault="00E14CB1" w:rsidP="00803DF9">
      <w:pPr>
        <w:spacing w:after="120" w:line="240" w:lineRule="auto"/>
        <w:rPr>
          <w:rFonts w:ascii="Times New Roman" w:hAnsi="Times New Roman"/>
          <w:color w:val="000000"/>
          <w:sz w:val="24"/>
          <w:szCs w:val="24"/>
        </w:rPr>
      </w:pPr>
      <w:r>
        <w:rPr>
          <w:rFonts w:ascii="Times New Roman" w:hAnsi="Times New Roman"/>
          <w:color w:val="000000"/>
          <w:sz w:val="24"/>
          <w:szCs w:val="24"/>
        </w:rPr>
        <w:t>Mean</w:t>
      </w:r>
      <w:r w:rsidR="00803DF9" w:rsidRPr="00EE2EAA">
        <w:rPr>
          <w:rFonts w:ascii="Times New Roman" w:hAnsi="Times New Roman"/>
          <w:color w:val="000000"/>
          <w:sz w:val="24"/>
          <w:szCs w:val="24"/>
        </w:rPr>
        <w:t xml:space="preserve"> daily emissions for </w:t>
      </w:r>
      <w:r w:rsidR="006C1744" w:rsidRPr="00EE2EAA">
        <w:rPr>
          <w:rFonts w:ascii="Times New Roman" w:hAnsi="Times New Roman"/>
          <w:color w:val="000000"/>
          <w:sz w:val="24"/>
          <w:szCs w:val="24"/>
        </w:rPr>
        <w:t xml:space="preserve">sites in </w:t>
      </w:r>
      <w:r w:rsidR="00803DF9" w:rsidRPr="00EE2EAA">
        <w:rPr>
          <w:rFonts w:ascii="Times New Roman" w:hAnsi="Times New Roman"/>
          <w:color w:val="000000"/>
          <w:sz w:val="24"/>
          <w:szCs w:val="24"/>
        </w:rPr>
        <w:t xml:space="preserve">the treatment group </w:t>
      </w:r>
      <w:r w:rsidR="00D314E7" w:rsidRPr="00EE2EAA">
        <w:rPr>
          <w:rFonts w:ascii="Times New Roman" w:hAnsi="Times New Roman"/>
          <w:color w:val="000000"/>
          <w:sz w:val="24"/>
          <w:szCs w:val="24"/>
        </w:rPr>
        <w:t>are</w:t>
      </w:r>
      <w:r w:rsidR="00811D78" w:rsidRPr="00EE2EAA">
        <w:rPr>
          <w:rFonts w:ascii="Times New Roman" w:hAnsi="Times New Roman"/>
          <w:color w:val="000000"/>
          <w:sz w:val="24"/>
          <w:szCs w:val="24"/>
        </w:rPr>
        <w:t xml:space="preserve"> </w:t>
      </w:r>
      <w:r w:rsidR="00803DF9" w:rsidRPr="00EE2EAA">
        <w:rPr>
          <w:rFonts w:ascii="Times New Roman" w:hAnsi="Times New Roman"/>
          <w:color w:val="000000"/>
          <w:sz w:val="24"/>
          <w:szCs w:val="24"/>
        </w:rPr>
        <w:t xml:space="preserve">calculated </w:t>
      </w:r>
      <w:r w:rsidR="002930CC">
        <w:rPr>
          <w:rFonts w:ascii="Times New Roman" w:hAnsi="Times New Roman"/>
          <w:color w:val="000000"/>
          <w:sz w:val="24"/>
          <w:szCs w:val="24"/>
        </w:rPr>
        <w:t xml:space="preserve">using </w:t>
      </w:r>
      <w:r w:rsidR="002930CC">
        <w:rPr>
          <w:rFonts w:ascii="Times New Roman" w:hAnsi="Times New Roman"/>
          <w:b/>
          <w:color w:val="000000"/>
          <w:sz w:val="24"/>
          <w:szCs w:val="24"/>
        </w:rPr>
        <w:t xml:space="preserve">equation </w:t>
      </w:r>
      <w:r w:rsidR="004A4DAB">
        <w:rPr>
          <w:rFonts w:ascii="Times New Roman" w:hAnsi="Times New Roman"/>
          <w:b/>
          <w:color w:val="000000"/>
          <w:sz w:val="24"/>
          <w:szCs w:val="24"/>
        </w:rPr>
        <w:t>5</w:t>
      </w:r>
      <w:r w:rsidR="002930CC">
        <w:rPr>
          <w:rFonts w:ascii="Times New Roman" w:hAnsi="Times New Roman"/>
          <w:color w:val="000000"/>
          <w:sz w:val="24"/>
          <w:szCs w:val="24"/>
        </w:rPr>
        <w:t>. T</w:t>
      </w:r>
      <w:r w:rsidR="00803DF9" w:rsidRPr="00EE2EAA">
        <w:rPr>
          <w:rFonts w:ascii="Times New Roman" w:hAnsi="Times New Roman"/>
          <w:color w:val="000000"/>
          <w:sz w:val="24"/>
          <w:szCs w:val="24"/>
        </w:rPr>
        <w:t xml:space="preserve">otal emissions for the measurement period </w:t>
      </w:r>
      <w:r w:rsidR="002930CC">
        <w:rPr>
          <w:rFonts w:ascii="Times New Roman" w:hAnsi="Times New Roman"/>
          <w:color w:val="000000"/>
          <w:sz w:val="24"/>
          <w:szCs w:val="24"/>
        </w:rPr>
        <w:t>are added across</w:t>
      </w:r>
      <w:r w:rsidR="00803DF9" w:rsidRPr="00EE2EAA">
        <w:rPr>
          <w:rFonts w:ascii="Times New Roman" w:hAnsi="Times New Roman"/>
          <w:color w:val="000000"/>
          <w:sz w:val="24"/>
          <w:szCs w:val="24"/>
        </w:rPr>
        <w:t xml:space="preserve"> all sites in the </w:t>
      </w:r>
      <w:r w:rsidR="005E5424" w:rsidRPr="00EE2EAA">
        <w:rPr>
          <w:rFonts w:ascii="Times New Roman" w:hAnsi="Times New Roman"/>
          <w:color w:val="000000"/>
          <w:sz w:val="24"/>
          <w:szCs w:val="24"/>
        </w:rPr>
        <w:t>treatment group</w:t>
      </w:r>
      <w:r w:rsidR="00803DF9" w:rsidRPr="00EE2EAA">
        <w:rPr>
          <w:rFonts w:ascii="Times New Roman" w:hAnsi="Times New Roman"/>
          <w:color w:val="000000"/>
          <w:sz w:val="24"/>
          <w:szCs w:val="24"/>
        </w:rPr>
        <w:t xml:space="preserve"> then </w:t>
      </w:r>
      <w:r w:rsidR="002930CC">
        <w:rPr>
          <w:rFonts w:ascii="Times New Roman" w:hAnsi="Times New Roman"/>
          <w:color w:val="000000"/>
          <w:sz w:val="24"/>
          <w:szCs w:val="24"/>
        </w:rPr>
        <w:t xml:space="preserve">this amount is </w:t>
      </w:r>
      <w:r w:rsidR="002B6326">
        <w:rPr>
          <w:rFonts w:ascii="Times New Roman" w:hAnsi="Times New Roman"/>
          <w:color w:val="000000"/>
          <w:sz w:val="24"/>
          <w:szCs w:val="24"/>
        </w:rPr>
        <w:t xml:space="preserve">divided </w:t>
      </w:r>
      <w:r w:rsidR="002B6326" w:rsidRPr="00EE2EAA">
        <w:rPr>
          <w:rFonts w:ascii="Times New Roman" w:hAnsi="Times New Roman"/>
          <w:color w:val="000000"/>
          <w:sz w:val="24"/>
          <w:szCs w:val="24"/>
        </w:rPr>
        <w:t xml:space="preserve">by the total number of days </w:t>
      </w:r>
      <w:r w:rsidR="002B6326">
        <w:rPr>
          <w:rFonts w:ascii="Times New Roman" w:hAnsi="Times New Roman"/>
          <w:color w:val="000000"/>
          <w:sz w:val="24"/>
          <w:szCs w:val="24"/>
        </w:rPr>
        <w:t>covered by</w:t>
      </w:r>
      <w:r w:rsidR="002B6326" w:rsidRPr="00EE2EAA">
        <w:rPr>
          <w:rFonts w:ascii="Times New Roman" w:hAnsi="Times New Roman"/>
          <w:color w:val="000000"/>
          <w:sz w:val="24"/>
          <w:szCs w:val="24"/>
        </w:rPr>
        <w:t xml:space="preserve"> energy consumpti</w:t>
      </w:r>
      <w:r w:rsidR="002B6326">
        <w:rPr>
          <w:rFonts w:ascii="Times New Roman" w:hAnsi="Times New Roman"/>
          <w:color w:val="000000"/>
          <w:sz w:val="24"/>
          <w:szCs w:val="24"/>
        </w:rPr>
        <w:t>on data for sites in the treatment</w:t>
      </w:r>
      <w:r w:rsidR="002B6326" w:rsidRPr="00EE2EAA">
        <w:rPr>
          <w:rFonts w:ascii="Times New Roman" w:hAnsi="Times New Roman"/>
          <w:color w:val="000000"/>
          <w:sz w:val="24"/>
          <w:szCs w:val="24"/>
        </w:rPr>
        <w:t xml:space="preserve"> group</w:t>
      </w:r>
      <w:r w:rsidR="00803DF9" w:rsidRPr="00EE2EAA">
        <w:rPr>
          <w:rFonts w:ascii="Times New Roman" w:hAnsi="Times New Roman"/>
          <w:color w:val="000000"/>
          <w:sz w:val="24"/>
          <w:szCs w:val="24"/>
        </w:rPr>
        <w:t>.</w:t>
      </w:r>
    </w:p>
    <w:p w:rsidR="004E36C6" w:rsidRPr="00EE2EAA" w:rsidRDefault="004E36C6" w:rsidP="00EF433D">
      <w:pPr>
        <w:spacing w:after="120" w:line="240" w:lineRule="auto"/>
        <w:rPr>
          <w:rFonts w:ascii="Times New Roman" w:hAnsi="Times New Roman"/>
          <w:color w:val="000000"/>
          <w:sz w:val="24"/>
          <w:szCs w:val="24"/>
          <w:u w:val="single"/>
        </w:rPr>
      </w:pPr>
    </w:p>
    <w:p w:rsidR="003B301D" w:rsidRPr="00EE2EAA" w:rsidRDefault="003B301D" w:rsidP="003B301D">
      <w:pPr>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t>Subdivision D</w:t>
      </w:r>
      <w:r w:rsidRPr="00EE2EAA">
        <w:rPr>
          <w:rFonts w:ascii="Times New Roman" w:hAnsi="Times New Roman"/>
          <w:b/>
          <w:color w:val="000000"/>
          <w:sz w:val="24"/>
          <w:szCs w:val="24"/>
        </w:rPr>
        <w:tab/>
      </w:r>
      <w:r w:rsidR="00637C0B">
        <w:rPr>
          <w:rFonts w:ascii="Times New Roman" w:hAnsi="Times New Roman"/>
          <w:b/>
          <w:color w:val="000000"/>
          <w:sz w:val="24"/>
          <w:szCs w:val="24"/>
        </w:rPr>
        <w:tab/>
      </w:r>
      <w:r w:rsidR="00811D78" w:rsidRPr="00EE2EAA">
        <w:rPr>
          <w:rFonts w:ascii="Times New Roman" w:hAnsi="Times New Roman"/>
          <w:b/>
          <w:color w:val="000000"/>
          <w:sz w:val="24"/>
          <w:szCs w:val="24"/>
        </w:rPr>
        <w:t>C</w:t>
      </w:r>
      <w:r w:rsidRPr="00EE2EAA">
        <w:rPr>
          <w:rFonts w:ascii="Times New Roman" w:hAnsi="Times New Roman"/>
          <w:b/>
          <w:color w:val="000000"/>
          <w:sz w:val="24"/>
          <w:szCs w:val="24"/>
        </w:rPr>
        <w:t xml:space="preserve">alculating </w:t>
      </w:r>
      <w:r w:rsidR="00811D78" w:rsidRPr="00EE2EAA">
        <w:rPr>
          <w:rFonts w:ascii="Times New Roman" w:hAnsi="Times New Roman"/>
          <w:b/>
          <w:color w:val="000000"/>
          <w:sz w:val="24"/>
          <w:szCs w:val="24"/>
        </w:rPr>
        <w:t xml:space="preserve">site </w:t>
      </w:r>
      <w:r w:rsidRPr="00EE2EAA">
        <w:rPr>
          <w:rFonts w:ascii="Times New Roman" w:hAnsi="Times New Roman"/>
          <w:b/>
          <w:color w:val="000000"/>
          <w:sz w:val="24"/>
          <w:szCs w:val="24"/>
        </w:rPr>
        <w:t>emissions</w:t>
      </w:r>
    </w:p>
    <w:p w:rsidR="003B301D" w:rsidRPr="00EE2EAA" w:rsidRDefault="00120175" w:rsidP="003B301D">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45</w:t>
      </w:r>
      <w:r w:rsidR="003B301D" w:rsidRPr="00EE2EAA">
        <w:rPr>
          <w:rFonts w:ascii="Times New Roman" w:hAnsi="Times New Roman"/>
          <w:color w:val="000000"/>
          <w:sz w:val="24"/>
          <w:szCs w:val="24"/>
          <w:u w:val="single"/>
        </w:rPr>
        <w:tab/>
      </w:r>
      <w:r w:rsidR="00811D78" w:rsidRPr="00EE2EAA">
        <w:rPr>
          <w:rFonts w:ascii="Times New Roman" w:hAnsi="Times New Roman"/>
          <w:color w:val="000000"/>
          <w:sz w:val="24"/>
          <w:szCs w:val="24"/>
          <w:u w:val="single"/>
        </w:rPr>
        <w:t xml:space="preserve">Site emissions </w:t>
      </w:r>
      <w:r w:rsidR="003B301D" w:rsidRPr="00EE2EAA">
        <w:rPr>
          <w:rFonts w:ascii="Times New Roman" w:hAnsi="Times New Roman"/>
          <w:color w:val="000000"/>
          <w:sz w:val="24"/>
          <w:szCs w:val="24"/>
          <w:u w:val="single"/>
        </w:rPr>
        <w:t>in a measurement period</w:t>
      </w:r>
    </w:p>
    <w:p w:rsidR="009C7BD8" w:rsidRPr="00EE2EAA" w:rsidRDefault="009C7BD8" w:rsidP="003B301D">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The emissions at a site in the measurement period are calculated </w:t>
      </w:r>
      <w:r w:rsidR="00973921">
        <w:rPr>
          <w:rFonts w:ascii="Times New Roman" w:hAnsi="Times New Roman"/>
          <w:color w:val="000000"/>
          <w:sz w:val="24"/>
          <w:szCs w:val="24"/>
        </w:rPr>
        <w:t xml:space="preserve">using </w:t>
      </w:r>
      <w:r w:rsidR="00973921">
        <w:rPr>
          <w:rFonts w:ascii="Times New Roman" w:hAnsi="Times New Roman"/>
          <w:b/>
          <w:color w:val="000000"/>
          <w:sz w:val="24"/>
          <w:szCs w:val="24"/>
        </w:rPr>
        <w:t>equation</w:t>
      </w:r>
      <w:r w:rsidR="00973921" w:rsidRPr="005A7151">
        <w:rPr>
          <w:rFonts w:ascii="Times New Roman" w:hAnsi="Times New Roman"/>
          <w:b/>
          <w:color w:val="000000"/>
          <w:sz w:val="24"/>
          <w:szCs w:val="24"/>
        </w:rPr>
        <w:t xml:space="preserve"> </w:t>
      </w:r>
      <w:r w:rsidR="004A4DAB">
        <w:rPr>
          <w:rFonts w:ascii="Times New Roman" w:hAnsi="Times New Roman"/>
          <w:b/>
          <w:color w:val="000000"/>
          <w:sz w:val="24"/>
          <w:szCs w:val="24"/>
        </w:rPr>
        <w:t>6</w:t>
      </w:r>
      <w:r w:rsidR="00973921">
        <w:rPr>
          <w:rFonts w:ascii="Times New Roman" w:hAnsi="Times New Roman"/>
          <w:color w:val="000000"/>
          <w:sz w:val="24"/>
          <w:szCs w:val="24"/>
        </w:rPr>
        <w:t>.</w:t>
      </w:r>
      <w:r w:rsidR="005A0304">
        <w:rPr>
          <w:rFonts w:ascii="Times New Roman" w:hAnsi="Times New Roman"/>
          <w:color w:val="000000"/>
          <w:sz w:val="24"/>
          <w:szCs w:val="24"/>
        </w:rPr>
        <w:t xml:space="preserve"> </w:t>
      </w:r>
      <w:r w:rsidR="00973921">
        <w:rPr>
          <w:rFonts w:ascii="Times New Roman" w:hAnsi="Times New Roman"/>
          <w:color w:val="000000"/>
          <w:sz w:val="24"/>
          <w:szCs w:val="24"/>
        </w:rPr>
        <w:t>E</w:t>
      </w:r>
      <w:r w:rsidRPr="00EE2EAA">
        <w:rPr>
          <w:rFonts w:ascii="Times New Roman" w:hAnsi="Times New Roman"/>
          <w:color w:val="000000"/>
          <w:sz w:val="24"/>
          <w:szCs w:val="24"/>
        </w:rPr>
        <w:t xml:space="preserve">nergy consumption for the site, </w:t>
      </w:r>
      <w:r w:rsidR="00210F22" w:rsidRPr="00EE2EAA">
        <w:rPr>
          <w:rFonts w:ascii="Times New Roman" w:hAnsi="Times New Roman"/>
          <w:color w:val="000000"/>
          <w:sz w:val="24"/>
          <w:szCs w:val="24"/>
        </w:rPr>
        <w:t>determined</w:t>
      </w:r>
      <w:r w:rsidRPr="00EE2EAA">
        <w:rPr>
          <w:rFonts w:ascii="Times New Roman" w:hAnsi="Times New Roman"/>
          <w:color w:val="000000"/>
          <w:sz w:val="24"/>
          <w:szCs w:val="24"/>
        </w:rPr>
        <w:t xml:space="preserve"> in accordance with the monitoring requirements, </w:t>
      </w:r>
      <w:r w:rsidR="00973921">
        <w:rPr>
          <w:rFonts w:ascii="Times New Roman" w:hAnsi="Times New Roman"/>
          <w:color w:val="000000"/>
          <w:sz w:val="24"/>
          <w:szCs w:val="24"/>
        </w:rPr>
        <w:t xml:space="preserve">is multiplied </w:t>
      </w:r>
      <w:r w:rsidRPr="00EE2EAA">
        <w:rPr>
          <w:rFonts w:ascii="Times New Roman" w:hAnsi="Times New Roman"/>
          <w:color w:val="000000"/>
          <w:sz w:val="24"/>
          <w:szCs w:val="24"/>
        </w:rPr>
        <w:t xml:space="preserve">by the </w:t>
      </w:r>
      <w:r w:rsidR="00306755" w:rsidRPr="00EE2EAA">
        <w:rPr>
          <w:rFonts w:ascii="Times New Roman" w:hAnsi="Times New Roman"/>
          <w:color w:val="000000"/>
          <w:sz w:val="24"/>
          <w:szCs w:val="24"/>
        </w:rPr>
        <w:t>relevant</w:t>
      </w:r>
      <w:r w:rsidRPr="00EE2EAA">
        <w:rPr>
          <w:rFonts w:ascii="Times New Roman" w:hAnsi="Times New Roman"/>
          <w:color w:val="000000"/>
          <w:sz w:val="24"/>
          <w:szCs w:val="24"/>
        </w:rPr>
        <w:t xml:space="preserve"> emissions factor</w:t>
      </w:r>
      <w:r w:rsidR="00973921">
        <w:rPr>
          <w:rFonts w:ascii="Times New Roman" w:hAnsi="Times New Roman"/>
          <w:color w:val="000000"/>
          <w:sz w:val="24"/>
          <w:szCs w:val="24"/>
        </w:rPr>
        <w:t xml:space="preserve">s and emissions from natural gas and electricity are </w:t>
      </w:r>
      <w:r w:rsidR="00B91DB2">
        <w:rPr>
          <w:rFonts w:ascii="Times New Roman" w:hAnsi="Times New Roman"/>
          <w:color w:val="000000"/>
          <w:sz w:val="24"/>
          <w:szCs w:val="24"/>
        </w:rPr>
        <w:t xml:space="preserve">then </w:t>
      </w:r>
      <w:r w:rsidR="00973921">
        <w:rPr>
          <w:rFonts w:ascii="Times New Roman" w:hAnsi="Times New Roman"/>
          <w:color w:val="000000"/>
          <w:sz w:val="24"/>
          <w:szCs w:val="24"/>
        </w:rPr>
        <w:t>added together.</w:t>
      </w:r>
      <w:r w:rsidR="003F6F29">
        <w:rPr>
          <w:rFonts w:ascii="Times New Roman" w:hAnsi="Times New Roman"/>
          <w:color w:val="000000"/>
          <w:sz w:val="24"/>
          <w:szCs w:val="24"/>
        </w:rPr>
        <w:t xml:space="preserve"> </w:t>
      </w:r>
      <w:r w:rsidR="002D20BE">
        <w:rPr>
          <w:rFonts w:ascii="Times New Roman" w:hAnsi="Times New Roman"/>
          <w:color w:val="000000"/>
          <w:sz w:val="24"/>
          <w:szCs w:val="24"/>
        </w:rPr>
        <w:t>Where a site has been affected by attrition and is only included for part of the measurement period, the energy consumption data will cover the period before the site is excluded from the population.</w:t>
      </w:r>
      <w:r w:rsidR="005A0304">
        <w:rPr>
          <w:rFonts w:ascii="Times New Roman" w:hAnsi="Times New Roman"/>
          <w:color w:val="000000"/>
          <w:sz w:val="24"/>
          <w:szCs w:val="24"/>
        </w:rPr>
        <w:t xml:space="preserve"> </w:t>
      </w:r>
    </w:p>
    <w:p w:rsidR="00B604DC" w:rsidRPr="00161FEE" w:rsidRDefault="00F21911" w:rsidP="00B604DC">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The electricity emissions factor to be used refers to scope 2 emissions</w:t>
      </w:r>
      <w:r w:rsidR="00EB4C0E">
        <w:rPr>
          <w:rFonts w:ascii="Times New Roman" w:hAnsi="Times New Roman"/>
          <w:color w:val="000000"/>
          <w:sz w:val="24"/>
          <w:szCs w:val="24"/>
        </w:rPr>
        <w:t xml:space="preserve"> from the electricity grid to which the site is connected,</w:t>
      </w:r>
      <w:r w:rsidRPr="00EE2EAA">
        <w:rPr>
          <w:rFonts w:ascii="Times New Roman" w:hAnsi="Times New Roman"/>
          <w:color w:val="000000"/>
          <w:sz w:val="24"/>
          <w:szCs w:val="24"/>
        </w:rPr>
        <w:t xml:space="preserve"> and is to be taken</w:t>
      </w:r>
      <w:r w:rsidRPr="00EE2EAA">
        <w:rPr>
          <w:rFonts w:ascii="Times New Roman" w:hAnsi="Times New Roman"/>
          <w:sz w:val="24"/>
          <w:szCs w:val="24"/>
        </w:rPr>
        <w:t xml:space="preserve"> from the </w:t>
      </w:r>
      <w:r w:rsidRPr="00EE2EAA">
        <w:rPr>
          <w:rFonts w:ascii="Times New Roman" w:hAnsi="Times New Roman"/>
          <w:b/>
          <w:i/>
          <w:color w:val="000000"/>
          <w:sz w:val="24"/>
          <w:szCs w:val="24"/>
        </w:rPr>
        <w:t>NGA Factors document</w:t>
      </w:r>
      <w:r w:rsidRPr="00EE2EAA">
        <w:rPr>
          <w:rFonts w:ascii="Times New Roman" w:hAnsi="Times New Roman"/>
          <w:color w:val="000000"/>
          <w:sz w:val="24"/>
          <w:szCs w:val="24"/>
        </w:rPr>
        <w:t xml:space="preserve"> published by the</w:t>
      </w:r>
      <w:r w:rsidR="00A90A9F">
        <w:rPr>
          <w:rFonts w:ascii="Times New Roman" w:hAnsi="Times New Roman"/>
          <w:color w:val="000000"/>
          <w:sz w:val="24"/>
          <w:szCs w:val="24"/>
        </w:rPr>
        <w:t xml:space="preserve"> Department from time to time.</w:t>
      </w:r>
      <w:r w:rsidR="00B604DC">
        <w:rPr>
          <w:rFonts w:ascii="Times New Roman" w:hAnsi="Times New Roman"/>
          <w:color w:val="000000"/>
          <w:sz w:val="24"/>
          <w:szCs w:val="24"/>
        </w:rPr>
        <w:t xml:space="preserve"> </w:t>
      </w:r>
      <w:r w:rsidRPr="00EE2EAA">
        <w:rPr>
          <w:rFonts w:ascii="Times New Roman" w:hAnsi="Times New Roman"/>
          <w:sz w:val="24"/>
          <w:szCs w:val="24"/>
        </w:rPr>
        <w:t xml:space="preserve">If the site is connected to an electricity grid for which there is an emissions factor included in the </w:t>
      </w:r>
      <w:r w:rsidRPr="00EE2EAA">
        <w:rPr>
          <w:rFonts w:ascii="Times New Roman" w:hAnsi="Times New Roman"/>
          <w:color w:val="000000"/>
          <w:sz w:val="24"/>
          <w:szCs w:val="24"/>
        </w:rPr>
        <w:t xml:space="preserve">NGA Factors document, then proponents will apply that emissions factor from the NGA Factors document, as in force on the day the project is declared an eligible offsets project. </w:t>
      </w:r>
      <w:r w:rsidRPr="00EE2EAA">
        <w:rPr>
          <w:rFonts w:ascii="Times New Roman" w:hAnsi="Times New Roman"/>
          <w:sz w:val="24"/>
          <w:szCs w:val="24"/>
        </w:rPr>
        <w:t xml:space="preserve">If the site is connected to </w:t>
      </w:r>
      <w:r w:rsidR="00AE7A29">
        <w:rPr>
          <w:rFonts w:ascii="Times New Roman" w:hAnsi="Times New Roman"/>
          <w:sz w:val="24"/>
          <w:szCs w:val="24"/>
        </w:rPr>
        <w:t xml:space="preserve">a grid other than </w:t>
      </w:r>
      <w:r w:rsidRPr="00EE2EAA">
        <w:rPr>
          <w:rFonts w:ascii="Times New Roman" w:hAnsi="Times New Roman"/>
          <w:sz w:val="24"/>
          <w:szCs w:val="24"/>
        </w:rPr>
        <w:t xml:space="preserve">one of the electricity grids for which emissions factors are included in the </w:t>
      </w:r>
      <w:r w:rsidRPr="00EE2EAA">
        <w:rPr>
          <w:rFonts w:ascii="Times New Roman" w:hAnsi="Times New Roman"/>
          <w:color w:val="000000"/>
          <w:sz w:val="24"/>
          <w:szCs w:val="24"/>
        </w:rPr>
        <w:t>NGA Factors document, then the proponent will apply the factor for off-grid electricity published in the NGA Factors document</w:t>
      </w:r>
      <w:r w:rsidR="00CD0D99" w:rsidRPr="00EE2EAA">
        <w:rPr>
          <w:rFonts w:ascii="Times New Roman" w:hAnsi="Times New Roman"/>
          <w:color w:val="000000"/>
          <w:sz w:val="24"/>
          <w:szCs w:val="24"/>
        </w:rPr>
        <w:t xml:space="preserve"> as in force on the day the project is declared an eligible offsets project</w:t>
      </w:r>
      <w:r w:rsidRPr="00EE2EAA">
        <w:rPr>
          <w:rFonts w:ascii="Times New Roman" w:hAnsi="Times New Roman"/>
          <w:color w:val="000000"/>
          <w:sz w:val="24"/>
          <w:szCs w:val="24"/>
        </w:rPr>
        <w:t xml:space="preserve">. </w:t>
      </w:r>
      <w:r w:rsidR="00B604DC">
        <w:rPr>
          <w:rFonts w:ascii="Times New Roman" w:hAnsi="Times New Roman"/>
          <w:color w:val="000000"/>
          <w:sz w:val="24"/>
          <w:szCs w:val="24"/>
        </w:rPr>
        <w:t>The NGA Factors document will clearly identify the table of emissions factors relevant to this definition.</w:t>
      </w:r>
    </w:p>
    <w:p w:rsidR="000F3979" w:rsidRPr="00AF6106" w:rsidRDefault="000F3979" w:rsidP="00F21911">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lastRenderedPageBreak/>
        <w:t>The emissions factor</w:t>
      </w:r>
      <w:r w:rsidR="00AB73E5">
        <w:rPr>
          <w:rFonts w:ascii="Times New Roman" w:hAnsi="Times New Roman"/>
          <w:color w:val="000000"/>
          <w:sz w:val="24"/>
          <w:szCs w:val="24"/>
        </w:rPr>
        <w:t>s</w:t>
      </w:r>
      <w:r w:rsidRPr="00EE2EAA">
        <w:rPr>
          <w:rFonts w:ascii="Times New Roman" w:hAnsi="Times New Roman"/>
          <w:color w:val="000000"/>
          <w:sz w:val="24"/>
          <w:szCs w:val="24"/>
        </w:rPr>
        <w:t xml:space="preserve"> for natural gas combustion </w:t>
      </w:r>
      <w:r w:rsidR="00AB73E5">
        <w:rPr>
          <w:rFonts w:ascii="Times New Roman" w:hAnsi="Times New Roman"/>
          <w:sz w:val="24"/>
          <w:szCs w:val="24"/>
        </w:rPr>
        <w:t>are</w:t>
      </w:r>
      <w:r w:rsidR="00AB73E5" w:rsidRPr="00EE2EAA">
        <w:rPr>
          <w:rFonts w:ascii="Times New Roman" w:hAnsi="Times New Roman"/>
          <w:sz w:val="24"/>
          <w:szCs w:val="24"/>
        </w:rPr>
        <w:t xml:space="preserve"> </w:t>
      </w:r>
      <w:r w:rsidRPr="00EE2EAA">
        <w:rPr>
          <w:rFonts w:ascii="Times New Roman" w:hAnsi="Times New Roman"/>
          <w:sz w:val="24"/>
          <w:szCs w:val="24"/>
        </w:rPr>
        <w:t xml:space="preserve">taken from Schedule 1 to the </w:t>
      </w:r>
      <w:r w:rsidRPr="003555FC">
        <w:rPr>
          <w:rFonts w:ascii="Times New Roman" w:hAnsi="Times New Roman"/>
          <w:b/>
          <w:i/>
          <w:sz w:val="24"/>
          <w:szCs w:val="24"/>
        </w:rPr>
        <w:t>NGER (Measurement) Determination</w:t>
      </w:r>
      <w:r w:rsidRPr="00EE2EAA">
        <w:rPr>
          <w:rFonts w:ascii="Times New Roman" w:hAnsi="Times New Roman"/>
          <w:sz w:val="24"/>
          <w:szCs w:val="24"/>
        </w:rPr>
        <w:t xml:space="preserve"> to calculate emissions in tonnes </w:t>
      </w:r>
      <w:r w:rsidRPr="00E73AE4">
        <w:rPr>
          <w:rFonts w:ascii="Times New Roman" w:hAnsi="Times New Roman"/>
          <w:sz w:val="24"/>
          <w:szCs w:val="24"/>
        </w:rPr>
        <w:t>CO</w:t>
      </w:r>
      <w:r w:rsidRPr="00E73AE4">
        <w:rPr>
          <w:rFonts w:ascii="Times New Roman" w:hAnsi="Times New Roman"/>
          <w:sz w:val="24"/>
          <w:szCs w:val="24"/>
          <w:vertAlign w:val="subscript"/>
        </w:rPr>
        <w:t>2</w:t>
      </w:r>
      <w:r w:rsidR="00A90A9F">
        <w:rPr>
          <w:rFonts w:ascii="Times New Roman" w:hAnsi="Times New Roman"/>
          <w:sz w:val="24"/>
          <w:szCs w:val="24"/>
        </w:rPr>
        <w:noBreakHyphen/>
        <w:t xml:space="preserve">e. </w:t>
      </w:r>
      <w:r w:rsidRPr="00E73AE4">
        <w:rPr>
          <w:rFonts w:ascii="Times New Roman" w:hAnsi="Times New Roman"/>
          <w:sz w:val="24"/>
          <w:szCs w:val="24"/>
        </w:rPr>
        <w:t xml:space="preserve">Section </w:t>
      </w:r>
      <w:r w:rsidR="00AC192F">
        <w:rPr>
          <w:rFonts w:ascii="Times New Roman" w:hAnsi="Times New Roman"/>
          <w:sz w:val="24"/>
          <w:szCs w:val="24"/>
        </w:rPr>
        <w:t>8</w:t>
      </w:r>
      <w:r w:rsidR="00AC192F" w:rsidRPr="00E73AE4">
        <w:rPr>
          <w:rFonts w:ascii="Times New Roman" w:hAnsi="Times New Roman"/>
          <w:sz w:val="24"/>
          <w:szCs w:val="24"/>
        </w:rPr>
        <w:t xml:space="preserve"> </w:t>
      </w:r>
      <w:r w:rsidRPr="00E73AE4">
        <w:rPr>
          <w:rFonts w:ascii="Times New Roman" w:hAnsi="Times New Roman"/>
          <w:sz w:val="24"/>
          <w:szCs w:val="24"/>
        </w:rPr>
        <w:t xml:space="preserve">of the </w:t>
      </w:r>
      <w:r w:rsidR="00257767">
        <w:rPr>
          <w:rFonts w:ascii="Times New Roman" w:hAnsi="Times New Roman"/>
          <w:sz w:val="24"/>
          <w:szCs w:val="24"/>
        </w:rPr>
        <w:t>Determination</w:t>
      </w:r>
      <w:r w:rsidRPr="00E73AE4">
        <w:rPr>
          <w:rFonts w:ascii="Times New Roman" w:hAnsi="Times New Roman"/>
          <w:sz w:val="24"/>
          <w:szCs w:val="24"/>
        </w:rPr>
        <w:t xml:space="preserve"> </w:t>
      </w:r>
      <w:r w:rsidR="00A0019A">
        <w:rPr>
          <w:rFonts w:ascii="Times New Roman" w:hAnsi="Times New Roman"/>
          <w:sz w:val="24"/>
          <w:szCs w:val="24"/>
        </w:rPr>
        <w:t>requires</w:t>
      </w:r>
      <w:r w:rsidR="00A0019A" w:rsidRPr="00E73AE4">
        <w:rPr>
          <w:rFonts w:ascii="Times New Roman" w:hAnsi="Times New Roman"/>
          <w:sz w:val="24"/>
          <w:szCs w:val="24"/>
        </w:rPr>
        <w:t xml:space="preserve"> </w:t>
      </w:r>
      <w:r w:rsidR="00DC60EE" w:rsidRPr="00E73AE4">
        <w:rPr>
          <w:rFonts w:ascii="Times New Roman" w:hAnsi="Times New Roman"/>
          <w:sz w:val="24"/>
          <w:szCs w:val="24"/>
        </w:rPr>
        <w:t xml:space="preserve">this </w:t>
      </w:r>
      <w:r w:rsidR="00A0019A">
        <w:rPr>
          <w:rFonts w:ascii="Times New Roman" w:hAnsi="Times New Roman"/>
          <w:sz w:val="24"/>
          <w:szCs w:val="24"/>
        </w:rPr>
        <w:t>to</w:t>
      </w:r>
      <w:r w:rsidR="00A0019A" w:rsidRPr="00E73AE4">
        <w:rPr>
          <w:rFonts w:ascii="Times New Roman" w:hAnsi="Times New Roman"/>
          <w:sz w:val="24"/>
          <w:szCs w:val="24"/>
        </w:rPr>
        <w:t xml:space="preserve"> </w:t>
      </w:r>
      <w:r w:rsidR="00DC60EE" w:rsidRPr="00E73AE4">
        <w:rPr>
          <w:rFonts w:ascii="Times New Roman" w:hAnsi="Times New Roman"/>
          <w:sz w:val="24"/>
          <w:szCs w:val="24"/>
        </w:rPr>
        <w:t xml:space="preserve">be the version of the </w:t>
      </w:r>
      <w:r w:rsidR="003E3343" w:rsidRPr="00AF6106">
        <w:rPr>
          <w:rFonts w:ascii="Times New Roman" w:hAnsi="Times New Roman"/>
          <w:sz w:val="24"/>
          <w:szCs w:val="24"/>
        </w:rPr>
        <w:t xml:space="preserve">NGER (Measurement) Determination in force </w:t>
      </w:r>
      <w:r w:rsidR="003E3343" w:rsidRPr="00AF6106">
        <w:rPr>
          <w:rFonts w:ascii="Times New Roman" w:hAnsi="Times New Roman"/>
          <w:color w:val="000000"/>
          <w:sz w:val="24"/>
          <w:szCs w:val="24"/>
        </w:rPr>
        <w:t xml:space="preserve">at the </w:t>
      </w:r>
      <w:r w:rsidR="00CA2E7C" w:rsidRPr="00AF6106">
        <w:rPr>
          <w:rFonts w:ascii="Times New Roman" w:hAnsi="Times New Roman"/>
          <w:color w:val="000000"/>
          <w:sz w:val="24"/>
          <w:szCs w:val="24"/>
        </w:rPr>
        <w:t>end of the reporting period</w:t>
      </w:r>
      <w:r w:rsidR="003E3343" w:rsidRPr="00AF6106">
        <w:rPr>
          <w:rFonts w:ascii="Times New Roman" w:hAnsi="Times New Roman"/>
          <w:color w:val="000000"/>
          <w:sz w:val="24"/>
          <w:szCs w:val="24"/>
        </w:rPr>
        <w:t>.</w:t>
      </w:r>
    </w:p>
    <w:p w:rsidR="005B1815" w:rsidRPr="00EE2EAA" w:rsidRDefault="005B1815" w:rsidP="003B301D">
      <w:pPr>
        <w:spacing w:after="120" w:line="240" w:lineRule="auto"/>
        <w:ind w:left="1440" w:hanging="1440"/>
        <w:rPr>
          <w:rFonts w:ascii="Times New Roman" w:hAnsi="Times New Roman"/>
          <w:b/>
          <w:color w:val="000000"/>
          <w:sz w:val="24"/>
          <w:szCs w:val="24"/>
        </w:rPr>
      </w:pPr>
    </w:p>
    <w:p w:rsidR="00EF433D" w:rsidRPr="00EE2EAA" w:rsidRDefault="00EF433D" w:rsidP="003B301D">
      <w:pPr>
        <w:spacing w:after="120" w:line="240" w:lineRule="auto"/>
        <w:ind w:left="1440" w:hanging="1440"/>
        <w:rPr>
          <w:rFonts w:ascii="Times New Roman" w:hAnsi="Times New Roman"/>
          <w:b/>
          <w:color w:val="000000"/>
          <w:sz w:val="24"/>
          <w:szCs w:val="24"/>
        </w:rPr>
      </w:pPr>
      <w:r w:rsidRPr="00EE2EAA">
        <w:rPr>
          <w:rFonts w:ascii="Times New Roman" w:hAnsi="Times New Roman"/>
          <w:b/>
          <w:color w:val="000000"/>
          <w:sz w:val="24"/>
          <w:szCs w:val="24"/>
        </w:rPr>
        <w:t xml:space="preserve">Division </w:t>
      </w:r>
      <w:r w:rsidR="008E1410">
        <w:rPr>
          <w:rFonts w:ascii="Times New Roman" w:hAnsi="Times New Roman"/>
          <w:b/>
          <w:color w:val="000000"/>
          <w:sz w:val="24"/>
          <w:szCs w:val="24"/>
        </w:rPr>
        <w:t>5</w:t>
      </w:r>
      <w:r w:rsidRPr="00EE2EAA">
        <w:rPr>
          <w:rFonts w:ascii="Times New Roman" w:hAnsi="Times New Roman"/>
          <w:b/>
          <w:color w:val="000000"/>
          <w:sz w:val="24"/>
          <w:szCs w:val="24"/>
        </w:rPr>
        <w:tab/>
      </w:r>
      <w:r w:rsidR="00811D78" w:rsidRPr="00EE2EAA">
        <w:rPr>
          <w:rFonts w:ascii="Times New Roman" w:hAnsi="Times New Roman"/>
          <w:b/>
          <w:color w:val="000000"/>
          <w:sz w:val="24"/>
          <w:szCs w:val="24"/>
        </w:rPr>
        <w:t>T</w:t>
      </w:r>
      <w:r w:rsidR="003B301D" w:rsidRPr="00EE2EAA">
        <w:rPr>
          <w:rFonts w:ascii="Times New Roman" w:hAnsi="Times New Roman"/>
          <w:b/>
          <w:color w:val="000000"/>
          <w:sz w:val="24"/>
          <w:szCs w:val="24"/>
        </w:rPr>
        <w:t>ime-aggregated emissions in measurement periods and pre-treatment periods</w:t>
      </w:r>
      <w:r w:rsidR="00B8052B" w:rsidRPr="00E301E5">
        <w:rPr>
          <w:rFonts w:ascii="Times New Roman" w:hAnsi="Times New Roman"/>
          <w:b/>
          <w:bCs/>
          <w:sz w:val="24"/>
          <w:szCs w:val="24"/>
        </w:rPr>
        <w:t>—</w:t>
      </w:r>
      <w:r w:rsidR="00811D78" w:rsidRPr="00EE2EAA">
        <w:rPr>
          <w:rFonts w:ascii="Times New Roman" w:hAnsi="Times New Roman"/>
          <w:b/>
          <w:color w:val="000000"/>
          <w:sz w:val="24"/>
          <w:szCs w:val="24"/>
        </w:rPr>
        <w:t>sub-method 2</w:t>
      </w:r>
    </w:p>
    <w:p w:rsidR="001D42A5" w:rsidRPr="00EE2EAA" w:rsidRDefault="004D4031" w:rsidP="00374CA8">
      <w:pPr>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t>Subdivision A</w:t>
      </w:r>
      <w:r w:rsidR="00637C0B">
        <w:rPr>
          <w:rFonts w:ascii="Times New Roman" w:hAnsi="Times New Roman"/>
          <w:b/>
          <w:color w:val="000000"/>
          <w:sz w:val="24"/>
          <w:szCs w:val="24"/>
        </w:rPr>
        <w:tab/>
      </w:r>
      <w:r w:rsidR="00637C0B">
        <w:rPr>
          <w:rFonts w:ascii="Times New Roman" w:hAnsi="Times New Roman"/>
          <w:b/>
          <w:color w:val="000000"/>
          <w:sz w:val="24"/>
          <w:szCs w:val="24"/>
        </w:rPr>
        <w:tab/>
      </w:r>
      <w:r w:rsidRPr="00EE2EAA">
        <w:rPr>
          <w:rFonts w:ascii="Times New Roman" w:hAnsi="Times New Roman"/>
          <w:b/>
          <w:color w:val="000000"/>
          <w:sz w:val="24"/>
          <w:szCs w:val="24"/>
        </w:rPr>
        <w:t xml:space="preserve">Summary </w:t>
      </w:r>
    </w:p>
    <w:p w:rsidR="00374CA8" w:rsidRPr="00EE2EAA" w:rsidRDefault="00120175" w:rsidP="00374CA8">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46</w:t>
      </w:r>
      <w:r w:rsidR="00374CA8" w:rsidRPr="00EE2EAA">
        <w:rPr>
          <w:rFonts w:ascii="Times New Roman" w:hAnsi="Times New Roman"/>
          <w:color w:val="000000"/>
          <w:sz w:val="24"/>
          <w:szCs w:val="24"/>
          <w:u w:val="single"/>
        </w:rPr>
        <w:tab/>
      </w:r>
      <w:r w:rsidR="00204EA9">
        <w:rPr>
          <w:rFonts w:ascii="Times New Roman" w:hAnsi="Times New Roman"/>
          <w:color w:val="000000"/>
          <w:sz w:val="24"/>
          <w:szCs w:val="24"/>
          <w:u w:val="single"/>
        </w:rPr>
        <w:t>Summary</w:t>
      </w:r>
    </w:p>
    <w:p w:rsidR="00C2635D" w:rsidRDefault="00B31DEC" w:rsidP="00B31DEC">
      <w:pPr>
        <w:pStyle w:val="ListParagraph"/>
        <w:widowControl w:val="0"/>
        <w:spacing w:after="120" w:line="240" w:lineRule="auto"/>
        <w:ind w:left="0"/>
        <w:rPr>
          <w:rFonts w:ascii="Times New Roman" w:hAnsi="Times New Roman"/>
          <w:color w:val="000000"/>
          <w:sz w:val="24"/>
          <w:szCs w:val="24"/>
        </w:rPr>
      </w:pPr>
      <w:r w:rsidRPr="00EE2EAA">
        <w:rPr>
          <w:rFonts w:ascii="Times New Roman" w:hAnsi="Times New Roman"/>
          <w:color w:val="000000"/>
          <w:sz w:val="24"/>
          <w:szCs w:val="24"/>
        </w:rPr>
        <w:t xml:space="preserve">Sub-method 2 can be used where the project proponent has access to energy use data for the population from before the </w:t>
      </w:r>
      <w:r w:rsidR="00C27843" w:rsidRPr="00EE2EAA">
        <w:rPr>
          <w:rFonts w:ascii="Times New Roman" w:hAnsi="Times New Roman"/>
          <w:color w:val="000000"/>
          <w:sz w:val="24"/>
          <w:szCs w:val="24"/>
        </w:rPr>
        <w:t>first measurement period for that population</w:t>
      </w:r>
      <w:r w:rsidRPr="00EE2EAA">
        <w:rPr>
          <w:rFonts w:ascii="Times New Roman" w:hAnsi="Times New Roman"/>
          <w:color w:val="000000"/>
          <w:sz w:val="24"/>
          <w:szCs w:val="24"/>
        </w:rPr>
        <w:t xml:space="preserve">. The approach is similar to sub-method 1, but it is the change in average daily emissions between the </w:t>
      </w:r>
      <w:r w:rsidR="00FE4C76" w:rsidRPr="00456F90">
        <w:rPr>
          <w:rFonts w:ascii="Times New Roman" w:hAnsi="Times New Roman"/>
          <w:color w:val="000000"/>
          <w:sz w:val="24"/>
          <w:szCs w:val="24"/>
        </w:rPr>
        <w:t>pre</w:t>
      </w:r>
      <w:r w:rsidR="00FE4C76" w:rsidRPr="00456F90">
        <w:rPr>
          <w:rFonts w:ascii="Times New Roman" w:hAnsi="Times New Roman"/>
          <w:color w:val="000000"/>
          <w:sz w:val="24"/>
          <w:szCs w:val="24"/>
        </w:rPr>
        <w:noBreakHyphen/>
      </w:r>
      <w:r w:rsidRPr="00456F90">
        <w:rPr>
          <w:rFonts w:ascii="Times New Roman" w:hAnsi="Times New Roman"/>
          <w:color w:val="000000"/>
          <w:sz w:val="24"/>
          <w:szCs w:val="24"/>
        </w:rPr>
        <w:t>treatment period</w:t>
      </w:r>
      <w:r w:rsidRPr="00EE2EAA">
        <w:rPr>
          <w:rFonts w:ascii="Times New Roman" w:hAnsi="Times New Roman"/>
          <w:color w:val="000000"/>
          <w:sz w:val="24"/>
          <w:szCs w:val="24"/>
        </w:rPr>
        <w:t xml:space="preserve"> and the measurement period that is compared between the control </w:t>
      </w:r>
      <w:r w:rsidR="00A90A9F">
        <w:rPr>
          <w:rFonts w:ascii="Times New Roman" w:hAnsi="Times New Roman"/>
          <w:color w:val="000000"/>
          <w:sz w:val="24"/>
          <w:szCs w:val="24"/>
        </w:rPr>
        <w:t xml:space="preserve">group and the treatment group. </w:t>
      </w:r>
      <w:r w:rsidRPr="00EE2EAA">
        <w:rPr>
          <w:rFonts w:ascii="Times New Roman" w:hAnsi="Times New Roman"/>
          <w:color w:val="000000"/>
          <w:sz w:val="24"/>
          <w:szCs w:val="24"/>
        </w:rPr>
        <w:t xml:space="preserve">If the difference </w:t>
      </w:r>
      <w:r w:rsidR="00892C7B" w:rsidRPr="00EE2EAA">
        <w:rPr>
          <w:rFonts w:ascii="Times New Roman" w:hAnsi="Times New Roman"/>
          <w:color w:val="000000"/>
          <w:sz w:val="24"/>
          <w:szCs w:val="24"/>
        </w:rPr>
        <w:t>in</w:t>
      </w:r>
      <w:r w:rsidRPr="00EE2EAA">
        <w:rPr>
          <w:rFonts w:ascii="Times New Roman" w:hAnsi="Times New Roman"/>
          <w:color w:val="000000"/>
          <w:sz w:val="24"/>
          <w:szCs w:val="24"/>
        </w:rPr>
        <w:t xml:space="preserve"> results for the control group and treatment group is found to be statistically significant, the net abatement amount is calculated by multiplying the difference </w:t>
      </w:r>
      <w:r w:rsidR="0003761F" w:rsidRPr="00EE2EAA">
        <w:rPr>
          <w:rFonts w:ascii="Times New Roman" w:hAnsi="Times New Roman"/>
          <w:color w:val="000000"/>
          <w:sz w:val="24"/>
          <w:szCs w:val="24"/>
        </w:rPr>
        <w:t>between</w:t>
      </w:r>
      <w:r w:rsidRPr="00EE2EAA">
        <w:rPr>
          <w:rFonts w:ascii="Times New Roman" w:hAnsi="Times New Roman"/>
          <w:color w:val="000000"/>
          <w:sz w:val="24"/>
          <w:szCs w:val="24"/>
        </w:rPr>
        <w:t xml:space="preserve"> </w:t>
      </w:r>
      <w:r w:rsidR="002E24DD" w:rsidRPr="00EE2EAA">
        <w:rPr>
          <w:rFonts w:ascii="Times New Roman" w:hAnsi="Times New Roman"/>
          <w:color w:val="000000"/>
          <w:sz w:val="24"/>
          <w:szCs w:val="24"/>
        </w:rPr>
        <w:t>control and treatment g</w:t>
      </w:r>
      <w:r w:rsidRPr="00EE2EAA">
        <w:rPr>
          <w:rFonts w:ascii="Times New Roman" w:hAnsi="Times New Roman"/>
          <w:color w:val="000000"/>
          <w:sz w:val="24"/>
          <w:szCs w:val="24"/>
        </w:rPr>
        <w:t xml:space="preserve">roup results by the number of days of </w:t>
      </w:r>
      <w:r w:rsidR="00C27843" w:rsidRPr="00EE2EAA">
        <w:rPr>
          <w:rFonts w:ascii="Times New Roman" w:hAnsi="Times New Roman"/>
          <w:color w:val="000000"/>
          <w:sz w:val="24"/>
          <w:szCs w:val="24"/>
        </w:rPr>
        <w:t xml:space="preserve">measured </w:t>
      </w:r>
      <w:r w:rsidR="002E24DD" w:rsidRPr="00EE2EAA">
        <w:rPr>
          <w:rFonts w:ascii="Times New Roman" w:hAnsi="Times New Roman"/>
          <w:color w:val="000000"/>
          <w:sz w:val="24"/>
          <w:szCs w:val="24"/>
        </w:rPr>
        <w:t>energy use at sites in the treatment g</w:t>
      </w:r>
      <w:r w:rsidRPr="00EE2EAA">
        <w:rPr>
          <w:rFonts w:ascii="Times New Roman" w:hAnsi="Times New Roman"/>
          <w:color w:val="000000"/>
          <w:sz w:val="24"/>
          <w:szCs w:val="24"/>
        </w:rPr>
        <w:t>roup.</w:t>
      </w:r>
      <w:r w:rsidR="00E42F9E">
        <w:rPr>
          <w:rFonts w:ascii="Times New Roman" w:hAnsi="Times New Roman"/>
          <w:color w:val="000000"/>
          <w:sz w:val="24"/>
          <w:szCs w:val="24"/>
        </w:rPr>
        <w:t xml:space="preserve"> </w:t>
      </w:r>
      <w:r w:rsidR="00187AAE" w:rsidRPr="00EE2EAA">
        <w:rPr>
          <w:rFonts w:ascii="Times New Roman" w:hAnsi="Times New Roman"/>
          <w:color w:val="000000"/>
          <w:sz w:val="24"/>
          <w:szCs w:val="24"/>
        </w:rPr>
        <w:t>If it is found that the</w:t>
      </w:r>
      <w:r w:rsidR="00C2635D">
        <w:rPr>
          <w:rFonts w:ascii="Times New Roman" w:hAnsi="Times New Roman"/>
          <w:color w:val="000000"/>
          <w:sz w:val="24"/>
          <w:szCs w:val="24"/>
        </w:rPr>
        <w:t xml:space="preserve"> change in the treatment group’s </w:t>
      </w:r>
      <w:r w:rsidR="00187AAE" w:rsidRPr="00EE2EAA">
        <w:rPr>
          <w:rFonts w:ascii="Times New Roman" w:hAnsi="Times New Roman"/>
          <w:color w:val="000000"/>
          <w:sz w:val="24"/>
          <w:szCs w:val="24"/>
        </w:rPr>
        <w:t xml:space="preserve">emissions </w:t>
      </w:r>
      <w:r w:rsidR="00C2635D">
        <w:rPr>
          <w:rFonts w:ascii="Times New Roman" w:hAnsi="Times New Roman"/>
          <w:color w:val="000000"/>
          <w:sz w:val="24"/>
          <w:szCs w:val="24"/>
        </w:rPr>
        <w:t>is</w:t>
      </w:r>
      <w:r w:rsidR="00187AAE" w:rsidRPr="00EE2EAA">
        <w:rPr>
          <w:rFonts w:ascii="Times New Roman" w:hAnsi="Times New Roman"/>
          <w:color w:val="000000"/>
          <w:sz w:val="24"/>
          <w:szCs w:val="24"/>
        </w:rPr>
        <w:t xml:space="preserve"> not lower than the control group’s by a statistically significant amount, </w:t>
      </w:r>
      <w:r w:rsidR="00187AAE">
        <w:rPr>
          <w:rFonts w:ascii="Times New Roman" w:hAnsi="Times New Roman"/>
          <w:color w:val="000000"/>
          <w:sz w:val="24"/>
          <w:szCs w:val="24"/>
        </w:rPr>
        <w:t xml:space="preserve">section </w:t>
      </w:r>
      <w:r w:rsidR="001A3793">
        <w:rPr>
          <w:rFonts w:ascii="Times New Roman" w:hAnsi="Times New Roman"/>
          <w:color w:val="000000"/>
          <w:sz w:val="24"/>
          <w:szCs w:val="24"/>
        </w:rPr>
        <w:t xml:space="preserve">38 </w:t>
      </w:r>
      <w:r w:rsidR="00487F52">
        <w:rPr>
          <w:rFonts w:ascii="Times New Roman" w:hAnsi="Times New Roman"/>
          <w:color w:val="000000"/>
          <w:sz w:val="24"/>
          <w:szCs w:val="24"/>
        </w:rPr>
        <w:t>specifies</w:t>
      </w:r>
      <w:r w:rsidR="00187AAE">
        <w:rPr>
          <w:rFonts w:ascii="Times New Roman" w:hAnsi="Times New Roman"/>
          <w:color w:val="000000"/>
          <w:sz w:val="24"/>
          <w:szCs w:val="24"/>
        </w:rPr>
        <w:t xml:space="preserve"> that </w:t>
      </w:r>
      <w:r w:rsidR="00187AAE" w:rsidRPr="00EE2EAA">
        <w:rPr>
          <w:rFonts w:ascii="Times New Roman" w:hAnsi="Times New Roman"/>
          <w:color w:val="000000"/>
          <w:sz w:val="24"/>
          <w:szCs w:val="24"/>
        </w:rPr>
        <w:t>abatement is zero.</w:t>
      </w:r>
      <w:r w:rsidR="005A0304">
        <w:rPr>
          <w:rFonts w:ascii="Times New Roman" w:hAnsi="Times New Roman"/>
          <w:color w:val="000000"/>
          <w:sz w:val="24"/>
          <w:szCs w:val="24"/>
        </w:rPr>
        <w:t xml:space="preserve"> </w:t>
      </w:r>
    </w:p>
    <w:p w:rsidR="00B31DEC" w:rsidRDefault="00C2635D" w:rsidP="00B31DEC">
      <w:pPr>
        <w:pStyle w:val="ListParagraph"/>
        <w:widowControl w:val="0"/>
        <w:spacing w:after="120" w:line="240" w:lineRule="auto"/>
        <w:ind w:left="0"/>
        <w:rPr>
          <w:rFonts w:ascii="Times New Roman" w:hAnsi="Times New Roman"/>
          <w:color w:val="000000"/>
          <w:sz w:val="24"/>
          <w:szCs w:val="24"/>
        </w:rPr>
      </w:pPr>
      <w:r>
        <w:rPr>
          <w:rFonts w:ascii="Times New Roman" w:hAnsi="Times New Roman"/>
          <w:color w:val="000000"/>
          <w:sz w:val="24"/>
          <w:szCs w:val="24"/>
        </w:rPr>
        <w:t>The alternative hypothesis in the hypothesis test for this sub-method is that the change in emissions between the pre-treatment and measurement period is lower for the treatment group than if the projec</w:t>
      </w:r>
      <w:r w:rsidR="00C052D4">
        <w:rPr>
          <w:rFonts w:ascii="Times New Roman" w:hAnsi="Times New Roman"/>
          <w:color w:val="000000"/>
          <w:sz w:val="24"/>
          <w:szCs w:val="24"/>
        </w:rPr>
        <w:t>t had not occurred (estimated using</w:t>
      </w:r>
      <w:r>
        <w:rPr>
          <w:rFonts w:ascii="Times New Roman" w:hAnsi="Times New Roman"/>
          <w:color w:val="000000"/>
          <w:sz w:val="24"/>
          <w:szCs w:val="24"/>
        </w:rPr>
        <w:t xml:space="preserve"> the change in the control group’s </w:t>
      </w:r>
      <w:r w:rsidR="00EC5EB1">
        <w:rPr>
          <w:rFonts w:ascii="Times New Roman" w:hAnsi="Times New Roman"/>
          <w:color w:val="000000"/>
          <w:sz w:val="24"/>
          <w:szCs w:val="24"/>
        </w:rPr>
        <w:t>emissions).</w:t>
      </w:r>
      <w:r w:rsidR="005A0304">
        <w:rPr>
          <w:rFonts w:ascii="Times New Roman" w:hAnsi="Times New Roman"/>
          <w:color w:val="000000"/>
          <w:sz w:val="24"/>
          <w:szCs w:val="24"/>
        </w:rPr>
        <w:t xml:space="preserve"> </w:t>
      </w:r>
      <w:r w:rsidR="00EC5EB1">
        <w:rPr>
          <w:rFonts w:ascii="Times New Roman" w:hAnsi="Times New Roman"/>
          <w:color w:val="000000"/>
          <w:sz w:val="24"/>
          <w:szCs w:val="24"/>
        </w:rPr>
        <w:t>The change in treatment group emissi</w:t>
      </w:r>
      <w:r w:rsidR="00222575">
        <w:rPr>
          <w:rFonts w:ascii="Times New Roman" w:hAnsi="Times New Roman"/>
          <w:color w:val="000000"/>
          <w:sz w:val="24"/>
          <w:szCs w:val="24"/>
        </w:rPr>
        <w:t xml:space="preserve">ons is lower than the change in </w:t>
      </w:r>
      <w:r w:rsidR="00EC5EB1">
        <w:rPr>
          <w:rFonts w:ascii="Times New Roman" w:hAnsi="Times New Roman"/>
          <w:color w:val="000000"/>
          <w:sz w:val="24"/>
          <w:szCs w:val="24"/>
        </w:rPr>
        <w:t>control group emissions if:</w:t>
      </w:r>
    </w:p>
    <w:p w:rsidR="00C2635D" w:rsidRDefault="00C2635D" w:rsidP="00C2635D">
      <w:pPr>
        <w:pStyle w:val="ListParagraph"/>
        <w:widowControl w:val="0"/>
        <w:numPr>
          <w:ilvl w:val="0"/>
          <w:numId w:val="4"/>
        </w:numPr>
        <w:spacing w:after="120" w:line="240" w:lineRule="auto"/>
        <w:rPr>
          <w:rFonts w:ascii="Times New Roman" w:hAnsi="Times New Roman"/>
          <w:color w:val="000000"/>
          <w:sz w:val="24"/>
          <w:szCs w:val="24"/>
        </w:rPr>
      </w:pPr>
      <w:r>
        <w:rPr>
          <w:rFonts w:ascii="Times New Roman" w:hAnsi="Times New Roman"/>
          <w:color w:val="000000"/>
          <w:sz w:val="24"/>
          <w:szCs w:val="24"/>
        </w:rPr>
        <w:t>the treatment group’s emissions have increased over time by a smaller amount than the control group’s emissions have increased; or</w:t>
      </w:r>
    </w:p>
    <w:p w:rsidR="00C2635D" w:rsidRPr="00EE2EAA" w:rsidRDefault="00C2635D" w:rsidP="00C2635D">
      <w:pPr>
        <w:pStyle w:val="ListParagraph"/>
        <w:widowControl w:val="0"/>
        <w:numPr>
          <w:ilvl w:val="0"/>
          <w:numId w:val="4"/>
        </w:num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the treatment group’s emissions have decreased over time by </w:t>
      </w:r>
      <w:r w:rsidR="00EC5EB1">
        <w:rPr>
          <w:rFonts w:ascii="Times New Roman" w:hAnsi="Times New Roman"/>
          <w:color w:val="000000"/>
          <w:sz w:val="24"/>
          <w:szCs w:val="24"/>
        </w:rPr>
        <w:t>more than the control group’s emissions have decreased.</w:t>
      </w:r>
      <w:r>
        <w:rPr>
          <w:rFonts w:ascii="Times New Roman" w:hAnsi="Times New Roman"/>
          <w:color w:val="000000"/>
          <w:sz w:val="24"/>
          <w:szCs w:val="24"/>
        </w:rPr>
        <w:t xml:space="preserve"> </w:t>
      </w:r>
    </w:p>
    <w:p w:rsidR="004D4031" w:rsidRDefault="004D4031" w:rsidP="00B31DEC">
      <w:pPr>
        <w:pStyle w:val="ListParagraph"/>
        <w:widowControl w:val="0"/>
        <w:spacing w:after="120" w:line="240" w:lineRule="auto"/>
        <w:ind w:left="0"/>
        <w:rPr>
          <w:rFonts w:ascii="Times New Roman" w:hAnsi="Times New Roman"/>
          <w:color w:val="000000"/>
          <w:sz w:val="24"/>
          <w:szCs w:val="24"/>
        </w:rPr>
      </w:pPr>
    </w:p>
    <w:p w:rsidR="006122A9" w:rsidRPr="00EE2EAA" w:rsidRDefault="003B301D" w:rsidP="003B301D">
      <w:pPr>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t>Subdivision B</w:t>
      </w:r>
      <w:r w:rsidRPr="00EE2EAA">
        <w:rPr>
          <w:rFonts w:ascii="Times New Roman" w:hAnsi="Times New Roman"/>
          <w:b/>
          <w:color w:val="000000"/>
          <w:sz w:val="24"/>
          <w:szCs w:val="24"/>
        </w:rPr>
        <w:tab/>
      </w:r>
      <w:r w:rsidR="00637C0B">
        <w:rPr>
          <w:rFonts w:ascii="Times New Roman" w:hAnsi="Times New Roman"/>
          <w:b/>
          <w:color w:val="000000"/>
          <w:sz w:val="24"/>
          <w:szCs w:val="24"/>
        </w:rPr>
        <w:tab/>
      </w:r>
      <w:r w:rsidR="00F17FA2" w:rsidRPr="00EE2EAA">
        <w:rPr>
          <w:rFonts w:ascii="Times New Roman" w:hAnsi="Times New Roman"/>
          <w:b/>
          <w:color w:val="000000"/>
          <w:sz w:val="24"/>
          <w:szCs w:val="24"/>
        </w:rPr>
        <w:t>C</w:t>
      </w:r>
      <w:r w:rsidRPr="00EE2EAA">
        <w:rPr>
          <w:rFonts w:ascii="Times New Roman" w:hAnsi="Times New Roman"/>
          <w:b/>
          <w:color w:val="000000"/>
          <w:sz w:val="24"/>
          <w:szCs w:val="24"/>
        </w:rPr>
        <w:t>alculating abatement for a population</w:t>
      </w:r>
    </w:p>
    <w:p w:rsidR="00EF433D" w:rsidRPr="00EE2EAA" w:rsidRDefault="000B7963" w:rsidP="00EF433D">
      <w:pPr>
        <w:spacing w:after="120" w:line="240" w:lineRule="auto"/>
        <w:ind w:left="720" w:hanging="720"/>
        <w:rPr>
          <w:rFonts w:ascii="Times New Roman" w:hAnsi="Times New Roman"/>
          <w:color w:val="000000"/>
          <w:sz w:val="24"/>
          <w:szCs w:val="24"/>
          <w:u w:val="single"/>
        </w:rPr>
      </w:pPr>
      <w:r>
        <w:rPr>
          <w:rFonts w:ascii="Times New Roman" w:hAnsi="Times New Roman"/>
          <w:color w:val="000000"/>
          <w:sz w:val="24"/>
          <w:szCs w:val="24"/>
          <w:u w:val="single"/>
        </w:rPr>
        <w:t>47</w:t>
      </w:r>
      <w:r w:rsidR="00EF433D" w:rsidRPr="00EE2EAA">
        <w:rPr>
          <w:rFonts w:ascii="Times New Roman" w:hAnsi="Times New Roman"/>
          <w:color w:val="000000"/>
          <w:sz w:val="24"/>
          <w:szCs w:val="24"/>
          <w:u w:val="single"/>
        </w:rPr>
        <w:tab/>
      </w:r>
      <w:r w:rsidR="003B301D" w:rsidRPr="00EE2EAA">
        <w:rPr>
          <w:rFonts w:ascii="Times New Roman" w:hAnsi="Times New Roman"/>
          <w:color w:val="000000"/>
          <w:sz w:val="24"/>
          <w:szCs w:val="24"/>
          <w:u w:val="single"/>
        </w:rPr>
        <w:t xml:space="preserve">Difference between </w:t>
      </w:r>
      <w:r w:rsidR="009B7976">
        <w:rPr>
          <w:rFonts w:ascii="Times New Roman" w:hAnsi="Times New Roman"/>
          <w:color w:val="000000"/>
          <w:sz w:val="24"/>
          <w:szCs w:val="24"/>
          <w:u w:val="single"/>
        </w:rPr>
        <w:t xml:space="preserve">change in control group </w:t>
      </w:r>
      <w:r w:rsidR="003B301D" w:rsidRPr="00EE2EAA">
        <w:rPr>
          <w:rFonts w:ascii="Times New Roman" w:hAnsi="Times New Roman"/>
          <w:color w:val="000000"/>
          <w:sz w:val="24"/>
          <w:szCs w:val="24"/>
          <w:u w:val="single"/>
        </w:rPr>
        <w:t xml:space="preserve">emissions and </w:t>
      </w:r>
      <w:r w:rsidR="009B7976">
        <w:rPr>
          <w:rFonts w:ascii="Times New Roman" w:hAnsi="Times New Roman"/>
          <w:color w:val="000000"/>
          <w:sz w:val="24"/>
          <w:szCs w:val="24"/>
          <w:u w:val="single"/>
        </w:rPr>
        <w:t>change in treatment group</w:t>
      </w:r>
      <w:r w:rsidR="003B301D" w:rsidRPr="00EE2EAA">
        <w:rPr>
          <w:rFonts w:ascii="Times New Roman" w:hAnsi="Times New Roman"/>
          <w:color w:val="000000"/>
          <w:sz w:val="24"/>
          <w:szCs w:val="24"/>
          <w:u w:val="single"/>
        </w:rPr>
        <w:t xml:space="preserve"> emissions</w:t>
      </w:r>
    </w:p>
    <w:p w:rsidR="00897BA4" w:rsidRPr="00EE2EAA" w:rsidRDefault="00196CEB" w:rsidP="00AA3642">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The hypothesis test </w:t>
      </w:r>
      <w:r w:rsidR="00096C49" w:rsidRPr="00EE2EAA">
        <w:rPr>
          <w:rFonts w:ascii="Times New Roman" w:hAnsi="Times New Roman"/>
          <w:color w:val="000000"/>
          <w:sz w:val="24"/>
          <w:szCs w:val="24"/>
        </w:rPr>
        <w:t xml:space="preserve">outlined in section </w:t>
      </w:r>
      <w:r w:rsidR="000B7963">
        <w:rPr>
          <w:rFonts w:ascii="Times New Roman" w:hAnsi="Times New Roman"/>
          <w:color w:val="000000"/>
          <w:sz w:val="24"/>
          <w:szCs w:val="24"/>
        </w:rPr>
        <w:t>47</w:t>
      </w:r>
      <w:r w:rsidR="000B7963" w:rsidRPr="00EE2EAA">
        <w:rPr>
          <w:rFonts w:ascii="Times New Roman" w:hAnsi="Times New Roman"/>
          <w:color w:val="000000"/>
          <w:sz w:val="24"/>
          <w:szCs w:val="24"/>
        </w:rPr>
        <w:t xml:space="preserve"> </w:t>
      </w:r>
      <w:r w:rsidR="00AE2BDF">
        <w:rPr>
          <w:rFonts w:ascii="Times New Roman" w:hAnsi="Times New Roman"/>
          <w:color w:val="000000"/>
          <w:sz w:val="24"/>
          <w:szCs w:val="24"/>
        </w:rPr>
        <w:t>(</w:t>
      </w:r>
      <w:r w:rsidR="00AE2BDF">
        <w:rPr>
          <w:rFonts w:ascii="Times New Roman" w:hAnsi="Times New Roman"/>
          <w:b/>
          <w:color w:val="000000"/>
          <w:sz w:val="24"/>
          <w:szCs w:val="24"/>
        </w:rPr>
        <w:t xml:space="preserve">hypothesis test </w:t>
      </w:r>
      <w:r w:rsidR="00AE2BDF" w:rsidRPr="00AE2BDF">
        <w:rPr>
          <w:rFonts w:ascii="Times New Roman" w:hAnsi="Times New Roman"/>
          <w:b/>
          <w:color w:val="000000"/>
          <w:sz w:val="24"/>
          <w:szCs w:val="24"/>
        </w:rPr>
        <w:t>2</w:t>
      </w:r>
      <w:r w:rsidR="00AE2BDF">
        <w:rPr>
          <w:rFonts w:ascii="Times New Roman" w:hAnsi="Times New Roman"/>
          <w:color w:val="000000"/>
          <w:sz w:val="24"/>
          <w:szCs w:val="24"/>
        </w:rPr>
        <w:t xml:space="preserve">) </w:t>
      </w:r>
      <w:r w:rsidR="00AA3642" w:rsidRPr="00AE2BDF">
        <w:rPr>
          <w:rFonts w:ascii="Times New Roman" w:hAnsi="Times New Roman"/>
          <w:color w:val="000000"/>
          <w:sz w:val="24"/>
          <w:szCs w:val="24"/>
        </w:rPr>
        <w:t>is</w:t>
      </w:r>
      <w:r w:rsidR="00AA3642" w:rsidRPr="00EE2EAA">
        <w:rPr>
          <w:rFonts w:ascii="Times New Roman" w:hAnsi="Times New Roman"/>
          <w:color w:val="000000"/>
          <w:sz w:val="24"/>
          <w:szCs w:val="24"/>
        </w:rPr>
        <w:t xml:space="preserve"> the same in structure as the hypothesis test used in sub-method 1</w:t>
      </w:r>
      <w:r w:rsidR="00A90A9F">
        <w:rPr>
          <w:rFonts w:ascii="Times New Roman" w:hAnsi="Times New Roman"/>
          <w:color w:val="000000"/>
          <w:sz w:val="24"/>
          <w:szCs w:val="24"/>
        </w:rPr>
        <w:t xml:space="preserve">. </w:t>
      </w:r>
      <w:r w:rsidR="00F30408" w:rsidRPr="00EE2EAA">
        <w:rPr>
          <w:rFonts w:ascii="Times New Roman" w:hAnsi="Times New Roman"/>
          <w:color w:val="000000"/>
          <w:sz w:val="24"/>
          <w:szCs w:val="24"/>
        </w:rPr>
        <w:t>However, the quantities being compared are the change in mean daily emissions between the pre-treatment period and the measurement period of the control group and treatment group.</w:t>
      </w:r>
      <w:r w:rsidR="005A0304">
        <w:rPr>
          <w:rFonts w:ascii="Times New Roman" w:hAnsi="Times New Roman"/>
          <w:color w:val="000000"/>
          <w:sz w:val="24"/>
          <w:szCs w:val="24"/>
        </w:rPr>
        <w:t xml:space="preserve"> </w:t>
      </w:r>
    </w:p>
    <w:p w:rsidR="003B301D" w:rsidRPr="00EE2EAA" w:rsidRDefault="00F30408" w:rsidP="00AA3642">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The null hypothesis is that the</w:t>
      </w:r>
      <w:r w:rsidR="000E74C2" w:rsidRPr="00EE2EAA">
        <w:rPr>
          <w:rFonts w:ascii="Times New Roman" w:hAnsi="Times New Roman"/>
          <w:color w:val="000000"/>
          <w:sz w:val="24"/>
          <w:szCs w:val="24"/>
        </w:rPr>
        <w:t>re is no difference in the c</w:t>
      </w:r>
      <w:r w:rsidR="00BE2514">
        <w:rPr>
          <w:rFonts w:ascii="Times New Roman" w:hAnsi="Times New Roman"/>
          <w:color w:val="000000"/>
          <w:sz w:val="24"/>
          <w:szCs w:val="24"/>
        </w:rPr>
        <w:t>hange in emissions from the pre</w:t>
      </w:r>
      <w:r w:rsidR="00BE2514">
        <w:rPr>
          <w:rFonts w:ascii="Times New Roman" w:hAnsi="Times New Roman"/>
          <w:color w:val="000000"/>
          <w:sz w:val="24"/>
          <w:szCs w:val="24"/>
        </w:rPr>
        <w:noBreakHyphen/>
      </w:r>
      <w:r w:rsidR="000E74C2" w:rsidRPr="00EE2EAA">
        <w:rPr>
          <w:rFonts w:ascii="Times New Roman" w:hAnsi="Times New Roman"/>
          <w:color w:val="000000"/>
          <w:sz w:val="24"/>
          <w:szCs w:val="24"/>
        </w:rPr>
        <w:t xml:space="preserve">treatment period to the measurement period between the </w:t>
      </w:r>
      <w:r w:rsidR="00387AF1" w:rsidRPr="00EE2EAA">
        <w:rPr>
          <w:rFonts w:ascii="Times New Roman" w:hAnsi="Times New Roman"/>
          <w:color w:val="000000"/>
          <w:sz w:val="24"/>
          <w:szCs w:val="24"/>
        </w:rPr>
        <w:t xml:space="preserve">(known) </w:t>
      </w:r>
      <w:r w:rsidR="000E74C2" w:rsidRPr="00EE2EAA">
        <w:rPr>
          <w:rFonts w:ascii="Times New Roman" w:hAnsi="Times New Roman"/>
          <w:color w:val="000000"/>
          <w:sz w:val="24"/>
          <w:szCs w:val="24"/>
        </w:rPr>
        <w:t>treatment group</w:t>
      </w:r>
      <w:r w:rsidR="00DF23F8" w:rsidRPr="00EE2EAA">
        <w:rPr>
          <w:rFonts w:ascii="Times New Roman" w:hAnsi="Times New Roman"/>
          <w:color w:val="000000"/>
          <w:sz w:val="24"/>
          <w:szCs w:val="24"/>
        </w:rPr>
        <w:t xml:space="preserve"> and </w:t>
      </w:r>
      <w:r w:rsidR="00387AF1" w:rsidRPr="00EE2EAA">
        <w:rPr>
          <w:rFonts w:ascii="Times New Roman" w:hAnsi="Times New Roman"/>
          <w:color w:val="000000"/>
          <w:sz w:val="24"/>
          <w:szCs w:val="24"/>
        </w:rPr>
        <w:t xml:space="preserve">the treatment group under a counterfactual scenario in which treatment group sites </w:t>
      </w:r>
      <w:r w:rsidR="00897BA4" w:rsidRPr="00EE2EAA">
        <w:rPr>
          <w:rFonts w:ascii="Times New Roman" w:hAnsi="Times New Roman"/>
          <w:color w:val="000000"/>
          <w:sz w:val="24"/>
          <w:szCs w:val="24"/>
        </w:rPr>
        <w:t xml:space="preserve">do not </w:t>
      </w:r>
      <w:r w:rsidR="00387AF1" w:rsidRPr="00EE2EAA">
        <w:rPr>
          <w:rFonts w:ascii="Times New Roman" w:hAnsi="Times New Roman"/>
          <w:color w:val="000000"/>
          <w:sz w:val="24"/>
          <w:szCs w:val="24"/>
        </w:rPr>
        <w:t>receive the treatment</w:t>
      </w:r>
      <w:r w:rsidR="00DF23F8" w:rsidRPr="00EE2EAA">
        <w:rPr>
          <w:rFonts w:ascii="Times New Roman" w:hAnsi="Times New Roman"/>
          <w:color w:val="000000"/>
          <w:sz w:val="24"/>
          <w:szCs w:val="24"/>
        </w:rPr>
        <w:t>.</w:t>
      </w:r>
      <w:r w:rsidR="00A90A9F">
        <w:rPr>
          <w:rFonts w:ascii="Times New Roman" w:hAnsi="Times New Roman"/>
          <w:color w:val="000000"/>
          <w:sz w:val="24"/>
          <w:szCs w:val="24"/>
        </w:rPr>
        <w:t xml:space="preserve"> </w:t>
      </w:r>
      <w:r w:rsidR="00C4188A" w:rsidRPr="00EE2EAA">
        <w:rPr>
          <w:rFonts w:ascii="Times New Roman" w:hAnsi="Times New Roman"/>
          <w:color w:val="000000"/>
          <w:sz w:val="24"/>
          <w:szCs w:val="24"/>
        </w:rPr>
        <w:t>If the null hypothesis can be rejected, it can be reasonably concluded that the difference between pre-treatment and measurement period mean daily emissions</w:t>
      </w:r>
      <w:r w:rsidR="005C202D" w:rsidRPr="00EE2EAA">
        <w:rPr>
          <w:rFonts w:ascii="Times New Roman" w:hAnsi="Times New Roman"/>
          <w:color w:val="000000"/>
          <w:sz w:val="24"/>
          <w:szCs w:val="24"/>
        </w:rPr>
        <w:t xml:space="preserve"> </w:t>
      </w:r>
      <w:r w:rsidR="00387AF1" w:rsidRPr="00EE2EAA">
        <w:rPr>
          <w:rFonts w:ascii="Times New Roman" w:hAnsi="Times New Roman"/>
          <w:color w:val="000000"/>
          <w:sz w:val="24"/>
          <w:szCs w:val="24"/>
        </w:rPr>
        <w:t xml:space="preserve">would have been </w:t>
      </w:r>
      <w:r w:rsidR="00173AD2" w:rsidRPr="00EE2EAA">
        <w:rPr>
          <w:rFonts w:ascii="Times New Roman" w:hAnsi="Times New Roman"/>
          <w:color w:val="000000"/>
          <w:sz w:val="24"/>
          <w:szCs w:val="24"/>
        </w:rPr>
        <w:t>higher</w:t>
      </w:r>
      <w:r w:rsidR="005C202D" w:rsidRPr="00EE2EAA">
        <w:rPr>
          <w:rFonts w:ascii="Times New Roman" w:hAnsi="Times New Roman"/>
          <w:color w:val="000000"/>
          <w:sz w:val="24"/>
          <w:szCs w:val="24"/>
        </w:rPr>
        <w:t xml:space="preserve"> </w:t>
      </w:r>
      <w:r w:rsidR="00C4188A" w:rsidRPr="00EE2EAA">
        <w:rPr>
          <w:rFonts w:ascii="Times New Roman" w:hAnsi="Times New Roman"/>
          <w:color w:val="000000"/>
          <w:sz w:val="24"/>
          <w:szCs w:val="24"/>
        </w:rPr>
        <w:t>in the treatment group</w:t>
      </w:r>
      <w:r w:rsidR="00387AF1" w:rsidRPr="00EE2EAA">
        <w:rPr>
          <w:rFonts w:ascii="Times New Roman" w:hAnsi="Times New Roman"/>
          <w:color w:val="000000"/>
          <w:sz w:val="24"/>
          <w:szCs w:val="24"/>
        </w:rPr>
        <w:t xml:space="preserve"> had the treatment not </w:t>
      </w:r>
      <w:r w:rsidR="005C202D" w:rsidRPr="00EE2EAA">
        <w:rPr>
          <w:rFonts w:ascii="Times New Roman" w:hAnsi="Times New Roman"/>
          <w:color w:val="000000"/>
          <w:sz w:val="24"/>
          <w:szCs w:val="24"/>
        </w:rPr>
        <w:t>occurred</w:t>
      </w:r>
      <w:r w:rsidR="00C4188A" w:rsidRPr="00EE2EAA">
        <w:rPr>
          <w:rFonts w:ascii="Times New Roman" w:hAnsi="Times New Roman"/>
          <w:color w:val="000000"/>
          <w:sz w:val="24"/>
          <w:szCs w:val="24"/>
        </w:rPr>
        <w:t xml:space="preserve">; that is, the treatment group emissions </w:t>
      </w:r>
      <w:r w:rsidR="00FE2A2B">
        <w:rPr>
          <w:rFonts w:ascii="Times New Roman" w:hAnsi="Times New Roman"/>
          <w:color w:val="000000"/>
          <w:sz w:val="24"/>
          <w:szCs w:val="24"/>
        </w:rPr>
        <w:t xml:space="preserve">have </w:t>
      </w:r>
      <w:r w:rsidR="00C4188A" w:rsidRPr="00EE2EAA">
        <w:rPr>
          <w:rFonts w:ascii="Times New Roman" w:hAnsi="Times New Roman"/>
          <w:color w:val="000000"/>
          <w:sz w:val="24"/>
          <w:szCs w:val="24"/>
        </w:rPr>
        <w:t>increase</w:t>
      </w:r>
      <w:r w:rsidR="00FE2A2B">
        <w:rPr>
          <w:rFonts w:ascii="Times New Roman" w:hAnsi="Times New Roman"/>
          <w:color w:val="000000"/>
          <w:sz w:val="24"/>
          <w:szCs w:val="24"/>
        </w:rPr>
        <w:t>d</w:t>
      </w:r>
      <w:r w:rsidR="00C4188A" w:rsidRPr="00EE2EAA">
        <w:rPr>
          <w:rFonts w:ascii="Times New Roman" w:hAnsi="Times New Roman"/>
          <w:color w:val="000000"/>
          <w:sz w:val="24"/>
          <w:szCs w:val="24"/>
        </w:rPr>
        <w:t xml:space="preserve"> by a smaller amount over time than </w:t>
      </w:r>
      <w:r w:rsidR="00387AF1" w:rsidRPr="00EE2EAA">
        <w:rPr>
          <w:rFonts w:ascii="Times New Roman" w:hAnsi="Times New Roman"/>
          <w:color w:val="000000"/>
          <w:sz w:val="24"/>
          <w:szCs w:val="24"/>
        </w:rPr>
        <w:t>they would have done without the treatment</w:t>
      </w:r>
      <w:r w:rsidR="00C4188A" w:rsidRPr="00EE2EAA">
        <w:rPr>
          <w:rFonts w:ascii="Times New Roman" w:hAnsi="Times New Roman"/>
          <w:color w:val="000000"/>
          <w:sz w:val="24"/>
          <w:szCs w:val="24"/>
        </w:rPr>
        <w:t>, or decrease</w:t>
      </w:r>
      <w:r w:rsidR="00FE2A2B">
        <w:rPr>
          <w:rFonts w:ascii="Times New Roman" w:hAnsi="Times New Roman"/>
          <w:color w:val="000000"/>
          <w:sz w:val="24"/>
          <w:szCs w:val="24"/>
        </w:rPr>
        <w:t>d</w:t>
      </w:r>
      <w:r w:rsidR="00C4188A" w:rsidRPr="00EE2EAA">
        <w:rPr>
          <w:rFonts w:ascii="Times New Roman" w:hAnsi="Times New Roman"/>
          <w:color w:val="000000"/>
          <w:sz w:val="24"/>
          <w:szCs w:val="24"/>
        </w:rPr>
        <w:t xml:space="preserve"> by a larger amount. </w:t>
      </w:r>
    </w:p>
    <w:p w:rsidR="008326EF" w:rsidRPr="00EE2EAA" w:rsidRDefault="008326EF" w:rsidP="008326EF">
      <w:pPr>
        <w:spacing w:after="120" w:line="240" w:lineRule="auto"/>
        <w:rPr>
          <w:rFonts w:ascii="Times New Roman" w:hAnsi="Times New Roman"/>
          <w:b/>
          <w:color w:val="000000"/>
          <w:sz w:val="24"/>
          <w:szCs w:val="24"/>
        </w:rPr>
      </w:pPr>
    </w:p>
    <w:p w:rsidR="008326EF" w:rsidRDefault="00064BDA" w:rsidP="008326EF">
      <w:pPr>
        <w:spacing w:after="120" w:line="240" w:lineRule="auto"/>
        <w:ind w:left="720" w:hanging="720"/>
        <w:rPr>
          <w:rFonts w:ascii="Times New Roman" w:hAnsi="Times New Roman"/>
          <w:color w:val="000000"/>
          <w:sz w:val="24"/>
          <w:szCs w:val="24"/>
        </w:rPr>
      </w:pPr>
      <w:r>
        <w:rPr>
          <w:rFonts w:ascii="Times New Roman" w:hAnsi="Times New Roman"/>
          <w:color w:val="000000"/>
          <w:sz w:val="24"/>
          <w:szCs w:val="24"/>
          <w:u w:val="single"/>
        </w:rPr>
        <w:t>48</w:t>
      </w:r>
      <w:r w:rsidR="008326EF" w:rsidRPr="00EE2EAA">
        <w:rPr>
          <w:rFonts w:ascii="Times New Roman" w:hAnsi="Times New Roman"/>
          <w:color w:val="000000"/>
          <w:sz w:val="24"/>
          <w:szCs w:val="24"/>
          <w:u w:val="single"/>
        </w:rPr>
        <w:tab/>
      </w:r>
      <w:r w:rsidR="008326EF">
        <w:rPr>
          <w:rFonts w:ascii="Times New Roman" w:hAnsi="Times New Roman"/>
          <w:color w:val="000000"/>
          <w:sz w:val="24"/>
          <w:szCs w:val="24"/>
          <w:u w:val="single"/>
        </w:rPr>
        <w:t>Standard deviation of change in mean daily emissions for control group</w:t>
      </w:r>
    </w:p>
    <w:p w:rsidR="008326EF" w:rsidRPr="0046431C" w:rsidRDefault="008326EF" w:rsidP="008326EF">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Section </w:t>
      </w:r>
      <w:r w:rsidR="00064BDA">
        <w:rPr>
          <w:rFonts w:ascii="Times New Roman" w:hAnsi="Times New Roman"/>
          <w:color w:val="000000"/>
          <w:sz w:val="24"/>
          <w:szCs w:val="24"/>
        </w:rPr>
        <w:t xml:space="preserve">48 </w:t>
      </w:r>
      <w:r>
        <w:rPr>
          <w:rFonts w:ascii="Times New Roman" w:hAnsi="Times New Roman"/>
          <w:color w:val="000000"/>
          <w:sz w:val="24"/>
          <w:szCs w:val="24"/>
        </w:rPr>
        <w:t>sets out the formula for the standard deviation of the change in mean daily emissions</w:t>
      </w:r>
      <w:r w:rsidR="0046431C">
        <w:rPr>
          <w:rFonts w:ascii="Times New Roman" w:hAnsi="Times New Roman"/>
          <w:color w:val="000000"/>
          <w:sz w:val="24"/>
          <w:szCs w:val="24"/>
        </w:rPr>
        <w:t xml:space="preserve"> in control group sites</w:t>
      </w:r>
      <w:r>
        <w:rPr>
          <w:rFonts w:ascii="Times New Roman" w:hAnsi="Times New Roman"/>
          <w:color w:val="000000"/>
          <w:sz w:val="24"/>
          <w:szCs w:val="24"/>
        </w:rPr>
        <w:t xml:space="preserve"> </w:t>
      </w:r>
      <w:r w:rsidR="0046431C">
        <w:rPr>
          <w:rFonts w:ascii="Times New Roman" w:hAnsi="Times New Roman"/>
          <w:color w:val="000000"/>
          <w:sz w:val="24"/>
          <w:szCs w:val="24"/>
        </w:rPr>
        <w:t>(</w:t>
      </w:r>
      <w:r w:rsidR="0046431C">
        <w:rPr>
          <w:rFonts w:ascii="Times New Roman" w:hAnsi="Times New Roman"/>
          <w:b/>
          <w:color w:val="000000"/>
          <w:sz w:val="24"/>
          <w:szCs w:val="24"/>
        </w:rPr>
        <w:t xml:space="preserve">equation </w:t>
      </w:r>
      <w:r w:rsidR="00870D5D">
        <w:rPr>
          <w:rFonts w:ascii="Times New Roman" w:hAnsi="Times New Roman"/>
          <w:b/>
          <w:color w:val="000000"/>
          <w:sz w:val="24"/>
          <w:szCs w:val="24"/>
        </w:rPr>
        <w:t>7</w:t>
      </w:r>
      <w:r w:rsidR="0046431C">
        <w:rPr>
          <w:rFonts w:ascii="Times New Roman" w:hAnsi="Times New Roman"/>
          <w:color w:val="000000"/>
          <w:sz w:val="24"/>
          <w:szCs w:val="24"/>
        </w:rPr>
        <w:t xml:space="preserve">) to be used in hypothesis test 2. As </w:t>
      </w:r>
      <w:r w:rsidR="009E349F">
        <w:rPr>
          <w:rFonts w:ascii="Times New Roman" w:hAnsi="Times New Roman"/>
          <w:color w:val="000000"/>
          <w:sz w:val="24"/>
          <w:szCs w:val="24"/>
        </w:rPr>
        <w:t>required in</w:t>
      </w:r>
      <w:r w:rsidR="0046431C">
        <w:rPr>
          <w:rFonts w:ascii="Times New Roman" w:hAnsi="Times New Roman"/>
          <w:color w:val="000000"/>
          <w:sz w:val="24"/>
          <w:szCs w:val="24"/>
        </w:rPr>
        <w:t xml:space="preserve"> sub</w:t>
      </w:r>
      <w:r w:rsidR="005A25F1">
        <w:rPr>
          <w:rFonts w:ascii="Times New Roman" w:hAnsi="Times New Roman"/>
          <w:color w:val="000000"/>
          <w:sz w:val="24"/>
          <w:szCs w:val="24"/>
        </w:rPr>
        <w:noBreakHyphen/>
      </w:r>
      <w:r w:rsidR="0046431C">
        <w:rPr>
          <w:rFonts w:ascii="Times New Roman" w:hAnsi="Times New Roman"/>
          <w:color w:val="000000"/>
          <w:sz w:val="24"/>
          <w:szCs w:val="24"/>
        </w:rPr>
        <w:t xml:space="preserve">method 1, the standard deviation is weighted by </w:t>
      </w:r>
      <w:r w:rsidR="0046431C">
        <w:rPr>
          <w:rFonts w:ascii="Times New Roman" w:hAnsi="Times New Roman"/>
          <w:sz w:val="24"/>
          <w:szCs w:val="24"/>
        </w:rPr>
        <w:t>the number of days in the measurement period for which the site is included in the calculations.</w:t>
      </w:r>
    </w:p>
    <w:p w:rsidR="00B513B7" w:rsidRDefault="00B513B7" w:rsidP="00EF433D">
      <w:pPr>
        <w:spacing w:after="120" w:line="240" w:lineRule="auto"/>
        <w:ind w:left="720" w:hanging="720"/>
        <w:rPr>
          <w:rFonts w:ascii="Times New Roman" w:hAnsi="Times New Roman"/>
          <w:color w:val="000000"/>
          <w:sz w:val="24"/>
          <w:szCs w:val="24"/>
          <w:u w:val="single"/>
        </w:rPr>
      </w:pPr>
    </w:p>
    <w:p w:rsidR="003B301D" w:rsidRPr="00EE2EAA" w:rsidRDefault="00064BDA" w:rsidP="00EF433D">
      <w:pPr>
        <w:spacing w:after="120" w:line="240" w:lineRule="auto"/>
        <w:ind w:left="720" w:hanging="720"/>
        <w:rPr>
          <w:rFonts w:ascii="Times New Roman" w:hAnsi="Times New Roman"/>
          <w:color w:val="000000"/>
          <w:sz w:val="24"/>
          <w:szCs w:val="24"/>
          <w:u w:val="single"/>
        </w:rPr>
      </w:pPr>
      <w:r>
        <w:rPr>
          <w:rFonts w:ascii="Times New Roman" w:hAnsi="Times New Roman"/>
          <w:color w:val="000000"/>
          <w:sz w:val="24"/>
          <w:szCs w:val="24"/>
          <w:u w:val="single"/>
        </w:rPr>
        <w:t>49</w:t>
      </w:r>
      <w:r w:rsidR="003B301D" w:rsidRPr="00EE2EAA">
        <w:rPr>
          <w:rFonts w:ascii="Times New Roman" w:hAnsi="Times New Roman"/>
          <w:color w:val="000000"/>
          <w:sz w:val="24"/>
          <w:szCs w:val="24"/>
          <w:u w:val="single"/>
        </w:rPr>
        <w:tab/>
        <w:t>Abatement for a population in a measurement period</w:t>
      </w:r>
    </w:p>
    <w:p w:rsidR="00C050DC" w:rsidRPr="00EE2EAA" w:rsidRDefault="00C050DC" w:rsidP="00C050DC">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Abatement </w:t>
      </w:r>
      <w:r w:rsidR="00752CA4">
        <w:rPr>
          <w:rFonts w:ascii="Times New Roman" w:hAnsi="Times New Roman"/>
          <w:color w:val="000000"/>
          <w:sz w:val="24"/>
          <w:szCs w:val="24"/>
        </w:rPr>
        <w:t xml:space="preserve">for a population in a measurement period </w:t>
      </w:r>
      <w:r w:rsidRPr="00EE2EAA">
        <w:rPr>
          <w:rFonts w:ascii="Times New Roman" w:hAnsi="Times New Roman"/>
          <w:color w:val="000000"/>
          <w:sz w:val="24"/>
          <w:szCs w:val="24"/>
        </w:rPr>
        <w:t>is calculated</w:t>
      </w:r>
      <w:r w:rsidR="00752CA4">
        <w:rPr>
          <w:rFonts w:ascii="Times New Roman" w:hAnsi="Times New Roman"/>
          <w:color w:val="000000"/>
          <w:sz w:val="24"/>
          <w:szCs w:val="24"/>
        </w:rPr>
        <w:t xml:space="preserve"> using </w:t>
      </w:r>
      <w:r w:rsidR="00752CA4">
        <w:rPr>
          <w:rFonts w:ascii="Times New Roman" w:hAnsi="Times New Roman"/>
          <w:b/>
          <w:color w:val="000000"/>
          <w:sz w:val="24"/>
          <w:szCs w:val="24"/>
        </w:rPr>
        <w:t xml:space="preserve">equation </w:t>
      </w:r>
      <w:r w:rsidR="00870D5D">
        <w:rPr>
          <w:rFonts w:ascii="Times New Roman" w:hAnsi="Times New Roman"/>
          <w:b/>
          <w:color w:val="000000"/>
          <w:sz w:val="24"/>
          <w:szCs w:val="24"/>
        </w:rPr>
        <w:t>8</w:t>
      </w:r>
      <w:r w:rsidR="00752CA4" w:rsidRPr="00752CA4">
        <w:rPr>
          <w:rFonts w:ascii="Times New Roman" w:hAnsi="Times New Roman"/>
          <w:color w:val="000000"/>
          <w:sz w:val="24"/>
          <w:szCs w:val="24"/>
        </w:rPr>
        <w:t>,</w:t>
      </w:r>
      <w:r w:rsidRPr="00EE2EAA">
        <w:rPr>
          <w:rFonts w:ascii="Times New Roman" w:hAnsi="Times New Roman"/>
          <w:color w:val="000000"/>
          <w:sz w:val="24"/>
          <w:szCs w:val="24"/>
        </w:rPr>
        <w:t xml:space="preserve"> by finding the difference between the change in mean daily emissions between the pre-treatment and measurement periods for the control </w:t>
      </w:r>
      <w:r w:rsidR="00D62241" w:rsidRPr="00EE2EAA">
        <w:rPr>
          <w:rFonts w:ascii="Times New Roman" w:hAnsi="Times New Roman"/>
          <w:color w:val="000000"/>
          <w:sz w:val="24"/>
          <w:szCs w:val="24"/>
        </w:rPr>
        <w:t xml:space="preserve">group </w:t>
      </w:r>
      <w:r w:rsidR="00A90A9F">
        <w:rPr>
          <w:rFonts w:ascii="Times New Roman" w:hAnsi="Times New Roman"/>
          <w:color w:val="000000"/>
          <w:sz w:val="24"/>
          <w:szCs w:val="24"/>
        </w:rPr>
        <w:t xml:space="preserve">and the treatment group. </w:t>
      </w:r>
      <w:r w:rsidRPr="00EE2EAA">
        <w:rPr>
          <w:rFonts w:ascii="Times New Roman" w:hAnsi="Times New Roman"/>
          <w:color w:val="000000"/>
          <w:sz w:val="24"/>
          <w:szCs w:val="24"/>
        </w:rPr>
        <w:t>This difference is then multiplied by</w:t>
      </w:r>
      <w:r w:rsidRPr="00EE2EAA">
        <w:rPr>
          <w:rFonts w:ascii="Times New Roman" w:hAnsi="Times New Roman"/>
          <w:sz w:val="24"/>
          <w:szCs w:val="24"/>
        </w:rPr>
        <w:t xml:space="preserve"> the total number of days for which measured energy consumption </w:t>
      </w:r>
      <w:r w:rsidR="00A1217E">
        <w:rPr>
          <w:rFonts w:ascii="Times New Roman" w:hAnsi="Times New Roman"/>
          <w:sz w:val="24"/>
          <w:szCs w:val="24"/>
        </w:rPr>
        <w:t xml:space="preserve">data is being used for </w:t>
      </w:r>
      <w:r w:rsidRPr="00EE2EAA">
        <w:rPr>
          <w:rFonts w:ascii="Times New Roman" w:hAnsi="Times New Roman"/>
          <w:sz w:val="24"/>
          <w:szCs w:val="24"/>
        </w:rPr>
        <w:t>sites in the treatment group.</w:t>
      </w:r>
    </w:p>
    <w:p w:rsidR="003B301D" w:rsidRPr="00EE2EAA" w:rsidRDefault="003B301D" w:rsidP="00EF433D">
      <w:pPr>
        <w:spacing w:after="120" w:line="240" w:lineRule="auto"/>
        <w:ind w:left="720" w:hanging="720"/>
        <w:rPr>
          <w:rFonts w:ascii="Times New Roman" w:hAnsi="Times New Roman"/>
          <w:color w:val="000000"/>
          <w:sz w:val="24"/>
          <w:szCs w:val="24"/>
          <w:u w:val="single"/>
        </w:rPr>
      </w:pPr>
    </w:p>
    <w:p w:rsidR="003B301D" w:rsidRPr="00EE2EAA" w:rsidRDefault="003B301D" w:rsidP="003B301D">
      <w:pPr>
        <w:spacing w:after="120" w:line="240" w:lineRule="auto"/>
        <w:ind w:left="1440" w:hanging="1440"/>
        <w:rPr>
          <w:rFonts w:ascii="Times New Roman" w:hAnsi="Times New Roman"/>
          <w:b/>
          <w:color w:val="000000"/>
          <w:sz w:val="24"/>
          <w:szCs w:val="24"/>
        </w:rPr>
      </w:pPr>
      <w:r w:rsidRPr="00EE2EAA">
        <w:rPr>
          <w:rFonts w:ascii="Times New Roman" w:hAnsi="Times New Roman"/>
          <w:b/>
          <w:color w:val="000000"/>
          <w:sz w:val="24"/>
          <w:szCs w:val="24"/>
        </w:rPr>
        <w:t>Subdivision C</w:t>
      </w:r>
      <w:r w:rsidRPr="00EE2EAA">
        <w:rPr>
          <w:rFonts w:ascii="Times New Roman" w:hAnsi="Times New Roman"/>
          <w:b/>
          <w:color w:val="000000"/>
          <w:sz w:val="24"/>
          <w:szCs w:val="24"/>
        </w:rPr>
        <w:tab/>
      </w:r>
      <w:r w:rsidR="00637C0B">
        <w:rPr>
          <w:rFonts w:ascii="Times New Roman" w:hAnsi="Times New Roman"/>
          <w:b/>
          <w:color w:val="000000"/>
          <w:sz w:val="24"/>
          <w:szCs w:val="24"/>
        </w:rPr>
        <w:tab/>
      </w:r>
      <w:r w:rsidR="007C7C43" w:rsidRPr="00EE2EAA">
        <w:rPr>
          <w:rFonts w:ascii="Times New Roman" w:hAnsi="Times New Roman"/>
          <w:b/>
          <w:color w:val="000000"/>
          <w:sz w:val="24"/>
          <w:szCs w:val="24"/>
        </w:rPr>
        <w:t>C</w:t>
      </w:r>
      <w:r w:rsidRPr="00EE2EAA">
        <w:rPr>
          <w:rFonts w:ascii="Times New Roman" w:hAnsi="Times New Roman"/>
          <w:b/>
          <w:color w:val="000000"/>
          <w:sz w:val="24"/>
          <w:szCs w:val="24"/>
        </w:rPr>
        <w:t xml:space="preserve">alculating the </w:t>
      </w:r>
      <w:r w:rsidR="007C7C43" w:rsidRPr="00EE2EAA">
        <w:rPr>
          <w:rFonts w:ascii="Times New Roman" w:hAnsi="Times New Roman"/>
          <w:b/>
          <w:color w:val="000000"/>
          <w:sz w:val="24"/>
          <w:szCs w:val="24"/>
        </w:rPr>
        <w:t xml:space="preserve">change </w:t>
      </w:r>
      <w:r w:rsidRPr="00EE2EAA">
        <w:rPr>
          <w:rFonts w:ascii="Times New Roman" w:hAnsi="Times New Roman"/>
          <w:b/>
          <w:color w:val="000000"/>
          <w:sz w:val="24"/>
          <w:szCs w:val="24"/>
        </w:rPr>
        <w:t>in emissions between periods for a group</w:t>
      </w:r>
    </w:p>
    <w:p w:rsidR="003B301D" w:rsidRPr="00EE2EAA" w:rsidRDefault="00064BDA" w:rsidP="003B301D">
      <w:pPr>
        <w:spacing w:after="120" w:line="240" w:lineRule="auto"/>
        <w:ind w:left="720" w:hanging="720"/>
        <w:rPr>
          <w:rFonts w:ascii="Times New Roman" w:hAnsi="Times New Roman"/>
          <w:color w:val="000000"/>
          <w:sz w:val="24"/>
          <w:szCs w:val="24"/>
          <w:u w:val="single"/>
        </w:rPr>
      </w:pPr>
      <w:r>
        <w:rPr>
          <w:rFonts w:ascii="Times New Roman" w:hAnsi="Times New Roman"/>
          <w:color w:val="000000"/>
          <w:sz w:val="24"/>
          <w:szCs w:val="24"/>
          <w:u w:val="single"/>
        </w:rPr>
        <w:t>50</w:t>
      </w:r>
      <w:r w:rsidR="003B301D" w:rsidRPr="00EE2EAA">
        <w:rPr>
          <w:rFonts w:ascii="Times New Roman" w:hAnsi="Times New Roman"/>
          <w:color w:val="000000"/>
          <w:sz w:val="24"/>
          <w:szCs w:val="24"/>
          <w:u w:val="single"/>
        </w:rPr>
        <w:tab/>
      </w:r>
      <w:r w:rsidR="00F857CD" w:rsidRPr="00EE2EAA">
        <w:rPr>
          <w:rFonts w:ascii="Times New Roman" w:hAnsi="Times New Roman"/>
          <w:color w:val="000000"/>
          <w:sz w:val="24"/>
          <w:szCs w:val="24"/>
          <w:u w:val="single"/>
        </w:rPr>
        <w:t>Change</w:t>
      </w:r>
      <w:r w:rsidR="003B301D" w:rsidRPr="00EE2EAA">
        <w:rPr>
          <w:rFonts w:ascii="Times New Roman" w:hAnsi="Times New Roman"/>
          <w:color w:val="000000"/>
          <w:sz w:val="24"/>
          <w:szCs w:val="24"/>
          <w:u w:val="single"/>
        </w:rPr>
        <w:t xml:space="preserve"> in mean daily emissions for control group</w:t>
      </w:r>
    </w:p>
    <w:p w:rsidR="003B301D" w:rsidRDefault="00F857CD" w:rsidP="00D75C00">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The change in mean daily emissions </w:t>
      </w:r>
      <w:r w:rsidR="00FD3D15" w:rsidRPr="00EE2EAA">
        <w:rPr>
          <w:rFonts w:ascii="Times New Roman" w:hAnsi="Times New Roman"/>
          <w:color w:val="000000"/>
          <w:sz w:val="24"/>
          <w:szCs w:val="24"/>
        </w:rPr>
        <w:t xml:space="preserve">between the pre-treatment period and the measurement period </w:t>
      </w:r>
      <w:r w:rsidRPr="00EE2EAA">
        <w:rPr>
          <w:rFonts w:ascii="Times New Roman" w:hAnsi="Times New Roman"/>
          <w:color w:val="000000"/>
          <w:sz w:val="24"/>
          <w:szCs w:val="24"/>
        </w:rPr>
        <w:t xml:space="preserve">for the control group </w:t>
      </w:r>
      <w:r w:rsidR="00FD3D15" w:rsidRPr="00EE2EAA">
        <w:rPr>
          <w:rFonts w:ascii="Times New Roman" w:hAnsi="Times New Roman"/>
          <w:color w:val="000000"/>
          <w:sz w:val="24"/>
          <w:szCs w:val="24"/>
        </w:rPr>
        <w:t xml:space="preserve">is </w:t>
      </w:r>
      <w:r w:rsidR="00C42A68">
        <w:rPr>
          <w:rFonts w:ascii="Times New Roman" w:hAnsi="Times New Roman"/>
          <w:color w:val="000000"/>
          <w:sz w:val="24"/>
          <w:szCs w:val="24"/>
        </w:rPr>
        <w:t xml:space="preserve">calculated using </w:t>
      </w:r>
      <w:r w:rsidR="00C42A68">
        <w:rPr>
          <w:rFonts w:ascii="Times New Roman" w:hAnsi="Times New Roman"/>
          <w:b/>
          <w:color w:val="000000"/>
          <w:sz w:val="24"/>
          <w:szCs w:val="24"/>
        </w:rPr>
        <w:t xml:space="preserve">equation </w:t>
      </w:r>
      <w:r w:rsidR="00B6442D">
        <w:rPr>
          <w:rFonts w:ascii="Times New Roman" w:hAnsi="Times New Roman"/>
          <w:b/>
          <w:color w:val="000000"/>
          <w:sz w:val="24"/>
          <w:szCs w:val="24"/>
        </w:rPr>
        <w:t>9</w:t>
      </w:r>
      <w:r w:rsidR="00C42A68">
        <w:rPr>
          <w:rFonts w:ascii="Times New Roman" w:hAnsi="Times New Roman"/>
          <w:color w:val="000000"/>
          <w:sz w:val="24"/>
          <w:szCs w:val="24"/>
        </w:rPr>
        <w:t>. T</w:t>
      </w:r>
      <w:r w:rsidR="00D75C00">
        <w:rPr>
          <w:rFonts w:ascii="Times New Roman" w:hAnsi="Times New Roman"/>
          <w:color w:val="000000"/>
          <w:sz w:val="24"/>
          <w:szCs w:val="24"/>
        </w:rPr>
        <w:t xml:space="preserve">he change in emissions between the pre-treatment and measurement periods </w:t>
      </w:r>
      <w:r w:rsidR="00D75C00" w:rsidRPr="00EE2EAA">
        <w:rPr>
          <w:rFonts w:ascii="Times New Roman" w:hAnsi="Times New Roman"/>
          <w:color w:val="000000"/>
          <w:sz w:val="24"/>
          <w:szCs w:val="24"/>
        </w:rPr>
        <w:t>for all sites in the control group</w:t>
      </w:r>
      <w:r w:rsidR="00D75C00">
        <w:rPr>
          <w:rFonts w:ascii="Times New Roman" w:hAnsi="Times New Roman"/>
          <w:color w:val="000000"/>
          <w:sz w:val="24"/>
          <w:szCs w:val="24"/>
        </w:rPr>
        <w:t xml:space="preserve"> (calculated </w:t>
      </w:r>
      <w:r w:rsidR="00DA3E2D">
        <w:rPr>
          <w:rFonts w:ascii="Times New Roman" w:hAnsi="Times New Roman"/>
          <w:color w:val="000000"/>
          <w:sz w:val="24"/>
          <w:szCs w:val="24"/>
        </w:rPr>
        <w:t xml:space="preserve">for each site </w:t>
      </w:r>
      <w:r w:rsidR="00D75C00">
        <w:rPr>
          <w:rFonts w:ascii="Times New Roman" w:hAnsi="Times New Roman"/>
          <w:color w:val="000000"/>
          <w:sz w:val="24"/>
          <w:szCs w:val="24"/>
        </w:rPr>
        <w:t xml:space="preserve">using equation </w:t>
      </w:r>
      <w:r w:rsidR="007628E8">
        <w:rPr>
          <w:rFonts w:ascii="Times New Roman" w:hAnsi="Times New Roman"/>
          <w:color w:val="000000"/>
          <w:sz w:val="24"/>
          <w:szCs w:val="24"/>
        </w:rPr>
        <w:t>11</w:t>
      </w:r>
      <w:r w:rsidR="00D75C00">
        <w:rPr>
          <w:rFonts w:ascii="Times New Roman" w:hAnsi="Times New Roman"/>
          <w:color w:val="000000"/>
          <w:sz w:val="24"/>
          <w:szCs w:val="24"/>
        </w:rPr>
        <w:t>)</w:t>
      </w:r>
      <w:r w:rsidR="00C42A68">
        <w:rPr>
          <w:rFonts w:ascii="Times New Roman" w:hAnsi="Times New Roman"/>
          <w:color w:val="000000"/>
          <w:sz w:val="24"/>
          <w:szCs w:val="24"/>
        </w:rPr>
        <w:t xml:space="preserve"> are added together</w:t>
      </w:r>
      <w:r w:rsidR="00D75C00" w:rsidRPr="00EE2EAA">
        <w:rPr>
          <w:rFonts w:ascii="Times New Roman" w:hAnsi="Times New Roman"/>
          <w:color w:val="000000"/>
          <w:sz w:val="24"/>
          <w:szCs w:val="24"/>
        </w:rPr>
        <w:t xml:space="preserve">, then this amount </w:t>
      </w:r>
      <w:r w:rsidR="00C42A68">
        <w:rPr>
          <w:rFonts w:ascii="Times New Roman" w:hAnsi="Times New Roman"/>
          <w:color w:val="000000"/>
          <w:sz w:val="24"/>
          <w:szCs w:val="24"/>
        </w:rPr>
        <w:t xml:space="preserve">is divided </w:t>
      </w:r>
      <w:r w:rsidR="00D75C00" w:rsidRPr="00EE2EAA">
        <w:rPr>
          <w:rFonts w:ascii="Times New Roman" w:hAnsi="Times New Roman"/>
          <w:color w:val="000000"/>
          <w:sz w:val="24"/>
          <w:szCs w:val="24"/>
        </w:rPr>
        <w:t xml:space="preserve">by the total number of days for which energy consumption data </w:t>
      </w:r>
      <w:r w:rsidR="00AF44B1">
        <w:rPr>
          <w:rFonts w:ascii="Times New Roman" w:hAnsi="Times New Roman"/>
          <w:color w:val="000000"/>
          <w:sz w:val="24"/>
          <w:szCs w:val="24"/>
        </w:rPr>
        <w:t xml:space="preserve">is being used </w:t>
      </w:r>
      <w:r w:rsidR="00D75C00" w:rsidRPr="00EE2EAA">
        <w:rPr>
          <w:rFonts w:ascii="Times New Roman" w:hAnsi="Times New Roman"/>
          <w:color w:val="000000"/>
          <w:sz w:val="24"/>
          <w:szCs w:val="24"/>
        </w:rPr>
        <w:t>for sites in the control group.</w:t>
      </w:r>
    </w:p>
    <w:p w:rsidR="005A7151" w:rsidRPr="00EE2EAA" w:rsidRDefault="005A7151" w:rsidP="00D75C00">
      <w:pPr>
        <w:spacing w:after="120" w:line="240" w:lineRule="auto"/>
        <w:rPr>
          <w:rFonts w:ascii="Times New Roman" w:hAnsi="Times New Roman"/>
          <w:color w:val="000000"/>
          <w:sz w:val="24"/>
          <w:szCs w:val="24"/>
          <w:u w:val="single"/>
        </w:rPr>
      </w:pPr>
    </w:p>
    <w:p w:rsidR="003B301D" w:rsidRPr="00EE2EAA" w:rsidRDefault="00064BDA" w:rsidP="003B301D">
      <w:pPr>
        <w:spacing w:after="120" w:line="240" w:lineRule="auto"/>
        <w:ind w:left="720" w:hanging="720"/>
        <w:rPr>
          <w:rFonts w:ascii="Times New Roman" w:hAnsi="Times New Roman"/>
          <w:color w:val="000000"/>
          <w:sz w:val="24"/>
          <w:szCs w:val="24"/>
          <w:u w:val="single"/>
        </w:rPr>
      </w:pPr>
      <w:r>
        <w:rPr>
          <w:rFonts w:ascii="Times New Roman" w:hAnsi="Times New Roman"/>
          <w:color w:val="000000"/>
          <w:sz w:val="24"/>
          <w:szCs w:val="24"/>
          <w:u w:val="single"/>
        </w:rPr>
        <w:t>51</w:t>
      </w:r>
      <w:r w:rsidR="007C7C43" w:rsidRPr="00EE2EAA">
        <w:rPr>
          <w:rFonts w:ascii="Times New Roman" w:hAnsi="Times New Roman"/>
          <w:color w:val="000000"/>
          <w:sz w:val="24"/>
          <w:szCs w:val="24"/>
          <w:u w:val="single"/>
        </w:rPr>
        <w:t xml:space="preserve"> </w:t>
      </w:r>
      <w:r w:rsidR="003B301D" w:rsidRPr="00EE2EAA">
        <w:rPr>
          <w:rFonts w:ascii="Times New Roman" w:hAnsi="Times New Roman"/>
          <w:color w:val="000000"/>
          <w:sz w:val="24"/>
          <w:szCs w:val="24"/>
          <w:u w:val="single"/>
        </w:rPr>
        <w:tab/>
      </w:r>
      <w:r w:rsidR="00F857CD" w:rsidRPr="00EE2EAA">
        <w:rPr>
          <w:rFonts w:ascii="Times New Roman" w:hAnsi="Times New Roman"/>
          <w:color w:val="000000"/>
          <w:sz w:val="24"/>
          <w:szCs w:val="24"/>
          <w:u w:val="single"/>
        </w:rPr>
        <w:t>Change</w:t>
      </w:r>
      <w:r w:rsidR="003B301D" w:rsidRPr="00EE2EAA">
        <w:rPr>
          <w:rFonts w:ascii="Times New Roman" w:hAnsi="Times New Roman"/>
          <w:color w:val="000000"/>
          <w:sz w:val="24"/>
          <w:szCs w:val="24"/>
          <w:u w:val="single"/>
        </w:rPr>
        <w:t xml:space="preserve"> in mean daily emissions for treatment group</w:t>
      </w:r>
    </w:p>
    <w:p w:rsidR="00C42A68" w:rsidRPr="00EE2EAA" w:rsidRDefault="00D75C00" w:rsidP="00C42A68">
      <w:pPr>
        <w:spacing w:after="120" w:line="240" w:lineRule="auto"/>
        <w:rPr>
          <w:rFonts w:ascii="Times New Roman" w:hAnsi="Times New Roman"/>
          <w:color w:val="000000"/>
          <w:sz w:val="24"/>
          <w:szCs w:val="24"/>
          <w:u w:val="single"/>
        </w:rPr>
      </w:pPr>
      <w:r w:rsidRPr="00EE2EAA">
        <w:rPr>
          <w:rFonts w:ascii="Times New Roman" w:hAnsi="Times New Roman"/>
          <w:color w:val="000000"/>
          <w:sz w:val="24"/>
          <w:szCs w:val="24"/>
        </w:rPr>
        <w:t xml:space="preserve">The change in mean daily emissions between the pre-treatment period and the measurement period for the </w:t>
      </w:r>
      <w:r>
        <w:rPr>
          <w:rFonts w:ascii="Times New Roman" w:hAnsi="Times New Roman"/>
          <w:color w:val="000000"/>
          <w:sz w:val="24"/>
          <w:szCs w:val="24"/>
        </w:rPr>
        <w:t>treatment</w:t>
      </w:r>
      <w:r w:rsidRPr="00EE2EAA">
        <w:rPr>
          <w:rFonts w:ascii="Times New Roman" w:hAnsi="Times New Roman"/>
          <w:color w:val="000000"/>
          <w:sz w:val="24"/>
          <w:szCs w:val="24"/>
        </w:rPr>
        <w:t xml:space="preserve"> group is </w:t>
      </w:r>
      <w:r w:rsidR="00C42A68">
        <w:rPr>
          <w:rFonts w:ascii="Times New Roman" w:hAnsi="Times New Roman"/>
          <w:color w:val="000000"/>
          <w:sz w:val="24"/>
          <w:szCs w:val="24"/>
        </w:rPr>
        <w:t xml:space="preserve">calculated using </w:t>
      </w:r>
      <w:r w:rsidR="00C42A68">
        <w:rPr>
          <w:rFonts w:ascii="Times New Roman" w:hAnsi="Times New Roman"/>
          <w:b/>
          <w:color w:val="000000"/>
          <w:sz w:val="24"/>
          <w:szCs w:val="24"/>
        </w:rPr>
        <w:t xml:space="preserve">equation </w:t>
      </w:r>
      <w:r w:rsidR="00B6442D">
        <w:rPr>
          <w:rFonts w:ascii="Times New Roman" w:hAnsi="Times New Roman"/>
          <w:b/>
          <w:color w:val="000000"/>
          <w:sz w:val="24"/>
          <w:szCs w:val="24"/>
        </w:rPr>
        <w:t>10</w:t>
      </w:r>
      <w:r w:rsidR="00C42A68">
        <w:rPr>
          <w:rFonts w:ascii="Times New Roman" w:hAnsi="Times New Roman"/>
          <w:color w:val="000000"/>
          <w:sz w:val="24"/>
          <w:szCs w:val="24"/>
        </w:rPr>
        <w:t xml:space="preserve">. The change in emissions between the pre-treatment and measurement periods </w:t>
      </w:r>
      <w:r w:rsidR="00C42A68" w:rsidRPr="00EE2EAA">
        <w:rPr>
          <w:rFonts w:ascii="Times New Roman" w:hAnsi="Times New Roman"/>
          <w:color w:val="000000"/>
          <w:sz w:val="24"/>
          <w:szCs w:val="24"/>
        </w:rPr>
        <w:t xml:space="preserve">for all sites in the </w:t>
      </w:r>
      <w:r w:rsidR="00C42A68">
        <w:rPr>
          <w:rFonts w:ascii="Times New Roman" w:hAnsi="Times New Roman"/>
          <w:color w:val="000000"/>
          <w:sz w:val="24"/>
          <w:szCs w:val="24"/>
        </w:rPr>
        <w:t>treatment</w:t>
      </w:r>
      <w:r w:rsidR="00C42A68" w:rsidRPr="00EE2EAA">
        <w:rPr>
          <w:rFonts w:ascii="Times New Roman" w:hAnsi="Times New Roman"/>
          <w:color w:val="000000"/>
          <w:sz w:val="24"/>
          <w:szCs w:val="24"/>
        </w:rPr>
        <w:t xml:space="preserve"> group</w:t>
      </w:r>
      <w:r w:rsidR="00C42A68">
        <w:rPr>
          <w:rFonts w:ascii="Times New Roman" w:hAnsi="Times New Roman"/>
          <w:color w:val="000000"/>
          <w:sz w:val="24"/>
          <w:szCs w:val="24"/>
        </w:rPr>
        <w:t xml:space="preserve"> (calculated using equation </w:t>
      </w:r>
      <w:r w:rsidR="007628E8">
        <w:rPr>
          <w:rFonts w:ascii="Times New Roman" w:hAnsi="Times New Roman"/>
          <w:color w:val="000000"/>
          <w:sz w:val="24"/>
          <w:szCs w:val="24"/>
        </w:rPr>
        <w:t>11</w:t>
      </w:r>
      <w:r w:rsidR="00C42A68">
        <w:rPr>
          <w:rFonts w:ascii="Times New Roman" w:hAnsi="Times New Roman"/>
          <w:color w:val="000000"/>
          <w:sz w:val="24"/>
          <w:szCs w:val="24"/>
        </w:rPr>
        <w:t>) are added together</w:t>
      </w:r>
      <w:r w:rsidR="00C42A68" w:rsidRPr="00EE2EAA">
        <w:rPr>
          <w:rFonts w:ascii="Times New Roman" w:hAnsi="Times New Roman"/>
          <w:color w:val="000000"/>
          <w:sz w:val="24"/>
          <w:szCs w:val="24"/>
        </w:rPr>
        <w:t xml:space="preserve">, then this amount </w:t>
      </w:r>
      <w:r w:rsidR="00C42A68">
        <w:rPr>
          <w:rFonts w:ascii="Times New Roman" w:hAnsi="Times New Roman"/>
          <w:color w:val="000000"/>
          <w:sz w:val="24"/>
          <w:szCs w:val="24"/>
        </w:rPr>
        <w:t xml:space="preserve">is divided </w:t>
      </w:r>
      <w:r w:rsidR="00C42A68" w:rsidRPr="00EE2EAA">
        <w:rPr>
          <w:rFonts w:ascii="Times New Roman" w:hAnsi="Times New Roman"/>
          <w:color w:val="000000"/>
          <w:sz w:val="24"/>
          <w:szCs w:val="24"/>
        </w:rPr>
        <w:t xml:space="preserve">by the total number of days for which there is energy consumption data </w:t>
      </w:r>
      <w:r w:rsidR="00AF44B1">
        <w:rPr>
          <w:rFonts w:ascii="Times New Roman" w:hAnsi="Times New Roman"/>
          <w:color w:val="000000"/>
          <w:sz w:val="24"/>
          <w:szCs w:val="24"/>
        </w:rPr>
        <w:t xml:space="preserve">is being used </w:t>
      </w:r>
      <w:r w:rsidR="00C42A68" w:rsidRPr="00EE2EAA">
        <w:rPr>
          <w:rFonts w:ascii="Times New Roman" w:hAnsi="Times New Roman"/>
          <w:color w:val="000000"/>
          <w:sz w:val="24"/>
          <w:szCs w:val="24"/>
        </w:rPr>
        <w:t xml:space="preserve">for sites in the </w:t>
      </w:r>
      <w:r w:rsidR="00C42A68">
        <w:rPr>
          <w:rFonts w:ascii="Times New Roman" w:hAnsi="Times New Roman"/>
          <w:color w:val="000000"/>
          <w:sz w:val="24"/>
          <w:szCs w:val="24"/>
        </w:rPr>
        <w:t>treatment</w:t>
      </w:r>
      <w:r w:rsidR="00C42A68" w:rsidRPr="00EE2EAA">
        <w:rPr>
          <w:rFonts w:ascii="Times New Roman" w:hAnsi="Times New Roman"/>
          <w:color w:val="000000"/>
          <w:sz w:val="24"/>
          <w:szCs w:val="24"/>
        </w:rPr>
        <w:t xml:space="preserve"> group.</w:t>
      </w:r>
    </w:p>
    <w:p w:rsidR="005A7151" w:rsidRDefault="005A7151" w:rsidP="00F249F3">
      <w:pPr>
        <w:spacing w:after="120" w:line="240" w:lineRule="auto"/>
        <w:ind w:left="1440" w:hanging="1440"/>
        <w:rPr>
          <w:rFonts w:ascii="Times New Roman" w:hAnsi="Times New Roman"/>
          <w:color w:val="000000"/>
          <w:sz w:val="24"/>
          <w:szCs w:val="24"/>
        </w:rPr>
      </w:pPr>
    </w:p>
    <w:p w:rsidR="00F249F3" w:rsidRPr="00EE2EAA" w:rsidRDefault="00F249F3" w:rsidP="00F249F3">
      <w:pPr>
        <w:spacing w:after="120" w:line="240" w:lineRule="auto"/>
        <w:ind w:left="1440" w:hanging="1440"/>
        <w:rPr>
          <w:rFonts w:ascii="Times New Roman" w:hAnsi="Times New Roman"/>
          <w:b/>
          <w:color w:val="000000"/>
          <w:sz w:val="24"/>
          <w:szCs w:val="24"/>
        </w:rPr>
      </w:pPr>
      <w:r w:rsidRPr="00EE2EAA">
        <w:rPr>
          <w:rFonts w:ascii="Times New Roman" w:hAnsi="Times New Roman"/>
          <w:b/>
          <w:color w:val="000000"/>
          <w:sz w:val="24"/>
          <w:szCs w:val="24"/>
        </w:rPr>
        <w:t>Subdivision D</w:t>
      </w:r>
      <w:r w:rsidR="00637C0B">
        <w:rPr>
          <w:rFonts w:ascii="Times New Roman" w:hAnsi="Times New Roman"/>
          <w:b/>
          <w:color w:val="000000"/>
          <w:sz w:val="24"/>
          <w:szCs w:val="24"/>
        </w:rPr>
        <w:tab/>
      </w:r>
      <w:r w:rsidR="00637C0B">
        <w:rPr>
          <w:rFonts w:ascii="Times New Roman" w:hAnsi="Times New Roman"/>
          <w:b/>
          <w:color w:val="000000"/>
          <w:sz w:val="24"/>
          <w:szCs w:val="24"/>
        </w:rPr>
        <w:tab/>
      </w:r>
      <w:r w:rsidR="007C7C43" w:rsidRPr="00EE2EAA">
        <w:rPr>
          <w:rFonts w:ascii="Times New Roman" w:hAnsi="Times New Roman"/>
          <w:b/>
          <w:color w:val="000000"/>
          <w:sz w:val="24"/>
          <w:szCs w:val="24"/>
        </w:rPr>
        <w:t>C</w:t>
      </w:r>
      <w:r w:rsidRPr="00EE2EAA">
        <w:rPr>
          <w:rFonts w:ascii="Times New Roman" w:hAnsi="Times New Roman"/>
          <w:b/>
          <w:color w:val="000000"/>
          <w:sz w:val="24"/>
          <w:szCs w:val="24"/>
        </w:rPr>
        <w:t xml:space="preserve">alculating the </w:t>
      </w:r>
      <w:r w:rsidR="007C7C43" w:rsidRPr="00EE2EAA">
        <w:rPr>
          <w:rFonts w:ascii="Times New Roman" w:hAnsi="Times New Roman"/>
          <w:b/>
          <w:color w:val="000000"/>
          <w:sz w:val="24"/>
          <w:szCs w:val="24"/>
        </w:rPr>
        <w:t xml:space="preserve">change </w:t>
      </w:r>
      <w:r w:rsidRPr="00EE2EAA">
        <w:rPr>
          <w:rFonts w:ascii="Times New Roman" w:hAnsi="Times New Roman"/>
          <w:b/>
          <w:color w:val="000000"/>
          <w:sz w:val="24"/>
          <w:szCs w:val="24"/>
        </w:rPr>
        <w:t xml:space="preserve">in </w:t>
      </w:r>
      <w:r w:rsidR="007C7C43" w:rsidRPr="00EE2EAA">
        <w:rPr>
          <w:rFonts w:ascii="Times New Roman" w:hAnsi="Times New Roman"/>
          <w:b/>
          <w:color w:val="000000"/>
          <w:sz w:val="24"/>
          <w:szCs w:val="24"/>
        </w:rPr>
        <w:t xml:space="preserve">site </w:t>
      </w:r>
      <w:r w:rsidRPr="00EE2EAA">
        <w:rPr>
          <w:rFonts w:ascii="Times New Roman" w:hAnsi="Times New Roman"/>
          <w:b/>
          <w:color w:val="000000"/>
          <w:sz w:val="24"/>
          <w:szCs w:val="24"/>
        </w:rPr>
        <w:t xml:space="preserve">emissions between periods </w:t>
      </w:r>
    </w:p>
    <w:p w:rsidR="00AD306F" w:rsidRPr="00EE2EAA" w:rsidRDefault="00FF1010" w:rsidP="00AD306F">
      <w:pPr>
        <w:spacing w:after="120" w:line="240" w:lineRule="auto"/>
        <w:ind w:left="720" w:hanging="720"/>
        <w:rPr>
          <w:rFonts w:ascii="Times New Roman" w:hAnsi="Times New Roman"/>
          <w:color w:val="000000"/>
          <w:sz w:val="24"/>
          <w:szCs w:val="24"/>
          <w:u w:val="single"/>
        </w:rPr>
      </w:pPr>
      <w:r>
        <w:rPr>
          <w:rFonts w:ascii="Times New Roman" w:hAnsi="Times New Roman"/>
          <w:color w:val="000000"/>
          <w:sz w:val="24"/>
          <w:szCs w:val="24"/>
          <w:u w:val="single"/>
        </w:rPr>
        <w:t>5</w:t>
      </w:r>
      <w:r w:rsidR="00064BDA">
        <w:rPr>
          <w:rFonts w:ascii="Times New Roman" w:hAnsi="Times New Roman"/>
          <w:color w:val="000000"/>
          <w:sz w:val="24"/>
          <w:szCs w:val="24"/>
          <w:u w:val="single"/>
        </w:rPr>
        <w:t>2</w:t>
      </w:r>
      <w:r w:rsidR="007C7C43" w:rsidRPr="00EE2EAA">
        <w:rPr>
          <w:rFonts w:ascii="Times New Roman" w:hAnsi="Times New Roman"/>
          <w:color w:val="000000"/>
          <w:sz w:val="24"/>
          <w:szCs w:val="24"/>
          <w:u w:val="single"/>
        </w:rPr>
        <w:t xml:space="preserve"> </w:t>
      </w:r>
      <w:r w:rsidR="00AD306F" w:rsidRPr="00EE2EAA">
        <w:rPr>
          <w:rFonts w:ascii="Times New Roman" w:hAnsi="Times New Roman"/>
          <w:color w:val="000000"/>
          <w:sz w:val="24"/>
          <w:szCs w:val="24"/>
          <w:u w:val="single"/>
        </w:rPr>
        <w:tab/>
      </w:r>
      <w:r w:rsidR="00F857CD" w:rsidRPr="00EE2EAA">
        <w:rPr>
          <w:rFonts w:ascii="Times New Roman" w:hAnsi="Times New Roman"/>
          <w:color w:val="000000"/>
          <w:sz w:val="24"/>
          <w:szCs w:val="24"/>
          <w:u w:val="single"/>
        </w:rPr>
        <w:t>Change</w:t>
      </w:r>
      <w:r w:rsidR="00AD306F" w:rsidRPr="00EE2EAA">
        <w:rPr>
          <w:rFonts w:ascii="Times New Roman" w:hAnsi="Times New Roman"/>
          <w:color w:val="000000"/>
          <w:sz w:val="24"/>
          <w:szCs w:val="24"/>
          <w:u w:val="single"/>
        </w:rPr>
        <w:t xml:space="preserve"> in </w:t>
      </w:r>
      <w:r w:rsidR="007C7C43" w:rsidRPr="00EE2EAA">
        <w:rPr>
          <w:rFonts w:ascii="Times New Roman" w:hAnsi="Times New Roman"/>
          <w:color w:val="000000"/>
          <w:sz w:val="24"/>
          <w:szCs w:val="24"/>
          <w:u w:val="single"/>
        </w:rPr>
        <w:t xml:space="preserve">site </w:t>
      </w:r>
      <w:r w:rsidR="00AD306F" w:rsidRPr="00EE2EAA">
        <w:rPr>
          <w:rFonts w:ascii="Times New Roman" w:hAnsi="Times New Roman"/>
          <w:color w:val="000000"/>
          <w:sz w:val="24"/>
          <w:szCs w:val="24"/>
          <w:u w:val="single"/>
        </w:rPr>
        <w:t>emissions</w:t>
      </w:r>
    </w:p>
    <w:p w:rsidR="002A4B59" w:rsidRPr="00EE2EAA" w:rsidRDefault="00657B6D" w:rsidP="009543D1">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The change in emissions at a site</w:t>
      </w:r>
      <w:r w:rsidR="009543D1" w:rsidRPr="00EE2EAA">
        <w:rPr>
          <w:rFonts w:ascii="Times New Roman" w:hAnsi="Times New Roman"/>
          <w:color w:val="000000"/>
          <w:sz w:val="24"/>
          <w:szCs w:val="24"/>
        </w:rPr>
        <w:t xml:space="preserve"> </w:t>
      </w:r>
      <w:r w:rsidR="005F06C9">
        <w:rPr>
          <w:rFonts w:ascii="Times New Roman" w:hAnsi="Times New Roman"/>
          <w:color w:val="000000"/>
          <w:sz w:val="24"/>
          <w:szCs w:val="24"/>
        </w:rPr>
        <w:t xml:space="preserve">between the </w:t>
      </w:r>
      <w:r w:rsidR="00606AC6">
        <w:rPr>
          <w:rFonts w:ascii="Times New Roman" w:hAnsi="Times New Roman"/>
          <w:color w:val="000000"/>
          <w:sz w:val="24"/>
          <w:szCs w:val="24"/>
        </w:rPr>
        <w:t xml:space="preserve">pre-treatment period and the measurement period </w:t>
      </w:r>
      <w:r w:rsidR="009543D1" w:rsidRPr="00EE2EAA">
        <w:rPr>
          <w:rFonts w:ascii="Times New Roman" w:hAnsi="Times New Roman"/>
          <w:color w:val="000000"/>
          <w:sz w:val="24"/>
          <w:szCs w:val="24"/>
        </w:rPr>
        <w:t>is worked out</w:t>
      </w:r>
      <w:r w:rsidR="00606AC6">
        <w:rPr>
          <w:rFonts w:ascii="Times New Roman" w:hAnsi="Times New Roman"/>
          <w:color w:val="000000"/>
          <w:sz w:val="24"/>
          <w:szCs w:val="24"/>
        </w:rPr>
        <w:t xml:space="preserve"> using </w:t>
      </w:r>
      <w:r w:rsidR="00606AC6">
        <w:rPr>
          <w:rFonts w:ascii="Times New Roman" w:hAnsi="Times New Roman"/>
          <w:b/>
          <w:color w:val="000000"/>
          <w:sz w:val="24"/>
          <w:szCs w:val="24"/>
        </w:rPr>
        <w:t xml:space="preserve">equation </w:t>
      </w:r>
      <w:r w:rsidR="00B6442D">
        <w:rPr>
          <w:rFonts w:ascii="Times New Roman" w:hAnsi="Times New Roman"/>
          <w:b/>
          <w:color w:val="000000"/>
          <w:sz w:val="24"/>
          <w:szCs w:val="24"/>
        </w:rPr>
        <w:t>11</w:t>
      </w:r>
      <w:r w:rsidR="00606AC6">
        <w:rPr>
          <w:rFonts w:ascii="Times New Roman" w:hAnsi="Times New Roman"/>
          <w:color w:val="000000"/>
          <w:sz w:val="24"/>
          <w:szCs w:val="24"/>
        </w:rPr>
        <w:t>.</w:t>
      </w:r>
      <w:r w:rsidR="005A0304">
        <w:rPr>
          <w:rFonts w:ascii="Times New Roman" w:hAnsi="Times New Roman"/>
          <w:color w:val="000000"/>
          <w:sz w:val="24"/>
          <w:szCs w:val="24"/>
        </w:rPr>
        <w:t xml:space="preserve"> </w:t>
      </w:r>
      <w:r w:rsidR="00606AC6">
        <w:rPr>
          <w:rFonts w:ascii="Times New Roman" w:hAnsi="Times New Roman"/>
          <w:color w:val="000000"/>
          <w:sz w:val="24"/>
          <w:szCs w:val="24"/>
        </w:rPr>
        <w:t xml:space="preserve">The change is found by subtracting emissions in the pre-treatment period from emissions in the measurement period, after adjusting pre-treatment period emissions for any difference in the number of days covered by the </w:t>
      </w:r>
      <w:r w:rsidR="00F55059">
        <w:rPr>
          <w:rFonts w:ascii="Times New Roman" w:hAnsi="Times New Roman"/>
          <w:color w:val="000000"/>
          <w:sz w:val="24"/>
          <w:szCs w:val="24"/>
        </w:rPr>
        <w:t>data for the two periods</w:t>
      </w:r>
      <w:r w:rsidR="00606AC6">
        <w:rPr>
          <w:rFonts w:ascii="Times New Roman" w:hAnsi="Times New Roman"/>
          <w:color w:val="000000"/>
          <w:sz w:val="24"/>
          <w:szCs w:val="24"/>
        </w:rPr>
        <w:t>.</w:t>
      </w:r>
      <w:r w:rsidR="005A0304">
        <w:rPr>
          <w:rFonts w:ascii="Times New Roman" w:hAnsi="Times New Roman"/>
          <w:color w:val="000000"/>
          <w:sz w:val="24"/>
          <w:szCs w:val="24"/>
        </w:rPr>
        <w:t xml:space="preserve"> </w:t>
      </w:r>
      <w:r w:rsidR="00606AC6">
        <w:rPr>
          <w:rFonts w:ascii="Times New Roman" w:hAnsi="Times New Roman"/>
          <w:color w:val="000000"/>
          <w:sz w:val="24"/>
          <w:szCs w:val="24"/>
        </w:rPr>
        <w:t xml:space="preserve">For example, if the pre-treatment period </w:t>
      </w:r>
      <w:r w:rsidR="00AD0FAD">
        <w:rPr>
          <w:rFonts w:ascii="Times New Roman" w:hAnsi="Times New Roman"/>
          <w:color w:val="000000"/>
          <w:sz w:val="24"/>
          <w:szCs w:val="24"/>
        </w:rPr>
        <w:t>ran</w:t>
      </w:r>
      <w:r w:rsidR="00606AC6">
        <w:rPr>
          <w:rFonts w:ascii="Times New Roman" w:hAnsi="Times New Roman"/>
          <w:color w:val="000000"/>
          <w:sz w:val="24"/>
          <w:szCs w:val="24"/>
        </w:rPr>
        <w:t xml:space="preserve"> for </w:t>
      </w:r>
      <w:r w:rsidR="00F55059">
        <w:rPr>
          <w:rFonts w:ascii="Times New Roman" w:hAnsi="Times New Roman"/>
          <w:color w:val="000000"/>
          <w:sz w:val="24"/>
          <w:szCs w:val="24"/>
        </w:rPr>
        <w:t>a</w:t>
      </w:r>
      <w:r w:rsidR="00606AC6">
        <w:rPr>
          <w:rFonts w:ascii="Times New Roman" w:hAnsi="Times New Roman"/>
          <w:color w:val="000000"/>
          <w:sz w:val="24"/>
          <w:szCs w:val="24"/>
        </w:rPr>
        <w:t xml:space="preserve"> year but the site </w:t>
      </w:r>
      <w:r w:rsidR="00AD0FAD">
        <w:rPr>
          <w:rFonts w:ascii="Times New Roman" w:hAnsi="Times New Roman"/>
          <w:color w:val="000000"/>
          <w:sz w:val="24"/>
          <w:szCs w:val="24"/>
        </w:rPr>
        <w:t>was</w:t>
      </w:r>
      <w:r w:rsidR="00606AC6">
        <w:rPr>
          <w:rFonts w:ascii="Times New Roman" w:hAnsi="Times New Roman"/>
          <w:color w:val="000000"/>
          <w:sz w:val="24"/>
          <w:szCs w:val="24"/>
        </w:rPr>
        <w:t xml:space="preserve"> </w:t>
      </w:r>
      <w:r w:rsidR="000E093B">
        <w:rPr>
          <w:rFonts w:ascii="Times New Roman" w:hAnsi="Times New Roman"/>
          <w:color w:val="000000"/>
          <w:sz w:val="24"/>
          <w:szCs w:val="24"/>
        </w:rPr>
        <w:t>only included in the calculations for</w:t>
      </w:r>
      <w:r w:rsidR="00606AC6">
        <w:rPr>
          <w:rFonts w:ascii="Times New Roman" w:hAnsi="Times New Roman"/>
          <w:color w:val="000000"/>
          <w:sz w:val="24"/>
          <w:szCs w:val="24"/>
        </w:rPr>
        <w:t xml:space="preserve"> </w:t>
      </w:r>
      <w:r w:rsidR="00E652FC">
        <w:rPr>
          <w:rFonts w:ascii="Times New Roman" w:hAnsi="Times New Roman"/>
          <w:color w:val="000000"/>
          <w:sz w:val="24"/>
          <w:szCs w:val="24"/>
        </w:rPr>
        <w:t>six</w:t>
      </w:r>
      <w:r w:rsidR="00606AC6">
        <w:rPr>
          <w:rFonts w:ascii="Times New Roman" w:hAnsi="Times New Roman"/>
          <w:color w:val="000000"/>
          <w:sz w:val="24"/>
          <w:szCs w:val="24"/>
        </w:rPr>
        <w:t xml:space="preserve"> months of the measurement period</w:t>
      </w:r>
      <w:r w:rsidR="000E093B">
        <w:rPr>
          <w:rFonts w:ascii="Times New Roman" w:hAnsi="Times New Roman"/>
          <w:color w:val="000000"/>
          <w:sz w:val="24"/>
          <w:szCs w:val="24"/>
        </w:rPr>
        <w:t xml:space="preserve"> due to attrition</w:t>
      </w:r>
      <w:r w:rsidR="00606AC6">
        <w:rPr>
          <w:rFonts w:ascii="Times New Roman" w:hAnsi="Times New Roman"/>
          <w:color w:val="000000"/>
          <w:sz w:val="24"/>
          <w:szCs w:val="24"/>
        </w:rPr>
        <w:t>, pre-treatment period emissions would be multiplied by 0.5 before being subtracted from measurement period emissions.</w:t>
      </w:r>
    </w:p>
    <w:p w:rsidR="00AD306F" w:rsidRPr="00EE2EAA" w:rsidRDefault="00AD306F" w:rsidP="00AD306F">
      <w:pPr>
        <w:spacing w:after="120" w:line="240" w:lineRule="auto"/>
        <w:ind w:left="720" w:hanging="720"/>
        <w:rPr>
          <w:rFonts w:ascii="Times New Roman" w:hAnsi="Times New Roman"/>
          <w:color w:val="000000"/>
          <w:sz w:val="24"/>
          <w:szCs w:val="24"/>
          <w:u w:val="single"/>
        </w:rPr>
      </w:pPr>
    </w:p>
    <w:p w:rsidR="00AD306F" w:rsidRPr="00EE2EAA" w:rsidRDefault="00AD306F" w:rsidP="00F81D55">
      <w:pPr>
        <w:keepNext/>
        <w:spacing w:after="120" w:line="240" w:lineRule="auto"/>
        <w:ind w:left="1440" w:hanging="1440"/>
        <w:rPr>
          <w:rFonts w:ascii="Times New Roman" w:hAnsi="Times New Roman"/>
          <w:b/>
          <w:color w:val="000000"/>
          <w:sz w:val="24"/>
          <w:szCs w:val="24"/>
        </w:rPr>
      </w:pPr>
      <w:r w:rsidRPr="00EE2EAA">
        <w:rPr>
          <w:rFonts w:ascii="Times New Roman" w:hAnsi="Times New Roman"/>
          <w:b/>
          <w:color w:val="000000"/>
          <w:sz w:val="24"/>
          <w:szCs w:val="24"/>
        </w:rPr>
        <w:lastRenderedPageBreak/>
        <w:t>Subdivision E</w:t>
      </w:r>
      <w:r w:rsidR="00637C0B">
        <w:rPr>
          <w:rFonts w:ascii="Times New Roman" w:hAnsi="Times New Roman"/>
          <w:b/>
          <w:color w:val="000000"/>
          <w:sz w:val="24"/>
          <w:szCs w:val="24"/>
        </w:rPr>
        <w:tab/>
      </w:r>
      <w:r w:rsidR="00637C0B">
        <w:rPr>
          <w:rFonts w:ascii="Times New Roman" w:hAnsi="Times New Roman"/>
          <w:b/>
          <w:color w:val="000000"/>
          <w:sz w:val="24"/>
          <w:szCs w:val="24"/>
        </w:rPr>
        <w:tab/>
      </w:r>
      <w:r w:rsidR="00103342" w:rsidRPr="00EE2EAA">
        <w:rPr>
          <w:rFonts w:ascii="Times New Roman" w:hAnsi="Times New Roman"/>
          <w:b/>
          <w:color w:val="000000"/>
          <w:sz w:val="24"/>
          <w:szCs w:val="24"/>
        </w:rPr>
        <w:t>C</w:t>
      </w:r>
      <w:r w:rsidRPr="00EE2EAA">
        <w:rPr>
          <w:rFonts w:ascii="Times New Roman" w:hAnsi="Times New Roman"/>
          <w:b/>
          <w:color w:val="000000"/>
          <w:sz w:val="24"/>
          <w:szCs w:val="24"/>
        </w:rPr>
        <w:t xml:space="preserve">alculating </w:t>
      </w:r>
      <w:r w:rsidR="00103342" w:rsidRPr="00EE2EAA">
        <w:rPr>
          <w:rFonts w:ascii="Times New Roman" w:hAnsi="Times New Roman"/>
          <w:b/>
          <w:color w:val="000000"/>
          <w:sz w:val="24"/>
          <w:szCs w:val="24"/>
        </w:rPr>
        <w:t xml:space="preserve">site </w:t>
      </w:r>
      <w:r w:rsidRPr="00EE2EAA">
        <w:rPr>
          <w:rFonts w:ascii="Times New Roman" w:hAnsi="Times New Roman"/>
          <w:b/>
          <w:color w:val="000000"/>
          <w:sz w:val="24"/>
          <w:szCs w:val="24"/>
        </w:rPr>
        <w:t>emissions</w:t>
      </w:r>
    </w:p>
    <w:p w:rsidR="00AD306F" w:rsidRPr="00EE2EAA" w:rsidRDefault="00FF1010" w:rsidP="00AD306F">
      <w:pPr>
        <w:spacing w:after="120" w:line="240" w:lineRule="auto"/>
        <w:ind w:left="720" w:hanging="720"/>
        <w:rPr>
          <w:rFonts w:ascii="Times New Roman" w:hAnsi="Times New Roman"/>
          <w:color w:val="000000"/>
          <w:sz w:val="24"/>
          <w:szCs w:val="24"/>
          <w:u w:val="single"/>
        </w:rPr>
      </w:pPr>
      <w:r>
        <w:rPr>
          <w:rFonts w:ascii="Times New Roman" w:hAnsi="Times New Roman"/>
          <w:color w:val="000000"/>
          <w:sz w:val="24"/>
          <w:szCs w:val="24"/>
          <w:u w:val="single"/>
        </w:rPr>
        <w:t>5</w:t>
      </w:r>
      <w:r w:rsidR="00064BDA">
        <w:rPr>
          <w:rFonts w:ascii="Times New Roman" w:hAnsi="Times New Roman"/>
          <w:color w:val="000000"/>
          <w:sz w:val="24"/>
          <w:szCs w:val="24"/>
          <w:u w:val="single"/>
        </w:rPr>
        <w:t>3</w:t>
      </w:r>
      <w:r w:rsidR="00AD306F" w:rsidRPr="00EE2EAA">
        <w:rPr>
          <w:rFonts w:ascii="Times New Roman" w:hAnsi="Times New Roman"/>
          <w:color w:val="000000"/>
          <w:sz w:val="24"/>
          <w:szCs w:val="24"/>
          <w:u w:val="single"/>
        </w:rPr>
        <w:tab/>
      </w:r>
      <w:r w:rsidR="00103342" w:rsidRPr="00EE2EAA">
        <w:rPr>
          <w:rFonts w:ascii="Times New Roman" w:hAnsi="Times New Roman"/>
          <w:color w:val="000000"/>
          <w:sz w:val="24"/>
          <w:szCs w:val="24"/>
          <w:u w:val="single"/>
        </w:rPr>
        <w:t>Site e</w:t>
      </w:r>
      <w:r w:rsidR="00AD306F" w:rsidRPr="00EE2EAA">
        <w:rPr>
          <w:rFonts w:ascii="Times New Roman" w:hAnsi="Times New Roman"/>
          <w:color w:val="000000"/>
          <w:sz w:val="24"/>
          <w:szCs w:val="24"/>
          <w:u w:val="single"/>
        </w:rPr>
        <w:t>missions in a measurement period</w:t>
      </w:r>
    </w:p>
    <w:p w:rsidR="005A7151" w:rsidRDefault="005F1F1F" w:rsidP="009543D1">
      <w:pPr>
        <w:spacing w:after="120" w:line="240" w:lineRule="auto"/>
        <w:rPr>
          <w:rFonts w:ascii="Times New Roman" w:hAnsi="Times New Roman"/>
          <w:color w:val="000000"/>
          <w:sz w:val="24"/>
          <w:szCs w:val="24"/>
        </w:rPr>
      </w:pPr>
      <w:r>
        <w:rPr>
          <w:rFonts w:ascii="Times New Roman" w:hAnsi="Times New Roman"/>
          <w:color w:val="000000"/>
          <w:sz w:val="24"/>
          <w:szCs w:val="24"/>
        </w:rPr>
        <w:t>E</w:t>
      </w:r>
      <w:r w:rsidR="009543D1" w:rsidRPr="00EE2EAA">
        <w:rPr>
          <w:rFonts w:ascii="Times New Roman" w:hAnsi="Times New Roman"/>
          <w:color w:val="000000"/>
          <w:sz w:val="24"/>
          <w:szCs w:val="24"/>
        </w:rPr>
        <w:t xml:space="preserve">missions at a site in the measurement period </w:t>
      </w:r>
      <w:r w:rsidR="00334C70" w:rsidRPr="00EE2EAA">
        <w:rPr>
          <w:rFonts w:ascii="Times New Roman" w:hAnsi="Times New Roman"/>
          <w:color w:val="000000"/>
          <w:sz w:val="24"/>
          <w:szCs w:val="24"/>
        </w:rPr>
        <w:t xml:space="preserve">are </w:t>
      </w:r>
      <w:r w:rsidR="009543D1" w:rsidRPr="00EE2EAA">
        <w:rPr>
          <w:rFonts w:ascii="Times New Roman" w:hAnsi="Times New Roman"/>
          <w:color w:val="000000"/>
          <w:sz w:val="24"/>
          <w:szCs w:val="24"/>
        </w:rPr>
        <w:t xml:space="preserve">calculated </w:t>
      </w:r>
      <w:r w:rsidR="006F0F80">
        <w:rPr>
          <w:rFonts w:ascii="Times New Roman" w:hAnsi="Times New Roman"/>
          <w:color w:val="000000"/>
          <w:sz w:val="24"/>
          <w:szCs w:val="24"/>
        </w:rPr>
        <w:t xml:space="preserve">using </w:t>
      </w:r>
      <w:r w:rsidR="006F0F80" w:rsidRPr="006F0F80">
        <w:rPr>
          <w:rFonts w:ascii="Times New Roman" w:hAnsi="Times New Roman"/>
          <w:b/>
          <w:color w:val="000000"/>
          <w:sz w:val="24"/>
          <w:szCs w:val="24"/>
        </w:rPr>
        <w:t>equation 1</w:t>
      </w:r>
      <w:r w:rsidR="00D77820">
        <w:rPr>
          <w:rFonts w:ascii="Times New Roman" w:hAnsi="Times New Roman"/>
          <w:b/>
          <w:color w:val="000000"/>
          <w:sz w:val="24"/>
          <w:szCs w:val="24"/>
        </w:rPr>
        <w:t>2</w:t>
      </w:r>
      <w:r w:rsidR="006F0F80">
        <w:rPr>
          <w:rFonts w:ascii="Times New Roman" w:hAnsi="Times New Roman"/>
          <w:color w:val="000000"/>
          <w:sz w:val="24"/>
          <w:szCs w:val="24"/>
        </w:rPr>
        <w:t>. E</w:t>
      </w:r>
      <w:r w:rsidR="006F0F80" w:rsidRPr="00EE2EAA">
        <w:rPr>
          <w:rFonts w:ascii="Times New Roman" w:hAnsi="Times New Roman"/>
          <w:color w:val="000000"/>
          <w:sz w:val="24"/>
          <w:szCs w:val="24"/>
        </w:rPr>
        <w:t xml:space="preserve">nergy consumption for the site, determined in accordance with the monitoring requirements, </w:t>
      </w:r>
      <w:r w:rsidR="006F0F80">
        <w:rPr>
          <w:rFonts w:ascii="Times New Roman" w:hAnsi="Times New Roman"/>
          <w:color w:val="000000"/>
          <w:sz w:val="24"/>
          <w:szCs w:val="24"/>
        </w:rPr>
        <w:t xml:space="preserve">is multiplied </w:t>
      </w:r>
      <w:r w:rsidR="006F0F80" w:rsidRPr="00EE2EAA">
        <w:rPr>
          <w:rFonts w:ascii="Times New Roman" w:hAnsi="Times New Roman"/>
          <w:color w:val="000000"/>
          <w:sz w:val="24"/>
          <w:szCs w:val="24"/>
        </w:rPr>
        <w:t>by the relevant emissions factor</w:t>
      </w:r>
      <w:r w:rsidR="006F0F80">
        <w:rPr>
          <w:rFonts w:ascii="Times New Roman" w:hAnsi="Times New Roman"/>
          <w:color w:val="000000"/>
          <w:sz w:val="24"/>
          <w:szCs w:val="24"/>
        </w:rPr>
        <w:t>s and emissions from natural gas and electricity are then added together.</w:t>
      </w:r>
      <w:r w:rsidR="005A0304">
        <w:rPr>
          <w:rFonts w:ascii="Times New Roman" w:hAnsi="Times New Roman"/>
          <w:color w:val="000000"/>
          <w:sz w:val="24"/>
          <w:szCs w:val="24"/>
        </w:rPr>
        <w:t xml:space="preserve"> </w:t>
      </w:r>
    </w:p>
    <w:p w:rsidR="004D30A5" w:rsidRDefault="004D30A5" w:rsidP="00AD306F">
      <w:pPr>
        <w:spacing w:after="120" w:line="240" w:lineRule="auto"/>
        <w:ind w:left="720" w:hanging="720"/>
        <w:rPr>
          <w:rFonts w:ascii="Times New Roman" w:hAnsi="Times New Roman"/>
          <w:color w:val="000000"/>
          <w:sz w:val="24"/>
          <w:szCs w:val="24"/>
          <w:u w:val="single"/>
        </w:rPr>
      </w:pPr>
    </w:p>
    <w:p w:rsidR="00AD306F" w:rsidRPr="00EE2EAA" w:rsidRDefault="00FF1010" w:rsidP="00AD306F">
      <w:pPr>
        <w:spacing w:after="120" w:line="240" w:lineRule="auto"/>
        <w:ind w:left="720" w:hanging="720"/>
        <w:rPr>
          <w:rFonts w:ascii="Times New Roman" w:hAnsi="Times New Roman"/>
          <w:color w:val="000000"/>
          <w:sz w:val="24"/>
          <w:szCs w:val="24"/>
          <w:u w:val="single"/>
        </w:rPr>
      </w:pPr>
      <w:r>
        <w:rPr>
          <w:rFonts w:ascii="Times New Roman" w:hAnsi="Times New Roman"/>
          <w:color w:val="000000"/>
          <w:sz w:val="24"/>
          <w:szCs w:val="24"/>
          <w:u w:val="single"/>
        </w:rPr>
        <w:t>5</w:t>
      </w:r>
      <w:r w:rsidR="00064BDA">
        <w:rPr>
          <w:rFonts w:ascii="Times New Roman" w:hAnsi="Times New Roman"/>
          <w:color w:val="000000"/>
          <w:sz w:val="24"/>
          <w:szCs w:val="24"/>
          <w:u w:val="single"/>
        </w:rPr>
        <w:t>4</w:t>
      </w:r>
      <w:r w:rsidR="00AD306F" w:rsidRPr="00EE2EAA">
        <w:rPr>
          <w:rFonts w:ascii="Times New Roman" w:hAnsi="Times New Roman"/>
          <w:color w:val="000000"/>
          <w:sz w:val="24"/>
          <w:szCs w:val="24"/>
          <w:u w:val="single"/>
        </w:rPr>
        <w:tab/>
      </w:r>
      <w:r w:rsidR="00103342" w:rsidRPr="00EE2EAA">
        <w:rPr>
          <w:rFonts w:ascii="Times New Roman" w:hAnsi="Times New Roman"/>
          <w:color w:val="000000"/>
          <w:sz w:val="24"/>
          <w:szCs w:val="24"/>
          <w:u w:val="single"/>
        </w:rPr>
        <w:t>Site e</w:t>
      </w:r>
      <w:r w:rsidR="00AD306F" w:rsidRPr="00EE2EAA">
        <w:rPr>
          <w:rFonts w:ascii="Times New Roman" w:hAnsi="Times New Roman"/>
          <w:color w:val="000000"/>
          <w:sz w:val="24"/>
          <w:szCs w:val="24"/>
          <w:u w:val="single"/>
        </w:rPr>
        <w:t xml:space="preserve">missions in </w:t>
      </w:r>
      <w:r w:rsidR="00103342" w:rsidRPr="00EE2EAA">
        <w:rPr>
          <w:rFonts w:ascii="Times New Roman" w:hAnsi="Times New Roman"/>
          <w:color w:val="000000"/>
          <w:sz w:val="24"/>
          <w:szCs w:val="24"/>
          <w:u w:val="single"/>
        </w:rPr>
        <w:t xml:space="preserve">a </w:t>
      </w:r>
      <w:r w:rsidR="00AD306F" w:rsidRPr="00EE2EAA">
        <w:rPr>
          <w:rFonts w:ascii="Times New Roman" w:hAnsi="Times New Roman"/>
          <w:color w:val="000000"/>
          <w:sz w:val="24"/>
          <w:szCs w:val="24"/>
          <w:u w:val="single"/>
        </w:rPr>
        <w:t>pre-treatment period</w:t>
      </w:r>
    </w:p>
    <w:p w:rsidR="005A7151" w:rsidRDefault="005F1F1F" w:rsidP="00EF433D">
      <w:pPr>
        <w:spacing w:after="120" w:line="240" w:lineRule="auto"/>
        <w:rPr>
          <w:rFonts w:ascii="Times New Roman" w:hAnsi="Times New Roman"/>
          <w:color w:val="000000"/>
          <w:sz w:val="24"/>
          <w:szCs w:val="24"/>
        </w:rPr>
      </w:pPr>
      <w:r>
        <w:rPr>
          <w:rFonts w:ascii="Times New Roman" w:hAnsi="Times New Roman"/>
          <w:color w:val="000000"/>
          <w:sz w:val="24"/>
          <w:szCs w:val="24"/>
        </w:rPr>
        <w:t>E</w:t>
      </w:r>
      <w:r w:rsidR="00ED3E3B" w:rsidRPr="00EE2EAA">
        <w:rPr>
          <w:rFonts w:ascii="Times New Roman" w:hAnsi="Times New Roman"/>
          <w:color w:val="000000"/>
          <w:sz w:val="24"/>
          <w:szCs w:val="24"/>
        </w:rPr>
        <w:t xml:space="preserve">missions at a site in the </w:t>
      </w:r>
      <w:r w:rsidR="005F49CA">
        <w:rPr>
          <w:rFonts w:ascii="Times New Roman" w:hAnsi="Times New Roman"/>
          <w:color w:val="000000"/>
          <w:sz w:val="24"/>
          <w:szCs w:val="24"/>
        </w:rPr>
        <w:t>pre-treatment</w:t>
      </w:r>
      <w:r w:rsidR="005F49CA" w:rsidRPr="00EE2EAA">
        <w:rPr>
          <w:rFonts w:ascii="Times New Roman" w:hAnsi="Times New Roman"/>
          <w:color w:val="000000"/>
          <w:sz w:val="24"/>
          <w:szCs w:val="24"/>
        </w:rPr>
        <w:t xml:space="preserve"> </w:t>
      </w:r>
      <w:r w:rsidR="00ED3E3B" w:rsidRPr="00EE2EAA">
        <w:rPr>
          <w:rFonts w:ascii="Times New Roman" w:hAnsi="Times New Roman"/>
          <w:color w:val="000000"/>
          <w:sz w:val="24"/>
          <w:szCs w:val="24"/>
        </w:rPr>
        <w:t xml:space="preserve">period </w:t>
      </w:r>
      <w:r w:rsidR="005F49CA">
        <w:rPr>
          <w:rFonts w:ascii="Times New Roman" w:hAnsi="Times New Roman"/>
          <w:color w:val="000000"/>
          <w:sz w:val="24"/>
          <w:szCs w:val="24"/>
        </w:rPr>
        <w:t>are</w:t>
      </w:r>
      <w:r w:rsidR="00103342" w:rsidRPr="00EE2EAA">
        <w:rPr>
          <w:rFonts w:ascii="Times New Roman" w:hAnsi="Times New Roman"/>
          <w:color w:val="000000"/>
          <w:sz w:val="24"/>
          <w:szCs w:val="24"/>
        </w:rPr>
        <w:t xml:space="preserve"> </w:t>
      </w:r>
      <w:r w:rsidR="00ED3E3B" w:rsidRPr="00EE2EAA">
        <w:rPr>
          <w:rFonts w:ascii="Times New Roman" w:hAnsi="Times New Roman"/>
          <w:color w:val="000000"/>
          <w:sz w:val="24"/>
          <w:szCs w:val="24"/>
        </w:rPr>
        <w:t xml:space="preserve">calculated </w:t>
      </w:r>
      <w:r w:rsidR="006F0F80">
        <w:rPr>
          <w:rFonts w:ascii="Times New Roman" w:hAnsi="Times New Roman"/>
          <w:color w:val="000000"/>
          <w:sz w:val="24"/>
          <w:szCs w:val="24"/>
        </w:rPr>
        <w:t xml:space="preserve">using </w:t>
      </w:r>
      <w:r w:rsidR="006F0F80">
        <w:rPr>
          <w:rFonts w:ascii="Times New Roman" w:hAnsi="Times New Roman"/>
          <w:b/>
          <w:color w:val="000000"/>
          <w:sz w:val="24"/>
          <w:szCs w:val="24"/>
        </w:rPr>
        <w:t>equation 1</w:t>
      </w:r>
      <w:r w:rsidR="00D77820">
        <w:rPr>
          <w:rFonts w:ascii="Times New Roman" w:hAnsi="Times New Roman"/>
          <w:b/>
          <w:color w:val="000000"/>
          <w:sz w:val="24"/>
          <w:szCs w:val="24"/>
        </w:rPr>
        <w:t>3</w:t>
      </w:r>
      <w:r w:rsidR="006F0F80">
        <w:rPr>
          <w:rFonts w:ascii="Times New Roman" w:hAnsi="Times New Roman"/>
          <w:b/>
          <w:color w:val="000000"/>
          <w:sz w:val="24"/>
          <w:szCs w:val="24"/>
        </w:rPr>
        <w:t>.</w:t>
      </w:r>
      <w:r w:rsidR="005A0304">
        <w:rPr>
          <w:rFonts w:ascii="Times New Roman" w:hAnsi="Times New Roman"/>
          <w:b/>
          <w:color w:val="000000"/>
          <w:sz w:val="24"/>
          <w:szCs w:val="24"/>
        </w:rPr>
        <w:t xml:space="preserve"> </w:t>
      </w:r>
      <w:r w:rsidR="006F0F80">
        <w:rPr>
          <w:rFonts w:ascii="Times New Roman" w:hAnsi="Times New Roman"/>
          <w:color w:val="000000"/>
          <w:sz w:val="24"/>
          <w:szCs w:val="24"/>
        </w:rPr>
        <w:t>E</w:t>
      </w:r>
      <w:r w:rsidR="006F0F80" w:rsidRPr="00EE2EAA">
        <w:rPr>
          <w:rFonts w:ascii="Times New Roman" w:hAnsi="Times New Roman"/>
          <w:color w:val="000000"/>
          <w:sz w:val="24"/>
          <w:szCs w:val="24"/>
        </w:rPr>
        <w:t xml:space="preserve">nergy consumption for the site </w:t>
      </w:r>
      <w:r w:rsidR="006F0F80">
        <w:rPr>
          <w:rFonts w:ascii="Times New Roman" w:hAnsi="Times New Roman"/>
          <w:color w:val="000000"/>
          <w:sz w:val="24"/>
          <w:szCs w:val="24"/>
        </w:rPr>
        <w:t xml:space="preserve">is multiplied </w:t>
      </w:r>
      <w:r w:rsidR="006F0F80" w:rsidRPr="00EE2EAA">
        <w:rPr>
          <w:rFonts w:ascii="Times New Roman" w:hAnsi="Times New Roman"/>
          <w:color w:val="000000"/>
          <w:sz w:val="24"/>
          <w:szCs w:val="24"/>
        </w:rPr>
        <w:t>by the relevant emissions factor</w:t>
      </w:r>
      <w:r w:rsidR="006F0F80">
        <w:rPr>
          <w:rFonts w:ascii="Times New Roman" w:hAnsi="Times New Roman"/>
          <w:color w:val="000000"/>
          <w:sz w:val="24"/>
          <w:szCs w:val="24"/>
        </w:rPr>
        <w:t>s and emissions from natural gas and electricity are then added together.</w:t>
      </w:r>
      <w:r w:rsidR="005A0304">
        <w:rPr>
          <w:rFonts w:ascii="Times New Roman" w:hAnsi="Times New Roman"/>
          <w:color w:val="000000"/>
          <w:sz w:val="24"/>
          <w:szCs w:val="24"/>
        </w:rPr>
        <w:t xml:space="preserve"> </w:t>
      </w:r>
    </w:p>
    <w:p w:rsidR="005A7151" w:rsidRDefault="005A7151" w:rsidP="00EF433D">
      <w:pPr>
        <w:spacing w:after="120" w:line="240" w:lineRule="auto"/>
        <w:rPr>
          <w:rFonts w:ascii="Times New Roman" w:hAnsi="Times New Roman"/>
          <w:color w:val="000000"/>
          <w:sz w:val="24"/>
          <w:szCs w:val="24"/>
        </w:rPr>
      </w:pPr>
    </w:p>
    <w:p w:rsidR="00EF433D" w:rsidRPr="00EE2EAA" w:rsidRDefault="00EF433D" w:rsidP="005A7151">
      <w:pPr>
        <w:spacing w:after="120" w:line="240" w:lineRule="auto"/>
        <w:ind w:left="1440" w:hanging="1440"/>
        <w:rPr>
          <w:rFonts w:ascii="Times New Roman" w:hAnsi="Times New Roman"/>
          <w:b/>
          <w:color w:val="000000"/>
          <w:sz w:val="24"/>
          <w:szCs w:val="24"/>
        </w:rPr>
      </w:pPr>
      <w:r w:rsidRPr="00EE2EAA">
        <w:rPr>
          <w:rFonts w:ascii="Times New Roman" w:hAnsi="Times New Roman"/>
          <w:b/>
          <w:color w:val="000000"/>
          <w:sz w:val="24"/>
          <w:szCs w:val="24"/>
        </w:rPr>
        <w:t xml:space="preserve">Division </w:t>
      </w:r>
      <w:r w:rsidR="00C818A6">
        <w:rPr>
          <w:rFonts w:ascii="Times New Roman" w:hAnsi="Times New Roman"/>
          <w:b/>
          <w:color w:val="000000"/>
          <w:sz w:val="24"/>
          <w:szCs w:val="24"/>
        </w:rPr>
        <w:t>6</w:t>
      </w:r>
      <w:r w:rsidRPr="00EE2EAA">
        <w:rPr>
          <w:rFonts w:ascii="Times New Roman" w:hAnsi="Times New Roman"/>
          <w:b/>
          <w:color w:val="000000"/>
          <w:sz w:val="24"/>
          <w:szCs w:val="24"/>
        </w:rPr>
        <w:tab/>
      </w:r>
      <w:r w:rsidR="00103342" w:rsidRPr="00EE2EAA">
        <w:rPr>
          <w:rFonts w:ascii="Times New Roman" w:hAnsi="Times New Roman"/>
          <w:b/>
          <w:color w:val="000000"/>
          <w:sz w:val="24"/>
          <w:szCs w:val="24"/>
        </w:rPr>
        <w:t>C</w:t>
      </w:r>
      <w:r w:rsidR="00AD306F" w:rsidRPr="00EE2EAA">
        <w:rPr>
          <w:rFonts w:ascii="Times New Roman" w:hAnsi="Times New Roman"/>
          <w:b/>
          <w:color w:val="000000"/>
          <w:sz w:val="24"/>
          <w:szCs w:val="24"/>
        </w:rPr>
        <w:t>alculation of abatement from regression modelling</w:t>
      </w:r>
      <w:r w:rsidR="00E301E5" w:rsidRPr="00E301E5">
        <w:rPr>
          <w:rFonts w:ascii="Times New Roman" w:hAnsi="Times New Roman"/>
          <w:b/>
          <w:bCs/>
          <w:sz w:val="24"/>
          <w:szCs w:val="24"/>
        </w:rPr>
        <w:t>—</w:t>
      </w:r>
      <w:r w:rsidR="00103342" w:rsidRPr="00EE2EAA">
        <w:rPr>
          <w:rFonts w:ascii="Times New Roman" w:hAnsi="Times New Roman"/>
          <w:b/>
          <w:color w:val="000000"/>
          <w:sz w:val="24"/>
          <w:szCs w:val="24"/>
        </w:rPr>
        <w:t>sub-method 3</w:t>
      </w:r>
    </w:p>
    <w:p w:rsidR="004030E5" w:rsidRPr="00EE2EAA" w:rsidRDefault="004030E5" w:rsidP="00FE5CBE">
      <w:pPr>
        <w:pStyle w:val="ListParagraph"/>
        <w:widowControl w:val="0"/>
        <w:spacing w:after="120" w:line="240" w:lineRule="auto"/>
        <w:ind w:left="0"/>
        <w:rPr>
          <w:rFonts w:ascii="Times New Roman" w:hAnsi="Times New Roman"/>
          <w:color w:val="000000"/>
          <w:sz w:val="24"/>
          <w:szCs w:val="24"/>
        </w:rPr>
      </w:pPr>
      <w:r w:rsidRPr="00EE2EAA">
        <w:rPr>
          <w:rFonts w:ascii="Times New Roman" w:hAnsi="Times New Roman"/>
          <w:b/>
          <w:color w:val="000000"/>
          <w:sz w:val="24"/>
          <w:szCs w:val="24"/>
        </w:rPr>
        <w:t>Subdivision A</w:t>
      </w:r>
      <w:r w:rsidR="00637C0B">
        <w:rPr>
          <w:rFonts w:ascii="Times New Roman" w:hAnsi="Times New Roman"/>
          <w:b/>
          <w:color w:val="000000"/>
          <w:sz w:val="24"/>
          <w:szCs w:val="24"/>
        </w:rPr>
        <w:tab/>
      </w:r>
      <w:r w:rsidR="00637C0B">
        <w:rPr>
          <w:rFonts w:ascii="Times New Roman" w:hAnsi="Times New Roman"/>
          <w:b/>
          <w:color w:val="000000"/>
          <w:sz w:val="24"/>
          <w:szCs w:val="24"/>
        </w:rPr>
        <w:tab/>
      </w:r>
      <w:r w:rsidRPr="00EE2EAA">
        <w:rPr>
          <w:rFonts w:ascii="Times New Roman" w:hAnsi="Times New Roman"/>
          <w:b/>
          <w:color w:val="000000"/>
          <w:sz w:val="24"/>
          <w:szCs w:val="24"/>
        </w:rPr>
        <w:t>Summary</w:t>
      </w:r>
      <w:r w:rsidRPr="00EE2EAA">
        <w:rPr>
          <w:rFonts w:ascii="Times New Roman" w:hAnsi="Times New Roman"/>
          <w:color w:val="000000"/>
          <w:sz w:val="24"/>
          <w:szCs w:val="24"/>
        </w:rPr>
        <w:t xml:space="preserve"> </w:t>
      </w:r>
    </w:p>
    <w:p w:rsidR="004C62FC" w:rsidRPr="004C62FC" w:rsidRDefault="00900EFE" w:rsidP="004C62FC">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55</w:t>
      </w:r>
      <w:r w:rsidR="004C62FC" w:rsidRPr="00EE2EAA">
        <w:rPr>
          <w:rFonts w:ascii="Times New Roman" w:hAnsi="Times New Roman"/>
          <w:color w:val="000000"/>
          <w:sz w:val="24"/>
          <w:szCs w:val="24"/>
          <w:u w:val="single"/>
        </w:rPr>
        <w:tab/>
      </w:r>
      <w:r w:rsidR="004C62FC">
        <w:rPr>
          <w:rFonts w:ascii="Times New Roman" w:hAnsi="Times New Roman"/>
          <w:color w:val="000000"/>
          <w:sz w:val="24"/>
          <w:szCs w:val="24"/>
          <w:u w:val="single"/>
        </w:rPr>
        <w:t>Summary</w:t>
      </w:r>
    </w:p>
    <w:p w:rsidR="000E74C2" w:rsidRDefault="000E74C2" w:rsidP="00FE5CBE">
      <w:pPr>
        <w:pStyle w:val="ListParagraph"/>
        <w:widowControl w:val="0"/>
        <w:spacing w:after="120" w:line="240" w:lineRule="auto"/>
        <w:ind w:left="0"/>
        <w:rPr>
          <w:rFonts w:ascii="Times New Roman" w:hAnsi="Times New Roman"/>
          <w:color w:val="000000"/>
          <w:sz w:val="24"/>
          <w:szCs w:val="24"/>
        </w:rPr>
      </w:pPr>
      <w:r w:rsidRPr="00EE2EAA">
        <w:rPr>
          <w:rFonts w:ascii="Times New Roman" w:hAnsi="Times New Roman"/>
          <w:color w:val="000000"/>
          <w:sz w:val="24"/>
          <w:szCs w:val="24"/>
        </w:rPr>
        <w:t>Sub-method 3 introduces regression analysis</w:t>
      </w:r>
      <w:r w:rsidR="00C818A6">
        <w:rPr>
          <w:rFonts w:ascii="Times New Roman" w:hAnsi="Times New Roman"/>
          <w:color w:val="000000"/>
          <w:sz w:val="24"/>
          <w:szCs w:val="24"/>
        </w:rPr>
        <w:t xml:space="preserve">, with </w:t>
      </w:r>
      <w:r w:rsidRPr="00EE2EAA">
        <w:rPr>
          <w:rFonts w:ascii="Times New Roman" w:hAnsi="Times New Roman"/>
          <w:color w:val="000000"/>
          <w:sz w:val="24"/>
          <w:szCs w:val="24"/>
        </w:rPr>
        <w:t>variables to control for factors unrelated to the treatment that may influence differences in energy use among sites.</w:t>
      </w:r>
      <w:r w:rsidR="004030E5" w:rsidRPr="00EE2EAA">
        <w:rPr>
          <w:rFonts w:ascii="Times New Roman" w:hAnsi="Times New Roman"/>
          <w:color w:val="000000"/>
          <w:sz w:val="24"/>
          <w:szCs w:val="24"/>
        </w:rPr>
        <w:t xml:space="preserve"> If the estimated treatment effect is statistically significant, then abatement is calculated by multiplying the negative of the estimated treatment effect by </w:t>
      </w:r>
      <w:r w:rsidR="009F0C44" w:rsidRPr="00EE2EAA">
        <w:rPr>
          <w:rFonts w:ascii="Times New Roman" w:hAnsi="Times New Roman"/>
          <w:color w:val="000000"/>
          <w:sz w:val="24"/>
          <w:szCs w:val="24"/>
        </w:rPr>
        <w:t xml:space="preserve">total number of days </w:t>
      </w:r>
      <w:r w:rsidR="009F0C44">
        <w:rPr>
          <w:rFonts w:ascii="Times New Roman" w:hAnsi="Times New Roman"/>
          <w:color w:val="000000"/>
          <w:sz w:val="24"/>
          <w:szCs w:val="24"/>
        </w:rPr>
        <w:t>covered by</w:t>
      </w:r>
      <w:r w:rsidR="009F0C44" w:rsidRPr="00EE2EAA">
        <w:rPr>
          <w:rFonts w:ascii="Times New Roman" w:hAnsi="Times New Roman"/>
          <w:color w:val="000000"/>
          <w:sz w:val="24"/>
          <w:szCs w:val="24"/>
        </w:rPr>
        <w:t xml:space="preserve"> energy consumption data for </w:t>
      </w:r>
      <w:r w:rsidR="004030E5" w:rsidRPr="00EE2EAA">
        <w:rPr>
          <w:rFonts w:ascii="Times New Roman" w:hAnsi="Times New Roman"/>
          <w:color w:val="000000"/>
          <w:sz w:val="24"/>
          <w:szCs w:val="24"/>
        </w:rPr>
        <w:t xml:space="preserve">treatment group sites. </w:t>
      </w:r>
    </w:p>
    <w:p w:rsidR="00AB1662" w:rsidRDefault="0044203A" w:rsidP="00FE5CBE">
      <w:pPr>
        <w:pStyle w:val="ListParagraph"/>
        <w:widowControl w:val="0"/>
        <w:spacing w:after="120" w:line="240" w:lineRule="auto"/>
        <w:ind w:left="0"/>
        <w:rPr>
          <w:rFonts w:ascii="Times New Roman" w:hAnsi="Times New Roman"/>
          <w:color w:val="000000"/>
          <w:sz w:val="24"/>
          <w:szCs w:val="24"/>
        </w:rPr>
      </w:pPr>
      <w:r>
        <w:rPr>
          <w:rFonts w:ascii="Times New Roman" w:hAnsi="Times New Roman"/>
          <w:color w:val="000000"/>
          <w:sz w:val="24"/>
          <w:szCs w:val="24"/>
        </w:rPr>
        <w:t>T</w:t>
      </w:r>
      <w:r w:rsidR="00AB1662">
        <w:rPr>
          <w:rFonts w:ascii="Times New Roman" w:hAnsi="Times New Roman"/>
          <w:color w:val="000000"/>
          <w:sz w:val="24"/>
          <w:szCs w:val="24"/>
        </w:rPr>
        <w:t xml:space="preserve">he sequence of steps involved in the regression analysis </w:t>
      </w:r>
      <w:r w:rsidR="008E1410">
        <w:rPr>
          <w:rFonts w:ascii="Times New Roman" w:hAnsi="Times New Roman"/>
          <w:color w:val="000000"/>
          <w:sz w:val="24"/>
          <w:szCs w:val="24"/>
        </w:rPr>
        <w:t xml:space="preserve">set out in this part </w:t>
      </w:r>
      <w:r w:rsidR="00AB1662">
        <w:rPr>
          <w:rFonts w:ascii="Times New Roman" w:hAnsi="Times New Roman"/>
          <w:color w:val="000000"/>
          <w:sz w:val="24"/>
          <w:szCs w:val="24"/>
        </w:rPr>
        <w:t>is as follows:</w:t>
      </w:r>
    </w:p>
    <w:p w:rsidR="00AB1662" w:rsidRPr="00AB1662" w:rsidRDefault="00AB1662" w:rsidP="00AB1662">
      <w:pPr>
        <w:pStyle w:val="ListParagraph"/>
        <w:numPr>
          <w:ilvl w:val="0"/>
          <w:numId w:val="36"/>
        </w:numPr>
        <w:contextualSpacing/>
        <w:rPr>
          <w:rFonts w:ascii="Times New Roman" w:hAnsi="Times New Roman"/>
          <w:snapToGrid w:val="0"/>
          <w:sz w:val="24"/>
          <w:szCs w:val="24"/>
        </w:rPr>
      </w:pPr>
      <w:r w:rsidRPr="00AB1662">
        <w:rPr>
          <w:rFonts w:ascii="Times New Roman" w:hAnsi="Times New Roman"/>
          <w:snapToGrid w:val="0"/>
          <w:sz w:val="24"/>
          <w:szCs w:val="24"/>
        </w:rPr>
        <w:t>Create a data set with one observation for each site</w:t>
      </w:r>
      <w:r w:rsidR="0044203A">
        <w:rPr>
          <w:rFonts w:ascii="Times New Roman" w:hAnsi="Times New Roman"/>
          <w:snapToGrid w:val="0"/>
          <w:sz w:val="24"/>
          <w:szCs w:val="24"/>
        </w:rPr>
        <w:t xml:space="preserve"> in the control and treatment groups</w:t>
      </w:r>
      <w:r w:rsidR="00823A3C">
        <w:rPr>
          <w:rFonts w:ascii="Times New Roman" w:hAnsi="Times New Roman"/>
          <w:snapToGrid w:val="0"/>
          <w:sz w:val="24"/>
          <w:szCs w:val="24"/>
        </w:rPr>
        <w:t xml:space="preserve"> </w:t>
      </w:r>
      <w:r w:rsidRPr="00AB1662">
        <w:rPr>
          <w:rFonts w:ascii="Times New Roman" w:hAnsi="Times New Roman"/>
          <w:snapToGrid w:val="0"/>
          <w:sz w:val="24"/>
          <w:szCs w:val="24"/>
        </w:rPr>
        <w:t>consisting of the following variables:</w:t>
      </w:r>
    </w:p>
    <w:p w:rsidR="00A60BD2" w:rsidRDefault="00EB14F7" w:rsidP="00AB1662">
      <w:pPr>
        <w:pStyle w:val="ListParagraph"/>
        <w:numPr>
          <w:ilvl w:val="1"/>
          <w:numId w:val="36"/>
        </w:numPr>
        <w:contextualSpacing/>
        <w:rPr>
          <w:rFonts w:ascii="Times New Roman" w:hAnsi="Times New Roman"/>
          <w:snapToGrid w:val="0"/>
          <w:sz w:val="24"/>
          <w:szCs w:val="24"/>
        </w:rPr>
      </w:pPr>
      <w:r>
        <w:rPr>
          <w:rFonts w:ascii="Times New Roman" w:hAnsi="Times New Roman"/>
          <w:snapToGrid w:val="0"/>
          <w:sz w:val="24"/>
          <w:szCs w:val="24"/>
        </w:rPr>
        <w:t>m</w:t>
      </w:r>
      <w:r w:rsidR="00A60BD2">
        <w:rPr>
          <w:rFonts w:ascii="Times New Roman" w:hAnsi="Times New Roman"/>
          <w:snapToGrid w:val="0"/>
          <w:sz w:val="24"/>
          <w:szCs w:val="24"/>
        </w:rPr>
        <w:t>ean daily emissions at the site in the measurement period;</w:t>
      </w:r>
    </w:p>
    <w:p w:rsidR="00AB1662" w:rsidRPr="00AB1662" w:rsidRDefault="00EB14F7" w:rsidP="00AB1662">
      <w:pPr>
        <w:pStyle w:val="ListParagraph"/>
        <w:numPr>
          <w:ilvl w:val="1"/>
          <w:numId w:val="36"/>
        </w:numPr>
        <w:contextualSpacing/>
        <w:rPr>
          <w:rFonts w:ascii="Times New Roman" w:hAnsi="Times New Roman"/>
          <w:snapToGrid w:val="0"/>
          <w:sz w:val="24"/>
          <w:szCs w:val="24"/>
        </w:rPr>
      </w:pPr>
      <w:r>
        <w:rPr>
          <w:rFonts w:ascii="Times New Roman" w:hAnsi="Times New Roman"/>
          <w:snapToGrid w:val="0"/>
          <w:sz w:val="24"/>
          <w:szCs w:val="24"/>
        </w:rPr>
        <w:t>a</w:t>
      </w:r>
      <w:r w:rsidR="00AB1662" w:rsidRPr="00AB1662">
        <w:rPr>
          <w:rFonts w:ascii="Times New Roman" w:hAnsi="Times New Roman"/>
          <w:snapToGrid w:val="0"/>
          <w:sz w:val="24"/>
          <w:szCs w:val="24"/>
        </w:rPr>
        <w:t xml:space="preserve"> treatment variable taking the value </w:t>
      </w:r>
      <w:r>
        <w:rPr>
          <w:rFonts w:ascii="Times New Roman" w:hAnsi="Times New Roman"/>
          <w:snapToGrid w:val="0"/>
          <w:sz w:val="24"/>
          <w:szCs w:val="24"/>
        </w:rPr>
        <w:t>zero</w:t>
      </w:r>
      <w:r w:rsidR="00AB1662" w:rsidRPr="00AB1662">
        <w:rPr>
          <w:rFonts w:ascii="Times New Roman" w:hAnsi="Times New Roman"/>
          <w:snapToGrid w:val="0"/>
          <w:sz w:val="24"/>
          <w:szCs w:val="24"/>
        </w:rPr>
        <w:t xml:space="preserve"> or </w:t>
      </w:r>
      <w:r>
        <w:rPr>
          <w:rFonts w:ascii="Times New Roman" w:hAnsi="Times New Roman"/>
          <w:snapToGrid w:val="0"/>
          <w:sz w:val="24"/>
          <w:szCs w:val="24"/>
        </w:rPr>
        <w:t>one</w:t>
      </w:r>
      <w:r w:rsidR="00AB1662" w:rsidRPr="00AB1662">
        <w:rPr>
          <w:rFonts w:ascii="Times New Roman" w:hAnsi="Times New Roman"/>
          <w:snapToGrid w:val="0"/>
          <w:sz w:val="24"/>
          <w:szCs w:val="24"/>
        </w:rPr>
        <w:t>, depending on whether the site is in the control group or treatment group respectively;</w:t>
      </w:r>
    </w:p>
    <w:p w:rsidR="00AB1662" w:rsidRPr="00AB1662" w:rsidRDefault="00EB14F7" w:rsidP="00AB1662">
      <w:pPr>
        <w:pStyle w:val="ListParagraph"/>
        <w:numPr>
          <w:ilvl w:val="1"/>
          <w:numId w:val="36"/>
        </w:numPr>
        <w:contextualSpacing/>
        <w:rPr>
          <w:rFonts w:ascii="Times New Roman" w:hAnsi="Times New Roman"/>
          <w:snapToGrid w:val="0"/>
          <w:sz w:val="24"/>
          <w:szCs w:val="24"/>
        </w:rPr>
      </w:pPr>
      <w:r>
        <w:rPr>
          <w:rFonts w:ascii="Times New Roman" w:hAnsi="Times New Roman"/>
          <w:snapToGrid w:val="0"/>
          <w:sz w:val="24"/>
          <w:szCs w:val="24"/>
        </w:rPr>
        <w:t>m</w:t>
      </w:r>
      <w:r w:rsidR="00AB1662" w:rsidRPr="00AB1662">
        <w:rPr>
          <w:rFonts w:ascii="Times New Roman" w:hAnsi="Times New Roman"/>
          <w:snapToGrid w:val="0"/>
          <w:sz w:val="24"/>
          <w:szCs w:val="24"/>
        </w:rPr>
        <w:t xml:space="preserve">ean daily emissions at </w:t>
      </w:r>
      <w:r w:rsidR="0044203A">
        <w:rPr>
          <w:rFonts w:ascii="Times New Roman" w:hAnsi="Times New Roman"/>
          <w:snapToGrid w:val="0"/>
          <w:sz w:val="24"/>
          <w:szCs w:val="24"/>
        </w:rPr>
        <w:t>the</w:t>
      </w:r>
      <w:r w:rsidR="00AB1662" w:rsidRPr="00AB1662">
        <w:rPr>
          <w:rFonts w:ascii="Times New Roman" w:hAnsi="Times New Roman"/>
          <w:snapToGrid w:val="0"/>
          <w:sz w:val="24"/>
          <w:szCs w:val="24"/>
        </w:rPr>
        <w:t xml:space="preserve"> site in the pre-treatment period;</w:t>
      </w:r>
    </w:p>
    <w:p w:rsidR="00AB1662" w:rsidRPr="00AB1662" w:rsidRDefault="00EB14F7" w:rsidP="00AB1662">
      <w:pPr>
        <w:pStyle w:val="ListParagraph"/>
        <w:numPr>
          <w:ilvl w:val="1"/>
          <w:numId w:val="36"/>
        </w:numPr>
        <w:contextualSpacing/>
        <w:rPr>
          <w:rFonts w:ascii="Times New Roman" w:hAnsi="Times New Roman"/>
          <w:snapToGrid w:val="0"/>
          <w:sz w:val="24"/>
          <w:szCs w:val="24"/>
        </w:rPr>
      </w:pPr>
      <w:r>
        <w:rPr>
          <w:rFonts w:ascii="Times New Roman" w:hAnsi="Times New Roman"/>
          <w:snapToGrid w:val="0"/>
          <w:sz w:val="24"/>
          <w:szCs w:val="24"/>
        </w:rPr>
        <w:t>v</w:t>
      </w:r>
      <w:r w:rsidR="00AB1662" w:rsidRPr="00AB1662">
        <w:rPr>
          <w:rFonts w:ascii="Times New Roman" w:hAnsi="Times New Roman"/>
          <w:snapToGrid w:val="0"/>
          <w:sz w:val="24"/>
          <w:szCs w:val="24"/>
        </w:rPr>
        <w:t xml:space="preserve">ariables to capture the effect of attrition on </w:t>
      </w:r>
      <w:r w:rsidR="00525625">
        <w:rPr>
          <w:rFonts w:ascii="Times New Roman" w:hAnsi="Times New Roman"/>
          <w:snapToGrid w:val="0"/>
          <w:sz w:val="24"/>
          <w:szCs w:val="24"/>
        </w:rPr>
        <w:t>mean</w:t>
      </w:r>
      <w:r w:rsidR="00AB1662" w:rsidRPr="00AB1662">
        <w:rPr>
          <w:rFonts w:ascii="Times New Roman" w:hAnsi="Times New Roman"/>
          <w:snapToGrid w:val="0"/>
          <w:sz w:val="24"/>
          <w:szCs w:val="24"/>
        </w:rPr>
        <w:t xml:space="preserve"> daily emissions at </w:t>
      </w:r>
      <w:r w:rsidR="0044203A">
        <w:rPr>
          <w:rFonts w:ascii="Times New Roman" w:hAnsi="Times New Roman"/>
          <w:snapToGrid w:val="0"/>
          <w:sz w:val="24"/>
          <w:szCs w:val="24"/>
        </w:rPr>
        <w:t>the</w:t>
      </w:r>
      <w:r w:rsidR="00AB1662" w:rsidRPr="00AB1662">
        <w:rPr>
          <w:rFonts w:ascii="Times New Roman" w:hAnsi="Times New Roman"/>
          <w:snapToGrid w:val="0"/>
          <w:sz w:val="24"/>
          <w:szCs w:val="24"/>
        </w:rPr>
        <w:t xml:space="preserve"> site,</w:t>
      </w:r>
      <w:r w:rsidR="006042B0">
        <w:rPr>
          <w:rFonts w:ascii="Times New Roman" w:hAnsi="Times New Roman"/>
          <w:snapToGrid w:val="0"/>
          <w:sz w:val="24"/>
          <w:szCs w:val="24"/>
        </w:rPr>
        <w:t xml:space="preserve"> if </w:t>
      </w:r>
      <w:r w:rsidR="006F226D">
        <w:rPr>
          <w:rFonts w:ascii="Times New Roman" w:hAnsi="Times New Roman"/>
          <w:snapToGrid w:val="0"/>
          <w:sz w:val="24"/>
          <w:szCs w:val="24"/>
        </w:rPr>
        <w:t xml:space="preserve">chosen to be included </w:t>
      </w:r>
      <w:r w:rsidR="006042B0">
        <w:rPr>
          <w:rFonts w:ascii="Times New Roman" w:hAnsi="Times New Roman"/>
          <w:snapToGrid w:val="0"/>
          <w:sz w:val="24"/>
          <w:szCs w:val="24"/>
        </w:rPr>
        <w:t>by the proponent,</w:t>
      </w:r>
      <w:r w:rsidR="00AB1662" w:rsidRPr="00AB1662">
        <w:rPr>
          <w:rFonts w:ascii="Times New Roman" w:hAnsi="Times New Roman"/>
          <w:snapToGrid w:val="0"/>
          <w:sz w:val="24"/>
          <w:szCs w:val="24"/>
        </w:rPr>
        <w:t xml:space="preserve"> which take the value </w:t>
      </w:r>
      <w:r>
        <w:rPr>
          <w:rFonts w:ascii="Times New Roman" w:hAnsi="Times New Roman"/>
          <w:snapToGrid w:val="0"/>
          <w:sz w:val="24"/>
          <w:szCs w:val="24"/>
        </w:rPr>
        <w:t>zero</w:t>
      </w:r>
      <w:r w:rsidR="00AB1662" w:rsidRPr="00AB1662">
        <w:rPr>
          <w:rFonts w:ascii="Times New Roman" w:hAnsi="Times New Roman"/>
          <w:snapToGrid w:val="0"/>
          <w:sz w:val="24"/>
          <w:szCs w:val="24"/>
        </w:rPr>
        <w:t xml:space="preserve"> or </w:t>
      </w:r>
      <w:r>
        <w:rPr>
          <w:rFonts w:ascii="Times New Roman" w:hAnsi="Times New Roman"/>
          <w:snapToGrid w:val="0"/>
          <w:sz w:val="24"/>
          <w:szCs w:val="24"/>
        </w:rPr>
        <w:t>one</w:t>
      </w:r>
      <w:r w:rsidR="00AB1662" w:rsidRPr="00AB1662">
        <w:rPr>
          <w:rFonts w:ascii="Times New Roman" w:hAnsi="Times New Roman"/>
          <w:snapToGrid w:val="0"/>
          <w:sz w:val="24"/>
          <w:szCs w:val="24"/>
        </w:rPr>
        <w:t xml:space="preserve"> depending on whether the site was affected by attrition during the relevant time period; and</w:t>
      </w:r>
    </w:p>
    <w:p w:rsidR="00AB1662" w:rsidRPr="00AB1662" w:rsidRDefault="00EB14F7" w:rsidP="00AB1662">
      <w:pPr>
        <w:pStyle w:val="ListParagraph"/>
        <w:numPr>
          <w:ilvl w:val="1"/>
          <w:numId w:val="36"/>
        </w:numPr>
        <w:contextualSpacing/>
        <w:rPr>
          <w:rFonts w:ascii="Times New Roman" w:hAnsi="Times New Roman"/>
          <w:snapToGrid w:val="0"/>
          <w:sz w:val="24"/>
          <w:szCs w:val="24"/>
        </w:rPr>
      </w:pPr>
      <w:r>
        <w:rPr>
          <w:rFonts w:ascii="Times New Roman" w:hAnsi="Times New Roman"/>
          <w:snapToGrid w:val="0"/>
          <w:sz w:val="24"/>
          <w:szCs w:val="24"/>
        </w:rPr>
        <w:t>o</w:t>
      </w:r>
      <w:r w:rsidR="00AB1662" w:rsidRPr="00AB1662">
        <w:rPr>
          <w:rFonts w:ascii="Times New Roman" w:hAnsi="Times New Roman"/>
          <w:snapToGrid w:val="0"/>
          <w:sz w:val="24"/>
          <w:szCs w:val="24"/>
        </w:rPr>
        <w:t xml:space="preserve">ther variables, </w:t>
      </w:r>
      <w:r w:rsidR="0044203A">
        <w:rPr>
          <w:rFonts w:ascii="Times New Roman" w:hAnsi="Times New Roman"/>
          <w:snapToGrid w:val="0"/>
          <w:sz w:val="24"/>
          <w:szCs w:val="24"/>
        </w:rPr>
        <w:t xml:space="preserve">if </w:t>
      </w:r>
      <w:r w:rsidR="00AB1662" w:rsidRPr="00AB1662">
        <w:rPr>
          <w:rFonts w:ascii="Times New Roman" w:hAnsi="Times New Roman"/>
          <w:snapToGrid w:val="0"/>
          <w:sz w:val="24"/>
          <w:szCs w:val="24"/>
        </w:rPr>
        <w:t>chosen by the proponent, that may influence consumption of grid electricity or gas at the site.</w:t>
      </w:r>
    </w:p>
    <w:p w:rsidR="00AB1662" w:rsidRPr="00AB1662" w:rsidRDefault="00AB1662" w:rsidP="00AB1662">
      <w:pPr>
        <w:pStyle w:val="ListParagraph"/>
        <w:numPr>
          <w:ilvl w:val="0"/>
          <w:numId w:val="36"/>
        </w:numPr>
        <w:contextualSpacing/>
        <w:rPr>
          <w:rFonts w:ascii="Times New Roman" w:hAnsi="Times New Roman"/>
          <w:snapToGrid w:val="0"/>
          <w:sz w:val="24"/>
          <w:szCs w:val="24"/>
        </w:rPr>
      </w:pPr>
      <w:r w:rsidRPr="00AB1662">
        <w:rPr>
          <w:rFonts w:ascii="Times New Roman" w:hAnsi="Times New Roman"/>
          <w:snapToGrid w:val="0"/>
          <w:sz w:val="24"/>
          <w:szCs w:val="24"/>
        </w:rPr>
        <w:t>Define a linear equation relating mean daily emissions at a site in the measurement period (</w:t>
      </w:r>
      <w:r w:rsidR="0044203A">
        <w:rPr>
          <w:rFonts w:ascii="Times New Roman" w:hAnsi="Times New Roman"/>
          <w:snapToGrid w:val="0"/>
          <w:sz w:val="24"/>
          <w:szCs w:val="24"/>
        </w:rPr>
        <w:t xml:space="preserve">the </w:t>
      </w:r>
      <w:r w:rsidRPr="00AB1662">
        <w:rPr>
          <w:rFonts w:ascii="Times New Roman" w:hAnsi="Times New Roman"/>
          <w:snapToGrid w:val="0"/>
          <w:sz w:val="24"/>
          <w:szCs w:val="24"/>
        </w:rPr>
        <w:t>dependent variable) to the independent variables listed above.</w:t>
      </w:r>
    </w:p>
    <w:p w:rsidR="00AB1662" w:rsidRPr="00AB1662" w:rsidRDefault="00AB1662" w:rsidP="00AB1662">
      <w:pPr>
        <w:pStyle w:val="ListParagraph"/>
        <w:numPr>
          <w:ilvl w:val="0"/>
          <w:numId w:val="36"/>
        </w:numPr>
        <w:contextualSpacing/>
        <w:rPr>
          <w:rFonts w:ascii="Times New Roman" w:hAnsi="Times New Roman"/>
          <w:snapToGrid w:val="0"/>
          <w:sz w:val="24"/>
          <w:szCs w:val="24"/>
        </w:rPr>
      </w:pPr>
      <w:r w:rsidRPr="00AB1662">
        <w:rPr>
          <w:rFonts w:ascii="Times New Roman" w:hAnsi="Times New Roman"/>
          <w:snapToGrid w:val="0"/>
          <w:sz w:val="24"/>
          <w:szCs w:val="24"/>
        </w:rPr>
        <w:t>Using least squares regression with data for all sites in the control and treatment group, weighted by the number of days for which there is measured energy consumption data for the site in the measurement period, estimat</w:t>
      </w:r>
      <w:r w:rsidR="00BB3FE9">
        <w:rPr>
          <w:rFonts w:ascii="Times New Roman" w:hAnsi="Times New Roman"/>
          <w:snapToGrid w:val="0"/>
          <w:sz w:val="24"/>
          <w:szCs w:val="24"/>
        </w:rPr>
        <w:t>e the values of the coefficient</w:t>
      </w:r>
      <w:r w:rsidRPr="00AB1662">
        <w:rPr>
          <w:rFonts w:ascii="Times New Roman" w:hAnsi="Times New Roman"/>
          <w:snapToGrid w:val="0"/>
          <w:sz w:val="24"/>
          <w:szCs w:val="24"/>
        </w:rPr>
        <w:t xml:space="preserve"> for the </w:t>
      </w:r>
      <w:r w:rsidR="00C818A6">
        <w:rPr>
          <w:rFonts w:ascii="Times New Roman" w:hAnsi="Times New Roman"/>
          <w:snapToGrid w:val="0"/>
          <w:sz w:val="24"/>
          <w:szCs w:val="24"/>
        </w:rPr>
        <w:t>treatment variable</w:t>
      </w:r>
      <w:r w:rsidR="00BB3FE9">
        <w:rPr>
          <w:rFonts w:ascii="Times New Roman" w:hAnsi="Times New Roman"/>
          <w:snapToGrid w:val="0"/>
          <w:sz w:val="24"/>
          <w:szCs w:val="24"/>
        </w:rPr>
        <w:t>.</w:t>
      </w:r>
      <w:r w:rsidR="005A0304">
        <w:rPr>
          <w:rFonts w:ascii="Times New Roman" w:hAnsi="Times New Roman"/>
          <w:snapToGrid w:val="0"/>
          <w:sz w:val="24"/>
          <w:szCs w:val="24"/>
        </w:rPr>
        <w:t xml:space="preserve"> </w:t>
      </w:r>
      <w:r w:rsidRPr="00AB1662">
        <w:rPr>
          <w:rFonts w:ascii="Times New Roman" w:hAnsi="Times New Roman"/>
          <w:snapToGrid w:val="0"/>
          <w:sz w:val="24"/>
          <w:szCs w:val="24"/>
        </w:rPr>
        <w:t>The estimated coefficient for the treatment variable, β</w:t>
      </w:r>
      <w:r w:rsidRPr="00AB1662">
        <w:rPr>
          <w:rFonts w:ascii="Times New Roman" w:hAnsi="Times New Roman"/>
          <w:snapToGrid w:val="0"/>
          <w:sz w:val="24"/>
          <w:szCs w:val="24"/>
          <w:vertAlign w:val="subscript"/>
        </w:rPr>
        <w:t>E</w:t>
      </w:r>
      <w:r w:rsidRPr="00AB1662">
        <w:rPr>
          <w:rFonts w:ascii="Times New Roman" w:hAnsi="Times New Roman"/>
          <w:snapToGrid w:val="0"/>
          <w:sz w:val="24"/>
          <w:szCs w:val="24"/>
        </w:rPr>
        <w:t>, is the impact of the treatment on mean daily emissions at a site, holding all other variables constant. β</w:t>
      </w:r>
      <w:r w:rsidRPr="00AB1662">
        <w:rPr>
          <w:rFonts w:ascii="Times New Roman" w:hAnsi="Times New Roman"/>
          <w:snapToGrid w:val="0"/>
          <w:sz w:val="24"/>
          <w:szCs w:val="24"/>
          <w:vertAlign w:val="subscript"/>
        </w:rPr>
        <w:t xml:space="preserve">E </w:t>
      </w:r>
      <w:r w:rsidR="00525625">
        <w:rPr>
          <w:rFonts w:ascii="Times New Roman" w:hAnsi="Times New Roman"/>
          <w:snapToGrid w:val="0"/>
          <w:sz w:val="24"/>
          <w:szCs w:val="24"/>
        </w:rPr>
        <w:t xml:space="preserve">is </w:t>
      </w:r>
      <w:r w:rsidRPr="00AB1662">
        <w:rPr>
          <w:rFonts w:ascii="Times New Roman" w:hAnsi="Times New Roman"/>
          <w:snapToGrid w:val="0"/>
          <w:sz w:val="24"/>
          <w:szCs w:val="24"/>
        </w:rPr>
        <w:t xml:space="preserve">an estimate of the average daily change in site emissions across treatment group sites arising from the treatment. </w:t>
      </w:r>
    </w:p>
    <w:p w:rsidR="00A94D8C" w:rsidRPr="00A94D8C" w:rsidRDefault="00A94D8C" w:rsidP="00AB1662">
      <w:pPr>
        <w:pStyle w:val="ListParagraph"/>
        <w:numPr>
          <w:ilvl w:val="0"/>
          <w:numId w:val="36"/>
        </w:numPr>
        <w:contextualSpacing/>
        <w:rPr>
          <w:rFonts w:ascii="Times New Roman" w:hAnsi="Times New Roman"/>
          <w:snapToGrid w:val="0"/>
          <w:sz w:val="24"/>
          <w:szCs w:val="24"/>
        </w:rPr>
      </w:pPr>
      <w:r>
        <w:rPr>
          <w:rFonts w:ascii="Times New Roman" w:hAnsi="Times New Roman"/>
          <w:snapToGrid w:val="0"/>
          <w:sz w:val="24"/>
          <w:szCs w:val="24"/>
        </w:rPr>
        <w:lastRenderedPageBreak/>
        <w:t xml:space="preserve">Perform a t-test to establish the statistical significance of </w:t>
      </w:r>
      <w:r w:rsidRPr="00AB1662">
        <w:rPr>
          <w:rFonts w:ascii="Times New Roman" w:hAnsi="Times New Roman"/>
          <w:snapToGrid w:val="0"/>
          <w:sz w:val="24"/>
          <w:szCs w:val="24"/>
        </w:rPr>
        <w:t>β</w:t>
      </w:r>
      <w:r w:rsidRPr="00AB1662">
        <w:rPr>
          <w:rFonts w:ascii="Times New Roman" w:hAnsi="Times New Roman"/>
          <w:snapToGrid w:val="0"/>
          <w:sz w:val="24"/>
          <w:szCs w:val="24"/>
          <w:vertAlign w:val="subscript"/>
        </w:rPr>
        <w:t>E</w:t>
      </w:r>
      <w:r w:rsidRPr="00A94D8C">
        <w:rPr>
          <w:rFonts w:ascii="Times New Roman" w:hAnsi="Times New Roman"/>
          <w:snapToGrid w:val="0"/>
          <w:sz w:val="24"/>
          <w:szCs w:val="24"/>
        </w:rPr>
        <w:t>.</w:t>
      </w:r>
    </w:p>
    <w:p w:rsidR="00AB1662" w:rsidRPr="00AB1662" w:rsidRDefault="00A94D8C" w:rsidP="00AB1662">
      <w:pPr>
        <w:pStyle w:val="ListParagraph"/>
        <w:numPr>
          <w:ilvl w:val="0"/>
          <w:numId w:val="36"/>
        </w:numPr>
        <w:contextualSpacing/>
        <w:rPr>
          <w:rFonts w:ascii="Times New Roman" w:hAnsi="Times New Roman"/>
          <w:snapToGrid w:val="0"/>
          <w:sz w:val="24"/>
          <w:szCs w:val="24"/>
        </w:rPr>
      </w:pPr>
      <w:r>
        <w:rPr>
          <w:rFonts w:ascii="Times New Roman" w:hAnsi="Times New Roman"/>
          <w:snapToGrid w:val="0"/>
          <w:sz w:val="24"/>
          <w:szCs w:val="24"/>
        </w:rPr>
        <w:t xml:space="preserve">If </w:t>
      </w:r>
      <w:r w:rsidRPr="00AB1662">
        <w:rPr>
          <w:rFonts w:ascii="Times New Roman" w:hAnsi="Times New Roman"/>
          <w:snapToGrid w:val="0"/>
          <w:sz w:val="24"/>
          <w:szCs w:val="24"/>
        </w:rPr>
        <w:t>β</w:t>
      </w:r>
      <w:r w:rsidRPr="00AB1662">
        <w:rPr>
          <w:rFonts w:ascii="Times New Roman" w:hAnsi="Times New Roman"/>
          <w:snapToGrid w:val="0"/>
          <w:sz w:val="24"/>
          <w:szCs w:val="24"/>
          <w:vertAlign w:val="subscript"/>
        </w:rPr>
        <w:t>E</w:t>
      </w:r>
      <w:r>
        <w:rPr>
          <w:rFonts w:ascii="Times New Roman" w:hAnsi="Times New Roman"/>
          <w:snapToGrid w:val="0"/>
          <w:sz w:val="24"/>
          <w:szCs w:val="24"/>
        </w:rPr>
        <w:t xml:space="preserve"> is found to be statistically significant, m</w:t>
      </w:r>
      <w:r w:rsidR="009625D3">
        <w:rPr>
          <w:rFonts w:ascii="Times New Roman" w:hAnsi="Times New Roman"/>
          <w:snapToGrid w:val="0"/>
          <w:sz w:val="24"/>
          <w:szCs w:val="24"/>
        </w:rPr>
        <w:t xml:space="preserve">ultiply </w:t>
      </w:r>
      <w:r w:rsidR="00AB1662" w:rsidRPr="00AB1662">
        <w:rPr>
          <w:rFonts w:ascii="Times New Roman" w:hAnsi="Times New Roman"/>
          <w:snapToGrid w:val="0"/>
          <w:sz w:val="24"/>
          <w:szCs w:val="24"/>
        </w:rPr>
        <w:t>-β</w:t>
      </w:r>
      <w:r w:rsidR="00AB1662" w:rsidRPr="00AB1662">
        <w:rPr>
          <w:rFonts w:ascii="Times New Roman" w:hAnsi="Times New Roman"/>
          <w:snapToGrid w:val="0"/>
          <w:sz w:val="24"/>
          <w:szCs w:val="24"/>
          <w:vertAlign w:val="subscript"/>
        </w:rPr>
        <w:t>E</w:t>
      </w:r>
      <w:r w:rsidR="005A0304">
        <w:rPr>
          <w:rFonts w:ascii="Times New Roman" w:hAnsi="Times New Roman"/>
          <w:snapToGrid w:val="0"/>
          <w:sz w:val="24"/>
          <w:szCs w:val="24"/>
          <w:vertAlign w:val="subscript"/>
        </w:rPr>
        <w:t xml:space="preserve"> </w:t>
      </w:r>
      <w:r w:rsidR="009625D3">
        <w:rPr>
          <w:rFonts w:ascii="Times New Roman" w:hAnsi="Times New Roman"/>
          <w:snapToGrid w:val="0"/>
          <w:sz w:val="24"/>
          <w:szCs w:val="24"/>
        </w:rPr>
        <w:t>by the total number</w:t>
      </w:r>
      <w:r>
        <w:rPr>
          <w:rFonts w:ascii="Times New Roman" w:hAnsi="Times New Roman"/>
          <w:snapToGrid w:val="0"/>
          <w:sz w:val="24"/>
          <w:szCs w:val="24"/>
        </w:rPr>
        <w:t xml:space="preserve"> of</w:t>
      </w:r>
      <w:r w:rsidR="009625D3">
        <w:rPr>
          <w:rFonts w:ascii="Times New Roman" w:hAnsi="Times New Roman"/>
          <w:snapToGrid w:val="0"/>
          <w:sz w:val="24"/>
          <w:szCs w:val="24"/>
        </w:rPr>
        <w:t xml:space="preserve"> </w:t>
      </w:r>
      <w:r w:rsidR="002F073E">
        <w:rPr>
          <w:rFonts w:ascii="Times New Roman" w:hAnsi="Times New Roman"/>
          <w:snapToGrid w:val="0"/>
          <w:sz w:val="24"/>
          <w:szCs w:val="24"/>
        </w:rPr>
        <w:t>days covered by treatment group energy consumption data</w:t>
      </w:r>
      <w:r w:rsidR="00AB1662" w:rsidRPr="00AB1662">
        <w:rPr>
          <w:rFonts w:ascii="Times New Roman" w:hAnsi="Times New Roman"/>
          <w:snapToGrid w:val="0"/>
          <w:sz w:val="24"/>
          <w:szCs w:val="24"/>
        </w:rPr>
        <w:t xml:space="preserve"> in the measurement period to estimate total abatement arising from the treatment in the measurement period.</w:t>
      </w:r>
    </w:p>
    <w:p w:rsidR="00EA1383" w:rsidRPr="00AB1662" w:rsidRDefault="00EA1383" w:rsidP="00FE5CBE">
      <w:pPr>
        <w:pStyle w:val="ListParagraph"/>
        <w:widowControl w:val="0"/>
        <w:spacing w:after="120" w:line="240" w:lineRule="auto"/>
        <w:ind w:left="0"/>
        <w:rPr>
          <w:rFonts w:ascii="Times New Roman" w:hAnsi="Times New Roman"/>
          <w:color w:val="000000"/>
          <w:sz w:val="24"/>
          <w:szCs w:val="24"/>
        </w:rPr>
      </w:pPr>
    </w:p>
    <w:p w:rsidR="00D007BA" w:rsidRPr="00EE2EAA" w:rsidRDefault="00D007BA" w:rsidP="00D007BA">
      <w:pPr>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t>Subdivision B</w:t>
      </w:r>
      <w:r w:rsidRPr="00EE2EAA">
        <w:rPr>
          <w:rFonts w:ascii="Times New Roman" w:hAnsi="Times New Roman"/>
          <w:b/>
          <w:color w:val="000000"/>
          <w:sz w:val="24"/>
          <w:szCs w:val="24"/>
        </w:rPr>
        <w:tab/>
      </w:r>
      <w:r w:rsidR="00637C0B">
        <w:rPr>
          <w:rFonts w:ascii="Times New Roman" w:hAnsi="Times New Roman"/>
          <w:b/>
          <w:color w:val="000000"/>
          <w:sz w:val="24"/>
          <w:szCs w:val="24"/>
        </w:rPr>
        <w:tab/>
      </w:r>
      <w:r w:rsidR="0016315A" w:rsidRPr="00EE2EAA">
        <w:rPr>
          <w:rFonts w:ascii="Times New Roman" w:hAnsi="Times New Roman"/>
          <w:b/>
          <w:color w:val="000000"/>
          <w:sz w:val="24"/>
          <w:szCs w:val="24"/>
        </w:rPr>
        <w:t>C</w:t>
      </w:r>
      <w:r w:rsidRPr="00EE2EAA">
        <w:rPr>
          <w:rFonts w:ascii="Times New Roman" w:hAnsi="Times New Roman"/>
          <w:b/>
          <w:color w:val="000000"/>
          <w:sz w:val="24"/>
          <w:szCs w:val="24"/>
        </w:rPr>
        <w:t>alculating abatement for a population</w:t>
      </w:r>
    </w:p>
    <w:p w:rsidR="00D007BA" w:rsidRPr="00EE2EAA" w:rsidRDefault="00792D45" w:rsidP="00D007BA">
      <w:pPr>
        <w:spacing w:after="120" w:line="240" w:lineRule="auto"/>
        <w:ind w:left="720" w:hanging="720"/>
        <w:rPr>
          <w:rFonts w:ascii="Times New Roman" w:hAnsi="Times New Roman"/>
          <w:color w:val="000000"/>
          <w:sz w:val="24"/>
          <w:szCs w:val="24"/>
          <w:u w:val="single"/>
        </w:rPr>
      </w:pPr>
      <w:r>
        <w:rPr>
          <w:rFonts w:ascii="Times New Roman" w:hAnsi="Times New Roman"/>
          <w:color w:val="000000"/>
          <w:sz w:val="24"/>
          <w:szCs w:val="24"/>
          <w:u w:val="single"/>
        </w:rPr>
        <w:t>56</w:t>
      </w:r>
      <w:r w:rsidR="00D007BA" w:rsidRPr="00EE2EAA">
        <w:rPr>
          <w:rFonts w:ascii="Times New Roman" w:hAnsi="Times New Roman"/>
          <w:color w:val="000000"/>
          <w:sz w:val="24"/>
          <w:szCs w:val="24"/>
          <w:u w:val="single"/>
        </w:rPr>
        <w:tab/>
      </w:r>
      <w:r w:rsidR="00713E75" w:rsidRPr="00EE2EAA">
        <w:rPr>
          <w:rFonts w:ascii="Times New Roman" w:hAnsi="Times New Roman"/>
          <w:color w:val="000000"/>
          <w:sz w:val="24"/>
          <w:szCs w:val="24"/>
          <w:u w:val="single"/>
        </w:rPr>
        <w:t xml:space="preserve">Statistical significance of treatment </w:t>
      </w:r>
      <w:r w:rsidR="00254322" w:rsidRPr="00EE2EAA">
        <w:rPr>
          <w:rFonts w:ascii="Times New Roman" w:hAnsi="Times New Roman"/>
          <w:color w:val="000000"/>
          <w:sz w:val="24"/>
          <w:szCs w:val="24"/>
          <w:u w:val="single"/>
        </w:rPr>
        <w:t>effect</w:t>
      </w:r>
    </w:p>
    <w:p w:rsidR="00D007BA" w:rsidRPr="00EE2EAA" w:rsidRDefault="00A24EAE" w:rsidP="006A3C8D">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Section </w:t>
      </w:r>
      <w:r w:rsidR="00792D45">
        <w:rPr>
          <w:rFonts w:ascii="Times New Roman" w:hAnsi="Times New Roman"/>
          <w:color w:val="000000"/>
          <w:sz w:val="24"/>
          <w:szCs w:val="24"/>
        </w:rPr>
        <w:t>56</w:t>
      </w:r>
      <w:r w:rsidR="00792D45" w:rsidRPr="00EE2EAA">
        <w:rPr>
          <w:rFonts w:ascii="Times New Roman" w:hAnsi="Times New Roman"/>
          <w:color w:val="000000"/>
          <w:sz w:val="24"/>
          <w:szCs w:val="24"/>
        </w:rPr>
        <w:t xml:space="preserve"> </w:t>
      </w:r>
      <w:r w:rsidRPr="00EE2EAA">
        <w:rPr>
          <w:rFonts w:ascii="Times New Roman" w:hAnsi="Times New Roman"/>
          <w:color w:val="000000"/>
          <w:sz w:val="24"/>
          <w:szCs w:val="24"/>
        </w:rPr>
        <w:t xml:space="preserve">describes a hypothesis test </w:t>
      </w:r>
      <w:r w:rsidR="006A3C8D" w:rsidRPr="00EE2EAA">
        <w:rPr>
          <w:rFonts w:ascii="Times New Roman" w:hAnsi="Times New Roman"/>
          <w:color w:val="000000"/>
          <w:sz w:val="24"/>
          <w:szCs w:val="24"/>
        </w:rPr>
        <w:t>on the treatment effect estimated in the regression analysis</w:t>
      </w:r>
      <w:r w:rsidR="00DD4844">
        <w:rPr>
          <w:rFonts w:ascii="Times New Roman" w:hAnsi="Times New Roman"/>
          <w:color w:val="000000"/>
          <w:sz w:val="24"/>
          <w:szCs w:val="24"/>
        </w:rPr>
        <w:t xml:space="preserve"> (</w:t>
      </w:r>
      <w:r w:rsidR="00DD4844">
        <w:rPr>
          <w:rFonts w:ascii="Times New Roman" w:hAnsi="Times New Roman"/>
          <w:b/>
          <w:color w:val="000000"/>
          <w:sz w:val="24"/>
          <w:szCs w:val="24"/>
        </w:rPr>
        <w:t>hypothesis test 3</w:t>
      </w:r>
      <w:r w:rsidR="00DD4844">
        <w:rPr>
          <w:rFonts w:ascii="Times New Roman" w:hAnsi="Times New Roman"/>
          <w:color w:val="000000"/>
          <w:sz w:val="24"/>
          <w:szCs w:val="24"/>
        </w:rPr>
        <w:t>)</w:t>
      </w:r>
      <w:r w:rsidR="00DF2C3D" w:rsidRPr="00EE2EAA">
        <w:rPr>
          <w:rFonts w:ascii="Times New Roman" w:hAnsi="Times New Roman"/>
          <w:color w:val="000000"/>
          <w:sz w:val="24"/>
          <w:szCs w:val="24"/>
        </w:rPr>
        <w:t>.</w:t>
      </w:r>
    </w:p>
    <w:p w:rsidR="00DC0BD2" w:rsidRPr="00EE2EAA" w:rsidRDefault="006A3C8D" w:rsidP="00F23B0D">
      <w:pPr>
        <w:spacing w:after="120" w:line="240" w:lineRule="auto"/>
        <w:rPr>
          <w:rFonts w:ascii="Times New Roman" w:hAnsi="Times New Roman"/>
          <w:sz w:val="24"/>
          <w:szCs w:val="24"/>
        </w:rPr>
      </w:pPr>
      <w:r w:rsidRPr="00EE2EAA">
        <w:rPr>
          <w:rFonts w:ascii="Times New Roman" w:hAnsi="Times New Roman"/>
          <w:color w:val="000000"/>
          <w:sz w:val="24"/>
          <w:szCs w:val="24"/>
        </w:rPr>
        <w:t xml:space="preserve">The null hypothesis is that being </w:t>
      </w:r>
      <w:r w:rsidR="003C47A2">
        <w:rPr>
          <w:rFonts w:ascii="Times New Roman" w:hAnsi="Times New Roman"/>
          <w:color w:val="000000"/>
          <w:sz w:val="24"/>
          <w:szCs w:val="24"/>
        </w:rPr>
        <w:t>included in the treatment group</w:t>
      </w:r>
      <w:r w:rsidRPr="00EE2EAA">
        <w:rPr>
          <w:rFonts w:ascii="Times New Roman" w:hAnsi="Times New Roman"/>
          <w:color w:val="000000"/>
          <w:sz w:val="24"/>
          <w:szCs w:val="24"/>
        </w:rPr>
        <w:t xml:space="preserve"> has no effect on mean daily emissions at a site.</w:t>
      </w:r>
      <w:r w:rsidR="00A90A9F">
        <w:rPr>
          <w:rFonts w:ascii="Times New Roman" w:hAnsi="Times New Roman"/>
          <w:color w:val="000000"/>
          <w:sz w:val="24"/>
          <w:szCs w:val="24"/>
        </w:rPr>
        <w:t xml:space="preserve"> </w:t>
      </w:r>
      <w:r w:rsidR="00DF2C3D" w:rsidRPr="00EE2EAA">
        <w:rPr>
          <w:rFonts w:ascii="Times New Roman" w:hAnsi="Times New Roman"/>
          <w:color w:val="000000"/>
          <w:sz w:val="24"/>
          <w:szCs w:val="24"/>
        </w:rPr>
        <w:t>If the estimated treatment effect (estimated using regression equation 1) is found to be in the lower 5</w:t>
      </w:r>
      <w:r w:rsidR="00DF2C3D" w:rsidRPr="00EE2EAA">
        <w:rPr>
          <w:rFonts w:ascii="Times New Roman" w:hAnsi="Times New Roman"/>
          <w:color w:val="000000"/>
          <w:sz w:val="24"/>
          <w:szCs w:val="24"/>
          <w:vertAlign w:val="superscript"/>
        </w:rPr>
        <w:t>th</w:t>
      </w:r>
      <w:r w:rsidR="00DF2C3D" w:rsidRPr="00EE2EAA">
        <w:rPr>
          <w:rFonts w:ascii="Times New Roman" w:hAnsi="Times New Roman"/>
          <w:color w:val="000000"/>
          <w:sz w:val="24"/>
          <w:szCs w:val="24"/>
        </w:rPr>
        <w:t xml:space="preserve"> percentile of a t-distribution based on the standard error of the estimated treatment effect and an assumed mean of zero, the </w:t>
      </w:r>
      <w:r w:rsidR="00F23B0D" w:rsidRPr="00EE2EAA">
        <w:rPr>
          <w:rFonts w:ascii="Times New Roman" w:hAnsi="Times New Roman"/>
          <w:color w:val="000000"/>
          <w:sz w:val="24"/>
          <w:szCs w:val="24"/>
        </w:rPr>
        <w:t xml:space="preserve">null hypothesis is rejected. </w:t>
      </w:r>
      <w:r w:rsidR="00F23B0D" w:rsidRPr="00EE2EAA">
        <w:rPr>
          <w:rFonts w:ascii="Times New Roman" w:hAnsi="Times New Roman"/>
          <w:sz w:val="24"/>
          <w:szCs w:val="24"/>
        </w:rPr>
        <w:t>If this is the case, it can reasonably be concluded that the impact of targeting treatment to a site is a reduction in emissions at that site.</w:t>
      </w:r>
    </w:p>
    <w:p w:rsidR="00ED3442" w:rsidRPr="00EE2EAA" w:rsidRDefault="00ED3442" w:rsidP="00F23B0D">
      <w:pPr>
        <w:spacing w:after="120" w:line="240" w:lineRule="auto"/>
        <w:rPr>
          <w:rFonts w:ascii="Times New Roman" w:hAnsi="Times New Roman"/>
          <w:color w:val="000000"/>
          <w:sz w:val="24"/>
          <w:szCs w:val="24"/>
          <w:u w:val="single"/>
        </w:rPr>
      </w:pPr>
    </w:p>
    <w:p w:rsidR="00D007BA" w:rsidRPr="00EE2EAA" w:rsidRDefault="00792D45" w:rsidP="00D007BA">
      <w:pPr>
        <w:spacing w:after="120" w:line="240" w:lineRule="auto"/>
        <w:ind w:left="720" w:hanging="720"/>
        <w:rPr>
          <w:rFonts w:ascii="Times New Roman" w:hAnsi="Times New Roman"/>
          <w:color w:val="000000"/>
          <w:sz w:val="24"/>
          <w:szCs w:val="24"/>
          <w:u w:val="single"/>
        </w:rPr>
      </w:pPr>
      <w:r>
        <w:rPr>
          <w:rFonts w:ascii="Times New Roman" w:hAnsi="Times New Roman"/>
          <w:color w:val="000000"/>
          <w:sz w:val="24"/>
          <w:szCs w:val="24"/>
          <w:u w:val="single"/>
        </w:rPr>
        <w:t>57</w:t>
      </w:r>
      <w:r w:rsidR="00D007BA" w:rsidRPr="00EE2EAA">
        <w:rPr>
          <w:rFonts w:ascii="Times New Roman" w:hAnsi="Times New Roman"/>
          <w:color w:val="000000"/>
          <w:sz w:val="24"/>
          <w:szCs w:val="24"/>
          <w:u w:val="single"/>
        </w:rPr>
        <w:tab/>
        <w:t>Abatement for a population in a measurement period</w:t>
      </w:r>
    </w:p>
    <w:p w:rsidR="00185540" w:rsidRPr="00EE2EAA" w:rsidRDefault="00185540" w:rsidP="00185540">
      <w:pPr>
        <w:spacing w:after="120" w:line="240" w:lineRule="auto"/>
        <w:rPr>
          <w:rFonts w:ascii="Times New Roman" w:hAnsi="Times New Roman"/>
          <w:sz w:val="24"/>
          <w:szCs w:val="24"/>
        </w:rPr>
      </w:pPr>
      <w:r w:rsidRPr="00EE2EAA">
        <w:rPr>
          <w:rFonts w:ascii="Times New Roman" w:hAnsi="Times New Roman"/>
          <w:color w:val="000000"/>
          <w:sz w:val="24"/>
          <w:szCs w:val="24"/>
        </w:rPr>
        <w:t xml:space="preserve">The abatement for a population in the measurement period is </w:t>
      </w:r>
      <w:r w:rsidR="005B25D7">
        <w:rPr>
          <w:rFonts w:ascii="Times New Roman" w:hAnsi="Times New Roman"/>
          <w:color w:val="000000"/>
          <w:sz w:val="24"/>
          <w:szCs w:val="24"/>
        </w:rPr>
        <w:t>calculated</w:t>
      </w:r>
      <w:r w:rsidR="005B25D7" w:rsidRPr="00EE2EAA">
        <w:rPr>
          <w:rFonts w:ascii="Times New Roman" w:hAnsi="Times New Roman"/>
          <w:color w:val="000000"/>
          <w:sz w:val="24"/>
          <w:szCs w:val="24"/>
        </w:rPr>
        <w:t xml:space="preserve"> </w:t>
      </w:r>
      <w:r w:rsidR="008967B1">
        <w:rPr>
          <w:rFonts w:ascii="Times New Roman" w:hAnsi="Times New Roman"/>
          <w:color w:val="000000"/>
          <w:sz w:val="24"/>
          <w:szCs w:val="24"/>
        </w:rPr>
        <w:t xml:space="preserve">using </w:t>
      </w:r>
      <w:r w:rsidR="008967B1">
        <w:rPr>
          <w:rFonts w:ascii="Times New Roman" w:hAnsi="Times New Roman"/>
          <w:b/>
          <w:color w:val="000000"/>
          <w:sz w:val="24"/>
          <w:szCs w:val="24"/>
        </w:rPr>
        <w:t xml:space="preserve">equation </w:t>
      </w:r>
      <w:r w:rsidR="00D77820">
        <w:rPr>
          <w:rFonts w:ascii="Times New Roman" w:hAnsi="Times New Roman"/>
          <w:b/>
          <w:color w:val="000000"/>
          <w:sz w:val="24"/>
          <w:szCs w:val="24"/>
        </w:rPr>
        <w:t>14</w:t>
      </w:r>
      <w:r w:rsidR="008967B1">
        <w:rPr>
          <w:rFonts w:ascii="Times New Roman" w:hAnsi="Times New Roman"/>
          <w:b/>
          <w:color w:val="000000"/>
          <w:sz w:val="24"/>
          <w:szCs w:val="24"/>
        </w:rPr>
        <w:t xml:space="preserve">, </w:t>
      </w:r>
      <w:r w:rsidRPr="008967B1">
        <w:rPr>
          <w:rFonts w:ascii="Times New Roman" w:hAnsi="Times New Roman"/>
          <w:color w:val="000000"/>
          <w:sz w:val="24"/>
          <w:szCs w:val="24"/>
        </w:rPr>
        <w:t>by</w:t>
      </w:r>
      <w:r w:rsidRPr="00EE2EAA">
        <w:rPr>
          <w:rFonts w:ascii="Times New Roman" w:hAnsi="Times New Roman"/>
          <w:color w:val="000000"/>
          <w:sz w:val="24"/>
          <w:szCs w:val="24"/>
        </w:rPr>
        <w:t xml:space="preserve"> multiplying the negative of the estimated treatment effect (estimated using </w:t>
      </w:r>
      <w:r w:rsidRPr="001F0129">
        <w:rPr>
          <w:rFonts w:ascii="Times New Roman" w:hAnsi="Times New Roman"/>
          <w:color w:val="000000"/>
          <w:sz w:val="24"/>
          <w:szCs w:val="24"/>
        </w:rPr>
        <w:t>regression equation 1</w:t>
      </w:r>
      <w:r w:rsidRPr="00EE2EAA">
        <w:rPr>
          <w:rFonts w:ascii="Times New Roman" w:hAnsi="Times New Roman"/>
          <w:color w:val="000000"/>
          <w:sz w:val="24"/>
          <w:szCs w:val="24"/>
        </w:rPr>
        <w:t xml:space="preserve">) by the </w:t>
      </w:r>
      <w:r w:rsidRPr="00EE2EAA">
        <w:rPr>
          <w:rFonts w:ascii="Times New Roman" w:hAnsi="Times New Roman"/>
          <w:sz w:val="24"/>
          <w:szCs w:val="24"/>
        </w:rPr>
        <w:t>total number of days for which there is measured energy consumption at sites in the treatment group.</w:t>
      </w:r>
    </w:p>
    <w:p w:rsidR="00185540" w:rsidRPr="00EE2EAA" w:rsidRDefault="00185540" w:rsidP="00185540">
      <w:pPr>
        <w:spacing w:after="120" w:line="240" w:lineRule="auto"/>
        <w:rPr>
          <w:rFonts w:ascii="Times New Roman" w:hAnsi="Times New Roman"/>
          <w:color w:val="000000"/>
          <w:sz w:val="24"/>
          <w:szCs w:val="24"/>
        </w:rPr>
      </w:pPr>
      <w:r w:rsidRPr="00EE2EAA">
        <w:rPr>
          <w:rFonts w:ascii="Times New Roman" w:hAnsi="Times New Roman"/>
          <w:sz w:val="24"/>
          <w:szCs w:val="24"/>
        </w:rPr>
        <w:t>The estimated treatment effect is the amount by which emissions at a site would be expected to change as a result of receiving the treatment, based on regression analysis on all the sites in the</w:t>
      </w:r>
      <w:r w:rsidR="00A90A9F">
        <w:rPr>
          <w:rFonts w:ascii="Times New Roman" w:hAnsi="Times New Roman"/>
          <w:sz w:val="24"/>
          <w:szCs w:val="24"/>
        </w:rPr>
        <w:t xml:space="preserve"> control and treatment groups. </w:t>
      </w:r>
      <w:r w:rsidRPr="00EE2EAA">
        <w:rPr>
          <w:rFonts w:ascii="Times New Roman" w:hAnsi="Times New Roman"/>
          <w:sz w:val="24"/>
          <w:szCs w:val="24"/>
        </w:rPr>
        <w:t>This value will be negative if the null hypothesis can be rejected (that is, the estimate</w:t>
      </w:r>
      <w:r w:rsidR="003E3BEF" w:rsidRPr="00EE2EAA">
        <w:rPr>
          <w:rFonts w:ascii="Times New Roman" w:hAnsi="Times New Roman"/>
          <w:sz w:val="24"/>
          <w:szCs w:val="24"/>
        </w:rPr>
        <w:t>d</w:t>
      </w:r>
      <w:r w:rsidRPr="00EE2EAA">
        <w:rPr>
          <w:rFonts w:ascii="Times New Roman" w:hAnsi="Times New Roman"/>
          <w:sz w:val="24"/>
          <w:szCs w:val="24"/>
        </w:rPr>
        <w:t xml:space="preserve"> impact of the treatment will be a decrease in mean daily emissions</w:t>
      </w:r>
      <w:r w:rsidR="00BE2514">
        <w:rPr>
          <w:rFonts w:ascii="Times New Roman" w:hAnsi="Times New Roman"/>
          <w:sz w:val="24"/>
          <w:szCs w:val="24"/>
        </w:rPr>
        <w:t xml:space="preserve">), so it is multiplied by </w:t>
      </w:r>
      <w:r w:rsidR="001F0129">
        <w:rPr>
          <w:rFonts w:ascii="Times New Roman" w:hAnsi="Times New Roman"/>
          <w:sz w:val="24"/>
          <w:szCs w:val="24"/>
        </w:rPr>
        <w:t>negative one</w:t>
      </w:r>
      <w:r w:rsidRPr="00EE2EAA">
        <w:rPr>
          <w:rFonts w:ascii="Times New Roman" w:hAnsi="Times New Roman"/>
          <w:sz w:val="24"/>
          <w:szCs w:val="24"/>
        </w:rPr>
        <w:t xml:space="preserve"> when calculating abatement.</w:t>
      </w:r>
      <w:r w:rsidR="005A0304">
        <w:rPr>
          <w:rFonts w:ascii="Times New Roman" w:hAnsi="Times New Roman"/>
          <w:sz w:val="24"/>
          <w:szCs w:val="24"/>
        </w:rPr>
        <w:t xml:space="preserve">  </w:t>
      </w:r>
    </w:p>
    <w:p w:rsidR="00D007BA" w:rsidRPr="00EE2EAA" w:rsidRDefault="00D007BA" w:rsidP="00D007BA">
      <w:pPr>
        <w:spacing w:after="120" w:line="240" w:lineRule="auto"/>
        <w:ind w:left="720" w:hanging="720"/>
        <w:rPr>
          <w:rFonts w:ascii="Times New Roman" w:hAnsi="Times New Roman"/>
          <w:color w:val="000000"/>
          <w:sz w:val="24"/>
          <w:szCs w:val="24"/>
          <w:u w:val="single"/>
        </w:rPr>
      </w:pPr>
    </w:p>
    <w:p w:rsidR="00D007BA" w:rsidRPr="00EE2EAA" w:rsidRDefault="00D007BA" w:rsidP="00D007BA">
      <w:pPr>
        <w:spacing w:after="120" w:line="240" w:lineRule="auto"/>
        <w:ind w:left="1440" w:hanging="1440"/>
        <w:rPr>
          <w:rFonts w:ascii="Times New Roman" w:hAnsi="Times New Roman"/>
          <w:b/>
          <w:color w:val="000000"/>
          <w:sz w:val="24"/>
          <w:szCs w:val="24"/>
        </w:rPr>
      </w:pPr>
      <w:r w:rsidRPr="00EE2EAA">
        <w:rPr>
          <w:rFonts w:ascii="Times New Roman" w:hAnsi="Times New Roman"/>
          <w:b/>
          <w:color w:val="000000"/>
          <w:sz w:val="24"/>
          <w:szCs w:val="24"/>
        </w:rPr>
        <w:t>Subdivision C</w:t>
      </w:r>
      <w:r w:rsidRPr="00EE2EAA">
        <w:rPr>
          <w:rFonts w:ascii="Times New Roman" w:hAnsi="Times New Roman"/>
          <w:b/>
          <w:color w:val="000000"/>
          <w:sz w:val="24"/>
          <w:szCs w:val="24"/>
        </w:rPr>
        <w:tab/>
      </w:r>
      <w:r w:rsidR="00637C0B">
        <w:rPr>
          <w:rFonts w:ascii="Times New Roman" w:hAnsi="Times New Roman"/>
          <w:b/>
          <w:color w:val="000000"/>
          <w:sz w:val="24"/>
          <w:szCs w:val="24"/>
        </w:rPr>
        <w:tab/>
      </w:r>
      <w:r w:rsidR="008902B1" w:rsidRPr="00EE2EAA">
        <w:rPr>
          <w:rFonts w:ascii="Times New Roman" w:hAnsi="Times New Roman"/>
          <w:b/>
          <w:color w:val="000000"/>
          <w:sz w:val="24"/>
          <w:szCs w:val="24"/>
        </w:rPr>
        <w:t>E</w:t>
      </w:r>
      <w:r w:rsidRPr="00EE2EAA">
        <w:rPr>
          <w:rFonts w:ascii="Times New Roman" w:hAnsi="Times New Roman"/>
          <w:b/>
          <w:color w:val="000000"/>
          <w:sz w:val="24"/>
          <w:szCs w:val="24"/>
        </w:rPr>
        <w:t xml:space="preserve">stimating the effect of treatment </w:t>
      </w:r>
    </w:p>
    <w:p w:rsidR="00D007BA" w:rsidRPr="00EE2EAA" w:rsidRDefault="00D230FE" w:rsidP="00D007BA">
      <w:pPr>
        <w:spacing w:after="120" w:line="240" w:lineRule="auto"/>
        <w:ind w:left="720" w:hanging="720"/>
        <w:rPr>
          <w:rFonts w:ascii="Times New Roman" w:hAnsi="Times New Roman"/>
          <w:color w:val="000000"/>
          <w:sz w:val="24"/>
          <w:szCs w:val="24"/>
          <w:u w:val="single"/>
        </w:rPr>
      </w:pPr>
      <w:r>
        <w:rPr>
          <w:rFonts w:ascii="Times New Roman" w:hAnsi="Times New Roman"/>
          <w:color w:val="000000"/>
          <w:sz w:val="24"/>
          <w:szCs w:val="24"/>
          <w:u w:val="single"/>
        </w:rPr>
        <w:t>58</w:t>
      </w:r>
      <w:r w:rsidR="00D007BA" w:rsidRPr="00EE2EAA">
        <w:rPr>
          <w:rFonts w:ascii="Times New Roman" w:hAnsi="Times New Roman"/>
          <w:color w:val="000000"/>
          <w:sz w:val="24"/>
          <w:szCs w:val="24"/>
          <w:u w:val="single"/>
        </w:rPr>
        <w:tab/>
      </w:r>
      <w:r w:rsidR="00292C96" w:rsidRPr="00EE2EAA">
        <w:rPr>
          <w:rFonts w:ascii="Times New Roman" w:hAnsi="Times New Roman"/>
          <w:color w:val="000000"/>
          <w:sz w:val="24"/>
          <w:szCs w:val="24"/>
          <w:u w:val="single"/>
        </w:rPr>
        <w:t>Regression analysis</w:t>
      </w:r>
    </w:p>
    <w:p w:rsidR="00292C96" w:rsidRPr="00EE2EAA" w:rsidRDefault="00DA4728" w:rsidP="000F6346">
      <w:pPr>
        <w:spacing w:after="120" w:line="240" w:lineRule="auto"/>
        <w:rPr>
          <w:rFonts w:ascii="Times New Roman" w:hAnsi="Times New Roman"/>
          <w:sz w:val="24"/>
          <w:szCs w:val="24"/>
        </w:rPr>
      </w:pPr>
      <w:r>
        <w:rPr>
          <w:rFonts w:ascii="Times New Roman" w:hAnsi="Times New Roman"/>
          <w:sz w:val="24"/>
          <w:szCs w:val="24"/>
        </w:rPr>
        <w:t>Linear regression is</w:t>
      </w:r>
      <w:r w:rsidR="00524BA5" w:rsidRPr="00EE2EAA">
        <w:rPr>
          <w:rFonts w:ascii="Times New Roman" w:hAnsi="Times New Roman"/>
          <w:sz w:val="24"/>
          <w:szCs w:val="24"/>
        </w:rPr>
        <w:t xml:space="preserve"> </w:t>
      </w:r>
      <w:r w:rsidR="000F6346" w:rsidRPr="00EE2EAA">
        <w:rPr>
          <w:rFonts w:ascii="Times New Roman" w:hAnsi="Times New Roman"/>
          <w:sz w:val="24"/>
          <w:szCs w:val="24"/>
        </w:rPr>
        <w:t xml:space="preserve">applied to </w:t>
      </w:r>
      <w:r>
        <w:rPr>
          <w:rFonts w:ascii="Times New Roman" w:hAnsi="Times New Roman"/>
          <w:sz w:val="24"/>
          <w:szCs w:val="24"/>
        </w:rPr>
        <w:t xml:space="preserve">a </w:t>
      </w:r>
      <w:r w:rsidR="000F6346" w:rsidRPr="00EE2EAA">
        <w:rPr>
          <w:rFonts w:ascii="Times New Roman" w:hAnsi="Times New Roman"/>
          <w:sz w:val="24"/>
          <w:szCs w:val="24"/>
        </w:rPr>
        <w:t>data</w:t>
      </w:r>
      <w:r>
        <w:rPr>
          <w:rFonts w:ascii="Times New Roman" w:hAnsi="Times New Roman"/>
          <w:sz w:val="24"/>
          <w:szCs w:val="24"/>
        </w:rPr>
        <w:t>set containing</w:t>
      </w:r>
      <w:r w:rsidR="000F6346" w:rsidRPr="00EE2EAA">
        <w:rPr>
          <w:rFonts w:ascii="Times New Roman" w:hAnsi="Times New Roman"/>
          <w:sz w:val="24"/>
          <w:szCs w:val="24"/>
        </w:rPr>
        <w:t xml:space="preserve"> </w:t>
      </w:r>
      <w:r w:rsidR="00CF4384">
        <w:rPr>
          <w:rFonts w:ascii="Times New Roman" w:hAnsi="Times New Roman"/>
          <w:sz w:val="24"/>
          <w:szCs w:val="24"/>
        </w:rPr>
        <w:t xml:space="preserve">data for </w:t>
      </w:r>
      <w:r w:rsidR="000F6346" w:rsidRPr="00EE2EAA">
        <w:rPr>
          <w:rFonts w:ascii="Times New Roman" w:hAnsi="Times New Roman"/>
          <w:sz w:val="24"/>
          <w:szCs w:val="24"/>
        </w:rPr>
        <w:t xml:space="preserve">all sites in the control and treatment groups against a </w:t>
      </w:r>
      <w:r w:rsidR="00CF4384">
        <w:rPr>
          <w:rFonts w:ascii="Times New Roman" w:hAnsi="Times New Roman"/>
          <w:sz w:val="24"/>
          <w:szCs w:val="24"/>
        </w:rPr>
        <w:t xml:space="preserve">dependent variable – mean daily </w:t>
      </w:r>
      <w:r w:rsidR="00354EFA">
        <w:rPr>
          <w:rFonts w:ascii="Times New Roman" w:hAnsi="Times New Roman"/>
          <w:sz w:val="24"/>
          <w:szCs w:val="24"/>
        </w:rPr>
        <w:t xml:space="preserve">site </w:t>
      </w:r>
      <w:r w:rsidR="00CF4384">
        <w:rPr>
          <w:rFonts w:ascii="Times New Roman" w:hAnsi="Times New Roman"/>
          <w:sz w:val="24"/>
          <w:szCs w:val="24"/>
        </w:rPr>
        <w:t xml:space="preserve">emissions in the measurement period – and a </w:t>
      </w:r>
      <w:r w:rsidR="000F6346" w:rsidRPr="00EE2EAA">
        <w:rPr>
          <w:rFonts w:ascii="Times New Roman" w:hAnsi="Times New Roman"/>
          <w:sz w:val="24"/>
          <w:szCs w:val="24"/>
        </w:rPr>
        <w:t xml:space="preserve">number of </w:t>
      </w:r>
      <w:r w:rsidR="00A11806" w:rsidRPr="00EE2EAA">
        <w:rPr>
          <w:rFonts w:ascii="Times New Roman" w:hAnsi="Times New Roman"/>
          <w:sz w:val="24"/>
          <w:szCs w:val="24"/>
        </w:rPr>
        <w:t xml:space="preserve">independent </w:t>
      </w:r>
      <w:r w:rsidR="000F6346" w:rsidRPr="00EE2EAA">
        <w:rPr>
          <w:rFonts w:ascii="Times New Roman" w:hAnsi="Times New Roman"/>
          <w:sz w:val="24"/>
          <w:szCs w:val="24"/>
        </w:rPr>
        <w:t>variables</w:t>
      </w:r>
      <w:r w:rsidR="00A90A9F">
        <w:rPr>
          <w:rFonts w:ascii="Times New Roman" w:hAnsi="Times New Roman"/>
          <w:sz w:val="24"/>
          <w:szCs w:val="24"/>
        </w:rPr>
        <w:t xml:space="preserve">. </w:t>
      </w:r>
      <w:r w:rsidR="000F6346" w:rsidRPr="00EE2EAA">
        <w:rPr>
          <w:rFonts w:ascii="Times New Roman" w:hAnsi="Times New Roman"/>
          <w:sz w:val="24"/>
          <w:szCs w:val="24"/>
        </w:rPr>
        <w:t xml:space="preserve">The </w:t>
      </w:r>
      <w:r>
        <w:rPr>
          <w:rFonts w:ascii="Times New Roman" w:hAnsi="Times New Roman"/>
          <w:sz w:val="24"/>
          <w:szCs w:val="24"/>
        </w:rPr>
        <w:t>regression is weighted by</w:t>
      </w:r>
      <w:r w:rsidR="000F6346" w:rsidRPr="00EE2EAA">
        <w:rPr>
          <w:rFonts w:ascii="Times New Roman" w:hAnsi="Times New Roman"/>
          <w:sz w:val="24"/>
          <w:szCs w:val="24"/>
        </w:rPr>
        <w:t xml:space="preserve"> the number of days for which measured energy consumption data is </w:t>
      </w:r>
      <w:r w:rsidR="003E50C4">
        <w:rPr>
          <w:rFonts w:ascii="Times New Roman" w:hAnsi="Times New Roman"/>
          <w:sz w:val="24"/>
          <w:szCs w:val="24"/>
        </w:rPr>
        <w:t>being used</w:t>
      </w:r>
      <w:r w:rsidR="003E50C4" w:rsidRPr="002F2359">
        <w:rPr>
          <w:rFonts w:ascii="Times New Roman" w:hAnsi="Times New Roman"/>
          <w:sz w:val="24"/>
          <w:szCs w:val="24"/>
        </w:rPr>
        <w:t xml:space="preserve"> </w:t>
      </w:r>
      <w:r w:rsidR="000F6346" w:rsidRPr="002F2359">
        <w:rPr>
          <w:rFonts w:ascii="Times New Roman" w:hAnsi="Times New Roman"/>
          <w:sz w:val="24"/>
          <w:szCs w:val="24"/>
        </w:rPr>
        <w:t>for the site in the measurement period</w:t>
      </w:r>
      <w:r w:rsidR="00A90A9F">
        <w:rPr>
          <w:rFonts w:ascii="Times New Roman" w:hAnsi="Times New Roman"/>
          <w:sz w:val="24"/>
          <w:szCs w:val="24"/>
        </w:rPr>
        <w:t xml:space="preserve">. </w:t>
      </w:r>
      <w:r w:rsidR="00BF2683" w:rsidRPr="002F2359">
        <w:rPr>
          <w:rFonts w:ascii="Times New Roman" w:hAnsi="Times New Roman"/>
          <w:sz w:val="24"/>
          <w:szCs w:val="24"/>
        </w:rPr>
        <w:t xml:space="preserve">This means that sites for which there is data for the whole measurement period have a greater impact on the estimated values of coefficients in the regression equation </w:t>
      </w:r>
      <w:r w:rsidR="0022671B">
        <w:rPr>
          <w:rFonts w:ascii="Times New Roman" w:hAnsi="Times New Roman"/>
          <w:sz w:val="24"/>
          <w:szCs w:val="24"/>
        </w:rPr>
        <w:t>(</w:t>
      </w:r>
      <w:r w:rsidR="0022671B">
        <w:rPr>
          <w:rFonts w:ascii="Times New Roman" w:hAnsi="Times New Roman"/>
          <w:b/>
          <w:sz w:val="24"/>
          <w:szCs w:val="24"/>
        </w:rPr>
        <w:t xml:space="preserve">regression equation </w:t>
      </w:r>
      <w:r w:rsidR="0022671B" w:rsidRPr="0022671B">
        <w:rPr>
          <w:rFonts w:ascii="Times New Roman" w:hAnsi="Times New Roman"/>
          <w:b/>
          <w:sz w:val="24"/>
          <w:szCs w:val="24"/>
        </w:rPr>
        <w:t>1</w:t>
      </w:r>
      <w:r w:rsidR="0022671B">
        <w:rPr>
          <w:rFonts w:ascii="Times New Roman" w:hAnsi="Times New Roman"/>
          <w:sz w:val="24"/>
          <w:szCs w:val="24"/>
        </w:rPr>
        <w:t xml:space="preserve">) </w:t>
      </w:r>
      <w:r w:rsidR="00BF2683" w:rsidRPr="0022671B">
        <w:rPr>
          <w:rFonts w:ascii="Times New Roman" w:hAnsi="Times New Roman"/>
          <w:sz w:val="24"/>
          <w:szCs w:val="24"/>
        </w:rPr>
        <w:t>than</w:t>
      </w:r>
      <w:r w:rsidR="00BF2683" w:rsidRPr="002F2359">
        <w:rPr>
          <w:rFonts w:ascii="Times New Roman" w:hAnsi="Times New Roman"/>
          <w:sz w:val="24"/>
          <w:szCs w:val="24"/>
        </w:rPr>
        <w:t xml:space="preserve"> sites </w:t>
      </w:r>
      <w:r w:rsidR="00022E73" w:rsidRPr="002F2359">
        <w:rPr>
          <w:rFonts w:ascii="Times New Roman" w:hAnsi="Times New Roman"/>
          <w:sz w:val="24"/>
          <w:szCs w:val="24"/>
        </w:rPr>
        <w:t>affected by</w:t>
      </w:r>
      <w:r w:rsidR="00334C70" w:rsidRPr="002F2359">
        <w:rPr>
          <w:rFonts w:ascii="Times New Roman" w:hAnsi="Times New Roman"/>
          <w:sz w:val="24"/>
          <w:szCs w:val="24"/>
        </w:rPr>
        <w:t xml:space="preserve"> attrition during the measurement period</w:t>
      </w:r>
      <w:r w:rsidR="00BF2683" w:rsidRPr="002F2359">
        <w:rPr>
          <w:rFonts w:ascii="Times New Roman" w:hAnsi="Times New Roman"/>
          <w:sz w:val="24"/>
          <w:szCs w:val="24"/>
        </w:rPr>
        <w:t>.</w:t>
      </w:r>
    </w:p>
    <w:p w:rsidR="00D007BA" w:rsidRPr="00EE2EAA" w:rsidRDefault="00A11806" w:rsidP="00D007BA">
      <w:pPr>
        <w:spacing w:after="120" w:line="240" w:lineRule="auto"/>
        <w:rPr>
          <w:rFonts w:ascii="Times New Roman" w:hAnsi="Times New Roman"/>
          <w:sz w:val="24"/>
          <w:szCs w:val="24"/>
        </w:rPr>
      </w:pPr>
      <w:r w:rsidRPr="00EE2EAA">
        <w:rPr>
          <w:rFonts w:ascii="Times New Roman" w:hAnsi="Times New Roman"/>
          <w:sz w:val="24"/>
          <w:szCs w:val="24"/>
        </w:rPr>
        <w:t xml:space="preserve">One independent variable, </w:t>
      </w:r>
      <w:r w:rsidRPr="00EE2EAA">
        <w:rPr>
          <w:rFonts w:ascii="Times New Roman" w:hAnsi="Times New Roman"/>
          <w:i/>
          <w:sz w:val="24"/>
          <w:szCs w:val="24"/>
        </w:rPr>
        <w:t>T</w:t>
      </w:r>
      <w:r w:rsidRPr="00EE2EAA">
        <w:rPr>
          <w:rFonts w:ascii="Times New Roman" w:hAnsi="Times New Roman"/>
          <w:i/>
          <w:sz w:val="24"/>
          <w:szCs w:val="24"/>
          <w:vertAlign w:val="subscript"/>
        </w:rPr>
        <w:t>s</w:t>
      </w:r>
      <w:r w:rsidRPr="00EE2EAA">
        <w:rPr>
          <w:rFonts w:ascii="Times New Roman" w:hAnsi="Times New Roman"/>
          <w:sz w:val="24"/>
          <w:szCs w:val="24"/>
        </w:rPr>
        <w:t xml:space="preserve">, captures whether the site </w:t>
      </w:r>
      <w:r w:rsidR="0093388E">
        <w:rPr>
          <w:rFonts w:ascii="Times New Roman" w:hAnsi="Times New Roman"/>
          <w:sz w:val="24"/>
          <w:szCs w:val="24"/>
        </w:rPr>
        <w:t>is in the treatment group</w:t>
      </w:r>
      <w:r w:rsidR="00A90A9F">
        <w:rPr>
          <w:rFonts w:ascii="Times New Roman" w:hAnsi="Times New Roman"/>
          <w:sz w:val="24"/>
          <w:szCs w:val="24"/>
        </w:rPr>
        <w:t xml:space="preserve">. </w:t>
      </w:r>
      <w:r w:rsidRPr="00EE2EAA">
        <w:rPr>
          <w:rFonts w:ascii="Times New Roman" w:hAnsi="Times New Roman"/>
          <w:sz w:val="24"/>
          <w:szCs w:val="24"/>
        </w:rPr>
        <w:t>It takes the value of 1 if the site is in the treatment group and the value of 0 if the</w:t>
      </w:r>
      <w:r w:rsidR="00A90A9F">
        <w:rPr>
          <w:rFonts w:ascii="Times New Roman" w:hAnsi="Times New Roman"/>
          <w:sz w:val="24"/>
          <w:szCs w:val="24"/>
        </w:rPr>
        <w:t xml:space="preserve"> site is in the control group. </w:t>
      </w:r>
      <w:r w:rsidRPr="00EE2EAA">
        <w:rPr>
          <w:rFonts w:ascii="Times New Roman" w:hAnsi="Times New Roman"/>
          <w:sz w:val="24"/>
          <w:szCs w:val="24"/>
        </w:rPr>
        <w:t>The estimated coefficient for the treatment variable, β</w:t>
      </w:r>
      <w:r w:rsidRPr="00EE2EAA">
        <w:rPr>
          <w:rFonts w:ascii="Times New Roman" w:hAnsi="Times New Roman"/>
          <w:sz w:val="24"/>
          <w:szCs w:val="24"/>
          <w:vertAlign w:val="subscript"/>
        </w:rPr>
        <w:t>E</w:t>
      </w:r>
      <w:r w:rsidRPr="00EE2EAA">
        <w:rPr>
          <w:rFonts w:ascii="Times New Roman" w:hAnsi="Times New Roman"/>
          <w:sz w:val="24"/>
          <w:szCs w:val="24"/>
        </w:rPr>
        <w:t xml:space="preserve">, thus captures the effect </w:t>
      </w:r>
      <w:r w:rsidR="00BD0414" w:rsidRPr="00EE2EAA">
        <w:rPr>
          <w:rFonts w:ascii="Times New Roman" w:hAnsi="Times New Roman"/>
          <w:sz w:val="24"/>
          <w:szCs w:val="24"/>
        </w:rPr>
        <w:t xml:space="preserve">of the treatment </w:t>
      </w:r>
      <w:r w:rsidRPr="00EE2EAA">
        <w:rPr>
          <w:rFonts w:ascii="Times New Roman" w:hAnsi="Times New Roman"/>
          <w:sz w:val="24"/>
          <w:szCs w:val="24"/>
        </w:rPr>
        <w:t xml:space="preserve">on </w:t>
      </w:r>
      <w:r w:rsidR="00BD0414" w:rsidRPr="00EE2EAA">
        <w:rPr>
          <w:rFonts w:ascii="Times New Roman" w:hAnsi="Times New Roman"/>
          <w:sz w:val="24"/>
          <w:szCs w:val="24"/>
        </w:rPr>
        <w:t>mean daily emissions at a site.</w:t>
      </w:r>
    </w:p>
    <w:p w:rsidR="006E52BF" w:rsidRPr="00EE2EAA" w:rsidRDefault="00BF2683" w:rsidP="00BF2683">
      <w:pPr>
        <w:pStyle w:val="ListParagraph"/>
        <w:widowControl w:val="0"/>
        <w:spacing w:after="120" w:line="240" w:lineRule="auto"/>
        <w:ind w:left="0"/>
        <w:rPr>
          <w:rFonts w:ascii="Times New Roman" w:hAnsi="Times New Roman"/>
          <w:color w:val="000000"/>
          <w:sz w:val="24"/>
          <w:szCs w:val="24"/>
        </w:rPr>
      </w:pPr>
      <w:r w:rsidRPr="00EE2EAA">
        <w:rPr>
          <w:rFonts w:ascii="Times New Roman" w:hAnsi="Times New Roman"/>
          <w:color w:val="000000"/>
          <w:sz w:val="24"/>
          <w:szCs w:val="24"/>
        </w:rPr>
        <w:t>Another i</w:t>
      </w:r>
      <w:r w:rsidR="00FE5CBE" w:rsidRPr="00EE2EAA">
        <w:rPr>
          <w:rFonts w:ascii="Times New Roman" w:hAnsi="Times New Roman"/>
          <w:color w:val="000000"/>
          <w:sz w:val="24"/>
          <w:szCs w:val="24"/>
        </w:rPr>
        <w:t>ndependent variable include</w:t>
      </w:r>
      <w:r w:rsidR="00524BA5" w:rsidRPr="00EE2EAA">
        <w:rPr>
          <w:rFonts w:ascii="Times New Roman" w:hAnsi="Times New Roman"/>
          <w:color w:val="000000"/>
          <w:sz w:val="24"/>
          <w:szCs w:val="24"/>
        </w:rPr>
        <w:t>d</w:t>
      </w:r>
      <w:r w:rsidR="00FE5CBE" w:rsidRPr="00EE2EAA">
        <w:rPr>
          <w:rFonts w:ascii="Times New Roman" w:hAnsi="Times New Roman"/>
          <w:color w:val="000000"/>
          <w:sz w:val="24"/>
          <w:szCs w:val="24"/>
        </w:rPr>
        <w:t xml:space="preserve"> in the regression analysis </w:t>
      </w:r>
      <w:r w:rsidRPr="00EE2EAA">
        <w:rPr>
          <w:rFonts w:ascii="Times New Roman" w:hAnsi="Times New Roman"/>
          <w:color w:val="000000"/>
          <w:sz w:val="24"/>
          <w:szCs w:val="24"/>
        </w:rPr>
        <w:t>is</w:t>
      </w:r>
      <w:r w:rsidR="00FE5CBE" w:rsidRPr="00EE2EAA">
        <w:rPr>
          <w:rFonts w:ascii="Times New Roman" w:hAnsi="Times New Roman"/>
          <w:color w:val="000000"/>
          <w:sz w:val="24"/>
          <w:szCs w:val="24"/>
        </w:rPr>
        <w:t xml:space="preserve"> average daily emissions for each site for the pre-treatmen</w:t>
      </w:r>
      <w:r w:rsidR="00A90A9F">
        <w:rPr>
          <w:rFonts w:ascii="Times New Roman" w:hAnsi="Times New Roman"/>
          <w:color w:val="000000"/>
          <w:sz w:val="24"/>
          <w:szCs w:val="24"/>
        </w:rPr>
        <w:t xml:space="preserve">t period. </w:t>
      </w:r>
      <w:r w:rsidR="00FE5CBE" w:rsidRPr="00EE2EAA">
        <w:rPr>
          <w:rFonts w:ascii="Times New Roman" w:hAnsi="Times New Roman"/>
          <w:color w:val="000000"/>
          <w:sz w:val="24"/>
          <w:szCs w:val="24"/>
        </w:rPr>
        <w:t xml:space="preserve">If relevant, a variable to capture the effects of attrition </w:t>
      </w:r>
      <w:r w:rsidR="002B4A26">
        <w:rPr>
          <w:rFonts w:ascii="Times New Roman" w:hAnsi="Times New Roman"/>
          <w:color w:val="000000"/>
          <w:sz w:val="24"/>
          <w:szCs w:val="24"/>
        </w:rPr>
        <w:t>may</w:t>
      </w:r>
      <w:r w:rsidR="002B4A26" w:rsidRPr="00EE2EAA">
        <w:rPr>
          <w:rFonts w:ascii="Times New Roman" w:hAnsi="Times New Roman"/>
          <w:color w:val="000000"/>
          <w:sz w:val="24"/>
          <w:szCs w:val="24"/>
        </w:rPr>
        <w:t xml:space="preserve"> </w:t>
      </w:r>
      <w:r w:rsidR="00FE5CBE" w:rsidRPr="00EE2EAA">
        <w:rPr>
          <w:rFonts w:ascii="Times New Roman" w:hAnsi="Times New Roman"/>
          <w:color w:val="000000"/>
          <w:sz w:val="24"/>
          <w:szCs w:val="24"/>
        </w:rPr>
        <w:t xml:space="preserve">also </w:t>
      </w:r>
      <w:r w:rsidR="002B4A26">
        <w:rPr>
          <w:rFonts w:ascii="Times New Roman" w:hAnsi="Times New Roman"/>
          <w:color w:val="000000"/>
          <w:sz w:val="24"/>
          <w:szCs w:val="24"/>
        </w:rPr>
        <w:t xml:space="preserve">be </w:t>
      </w:r>
      <w:r w:rsidR="00FE5CBE" w:rsidRPr="00EE2EAA">
        <w:rPr>
          <w:rFonts w:ascii="Times New Roman" w:hAnsi="Times New Roman"/>
          <w:color w:val="000000"/>
          <w:sz w:val="24"/>
          <w:szCs w:val="24"/>
        </w:rPr>
        <w:t xml:space="preserve">included; this controls for the possibility that sites with energy use data </w:t>
      </w:r>
      <w:r w:rsidR="00FE5CBE" w:rsidRPr="00EE2EAA">
        <w:rPr>
          <w:rFonts w:ascii="Times New Roman" w:hAnsi="Times New Roman"/>
          <w:color w:val="000000"/>
          <w:sz w:val="24"/>
          <w:szCs w:val="24"/>
        </w:rPr>
        <w:lastRenderedPageBreak/>
        <w:t xml:space="preserve">covering only part of the </w:t>
      </w:r>
      <w:r w:rsidR="00CC756B">
        <w:rPr>
          <w:rFonts w:ascii="Times New Roman" w:hAnsi="Times New Roman"/>
          <w:color w:val="000000"/>
          <w:sz w:val="24"/>
          <w:szCs w:val="24"/>
        </w:rPr>
        <w:t xml:space="preserve">measurement </w:t>
      </w:r>
      <w:r w:rsidR="00FE5CBE" w:rsidRPr="00EE2EAA">
        <w:rPr>
          <w:rFonts w:ascii="Times New Roman" w:hAnsi="Times New Roman"/>
          <w:color w:val="000000"/>
          <w:sz w:val="24"/>
          <w:szCs w:val="24"/>
        </w:rPr>
        <w:t xml:space="preserve">period might have different average daily emissions </w:t>
      </w:r>
      <w:r w:rsidR="00D443D9">
        <w:rPr>
          <w:rFonts w:ascii="Times New Roman" w:hAnsi="Times New Roman"/>
          <w:color w:val="000000"/>
          <w:sz w:val="24"/>
          <w:szCs w:val="24"/>
        </w:rPr>
        <w:t>compared to</w:t>
      </w:r>
      <w:r w:rsidR="00D443D9" w:rsidRPr="00EE2EAA">
        <w:rPr>
          <w:rFonts w:ascii="Times New Roman" w:hAnsi="Times New Roman"/>
          <w:color w:val="000000"/>
          <w:sz w:val="24"/>
          <w:szCs w:val="24"/>
        </w:rPr>
        <w:t xml:space="preserve"> </w:t>
      </w:r>
      <w:r w:rsidR="00FE5CBE" w:rsidRPr="00EE2EAA">
        <w:rPr>
          <w:rFonts w:ascii="Times New Roman" w:hAnsi="Times New Roman"/>
          <w:color w:val="000000"/>
          <w:sz w:val="24"/>
          <w:szCs w:val="24"/>
        </w:rPr>
        <w:t>sites with data for the whole period due, for example, to seasonal effects.</w:t>
      </w:r>
      <w:r w:rsidR="005A0304">
        <w:rPr>
          <w:rFonts w:ascii="Times New Roman" w:hAnsi="Times New Roman"/>
          <w:color w:val="000000"/>
          <w:sz w:val="24"/>
          <w:szCs w:val="24"/>
        </w:rPr>
        <w:t xml:space="preserve"> </w:t>
      </w:r>
    </w:p>
    <w:p w:rsidR="00BF2683" w:rsidRPr="00EE2EAA" w:rsidRDefault="00FE5CBE" w:rsidP="00BF2683">
      <w:pPr>
        <w:pStyle w:val="ListParagraph"/>
        <w:widowControl w:val="0"/>
        <w:spacing w:after="120" w:line="240" w:lineRule="auto"/>
        <w:ind w:left="0"/>
        <w:rPr>
          <w:rFonts w:ascii="Times New Roman" w:hAnsi="Times New Roman"/>
          <w:color w:val="000000"/>
          <w:sz w:val="24"/>
          <w:szCs w:val="24"/>
        </w:rPr>
      </w:pPr>
      <w:r w:rsidRPr="00EE2EAA">
        <w:rPr>
          <w:rFonts w:ascii="Times New Roman" w:hAnsi="Times New Roman"/>
          <w:color w:val="000000"/>
          <w:sz w:val="24"/>
          <w:szCs w:val="24"/>
        </w:rPr>
        <w:t>Finally, this sub-method allows for variables chosen by the proponent</w:t>
      </w:r>
      <w:r w:rsidR="00A90A9F">
        <w:rPr>
          <w:rFonts w:ascii="Times New Roman" w:hAnsi="Times New Roman"/>
          <w:color w:val="000000"/>
          <w:sz w:val="24"/>
          <w:szCs w:val="24"/>
        </w:rPr>
        <w:t xml:space="preserve">. </w:t>
      </w:r>
      <w:r w:rsidR="006E52BF" w:rsidRPr="00EE2EAA">
        <w:rPr>
          <w:rFonts w:ascii="Times New Roman" w:hAnsi="Times New Roman"/>
          <w:color w:val="000000"/>
          <w:sz w:val="24"/>
          <w:szCs w:val="24"/>
        </w:rPr>
        <w:t xml:space="preserve">If other explanatory variables are being included in the regression analysis, these </w:t>
      </w:r>
      <w:r w:rsidR="00D3518B">
        <w:rPr>
          <w:rFonts w:ascii="Times New Roman" w:hAnsi="Times New Roman"/>
          <w:color w:val="000000"/>
          <w:sz w:val="24"/>
          <w:szCs w:val="24"/>
        </w:rPr>
        <w:t>must be</w:t>
      </w:r>
      <w:r w:rsidR="00D3518B" w:rsidRPr="00EE2EAA">
        <w:rPr>
          <w:rFonts w:ascii="Times New Roman" w:hAnsi="Times New Roman"/>
          <w:color w:val="000000"/>
          <w:sz w:val="24"/>
          <w:szCs w:val="24"/>
        </w:rPr>
        <w:t xml:space="preserve"> </w:t>
      </w:r>
      <w:r w:rsidR="006E52BF" w:rsidRPr="00EE2EAA">
        <w:rPr>
          <w:rFonts w:ascii="Times New Roman" w:hAnsi="Times New Roman"/>
          <w:color w:val="000000"/>
          <w:sz w:val="24"/>
          <w:szCs w:val="24"/>
        </w:rPr>
        <w:t>chosen before the initial selection</w:t>
      </w:r>
      <w:r w:rsidR="00D3518B">
        <w:rPr>
          <w:rFonts w:ascii="Times New Roman" w:hAnsi="Times New Roman"/>
          <w:color w:val="000000"/>
          <w:sz w:val="24"/>
          <w:szCs w:val="24"/>
        </w:rPr>
        <w:t xml:space="preserve">, </w:t>
      </w:r>
      <w:r w:rsidR="006E52BF" w:rsidRPr="00EE2EAA">
        <w:rPr>
          <w:rFonts w:ascii="Times New Roman" w:hAnsi="Times New Roman"/>
          <w:color w:val="000000"/>
          <w:sz w:val="24"/>
          <w:szCs w:val="24"/>
        </w:rPr>
        <w:t xml:space="preserve">meet the definition of </w:t>
      </w:r>
      <w:r w:rsidR="006E52BF" w:rsidRPr="00DB5F6C">
        <w:rPr>
          <w:rFonts w:ascii="Times New Roman" w:hAnsi="Times New Roman"/>
          <w:b/>
          <w:i/>
          <w:color w:val="000000"/>
          <w:sz w:val="24"/>
          <w:szCs w:val="24"/>
        </w:rPr>
        <w:t>explanatory variable</w:t>
      </w:r>
      <w:r w:rsidR="006E52BF" w:rsidRPr="00EE2EAA">
        <w:rPr>
          <w:rFonts w:ascii="Times New Roman" w:hAnsi="Times New Roman"/>
          <w:color w:val="000000"/>
          <w:sz w:val="24"/>
          <w:szCs w:val="24"/>
        </w:rPr>
        <w:t xml:space="preserve"> given in section 5</w:t>
      </w:r>
      <w:r w:rsidR="00D443D9">
        <w:rPr>
          <w:rFonts w:ascii="Times New Roman" w:hAnsi="Times New Roman"/>
          <w:color w:val="000000"/>
          <w:sz w:val="24"/>
          <w:szCs w:val="24"/>
        </w:rPr>
        <w:t xml:space="preserve"> and be monitored according to the relevant monitoring requirements</w:t>
      </w:r>
      <w:r w:rsidR="006E52BF" w:rsidRPr="00EE2EAA">
        <w:rPr>
          <w:rFonts w:ascii="Times New Roman" w:hAnsi="Times New Roman"/>
          <w:color w:val="000000"/>
          <w:sz w:val="24"/>
          <w:szCs w:val="24"/>
        </w:rPr>
        <w:t>.</w:t>
      </w:r>
    </w:p>
    <w:p w:rsidR="006E52BF" w:rsidRPr="00EE2EAA" w:rsidRDefault="006E52BF" w:rsidP="00BF2683">
      <w:pPr>
        <w:pStyle w:val="ListParagraph"/>
        <w:widowControl w:val="0"/>
        <w:spacing w:after="120" w:line="240" w:lineRule="auto"/>
        <w:ind w:left="0"/>
        <w:rPr>
          <w:rFonts w:ascii="Times New Roman" w:hAnsi="Times New Roman"/>
          <w:sz w:val="24"/>
          <w:szCs w:val="24"/>
        </w:rPr>
      </w:pPr>
    </w:p>
    <w:p w:rsidR="00D007BA" w:rsidRPr="00EE2EAA" w:rsidRDefault="00D007BA" w:rsidP="00D007BA">
      <w:pPr>
        <w:spacing w:after="120" w:line="240" w:lineRule="auto"/>
        <w:ind w:left="1440" w:hanging="1440"/>
        <w:rPr>
          <w:rFonts w:ascii="Times New Roman" w:hAnsi="Times New Roman"/>
          <w:b/>
          <w:color w:val="000000"/>
          <w:sz w:val="24"/>
          <w:szCs w:val="24"/>
        </w:rPr>
      </w:pPr>
      <w:r w:rsidRPr="00EE2EAA">
        <w:rPr>
          <w:rFonts w:ascii="Times New Roman" w:hAnsi="Times New Roman"/>
          <w:b/>
          <w:color w:val="000000"/>
          <w:sz w:val="24"/>
          <w:szCs w:val="24"/>
        </w:rPr>
        <w:t>Subdivision D</w:t>
      </w:r>
      <w:r w:rsidR="00637C0B">
        <w:rPr>
          <w:rFonts w:ascii="Times New Roman" w:hAnsi="Times New Roman"/>
          <w:b/>
          <w:color w:val="000000"/>
          <w:sz w:val="24"/>
          <w:szCs w:val="24"/>
        </w:rPr>
        <w:tab/>
      </w:r>
      <w:r w:rsidR="00637C0B">
        <w:rPr>
          <w:rFonts w:ascii="Times New Roman" w:hAnsi="Times New Roman"/>
          <w:b/>
          <w:color w:val="000000"/>
          <w:sz w:val="24"/>
          <w:szCs w:val="24"/>
        </w:rPr>
        <w:tab/>
      </w:r>
      <w:r w:rsidR="00A202A3" w:rsidRPr="00EE2EAA">
        <w:rPr>
          <w:rFonts w:ascii="Times New Roman" w:hAnsi="Times New Roman"/>
          <w:b/>
          <w:color w:val="000000"/>
          <w:sz w:val="24"/>
          <w:szCs w:val="24"/>
        </w:rPr>
        <w:t>C</w:t>
      </w:r>
      <w:r w:rsidRPr="00EE2EAA">
        <w:rPr>
          <w:rFonts w:ascii="Times New Roman" w:hAnsi="Times New Roman"/>
          <w:b/>
          <w:color w:val="000000"/>
          <w:sz w:val="24"/>
          <w:szCs w:val="24"/>
        </w:rPr>
        <w:t xml:space="preserve">alculating </w:t>
      </w:r>
      <w:r w:rsidR="00A202A3" w:rsidRPr="00EE2EAA">
        <w:rPr>
          <w:rFonts w:ascii="Times New Roman" w:hAnsi="Times New Roman"/>
          <w:b/>
          <w:color w:val="000000"/>
          <w:sz w:val="24"/>
          <w:szCs w:val="24"/>
        </w:rPr>
        <w:t>mean daily site</w:t>
      </w:r>
      <w:r w:rsidRPr="00EE2EAA">
        <w:rPr>
          <w:rFonts w:ascii="Times New Roman" w:hAnsi="Times New Roman"/>
          <w:b/>
          <w:color w:val="000000"/>
          <w:sz w:val="24"/>
          <w:szCs w:val="24"/>
        </w:rPr>
        <w:t xml:space="preserve"> emissions</w:t>
      </w:r>
    </w:p>
    <w:p w:rsidR="00D007BA" w:rsidRPr="00EE2EAA" w:rsidRDefault="00D230FE" w:rsidP="00D007BA">
      <w:pPr>
        <w:spacing w:after="120" w:line="240" w:lineRule="auto"/>
        <w:ind w:left="720" w:hanging="720"/>
        <w:rPr>
          <w:rFonts w:ascii="Times New Roman" w:hAnsi="Times New Roman"/>
          <w:color w:val="000000"/>
          <w:sz w:val="24"/>
          <w:szCs w:val="24"/>
          <w:u w:val="single"/>
        </w:rPr>
      </w:pPr>
      <w:r>
        <w:rPr>
          <w:rFonts w:ascii="Times New Roman" w:hAnsi="Times New Roman"/>
          <w:color w:val="000000"/>
          <w:sz w:val="24"/>
          <w:szCs w:val="24"/>
          <w:u w:val="single"/>
        </w:rPr>
        <w:t>59</w:t>
      </w:r>
      <w:r w:rsidR="00A202A3" w:rsidRPr="00EE2EAA">
        <w:rPr>
          <w:rFonts w:ascii="Times New Roman" w:hAnsi="Times New Roman"/>
          <w:color w:val="000000"/>
          <w:sz w:val="24"/>
          <w:szCs w:val="24"/>
          <w:u w:val="single"/>
        </w:rPr>
        <w:t xml:space="preserve"> </w:t>
      </w:r>
      <w:r w:rsidR="00D007BA" w:rsidRPr="00EE2EAA">
        <w:rPr>
          <w:rFonts w:ascii="Times New Roman" w:hAnsi="Times New Roman"/>
          <w:color w:val="000000"/>
          <w:sz w:val="24"/>
          <w:szCs w:val="24"/>
          <w:u w:val="single"/>
        </w:rPr>
        <w:tab/>
      </w:r>
      <w:r w:rsidR="000D0437" w:rsidRPr="00EE2EAA">
        <w:rPr>
          <w:rFonts w:ascii="Times New Roman" w:hAnsi="Times New Roman"/>
          <w:color w:val="000000"/>
          <w:sz w:val="24"/>
          <w:szCs w:val="24"/>
          <w:u w:val="single"/>
        </w:rPr>
        <w:t xml:space="preserve">Mean daily </w:t>
      </w:r>
      <w:r w:rsidR="00A202A3" w:rsidRPr="00EE2EAA">
        <w:rPr>
          <w:rFonts w:ascii="Times New Roman" w:hAnsi="Times New Roman"/>
          <w:color w:val="000000"/>
          <w:sz w:val="24"/>
          <w:szCs w:val="24"/>
          <w:u w:val="single"/>
        </w:rPr>
        <w:t xml:space="preserve">site </w:t>
      </w:r>
      <w:r w:rsidR="000D0437" w:rsidRPr="00EE2EAA">
        <w:rPr>
          <w:rFonts w:ascii="Times New Roman" w:hAnsi="Times New Roman"/>
          <w:color w:val="000000"/>
          <w:sz w:val="24"/>
          <w:szCs w:val="24"/>
          <w:u w:val="single"/>
        </w:rPr>
        <w:t>emissions in a measurement period</w:t>
      </w:r>
    </w:p>
    <w:p w:rsidR="001020FA" w:rsidRPr="00EE2EAA" w:rsidRDefault="00DF3B16" w:rsidP="001020FA">
      <w:pPr>
        <w:spacing w:after="120" w:line="240" w:lineRule="auto"/>
        <w:rPr>
          <w:rFonts w:ascii="Times New Roman" w:hAnsi="Times New Roman"/>
          <w:color w:val="000000"/>
          <w:sz w:val="24"/>
          <w:szCs w:val="24"/>
        </w:rPr>
      </w:pPr>
      <w:r>
        <w:rPr>
          <w:rFonts w:ascii="Times New Roman" w:hAnsi="Times New Roman"/>
          <w:color w:val="000000"/>
          <w:sz w:val="24"/>
          <w:szCs w:val="24"/>
        </w:rPr>
        <w:t>Mean daily emissions for a</w:t>
      </w:r>
      <w:r w:rsidR="001020FA" w:rsidRPr="00EE2EAA">
        <w:rPr>
          <w:rFonts w:ascii="Times New Roman" w:hAnsi="Times New Roman"/>
          <w:color w:val="000000"/>
          <w:sz w:val="24"/>
          <w:szCs w:val="24"/>
        </w:rPr>
        <w:t xml:space="preserve"> site in the measurement period are worked out </w:t>
      </w:r>
      <w:r w:rsidR="00F437C7">
        <w:rPr>
          <w:rFonts w:ascii="Times New Roman" w:hAnsi="Times New Roman"/>
          <w:color w:val="000000"/>
          <w:sz w:val="24"/>
          <w:szCs w:val="24"/>
        </w:rPr>
        <w:t xml:space="preserve">using </w:t>
      </w:r>
      <w:r w:rsidR="00F437C7">
        <w:rPr>
          <w:rFonts w:ascii="Times New Roman" w:hAnsi="Times New Roman"/>
          <w:b/>
          <w:color w:val="000000"/>
          <w:sz w:val="24"/>
          <w:szCs w:val="24"/>
        </w:rPr>
        <w:t>equation 1</w:t>
      </w:r>
      <w:r w:rsidR="00855ACB">
        <w:rPr>
          <w:rFonts w:ascii="Times New Roman" w:hAnsi="Times New Roman"/>
          <w:b/>
          <w:color w:val="000000"/>
          <w:sz w:val="24"/>
          <w:szCs w:val="24"/>
        </w:rPr>
        <w:t>5</w:t>
      </w:r>
      <w:r w:rsidR="00F437C7" w:rsidRPr="00F437C7">
        <w:rPr>
          <w:rFonts w:ascii="Times New Roman" w:hAnsi="Times New Roman"/>
          <w:color w:val="000000"/>
          <w:sz w:val="24"/>
          <w:szCs w:val="24"/>
        </w:rPr>
        <w:t>.</w:t>
      </w:r>
      <w:r w:rsidR="005A0304">
        <w:rPr>
          <w:rFonts w:ascii="Times New Roman" w:hAnsi="Times New Roman"/>
          <w:color w:val="000000"/>
          <w:sz w:val="24"/>
          <w:szCs w:val="24"/>
        </w:rPr>
        <w:t xml:space="preserve"> </w:t>
      </w:r>
      <w:r w:rsidR="00F437C7">
        <w:rPr>
          <w:rFonts w:ascii="Times New Roman" w:hAnsi="Times New Roman"/>
          <w:color w:val="000000"/>
          <w:sz w:val="24"/>
          <w:szCs w:val="24"/>
        </w:rPr>
        <w:t>E</w:t>
      </w:r>
      <w:r w:rsidR="001020FA" w:rsidRPr="00EE2EAA">
        <w:rPr>
          <w:rFonts w:ascii="Times New Roman" w:hAnsi="Times New Roman"/>
          <w:color w:val="000000"/>
          <w:sz w:val="24"/>
          <w:szCs w:val="24"/>
        </w:rPr>
        <w:t xml:space="preserve">missions at the site in the measurement period </w:t>
      </w:r>
      <w:r w:rsidR="00F437C7">
        <w:rPr>
          <w:rFonts w:ascii="Times New Roman" w:hAnsi="Times New Roman"/>
          <w:color w:val="000000"/>
          <w:sz w:val="24"/>
          <w:szCs w:val="24"/>
        </w:rPr>
        <w:t xml:space="preserve">are divided </w:t>
      </w:r>
      <w:r w:rsidR="001020FA" w:rsidRPr="00EE2EAA">
        <w:rPr>
          <w:rFonts w:ascii="Times New Roman" w:hAnsi="Times New Roman"/>
          <w:color w:val="000000"/>
          <w:sz w:val="24"/>
          <w:szCs w:val="24"/>
        </w:rPr>
        <w:t xml:space="preserve">by the number of days for which measured energy consumption </w:t>
      </w:r>
      <w:r w:rsidR="00750232">
        <w:rPr>
          <w:rFonts w:ascii="Times New Roman" w:hAnsi="Times New Roman"/>
          <w:color w:val="000000"/>
          <w:sz w:val="24"/>
          <w:szCs w:val="24"/>
        </w:rPr>
        <w:t xml:space="preserve">data is being used for </w:t>
      </w:r>
      <w:r w:rsidR="001020FA" w:rsidRPr="00EE2EAA">
        <w:rPr>
          <w:rFonts w:ascii="Times New Roman" w:hAnsi="Times New Roman"/>
          <w:color w:val="000000"/>
          <w:sz w:val="24"/>
          <w:szCs w:val="24"/>
        </w:rPr>
        <w:t>the site during the measurement period.</w:t>
      </w:r>
      <w:r w:rsidR="005A0304">
        <w:rPr>
          <w:rFonts w:ascii="Times New Roman" w:hAnsi="Times New Roman"/>
          <w:color w:val="000000"/>
          <w:sz w:val="24"/>
          <w:szCs w:val="24"/>
        </w:rPr>
        <w:t xml:space="preserve"> </w:t>
      </w:r>
    </w:p>
    <w:p w:rsidR="0080244D" w:rsidRDefault="0080244D" w:rsidP="00D007BA">
      <w:pPr>
        <w:spacing w:after="120" w:line="240" w:lineRule="auto"/>
        <w:ind w:left="720" w:hanging="720"/>
        <w:rPr>
          <w:rFonts w:ascii="Times New Roman" w:hAnsi="Times New Roman"/>
          <w:color w:val="000000"/>
          <w:sz w:val="24"/>
          <w:szCs w:val="24"/>
          <w:u w:val="single"/>
        </w:rPr>
      </w:pPr>
    </w:p>
    <w:p w:rsidR="000D0437" w:rsidRPr="00EE2EAA" w:rsidRDefault="00D230FE" w:rsidP="00E363CD">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60</w:t>
      </w:r>
      <w:r w:rsidR="000D0437" w:rsidRPr="00EE2EAA">
        <w:rPr>
          <w:rFonts w:ascii="Times New Roman" w:hAnsi="Times New Roman"/>
          <w:color w:val="000000"/>
          <w:sz w:val="24"/>
          <w:szCs w:val="24"/>
          <w:u w:val="single"/>
        </w:rPr>
        <w:tab/>
        <w:t xml:space="preserve">Mean daily </w:t>
      </w:r>
      <w:r w:rsidR="00581712" w:rsidRPr="00EE2EAA">
        <w:rPr>
          <w:rFonts w:ascii="Times New Roman" w:hAnsi="Times New Roman"/>
          <w:color w:val="000000"/>
          <w:sz w:val="24"/>
          <w:szCs w:val="24"/>
          <w:u w:val="single"/>
        </w:rPr>
        <w:t xml:space="preserve">site </w:t>
      </w:r>
      <w:r w:rsidR="000D0437" w:rsidRPr="00EE2EAA">
        <w:rPr>
          <w:rFonts w:ascii="Times New Roman" w:hAnsi="Times New Roman"/>
          <w:color w:val="000000"/>
          <w:sz w:val="24"/>
          <w:szCs w:val="24"/>
          <w:u w:val="single"/>
        </w:rPr>
        <w:t>emissions in a pre-treatment period</w:t>
      </w:r>
    </w:p>
    <w:p w:rsidR="001020FA" w:rsidRPr="00EE2EAA" w:rsidRDefault="00DF3B16" w:rsidP="001020FA">
      <w:pPr>
        <w:spacing w:after="120" w:line="240" w:lineRule="auto"/>
        <w:rPr>
          <w:rFonts w:ascii="Times New Roman" w:hAnsi="Times New Roman"/>
          <w:color w:val="000000"/>
          <w:sz w:val="24"/>
          <w:szCs w:val="24"/>
        </w:rPr>
      </w:pPr>
      <w:r>
        <w:rPr>
          <w:rFonts w:ascii="Times New Roman" w:hAnsi="Times New Roman"/>
          <w:color w:val="000000"/>
          <w:sz w:val="24"/>
          <w:szCs w:val="24"/>
        </w:rPr>
        <w:t>Mean daily emissions for a</w:t>
      </w:r>
      <w:r w:rsidR="001020FA" w:rsidRPr="00EE2EAA">
        <w:rPr>
          <w:rFonts w:ascii="Times New Roman" w:hAnsi="Times New Roman"/>
          <w:color w:val="000000"/>
          <w:sz w:val="24"/>
          <w:szCs w:val="24"/>
        </w:rPr>
        <w:t xml:space="preserve"> site in the pre-treatment period are worked out </w:t>
      </w:r>
      <w:r w:rsidR="00A13FE4">
        <w:rPr>
          <w:rFonts w:ascii="Times New Roman" w:hAnsi="Times New Roman"/>
          <w:color w:val="000000"/>
          <w:sz w:val="24"/>
          <w:szCs w:val="24"/>
        </w:rPr>
        <w:t xml:space="preserve">using </w:t>
      </w:r>
      <w:r w:rsidR="00A13FE4">
        <w:rPr>
          <w:rFonts w:ascii="Times New Roman" w:hAnsi="Times New Roman"/>
          <w:b/>
          <w:color w:val="000000"/>
          <w:sz w:val="24"/>
          <w:szCs w:val="24"/>
        </w:rPr>
        <w:t>equation 1</w:t>
      </w:r>
      <w:r w:rsidR="00D64B6A">
        <w:rPr>
          <w:rFonts w:ascii="Times New Roman" w:hAnsi="Times New Roman"/>
          <w:b/>
          <w:color w:val="000000"/>
          <w:sz w:val="24"/>
          <w:szCs w:val="24"/>
        </w:rPr>
        <w:t>6</w:t>
      </w:r>
      <w:r w:rsidR="00A13FE4" w:rsidRPr="00A13FE4">
        <w:rPr>
          <w:rFonts w:ascii="Times New Roman" w:hAnsi="Times New Roman"/>
          <w:color w:val="000000"/>
          <w:sz w:val="24"/>
          <w:szCs w:val="24"/>
        </w:rPr>
        <w:t>.</w:t>
      </w:r>
      <w:r w:rsidR="00A13FE4">
        <w:rPr>
          <w:rFonts w:ascii="Times New Roman" w:hAnsi="Times New Roman"/>
          <w:b/>
          <w:color w:val="000000"/>
          <w:sz w:val="24"/>
          <w:szCs w:val="24"/>
        </w:rPr>
        <w:t xml:space="preserve"> </w:t>
      </w:r>
      <w:r w:rsidR="00A13FE4">
        <w:rPr>
          <w:rFonts w:ascii="Times New Roman" w:hAnsi="Times New Roman"/>
          <w:color w:val="000000"/>
          <w:sz w:val="24"/>
          <w:szCs w:val="24"/>
        </w:rPr>
        <w:t>E</w:t>
      </w:r>
      <w:r w:rsidR="001020FA" w:rsidRPr="00EE2EAA">
        <w:rPr>
          <w:rFonts w:ascii="Times New Roman" w:hAnsi="Times New Roman"/>
          <w:color w:val="000000"/>
          <w:sz w:val="24"/>
          <w:szCs w:val="24"/>
        </w:rPr>
        <w:t>missions at the site in the pre-treatment period</w:t>
      </w:r>
      <w:r w:rsidR="00A13FE4">
        <w:rPr>
          <w:rFonts w:ascii="Times New Roman" w:hAnsi="Times New Roman"/>
          <w:color w:val="000000"/>
          <w:sz w:val="24"/>
          <w:szCs w:val="24"/>
        </w:rPr>
        <w:t xml:space="preserve"> are divided</w:t>
      </w:r>
      <w:r w:rsidR="001020FA" w:rsidRPr="00EE2EAA">
        <w:rPr>
          <w:rFonts w:ascii="Times New Roman" w:hAnsi="Times New Roman"/>
          <w:color w:val="000000"/>
          <w:sz w:val="24"/>
          <w:szCs w:val="24"/>
        </w:rPr>
        <w:t xml:space="preserve"> by the number of days </w:t>
      </w:r>
      <w:r w:rsidR="00750232">
        <w:rPr>
          <w:rFonts w:ascii="Times New Roman" w:hAnsi="Times New Roman"/>
          <w:color w:val="000000"/>
          <w:sz w:val="24"/>
          <w:szCs w:val="24"/>
        </w:rPr>
        <w:t>in</w:t>
      </w:r>
      <w:r w:rsidR="001020FA" w:rsidRPr="00EE2EAA">
        <w:rPr>
          <w:rFonts w:ascii="Times New Roman" w:hAnsi="Times New Roman"/>
          <w:color w:val="000000"/>
          <w:sz w:val="24"/>
          <w:szCs w:val="24"/>
        </w:rPr>
        <w:t xml:space="preserve"> the pre</w:t>
      </w:r>
      <w:r w:rsidR="0074174A">
        <w:rPr>
          <w:rFonts w:ascii="Times New Roman" w:hAnsi="Times New Roman"/>
          <w:color w:val="000000"/>
          <w:sz w:val="24"/>
          <w:szCs w:val="24"/>
        </w:rPr>
        <w:noBreakHyphen/>
      </w:r>
      <w:r w:rsidR="001020FA" w:rsidRPr="00EE2EAA">
        <w:rPr>
          <w:rFonts w:ascii="Times New Roman" w:hAnsi="Times New Roman"/>
          <w:color w:val="000000"/>
          <w:sz w:val="24"/>
          <w:szCs w:val="24"/>
        </w:rPr>
        <w:t>treatment period.</w:t>
      </w:r>
      <w:r w:rsidR="005A0304">
        <w:rPr>
          <w:rFonts w:ascii="Times New Roman" w:hAnsi="Times New Roman"/>
          <w:color w:val="000000"/>
          <w:sz w:val="24"/>
          <w:szCs w:val="24"/>
        </w:rPr>
        <w:t xml:space="preserve"> </w:t>
      </w:r>
    </w:p>
    <w:p w:rsidR="00D007BA" w:rsidRPr="00EE2EAA" w:rsidRDefault="00D007BA" w:rsidP="00D007BA">
      <w:pPr>
        <w:spacing w:after="120" w:line="240" w:lineRule="auto"/>
        <w:ind w:left="720" w:hanging="720"/>
        <w:rPr>
          <w:rFonts w:ascii="Times New Roman" w:hAnsi="Times New Roman"/>
          <w:color w:val="000000"/>
          <w:sz w:val="24"/>
          <w:szCs w:val="24"/>
          <w:u w:val="single"/>
        </w:rPr>
      </w:pPr>
    </w:p>
    <w:p w:rsidR="00D007BA" w:rsidRPr="00EE2EAA" w:rsidRDefault="00D007BA" w:rsidP="00D007BA">
      <w:pPr>
        <w:spacing w:after="120" w:line="240" w:lineRule="auto"/>
        <w:ind w:left="1440" w:hanging="1440"/>
        <w:rPr>
          <w:rFonts w:ascii="Times New Roman" w:hAnsi="Times New Roman"/>
          <w:b/>
          <w:color w:val="000000"/>
          <w:sz w:val="24"/>
          <w:szCs w:val="24"/>
        </w:rPr>
      </w:pPr>
      <w:r w:rsidRPr="00EE2EAA">
        <w:rPr>
          <w:rFonts w:ascii="Times New Roman" w:hAnsi="Times New Roman"/>
          <w:b/>
          <w:color w:val="000000"/>
          <w:sz w:val="24"/>
          <w:szCs w:val="24"/>
        </w:rPr>
        <w:t>Subdivision E</w:t>
      </w:r>
      <w:r w:rsidR="00637C0B">
        <w:rPr>
          <w:rFonts w:ascii="Times New Roman" w:hAnsi="Times New Roman"/>
          <w:b/>
          <w:color w:val="000000"/>
          <w:sz w:val="24"/>
          <w:szCs w:val="24"/>
        </w:rPr>
        <w:tab/>
      </w:r>
      <w:r w:rsidR="00637C0B">
        <w:rPr>
          <w:rFonts w:ascii="Times New Roman" w:hAnsi="Times New Roman"/>
          <w:b/>
          <w:color w:val="000000"/>
          <w:sz w:val="24"/>
          <w:szCs w:val="24"/>
        </w:rPr>
        <w:tab/>
      </w:r>
      <w:r w:rsidR="00581712" w:rsidRPr="00EE2EAA">
        <w:rPr>
          <w:rFonts w:ascii="Times New Roman" w:hAnsi="Times New Roman"/>
          <w:b/>
          <w:color w:val="000000"/>
          <w:sz w:val="24"/>
          <w:szCs w:val="24"/>
        </w:rPr>
        <w:t>C</w:t>
      </w:r>
      <w:r w:rsidRPr="00EE2EAA">
        <w:rPr>
          <w:rFonts w:ascii="Times New Roman" w:hAnsi="Times New Roman"/>
          <w:b/>
          <w:color w:val="000000"/>
          <w:sz w:val="24"/>
          <w:szCs w:val="24"/>
        </w:rPr>
        <w:t xml:space="preserve">alculating </w:t>
      </w:r>
      <w:r w:rsidR="00581712" w:rsidRPr="00EE2EAA">
        <w:rPr>
          <w:rFonts w:ascii="Times New Roman" w:hAnsi="Times New Roman"/>
          <w:b/>
          <w:color w:val="000000"/>
          <w:sz w:val="24"/>
          <w:szCs w:val="24"/>
        </w:rPr>
        <w:t xml:space="preserve">site </w:t>
      </w:r>
      <w:r w:rsidRPr="00EE2EAA">
        <w:rPr>
          <w:rFonts w:ascii="Times New Roman" w:hAnsi="Times New Roman"/>
          <w:b/>
          <w:color w:val="000000"/>
          <w:sz w:val="24"/>
          <w:szCs w:val="24"/>
        </w:rPr>
        <w:t>emissions</w:t>
      </w:r>
    </w:p>
    <w:p w:rsidR="00D007BA" w:rsidRPr="00EE2EAA" w:rsidRDefault="00D230FE" w:rsidP="00D007BA">
      <w:pPr>
        <w:spacing w:after="120" w:line="240" w:lineRule="auto"/>
        <w:ind w:left="720" w:hanging="720"/>
        <w:rPr>
          <w:rFonts w:ascii="Times New Roman" w:hAnsi="Times New Roman"/>
          <w:color w:val="000000"/>
          <w:sz w:val="24"/>
          <w:szCs w:val="24"/>
          <w:u w:val="single"/>
        </w:rPr>
      </w:pPr>
      <w:r>
        <w:rPr>
          <w:rFonts w:ascii="Times New Roman" w:hAnsi="Times New Roman"/>
          <w:color w:val="000000"/>
          <w:sz w:val="24"/>
          <w:szCs w:val="24"/>
          <w:u w:val="single"/>
        </w:rPr>
        <w:t>61</w:t>
      </w:r>
      <w:r w:rsidR="00D007BA" w:rsidRPr="00EE2EAA">
        <w:rPr>
          <w:rFonts w:ascii="Times New Roman" w:hAnsi="Times New Roman"/>
          <w:color w:val="000000"/>
          <w:sz w:val="24"/>
          <w:szCs w:val="24"/>
          <w:u w:val="single"/>
        </w:rPr>
        <w:tab/>
      </w:r>
      <w:r w:rsidR="00581712" w:rsidRPr="00EE2EAA">
        <w:rPr>
          <w:rFonts w:ascii="Times New Roman" w:hAnsi="Times New Roman"/>
          <w:color w:val="000000"/>
          <w:sz w:val="24"/>
          <w:szCs w:val="24"/>
          <w:u w:val="single"/>
        </w:rPr>
        <w:t>Site e</w:t>
      </w:r>
      <w:r w:rsidR="00D007BA" w:rsidRPr="00EE2EAA">
        <w:rPr>
          <w:rFonts w:ascii="Times New Roman" w:hAnsi="Times New Roman"/>
          <w:color w:val="000000"/>
          <w:sz w:val="24"/>
          <w:szCs w:val="24"/>
          <w:u w:val="single"/>
        </w:rPr>
        <w:t>missions in a measurement period</w:t>
      </w:r>
    </w:p>
    <w:p w:rsidR="0015006E" w:rsidRDefault="00CC756B" w:rsidP="0015006E">
      <w:pPr>
        <w:spacing w:after="120" w:line="240" w:lineRule="auto"/>
        <w:rPr>
          <w:rFonts w:ascii="Times New Roman" w:hAnsi="Times New Roman"/>
          <w:color w:val="000000"/>
          <w:sz w:val="24"/>
          <w:szCs w:val="24"/>
        </w:rPr>
      </w:pPr>
      <w:r>
        <w:rPr>
          <w:rFonts w:ascii="Times New Roman" w:hAnsi="Times New Roman"/>
          <w:color w:val="000000"/>
          <w:sz w:val="24"/>
          <w:szCs w:val="24"/>
        </w:rPr>
        <w:t>E</w:t>
      </w:r>
      <w:r w:rsidR="0015006E" w:rsidRPr="00EE2EAA">
        <w:rPr>
          <w:rFonts w:ascii="Times New Roman" w:hAnsi="Times New Roman"/>
          <w:color w:val="000000"/>
          <w:sz w:val="24"/>
          <w:szCs w:val="24"/>
        </w:rPr>
        <w:t xml:space="preserve">missions at a site in the measurement period are calculated </w:t>
      </w:r>
      <w:r w:rsidR="0015006E">
        <w:rPr>
          <w:rFonts w:ascii="Times New Roman" w:hAnsi="Times New Roman"/>
          <w:color w:val="000000"/>
          <w:sz w:val="24"/>
          <w:szCs w:val="24"/>
        </w:rPr>
        <w:t xml:space="preserve">using </w:t>
      </w:r>
      <w:r w:rsidR="0015006E" w:rsidRPr="006F0F80">
        <w:rPr>
          <w:rFonts w:ascii="Times New Roman" w:hAnsi="Times New Roman"/>
          <w:b/>
          <w:color w:val="000000"/>
          <w:sz w:val="24"/>
          <w:szCs w:val="24"/>
        </w:rPr>
        <w:t xml:space="preserve">equation </w:t>
      </w:r>
      <w:r w:rsidR="00E81A93">
        <w:rPr>
          <w:rFonts w:ascii="Times New Roman" w:hAnsi="Times New Roman"/>
          <w:b/>
          <w:color w:val="000000"/>
          <w:sz w:val="24"/>
          <w:szCs w:val="24"/>
        </w:rPr>
        <w:t>17</w:t>
      </w:r>
      <w:r w:rsidR="0015006E">
        <w:rPr>
          <w:rFonts w:ascii="Times New Roman" w:hAnsi="Times New Roman"/>
          <w:color w:val="000000"/>
          <w:sz w:val="24"/>
          <w:szCs w:val="24"/>
        </w:rPr>
        <w:t>. E</w:t>
      </w:r>
      <w:r w:rsidR="0015006E" w:rsidRPr="00EE2EAA">
        <w:rPr>
          <w:rFonts w:ascii="Times New Roman" w:hAnsi="Times New Roman"/>
          <w:color w:val="000000"/>
          <w:sz w:val="24"/>
          <w:szCs w:val="24"/>
        </w:rPr>
        <w:t xml:space="preserve">nergy consumption for the site, determined in accordance with the monitoring requirements, </w:t>
      </w:r>
      <w:r w:rsidR="0015006E">
        <w:rPr>
          <w:rFonts w:ascii="Times New Roman" w:hAnsi="Times New Roman"/>
          <w:color w:val="000000"/>
          <w:sz w:val="24"/>
          <w:szCs w:val="24"/>
        </w:rPr>
        <w:t xml:space="preserve">is multiplied </w:t>
      </w:r>
      <w:r w:rsidR="0015006E" w:rsidRPr="00EE2EAA">
        <w:rPr>
          <w:rFonts w:ascii="Times New Roman" w:hAnsi="Times New Roman"/>
          <w:color w:val="000000"/>
          <w:sz w:val="24"/>
          <w:szCs w:val="24"/>
        </w:rPr>
        <w:t>by the relevant emissions factor</w:t>
      </w:r>
      <w:r w:rsidR="0015006E">
        <w:rPr>
          <w:rFonts w:ascii="Times New Roman" w:hAnsi="Times New Roman"/>
          <w:color w:val="000000"/>
          <w:sz w:val="24"/>
          <w:szCs w:val="24"/>
        </w:rPr>
        <w:t>s</w:t>
      </w:r>
      <w:r w:rsidR="007E37B9">
        <w:rPr>
          <w:rFonts w:ascii="Times New Roman" w:hAnsi="Times New Roman"/>
          <w:color w:val="000000"/>
          <w:sz w:val="24"/>
          <w:szCs w:val="24"/>
        </w:rPr>
        <w:t>,</w:t>
      </w:r>
      <w:r w:rsidR="0015006E">
        <w:rPr>
          <w:rFonts w:ascii="Times New Roman" w:hAnsi="Times New Roman"/>
          <w:color w:val="000000"/>
          <w:sz w:val="24"/>
          <w:szCs w:val="24"/>
        </w:rPr>
        <w:t xml:space="preserve"> and emissions from natural gas and electricity are then added together.</w:t>
      </w:r>
      <w:r w:rsidR="005A0304">
        <w:rPr>
          <w:rFonts w:ascii="Times New Roman" w:hAnsi="Times New Roman"/>
          <w:color w:val="000000"/>
          <w:sz w:val="24"/>
          <w:szCs w:val="24"/>
        </w:rPr>
        <w:t xml:space="preserve"> </w:t>
      </w:r>
    </w:p>
    <w:p w:rsidR="00D007BA" w:rsidRPr="00EE2EAA" w:rsidRDefault="00D007BA" w:rsidP="00D007BA">
      <w:pPr>
        <w:spacing w:after="120" w:line="240" w:lineRule="auto"/>
        <w:ind w:left="720" w:hanging="720"/>
        <w:rPr>
          <w:rFonts w:ascii="Times New Roman" w:hAnsi="Times New Roman"/>
          <w:color w:val="000000"/>
          <w:sz w:val="24"/>
          <w:szCs w:val="24"/>
          <w:u w:val="single"/>
        </w:rPr>
      </w:pPr>
    </w:p>
    <w:p w:rsidR="00D007BA" w:rsidRPr="00EE2EAA" w:rsidRDefault="009A71AA" w:rsidP="00D007BA">
      <w:pPr>
        <w:spacing w:after="120" w:line="240" w:lineRule="auto"/>
        <w:ind w:left="720" w:hanging="720"/>
        <w:rPr>
          <w:rFonts w:ascii="Times New Roman" w:hAnsi="Times New Roman"/>
          <w:color w:val="000000"/>
          <w:sz w:val="24"/>
          <w:szCs w:val="24"/>
          <w:u w:val="single"/>
        </w:rPr>
      </w:pPr>
      <w:r>
        <w:rPr>
          <w:rFonts w:ascii="Times New Roman" w:hAnsi="Times New Roman"/>
          <w:color w:val="000000"/>
          <w:sz w:val="24"/>
          <w:szCs w:val="24"/>
          <w:u w:val="single"/>
        </w:rPr>
        <w:t>6</w:t>
      </w:r>
      <w:r w:rsidR="00D230FE">
        <w:rPr>
          <w:rFonts w:ascii="Times New Roman" w:hAnsi="Times New Roman"/>
          <w:color w:val="000000"/>
          <w:sz w:val="24"/>
          <w:szCs w:val="24"/>
          <w:u w:val="single"/>
        </w:rPr>
        <w:t>2</w:t>
      </w:r>
      <w:r w:rsidR="00D007BA" w:rsidRPr="00EE2EAA">
        <w:rPr>
          <w:rFonts w:ascii="Times New Roman" w:hAnsi="Times New Roman"/>
          <w:color w:val="000000"/>
          <w:sz w:val="24"/>
          <w:szCs w:val="24"/>
          <w:u w:val="single"/>
        </w:rPr>
        <w:tab/>
      </w:r>
      <w:r w:rsidR="00581712" w:rsidRPr="00EE2EAA">
        <w:rPr>
          <w:rFonts w:ascii="Times New Roman" w:hAnsi="Times New Roman"/>
          <w:color w:val="000000"/>
          <w:sz w:val="24"/>
          <w:szCs w:val="24"/>
          <w:u w:val="single"/>
        </w:rPr>
        <w:t>Site e</w:t>
      </w:r>
      <w:r w:rsidR="00D007BA" w:rsidRPr="00EE2EAA">
        <w:rPr>
          <w:rFonts w:ascii="Times New Roman" w:hAnsi="Times New Roman"/>
          <w:color w:val="000000"/>
          <w:sz w:val="24"/>
          <w:szCs w:val="24"/>
          <w:u w:val="single"/>
        </w:rPr>
        <w:t>missions in</w:t>
      </w:r>
      <w:r w:rsidR="00581712" w:rsidRPr="00EE2EAA">
        <w:rPr>
          <w:rFonts w:ascii="Times New Roman" w:hAnsi="Times New Roman"/>
          <w:color w:val="000000"/>
          <w:sz w:val="24"/>
          <w:szCs w:val="24"/>
          <w:u w:val="single"/>
        </w:rPr>
        <w:t xml:space="preserve"> a</w:t>
      </w:r>
      <w:r w:rsidR="00D007BA" w:rsidRPr="00EE2EAA">
        <w:rPr>
          <w:rFonts w:ascii="Times New Roman" w:hAnsi="Times New Roman"/>
          <w:color w:val="000000"/>
          <w:sz w:val="24"/>
          <w:szCs w:val="24"/>
          <w:u w:val="single"/>
        </w:rPr>
        <w:t xml:space="preserve"> pre-treatment period</w:t>
      </w:r>
    </w:p>
    <w:p w:rsidR="006B2686" w:rsidRPr="00EE2EAA" w:rsidRDefault="00CC756B" w:rsidP="002A4B59">
      <w:pPr>
        <w:spacing w:after="120" w:line="240" w:lineRule="auto"/>
        <w:rPr>
          <w:rFonts w:ascii="Times New Roman" w:hAnsi="Times New Roman"/>
          <w:color w:val="000000"/>
          <w:sz w:val="24"/>
          <w:szCs w:val="24"/>
        </w:rPr>
      </w:pPr>
      <w:r>
        <w:rPr>
          <w:rFonts w:ascii="Times New Roman" w:hAnsi="Times New Roman"/>
          <w:color w:val="000000"/>
          <w:sz w:val="24"/>
          <w:szCs w:val="24"/>
        </w:rPr>
        <w:t>E</w:t>
      </w:r>
      <w:r w:rsidR="0015006E" w:rsidRPr="00EE2EAA">
        <w:rPr>
          <w:rFonts w:ascii="Times New Roman" w:hAnsi="Times New Roman"/>
          <w:color w:val="000000"/>
          <w:sz w:val="24"/>
          <w:szCs w:val="24"/>
        </w:rPr>
        <w:t xml:space="preserve">missions at a site in the </w:t>
      </w:r>
      <w:r w:rsidR="0015006E">
        <w:rPr>
          <w:rFonts w:ascii="Times New Roman" w:hAnsi="Times New Roman"/>
          <w:color w:val="000000"/>
          <w:sz w:val="24"/>
          <w:szCs w:val="24"/>
        </w:rPr>
        <w:t>pre-treatment</w:t>
      </w:r>
      <w:r w:rsidR="0015006E" w:rsidRPr="00EE2EAA">
        <w:rPr>
          <w:rFonts w:ascii="Times New Roman" w:hAnsi="Times New Roman"/>
          <w:color w:val="000000"/>
          <w:sz w:val="24"/>
          <w:szCs w:val="24"/>
        </w:rPr>
        <w:t xml:space="preserve"> period </w:t>
      </w:r>
      <w:r w:rsidR="0015006E">
        <w:rPr>
          <w:rFonts w:ascii="Times New Roman" w:hAnsi="Times New Roman"/>
          <w:color w:val="000000"/>
          <w:sz w:val="24"/>
          <w:szCs w:val="24"/>
        </w:rPr>
        <w:t>are</w:t>
      </w:r>
      <w:r w:rsidR="0015006E" w:rsidRPr="00EE2EAA">
        <w:rPr>
          <w:rFonts w:ascii="Times New Roman" w:hAnsi="Times New Roman"/>
          <w:color w:val="000000"/>
          <w:sz w:val="24"/>
          <w:szCs w:val="24"/>
        </w:rPr>
        <w:t xml:space="preserve"> calculated </w:t>
      </w:r>
      <w:r w:rsidR="0015006E">
        <w:rPr>
          <w:rFonts w:ascii="Times New Roman" w:hAnsi="Times New Roman"/>
          <w:color w:val="000000"/>
          <w:sz w:val="24"/>
          <w:szCs w:val="24"/>
        </w:rPr>
        <w:t xml:space="preserve">using </w:t>
      </w:r>
      <w:r w:rsidR="0015006E">
        <w:rPr>
          <w:rFonts w:ascii="Times New Roman" w:hAnsi="Times New Roman"/>
          <w:b/>
          <w:color w:val="000000"/>
          <w:sz w:val="24"/>
          <w:szCs w:val="24"/>
        </w:rPr>
        <w:t xml:space="preserve">equation </w:t>
      </w:r>
      <w:r w:rsidR="00E81A93">
        <w:rPr>
          <w:rFonts w:ascii="Times New Roman" w:hAnsi="Times New Roman"/>
          <w:b/>
          <w:color w:val="000000"/>
          <w:sz w:val="24"/>
          <w:szCs w:val="24"/>
        </w:rPr>
        <w:t>18</w:t>
      </w:r>
      <w:r w:rsidR="0015006E">
        <w:rPr>
          <w:rFonts w:ascii="Times New Roman" w:hAnsi="Times New Roman"/>
          <w:b/>
          <w:color w:val="000000"/>
          <w:sz w:val="24"/>
          <w:szCs w:val="24"/>
        </w:rPr>
        <w:t>.</w:t>
      </w:r>
      <w:r w:rsidR="005A0304">
        <w:rPr>
          <w:rFonts w:ascii="Times New Roman" w:hAnsi="Times New Roman"/>
          <w:b/>
          <w:color w:val="000000"/>
          <w:sz w:val="24"/>
          <w:szCs w:val="24"/>
        </w:rPr>
        <w:t xml:space="preserve"> </w:t>
      </w:r>
      <w:r w:rsidR="0015006E">
        <w:rPr>
          <w:rFonts w:ascii="Times New Roman" w:hAnsi="Times New Roman"/>
          <w:color w:val="000000"/>
          <w:sz w:val="24"/>
          <w:szCs w:val="24"/>
        </w:rPr>
        <w:t>E</w:t>
      </w:r>
      <w:r w:rsidR="0015006E" w:rsidRPr="00EE2EAA">
        <w:rPr>
          <w:rFonts w:ascii="Times New Roman" w:hAnsi="Times New Roman"/>
          <w:color w:val="000000"/>
          <w:sz w:val="24"/>
          <w:szCs w:val="24"/>
        </w:rPr>
        <w:t xml:space="preserve">nergy consumption for the site </w:t>
      </w:r>
      <w:r w:rsidR="0015006E">
        <w:rPr>
          <w:rFonts w:ascii="Times New Roman" w:hAnsi="Times New Roman"/>
          <w:color w:val="000000"/>
          <w:sz w:val="24"/>
          <w:szCs w:val="24"/>
        </w:rPr>
        <w:t xml:space="preserve">is multiplied </w:t>
      </w:r>
      <w:r w:rsidR="0015006E" w:rsidRPr="00EE2EAA">
        <w:rPr>
          <w:rFonts w:ascii="Times New Roman" w:hAnsi="Times New Roman"/>
          <w:color w:val="000000"/>
          <w:sz w:val="24"/>
          <w:szCs w:val="24"/>
        </w:rPr>
        <w:t>by the relevant emissions factor</w:t>
      </w:r>
      <w:r w:rsidR="0015006E">
        <w:rPr>
          <w:rFonts w:ascii="Times New Roman" w:hAnsi="Times New Roman"/>
          <w:color w:val="000000"/>
          <w:sz w:val="24"/>
          <w:szCs w:val="24"/>
        </w:rPr>
        <w:t>s</w:t>
      </w:r>
      <w:r w:rsidR="007E37B9">
        <w:rPr>
          <w:rFonts w:ascii="Times New Roman" w:hAnsi="Times New Roman"/>
          <w:color w:val="000000"/>
          <w:sz w:val="24"/>
          <w:szCs w:val="24"/>
        </w:rPr>
        <w:t>,</w:t>
      </w:r>
      <w:r w:rsidR="0015006E">
        <w:rPr>
          <w:rFonts w:ascii="Times New Roman" w:hAnsi="Times New Roman"/>
          <w:color w:val="000000"/>
          <w:sz w:val="24"/>
          <w:szCs w:val="24"/>
        </w:rPr>
        <w:t xml:space="preserve"> and emissions from natural gas and electricity are then added together.</w:t>
      </w:r>
      <w:r w:rsidR="005A0304">
        <w:rPr>
          <w:rFonts w:ascii="Times New Roman" w:hAnsi="Times New Roman"/>
          <w:color w:val="000000"/>
          <w:sz w:val="24"/>
          <w:szCs w:val="24"/>
        </w:rPr>
        <w:t xml:space="preserve"> </w:t>
      </w:r>
    </w:p>
    <w:p w:rsidR="00054A6D" w:rsidRPr="00EE2EAA" w:rsidRDefault="00054A6D" w:rsidP="004D6F97">
      <w:pPr>
        <w:pStyle w:val="h6Subsec"/>
        <w:keepNext w:val="0"/>
        <w:spacing w:before="0" w:after="120"/>
        <w:ind w:left="0"/>
        <w:rPr>
          <w:rFonts w:ascii="Times New Roman" w:hAnsi="Times New Roman"/>
          <w:color w:val="000000"/>
        </w:rPr>
      </w:pPr>
    </w:p>
    <w:p w:rsidR="00915BEF" w:rsidRPr="00EE2EAA" w:rsidRDefault="0002096F" w:rsidP="00101B59">
      <w:pPr>
        <w:pageBreakBefore/>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lastRenderedPageBreak/>
        <w:t>Part 5</w:t>
      </w:r>
      <w:r w:rsidR="00915BEF" w:rsidRPr="00EE2EAA">
        <w:rPr>
          <w:rFonts w:ascii="Times New Roman" w:hAnsi="Times New Roman"/>
          <w:b/>
          <w:color w:val="000000"/>
          <w:sz w:val="24"/>
          <w:szCs w:val="24"/>
        </w:rPr>
        <w:t xml:space="preserve"> </w:t>
      </w:r>
      <w:r w:rsidR="00915BEF" w:rsidRPr="00EE2EAA">
        <w:rPr>
          <w:rFonts w:ascii="Times New Roman" w:hAnsi="Times New Roman"/>
          <w:b/>
          <w:color w:val="000000"/>
          <w:sz w:val="24"/>
          <w:szCs w:val="24"/>
        </w:rPr>
        <w:tab/>
      </w:r>
      <w:r w:rsidR="00915BEF" w:rsidRPr="00EE2EAA">
        <w:rPr>
          <w:rFonts w:ascii="Times New Roman" w:hAnsi="Times New Roman"/>
          <w:b/>
          <w:color w:val="000000"/>
          <w:sz w:val="24"/>
          <w:szCs w:val="24"/>
        </w:rPr>
        <w:tab/>
      </w:r>
      <w:r w:rsidR="00700AE9" w:rsidRPr="00EE2EAA">
        <w:rPr>
          <w:rFonts w:ascii="Times New Roman" w:hAnsi="Times New Roman"/>
          <w:b/>
          <w:color w:val="000000"/>
          <w:sz w:val="24"/>
          <w:szCs w:val="24"/>
        </w:rPr>
        <w:t>Reporting, record</w:t>
      </w:r>
      <w:r w:rsidR="00AD216D">
        <w:rPr>
          <w:rFonts w:ascii="Times New Roman" w:hAnsi="Times New Roman"/>
          <w:b/>
          <w:color w:val="000000"/>
          <w:sz w:val="24"/>
          <w:szCs w:val="24"/>
        </w:rPr>
        <w:t>-</w:t>
      </w:r>
      <w:r w:rsidR="00700AE9" w:rsidRPr="00EE2EAA">
        <w:rPr>
          <w:rFonts w:ascii="Times New Roman" w:hAnsi="Times New Roman"/>
          <w:b/>
          <w:color w:val="000000"/>
          <w:sz w:val="24"/>
          <w:szCs w:val="24"/>
        </w:rPr>
        <w:t xml:space="preserve">keeping </w:t>
      </w:r>
      <w:r w:rsidR="00581712" w:rsidRPr="00EE2EAA">
        <w:rPr>
          <w:rFonts w:ascii="Times New Roman" w:hAnsi="Times New Roman"/>
          <w:b/>
          <w:color w:val="000000"/>
          <w:sz w:val="24"/>
          <w:szCs w:val="24"/>
        </w:rPr>
        <w:t xml:space="preserve">and monitoring </w:t>
      </w:r>
      <w:r w:rsidR="00700AE9" w:rsidRPr="00EE2EAA">
        <w:rPr>
          <w:rFonts w:ascii="Times New Roman" w:hAnsi="Times New Roman"/>
          <w:b/>
          <w:color w:val="000000"/>
          <w:sz w:val="24"/>
          <w:szCs w:val="24"/>
        </w:rPr>
        <w:t>requirements</w:t>
      </w:r>
    </w:p>
    <w:p w:rsidR="00BE0BBB" w:rsidRPr="00161FEE" w:rsidRDefault="00BE0BBB" w:rsidP="00BE0BBB">
      <w:pPr>
        <w:spacing w:after="120" w:line="240" w:lineRule="auto"/>
        <w:rPr>
          <w:rFonts w:ascii="Times New Roman" w:eastAsia="Times New Roman" w:hAnsi="Times New Roman"/>
          <w:color w:val="000000"/>
          <w:sz w:val="24"/>
          <w:szCs w:val="24"/>
          <w:lang w:eastAsia="en-AU"/>
        </w:rPr>
      </w:pPr>
      <w:r w:rsidRPr="00161FEE">
        <w:rPr>
          <w:rFonts w:ascii="Times New Roman" w:eastAsia="Times New Roman" w:hAnsi="Times New Roman"/>
          <w:color w:val="000000"/>
          <w:sz w:val="24"/>
          <w:szCs w:val="24"/>
          <w:lang w:eastAsia="en-AU"/>
        </w:rPr>
        <w:t xml:space="preserve">Subsection 106(3) of the Act provides that a methodology determination may </w:t>
      </w:r>
      <w:r>
        <w:rPr>
          <w:rFonts w:ascii="Times New Roman" w:eastAsia="Times New Roman" w:hAnsi="Times New Roman"/>
          <w:color w:val="000000"/>
          <w:sz w:val="24"/>
          <w:szCs w:val="24"/>
          <w:lang w:eastAsia="en-AU"/>
        </w:rPr>
        <w:t>subject</w:t>
      </w:r>
      <w:r w:rsidRPr="00161FEE">
        <w:rPr>
          <w:rFonts w:ascii="Times New Roman" w:eastAsia="Times New Roman" w:hAnsi="Times New Roman"/>
          <w:color w:val="000000"/>
          <w:sz w:val="24"/>
          <w:szCs w:val="24"/>
          <w:lang w:eastAsia="en-AU"/>
        </w:rPr>
        <w:t xml:space="preserve"> the project proponent of an eligible offsets project to specified reporting, record</w:t>
      </w:r>
      <w:r w:rsidRPr="00161FEE">
        <w:rPr>
          <w:rFonts w:ascii="Times New Roman" w:eastAsia="Times New Roman" w:hAnsi="Times New Roman"/>
          <w:color w:val="000000"/>
          <w:sz w:val="24"/>
          <w:szCs w:val="24"/>
          <w:lang w:eastAsia="en-AU"/>
        </w:rPr>
        <w:noBreakHyphen/>
        <w:t xml:space="preserve">keeping and monitoring requirements. </w:t>
      </w:r>
    </w:p>
    <w:p w:rsidR="00C43207" w:rsidRPr="00161FEE" w:rsidRDefault="00C43207" w:rsidP="00C43207">
      <w:pPr>
        <w:spacing w:after="120" w:line="240" w:lineRule="auto"/>
        <w:rPr>
          <w:rFonts w:ascii="Times New Roman" w:eastAsia="Times New Roman" w:hAnsi="Times New Roman"/>
          <w:color w:val="000000"/>
          <w:sz w:val="24"/>
          <w:szCs w:val="24"/>
          <w:lang w:eastAsia="en-AU"/>
        </w:rPr>
      </w:pPr>
      <w:r w:rsidRPr="00161FEE">
        <w:rPr>
          <w:rFonts w:ascii="Times New Roman" w:eastAsia="Times New Roman" w:hAnsi="Times New Roman"/>
          <w:color w:val="000000"/>
          <w:sz w:val="24"/>
          <w:szCs w:val="24"/>
          <w:lang w:eastAsia="en-AU"/>
        </w:rPr>
        <w:t>Under Parts 1</w:t>
      </w:r>
      <w:r w:rsidR="0094408C">
        <w:rPr>
          <w:rFonts w:ascii="Times New Roman" w:eastAsia="Times New Roman" w:hAnsi="Times New Roman"/>
          <w:color w:val="000000"/>
          <w:sz w:val="24"/>
          <w:szCs w:val="24"/>
          <w:lang w:eastAsia="en-AU"/>
        </w:rPr>
        <w:t>7</w:t>
      </w:r>
      <w:r w:rsidRPr="00161FEE">
        <w:rPr>
          <w:rFonts w:ascii="Times New Roman" w:eastAsia="Times New Roman" w:hAnsi="Times New Roman"/>
          <w:color w:val="000000"/>
          <w:sz w:val="24"/>
          <w:szCs w:val="24"/>
          <w:lang w:eastAsia="en-AU"/>
        </w:rPr>
        <w:t xml:space="preserve"> and </w:t>
      </w:r>
      <w:r w:rsidR="0094408C" w:rsidRPr="00161FEE">
        <w:rPr>
          <w:rFonts w:ascii="Times New Roman" w:eastAsia="Times New Roman" w:hAnsi="Times New Roman"/>
          <w:color w:val="000000"/>
          <w:sz w:val="24"/>
          <w:szCs w:val="24"/>
          <w:lang w:eastAsia="en-AU"/>
        </w:rPr>
        <w:t>2</w:t>
      </w:r>
      <w:r w:rsidR="0094408C">
        <w:rPr>
          <w:rFonts w:ascii="Times New Roman" w:eastAsia="Times New Roman" w:hAnsi="Times New Roman"/>
          <w:color w:val="000000"/>
          <w:sz w:val="24"/>
          <w:szCs w:val="24"/>
          <w:lang w:eastAsia="en-AU"/>
        </w:rPr>
        <w:t>1</w:t>
      </w:r>
      <w:r w:rsidR="0094408C" w:rsidRPr="00161FEE">
        <w:rPr>
          <w:rFonts w:ascii="Times New Roman" w:eastAsia="Times New Roman" w:hAnsi="Times New Roman"/>
          <w:color w:val="000000"/>
          <w:sz w:val="24"/>
          <w:szCs w:val="24"/>
          <w:lang w:eastAsia="en-AU"/>
        </w:rPr>
        <w:t xml:space="preserve"> </w:t>
      </w:r>
      <w:r w:rsidRPr="00161FEE">
        <w:rPr>
          <w:rFonts w:ascii="Times New Roman" w:eastAsia="Times New Roman" w:hAnsi="Times New Roman"/>
          <w:color w:val="000000"/>
          <w:sz w:val="24"/>
          <w:szCs w:val="24"/>
          <w:lang w:eastAsia="en-AU"/>
        </w:rPr>
        <w:t>of the Act, a failure to comply with these requirements may constitute a breach of a civil penalty provision, and a financial penalty may be payable.</w:t>
      </w:r>
    </w:p>
    <w:p w:rsidR="00526283" w:rsidRPr="00EE2EAA" w:rsidRDefault="00526283" w:rsidP="00526283">
      <w:pPr>
        <w:pStyle w:val="ListParagraph"/>
        <w:spacing w:after="120" w:line="240" w:lineRule="auto"/>
        <w:ind w:left="0"/>
        <w:contextualSpacing/>
        <w:rPr>
          <w:rFonts w:ascii="Times New Roman" w:hAnsi="Times New Roman"/>
          <w:color w:val="000000"/>
          <w:sz w:val="24"/>
          <w:szCs w:val="24"/>
        </w:rPr>
      </w:pPr>
      <w:r w:rsidRPr="00EE2EAA">
        <w:rPr>
          <w:rFonts w:ascii="Times New Roman" w:hAnsi="Times New Roman"/>
          <w:color w:val="000000"/>
          <w:sz w:val="24"/>
          <w:szCs w:val="24"/>
        </w:rPr>
        <w:t>The</w:t>
      </w:r>
      <w:r w:rsidR="00581712" w:rsidRPr="00EE2EAA">
        <w:rPr>
          <w:rFonts w:ascii="Times New Roman" w:hAnsi="Times New Roman"/>
          <w:color w:val="000000"/>
          <w:sz w:val="24"/>
          <w:szCs w:val="24"/>
        </w:rPr>
        <w:t xml:space="preserve"> reporting</w:t>
      </w:r>
      <w:r w:rsidRPr="00EE2EAA">
        <w:rPr>
          <w:rFonts w:ascii="Times New Roman" w:hAnsi="Times New Roman"/>
          <w:color w:val="000000"/>
          <w:sz w:val="24"/>
          <w:szCs w:val="24"/>
        </w:rPr>
        <w:t xml:space="preserve">, record-keeping and </w:t>
      </w:r>
      <w:r w:rsidR="00581712" w:rsidRPr="00EE2EAA">
        <w:rPr>
          <w:rFonts w:ascii="Times New Roman" w:hAnsi="Times New Roman"/>
          <w:color w:val="000000"/>
          <w:sz w:val="24"/>
          <w:szCs w:val="24"/>
        </w:rPr>
        <w:t xml:space="preserve">monitoring </w:t>
      </w:r>
      <w:r w:rsidRPr="00EE2EAA">
        <w:rPr>
          <w:rFonts w:ascii="Times New Roman" w:hAnsi="Times New Roman"/>
          <w:color w:val="000000"/>
          <w:sz w:val="24"/>
          <w:szCs w:val="24"/>
        </w:rPr>
        <w:t xml:space="preserve">requirements specified in Part 5 of the </w:t>
      </w:r>
      <w:r w:rsidR="00257767">
        <w:rPr>
          <w:rFonts w:ascii="Times New Roman" w:hAnsi="Times New Roman"/>
          <w:color w:val="000000"/>
          <w:sz w:val="24"/>
          <w:szCs w:val="24"/>
        </w:rPr>
        <w:t>Determination</w:t>
      </w:r>
      <w:r w:rsidRPr="00EE2EAA">
        <w:rPr>
          <w:rFonts w:ascii="Times New Roman" w:hAnsi="Times New Roman"/>
          <w:color w:val="000000"/>
          <w:sz w:val="24"/>
          <w:szCs w:val="24"/>
        </w:rPr>
        <w:t xml:space="preserve"> are in addition to any requirements specified in the Act, </w:t>
      </w:r>
      <w:r w:rsidR="00BE0BBB">
        <w:rPr>
          <w:rFonts w:ascii="Times New Roman" w:hAnsi="Times New Roman"/>
          <w:color w:val="000000"/>
          <w:sz w:val="24"/>
          <w:szCs w:val="24"/>
        </w:rPr>
        <w:t>r</w:t>
      </w:r>
      <w:r w:rsidRPr="00EE2EAA">
        <w:rPr>
          <w:rFonts w:ascii="Times New Roman" w:hAnsi="Times New Roman"/>
          <w:color w:val="000000"/>
          <w:sz w:val="24"/>
          <w:szCs w:val="24"/>
        </w:rPr>
        <w:t xml:space="preserve">egulations and legislative rules. </w:t>
      </w:r>
    </w:p>
    <w:p w:rsidR="001B2BA3" w:rsidRPr="00EE2EAA" w:rsidRDefault="001B2BA3" w:rsidP="00101B59">
      <w:pPr>
        <w:spacing w:after="120" w:line="240" w:lineRule="auto"/>
        <w:rPr>
          <w:rFonts w:ascii="Times New Roman" w:hAnsi="Times New Roman"/>
          <w:color w:val="000000"/>
          <w:sz w:val="24"/>
          <w:szCs w:val="24"/>
          <w:u w:val="single"/>
        </w:rPr>
      </w:pPr>
    </w:p>
    <w:p w:rsidR="00BA1F0A" w:rsidRPr="00EE2EAA" w:rsidRDefault="00FA2105" w:rsidP="00101B59">
      <w:pPr>
        <w:spacing w:after="120" w:line="240" w:lineRule="auto"/>
        <w:rPr>
          <w:rFonts w:ascii="Times New Roman" w:hAnsi="Times New Roman"/>
          <w:color w:val="000000"/>
          <w:sz w:val="24"/>
          <w:szCs w:val="24"/>
          <w:u w:val="single"/>
        </w:rPr>
      </w:pPr>
      <w:r w:rsidRPr="00EE2EAA">
        <w:rPr>
          <w:rFonts w:ascii="Times New Roman" w:hAnsi="Times New Roman"/>
          <w:color w:val="000000"/>
          <w:sz w:val="24"/>
          <w:szCs w:val="24"/>
          <w:u w:val="single"/>
        </w:rPr>
        <w:t>Reporting periods</w:t>
      </w:r>
    </w:p>
    <w:p w:rsidR="00737E49" w:rsidRPr="00EE2EAA" w:rsidRDefault="00526283" w:rsidP="00526283">
      <w:pPr>
        <w:spacing w:after="120" w:line="240" w:lineRule="auto"/>
        <w:rPr>
          <w:rFonts w:ascii="Times New Roman" w:hAnsi="Times New Roman"/>
          <w:sz w:val="24"/>
          <w:szCs w:val="24"/>
        </w:rPr>
      </w:pPr>
      <w:r w:rsidRPr="00EE2EAA">
        <w:rPr>
          <w:rFonts w:ascii="Times New Roman" w:hAnsi="Times New Roman"/>
          <w:sz w:val="24"/>
          <w:szCs w:val="24"/>
        </w:rPr>
        <w:t>T</w:t>
      </w:r>
      <w:bookmarkStart w:id="3" w:name="OLE_LINK1"/>
      <w:bookmarkStart w:id="4" w:name="OLE_LINK2"/>
      <w:r w:rsidRPr="00EE2EAA">
        <w:rPr>
          <w:rFonts w:ascii="Times New Roman" w:hAnsi="Times New Roman"/>
          <w:sz w:val="24"/>
          <w:szCs w:val="24"/>
        </w:rPr>
        <w:t xml:space="preserve">he Act and subordinate legislation provide for flexible reporting periods between six months and two years in duration. </w:t>
      </w:r>
      <w:r w:rsidR="00737E49">
        <w:rPr>
          <w:rFonts w:ascii="Times New Roman" w:hAnsi="Times New Roman"/>
          <w:sz w:val="24"/>
          <w:szCs w:val="24"/>
        </w:rPr>
        <w:t>As described in Part 1 of this Explanatory Statement</w:t>
      </w:r>
      <w:r w:rsidR="00E136AC">
        <w:rPr>
          <w:rFonts w:ascii="Times New Roman" w:hAnsi="Times New Roman"/>
          <w:sz w:val="24"/>
          <w:szCs w:val="24"/>
        </w:rPr>
        <w:t xml:space="preserve">, measurement periods must </w:t>
      </w:r>
      <w:r w:rsidR="00737E49">
        <w:rPr>
          <w:rFonts w:ascii="Times New Roman" w:hAnsi="Times New Roman"/>
          <w:sz w:val="24"/>
          <w:szCs w:val="24"/>
        </w:rPr>
        <w:t xml:space="preserve">run for one year, with the </w:t>
      </w:r>
      <w:r w:rsidR="00E136AC">
        <w:rPr>
          <w:rFonts w:ascii="Times New Roman" w:hAnsi="Times New Roman"/>
          <w:sz w:val="24"/>
          <w:szCs w:val="24"/>
        </w:rPr>
        <w:t xml:space="preserve">exception of the </w:t>
      </w:r>
      <w:r w:rsidR="00737E49">
        <w:rPr>
          <w:rFonts w:ascii="Times New Roman" w:hAnsi="Times New Roman"/>
          <w:sz w:val="24"/>
          <w:szCs w:val="24"/>
        </w:rPr>
        <w:t>final measurement period in the crediting period</w:t>
      </w:r>
      <w:r w:rsidR="00E136AC">
        <w:rPr>
          <w:rFonts w:ascii="Times New Roman" w:hAnsi="Times New Roman"/>
          <w:sz w:val="24"/>
          <w:szCs w:val="24"/>
        </w:rPr>
        <w:t xml:space="preserve">, which must </w:t>
      </w:r>
      <w:r w:rsidR="00737E49">
        <w:rPr>
          <w:rFonts w:ascii="Times New Roman" w:hAnsi="Times New Roman"/>
          <w:sz w:val="24"/>
          <w:szCs w:val="24"/>
        </w:rPr>
        <w:t>run</w:t>
      </w:r>
      <w:r w:rsidR="00E136AC">
        <w:rPr>
          <w:rFonts w:ascii="Times New Roman" w:hAnsi="Times New Roman"/>
          <w:sz w:val="24"/>
          <w:szCs w:val="24"/>
        </w:rPr>
        <w:t xml:space="preserve"> </w:t>
      </w:r>
      <w:r w:rsidR="00737E49">
        <w:rPr>
          <w:rFonts w:ascii="Times New Roman" w:hAnsi="Times New Roman"/>
          <w:sz w:val="24"/>
          <w:szCs w:val="24"/>
        </w:rPr>
        <w:t xml:space="preserve">for at least one year </w:t>
      </w:r>
      <w:r w:rsidR="00321867">
        <w:rPr>
          <w:rFonts w:ascii="Times New Roman" w:hAnsi="Times New Roman"/>
          <w:sz w:val="24"/>
          <w:szCs w:val="24"/>
        </w:rPr>
        <w:t>and up to</w:t>
      </w:r>
      <w:r w:rsidR="00737E49">
        <w:rPr>
          <w:rFonts w:ascii="Times New Roman" w:hAnsi="Times New Roman"/>
          <w:sz w:val="24"/>
          <w:szCs w:val="24"/>
        </w:rPr>
        <w:t xml:space="preserve"> two years.</w:t>
      </w:r>
      <w:r w:rsidR="00321867">
        <w:rPr>
          <w:rFonts w:ascii="Times New Roman" w:hAnsi="Times New Roman"/>
          <w:sz w:val="24"/>
          <w:szCs w:val="24"/>
        </w:rPr>
        <w:t xml:space="preserve"> </w:t>
      </w:r>
      <w:r w:rsidR="00321867" w:rsidRPr="00321867">
        <w:rPr>
          <w:rFonts w:ascii="Times New Roman" w:hAnsi="Times New Roman"/>
          <w:sz w:val="24"/>
          <w:szCs w:val="24"/>
        </w:rPr>
        <w:t>This means that a reporting period may consist of a single measurement period or two one-year measurement periods.</w:t>
      </w:r>
    </w:p>
    <w:bookmarkEnd w:id="3"/>
    <w:bookmarkEnd w:id="4"/>
    <w:p w:rsidR="00737E49" w:rsidRDefault="00737E49" w:rsidP="00737E49">
      <w:pPr>
        <w:spacing w:after="120" w:line="240" w:lineRule="auto"/>
        <w:rPr>
          <w:rFonts w:ascii="Times New Roman" w:hAnsi="Times New Roman"/>
          <w:sz w:val="24"/>
          <w:szCs w:val="24"/>
        </w:rPr>
      </w:pPr>
      <w:r w:rsidRPr="00EE2EAA">
        <w:rPr>
          <w:rFonts w:ascii="Times New Roman" w:hAnsi="Times New Roman"/>
          <w:sz w:val="24"/>
          <w:szCs w:val="24"/>
        </w:rPr>
        <w:t xml:space="preserve">Proponents should be aware that the Act and subordinate legislation may also specify other reporting and notification requirements affecting the </w:t>
      </w:r>
      <w:r>
        <w:rPr>
          <w:rFonts w:ascii="Times New Roman" w:hAnsi="Times New Roman"/>
          <w:sz w:val="24"/>
          <w:szCs w:val="24"/>
        </w:rPr>
        <w:t>Determination</w:t>
      </w:r>
      <w:r w:rsidRPr="00EE2EAA">
        <w:rPr>
          <w:rFonts w:ascii="Times New Roman" w:hAnsi="Times New Roman"/>
          <w:sz w:val="24"/>
          <w:szCs w:val="24"/>
        </w:rPr>
        <w:t>.</w:t>
      </w:r>
    </w:p>
    <w:p w:rsidR="0001271D" w:rsidRPr="00EE2EAA" w:rsidRDefault="0001271D" w:rsidP="00101B59">
      <w:pPr>
        <w:spacing w:after="120" w:line="240" w:lineRule="auto"/>
        <w:rPr>
          <w:rFonts w:ascii="Times New Roman" w:hAnsi="Times New Roman"/>
          <w:sz w:val="24"/>
          <w:szCs w:val="24"/>
        </w:rPr>
      </w:pPr>
    </w:p>
    <w:p w:rsidR="007D78E6" w:rsidRPr="00EE2EAA" w:rsidRDefault="00204EA9" w:rsidP="007D78E6">
      <w:pPr>
        <w:keepNext/>
        <w:keepLines/>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A</w:t>
      </w:r>
      <w:r w:rsidR="007D78E6" w:rsidRPr="00EE2EAA">
        <w:rPr>
          <w:rFonts w:ascii="Times New Roman" w:hAnsi="Times New Roman"/>
          <w:color w:val="000000"/>
          <w:sz w:val="24"/>
          <w:szCs w:val="24"/>
          <w:u w:val="single"/>
        </w:rPr>
        <w:t>udit requirements</w:t>
      </w:r>
    </w:p>
    <w:p w:rsidR="00526283" w:rsidRPr="00EE2EAA" w:rsidRDefault="00526283" w:rsidP="00526283">
      <w:pPr>
        <w:pStyle w:val="ListParagraph"/>
        <w:keepNext/>
        <w:keepLines/>
        <w:spacing w:after="120" w:line="240" w:lineRule="auto"/>
        <w:ind w:left="0"/>
        <w:contextualSpacing/>
        <w:rPr>
          <w:rFonts w:ascii="Times New Roman" w:hAnsi="Times New Roman"/>
          <w:color w:val="000000"/>
          <w:sz w:val="24"/>
          <w:szCs w:val="24"/>
        </w:rPr>
      </w:pPr>
      <w:r w:rsidRPr="00EE2EAA">
        <w:rPr>
          <w:rFonts w:ascii="Times New Roman" w:hAnsi="Times New Roman"/>
          <w:color w:val="000000"/>
          <w:sz w:val="24"/>
          <w:szCs w:val="24"/>
        </w:rPr>
        <w:t>The Act provides for a risk-based approach to auditing emissions reductions. Subsections 13(1) and 76(4) of the Act provide for legislative rules to be made by the Minister, specifying the level of assurance, frequency and scope of the audit report that must be provided with project reports for different types of projects.</w:t>
      </w:r>
    </w:p>
    <w:p w:rsidR="00526283" w:rsidRPr="00EE2EAA" w:rsidRDefault="00526283" w:rsidP="00C131B6">
      <w:pPr>
        <w:spacing w:after="120" w:line="240" w:lineRule="auto"/>
        <w:rPr>
          <w:rFonts w:ascii="Times New Roman" w:hAnsi="Times New Roman"/>
          <w:color w:val="000000"/>
          <w:sz w:val="24"/>
          <w:szCs w:val="24"/>
        </w:rPr>
      </w:pPr>
    </w:p>
    <w:p w:rsidR="008F682B" w:rsidRPr="00EE2EAA" w:rsidRDefault="0002096F" w:rsidP="00935E9D">
      <w:pPr>
        <w:keepNext/>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t xml:space="preserve">Division </w:t>
      </w:r>
      <w:r w:rsidR="00700AE9" w:rsidRPr="00EE2EAA">
        <w:rPr>
          <w:rFonts w:ascii="Times New Roman" w:hAnsi="Times New Roman"/>
          <w:b/>
          <w:color w:val="000000"/>
          <w:sz w:val="24"/>
          <w:szCs w:val="24"/>
        </w:rPr>
        <w:t>1</w:t>
      </w:r>
      <w:r w:rsidR="00915BEF" w:rsidRPr="00EE2EAA">
        <w:rPr>
          <w:rFonts w:ascii="Times New Roman" w:hAnsi="Times New Roman"/>
          <w:b/>
          <w:color w:val="000000"/>
          <w:sz w:val="24"/>
          <w:szCs w:val="24"/>
        </w:rPr>
        <w:tab/>
      </w:r>
      <w:r w:rsidR="00700AE9" w:rsidRPr="00EE2EAA">
        <w:rPr>
          <w:rFonts w:ascii="Times New Roman" w:hAnsi="Times New Roman"/>
          <w:b/>
          <w:color w:val="000000"/>
          <w:sz w:val="24"/>
          <w:szCs w:val="24"/>
        </w:rPr>
        <w:t>Offsets report requirements</w:t>
      </w:r>
    </w:p>
    <w:p w:rsidR="00915BEF" w:rsidRPr="00EE2EAA" w:rsidRDefault="008117ED" w:rsidP="00935E9D">
      <w:pPr>
        <w:keepNext/>
        <w:spacing w:after="120" w:line="240" w:lineRule="auto"/>
        <w:rPr>
          <w:rFonts w:ascii="Times New Roman" w:hAnsi="Times New Roman"/>
          <w:b/>
          <w:color w:val="000000"/>
          <w:sz w:val="24"/>
          <w:szCs w:val="24"/>
        </w:rPr>
      </w:pPr>
      <w:r>
        <w:rPr>
          <w:rFonts w:ascii="Times New Roman" w:hAnsi="Times New Roman"/>
          <w:color w:val="000000"/>
          <w:sz w:val="24"/>
          <w:szCs w:val="24"/>
          <w:u w:val="single"/>
        </w:rPr>
        <w:t>6</w:t>
      </w:r>
      <w:r w:rsidR="00D56F30">
        <w:rPr>
          <w:rFonts w:ascii="Times New Roman" w:hAnsi="Times New Roman"/>
          <w:color w:val="000000"/>
          <w:sz w:val="24"/>
          <w:szCs w:val="24"/>
          <w:u w:val="single"/>
        </w:rPr>
        <w:t>3</w:t>
      </w:r>
      <w:r w:rsidR="00915BEF" w:rsidRPr="00AD216D">
        <w:rPr>
          <w:rFonts w:ascii="Times New Roman" w:hAnsi="Times New Roman"/>
          <w:color w:val="000000"/>
          <w:sz w:val="24"/>
          <w:szCs w:val="24"/>
          <w:u w:val="single"/>
        </w:rPr>
        <w:tab/>
      </w:r>
      <w:r w:rsidR="00700AE9" w:rsidRPr="00EE2EAA">
        <w:rPr>
          <w:rFonts w:ascii="Times New Roman" w:hAnsi="Times New Roman"/>
          <w:color w:val="000000"/>
          <w:sz w:val="24"/>
          <w:szCs w:val="24"/>
          <w:u w:val="single"/>
        </w:rPr>
        <w:t xml:space="preserve">Operation of this </w:t>
      </w:r>
      <w:r w:rsidR="00BC5895" w:rsidRPr="00EE2EAA">
        <w:rPr>
          <w:rFonts w:ascii="Times New Roman" w:hAnsi="Times New Roman"/>
          <w:color w:val="000000"/>
          <w:sz w:val="24"/>
          <w:szCs w:val="24"/>
          <w:u w:val="single"/>
        </w:rPr>
        <w:t>Part</w:t>
      </w:r>
    </w:p>
    <w:p w:rsidR="00700AE9" w:rsidRPr="00EE2EAA" w:rsidRDefault="00F9581E" w:rsidP="00101B59">
      <w:pPr>
        <w:spacing w:after="120" w:line="240" w:lineRule="auto"/>
        <w:rPr>
          <w:rFonts w:ascii="Times New Roman" w:hAnsi="Times New Roman"/>
          <w:color w:val="000000"/>
          <w:sz w:val="24"/>
          <w:szCs w:val="24"/>
        </w:rPr>
      </w:pPr>
      <w:r w:rsidRPr="00EE2EAA">
        <w:rPr>
          <w:rFonts w:ascii="Times New Roman" w:hAnsi="Times New Roman"/>
          <w:sz w:val="24"/>
          <w:szCs w:val="24"/>
        </w:rPr>
        <w:t xml:space="preserve">The effect of paragraph 106(3)(a) of the Act is that a methodology determination </w:t>
      </w:r>
      <w:r w:rsidR="00FC4C1D">
        <w:rPr>
          <w:rFonts w:ascii="Times New Roman" w:hAnsi="Times New Roman"/>
          <w:sz w:val="24"/>
          <w:szCs w:val="24"/>
        </w:rPr>
        <w:t>may</w:t>
      </w:r>
      <w:r w:rsidR="00FC4C1D" w:rsidRPr="00EE2EAA">
        <w:rPr>
          <w:rFonts w:ascii="Times New Roman" w:hAnsi="Times New Roman"/>
          <w:sz w:val="24"/>
          <w:szCs w:val="24"/>
        </w:rPr>
        <w:t xml:space="preserve"> </w:t>
      </w:r>
      <w:r w:rsidRPr="00EE2EAA">
        <w:rPr>
          <w:rFonts w:ascii="Times New Roman" w:hAnsi="Times New Roman"/>
          <w:sz w:val="24"/>
          <w:szCs w:val="24"/>
        </w:rPr>
        <w:t>set out requirements to be included in each offsets report.</w:t>
      </w:r>
    </w:p>
    <w:p w:rsidR="00F9581E" w:rsidRPr="00EE2EAA" w:rsidRDefault="00F9581E" w:rsidP="00101B59">
      <w:pPr>
        <w:spacing w:after="120" w:line="240" w:lineRule="auto"/>
        <w:rPr>
          <w:rFonts w:ascii="Times New Roman" w:hAnsi="Times New Roman"/>
          <w:color w:val="000000"/>
          <w:sz w:val="24"/>
          <w:szCs w:val="24"/>
        </w:rPr>
      </w:pPr>
    </w:p>
    <w:p w:rsidR="00700AE9" w:rsidRPr="00EE2EAA" w:rsidRDefault="0033257C" w:rsidP="00101B59">
      <w:pPr>
        <w:keepNext/>
        <w:spacing w:after="120" w:line="240" w:lineRule="auto"/>
        <w:rPr>
          <w:rFonts w:ascii="Times New Roman" w:hAnsi="Times New Roman"/>
          <w:color w:val="000000"/>
          <w:sz w:val="24"/>
          <w:szCs w:val="24"/>
          <w:u w:val="single"/>
        </w:rPr>
      </w:pPr>
      <w:bookmarkStart w:id="5" w:name="_Toc318098665"/>
      <w:bookmarkStart w:id="6" w:name="_Toc319521136"/>
      <w:r>
        <w:rPr>
          <w:rFonts w:ascii="Times New Roman" w:hAnsi="Times New Roman"/>
          <w:color w:val="000000"/>
          <w:sz w:val="24"/>
          <w:szCs w:val="24"/>
          <w:u w:val="single"/>
        </w:rPr>
        <w:t>6</w:t>
      </w:r>
      <w:r w:rsidR="00D56F30">
        <w:rPr>
          <w:rFonts w:ascii="Times New Roman" w:hAnsi="Times New Roman"/>
          <w:color w:val="000000"/>
          <w:sz w:val="24"/>
          <w:szCs w:val="24"/>
          <w:u w:val="single"/>
        </w:rPr>
        <w:t>4</w:t>
      </w:r>
      <w:r w:rsidR="00BC5895" w:rsidRPr="00EE2EAA">
        <w:rPr>
          <w:rFonts w:ascii="Times New Roman" w:hAnsi="Times New Roman"/>
          <w:color w:val="000000"/>
          <w:sz w:val="24"/>
          <w:szCs w:val="24"/>
          <w:u w:val="single"/>
        </w:rPr>
        <w:tab/>
        <w:t xml:space="preserve">Offsets report requirements </w:t>
      </w:r>
    </w:p>
    <w:p w:rsidR="00526283" w:rsidRPr="00EE2EAA" w:rsidRDefault="00526283" w:rsidP="00526283">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Further to requirements under the Act or subordinate legislation, section </w:t>
      </w:r>
      <w:r w:rsidR="0033257C">
        <w:rPr>
          <w:rFonts w:ascii="Times New Roman" w:hAnsi="Times New Roman"/>
          <w:color w:val="000000"/>
          <w:sz w:val="24"/>
          <w:szCs w:val="24"/>
        </w:rPr>
        <w:t>6</w:t>
      </w:r>
      <w:r w:rsidR="00D56F30">
        <w:rPr>
          <w:rFonts w:ascii="Times New Roman" w:hAnsi="Times New Roman"/>
          <w:color w:val="000000"/>
          <w:sz w:val="24"/>
          <w:szCs w:val="24"/>
        </w:rPr>
        <w:t>4</w:t>
      </w:r>
      <w:r w:rsidR="0033257C" w:rsidRPr="00EE2EAA">
        <w:rPr>
          <w:rFonts w:ascii="Times New Roman" w:hAnsi="Times New Roman"/>
          <w:color w:val="000000"/>
          <w:sz w:val="24"/>
          <w:szCs w:val="24"/>
        </w:rPr>
        <w:t xml:space="preserve"> </w:t>
      </w:r>
      <w:r w:rsidRPr="00EE2EAA">
        <w:rPr>
          <w:rFonts w:ascii="Times New Roman" w:hAnsi="Times New Roman"/>
          <w:color w:val="000000"/>
          <w:sz w:val="24"/>
          <w:szCs w:val="24"/>
        </w:rPr>
        <w:t xml:space="preserve">sets out specific additional information that must be included in each offsets report for an aggregated small energy users project. </w:t>
      </w:r>
    </w:p>
    <w:p w:rsidR="003F11B5" w:rsidRPr="003F11B5" w:rsidRDefault="003F11B5" w:rsidP="00526283">
      <w:pPr>
        <w:spacing w:after="120" w:line="240" w:lineRule="auto"/>
        <w:rPr>
          <w:rFonts w:ascii="Times New Roman" w:hAnsi="Times New Roman"/>
          <w:color w:val="000000"/>
          <w:sz w:val="24"/>
          <w:szCs w:val="24"/>
        </w:rPr>
      </w:pPr>
      <w:r>
        <w:rPr>
          <w:rFonts w:ascii="Times New Roman" w:hAnsi="Times New Roman"/>
          <w:color w:val="000000"/>
          <w:sz w:val="24"/>
          <w:szCs w:val="24"/>
        </w:rPr>
        <w:t xml:space="preserve">The reporting requirements make use of the concept of a </w:t>
      </w:r>
      <w:r w:rsidRPr="003F11B5">
        <w:rPr>
          <w:rFonts w:ascii="Times New Roman" w:hAnsi="Times New Roman"/>
          <w:b/>
          <w:i/>
          <w:color w:val="000000"/>
          <w:sz w:val="24"/>
          <w:szCs w:val="24"/>
        </w:rPr>
        <w:t>rele</w:t>
      </w:r>
      <w:r>
        <w:rPr>
          <w:rFonts w:ascii="Times New Roman" w:hAnsi="Times New Roman"/>
          <w:b/>
          <w:i/>
          <w:color w:val="000000"/>
          <w:sz w:val="24"/>
          <w:szCs w:val="24"/>
        </w:rPr>
        <w:t>vant population</w:t>
      </w:r>
      <w:r>
        <w:rPr>
          <w:rFonts w:ascii="Times New Roman" w:hAnsi="Times New Roman"/>
          <w:color w:val="000000"/>
          <w:sz w:val="24"/>
          <w:szCs w:val="24"/>
        </w:rPr>
        <w:t xml:space="preserve">, which is defined in relation to a reporting period as a population which is included in the calculation of the net abatement amount for the reporting period. </w:t>
      </w:r>
    </w:p>
    <w:p w:rsidR="003217D1" w:rsidRDefault="00526283" w:rsidP="00526283">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In the first reporting period, the offsets report for </w:t>
      </w:r>
      <w:r w:rsidR="004A57B0" w:rsidRPr="00EE2EAA">
        <w:rPr>
          <w:rFonts w:ascii="Times New Roman" w:hAnsi="Times New Roman"/>
          <w:color w:val="000000"/>
          <w:sz w:val="24"/>
          <w:szCs w:val="24"/>
        </w:rPr>
        <w:t>an aggregated small energy users project</w:t>
      </w:r>
      <w:r w:rsidRPr="00EE2EAA">
        <w:rPr>
          <w:rFonts w:ascii="Times New Roman" w:hAnsi="Times New Roman"/>
          <w:color w:val="000000"/>
          <w:sz w:val="24"/>
          <w:szCs w:val="24"/>
        </w:rPr>
        <w:t xml:space="preserve"> must include</w:t>
      </w:r>
      <w:r w:rsidR="004A57B0" w:rsidRPr="00EE2EAA">
        <w:rPr>
          <w:rFonts w:ascii="Times New Roman" w:hAnsi="Times New Roman"/>
          <w:color w:val="000000"/>
          <w:sz w:val="24"/>
          <w:szCs w:val="24"/>
        </w:rPr>
        <w:t>:</w:t>
      </w:r>
    </w:p>
    <w:p w:rsidR="003217D1" w:rsidRDefault="004A57B0" w:rsidP="003217D1">
      <w:pPr>
        <w:numPr>
          <w:ilvl w:val="0"/>
          <w:numId w:val="4"/>
        </w:num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the number of </w:t>
      </w:r>
      <w:r w:rsidR="003F11B5">
        <w:rPr>
          <w:rFonts w:ascii="Times New Roman" w:hAnsi="Times New Roman"/>
          <w:color w:val="000000"/>
          <w:sz w:val="24"/>
          <w:szCs w:val="24"/>
        </w:rPr>
        <w:t xml:space="preserve">relevant </w:t>
      </w:r>
      <w:r w:rsidRPr="00EE2EAA">
        <w:rPr>
          <w:rFonts w:ascii="Times New Roman" w:hAnsi="Times New Roman"/>
          <w:color w:val="000000"/>
          <w:sz w:val="24"/>
          <w:szCs w:val="24"/>
        </w:rPr>
        <w:t>populations in the project</w:t>
      </w:r>
      <w:r w:rsidR="00952761">
        <w:rPr>
          <w:rFonts w:ascii="Times New Roman" w:hAnsi="Times New Roman"/>
          <w:color w:val="000000"/>
          <w:sz w:val="24"/>
          <w:szCs w:val="24"/>
        </w:rPr>
        <w:t>;</w:t>
      </w:r>
      <w:r w:rsidRPr="00EE2EAA">
        <w:rPr>
          <w:rFonts w:ascii="Times New Roman" w:hAnsi="Times New Roman"/>
          <w:color w:val="000000"/>
          <w:sz w:val="24"/>
          <w:szCs w:val="24"/>
        </w:rPr>
        <w:t xml:space="preserve"> </w:t>
      </w:r>
    </w:p>
    <w:p w:rsidR="003217D1" w:rsidRDefault="004A57B0" w:rsidP="003217D1">
      <w:pPr>
        <w:numPr>
          <w:ilvl w:val="0"/>
          <w:numId w:val="4"/>
        </w:numPr>
        <w:spacing w:after="120" w:line="240" w:lineRule="auto"/>
        <w:rPr>
          <w:rFonts w:ascii="Times New Roman" w:hAnsi="Times New Roman"/>
          <w:color w:val="000000"/>
          <w:sz w:val="24"/>
          <w:szCs w:val="24"/>
        </w:rPr>
      </w:pPr>
      <w:r w:rsidRPr="00EE2EAA">
        <w:rPr>
          <w:rFonts w:ascii="Times New Roman" w:hAnsi="Times New Roman"/>
          <w:color w:val="000000"/>
          <w:sz w:val="24"/>
          <w:szCs w:val="24"/>
        </w:rPr>
        <w:lastRenderedPageBreak/>
        <w:t xml:space="preserve">a description of those populations; </w:t>
      </w:r>
    </w:p>
    <w:p w:rsidR="001D158A" w:rsidRDefault="004A57B0" w:rsidP="003217D1">
      <w:pPr>
        <w:numPr>
          <w:ilvl w:val="0"/>
          <w:numId w:val="4"/>
        </w:num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for each site in </w:t>
      </w:r>
      <w:r w:rsidR="00A9288F" w:rsidRPr="00EE2EAA">
        <w:rPr>
          <w:rFonts w:ascii="Times New Roman" w:hAnsi="Times New Roman"/>
          <w:color w:val="000000"/>
          <w:sz w:val="24"/>
          <w:szCs w:val="24"/>
        </w:rPr>
        <w:t xml:space="preserve">each </w:t>
      </w:r>
      <w:r w:rsidR="003217D1">
        <w:rPr>
          <w:rFonts w:ascii="Times New Roman" w:hAnsi="Times New Roman"/>
          <w:color w:val="000000"/>
          <w:sz w:val="24"/>
          <w:szCs w:val="24"/>
        </w:rPr>
        <w:t>control or treatment group</w:t>
      </w:r>
      <w:r w:rsidR="003217D1" w:rsidRPr="00EE2EAA">
        <w:rPr>
          <w:rFonts w:ascii="Times New Roman" w:hAnsi="Times New Roman"/>
          <w:color w:val="000000"/>
          <w:sz w:val="24"/>
          <w:szCs w:val="24"/>
        </w:rPr>
        <w:t xml:space="preserve"> </w:t>
      </w:r>
      <w:r w:rsidR="003217D1">
        <w:rPr>
          <w:rFonts w:ascii="Times New Roman" w:hAnsi="Times New Roman"/>
          <w:color w:val="000000"/>
          <w:sz w:val="24"/>
          <w:szCs w:val="24"/>
        </w:rPr>
        <w:t>in the population</w:t>
      </w:r>
      <w:r w:rsidR="001D158A">
        <w:rPr>
          <w:rFonts w:ascii="Times New Roman" w:hAnsi="Times New Roman"/>
          <w:color w:val="000000"/>
          <w:sz w:val="24"/>
          <w:szCs w:val="24"/>
        </w:rPr>
        <w:t>:</w:t>
      </w:r>
    </w:p>
    <w:p w:rsidR="003217D1" w:rsidRDefault="001D158A" w:rsidP="001D158A">
      <w:pPr>
        <w:numPr>
          <w:ilvl w:val="1"/>
          <w:numId w:val="4"/>
        </w:num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an address</w:t>
      </w:r>
      <w:r w:rsidR="003217D1">
        <w:rPr>
          <w:rFonts w:ascii="Times New Roman" w:hAnsi="Times New Roman"/>
          <w:color w:val="000000"/>
          <w:sz w:val="24"/>
          <w:szCs w:val="24"/>
        </w:rPr>
        <w:t>;</w:t>
      </w:r>
    </w:p>
    <w:p w:rsidR="001D158A" w:rsidRDefault="003217D1" w:rsidP="001D158A">
      <w:pPr>
        <w:numPr>
          <w:ilvl w:val="1"/>
          <w:numId w:val="4"/>
        </w:numPr>
        <w:spacing w:after="120" w:line="240" w:lineRule="auto"/>
        <w:rPr>
          <w:rFonts w:ascii="Times New Roman" w:hAnsi="Times New Roman"/>
          <w:color w:val="000000"/>
          <w:sz w:val="24"/>
          <w:szCs w:val="24"/>
        </w:rPr>
      </w:pPr>
      <w:r w:rsidRPr="003217D1">
        <w:rPr>
          <w:rFonts w:ascii="Times New Roman" w:hAnsi="Times New Roman"/>
          <w:color w:val="000000"/>
          <w:sz w:val="24"/>
          <w:szCs w:val="24"/>
        </w:rPr>
        <w:t>the population it belongs to</w:t>
      </w:r>
      <w:r w:rsidR="001D158A">
        <w:rPr>
          <w:rFonts w:ascii="Times New Roman" w:hAnsi="Times New Roman"/>
          <w:color w:val="000000"/>
          <w:sz w:val="24"/>
          <w:szCs w:val="24"/>
        </w:rPr>
        <w:t>;</w:t>
      </w:r>
      <w:r w:rsidRPr="003217D1">
        <w:rPr>
          <w:rFonts w:ascii="Times New Roman" w:hAnsi="Times New Roman"/>
          <w:color w:val="000000"/>
          <w:sz w:val="24"/>
          <w:szCs w:val="24"/>
        </w:rPr>
        <w:t xml:space="preserve"> and </w:t>
      </w:r>
    </w:p>
    <w:p w:rsidR="003217D1" w:rsidRDefault="003217D1" w:rsidP="001D158A">
      <w:pPr>
        <w:numPr>
          <w:ilvl w:val="1"/>
          <w:numId w:val="4"/>
        </w:numPr>
        <w:spacing w:after="120" w:line="240" w:lineRule="auto"/>
        <w:rPr>
          <w:rFonts w:ascii="Times New Roman" w:hAnsi="Times New Roman"/>
          <w:color w:val="000000"/>
          <w:sz w:val="24"/>
          <w:szCs w:val="24"/>
        </w:rPr>
      </w:pPr>
      <w:r w:rsidRPr="003217D1">
        <w:rPr>
          <w:rFonts w:ascii="Times New Roman" w:hAnsi="Times New Roman"/>
          <w:color w:val="000000"/>
          <w:sz w:val="24"/>
          <w:szCs w:val="24"/>
        </w:rPr>
        <w:t xml:space="preserve">whether it has been </w:t>
      </w:r>
      <w:r w:rsidR="001D158A">
        <w:rPr>
          <w:rFonts w:ascii="Times New Roman" w:hAnsi="Times New Roman"/>
          <w:color w:val="000000"/>
          <w:sz w:val="24"/>
          <w:szCs w:val="24"/>
        </w:rPr>
        <w:t>selected for</w:t>
      </w:r>
      <w:r w:rsidRPr="003217D1">
        <w:rPr>
          <w:rFonts w:ascii="Times New Roman" w:hAnsi="Times New Roman"/>
          <w:color w:val="000000"/>
          <w:sz w:val="24"/>
          <w:szCs w:val="24"/>
        </w:rPr>
        <w:t xml:space="preserve"> the control or treatment group;</w:t>
      </w:r>
      <w:r>
        <w:rPr>
          <w:rFonts w:ascii="Times New Roman" w:hAnsi="Times New Roman"/>
          <w:color w:val="000000"/>
          <w:sz w:val="24"/>
          <w:szCs w:val="24"/>
        </w:rPr>
        <w:t xml:space="preserve"> and </w:t>
      </w:r>
    </w:p>
    <w:p w:rsidR="004A57B0" w:rsidRPr="003217D1" w:rsidRDefault="00526283" w:rsidP="003217D1">
      <w:pPr>
        <w:numPr>
          <w:ilvl w:val="0"/>
          <w:numId w:val="4"/>
        </w:numPr>
        <w:spacing w:after="120" w:line="240" w:lineRule="auto"/>
        <w:rPr>
          <w:rFonts w:ascii="Times New Roman" w:hAnsi="Times New Roman"/>
          <w:color w:val="000000"/>
          <w:sz w:val="24"/>
          <w:szCs w:val="24"/>
        </w:rPr>
      </w:pPr>
      <w:r w:rsidRPr="003217D1">
        <w:rPr>
          <w:rFonts w:ascii="Times New Roman" w:hAnsi="Times New Roman"/>
          <w:color w:val="000000"/>
          <w:sz w:val="24"/>
          <w:szCs w:val="24"/>
        </w:rPr>
        <w:t xml:space="preserve">a description of the </w:t>
      </w:r>
      <w:r w:rsidR="004A57B0" w:rsidRPr="003217D1">
        <w:rPr>
          <w:rFonts w:ascii="Times New Roman" w:hAnsi="Times New Roman"/>
          <w:color w:val="000000"/>
          <w:sz w:val="24"/>
          <w:szCs w:val="24"/>
        </w:rPr>
        <w:t xml:space="preserve">goods or services </w:t>
      </w:r>
      <w:r w:rsidR="003217D1">
        <w:rPr>
          <w:rFonts w:ascii="Times New Roman" w:hAnsi="Times New Roman"/>
          <w:color w:val="000000"/>
          <w:sz w:val="24"/>
          <w:szCs w:val="24"/>
        </w:rPr>
        <w:t xml:space="preserve">included in the treatment for each </w:t>
      </w:r>
      <w:r w:rsidR="00655908">
        <w:rPr>
          <w:rFonts w:ascii="Times New Roman" w:hAnsi="Times New Roman"/>
          <w:color w:val="000000"/>
          <w:sz w:val="24"/>
          <w:szCs w:val="24"/>
        </w:rPr>
        <w:t xml:space="preserve">relevant </w:t>
      </w:r>
      <w:r w:rsidR="003217D1">
        <w:rPr>
          <w:rFonts w:ascii="Times New Roman" w:hAnsi="Times New Roman"/>
          <w:color w:val="000000"/>
          <w:sz w:val="24"/>
          <w:szCs w:val="24"/>
        </w:rPr>
        <w:t>population</w:t>
      </w:r>
      <w:r w:rsidR="004A57B0" w:rsidRPr="003217D1">
        <w:rPr>
          <w:rFonts w:ascii="Times New Roman" w:hAnsi="Times New Roman"/>
          <w:color w:val="000000"/>
          <w:sz w:val="24"/>
          <w:szCs w:val="24"/>
        </w:rPr>
        <w:t>.</w:t>
      </w:r>
      <w:r w:rsidR="005A0304">
        <w:rPr>
          <w:rFonts w:ascii="Times New Roman" w:hAnsi="Times New Roman"/>
          <w:color w:val="000000"/>
          <w:sz w:val="24"/>
          <w:szCs w:val="24"/>
        </w:rPr>
        <w:t xml:space="preserve"> </w:t>
      </w:r>
    </w:p>
    <w:p w:rsidR="0093784F" w:rsidRPr="00EE2EAA" w:rsidRDefault="0093784F" w:rsidP="0093784F">
      <w:pPr>
        <w:spacing w:after="120" w:line="240" w:lineRule="auto"/>
        <w:rPr>
          <w:rFonts w:ascii="Times New Roman" w:hAnsi="Times New Roman"/>
          <w:sz w:val="24"/>
          <w:szCs w:val="24"/>
        </w:rPr>
      </w:pPr>
      <w:r w:rsidRPr="00EE2EAA">
        <w:rPr>
          <w:rFonts w:ascii="Times New Roman" w:hAnsi="Times New Roman"/>
          <w:color w:val="000000"/>
          <w:sz w:val="24"/>
          <w:szCs w:val="24"/>
        </w:rPr>
        <w:t xml:space="preserve">Addresses will assist the Regulator to establish whether the project is funded under another government </w:t>
      </w:r>
      <w:r>
        <w:rPr>
          <w:rFonts w:ascii="Times New Roman" w:hAnsi="Times New Roman"/>
          <w:color w:val="000000"/>
          <w:sz w:val="24"/>
          <w:szCs w:val="24"/>
        </w:rPr>
        <w:t>programme</w:t>
      </w:r>
      <w:r w:rsidRPr="00EE2EAA">
        <w:rPr>
          <w:rFonts w:ascii="Times New Roman" w:hAnsi="Times New Roman"/>
          <w:color w:val="000000"/>
          <w:sz w:val="24"/>
          <w:szCs w:val="24"/>
        </w:rPr>
        <w:t>, in line with the additionality requirements in</w:t>
      </w:r>
      <w:r w:rsidRPr="00EE2EAA">
        <w:rPr>
          <w:rFonts w:ascii="Times New Roman" w:hAnsi="Times New Roman"/>
          <w:sz w:val="24"/>
          <w:szCs w:val="24"/>
        </w:rPr>
        <w:t xml:space="preserve"> subsection 27(4A) of the Act. </w:t>
      </w:r>
    </w:p>
    <w:p w:rsidR="007A0F5C" w:rsidRPr="00EE2EAA" w:rsidRDefault="00526283" w:rsidP="00526283">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In the second or subsequent reporting pe</w:t>
      </w:r>
      <w:r w:rsidR="004A57B0" w:rsidRPr="00EE2EAA">
        <w:rPr>
          <w:rFonts w:ascii="Times New Roman" w:hAnsi="Times New Roman"/>
          <w:color w:val="000000"/>
          <w:sz w:val="24"/>
          <w:szCs w:val="24"/>
        </w:rPr>
        <w:t xml:space="preserve">riods, the offsets report </w:t>
      </w:r>
      <w:r w:rsidRPr="00EE2EAA">
        <w:rPr>
          <w:rFonts w:ascii="Times New Roman" w:hAnsi="Times New Roman"/>
          <w:color w:val="000000"/>
          <w:sz w:val="24"/>
          <w:szCs w:val="24"/>
        </w:rPr>
        <w:t>m</w:t>
      </w:r>
      <w:r w:rsidR="007A0F5C" w:rsidRPr="00EE2EAA">
        <w:rPr>
          <w:rFonts w:ascii="Times New Roman" w:hAnsi="Times New Roman"/>
          <w:color w:val="000000"/>
          <w:sz w:val="24"/>
          <w:szCs w:val="24"/>
        </w:rPr>
        <w:t xml:space="preserve">ust </w:t>
      </w:r>
      <w:r w:rsidR="00C94726">
        <w:rPr>
          <w:rFonts w:ascii="Times New Roman" w:hAnsi="Times New Roman"/>
          <w:color w:val="000000"/>
          <w:sz w:val="24"/>
          <w:szCs w:val="24"/>
        </w:rPr>
        <w:t xml:space="preserve">provide details </w:t>
      </w:r>
      <w:r w:rsidR="00D32136">
        <w:rPr>
          <w:rFonts w:ascii="Times New Roman" w:hAnsi="Times New Roman"/>
          <w:color w:val="000000"/>
          <w:sz w:val="24"/>
          <w:szCs w:val="24"/>
        </w:rPr>
        <w:t xml:space="preserve">of </w:t>
      </w:r>
      <w:r w:rsidR="00576345" w:rsidRPr="00EE2EAA">
        <w:rPr>
          <w:rFonts w:ascii="Times New Roman" w:hAnsi="Times New Roman"/>
          <w:color w:val="000000"/>
          <w:sz w:val="24"/>
          <w:szCs w:val="24"/>
        </w:rPr>
        <w:t xml:space="preserve">all </w:t>
      </w:r>
      <w:r w:rsidR="00B96F68">
        <w:rPr>
          <w:rFonts w:ascii="Times New Roman" w:hAnsi="Times New Roman"/>
          <w:color w:val="000000"/>
          <w:sz w:val="24"/>
          <w:szCs w:val="24"/>
        </w:rPr>
        <w:t xml:space="preserve">new </w:t>
      </w:r>
      <w:r w:rsidR="00576345" w:rsidRPr="00EE2EAA">
        <w:rPr>
          <w:rFonts w:ascii="Times New Roman" w:hAnsi="Times New Roman"/>
          <w:color w:val="000000"/>
          <w:sz w:val="24"/>
          <w:szCs w:val="24"/>
        </w:rPr>
        <w:t xml:space="preserve">sites entering a </w:t>
      </w:r>
      <w:r w:rsidR="00B96F68">
        <w:rPr>
          <w:rFonts w:ascii="Times New Roman" w:hAnsi="Times New Roman"/>
          <w:color w:val="000000"/>
          <w:sz w:val="24"/>
          <w:szCs w:val="24"/>
        </w:rPr>
        <w:t xml:space="preserve">control or treatment group in a relevant population </w:t>
      </w:r>
      <w:r w:rsidR="00C94726">
        <w:rPr>
          <w:rFonts w:ascii="Times New Roman" w:hAnsi="Times New Roman"/>
          <w:color w:val="000000"/>
          <w:sz w:val="24"/>
          <w:szCs w:val="24"/>
        </w:rPr>
        <w:t>in the project and describe any goods and services included in treatments under the project that are different from those described in previous offsets reports.</w:t>
      </w:r>
    </w:p>
    <w:p w:rsidR="00375802" w:rsidRDefault="00375802" w:rsidP="00526283">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If a site </w:t>
      </w:r>
      <w:r w:rsidR="00B96F68">
        <w:rPr>
          <w:rFonts w:ascii="Times New Roman" w:hAnsi="Times New Roman"/>
          <w:color w:val="000000"/>
          <w:sz w:val="24"/>
          <w:szCs w:val="24"/>
        </w:rPr>
        <w:t xml:space="preserve">in a control or treatment group in a relevant population </w:t>
      </w:r>
      <w:r w:rsidRPr="00EE2EAA">
        <w:rPr>
          <w:rFonts w:ascii="Times New Roman" w:hAnsi="Times New Roman"/>
          <w:color w:val="000000"/>
          <w:sz w:val="24"/>
          <w:szCs w:val="24"/>
        </w:rPr>
        <w:t xml:space="preserve">is affected by attrition during </w:t>
      </w:r>
      <w:r w:rsidR="00B96F68">
        <w:rPr>
          <w:rFonts w:ascii="Times New Roman" w:hAnsi="Times New Roman"/>
          <w:color w:val="000000"/>
          <w:sz w:val="24"/>
          <w:szCs w:val="24"/>
        </w:rPr>
        <w:t>the</w:t>
      </w:r>
      <w:r w:rsidR="00B96F68" w:rsidRPr="00EE2EAA">
        <w:rPr>
          <w:rFonts w:ascii="Times New Roman" w:hAnsi="Times New Roman"/>
          <w:color w:val="000000"/>
          <w:sz w:val="24"/>
          <w:szCs w:val="24"/>
        </w:rPr>
        <w:t xml:space="preserve"> </w:t>
      </w:r>
      <w:r w:rsidRPr="00EE2EAA">
        <w:rPr>
          <w:rFonts w:ascii="Times New Roman" w:hAnsi="Times New Roman"/>
          <w:color w:val="000000"/>
          <w:sz w:val="24"/>
          <w:szCs w:val="24"/>
        </w:rPr>
        <w:t>reporting period, the offsets report must include the address of the site and whether the site was selected for the control or treatment group in the population.</w:t>
      </w:r>
    </w:p>
    <w:p w:rsidR="00977E33" w:rsidRPr="00EE2EAA" w:rsidRDefault="00977E33" w:rsidP="00526283">
      <w:pPr>
        <w:spacing w:after="120" w:line="240" w:lineRule="auto"/>
        <w:rPr>
          <w:rFonts w:ascii="Times New Roman" w:hAnsi="Times New Roman"/>
          <w:color w:val="000000"/>
          <w:sz w:val="24"/>
          <w:szCs w:val="24"/>
        </w:rPr>
      </w:pPr>
      <w:r>
        <w:rPr>
          <w:rFonts w:ascii="Times New Roman" w:hAnsi="Times New Roman"/>
          <w:color w:val="000000"/>
          <w:sz w:val="24"/>
          <w:szCs w:val="24"/>
        </w:rPr>
        <w:t>If the proponent is using sub-method 3, has elected to include other variables and fails to monitor an explanatory variable in accordance with the monitoring requirements at some time during the reporting period, the offsets report must describe the period over which the variable was not monitored, the reason it was not monitored, the value of the variable used in the calculations and how that value was determined.</w:t>
      </w:r>
    </w:p>
    <w:p w:rsidR="00C43207" w:rsidRPr="00161FEE" w:rsidRDefault="00C43207" w:rsidP="00C43207">
      <w:pPr>
        <w:spacing w:after="120" w:line="240" w:lineRule="auto"/>
        <w:rPr>
          <w:rFonts w:ascii="Times New Roman" w:eastAsia="Times New Roman" w:hAnsi="Times New Roman"/>
          <w:sz w:val="24"/>
          <w:szCs w:val="24"/>
          <w:lang w:eastAsia="en-AU"/>
        </w:rPr>
      </w:pPr>
      <w:r w:rsidRPr="00161FEE">
        <w:rPr>
          <w:rFonts w:ascii="Times New Roman" w:eastAsia="Times New Roman" w:hAnsi="Times New Roman"/>
          <w:sz w:val="24"/>
          <w:szCs w:val="24"/>
          <w:lang w:eastAsia="en-AU"/>
        </w:rPr>
        <w:t xml:space="preserve">These offsets report requirements are in addition to the general offsets report requirements specified in the Regulations and legislative rules. </w:t>
      </w:r>
    </w:p>
    <w:p w:rsidR="00834F6B" w:rsidRPr="00EE2EAA" w:rsidRDefault="00834F6B" w:rsidP="00101B59">
      <w:pPr>
        <w:spacing w:after="120" w:line="240" w:lineRule="auto"/>
        <w:rPr>
          <w:rFonts w:ascii="Times New Roman" w:hAnsi="Times New Roman"/>
          <w:color w:val="000000"/>
          <w:sz w:val="24"/>
          <w:szCs w:val="24"/>
        </w:rPr>
      </w:pPr>
    </w:p>
    <w:p w:rsidR="00FC4C1D" w:rsidRDefault="00FC4C1D" w:rsidP="00FC4C1D">
      <w:pPr>
        <w:keepNext/>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t xml:space="preserve">Division </w:t>
      </w:r>
      <w:r w:rsidR="00155AB8">
        <w:rPr>
          <w:rFonts w:ascii="Times New Roman" w:hAnsi="Times New Roman"/>
          <w:b/>
          <w:color w:val="000000"/>
          <w:sz w:val="24"/>
          <w:szCs w:val="24"/>
        </w:rPr>
        <w:t>2</w:t>
      </w:r>
      <w:r w:rsidRPr="00EE2EAA">
        <w:rPr>
          <w:rFonts w:ascii="Times New Roman" w:hAnsi="Times New Roman"/>
          <w:b/>
          <w:color w:val="000000"/>
          <w:sz w:val="24"/>
          <w:szCs w:val="24"/>
        </w:rPr>
        <w:tab/>
      </w:r>
      <w:r>
        <w:rPr>
          <w:rFonts w:ascii="Times New Roman" w:hAnsi="Times New Roman"/>
          <w:b/>
          <w:color w:val="000000"/>
          <w:sz w:val="24"/>
          <w:szCs w:val="24"/>
        </w:rPr>
        <w:t>Notification</w:t>
      </w:r>
      <w:r w:rsidRPr="00EE2EAA">
        <w:rPr>
          <w:rFonts w:ascii="Times New Roman" w:hAnsi="Times New Roman"/>
          <w:b/>
          <w:color w:val="000000"/>
          <w:sz w:val="24"/>
          <w:szCs w:val="24"/>
        </w:rPr>
        <w:t xml:space="preserve"> requirements</w:t>
      </w:r>
    </w:p>
    <w:p w:rsidR="00FC4C1D" w:rsidRPr="00EE2EAA" w:rsidRDefault="00155AB8" w:rsidP="00FC4C1D">
      <w:pPr>
        <w:keepNext/>
        <w:spacing w:after="120" w:line="240" w:lineRule="auto"/>
        <w:rPr>
          <w:rFonts w:ascii="Times New Roman" w:hAnsi="Times New Roman"/>
          <w:b/>
          <w:color w:val="000000"/>
          <w:sz w:val="24"/>
          <w:szCs w:val="24"/>
        </w:rPr>
      </w:pPr>
      <w:r>
        <w:rPr>
          <w:rFonts w:ascii="Times New Roman" w:hAnsi="Times New Roman"/>
          <w:color w:val="000000"/>
          <w:sz w:val="24"/>
          <w:szCs w:val="24"/>
          <w:u w:val="single"/>
        </w:rPr>
        <w:t>6</w:t>
      </w:r>
      <w:r w:rsidR="00D56F30">
        <w:rPr>
          <w:rFonts w:ascii="Times New Roman" w:hAnsi="Times New Roman"/>
          <w:color w:val="000000"/>
          <w:sz w:val="24"/>
          <w:szCs w:val="24"/>
          <w:u w:val="single"/>
        </w:rPr>
        <w:t>5</w:t>
      </w:r>
      <w:r w:rsidR="00FC4C1D" w:rsidRPr="00AD216D">
        <w:rPr>
          <w:rFonts w:ascii="Times New Roman" w:hAnsi="Times New Roman"/>
          <w:color w:val="000000"/>
          <w:sz w:val="24"/>
          <w:szCs w:val="24"/>
          <w:u w:val="single"/>
        </w:rPr>
        <w:tab/>
      </w:r>
      <w:r w:rsidR="00FC4C1D" w:rsidRPr="00EE2EAA">
        <w:rPr>
          <w:rFonts w:ascii="Times New Roman" w:hAnsi="Times New Roman"/>
          <w:color w:val="000000"/>
          <w:sz w:val="24"/>
          <w:szCs w:val="24"/>
          <w:u w:val="single"/>
        </w:rPr>
        <w:t>Operation of this Part</w:t>
      </w:r>
    </w:p>
    <w:p w:rsidR="00FC4C1D" w:rsidRPr="00EE2EAA" w:rsidRDefault="00FC4C1D" w:rsidP="00FC4C1D">
      <w:pPr>
        <w:spacing w:after="120" w:line="240" w:lineRule="auto"/>
        <w:rPr>
          <w:rFonts w:ascii="Times New Roman" w:hAnsi="Times New Roman"/>
          <w:color w:val="000000"/>
          <w:sz w:val="24"/>
          <w:szCs w:val="24"/>
        </w:rPr>
      </w:pPr>
      <w:r>
        <w:rPr>
          <w:rFonts w:ascii="Times New Roman" w:hAnsi="Times New Roman"/>
          <w:sz w:val="24"/>
          <w:szCs w:val="24"/>
        </w:rPr>
        <w:t>The effect of paragraph 106(3)(b</w:t>
      </w:r>
      <w:r w:rsidRPr="00EE2EAA">
        <w:rPr>
          <w:rFonts w:ascii="Times New Roman" w:hAnsi="Times New Roman"/>
          <w:sz w:val="24"/>
          <w:szCs w:val="24"/>
        </w:rPr>
        <w:t xml:space="preserve">) of the Act is that a methodology determination </w:t>
      </w:r>
      <w:r>
        <w:rPr>
          <w:rFonts w:ascii="Times New Roman" w:hAnsi="Times New Roman"/>
          <w:sz w:val="24"/>
          <w:szCs w:val="24"/>
        </w:rPr>
        <w:t>may</w:t>
      </w:r>
      <w:r w:rsidRPr="00EE2EAA">
        <w:rPr>
          <w:rFonts w:ascii="Times New Roman" w:hAnsi="Times New Roman"/>
          <w:sz w:val="24"/>
          <w:szCs w:val="24"/>
        </w:rPr>
        <w:t xml:space="preserve"> set out requirements to </w:t>
      </w:r>
      <w:r w:rsidR="00465499">
        <w:rPr>
          <w:rFonts w:ascii="Times New Roman" w:hAnsi="Times New Roman"/>
          <w:sz w:val="24"/>
          <w:szCs w:val="24"/>
        </w:rPr>
        <w:t>notify one or more matters relating to the project to the Regulator</w:t>
      </w:r>
      <w:r w:rsidRPr="00EE2EAA">
        <w:rPr>
          <w:rFonts w:ascii="Times New Roman" w:hAnsi="Times New Roman"/>
          <w:sz w:val="24"/>
          <w:szCs w:val="24"/>
        </w:rPr>
        <w:t>.</w:t>
      </w:r>
    </w:p>
    <w:p w:rsidR="00FC4C1D" w:rsidRDefault="00FC4C1D" w:rsidP="00FC4C1D">
      <w:pPr>
        <w:keepNext/>
        <w:spacing w:after="120" w:line="240" w:lineRule="auto"/>
        <w:rPr>
          <w:rFonts w:ascii="Times New Roman" w:hAnsi="Times New Roman"/>
          <w:color w:val="000000"/>
          <w:sz w:val="24"/>
          <w:szCs w:val="24"/>
          <w:u w:val="single"/>
        </w:rPr>
      </w:pPr>
    </w:p>
    <w:p w:rsidR="00FC4C1D" w:rsidRDefault="00155AB8" w:rsidP="00FC4C1D">
      <w:pPr>
        <w:keepNext/>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6</w:t>
      </w:r>
      <w:r w:rsidR="00D56F30">
        <w:rPr>
          <w:rFonts w:ascii="Times New Roman" w:hAnsi="Times New Roman"/>
          <w:color w:val="000000"/>
          <w:sz w:val="24"/>
          <w:szCs w:val="24"/>
          <w:u w:val="single"/>
        </w:rPr>
        <w:t>6</w:t>
      </w:r>
      <w:r w:rsidR="00FC4C1D" w:rsidRPr="00AD216D">
        <w:rPr>
          <w:rFonts w:ascii="Times New Roman" w:hAnsi="Times New Roman"/>
          <w:color w:val="000000"/>
          <w:sz w:val="24"/>
          <w:szCs w:val="24"/>
          <w:u w:val="single"/>
        </w:rPr>
        <w:tab/>
      </w:r>
      <w:r w:rsidR="00FC4C1D">
        <w:rPr>
          <w:rFonts w:ascii="Times New Roman" w:hAnsi="Times New Roman"/>
          <w:color w:val="000000"/>
          <w:sz w:val="24"/>
          <w:szCs w:val="24"/>
          <w:u w:val="single"/>
        </w:rPr>
        <w:t>Notification requirements</w:t>
      </w:r>
    </w:p>
    <w:p w:rsidR="00436969" w:rsidRDefault="00EE6EDB" w:rsidP="00FC4C1D">
      <w:pPr>
        <w:keepNext/>
        <w:spacing w:after="120" w:line="240" w:lineRule="auto"/>
        <w:rPr>
          <w:rFonts w:ascii="Times New Roman" w:hAnsi="Times New Roman"/>
          <w:color w:val="000000"/>
          <w:sz w:val="24"/>
          <w:szCs w:val="24"/>
        </w:rPr>
      </w:pPr>
      <w:r>
        <w:rPr>
          <w:rFonts w:ascii="Times New Roman" w:hAnsi="Times New Roman"/>
          <w:color w:val="000000"/>
          <w:sz w:val="24"/>
          <w:szCs w:val="24"/>
        </w:rPr>
        <w:t xml:space="preserve">Section </w:t>
      </w:r>
      <w:r w:rsidR="00155AB8">
        <w:rPr>
          <w:rFonts w:ascii="Times New Roman" w:hAnsi="Times New Roman"/>
          <w:color w:val="000000"/>
          <w:sz w:val="24"/>
          <w:szCs w:val="24"/>
        </w:rPr>
        <w:t>6</w:t>
      </w:r>
      <w:r w:rsidR="00D56F30">
        <w:rPr>
          <w:rFonts w:ascii="Times New Roman" w:hAnsi="Times New Roman"/>
          <w:color w:val="000000"/>
          <w:sz w:val="24"/>
          <w:szCs w:val="24"/>
        </w:rPr>
        <w:t>6</w:t>
      </w:r>
      <w:r>
        <w:rPr>
          <w:rFonts w:ascii="Times New Roman" w:hAnsi="Times New Roman"/>
          <w:color w:val="000000"/>
          <w:sz w:val="24"/>
          <w:szCs w:val="24"/>
        </w:rPr>
        <w:t xml:space="preserve"> requires proponen</w:t>
      </w:r>
      <w:r w:rsidR="00E32EE9">
        <w:rPr>
          <w:rFonts w:ascii="Times New Roman" w:hAnsi="Times New Roman"/>
          <w:color w:val="000000"/>
          <w:sz w:val="24"/>
          <w:szCs w:val="24"/>
        </w:rPr>
        <w:t>ts to notify the Regulator of a</w:t>
      </w:r>
      <w:r>
        <w:rPr>
          <w:rFonts w:ascii="Times New Roman" w:hAnsi="Times New Roman"/>
          <w:color w:val="000000"/>
          <w:sz w:val="24"/>
          <w:szCs w:val="24"/>
        </w:rPr>
        <w:t xml:space="preserve"> decision to change the activities undertaken as part of a treatment for a population in the project, where the new activities are not covered by the description of the treatment included in the application for declaration or a previous notification.</w:t>
      </w:r>
      <w:r w:rsidR="00436969">
        <w:rPr>
          <w:rFonts w:ascii="Times New Roman" w:hAnsi="Times New Roman"/>
          <w:color w:val="000000"/>
          <w:sz w:val="24"/>
          <w:szCs w:val="24"/>
        </w:rPr>
        <w:t xml:space="preserve"> For example, if the project </w:t>
      </w:r>
      <w:r w:rsidR="00093C1C">
        <w:rPr>
          <w:rFonts w:ascii="Times New Roman" w:hAnsi="Times New Roman"/>
          <w:color w:val="000000"/>
          <w:sz w:val="24"/>
          <w:szCs w:val="24"/>
        </w:rPr>
        <w:t>application</w:t>
      </w:r>
      <w:r w:rsidR="00436969">
        <w:rPr>
          <w:rFonts w:ascii="Times New Roman" w:hAnsi="Times New Roman"/>
          <w:color w:val="000000"/>
          <w:sz w:val="24"/>
          <w:szCs w:val="24"/>
        </w:rPr>
        <w:t xml:space="preserve"> described the treatment to be offered as information relating to opportunities to reduce energy consumption and the proponent later decided also to install new lighting at sites in the treatment group</w:t>
      </w:r>
      <w:r w:rsidR="00093C1C">
        <w:rPr>
          <w:rFonts w:ascii="Times New Roman" w:hAnsi="Times New Roman"/>
          <w:color w:val="000000"/>
          <w:sz w:val="24"/>
          <w:szCs w:val="24"/>
        </w:rPr>
        <w:t>, the proponent would be required under this section to notify the Regulator of this change.</w:t>
      </w:r>
    </w:p>
    <w:p w:rsidR="00FC4C1D" w:rsidRPr="00EE6EDB" w:rsidRDefault="00436969" w:rsidP="00FC4C1D">
      <w:pPr>
        <w:keepNext/>
        <w:spacing w:after="120" w:line="240" w:lineRule="auto"/>
        <w:rPr>
          <w:rFonts w:ascii="Times New Roman" w:hAnsi="Times New Roman"/>
          <w:color w:val="000000"/>
          <w:sz w:val="24"/>
          <w:szCs w:val="24"/>
        </w:rPr>
      </w:pPr>
      <w:r>
        <w:rPr>
          <w:rFonts w:ascii="Times New Roman" w:hAnsi="Times New Roman"/>
          <w:color w:val="000000"/>
          <w:sz w:val="24"/>
          <w:szCs w:val="24"/>
        </w:rPr>
        <w:t xml:space="preserve">The Regulator </w:t>
      </w:r>
      <w:r w:rsidR="00093C1C">
        <w:rPr>
          <w:rFonts w:ascii="Times New Roman" w:hAnsi="Times New Roman"/>
          <w:color w:val="000000"/>
          <w:sz w:val="24"/>
          <w:szCs w:val="24"/>
        </w:rPr>
        <w:t xml:space="preserve">must be notified at least 30 days before the new treatment activities </w:t>
      </w:r>
      <w:r w:rsidR="00C2587C">
        <w:rPr>
          <w:rFonts w:ascii="Times New Roman" w:hAnsi="Times New Roman"/>
          <w:color w:val="000000"/>
          <w:sz w:val="24"/>
          <w:szCs w:val="24"/>
        </w:rPr>
        <w:t>commence</w:t>
      </w:r>
      <w:r w:rsidR="00093C1C">
        <w:rPr>
          <w:rFonts w:ascii="Times New Roman" w:hAnsi="Times New Roman"/>
          <w:color w:val="000000"/>
          <w:sz w:val="24"/>
          <w:szCs w:val="24"/>
        </w:rPr>
        <w:t>.</w:t>
      </w:r>
      <w:r w:rsidR="00FE7E07">
        <w:rPr>
          <w:rFonts w:ascii="Times New Roman" w:hAnsi="Times New Roman"/>
          <w:color w:val="000000"/>
          <w:sz w:val="24"/>
          <w:szCs w:val="24"/>
        </w:rPr>
        <w:t xml:space="preserve"> Under section 80 of the Act, the requirement to comply with a notification requirement is a civil penalty provision, and financial penalties may apply if the proponent </w:t>
      </w:r>
      <w:r w:rsidR="00FE7E07">
        <w:rPr>
          <w:rFonts w:ascii="Times New Roman" w:hAnsi="Times New Roman"/>
          <w:color w:val="000000"/>
          <w:sz w:val="24"/>
          <w:szCs w:val="24"/>
        </w:rPr>
        <w:lastRenderedPageBreak/>
        <w:t>does not provide notification to the Regulator as required by this section</w:t>
      </w:r>
      <w:r w:rsidR="007668D0">
        <w:rPr>
          <w:rFonts w:ascii="Times New Roman" w:hAnsi="Times New Roman"/>
          <w:color w:val="000000"/>
          <w:sz w:val="24"/>
          <w:szCs w:val="24"/>
        </w:rPr>
        <w:t xml:space="preserve"> of the Determination</w:t>
      </w:r>
      <w:r w:rsidR="00FE7E07">
        <w:rPr>
          <w:rFonts w:ascii="Times New Roman" w:hAnsi="Times New Roman"/>
          <w:color w:val="000000"/>
          <w:sz w:val="24"/>
          <w:szCs w:val="24"/>
        </w:rPr>
        <w:t>.</w:t>
      </w:r>
    </w:p>
    <w:p w:rsidR="00FC4C1D" w:rsidRDefault="00FC4C1D" w:rsidP="00101B59">
      <w:pPr>
        <w:spacing w:after="120" w:line="240" w:lineRule="auto"/>
        <w:rPr>
          <w:rFonts w:ascii="Times New Roman" w:hAnsi="Times New Roman"/>
          <w:b/>
          <w:color w:val="000000"/>
          <w:sz w:val="24"/>
          <w:szCs w:val="24"/>
        </w:rPr>
      </w:pPr>
    </w:p>
    <w:p w:rsidR="00244A9D" w:rsidRPr="00EE2EAA" w:rsidRDefault="0002096F" w:rsidP="00101B59">
      <w:pPr>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t xml:space="preserve">Division </w:t>
      </w:r>
      <w:r w:rsidR="00263D1B">
        <w:rPr>
          <w:rFonts w:ascii="Times New Roman" w:hAnsi="Times New Roman"/>
          <w:b/>
          <w:color w:val="000000"/>
          <w:sz w:val="24"/>
          <w:szCs w:val="24"/>
        </w:rPr>
        <w:t>3</w:t>
      </w:r>
      <w:r w:rsidR="00915BEF" w:rsidRPr="00EE2EAA">
        <w:rPr>
          <w:rFonts w:ascii="Times New Roman" w:hAnsi="Times New Roman"/>
          <w:b/>
          <w:color w:val="000000"/>
          <w:sz w:val="24"/>
          <w:szCs w:val="24"/>
        </w:rPr>
        <w:tab/>
      </w:r>
      <w:r w:rsidR="00244A9D" w:rsidRPr="00EE2EAA">
        <w:rPr>
          <w:rFonts w:ascii="Times New Roman" w:hAnsi="Times New Roman"/>
          <w:b/>
          <w:color w:val="000000"/>
          <w:sz w:val="24"/>
          <w:szCs w:val="24"/>
        </w:rPr>
        <w:t>Record-keeping requirements</w:t>
      </w:r>
    </w:p>
    <w:p w:rsidR="00DF00B8" w:rsidRPr="00EE2EAA" w:rsidRDefault="00F54E39" w:rsidP="00DF00B8">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6</w:t>
      </w:r>
      <w:r w:rsidR="00756EA5">
        <w:rPr>
          <w:rFonts w:ascii="Times New Roman" w:hAnsi="Times New Roman"/>
          <w:color w:val="000000"/>
          <w:sz w:val="24"/>
          <w:szCs w:val="24"/>
          <w:u w:val="single"/>
        </w:rPr>
        <w:t>7</w:t>
      </w:r>
      <w:r w:rsidR="00DF00B8" w:rsidRPr="00EE2EAA">
        <w:rPr>
          <w:rFonts w:ascii="Times New Roman" w:hAnsi="Times New Roman"/>
          <w:color w:val="000000"/>
          <w:sz w:val="24"/>
          <w:szCs w:val="24"/>
          <w:u w:val="single"/>
        </w:rPr>
        <w:tab/>
        <w:t>Operation of this Division</w:t>
      </w:r>
    </w:p>
    <w:p w:rsidR="007F1185" w:rsidRPr="00EE2EAA" w:rsidRDefault="00010F18" w:rsidP="00010F18">
      <w:pPr>
        <w:spacing w:after="120" w:line="240" w:lineRule="auto"/>
        <w:rPr>
          <w:rFonts w:ascii="Times New Roman" w:hAnsi="Times New Roman"/>
          <w:color w:val="000000"/>
          <w:sz w:val="24"/>
          <w:szCs w:val="24"/>
        </w:rPr>
      </w:pPr>
      <w:r w:rsidRPr="00EE2EAA">
        <w:rPr>
          <w:rFonts w:ascii="Times New Roman" w:hAnsi="Times New Roman"/>
          <w:sz w:val="24"/>
          <w:szCs w:val="24"/>
        </w:rPr>
        <w:t xml:space="preserve">The effect of paragraph 106(3)(c) of the Act is that a methodology determination </w:t>
      </w:r>
      <w:r w:rsidR="00FC4C1D">
        <w:rPr>
          <w:rFonts w:ascii="Times New Roman" w:hAnsi="Times New Roman"/>
          <w:sz w:val="24"/>
          <w:szCs w:val="24"/>
        </w:rPr>
        <w:t>may</w:t>
      </w:r>
      <w:r w:rsidR="00FC4C1D" w:rsidRPr="00EE2EAA">
        <w:rPr>
          <w:rFonts w:ascii="Times New Roman" w:hAnsi="Times New Roman"/>
          <w:sz w:val="24"/>
          <w:szCs w:val="24"/>
        </w:rPr>
        <w:t xml:space="preserve"> </w:t>
      </w:r>
      <w:r w:rsidRPr="00EE2EAA">
        <w:rPr>
          <w:rFonts w:ascii="Times New Roman" w:hAnsi="Times New Roman"/>
          <w:sz w:val="24"/>
          <w:szCs w:val="24"/>
        </w:rPr>
        <w:t xml:space="preserve">set out record-keeping requirements for an eligible offsets project. </w:t>
      </w:r>
    </w:p>
    <w:p w:rsidR="007F1185" w:rsidRPr="00EE2EAA" w:rsidRDefault="007F1185" w:rsidP="00010F18">
      <w:pPr>
        <w:spacing w:after="120" w:line="240" w:lineRule="auto"/>
        <w:rPr>
          <w:rFonts w:ascii="Times New Roman" w:hAnsi="Times New Roman"/>
          <w:b/>
          <w:color w:val="000000"/>
          <w:sz w:val="24"/>
          <w:szCs w:val="24"/>
        </w:rPr>
      </w:pPr>
    </w:p>
    <w:p w:rsidR="00010F18" w:rsidRPr="00EE2EAA" w:rsidRDefault="00F54E39" w:rsidP="00010F18">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6</w:t>
      </w:r>
      <w:r w:rsidR="001662ED">
        <w:rPr>
          <w:rFonts w:ascii="Times New Roman" w:hAnsi="Times New Roman"/>
          <w:color w:val="000000"/>
          <w:sz w:val="24"/>
          <w:szCs w:val="24"/>
          <w:u w:val="single"/>
        </w:rPr>
        <w:t>8</w:t>
      </w:r>
      <w:r w:rsidR="00010F18" w:rsidRPr="00EE2EAA">
        <w:rPr>
          <w:rFonts w:ascii="Times New Roman" w:hAnsi="Times New Roman"/>
          <w:color w:val="000000"/>
          <w:sz w:val="24"/>
          <w:szCs w:val="24"/>
          <w:u w:val="single"/>
        </w:rPr>
        <w:tab/>
        <w:t>Record</w:t>
      </w:r>
      <w:r w:rsidR="00263D1B">
        <w:rPr>
          <w:rFonts w:ascii="Times New Roman" w:hAnsi="Times New Roman"/>
          <w:color w:val="000000"/>
          <w:sz w:val="24"/>
          <w:szCs w:val="24"/>
          <w:u w:val="single"/>
        </w:rPr>
        <w:t xml:space="preserve"> </w:t>
      </w:r>
      <w:r w:rsidR="00010F18" w:rsidRPr="00EE2EAA">
        <w:rPr>
          <w:rFonts w:ascii="Times New Roman" w:hAnsi="Times New Roman"/>
          <w:color w:val="000000"/>
          <w:sz w:val="24"/>
          <w:szCs w:val="24"/>
          <w:u w:val="single"/>
        </w:rPr>
        <w:t>keeping requirements</w:t>
      </w:r>
    </w:p>
    <w:p w:rsidR="00526283" w:rsidRPr="00EE2EAA" w:rsidRDefault="00526283" w:rsidP="00526283">
      <w:pPr>
        <w:spacing w:after="120" w:line="240" w:lineRule="auto"/>
        <w:rPr>
          <w:rFonts w:ascii="Times New Roman" w:eastAsia="Times New Roman" w:hAnsi="Times New Roman"/>
          <w:sz w:val="24"/>
          <w:szCs w:val="24"/>
          <w:lang w:eastAsia="en-AU"/>
        </w:rPr>
      </w:pPr>
      <w:r w:rsidRPr="00EE2EAA">
        <w:rPr>
          <w:rFonts w:ascii="Times New Roman" w:hAnsi="Times New Roman"/>
          <w:color w:val="000000"/>
          <w:sz w:val="24"/>
          <w:szCs w:val="24"/>
        </w:rPr>
        <w:t xml:space="preserve">Section </w:t>
      </w:r>
      <w:r w:rsidR="00C6102A">
        <w:rPr>
          <w:rFonts w:ascii="Times New Roman" w:hAnsi="Times New Roman"/>
          <w:color w:val="000000"/>
          <w:sz w:val="24"/>
          <w:szCs w:val="24"/>
        </w:rPr>
        <w:t>6</w:t>
      </w:r>
      <w:r w:rsidR="001662ED">
        <w:rPr>
          <w:rFonts w:ascii="Times New Roman" w:hAnsi="Times New Roman"/>
          <w:color w:val="000000"/>
          <w:sz w:val="24"/>
          <w:szCs w:val="24"/>
        </w:rPr>
        <w:t>8</w:t>
      </w:r>
      <w:r w:rsidR="00C6102A" w:rsidRPr="00EE2EAA">
        <w:rPr>
          <w:rFonts w:ascii="Times New Roman" w:hAnsi="Times New Roman"/>
          <w:color w:val="000000"/>
          <w:sz w:val="24"/>
          <w:szCs w:val="24"/>
        </w:rPr>
        <w:t xml:space="preserve"> </w:t>
      </w:r>
      <w:r w:rsidRPr="00EE2EAA">
        <w:rPr>
          <w:rFonts w:ascii="Times New Roman" w:hAnsi="Times New Roman"/>
          <w:color w:val="000000"/>
          <w:sz w:val="24"/>
          <w:szCs w:val="24"/>
        </w:rPr>
        <w:t>lists the records that must be kept for an aggregated small energy users project, in addition</w:t>
      </w:r>
      <w:r w:rsidRPr="00EE2EAA">
        <w:rPr>
          <w:rFonts w:ascii="Times New Roman" w:eastAsia="Times New Roman" w:hAnsi="Times New Roman"/>
          <w:sz w:val="24"/>
          <w:szCs w:val="24"/>
          <w:lang w:eastAsia="en-AU"/>
        </w:rPr>
        <w:t xml:space="preserve"> to record-keeping requirements that will apply to all projects as specified in the Act and legislative rules. </w:t>
      </w:r>
    </w:p>
    <w:p w:rsidR="00045156" w:rsidRPr="00357A63" w:rsidRDefault="00045156" w:rsidP="00045156">
      <w:pPr>
        <w:pStyle w:val="SubsectionHead"/>
        <w:ind w:left="0"/>
        <w:rPr>
          <w:sz w:val="24"/>
          <w:szCs w:val="24"/>
        </w:rPr>
      </w:pPr>
      <w:r w:rsidRPr="00357A63">
        <w:rPr>
          <w:sz w:val="24"/>
          <w:szCs w:val="24"/>
        </w:rPr>
        <w:t>Choices and certification</w:t>
      </w:r>
    </w:p>
    <w:p w:rsidR="00545CC0" w:rsidRPr="00EE2EAA" w:rsidRDefault="00545CC0" w:rsidP="00892BDD">
      <w:pPr>
        <w:spacing w:after="120" w:line="240" w:lineRule="auto"/>
        <w:ind w:right="247"/>
        <w:rPr>
          <w:rFonts w:ascii="Times New Roman" w:hAnsi="Times New Roman"/>
          <w:sz w:val="24"/>
          <w:szCs w:val="24"/>
        </w:rPr>
      </w:pPr>
      <w:r w:rsidRPr="00EE2EAA">
        <w:rPr>
          <w:rFonts w:ascii="Times New Roman" w:hAnsi="Times New Roman"/>
          <w:sz w:val="24"/>
          <w:szCs w:val="24"/>
        </w:rPr>
        <w:t xml:space="preserve">Part 3 of the </w:t>
      </w:r>
      <w:r w:rsidR="00257767">
        <w:rPr>
          <w:rFonts w:ascii="Times New Roman" w:hAnsi="Times New Roman"/>
          <w:sz w:val="24"/>
          <w:szCs w:val="24"/>
        </w:rPr>
        <w:t>Determination</w:t>
      </w:r>
      <w:r w:rsidRPr="00EE2EAA">
        <w:rPr>
          <w:rFonts w:ascii="Times New Roman" w:hAnsi="Times New Roman"/>
          <w:sz w:val="24"/>
          <w:szCs w:val="24"/>
        </w:rPr>
        <w:t xml:space="preserve"> specifies a range of choices that proponents must make at particular stages of the project</w:t>
      </w:r>
      <w:r w:rsidR="00AF7CC2" w:rsidRPr="00EE2EAA">
        <w:rPr>
          <w:rFonts w:ascii="Times New Roman" w:hAnsi="Times New Roman"/>
          <w:sz w:val="24"/>
          <w:szCs w:val="24"/>
        </w:rPr>
        <w:t xml:space="preserve"> and certifications </w:t>
      </w:r>
      <w:r w:rsidR="00DE3D5A" w:rsidRPr="00EE2EAA">
        <w:rPr>
          <w:rFonts w:ascii="Times New Roman" w:hAnsi="Times New Roman"/>
          <w:sz w:val="24"/>
          <w:szCs w:val="24"/>
        </w:rPr>
        <w:t xml:space="preserve">that must be </w:t>
      </w:r>
      <w:r w:rsidR="00AF7CC2" w:rsidRPr="00EE2EAA">
        <w:rPr>
          <w:rFonts w:ascii="Times New Roman" w:hAnsi="Times New Roman"/>
          <w:sz w:val="24"/>
          <w:szCs w:val="24"/>
        </w:rPr>
        <w:t>given by an accredited statistician</w:t>
      </w:r>
      <w:r w:rsidR="00A90A9F">
        <w:rPr>
          <w:rFonts w:ascii="Times New Roman" w:hAnsi="Times New Roman"/>
          <w:sz w:val="24"/>
          <w:szCs w:val="24"/>
        </w:rPr>
        <w:t xml:space="preserve">. </w:t>
      </w:r>
      <w:r w:rsidRPr="00EE2EAA">
        <w:rPr>
          <w:rFonts w:ascii="Times New Roman" w:hAnsi="Times New Roman"/>
          <w:sz w:val="24"/>
          <w:szCs w:val="24"/>
        </w:rPr>
        <w:t>These decisions</w:t>
      </w:r>
      <w:r w:rsidR="00AF7CC2" w:rsidRPr="00EE2EAA">
        <w:rPr>
          <w:rFonts w:ascii="Times New Roman" w:hAnsi="Times New Roman"/>
          <w:sz w:val="24"/>
          <w:szCs w:val="24"/>
        </w:rPr>
        <w:t xml:space="preserve"> and certifications</w:t>
      </w:r>
      <w:r w:rsidRPr="00EE2EAA">
        <w:rPr>
          <w:rFonts w:ascii="Times New Roman" w:hAnsi="Times New Roman"/>
          <w:sz w:val="24"/>
          <w:szCs w:val="24"/>
        </w:rPr>
        <w:t xml:space="preserve"> must be recorded and the record retained, including evidence of when the decision</w:t>
      </w:r>
      <w:r w:rsidR="00DE3D5A" w:rsidRPr="00EE2EAA">
        <w:rPr>
          <w:rFonts w:ascii="Times New Roman" w:hAnsi="Times New Roman"/>
          <w:sz w:val="24"/>
          <w:szCs w:val="24"/>
        </w:rPr>
        <w:t>s</w:t>
      </w:r>
      <w:r w:rsidRPr="00EE2EAA">
        <w:rPr>
          <w:rFonts w:ascii="Times New Roman" w:hAnsi="Times New Roman"/>
          <w:sz w:val="24"/>
          <w:szCs w:val="24"/>
        </w:rPr>
        <w:t xml:space="preserve"> </w:t>
      </w:r>
      <w:r w:rsidR="00AF7CC2" w:rsidRPr="00EE2EAA">
        <w:rPr>
          <w:rFonts w:ascii="Times New Roman" w:hAnsi="Times New Roman"/>
          <w:sz w:val="24"/>
          <w:szCs w:val="24"/>
        </w:rPr>
        <w:t>and certification</w:t>
      </w:r>
      <w:r w:rsidR="00DE3D5A" w:rsidRPr="00EE2EAA">
        <w:rPr>
          <w:rFonts w:ascii="Times New Roman" w:hAnsi="Times New Roman"/>
          <w:sz w:val="24"/>
          <w:szCs w:val="24"/>
        </w:rPr>
        <w:t>s</w:t>
      </w:r>
      <w:r w:rsidR="00AF7CC2" w:rsidRPr="00EE2EAA">
        <w:rPr>
          <w:rFonts w:ascii="Times New Roman" w:hAnsi="Times New Roman"/>
          <w:sz w:val="24"/>
          <w:szCs w:val="24"/>
        </w:rPr>
        <w:t xml:space="preserve"> were</w:t>
      </w:r>
      <w:r w:rsidRPr="00EE2EAA">
        <w:rPr>
          <w:rFonts w:ascii="Times New Roman" w:hAnsi="Times New Roman"/>
          <w:sz w:val="24"/>
          <w:szCs w:val="24"/>
        </w:rPr>
        <w:t xml:space="preserve"> made.</w:t>
      </w:r>
      <w:r w:rsidR="005A0304">
        <w:rPr>
          <w:rFonts w:ascii="Times New Roman" w:hAnsi="Times New Roman"/>
          <w:sz w:val="24"/>
          <w:szCs w:val="24"/>
        </w:rPr>
        <w:t xml:space="preserve"> </w:t>
      </w:r>
    </w:p>
    <w:p w:rsidR="00045156" w:rsidRPr="00357A63" w:rsidRDefault="00045156" w:rsidP="00045156">
      <w:pPr>
        <w:pStyle w:val="SubsectionHead"/>
        <w:ind w:left="0"/>
        <w:rPr>
          <w:sz w:val="24"/>
          <w:szCs w:val="24"/>
        </w:rPr>
      </w:pPr>
      <w:r w:rsidRPr="00357A63">
        <w:rPr>
          <w:sz w:val="24"/>
          <w:szCs w:val="24"/>
        </w:rPr>
        <w:t>Information about sites</w:t>
      </w:r>
    </w:p>
    <w:p w:rsidR="00DF3B16" w:rsidRDefault="007B6192" w:rsidP="007B6192">
      <w:pPr>
        <w:spacing w:after="120" w:line="240" w:lineRule="auto"/>
        <w:rPr>
          <w:rFonts w:ascii="Times New Roman" w:eastAsia="Times New Roman" w:hAnsi="Times New Roman"/>
          <w:sz w:val="24"/>
          <w:szCs w:val="24"/>
          <w:lang w:eastAsia="en-AU"/>
        </w:rPr>
      </w:pPr>
      <w:r w:rsidRPr="00EE2EAA">
        <w:rPr>
          <w:rFonts w:ascii="Times New Roman" w:eastAsia="Times New Roman" w:hAnsi="Times New Roman"/>
          <w:sz w:val="24"/>
          <w:szCs w:val="24"/>
          <w:lang w:eastAsia="en-AU"/>
        </w:rPr>
        <w:t>The project proponent must</w:t>
      </w:r>
      <w:r w:rsidR="001B1C97" w:rsidRPr="00EE2EAA">
        <w:rPr>
          <w:rFonts w:ascii="Times New Roman" w:eastAsia="Times New Roman" w:hAnsi="Times New Roman"/>
          <w:sz w:val="24"/>
          <w:szCs w:val="24"/>
          <w:lang w:eastAsia="en-AU"/>
        </w:rPr>
        <w:t xml:space="preserve"> also</w:t>
      </w:r>
      <w:r w:rsidRPr="00EE2EAA">
        <w:rPr>
          <w:rFonts w:ascii="Times New Roman" w:eastAsia="Times New Roman" w:hAnsi="Times New Roman"/>
          <w:sz w:val="24"/>
          <w:szCs w:val="24"/>
          <w:lang w:eastAsia="en-AU"/>
        </w:rPr>
        <w:t xml:space="preserve"> keep records </w:t>
      </w:r>
      <w:r w:rsidR="001B1C97" w:rsidRPr="00EE2EAA">
        <w:rPr>
          <w:rFonts w:ascii="Times New Roman" w:eastAsia="Times New Roman" w:hAnsi="Times New Roman"/>
          <w:sz w:val="24"/>
          <w:szCs w:val="24"/>
          <w:lang w:eastAsia="en-AU"/>
        </w:rPr>
        <w:t xml:space="preserve">of the </w:t>
      </w:r>
      <w:r w:rsidRPr="00EE2EAA">
        <w:rPr>
          <w:rFonts w:ascii="Times New Roman" w:eastAsia="Times New Roman" w:hAnsi="Times New Roman"/>
          <w:sz w:val="24"/>
          <w:szCs w:val="24"/>
          <w:lang w:eastAsia="en-AU"/>
        </w:rPr>
        <w:t xml:space="preserve">address for each site </w:t>
      </w:r>
      <w:r w:rsidR="007C41D1" w:rsidRPr="00EE2EAA">
        <w:rPr>
          <w:rFonts w:ascii="Times New Roman" w:eastAsia="Times New Roman" w:hAnsi="Times New Roman"/>
          <w:sz w:val="24"/>
          <w:szCs w:val="24"/>
          <w:lang w:eastAsia="en-AU"/>
        </w:rPr>
        <w:t>in each</w:t>
      </w:r>
      <w:r w:rsidRPr="00EE2EAA">
        <w:rPr>
          <w:rFonts w:ascii="Times New Roman" w:eastAsia="Times New Roman" w:hAnsi="Times New Roman"/>
          <w:sz w:val="24"/>
          <w:szCs w:val="24"/>
          <w:lang w:eastAsia="en-AU"/>
        </w:rPr>
        <w:t xml:space="preserve"> population</w:t>
      </w:r>
      <w:r w:rsidR="001B1C97" w:rsidRPr="00EE2EAA">
        <w:rPr>
          <w:rFonts w:ascii="Times New Roman" w:eastAsia="Times New Roman" w:hAnsi="Times New Roman"/>
          <w:sz w:val="24"/>
          <w:szCs w:val="24"/>
          <w:lang w:eastAsia="en-AU"/>
        </w:rPr>
        <w:t xml:space="preserve"> and, for </w:t>
      </w:r>
      <w:r w:rsidR="007C41D1" w:rsidRPr="00EE2EAA">
        <w:rPr>
          <w:rFonts w:ascii="Times New Roman" w:eastAsia="Times New Roman" w:hAnsi="Times New Roman"/>
          <w:sz w:val="24"/>
          <w:szCs w:val="24"/>
          <w:lang w:eastAsia="en-AU"/>
        </w:rPr>
        <w:t>sites joining the population during the measurement period</w:t>
      </w:r>
      <w:r w:rsidR="001B1C97" w:rsidRPr="00EE2EAA">
        <w:rPr>
          <w:rFonts w:ascii="Times New Roman" w:eastAsia="Times New Roman" w:hAnsi="Times New Roman"/>
          <w:sz w:val="24"/>
          <w:szCs w:val="24"/>
          <w:lang w:eastAsia="en-AU"/>
        </w:rPr>
        <w:t xml:space="preserve">, the circumstances </w:t>
      </w:r>
      <w:r w:rsidR="007C41D1" w:rsidRPr="00EE2EAA">
        <w:rPr>
          <w:rFonts w:ascii="Times New Roman" w:eastAsia="Times New Roman" w:hAnsi="Times New Roman"/>
          <w:sz w:val="24"/>
          <w:szCs w:val="24"/>
          <w:lang w:eastAsia="en-AU"/>
        </w:rPr>
        <w:t xml:space="preserve">in which that occurred (a site may </w:t>
      </w:r>
      <w:r w:rsidR="008C2F57" w:rsidRPr="00EE2EAA">
        <w:rPr>
          <w:rFonts w:ascii="Times New Roman" w:eastAsia="Times New Roman" w:hAnsi="Times New Roman"/>
          <w:sz w:val="24"/>
          <w:szCs w:val="24"/>
          <w:lang w:eastAsia="en-AU"/>
        </w:rPr>
        <w:t>join the population when it starts to meet the definition of the population chos</w:t>
      </w:r>
      <w:r w:rsidR="00E363CD">
        <w:rPr>
          <w:rFonts w:ascii="Times New Roman" w:eastAsia="Times New Roman" w:hAnsi="Times New Roman"/>
          <w:sz w:val="24"/>
          <w:szCs w:val="24"/>
          <w:lang w:eastAsia="en-AU"/>
        </w:rPr>
        <w:t xml:space="preserve">en </w:t>
      </w:r>
      <w:r w:rsidR="00B807A2">
        <w:rPr>
          <w:rFonts w:ascii="Times New Roman" w:eastAsia="Times New Roman" w:hAnsi="Times New Roman"/>
          <w:sz w:val="24"/>
          <w:szCs w:val="24"/>
          <w:lang w:eastAsia="en-AU"/>
        </w:rPr>
        <w:t xml:space="preserve">by </w:t>
      </w:r>
      <w:r w:rsidR="00E363CD">
        <w:rPr>
          <w:rFonts w:ascii="Times New Roman" w:eastAsia="Times New Roman" w:hAnsi="Times New Roman"/>
          <w:sz w:val="24"/>
          <w:szCs w:val="24"/>
          <w:lang w:eastAsia="en-AU"/>
        </w:rPr>
        <w:t xml:space="preserve">the proponent under section </w:t>
      </w:r>
      <w:r w:rsidR="00B807A2">
        <w:rPr>
          <w:rFonts w:ascii="Times New Roman" w:eastAsia="Times New Roman" w:hAnsi="Times New Roman"/>
          <w:sz w:val="24"/>
          <w:szCs w:val="24"/>
          <w:lang w:eastAsia="en-AU"/>
        </w:rPr>
        <w:t>1</w:t>
      </w:r>
      <w:r w:rsidR="00BA7EC5">
        <w:rPr>
          <w:rFonts w:ascii="Times New Roman" w:eastAsia="Times New Roman" w:hAnsi="Times New Roman"/>
          <w:sz w:val="24"/>
          <w:szCs w:val="24"/>
          <w:lang w:eastAsia="en-AU"/>
        </w:rPr>
        <w:t>4</w:t>
      </w:r>
      <w:r w:rsidR="007C41D1" w:rsidRPr="00EE2EAA">
        <w:rPr>
          <w:rFonts w:ascii="Times New Roman" w:eastAsia="Times New Roman" w:hAnsi="Times New Roman"/>
          <w:sz w:val="24"/>
          <w:szCs w:val="24"/>
          <w:lang w:eastAsia="en-AU"/>
        </w:rPr>
        <w:t>)</w:t>
      </w:r>
      <w:r w:rsidR="001B1C97" w:rsidRPr="00EE2EAA">
        <w:rPr>
          <w:rFonts w:ascii="Times New Roman" w:eastAsia="Times New Roman" w:hAnsi="Times New Roman"/>
          <w:sz w:val="24"/>
          <w:szCs w:val="24"/>
          <w:lang w:eastAsia="en-AU"/>
        </w:rPr>
        <w:t xml:space="preserve">. </w:t>
      </w:r>
    </w:p>
    <w:p w:rsidR="00D257A8" w:rsidRPr="00EE2EAA" w:rsidRDefault="00AF7CC2" w:rsidP="007B6192">
      <w:pPr>
        <w:spacing w:after="120" w:line="240" w:lineRule="auto"/>
        <w:rPr>
          <w:rFonts w:ascii="Times New Roman" w:hAnsi="Times New Roman"/>
          <w:color w:val="000000"/>
          <w:sz w:val="24"/>
          <w:szCs w:val="24"/>
        </w:rPr>
      </w:pPr>
      <w:r w:rsidRPr="00EE2EAA">
        <w:rPr>
          <w:rFonts w:ascii="Times New Roman" w:eastAsia="Times New Roman" w:hAnsi="Times New Roman"/>
          <w:sz w:val="24"/>
          <w:szCs w:val="24"/>
          <w:lang w:eastAsia="en-AU"/>
        </w:rPr>
        <w:t>For a site that is affected by attrition du</w:t>
      </w:r>
      <w:r w:rsidR="000329E2">
        <w:rPr>
          <w:rFonts w:ascii="Times New Roman" w:eastAsia="Times New Roman" w:hAnsi="Times New Roman"/>
          <w:sz w:val="24"/>
          <w:szCs w:val="24"/>
          <w:lang w:eastAsia="en-AU"/>
        </w:rPr>
        <w:t>ring the project, records must</w:t>
      </w:r>
      <w:r w:rsidRPr="00EE2EAA">
        <w:rPr>
          <w:rFonts w:ascii="Times New Roman" w:eastAsia="Times New Roman" w:hAnsi="Times New Roman"/>
          <w:sz w:val="24"/>
          <w:szCs w:val="24"/>
          <w:lang w:eastAsia="en-AU"/>
        </w:rPr>
        <w:t xml:space="preserve"> be kept for the</w:t>
      </w:r>
      <w:r w:rsidR="00F71498" w:rsidRPr="00EE2EAA">
        <w:rPr>
          <w:rFonts w:ascii="Times New Roman" w:eastAsia="Times New Roman" w:hAnsi="Times New Roman"/>
          <w:sz w:val="24"/>
          <w:szCs w:val="24"/>
          <w:lang w:eastAsia="en-AU"/>
        </w:rPr>
        <w:t xml:space="preserve"> day the site was affected by attrition and the circ</w:t>
      </w:r>
      <w:r w:rsidR="00D257A8" w:rsidRPr="00EE2EAA">
        <w:rPr>
          <w:rFonts w:ascii="Times New Roman" w:eastAsia="Times New Roman" w:hAnsi="Times New Roman"/>
          <w:sz w:val="24"/>
          <w:szCs w:val="24"/>
          <w:lang w:eastAsia="en-AU"/>
        </w:rPr>
        <w:t>umstances in whic</w:t>
      </w:r>
      <w:r w:rsidR="00335E70" w:rsidRPr="00EE2EAA">
        <w:rPr>
          <w:rFonts w:ascii="Times New Roman" w:eastAsia="Times New Roman" w:hAnsi="Times New Roman"/>
          <w:sz w:val="24"/>
          <w:szCs w:val="24"/>
          <w:lang w:eastAsia="en-AU"/>
        </w:rPr>
        <w:t>h the attrition</w:t>
      </w:r>
      <w:r w:rsidR="00D257A8" w:rsidRPr="00EE2EAA">
        <w:rPr>
          <w:rFonts w:ascii="Times New Roman" w:eastAsia="Times New Roman" w:hAnsi="Times New Roman"/>
          <w:sz w:val="24"/>
          <w:szCs w:val="24"/>
          <w:lang w:eastAsia="en-AU"/>
        </w:rPr>
        <w:t xml:space="preserve"> occurred. F</w:t>
      </w:r>
      <w:r w:rsidR="00F71498" w:rsidRPr="00EE2EAA">
        <w:rPr>
          <w:rFonts w:ascii="Times New Roman" w:eastAsia="Times New Roman" w:hAnsi="Times New Roman"/>
          <w:sz w:val="24"/>
          <w:szCs w:val="24"/>
          <w:lang w:eastAsia="en-AU"/>
        </w:rPr>
        <w:t xml:space="preserve">or example, </w:t>
      </w:r>
      <w:r w:rsidR="00D257A8" w:rsidRPr="00EE2EAA">
        <w:rPr>
          <w:rFonts w:ascii="Times New Roman" w:eastAsia="Times New Roman" w:hAnsi="Times New Roman"/>
          <w:sz w:val="24"/>
          <w:szCs w:val="24"/>
          <w:lang w:eastAsia="en-AU"/>
        </w:rPr>
        <w:t xml:space="preserve">if a metered gas or </w:t>
      </w:r>
      <w:r w:rsidR="00AA646E">
        <w:rPr>
          <w:rFonts w:ascii="Times New Roman" w:eastAsia="Times New Roman" w:hAnsi="Times New Roman"/>
          <w:sz w:val="24"/>
          <w:szCs w:val="24"/>
          <w:lang w:eastAsia="en-AU"/>
        </w:rPr>
        <w:t xml:space="preserve">grid </w:t>
      </w:r>
      <w:r w:rsidR="00D257A8" w:rsidRPr="00EE2EAA">
        <w:rPr>
          <w:rFonts w:ascii="Times New Roman" w:eastAsia="Times New Roman" w:hAnsi="Times New Roman"/>
          <w:sz w:val="24"/>
          <w:szCs w:val="24"/>
          <w:lang w:eastAsia="en-AU"/>
        </w:rPr>
        <w:t>electricity account is term</w:t>
      </w:r>
      <w:r w:rsidR="000329E2">
        <w:rPr>
          <w:rFonts w:ascii="Times New Roman" w:eastAsia="Times New Roman" w:hAnsi="Times New Roman"/>
          <w:sz w:val="24"/>
          <w:szCs w:val="24"/>
          <w:lang w:eastAsia="en-AU"/>
        </w:rPr>
        <w:t>inated at a site, records must</w:t>
      </w:r>
      <w:r w:rsidR="00D257A8" w:rsidRPr="00EE2EAA">
        <w:rPr>
          <w:rFonts w:ascii="Times New Roman" w:eastAsia="Times New Roman" w:hAnsi="Times New Roman"/>
          <w:sz w:val="24"/>
          <w:szCs w:val="24"/>
          <w:lang w:eastAsia="en-AU"/>
        </w:rPr>
        <w:t xml:space="preserve"> be kept </w:t>
      </w:r>
      <w:r w:rsidR="007A597D">
        <w:rPr>
          <w:rFonts w:ascii="Times New Roman" w:eastAsia="Times New Roman" w:hAnsi="Times New Roman"/>
          <w:sz w:val="24"/>
          <w:szCs w:val="24"/>
          <w:lang w:eastAsia="en-AU"/>
        </w:rPr>
        <w:t>of</w:t>
      </w:r>
      <w:r w:rsidR="00D257A8" w:rsidRPr="00EE2EAA">
        <w:rPr>
          <w:rFonts w:ascii="Times New Roman" w:eastAsia="Times New Roman" w:hAnsi="Times New Roman"/>
          <w:sz w:val="24"/>
          <w:szCs w:val="24"/>
          <w:lang w:eastAsia="en-AU"/>
        </w:rPr>
        <w:t xml:space="preserve"> </w:t>
      </w:r>
      <w:r w:rsidR="00F71498" w:rsidRPr="00EE2EAA">
        <w:rPr>
          <w:rFonts w:ascii="Times New Roman" w:eastAsia="Times New Roman" w:hAnsi="Times New Roman"/>
          <w:sz w:val="24"/>
          <w:szCs w:val="24"/>
          <w:lang w:eastAsia="en-AU"/>
        </w:rPr>
        <w:t>which</w:t>
      </w:r>
      <w:r w:rsidR="00D257A8" w:rsidRPr="00EE2EAA">
        <w:rPr>
          <w:rFonts w:ascii="Times New Roman" w:eastAsia="Times New Roman" w:hAnsi="Times New Roman"/>
          <w:sz w:val="24"/>
          <w:szCs w:val="24"/>
          <w:lang w:eastAsia="en-AU"/>
        </w:rPr>
        <w:t xml:space="preserve"> metered amount </w:t>
      </w:r>
      <w:r w:rsidRPr="00EE2EAA">
        <w:rPr>
          <w:rFonts w:ascii="Times New Roman" w:eastAsia="Times New Roman" w:hAnsi="Times New Roman"/>
          <w:sz w:val="24"/>
          <w:szCs w:val="24"/>
          <w:lang w:eastAsia="en-AU"/>
        </w:rPr>
        <w:t>was terminated and the day</w:t>
      </w:r>
      <w:r w:rsidR="00ED3BE9">
        <w:rPr>
          <w:rFonts w:ascii="Times New Roman" w:eastAsia="Times New Roman" w:hAnsi="Times New Roman"/>
          <w:sz w:val="24"/>
          <w:szCs w:val="24"/>
          <w:lang w:eastAsia="en-AU"/>
        </w:rPr>
        <w:t xml:space="preserve"> on which</w:t>
      </w:r>
      <w:r w:rsidRPr="00EE2EAA">
        <w:rPr>
          <w:rFonts w:ascii="Times New Roman" w:eastAsia="Times New Roman" w:hAnsi="Times New Roman"/>
          <w:sz w:val="24"/>
          <w:szCs w:val="24"/>
          <w:lang w:eastAsia="en-AU"/>
        </w:rPr>
        <w:t xml:space="preserve"> it was terminated</w:t>
      </w:r>
      <w:r w:rsidR="00D257A8" w:rsidRPr="00EE2EAA">
        <w:rPr>
          <w:rFonts w:ascii="Times New Roman" w:eastAsia="Times New Roman" w:hAnsi="Times New Roman"/>
          <w:sz w:val="24"/>
          <w:szCs w:val="24"/>
          <w:lang w:eastAsia="en-AU"/>
        </w:rPr>
        <w:t xml:space="preserve">. </w:t>
      </w:r>
    </w:p>
    <w:p w:rsidR="00045156" w:rsidRPr="00357A63" w:rsidRDefault="00045156" w:rsidP="00045156">
      <w:pPr>
        <w:pStyle w:val="SubsectionHead"/>
        <w:ind w:left="0"/>
        <w:rPr>
          <w:sz w:val="24"/>
          <w:szCs w:val="24"/>
        </w:rPr>
      </w:pPr>
      <w:r w:rsidRPr="00357A63">
        <w:rPr>
          <w:sz w:val="24"/>
          <w:szCs w:val="24"/>
        </w:rPr>
        <w:t>Disposal of equipment and building components</w:t>
      </w:r>
    </w:p>
    <w:p w:rsidR="00045156" w:rsidRDefault="00045156" w:rsidP="00045156">
      <w:pPr>
        <w:spacing w:after="120" w:line="240" w:lineRule="auto"/>
        <w:rPr>
          <w:rFonts w:ascii="Times New Roman" w:eastAsia="Times New Roman" w:hAnsi="Times New Roman"/>
          <w:sz w:val="24"/>
          <w:szCs w:val="24"/>
          <w:lang w:eastAsia="en-AU"/>
        </w:rPr>
      </w:pPr>
      <w:r w:rsidRPr="00161FEE">
        <w:rPr>
          <w:rFonts w:ascii="Times New Roman" w:eastAsia="Times New Roman" w:hAnsi="Times New Roman"/>
          <w:sz w:val="24"/>
          <w:szCs w:val="24"/>
          <w:lang w:eastAsia="en-AU"/>
        </w:rPr>
        <w:t>If</w:t>
      </w:r>
      <w:r>
        <w:rPr>
          <w:rFonts w:ascii="Times New Roman" w:eastAsia="Times New Roman" w:hAnsi="Times New Roman"/>
          <w:sz w:val="24"/>
          <w:szCs w:val="24"/>
          <w:lang w:eastAsia="en-AU"/>
        </w:rPr>
        <w:t> </w:t>
      </w:r>
      <w:r w:rsidRPr="00161FEE">
        <w:rPr>
          <w:rFonts w:ascii="Times New Roman" w:eastAsia="Times New Roman" w:hAnsi="Times New Roman"/>
          <w:sz w:val="24"/>
          <w:szCs w:val="24"/>
          <w:lang w:eastAsia="en-AU"/>
        </w:rPr>
        <w:t>energy</w:t>
      </w:r>
      <w:r w:rsidRPr="00161FEE">
        <w:rPr>
          <w:rFonts w:ascii="Times New Roman" w:eastAsia="Times New Roman" w:hAnsi="Times New Roman"/>
          <w:sz w:val="24"/>
          <w:szCs w:val="24"/>
          <w:lang w:eastAsia="en-AU"/>
        </w:rPr>
        <w:noBreakHyphen/>
        <w:t xml:space="preserve">consuming equipment is </w:t>
      </w:r>
      <w:r>
        <w:rPr>
          <w:rFonts w:ascii="Times New Roman" w:eastAsia="Times New Roman" w:hAnsi="Times New Roman"/>
          <w:sz w:val="24"/>
          <w:szCs w:val="24"/>
          <w:lang w:eastAsia="en-AU"/>
        </w:rPr>
        <w:t xml:space="preserve">removed or </w:t>
      </w:r>
      <w:r w:rsidRPr="00161FEE">
        <w:rPr>
          <w:rFonts w:ascii="Times New Roman" w:eastAsia="Times New Roman" w:hAnsi="Times New Roman"/>
          <w:sz w:val="24"/>
          <w:szCs w:val="24"/>
          <w:lang w:eastAsia="en-AU"/>
        </w:rPr>
        <w:t xml:space="preserve">replaced as part of </w:t>
      </w:r>
      <w:r>
        <w:rPr>
          <w:rFonts w:ascii="Times New Roman" w:eastAsia="Times New Roman" w:hAnsi="Times New Roman"/>
          <w:sz w:val="24"/>
          <w:szCs w:val="24"/>
          <w:lang w:eastAsia="en-AU"/>
        </w:rPr>
        <w:t xml:space="preserve">treatment under the project under the circumstances described in section </w:t>
      </w:r>
      <w:r w:rsidR="006838AA">
        <w:rPr>
          <w:rFonts w:ascii="Times New Roman" w:eastAsia="Times New Roman" w:hAnsi="Times New Roman"/>
          <w:sz w:val="24"/>
          <w:szCs w:val="24"/>
          <w:lang w:eastAsia="en-AU"/>
        </w:rPr>
        <w:t xml:space="preserve">30 </w:t>
      </w:r>
      <w:r w:rsidR="00A27199">
        <w:rPr>
          <w:rFonts w:ascii="Times New Roman" w:eastAsia="Times New Roman" w:hAnsi="Times New Roman"/>
          <w:sz w:val="24"/>
          <w:szCs w:val="24"/>
          <w:lang w:eastAsia="en-AU"/>
        </w:rPr>
        <w:t>of the Determination</w:t>
      </w:r>
      <w:r w:rsidRPr="00161FEE">
        <w:rPr>
          <w:rFonts w:ascii="Times New Roman" w:eastAsia="Times New Roman" w:hAnsi="Times New Roman"/>
          <w:sz w:val="24"/>
          <w:szCs w:val="24"/>
          <w:lang w:eastAsia="en-AU"/>
        </w:rPr>
        <w:t xml:space="preserve">, evidence of the disposal of the equipment in accordance with the relevant </w:t>
      </w:r>
      <w:r>
        <w:rPr>
          <w:rFonts w:ascii="Times New Roman" w:eastAsia="Times New Roman" w:hAnsi="Times New Roman"/>
          <w:sz w:val="24"/>
          <w:szCs w:val="24"/>
          <w:lang w:eastAsia="en-AU"/>
        </w:rPr>
        <w:t xml:space="preserve">Commonwealth, state or territory </w:t>
      </w:r>
      <w:r w:rsidRPr="00161FEE">
        <w:rPr>
          <w:rFonts w:ascii="Times New Roman" w:eastAsia="Times New Roman" w:hAnsi="Times New Roman"/>
          <w:sz w:val="24"/>
          <w:szCs w:val="24"/>
          <w:lang w:eastAsia="en-AU"/>
        </w:rPr>
        <w:t xml:space="preserve">legislative requirements must be kept. </w:t>
      </w:r>
    </w:p>
    <w:p w:rsidR="00045156" w:rsidRPr="00045156" w:rsidRDefault="00045156" w:rsidP="00045156">
      <w:pPr>
        <w:spacing w:after="120" w:line="240" w:lineRule="auto"/>
        <w:rPr>
          <w:rFonts w:ascii="Times New Roman" w:eastAsia="Times New Roman" w:hAnsi="Times New Roman"/>
          <w:sz w:val="24"/>
          <w:szCs w:val="24"/>
          <w:lang w:eastAsia="en-AU"/>
        </w:rPr>
      </w:pPr>
      <w:r w:rsidRPr="00161FEE">
        <w:rPr>
          <w:rFonts w:ascii="Times New Roman" w:eastAsia="Times New Roman" w:hAnsi="Times New Roman"/>
          <w:sz w:val="24"/>
          <w:szCs w:val="24"/>
          <w:lang w:eastAsia="en-AU"/>
        </w:rPr>
        <w:t>The s</w:t>
      </w:r>
      <w:r>
        <w:rPr>
          <w:rFonts w:ascii="Times New Roman" w:eastAsia="Times New Roman" w:hAnsi="Times New Roman"/>
          <w:sz w:val="24"/>
          <w:szCs w:val="24"/>
          <w:lang w:eastAsia="en-AU"/>
        </w:rPr>
        <w:t>ame requirement applies to</w:t>
      </w:r>
      <w:r w:rsidRPr="00161FEE">
        <w:rPr>
          <w:rFonts w:ascii="Times New Roman" w:eastAsia="Times New Roman" w:hAnsi="Times New Roman"/>
          <w:sz w:val="24"/>
          <w:szCs w:val="24"/>
          <w:lang w:eastAsia="en-AU"/>
        </w:rPr>
        <w:t xml:space="preserve"> </w:t>
      </w:r>
      <w:r w:rsidR="00C168B0">
        <w:rPr>
          <w:rFonts w:ascii="Times New Roman" w:eastAsia="Times New Roman" w:hAnsi="Times New Roman"/>
          <w:sz w:val="24"/>
          <w:szCs w:val="24"/>
          <w:lang w:eastAsia="en-AU"/>
        </w:rPr>
        <w:t xml:space="preserve">building components and other </w:t>
      </w:r>
      <w:r>
        <w:rPr>
          <w:rFonts w:ascii="Times New Roman" w:eastAsia="Times New Roman" w:hAnsi="Times New Roman"/>
          <w:sz w:val="24"/>
          <w:szCs w:val="24"/>
          <w:lang w:eastAsia="en-AU"/>
        </w:rPr>
        <w:t xml:space="preserve">non-energy-consuming </w:t>
      </w:r>
      <w:r w:rsidRPr="00161FEE">
        <w:rPr>
          <w:rFonts w:ascii="Times New Roman" w:eastAsia="Times New Roman" w:hAnsi="Times New Roman"/>
          <w:sz w:val="24"/>
          <w:szCs w:val="24"/>
          <w:lang w:eastAsia="en-AU"/>
        </w:rPr>
        <w:t xml:space="preserve">equipment that </w:t>
      </w:r>
      <w:r w:rsidR="00C168B0">
        <w:rPr>
          <w:rFonts w:ascii="Times New Roman" w:eastAsia="Times New Roman" w:hAnsi="Times New Roman"/>
          <w:sz w:val="24"/>
          <w:szCs w:val="24"/>
          <w:lang w:eastAsia="en-AU"/>
        </w:rPr>
        <w:t>are</w:t>
      </w:r>
      <w:r w:rsidRPr="00161FEE">
        <w:rPr>
          <w:rFonts w:ascii="Times New Roman" w:eastAsia="Times New Roman" w:hAnsi="Times New Roman"/>
          <w:sz w:val="24"/>
          <w:szCs w:val="24"/>
          <w:lang w:eastAsia="en-AU"/>
        </w:rPr>
        <w:t xml:space="preserve"> removed from a building and disposed of, </w:t>
      </w:r>
      <w:r w:rsidR="005A7B93">
        <w:rPr>
          <w:rFonts w:ascii="Times New Roman" w:eastAsia="Times New Roman" w:hAnsi="Times New Roman"/>
          <w:sz w:val="24"/>
          <w:szCs w:val="24"/>
          <w:lang w:eastAsia="en-AU"/>
        </w:rPr>
        <w:t>if</w:t>
      </w:r>
      <w:r>
        <w:rPr>
          <w:rFonts w:ascii="Times New Roman" w:eastAsia="Times New Roman" w:hAnsi="Times New Roman"/>
          <w:sz w:val="24"/>
          <w:szCs w:val="24"/>
          <w:lang w:eastAsia="en-AU"/>
        </w:rPr>
        <w:t xml:space="preserve"> the removal is performed by</w:t>
      </w:r>
      <w:r w:rsidRPr="00045156">
        <w:rPr>
          <w:rFonts w:ascii="Times New Roman" w:eastAsia="Times New Roman" w:hAnsi="Times New Roman"/>
          <w:sz w:val="24"/>
          <w:szCs w:val="24"/>
          <w:lang w:eastAsia="en-AU"/>
        </w:rPr>
        <w:t xml:space="preserve"> the project proponent, the project proponent’s agent, or a person contracted by the project proponent</w:t>
      </w:r>
      <w:r>
        <w:rPr>
          <w:rFonts w:ascii="Times New Roman" w:eastAsia="Times New Roman" w:hAnsi="Times New Roman"/>
          <w:sz w:val="24"/>
          <w:szCs w:val="24"/>
          <w:lang w:eastAsia="en-AU"/>
        </w:rPr>
        <w:t xml:space="preserve">. </w:t>
      </w:r>
    </w:p>
    <w:p w:rsidR="00045156" w:rsidRPr="00045156" w:rsidRDefault="00045156" w:rsidP="00045156">
      <w:pPr>
        <w:pStyle w:val="subsection"/>
      </w:pPr>
    </w:p>
    <w:p w:rsidR="00915BEF" w:rsidRPr="00EE2EAA" w:rsidRDefault="00DF00B8" w:rsidP="00101B59">
      <w:pPr>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t xml:space="preserve">Division </w:t>
      </w:r>
      <w:r w:rsidR="003616E8">
        <w:rPr>
          <w:rFonts w:ascii="Times New Roman" w:hAnsi="Times New Roman"/>
          <w:b/>
          <w:color w:val="000000"/>
          <w:sz w:val="24"/>
          <w:szCs w:val="24"/>
        </w:rPr>
        <w:t>4</w:t>
      </w:r>
      <w:r w:rsidRPr="00EE2EAA">
        <w:rPr>
          <w:rFonts w:ascii="Times New Roman" w:hAnsi="Times New Roman"/>
          <w:b/>
          <w:color w:val="000000"/>
          <w:sz w:val="24"/>
          <w:szCs w:val="24"/>
        </w:rPr>
        <w:tab/>
      </w:r>
      <w:r w:rsidR="00915BEF" w:rsidRPr="00EE2EAA">
        <w:rPr>
          <w:rFonts w:ascii="Times New Roman" w:hAnsi="Times New Roman"/>
          <w:b/>
          <w:color w:val="000000"/>
          <w:sz w:val="24"/>
          <w:szCs w:val="24"/>
        </w:rPr>
        <w:t>Monitoring requirements</w:t>
      </w:r>
      <w:bookmarkEnd w:id="5"/>
      <w:bookmarkEnd w:id="6"/>
    </w:p>
    <w:p w:rsidR="00D910B7" w:rsidRPr="00D910B7" w:rsidRDefault="00637C0B" w:rsidP="00D910B7">
      <w:pPr>
        <w:spacing w:after="120" w:line="240" w:lineRule="auto"/>
        <w:rPr>
          <w:rFonts w:ascii="Times New Roman" w:hAnsi="Times New Roman"/>
          <w:b/>
          <w:color w:val="000000"/>
          <w:sz w:val="24"/>
          <w:szCs w:val="24"/>
        </w:rPr>
      </w:pPr>
      <w:bookmarkStart w:id="7" w:name="_Toc408298276"/>
      <w:bookmarkStart w:id="8" w:name="_Toc318098666"/>
      <w:bookmarkStart w:id="9" w:name="_Toc319521137"/>
      <w:r>
        <w:rPr>
          <w:rFonts w:ascii="Times New Roman" w:hAnsi="Times New Roman"/>
          <w:b/>
          <w:color w:val="000000"/>
          <w:sz w:val="24"/>
          <w:szCs w:val="24"/>
        </w:rPr>
        <w:t>Subdivision A</w:t>
      </w:r>
      <w:r>
        <w:rPr>
          <w:rFonts w:ascii="Times New Roman" w:hAnsi="Times New Roman"/>
          <w:b/>
          <w:color w:val="000000"/>
          <w:sz w:val="24"/>
          <w:szCs w:val="24"/>
        </w:rPr>
        <w:tab/>
      </w:r>
      <w:r>
        <w:rPr>
          <w:rFonts w:ascii="Times New Roman" w:hAnsi="Times New Roman"/>
          <w:b/>
          <w:color w:val="000000"/>
          <w:sz w:val="24"/>
          <w:szCs w:val="24"/>
        </w:rPr>
        <w:tab/>
      </w:r>
      <w:r w:rsidR="00D910B7" w:rsidRPr="00D910B7">
        <w:rPr>
          <w:rFonts w:ascii="Times New Roman" w:hAnsi="Times New Roman"/>
          <w:b/>
          <w:color w:val="000000"/>
          <w:sz w:val="24"/>
          <w:szCs w:val="24"/>
        </w:rPr>
        <w:t>Preliminary</w:t>
      </w:r>
      <w:bookmarkEnd w:id="7"/>
    </w:p>
    <w:p w:rsidR="00915BEF" w:rsidRPr="00EE2EAA" w:rsidRDefault="008E7511" w:rsidP="00101B59">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6</w:t>
      </w:r>
      <w:r w:rsidR="001662ED">
        <w:rPr>
          <w:rFonts w:ascii="Times New Roman" w:hAnsi="Times New Roman"/>
          <w:color w:val="000000"/>
          <w:sz w:val="24"/>
          <w:szCs w:val="24"/>
          <w:u w:val="single"/>
        </w:rPr>
        <w:t>9</w:t>
      </w:r>
      <w:r w:rsidR="00915BEF" w:rsidRPr="00EE2EAA">
        <w:rPr>
          <w:rFonts w:ascii="Times New Roman" w:hAnsi="Times New Roman"/>
          <w:color w:val="000000"/>
          <w:sz w:val="24"/>
          <w:szCs w:val="24"/>
          <w:u w:val="single"/>
        </w:rPr>
        <w:tab/>
      </w:r>
      <w:bookmarkEnd w:id="8"/>
      <w:bookmarkEnd w:id="9"/>
      <w:r w:rsidR="004278A8" w:rsidRPr="00EE2EAA">
        <w:rPr>
          <w:rFonts w:ascii="Times New Roman" w:hAnsi="Times New Roman"/>
          <w:color w:val="000000"/>
          <w:sz w:val="24"/>
          <w:szCs w:val="24"/>
          <w:u w:val="single"/>
        </w:rPr>
        <w:t xml:space="preserve">Operation of this </w:t>
      </w:r>
      <w:r w:rsidR="00BC5895" w:rsidRPr="00EE2EAA">
        <w:rPr>
          <w:rFonts w:ascii="Times New Roman" w:hAnsi="Times New Roman"/>
          <w:color w:val="000000"/>
          <w:sz w:val="24"/>
          <w:szCs w:val="24"/>
          <w:u w:val="single"/>
        </w:rPr>
        <w:t>Part</w:t>
      </w:r>
    </w:p>
    <w:p w:rsidR="00BE6E7E" w:rsidRPr="00EE2EAA" w:rsidRDefault="002B3966" w:rsidP="00BE6E7E">
      <w:pPr>
        <w:spacing w:after="120" w:line="240" w:lineRule="auto"/>
        <w:rPr>
          <w:rFonts w:ascii="Times New Roman" w:hAnsi="Times New Roman"/>
          <w:color w:val="000000"/>
          <w:sz w:val="24"/>
          <w:szCs w:val="24"/>
        </w:rPr>
      </w:pPr>
      <w:r>
        <w:rPr>
          <w:rFonts w:ascii="Times New Roman" w:hAnsi="Times New Roman"/>
          <w:color w:val="000000"/>
          <w:sz w:val="24"/>
          <w:szCs w:val="24"/>
        </w:rPr>
        <w:t>Division 4</w:t>
      </w:r>
      <w:r w:rsidR="00595327" w:rsidRPr="00EE2EAA">
        <w:rPr>
          <w:rFonts w:ascii="Times New Roman" w:hAnsi="Times New Roman"/>
          <w:color w:val="000000"/>
          <w:sz w:val="24"/>
          <w:szCs w:val="24"/>
        </w:rPr>
        <w:t xml:space="preserve"> </w:t>
      </w:r>
      <w:r w:rsidR="00CA7248">
        <w:rPr>
          <w:rFonts w:ascii="Times New Roman" w:hAnsi="Times New Roman"/>
          <w:color w:val="000000"/>
          <w:sz w:val="24"/>
          <w:szCs w:val="24"/>
        </w:rPr>
        <w:t>describes the</w:t>
      </w:r>
      <w:r w:rsidR="00595327" w:rsidRPr="00EE2EAA">
        <w:rPr>
          <w:rFonts w:ascii="Times New Roman" w:hAnsi="Times New Roman"/>
          <w:color w:val="000000"/>
          <w:sz w:val="24"/>
          <w:szCs w:val="24"/>
        </w:rPr>
        <w:t xml:space="preserve"> parameters that require monitoring, including specifications for the manner and frequency of monitoring. </w:t>
      </w:r>
      <w:r w:rsidR="00481B6C" w:rsidRPr="00EE2EAA">
        <w:rPr>
          <w:rFonts w:ascii="Times New Roman" w:hAnsi="Times New Roman"/>
          <w:color w:val="000000"/>
          <w:sz w:val="24"/>
          <w:szCs w:val="24"/>
        </w:rPr>
        <w:t xml:space="preserve">Sections </w:t>
      </w:r>
      <w:r w:rsidR="001662ED">
        <w:rPr>
          <w:rFonts w:ascii="Times New Roman" w:hAnsi="Times New Roman"/>
          <w:color w:val="000000"/>
          <w:sz w:val="24"/>
          <w:szCs w:val="24"/>
        </w:rPr>
        <w:t>70</w:t>
      </w:r>
      <w:r w:rsidR="001662ED" w:rsidRPr="00EE2EAA">
        <w:rPr>
          <w:rFonts w:ascii="Times New Roman" w:hAnsi="Times New Roman"/>
          <w:color w:val="000000"/>
          <w:sz w:val="24"/>
          <w:szCs w:val="24"/>
        </w:rPr>
        <w:t xml:space="preserve"> </w:t>
      </w:r>
      <w:r w:rsidR="00F72DE0" w:rsidRPr="00EE2EAA">
        <w:rPr>
          <w:rFonts w:ascii="Times New Roman" w:hAnsi="Times New Roman"/>
          <w:color w:val="000000"/>
          <w:sz w:val="24"/>
          <w:szCs w:val="24"/>
        </w:rPr>
        <w:t xml:space="preserve">to </w:t>
      </w:r>
      <w:r w:rsidR="00127D9C">
        <w:rPr>
          <w:rFonts w:ascii="Times New Roman" w:hAnsi="Times New Roman"/>
          <w:color w:val="000000"/>
          <w:sz w:val="24"/>
          <w:szCs w:val="24"/>
        </w:rPr>
        <w:t>7</w:t>
      </w:r>
      <w:r w:rsidR="00722B23">
        <w:rPr>
          <w:rFonts w:ascii="Times New Roman" w:hAnsi="Times New Roman"/>
          <w:color w:val="000000"/>
          <w:sz w:val="24"/>
          <w:szCs w:val="24"/>
        </w:rPr>
        <w:t>4</w:t>
      </w:r>
      <w:r w:rsidR="00FA069F" w:rsidRPr="00EE2EAA">
        <w:rPr>
          <w:rFonts w:ascii="Times New Roman" w:hAnsi="Times New Roman"/>
          <w:color w:val="000000"/>
          <w:sz w:val="24"/>
          <w:szCs w:val="24"/>
        </w:rPr>
        <w:t xml:space="preserve"> </w:t>
      </w:r>
      <w:r w:rsidR="00481B6C" w:rsidRPr="00EE2EAA">
        <w:rPr>
          <w:rFonts w:ascii="Times New Roman" w:hAnsi="Times New Roman"/>
          <w:color w:val="000000"/>
          <w:sz w:val="24"/>
          <w:szCs w:val="24"/>
        </w:rPr>
        <w:t xml:space="preserve">specify requirements to monitor an </w:t>
      </w:r>
      <w:r w:rsidR="00481B6C" w:rsidRPr="00EE2EAA">
        <w:rPr>
          <w:rFonts w:ascii="Times New Roman" w:hAnsi="Times New Roman"/>
          <w:color w:val="000000"/>
          <w:sz w:val="24"/>
          <w:szCs w:val="24"/>
        </w:rPr>
        <w:lastRenderedPageBreak/>
        <w:t>aggregated small energy users</w:t>
      </w:r>
      <w:r w:rsidR="007A4C6B" w:rsidRPr="00EE2EAA">
        <w:rPr>
          <w:rFonts w:ascii="Times New Roman" w:hAnsi="Times New Roman"/>
          <w:color w:val="000000"/>
          <w:sz w:val="24"/>
          <w:szCs w:val="24"/>
        </w:rPr>
        <w:t xml:space="preserve"> project that is an eligible offsets project under paragraph 106(3)(d) of the Act.</w:t>
      </w:r>
    </w:p>
    <w:p w:rsidR="00D910B7" w:rsidRDefault="00D910B7" w:rsidP="00D910B7">
      <w:pPr>
        <w:spacing w:after="120" w:line="240" w:lineRule="auto"/>
        <w:rPr>
          <w:rFonts w:ascii="Times New Roman" w:hAnsi="Times New Roman"/>
          <w:b/>
          <w:color w:val="000000"/>
          <w:sz w:val="24"/>
          <w:szCs w:val="24"/>
        </w:rPr>
      </w:pPr>
    </w:p>
    <w:p w:rsidR="00D910B7" w:rsidRPr="00D910B7" w:rsidRDefault="00D910B7" w:rsidP="00D910B7">
      <w:pPr>
        <w:spacing w:after="120" w:line="240" w:lineRule="auto"/>
        <w:rPr>
          <w:rFonts w:ascii="Times New Roman" w:hAnsi="Times New Roman"/>
          <w:b/>
          <w:color w:val="000000"/>
          <w:sz w:val="24"/>
          <w:szCs w:val="24"/>
        </w:rPr>
      </w:pPr>
      <w:r w:rsidRPr="00D910B7">
        <w:rPr>
          <w:rFonts w:ascii="Times New Roman" w:hAnsi="Times New Roman"/>
          <w:b/>
          <w:color w:val="000000"/>
          <w:sz w:val="24"/>
          <w:szCs w:val="24"/>
        </w:rPr>
        <w:t xml:space="preserve">Subdivision </w:t>
      </w:r>
      <w:r>
        <w:rPr>
          <w:rFonts w:ascii="Times New Roman" w:hAnsi="Times New Roman"/>
          <w:b/>
          <w:color w:val="000000"/>
          <w:sz w:val="24"/>
          <w:szCs w:val="24"/>
        </w:rPr>
        <w:t>B</w:t>
      </w:r>
      <w:r w:rsidR="00637C0B">
        <w:rPr>
          <w:rFonts w:ascii="Times New Roman" w:hAnsi="Times New Roman"/>
          <w:b/>
          <w:color w:val="000000"/>
          <w:sz w:val="24"/>
          <w:szCs w:val="24"/>
        </w:rPr>
        <w:tab/>
      </w:r>
      <w:r w:rsidR="00637C0B">
        <w:rPr>
          <w:rFonts w:ascii="Times New Roman" w:hAnsi="Times New Roman"/>
          <w:b/>
          <w:color w:val="000000"/>
          <w:sz w:val="24"/>
          <w:szCs w:val="24"/>
        </w:rPr>
        <w:tab/>
      </w:r>
      <w:r>
        <w:rPr>
          <w:rFonts w:ascii="Times New Roman" w:hAnsi="Times New Roman"/>
          <w:b/>
          <w:color w:val="000000"/>
          <w:sz w:val="24"/>
          <w:szCs w:val="24"/>
        </w:rPr>
        <w:t>Monitoring requirements</w:t>
      </w:r>
    </w:p>
    <w:p w:rsidR="00D401AC" w:rsidRPr="00AD216D" w:rsidRDefault="00110675" w:rsidP="00BE6E7E">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70</w:t>
      </w:r>
      <w:r w:rsidR="00D401AC" w:rsidRPr="00AD216D">
        <w:rPr>
          <w:rFonts w:ascii="Times New Roman" w:hAnsi="Times New Roman"/>
          <w:color w:val="000000"/>
          <w:sz w:val="24"/>
          <w:szCs w:val="24"/>
          <w:u w:val="single"/>
        </w:rPr>
        <w:t xml:space="preserve"> </w:t>
      </w:r>
      <w:r w:rsidR="00AD216D">
        <w:rPr>
          <w:rFonts w:ascii="Times New Roman" w:hAnsi="Times New Roman"/>
          <w:color w:val="000000"/>
          <w:sz w:val="24"/>
          <w:szCs w:val="24"/>
          <w:u w:val="single"/>
        </w:rPr>
        <w:tab/>
      </w:r>
      <w:r w:rsidR="00335E70" w:rsidRPr="00AD216D">
        <w:rPr>
          <w:rFonts w:ascii="Times New Roman" w:hAnsi="Times New Roman"/>
          <w:color w:val="000000"/>
          <w:sz w:val="24"/>
          <w:szCs w:val="24"/>
          <w:u w:val="single"/>
        </w:rPr>
        <w:t>Monitoring energy consumption</w:t>
      </w:r>
    </w:p>
    <w:p w:rsidR="00335E70" w:rsidRPr="00EE2EAA" w:rsidRDefault="00335E70" w:rsidP="00BE6E7E">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The energ</w:t>
      </w:r>
      <w:r w:rsidR="00E363CD">
        <w:rPr>
          <w:rFonts w:ascii="Times New Roman" w:hAnsi="Times New Roman"/>
          <w:color w:val="000000"/>
          <w:sz w:val="24"/>
          <w:szCs w:val="24"/>
        </w:rPr>
        <w:t xml:space="preserve">y sources chosen under section </w:t>
      </w:r>
      <w:r w:rsidR="004D7D3F">
        <w:rPr>
          <w:rFonts w:ascii="Times New Roman" w:hAnsi="Times New Roman"/>
          <w:color w:val="000000"/>
          <w:sz w:val="24"/>
          <w:szCs w:val="24"/>
        </w:rPr>
        <w:t>20</w:t>
      </w:r>
      <w:r w:rsidR="004D7D3F" w:rsidRPr="00EE2EAA">
        <w:rPr>
          <w:rFonts w:ascii="Times New Roman" w:hAnsi="Times New Roman"/>
          <w:color w:val="000000"/>
          <w:sz w:val="24"/>
          <w:szCs w:val="24"/>
        </w:rPr>
        <w:t xml:space="preserve"> </w:t>
      </w:r>
      <w:r w:rsidRPr="00EE2EAA">
        <w:rPr>
          <w:rFonts w:ascii="Times New Roman" w:hAnsi="Times New Roman"/>
          <w:color w:val="000000"/>
          <w:sz w:val="24"/>
          <w:szCs w:val="24"/>
        </w:rPr>
        <w:t xml:space="preserve">to be </w:t>
      </w:r>
      <w:r w:rsidR="00944785">
        <w:rPr>
          <w:rFonts w:ascii="Times New Roman" w:hAnsi="Times New Roman"/>
          <w:color w:val="000000"/>
          <w:sz w:val="24"/>
          <w:szCs w:val="24"/>
        </w:rPr>
        <w:t>measured</w:t>
      </w:r>
      <w:r w:rsidR="00944785" w:rsidRPr="00EE2EAA">
        <w:rPr>
          <w:rFonts w:ascii="Times New Roman" w:hAnsi="Times New Roman"/>
          <w:color w:val="000000"/>
          <w:sz w:val="24"/>
          <w:szCs w:val="24"/>
        </w:rPr>
        <w:t xml:space="preserve"> </w:t>
      </w:r>
      <w:r w:rsidRPr="00EE2EAA">
        <w:rPr>
          <w:rFonts w:ascii="Times New Roman" w:hAnsi="Times New Roman"/>
          <w:color w:val="000000"/>
          <w:sz w:val="24"/>
          <w:szCs w:val="24"/>
        </w:rPr>
        <w:t>at a site must be monitored at that site for all time periods in the</w:t>
      </w:r>
      <w:r w:rsidR="00A90A9F">
        <w:rPr>
          <w:rFonts w:ascii="Times New Roman" w:hAnsi="Times New Roman"/>
          <w:color w:val="000000"/>
          <w:sz w:val="24"/>
          <w:szCs w:val="24"/>
        </w:rPr>
        <w:t xml:space="preserve"> crediting period</w:t>
      </w:r>
      <w:r w:rsidR="00B70665">
        <w:rPr>
          <w:rFonts w:ascii="Times New Roman" w:hAnsi="Times New Roman"/>
          <w:color w:val="000000"/>
          <w:sz w:val="24"/>
          <w:szCs w:val="24"/>
        </w:rPr>
        <w:t xml:space="preserve"> for which the site is part of the control or treatment group in the population</w:t>
      </w:r>
      <w:r w:rsidR="00A90A9F">
        <w:rPr>
          <w:rFonts w:ascii="Times New Roman" w:hAnsi="Times New Roman"/>
          <w:color w:val="000000"/>
          <w:sz w:val="24"/>
          <w:szCs w:val="24"/>
        </w:rPr>
        <w:t xml:space="preserve">. </w:t>
      </w:r>
      <w:r w:rsidRPr="00EE2EAA">
        <w:rPr>
          <w:rFonts w:ascii="Times New Roman" w:hAnsi="Times New Roman"/>
          <w:color w:val="000000"/>
          <w:sz w:val="24"/>
          <w:szCs w:val="24"/>
        </w:rPr>
        <w:t>This requirement ceases to apply if the site is no longer a member of the control or treatment group because it is affected by attrition</w:t>
      </w:r>
      <w:r w:rsidR="00667B7D">
        <w:rPr>
          <w:rFonts w:ascii="Times New Roman" w:hAnsi="Times New Roman"/>
          <w:color w:val="000000"/>
          <w:sz w:val="24"/>
          <w:szCs w:val="24"/>
        </w:rPr>
        <w:t xml:space="preserve">. Also, if a population will not be included in the calculation of the net abatement amount in a measurement period, energy consumption need not be monitored during that measurement period. </w:t>
      </w:r>
    </w:p>
    <w:p w:rsidR="001E6312" w:rsidRPr="00EE2EAA" w:rsidRDefault="001E6312" w:rsidP="00BE6E7E">
      <w:pPr>
        <w:spacing w:after="120" w:line="240" w:lineRule="auto"/>
        <w:rPr>
          <w:rFonts w:ascii="Times New Roman" w:hAnsi="Times New Roman"/>
          <w:color w:val="000000"/>
          <w:sz w:val="24"/>
          <w:szCs w:val="24"/>
        </w:rPr>
      </w:pPr>
    </w:p>
    <w:p w:rsidR="001E6312" w:rsidRPr="00EE2EAA" w:rsidRDefault="00F237F1" w:rsidP="001E6312">
      <w:pPr>
        <w:spacing w:after="120" w:line="240" w:lineRule="auto"/>
        <w:rPr>
          <w:rFonts w:ascii="Times New Roman" w:hAnsi="Times New Roman"/>
          <w:color w:val="FF0000"/>
          <w:sz w:val="24"/>
          <w:szCs w:val="24"/>
        </w:rPr>
      </w:pPr>
      <w:r>
        <w:rPr>
          <w:rFonts w:ascii="Times New Roman" w:hAnsi="Times New Roman"/>
          <w:color w:val="000000"/>
          <w:sz w:val="24"/>
          <w:szCs w:val="24"/>
          <w:u w:val="single"/>
        </w:rPr>
        <w:t>71</w:t>
      </w:r>
      <w:r w:rsidR="007A4C6B" w:rsidRPr="00EE2EAA">
        <w:rPr>
          <w:rFonts w:ascii="Times New Roman" w:hAnsi="Times New Roman"/>
          <w:color w:val="000000"/>
          <w:sz w:val="24"/>
          <w:szCs w:val="24"/>
          <w:u w:val="single"/>
        </w:rPr>
        <w:tab/>
      </w:r>
      <w:r w:rsidR="00BC5895" w:rsidRPr="00EE2EAA">
        <w:rPr>
          <w:rFonts w:ascii="Times New Roman" w:hAnsi="Times New Roman"/>
          <w:color w:val="000000"/>
          <w:sz w:val="24"/>
          <w:szCs w:val="24"/>
          <w:u w:val="single"/>
        </w:rPr>
        <w:t xml:space="preserve">Monitoring </w:t>
      </w:r>
      <w:r w:rsidR="00B85C6D" w:rsidRPr="00EE2EAA">
        <w:rPr>
          <w:rFonts w:ascii="Times New Roman" w:hAnsi="Times New Roman"/>
          <w:color w:val="000000"/>
          <w:sz w:val="24"/>
          <w:szCs w:val="24"/>
          <w:u w:val="single"/>
        </w:rPr>
        <w:t xml:space="preserve">energy consumption </w:t>
      </w:r>
      <w:r w:rsidR="00BC5895" w:rsidRPr="00EE2EAA">
        <w:rPr>
          <w:rFonts w:ascii="Times New Roman" w:hAnsi="Times New Roman"/>
          <w:color w:val="000000"/>
          <w:sz w:val="24"/>
          <w:szCs w:val="24"/>
          <w:u w:val="single"/>
        </w:rPr>
        <w:t>using billing data</w:t>
      </w:r>
    </w:p>
    <w:p w:rsidR="002563BE" w:rsidRDefault="00394347" w:rsidP="002563BE">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If</w:t>
      </w:r>
      <w:r w:rsidR="00F90EFC" w:rsidRPr="00EE2EAA">
        <w:rPr>
          <w:rFonts w:ascii="Times New Roman" w:hAnsi="Times New Roman"/>
          <w:color w:val="000000"/>
          <w:sz w:val="24"/>
          <w:szCs w:val="24"/>
        </w:rPr>
        <w:t xml:space="preserve"> the project involves monitoring </w:t>
      </w:r>
      <w:r w:rsidRPr="00EE2EAA">
        <w:rPr>
          <w:rFonts w:ascii="Times New Roman" w:hAnsi="Times New Roman"/>
          <w:color w:val="000000"/>
          <w:sz w:val="24"/>
          <w:szCs w:val="24"/>
        </w:rPr>
        <w:t xml:space="preserve">energy consumption at a site using billing data, then that data must </w:t>
      </w:r>
      <w:r w:rsidR="0079258E" w:rsidRPr="00EE2EAA">
        <w:rPr>
          <w:rFonts w:ascii="Times New Roman" w:hAnsi="Times New Roman"/>
          <w:color w:val="000000"/>
          <w:sz w:val="24"/>
          <w:szCs w:val="24"/>
        </w:rPr>
        <w:t xml:space="preserve">have </w:t>
      </w:r>
      <w:r w:rsidRPr="00EE2EAA">
        <w:rPr>
          <w:rFonts w:ascii="Times New Roman" w:hAnsi="Times New Roman"/>
          <w:color w:val="000000"/>
          <w:sz w:val="24"/>
          <w:szCs w:val="24"/>
        </w:rPr>
        <w:t>be</w:t>
      </w:r>
      <w:r w:rsidR="0079258E" w:rsidRPr="00EE2EAA">
        <w:rPr>
          <w:rFonts w:ascii="Times New Roman" w:hAnsi="Times New Roman"/>
          <w:color w:val="000000"/>
          <w:sz w:val="24"/>
          <w:szCs w:val="24"/>
        </w:rPr>
        <w:t>en</w:t>
      </w:r>
      <w:r w:rsidRPr="00EE2EAA">
        <w:rPr>
          <w:rFonts w:ascii="Times New Roman" w:hAnsi="Times New Roman"/>
          <w:color w:val="000000"/>
          <w:sz w:val="24"/>
          <w:szCs w:val="24"/>
        </w:rPr>
        <w:t xml:space="preserve"> collected in accordance with the laws regulating the supply of the energy (electricity or natural gas) in that jurisdiction</w:t>
      </w:r>
      <w:r w:rsidR="00E946CF" w:rsidRPr="00EE2EAA">
        <w:rPr>
          <w:rFonts w:ascii="Times New Roman" w:hAnsi="Times New Roman"/>
          <w:color w:val="000000"/>
          <w:sz w:val="24"/>
          <w:szCs w:val="24"/>
        </w:rPr>
        <w:t xml:space="preserve">, for example </w:t>
      </w:r>
      <w:r w:rsidR="00F91618" w:rsidRPr="00EE2EAA">
        <w:rPr>
          <w:rFonts w:ascii="Times New Roman" w:hAnsi="Times New Roman"/>
          <w:color w:val="000000"/>
          <w:sz w:val="24"/>
          <w:szCs w:val="24"/>
        </w:rPr>
        <w:t>the National Energy Retail Rules</w:t>
      </w:r>
      <w:r w:rsidR="0079258E" w:rsidRPr="00EE2EAA">
        <w:rPr>
          <w:rStyle w:val="FootnoteReference"/>
          <w:rFonts w:ascii="Times New Roman" w:hAnsi="Times New Roman"/>
          <w:color w:val="000000"/>
          <w:sz w:val="24"/>
          <w:szCs w:val="24"/>
        </w:rPr>
        <w:footnoteReference w:id="2"/>
      </w:r>
      <w:r w:rsidR="00E946CF" w:rsidRPr="00EE2EAA">
        <w:rPr>
          <w:rFonts w:ascii="Times New Roman" w:hAnsi="Times New Roman"/>
          <w:color w:val="000000"/>
          <w:sz w:val="24"/>
          <w:szCs w:val="24"/>
        </w:rPr>
        <w:t xml:space="preserve"> in </w:t>
      </w:r>
      <w:r w:rsidR="0079258E" w:rsidRPr="00EE2EAA">
        <w:rPr>
          <w:rFonts w:ascii="Times New Roman" w:hAnsi="Times New Roman"/>
          <w:color w:val="000000"/>
          <w:sz w:val="24"/>
          <w:szCs w:val="24"/>
        </w:rPr>
        <w:t>jurisdictions where they apply</w:t>
      </w:r>
      <w:r w:rsidR="00F91618" w:rsidRPr="00EE2EAA">
        <w:rPr>
          <w:rFonts w:ascii="Times New Roman" w:hAnsi="Times New Roman"/>
          <w:color w:val="000000"/>
          <w:sz w:val="24"/>
          <w:szCs w:val="24"/>
        </w:rPr>
        <w:t>.</w:t>
      </w:r>
    </w:p>
    <w:p w:rsidR="009247B4" w:rsidRPr="00EE2EAA" w:rsidRDefault="00E946CF" w:rsidP="005A7151">
      <w:pPr>
        <w:spacing w:after="120" w:line="240" w:lineRule="auto"/>
        <w:rPr>
          <w:rFonts w:ascii="Times New Roman" w:hAnsi="Times New Roman"/>
          <w:color w:val="000000"/>
          <w:sz w:val="24"/>
          <w:szCs w:val="24"/>
          <w:u w:val="single"/>
        </w:rPr>
      </w:pPr>
      <w:r w:rsidRPr="00EE2EAA">
        <w:rPr>
          <w:rFonts w:ascii="Times New Roman" w:hAnsi="Times New Roman"/>
          <w:color w:val="000000"/>
          <w:sz w:val="24"/>
          <w:szCs w:val="24"/>
        </w:rPr>
        <w:t xml:space="preserve">Legislation governing the measurement of energy consumption for billing purposes includes numerous </w:t>
      </w:r>
      <w:r w:rsidR="0079258E" w:rsidRPr="00EE2EAA">
        <w:rPr>
          <w:rFonts w:ascii="Times New Roman" w:hAnsi="Times New Roman"/>
          <w:color w:val="000000"/>
          <w:sz w:val="24"/>
          <w:szCs w:val="24"/>
        </w:rPr>
        <w:t>provisions</w:t>
      </w:r>
      <w:r w:rsidR="001C4401" w:rsidRPr="00EE2EAA">
        <w:rPr>
          <w:rFonts w:ascii="Times New Roman" w:hAnsi="Times New Roman"/>
          <w:color w:val="000000"/>
          <w:sz w:val="24"/>
          <w:szCs w:val="24"/>
        </w:rPr>
        <w:t xml:space="preserve"> to ensure </w:t>
      </w:r>
      <w:r w:rsidR="0079258E" w:rsidRPr="00EE2EAA">
        <w:rPr>
          <w:rFonts w:ascii="Times New Roman" w:hAnsi="Times New Roman"/>
          <w:color w:val="000000"/>
          <w:sz w:val="24"/>
          <w:szCs w:val="24"/>
        </w:rPr>
        <w:t>that the measurements, as far as practicable, are an accurate reflection of energy consumed at the site over the relevant period. These</w:t>
      </w:r>
      <w:r w:rsidR="001C4401" w:rsidRPr="00EE2EAA">
        <w:rPr>
          <w:rFonts w:ascii="Times New Roman" w:hAnsi="Times New Roman"/>
          <w:color w:val="000000"/>
          <w:sz w:val="24"/>
          <w:szCs w:val="24"/>
        </w:rPr>
        <w:t xml:space="preserve"> </w:t>
      </w:r>
      <w:r w:rsidR="0079258E" w:rsidRPr="00EE2EAA">
        <w:rPr>
          <w:rFonts w:ascii="Times New Roman" w:hAnsi="Times New Roman"/>
          <w:color w:val="000000"/>
          <w:sz w:val="24"/>
          <w:szCs w:val="24"/>
        </w:rPr>
        <w:t>provisions</w:t>
      </w:r>
      <w:r w:rsidR="00510C7B" w:rsidRPr="00EE2EAA">
        <w:rPr>
          <w:rFonts w:ascii="Times New Roman" w:hAnsi="Times New Roman"/>
          <w:color w:val="000000"/>
          <w:sz w:val="24"/>
          <w:szCs w:val="24"/>
        </w:rPr>
        <w:t xml:space="preserve"> are relied upon </w:t>
      </w:r>
      <w:r w:rsidR="0079258E" w:rsidRPr="00EE2EAA">
        <w:rPr>
          <w:rFonts w:ascii="Times New Roman" w:hAnsi="Times New Roman"/>
          <w:color w:val="000000"/>
          <w:sz w:val="24"/>
          <w:szCs w:val="24"/>
        </w:rPr>
        <w:t xml:space="preserve">under </w:t>
      </w:r>
      <w:r w:rsidR="00436933" w:rsidRPr="00EE2EAA">
        <w:rPr>
          <w:rFonts w:ascii="Times New Roman" w:hAnsi="Times New Roman"/>
          <w:color w:val="000000"/>
          <w:sz w:val="24"/>
          <w:szCs w:val="24"/>
        </w:rPr>
        <w:t>th</w:t>
      </w:r>
      <w:r w:rsidR="00436933">
        <w:rPr>
          <w:rFonts w:ascii="Times New Roman" w:hAnsi="Times New Roman"/>
          <w:color w:val="000000"/>
          <w:sz w:val="24"/>
          <w:szCs w:val="24"/>
        </w:rPr>
        <w:t>e</w:t>
      </w:r>
      <w:r w:rsidR="00436933" w:rsidRPr="00EE2EAA">
        <w:rPr>
          <w:rFonts w:ascii="Times New Roman" w:hAnsi="Times New Roman"/>
          <w:color w:val="000000"/>
          <w:sz w:val="24"/>
          <w:szCs w:val="24"/>
        </w:rPr>
        <w:t xml:space="preserve"> </w:t>
      </w:r>
      <w:r w:rsidR="00436933">
        <w:rPr>
          <w:rFonts w:ascii="Times New Roman" w:hAnsi="Times New Roman"/>
          <w:color w:val="000000"/>
          <w:sz w:val="24"/>
          <w:szCs w:val="24"/>
        </w:rPr>
        <w:t>Determination</w:t>
      </w:r>
      <w:r w:rsidR="00436933" w:rsidRPr="00EE2EAA">
        <w:rPr>
          <w:rFonts w:ascii="Times New Roman" w:hAnsi="Times New Roman"/>
          <w:color w:val="000000"/>
          <w:sz w:val="24"/>
          <w:szCs w:val="24"/>
        </w:rPr>
        <w:t xml:space="preserve"> </w:t>
      </w:r>
      <w:r w:rsidR="00510C7B" w:rsidRPr="00EE2EAA">
        <w:rPr>
          <w:rFonts w:ascii="Times New Roman" w:hAnsi="Times New Roman"/>
          <w:color w:val="000000"/>
          <w:sz w:val="24"/>
          <w:szCs w:val="24"/>
        </w:rPr>
        <w:t xml:space="preserve">rather than requiring </w:t>
      </w:r>
      <w:r w:rsidR="0079258E" w:rsidRPr="00EE2EAA">
        <w:rPr>
          <w:rFonts w:ascii="Times New Roman" w:hAnsi="Times New Roman"/>
          <w:color w:val="000000"/>
          <w:sz w:val="24"/>
          <w:szCs w:val="24"/>
        </w:rPr>
        <w:t xml:space="preserve">proponents to use </w:t>
      </w:r>
      <w:r w:rsidR="00510C7B" w:rsidRPr="00EE2EAA">
        <w:rPr>
          <w:rFonts w:ascii="Times New Roman" w:hAnsi="Times New Roman"/>
          <w:color w:val="000000"/>
          <w:sz w:val="24"/>
          <w:szCs w:val="24"/>
        </w:rPr>
        <w:t>a separate measurement process</w:t>
      </w:r>
      <w:r w:rsidR="0079258E" w:rsidRPr="00EE2EAA">
        <w:rPr>
          <w:rFonts w:ascii="Times New Roman" w:hAnsi="Times New Roman"/>
          <w:color w:val="000000"/>
          <w:sz w:val="24"/>
          <w:szCs w:val="24"/>
        </w:rPr>
        <w:t>, unless they choose to take meter readings specifically for the project.</w:t>
      </w:r>
    </w:p>
    <w:p w:rsidR="009247B4" w:rsidRDefault="009247B4" w:rsidP="009247B4">
      <w:pPr>
        <w:spacing w:after="120" w:line="240" w:lineRule="auto"/>
        <w:rPr>
          <w:rFonts w:ascii="Times New Roman" w:hAnsi="Times New Roman"/>
          <w:color w:val="000000"/>
          <w:sz w:val="24"/>
          <w:szCs w:val="24"/>
          <w:u w:val="single"/>
        </w:rPr>
      </w:pPr>
    </w:p>
    <w:p w:rsidR="009247B4" w:rsidRDefault="00857ECD" w:rsidP="00696831">
      <w:pPr>
        <w:spacing w:after="120" w:line="240" w:lineRule="auto"/>
        <w:rPr>
          <w:rFonts w:ascii="Times New Roman" w:hAnsi="Times New Roman"/>
          <w:color w:val="000000"/>
          <w:sz w:val="24"/>
          <w:szCs w:val="24"/>
        </w:rPr>
      </w:pPr>
      <w:r>
        <w:rPr>
          <w:rFonts w:ascii="Times New Roman" w:hAnsi="Times New Roman"/>
          <w:color w:val="000000"/>
          <w:sz w:val="24"/>
          <w:szCs w:val="24"/>
          <w:u w:val="single"/>
        </w:rPr>
        <w:t>7</w:t>
      </w:r>
      <w:r w:rsidR="00F237F1">
        <w:rPr>
          <w:rFonts w:ascii="Times New Roman" w:hAnsi="Times New Roman"/>
          <w:color w:val="000000"/>
          <w:sz w:val="24"/>
          <w:szCs w:val="24"/>
          <w:u w:val="single"/>
        </w:rPr>
        <w:t>2</w:t>
      </w:r>
      <w:r w:rsidR="00BC5895" w:rsidRPr="00EE2EAA">
        <w:rPr>
          <w:rFonts w:ascii="Times New Roman" w:hAnsi="Times New Roman"/>
          <w:color w:val="000000"/>
          <w:sz w:val="24"/>
          <w:szCs w:val="24"/>
          <w:u w:val="single"/>
        </w:rPr>
        <w:tab/>
        <w:t xml:space="preserve">Monitoring energy consumption </w:t>
      </w:r>
      <w:r w:rsidR="005D5187" w:rsidRPr="00EE2EAA">
        <w:rPr>
          <w:rFonts w:ascii="Times New Roman" w:hAnsi="Times New Roman"/>
          <w:color w:val="000000"/>
          <w:sz w:val="24"/>
          <w:szCs w:val="24"/>
          <w:u w:val="single"/>
        </w:rPr>
        <w:t>other than using billing data</w:t>
      </w:r>
    </w:p>
    <w:p w:rsidR="009247B4" w:rsidRDefault="005116BC" w:rsidP="00696831">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If the project does not involve monitoring a site’s energy consumption using billing data, then energy consumption must be measured in accordance with section </w:t>
      </w:r>
      <w:r w:rsidR="00857ECD">
        <w:rPr>
          <w:rFonts w:ascii="Times New Roman" w:hAnsi="Times New Roman"/>
          <w:color w:val="000000"/>
          <w:sz w:val="24"/>
          <w:szCs w:val="24"/>
        </w:rPr>
        <w:t>7</w:t>
      </w:r>
      <w:r w:rsidR="00F237F1">
        <w:rPr>
          <w:rFonts w:ascii="Times New Roman" w:hAnsi="Times New Roman"/>
          <w:color w:val="000000"/>
          <w:sz w:val="24"/>
          <w:szCs w:val="24"/>
        </w:rPr>
        <w:t>2</w:t>
      </w:r>
      <w:r w:rsidRPr="00EE2EAA">
        <w:rPr>
          <w:rFonts w:ascii="Times New Roman" w:hAnsi="Times New Roman"/>
          <w:color w:val="000000"/>
          <w:sz w:val="24"/>
          <w:szCs w:val="24"/>
        </w:rPr>
        <w:t xml:space="preserve">. </w:t>
      </w:r>
    </w:p>
    <w:p w:rsidR="009247B4" w:rsidRDefault="0030335E" w:rsidP="00696831">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Energy consumption must </w:t>
      </w:r>
      <w:r w:rsidR="00D64FA8" w:rsidRPr="00EE2EAA">
        <w:rPr>
          <w:rFonts w:ascii="Times New Roman" w:hAnsi="Times New Roman"/>
          <w:color w:val="000000"/>
          <w:sz w:val="24"/>
          <w:szCs w:val="24"/>
        </w:rPr>
        <w:t>either be:</w:t>
      </w:r>
    </w:p>
    <w:p w:rsidR="0030335E" w:rsidRPr="00EE2EAA" w:rsidRDefault="0030335E" w:rsidP="00696831">
      <w:pPr>
        <w:numPr>
          <w:ilvl w:val="0"/>
          <w:numId w:val="32"/>
        </w:num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measured</w:t>
      </w:r>
      <w:r w:rsidR="0079258E" w:rsidRPr="00EE2EAA">
        <w:rPr>
          <w:rFonts w:ascii="Times New Roman" w:hAnsi="Times New Roman"/>
          <w:color w:val="000000"/>
          <w:sz w:val="24"/>
          <w:szCs w:val="24"/>
        </w:rPr>
        <w:t xml:space="preserve"> or estimated</w:t>
      </w:r>
      <w:r w:rsidRPr="00EE2EAA">
        <w:rPr>
          <w:rFonts w:ascii="Times New Roman" w:hAnsi="Times New Roman"/>
          <w:color w:val="000000"/>
          <w:sz w:val="24"/>
          <w:szCs w:val="24"/>
        </w:rPr>
        <w:t xml:space="preserve"> in accordance with </w:t>
      </w:r>
      <w:r w:rsidR="00D64FA8" w:rsidRPr="00EE2EAA">
        <w:rPr>
          <w:rFonts w:ascii="Times New Roman" w:hAnsi="Times New Roman"/>
          <w:color w:val="000000"/>
          <w:sz w:val="24"/>
          <w:szCs w:val="24"/>
        </w:rPr>
        <w:t xml:space="preserve">the laws regulating the supply of the energy (electricity or natural gas) in that jurisdiction, </w:t>
      </w:r>
      <w:r w:rsidR="00CF58E6" w:rsidRPr="00EE2EAA">
        <w:rPr>
          <w:rFonts w:ascii="Times New Roman" w:hAnsi="Times New Roman"/>
          <w:color w:val="000000"/>
          <w:sz w:val="24"/>
          <w:szCs w:val="24"/>
        </w:rPr>
        <w:t xml:space="preserve">including </w:t>
      </w:r>
      <w:r w:rsidR="00D64FA8" w:rsidRPr="00EE2EAA">
        <w:rPr>
          <w:rFonts w:ascii="Times New Roman" w:hAnsi="Times New Roman"/>
          <w:color w:val="000000"/>
          <w:sz w:val="24"/>
          <w:szCs w:val="24"/>
        </w:rPr>
        <w:t>the National Energy Retail Rules</w:t>
      </w:r>
      <w:r w:rsidR="00CF58E6" w:rsidRPr="00EE2EAA">
        <w:rPr>
          <w:rFonts w:ascii="Times New Roman" w:hAnsi="Times New Roman"/>
          <w:color w:val="000000"/>
          <w:sz w:val="24"/>
          <w:szCs w:val="24"/>
        </w:rPr>
        <w:t xml:space="preserve"> in jurisdictions where they apply</w:t>
      </w:r>
      <w:r w:rsidR="00D64FA8" w:rsidRPr="00EE2EAA">
        <w:rPr>
          <w:rFonts w:ascii="Times New Roman" w:hAnsi="Times New Roman"/>
          <w:color w:val="000000"/>
          <w:sz w:val="24"/>
          <w:szCs w:val="24"/>
        </w:rPr>
        <w:t>; or</w:t>
      </w:r>
    </w:p>
    <w:p w:rsidR="006B2AA0" w:rsidRPr="00AD216D" w:rsidRDefault="00D64FA8" w:rsidP="00696831">
      <w:pPr>
        <w:numPr>
          <w:ilvl w:val="0"/>
          <w:numId w:val="32"/>
        </w:num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metered in accordance with the relevant requirements of the National Measurement Institute </w:t>
      </w:r>
      <w:r w:rsidR="004D30E0" w:rsidRPr="00EE2EAA">
        <w:rPr>
          <w:rFonts w:ascii="Times New Roman" w:hAnsi="Times New Roman"/>
          <w:color w:val="000000"/>
          <w:sz w:val="24"/>
          <w:szCs w:val="24"/>
        </w:rPr>
        <w:t xml:space="preserve">(see </w:t>
      </w:r>
      <w:r w:rsidR="004D30E0" w:rsidRPr="00EE2EAA">
        <w:rPr>
          <w:rFonts w:ascii="Times New Roman" w:hAnsi="Times New Roman"/>
          <w:i/>
          <w:color w:val="000000"/>
          <w:sz w:val="24"/>
          <w:szCs w:val="24"/>
        </w:rPr>
        <w:t>NMI M 6 Electricity Meters</w:t>
      </w:r>
      <w:r w:rsidR="00510C7B" w:rsidRPr="00EE2EAA">
        <w:rPr>
          <w:rFonts w:ascii="Times New Roman" w:hAnsi="Times New Roman"/>
          <w:i/>
          <w:color w:val="000000"/>
          <w:sz w:val="24"/>
          <w:szCs w:val="24"/>
        </w:rPr>
        <w:t xml:space="preserve"> </w:t>
      </w:r>
      <w:r w:rsidR="00510C7B" w:rsidRPr="00EE2EAA">
        <w:rPr>
          <w:rFonts w:ascii="Times New Roman" w:hAnsi="Times New Roman"/>
          <w:color w:val="000000"/>
          <w:sz w:val="24"/>
          <w:szCs w:val="24"/>
        </w:rPr>
        <w:t xml:space="preserve">and </w:t>
      </w:r>
      <w:r w:rsidR="00684FA5" w:rsidRPr="00EE2EAA">
        <w:rPr>
          <w:rFonts w:ascii="Times New Roman" w:hAnsi="Times New Roman"/>
          <w:i/>
          <w:color w:val="000000"/>
          <w:sz w:val="24"/>
          <w:szCs w:val="24"/>
        </w:rPr>
        <w:t>NMI R</w:t>
      </w:r>
      <w:r w:rsidR="008F7B5E" w:rsidRPr="00EE2EAA">
        <w:rPr>
          <w:rFonts w:ascii="Times New Roman" w:hAnsi="Times New Roman"/>
          <w:i/>
          <w:color w:val="000000"/>
          <w:sz w:val="24"/>
          <w:szCs w:val="24"/>
        </w:rPr>
        <w:t xml:space="preserve"> </w:t>
      </w:r>
      <w:r w:rsidR="00684FA5" w:rsidRPr="00EE2EAA">
        <w:rPr>
          <w:rFonts w:ascii="Times New Roman" w:hAnsi="Times New Roman"/>
          <w:i/>
          <w:color w:val="000000"/>
          <w:sz w:val="24"/>
          <w:szCs w:val="24"/>
        </w:rPr>
        <w:t xml:space="preserve">137 </w:t>
      </w:r>
      <w:r w:rsidR="00DF3B16">
        <w:rPr>
          <w:rFonts w:ascii="Times New Roman" w:hAnsi="Times New Roman"/>
          <w:i/>
          <w:color w:val="000000"/>
          <w:sz w:val="24"/>
          <w:szCs w:val="24"/>
        </w:rPr>
        <w:t>Gas M</w:t>
      </w:r>
      <w:r w:rsidR="00510C7B" w:rsidRPr="00EE2EAA">
        <w:rPr>
          <w:rFonts w:ascii="Times New Roman" w:hAnsi="Times New Roman"/>
          <w:i/>
          <w:color w:val="000000"/>
          <w:sz w:val="24"/>
          <w:szCs w:val="24"/>
        </w:rPr>
        <w:t>eters</w:t>
      </w:r>
      <w:r w:rsidR="004D30E0" w:rsidRPr="00EE2EAA">
        <w:rPr>
          <w:rFonts w:ascii="Times New Roman" w:hAnsi="Times New Roman"/>
          <w:color w:val="000000"/>
          <w:sz w:val="24"/>
          <w:szCs w:val="24"/>
        </w:rPr>
        <w:t xml:space="preserve">) without bias by a person who had no knowledge of whether the site is in a treatment or control group. </w:t>
      </w:r>
      <w:bookmarkStart w:id="10" w:name="_Toc399344470"/>
    </w:p>
    <w:p w:rsidR="003A6CF8" w:rsidRPr="00EE2EAA" w:rsidRDefault="003A6CF8" w:rsidP="00696831">
      <w:pPr>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The project proponent does not need to measure the energy consumption directly; </w:t>
      </w:r>
      <w:r w:rsidR="00A01841">
        <w:rPr>
          <w:rFonts w:ascii="Times New Roman" w:hAnsi="Times New Roman"/>
          <w:color w:val="000000"/>
          <w:sz w:val="24"/>
          <w:szCs w:val="24"/>
        </w:rPr>
        <w:t xml:space="preserve">rather </w:t>
      </w:r>
      <w:r w:rsidRPr="00EE2EAA">
        <w:rPr>
          <w:rFonts w:ascii="Times New Roman" w:hAnsi="Times New Roman"/>
          <w:color w:val="000000"/>
          <w:sz w:val="24"/>
          <w:szCs w:val="24"/>
        </w:rPr>
        <w:t xml:space="preserve">the project proponent may access data from another party, such as a metering company. </w:t>
      </w:r>
    </w:p>
    <w:p w:rsidR="00BA282A" w:rsidRPr="00EE2EAA" w:rsidRDefault="00857ECD" w:rsidP="0001271D">
      <w:pPr>
        <w:keepNext/>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lastRenderedPageBreak/>
        <w:t>7</w:t>
      </w:r>
      <w:r w:rsidR="00F237F1">
        <w:rPr>
          <w:rFonts w:ascii="Times New Roman" w:hAnsi="Times New Roman"/>
          <w:color w:val="000000"/>
          <w:sz w:val="24"/>
          <w:szCs w:val="24"/>
          <w:u w:val="single"/>
        </w:rPr>
        <w:t>3</w:t>
      </w:r>
      <w:r w:rsidR="00C74202" w:rsidRPr="00EE2EAA">
        <w:rPr>
          <w:rFonts w:ascii="Times New Roman" w:hAnsi="Times New Roman"/>
          <w:color w:val="000000"/>
          <w:sz w:val="24"/>
          <w:szCs w:val="24"/>
          <w:u w:val="single"/>
        </w:rPr>
        <w:tab/>
      </w:r>
      <w:r w:rsidR="005E09B2" w:rsidRPr="005E09B2">
        <w:rPr>
          <w:rFonts w:ascii="Times New Roman" w:hAnsi="Times New Roman"/>
          <w:color w:val="000000"/>
          <w:sz w:val="24"/>
          <w:szCs w:val="24"/>
          <w:u w:val="single"/>
        </w:rPr>
        <w:t>Monitoring explanatory variables for sub</w:t>
      </w:r>
      <w:r w:rsidR="005E09B2" w:rsidRPr="005E09B2">
        <w:rPr>
          <w:rFonts w:ascii="Times New Roman" w:hAnsi="Times New Roman"/>
          <w:color w:val="000000"/>
          <w:sz w:val="24"/>
          <w:szCs w:val="24"/>
          <w:u w:val="single"/>
        </w:rPr>
        <w:noBreakHyphen/>
        <w:t>method 3</w:t>
      </w:r>
      <w:bookmarkEnd w:id="10"/>
    </w:p>
    <w:p w:rsidR="00CF59EB" w:rsidRPr="00EE2EAA" w:rsidRDefault="00CF59EB" w:rsidP="0001271D">
      <w:pPr>
        <w:keepNext/>
        <w:spacing w:after="120" w:line="240" w:lineRule="auto"/>
        <w:rPr>
          <w:rFonts w:ascii="Times New Roman" w:hAnsi="Times New Roman"/>
          <w:color w:val="000000"/>
          <w:sz w:val="24"/>
          <w:szCs w:val="24"/>
        </w:rPr>
      </w:pPr>
      <w:r w:rsidRPr="00EE2EAA">
        <w:rPr>
          <w:rFonts w:ascii="Times New Roman" w:hAnsi="Times New Roman"/>
          <w:color w:val="000000"/>
          <w:sz w:val="24"/>
          <w:szCs w:val="24"/>
        </w:rPr>
        <w:t xml:space="preserve">If the project uses sub-method 3, then the project proponent must monitor the explanatory variables that the project proponent has chosen for the regression analysis. </w:t>
      </w:r>
    </w:p>
    <w:p w:rsidR="009958CD" w:rsidRDefault="00511564" w:rsidP="0001271D">
      <w:pPr>
        <w:keepNext/>
        <w:spacing w:after="120" w:line="240" w:lineRule="auto"/>
        <w:rPr>
          <w:rFonts w:ascii="Times New Roman" w:hAnsi="Times New Roman"/>
          <w:color w:val="000000"/>
          <w:sz w:val="24"/>
          <w:szCs w:val="24"/>
        </w:rPr>
      </w:pPr>
      <w:r>
        <w:rPr>
          <w:rFonts w:ascii="Times New Roman" w:hAnsi="Times New Roman"/>
          <w:color w:val="000000"/>
          <w:sz w:val="24"/>
          <w:szCs w:val="24"/>
        </w:rPr>
        <w:t>The proponent may monitor the variable themselves, or using data collected by a third party.</w:t>
      </w:r>
      <w:r w:rsidR="005A0304">
        <w:rPr>
          <w:rFonts w:ascii="Times New Roman" w:hAnsi="Times New Roman"/>
          <w:color w:val="000000"/>
          <w:sz w:val="24"/>
          <w:szCs w:val="24"/>
        </w:rPr>
        <w:t xml:space="preserve"> </w:t>
      </w:r>
      <w:r>
        <w:rPr>
          <w:rFonts w:ascii="Times New Roman" w:hAnsi="Times New Roman"/>
          <w:color w:val="000000"/>
          <w:sz w:val="24"/>
          <w:szCs w:val="24"/>
        </w:rPr>
        <w:t>The variable must be, or have been, monitored accurately, in accordance with any relevant industry practice and at each site for all time periods for which the site is part of a control or treatment group.</w:t>
      </w:r>
      <w:r w:rsidR="005A0304">
        <w:rPr>
          <w:rFonts w:ascii="Times New Roman" w:hAnsi="Times New Roman"/>
          <w:color w:val="000000"/>
          <w:sz w:val="24"/>
          <w:szCs w:val="24"/>
        </w:rPr>
        <w:t xml:space="preserve"> </w:t>
      </w:r>
      <w:r>
        <w:rPr>
          <w:rFonts w:ascii="Times New Roman" w:hAnsi="Times New Roman"/>
          <w:color w:val="000000"/>
          <w:sz w:val="24"/>
          <w:szCs w:val="24"/>
        </w:rPr>
        <w:t xml:space="preserve">If the monitoring is done at a location other than the site (for example, if temperature or rainfall data from a weather station is used), the location at which the measurement is taken should be </w:t>
      </w:r>
      <w:r w:rsidR="004047B1">
        <w:rPr>
          <w:rFonts w:ascii="Times New Roman" w:hAnsi="Times New Roman"/>
          <w:color w:val="000000"/>
          <w:sz w:val="24"/>
          <w:szCs w:val="24"/>
        </w:rPr>
        <w:t xml:space="preserve">chosen so that the measurement would be expected to be reflective of </w:t>
      </w:r>
      <w:r w:rsidR="00A01841">
        <w:rPr>
          <w:rFonts w:ascii="Times New Roman" w:hAnsi="Times New Roman"/>
          <w:color w:val="000000"/>
          <w:sz w:val="24"/>
          <w:szCs w:val="24"/>
        </w:rPr>
        <w:t>a</w:t>
      </w:r>
      <w:r w:rsidR="004047B1">
        <w:rPr>
          <w:rFonts w:ascii="Times New Roman" w:hAnsi="Times New Roman"/>
          <w:color w:val="000000"/>
          <w:sz w:val="24"/>
          <w:szCs w:val="24"/>
        </w:rPr>
        <w:t xml:space="preserve"> measurement taken at </w:t>
      </w:r>
      <w:r>
        <w:rPr>
          <w:rFonts w:ascii="Times New Roman" w:hAnsi="Times New Roman"/>
          <w:color w:val="000000"/>
          <w:sz w:val="24"/>
          <w:szCs w:val="24"/>
        </w:rPr>
        <w:t xml:space="preserve">the site itself. </w:t>
      </w:r>
    </w:p>
    <w:p w:rsidR="00511564" w:rsidRDefault="009958CD" w:rsidP="0001271D">
      <w:pPr>
        <w:keepNext/>
        <w:spacing w:after="120" w:line="240" w:lineRule="auto"/>
        <w:rPr>
          <w:rFonts w:ascii="Times New Roman" w:hAnsi="Times New Roman"/>
          <w:color w:val="000000"/>
          <w:sz w:val="24"/>
          <w:szCs w:val="24"/>
        </w:rPr>
      </w:pPr>
      <w:r>
        <w:rPr>
          <w:rFonts w:ascii="Times New Roman" w:hAnsi="Times New Roman"/>
          <w:color w:val="000000"/>
          <w:sz w:val="24"/>
          <w:szCs w:val="24"/>
        </w:rPr>
        <w:t xml:space="preserve">The section </w:t>
      </w:r>
      <w:r w:rsidR="00857ECD">
        <w:rPr>
          <w:rFonts w:ascii="Times New Roman" w:hAnsi="Times New Roman"/>
          <w:color w:val="000000"/>
          <w:sz w:val="24"/>
          <w:szCs w:val="24"/>
        </w:rPr>
        <w:t>7</w:t>
      </w:r>
      <w:r w:rsidR="00F237F1">
        <w:rPr>
          <w:rFonts w:ascii="Times New Roman" w:hAnsi="Times New Roman"/>
          <w:color w:val="000000"/>
          <w:sz w:val="24"/>
          <w:szCs w:val="24"/>
        </w:rPr>
        <w:t>3</w:t>
      </w:r>
      <w:r w:rsidR="00857ECD">
        <w:rPr>
          <w:rFonts w:ascii="Times New Roman" w:hAnsi="Times New Roman"/>
          <w:color w:val="000000"/>
          <w:sz w:val="24"/>
          <w:szCs w:val="24"/>
        </w:rPr>
        <w:t xml:space="preserve"> </w:t>
      </w:r>
      <w:r>
        <w:rPr>
          <w:rFonts w:ascii="Times New Roman" w:hAnsi="Times New Roman"/>
          <w:color w:val="000000"/>
          <w:sz w:val="24"/>
          <w:szCs w:val="24"/>
        </w:rPr>
        <w:t xml:space="preserve">monitoring requirements do not apply </w:t>
      </w:r>
      <w:r w:rsidR="00760929">
        <w:rPr>
          <w:rFonts w:ascii="Times New Roman" w:hAnsi="Times New Roman"/>
          <w:color w:val="000000"/>
          <w:sz w:val="24"/>
          <w:szCs w:val="24"/>
        </w:rPr>
        <w:t>in measurement periods for which the population will not be included in the calculation of the net abatement amount.</w:t>
      </w:r>
      <w:r w:rsidR="005A0304">
        <w:rPr>
          <w:rFonts w:ascii="Times New Roman" w:hAnsi="Times New Roman"/>
          <w:color w:val="000000"/>
          <w:sz w:val="24"/>
          <w:szCs w:val="24"/>
        </w:rPr>
        <w:t xml:space="preserve"> </w:t>
      </w:r>
    </w:p>
    <w:p w:rsidR="004047B1" w:rsidRDefault="004047B1" w:rsidP="004047B1">
      <w:pPr>
        <w:spacing w:after="120" w:line="240" w:lineRule="auto"/>
        <w:rPr>
          <w:rFonts w:ascii="Times New Roman" w:hAnsi="Times New Roman"/>
          <w:b/>
          <w:color w:val="000000"/>
          <w:sz w:val="24"/>
          <w:szCs w:val="24"/>
        </w:rPr>
      </w:pPr>
    </w:p>
    <w:p w:rsidR="004047B1" w:rsidRDefault="004047B1" w:rsidP="004047B1">
      <w:pPr>
        <w:spacing w:after="120" w:line="240" w:lineRule="auto"/>
        <w:rPr>
          <w:rFonts w:ascii="Times New Roman" w:hAnsi="Times New Roman"/>
          <w:b/>
          <w:color w:val="000000"/>
          <w:sz w:val="24"/>
          <w:szCs w:val="24"/>
        </w:rPr>
      </w:pPr>
      <w:r w:rsidRPr="00D910B7">
        <w:rPr>
          <w:rFonts w:ascii="Times New Roman" w:hAnsi="Times New Roman"/>
          <w:b/>
          <w:color w:val="000000"/>
          <w:sz w:val="24"/>
          <w:szCs w:val="24"/>
        </w:rPr>
        <w:t xml:space="preserve">Subdivision </w:t>
      </w:r>
      <w:r>
        <w:rPr>
          <w:rFonts w:ascii="Times New Roman" w:hAnsi="Times New Roman"/>
          <w:b/>
          <w:color w:val="000000"/>
          <w:sz w:val="24"/>
          <w:szCs w:val="24"/>
        </w:rPr>
        <w:t>C</w:t>
      </w:r>
      <w:r w:rsidR="00637C0B">
        <w:rPr>
          <w:rFonts w:ascii="Times New Roman" w:hAnsi="Times New Roman"/>
          <w:b/>
          <w:color w:val="000000"/>
          <w:sz w:val="24"/>
          <w:szCs w:val="24"/>
        </w:rPr>
        <w:tab/>
      </w:r>
      <w:r w:rsidR="00637C0B">
        <w:rPr>
          <w:rFonts w:ascii="Times New Roman" w:hAnsi="Times New Roman"/>
          <w:b/>
          <w:color w:val="000000"/>
          <w:sz w:val="24"/>
          <w:szCs w:val="24"/>
        </w:rPr>
        <w:tab/>
      </w:r>
      <w:r>
        <w:rPr>
          <w:rFonts w:ascii="Times New Roman" w:hAnsi="Times New Roman"/>
          <w:b/>
          <w:color w:val="000000"/>
          <w:sz w:val="24"/>
          <w:szCs w:val="24"/>
        </w:rPr>
        <w:t>Consequences of failing to monitor the project as required</w:t>
      </w:r>
    </w:p>
    <w:p w:rsidR="004047B1" w:rsidRPr="004047B1" w:rsidRDefault="00FA069F" w:rsidP="004047B1">
      <w:pPr>
        <w:keepNext/>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7</w:t>
      </w:r>
      <w:r w:rsidR="00722B23">
        <w:rPr>
          <w:rFonts w:ascii="Times New Roman" w:hAnsi="Times New Roman"/>
          <w:color w:val="000000"/>
          <w:sz w:val="24"/>
          <w:szCs w:val="24"/>
          <w:u w:val="single"/>
        </w:rPr>
        <w:t>4</w:t>
      </w:r>
      <w:r w:rsidR="004047B1" w:rsidRPr="004047B1">
        <w:rPr>
          <w:rFonts w:ascii="Times New Roman" w:hAnsi="Times New Roman"/>
          <w:color w:val="000000"/>
          <w:sz w:val="24"/>
          <w:szCs w:val="24"/>
          <w:u w:val="single"/>
        </w:rPr>
        <w:tab/>
        <w:t>Consequences of not monitoring explanatory variable as required</w:t>
      </w:r>
    </w:p>
    <w:p w:rsidR="004047B1" w:rsidRDefault="004047B1" w:rsidP="004047B1">
      <w:pPr>
        <w:keepNext/>
        <w:spacing w:after="120" w:line="240" w:lineRule="auto"/>
        <w:rPr>
          <w:rFonts w:ascii="Times New Roman" w:hAnsi="Times New Roman"/>
          <w:color w:val="000000"/>
          <w:sz w:val="24"/>
          <w:szCs w:val="24"/>
        </w:rPr>
      </w:pPr>
      <w:r w:rsidRPr="004047B1">
        <w:rPr>
          <w:rFonts w:ascii="Times New Roman" w:hAnsi="Times New Roman"/>
          <w:color w:val="000000"/>
          <w:sz w:val="24"/>
          <w:szCs w:val="24"/>
        </w:rPr>
        <w:t>Sect</w:t>
      </w:r>
      <w:r>
        <w:rPr>
          <w:rFonts w:ascii="Times New Roman" w:hAnsi="Times New Roman"/>
          <w:color w:val="000000"/>
          <w:sz w:val="24"/>
          <w:szCs w:val="24"/>
        </w:rPr>
        <w:t xml:space="preserve">ion </w:t>
      </w:r>
      <w:r w:rsidR="00FA069F">
        <w:rPr>
          <w:rFonts w:ascii="Times New Roman" w:hAnsi="Times New Roman"/>
          <w:color w:val="000000"/>
          <w:sz w:val="24"/>
          <w:szCs w:val="24"/>
        </w:rPr>
        <w:t>7</w:t>
      </w:r>
      <w:r w:rsidR="00722B23">
        <w:rPr>
          <w:rFonts w:ascii="Times New Roman" w:hAnsi="Times New Roman"/>
          <w:color w:val="000000"/>
          <w:sz w:val="24"/>
          <w:szCs w:val="24"/>
        </w:rPr>
        <w:t>4</w:t>
      </w:r>
      <w:r>
        <w:rPr>
          <w:rFonts w:ascii="Times New Roman" w:hAnsi="Times New Roman"/>
          <w:color w:val="000000"/>
          <w:sz w:val="24"/>
          <w:szCs w:val="24"/>
        </w:rPr>
        <w:t xml:space="preserve"> sets out requirements for determining the value of an explanatory variable used in sub-method 3 if the proponent fails to monitor the variable in accordance with section </w:t>
      </w:r>
      <w:r w:rsidR="00857ECD">
        <w:rPr>
          <w:rFonts w:ascii="Times New Roman" w:hAnsi="Times New Roman"/>
          <w:color w:val="000000"/>
          <w:sz w:val="24"/>
          <w:szCs w:val="24"/>
        </w:rPr>
        <w:t>7</w:t>
      </w:r>
      <w:r w:rsidR="00F237F1">
        <w:rPr>
          <w:rFonts w:ascii="Times New Roman" w:hAnsi="Times New Roman"/>
          <w:color w:val="000000"/>
          <w:sz w:val="24"/>
          <w:szCs w:val="24"/>
        </w:rPr>
        <w:t>3</w:t>
      </w:r>
      <w:r w:rsidR="00857ECD">
        <w:rPr>
          <w:rFonts w:ascii="Times New Roman" w:hAnsi="Times New Roman"/>
          <w:color w:val="000000"/>
          <w:sz w:val="24"/>
          <w:szCs w:val="24"/>
        </w:rPr>
        <w:t xml:space="preserve"> </w:t>
      </w:r>
      <w:r w:rsidR="000A48C9">
        <w:rPr>
          <w:rFonts w:ascii="Times New Roman" w:hAnsi="Times New Roman"/>
          <w:color w:val="000000"/>
          <w:sz w:val="24"/>
          <w:szCs w:val="24"/>
        </w:rPr>
        <w:t xml:space="preserve">at a site </w:t>
      </w:r>
      <w:r w:rsidR="00325936">
        <w:rPr>
          <w:rFonts w:ascii="Times New Roman" w:hAnsi="Times New Roman"/>
          <w:color w:val="000000"/>
          <w:sz w:val="24"/>
          <w:szCs w:val="24"/>
        </w:rPr>
        <w:t xml:space="preserve">for a period of time in a reporting period (the </w:t>
      </w:r>
      <w:r w:rsidR="00325936" w:rsidRPr="00325936">
        <w:rPr>
          <w:rFonts w:ascii="Times New Roman" w:hAnsi="Times New Roman"/>
          <w:b/>
          <w:i/>
          <w:sz w:val="24"/>
          <w:szCs w:val="24"/>
        </w:rPr>
        <w:t>non</w:t>
      </w:r>
      <w:r w:rsidR="00325936" w:rsidRPr="00325936">
        <w:rPr>
          <w:rFonts w:ascii="Times New Roman" w:hAnsi="Times New Roman"/>
          <w:b/>
          <w:i/>
          <w:sz w:val="24"/>
          <w:szCs w:val="24"/>
        </w:rPr>
        <w:noBreakHyphen/>
        <w:t>monitored period</w:t>
      </w:r>
      <w:r w:rsidR="00325936">
        <w:rPr>
          <w:rFonts w:ascii="Times New Roman" w:hAnsi="Times New Roman"/>
          <w:color w:val="000000"/>
          <w:sz w:val="24"/>
          <w:szCs w:val="24"/>
        </w:rPr>
        <w:t>)</w:t>
      </w:r>
      <w:r>
        <w:rPr>
          <w:rFonts w:ascii="Times New Roman" w:hAnsi="Times New Roman"/>
          <w:color w:val="000000"/>
          <w:sz w:val="24"/>
          <w:szCs w:val="24"/>
        </w:rPr>
        <w:t>.</w:t>
      </w:r>
      <w:r w:rsidR="005A0304">
        <w:rPr>
          <w:rFonts w:ascii="Times New Roman" w:hAnsi="Times New Roman"/>
          <w:color w:val="000000"/>
          <w:sz w:val="24"/>
          <w:szCs w:val="24"/>
        </w:rPr>
        <w:t xml:space="preserve"> </w:t>
      </w:r>
      <w:r w:rsidR="00325936">
        <w:rPr>
          <w:rFonts w:ascii="Times New Roman" w:hAnsi="Times New Roman"/>
          <w:color w:val="000000"/>
          <w:sz w:val="24"/>
          <w:szCs w:val="24"/>
        </w:rPr>
        <w:t xml:space="preserve">The value of the </w:t>
      </w:r>
      <w:r w:rsidR="000A48C9">
        <w:rPr>
          <w:rFonts w:ascii="Times New Roman" w:hAnsi="Times New Roman"/>
          <w:color w:val="000000"/>
          <w:sz w:val="24"/>
          <w:szCs w:val="24"/>
        </w:rPr>
        <w:t>variable for the site during the non-monitored period must be determined according to:</w:t>
      </w:r>
    </w:p>
    <w:p w:rsidR="000A48C9" w:rsidRDefault="000A48C9" w:rsidP="000A48C9">
      <w:pPr>
        <w:keepNext/>
        <w:numPr>
          <w:ilvl w:val="0"/>
          <w:numId w:val="32"/>
        </w:numPr>
        <w:spacing w:after="120" w:line="240" w:lineRule="auto"/>
        <w:rPr>
          <w:rFonts w:ascii="Times New Roman" w:hAnsi="Times New Roman"/>
          <w:color w:val="000000"/>
          <w:sz w:val="24"/>
          <w:szCs w:val="24"/>
        </w:rPr>
      </w:pPr>
      <w:r>
        <w:rPr>
          <w:rFonts w:ascii="Times New Roman" w:hAnsi="Times New Roman"/>
          <w:color w:val="000000"/>
          <w:sz w:val="24"/>
          <w:szCs w:val="24"/>
        </w:rPr>
        <w:t>any relevant industry practice;</w:t>
      </w:r>
    </w:p>
    <w:p w:rsidR="000A48C9" w:rsidRPr="000A48C9" w:rsidRDefault="000A48C9" w:rsidP="000A48C9">
      <w:pPr>
        <w:keepNext/>
        <w:numPr>
          <w:ilvl w:val="0"/>
          <w:numId w:val="32"/>
        </w:numPr>
        <w:spacing w:after="120" w:line="240" w:lineRule="auto"/>
        <w:rPr>
          <w:rFonts w:ascii="Times New Roman" w:hAnsi="Times New Roman"/>
          <w:color w:val="000000"/>
          <w:sz w:val="24"/>
          <w:szCs w:val="24"/>
        </w:rPr>
      </w:pPr>
      <w:r w:rsidRPr="000A48C9">
        <w:rPr>
          <w:rFonts w:ascii="Times New Roman" w:hAnsi="Times New Roman"/>
          <w:color w:val="000000"/>
          <w:sz w:val="24"/>
          <w:szCs w:val="24"/>
        </w:rPr>
        <w:t>any relevant historical values for that variable for the site;</w:t>
      </w:r>
    </w:p>
    <w:p w:rsidR="000A48C9" w:rsidRPr="000A48C9" w:rsidRDefault="000A48C9" w:rsidP="000A48C9">
      <w:pPr>
        <w:keepNext/>
        <w:numPr>
          <w:ilvl w:val="0"/>
          <w:numId w:val="32"/>
        </w:numPr>
        <w:spacing w:after="120" w:line="240" w:lineRule="auto"/>
        <w:rPr>
          <w:rFonts w:ascii="Times New Roman" w:hAnsi="Times New Roman"/>
          <w:color w:val="000000"/>
          <w:sz w:val="24"/>
          <w:szCs w:val="24"/>
        </w:rPr>
      </w:pPr>
      <w:r>
        <w:rPr>
          <w:rFonts w:ascii="Times New Roman" w:hAnsi="Times New Roman"/>
          <w:color w:val="000000"/>
          <w:sz w:val="24"/>
          <w:szCs w:val="24"/>
        </w:rPr>
        <w:t>a</w:t>
      </w:r>
      <w:r w:rsidRPr="000A48C9">
        <w:rPr>
          <w:rFonts w:ascii="Times New Roman" w:hAnsi="Times New Roman"/>
          <w:color w:val="000000"/>
          <w:sz w:val="24"/>
          <w:szCs w:val="24"/>
        </w:rPr>
        <w:t>ny other data that relates to the explanatory variable;</w:t>
      </w:r>
      <w:r>
        <w:rPr>
          <w:rFonts w:ascii="Times New Roman" w:hAnsi="Times New Roman"/>
          <w:color w:val="000000"/>
          <w:sz w:val="24"/>
          <w:szCs w:val="24"/>
        </w:rPr>
        <w:t xml:space="preserve"> and</w:t>
      </w:r>
    </w:p>
    <w:p w:rsidR="000A48C9" w:rsidRDefault="000A48C9" w:rsidP="000A48C9">
      <w:pPr>
        <w:keepNext/>
        <w:numPr>
          <w:ilvl w:val="0"/>
          <w:numId w:val="32"/>
        </w:numPr>
        <w:spacing w:after="120" w:line="240" w:lineRule="auto"/>
        <w:rPr>
          <w:rFonts w:ascii="Times New Roman" w:hAnsi="Times New Roman"/>
          <w:color w:val="000000"/>
          <w:sz w:val="24"/>
          <w:szCs w:val="24"/>
        </w:rPr>
      </w:pPr>
      <w:r>
        <w:rPr>
          <w:rFonts w:ascii="Times New Roman" w:hAnsi="Times New Roman"/>
          <w:color w:val="000000"/>
          <w:sz w:val="24"/>
          <w:szCs w:val="24"/>
        </w:rPr>
        <w:t>a</w:t>
      </w:r>
      <w:r w:rsidRPr="000A48C9">
        <w:rPr>
          <w:rFonts w:ascii="Times New Roman" w:hAnsi="Times New Roman"/>
          <w:color w:val="000000"/>
          <w:sz w:val="24"/>
          <w:szCs w:val="24"/>
        </w:rPr>
        <w:t>ny other matter the project proponent considers relevant.</w:t>
      </w:r>
    </w:p>
    <w:p w:rsidR="003E09B6" w:rsidRPr="000A48C9" w:rsidRDefault="003E09B6" w:rsidP="003E09B6">
      <w:pPr>
        <w:keepNext/>
        <w:spacing w:after="120" w:line="240" w:lineRule="auto"/>
        <w:rPr>
          <w:rFonts w:ascii="Times New Roman" w:hAnsi="Times New Roman"/>
          <w:color w:val="000000"/>
          <w:sz w:val="24"/>
          <w:szCs w:val="24"/>
        </w:rPr>
      </w:pPr>
      <w:r>
        <w:rPr>
          <w:rFonts w:ascii="Times New Roman" w:hAnsi="Times New Roman"/>
          <w:color w:val="000000"/>
          <w:sz w:val="24"/>
          <w:szCs w:val="24"/>
        </w:rPr>
        <w:t>This section does not prevent the Regulator from taking action under the Act or subordinate legislation in response to the proponent’s failure to monitor the variable in accordance with the monitoring requirements.</w:t>
      </w:r>
    </w:p>
    <w:p w:rsidR="000A48C9" w:rsidRPr="004047B1" w:rsidRDefault="000A48C9" w:rsidP="000A48C9">
      <w:pPr>
        <w:keepNext/>
        <w:spacing w:after="120" w:line="240" w:lineRule="auto"/>
        <w:ind w:left="720"/>
        <w:rPr>
          <w:rFonts w:ascii="Times New Roman" w:hAnsi="Times New Roman"/>
          <w:color w:val="000000"/>
          <w:sz w:val="24"/>
          <w:szCs w:val="24"/>
        </w:rPr>
      </w:pPr>
    </w:p>
    <w:p w:rsidR="004047B1" w:rsidRDefault="004047B1" w:rsidP="0001271D">
      <w:pPr>
        <w:keepNext/>
        <w:spacing w:after="120" w:line="240" w:lineRule="auto"/>
        <w:rPr>
          <w:rFonts w:ascii="Times New Roman" w:hAnsi="Times New Roman"/>
          <w:color w:val="000000"/>
          <w:sz w:val="24"/>
          <w:szCs w:val="24"/>
        </w:rPr>
      </w:pPr>
    </w:p>
    <w:p w:rsidR="007A4C6B" w:rsidRPr="00EE2EAA" w:rsidRDefault="007A4C6B" w:rsidP="007A4C6B">
      <w:pPr>
        <w:pageBreakBefore/>
        <w:spacing w:after="120" w:line="240" w:lineRule="auto"/>
        <w:rPr>
          <w:rFonts w:ascii="Times New Roman" w:hAnsi="Times New Roman"/>
          <w:b/>
          <w:color w:val="000000"/>
          <w:sz w:val="24"/>
          <w:szCs w:val="24"/>
        </w:rPr>
      </w:pPr>
      <w:r w:rsidRPr="00EE2EAA">
        <w:rPr>
          <w:rFonts w:ascii="Times New Roman" w:hAnsi="Times New Roman"/>
          <w:b/>
          <w:color w:val="000000"/>
          <w:sz w:val="24"/>
          <w:szCs w:val="24"/>
        </w:rPr>
        <w:lastRenderedPageBreak/>
        <w:t xml:space="preserve">Part 6 </w:t>
      </w:r>
      <w:r w:rsidRPr="00EE2EAA">
        <w:rPr>
          <w:rFonts w:ascii="Times New Roman" w:hAnsi="Times New Roman"/>
          <w:b/>
          <w:color w:val="000000"/>
          <w:sz w:val="24"/>
          <w:szCs w:val="24"/>
        </w:rPr>
        <w:tab/>
      </w:r>
      <w:r w:rsidRPr="00EE2EAA">
        <w:rPr>
          <w:rFonts w:ascii="Times New Roman" w:hAnsi="Times New Roman"/>
          <w:b/>
          <w:color w:val="000000"/>
          <w:sz w:val="24"/>
          <w:szCs w:val="24"/>
        </w:rPr>
        <w:tab/>
      </w:r>
      <w:r w:rsidR="00325B10" w:rsidRPr="00EE2EAA">
        <w:rPr>
          <w:rFonts w:ascii="Times New Roman" w:hAnsi="Times New Roman"/>
          <w:b/>
          <w:color w:val="000000"/>
          <w:sz w:val="24"/>
          <w:szCs w:val="24"/>
        </w:rPr>
        <w:t>Dividing an aggregated small energy users</w:t>
      </w:r>
      <w:r w:rsidR="00C04BA3" w:rsidRPr="00EE2EAA">
        <w:rPr>
          <w:rFonts w:ascii="Times New Roman" w:hAnsi="Times New Roman"/>
          <w:b/>
          <w:color w:val="000000"/>
          <w:sz w:val="24"/>
          <w:szCs w:val="24"/>
        </w:rPr>
        <w:t xml:space="preserve"> project</w:t>
      </w:r>
    </w:p>
    <w:p w:rsidR="007A4C6B" w:rsidRPr="00EE2EAA" w:rsidRDefault="00FA069F" w:rsidP="007A4C6B">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7</w:t>
      </w:r>
      <w:r w:rsidR="00722B23">
        <w:rPr>
          <w:rFonts w:ascii="Times New Roman" w:hAnsi="Times New Roman"/>
          <w:color w:val="000000"/>
          <w:sz w:val="24"/>
          <w:szCs w:val="24"/>
          <w:u w:val="single"/>
        </w:rPr>
        <w:t>5</w:t>
      </w:r>
      <w:r w:rsidR="007A4C6B" w:rsidRPr="00EE2EAA">
        <w:rPr>
          <w:rFonts w:ascii="Times New Roman" w:hAnsi="Times New Roman"/>
          <w:color w:val="000000"/>
          <w:sz w:val="24"/>
          <w:szCs w:val="24"/>
          <w:u w:val="single"/>
        </w:rPr>
        <w:tab/>
        <w:t>Operation of this Part</w:t>
      </w:r>
    </w:p>
    <w:p w:rsidR="007A4C6B" w:rsidRPr="00EE2EAA" w:rsidRDefault="007A4C6B" w:rsidP="007A4C6B">
      <w:pPr>
        <w:spacing w:after="120"/>
        <w:rPr>
          <w:rFonts w:ascii="Times New Roman" w:hAnsi="Times New Roman"/>
          <w:sz w:val="24"/>
          <w:szCs w:val="24"/>
        </w:rPr>
      </w:pPr>
      <w:r w:rsidRPr="00EE2EAA">
        <w:rPr>
          <w:rFonts w:ascii="Times New Roman" w:hAnsi="Times New Roman"/>
          <w:sz w:val="24"/>
          <w:szCs w:val="24"/>
        </w:rPr>
        <w:t xml:space="preserve">Part 6 sets </w:t>
      </w:r>
      <w:r w:rsidR="00325B10" w:rsidRPr="00EE2EAA">
        <w:rPr>
          <w:rFonts w:ascii="Times New Roman" w:hAnsi="Times New Roman"/>
          <w:sz w:val="24"/>
          <w:szCs w:val="24"/>
        </w:rPr>
        <w:t xml:space="preserve">out requirements for dividing an aggregated small energy users </w:t>
      </w:r>
      <w:r w:rsidRPr="00EE2EAA">
        <w:rPr>
          <w:rFonts w:ascii="Times New Roman" w:hAnsi="Times New Roman"/>
          <w:sz w:val="24"/>
          <w:szCs w:val="24"/>
        </w:rPr>
        <w:t>project that is an eligible offsets project.</w:t>
      </w:r>
      <w:r w:rsidR="005A0304">
        <w:rPr>
          <w:rFonts w:ascii="Times New Roman" w:hAnsi="Times New Roman"/>
          <w:sz w:val="24"/>
          <w:szCs w:val="24"/>
        </w:rPr>
        <w:t xml:space="preserve"> </w:t>
      </w:r>
    </w:p>
    <w:p w:rsidR="007A4C6B" w:rsidRPr="00EE2EAA" w:rsidRDefault="007A4C6B" w:rsidP="007A4C6B">
      <w:pPr>
        <w:spacing w:after="120" w:line="240" w:lineRule="auto"/>
        <w:rPr>
          <w:rFonts w:ascii="Times New Roman" w:hAnsi="Times New Roman"/>
          <w:color w:val="000000"/>
          <w:sz w:val="24"/>
          <w:szCs w:val="24"/>
        </w:rPr>
      </w:pPr>
    </w:p>
    <w:p w:rsidR="007A4C6B" w:rsidRPr="00EE2EAA" w:rsidRDefault="00FA069F" w:rsidP="007A4C6B">
      <w:pPr>
        <w:spacing w:after="120" w:line="240" w:lineRule="auto"/>
        <w:rPr>
          <w:rFonts w:ascii="Times New Roman" w:hAnsi="Times New Roman"/>
          <w:color w:val="000000"/>
          <w:sz w:val="24"/>
          <w:szCs w:val="24"/>
          <w:u w:val="single"/>
        </w:rPr>
      </w:pPr>
      <w:r>
        <w:rPr>
          <w:rFonts w:ascii="Times New Roman" w:hAnsi="Times New Roman"/>
          <w:color w:val="000000"/>
          <w:sz w:val="24"/>
          <w:szCs w:val="24"/>
          <w:u w:val="single"/>
        </w:rPr>
        <w:t>7</w:t>
      </w:r>
      <w:r w:rsidR="00722B23">
        <w:rPr>
          <w:rFonts w:ascii="Times New Roman" w:hAnsi="Times New Roman"/>
          <w:color w:val="000000"/>
          <w:sz w:val="24"/>
          <w:szCs w:val="24"/>
          <w:u w:val="single"/>
        </w:rPr>
        <w:t>6</w:t>
      </w:r>
      <w:r w:rsidR="007A4C6B" w:rsidRPr="00EE2EAA">
        <w:rPr>
          <w:rFonts w:ascii="Times New Roman" w:hAnsi="Times New Roman"/>
          <w:color w:val="000000"/>
          <w:sz w:val="24"/>
          <w:szCs w:val="24"/>
          <w:u w:val="single"/>
        </w:rPr>
        <w:tab/>
        <w:t>Requirements for division of project</w:t>
      </w:r>
    </w:p>
    <w:p w:rsidR="00C04BA3" w:rsidRDefault="003D0684" w:rsidP="007A4C6B">
      <w:pPr>
        <w:spacing w:after="120" w:line="240" w:lineRule="auto"/>
        <w:rPr>
          <w:rFonts w:ascii="Times New Roman" w:hAnsi="Times New Roman"/>
          <w:sz w:val="24"/>
          <w:szCs w:val="24"/>
        </w:rPr>
      </w:pPr>
      <w:r w:rsidRPr="00EE2EAA">
        <w:rPr>
          <w:rFonts w:ascii="Times New Roman" w:hAnsi="Times New Roman"/>
          <w:sz w:val="24"/>
          <w:szCs w:val="24"/>
        </w:rPr>
        <w:t>Where there is more than one population in the project, under section 77A of the Act the proponent may choose to split a project into separate populations to report and apply for emissions reductions separately.</w:t>
      </w:r>
      <w:r w:rsidR="008A22CF" w:rsidRPr="00EE2EAA">
        <w:rPr>
          <w:rFonts w:ascii="Times New Roman" w:hAnsi="Times New Roman"/>
          <w:sz w:val="24"/>
          <w:szCs w:val="24"/>
        </w:rPr>
        <w:t xml:space="preserve"> </w:t>
      </w:r>
      <w:r w:rsidR="00C04BA3" w:rsidRPr="00EE2EAA">
        <w:rPr>
          <w:rFonts w:ascii="Times New Roman" w:hAnsi="Times New Roman"/>
          <w:sz w:val="24"/>
          <w:szCs w:val="24"/>
        </w:rPr>
        <w:t xml:space="preserve">If a proponent uses section 77A of the Act to divide a project into parts, the overall project can be divided into distinct populations, but no further. For example, </w:t>
      </w:r>
      <w:r w:rsidR="008A22CF" w:rsidRPr="00EE2EAA">
        <w:rPr>
          <w:rFonts w:ascii="Times New Roman" w:hAnsi="Times New Roman"/>
          <w:sz w:val="24"/>
          <w:szCs w:val="24"/>
        </w:rPr>
        <w:t xml:space="preserve">a project could not be divided into two parts if one part was a population and the other part was a selection of sites from within a population. </w:t>
      </w:r>
      <w:r w:rsidR="00325B10" w:rsidRPr="00EE2EAA">
        <w:rPr>
          <w:rFonts w:ascii="Times New Roman" w:hAnsi="Times New Roman"/>
          <w:sz w:val="24"/>
          <w:szCs w:val="24"/>
        </w:rPr>
        <w:t>If the project is divided into parts, each part must consist of one or more whole populations.</w:t>
      </w:r>
      <w:r w:rsidR="00325B10">
        <w:rPr>
          <w:rFonts w:ascii="Times New Roman" w:hAnsi="Times New Roman"/>
          <w:sz w:val="24"/>
          <w:szCs w:val="24"/>
        </w:rPr>
        <w:t xml:space="preserve"> </w:t>
      </w:r>
    </w:p>
    <w:p w:rsidR="00FE0CC3" w:rsidRDefault="00FE0CC3" w:rsidP="007A4C6B">
      <w:pPr>
        <w:spacing w:after="120" w:line="240" w:lineRule="auto"/>
        <w:rPr>
          <w:rFonts w:ascii="Times New Roman" w:hAnsi="Times New Roman"/>
          <w:sz w:val="24"/>
          <w:szCs w:val="24"/>
        </w:rPr>
      </w:pPr>
    </w:p>
    <w:p w:rsidR="00FE0CC3" w:rsidRDefault="00FE0CC3" w:rsidP="00FE0CC3">
      <w:pPr>
        <w:pStyle w:val="Footer"/>
        <w:pageBreakBefore/>
        <w:spacing w:after="120"/>
        <w:jc w:val="right"/>
        <w:rPr>
          <w:rFonts w:ascii="Times New Roman" w:hAnsi="Times New Roman"/>
          <w:sz w:val="24"/>
          <w:szCs w:val="24"/>
          <w:u w:val="single"/>
        </w:rPr>
      </w:pPr>
      <w:r w:rsidRPr="00161FEE">
        <w:rPr>
          <w:rFonts w:ascii="Times New Roman" w:hAnsi="Times New Roman"/>
          <w:sz w:val="24"/>
          <w:szCs w:val="24"/>
          <w:u w:val="single"/>
        </w:rPr>
        <w:lastRenderedPageBreak/>
        <w:t>Attachment B</w:t>
      </w:r>
    </w:p>
    <w:p w:rsidR="00FE0CC3" w:rsidRPr="00405716" w:rsidRDefault="00506176" w:rsidP="007A4C6B">
      <w:pPr>
        <w:spacing w:after="120" w:line="240" w:lineRule="auto"/>
        <w:rPr>
          <w:rFonts w:ascii="Times New Roman" w:hAnsi="Times New Roman"/>
          <w:sz w:val="24"/>
          <w:szCs w:val="24"/>
        </w:rPr>
      </w:pPr>
      <w:r>
        <w:rPr>
          <w:rFonts w:ascii="Times New Roman" w:hAnsi="Times New Roman"/>
          <w:noProof/>
          <w:sz w:val="24"/>
          <w:szCs w:val="24"/>
          <w:lang w:eastAsia="en-AU"/>
        </w:rPr>
        <w:pict>
          <v:rect id="_x0000_s1027" style="position:absolute;margin-left:-2.7pt;margin-top:46.4pt;width:481.8pt;height:638.95pt;z-index:251657728;mso-position-horizontal-relative:margin;mso-position-vertical-relative:margin" strokeweight="6pt">
            <v:stroke linestyle="thickBetweenThin"/>
            <v:textbox style="mso-next-textbox:#_x0000_s1027" inset="5mm,,5mm">
              <w:txbxContent>
                <w:p w:rsidR="00A71ED4" w:rsidRPr="00D664E6" w:rsidRDefault="00A71ED4" w:rsidP="00FE0CC3">
                  <w:pPr>
                    <w:spacing w:before="360" w:after="120"/>
                    <w:jc w:val="center"/>
                    <w:rPr>
                      <w:rFonts w:ascii="Times New Roman" w:hAnsi="Times New Roman"/>
                      <w:b/>
                      <w:sz w:val="28"/>
                      <w:szCs w:val="28"/>
                    </w:rPr>
                  </w:pPr>
                  <w:r w:rsidRPr="00D664E6">
                    <w:rPr>
                      <w:rFonts w:ascii="Times New Roman" w:hAnsi="Times New Roman"/>
                      <w:b/>
                      <w:sz w:val="28"/>
                      <w:szCs w:val="28"/>
                    </w:rPr>
                    <w:t>Statement of Compatibility with Human Rights</w:t>
                  </w:r>
                </w:p>
                <w:p w:rsidR="00A71ED4" w:rsidRPr="004E2789" w:rsidRDefault="00A71ED4" w:rsidP="00FE0CC3">
                  <w:pPr>
                    <w:spacing w:before="120" w:after="120"/>
                    <w:jc w:val="center"/>
                    <w:rPr>
                      <w:rFonts w:ascii="Times New Roman" w:hAnsi="Times New Roman"/>
                      <w:i/>
                      <w:sz w:val="24"/>
                      <w:szCs w:val="24"/>
                    </w:rPr>
                  </w:pPr>
                  <w:r w:rsidRPr="00D664E6">
                    <w:rPr>
                      <w:rFonts w:ascii="Times New Roman" w:hAnsi="Times New Roman"/>
                      <w:i/>
                      <w:sz w:val="24"/>
                      <w:szCs w:val="24"/>
                    </w:rPr>
                    <w:t>Prepared in accordance with Part 3 of the Human Rights (Parliamentary Scrutiny) Act 2011</w:t>
                  </w:r>
                </w:p>
                <w:p w:rsidR="00A71ED4" w:rsidRPr="00892DC4" w:rsidRDefault="00A71ED4" w:rsidP="00FE0CC3">
                  <w:pPr>
                    <w:spacing w:before="240" w:after="240"/>
                    <w:jc w:val="center"/>
                    <w:rPr>
                      <w:rFonts w:ascii="Times New Roman" w:hAnsi="Times New Roman"/>
                      <w:b/>
                      <w:bCs/>
                      <w:sz w:val="24"/>
                      <w:szCs w:val="24"/>
                    </w:rPr>
                  </w:pPr>
                  <w:r w:rsidRPr="00892DC4">
                    <w:rPr>
                      <w:rFonts w:ascii="Times New Roman" w:hAnsi="Times New Roman"/>
                      <w:b/>
                      <w:bCs/>
                      <w:sz w:val="24"/>
                      <w:szCs w:val="24"/>
                    </w:rPr>
                    <w:t>Carbon Credits (Carbon Farming Initiative—Aggregated Small Energy Users) Methodology Determination 2015</w:t>
                  </w:r>
                </w:p>
                <w:p w:rsidR="00A71ED4" w:rsidRPr="00D664E6" w:rsidRDefault="00A71ED4" w:rsidP="00664A10">
                  <w:pPr>
                    <w:spacing w:before="120" w:after="120"/>
                    <w:rPr>
                      <w:rFonts w:ascii="Times New Roman" w:hAnsi="Times New Roman"/>
                      <w:sz w:val="24"/>
                      <w:szCs w:val="24"/>
                    </w:rPr>
                  </w:pPr>
                  <w:r>
                    <w:rPr>
                      <w:rFonts w:ascii="Times New Roman" w:hAnsi="Times New Roman"/>
                      <w:sz w:val="24"/>
                      <w:szCs w:val="24"/>
                    </w:rPr>
                    <w:t xml:space="preserve">This </w:t>
                  </w:r>
                  <w:r w:rsidRPr="00D664E6">
                    <w:rPr>
                      <w:rFonts w:ascii="Times New Roman" w:hAnsi="Times New Roman"/>
                      <w:sz w:val="24"/>
                      <w:szCs w:val="24"/>
                    </w:rPr>
                    <w:t xml:space="preserve">Legislative Instrument is compatible with the human rights and freedoms recognised or declared in the international instruments listed in section 3 of the </w:t>
                  </w:r>
                  <w:r>
                    <w:rPr>
                      <w:rFonts w:ascii="Times New Roman" w:hAnsi="Times New Roman"/>
                      <w:i/>
                      <w:sz w:val="24"/>
                      <w:szCs w:val="24"/>
                    </w:rPr>
                    <w:t>Human Rights (Parliamentary Scrutiny) </w:t>
                  </w:r>
                  <w:r w:rsidRPr="00D664E6">
                    <w:rPr>
                      <w:rFonts w:ascii="Times New Roman" w:hAnsi="Times New Roman"/>
                      <w:i/>
                      <w:sz w:val="24"/>
                      <w:szCs w:val="24"/>
                    </w:rPr>
                    <w:t>Act</w:t>
                  </w:r>
                  <w:r>
                    <w:rPr>
                      <w:rFonts w:ascii="Times New Roman" w:hAnsi="Times New Roman"/>
                      <w:i/>
                      <w:sz w:val="24"/>
                      <w:szCs w:val="24"/>
                    </w:rPr>
                    <w:t> </w:t>
                  </w:r>
                  <w:r w:rsidRPr="00D664E6">
                    <w:rPr>
                      <w:rFonts w:ascii="Times New Roman" w:hAnsi="Times New Roman"/>
                      <w:i/>
                      <w:sz w:val="24"/>
                      <w:szCs w:val="24"/>
                    </w:rPr>
                    <w:t>2011</w:t>
                  </w:r>
                  <w:r w:rsidRPr="00D664E6">
                    <w:rPr>
                      <w:rFonts w:ascii="Times New Roman" w:hAnsi="Times New Roman"/>
                      <w:sz w:val="24"/>
                      <w:szCs w:val="24"/>
                    </w:rPr>
                    <w:t>.</w:t>
                  </w:r>
                </w:p>
                <w:p w:rsidR="00A71ED4" w:rsidRPr="00D664E6" w:rsidRDefault="00A71ED4" w:rsidP="00FE0CC3">
                  <w:pPr>
                    <w:tabs>
                      <w:tab w:val="left" w:pos="2235"/>
                    </w:tabs>
                    <w:spacing w:after="0" w:line="240" w:lineRule="auto"/>
                    <w:rPr>
                      <w:rFonts w:ascii="Times New Roman" w:hAnsi="Times New Roman"/>
                      <w:sz w:val="24"/>
                      <w:szCs w:val="24"/>
                    </w:rPr>
                  </w:pPr>
                </w:p>
                <w:p w:rsidR="00A71ED4" w:rsidRPr="00D664E6" w:rsidRDefault="00A71ED4" w:rsidP="00FE0CC3">
                  <w:pPr>
                    <w:spacing w:after="120"/>
                    <w:jc w:val="both"/>
                    <w:rPr>
                      <w:rFonts w:ascii="Times New Roman" w:hAnsi="Times New Roman"/>
                      <w:b/>
                      <w:sz w:val="24"/>
                      <w:szCs w:val="24"/>
                    </w:rPr>
                  </w:pPr>
                  <w:r>
                    <w:rPr>
                      <w:rFonts w:ascii="Times New Roman" w:hAnsi="Times New Roman"/>
                      <w:b/>
                      <w:sz w:val="24"/>
                      <w:szCs w:val="24"/>
                    </w:rPr>
                    <w:t xml:space="preserve">Overview of the </w:t>
                  </w:r>
                  <w:r w:rsidRPr="00D664E6">
                    <w:rPr>
                      <w:rFonts w:ascii="Times New Roman" w:hAnsi="Times New Roman"/>
                      <w:b/>
                      <w:sz w:val="24"/>
                      <w:szCs w:val="24"/>
                    </w:rPr>
                    <w:t>Legislative Instrument</w:t>
                  </w:r>
                </w:p>
                <w:p w:rsidR="00A71ED4" w:rsidRDefault="00A71ED4" w:rsidP="00FE0CC3">
                  <w:pPr>
                    <w:autoSpaceDE w:val="0"/>
                    <w:autoSpaceDN w:val="0"/>
                    <w:rPr>
                      <w:rFonts w:ascii="Times New Roman" w:hAnsi="Times New Roman"/>
                      <w:sz w:val="24"/>
                      <w:szCs w:val="24"/>
                    </w:rPr>
                  </w:pPr>
                  <w:r>
                    <w:rPr>
                      <w:rFonts w:ascii="Times New Roman" w:hAnsi="Times New Roman"/>
                      <w:sz w:val="24"/>
                      <w:szCs w:val="24"/>
                    </w:rPr>
                    <w:t xml:space="preserve">The </w:t>
                  </w:r>
                  <w:r w:rsidRPr="003072A7">
                    <w:rPr>
                      <w:rFonts w:ascii="Times New Roman" w:hAnsi="Times New Roman"/>
                      <w:i/>
                      <w:sz w:val="24"/>
                      <w:szCs w:val="24"/>
                    </w:rPr>
                    <w:t>Carbon Credits (Carbon Farming Initiative—Aggregated Small Energy Users) Methodology Determination 2015</w:t>
                  </w:r>
                  <w:r w:rsidRPr="00FA20DE" w:rsidDel="00892DC4">
                    <w:rPr>
                      <w:rFonts w:ascii="Times New Roman" w:hAnsi="Times New Roman"/>
                      <w:i/>
                      <w:sz w:val="24"/>
                      <w:szCs w:val="24"/>
                    </w:rPr>
                    <w:t xml:space="preserve"> </w:t>
                  </w:r>
                  <w:r>
                    <w:rPr>
                      <w:rFonts w:ascii="Times New Roman" w:hAnsi="Times New Roman"/>
                      <w:sz w:val="24"/>
                      <w:szCs w:val="24"/>
                    </w:rPr>
                    <w:t xml:space="preserve">(the Determination) </w:t>
                  </w:r>
                  <w:r w:rsidRPr="00AC470E">
                    <w:rPr>
                      <w:rFonts w:ascii="Times New Roman" w:hAnsi="Times New Roman"/>
                      <w:sz w:val="24"/>
                      <w:szCs w:val="24"/>
                    </w:rPr>
                    <w:t xml:space="preserve">sets out the detailed rules for implementing and monitoring offsets projects that avoid greenhouse gas emissions by </w:t>
                  </w:r>
                  <w:r>
                    <w:rPr>
                      <w:rFonts w:ascii="Times New Roman" w:hAnsi="Times New Roman"/>
                      <w:sz w:val="24"/>
                      <w:szCs w:val="24"/>
                    </w:rPr>
                    <w:t xml:space="preserve">reducing emissions from energy consumption </w:t>
                  </w:r>
                  <w:r w:rsidRPr="00EE2EAA">
                    <w:rPr>
                      <w:rFonts w:ascii="Times New Roman" w:hAnsi="Times New Roman"/>
                      <w:sz w:val="24"/>
                      <w:szCs w:val="24"/>
                    </w:rPr>
                    <w:t>among a select group of small energy users in a designated population</w:t>
                  </w:r>
                  <w:r>
                    <w:rPr>
                      <w:rFonts w:ascii="Times New Roman" w:hAnsi="Times New Roman"/>
                      <w:sz w:val="24"/>
                      <w:szCs w:val="24"/>
                    </w:rPr>
                    <w:t>.</w:t>
                  </w:r>
                  <w:r w:rsidRPr="00EE2EAA">
                    <w:rPr>
                      <w:rFonts w:ascii="Times New Roman" w:hAnsi="Times New Roman"/>
                      <w:sz w:val="24"/>
                      <w:szCs w:val="24"/>
                    </w:rPr>
                    <w:t xml:space="preserve"> </w:t>
                  </w:r>
                  <w:r>
                    <w:rPr>
                      <w:rFonts w:ascii="Times New Roman" w:hAnsi="Times New Roman"/>
                      <w:sz w:val="24"/>
                      <w:szCs w:val="24"/>
                    </w:rPr>
                    <w:t xml:space="preserve">The Determination applies to projects that </w:t>
                  </w:r>
                  <w:r w:rsidRPr="00EE2EAA">
                    <w:rPr>
                      <w:rFonts w:ascii="Times New Roman" w:hAnsi="Times New Roman"/>
                      <w:sz w:val="24"/>
                      <w:szCs w:val="24"/>
                    </w:rPr>
                    <w:t>involve comparing emissions between a treatment group and a control group</w:t>
                  </w:r>
                  <w:r>
                    <w:rPr>
                      <w:rFonts w:ascii="Times New Roman" w:hAnsi="Times New Roman"/>
                      <w:sz w:val="24"/>
                      <w:szCs w:val="24"/>
                    </w:rPr>
                    <w:t xml:space="preserve"> </w:t>
                  </w:r>
                  <w:r w:rsidRPr="00EE2EAA">
                    <w:rPr>
                      <w:rFonts w:ascii="Times New Roman" w:hAnsi="Times New Roman"/>
                      <w:sz w:val="24"/>
                      <w:szCs w:val="24"/>
                    </w:rPr>
                    <w:t>in a designated population</w:t>
                  </w:r>
                  <w:r>
                    <w:rPr>
                      <w:rFonts w:ascii="Times New Roman" w:hAnsi="Times New Roman"/>
                      <w:sz w:val="24"/>
                      <w:szCs w:val="24"/>
                    </w:rPr>
                    <w:t xml:space="preserve"> and </w:t>
                  </w:r>
                  <w:r w:rsidRPr="00FA20DE">
                    <w:rPr>
                      <w:rFonts w:ascii="Times New Roman" w:hAnsi="Times New Roman"/>
                      <w:sz w:val="24"/>
                      <w:szCs w:val="24"/>
                    </w:rPr>
                    <w:t>measuring the consumption of electricity or natural gas (or both) by both groups.</w:t>
                  </w:r>
                </w:p>
                <w:p w:rsidR="00A71ED4" w:rsidRDefault="00A71ED4" w:rsidP="00FE0CC3">
                  <w:pPr>
                    <w:autoSpaceDE w:val="0"/>
                    <w:autoSpaceDN w:val="0"/>
                    <w:rPr>
                      <w:rFonts w:ascii="Times New Roman" w:hAnsi="Times New Roman"/>
                      <w:sz w:val="24"/>
                      <w:szCs w:val="24"/>
                    </w:rPr>
                  </w:pPr>
                  <w:r w:rsidRPr="00AC470E">
                    <w:rPr>
                      <w:rFonts w:ascii="Times New Roman" w:hAnsi="Times New Roman"/>
                      <w:sz w:val="24"/>
                      <w:szCs w:val="24"/>
                    </w:rPr>
                    <w:t xml:space="preserve">Project proponents wishing to implement the </w:t>
                  </w:r>
                  <w:r>
                    <w:rPr>
                      <w:rFonts w:ascii="Times New Roman" w:hAnsi="Times New Roman"/>
                      <w:sz w:val="24"/>
                      <w:szCs w:val="24"/>
                    </w:rPr>
                    <w:t>Determination</w:t>
                  </w:r>
                  <w:r w:rsidRPr="00AC470E">
                    <w:rPr>
                      <w:rFonts w:ascii="Times New Roman" w:hAnsi="Times New Roman"/>
                      <w:sz w:val="24"/>
                      <w:szCs w:val="24"/>
                    </w:rPr>
                    <w:t xml:space="preserve"> must make an application to the</w:t>
                  </w:r>
                  <w:r>
                    <w:rPr>
                      <w:rFonts w:ascii="Times New Roman" w:hAnsi="Times New Roman"/>
                      <w:sz w:val="24"/>
                      <w:szCs w:val="24"/>
                    </w:rPr>
                    <w:t xml:space="preserve"> </w:t>
                  </w:r>
                  <w:r w:rsidRPr="00AC470E">
                    <w:rPr>
                      <w:rFonts w:ascii="Times New Roman" w:hAnsi="Times New Roman"/>
                      <w:sz w:val="24"/>
                      <w:szCs w:val="24"/>
                    </w:rPr>
                    <w:t>Clean Energy Regulator (the Regulator) and meet the eligibi</w:t>
                  </w:r>
                  <w:r>
                    <w:rPr>
                      <w:rFonts w:ascii="Times New Roman" w:hAnsi="Times New Roman"/>
                      <w:sz w:val="24"/>
                      <w:szCs w:val="24"/>
                    </w:rPr>
                    <w:t xml:space="preserve">lity requirements set out under </w:t>
                  </w:r>
                  <w:r w:rsidRPr="00AC470E">
                    <w:rPr>
                      <w:rFonts w:ascii="Times New Roman" w:hAnsi="Times New Roman"/>
                      <w:sz w:val="24"/>
                      <w:szCs w:val="24"/>
                    </w:rPr>
                    <w:t>the Determination. Offsets projects that are approved by the Regulator can generate Australian Carbon Credit Units, representing emissions reductions from the project.</w:t>
                  </w:r>
                </w:p>
                <w:p w:rsidR="00A71ED4" w:rsidRPr="00DB2829" w:rsidRDefault="00A71ED4" w:rsidP="00FE0CC3">
                  <w:pPr>
                    <w:autoSpaceDE w:val="0"/>
                    <w:autoSpaceDN w:val="0"/>
                    <w:rPr>
                      <w:rFonts w:ascii="Times New Roman" w:hAnsi="Times New Roman"/>
                      <w:sz w:val="24"/>
                      <w:szCs w:val="24"/>
                    </w:rPr>
                  </w:pPr>
                  <w:r w:rsidRPr="002E03D2">
                    <w:rPr>
                      <w:rFonts w:ascii="Times New Roman" w:hAnsi="Times New Roman"/>
                      <w:sz w:val="24"/>
                      <w:szCs w:val="24"/>
                    </w:rPr>
                    <w:t xml:space="preserve">Project proponents </w:t>
                  </w:r>
                  <w:r>
                    <w:rPr>
                      <w:rFonts w:ascii="Times New Roman" w:hAnsi="Times New Roman"/>
                      <w:sz w:val="24"/>
                      <w:szCs w:val="24"/>
                    </w:rPr>
                    <w:t>can receive funding from the Emissions Reduction Fund</w:t>
                  </w:r>
                  <w:r w:rsidRPr="002E03D2">
                    <w:rPr>
                      <w:rFonts w:ascii="Times New Roman" w:hAnsi="Times New Roman"/>
                      <w:sz w:val="24"/>
                      <w:szCs w:val="24"/>
                    </w:rPr>
                    <w:t xml:space="preserve"> by submitting their projects into a competitive </w:t>
                  </w:r>
                  <w:r>
                    <w:rPr>
                      <w:rFonts w:ascii="Times New Roman" w:hAnsi="Times New Roman"/>
                      <w:sz w:val="24"/>
                      <w:szCs w:val="24"/>
                    </w:rPr>
                    <w:t xml:space="preserve">reverse </w:t>
                  </w:r>
                  <w:r w:rsidRPr="002E03D2">
                    <w:rPr>
                      <w:rFonts w:ascii="Times New Roman" w:hAnsi="Times New Roman"/>
                      <w:sz w:val="24"/>
                      <w:szCs w:val="24"/>
                    </w:rPr>
                    <w:t>auction run by the Regulator. The Government will enter into contracts with successful proponents, which will guarantee the price and payment for the future delivery of emissions reductions.</w:t>
                  </w:r>
                </w:p>
                <w:p w:rsidR="00A71ED4" w:rsidRPr="00D664E6" w:rsidRDefault="00A71ED4" w:rsidP="00FE0CC3">
                  <w:pPr>
                    <w:spacing w:before="120" w:after="120"/>
                    <w:rPr>
                      <w:rFonts w:ascii="Times New Roman" w:hAnsi="Times New Roman"/>
                      <w:b/>
                      <w:sz w:val="24"/>
                      <w:szCs w:val="24"/>
                    </w:rPr>
                  </w:pPr>
                  <w:r w:rsidRPr="00D664E6">
                    <w:rPr>
                      <w:rFonts w:ascii="Times New Roman" w:hAnsi="Times New Roman"/>
                      <w:b/>
                      <w:sz w:val="24"/>
                      <w:szCs w:val="24"/>
                    </w:rPr>
                    <w:t>Human rights implications</w:t>
                  </w:r>
                </w:p>
                <w:p w:rsidR="00A71ED4" w:rsidRDefault="00A71ED4" w:rsidP="00FE0CC3">
                  <w:pPr>
                    <w:spacing w:before="120" w:after="120"/>
                    <w:rPr>
                      <w:rFonts w:ascii="Times New Roman" w:hAnsi="Times New Roman"/>
                      <w:sz w:val="24"/>
                      <w:szCs w:val="24"/>
                    </w:rPr>
                  </w:pPr>
                  <w:r>
                    <w:rPr>
                      <w:rFonts w:ascii="Times New Roman" w:hAnsi="Times New Roman"/>
                      <w:sz w:val="24"/>
                      <w:szCs w:val="24"/>
                    </w:rPr>
                    <w:t>The Determination engages Article 17(1) of the International Covenant on Civil and Political Rights (ICCPR). Article 17(1) of the ICCPR provides for the right of every individual to be protected against arbitrary or unlawful interference with the individual’s privacy. The term ‘privacy’ has not been defined by international human rights law but it is generally accepted that it encompasses ‘information privacy’—the right to privacy of information about a particular individual.</w:t>
                  </w:r>
                </w:p>
              </w:txbxContent>
            </v:textbox>
            <w10:wrap type="square" anchorx="margin" anchory="margin"/>
          </v:rect>
        </w:pict>
      </w:r>
      <w:r w:rsidR="00FE0CC3">
        <w:rPr>
          <w:rFonts w:ascii="Times New Roman" w:hAnsi="Times New Roman"/>
          <w:sz w:val="24"/>
          <w:szCs w:val="24"/>
        </w:rPr>
        <w:br w:type="page"/>
      </w:r>
      <w:r>
        <w:rPr>
          <w:rFonts w:ascii="Times New Roman" w:hAnsi="Times New Roman"/>
          <w:noProof/>
          <w:sz w:val="24"/>
          <w:szCs w:val="24"/>
          <w:lang w:eastAsia="en-AU"/>
        </w:rPr>
        <w:lastRenderedPageBreak/>
        <w:pict>
          <v:rect id="_x0000_s1028" style="position:absolute;margin-left:-2.7pt;margin-top:46.4pt;width:481.8pt;height:623.8pt;z-index:251658752;mso-position-horizontal-relative:margin;mso-position-vertical-relative:margin" strokeweight="6pt">
            <v:stroke linestyle="thickBetweenThin"/>
            <v:textbox style="mso-next-textbox:#_x0000_s1028" inset="5mm,,5mm">
              <w:txbxContent>
                <w:p w:rsidR="00A71ED4" w:rsidRDefault="00A71ED4" w:rsidP="00FE0CC3">
                  <w:pPr>
                    <w:autoSpaceDE w:val="0"/>
                    <w:autoSpaceDN w:val="0"/>
                    <w:rPr>
                      <w:rFonts w:ascii="Times New Roman" w:hAnsi="Times New Roman"/>
                      <w:sz w:val="24"/>
                      <w:szCs w:val="24"/>
                    </w:rPr>
                  </w:pPr>
                  <w:r>
                    <w:rPr>
                      <w:rFonts w:ascii="Times New Roman" w:hAnsi="Times New Roman"/>
                      <w:sz w:val="24"/>
                      <w:szCs w:val="24"/>
                    </w:rPr>
                    <w:t>An interference with an individual’s privacy will not be considered ‘unlawful’ if it is authorised by a law that complies with the provisions, aims and objective of the ICCPR and specifies in detail the precise circumstances in which such interferences may be permitted. An interference with an individual’s privacy will not be considered ‘arbitrary’ if it is reasonable in the particular circumstances and the law is in accordance with the provisions, aims and objectives of the ICCPR</w:t>
                  </w:r>
                  <w:r w:rsidRPr="00C47AB1">
                    <w:rPr>
                      <w:rFonts w:ascii="Times New Roman" w:hAnsi="Times New Roman"/>
                      <w:sz w:val="24"/>
                      <w:szCs w:val="24"/>
                    </w:rPr>
                    <w:t>.</w:t>
                  </w:r>
                </w:p>
                <w:p w:rsidR="00A71ED4" w:rsidRPr="008D697E" w:rsidRDefault="00A71ED4" w:rsidP="00FE0CC3">
                  <w:pPr>
                    <w:autoSpaceDE w:val="0"/>
                    <w:autoSpaceDN w:val="0"/>
                  </w:pPr>
                  <w:r>
                    <w:rPr>
                      <w:rFonts w:ascii="Times New Roman" w:hAnsi="Times New Roman"/>
                      <w:sz w:val="24"/>
                      <w:szCs w:val="24"/>
                    </w:rPr>
                    <w:t xml:space="preserve">The Determination engages the right to privacy because it requires the proponent to monitor and report on energy consumption at sites in the project, such as households and small businesses, and report the addresses of those sites to the Regulator. Energy consumption data is used to calculate the emissions reductions from sites in the project, and addresses are required to be reported to </w:t>
                  </w:r>
                  <w:r w:rsidRPr="007A49E2">
                    <w:rPr>
                      <w:rFonts w:ascii="Times New Roman" w:hAnsi="Times New Roman"/>
                      <w:sz w:val="24"/>
                      <w:szCs w:val="24"/>
                    </w:rPr>
                    <w:t xml:space="preserve">establish whether the project is funded under another government </w:t>
                  </w:r>
                  <w:r>
                    <w:rPr>
                      <w:rFonts w:ascii="Times New Roman" w:hAnsi="Times New Roman"/>
                      <w:sz w:val="24"/>
                      <w:szCs w:val="24"/>
                    </w:rPr>
                    <w:t>programme</w:t>
                  </w:r>
                  <w:r w:rsidRPr="007A49E2">
                    <w:rPr>
                      <w:rFonts w:ascii="Times New Roman" w:hAnsi="Times New Roman"/>
                      <w:sz w:val="24"/>
                      <w:szCs w:val="24"/>
                    </w:rPr>
                    <w:t>, in line with the additionality requirements in subsection 27(4A) of the</w:t>
                  </w:r>
                  <w:r w:rsidRPr="008D697E">
                    <w:rPr>
                      <w:rFonts w:ascii="Times New Roman" w:hAnsi="Times New Roman"/>
                      <w:sz w:val="24"/>
                      <w:szCs w:val="24"/>
                    </w:rPr>
                    <w:t xml:space="preserve"> </w:t>
                  </w:r>
                  <w:r w:rsidRPr="008D697E">
                    <w:rPr>
                      <w:rFonts w:ascii="Times New Roman" w:hAnsi="Times New Roman"/>
                      <w:i/>
                      <w:sz w:val="24"/>
                      <w:szCs w:val="24"/>
                    </w:rPr>
                    <w:t>Carbon Credits (Carbon Farming Initiative) Act 2011.</w:t>
                  </w:r>
                </w:p>
                <w:p w:rsidR="00A71ED4" w:rsidRDefault="00A71ED4" w:rsidP="00FE0CC3">
                  <w:pPr>
                    <w:autoSpaceDE w:val="0"/>
                    <w:autoSpaceDN w:val="0"/>
                    <w:rPr>
                      <w:rFonts w:ascii="Times New Roman" w:hAnsi="Times New Roman"/>
                      <w:sz w:val="24"/>
                      <w:szCs w:val="24"/>
                    </w:rPr>
                  </w:pPr>
                  <w:r>
                    <w:rPr>
                      <w:rFonts w:ascii="Times New Roman" w:hAnsi="Times New Roman"/>
                      <w:sz w:val="24"/>
                      <w:szCs w:val="24"/>
                    </w:rPr>
                    <w:t xml:space="preserve">These requirements are reasonable and the Rules are therefore not ‘arbitrary’ within the meaning of Article 17(1) of the ICCPR. </w:t>
                  </w:r>
                </w:p>
                <w:p w:rsidR="00A71ED4" w:rsidRDefault="00A71ED4" w:rsidP="00FE0CC3">
                  <w:pPr>
                    <w:spacing w:before="120" w:after="120"/>
                    <w:rPr>
                      <w:rFonts w:ascii="Times New Roman" w:hAnsi="Times New Roman"/>
                      <w:sz w:val="24"/>
                      <w:szCs w:val="24"/>
                    </w:rPr>
                  </w:pPr>
                  <w:r>
                    <w:rPr>
                      <w:rFonts w:ascii="Times New Roman" w:hAnsi="Times New Roman"/>
                      <w:sz w:val="24"/>
                      <w:szCs w:val="24"/>
                    </w:rPr>
                    <w:t xml:space="preserve">Furthermore, the Determination does not authorise an unlawful interference with an individual’s privacy because the Determination adequately specifies the circumstances in which information may be collected and used, operating </w:t>
                  </w:r>
                  <w:r w:rsidRPr="00FE5D73">
                    <w:rPr>
                      <w:rFonts w:ascii="Times New Roman" w:hAnsi="Times New Roman"/>
                      <w:sz w:val="24"/>
                      <w:szCs w:val="24"/>
                    </w:rPr>
                    <w:t>within the existing protections on privacy set out in Australian law.</w:t>
                  </w:r>
                  <w:r>
                    <w:rPr>
                      <w:rFonts w:ascii="Times New Roman" w:hAnsi="Times New Roman"/>
                      <w:sz w:val="24"/>
                      <w:szCs w:val="24"/>
                    </w:rPr>
                    <w:t xml:space="preserve"> Part 3 of </w:t>
                  </w:r>
                  <w:r w:rsidRPr="00623B61">
                    <w:rPr>
                      <w:rFonts w:ascii="Times New Roman" w:hAnsi="Times New Roman"/>
                      <w:sz w:val="24"/>
                      <w:szCs w:val="24"/>
                    </w:rPr>
                    <w:t xml:space="preserve">the </w:t>
                  </w:r>
                  <w:r>
                    <w:rPr>
                      <w:rFonts w:ascii="Times New Roman" w:hAnsi="Times New Roman"/>
                      <w:sz w:val="24"/>
                      <w:szCs w:val="24"/>
                    </w:rPr>
                    <w:t xml:space="preserve">Determination requires that </w:t>
                  </w:r>
                  <w:r w:rsidRPr="00EE2EAA">
                    <w:rPr>
                      <w:rFonts w:ascii="Times New Roman" w:hAnsi="Times New Roman"/>
                      <w:color w:val="000000"/>
                      <w:sz w:val="24"/>
                      <w:szCs w:val="24"/>
                    </w:rPr>
                    <w:t>the proponent must have a legal right to access</w:t>
                  </w:r>
                  <w:r>
                    <w:rPr>
                      <w:rFonts w:ascii="Times New Roman" w:hAnsi="Times New Roman"/>
                      <w:color w:val="000000"/>
                      <w:sz w:val="24"/>
                      <w:szCs w:val="24"/>
                    </w:rPr>
                    <w:t xml:space="preserve"> </w:t>
                  </w:r>
                  <w:r w:rsidRPr="00EE2EAA">
                    <w:rPr>
                      <w:rFonts w:ascii="Times New Roman" w:hAnsi="Times New Roman"/>
                      <w:color w:val="000000"/>
                      <w:sz w:val="24"/>
                      <w:szCs w:val="24"/>
                    </w:rPr>
                    <w:t xml:space="preserve">data about </w:t>
                  </w:r>
                  <w:r w:rsidRPr="00817F2F">
                    <w:rPr>
                      <w:rFonts w:ascii="Times New Roman" w:hAnsi="Times New Roman"/>
                      <w:color w:val="000000"/>
                      <w:sz w:val="24"/>
                      <w:szCs w:val="24"/>
                    </w:rPr>
                    <w:t>measured energy consumption</w:t>
                  </w:r>
                  <w:r w:rsidRPr="00EE2EAA">
                    <w:rPr>
                      <w:rFonts w:ascii="Times New Roman" w:hAnsi="Times New Roman"/>
                      <w:color w:val="000000"/>
                      <w:sz w:val="24"/>
                      <w:szCs w:val="24"/>
                    </w:rPr>
                    <w:t xml:space="preserve"> for each site, and to use that data in the manner described in the Determination.</w:t>
                  </w:r>
                  <w:r>
                    <w:rPr>
                      <w:rFonts w:ascii="Times New Roman" w:hAnsi="Times New Roman"/>
                      <w:color w:val="000000"/>
                      <w:sz w:val="24"/>
                      <w:szCs w:val="24"/>
                    </w:rPr>
                    <w:t xml:space="preserve"> Laws that may affect</w:t>
                  </w:r>
                  <w:r w:rsidRPr="001B33D4">
                    <w:rPr>
                      <w:rFonts w:ascii="Times New Roman" w:hAnsi="Times New Roman"/>
                      <w:sz w:val="24"/>
                      <w:szCs w:val="24"/>
                    </w:rPr>
                    <w:t xml:space="preserve"> </w:t>
                  </w:r>
                  <w:r>
                    <w:rPr>
                      <w:rFonts w:ascii="Times New Roman" w:hAnsi="Times New Roman"/>
                      <w:sz w:val="24"/>
                      <w:szCs w:val="24"/>
                    </w:rPr>
                    <w:t xml:space="preserve">whether </w:t>
                  </w:r>
                  <w:r w:rsidRPr="00FE5D73">
                    <w:rPr>
                      <w:rFonts w:ascii="Times New Roman" w:hAnsi="Times New Roman"/>
                      <w:sz w:val="24"/>
                      <w:szCs w:val="24"/>
                    </w:rPr>
                    <w:t xml:space="preserve">the proponent has a </w:t>
                  </w:r>
                  <w:r>
                    <w:rPr>
                      <w:rFonts w:ascii="Times New Roman" w:hAnsi="Times New Roman"/>
                      <w:sz w:val="24"/>
                      <w:szCs w:val="24"/>
                    </w:rPr>
                    <w:t>legal right to access and use customer</w:t>
                  </w:r>
                  <w:r w:rsidRPr="00FE5D73">
                    <w:rPr>
                      <w:rFonts w:ascii="Times New Roman" w:hAnsi="Times New Roman"/>
                      <w:sz w:val="24"/>
                      <w:szCs w:val="24"/>
                    </w:rPr>
                    <w:t xml:space="preserve"> data</w:t>
                  </w:r>
                  <w:r>
                    <w:rPr>
                      <w:rFonts w:ascii="Times New Roman" w:hAnsi="Times New Roman"/>
                      <w:sz w:val="24"/>
                      <w:szCs w:val="24"/>
                    </w:rPr>
                    <w:t xml:space="preserve"> include the </w:t>
                  </w:r>
                  <w:r w:rsidRPr="00C47892">
                    <w:rPr>
                      <w:rFonts w:ascii="Times New Roman" w:hAnsi="Times New Roman"/>
                      <w:i/>
                      <w:iCs/>
                      <w:sz w:val="24"/>
                      <w:szCs w:val="24"/>
                    </w:rPr>
                    <w:t>Privacy Act 1988</w:t>
                  </w:r>
                  <w:r w:rsidRPr="001B33D4">
                    <w:rPr>
                      <w:rFonts w:ascii="Times New Roman" w:hAnsi="Times New Roman"/>
                      <w:sz w:val="24"/>
                      <w:szCs w:val="24"/>
                    </w:rPr>
                    <w:t xml:space="preserve"> </w:t>
                  </w:r>
                  <w:r>
                    <w:rPr>
                      <w:rFonts w:ascii="Times New Roman" w:hAnsi="Times New Roman"/>
                      <w:sz w:val="24"/>
                      <w:szCs w:val="24"/>
                    </w:rPr>
                    <w:t xml:space="preserve">and </w:t>
                  </w:r>
                  <w:r w:rsidRPr="00FE5D73">
                    <w:rPr>
                      <w:rFonts w:ascii="Times New Roman" w:hAnsi="Times New Roman"/>
                      <w:sz w:val="24"/>
                      <w:szCs w:val="24"/>
                    </w:rPr>
                    <w:t>laws governing the retail supply of electricity and natural gas</w:t>
                  </w:r>
                  <w:r>
                    <w:rPr>
                      <w:rFonts w:ascii="Times New Roman" w:hAnsi="Times New Roman"/>
                      <w:sz w:val="24"/>
                      <w:szCs w:val="24"/>
                    </w:rPr>
                    <w:t xml:space="preserve"> in each jurisdiction, such as the </w:t>
                  </w:r>
                  <w:r w:rsidRPr="00B22AC0">
                    <w:rPr>
                      <w:rFonts w:ascii="Times New Roman" w:hAnsi="Times New Roman"/>
                      <w:i/>
                      <w:sz w:val="24"/>
                      <w:szCs w:val="24"/>
                    </w:rPr>
                    <w:t>National Energy Retail Law (South Australia) Act 2011</w:t>
                  </w:r>
                  <w:r>
                    <w:rPr>
                      <w:rFonts w:ascii="Times New Roman" w:hAnsi="Times New Roman"/>
                      <w:sz w:val="24"/>
                      <w:szCs w:val="24"/>
                    </w:rPr>
                    <w:t xml:space="preserve">. These laws contain privacy protections and </w:t>
                  </w:r>
                  <w:r>
                    <w:rPr>
                      <w:rFonts w:ascii="Times New Roman" w:hAnsi="Times New Roman"/>
                      <w:sz w:val="24"/>
                      <w:szCs w:val="24"/>
                      <w:lang w:eastAsia="en-AU"/>
                    </w:rPr>
                    <w:t>make provision for the disclosure of personal information between energy retailers, distributors, regulators and market operators.</w:t>
                  </w:r>
                  <w:r>
                    <w:rPr>
                      <w:rFonts w:ascii="Times New Roman" w:hAnsi="Times New Roman"/>
                      <w:sz w:val="24"/>
                      <w:szCs w:val="24"/>
                    </w:rPr>
                    <w:t xml:space="preserve"> The</w:t>
                  </w:r>
                  <w:r w:rsidRPr="00C47892">
                    <w:rPr>
                      <w:rFonts w:ascii="Times New Roman" w:hAnsi="Times New Roman"/>
                      <w:sz w:val="24"/>
                      <w:szCs w:val="24"/>
                    </w:rPr>
                    <w:t xml:space="preserve"> </w:t>
                  </w:r>
                  <w:r w:rsidRPr="00C47892">
                    <w:rPr>
                      <w:rFonts w:ascii="Times New Roman" w:hAnsi="Times New Roman"/>
                      <w:i/>
                      <w:iCs/>
                      <w:sz w:val="24"/>
                      <w:szCs w:val="24"/>
                    </w:rPr>
                    <w:t>Privacy Act 1988</w:t>
                  </w:r>
                  <w:r w:rsidRPr="00C47892">
                    <w:rPr>
                      <w:rFonts w:ascii="Times New Roman" w:hAnsi="Times New Roman"/>
                      <w:sz w:val="24"/>
                      <w:szCs w:val="24"/>
                    </w:rPr>
                    <w:t xml:space="preserve"> provides for the protection of personal information </w:t>
                  </w:r>
                  <w:r>
                    <w:rPr>
                      <w:rFonts w:ascii="Times New Roman" w:hAnsi="Times New Roman"/>
                      <w:sz w:val="24"/>
                      <w:szCs w:val="24"/>
                    </w:rPr>
                    <w:t>and</w:t>
                  </w:r>
                  <w:r w:rsidRPr="00C47892">
                    <w:rPr>
                      <w:rFonts w:ascii="Times New Roman" w:hAnsi="Times New Roman"/>
                      <w:sz w:val="24"/>
                      <w:szCs w:val="24"/>
                    </w:rPr>
                    <w:t xml:space="preserve"> sets out National Privacy Principles</w:t>
                  </w:r>
                  <w:r>
                    <w:rPr>
                      <w:rFonts w:ascii="Times New Roman" w:hAnsi="Times New Roman"/>
                      <w:sz w:val="24"/>
                      <w:szCs w:val="24"/>
                    </w:rPr>
                    <w:t>, which</w:t>
                  </w:r>
                  <w:r w:rsidRPr="00C47892">
                    <w:rPr>
                      <w:rFonts w:ascii="Times New Roman" w:hAnsi="Times New Roman"/>
                      <w:sz w:val="24"/>
                      <w:szCs w:val="24"/>
                    </w:rPr>
                    <w:t xml:space="preserve"> </w:t>
                  </w:r>
                  <w:r>
                    <w:rPr>
                      <w:rFonts w:ascii="Times New Roman" w:hAnsi="Times New Roman"/>
                      <w:sz w:val="24"/>
                      <w:szCs w:val="24"/>
                    </w:rPr>
                    <w:t>outline</w:t>
                  </w:r>
                  <w:r w:rsidRPr="00C47892">
                    <w:rPr>
                      <w:rFonts w:ascii="Times New Roman" w:hAnsi="Times New Roman"/>
                      <w:sz w:val="24"/>
                      <w:szCs w:val="24"/>
                    </w:rPr>
                    <w:t xml:space="preserve"> standards for the collection, storage, security, use, disclo</w:t>
                  </w:r>
                  <w:r>
                    <w:rPr>
                      <w:rFonts w:ascii="Times New Roman" w:hAnsi="Times New Roman"/>
                      <w:sz w:val="24"/>
                      <w:szCs w:val="24"/>
                    </w:rPr>
                    <w:t>sure and quality of personal </w:t>
                  </w:r>
                  <w:r w:rsidRPr="00C47892">
                    <w:rPr>
                      <w:rFonts w:ascii="Times New Roman" w:hAnsi="Times New Roman"/>
                      <w:sz w:val="24"/>
                      <w:szCs w:val="24"/>
                    </w:rPr>
                    <w:t xml:space="preserve">information. </w:t>
                  </w:r>
                </w:p>
                <w:p w:rsidR="00A71ED4" w:rsidRDefault="00A71ED4" w:rsidP="00FE0CC3">
                  <w:pPr>
                    <w:autoSpaceDE w:val="0"/>
                    <w:autoSpaceDN w:val="0"/>
                    <w:rPr>
                      <w:rFonts w:ascii="Times New Roman" w:hAnsi="Times New Roman"/>
                      <w:sz w:val="24"/>
                      <w:szCs w:val="24"/>
                    </w:rPr>
                  </w:pPr>
                  <w:r>
                    <w:rPr>
                      <w:rFonts w:ascii="Times New Roman" w:hAnsi="Times New Roman"/>
                      <w:sz w:val="24"/>
                      <w:szCs w:val="24"/>
                    </w:rPr>
                    <w:t xml:space="preserve">The Regulator is required to handle all personal information in accordance with the </w:t>
                  </w:r>
                  <w:r>
                    <w:rPr>
                      <w:rFonts w:ascii="Times New Roman" w:hAnsi="Times New Roman"/>
                      <w:i/>
                      <w:iCs/>
                      <w:sz w:val="24"/>
                      <w:szCs w:val="24"/>
                    </w:rPr>
                    <w:t>Privacy Act 1988</w:t>
                  </w:r>
                  <w:r>
                    <w:rPr>
                      <w:rFonts w:ascii="Times New Roman" w:hAnsi="Times New Roman"/>
                      <w:sz w:val="24"/>
                      <w:szCs w:val="24"/>
                    </w:rPr>
                    <w:t xml:space="preserve"> and is bound by the secrecy provisions in the </w:t>
                  </w:r>
                  <w:r>
                    <w:rPr>
                      <w:rFonts w:ascii="Times New Roman" w:hAnsi="Times New Roman"/>
                      <w:i/>
                      <w:iCs/>
                      <w:sz w:val="24"/>
                      <w:szCs w:val="24"/>
                    </w:rPr>
                    <w:t>Clean Energy Regulator Act 2011</w:t>
                  </w:r>
                  <w:r>
                    <w:rPr>
                      <w:rFonts w:ascii="Times New Roman" w:hAnsi="Times New Roman"/>
                      <w:sz w:val="24"/>
                      <w:szCs w:val="24"/>
                    </w:rPr>
                    <w:t xml:space="preserve">. In particular, Part 3 of the </w:t>
                  </w:r>
                  <w:r>
                    <w:rPr>
                      <w:rFonts w:ascii="Times New Roman" w:hAnsi="Times New Roman"/>
                      <w:i/>
                      <w:iCs/>
                      <w:sz w:val="24"/>
                      <w:szCs w:val="24"/>
                    </w:rPr>
                    <w:t xml:space="preserve">Clean Energy Regulator Act 2011 </w:t>
                  </w:r>
                  <w:r>
                    <w:rPr>
                      <w:rFonts w:ascii="Times New Roman" w:hAnsi="Times New Roman"/>
                      <w:sz w:val="24"/>
                      <w:szCs w:val="24"/>
                    </w:rPr>
                    <w:t xml:space="preserve">includes a number of significant restrictions on the use or disclosure of information collected by the Regulator. </w:t>
                  </w:r>
                </w:p>
                <w:p w:rsidR="00A71ED4" w:rsidRDefault="00A71ED4" w:rsidP="00FE0CC3">
                  <w:pPr>
                    <w:autoSpaceDE w:val="0"/>
                    <w:autoSpaceDN w:val="0"/>
                    <w:rPr>
                      <w:rFonts w:ascii="Times New Roman" w:hAnsi="Times New Roman"/>
                      <w:sz w:val="24"/>
                      <w:szCs w:val="24"/>
                    </w:rPr>
                  </w:pPr>
                  <w:r>
                    <w:rPr>
                      <w:rFonts w:ascii="Times New Roman" w:hAnsi="Times New Roman"/>
                      <w:sz w:val="24"/>
                      <w:szCs w:val="24"/>
                    </w:rPr>
                    <w:t xml:space="preserve">The Determination is therefore compatible with Article 17(1) of the ICCPR because it does not unlawfully or arbitrarily interfere with an individual’s privacy. </w:t>
                  </w:r>
                </w:p>
              </w:txbxContent>
            </v:textbox>
            <w10:wrap type="square" anchorx="margin" anchory="margin"/>
          </v:rect>
        </w:pict>
      </w:r>
      <w:r w:rsidR="00FE0CC3">
        <w:rPr>
          <w:rFonts w:ascii="Times New Roman" w:hAnsi="Times New Roman"/>
          <w:sz w:val="24"/>
          <w:szCs w:val="24"/>
        </w:rPr>
        <w:br w:type="page"/>
      </w:r>
      <w:r>
        <w:rPr>
          <w:rFonts w:ascii="Times New Roman" w:hAnsi="Times New Roman"/>
          <w:noProof/>
          <w:sz w:val="24"/>
          <w:szCs w:val="24"/>
          <w:lang w:eastAsia="en-AU"/>
        </w:rPr>
        <w:lastRenderedPageBreak/>
        <w:pict>
          <v:rect id="_x0000_s1026" style="position:absolute;margin-left:-14.7pt;margin-top:34.4pt;width:481.8pt;height:623.8pt;z-index:251656704;mso-position-horizontal-relative:margin;mso-position-vertical-relative:margin" strokeweight="6pt">
            <v:stroke linestyle="thickBetweenThin"/>
            <v:textbox style="mso-next-textbox:#_x0000_s1026" inset="5mm,,5mm">
              <w:txbxContent>
                <w:p w:rsidR="00A71ED4" w:rsidRPr="00D664E6" w:rsidRDefault="00A71ED4" w:rsidP="00FE0CC3">
                  <w:pPr>
                    <w:spacing w:before="120" w:after="120"/>
                    <w:rPr>
                      <w:rFonts w:ascii="Times New Roman" w:hAnsi="Times New Roman"/>
                      <w:b/>
                      <w:sz w:val="24"/>
                      <w:szCs w:val="24"/>
                    </w:rPr>
                  </w:pPr>
                  <w:r w:rsidRPr="00D664E6">
                    <w:rPr>
                      <w:rFonts w:ascii="Times New Roman" w:hAnsi="Times New Roman"/>
                      <w:b/>
                      <w:sz w:val="24"/>
                      <w:szCs w:val="24"/>
                    </w:rPr>
                    <w:t xml:space="preserve">Conclusion </w:t>
                  </w:r>
                </w:p>
                <w:p w:rsidR="00A71ED4" w:rsidRPr="00D664E6" w:rsidRDefault="00A71ED4" w:rsidP="00FE0CC3">
                  <w:pPr>
                    <w:spacing w:before="100" w:beforeAutospacing="1" w:after="100" w:afterAutospacing="1"/>
                    <w:rPr>
                      <w:rFonts w:ascii="Times New Roman" w:hAnsi="Times New Roman"/>
                      <w:sz w:val="24"/>
                      <w:szCs w:val="24"/>
                    </w:rPr>
                  </w:pPr>
                  <w:r>
                    <w:rPr>
                      <w:rFonts w:ascii="Times New Roman" w:hAnsi="Times New Roman"/>
                      <w:sz w:val="24"/>
                      <w:szCs w:val="24"/>
                    </w:rPr>
                    <w:t xml:space="preserve">The Determination is compatible with human rights because it does not limit any human rights and freedoms recognised or declared in the international instruments listed in section 3 of the </w:t>
                  </w:r>
                  <w:r>
                    <w:rPr>
                      <w:rFonts w:ascii="Times New Roman" w:hAnsi="Times New Roman"/>
                      <w:i/>
                      <w:iCs/>
                      <w:sz w:val="24"/>
                      <w:szCs w:val="24"/>
                    </w:rPr>
                    <w:t>Human Rights (Parliamentary Scrutiny) Act 2011</w:t>
                  </w:r>
                  <w:r>
                    <w:rPr>
                      <w:rFonts w:ascii="Times New Roman" w:hAnsi="Times New Roman"/>
                      <w:sz w:val="24"/>
                      <w:szCs w:val="24"/>
                    </w:rPr>
                    <w:t>.</w:t>
                  </w:r>
                </w:p>
                <w:p w:rsidR="00A71ED4" w:rsidRPr="00026517" w:rsidRDefault="00A71ED4" w:rsidP="00FE0CC3">
                  <w:pPr>
                    <w:spacing w:before="120" w:after="120"/>
                    <w:jc w:val="center"/>
                    <w:rPr>
                      <w:rFonts w:ascii="Times New Roman" w:hAnsi="Times New Roman"/>
                      <w:sz w:val="24"/>
                      <w:szCs w:val="24"/>
                    </w:rPr>
                  </w:pPr>
                  <w:r>
                    <w:rPr>
                      <w:rFonts w:ascii="Times New Roman" w:hAnsi="Times New Roman"/>
                      <w:b/>
                      <w:bCs/>
                      <w:sz w:val="24"/>
                      <w:szCs w:val="24"/>
                    </w:rPr>
                    <w:t>The Hon Greg Hunt MP, Minister for the Environment</w:t>
                  </w:r>
                </w:p>
                <w:p w:rsidR="00A71ED4" w:rsidRDefault="00A71ED4" w:rsidP="00FE0CC3">
                  <w:pPr>
                    <w:spacing w:before="120" w:after="120"/>
                    <w:jc w:val="center"/>
                    <w:rPr>
                      <w:rFonts w:ascii="Times New Roman" w:hAnsi="Times New Roman"/>
                      <w:sz w:val="24"/>
                      <w:szCs w:val="24"/>
                    </w:rPr>
                  </w:pPr>
                </w:p>
              </w:txbxContent>
            </v:textbox>
            <w10:wrap type="square" anchorx="margin" anchory="margin"/>
          </v:rect>
        </w:pict>
      </w:r>
    </w:p>
    <w:sectPr w:rsidR="00FE0CC3" w:rsidRPr="00405716" w:rsidSect="00465EF9">
      <w:headerReference w:type="default" r:id="rId17"/>
      <w:footerReference w:type="default" r:id="rId18"/>
      <w:footerReference w:type="first" r:id="rId19"/>
      <w:pgSz w:w="11906" w:h="16838" w:code="9"/>
      <w:pgMar w:top="1440" w:right="1440"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12F" w:rsidRDefault="00B5012F" w:rsidP="00621DDE">
      <w:pPr>
        <w:spacing w:after="0" w:line="240" w:lineRule="auto"/>
      </w:pPr>
      <w:r>
        <w:separator/>
      </w:r>
    </w:p>
  </w:endnote>
  <w:endnote w:type="continuationSeparator" w:id="0">
    <w:p w:rsidR="00B5012F" w:rsidRDefault="00B5012F" w:rsidP="00621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ED4" w:rsidRPr="0003613D" w:rsidRDefault="00506176">
    <w:pPr>
      <w:pStyle w:val="Footer"/>
      <w:jc w:val="center"/>
      <w:rPr>
        <w:rFonts w:ascii="Times New Roman" w:hAnsi="Times New Roman"/>
        <w:sz w:val="20"/>
      </w:rPr>
    </w:pPr>
    <w:r w:rsidRPr="0003613D">
      <w:rPr>
        <w:rFonts w:ascii="Times New Roman" w:hAnsi="Times New Roman"/>
        <w:sz w:val="20"/>
      </w:rPr>
      <w:fldChar w:fldCharType="begin"/>
    </w:r>
    <w:r w:rsidR="00A71ED4" w:rsidRPr="0003613D">
      <w:rPr>
        <w:rFonts w:ascii="Times New Roman" w:hAnsi="Times New Roman"/>
        <w:sz w:val="20"/>
      </w:rPr>
      <w:instrText xml:space="preserve"> PAGE   \* MERGEFORMAT </w:instrText>
    </w:r>
    <w:r w:rsidRPr="0003613D">
      <w:rPr>
        <w:rFonts w:ascii="Times New Roman" w:hAnsi="Times New Roman"/>
        <w:sz w:val="20"/>
      </w:rPr>
      <w:fldChar w:fldCharType="separate"/>
    </w:r>
    <w:r w:rsidR="00415EB4">
      <w:rPr>
        <w:rFonts w:ascii="Times New Roman" w:hAnsi="Times New Roman"/>
        <w:noProof/>
        <w:sz w:val="20"/>
      </w:rPr>
      <w:t>36</w:t>
    </w:r>
    <w:r w:rsidRPr="0003613D">
      <w:rPr>
        <w:rFonts w:ascii="Times New Roman" w:hAnsi="Times New Roman"/>
        <w:noProof/>
        <w:sz w:val="20"/>
      </w:rPr>
      <w:fldChar w:fldCharType="end"/>
    </w:r>
  </w:p>
  <w:p w:rsidR="00A71ED4" w:rsidRDefault="00A71E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ED4" w:rsidRDefault="00A71ED4" w:rsidP="009A1EB8">
    <w:pPr>
      <w:pStyle w:val="Footer"/>
      <w:jc w:val="center"/>
    </w:pPr>
  </w:p>
  <w:p w:rsidR="00A71ED4" w:rsidRDefault="00506176" w:rsidP="00D64A9C">
    <w:pPr>
      <w:pStyle w:val="Footer"/>
      <w:jc w:val="center"/>
    </w:pPr>
    <w:fldSimple w:instr=" PAGE ">
      <w:r w:rsidR="00A71ED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12F" w:rsidRDefault="00B5012F" w:rsidP="00621DDE">
      <w:pPr>
        <w:spacing w:after="0" w:line="240" w:lineRule="auto"/>
      </w:pPr>
      <w:r>
        <w:separator/>
      </w:r>
    </w:p>
  </w:footnote>
  <w:footnote w:type="continuationSeparator" w:id="0">
    <w:p w:rsidR="00B5012F" w:rsidRDefault="00B5012F" w:rsidP="00621DDE">
      <w:pPr>
        <w:spacing w:after="0" w:line="240" w:lineRule="auto"/>
      </w:pPr>
      <w:r>
        <w:continuationSeparator/>
      </w:r>
    </w:p>
  </w:footnote>
  <w:footnote w:id="1">
    <w:p w:rsidR="00A71ED4" w:rsidRPr="00A72031" w:rsidRDefault="00A71ED4">
      <w:pPr>
        <w:pStyle w:val="FootnoteText"/>
        <w:rPr>
          <w:sz w:val="22"/>
          <w:szCs w:val="22"/>
        </w:rPr>
      </w:pPr>
      <w:r w:rsidRPr="00A72031">
        <w:rPr>
          <w:rStyle w:val="FootnoteReference"/>
          <w:sz w:val="22"/>
          <w:szCs w:val="22"/>
        </w:rPr>
        <w:footnoteRef/>
      </w:r>
      <w:r w:rsidRPr="00A72031">
        <w:rPr>
          <w:sz w:val="22"/>
          <w:szCs w:val="22"/>
        </w:rPr>
        <w:t xml:space="preserve"> </w:t>
      </w:r>
      <w:r w:rsidRPr="00A72031">
        <w:rPr>
          <w:rFonts w:ascii="Times New Roman" w:hAnsi="Times New Roman"/>
          <w:sz w:val="22"/>
          <w:szCs w:val="22"/>
        </w:rPr>
        <w:t>New South Wales Energy Savings Scheme Rule of 2009, Metered Baseline Method, Aggregated Metered Baseline (clause 8.9), accessible in 201</w:t>
      </w:r>
      <w:r>
        <w:rPr>
          <w:rFonts w:ascii="Times New Roman" w:hAnsi="Times New Roman"/>
          <w:sz w:val="22"/>
          <w:szCs w:val="22"/>
        </w:rPr>
        <w:t>5</w:t>
      </w:r>
      <w:r w:rsidRPr="00A72031">
        <w:rPr>
          <w:rFonts w:ascii="Times New Roman" w:hAnsi="Times New Roman"/>
          <w:sz w:val="22"/>
          <w:szCs w:val="22"/>
        </w:rPr>
        <w:t xml:space="preserve"> at </w:t>
      </w:r>
      <w:hyperlink r:id="rId1" w:history="1">
        <w:r w:rsidRPr="00A72031">
          <w:rPr>
            <w:rStyle w:val="Hyperlink"/>
            <w:rFonts w:ascii="Times New Roman" w:hAnsi="Times New Roman"/>
            <w:sz w:val="22"/>
            <w:szCs w:val="22"/>
          </w:rPr>
          <w:t>http://www.ess.nsw.gov.au/files/3b4bc901-796f-40cd-bace-a35000e9d4f5/ESSRule2of2014.pdf</w:t>
        </w:r>
      </w:hyperlink>
      <w:r w:rsidRPr="00A72031">
        <w:rPr>
          <w:rFonts w:ascii="Times New Roman" w:hAnsi="Times New Roman"/>
          <w:sz w:val="22"/>
          <w:szCs w:val="22"/>
        </w:rPr>
        <w:t xml:space="preserve">. </w:t>
      </w:r>
    </w:p>
  </w:footnote>
  <w:footnote w:id="2">
    <w:p w:rsidR="00A71ED4" w:rsidRPr="00A72031" w:rsidRDefault="00A71ED4" w:rsidP="0079258E">
      <w:pPr>
        <w:pStyle w:val="FootnoteText"/>
        <w:rPr>
          <w:sz w:val="22"/>
          <w:szCs w:val="22"/>
        </w:rPr>
      </w:pPr>
      <w:r w:rsidRPr="00A72031">
        <w:rPr>
          <w:rStyle w:val="FootnoteReference"/>
          <w:sz w:val="22"/>
          <w:szCs w:val="22"/>
        </w:rPr>
        <w:footnoteRef/>
      </w:r>
      <w:r w:rsidRPr="00A72031">
        <w:rPr>
          <w:sz w:val="22"/>
          <w:szCs w:val="22"/>
        </w:rPr>
        <w:t xml:space="preserve"> </w:t>
      </w:r>
      <w:r w:rsidRPr="00A90A9F">
        <w:rPr>
          <w:rFonts w:ascii="Times New Roman" w:hAnsi="Times New Roman"/>
          <w:i/>
          <w:sz w:val="22"/>
          <w:szCs w:val="22"/>
        </w:rPr>
        <w:t>National Energy Retail Law (South</w:t>
      </w:r>
      <w:r w:rsidRPr="00A72031">
        <w:rPr>
          <w:rFonts w:ascii="Times New Roman" w:hAnsi="Times New Roman"/>
          <w:i/>
          <w:sz w:val="22"/>
          <w:szCs w:val="22"/>
        </w:rPr>
        <w:t xml:space="preserve"> Australia) Act 2011</w:t>
      </w:r>
      <w:r w:rsidRPr="00A72031">
        <w:rPr>
          <w:rFonts w:ascii="Times New Roman" w:hAnsi="Times New Roman"/>
          <w:sz w:val="22"/>
          <w:szCs w:val="22"/>
        </w:rPr>
        <w:t>, accessible in 201</w:t>
      </w:r>
      <w:r>
        <w:rPr>
          <w:rFonts w:ascii="Times New Roman" w:hAnsi="Times New Roman"/>
          <w:sz w:val="22"/>
          <w:szCs w:val="22"/>
        </w:rPr>
        <w:t>5</w:t>
      </w:r>
      <w:r w:rsidRPr="00A72031">
        <w:rPr>
          <w:rFonts w:ascii="Times New Roman" w:hAnsi="Times New Roman"/>
          <w:sz w:val="22"/>
          <w:szCs w:val="22"/>
        </w:rPr>
        <w:t xml:space="preserve"> at </w:t>
      </w:r>
      <w:hyperlink r:id="rId2" w:history="1">
        <w:r w:rsidRPr="00A72031">
          <w:rPr>
            <w:rStyle w:val="Hyperlink"/>
            <w:rFonts w:ascii="Times New Roman" w:hAnsi="Times New Roman"/>
            <w:sz w:val="22"/>
            <w:szCs w:val="22"/>
          </w:rPr>
          <w:t>http://www.legislation.sa.gov.au/LZ/C/A/NATIONAL%20ENERGY%20RETAIL%20LAW%20(SOUTH%20AUSTRALIA)%20ACT%202011/CURRENT/2011.6.UN.PDF</w:t>
        </w:r>
      </w:hyperlink>
      <w:r w:rsidRPr="00A72031">
        <w:rPr>
          <w:rFonts w:ascii="Times New Roman" w:hAnsi="Times New Roman"/>
          <w:sz w:val="22"/>
          <w:szCs w:val="22"/>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ED4" w:rsidRDefault="00A71E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
    <w:nsid w:val="0163660D"/>
    <w:multiLevelType w:val="hybridMultilevel"/>
    <w:tmpl w:val="59C65F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257621B"/>
    <w:multiLevelType w:val="multilevel"/>
    <w:tmpl w:val="4880AF70"/>
    <w:lvl w:ilvl="0">
      <w:start w:val="1"/>
      <w:numFmt w:val="decimal"/>
      <w:pStyle w:val="OutlineNumbered1"/>
      <w:lvlText w:val="%1."/>
      <w:lvlJc w:val="left"/>
      <w:pPr>
        <w:tabs>
          <w:tab w:val="num" w:pos="520"/>
        </w:tabs>
        <w:ind w:left="520" w:hanging="520"/>
      </w:pPr>
      <w:rPr>
        <w:rFonts w:cs="Times New Roman"/>
      </w:rPr>
    </w:lvl>
    <w:lvl w:ilvl="1">
      <w:start w:val="1"/>
      <w:numFmt w:val="decimal"/>
      <w:pStyle w:val="OutlineNumbered2"/>
      <w:lvlText w:val="%1.%2."/>
      <w:lvlJc w:val="left"/>
      <w:pPr>
        <w:tabs>
          <w:tab w:val="num" w:pos="1040"/>
        </w:tabs>
        <w:ind w:left="1040" w:hanging="520"/>
      </w:pPr>
      <w:rPr>
        <w:rFonts w:cs="Times New Roman"/>
      </w:rPr>
    </w:lvl>
    <w:lvl w:ilvl="2">
      <w:start w:val="1"/>
      <w:numFmt w:val="decimal"/>
      <w:pStyle w:val="OutlineNumbered3"/>
      <w:lvlText w:val="%1.%2.%3."/>
      <w:lvlJc w:val="left"/>
      <w:pPr>
        <w:tabs>
          <w:tab w:val="num" w:pos="1560"/>
        </w:tabs>
        <w:ind w:left="1560" w:hanging="52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063A1FB3"/>
    <w:multiLevelType w:val="hybridMultilevel"/>
    <w:tmpl w:val="6FE899A6"/>
    <w:lvl w:ilvl="0" w:tplc="59E2C036">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6036E4"/>
    <w:multiLevelType w:val="hybridMultilevel"/>
    <w:tmpl w:val="E6FAA6A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5246EB"/>
    <w:multiLevelType w:val="hybridMultilevel"/>
    <w:tmpl w:val="F09C52C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CE84EBF"/>
    <w:multiLevelType w:val="hybridMultilevel"/>
    <w:tmpl w:val="B02871F4"/>
    <w:lvl w:ilvl="0" w:tplc="2ACEA912">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697660"/>
    <w:multiLevelType w:val="hybridMultilevel"/>
    <w:tmpl w:val="671C3AD8"/>
    <w:lvl w:ilvl="0" w:tplc="0C09000F">
      <w:start w:val="1"/>
      <w:numFmt w:val="decimal"/>
      <w:lvlText w:val="%1."/>
      <w:lvlJc w:val="left"/>
      <w:pPr>
        <w:ind w:left="360" w:hanging="360"/>
      </w:pPr>
    </w:lvl>
    <w:lvl w:ilvl="1" w:tplc="0C09001B">
      <w:start w:val="1"/>
      <w:numFmt w:val="lowerRoman"/>
      <w:lvlText w:val="%2."/>
      <w:lvlJc w:val="righ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10C17BCB"/>
    <w:multiLevelType w:val="hybridMultilevel"/>
    <w:tmpl w:val="F0C8B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4D558D0"/>
    <w:multiLevelType w:val="hybridMultilevel"/>
    <w:tmpl w:val="B82619D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162B3261"/>
    <w:multiLevelType w:val="hybridMultilevel"/>
    <w:tmpl w:val="E6F28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70C4E0A"/>
    <w:multiLevelType w:val="hybridMultilevel"/>
    <w:tmpl w:val="1CD0ABA0"/>
    <w:lvl w:ilvl="0" w:tplc="9A701F1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BD163FB"/>
    <w:multiLevelType w:val="hybridMultilevel"/>
    <w:tmpl w:val="D436B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EFC5CC5"/>
    <w:multiLevelType w:val="hybridMultilevel"/>
    <w:tmpl w:val="88D4C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44F358D"/>
    <w:multiLevelType w:val="hybridMultilevel"/>
    <w:tmpl w:val="3DDA2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5125E0F"/>
    <w:multiLevelType w:val="hybridMultilevel"/>
    <w:tmpl w:val="68866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58758FA"/>
    <w:multiLevelType w:val="hybridMultilevel"/>
    <w:tmpl w:val="7604D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0130967"/>
    <w:multiLevelType w:val="hybridMultilevel"/>
    <w:tmpl w:val="A5A648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45D0AF1"/>
    <w:multiLevelType w:val="hybridMultilevel"/>
    <w:tmpl w:val="419A15F0"/>
    <w:lvl w:ilvl="0" w:tplc="0C090001">
      <w:start w:val="1"/>
      <w:numFmt w:val="bullet"/>
      <w:lvlText w:val=""/>
      <w:lvlJc w:val="left"/>
      <w:pPr>
        <w:ind w:left="1481" w:hanging="360"/>
      </w:pPr>
      <w:rPr>
        <w:rFonts w:ascii="Symbol" w:hAnsi="Symbol" w:hint="default"/>
      </w:rPr>
    </w:lvl>
    <w:lvl w:ilvl="1" w:tplc="0C090003" w:tentative="1">
      <w:start w:val="1"/>
      <w:numFmt w:val="bullet"/>
      <w:lvlText w:val="o"/>
      <w:lvlJc w:val="left"/>
      <w:pPr>
        <w:ind w:left="2201" w:hanging="360"/>
      </w:pPr>
      <w:rPr>
        <w:rFonts w:ascii="Courier New" w:hAnsi="Courier New" w:cs="Courier New" w:hint="default"/>
      </w:rPr>
    </w:lvl>
    <w:lvl w:ilvl="2" w:tplc="0C090005" w:tentative="1">
      <w:start w:val="1"/>
      <w:numFmt w:val="bullet"/>
      <w:lvlText w:val=""/>
      <w:lvlJc w:val="left"/>
      <w:pPr>
        <w:ind w:left="2921" w:hanging="360"/>
      </w:pPr>
      <w:rPr>
        <w:rFonts w:ascii="Wingdings" w:hAnsi="Wingdings" w:hint="default"/>
      </w:rPr>
    </w:lvl>
    <w:lvl w:ilvl="3" w:tplc="0C090001" w:tentative="1">
      <w:start w:val="1"/>
      <w:numFmt w:val="bullet"/>
      <w:lvlText w:val=""/>
      <w:lvlJc w:val="left"/>
      <w:pPr>
        <w:ind w:left="3641" w:hanging="360"/>
      </w:pPr>
      <w:rPr>
        <w:rFonts w:ascii="Symbol" w:hAnsi="Symbol" w:hint="default"/>
      </w:rPr>
    </w:lvl>
    <w:lvl w:ilvl="4" w:tplc="0C090003" w:tentative="1">
      <w:start w:val="1"/>
      <w:numFmt w:val="bullet"/>
      <w:lvlText w:val="o"/>
      <w:lvlJc w:val="left"/>
      <w:pPr>
        <w:ind w:left="4361" w:hanging="360"/>
      </w:pPr>
      <w:rPr>
        <w:rFonts w:ascii="Courier New" w:hAnsi="Courier New" w:cs="Courier New" w:hint="default"/>
      </w:rPr>
    </w:lvl>
    <w:lvl w:ilvl="5" w:tplc="0C090005" w:tentative="1">
      <w:start w:val="1"/>
      <w:numFmt w:val="bullet"/>
      <w:lvlText w:val=""/>
      <w:lvlJc w:val="left"/>
      <w:pPr>
        <w:ind w:left="5081" w:hanging="360"/>
      </w:pPr>
      <w:rPr>
        <w:rFonts w:ascii="Wingdings" w:hAnsi="Wingdings" w:hint="default"/>
      </w:rPr>
    </w:lvl>
    <w:lvl w:ilvl="6" w:tplc="0C090001" w:tentative="1">
      <w:start w:val="1"/>
      <w:numFmt w:val="bullet"/>
      <w:lvlText w:val=""/>
      <w:lvlJc w:val="left"/>
      <w:pPr>
        <w:ind w:left="5801" w:hanging="360"/>
      </w:pPr>
      <w:rPr>
        <w:rFonts w:ascii="Symbol" w:hAnsi="Symbol" w:hint="default"/>
      </w:rPr>
    </w:lvl>
    <w:lvl w:ilvl="7" w:tplc="0C090003" w:tentative="1">
      <w:start w:val="1"/>
      <w:numFmt w:val="bullet"/>
      <w:lvlText w:val="o"/>
      <w:lvlJc w:val="left"/>
      <w:pPr>
        <w:ind w:left="6521" w:hanging="360"/>
      </w:pPr>
      <w:rPr>
        <w:rFonts w:ascii="Courier New" w:hAnsi="Courier New" w:cs="Courier New" w:hint="default"/>
      </w:rPr>
    </w:lvl>
    <w:lvl w:ilvl="8" w:tplc="0C090005" w:tentative="1">
      <w:start w:val="1"/>
      <w:numFmt w:val="bullet"/>
      <w:lvlText w:val=""/>
      <w:lvlJc w:val="left"/>
      <w:pPr>
        <w:ind w:left="7241" w:hanging="360"/>
      </w:pPr>
      <w:rPr>
        <w:rFonts w:ascii="Wingdings" w:hAnsi="Wingdings" w:hint="default"/>
      </w:rPr>
    </w:lvl>
  </w:abstractNum>
  <w:abstractNum w:abstractNumId="19">
    <w:nsid w:val="36440699"/>
    <w:multiLevelType w:val="hybridMultilevel"/>
    <w:tmpl w:val="590A5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7ED32ED"/>
    <w:multiLevelType w:val="hybridMultilevel"/>
    <w:tmpl w:val="DF94B4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37FA40AB"/>
    <w:multiLevelType w:val="hybridMultilevel"/>
    <w:tmpl w:val="3F4E0AD0"/>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2">
    <w:nsid w:val="406F27C1"/>
    <w:multiLevelType w:val="hybridMultilevel"/>
    <w:tmpl w:val="6680D1E4"/>
    <w:lvl w:ilvl="0" w:tplc="111CC704">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7BA7A7A"/>
    <w:multiLevelType w:val="hybridMultilevel"/>
    <w:tmpl w:val="1C2E5AE2"/>
    <w:lvl w:ilvl="0" w:tplc="0C090001">
      <w:start w:val="1"/>
      <w:numFmt w:val="bullet"/>
      <w:lvlText w:val=""/>
      <w:lvlJc w:val="left"/>
      <w:pPr>
        <w:ind w:left="506" w:hanging="360"/>
      </w:pPr>
      <w:rPr>
        <w:rFonts w:ascii="Symbol" w:hAnsi="Symbol" w:hint="default"/>
      </w:rPr>
    </w:lvl>
    <w:lvl w:ilvl="1" w:tplc="0C090003">
      <w:start w:val="1"/>
      <w:numFmt w:val="bullet"/>
      <w:lvlText w:val="o"/>
      <w:lvlJc w:val="left"/>
      <w:pPr>
        <w:ind w:left="1226" w:hanging="360"/>
      </w:pPr>
      <w:rPr>
        <w:rFonts w:ascii="Courier New" w:hAnsi="Courier New" w:cs="Courier New" w:hint="default"/>
      </w:rPr>
    </w:lvl>
    <w:lvl w:ilvl="2" w:tplc="0C090005">
      <w:start w:val="1"/>
      <w:numFmt w:val="bullet"/>
      <w:lvlText w:val=""/>
      <w:lvlJc w:val="left"/>
      <w:pPr>
        <w:ind w:left="1946" w:hanging="360"/>
      </w:pPr>
      <w:rPr>
        <w:rFonts w:ascii="Wingdings" w:hAnsi="Wingdings" w:hint="default"/>
      </w:rPr>
    </w:lvl>
    <w:lvl w:ilvl="3" w:tplc="0C090001" w:tentative="1">
      <w:start w:val="1"/>
      <w:numFmt w:val="bullet"/>
      <w:lvlText w:val=""/>
      <w:lvlJc w:val="left"/>
      <w:pPr>
        <w:ind w:left="2666" w:hanging="360"/>
      </w:pPr>
      <w:rPr>
        <w:rFonts w:ascii="Symbol" w:hAnsi="Symbol" w:hint="default"/>
      </w:rPr>
    </w:lvl>
    <w:lvl w:ilvl="4" w:tplc="0C090003" w:tentative="1">
      <w:start w:val="1"/>
      <w:numFmt w:val="bullet"/>
      <w:lvlText w:val="o"/>
      <w:lvlJc w:val="left"/>
      <w:pPr>
        <w:ind w:left="3386" w:hanging="360"/>
      </w:pPr>
      <w:rPr>
        <w:rFonts w:ascii="Courier New" w:hAnsi="Courier New" w:cs="Courier New" w:hint="default"/>
      </w:rPr>
    </w:lvl>
    <w:lvl w:ilvl="5" w:tplc="0C090005" w:tentative="1">
      <w:start w:val="1"/>
      <w:numFmt w:val="bullet"/>
      <w:lvlText w:val=""/>
      <w:lvlJc w:val="left"/>
      <w:pPr>
        <w:ind w:left="4106" w:hanging="360"/>
      </w:pPr>
      <w:rPr>
        <w:rFonts w:ascii="Wingdings" w:hAnsi="Wingdings" w:hint="default"/>
      </w:rPr>
    </w:lvl>
    <w:lvl w:ilvl="6" w:tplc="0C090001" w:tentative="1">
      <w:start w:val="1"/>
      <w:numFmt w:val="bullet"/>
      <w:lvlText w:val=""/>
      <w:lvlJc w:val="left"/>
      <w:pPr>
        <w:ind w:left="4826" w:hanging="360"/>
      </w:pPr>
      <w:rPr>
        <w:rFonts w:ascii="Symbol" w:hAnsi="Symbol" w:hint="default"/>
      </w:rPr>
    </w:lvl>
    <w:lvl w:ilvl="7" w:tplc="0C090003" w:tentative="1">
      <w:start w:val="1"/>
      <w:numFmt w:val="bullet"/>
      <w:lvlText w:val="o"/>
      <w:lvlJc w:val="left"/>
      <w:pPr>
        <w:ind w:left="5546" w:hanging="360"/>
      </w:pPr>
      <w:rPr>
        <w:rFonts w:ascii="Courier New" w:hAnsi="Courier New" w:cs="Courier New" w:hint="default"/>
      </w:rPr>
    </w:lvl>
    <w:lvl w:ilvl="8" w:tplc="0C090005" w:tentative="1">
      <w:start w:val="1"/>
      <w:numFmt w:val="bullet"/>
      <w:lvlText w:val=""/>
      <w:lvlJc w:val="left"/>
      <w:pPr>
        <w:ind w:left="6266" w:hanging="360"/>
      </w:pPr>
      <w:rPr>
        <w:rFonts w:ascii="Wingdings" w:hAnsi="Wingdings" w:hint="default"/>
      </w:rPr>
    </w:lvl>
  </w:abstractNum>
  <w:abstractNum w:abstractNumId="24">
    <w:nsid w:val="5648523B"/>
    <w:multiLevelType w:val="hybridMultilevel"/>
    <w:tmpl w:val="EFA2D9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9FC61DE"/>
    <w:multiLevelType w:val="hybridMultilevel"/>
    <w:tmpl w:val="B0600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B867B11"/>
    <w:multiLevelType w:val="hybridMultilevel"/>
    <w:tmpl w:val="0BEA5E8E"/>
    <w:lvl w:ilvl="0" w:tplc="E4449CDC">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1204865"/>
    <w:multiLevelType w:val="hybridMultilevel"/>
    <w:tmpl w:val="0E460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621627AD"/>
    <w:multiLevelType w:val="hybridMultilevel"/>
    <w:tmpl w:val="53BCD0BC"/>
    <w:lvl w:ilvl="0" w:tplc="6F523786">
      <w:start w:val="1"/>
      <w:numFmt w:val="bullet"/>
      <w:lvlText w:val=""/>
      <w:lvlJc w:val="left"/>
      <w:pPr>
        <w:ind w:left="360" w:hanging="360"/>
      </w:pPr>
      <w:rPr>
        <w:rFonts w:ascii="Symbol" w:hAnsi="Symbol" w:hint="default"/>
        <w:color w:val="000000"/>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48D350B"/>
    <w:multiLevelType w:val="hybridMultilevel"/>
    <w:tmpl w:val="38B8360C"/>
    <w:lvl w:ilvl="0" w:tplc="13AC015A">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5456429"/>
    <w:multiLevelType w:val="multilevel"/>
    <w:tmpl w:val="987C45B0"/>
    <w:lvl w:ilvl="0">
      <w:start w:val="1"/>
      <w:numFmt w:val="decimal"/>
      <w:pStyle w:val="ListNumber"/>
      <w:lvlText w:val="%1."/>
      <w:lvlJc w:val="left"/>
      <w:pPr>
        <w:ind w:left="369" w:hanging="369"/>
      </w:pPr>
      <w:rPr>
        <w:rFonts w:ascii="Arial" w:hAnsi="Arial" w:cs="Times New Roman" w:hint="default"/>
        <w:sz w:val="22"/>
      </w:rPr>
    </w:lvl>
    <w:lvl w:ilvl="1">
      <w:start w:val="1"/>
      <w:numFmt w:val="lowerLetter"/>
      <w:pStyle w:val="ListNumber2"/>
      <w:lvlText w:val="%2."/>
      <w:lvlJc w:val="left"/>
      <w:pPr>
        <w:ind w:left="738" w:hanging="369"/>
      </w:pPr>
      <w:rPr>
        <w:rFonts w:cs="Times New Roman" w:hint="default"/>
      </w:rPr>
    </w:lvl>
    <w:lvl w:ilvl="2">
      <w:start w:val="1"/>
      <w:numFmt w:val="lowerRoman"/>
      <w:pStyle w:val="ListNumber3"/>
      <w:lvlText w:val="%3."/>
      <w:lvlJc w:val="left"/>
      <w:pPr>
        <w:ind w:left="1107" w:hanging="369"/>
      </w:pPr>
      <w:rPr>
        <w:rFonts w:cs="Times New Roman" w:hint="default"/>
      </w:rPr>
    </w:lvl>
    <w:lvl w:ilvl="3">
      <w:start w:val="1"/>
      <w:numFmt w:val="none"/>
      <w:pStyle w:val="ListNumber4"/>
      <w:lvlText w:val="%4"/>
      <w:lvlJc w:val="left"/>
      <w:pPr>
        <w:ind w:left="1476" w:hanging="369"/>
      </w:pPr>
      <w:rPr>
        <w:rFonts w:cs="Times New Roman" w:hint="default"/>
      </w:rPr>
    </w:lvl>
    <w:lvl w:ilvl="4">
      <w:start w:val="1"/>
      <w:numFmt w:val="none"/>
      <w:pStyle w:val="ListNumber5"/>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31">
    <w:nsid w:val="670026AA"/>
    <w:multiLevelType w:val="hybridMultilevel"/>
    <w:tmpl w:val="037289CC"/>
    <w:lvl w:ilvl="0" w:tplc="99A27DBA">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93C7B5D"/>
    <w:multiLevelType w:val="hybridMultilevel"/>
    <w:tmpl w:val="F76CAA66"/>
    <w:name w:val="StandardNumberedList23232"/>
    <w:lvl w:ilvl="0" w:tplc="7068C312">
      <w:start w:val="1"/>
      <w:numFmt w:val="bullet"/>
      <w:lvlText w:val=""/>
      <w:lvlJc w:val="left"/>
      <w:pPr>
        <w:ind w:left="1080" w:hanging="360"/>
      </w:pPr>
      <w:rPr>
        <w:rFonts w:ascii="Symbol" w:hAnsi="Symbol" w:hint="default"/>
      </w:rPr>
    </w:lvl>
    <w:lvl w:ilvl="1" w:tplc="3E14CE7C" w:tentative="1">
      <w:start w:val="1"/>
      <w:numFmt w:val="bullet"/>
      <w:lvlText w:val="o"/>
      <w:lvlJc w:val="left"/>
      <w:pPr>
        <w:ind w:left="1800" w:hanging="360"/>
      </w:pPr>
      <w:rPr>
        <w:rFonts w:ascii="Courier New" w:hAnsi="Courier New" w:hint="default"/>
      </w:rPr>
    </w:lvl>
    <w:lvl w:ilvl="2" w:tplc="F1A8798A" w:tentative="1">
      <w:start w:val="1"/>
      <w:numFmt w:val="bullet"/>
      <w:lvlText w:val=""/>
      <w:lvlJc w:val="left"/>
      <w:pPr>
        <w:ind w:left="2520" w:hanging="360"/>
      </w:pPr>
      <w:rPr>
        <w:rFonts w:ascii="Wingdings" w:hAnsi="Wingdings" w:hint="default"/>
      </w:rPr>
    </w:lvl>
    <w:lvl w:ilvl="3" w:tplc="3A485556" w:tentative="1">
      <w:start w:val="1"/>
      <w:numFmt w:val="bullet"/>
      <w:lvlText w:val=""/>
      <w:lvlJc w:val="left"/>
      <w:pPr>
        <w:ind w:left="3240" w:hanging="360"/>
      </w:pPr>
      <w:rPr>
        <w:rFonts w:ascii="Symbol" w:hAnsi="Symbol" w:hint="default"/>
      </w:rPr>
    </w:lvl>
    <w:lvl w:ilvl="4" w:tplc="23C6CBAA" w:tentative="1">
      <w:start w:val="1"/>
      <w:numFmt w:val="bullet"/>
      <w:lvlText w:val="o"/>
      <w:lvlJc w:val="left"/>
      <w:pPr>
        <w:ind w:left="3960" w:hanging="360"/>
      </w:pPr>
      <w:rPr>
        <w:rFonts w:ascii="Courier New" w:hAnsi="Courier New" w:hint="default"/>
      </w:rPr>
    </w:lvl>
    <w:lvl w:ilvl="5" w:tplc="BD281B12" w:tentative="1">
      <w:start w:val="1"/>
      <w:numFmt w:val="bullet"/>
      <w:lvlText w:val=""/>
      <w:lvlJc w:val="left"/>
      <w:pPr>
        <w:ind w:left="4680" w:hanging="360"/>
      </w:pPr>
      <w:rPr>
        <w:rFonts w:ascii="Wingdings" w:hAnsi="Wingdings" w:hint="default"/>
      </w:rPr>
    </w:lvl>
    <w:lvl w:ilvl="6" w:tplc="E244E4AA" w:tentative="1">
      <w:start w:val="1"/>
      <w:numFmt w:val="bullet"/>
      <w:lvlText w:val=""/>
      <w:lvlJc w:val="left"/>
      <w:pPr>
        <w:ind w:left="5400" w:hanging="360"/>
      </w:pPr>
      <w:rPr>
        <w:rFonts w:ascii="Symbol" w:hAnsi="Symbol" w:hint="default"/>
      </w:rPr>
    </w:lvl>
    <w:lvl w:ilvl="7" w:tplc="EA58C8CA" w:tentative="1">
      <w:start w:val="1"/>
      <w:numFmt w:val="bullet"/>
      <w:lvlText w:val="o"/>
      <w:lvlJc w:val="left"/>
      <w:pPr>
        <w:ind w:left="6120" w:hanging="360"/>
      </w:pPr>
      <w:rPr>
        <w:rFonts w:ascii="Courier New" w:hAnsi="Courier New" w:hint="default"/>
      </w:rPr>
    </w:lvl>
    <w:lvl w:ilvl="8" w:tplc="89924ECC" w:tentative="1">
      <w:start w:val="1"/>
      <w:numFmt w:val="bullet"/>
      <w:lvlText w:val=""/>
      <w:lvlJc w:val="left"/>
      <w:pPr>
        <w:ind w:left="6840" w:hanging="360"/>
      </w:pPr>
      <w:rPr>
        <w:rFonts w:ascii="Wingdings" w:hAnsi="Wingdings" w:hint="default"/>
      </w:rPr>
    </w:lvl>
  </w:abstractNum>
  <w:abstractNum w:abstractNumId="33">
    <w:nsid w:val="6CA36C32"/>
    <w:multiLevelType w:val="hybridMultilevel"/>
    <w:tmpl w:val="0032E4F6"/>
    <w:lvl w:ilvl="0" w:tplc="30E07618">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0984D82"/>
    <w:multiLevelType w:val="hybridMultilevel"/>
    <w:tmpl w:val="96E2C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2C83816"/>
    <w:multiLevelType w:val="multilevel"/>
    <w:tmpl w:val="9FF863A8"/>
    <w:lvl w:ilvl="0">
      <w:start w:val="1"/>
      <w:numFmt w:val="lowerRoman"/>
      <w:pStyle w:val="Bullet"/>
      <w:lvlText w:val="(%1)"/>
      <w:lvlJc w:val="left"/>
      <w:pPr>
        <w:tabs>
          <w:tab w:val="num" w:pos="520"/>
        </w:tabs>
        <w:ind w:left="520" w:hanging="520"/>
      </w:pPr>
      <w:rPr>
        <w:rFonts w:ascii="Times New Roman" w:eastAsia="Times New Roman" w:hAnsi="Times New Roman"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num w:numId="1">
    <w:abstractNumId w:val="35"/>
  </w:num>
  <w:num w:numId="2">
    <w:abstractNumId w:val="2"/>
  </w:num>
  <w:num w:numId="3">
    <w:abstractNumId w:val="31"/>
  </w:num>
  <w:num w:numId="4">
    <w:abstractNumId w:val="24"/>
  </w:num>
  <w:num w:numId="5">
    <w:abstractNumId w:val="30"/>
  </w:num>
  <w:num w:numId="6">
    <w:abstractNumId w:val="5"/>
  </w:num>
  <w:num w:numId="7">
    <w:abstractNumId w:val="28"/>
  </w:num>
  <w:num w:numId="8">
    <w:abstractNumId w:val="13"/>
  </w:num>
  <w:num w:numId="9">
    <w:abstractNumId w:val="18"/>
  </w:num>
  <w:num w:numId="10">
    <w:abstractNumId w:val="27"/>
  </w:num>
  <w:num w:numId="11">
    <w:abstractNumId w:val="2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9"/>
  </w:num>
  <w:num w:numId="15">
    <w:abstractNumId w:val="23"/>
  </w:num>
  <w:num w:numId="16">
    <w:abstractNumId w:val="8"/>
  </w:num>
  <w:num w:numId="17">
    <w:abstractNumId w:val="16"/>
  </w:num>
  <w:num w:numId="18">
    <w:abstractNumId w:val="33"/>
  </w:num>
  <w:num w:numId="19">
    <w:abstractNumId w:val="26"/>
  </w:num>
  <w:num w:numId="20">
    <w:abstractNumId w:val="3"/>
  </w:num>
  <w:num w:numId="21">
    <w:abstractNumId w:val="22"/>
  </w:num>
  <w:num w:numId="22">
    <w:abstractNumId w:val="17"/>
  </w:num>
  <w:num w:numId="23">
    <w:abstractNumId w:val="11"/>
  </w:num>
  <w:num w:numId="24">
    <w:abstractNumId w:val="20"/>
  </w:num>
  <w:num w:numId="25">
    <w:abstractNumId w:val="10"/>
  </w:num>
  <w:num w:numId="26">
    <w:abstractNumId w:val="29"/>
  </w:num>
  <w:num w:numId="27">
    <w:abstractNumId w:val="6"/>
  </w:num>
  <w:num w:numId="2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34"/>
  </w:num>
  <w:num w:numId="31">
    <w:abstractNumId w:val="14"/>
  </w:num>
  <w:num w:numId="32">
    <w:abstractNumId w:val="12"/>
  </w:num>
  <w:num w:numId="33">
    <w:abstractNumId w:val="1"/>
  </w:num>
  <w:num w:numId="34">
    <w:abstractNumId w:val="19"/>
  </w:num>
  <w:num w:numId="35">
    <w:abstractNumId w:val="15"/>
  </w:num>
  <w:num w:numId="36">
    <w:abstractNumId w:val="4"/>
  </w:num>
  <w:num w:numId="37">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57799"/>
    <w:rsid w:val="0000025A"/>
    <w:rsid w:val="00000FE2"/>
    <w:rsid w:val="00001A50"/>
    <w:rsid w:val="00001E27"/>
    <w:rsid w:val="00002740"/>
    <w:rsid w:val="000027ED"/>
    <w:rsid w:val="000035A2"/>
    <w:rsid w:val="000039D1"/>
    <w:rsid w:val="00003F66"/>
    <w:rsid w:val="000044B8"/>
    <w:rsid w:val="00004C5D"/>
    <w:rsid w:val="00005399"/>
    <w:rsid w:val="000056C0"/>
    <w:rsid w:val="00005701"/>
    <w:rsid w:val="00006320"/>
    <w:rsid w:val="00006714"/>
    <w:rsid w:val="00006C37"/>
    <w:rsid w:val="00006CDE"/>
    <w:rsid w:val="000072D2"/>
    <w:rsid w:val="00007323"/>
    <w:rsid w:val="0000785F"/>
    <w:rsid w:val="000100B9"/>
    <w:rsid w:val="000104B4"/>
    <w:rsid w:val="0001095D"/>
    <w:rsid w:val="00010EB4"/>
    <w:rsid w:val="00010F18"/>
    <w:rsid w:val="00010FF8"/>
    <w:rsid w:val="000117CD"/>
    <w:rsid w:val="00011B30"/>
    <w:rsid w:val="0001271D"/>
    <w:rsid w:val="00012A59"/>
    <w:rsid w:val="00012AE4"/>
    <w:rsid w:val="000131C6"/>
    <w:rsid w:val="00014031"/>
    <w:rsid w:val="0001429D"/>
    <w:rsid w:val="000148B9"/>
    <w:rsid w:val="00014A84"/>
    <w:rsid w:val="00014C3C"/>
    <w:rsid w:val="000152E9"/>
    <w:rsid w:val="00015648"/>
    <w:rsid w:val="00016732"/>
    <w:rsid w:val="0001687B"/>
    <w:rsid w:val="0001767E"/>
    <w:rsid w:val="00020055"/>
    <w:rsid w:val="0002096F"/>
    <w:rsid w:val="00021138"/>
    <w:rsid w:val="00021368"/>
    <w:rsid w:val="00021937"/>
    <w:rsid w:val="00021E9F"/>
    <w:rsid w:val="00021FC4"/>
    <w:rsid w:val="000228D3"/>
    <w:rsid w:val="00022C6F"/>
    <w:rsid w:val="00022E73"/>
    <w:rsid w:val="00023287"/>
    <w:rsid w:val="00023BD0"/>
    <w:rsid w:val="00023C79"/>
    <w:rsid w:val="00023CDE"/>
    <w:rsid w:val="00023F52"/>
    <w:rsid w:val="00024A08"/>
    <w:rsid w:val="00024BAB"/>
    <w:rsid w:val="00025877"/>
    <w:rsid w:val="00025C0F"/>
    <w:rsid w:val="0002618B"/>
    <w:rsid w:val="0002619A"/>
    <w:rsid w:val="0002633B"/>
    <w:rsid w:val="00026AA6"/>
    <w:rsid w:val="00026F47"/>
    <w:rsid w:val="000275DC"/>
    <w:rsid w:val="00027DD2"/>
    <w:rsid w:val="000307E8"/>
    <w:rsid w:val="00030B9B"/>
    <w:rsid w:val="00030DC5"/>
    <w:rsid w:val="00031020"/>
    <w:rsid w:val="000326C3"/>
    <w:rsid w:val="000329E2"/>
    <w:rsid w:val="00032C01"/>
    <w:rsid w:val="00032EBE"/>
    <w:rsid w:val="000331C4"/>
    <w:rsid w:val="0003333F"/>
    <w:rsid w:val="00033766"/>
    <w:rsid w:val="00034279"/>
    <w:rsid w:val="00034C82"/>
    <w:rsid w:val="0003511C"/>
    <w:rsid w:val="0003516A"/>
    <w:rsid w:val="00035A0B"/>
    <w:rsid w:val="00035AD8"/>
    <w:rsid w:val="00035CF1"/>
    <w:rsid w:val="00036128"/>
    <w:rsid w:val="0003613D"/>
    <w:rsid w:val="0003616F"/>
    <w:rsid w:val="00036E9F"/>
    <w:rsid w:val="0003761F"/>
    <w:rsid w:val="00040212"/>
    <w:rsid w:val="00040793"/>
    <w:rsid w:val="000411C7"/>
    <w:rsid w:val="000413E2"/>
    <w:rsid w:val="000417C6"/>
    <w:rsid w:val="00041B2E"/>
    <w:rsid w:val="00041FFC"/>
    <w:rsid w:val="000420F2"/>
    <w:rsid w:val="00042435"/>
    <w:rsid w:val="00042633"/>
    <w:rsid w:val="0004268A"/>
    <w:rsid w:val="00042A2D"/>
    <w:rsid w:val="00042C4B"/>
    <w:rsid w:val="000433A5"/>
    <w:rsid w:val="000435CA"/>
    <w:rsid w:val="000439C8"/>
    <w:rsid w:val="00044385"/>
    <w:rsid w:val="000443E5"/>
    <w:rsid w:val="0004490C"/>
    <w:rsid w:val="00044D22"/>
    <w:rsid w:val="00045156"/>
    <w:rsid w:val="00045984"/>
    <w:rsid w:val="00045AD1"/>
    <w:rsid w:val="00046460"/>
    <w:rsid w:val="00047A7E"/>
    <w:rsid w:val="0005046E"/>
    <w:rsid w:val="000506C4"/>
    <w:rsid w:val="00051D53"/>
    <w:rsid w:val="00051FE6"/>
    <w:rsid w:val="0005212E"/>
    <w:rsid w:val="00052FAD"/>
    <w:rsid w:val="000530BE"/>
    <w:rsid w:val="00053937"/>
    <w:rsid w:val="00053C98"/>
    <w:rsid w:val="000541FE"/>
    <w:rsid w:val="00054773"/>
    <w:rsid w:val="000548DB"/>
    <w:rsid w:val="00054A6D"/>
    <w:rsid w:val="00054AEE"/>
    <w:rsid w:val="00055434"/>
    <w:rsid w:val="00055817"/>
    <w:rsid w:val="0005585F"/>
    <w:rsid w:val="00055DC8"/>
    <w:rsid w:val="00056113"/>
    <w:rsid w:val="0005641D"/>
    <w:rsid w:val="000565B6"/>
    <w:rsid w:val="00056D38"/>
    <w:rsid w:val="000571C2"/>
    <w:rsid w:val="00057551"/>
    <w:rsid w:val="00057558"/>
    <w:rsid w:val="00057C67"/>
    <w:rsid w:val="000618CD"/>
    <w:rsid w:val="00061A30"/>
    <w:rsid w:val="0006278B"/>
    <w:rsid w:val="00062921"/>
    <w:rsid w:val="00062BBF"/>
    <w:rsid w:val="00062CDF"/>
    <w:rsid w:val="00063614"/>
    <w:rsid w:val="00063DBB"/>
    <w:rsid w:val="00063E08"/>
    <w:rsid w:val="00064BDA"/>
    <w:rsid w:val="00064D23"/>
    <w:rsid w:val="00064E18"/>
    <w:rsid w:val="00065A89"/>
    <w:rsid w:val="000667DB"/>
    <w:rsid w:val="0006686D"/>
    <w:rsid w:val="00066BFC"/>
    <w:rsid w:val="00066D67"/>
    <w:rsid w:val="000670A1"/>
    <w:rsid w:val="00070124"/>
    <w:rsid w:val="00070953"/>
    <w:rsid w:val="00070BEE"/>
    <w:rsid w:val="000716AB"/>
    <w:rsid w:val="00071F70"/>
    <w:rsid w:val="00072D1D"/>
    <w:rsid w:val="00073371"/>
    <w:rsid w:val="0007385A"/>
    <w:rsid w:val="00074CEA"/>
    <w:rsid w:val="000751CD"/>
    <w:rsid w:val="000756E4"/>
    <w:rsid w:val="00075E97"/>
    <w:rsid w:val="00076518"/>
    <w:rsid w:val="00077095"/>
    <w:rsid w:val="000774C1"/>
    <w:rsid w:val="00077B5D"/>
    <w:rsid w:val="0008048E"/>
    <w:rsid w:val="00080CE0"/>
    <w:rsid w:val="00080D9A"/>
    <w:rsid w:val="00080E74"/>
    <w:rsid w:val="00080FE9"/>
    <w:rsid w:val="000822E2"/>
    <w:rsid w:val="000827C8"/>
    <w:rsid w:val="00082B03"/>
    <w:rsid w:val="00082B4E"/>
    <w:rsid w:val="00083432"/>
    <w:rsid w:val="00083467"/>
    <w:rsid w:val="000855F0"/>
    <w:rsid w:val="000856F5"/>
    <w:rsid w:val="00085C27"/>
    <w:rsid w:val="00086355"/>
    <w:rsid w:val="00086C67"/>
    <w:rsid w:val="000870E8"/>
    <w:rsid w:val="000875D5"/>
    <w:rsid w:val="00087BD5"/>
    <w:rsid w:val="000903E8"/>
    <w:rsid w:val="0009062C"/>
    <w:rsid w:val="000911D2"/>
    <w:rsid w:val="00091FD1"/>
    <w:rsid w:val="0009205E"/>
    <w:rsid w:val="00092852"/>
    <w:rsid w:val="00092A6C"/>
    <w:rsid w:val="00092C95"/>
    <w:rsid w:val="00093293"/>
    <w:rsid w:val="00093B17"/>
    <w:rsid w:val="00093C1C"/>
    <w:rsid w:val="00094091"/>
    <w:rsid w:val="00094520"/>
    <w:rsid w:val="00094661"/>
    <w:rsid w:val="0009494E"/>
    <w:rsid w:val="00094C2F"/>
    <w:rsid w:val="00094C83"/>
    <w:rsid w:val="0009573F"/>
    <w:rsid w:val="000959F5"/>
    <w:rsid w:val="00095C2B"/>
    <w:rsid w:val="00095FE9"/>
    <w:rsid w:val="00096619"/>
    <w:rsid w:val="00096BFC"/>
    <w:rsid w:val="00096C07"/>
    <w:rsid w:val="00096C49"/>
    <w:rsid w:val="00096CCA"/>
    <w:rsid w:val="000A00A9"/>
    <w:rsid w:val="000A0497"/>
    <w:rsid w:val="000A0656"/>
    <w:rsid w:val="000A0E85"/>
    <w:rsid w:val="000A1221"/>
    <w:rsid w:val="000A125E"/>
    <w:rsid w:val="000A1673"/>
    <w:rsid w:val="000A17EB"/>
    <w:rsid w:val="000A1F23"/>
    <w:rsid w:val="000A4748"/>
    <w:rsid w:val="000A48C9"/>
    <w:rsid w:val="000A4F7B"/>
    <w:rsid w:val="000A52E8"/>
    <w:rsid w:val="000A567E"/>
    <w:rsid w:val="000A5DF4"/>
    <w:rsid w:val="000A6907"/>
    <w:rsid w:val="000A6C66"/>
    <w:rsid w:val="000A7577"/>
    <w:rsid w:val="000A7B9D"/>
    <w:rsid w:val="000A7FD7"/>
    <w:rsid w:val="000B03F4"/>
    <w:rsid w:val="000B173E"/>
    <w:rsid w:val="000B1A2F"/>
    <w:rsid w:val="000B1ECA"/>
    <w:rsid w:val="000B2277"/>
    <w:rsid w:val="000B29E5"/>
    <w:rsid w:val="000B31A3"/>
    <w:rsid w:val="000B37F2"/>
    <w:rsid w:val="000B3A3D"/>
    <w:rsid w:val="000B3C87"/>
    <w:rsid w:val="000B40BC"/>
    <w:rsid w:val="000B4376"/>
    <w:rsid w:val="000B44B5"/>
    <w:rsid w:val="000B47F5"/>
    <w:rsid w:val="000B4A03"/>
    <w:rsid w:val="000B4C5E"/>
    <w:rsid w:val="000B51D7"/>
    <w:rsid w:val="000B5356"/>
    <w:rsid w:val="000B54A0"/>
    <w:rsid w:val="000B55F8"/>
    <w:rsid w:val="000B6258"/>
    <w:rsid w:val="000B66BD"/>
    <w:rsid w:val="000B6B76"/>
    <w:rsid w:val="000B7406"/>
    <w:rsid w:val="000B7963"/>
    <w:rsid w:val="000B7C94"/>
    <w:rsid w:val="000B7CED"/>
    <w:rsid w:val="000B7F6A"/>
    <w:rsid w:val="000C01E5"/>
    <w:rsid w:val="000C0553"/>
    <w:rsid w:val="000C072D"/>
    <w:rsid w:val="000C0865"/>
    <w:rsid w:val="000C1BAA"/>
    <w:rsid w:val="000C2204"/>
    <w:rsid w:val="000C2947"/>
    <w:rsid w:val="000C2977"/>
    <w:rsid w:val="000C2A65"/>
    <w:rsid w:val="000C2C6B"/>
    <w:rsid w:val="000C2E3A"/>
    <w:rsid w:val="000C332B"/>
    <w:rsid w:val="000C3DCA"/>
    <w:rsid w:val="000C403B"/>
    <w:rsid w:val="000C415C"/>
    <w:rsid w:val="000C42F0"/>
    <w:rsid w:val="000C4EB2"/>
    <w:rsid w:val="000C5A86"/>
    <w:rsid w:val="000C6007"/>
    <w:rsid w:val="000C6632"/>
    <w:rsid w:val="000C7FCB"/>
    <w:rsid w:val="000D00E1"/>
    <w:rsid w:val="000D0437"/>
    <w:rsid w:val="000D069A"/>
    <w:rsid w:val="000D0A80"/>
    <w:rsid w:val="000D1A62"/>
    <w:rsid w:val="000D1E9C"/>
    <w:rsid w:val="000D313B"/>
    <w:rsid w:val="000D31D6"/>
    <w:rsid w:val="000D344E"/>
    <w:rsid w:val="000D37E8"/>
    <w:rsid w:val="000D3815"/>
    <w:rsid w:val="000D3926"/>
    <w:rsid w:val="000D40C6"/>
    <w:rsid w:val="000D428A"/>
    <w:rsid w:val="000D4835"/>
    <w:rsid w:val="000D4A9F"/>
    <w:rsid w:val="000D513B"/>
    <w:rsid w:val="000D5647"/>
    <w:rsid w:val="000D5B81"/>
    <w:rsid w:val="000D7102"/>
    <w:rsid w:val="000D7225"/>
    <w:rsid w:val="000D7A5E"/>
    <w:rsid w:val="000E093B"/>
    <w:rsid w:val="000E0A6A"/>
    <w:rsid w:val="000E0B2B"/>
    <w:rsid w:val="000E1CEF"/>
    <w:rsid w:val="000E2154"/>
    <w:rsid w:val="000E2731"/>
    <w:rsid w:val="000E2EDC"/>
    <w:rsid w:val="000E2F93"/>
    <w:rsid w:val="000E3331"/>
    <w:rsid w:val="000E3E9D"/>
    <w:rsid w:val="000E410F"/>
    <w:rsid w:val="000E47CC"/>
    <w:rsid w:val="000E4C9E"/>
    <w:rsid w:val="000E57A4"/>
    <w:rsid w:val="000E67F1"/>
    <w:rsid w:val="000E690B"/>
    <w:rsid w:val="000E71EC"/>
    <w:rsid w:val="000E74C2"/>
    <w:rsid w:val="000E7661"/>
    <w:rsid w:val="000E7907"/>
    <w:rsid w:val="000E7AD3"/>
    <w:rsid w:val="000F0066"/>
    <w:rsid w:val="000F0469"/>
    <w:rsid w:val="000F0B40"/>
    <w:rsid w:val="000F0F7A"/>
    <w:rsid w:val="000F11BD"/>
    <w:rsid w:val="000F2188"/>
    <w:rsid w:val="000F236E"/>
    <w:rsid w:val="000F2BAA"/>
    <w:rsid w:val="000F2F4A"/>
    <w:rsid w:val="000F340F"/>
    <w:rsid w:val="000F3696"/>
    <w:rsid w:val="000F3979"/>
    <w:rsid w:val="000F4AA2"/>
    <w:rsid w:val="000F5C4D"/>
    <w:rsid w:val="000F5C9D"/>
    <w:rsid w:val="000F5FD7"/>
    <w:rsid w:val="000F6000"/>
    <w:rsid w:val="000F6346"/>
    <w:rsid w:val="000F6397"/>
    <w:rsid w:val="000F6F7C"/>
    <w:rsid w:val="000F737D"/>
    <w:rsid w:val="000F7D79"/>
    <w:rsid w:val="0010068B"/>
    <w:rsid w:val="001010E5"/>
    <w:rsid w:val="001012BA"/>
    <w:rsid w:val="0010160B"/>
    <w:rsid w:val="0010166D"/>
    <w:rsid w:val="00101B45"/>
    <w:rsid w:val="00101B59"/>
    <w:rsid w:val="00101D54"/>
    <w:rsid w:val="001020FA"/>
    <w:rsid w:val="00102114"/>
    <w:rsid w:val="001023CD"/>
    <w:rsid w:val="001028AC"/>
    <w:rsid w:val="00102BE6"/>
    <w:rsid w:val="00103342"/>
    <w:rsid w:val="0010365D"/>
    <w:rsid w:val="00103C61"/>
    <w:rsid w:val="00104196"/>
    <w:rsid w:val="00104337"/>
    <w:rsid w:val="00104583"/>
    <w:rsid w:val="00104C09"/>
    <w:rsid w:val="00105E33"/>
    <w:rsid w:val="00106067"/>
    <w:rsid w:val="00106090"/>
    <w:rsid w:val="00106968"/>
    <w:rsid w:val="00107139"/>
    <w:rsid w:val="00110675"/>
    <w:rsid w:val="00110ABB"/>
    <w:rsid w:val="00111B7B"/>
    <w:rsid w:val="00111C7B"/>
    <w:rsid w:val="00111C87"/>
    <w:rsid w:val="00111C8A"/>
    <w:rsid w:val="00111E99"/>
    <w:rsid w:val="001124E2"/>
    <w:rsid w:val="0011264E"/>
    <w:rsid w:val="00112690"/>
    <w:rsid w:val="00112830"/>
    <w:rsid w:val="00112AD1"/>
    <w:rsid w:val="00113027"/>
    <w:rsid w:val="001138FE"/>
    <w:rsid w:val="00113A00"/>
    <w:rsid w:val="001141DF"/>
    <w:rsid w:val="001141E3"/>
    <w:rsid w:val="001143A0"/>
    <w:rsid w:val="001145B7"/>
    <w:rsid w:val="00114CBB"/>
    <w:rsid w:val="00114F9A"/>
    <w:rsid w:val="00115283"/>
    <w:rsid w:val="001152E0"/>
    <w:rsid w:val="00116876"/>
    <w:rsid w:val="001168A1"/>
    <w:rsid w:val="00116A3E"/>
    <w:rsid w:val="00116F65"/>
    <w:rsid w:val="00116FC2"/>
    <w:rsid w:val="001176EA"/>
    <w:rsid w:val="001179F7"/>
    <w:rsid w:val="00117B13"/>
    <w:rsid w:val="00117D39"/>
    <w:rsid w:val="00117D3C"/>
    <w:rsid w:val="00117FB0"/>
    <w:rsid w:val="00120175"/>
    <w:rsid w:val="0012081F"/>
    <w:rsid w:val="001208CA"/>
    <w:rsid w:val="001209BB"/>
    <w:rsid w:val="00120A96"/>
    <w:rsid w:val="00120BB4"/>
    <w:rsid w:val="0012174D"/>
    <w:rsid w:val="00121756"/>
    <w:rsid w:val="00121D29"/>
    <w:rsid w:val="001222B0"/>
    <w:rsid w:val="00122348"/>
    <w:rsid w:val="0012238D"/>
    <w:rsid w:val="00122803"/>
    <w:rsid w:val="00122FC3"/>
    <w:rsid w:val="0012337E"/>
    <w:rsid w:val="00123D2F"/>
    <w:rsid w:val="0012429A"/>
    <w:rsid w:val="001242AD"/>
    <w:rsid w:val="0012471F"/>
    <w:rsid w:val="001250A6"/>
    <w:rsid w:val="001255AE"/>
    <w:rsid w:val="001255B3"/>
    <w:rsid w:val="00125864"/>
    <w:rsid w:val="00125A10"/>
    <w:rsid w:val="00125B99"/>
    <w:rsid w:val="00125E74"/>
    <w:rsid w:val="00126014"/>
    <w:rsid w:val="00126191"/>
    <w:rsid w:val="00126207"/>
    <w:rsid w:val="001269C6"/>
    <w:rsid w:val="00126CD7"/>
    <w:rsid w:val="00127555"/>
    <w:rsid w:val="001279C8"/>
    <w:rsid w:val="00127D9C"/>
    <w:rsid w:val="00130448"/>
    <w:rsid w:val="001309AA"/>
    <w:rsid w:val="0013107F"/>
    <w:rsid w:val="001313EA"/>
    <w:rsid w:val="00131869"/>
    <w:rsid w:val="001319EC"/>
    <w:rsid w:val="00132367"/>
    <w:rsid w:val="0013263E"/>
    <w:rsid w:val="00132B03"/>
    <w:rsid w:val="00133478"/>
    <w:rsid w:val="00133F4A"/>
    <w:rsid w:val="001346EE"/>
    <w:rsid w:val="001350BF"/>
    <w:rsid w:val="00135271"/>
    <w:rsid w:val="00135304"/>
    <w:rsid w:val="00135884"/>
    <w:rsid w:val="00135CB6"/>
    <w:rsid w:val="00136592"/>
    <w:rsid w:val="00136F33"/>
    <w:rsid w:val="00137328"/>
    <w:rsid w:val="001374EE"/>
    <w:rsid w:val="001375DF"/>
    <w:rsid w:val="0013773E"/>
    <w:rsid w:val="00137923"/>
    <w:rsid w:val="00137968"/>
    <w:rsid w:val="001379E9"/>
    <w:rsid w:val="00137EE9"/>
    <w:rsid w:val="0014075D"/>
    <w:rsid w:val="0014141F"/>
    <w:rsid w:val="00141745"/>
    <w:rsid w:val="00141AE1"/>
    <w:rsid w:val="001422C9"/>
    <w:rsid w:val="001425D7"/>
    <w:rsid w:val="0014261B"/>
    <w:rsid w:val="0014399C"/>
    <w:rsid w:val="00143F2F"/>
    <w:rsid w:val="00143FE6"/>
    <w:rsid w:val="001443B6"/>
    <w:rsid w:val="0014443F"/>
    <w:rsid w:val="001446CE"/>
    <w:rsid w:val="00144844"/>
    <w:rsid w:val="00144D47"/>
    <w:rsid w:val="0014543F"/>
    <w:rsid w:val="00145E22"/>
    <w:rsid w:val="00146DCD"/>
    <w:rsid w:val="00146E14"/>
    <w:rsid w:val="00147090"/>
    <w:rsid w:val="00147424"/>
    <w:rsid w:val="0015006E"/>
    <w:rsid w:val="001503E0"/>
    <w:rsid w:val="001504BE"/>
    <w:rsid w:val="001504D9"/>
    <w:rsid w:val="00150BAE"/>
    <w:rsid w:val="00150D53"/>
    <w:rsid w:val="00151151"/>
    <w:rsid w:val="00151542"/>
    <w:rsid w:val="001516B6"/>
    <w:rsid w:val="00151E15"/>
    <w:rsid w:val="001529B3"/>
    <w:rsid w:val="00152C04"/>
    <w:rsid w:val="00152EC7"/>
    <w:rsid w:val="00153254"/>
    <w:rsid w:val="001533BC"/>
    <w:rsid w:val="00154010"/>
    <w:rsid w:val="00154810"/>
    <w:rsid w:val="00154E19"/>
    <w:rsid w:val="001552BF"/>
    <w:rsid w:val="00155752"/>
    <w:rsid w:val="00155AB8"/>
    <w:rsid w:val="00155B36"/>
    <w:rsid w:val="00155F69"/>
    <w:rsid w:val="001563AE"/>
    <w:rsid w:val="00156605"/>
    <w:rsid w:val="001568D1"/>
    <w:rsid w:val="00156E43"/>
    <w:rsid w:val="001570F0"/>
    <w:rsid w:val="00157A05"/>
    <w:rsid w:val="00157DF3"/>
    <w:rsid w:val="00160264"/>
    <w:rsid w:val="001606D4"/>
    <w:rsid w:val="00160FCA"/>
    <w:rsid w:val="001611F1"/>
    <w:rsid w:val="001615D0"/>
    <w:rsid w:val="0016168C"/>
    <w:rsid w:val="00161AAD"/>
    <w:rsid w:val="00161E72"/>
    <w:rsid w:val="001628ED"/>
    <w:rsid w:val="0016315A"/>
    <w:rsid w:val="0016339A"/>
    <w:rsid w:val="00163594"/>
    <w:rsid w:val="00163B0B"/>
    <w:rsid w:val="00163C6A"/>
    <w:rsid w:val="00163D7F"/>
    <w:rsid w:val="00164214"/>
    <w:rsid w:val="001642E7"/>
    <w:rsid w:val="001645EF"/>
    <w:rsid w:val="00164843"/>
    <w:rsid w:val="00164A10"/>
    <w:rsid w:val="00164C12"/>
    <w:rsid w:val="00164C1D"/>
    <w:rsid w:val="00164CA5"/>
    <w:rsid w:val="00164E25"/>
    <w:rsid w:val="0016608B"/>
    <w:rsid w:val="001662ED"/>
    <w:rsid w:val="0016698F"/>
    <w:rsid w:val="00166C3A"/>
    <w:rsid w:val="0016703E"/>
    <w:rsid w:val="001678BF"/>
    <w:rsid w:val="0016792D"/>
    <w:rsid w:val="00167998"/>
    <w:rsid w:val="00170373"/>
    <w:rsid w:val="0017048F"/>
    <w:rsid w:val="00170728"/>
    <w:rsid w:val="001707AE"/>
    <w:rsid w:val="001708FB"/>
    <w:rsid w:val="00170A08"/>
    <w:rsid w:val="00171BF9"/>
    <w:rsid w:val="00171C88"/>
    <w:rsid w:val="001735EC"/>
    <w:rsid w:val="001737B1"/>
    <w:rsid w:val="00173AD2"/>
    <w:rsid w:val="00173B0A"/>
    <w:rsid w:val="00173DCB"/>
    <w:rsid w:val="00174B4F"/>
    <w:rsid w:val="00174E01"/>
    <w:rsid w:val="0017521C"/>
    <w:rsid w:val="00175A80"/>
    <w:rsid w:val="00175E5E"/>
    <w:rsid w:val="00175F11"/>
    <w:rsid w:val="00176018"/>
    <w:rsid w:val="001762B4"/>
    <w:rsid w:val="00176437"/>
    <w:rsid w:val="0017680E"/>
    <w:rsid w:val="001768CD"/>
    <w:rsid w:val="00176C3D"/>
    <w:rsid w:val="00176D75"/>
    <w:rsid w:val="0017756B"/>
    <w:rsid w:val="001775B7"/>
    <w:rsid w:val="00177EAC"/>
    <w:rsid w:val="001807B0"/>
    <w:rsid w:val="00180C2D"/>
    <w:rsid w:val="00180D29"/>
    <w:rsid w:val="00180E10"/>
    <w:rsid w:val="001810B6"/>
    <w:rsid w:val="00181168"/>
    <w:rsid w:val="00181B12"/>
    <w:rsid w:val="001831B4"/>
    <w:rsid w:val="0018344C"/>
    <w:rsid w:val="00183A0A"/>
    <w:rsid w:val="00183A53"/>
    <w:rsid w:val="00183E93"/>
    <w:rsid w:val="001849F1"/>
    <w:rsid w:val="00184A83"/>
    <w:rsid w:val="00185540"/>
    <w:rsid w:val="0018599C"/>
    <w:rsid w:val="00185B22"/>
    <w:rsid w:val="001867DC"/>
    <w:rsid w:val="00186B1B"/>
    <w:rsid w:val="00186CE8"/>
    <w:rsid w:val="00186ECE"/>
    <w:rsid w:val="00187AAE"/>
    <w:rsid w:val="001907D8"/>
    <w:rsid w:val="00190830"/>
    <w:rsid w:val="0019095C"/>
    <w:rsid w:val="00190C84"/>
    <w:rsid w:val="00192B6D"/>
    <w:rsid w:val="001930A2"/>
    <w:rsid w:val="00194053"/>
    <w:rsid w:val="00194B43"/>
    <w:rsid w:val="001950B1"/>
    <w:rsid w:val="001955B5"/>
    <w:rsid w:val="00196164"/>
    <w:rsid w:val="001961B4"/>
    <w:rsid w:val="001963E0"/>
    <w:rsid w:val="001966E7"/>
    <w:rsid w:val="00196AFF"/>
    <w:rsid w:val="00196CEB"/>
    <w:rsid w:val="00196D64"/>
    <w:rsid w:val="0019700E"/>
    <w:rsid w:val="00197621"/>
    <w:rsid w:val="0019770A"/>
    <w:rsid w:val="001977E5"/>
    <w:rsid w:val="00197C9D"/>
    <w:rsid w:val="001A075F"/>
    <w:rsid w:val="001A0B36"/>
    <w:rsid w:val="001A0D93"/>
    <w:rsid w:val="001A1487"/>
    <w:rsid w:val="001A1837"/>
    <w:rsid w:val="001A1E5E"/>
    <w:rsid w:val="001A3793"/>
    <w:rsid w:val="001A3AC0"/>
    <w:rsid w:val="001A3B3E"/>
    <w:rsid w:val="001A4543"/>
    <w:rsid w:val="001A4661"/>
    <w:rsid w:val="001A46E2"/>
    <w:rsid w:val="001A48F7"/>
    <w:rsid w:val="001A49CF"/>
    <w:rsid w:val="001A4F88"/>
    <w:rsid w:val="001A55EF"/>
    <w:rsid w:val="001A56D4"/>
    <w:rsid w:val="001A5D8F"/>
    <w:rsid w:val="001A5DD9"/>
    <w:rsid w:val="001A6943"/>
    <w:rsid w:val="001A6B76"/>
    <w:rsid w:val="001A7456"/>
    <w:rsid w:val="001A7F0B"/>
    <w:rsid w:val="001B00AF"/>
    <w:rsid w:val="001B0BE6"/>
    <w:rsid w:val="001B1008"/>
    <w:rsid w:val="001B11F0"/>
    <w:rsid w:val="001B13EE"/>
    <w:rsid w:val="001B1471"/>
    <w:rsid w:val="001B18FA"/>
    <w:rsid w:val="001B1C97"/>
    <w:rsid w:val="001B1D17"/>
    <w:rsid w:val="001B1E8D"/>
    <w:rsid w:val="001B1F3C"/>
    <w:rsid w:val="001B2B87"/>
    <w:rsid w:val="001B2BA3"/>
    <w:rsid w:val="001B2CE1"/>
    <w:rsid w:val="001B2ED6"/>
    <w:rsid w:val="001B2FBE"/>
    <w:rsid w:val="001B3ED9"/>
    <w:rsid w:val="001B457F"/>
    <w:rsid w:val="001B4B8D"/>
    <w:rsid w:val="001B4F36"/>
    <w:rsid w:val="001B50A2"/>
    <w:rsid w:val="001B5572"/>
    <w:rsid w:val="001B58B6"/>
    <w:rsid w:val="001C03C9"/>
    <w:rsid w:val="001C131C"/>
    <w:rsid w:val="001C1E04"/>
    <w:rsid w:val="001C1EEE"/>
    <w:rsid w:val="001C1F90"/>
    <w:rsid w:val="001C2039"/>
    <w:rsid w:val="001C20C2"/>
    <w:rsid w:val="001C22C0"/>
    <w:rsid w:val="001C298B"/>
    <w:rsid w:val="001C2E82"/>
    <w:rsid w:val="001C3798"/>
    <w:rsid w:val="001C3857"/>
    <w:rsid w:val="001C3DC3"/>
    <w:rsid w:val="001C3DFF"/>
    <w:rsid w:val="001C3FA4"/>
    <w:rsid w:val="001C3FF2"/>
    <w:rsid w:val="001C401C"/>
    <w:rsid w:val="001C410F"/>
    <w:rsid w:val="001C426A"/>
    <w:rsid w:val="001C4401"/>
    <w:rsid w:val="001C4F28"/>
    <w:rsid w:val="001C4F4D"/>
    <w:rsid w:val="001C5314"/>
    <w:rsid w:val="001C5939"/>
    <w:rsid w:val="001C695E"/>
    <w:rsid w:val="001C6F88"/>
    <w:rsid w:val="001C7043"/>
    <w:rsid w:val="001C77A2"/>
    <w:rsid w:val="001D06EF"/>
    <w:rsid w:val="001D0716"/>
    <w:rsid w:val="001D10F5"/>
    <w:rsid w:val="001D158A"/>
    <w:rsid w:val="001D1969"/>
    <w:rsid w:val="001D1D96"/>
    <w:rsid w:val="001D2D00"/>
    <w:rsid w:val="001D3C0D"/>
    <w:rsid w:val="001D3C5D"/>
    <w:rsid w:val="001D3E6E"/>
    <w:rsid w:val="001D40B8"/>
    <w:rsid w:val="001D42A5"/>
    <w:rsid w:val="001D45BE"/>
    <w:rsid w:val="001D4E60"/>
    <w:rsid w:val="001D4F87"/>
    <w:rsid w:val="001D5513"/>
    <w:rsid w:val="001D5BA8"/>
    <w:rsid w:val="001D5F82"/>
    <w:rsid w:val="001D61D5"/>
    <w:rsid w:val="001D65D9"/>
    <w:rsid w:val="001D6CF7"/>
    <w:rsid w:val="001D7000"/>
    <w:rsid w:val="001D72AE"/>
    <w:rsid w:val="001D77AA"/>
    <w:rsid w:val="001D77BB"/>
    <w:rsid w:val="001D7900"/>
    <w:rsid w:val="001D7B4D"/>
    <w:rsid w:val="001E1281"/>
    <w:rsid w:val="001E195D"/>
    <w:rsid w:val="001E2241"/>
    <w:rsid w:val="001E2253"/>
    <w:rsid w:val="001E264C"/>
    <w:rsid w:val="001E3D5B"/>
    <w:rsid w:val="001E44D4"/>
    <w:rsid w:val="001E544D"/>
    <w:rsid w:val="001E559F"/>
    <w:rsid w:val="001E55A6"/>
    <w:rsid w:val="001E5895"/>
    <w:rsid w:val="001E629C"/>
    <w:rsid w:val="001E6312"/>
    <w:rsid w:val="001E7401"/>
    <w:rsid w:val="001E77A3"/>
    <w:rsid w:val="001E7987"/>
    <w:rsid w:val="001E7B29"/>
    <w:rsid w:val="001F004E"/>
    <w:rsid w:val="001F0129"/>
    <w:rsid w:val="001F0642"/>
    <w:rsid w:val="001F0792"/>
    <w:rsid w:val="001F0A8A"/>
    <w:rsid w:val="001F0FED"/>
    <w:rsid w:val="001F1939"/>
    <w:rsid w:val="001F1F3F"/>
    <w:rsid w:val="001F2DDE"/>
    <w:rsid w:val="001F2EDE"/>
    <w:rsid w:val="001F39F2"/>
    <w:rsid w:val="001F3B47"/>
    <w:rsid w:val="001F4C09"/>
    <w:rsid w:val="001F4E2B"/>
    <w:rsid w:val="001F5845"/>
    <w:rsid w:val="001F696D"/>
    <w:rsid w:val="001F6C98"/>
    <w:rsid w:val="001F7045"/>
    <w:rsid w:val="001F748C"/>
    <w:rsid w:val="001F74E2"/>
    <w:rsid w:val="001F7851"/>
    <w:rsid w:val="001F7C0D"/>
    <w:rsid w:val="001F7E67"/>
    <w:rsid w:val="0020110C"/>
    <w:rsid w:val="0020112E"/>
    <w:rsid w:val="002012AB"/>
    <w:rsid w:val="00201BBA"/>
    <w:rsid w:val="00201C66"/>
    <w:rsid w:val="002022A3"/>
    <w:rsid w:val="00203D59"/>
    <w:rsid w:val="00203E0E"/>
    <w:rsid w:val="00204232"/>
    <w:rsid w:val="00204981"/>
    <w:rsid w:val="00204EA9"/>
    <w:rsid w:val="00205F81"/>
    <w:rsid w:val="002061BE"/>
    <w:rsid w:val="0020673C"/>
    <w:rsid w:val="00206876"/>
    <w:rsid w:val="00207251"/>
    <w:rsid w:val="0020776E"/>
    <w:rsid w:val="00207A20"/>
    <w:rsid w:val="00207E53"/>
    <w:rsid w:val="002100A8"/>
    <w:rsid w:val="0021021F"/>
    <w:rsid w:val="00210367"/>
    <w:rsid w:val="002106F5"/>
    <w:rsid w:val="00210824"/>
    <w:rsid w:val="00210922"/>
    <w:rsid w:val="00210F22"/>
    <w:rsid w:val="002117A2"/>
    <w:rsid w:val="00211AA5"/>
    <w:rsid w:val="00211BC8"/>
    <w:rsid w:val="00211D6A"/>
    <w:rsid w:val="002129E0"/>
    <w:rsid w:val="00212EF9"/>
    <w:rsid w:val="00212FA7"/>
    <w:rsid w:val="002131A2"/>
    <w:rsid w:val="00213490"/>
    <w:rsid w:val="0021491A"/>
    <w:rsid w:val="0021573A"/>
    <w:rsid w:val="0021603A"/>
    <w:rsid w:val="00216078"/>
    <w:rsid w:val="002161AE"/>
    <w:rsid w:val="002161CE"/>
    <w:rsid w:val="002166C0"/>
    <w:rsid w:val="00216746"/>
    <w:rsid w:val="0021677C"/>
    <w:rsid w:val="00217082"/>
    <w:rsid w:val="002175C6"/>
    <w:rsid w:val="002203B1"/>
    <w:rsid w:val="002204ED"/>
    <w:rsid w:val="00221059"/>
    <w:rsid w:val="0022128E"/>
    <w:rsid w:val="00221778"/>
    <w:rsid w:val="00221995"/>
    <w:rsid w:val="002219D1"/>
    <w:rsid w:val="00221A1D"/>
    <w:rsid w:val="00222575"/>
    <w:rsid w:val="00223982"/>
    <w:rsid w:val="0022400D"/>
    <w:rsid w:val="002250C9"/>
    <w:rsid w:val="0022550D"/>
    <w:rsid w:val="00225536"/>
    <w:rsid w:val="002260B2"/>
    <w:rsid w:val="002262B8"/>
    <w:rsid w:val="00226702"/>
    <w:rsid w:val="0022671B"/>
    <w:rsid w:val="002267CA"/>
    <w:rsid w:val="00227545"/>
    <w:rsid w:val="00230114"/>
    <w:rsid w:val="00230A22"/>
    <w:rsid w:val="00230B63"/>
    <w:rsid w:val="00230DEA"/>
    <w:rsid w:val="00231147"/>
    <w:rsid w:val="002328D9"/>
    <w:rsid w:val="00232CB0"/>
    <w:rsid w:val="00232D5B"/>
    <w:rsid w:val="00233051"/>
    <w:rsid w:val="00233931"/>
    <w:rsid w:val="00233AAA"/>
    <w:rsid w:val="0023402E"/>
    <w:rsid w:val="0023407C"/>
    <w:rsid w:val="002340B3"/>
    <w:rsid w:val="0023485C"/>
    <w:rsid w:val="00234ADE"/>
    <w:rsid w:val="002354A6"/>
    <w:rsid w:val="0023565C"/>
    <w:rsid w:val="00236144"/>
    <w:rsid w:val="0023620A"/>
    <w:rsid w:val="0023650E"/>
    <w:rsid w:val="00236E04"/>
    <w:rsid w:val="00237140"/>
    <w:rsid w:val="002379BF"/>
    <w:rsid w:val="00237D47"/>
    <w:rsid w:val="00240094"/>
    <w:rsid w:val="002400BD"/>
    <w:rsid w:val="00240104"/>
    <w:rsid w:val="002402F3"/>
    <w:rsid w:val="002406B7"/>
    <w:rsid w:val="0024096C"/>
    <w:rsid w:val="00240D00"/>
    <w:rsid w:val="00241563"/>
    <w:rsid w:val="00241904"/>
    <w:rsid w:val="00241ED8"/>
    <w:rsid w:val="00241F1D"/>
    <w:rsid w:val="002421E7"/>
    <w:rsid w:val="00242282"/>
    <w:rsid w:val="002425EF"/>
    <w:rsid w:val="00243446"/>
    <w:rsid w:val="00243A11"/>
    <w:rsid w:val="00243ADA"/>
    <w:rsid w:val="00243CC9"/>
    <w:rsid w:val="002442E1"/>
    <w:rsid w:val="0024431E"/>
    <w:rsid w:val="00244A9D"/>
    <w:rsid w:val="0024500C"/>
    <w:rsid w:val="00245577"/>
    <w:rsid w:val="0024563A"/>
    <w:rsid w:val="002459C4"/>
    <w:rsid w:val="00245C29"/>
    <w:rsid w:val="00245EC8"/>
    <w:rsid w:val="00246B92"/>
    <w:rsid w:val="00246BB1"/>
    <w:rsid w:val="00246D03"/>
    <w:rsid w:val="00246F14"/>
    <w:rsid w:val="00246F90"/>
    <w:rsid w:val="00247076"/>
    <w:rsid w:val="002473BB"/>
    <w:rsid w:val="00247789"/>
    <w:rsid w:val="0024787C"/>
    <w:rsid w:val="00247F69"/>
    <w:rsid w:val="0025005E"/>
    <w:rsid w:val="00250193"/>
    <w:rsid w:val="00250413"/>
    <w:rsid w:val="002507DA"/>
    <w:rsid w:val="00251253"/>
    <w:rsid w:val="00251956"/>
    <w:rsid w:val="0025236D"/>
    <w:rsid w:val="00252868"/>
    <w:rsid w:val="002532BF"/>
    <w:rsid w:val="00253A41"/>
    <w:rsid w:val="00254322"/>
    <w:rsid w:val="00254583"/>
    <w:rsid w:val="0025463A"/>
    <w:rsid w:val="0025484D"/>
    <w:rsid w:val="002548C2"/>
    <w:rsid w:val="00254FAB"/>
    <w:rsid w:val="0025575C"/>
    <w:rsid w:val="00255CD5"/>
    <w:rsid w:val="00255D9F"/>
    <w:rsid w:val="002563BE"/>
    <w:rsid w:val="0025688A"/>
    <w:rsid w:val="00256939"/>
    <w:rsid w:val="00256ABE"/>
    <w:rsid w:val="0025774E"/>
    <w:rsid w:val="00257767"/>
    <w:rsid w:val="00257C40"/>
    <w:rsid w:val="00257F4B"/>
    <w:rsid w:val="00261676"/>
    <w:rsid w:val="00261D5A"/>
    <w:rsid w:val="0026240D"/>
    <w:rsid w:val="0026240F"/>
    <w:rsid w:val="002630AC"/>
    <w:rsid w:val="002637F9"/>
    <w:rsid w:val="0026394B"/>
    <w:rsid w:val="00263995"/>
    <w:rsid w:val="00263D1B"/>
    <w:rsid w:val="00263DEA"/>
    <w:rsid w:val="00263E28"/>
    <w:rsid w:val="00264957"/>
    <w:rsid w:val="00264D3C"/>
    <w:rsid w:val="0026519E"/>
    <w:rsid w:val="0026619D"/>
    <w:rsid w:val="002674FA"/>
    <w:rsid w:val="00270506"/>
    <w:rsid w:val="0027092E"/>
    <w:rsid w:val="002709DF"/>
    <w:rsid w:val="00270B63"/>
    <w:rsid w:val="00270DD3"/>
    <w:rsid w:val="0027156A"/>
    <w:rsid w:val="002718C0"/>
    <w:rsid w:val="00271B4F"/>
    <w:rsid w:val="00272334"/>
    <w:rsid w:val="002725E9"/>
    <w:rsid w:val="002727DB"/>
    <w:rsid w:val="00272B2E"/>
    <w:rsid w:val="00273480"/>
    <w:rsid w:val="0027431D"/>
    <w:rsid w:val="00274BA3"/>
    <w:rsid w:val="00274BBD"/>
    <w:rsid w:val="00275041"/>
    <w:rsid w:val="002750CB"/>
    <w:rsid w:val="00277107"/>
    <w:rsid w:val="0027733D"/>
    <w:rsid w:val="00277C91"/>
    <w:rsid w:val="00277D42"/>
    <w:rsid w:val="00280669"/>
    <w:rsid w:val="00281084"/>
    <w:rsid w:val="002815B3"/>
    <w:rsid w:val="00281737"/>
    <w:rsid w:val="00281814"/>
    <w:rsid w:val="002818ED"/>
    <w:rsid w:val="00281B59"/>
    <w:rsid w:val="00281E82"/>
    <w:rsid w:val="00281FB5"/>
    <w:rsid w:val="00282CA4"/>
    <w:rsid w:val="00282D81"/>
    <w:rsid w:val="00282F52"/>
    <w:rsid w:val="0028356D"/>
    <w:rsid w:val="00283E93"/>
    <w:rsid w:val="00284294"/>
    <w:rsid w:val="00284448"/>
    <w:rsid w:val="00284653"/>
    <w:rsid w:val="0028477A"/>
    <w:rsid w:val="0028495C"/>
    <w:rsid w:val="00284FDA"/>
    <w:rsid w:val="00285288"/>
    <w:rsid w:val="0028575B"/>
    <w:rsid w:val="0028587D"/>
    <w:rsid w:val="00285899"/>
    <w:rsid w:val="00285A7D"/>
    <w:rsid w:val="00285C5A"/>
    <w:rsid w:val="00285F51"/>
    <w:rsid w:val="0028608B"/>
    <w:rsid w:val="00286545"/>
    <w:rsid w:val="0028705A"/>
    <w:rsid w:val="0028708A"/>
    <w:rsid w:val="00287872"/>
    <w:rsid w:val="0029046B"/>
    <w:rsid w:val="002904F7"/>
    <w:rsid w:val="0029150D"/>
    <w:rsid w:val="002917BD"/>
    <w:rsid w:val="00291AB2"/>
    <w:rsid w:val="0029213E"/>
    <w:rsid w:val="00292C96"/>
    <w:rsid w:val="00292DFC"/>
    <w:rsid w:val="002930CC"/>
    <w:rsid w:val="00293C29"/>
    <w:rsid w:val="00293CA4"/>
    <w:rsid w:val="002940A4"/>
    <w:rsid w:val="00294BF1"/>
    <w:rsid w:val="00295302"/>
    <w:rsid w:val="0029550F"/>
    <w:rsid w:val="00295901"/>
    <w:rsid w:val="0029714A"/>
    <w:rsid w:val="002971F0"/>
    <w:rsid w:val="002977F0"/>
    <w:rsid w:val="0029796C"/>
    <w:rsid w:val="00297FA1"/>
    <w:rsid w:val="002A0454"/>
    <w:rsid w:val="002A04C8"/>
    <w:rsid w:val="002A1032"/>
    <w:rsid w:val="002A1044"/>
    <w:rsid w:val="002A176D"/>
    <w:rsid w:val="002A188F"/>
    <w:rsid w:val="002A2303"/>
    <w:rsid w:val="002A297B"/>
    <w:rsid w:val="002A3093"/>
    <w:rsid w:val="002A3181"/>
    <w:rsid w:val="002A3461"/>
    <w:rsid w:val="002A3B81"/>
    <w:rsid w:val="002A4140"/>
    <w:rsid w:val="002A414F"/>
    <w:rsid w:val="002A4B59"/>
    <w:rsid w:val="002A4BC2"/>
    <w:rsid w:val="002A4FC7"/>
    <w:rsid w:val="002A4FF8"/>
    <w:rsid w:val="002A5470"/>
    <w:rsid w:val="002A602B"/>
    <w:rsid w:val="002A638C"/>
    <w:rsid w:val="002A6EFD"/>
    <w:rsid w:val="002A73A3"/>
    <w:rsid w:val="002A764C"/>
    <w:rsid w:val="002A7B9C"/>
    <w:rsid w:val="002B01DC"/>
    <w:rsid w:val="002B10D4"/>
    <w:rsid w:val="002B153D"/>
    <w:rsid w:val="002B1573"/>
    <w:rsid w:val="002B159C"/>
    <w:rsid w:val="002B17EF"/>
    <w:rsid w:val="002B18E3"/>
    <w:rsid w:val="002B1F4E"/>
    <w:rsid w:val="002B2EA3"/>
    <w:rsid w:val="002B3966"/>
    <w:rsid w:val="002B3DF0"/>
    <w:rsid w:val="002B3F22"/>
    <w:rsid w:val="002B46B8"/>
    <w:rsid w:val="002B4888"/>
    <w:rsid w:val="002B4A26"/>
    <w:rsid w:val="002B4D31"/>
    <w:rsid w:val="002B4EBD"/>
    <w:rsid w:val="002B4F11"/>
    <w:rsid w:val="002B520C"/>
    <w:rsid w:val="002B5E41"/>
    <w:rsid w:val="002B5F07"/>
    <w:rsid w:val="002B6326"/>
    <w:rsid w:val="002B677F"/>
    <w:rsid w:val="002B6B13"/>
    <w:rsid w:val="002B6F1D"/>
    <w:rsid w:val="002B7D46"/>
    <w:rsid w:val="002C05F8"/>
    <w:rsid w:val="002C0815"/>
    <w:rsid w:val="002C0B12"/>
    <w:rsid w:val="002C0E24"/>
    <w:rsid w:val="002C19E1"/>
    <w:rsid w:val="002C1A0B"/>
    <w:rsid w:val="002C1E2C"/>
    <w:rsid w:val="002C1F46"/>
    <w:rsid w:val="002C20B9"/>
    <w:rsid w:val="002C2267"/>
    <w:rsid w:val="002C239E"/>
    <w:rsid w:val="002C29B5"/>
    <w:rsid w:val="002C2C2F"/>
    <w:rsid w:val="002C32D6"/>
    <w:rsid w:val="002C44BA"/>
    <w:rsid w:val="002C4A9C"/>
    <w:rsid w:val="002C4EA6"/>
    <w:rsid w:val="002C51D9"/>
    <w:rsid w:val="002C5544"/>
    <w:rsid w:val="002C69F3"/>
    <w:rsid w:val="002C6AF2"/>
    <w:rsid w:val="002C6CBA"/>
    <w:rsid w:val="002C704C"/>
    <w:rsid w:val="002C759D"/>
    <w:rsid w:val="002C778A"/>
    <w:rsid w:val="002C7B68"/>
    <w:rsid w:val="002D0009"/>
    <w:rsid w:val="002D0167"/>
    <w:rsid w:val="002D06D5"/>
    <w:rsid w:val="002D0812"/>
    <w:rsid w:val="002D0D9D"/>
    <w:rsid w:val="002D13CC"/>
    <w:rsid w:val="002D175E"/>
    <w:rsid w:val="002D1A8D"/>
    <w:rsid w:val="002D20BE"/>
    <w:rsid w:val="002D23C0"/>
    <w:rsid w:val="002D3593"/>
    <w:rsid w:val="002D3F23"/>
    <w:rsid w:val="002D46A5"/>
    <w:rsid w:val="002D52B9"/>
    <w:rsid w:val="002D5334"/>
    <w:rsid w:val="002D6088"/>
    <w:rsid w:val="002D690F"/>
    <w:rsid w:val="002D6ADF"/>
    <w:rsid w:val="002D6B71"/>
    <w:rsid w:val="002D7236"/>
    <w:rsid w:val="002D7347"/>
    <w:rsid w:val="002D7C40"/>
    <w:rsid w:val="002E00BD"/>
    <w:rsid w:val="002E03CD"/>
    <w:rsid w:val="002E0A43"/>
    <w:rsid w:val="002E0A74"/>
    <w:rsid w:val="002E0C01"/>
    <w:rsid w:val="002E149E"/>
    <w:rsid w:val="002E1587"/>
    <w:rsid w:val="002E17CA"/>
    <w:rsid w:val="002E1B43"/>
    <w:rsid w:val="002E24DD"/>
    <w:rsid w:val="002E24F3"/>
    <w:rsid w:val="002E2893"/>
    <w:rsid w:val="002E2947"/>
    <w:rsid w:val="002E2C51"/>
    <w:rsid w:val="002E2E0C"/>
    <w:rsid w:val="002E33BF"/>
    <w:rsid w:val="002E36FB"/>
    <w:rsid w:val="002E4ECC"/>
    <w:rsid w:val="002E53B7"/>
    <w:rsid w:val="002E59CE"/>
    <w:rsid w:val="002E64D4"/>
    <w:rsid w:val="002E67E6"/>
    <w:rsid w:val="002E700B"/>
    <w:rsid w:val="002E71C1"/>
    <w:rsid w:val="002E73C0"/>
    <w:rsid w:val="002E791D"/>
    <w:rsid w:val="002E7966"/>
    <w:rsid w:val="002F012D"/>
    <w:rsid w:val="002F0581"/>
    <w:rsid w:val="002F06E1"/>
    <w:rsid w:val="002F073E"/>
    <w:rsid w:val="002F1170"/>
    <w:rsid w:val="002F2151"/>
    <w:rsid w:val="002F221C"/>
    <w:rsid w:val="002F2359"/>
    <w:rsid w:val="002F2A33"/>
    <w:rsid w:val="002F35C5"/>
    <w:rsid w:val="002F38E1"/>
    <w:rsid w:val="002F4742"/>
    <w:rsid w:val="002F4A08"/>
    <w:rsid w:val="002F4B3F"/>
    <w:rsid w:val="002F4E14"/>
    <w:rsid w:val="002F4F2F"/>
    <w:rsid w:val="002F5371"/>
    <w:rsid w:val="002F5DFB"/>
    <w:rsid w:val="002F6461"/>
    <w:rsid w:val="002F694F"/>
    <w:rsid w:val="002F7165"/>
    <w:rsid w:val="002F71A7"/>
    <w:rsid w:val="002F7495"/>
    <w:rsid w:val="002F767F"/>
    <w:rsid w:val="002F7A31"/>
    <w:rsid w:val="002F7BEC"/>
    <w:rsid w:val="002F7D19"/>
    <w:rsid w:val="00300518"/>
    <w:rsid w:val="00300796"/>
    <w:rsid w:val="00300A73"/>
    <w:rsid w:val="003012DA"/>
    <w:rsid w:val="003021DA"/>
    <w:rsid w:val="003021F2"/>
    <w:rsid w:val="003022A6"/>
    <w:rsid w:val="00302556"/>
    <w:rsid w:val="0030268C"/>
    <w:rsid w:val="00302B3C"/>
    <w:rsid w:val="00303120"/>
    <w:rsid w:val="0030335E"/>
    <w:rsid w:val="003042BB"/>
    <w:rsid w:val="003043A7"/>
    <w:rsid w:val="003044FD"/>
    <w:rsid w:val="00304552"/>
    <w:rsid w:val="00304B3B"/>
    <w:rsid w:val="00304C24"/>
    <w:rsid w:val="003053FB"/>
    <w:rsid w:val="00305B10"/>
    <w:rsid w:val="003060FC"/>
    <w:rsid w:val="003061A8"/>
    <w:rsid w:val="00306755"/>
    <w:rsid w:val="00306A78"/>
    <w:rsid w:val="00306E1B"/>
    <w:rsid w:val="00307131"/>
    <w:rsid w:val="003072A7"/>
    <w:rsid w:val="003073EC"/>
    <w:rsid w:val="00307C63"/>
    <w:rsid w:val="00307CEA"/>
    <w:rsid w:val="0031026E"/>
    <w:rsid w:val="003107C6"/>
    <w:rsid w:val="003114F1"/>
    <w:rsid w:val="00311B7E"/>
    <w:rsid w:val="00311F97"/>
    <w:rsid w:val="00312039"/>
    <w:rsid w:val="00312286"/>
    <w:rsid w:val="00312B8D"/>
    <w:rsid w:val="00312F51"/>
    <w:rsid w:val="0031305A"/>
    <w:rsid w:val="003135F9"/>
    <w:rsid w:val="0031368F"/>
    <w:rsid w:val="00313728"/>
    <w:rsid w:val="00313ADD"/>
    <w:rsid w:val="003146A7"/>
    <w:rsid w:val="003146C5"/>
    <w:rsid w:val="00315B6A"/>
    <w:rsid w:val="00315D02"/>
    <w:rsid w:val="003162E5"/>
    <w:rsid w:val="003166CD"/>
    <w:rsid w:val="00316D98"/>
    <w:rsid w:val="00317170"/>
    <w:rsid w:val="00317949"/>
    <w:rsid w:val="00317E7B"/>
    <w:rsid w:val="003205A6"/>
    <w:rsid w:val="00320E4F"/>
    <w:rsid w:val="00321099"/>
    <w:rsid w:val="0032161D"/>
    <w:rsid w:val="003216FB"/>
    <w:rsid w:val="003217D1"/>
    <w:rsid w:val="00321867"/>
    <w:rsid w:val="00321CFA"/>
    <w:rsid w:val="00322955"/>
    <w:rsid w:val="00322FCE"/>
    <w:rsid w:val="003235F6"/>
    <w:rsid w:val="003239D0"/>
    <w:rsid w:val="00323C21"/>
    <w:rsid w:val="00323FAB"/>
    <w:rsid w:val="00324156"/>
    <w:rsid w:val="003243C4"/>
    <w:rsid w:val="00324AFA"/>
    <w:rsid w:val="00324B45"/>
    <w:rsid w:val="00324E79"/>
    <w:rsid w:val="003255CC"/>
    <w:rsid w:val="00325936"/>
    <w:rsid w:val="00325B10"/>
    <w:rsid w:val="003268A5"/>
    <w:rsid w:val="00326947"/>
    <w:rsid w:val="003269FE"/>
    <w:rsid w:val="00326E9A"/>
    <w:rsid w:val="003273C7"/>
    <w:rsid w:val="00327555"/>
    <w:rsid w:val="003279A5"/>
    <w:rsid w:val="00327A92"/>
    <w:rsid w:val="003315E7"/>
    <w:rsid w:val="003319C6"/>
    <w:rsid w:val="00331E5E"/>
    <w:rsid w:val="00331FC1"/>
    <w:rsid w:val="0033257C"/>
    <w:rsid w:val="003343E6"/>
    <w:rsid w:val="00334C70"/>
    <w:rsid w:val="00335E70"/>
    <w:rsid w:val="003363CF"/>
    <w:rsid w:val="003364EE"/>
    <w:rsid w:val="003367A7"/>
    <w:rsid w:val="0033695D"/>
    <w:rsid w:val="00336CB3"/>
    <w:rsid w:val="00336CC4"/>
    <w:rsid w:val="00336E51"/>
    <w:rsid w:val="00337889"/>
    <w:rsid w:val="00337FCC"/>
    <w:rsid w:val="00340544"/>
    <w:rsid w:val="00340B55"/>
    <w:rsid w:val="00340DBF"/>
    <w:rsid w:val="00343282"/>
    <w:rsid w:val="00343B4D"/>
    <w:rsid w:val="00343E0C"/>
    <w:rsid w:val="00343E60"/>
    <w:rsid w:val="0034423B"/>
    <w:rsid w:val="00344612"/>
    <w:rsid w:val="00344EAD"/>
    <w:rsid w:val="00345C41"/>
    <w:rsid w:val="003460A0"/>
    <w:rsid w:val="003460C2"/>
    <w:rsid w:val="003470F4"/>
    <w:rsid w:val="003471CB"/>
    <w:rsid w:val="00347D5E"/>
    <w:rsid w:val="0035029A"/>
    <w:rsid w:val="003511C2"/>
    <w:rsid w:val="0035139B"/>
    <w:rsid w:val="00351C69"/>
    <w:rsid w:val="003521E3"/>
    <w:rsid w:val="0035234F"/>
    <w:rsid w:val="00352413"/>
    <w:rsid w:val="003525BC"/>
    <w:rsid w:val="00352B1A"/>
    <w:rsid w:val="00352F4E"/>
    <w:rsid w:val="00353ECA"/>
    <w:rsid w:val="003542B6"/>
    <w:rsid w:val="003542D7"/>
    <w:rsid w:val="00354EFA"/>
    <w:rsid w:val="00355587"/>
    <w:rsid w:val="003555FC"/>
    <w:rsid w:val="003557EE"/>
    <w:rsid w:val="00356282"/>
    <w:rsid w:val="00356933"/>
    <w:rsid w:val="00356B61"/>
    <w:rsid w:val="00356D96"/>
    <w:rsid w:val="0035776C"/>
    <w:rsid w:val="00357A63"/>
    <w:rsid w:val="00360147"/>
    <w:rsid w:val="00360170"/>
    <w:rsid w:val="003603DB"/>
    <w:rsid w:val="00360ADA"/>
    <w:rsid w:val="003616E8"/>
    <w:rsid w:val="00361BFD"/>
    <w:rsid w:val="00361F24"/>
    <w:rsid w:val="00361F56"/>
    <w:rsid w:val="00361F7D"/>
    <w:rsid w:val="0036223E"/>
    <w:rsid w:val="00362494"/>
    <w:rsid w:val="00362676"/>
    <w:rsid w:val="00362E78"/>
    <w:rsid w:val="00363441"/>
    <w:rsid w:val="003639CB"/>
    <w:rsid w:val="00363A29"/>
    <w:rsid w:val="0036484F"/>
    <w:rsid w:val="0036494E"/>
    <w:rsid w:val="003655ED"/>
    <w:rsid w:val="00365D85"/>
    <w:rsid w:val="00365DF1"/>
    <w:rsid w:val="00366C7B"/>
    <w:rsid w:val="00366DD0"/>
    <w:rsid w:val="00366FA6"/>
    <w:rsid w:val="00367162"/>
    <w:rsid w:val="0036753E"/>
    <w:rsid w:val="00367860"/>
    <w:rsid w:val="00367FA8"/>
    <w:rsid w:val="00370CED"/>
    <w:rsid w:val="003713CF"/>
    <w:rsid w:val="00371E7A"/>
    <w:rsid w:val="00372138"/>
    <w:rsid w:val="00372354"/>
    <w:rsid w:val="00372A66"/>
    <w:rsid w:val="00372DD2"/>
    <w:rsid w:val="0037351E"/>
    <w:rsid w:val="00373854"/>
    <w:rsid w:val="00373902"/>
    <w:rsid w:val="00373AB3"/>
    <w:rsid w:val="00373B5D"/>
    <w:rsid w:val="00373C66"/>
    <w:rsid w:val="003742EA"/>
    <w:rsid w:val="0037454D"/>
    <w:rsid w:val="00374CA8"/>
    <w:rsid w:val="00375532"/>
    <w:rsid w:val="00375802"/>
    <w:rsid w:val="0037644A"/>
    <w:rsid w:val="003768FF"/>
    <w:rsid w:val="00376B7E"/>
    <w:rsid w:val="00377653"/>
    <w:rsid w:val="0038091A"/>
    <w:rsid w:val="00380D46"/>
    <w:rsid w:val="00380E39"/>
    <w:rsid w:val="00380F06"/>
    <w:rsid w:val="003810BB"/>
    <w:rsid w:val="0038171A"/>
    <w:rsid w:val="0038199A"/>
    <w:rsid w:val="00382101"/>
    <w:rsid w:val="003821CE"/>
    <w:rsid w:val="00382453"/>
    <w:rsid w:val="00383AB9"/>
    <w:rsid w:val="00383B8A"/>
    <w:rsid w:val="00383E2D"/>
    <w:rsid w:val="003851C7"/>
    <w:rsid w:val="003852EF"/>
    <w:rsid w:val="00385D38"/>
    <w:rsid w:val="0038662B"/>
    <w:rsid w:val="003866B2"/>
    <w:rsid w:val="00386811"/>
    <w:rsid w:val="00386C72"/>
    <w:rsid w:val="00387643"/>
    <w:rsid w:val="003876F6"/>
    <w:rsid w:val="00387AF1"/>
    <w:rsid w:val="00387BE6"/>
    <w:rsid w:val="00387C43"/>
    <w:rsid w:val="00387CB0"/>
    <w:rsid w:val="003903CF"/>
    <w:rsid w:val="00390B02"/>
    <w:rsid w:val="00391E6F"/>
    <w:rsid w:val="00392B2C"/>
    <w:rsid w:val="00392E97"/>
    <w:rsid w:val="0039301C"/>
    <w:rsid w:val="0039351B"/>
    <w:rsid w:val="003939F2"/>
    <w:rsid w:val="00393EE4"/>
    <w:rsid w:val="00393F1E"/>
    <w:rsid w:val="00393FF6"/>
    <w:rsid w:val="003940F5"/>
    <w:rsid w:val="00394347"/>
    <w:rsid w:val="003959A3"/>
    <w:rsid w:val="00395ABE"/>
    <w:rsid w:val="003962F4"/>
    <w:rsid w:val="0039635D"/>
    <w:rsid w:val="00396F14"/>
    <w:rsid w:val="003978AE"/>
    <w:rsid w:val="00397AE7"/>
    <w:rsid w:val="00397BCB"/>
    <w:rsid w:val="003A06F9"/>
    <w:rsid w:val="003A0718"/>
    <w:rsid w:val="003A0823"/>
    <w:rsid w:val="003A0C38"/>
    <w:rsid w:val="003A0F2C"/>
    <w:rsid w:val="003A0FF0"/>
    <w:rsid w:val="003A1761"/>
    <w:rsid w:val="003A1F9D"/>
    <w:rsid w:val="003A22B5"/>
    <w:rsid w:val="003A2803"/>
    <w:rsid w:val="003A3176"/>
    <w:rsid w:val="003A3524"/>
    <w:rsid w:val="003A3662"/>
    <w:rsid w:val="003A3A79"/>
    <w:rsid w:val="003A3A92"/>
    <w:rsid w:val="003A3C08"/>
    <w:rsid w:val="003A3CC3"/>
    <w:rsid w:val="003A3DF4"/>
    <w:rsid w:val="003A4BF2"/>
    <w:rsid w:val="003A5685"/>
    <w:rsid w:val="003A5730"/>
    <w:rsid w:val="003A5C0E"/>
    <w:rsid w:val="003A5EAB"/>
    <w:rsid w:val="003A6544"/>
    <w:rsid w:val="003A6CF8"/>
    <w:rsid w:val="003A7A07"/>
    <w:rsid w:val="003A7CF0"/>
    <w:rsid w:val="003A7D12"/>
    <w:rsid w:val="003A7EAE"/>
    <w:rsid w:val="003B0365"/>
    <w:rsid w:val="003B07AC"/>
    <w:rsid w:val="003B086F"/>
    <w:rsid w:val="003B149A"/>
    <w:rsid w:val="003B1AE9"/>
    <w:rsid w:val="003B224C"/>
    <w:rsid w:val="003B2479"/>
    <w:rsid w:val="003B267B"/>
    <w:rsid w:val="003B2C27"/>
    <w:rsid w:val="003B301D"/>
    <w:rsid w:val="003B455E"/>
    <w:rsid w:val="003B5202"/>
    <w:rsid w:val="003B5BFC"/>
    <w:rsid w:val="003B5CB1"/>
    <w:rsid w:val="003B6072"/>
    <w:rsid w:val="003B61F5"/>
    <w:rsid w:val="003B66A8"/>
    <w:rsid w:val="003B731A"/>
    <w:rsid w:val="003B7697"/>
    <w:rsid w:val="003B7A12"/>
    <w:rsid w:val="003B7D6B"/>
    <w:rsid w:val="003B7DA6"/>
    <w:rsid w:val="003C0531"/>
    <w:rsid w:val="003C080A"/>
    <w:rsid w:val="003C11DB"/>
    <w:rsid w:val="003C1B91"/>
    <w:rsid w:val="003C1E41"/>
    <w:rsid w:val="003C2154"/>
    <w:rsid w:val="003C21A7"/>
    <w:rsid w:val="003C25EA"/>
    <w:rsid w:val="003C2CB2"/>
    <w:rsid w:val="003C3A8B"/>
    <w:rsid w:val="003C3F45"/>
    <w:rsid w:val="003C46D1"/>
    <w:rsid w:val="003C478D"/>
    <w:rsid w:val="003C47A2"/>
    <w:rsid w:val="003C4884"/>
    <w:rsid w:val="003C4E5A"/>
    <w:rsid w:val="003C522E"/>
    <w:rsid w:val="003C5F80"/>
    <w:rsid w:val="003C7127"/>
    <w:rsid w:val="003C76B5"/>
    <w:rsid w:val="003C7EB6"/>
    <w:rsid w:val="003D016B"/>
    <w:rsid w:val="003D0559"/>
    <w:rsid w:val="003D0684"/>
    <w:rsid w:val="003D08A2"/>
    <w:rsid w:val="003D13A3"/>
    <w:rsid w:val="003D16A5"/>
    <w:rsid w:val="003D1F6E"/>
    <w:rsid w:val="003D2192"/>
    <w:rsid w:val="003D2406"/>
    <w:rsid w:val="003D25A0"/>
    <w:rsid w:val="003D275F"/>
    <w:rsid w:val="003D2AB9"/>
    <w:rsid w:val="003D2B5F"/>
    <w:rsid w:val="003D37B0"/>
    <w:rsid w:val="003D38DC"/>
    <w:rsid w:val="003D3D99"/>
    <w:rsid w:val="003D4284"/>
    <w:rsid w:val="003D43E9"/>
    <w:rsid w:val="003D46FA"/>
    <w:rsid w:val="003D4A2F"/>
    <w:rsid w:val="003D4C4A"/>
    <w:rsid w:val="003D4C9A"/>
    <w:rsid w:val="003D560A"/>
    <w:rsid w:val="003D58E4"/>
    <w:rsid w:val="003D5D70"/>
    <w:rsid w:val="003D6045"/>
    <w:rsid w:val="003D61DB"/>
    <w:rsid w:val="003D62AB"/>
    <w:rsid w:val="003D7873"/>
    <w:rsid w:val="003D78AA"/>
    <w:rsid w:val="003E05B8"/>
    <w:rsid w:val="003E0838"/>
    <w:rsid w:val="003E08E4"/>
    <w:rsid w:val="003E09B6"/>
    <w:rsid w:val="003E0B70"/>
    <w:rsid w:val="003E16F2"/>
    <w:rsid w:val="003E1C2C"/>
    <w:rsid w:val="003E1F52"/>
    <w:rsid w:val="003E260B"/>
    <w:rsid w:val="003E2AEC"/>
    <w:rsid w:val="003E3343"/>
    <w:rsid w:val="003E36E3"/>
    <w:rsid w:val="003E3B53"/>
    <w:rsid w:val="003E3BEF"/>
    <w:rsid w:val="003E3C92"/>
    <w:rsid w:val="003E3D08"/>
    <w:rsid w:val="003E3F4C"/>
    <w:rsid w:val="003E4564"/>
    <w:rsid w:val="003E45B4"/>
    <w:rsid w:val="003E4886"/>
    <w:rsid w:val="003E4CC2"/>
    <w:rsid w:val="003E50C4"/>
    <w:rsid w:val="003E5683"/>
    <w:rsid w:val="003E56A9"/>
    <w:rsid w:val="003E57D2"/>
    <w:rsid w:val="003E5FC6"/>
    <w:rsid w:val="003E636A"/>
    <w:rsid w:val="003E64DB"/>
    <w:rsid w:val="003E6D04"/>
    <w:rsid w:val="003E6D3F"/>
    <w:rsid w:val="003E7C81"/>
    <w:rsid w:val="003F11B5"/>
    <w:rsid w:val="003F1C3D"/>
    <w:rsid w:val="003F260B"/>
    <w:rsid w:val="003F2C7B"/>
    <w:rsid w:val="003F3214"/>
    <w:rsid w:val="003F3548"/>
    <w:rsid w:val="003F361D"/>
    <w:rsid w:val="003F3E13"/>
    <w:rsid w:val="003F405E"/>
    <w:rsid w:val="003F408E"/>
    <w:rsid w:val="003F41A7"/>
    <w:rsid w:val="003F443E"/>
    <w:rsid w:val="003F46DC"/>
    <w:rsid w:val="003F46FF"/>
    <w:rsid w:val="003F589E"/>
    <w:rsid w:val="003F5BF1"/>
    <w:rsid w:val="003F5C55"/>
    <w:rsid w:val="003F5CEE"/>
    <w:rsid w:val="003F68B0"/>
    <w:rsid w:val="003F6B9B"/>
    <w:rsid w:val="003F6F29"/>
    <w:rsid w:val="003F7222"/>
    <w:rsid w:val="003F731D"/>
    <w:rsid w:val="003F7461"/>
    <w:rsid w:val="003F7AA6"/>
    <w:rsid w:val="003F7AEB"/>
    <w:rsid w:val="003F7D2A"/>
    <w:rsid w:val="003F7F09"/>
    <w:rsid w:val="0040072F"/>
    <w:rsid w:val="00400B1F"/>
    <w:rsid w:val="00400BC8"/>
    <w:rsid w:val="004017D3"/>
    <w:rsid w:val="00401D85"/>
    <w:rsid w:val="00402601"/>
    <w:rsid w:val="004030E5"/>
    <w:rsid w:val="00403629"/>
    <w:rsid w:val="00403BFA"/>
    <w:rsid w:val="00403E1E"/>
    <w:rsid w:val="0040416A"/>
    <w:rsid w:val="004047B1"/>
    <w:rsid w:val="0040520B"/>
    <w:rsid w:val="004053E7"/>
    <w:rsid w:val="00405400"/>
    <w:rsid w:val="0040553E"/>
    <w:rsid w:val="00405562"/>
    <w:rsid w:val="004055D1"/>
    <w:rsid w:val="00405716"/>
    <w:rsid w:val="00406F54"/>
    <w:rsid w:val="00406FFE"/>
    <w:rsid w:val="00407B7D"/>
    <w:rsid w:val="00407F3A"/>
    <w:rsid w:val="00410CCE"/>
    <w:rsid w:val="00410CD3"/>
    <w:rsid w:val="00411711"/>
    <w:rsid w:val="00411F8A"/>
    <w:rsid w:val="004121AB"/>
    <w:rsid w:val="00412376"/>
    <w:rsid w:val="00413020"/>
    <w:rsid w:val="0041358B"/>
    <w:rsid w:val="00413678"/>
    <w:rsid w:val="004137C6"/>
    <w:rsid w:val="00413AA4"/>
    <w:rsid w:val="00414417"/>
    <w:rsid w:val="00414E54"/>
    <w:rsid w:val="004153C3"/>
    <w:rsid w:val="00415619"/>
    <w:rsid w:val="00415EB4"/>
    <w:rsid w:val="00416309"/>
    <w:rsid w:val="0041633D"/>
    <w:rsid w:val="00416DDD"/>
    <w:rsid w:val="00416F30"/>
    <w:rsid w:val="00416FF6"/>
    <w:rsid w:val="0041724E"/>
    <w:rsid w:val="004178E1"/>
    <w:rsid w:val="00417F14"/>
    <w:rsid w:val="00417FCB"/>
    <w:rsid w:val="0042002C"/>
    <w:rsid w:val="0042013D"/>
    <w:rsid w:val="00420A75"/>
    <w:rsid w:val="00421050"/>
    <w:rsid w:val="00421081"/>
    <w:rsid w:val="00421F02"/>
    <w:rsid w:val="00421FB6"/>
    <w:rsid w:val="004221E6"/>
    <w:rsid w:val="0042323D"/>
    <w:rsid w:val="00423993"/>
    <w:rsid w:val="00424271"/>
    <w:rsid w:val="0042563A"/>
    <w:rsid w:val="004259B8"/>
    <w:rsid w:val="0042631E"/>
    <w:rsid w:val="0042634C"/>
    <w:rsid w:val="0042657D"/>
    <w:rsid w:val="004265EB"/>
    <w:rsid w:val="00427043"/>
    <w:rsid w:val="004270EA"/>
    <w:rsid w:val="004272DF"/>
    <w:rsid w:val="004273B8"/>
    <w:rsid w:val="00427775"/>
    <w:rsid w:val="004278A8"/>
    <w:rsid w:val="00427B76"/>
    <w:rsid w:val="00427D12"/>
    <w:rsid w:val="00427F27"/>
    <w:rsid w:val="004304A9"/>
    <w:rsid w:val="00430591"/>
    <w:rsid w:val="004307E0"/>
    <w:rsid w:val="00430872"/>
    <w:rsid w:val="00430F97"/>
    <w:rsid w:val="00431532"/>
    <w:rsid w:val="004324DC"/>
    <w:rsid w:val="00432B46"/>
    <w:rsid w:val="00432E81"/>
    <w:rsid w:val="00432ED4"/>
    <w:rsid w:val="004331E6"/>
    <w:rsid w:val="00433544"/>
    <w:rsid w:val="004335D3"/>
    <w:rsid w:val="0043368B"/>
    <w:rsid w:val="00433CA2"/>
    <w:rsid w:val="0043431A"/>
    <w:rsid w:val="00434841"/>
    <w:rsid w:val="004348CF"/>
    <w:rsid w:val="004349E1"/>
    <w:rsid w:val="00434D25"/>
    <w:rsid w:val="004360B1"/>
    <w:rsid w:val="00436283"/>
    <w:rsid w:val="00436933"/>
    <w:rsid w:val="00436969"/>
    <w:rsid w:val="004370CA"/>
    <w:rsid w:val="0043742D"/>
    <w:rsid w:val="004374CB"/>
    <w:rsid w:val="0044203A"/>
    <w:rsid w:val="00442237"/>
    <w:rsid w:val="004423BD"/>
    <w:rsid w:val="004433DF"/>
    <w:rsid w:val="00443B19"/>
    <w:rsid w:val="00445058"/>
    <w:rsid w:val="004459D9"/>
    <w:rsid w:val="00445A24"/>
    <w:rsid w:val="00445BB4"/>
    <w:rsid w:val="004462EF"/>
    <w:rsid w:val="00446B85"/>
    <w:rsid w:val="00447A8F"/>
    <w:rsid w:val="00447AC0"/>
    <w:rsid w:val="00447C0D"/>
    <w:rsid w:val="0045053F"/>
    <w:rsid w:val="00450DB9"/>
    <w:rsid w:val="00450FF8"/>
    <w:rsid w:val="004513C5"/>
    <w:rsid w:val="0045188A"/>
    <w:rsid w:val="00451E3D"/>
    <w:rsid w:val="00452459"/>
    <w:rsid w:val="00452B2C"/>
    <w:rsid w:val="00453190"/>
    <w:rsid w:val="00454175"/>
    <w:rsid w:val="00454E83"/>
    <w:rsid w:val="00455533"/>
    <w:rsid w:val="00455636"/>
    <w:rsid w:val="00455DCD"/>
    <w:rsid w:val="0045681A"/>
    <w:rsid w:val="00456D15"/>
    <w:rsid w:val="00456F90"/>
    <w:rsid w:val="00460528"/>
    <w:rsid w:val="0046057A"/>
    <w:rsid w:val="00460DA6"/>
    <w:rsid w:val="004613B3"/>
    <w:rsid w:val="00461B1F"/>
    <w:rsid w:val="00461C14"/>
    <w:rsid w:val="00462237"/>
    <w:rsid w:val="004624EF"/>
    <w:rsid w:val="0046266D"/>
    <w:rsid w:val="004631B8"/>
    <w:rsid w:val="0046431C"/>
    <w:rsid w:val="00465499"/>
    <w:rsid w:val="00465556"/>
    <w:rsid w:val="00465EF9"/>
    <w:rsid w:val="004668B4"/>
    <w:rsid w:val="0046711C"/>
    <w:rsid w:val="00467E76"/>
    <w:rsid w:val="0047188A"/>
    <w:rsid w:val="00471AD7"/>
    <w:rsid w:val="004724E5"/>
    <w:rsid w:val="00472C95"/>
    <w:rsid w:val="00472DA5"/>
    <w:rsid w:val="004737AC"/>
    <w:rsid w:val="00473E90"/>
    <w:rsid w:val="00474207"/>
    <w:rsid w:val="0047538E"/>
    <w:rsid w:val="0047576B"/>
    <w:rsid w:val="00475F2D"/>
    <w:rsid w:val="00476448"/>
    <w:rsid w:val="004764F8"/>
    <w:rsid w:val="004768EC"/>
    <w:rsid w:val="00477104"/>
    <w:rsid w:val="004773B0"/>
    <w:rsid w:val="004777C0"/>
    <w:rsid w:val="00477CEB"/>
    <w:rsid w:val="00480062"/>
    <w:rsid w:val="004801A2"/>
    <w:rsid w:val="004817ED"/>
    <w:rsid w:val="00481ADB"/>
    <w:rsid w:val="00481B6C"/>
    <w:rsid w:val="00481E58"/>
    <w:rsid w:val="00482247"/>
    <w:rsid w:val="004823E1"/>
    <w:rsid w:val="00482593"/>
    <w:rsid w:val="004829CE"/>
    <w:rsid w:val="00482CD6"/>
    <w:rsid w:val="00483595"/>
    <w:rsid w:val="00483631"/>
    <w:rsid w:val="0048445D"/>
    <w:rsid w:val="004844FE"/>
    <w:rsid w:val="00484685"/>
    <w:rsid w:val="00484F81"/>
    <w:rsid w:val="0048546C"/>
    <w:rsid w:val="0048593B"/>
    <w:rsid w:val="00485953"/>
    <w:rsid w:val="0048679E"/>
    <w:rsid w:val="00486F1F"/>
    <w:rsid w:val="00487B2C"/>
    <w:rsid w:val="00487F52"/>
    <w:rsid w:val="0049200D"/>
    <w:rsid w:val="00492019"/>
    <w:rsid w:val="0049214B"/>
    <w:rsid w:val="004923E0"/>
    <w:rsid w:val="0049251B"/>
    <w:rsid w:val="00493697"/>
    <w:rsid w:val="004950D9"/>
    <w:rsid w:val="00495EDC"/>
    <w:rsid w:val="004961A9"/>
    <w:rsid w:val="00496641"/>
    <w:rsid w:val="00496E0E"/>
    <w:rsid w:val="00496F1C"/>
    <w:rsid w:val="00497762"/>
    <w:rsid w:val="00497ABA"/>
    <w:rsid w:val="004A00B6"/>
    <w:rsid w:val="004A0D87"/>
    <w:rsid w:val="004A19B5"/>
    <w:rsid w:val="004A19E5"/>
    <w:rsid w:val="004A1B39"/>
    <w:rsid w:val="004A1D3F"/>
    <w:rsid w:val="004A1FCA"/>
    <w:rsid w:val="004A2015"/>
    <w:rsid w:val="004A26A4"/>
    <w:rsid w:val="004A2E8B"/>
    <w:rsid w:val="004A3363"/>
    <w:rsid w:val="004A3544"/>
    <w:rsid w:val="004A3C55"/>
    <w:rsid w:val="004A42E8"/>
    <w:rsid w:val="004A46A5"/>
    <w:rsid w:val="004A48AD"/>
    <w:rsid w:val="004A4BE0"/>
    <w:rsid w:val="004A4DAB"/>
    <w:rsid w:val="004A4E00"/>
    <w:rsid w:val="004A4FF7"/>
    <w:rsid w:val="004A57B0"/>
    <w:rsid w:val="004A5C0E"/>
    <w:rsid w:val="004A610B"/>
    <w:rsid w:val="004A6E03"/>
    <w:rsid w:val="004A743D"/>
    <w:rsid w:val="004A798C"/>
    <w:rsid w:val="004A7A0C"/>
    <w:rsid w:val="004B0E8E"/>
    <w:rsid w:val="004B1043"/>
    <w:rsid w:val="004B1148"/>
    <w:rsid w:val="004B1347"/>
    <w:rsid w:val="004B1679"/>
    <w:rsid w:val="004B1DDD"/>
    <w:rsid w:val="004B246B"/>
    <w:rsid w:val="004B24C3"/>
    <w:rsid w:val="004B2C98"/>
    <w:rsid w:val="004B2CFD"/>
    <w:rsid w:val="004B2E6B"/>
    <w:rsid w:val="004B31F4"/>
    <w:rsid w:val="004B354C"/>
    <w:rsid w:val="004B3AF1"/>
    <w:rsid w:val="004B4171"/>
    <w:rsid w:val="004B47E0"/>
    <w:rsid w:val="004B5284"/>
    <w:rsid w:val="004B561A"/>
    <w:rsid w:val="004B587F"/>
    <w:rsid w:val="004B5A27"/>
    <w:rsid w:val="004B5ED2"/>
    <w:rsid w:val="004B6493"/>
    <w:rsid w:val="004B6AE4"/>
    <w:rsid w:val="004B6DDE"/>
    <w:rsid w:val="004B6E48"/>
    <w:rsid w:val="004B70D0"/>
    <w:rsid w:val="004B71CC"/>
    <w:rsid w:val="004B7262"/>
    <w:rsid w:val="004B7937"/>
    <w:rsid w:val="004B7EFC"/>
    <w:rsid w:val="004B7F15"/>
    <w:rsid w:val="004C03BE"/>
    <w:rsid w:val="004C044D"/>
    <w:rsid w:val="004C0AF3"/>
    <w:rsid w:val="004C0BB4"/>
    <w:rsid w:val="004C207F"/>
    <w:rsid w:val="004C20D8"/>
    <w:rsid w:val="004C2532"/>
    <w:rsid w:val="004C315E"/>
    <w:rsid w:val="004C3286"/>
    <w:rsid w:val="004C3A56"/>
    <w:rsid w:val="004C4756"/>
    <w:rsid w:val="004C4971"/>
    <w:rsid w:val="004C4A91"/>
    <w:rsid w:val="004C4EE8"/>
    <w:rsid w:val="004C50BB"/>
    <w:rsid w:val="004C5B5D"/>
    <w:rsid w:val="004C62FC"/>
    <w:rsid w:val="004C6CAC"/>
    <w:rsid w:val="004C77C6"/>
    <w:rsid w:val="004C7AA9"/>
    <w:rsid w:val="004D0187"/>
    <w:rsid w:val="004D0B80"/>
    <w:rsid w:val="004D190E"/>
    <w:rsid w:val="004D29E5"/>
    <w:rsid w:val="004D30A5"/>
    <w:rsid w:val="004D30E0"/>
    <w:rsid w:val="004D311F"/>
    <w:rsid w:val="004D3275"/>
    <w:rsid w:val="004D32D3"/>
    <w:rsid w:val="004D35C8"/>
    <w:rsid w:val="004D4031"/>
    <w:rsid w:val="004D4254"/>
    <w:rsid w:val="004D446D"/>
    <w:rsid w:val="004D4572"/>
    <w:rsid w:val="004D4919"/>
    <w:rsid w:val="004D5062"/>
    <w:rsid w:val="004D5165"/>
    <w:rsid w:val="004D5632"/>
    <w:rsid w:val="004D5C87"/>
    <w:rsid w:val="004D6193"/>
    <w:rsid w:val="004D6263"/>
    <w:rsid w:val="004D66C4"/>
    <w:rsid w:val="004D690D"/>
    <w:rsid w:val="004D6DF4"/>
    <w:rsid w:val="004D6F97"/>
    <w:rsid w:val="004D7451"/>
    <w:rsid w:val="004D7513"/>
    <w:rsid w:val="004D76DC"/>
    <w:rsid w:val="004D7782"/>
    <w:rsid w:val="004D7A17"/>
    <w:rsid w:val="004D7D3F"/>
    <w:rsid w:val="004E0287"/>
    <w:rsid w:val="004E0300"/>
    <w:rsid w:val="004E1B52"/>
    <w:rsid w:val="004E1C52"/>
    <w:rsid w:val="004E2252"/>
    <w:rsid w:val="004E23B6"/>
    <w:rsid w:val="004E2744"/>
    <w:rsid w:val="004E2ACA"/>
    <w:rsid w:val="004E2AD1"/>
    <w:rsid w:val="004E2C87"/>
    <w:rsid w:val="004E2E77"/>
    <w:rsid w:val="004E317C"/>
    <w:rsid w:val="004E35E8"/>
    <w:rsid w:val="004E3657"/>
    <w:rsid w:val="004E36C6"/>
    <w:rsid w:val="004E3736"/>
    <w:rsid w:val="004E3738"/>
    <w:rsid w:val="004E3C17"/>
    <w:rsid w:val="004E440D"/>
    <w:rsid w:val="004E44F7"/>
    <w:rsid w:val="004E4B0C"/>
    <w:rsid w:val="004E4C7D"/>
    <w:rsid w:val="004E5CAF"/>
    <w:rsid w:val="004E6566"/>
    <w:rsid w:val="004E65E1"/>
    <w:rsid w:val="004E6739"/>
    <w:rsid w:val="004E67CA"/>
    <w:rsid w:val="004E70ED"/>
    <w:rsid w:val="004E7178"/>
    <w:rsid w:val="004E717D"/>
    <w:rsid w:val="004E771E"/>
    <w:rsid w:val="004E7C7F"/>
    <w:rsid w:val="004F07C6"/>
    <w:rsid w:val="004F1FAF"/>
    <w:rsid w:val="004F234D"/>
    <w:rsid w:val="004F2414"/>
    <w:rsid w:val="004F2A8C"/>
    <w:rsid w:val="004F2C88"/>
    <w:rsid w:val="004F2EA7"/>
    <w:rsid w:val="004F30CB"/>
    <w:rsid w:val="004F33DD"/>
    <w:rsid w:val="004F41EA"/>
    <w:rsid w:val="004F42D1"/>
    <w:rsid w:val="004F4C2C"/>
    <w:rsid w:val="004F4DC2"/>
    <w:rsid w:val="004F4EB3"/>
    <w:rsid w:val="004F4F73"/>
    <w:rsid w:val="004F54DC"/>
    <w:rsid w:val="004F5564"/>
    <w:rsid w:val="004F65EC"/>
    <w:rsid w:val="004F6D81"/>
    <w:rsid w:val="004F700D"/>
    <w:rsid w:val="004F7753"/>
    <w:rsid w:val="0050055F"/>
    <w:rsid w:val="005006C3"/>
    <w:rsid w:val="005007D0"/>
    <w:rsid w:val="0050142D"/>
    <w:rsid w:val="005017D2"/>
    <w:rsid w:val="005018E5"/>
    <w:rsid w:val="00501CE0"/>
    <w:rsid w:val="00501F95"/>
    <w:rsid w:val="005025A6"/>
    <w:rsid w:val="00503C56"/>
    <w:rsid w:val="00503E7B"/>
    <w:rsid w:val="005044CF"/>
    <w:rsid w:val="0050474C"/>
    <w:rsid w:val="00505449"/>
    <w:rsid w:val="0050567F"/>
    <w:rsid w:val="00506042"/>
    <w:rsid w:val="00506176"/>
    <w:rsid w:val="00506E84"/>
    <w:rsid w:val="005100CA"/>
    <w:rsid w:val="0051016A"/>
    <w:rsid w:val="00510657"/>
    <w:rsid w:val="00510C7B"/>
    <w:rsid w:val="00510EB0"/>
    <w:rsid w:val="00511393"/>
    <w:rsid w:val="00511564"/>
    <w:rsid w:val="005116BC"/>
    <w:rsid w:val="005119C5"/>
    <w:rsid w:val="00511B7E"/>
    <w:rsid w:val="00512481"/>
    <w:rsid w:val="005129F3"/>
    <w:rsid w:val="00512D2A"/>
    <w:rsid w:val="0051362E"/>
    <w:rsid w:val="0051444E"/>
    <w:rsid w:val="00514FE7"/>
    <w:rsid w:val="00515410"/>
    <w:rsid w:val="00515AF9"/>
    <w:rsid w:val="005160C1"/>
    <w:rsid w:val="00516D89"/>
    <w:rsid w:val="00516EF1"/>
    <w:rsid w:val="0052024F"/>
    <w:rsid w:val="005206B3"/>
    <w:rsid w:val="0052079E"/>
    <w:rsid w:val="00521384"/>
    <w:rsid w:val="005222C7"/>
    <w:rsid w:val="00522826"/>
    <w:rsid w:val="00522852"/>
    <w:rsid w:val="00522E62"/>
    <w:rsid w:val="0052330F"/>
    <w:rsid w:val="00523863"/>
    <w:rsid w:val="00523AF9"/>
    <w:rsid w:val="00523C76"/>
    <w:rsid w:val="00523C7C"/>
    <w:rsid w:val="00524168"/>
    <w:rsid w:val="00524BA5"/>
    <w:rsid w:val="00524D39"/>
    <w:rsid w:val="00524E18"/>
    <w:rsid w:val="0052560B"/>
    <w:rsid w:val="00525625"/>
    <w:rsid w:val="005256A3"/>
    <w:rsid w:val="00525A69"/>
    <w:rsid w:val="00526283"/>
    <w:rsid w:val="005265BC"/>
    <w:rsid w:val="005269B0"/>
    <w:rsid w:val="00526DB9"/>
    <w:rsid w:val="005270F7"/>
    <w:rsid w:val="0052749F"/>
    <w:rsid w:val="00527648"/>
    <w:rsid w:val="00530748"/>
    <w:rsid w:val="00531A6A"/>
    <w:rsid w:val="00531B75"/>
    <w:rsid w:val="00532054"/>
    <w:rsid w:val="0053217B"/>
    <w:rsid w:val="00532320"/>
    <w:rsid w:val="005325AD"/>
    <w:rsid w:val="0053349D"/>
    <w:rsid w:val="005336D5"/>
    <w:rsid w:val="00533FE1"/>
    <w:rsid w:val="00534422"/>
    <w:rsid w:val="00534AA3"/>
    <w:rsid w:val="005351B1"/>
    <w:rsid w:val="005355F4"/>
    <w:rsid w:val="00535CC5"/>
    <w:rsid w:val="00535DC2"/>
    <w:rsid w:val="00536517"/>
    <w:rsid w:val="00536B3A"/>
    <w:rsid w:val="0053719D"/>
    <w:rsid w:val="00537222"/>
    <w:rsid w:val="00537259"/>
    <w:rsid w:val="00537483"/>
    <w:rsid w:val="0053749E"/>
    <w:rsid w:val="005374D9"/>
    <w:rsid w:val="005376EF"/>
    <w:rsid w:val="005378F7"/>
    <w:rsid w:val="00537FC8"/>
    <w:rsid w:val="005400A4"/>
    <w:rsid w:val="00540495"/>
    <w:rsid w:val="00540E1B"/>
    <w:rsid w:val="0054110C"/>
    <w:rsid w:val="00541120"/>
    <w:rsid w:val="00541197"/>
    <w:rsid w:val="0054149C"/>
    <w:rsid w:val="005415C1"/>
    <w:rsid w:val="00541C83"/>
    <w:rsid w:val="00541EE7"/>
    <w:rsid w:val="00542256"/>
    <w:rsid w:val="00542295"/>
    <w:rsid w:val="0054293B"/>
    <w:rsid w:val="00543B11"/>
    <w:rsid w:val="00544842"/>
    <w:rsid w:val="00544C33"/>
    <w:rsid w:val="00544E27"/>
    <w:rsid w:val="00545B4D"/>
    <w:rsid w:val="00545CC0"/>
    <w:rsid w:val="00546423"/>
    <w:rsid w:val="0054645E"/>
    <w:rsid w:val="00546D08"/>
    <w:rsid w:val="00546EB2"/>
    <w:rsid w:val="005470FC"/>
    <w:rsid w:val="00547A90"/>
    <w:rsid w:val="00547D21"/>
    <w:rsid w:val="00547E47"/>
    <w:rsid w:val="0055029F"/>
    <w:rsid w:val="0055051C"/>
    <w:rsid w:val="0055081E"/>
    <w:rsid w:val="00550CA5"/>
    <w:rsid w:val="00551022"/>
    <w:rsid w:val="00551192"/>
    <w:rsid w:val="00551621"/>
    <w:rsid w:val="0055227B"/>
    <w:rsid w:val="0055229E"/>
    <w:rsid w:val="0055277E"/>
    <w:rsid w:val="005529D9"/>
    <w:rsid w:val="00552D57"/>
    <w:rsid w:val="005531E6"/>
    <w:rsid w:val="0055358D"/>
    <w:rsid w:val="00553710"/>
    <w:rsid w:val="005539BD"/>
    <w:rsid w:val="00553EF0"/>
    <w:rsid w:val="00553F8B"/>
    <w:rsid w:val="00554627"/>
    <w:rsid w:val="00554A01"/>
    <w:rsid w:val="00554EE7"/>
    <w:rsid w:val="00554FF8"/>
    <w:rsid w:val="005576A9"/>
    <w:rsid w:val="00557A26"/>
    <w:rsid w:val="0056028B"/>
    <w:rsid w:val="00560860"/>
    <w:rsid w:val="0056098F"/>
    <w:rsid w:val="00560A5B"/>
    <w:rsid w:val="00560B6F"/>
    <w:rsid w:val="005615B2"/>
    <w:rsid w:val="005615DC"/>
    <w:rsid w:val="00562158"/>
    <w:rsid w:val="0056254D"/>
    <w:rsid w:val="005626B5"/>
    <w:rsid w:val="005626F9"/>
    <w:rsid w:val="005627F0"/>
    <w:rsid w:val="00562D10"/>
    <w:rsid w:val="005641D8"/>
    <w:rsid w:val="005643A6"/>
    <w:rsid w:val="0056507F"/>
    <w:rsid w:val="0056532F"/>
    <w:rsid w:val="0056581A"/>
    <w:rsid w:val="0056582F"/>
    <w:rsid w:val="00565C3E"/>
    <w:rsid w:val="00565FA3"/>
    <w:rsid w:val="00566305"/>
    <w:rsid w:val="00567A3F"/>
    <w:rsid w:val="00567D73"/>
    <w:rsid w:val="00570214"/>
    <w:rsid w:val="005706F5"/>
    <w:rsid w:val="00570A33"/>
    <w:rsid w:val="005712C9"/>
    <w:rsid w:val="00571681"/>
    <w:rsid w:val="005717E8"/>
    <w:rsid w:val="00571F61"/>
    <w:rsid w:val="005720B8"/>
    <w:rsid w:val="00572AF1"/>
    <w:rsid w:val="00573115"/>
    <w:rsid w:val="005731FD"/>
    <w:rsid w:val="005736CC"/>
    <w:rsid w:val="0057384F"/>
    <w:rsid w:val="00573C2B"/>
    <w:rsid w:val="00575312"/>
    <w:rsid w:val="00575479"/>
    <w:rsid w:val="0057588D"/>
    <w:rsid w:val="00575F3B"/>
    <w:rsid w:val="00576345"/>
    <w:rsid w:val="00576803"/>
    <w:rsid w:val="0057683D"/>
    <w:rsid w:val="0057684E"/>
    <w:rsid w:val="00576B12"/>
    <w:rsid w:val="0057765E"/>
    <w:rsid w:val="0057771B"/>
    <w:rsid w:val="00577861"/>
    <w:rsid w:val="00577C30"/>
    <w:rsid w:val="00580BFA"/>
    <w:rsid w:val="005811EF"/>
    <w:rsid w:val="00581457"/>
    <w:rsid w:val="00581697"/>
    <w:rsid w:val="00581712"/>
    <w:rsid w:val="0058197E"/>
    <w:rsid w:val="00582F80"/>
    <w:rsid w:val="00584638"/>
    <w:rsid w:val="00584F33"/>
    <w:rsid w:val="00585208"/>
    <w:rsid w:val="0058553B"/>
    <w:rsid w:val="00585921"/>
    <w:rsid w:val="0058623B"/>
    <w:rsid w:val="005869E0"/>
    <w:rsid w:val="005871DC"/>
    <w:rsid w:val="00587374"/>
    <w:rsid w:val="00587AE7"/>
    <w:rsid w:val="00590023"/>
    <w:rsid w:val="0059029B"/>
    <w:rsid w:val="00590427"/>
    <w:rsid w:val="00590D9C"/>
    <w:rsid w:val="0059156C"/>
    <w:rsid w:val="00591B22"/>
    <w:rsid w:val="005921F8"/>
    <w:rsid w:val="005922FE"/>
    <w:rsid w:val="005924BD"/>
    <w:rsid w:val="005925D0"/>
    <w:rsid w:val="005927CF"/>
    <w:rsid w:val="00592BF9"/>
    <w:rsid w:val="00592D42"/>
    <w:rsid w:val="00594182"/>
    <w:rsid w:val="005946F5"/>
    <w:rsid w:val="00594EB5"/>
    <w:rsid w:val="00595327"/>
    <w:rsid w:val="00595FA3"/>
    <w:rsid w:val="005973FC"/>
    <w:rsid w:val="005979D4"/>
    <w:rsid w:val="00597BA5"/>
    <w:rsid w:val="005A0304"/>
    <w:rsid w:val="005A0975"/>
    <w:rsid w:val="005A0AA1"/>
    <w:rsid w:val="005A0E8F"/>
    <w:rsid w:val="005A11E2"/>
    <w:rsid w:val="005A1270"/>
    <w:rsid w:val="005A25F1"/>
    <w:rsid w:val="005A2708"/>
    <w:rsid w:val="005A2B0C"/>
    <w:rsid w:val="005A2EE0"/>
    <w:rsid w:val="005A345C"/>
    <w:rsid w:val="005A3A87"/>
    <w:rsid w:val="005A3E49"/>
    <w:rsid w:val="005A4AAA"/>
    <w:rsid w:val="005A4DA2"/>
    <w:rsid w:val="005A57A3"/>
    <w:rsid w:val="005A5D7C"/>
    <w:rsid w:val="005A5F1B"/>
    <w:rsid w:val="005A62E3"/>
    <w:rsid w:val="005A63C8"/>
    <w:rsid w:val="005A69E9"/>
    <w:rsid w:val="005A6BEE"/>
    <w:rsid w:val="005A7151"/>
    <w:rsid w:val="005A7155"/>
    <w:rsid w:val="005A778D"/>
    <w:rsid w:val="005A78BB"/>
    <w:rsid w:val="005A7B93"/>
    <w:rsid w:val="005A7ECA"/>
    <w:rsid w:val="005B010B"/>
    <w:rsid w:val="005B0400"/>
    <w:rsid w:val="005B0ADE"/>
    <w:rsid w:val="005B0F2B"/>
    <w:rsid w:val="005B1716"/>
    <w:rsid w:val="005B1815"/>
    <w:rsid w:val="005B1C05"/>
    <w:rsid w:val="005B1EC3"/>
    <w:rsid w:val="005B2350"/>
    <w:rsid w:val="005B25D7"/>
    <w:rsid w:val="005B2E7D"/>
    <w:rsid w:val="005B38D9"/>
    <w:rsid w:val="005B4002"/>
    <w:rsid w:val="005B4588"/>
    <w:rsid w:val="005B4CD8"/>
    <w:rsid w:val="005B4D4F"/>
    <w:rsid w:val="005B4E14"/>
    <w:rsid w:val="005B53BC"/>
    <w:rsid w:val="005B5FF1"/>
    <w:rsid w:val="005B5FFA"/>
    <w:rsid w:val="005B666D"/>
    <w:rsid w:val="005B67B9"/>
    <w:rsid w:val="005B69FF"/>
    <w:rsid w:val="005B6C8F"/>
    <w:rsid w:val="005B6DFF"/>
    <w:rsid w:val="005B6E16"/>
    <w:rsid w:val="005B710D"/>
    <w:rsid w:val="005B71B5"/>
    <w:rsid w:val="005B7775"/>
    <w:rsid w:val="005B77D0"/>
    <w:rsid w:val="005B780B"/>
    <w:rsid w:val="005B7A5E"/>
    <w:rsid w:val="005B7B0D"/>
    <w:rsid w:val="005B7B59"/>
    <w:rsid w:val="005C0072"/>
    <w:rsid w:val="005C047E"/>
    <w:rsid w:val="005C0D4E"/>
    <w:rsid w:val="005C17CE"/>
    <w:rsid w:val="005C1F01"/>
    <w:rsid w:val="005C202D"/>
    <w:rsid w:val="005C24C0"/>
    <w:rsid w:val="005C260A"/>
    <w:rsid w:val="005C275B"/>
    <w:rsid w:val="005C28C8"/>
    <w:rsid w:val="005C2D86"/>
    <w:rsid w:val="005C3918"/>
    <w:rsid w:val="005C3D42"/>
    <w:rsid w:val="005C51ED"/>
    <w:rsid w:val="005C5542"/>
    <w:rsid w:val="005C55F4"/>
    <w:rsid w:val="005C562F"/>
    <w:rsid w:val="005C5DEA"/>
    <w:rsid w:val="005C6904"/>
    <w:rsid w:val="005C6DF3"/>
    <w:rsid w:val="005C7D91"/>
    <w:rsid w:val="005C7E1C"/>
    <w:rsid w:val="005D003A"/>
    <w:rsid w:val="005D0248"/>
    <w:rsid w:val="005D117E"/>
    <w:rsid w:val="005D13BE"/>
    <w:rsid w:val="005D1914"/>
    <w:rsid w:val="005D1A85"/>
    <w:rsid w:val="005D1CC0"/>
    <w:rsid w:val="005D2576"/>
    <w:rsid w:val="005D25F1"/>
    <w:rsid w:val="005D2996"/>
    <w:rsid w:val="005D2E05"/>
    <w:rsid w:val="005D353B"/>
    <w:rsid w:val="005D36A0"/>
    <w:rsid w:val="005D38B4"/>
    <w:rsid w:val="005D39DB"/>
    <w:rsid w:val="005D4255"/>
    <w:rsid w:val="005D448C"/>
    <w:rsid w:val="005D5026"/>
    <w:rsid w:val="005D5187"/>
    <w:rsid w:val="005D5BFD"/>
    <w:rsid w:val="005D5C2B"/>
    <w:rsid w:val="005D5F11"/>
    <w:rsid w:val="005D6E97"/>
    <w:rsid w:val="005D70C6"/>
    <w:rsid w:val="005D738A"/>
    <w:rsid w:val="005D76E6"/>
    <w:rsid w:val="005E09B2"/>
    <w:rsid w:val="005E0BB5"/>
    <w:rsid w:val="005E101B"/>
    <w:rsid w:val="005E1485"/>
    <w:rsid w:val="005E1E90"/>
    <w:rsid w:val="005E2823"/>
    <w:rsid w:val="005E3083"/>
    <w:rsid w:val="005E319E"/>
    <w:rsid w:val="005E34F3"/>
    <w:rsid w:val="005E3776"/>
    <w:rsid w:val="005E3F93"/>
    <w:rsid w:val="005E40BB"/>
    <w:rsid w:val="005E486C"/>
    <w:rsid w:val="005E5424"/>
    <w:rsid w:val="005E58BD"/>
    <w:rsid w:val="005E6294"/>
    <w:rsid w:val="005E62F7"/>
    <w:rsid w:val="005E735F"/>
    <w:rsid w:val="005E764F"/>
    <w:rsid w:val="005E7A13"/>
    <w:rsid w:val="005F0679"/>
    <w:rsid w:val="005F06C9"/>
    <w:rsid w:val="005F08B4"/>
    <w:rsid w:val="005F0CB6"/>
    <w:rsid w:val="005F0CD0"/>
    <w:rsid w:val="005F0F3C"/>
    <w:rsid w:val="005F10C1"/>
    <w:rsid w:val="005F1153"/>
    <w:rsid w:val="005F1587"/>
    <w:rsid w:val="005F17AC"/>
    <w:rsid w:val="005F1F0B"/>
    <w:rsid w:val="005F1F1F"/>
    <w:rsid w:val="005F2555"/>
    <w:rsid w:val="005F3540"/>
    <w:rsid w:val="005F38CA"/>
    <w:rsid w:val="005F4018"/>
    <w:rsid w:val="005F49CA"/>
    <w:rsid w:val="005F5271"/>
    <w:rsid w:val="005F56CC"/>
    <w:rsid w:val="005F5C81"/>
    <w:rsid w:val="005F6417"/>
    <w:rsid w:val="005F6522"/>
    <w:rsid w:val="005F6589"/>
    <w:rsid w:val="005F6623"/>
    <w:rsid w:val="005F755D"/>
    <w:rsid w:val="005F78B3"/>
    <w:rsid w:val="005F7A90"/>
    <w:rsid w:val="0060074B"/>
    <w:rsid w:val="00600773"/>
    <w:rsid w:val="006007F6"/>
    <w:rsid w:val="0060084B"/>
    <w:rsid w:val="00600ADD"/>
    <w:rsid w:val="00600B09"/>
    <w:rsid w:val="00600DE3"/>
    <w:rsid w:val="006013C0"/>
    <w:rsid w:val="0060174C"/>
    <w:rsid w:val="00602408"/>
    <w:rsid w:val="00602BDA"/>
    <w:rsid w:val="00602D32"/>
    <w:rsid w:val="00603178"/>
    <w:rsid w:val="00603330"/>
    <w:rsid w:val="00603872"/>
    <w:rsid w:val="00603EA4"/>
    <w:rsid w:val="00603F46"/>
    <w:rsid w:val="00604167"/>
    <w:rsid w:val="006042B0"/>
    <w:rsid w:val="00604CD8"/>
    <w:rsid w:val="00604DCE"/>
    <w:rsid w:val="0060501D"/>
    <w:rsid w:val="006058D5"/>
    <w:rsid w:val="00606AC6"/>
    <w:rsid w:val="00606DA6"/>
    <w:rsid w:val="006072F4"/>
    <w:rsid w:val="00607E43"/>
    <w:rsid w:val="006109F9"/>
    <w:rsid w:val="0061139A"/>
    <w:rsid w:val="0061172A"/>
    <w:rsid w:val="0061177F"/>
    <w:rsid w:val="00611EB3"/>
    <w:rsid w:val="006122A9"/>
    <w:rsid w:val="0061240F"/>
    <w:rsid w:val="0061350D"/>
    <w:rsid w:val="00613991"/>
    <w:rsid w:val="00613A93"/>
    <w:rsid w:val="006141A5"/>
    <w:rsid w:val="00614C85"/>
    <w:rsid w:val="006158B1"/>
    <w:rsid w:val="0061659C"/>
    <w:rsid w:val="006171B8"/>
    <w:rsid w:val="006178C8"/>
    <w:rsid w:val="0062050F"/>
    <w:rsid w:val="00620FE3"/>
    <w:rsid w:val="006213FF"/>
    <w:rsid w:val="00621DDE"/>
    <w:rsid w:val="00622A4A"/>
    <w:rsid w:val="00622B44"/>
    <w:rsid w:val="00622C2D"/>
    <w:rsid w:val="00622E81"/>
    <w:rsid w:val="006235F7"/>
    <w:rsid w:val="0062383A"/>
    <w:rsid w:val="006242DE"/>
    <w:rsid w:val="00625144"/>
    <w:rsid w:val="00625234"/>
    <w:rsid w:val="00625FA3"/>
    <w:rsid w:val="00627A97"/>
    <w:rsid w:val="00631165"/>
    <w:rsid w:val="006314B7"/>
    <w:rsid w:val="00631ECA"/>
    <w:rsid w:val="00631FAF"/>
    <w:rsid w:val="006320D3"/>
    <w:rsid w:val="0063236F"/>
    <w:rsid w:val="0063239F"/>
    <w:rsid w:val="006323B2"/>
    <w:rsid w:val="006324C1"/>
    <w:rsid w:val="00632F4B"/>
    <w:rsid w:val="0063360C"/>
    <w:rsid w:val="006338CA"/>
    <w:rsid w:val="00633B24"/>
    <w:rsid w:val="00634699"/>
    <w:rsid w:val="0063469C"/>
    <w:rsid w:val="00634E25"/>
    <w:rsid w:val="00634EA3"/>
    <w:rsid w:val="006354C9"/>
    <w:rsid w:val="0063588D"/>
    <w:rsid w:val="00635BD5"/>
    <w:rsid w:val="00635CB2"/>
    <w:rsid w:val="00635FD5"/>
    <w:rsid w:val="0063626D"/>
    <w:rsid w:val="006363E8"/>
    <w:rsid w:val="00636A8F"/>
    <w:rsid w:val="00637157"/>
    <w:rsid w:val="0063733A"/>
    <w:rsid w:val="006373A5"/>
    <w:rsid w:val="00637C0B"/>
    <w:rsid w:val="00637F76"/>
    <w:rsid w:val="00640372"/>
    <w:rsid w:val="006405FD"/>
    <w:rsid w:val="006417A7"/>
    <w:rsid w:val="00641E52"/>
    <w:rsid w:val="00642340"/>
    <w:rsid w:val="006429A8"/>
    <w:rsid w:val="00642A0D"/>
    <w:rsid w:val="00642EC6"/>
    <w:rsid w:val="00643CBF"/>
    <w:rsid w:val="00643FB5"/>
    <w:rsid w:val="006446D8"/>
    <w:rsid w:val="00644BC4"/>
    <w:rsid w:val="00644DC0"/>
    <w:rsid w:val="00645620"/>
    <w:rsid w:val="006459EE"/>
    <w:rsid w:val="00645DED"/>
    <w:rsid w:val="00645F3C"/>
    <w:rsid w:val="00646120"/>
    <w:rsid w:val="006462DC"/>
    <w:rsid w:val="00646639"/>
    <w:rsid w:val="00646CFD"/>
    <w:rsid w:val="00646D92"/>
    <w:rsid w:val="00647191"/>
    <w:rsid w:val="00647245"/>
    <w:rsid w:val="0064727F"/>
    <w:rsid w:val="0064735D"/>
    <w:rsid w:val="006478CC"/>
    <w:rsid w:val="00647CEF"/>
    <w:rsid w:val="00647EFA"/>
    <w:rsid w:val="00650284"/>
    <w:rsid w:val="006507F9"/>
    <w:rsid w:val="00650A26"/>
    <w:rsid w:val="00650DA0"/>
    <w:rsid w:val="00650DEC"/>
    <w:rsid w:val="006510BC"/>
    <w:rsid w:val="006516FC"/>
    <w:rsid w:val="006522E9"/>
    <w:rsid w:val="0065340B"/>
    <w:rsid w:val="00653649"/>
    <w:rsid w:val="006536B1"/>
    <w:rsid w:val="00653E4D"/>
    <w:rsid w:val="00653F4C"/>
    <w:rsid w:val="0065443D"/>
    <w:rsid w:val="006546FB"/>
    <w:rsid w:val="0065530B"/>
    <w:rsid w:val="006553EE"/>
    <w:rsid w:val="00655474"/>
    <w:rsid w:val="00655908"/>
    <w:rsid w:val="00655CC4"/>
    <w:rsid w:val="00655D34"/>
    <w:rsid w:val="006564CD"/>
    <w:rsid w:val="006567D6"/>
    <w:rsid w:val="00657721"/>
    <w:rsid w:val="00657B6D"/>
    <w:rsid w:val="00657CF9"/>
    <w:rsid w:val="0066015E"/>
    <w:rsid w:val="006604BB"/>
    <w:rsid w:val="00660F51"/>
    <w:rsid w:val="006610E5"/>
    <w:rsid w:val="006613A6"/>
    <w:rsid w:val="00661953"/>
    <w:rsid w:val="00661FB8"/>
    <w:rsid w:val="00662054"/>
    <w:rsid w:val="00662469"/>
    <w:rsid w:val="00662DC6"/>
    <w:rsid w:val="006632C6"/>
    <w:rsid w:val="00663CCC"/>
    <w:rsid w:val="00664041"/>
    <w:rsid w:val="006645EF"/>
    <w:rsid w:val="00664A10"/>
    <w:rsid w:val="00664BB9"/>
    <w:rsid w:val="00664E53"/>
    <w:rsid w:val="006654D8"/>
    <w:rsid w:val="00666393"/>
    <w:rsid w:val="006670FA"/>
    <w:rsid w:val="00667B7D"/>
    <w:rsid w:val="00667B8E"/>
    <w:rsid w:val="0067073B"/>
    <w:rsid w:val="00670F95"/>
    <w:rsid w:val="00671895"/>
    <w:rsid w:val="00671AB3"/>
    <w:rsid w:val="00671AF5"/>
    <w:rsid w:val="00671AF7"/>
    <w:rsid w:val="00671DB8"/>
    <w:rsid w:val="006721D4"/>
    <w:rsid w:val="006721DC"/>
    <w:rsid w:val="00672754"/>
    <w:rsid w:val="00672789"/>
    <w:rsid w:val="00672958"/>
    <w:rsid w:val="0067310A"/>
    <w:rsid w:val="00673172"/>
    <w:rsid w:val="006732A2"/>
    <w:rsid w:val="0067351A"/>
    <w:rsid w:val="006736B1"/>
    <w:rsid w:val="00673F3B"/>
    <w:rsid w:val="006741D2"/>
    <w:rsid w:val="00674E3B"/>
    <w:rsid w:val="00675018"/>
    <w:rsid w:val="00676680"/>
    <w:rsid w:val="006769D5"/>
    <w:rsid w:val="00676B55"/>
    <w:rsid w:val="006771CD"/>
    <w:rsid w:val="006772DE"/>
    <w:rsid w:val="006776B4"/>
    <w:rsid w:val="00677E72"/>
    <w:rsid w:val="00680433"/>
    <w:rsid w:val="00680D21"/>
    <w:rsid w:val="00681213"/>
    <w:rsid w:val="006817A5"/>
    <w:rsid w:val="00681981"/>
    <w:rsid w:val="00681E1F"/>
    <w:rsid w:val="0068233A"/>
    <w:rsid w:val="00682F9E"/>
    <w:rsid w:val="00683530"/>
    <w:rsid w:val="0068375D"/>
    <w:rsid w:val="006838AA"/>
    <w:rsid w:val="00683926"/>
    <w:rsid w:val="00683D55"/>
    <w:rsid w:val="0068417D"/>
    <w:rsid w:val="006845E7"/>
    <w:rsid w:val="00684E60"/>
    <w:rsid w:val="00684FA5"/>
    <w:rsid w:val="0068510E"/>
    <w:rsid w:val="006851FC"/>
    <w:rsid w:val="0068571A"/>
    <w:rsid w:val="00685CC1"/>
    <w:rsid w:val="006864C2"/>
    <w:rsid w:val="00686AAB"/>
    <w:rsid w:val="00686F76"/>
    <w:rsid w:val="00687710"/>
    <w:rsid w:val="00687DD6"/>
    <w:rsid w:val="006911F1"/>
    <w:rsid w:val="006916C5"/>
    <w:rsid w:val="006917EF"/>
    <w:rsid w:val="00691FE5"/>
    <w:rsid w:val="006925E9"/>
    <w:rsid w:val="00692E86"/>
    <w:rsid w:val="00693009"/>
    <w:rsid w:val="0069366C"/>
    <w:rsid w:val="00693A86"/>
    <w:rsid w:val="00693F5A"/>
    <w:rsid w:val="00693F95"/>
    <w:rsid w:val="00693FDE"/>
    <w:rsid w:val="00694046"/>
    <w:rsid w:val="00694327"/>
    <w:rsid w:val="0069466C"/>
    <w:rsid w:val="00694970"/>
    <w:rsid w:val="00695EBB"/>
    <w:rsid w:val="006961C8"/>
    <w:rsid w:val="006964E1"/>
    <w:rsid w:val="00696831"/>
    <w:rsid w:val="006969B7"/>
    <w:rsid w:val="00696B12"/>
    <w:rsid w:val="00696BA5"/>
    <w:rsid w:val="00696C18"/>
    <w:rsid w:val="00696FC9"/>
    <w:rsid w:val="00697770"/>
    <w:rsid w:val="00697FB1"/>
    <w:rsid w:val="006A0CA2"/>
    <w:rsid w:val="006A0D12"/>
    <w:rsid w:val="006A227C"/>
    <w:rsid w:val="006A2BE9"/>
    <w:rsid w:val="006A313F"/>
    <w:rsid w:val="006A3C84"/>
    <w:rsid w:val="006A3C8D"/>
    <w:rsid w:val="006A3DD6"/>
    <w:rsid w:val="006A46E5"/>
    <w:rsid w:val="006A4DD2"/>
    <w:rsid w:val="006A5F38"/>
    <w:rsid w:val="006A6042"/>
    <w:rsid w:val="006A6F00"/>
    <w:rsid w:val="006A7808"/>
    <w:rsid w:val="006B0C38"/>
    <w:rsid w:val="006B0DA4"/>
    <w:rsid w:val="006B1149"/>
    <w:rsid w:val="006B1ABB"/>
    <w:rsid w:val="006B237F"/>
    <w:rsid w:val="006B2555"/>
    <w:rsid w:val="006B2686"/>
    <w:rsid w:val="006B2AA0"/>
    <w:rsid w:val="006B2E63"/>
    <w:rsid w:val="006B2F90"/>
    <w:rsid w:val="006B30E8"/>
    <w:rsid w:val="006B4A81"/>
    <w:rsid w:val="006B50A3"/>
    <w:rsid w:val="006B50DA"/>
    <w:rsid w:val="006B5528"/>
    <w:rsid w:val="006B5EB0"/>
    <w:rsid w:val="006B66B2"/>
    <w:rsid w:val="006B6730"/>
    <w:rsid w:val="006B6ED0"/>
    <w:rsid w:val="006B744F"/>
    <w:rsid w:val="006B78B6"/>
    <w:rsid w:val="006B7B14"/>
    <w:rsid w:val="006B7F7D"/>
    <w:rsid w:val="006C0B66"/>
    <w:rsid w:val="006C0D1E"/>
    <w:rsid w:val="006C0DBC"/>
    <w:rsid w:val="006C0EDC"/>
    <w:rsid w:val="006C134D"/>
    <w:rsid w:val="006C16BE"/>
    <w:rsid w:val="006C1744"/>
    <w:rsid w:val="006C292D"/>
    <w:rsid w:val="006C2DAF"/>
    <w:rsid w:val="006C430A"/>
    <w:rsid w:val="006C4447"/>
    <w:rsid w:val="006C4FC0"/>
    <w:rsid w:val="006C5622"/>
    <w:rsid w:val="006C5912"/>
    <w:rsid w:val="006C5991"/>
    <w:rsid w:val="006C632F"/>
    <w:rsid w:val="006C63BC"/>
    <w:rsid w:val="006C6526"/>
    <w:rsid w:val="006C704B"/>
    <w:rsid w:val="006C7224"/>
    <w:rsid w:val="006D064A"/>
    <w:rsid w:val="006D075E"/>
    <w:rsid w:val="006D080E"/>
    <w:rsid w:val="006D08F8"/>
    <w:rsid w:val="006D13B8"/>
    <w:rsid w:val="006D1E55"/>
    <w:rsid w:val="006D218E"/>
    <w:rsid w:val="006D25B4"/>
    <w:rsid w:val="006D2630"/>
    <w:rsid w:val="006D2E19"/>
    <w:rsid w:val="006D380B"/>
    <w:rsid w:val="006D48AE"/>
    <w:rsid w:val="006D5019"/>
    <w:rsid w:val="006D51D5"/>
    <w:rsid w:val="006D547D"/>
    <w:rsid w:val="006D76CC"/>
    <w:rsid w:val="006D7C5C"/>
    <w:rsid w:val="006E0297"/>
    <w:rsid w:val="006E0B4F"/>
    <w:rsid w:val="006E17B9"/>
    <w:rsid w:val="006E18DF"/>
    <w:rsid w:val="006E1C9A"/>
    <w:rsid w:val="006E1CCC"/>
    <w:rsid w:val="006E2093"/>
    <w:rsid w:val="006E2D59"/>
    <w:rsid w:val="006E2DDB"/>
    <w:rsid w:val="006E2F23"/>
    <w:rsid w:val="006E35BB"/>
    <w:rsid w:val="006E37A2"/>
    <w:rsid w:val="006E420E"/>
    <w:rsid w:val="006E4817"/>
    <w:rsid w:val="006E4E9B"/>
    <w:rsid w:val="006E52BF"/>
    <w:rsid w:val="006E5A02"/>
    <w:rsid w:val="006E5CF1"/>
    <w:rsid w:val="006E5D74"/>
    <w:rsid w:val="006E629F"/>
    <w:rsid w:val="006E634C"/>
    <w:rsid w:val="006E6A7A"/>
    <w:rsid w:val="006E6BA7"/>
    <w:rsid w:val="006E6CD6"/>
    <w:rsid w:val="006E70D0"/>
    <w:rsid w:val="006E7280"/>
    <w:rsid w:val="006E79E7"/>
    <w:rsid w:val="006F0629"/>
    <w:rsid w:val="006F07D3"/>
    <w:rsid w:val="006F0957"/>
    <w:rsid w:val="006F0F80"/>
    <w:rsid w:val="006F12F2"/>
    <w:rsid w:val="006F163A"/>
    <w:rsid w:val="006F167C"/>
    <w:rsid w:val="006F1FC6"/>
    <w:rsid w:val="006F226D"/>
    <w:rsid w:val="006F2A0A"/>
    <w:rsid w:val="006F2C9E"/>
    <w:rsid w:val="006F34A3"/>
    <w:rsid w:val="006F34EC"/>
    <w:rsid w:val="006F36EC"/>
    <w:rsid w:val="006F4131"/>
    <w:rsid w:val="006F4C2F"/>
    <w:rsid w:val="006F6454"/>
    <w:rsid w:val="006F6D69"/>
    <w:rsid w:val="006F6F92"/>
    <w:rsid w:val="006F7C5C"/>
    <w:rsid w:val="006F7F5B"/>
    <w:rsid w:val="007002E7"/>
    <w:rsid w:val="00700397"/>
    <w:rsid w:val="00700AE9"/>
    <w:rsid w:val="00700D38"/>
    <w:rsid w:val="00700E8D"/>
    <w:rsid w:val="00701695"/>
    <w:rsid w:val="007019D4"/>
    <w:rsid w:val="00701CF3"/>
    <w:rsid w:val="00702078"/>
    <w:rsid w:val="007024BA"/>
    <w:rsid w:val="00702F55"/>
    <w:rsid w:val="00703863"/>
    <w:rsid w:val="00703C15"/>
    <w:rsid w:val="007040CE"/>
    <w:rsid w:val="00705554"/>
    <w:rsid w:val="00705AEA"/>
    <w:rsid w:val="00705B3A"/>
    <w:rsid w:val="0070636D"/>
    <w:rsid w:val="007071F5"/>
    <w:rsid w:val="007071FF"/>
    <w:rsid w:val="00707205"/>
    <w:rsid w:val="00707270"/>
    <w:rsid w:val="007078E4"/>
    <w:rsid w:val="00707D8E"/>
    <w:rsid w:val="00707DC8"/>
    <w:rsid w:val="00707E32"/>
    <w:rsid w:val="00710AC2"/>
    <w:rsid w:val="00710DC4"/>
    <w:rsid w:val="00711170"/>
    <w:rsid w:val="0071142E"/>
    <w:rsid w:val="00711A1F"/>
    <w:rsid w:val="00711DD4"/>
    <w:rsid w:val="00712BDA"/>
    <w:rsid w:val="00712EDC"/>
    <w:rsid w:val="0071378D"/>
    <w:rsid w:val="00713B51"/>
    <w:rsid w:val="00713E75"/>
    <w:rsid w:val="00714690"/>
    <w:rsid w:val="00714839"/>
    <w:rsid w:val="00714A97"/>
    <w:rsid w:val="00714D8B"/>
    <w:rsid w:val="00714F58"/>
    <w:rsid w:val="007158AA"/>
    <w:rsid w:val="00715A26"/>
    <w:rsid w:val="00715D4B"/>
    <w:rsid w:val="00716776"/>
    <w:rsid w:val="00716982"/>
    <w:rsid w:val="00716D3A"/>
    <w:rsid w:val="007172DE"/>
    <w:rsid w:val="007173ED"/>
    <w:rsid w:val="00717AA4"/>
    <w:rsid w:val="00717D2B"/>
    <w:rsid w:val="007200B0"/>
    <w:rsid w:val="007205D9"/>
    <w:rsid w:val="00720E58"/>
    <w:rsid w:val="007210A0"/>
    <w:rsid w:val="0072122D"/>
    <w:rsid w:val="007213B9"/>
    <w:rsid w:val="007216CB"/>
    <w:rsid w:val="00721C9E"/>
    <w:rsid w:val="007221CD"/>
    <w:rsid w:val="00722987"/>
    <w:rsid w:val="00722B23"/>
    <w:rsid w:val="00722BA8"/>
    <w:rsid w:val="007242C6"/>
    <w:rsid w:val="007245AE"/>
    <w:rsid w:val="00725807"/>
    <w:rsid w:val="00725CA7"/>
    <w:rsid w:val="00725D7A"/>
    <w:rsid w:val="00725ED8"/>
    <w:rsid w:val="007266D8"/>
    <w:rsid w:val="00727073"/>
    <w:rsid w:val="00727D58"/>
    <w:rsid w:val="007301B7"/>
    <w:rsid w:val="007306FC"/>
    <w:rsid w:val="00730B1E"/>
    <w:rsid w:val="00730B37"/>
    <w:rsid w:val="00730CF7"/>
    <w:rsid w:val="00731D27"/>
    <w:rsid w:val="00732658"/>
    <w:rsid w:val="007327C7"/>
    <w:rsid w:val="00732D58"/>
    <w:rsid w:val="0073310D"/>
    <w:rsid w:val="00733981"/>
    <w:rsid w:val="00733C76"/>
    <w:rsid w:val="00733CC1"/>
    <w:rsid w:val="00733F94"/>
    <w:rsid w:val="0073457D"/>
    <w:rsid w:val="00734ACE"/>
    <w:rsid w:val="00734CB4"/>
    <w:rsid w:val="00734F87"/>
    <w:rsid w:val="00735BAA"/>
    <w:rsid w:val="00735BE6"/>
    <w:rsid w:val="00735C80"/>
    <w:rsid w:val="00735D37"/>
    <w:rsid w:val="00736C1C"/>
    <w:rsid w:val="00736C1E"/>
    <w:rsid w:val="00736CC4"/>
    <w:rsid w:val="00736DF1"/>
    <w:rsid w:val="0073780B"/>
    <w:rsid w:val="00737DF4"/>
    <w:rsid w:val="00737E49"/>
    <w:rsid w:val="00737F45"/>
    <w:rsid w:val="00740DF4"/>
    <w:rsid w:val="00741704"/>
    <w:rsid w:val="0074174A"/>
    <w:rsid w:val="00741EB3"/>
    <w:rsid w:val="00741EC8"/>
    <w:rsid w:val="00742213"/>
    <w:rsid w:val="007424E9"/>
    <w:rsid w:val="007429FB"/>
    <w:rsid w:val="00742B12"/>
    <w:rsid w:val="00742FAD"/>
    <w:rsid w:val="007433F6"/>
    <w:rsid w:val="007439FA"/>
    <w:rsid w:val="00743BF0"/>
    <w:rsid w:val="00743C6A"/>
    <w:rsid w:val="00744286"/>
    <w:rsid w:val="00744470"/>
    <w:rsid w:val="00744A50"/>
    <w:rsid w:val="00744A81"/>
    <w:rsid w:val="007456FB"/>
    <w:rsid w:val="00745AA5"/>
    <w:rsid w:val="00746736"/>
    <w:rsid w:val="007468C7"/>
    <w:rsid w:val="00747890"/>
    <w:rsid w:val="00750232"/>
    <w:rsid w:val="007502FC"/>
    <w:rsid w:val="00750A1F"/>
    <w:rsid w:val="00751137"/>
    <w:rsid w:val="007518C4"/>
    <w:rsid w:val="00751F10"/>
    <w:rsid w:val="00752496"/>
    <w:rsid w:val="007526C5"/>
    <w:rsid w:val="00752817"/>
    <w:rsid w:val="007528E7"/>
    <w:rsid w:val="00752CA4"/>
    <w:rsid w:val="007531D7"/>
    <w:rsid w:val="007532CC"/>
    <w:rsid w:val="00753E1D"/>
    <w:rsid w:val="007544E4"/>
    <w:rsid w:val="007549D6"/>
    <w:rsid w:val="00754C86"/>
    <w:rsid w:val="007559F4"/>
    <w:rsid w:val="00755B43"/>
    <w:rsid w:val="00755B75"/>
    <w:rsid w:val="00755D84"/>
    <w:rsid w:val="007560F0"/>
    <w:rsid w:val="00756EA5"/>
    <w:rsid w:val="00756F0C"/>
    <w:rsid w:val="00757239"/>
    <w:rsid w:val="0075745F"/>
    <w:rsid w:val="007574F1"/>
    <w:rsid w:val="007577F8"/>
    <w:rsid w:val="007578AE"/>
    <w:rsid w:val="00757A83"/>
    <w:rsid w:val="00757FBB"/>
    <w:rsid w:val="007600DA"/>
    <w:rsid w:val="007607F2"/>
    <w:rsid w:val="00760929"/>
    <w:rsid w:val="0076099D"/>
    <w:rsid w:val="00761365"/>
    <w:rsid w:val="00761ABE"/>
    <w:rsid w:val="00761AD5"/>
    <w:rsid w:val="00761D6A"/>
    <w:rsid w:val="00761DEB"/>
    <w:rsid w:val="007628E8"/>
    <w:rsid w:val="00762D34"/>
    <w:rsid w:val="00762D57"/>
    <w:rsid w:val="007630AE"/>
    <w:rsid w:val="007631B7"/>
    <w:rsid w:val="007639CB"/>
    <w:rsid w:val="00763A79"/>
    <w:rsid w:val="00764916"/>
    <w:rsid w:val="00764A1C"/>
    <w:rsid w:val="00764DC4"/>
    <w:rsid w:val="007657D0"/>
    <w:rsid w:val="00765AAE"/>
    <w:rsid w:val="00765E5D"/>
    <w:rsid w:val="0076668B"/>
    <w:rsid w:val="007668D0"/>
    <w:rsid w:val="00766B5A"/>
    <w:rsid w:val="00766EAA"/>
    <w:rsid w:val="0077051D"/>
    <w:rsid w:val="007710CF"/>
    <w:rsid w:val="0077147E"/>
    <w:rsid w:val="0077236C"/>
    <w:rsid w:val="00772B25"/>
    <w:rsid w:val="00773507"/>
    <w:rsid w:val="007736E6"/>
    <w:rsid w:val="00773A5E"/>
    <w:rsid w:val="00773D96"/>
    <w:rsid w:val="00774004"/>
    <w:rsid w:val="00774BD4"/>
    <w:rsid w:val="0077593B"/>
    <w:rsid w:val="00775A93"/>
    <w:rsid w:val="00775DCE"/>
    <w:rsid w:val="007766C0"/>
    <w:rsid w:val="00776DC9"/>
    <w:rsid w:val="00777765"/>
    <w:rsid w:val="00777788"/>
    <w:rsid w:val="007778F0"/>
    <w:rsid w:val="00780755"/>
    <w:rsid w:val="00780E01"/>
    <w:rsid w:val="007818AA"/>
    <w:rsid w:val="00781967"/>
    <w:rsid w:val="00781DC8"/>
    <w:rsid w:val="00781EE5"/>
    <w:rsid w:val="00782353"/>
    <w:rsid w:val="007824F7"/>
    <w:rsid w:val="007826EC"/>
    <w:rsid w:val="007828C5"/>
    <w:rsid w:val="00782977"/>
    <w:rsid w:val="00783491"/>
    <w:rsid w:val="00783CBD"/>
    <w:rsid w:val="0078484F"/>
    <w:rsid w:val="00784A58"/>
    <w:rsid w:val="00784C06"/>
    <w:rsid w:val="00784E02"/>
    <w:rsid w:val="00785124"/>
    <w:rsid w:val="00785B9E"/>
    <w:rsid w:val="00786584"/>
    <w:rsid w:val="00786956"/>
    <w:rsid w:val="00786B61"/>
    <w:rsid w:val="00786D24"/>
    <w:rsid w:val="007877D9"/>
    <w:rsid w:val="00787F50"/>
    <w:rsid w:val="00791757"/>
    <w:rsid w:val="00791BFB"/>
    <w:rsid w:val="00791D65"/>
    <w:rsid w:val="007924AB"/>
    <w:rsid w:val="0079258E"/>
    <w:rsid w:val="00792A69"/>
    <w:rsid w:val="00792C0B"/>
    <w:rsid w:val="00792D45"/>
    <w:rsid w:val="00792E5C"/>
    <w:rsid w:val="007930A6"/>
    <w:rsid w:val="00793778"/>
    <w:rsid w:val="00793DBA"/>
    <w:rsid w:val="0079457F"/>
    <w:rsid w:val="00794F9B"/>
    <w:rsid w:val="00795770"/>
    <w:rsid w:val="0079595F"/>
    <w:rsid w:val="00795B03"/>
    <w:rsid w:val="00795B75"/>
    <w:rsid w:val="00796025"/>
    <w:rsid w:val="007960BC"/>
    <w:rsid w:val="0079767F"/>
    <w:rsid w:val="00797A0A"/>
    <w:rsid w:val="00797A3C"/>
    <w:rsid w:val="00797F71"/>
    <w:rsid w:val="007A0280"/>
    <w:rsid w:val="007A044F"/>
    <w:rsid w:val="007A0D41"/>
    <w:rsid w:val="007A0F5C"/>
    <w:rsid w:val="007A1B5D"/>
    <w:rsid w:val="007A1DF5"/>
    <w:rsid w:val="007A24D6"/>
    <w:rsid w:val="007A25EE"/>
    <w:rsid w:val="007A2BB9"/>
    <w:rsid w:val="007A2E15"/>
    <w:rsid w:val="007A2EE4"/>
    <w:rsid w:val="007A360F"/>
    <w:rsid w:val="007A36C2"/>
    <w:rsid w:val="007A3C27"/>
    <w:rsid w:val="007A41B3"/>
    <w:rsid w:val="007A4C6B"/>
    <w:rsid w:val="007A4D37"/>
    <w:rsid w:val="007A5249"/>
    <w:rsid w:val="007A597D"/>
    <w:rsid w:val="007A5986"/>
    <w:rsid w:val="007A5B58"/>
    <w:rsid w:val="007A62AA"/>
    <w:rsid w:val="007A752E"/>
    <w:rsid w:val="007A7842"/>
    <w:rsid w:val="007A7CC3"/>
    <w:rsid w:val="007B0242"/>
    <w:rsid w:val="007B0770"/>
    <w:rsid w:val="007B0F5F"/>
    <w:rsid w:val="007B12E4"/>
    <w:rsid w:val="007B1363"/>
    <w:rsid w:val="007B1626"/>
    <w:rsid w:val="007B170E"/>
    <w:rsid w:val="007B1ECC"/>
    <w:rsid w:val="007B27F3"/>
    <w:rsid w:val="007B2D03"/>
    <w:rsid w:val="007B2F36"/>
    <w:rsid w:val="007B35E7"/>
    <w:rsid w:val="007B39FF"/>
    <w:rsid w:val="007B4852"/>
    <w:rsid w:val="007B4EEB"/>
    <w:rsid w:val="007B4F90"/>
    <w:rsid w:val="007B50C3"/>
    <w:rsid w:val="007B50D3"/>
    <w:rsid w:val="007B50FA"/>
    <w:rsid w:val="007B558F"/>
    <w:rsid w:val="007B5805"/>
    <w:rsid w:val="007B5C27"/>
    <w:rsid w:val="007B6192"/>
    <w:rsid w:val="007B6AF3"/>
    <w:rsid w:val="007B727B"/>
    <w:rsid w:val="007B7553"/>
    <w:rsid w:val="007B7AB9"/>
    <w:rsid w:val="007C034F"/>
    <w:rsid w:val="007C08E9"/>
    <w:rsid w:val="007C1742"/>
    <w:rsid w:val="007C2844"/>
    <w:rsid w:val="007C2CE6"/>
    <w:rsid w:val="007C2ED3"/>
    <w:rsid w:val="007C32C0"/>
    <w:rsid w:val="007C3AD5"/>
    <w:rsid w:val="007C3ED7"/>
    <w:rsid w:val="007C417F"/>
    <w:rsid w:val="007C41D1"/>
    <w:rsid w:val="007C4203"/>
    <w:rsid w:val="007C482E"/>
    <w:rsid w:val="007C5663"/>
    <w:rsid w:val="007C574B"/>
    <w:rsid w:val="007C59F5"/>
    <w:rsid w:val="007C5A78"/>
    <w:rsid w:val="007C5CAB"/>
    <w:rsid w:val="007C61A3"/>
    <w:rsid w:val="007C6726"/>
    <w:rsid w:val="007C6786"/>
    <w:rsid w:val="007C694A"/>
    <w:rsid w:val="007C759E"/>
    <w:rsid w:val="007C7A69"/>
    <w:rsid w:val="007C7B86"/>
    <w:rsid w:val="007C7C43"/>
    <w:rsid w:val="007C7D7C"/>
    <w:rsid w:val="007C7E81"/>
    <w:rsid w:val="007C7FAD"/>
    <w:rsid w:val="007D0F3B"/>
    <w:rsid w:val="007D13FA"/>
    <w:rsid w:val="007D18B0"/>
    <w:rsid w:val="007D21D2"/>
    <w:rsid w:val="007D234B"/>
    <w:rsid w:val="007D2C53"/>
    <w:rsid w:val="007D3BB2"/>
    <w:rsid w:val="007D4960"/>
    <w:rsid w:val="007D4DBB"/>
    <w:rsid w:val="007D4F43"/>
    <w:rsid w:val="007D55C9"/>
    <w:rsid w:val="007D5FC1"/>
    <w:rsid w:val="007D61D7"/>
    <w:rsid w:val="007D62FF"/>
    <w:rsid w:val="007D6621"/>
    <w:rsid w:val="007D6916"/>
    <w:rsid w:val="007D6A86"/>
    <w:rsid w:val="007D6D8C"/>
    <w:rsid w:val="007D7005"/>
    <w:rsid w:val="007D72B0"/>
    <w:rsid w:val="007D785B"/>
    <w:rsid w:val="007D789B"/>
    <w:rsid w:val="007D78E6"/>
    <w:rsid w:val="007E0248"/>
    <w:rsid w:val="007E0631"/>
    <w:rsid w:val="007E0EC3"/>
    <w:rsid w:val="007E0F19"/>
    <w:rsid w:val="007E19F7"/>
    <w:rsid w:val="007E1E6A"/>
    <w:rsid w:val="007E253E"/>
    <w:rsid w:val="007E2761"/>
    <w:rsid w:val="007E2B47"/>
    <w:rsid w:val="007E37B9"/>
    <w:rsid w:val="007E3BA4"/>
    <w:rsid w:val="007E3D27"/>
    <w:rsid w:val="007E40E8"/>
    <w:rsid w:val="007E45CF"/>
    <w:rsid w:val="007E496C"/>
    <w:rsid w:val="007E4C31"/>
    <w:rsid w:val="007E4DA7"/>
    <w:rsid w:val="007E5059"/>
    <w:rsid w:val="007E5C86"/>
    <w:rsid w:val="007E5FE5"/>
    <w:rsid w:val="007E6402"/>
    <w:rsid w:val="007E6576"/>
    <w:rsid w:val="007E6694"/>
    <w:rsid w:val="007E6ABD"/>
    <w:rsid w:val="007E6E86"/>
    <w:rsid w:val="007E7221"/>
    <w:rsid w:val="007F04D3"/>
    <w:rsid w:val="007F0626"/>
    <w:rsid w:val="007F0C36"/>
    <w:rsid w:val="007F1185"/>
    <w:rsid w:val="007F184B"/>
    <w:rsid w:val="007F1CDF"/>
    <w:rsid w:val="007F22D7"/>
    <w:rsid w:val="007F22DE"/>
    <w:rsid w:val="007F25C9"/>
    <w:rsid w:val="007F27D0"/>
    <w:rsid w:val="007F2A79"/>
    <w:rsid w:val="007F34C9"/>
    <w:rsid w:val="007F373D"/>
    <w:rsid w:val="007F3E67"/>
    <w:rsid w:val="007F42B7"/>
    <w:rsid w:val="007F42C6"/>
    <w:rsid w:val="007F498E"/>
    <w:rsid w:val="007F4A83"/>
    <w:rsid w:val="007F4F6F"/>
    <w:rsid w:val="007F7050"/>
    <w:rsid w:val="007F7D6C"/>
    <w:rsid w:val="00800061"/>
    <w:rsid w:val="00800494"/>
    <w:rsid w:val="00800A91"/>
    <w:rsid w:val="0080190E"/>
    <w:rsid w:val="0080244D"/>
    <w:rsid w:val="00802C5F"/>
    <w:rsid w:val="00802CA2"/>
    <w:rsid w:val="00803DF9"/>
    <w:rsid w:val="00803EA3"/>
    <w:rsid w:val="008040F7"/>
    <w:rsid w:val="00804CDB"/>
    <w:rsid w:val="0080510D"/>
    <w:rsid w:val="008053DA"/>
    <w:rsid w:val="00805A83"/>
    <w:rsid w:val="00805DD1"/>
    <w:rsid w:val="00805EB9"/>
    <w:rsid w:val="00806157"/>
    <w:rsid w:val="0080665A"/>
    <w:rsid w:val="00807287"/>
    <w:rsid w:val="0080754F"/>
    <w:rsid w:val="00810210"/>
    <w:rsid w:val="0081045F"/>
    <w:rsid w:val="008104DB"/>
    <w:rsid w:val="008109F6"/>
    <w:rsid w:val="00810F66"/>
    <w:rsid w:val="00811334"/>
    <w:rsid w:val="008117ED"/>
    <w:rsid w:val="00811D0A"/>
    <w:rsid w:val="00811D78"/>
    <w:rsid w:val="00811F6D"/>
    <w:rsid w:val="00812339"/>
    <w:rsid w:val="00812421"/>
    <w:rsid w:val="00812E00"/>
    <w:rsid w:val="0081379D"/>
    <w:rsid w:val="00813A65"/>
    <w:rsid w:val="008141BD"/>
    <w:rsid w:val="00814598"/>
    <w:rsid w:val="00814D00"/>
    <w:rsid w:val="0081535D"/>
    <w:rsid w:val="00815810"/>
    <w:rsid w:val="00815E72"/>
    <w:rsid w:val="0081600E"/>
    <w:rsid w:val="00816945"/>
    <w:rsid w:val="00817578"/>
    <w:rsid w:val="008178B0"/>
    <w:rsid w:val="00817994"/>
    <w:rsid w:val="008207C4"/>
    <w:rsid w:val="00820A73"/>
    <w:rsid w:val="00821218"/>
    <w:rsid w:val="00821EEE"/>
    <w:rsid w:val="008223AB"/>
    <w:rsid w:val="00822B62"/>
    <w:rsid w:val="0082349D"/>
    <w:rsid w:val="00823556"/>
    <w:rsid w:val="00823A3C"/>
    <w:rsid w:val="00823BAC"/>
    <w:rsid w:val="0082407F"/>
    <w:rsid w:val="00824399"/>
    <w:rsid w:val="008249D7"/>
    <w:rsid w:val="00824B36"/>
    <w:rsid w:val="008253E3"/>
    <w:rsid w:val="00825924"/>
    <w:rsid w:val="00825A2F"/>
    <w:rsid w:val="00825C46"/>
    <w:rsid w:val="00826295"/>
    <w:rsid w:val="008267A0"/>
    <w:rsid w:val="00826A24"/>
    <w:rsid w:val="00827510"/>
    <w:rsid w:val="00827B17"/>
    <w:rsid w:val="00827B56"/>
    <w:rsid w:val="00827BD2"/>
    <w:rsid w:val="00827F26"/>
    <w:rsid w:val="00827FF9"/>
    <w:rsid w:val="00830512"/>
    <w:rsid w:val="00830827"/>
    <w:rsid w:val="008311E2"/>
    <w:rsid w:val="0083159A"/>
    <w:rsid w:val="00831E88"/>
    <w:rsid w:val="008326EF"/>
    <w:rsid w:val="00833279"/>
    <w:rsid w:val="008339DC"/>
    <w:rsid w:val="00834B11"/>
    <w:rsid w:val="00834F6B"/>
    <w:rsid w:val="008350AE"/>
    <w:rsid w:val="008351F9"/>
    <w:rsid w:val="00836786"/>
    <w:rsid w:val="008377A2"/>
    <w:rsid w:val="008378A7"/>
    <w:rsid w:val="00837F8C"/>
    <w:rsid w:val="00840501"/>
    <w:rsid w:val="008406AA"/>
    <w:rsid w:val="00840729"/>
    <w:rsid w:val="00840E42"/>
    <w:rsid w:val="008411A5"/>
    <w:rsid w:val="00841263"/>
    <w:rsid w:val="00841F07"/>
    <w:rsid w:val="00842B72"/>
    <w:rsid w:val="00843206"/>
    <w:rsid w:val="00843C84"/>
    <w:rsid w:val="00843EA4"/>
    <w:rsid w:val="008443DC"/>
    <w:rsid w:val="00844459"/>
    <w:rsid w:val="00844762"/>
    <w:rsid w:val="008448E8"/>
    <w:rsid w:val="00844B61"/>
    <w:rsid w:val="00845647"/>
    <w:rsid w:val="008457DF"/>
    <w:rsid w:val="00845F6B"/>
    <w:rsid w:val="00846563"/>
    <w:rsid w:val="00846EE6"/>
    <w:rsid w:val="008470D8"/>
    <w:rsid w:val="00847555"/>
    <w:rsid w:val="00847694"/>
    <w:rsid w:val="00847B6C"/>
    <w:rsid w:val="008502D7"/>
    <w:rsid w:val="008503C0"/>
    <w:rsid w:val="008504E1"/>
    <w:rsid w:val="008504E8"/>
    <w:rsid w:val="00850FE1"/>
    <w:rsid w:val="008511DC"/>
    <w:rsid w:val="00851489"/>
    <w:rsid w:val="00852144"/>
    <w:rsid w:val="008525D1"/>
    <w:rsid w:val="00852E67"/>
    <w:rsid w:val="00853667"/>
    <w:rsid w:val="00853A72"/>
    <w:rsid w:val="00854692"/>
    <w:rsid w:val="00854716"/>
    <w:rsid w:val="00854762"/>
    <w:rsid w:val="008558E2"/>
    <w:rsid w:val="008559E8"/>
    <w:rsid w:val="00855ACB"/>
    <w:rsid w:val="00855BFC"/>
    <w:rsid w:val="00856053"/>
    <w:rsid w:val="008567A3"/>
    <w:rsid w:val="00857507"/>
    <w:rsid w:val="00857591"/>
    <w:rsid w:val="00857C3D"/>
    <w:rsid w:val="00857D50"/>
    <w:rsid w:val="00857ECD"/>
    <w:rsid w:val="008602A7"/>
    <w:rsid w:val="00860ABB"/>
    <w:rsid w:val="00860F81"/>
    <w:rsid w:val="00861114"/>
    <w:rsid w:val="0086179A"/>
    <w:rsid w:val="00861990"/>
    <w:rsid w:val="008619F6"/>
    <w:rsid w:val="00861F91"/>
    <w:rsid w:val="008629BF"/>
    <w:rsid w:val="008634C3"/>
    <w:rsid w:val="00863548"/>
    <w:rsid w:val="008635FC"/>
    <w:rsid w:val="00865760"/>
    <w:rsid w:val="008657E0"/>
    <w:rsid w:val="00865C53"/>
    <w:rsid w:val="00865E97"/>
    <w:rsid w:val="00866854"/>
    <w:rsid w:val="008678D5"/>
    <w:rsid w:val="00867A5E"/>
    <w:rsid w:val="00867AA1"/>
    <w:rsid w:val="00867F86"/>
    <w:rsid w:val="00870D5D"/>
    <w:rsid w:val="00871412"/>
    <w:rsid w:val="00872144"/>
    <w:rsid w:val="008721E0"/>
    <w:rsid w:val="00872650"/>
    <w:rsid w:val="00872A6D"/>
    <w:rsid w:val="00873529"/>
    <w:rsid w:val="008737D6"/>
    <w:rsid w:val="00873B4C"/>
    <w:rsid w:val="00873E6B"/>
    <w:rsid w:val="00873EB4"/>
    <w:rsid w:val="00873FA9"/>
    <w:rsid w:val="0087410C"/>
    <w:rsid w:val="00874260"/>
    <w:rsid w:val="008748F1"/>
    <w:rsid w:val="0087568C"/>
    <w:rsid w:val="008756DC"/>
    <w:rsid w:val="00875F10"/>
    <w:rsid w:val="0087630F"/>
    <w:rsid w:val="008764BB"/>
    <w:rsid w:val="00877D8B"/>
    <w:rsid w:val="0088198A"/>
    <w:rsid w:val="00881BE0"/>
    <w:rsid w:val="00881DE2"/>
    <w:rsid w:val="00881E42"/>
    <w:rsid w:val="00882147"/>
    <w:rsid w:val="008825E2"/>
    <w:rsid w:val="008830E1"/>
    <w:rsid w:val="008833BB"/>
    <w:rsid w:val="008835E2"/>
    <w:rsid w:val="00883645"/>
    <w:rsid w:val="008836B3"/>
    <w:rsid w:val="008841F4"/>
    <w:rsid w:val="008856EB"/>
    <w:rsid w:val="00885A0D"/>
    <w:rsid w:val="00885AC8"/>
    <w:rsid w:val="0088608D"/>
    <w:rsid w:val="0088657E"/>
    <w:rsid w:val="0088671A"/>
    <w:rsid w:val="008871E3"/>
    <w:rsid w:val="00887486"/>
    <w:rsid w:val="00887698"/>
    <w:rsid w:val="008879AC"/>
    <w:rsid w:val="00887F0A"/>
    <w:rsid w:val="008902B1"/>
    <w:rsid w:val="00891226"/>
    <w:rsid w:val="008912DE"/>
    <w:rsid w:val="008915C8"/>
    <w:rsid w:val="008918F2"/>
    <w:rsid w:val="00891D2A"/>
    <w:rsid w:val="00891DA0"/>
    <w:rsid w:val="00891F21"/>
    <w:rsid w:val="008929F3"/>
    <w:rsid w:val="00892BDD"/>
    <w:rsid w:val="00892C7B"/>
    <w:rsid w:val="00892DC4"/>
    <w:rsid w:val="00892E8F"/>
    <w:rsid w:val="00892F8E"/>
    <w:rsid w:val="008932CB"/>
    <w:rsid w:val="008939C7"/>
    <w:rsid w:val="00893FBC"/>
    <w:rsid w:val="008947DC"/>
    <w:rsid w:val="008949D4"/>
    <w:rsid w:val="00895276"/>
    <w:rsid w:val="00895283"/>
    <w:rsid w:val="00895387"/>
    <w:rsid w:val="00895722"/>
    <w:rsid w:val="00895777"/>
    <w:rsid w:val="00895970"/>
    <w:rsid w:val="0089605D"/>
    <w:rsid w:val="008967B1"/>
    <w:rsid w:val="00896DE3"/>
    <w:rsid w:val="00897264"/>
    <w:rsid w:val="00897BA4"/>
    <w:rsid w:val="008A054B"/>
    <w:rsid w:val="008A11E3"/>
    <w:rsid w:val="008A22CF"/>
    <w:rsid w:val="008A26FA"/>
    <w:rsid w:val="008A3095"/>
    <w:rsid w:val="008A3D83"/>
    <w:rsid w:val="008A3F3E"/>
    <w:rsid w:val="008A4381"/>
    <w:rsid w:val="008A48BE"/>
    <w:rsid w:val="008A492A"/>
    <w:rsid w:val="008A4C88"/>
    <w:rsid w:val="008A586D"/>
    <w:rsid w:val="008A599F"/>
    <w:rsid w:val="008A5A48"/>
    <w:rsid w:val="008A5B1A"/>
    <w:rsid w:val="008A6175"/>
    <w:rsid w:val="008A6177"/>
    <w:rsid w:val="008A6569"/>
    <w:rsid w:val="008A746C"/>
    <w:rsid w:val="008A773A"/>
    <w:rsid w:val="008B00B1"/>
    <w:rsid w:val="008B068B"/>
    <w:rsid w:val="008B0B75"/>
    <w:rsid w:val="008B1155"/>
    <w:rsid w:val="008B14E4"/>
    <w:rsid w:val="008B280C"/>
    <w:rsid w:val="008B3136"/>
    <w:rsid w:val="008B349C"/>
    <w:rsid w:val="008B3535"/>
    <w:rsid w:val="008B3C33"/>
    <w:rsid w:val="008B47C8"/>
    <w:rsid w:val="008B485A"/>
    <w:rsid w:val="008B48BE"/>
    <w:rsid w:val="008B4DA0"/>
    <w:rsid w:val="008B61D5"/>
    <w:rsid w:val="008B61DC"/>
    <w:rsid w:val="008B6241"/>
    <w:rsid w:val="008B7CA8"/>
    <w:rsid w:val="008B7D89"/>
    <w:rsid w:val="008C07AA"/>
    <w:rsid w:val="008C0C37"/>
    <w:rsid w:val="008C116B"/>
    <w:rsid w:val="008C11FF"/>
    <w:rsid w:val="008C15E5"/>
    <w:rsid w:val="008C16FD"/>
    <w:rsid w:val="008C1D99"/>
    <w:rsid w:val="008C1E82"/>
    <w:rsid w:val="008C2BF5"/>
    <w:rsid w:val="008C2C70"/>
    <w:rsid w:val="008C2F57"/>
    <w:rsid w:val="008C2F5B"/>
    <w:rsid w:val="008C3078"/>
    <w:rsid w:val="008C330D"/>
    <w:rsid w:val="008C3423"/>
    <w:rsid w:val="008C4104"/>
    <w:rsid w:val="008C41CD"/>
    <w:rsid w:val="008C48B2"/>
    <w:rsid w:val="008C5EC1"/>
    <w:rsid w:val="008C6211"/>
    <w:rsid w:val="008C6557"/>
    <w:rsid w:val="008C67E8"/>
    <w:rsid w:val="008C7368"/>
    <w:rsid w:val="008C74C7"/>
    <w:rsid w:val="008C7B79"/>
    <w:rsid w:val="008D0A0E"/>
    <w:rsid w:val="008D1094"/>
    <w:rsid w:val="008D1C5E"/>
    <w:rsid w:val="008D22D1"/>
    <w:rsid w:val="008D269E"/>
    <w:rsid w:val="008D27DC"/>
    <w:rsid w:val="008D2AE1"/>
    <w:rsid w:val="008D2B01"/>
    <w:rsid w:val="008D2D3C"/>
    <w:rsid w:val="008D34AA"/>
    <w:rsid w:val="008D3B90"/>
    <w:rsid w:val="008D4AAF"/>
    <w:rsid w:val="008D4B05"/>
    <w:rsid w:val="008D501B"/>
    <w:rsid w:val="008D54EA"/>
    <w:rsid w:val="008D62AC"/>
    <w:rsid w:val="008D691E"/>
    <w:rsid w:val="008D69DE"/>
    <w:rsid w:val="008D6B91"/>
    <w:rsid w:val="008D76D8"/>
    <w:rsid w:val="008E0587"/>
    <w:rsid w:val="008E0805"/>
    <w:rsid w:val="008E1389"/>
    <w:rsid w:val="008E1410"/>
    <w:rsid w:val="008E19E2"/>
    <w:rsid w:val="008E1A4F"/>
    <w:rsid w:val="008E1EC1"/>
    <w:rsid w:val="008E270E"/>
    <w:rsid w:val="008E27B9"/>
    <w:rsid w:val="008E293F"/>
    <w:rsid w:val="008E2EF7"/>
    <w:rsid w:val="008E3074"/>
    <w:rsid w:val="008E3824"/>
    <w:rsid w:val="008E3B83"/>
    <w:rsid w:val="008E3E1B"/>
    <w:rsid w:val="008E45D5"/>
    <w:rsid w:val="008E49AB"/>
    <w:rsid w:val="008E4EDA"/>
    <w:rsid w:val="008E522C"/>
    <w:rsid w:val="008E5EBF"/>
    <w:rsid w:val="008E6376"/>
    <w:rsid w:val="008E6F5A"/>
    <w:rsid w:val="008E714A"/>
    <w:rsid w:val="008E735C"/>
    <w:rsid w:val="008E7511"/>
    <w:rsid w:val="008E75C5"/>
    <w:rsid w:val="008E7A72"/>
    <w:rsid w:val="008F0030"/>
    <w:rsid w:val="008F0AEC"/>
    <w:rsid w:val="008F0C52"/>
    <w:rsid w:val="008F0C57"/>
    <w:rsid w:val="008F1368"/>
    <w:rsid w:val="008F22D8"/>
    <w:rsid w:val="008F2521"/>
    <w:rsid w:val="008F267B"/>
    <w:rsid w:val="008F2699"/>
    <w:rsid w:val="008F289E"/>
    <w:rsid w:val="008F2A04"/>
    <w:rsid w:val="008F2D1A"/>
    <w:rsid w:val="008F2EC5"/>
    <w:rsid w:val="008F3295"/>
    <w:rsid w:val="008F3786"/>
    <w:rsid w:val="008F423C"/>
    <w:rsid w:val="008F4FF5"/>
    <w:rsid w:val="008F58A9"/>
    <w:rsid w:val="008F682B"/>
    <w:rsid w:val="008F6EAE"/>
    <w:rsid w:val="008F7B5E"/>
    <w:rsid w:val="00900EFE"/>
    <w:rsid w:val="00901054"/>
    <w:rsid w:val="00901613"/>
    <w:rsid w:val="009017D3"/>
    <w:rsid w:val="009024F6"/>
    <w:rsid w:val="00902E80"/>
    <w:rsid w:val="00903176"/>
    <w:rsid w:val="00903AAB"/>
    <w:rsid w:val="00903C55"/>
    <w:rsid w:val="00903C8B"/>
    <w:rsid w:val="009045B7"/>
    <w:rsid w:val="0090498F"/>
    <w:rsid w:val="00905200"/>
    <w:rsid w:val="00905795"/>
    <w:rsid w:val="009064AD"/>
    <w:rsid w:val="00906542"/>
    <w:rsid w:val="00907806"/>
    <w:rsid w:val="00910157"/>
    <w:rsid w:val="0091024E"/>
    <w:rsid w:val="00910AE9"/>
    <w:rsid w:val="00910BC1"/>
    <w:rsid w:val="00910E3B"/>
    <w:rsid w:val="00910F11"/>
    <w:rsid w:val="009128CB"/>
    <w:rsid w:val="00912DEC"/>
    <w:rsid w:val="00913030"/>
    <w:rsid w:val="00913704"/>
    <w:rsid w:val="009137B0"/>
    <w:rsid w:val="00913CE0"/>
    <w:rsid w:val="009141C3"/>
    <w:rsid w:val="0091433F"/>
    <w:rsid w:val="00914A9A"/>
    <w:rsid w:val="009151F3"/>
    <w:rsid w:val="00915310"/>
    <w:rsid w:val="0091548C"/>
    <w:rsid w:val="00915BEF"/>
    <w:rsid w:val="00916006"/>
    <w:rsid w:val="00916219"/>
    <w:rsid w:val="00916B0F"/>
    <w:rsid w:val="009172D2"/>
    <w:rsid w:val="00917F91"/>
    <w:rsid w:val="0092001A"/>
    <w:rsid w:val="009204D0"/>
    <w:rsid w:val="009205DA"/>
    <w:rsid w:val="00920660"/>
    <w:rsid w:val="0092137A"/>
    <w:rsid w:val="009214FF"/>
    <w:rsid w:val="009217B2"/>
    <w:rsid w:val="00921A1B"/>
    <w:rsid w:val="00922277"/>
    <w:rsid w:val="0092277E"/>
    <w:rsid w:val="0092279A"/>
    <w:rsid w:val="00922B25"/>
    <w:rsid w:val="0092310A"/>
    <w:rsid w:val="00923822"/>
    <w:rsid w:val="009239E5"/>
    <w:rsid w:val="00924023"/>
    <w:rsid w:val="00924105"/>
    <w:rsid w:val="009247B4"/>
    <w:rsid w:val="00924E08"/>
    <w:rsid w:val="00924F08"/>
    <w:rsid w:val="00925201"/>
    <w:rsid w:val="00925FFB"/>
    <w:rsid w:val="00926450"/>
    <w:rsid w:val="00926A48"/>
    <w:rsid w:val="00926B85"/>
    <w:rsid w:val="00926F25"/>
    <w:rsid w:val="00927388"/>
    <w:rsid w:val="009274E1"/>
    <w:rsid w:val="0092767F"/>
    <w:rsid w:val="0092794F"/>
    <w:rsid w:val="00927D64"/>
    <w:rsid w:val="00930F11"/>
    <w:rsid w:val="009310A6"/>
    <w:rsid w:val="0093119D"/>
    <w:rsid w:val="00931351"/>
    <w:rsid w:val="00931353"/>
    <w:rsid w:val="00931659"/>
    <w:rsid w:val="00931994"/>
    <w:rsid w:val="009322A7"/>
    <w:rsid w:val="00932357"/>
    <w:rsid w:val="0093254D"/>
    <w:rsid w:val="00932592"/>
    <w:rsid w:val="00932C0B"/>
    <w:rsid w:val="0093388E"/>
    <w:rsid w:val="00933EC3"/>
    <w:rsid w:val="009342CF"/>
    <w:rsid w:val="00934911"/>
    <w:rsid w:val="00934D93"/>
    <w:rsid w:val="009351C9"/>
    <w:rsid w:val="00935274"/>
    <w:rsid w:val="009355B8"/>
    <w:rsid w:val="00935CAC"/>
    <w:rsid w:val="00935E9D"/>
    <w:rsid w:val="00937521"/>
    <w:rsid w:val="0093784F"/>
    <w:rsid w:val="00937F11"/>
    <w:rsid w:val="00940137"/>
    <w:rsid w:val="0094041E"/>
    <w:rsid w:val="00940763"/>
    <w:rsid w:val="00940D80"/>
    <w:rsid w:val="009410F0"/>
    <w:rsid w:val="00941674"/>
    <w:rsid w:val="00941BD9"/>
    <w:rsid w:val="00942900"/>
    <w:rsid w:val="00943682"/>
    <w:rsid w:val="0094408C"/>
    <w:rsid w:val="009440AB"/>
    <w:rsid w:val="009443E6"/>
    <w:rsid w:val="00944618"/>
    <w:rsid w:val="00944785"/>
    <w:rsid w:val="009447B7"/>
    <w:rsid w:val="009448E8"/>
    <w:rsid w:val="009459F7"/>
    <w:rsid w:val="00945A98"/>
    <w:rsid w:val="009465B9"/>
    <w:rsid w:val="009467E9"/>
    <w:rsid w:val="009469D5"/>
    <w:rsid w:val="009471F5"/>
    <w:rsid w:val="0094761F"/>
    <w:rsid w:val="009503C2"/>
    <w:rsid w:val="0095047E"/>
    <w:rsid w:val="009509ED"/>
    <w:rsid w:val="00951219"/>
    <w:rsid w:val="00951317"/>
    <w:rsid w:val="009513BF"/>
    <w:rsid w:val="00951687"/>
    <w:rsid w:val="009516C0"/>
    <w:rsid w:val="009525D0"/>
    <w:rsid w:val="00952761"/>
    <w:rsid w:val="00952B1C"/>
    <w:rsid w:val="009532A2"/>
    <w:rsid w:val="009539B5"/>
    <w:rsid w:val="00953AD3"/>
    <w:rsid w:val="00953B84"/>
    <w:rsid w:val="00953B8D"/>
    <w:rsid w:val="00953BA8"/>
    <w:rsid w:val="009543D1"/>
    <w:rsid w:val="00954FBC"/>
    <w:rsid w:val="00955D33"/>
    <w:rsid w:val="0095613C"/>
    <w:rsid w:val="009562F2"/>
    <w:rsid w:val="00956751"/>
    <w:rsid w:val="00957302"/>
    <w:rsid w:val="00957332"/>
    <w:rsid w:val="00960BBF"/>
    <w:rsid w:val="00960D78"/>
    <w:rsid w:val="009611BF"/>
    <w:rsid w:val="0096144A"/>
    <w:rsid w:val="009616E7"/>
    <w:rsid w:val="009621D8"/>
    <w:rsid w:val="009624F3"/>
    <w:rsid w:val="009625D3"/>
    <w:rsid w:val="0096288E"/>
    <w:rsid w:val="009631AF"/>
    <w:rsid w:val="00963870"/>
    <w:rsid w:val="00963AE6"/>
    <w:rsid w:val="00963B8E"/>
    <w:rsid w:val="0096426C"/>
    <w:rsid w:val="009642FB"/>
    <w:rsid w:val="009648BF"/>
    <w:rsid w:val="00964A72"/>
    <w:rsid w:val="00964C7A"/>
    <w:rsid w:val="00964E77"/>
    <w:rsid w:val="009651EE"/>
    <w:rsid w:val="009651F8"/>
    <w:rsid w:val="009666EE"/>
    <w:rsid w:val="00966F3C"/>
    <w:rsid w:val="0096700F"/>
    <w:rsid w:val="00967319"/>
    <w:rsid w:val="00967940"/>
    <w:rsid w:val="00967D2F"/>
    <w:rsid w:val="00967D56"/>
    <w:rsid w:val="00970A38"/>
    <w:rsid w:val="00970A46"/>
    <w:rsid w:val="00970E34"/>
    <w:rsid w:val="00971DF2"/>
    <w:rsid w:val="00971FCC"/>
    <w:rsid w:val="009725AE"/>
    <w:rsid w:val="009738DC"/>
    <w:rsid w:val="00973921"/>
    <w:rsid w:val="009741D8"/>
    <w:rsid w:val="009742FA"/>
    <w:rsid w:val="0097430A"/>
    <w:rsid w:val="0097435E"/>
    <w:rsid w:val="009743C6"/>
    <w:rsid w:val="009746BA"/>
    <w:rsid w:val="00974D2B"/>
    <w:rsid w:val="009757DB"/>
    <w:rsid w:val="0097580B"/>
    <w:rsid w:val="00975DD3"/>
    <w:rsid w:val="00976C36"/>
    <w:rsid w:val="0097715B"/>
    <w:rsid w:val="00977BED"/>
    <w:rsid w:val="00977E33"/>
    <w:rsid w:val="009800EF"/>
    <w:rsid w:val="009804FE"/>
    <w:rsid w:val="00980849"/>
    <w:rsid w:val="00980A11"/>
    <w:rsid w:val="00980C5C"/>
    <w:rsid w:val="00980D55"/>
    <w:rsid w:val="009813C9"/>
    <w:rsid w:val="009813EB"/>
    <w:rsid w:val="00981509"/>
    <w:rsid w:val="009816B7"/>
    <w:rsid w:val="00981A17"/>
    <w:rsid w:val="00981A59"/>
    <w:rsid w:val="00981C9B"/>
    <w:rsid w:val="00981EFC"/>
    <w:rsid w:val="009824CB"/>
    <w:rsid w:val="00982B0B"/>
    <w:rsid w:val="00982DE8"/>
    <w:rsid w:val="00983156"/>
    <w:rsid w:val="00983329"/>
    <w:rsid w:val="009839CC"/>
    <w:rsid w:val="009839E8"/>
    <w:rsid w:val="0098485A"/>
    <w:rsid w:val="00984B07"/>
    <w:rsid w:val="00984E15"/>
    <w:rsid w:val="00985147"/>
    <w:rsid w:val="00985C9E"/>
    <w:rsid w:val="00986041"/>
    <w:rsid w:val="00986460"/>
    <w:rsid w:val="00986D81"/>
    <w:rsid w:val="009874C2"/>
    <w:rsid w:val="00987A9E"/>
    <w:rsid w:val="00987E1D"/>
    <w:rsid w:val="00990B06"/>
    <w:rsid w:val="009927F6"/>
    <w:rsid w:val="009928EA"/>
    <w:rsid w:val="00992AB6"/>
    <w:rsid w:val="00992FFB"/>
    <w:rsid w:val="00993F73"/>
    <w:rsid w:val="009941E7"/>
    <w:rsid w:val="00994841"/>
    <w:rsid w:val="00994A11"/>
    <w:rsid w:val="00995035"/>
    <w:rsid w:val="00995305"/>
    <w:rsid w:val="00995425"/>
    <w:rsid w:val="009958CD"/>
    <w:rsid w:val="009958D5"/>
    <w:rsid w:val="0099709E"/>
    <w:rsid w:val="0099717C"/>
    <w:rsid w:val="00997336"/>
    <w:rsid w:val="009976B9"/>
    <w:rsid w:val="009A0FA8"/>
    <w:rsid w:val="009A113F"/>
    <w:rsid w:val="009A1189"/>
    <w:rsid w:val="009A1284"/>
    <w:rsid w:val="009A15E4"/>
    <w:rsid w:val="009A1989"/>
    <w:rsid w:val="009A1B2B"/>
    <w:rsid w:val="009A1BFB"/>
    <w:rsid w:val="009A1EB8"/>
    <w:rsid w:val="009A2E28"/>
    <w:rsid w:val="009A39DA"/>
    <w:rsid w:val="009A4494"/>
    <w:rsid w:val="009A4C3F"/>
    <w:rsid w:val="009A4C50"/>
    <w:rsid w:val="009A5244"/>
    <w:rsid w:val="009A6262"/>
    <w:rsid w:val="009A6EE5"/>
    <w:rsid w:val="009A6F03"/>
    <w:rsid w:val="009A71AA"/>
    <w:rsid w:val="009A7833"/>
    <w:rsid w:val="009A78FD"/>
    <w:rsid w:val="009A7922"/>
    <w:rsid w:val="009B023E"/>
    <w:rsid w:val="009B0551"/>
    <w:rsid w:val="009B05DE"/>
    <w:rsid w:val="009B0B38"/>
    <w:rsid w:val="009B0B8A"/>
    <w:rsid w:val="009B1265"/>
    <w:rsid w:val="009B135B"/>
    <w:rsid w:val="009B18D3"/>
    <w:rsid w:val="009B2288"/>
    <w:rsid w:val="009B22CA"/>
    <w:rsid w:val="009B2334"/>
    <w:rsid w:val="009B2571"/>
    <w:rsid w:val="009B26DF"/>
    <w:rsid w:val="009B2924"/>
    <w:rsid w:val="009B3448"/>
    <w:rsid w:val="009B3A03"/>
    <w:rsid w:val="009B3A22"/>
    <w:rsid w:val="009B3B05"/>
    <w:rsid w:val="009B424A"/>
    <w:rsid w:val="009B4483"/>
    <w:rsid w:val="009B48CE"/>
    <w:rsid w:val="009B4DF4"/>
    <w:rsid w:val="009B4EA3"/>
    <w:rsid w:val="009B5033"/>
    <w:rsid w:val="009B520E"/>
    <w:rsid w:val="009B55CB"/>
    <w:rsid w:val="009B5AA8"/>
    <w:rsid w:val="009B5D23"/>
    <w:rsid w:val="009B64B6"/>
    <w:rsid w:val="009B65DF"/>
    <w:rsid w:val="009B7976"/>
    <w:rsid w:val="009B79DB"/>
    <w:rsid w:val="009B7EBD"/>
    <w:rsid w:val="009C040A"/>
    <w:rsid w:val="009C0671"/>
    <w:rsid w:val="009C097F"/>
    <w:rsid w:val="009C0A6B"/>
    <w:rsid w:val="009C22AB"/>
    <w:rsid w:val="009C27AD"/>
    <w:rsid w:val="009C29BD"/>
    <w:rsid w:val="009C2EBD"/>
    <w:rsid w:val="009C3352"/>
    <w:rsid w:val="009C35C0"/>
    <w:rsid w:val="009C45A7"/>
    <w:rsid w:val="009C4650"/>
    <w:rsid w:val="009C4FF2"/>
    <w:rsid w:val="009C597B"/>
    <w:rsid w:val="009C5BB3"/>
    <w:rsid w:val="009C64CC"/>
    <w:rsid w:val="009C64F0"/>
    <w:rsid w:val="009C6B31"/>
    <w:rsid w:val="009C6C4C"/>
    <w:rsid w:val="009C6D29"/>
    <w:rsid w:val="009C6FED"/>
    <w:rsid w:val="009C73C0"/>
    <w:rsid w:val="009C7BD8"/>
    <w:rsid w:val="009D04EA"/>
    <w:rsid w:val="009D2184"/>
    <w:rsid w:val="009D2188"/>
    <w:rsid w:val="009D22AD"/>
    <w:rsid w:val="009D2522"/>
    <w:rsid w:val="009D2B66"/>
    <w:rsid w:val="009D3BA1"/>
    <w:rsid w:val="009D40A5"/>
    <w:rsid w:val="009D4275"/>
    <w:rsid w:val="009D5743"/>
    <w:rsid w:val="009D57E0"/>
    <w:rsid w:val="009D5E10"/>
    <w:rsid w:val="009D6D84"/>
    <w:rsid w:val="009E01A0"/>
    <w:rsid w:val="009E0658"/>
    <w:rsid w:val="009E0A9D"/>
    <w:rsid w:val="009E0D13"/>
    <w:rsid w:val="009E12D4"/>
    <w:rsid w:val="009E24CD"/>
    <w:rsid w:val="009E2B0B"/>
    <w:rsid w:val="009E349F"/>
    <w:rsid w:val="009E38F3"/>
    <w:rsid w:val="009E425D"/>
    <w:rsid w:val="009E4400"/>
    <w:rsid w:val="009E4D52"/>
    <w:rsid w:val="009E4DE5"/>
    <w:rsid w:val="009E4F07"/>
    <w:rsid w:val="009E5B69"/>
    <w:rsid w:val="009E5BDE"/>
    <w:rsid w:val="009E5C15"/>
    <w:rsid w:val="009E72BB"/>
    <w:rsid w:val="009E751D"/>
    <w:rsid w:val="009E761B"/>
    <w:rsid w:val="009E76CC"/>
    <w:rsid w:val="009E7CFA"/>
    <w:rsid w:val="009F0C44"/>
    <w:rsid w:val="009F0E5A"/>
    <w:rsid w:val="009F17B6"/>
    <w:rsid w:val="009F19B9"/>
    <w:rsid w:val="009F1A86"/>
    <w:rsid w:val="009F2EE9"/>
    <w:rsid w:val="009F347F"/>
    <w:rsid w:val="009F3C96"/>
    <w:rsid w:val="009F4B7E"/>
    <w:rsid w:val="009F4FF5"/>
    <w:rsid w:val="009F5540"/>
    <w:rsid w:val="009F5796"/>
    <w:rsid w:val="009F5870"/>
    <w:rsid w:val="009F587B"/>
    <w:rsid w:val="009F5962"/>
    <w:rsid w:val="009F5F0D"/>
    <w:rsid w:val="009F63BD"/>
    <w:rsid w:val="009F685A"/>
    <w:rsid w:val="009F6FE9"/>
    <w:rsid w:val="009F7D65"/>
    <w:rsid w:val="00A00155"/>
    <w:rsid w:val="00A0019A"/>
    <w:rsid w:val="00A007CC"/>
    <w:rsid w:val="00A009C7"/>
    <w:rsid w:val="00A00DE7"/>
    <w:rsid w:val="00A0119C"/>
    <w:rsid w:val="00A0120D"/>
    <w:rsid w:val="00A012EF"/>
    <w:rsid w:val="00A0153D"/>
    <w:rsid w:val="00A01841"/>
    <w:rsid w:val="00A01C04"/>
    <w:rsid w:val="00A01F91"/>
    <w:rsid w:val="00A027CB"/>
    <w:rsid w:val="00A0309A"/>
    <w:rsid w:val="00A03372"/>
    <w:rsid w:val="00A03990"/>
    <w:rsid w:val="00A0461B"/>
    <w:rsid w:val="00A04B80"/>
    <w:rsid w:val="00A0512B"/>
    <w:rsid w:val="00A05151"/>
    <w:rsid w:val="00A05265"/>
    <w:rsid w:val="00A0528E"/>
    <w:rsid w:val="00A057FC"/>
    <w:rsid w:val="00A05985"/>
    <w:rsid w:val="00A05FB6"/>
    <w:rsid w:val="00A063DE"/>
    <w:rsid w:val="00A065DC"/>
    <w:rsid w:val="00A068DD"/>
    <w:rsid w:val="00A06CD8"/>
    <w:rsid w:val="00A074E8"/>
    <w:rsid w:val="00A0772D"/>
    <w:rsid w:val="00A0780C"/>
    <w:rsid w:val="00A0786E"/>
    <w:rsid w:val="00A07AD6"/>
    <w:rsid w:val="00A07DFB"/>
    <w:rsid w:val="00A11713"/>
    <w:rsid w:val="00A11806"/>
    <w:rsid w:val="00A11AC5"/>
    <w:rsid w:val="00A11BA1"/>
    <w:rsid w:val="00A1217E"/>
    <w:rsid w:val="00A12629"/>
    <w:rsid w:val="00A133F3"/>
    <w:rsid w:val="00A13FE4"/>
    <w:rsid w:val="00A1453E"/>
    <w:rsid w:val="00A15A0F"/>
    <w:rsid w:val="00A1642A"/>
    <w:rsid w:val="00A16689"/>
    <w:rsid w:val="00A168C1"/>
    <w:rsid w:val="00A16A31"/>
    <w:rsid w:val="00A17022"/>
    <w:rsid w:val="00A1720B"/>
    <w:rsid w:val="00A174C5"/>
    <w:rsid w:val="00A17EBC"/>
    <w:rsid w:val="00A202A3"/>
    <w:rsid w:val="00A207A0"/>
    <w:rsid w:val="00A2168B"/>
    <w:rsid w:val="00A22580"/>
    <w:rsid w:val="00A22C9B"/>
    <w:rsid w:val="00A230D7"/>
    <w:rsid w:val="00A239CB"/>
    <w:rsid w:val="00A23BE6"/>
    <w:rsid w:val="00A23FA4"/>
    <w:rsid w:val="00A24229"/>
    <w:rsid w:val="00A244B9"/>
    <w:rsid w:val="00A248B0"/>
    <w:rsid w:val="00A24EAE"/>
    <w:rsid w:val="00A25794"/>
    <w:rsid w:val="00A25E75"/>
    <w:rsid w:val="00A2613A"/>
    <w:rsid w:val="00A2627E"/>
    <w:rsid w:val="00A26888"/>
    <w:rsid w:val="00A26A56"/>
    <w:rsid w:val="00A26E72"/>
    <w:rsid w:val="00A27199"/>
    <w:rsid w:val="00A27C07"/>
    <w:rsid w:val="00A27D26"/>
    <w:rsid w:val="00A3076D"/>
    <w:rsid w:val="00A307ED"/>
    <w:rsid w:val="00A30E2B"/>
    <w:rsid w:val="00A30E40"/>
    <w:rsid w:val="00A31337"/>
    <w:rsid w:val="00A31463"/>
    <w:rsid w:val="00A31C02"/>
    <w:rsid w:val="00A320AF"/>
    <w:rsid w:val="00A32112"/>
    <w:rsid w:val="00A32511"/>
    <w:rsid w:val="00A329A7"/>
    <w:rsid w:val="00A33881"/>
    <w:rsid w:val="00A33A17"/>
    <w:rsid w:val="00A346BE"/>
    <w:rsid w:val="00A35A64"/>
    <w:rsid w:val="00A360A4"/>
    <w:rsid w:val="00A3651E"/>
    <w:rsid w:val="00A3666C"/>
    <w:rsid w:val="00A36684"/>
    <w:rsid w:val="00A3684E"/>
    <w:rsid w:val="00A36948"/>
    <w:rsid w:val="00A369C8"/>
    <w:rsid w:val="00A36EC9"/>
    <w:rsid w:val="00A40B63"/>
    <w:rsid w:val="00A40D21"/>
    <w:rsid w:val="00A4116B"/>
    <w:rsid w:val="00A41ABB"/>
    <w:rsid w:val="00A4249F"/>
    <w:rsid w:val="00A42628"/>
    <w:rsid w:val="00A42C57"/>
    <w:rsid w:val="00A4390A"/>
    <w:rsid w:val="00A4396F"/>
    <w:rsid w:val="00A43AF1"/>
    <w:rsid w:val="00A43F4B"/>
    <w:rsid w:val="00A44300"/>
    <w:rsid w:val="00A4487C"/>
    <w:rsid w:val="00A449A4"/>
    <w:rsid w:val="00A44A51"/>
    <w:rsid w:val="00A45468"/>
    <w:rsid w:val="00A45730"/>
    <w:rsid w:val="00A46C48"/>
    <w:rsid w:val="00A46E06"/>
    <w:rsid w:val="00A47EEC"/>
    <w:rsid w:val="00A50060"/>
    <w:rsid w:val="00A50B56"/>
    <w:rsid w:val="00A50E0C"/>
    <w:rsid w:val="00A519B0"/>
    <w:rsid w:val="00A51E94"/>
    <w:rsid w:val="00A52848"/>
    <w:rsid w:val="00A52A2D"/>
    <w:rsid w:val="00A53437"/>
    <w:rsid w:val="00A53EDB"/>
    <w:rsid w:val="00A54683"/>
    <w:rsid w:val="00A54A6B"/>
    <w:rsid w:val="00A54C94"/>
    <w:rsid w:val="00A555B0"/>
    <w:rsid w:val="00A55852"/>
    <w:rsid w:val="00A55A33"/>
    <w:rsid w:val="00A5617E"/>
    <w:rsid w:val="00A57630"/>
    <w:rsid w:val="00A57799"/>
    <w:rsid w:val="00A57A0A"/>
    <w:rsid w:val="00A57EE5"/>
    <w:rsid w:val="00A607A3"/>
    <w:rsid w:val="00A6080D"/>
    <w:rsid w:val="00A608B1"/>
    <w:rsid w:val="00A60BD2"/>
    <w:rsid w:val="00A60C28"/>
    <w:rsid w:val="00A612DA"/>
    <w:rsid w:val="00A62362"/>
    <w:rsid w:val="00A6267F"/>
    <w:rsid w:val="00A62BC9"/>
    <w:rsid w:val="00A62FBD"/>
    <w:rsid w:val="00A6318D"/>
    <w:rsid w:val="00A63C01"/>
    <w:rsid w:val="00A63FEA"/>
    <w:rsid w:val="00A6421B"/>
    <w:rsid w:val="00A64670"/>
    <w:rsid w:val="00A64B39"/>
    <w:rsid w:val="00A65154"/>
    <w:rsid w:val="00A65769"/>
    <w:rsid w:val="00A65F0E"/>
    <w:rsid w:val="00A66729"/>
    <w:rsid w:val="00A66F07"/>
    <w:rsid w:val="00A67B5E"/>
    <w:rsid w:val="00A70482"/>
    <w:rsid w:val="00A70520"/>
    <w:rsid w:val="00A705E2"/>
    <w:rsid w:val="00A70836"/>
    <w:rsid w:val="00A7086C"/>
    <w:rsid w:val="00A70A50"/>
    <w:rsid w:val="00A70CAF"/>
    <w:rsid w:val="00A70EE0"/>
    <w:rsid w:val="00A7132E"/>
    <w:rsid w:val="00A71E25"/>
    <w:rsid w:val="00A71ED4"/>
    <w:rsid w:val="00A72031"/>
    <w:rsid w:val="00A72501"/>
    <w:rsid w:val="00A729DF"/>
    <w:rsid w:val="00A732B9"/>
    <w:rsid w:val="00A7351E"/>
    <w:rsid w:val="00A73986"/>
    <w:rsid w:val="00A73BB9"/>
    <w:rsid w:val="00A73F71"/>
    <w:rsid w:val="00A74446"/>
    <w:rsid w:val="00A746A4"/>
    <w:rsid w:val="00A74B87"/>
    <w:rsid w:val="00A757DE"/>
    <w:rsid w:val="00A75BEB"/>
    <w:rsid w:val="00A767EB"/>
    <w:rsid w:val="00A7696A"/>
    <w:rsid w:val="00A76EFD"/>
    <w:rsid w:val="00A77B70"/>
    <w:rsid w:val="00A8033A"/>
    <w:rsid w:val="00A80ADE"/>
    <w:rsid w:val="00A81209"/>
    <w:rsid w:val="00A81476"/>
    <w:rsid w:val="00A814FA"/>
    <w:rsid w:val="00A815D9"/>
    <w:rsid w:val="00A81B3A"/>
    <w:rsid w:val="00A825D1"/>
    <w:rsid w:val="00A82959"/>
    <w:rsid w:val="00A82D82"/>
    <w:rsid w:val="00A83767"/>
    <w:rsid w:val="00A847F1"/>
    <w:rsid w:val="00A84C06"/>
    <w:rsid w:val="00A86004"/>
    <w:rsid w:val="00A86448"/>
    <w:rsid w:val="00A864EA"/>
    <w:rsid w:val="00A86576"/>
    <w:rsid w:val="00A86610"/>
    <w:rsid w:val="00A8668B"/>
    <w:rsid w:val="00A86920"/>
    <w:rsid w:val="00A87713"/>
    <w:rsid w:val="00A87872"/>
    <w:rsid w:val="00A87E23"/>
    <w:rsid w:val="00A90249"/>
    <w:rsid w:val="00A9024E"/>
    <w:rsid w:val="00A90287"/>
    <w:rsid w:val="00A9033E"/>
    <w:rsid w:val="00A90A9F"/>
    <w:rsid w:val="00A913EC"/>
    <w:rsid w:val="00A91710"/>
    <w:rsid w:val="00A91EFA"/>
    <w:rsid w:val="00A9287F"/>
    <w:rsid w:val="00A9288F"/>
    <w:rsid w:val="00A92BD9"/>
    <w:rsid w:val="00A92D5B"/>
    <w:rsid w:val="00A92E09"/>
    <w:rsid w:val="00A92E4C"/>
    <w:rsid w:val="00A92F14"/>
    <w:rsid w:val="00A93148"/>
    <w:rsid w:val="00A93937"/>
    <w:rsid w:val="00A93EF2"/>
    <w:rsid w:val="00A93FCF"/>
    <w:rsid w:val="00A94374"/>
    <w:rsid w:val="00A94742"/>
    <w:rsid w:val="00A94D8C"/>
    <w:rsid w:val="00A95786"/>
    <w:rsid w:val="00A95B69"/>
    <w:rsid w:val="00A95EF4"/>
    <w:rsid w:val="00A9633F"/>
    <w:rsid w:val="00A96664"/>
    <w:rsid w:val="00A96890"/>
    <w:rsid w:val="00A972C9"/>
    <w:rsid w:val="00A97472"/>
    <w:rsid w:val="00A974EA"/>
    <w:rsid w:val="00A97809"/>
    <w:rsid w:val="00A979ED"/>
    <w:rsid w:val="00A97DE1"/>
    <w:rsid w:val="00AA0A42"/>
    <w:rsid w:val="00AA0C13"/>
    <w:rsid w:val="00AA0C42"/>
    <w:rsid w:val="00AA0E5C"/>
    <w:rsid w:val="00AA13B8"/>
    <w:rsid w:val="00AA1A2A"/>
    <w:rsid w:val="00AA1F4B"/>
    <w:rsid w:val="00AA205B"/>
    <w:rsid w:val="00AA268D"/>
    <w:rsid w:val="00AA294D"/>
    <w:rsid w:val="00AA2AEE"/>
    <w:rsid w:val="00AA2E3E"/>
    <w:rsid w:val="00AA3642"/>
    <w:rsid w:val="00AA3A8D"/>
    <w:rsid w:val="00AA4B6D"/>
    <w:rsid w:val="00AA4E60"/>
    <w:rsid w:val="00AA4F7E"/>
    <w:rsid w:val="00AA5131"/>
    <w:rsid w:val="00AA6186"/>
    <w:rsid w:val="00AA646E"/>
    <w:rsid w:val="00AA6D89"/>
    <w:rsid w:val="00AA7DA6"/>
    <w:rsid w:val="00AB0147"/>
    <w:rsid w:val="00AB037E"/>
    <w:rsid w:val="00AB0396"/>
    <w:rsid w:val="00AB0618"/>
    <w:rsid w:val="00AB0B60"/>
    <w:rsid w:val="00AB0D10"/>
    <w:rsid w:val="00AB0DF9"/>
    <w:rsid w:val="00AB0E83"/>
    <w:rsid w:val="00AB1132"/>
    <w:rsid w:val="00AB1185"/>
    <w:rsid w:val="00AB1662"/>
    <w:rsid w:val="00AB1CE0"/>
    <w:rsid w:val="00AB2201"/>
    <w:rsid w:val="00AB252E"/>
    <w:rsid w:val="00AB29BA"/>
    <w:rsid w:val="00AB2BFB"/>
    <w:rsid w:val="00AB2C0C"/>
    <w:rsid w:val="00AB2CBD"/>
    <w:rsid w:val="00AB2D3F"/>
    <w:rsid w:val="00AB3503"/>
    <w:rsid w:val="00AB391F"/>
    <w:rsid w:val="00AB3C3E"/>
    <w:rsid w:val="00AB433D"/>
    <w:rsid w:val="00AB4828"/>
    <w:rsid w:val="00AB4F35"/>
    <w:rsid w:val="00AB53A7"/>
    <w:rsid w:val="00AB5B81"/>
    <w:rsid w:val="00AB5F46"/>
    <w:rsid w:val="00AB61F6"/>
    <w:rsid w:val="00AB73E5"/>
    <w:rsid w:val="00AB741D"/>
    <w:rsid w:val="00AB7B58"/>
    <w:rsid w:val="00AB7EC2"/>
    <w:rsid w:val="00AC024A"/>
    <w:rsid w:val="00AC02B8"/>
    <w:rsid w:val="00AC02CD"/>
    <w:rsid w:val="00AC102F"/>
    <w:rsid w:val="00AC13A7"/>
    <w:rsid w:val="00AC1866"/>
    <w:rsid w:val="00AC192F"/>
    <w:rsid w:val="00AC2EEF"/>
    <w:rsid w:val="00AC3163"/>
    <w:rsid w:val="00AC4135"/>
    <w:rsid w:val="00AC4565"/>
    <w:rsid w:val="00AC4C73"/>
    <w:rsid w:val="00AC5195"/>
    <w:rsid w:val="00AC5F79"/>
    <w:rsid w:val="00AC6882"/>
    <w:rsid w:val="00AC6AC9"/>
    <w:rsid w:val="00AC72C2"/>
    <w:rsid w:val="00AC7DBD"/>
    <w:rsid w:val="00AD03BD"/>
    <w:rsid w:val="00AD0965"/>
    <w:rsid w:val="00AD0BD8"/>
    <w:rsid w:val="00AD0FAD"/>
    <w:rsid w:val="00AD1286"/>
    <w:rsid w:val="00AD14F1"/>
    <w:rsid w:val="00AD1B1D"/>
    <w:rsid w:val="00AD1B90"/>
    <w:rsid w:val="00AD1C40"/>
    <w:rsid w:val="00AD1F78"/>
    <w:rsid w:val="00AD216D"/>
    <w:rsid w:val="00AD22C2"/>
    <w:rsid w:val="00AD2336"/>
    <w:rsid w:val="00AD266E"/>
    <w:rsid w:val="00AD306F"/>
    <w:rsid w:val="00AD3563"/>
    <w:rsid w:val="00AD3981"/>
    <w:rsid w:val="00AD4291"/>
    <w:rsid w:val="00AD4E89"/>
    <w:rsid w:val="00AD4FCB"/>
    <w:rsid w:val="00AD55AE"/>
    <w:rsid w:val="00AD5822"/>
    <w:rsid w:val="00AD5C6D"/>
    <w:rsid w:val="00AD5D7D"/>
    <w:rsid w:val="00AD6385"/>
    <w:rsid w:val="00AD688C"/>
    <w:rsid w:val="00AD6C02"/>
    <w:rsid w:val="00AD7036"/>
    <w:rsid w:val="00AD79E3"/>
    <w:rsid w:val="00AE011F"/>
    <w:rsid w:val="00AE0628"/>
    <w:rsid w:val="00AE0F62"/>
    <w:rsid w:val="00AE13A5"/>
    <w:rsid w:val="00AE2396"/>
    <w:rsid w:val="00AE2AAA"/>
    <w:rsid w:val="00AE2BDF"/>
    <w:rsid w:val="00AE2F0F"/>
    <w:rsid w:val="00AE3075"/>
    <w:rsid w:val="00AE39E0"/>
    <w:rsid w:val="00AE5085"/>
    <w:rsid w:val="00AE59A1"/>
    <w:rsid w:val="00AE5A7C"/>
    <w:rsid w:val="00AE6619"/>
    <w:rsid w:val="00AE6882"/>
    <w:rsid w:val="00AE6C92"/>
    <w:rsid w:val="00AE6DA4"/>
    <w:rsid w:val="00AE6FF8"/>
    <w:rsid w:val="00AE7518"/>
    <w:rsid w:val="00AE7521"/>
    <w:rsid w:val="00AE7A29"/>
    <w:rsid w:val="00AE7A3E"/>
    <w:rsid w:val="00AE7D5B"/>
    <w:rsid w:val="00AE7F1B"/>
    <w:rsid w:val="00AF01B4"/>
    <w:rsid w:val="00AF0AD9"/>
    <w:rsid w:val="00AF187A"/>
    <w:rsid w:val="00AF1F55"/>
    <w:rsid w:val="00AF20DA"/>
    <w:rsid w:val="00AF23BD"/>
    <w:rsid w:val="00AF263F"/>
    <w:rsid w:val="00AF2917"/>
    <w:rsid w:val="00AF2B58"/>
    <w:rsid w:val="00AF315A"/>
    <w:rsid w:val="00AF3304"/>
    <w:rsid w:val="00AF34FD"/>
    <w:rsid w:val="00AF370D"/>
    <w:rsid w:val="00AF3DCC"/>
    <w:rsid w:val="00AF43AC"/>
    <w:rsid w:val="00AF44B1"/>
    <w:rsid w:val="00AF4667"/>
    <w:rsid w:val="00AF46F9"/>
    <w:rsid w:val="00AF4B6C"/>
    <w:rsid w:val="00AF4FFA"/>
    <w:rsid w:val="00AF518E"/>
    <w:rsid w:val="00AF552B"/>
    <w:rsid w:val="00AF56FF"/>
    <w:rsid w:val="00AF5771"/>
    <w:rsid w:val="00AF5A3F"/>
    <w:rsid w:val="00AF6106"/>
    <w:rsid w:val="00AF6E04"/>
    <w:rsid w:val="00AF7A8D"/>
    <w:rsid w:val="00AF7CC2"/>
    <w:rsid w:val="00B00D5E"/>
    <w:rsid w:val="00B00EF2"/>
    <w:rsid w:val="00B01152"/>
    <w:rsid w:val="00B01857"/>
    <w:rsid w:val="00B0197E"/>
    <w:rsid w:val="00B02082"/>
    <w:rsid w:val="00B02972"/>
    <w:rsid w:val="00B03691"/>
    <w:rsid w:val="00B03853"/>
    <w:rsid w:val="00B040FC"/>
    <w:rsid w:val="00B04B32"/>
    <w:rsid w:val="00B04B7F"/>
    <w:rsid w:val="00B0562A"/>
    <w:rsid w:val="00B05714"/>
    <w:rsid w:val="00B060C2"/>
    <w:rsid w:val="00B0669B"/>
    <w:rsid w:val="00B06A08"/>
    <w:rsid w:val="00B06A9E"/>
    <w:rsid w:val="00B06CAA"/>
    <w:rsid w:val="00B06E7A"/>
    <w:rsid w:val="00B070BC"/>
    <w:rsid w:val="00B0730E"/>
    <w:rsid w:val="00B10029"/>
    <w:rsid w:val="00B1025C"/>
    <w:rsid w:val="00B103A6"/>
    <w:rsid w:val="00B104DC"/>
    <w:rsid w:val="00B110E3"/>
    <w:rsid w:val="00B116E4"/>
    <w:rsid w:val="00B1176B"/>
    <w:rsid w:val="00B11924"/>
    <w:rsid w:val="00B11C16"/>
    <w:rsid w:val="00B129D8"/>
    <w:rsid w:val="00B12ACF"/>
    <w:rsid w:val="00B12D12"/>
    <w:rsid w:val="00B137F9"/>
    <w:rsid w:val="00B1421C"/>
    <w:rsid w:val="00B14580"/>
    <w:rsid w:val="00B14742"/>
    <w:rsid w:val="00B14FE6"/>
    <w:rsid w:val="00B158A7"/>
    <w:rsid w:val="00B16154"/>
    <w:rsid w:val="00B16422"/>
    <w:rsid w:val="00B16545"/>
    <w:rsid w:val="00B165B6"/>
    <w:rsid w:val="00B16BFB"/>
    <w:rsid w:val="00B16E2E"/>
    <w:rsid w:val="00B17EA8"/>
    <w:rsid w:val="00B2011D"/>
    <w:rsid w:val="00B20488"/>
    <w:rsid w:val="00B21EA4"/>
    <w:rsid w:val="00B22022"/>
    <w:rsid w:val="00B22064"/>
    <w:rsid w:val="00B22760"/>
    <w:rsid w:val="00B22F45"/>
    <w:rsid w:val="00B23032"/>
    <w:rsid w:val="00B2317E"/>
    <w:rsid w:val="00B23327"/>
    <w:rsid w:val="00B235F1"/>
    <w:rsid w:val="00B23982"/>
    <w:rsid w:val="00B23B81"/>
    <w:rsid w:val="00B23F8D"/>
    <w:rsid w:val="00B24297"/>
    <w:rsid w:val="00B2500E"/>
    <w:rsid w:val="00B25861"/>
    <w:rsid w:val="00B25EA8"/>
    <w:rsid w:val="00B26157"/>
    <w:rsid w:val="00B267C1"/>
    <w:rsid w:val="00B27041"/>
    <w:rsid w:val="00B27A48"/>
    <w:rsid w:val="00B30A2C"/>
    <w:rsid w:val="00B31014"/>
    <w:rsid w:val="00B315C3"/>
    <w:rsid w:val="00B31838"/>
    <w:rsid w:val="00B3184D"/>
    <w:rsid w:val="00B31932"/>
    <w:rsid w:val="00B31DEC"/>
    <w:rsid w:val="00B32498"/>
    <w:rsid w:val="00B32569"/>
    <w:rsid w:val="00B329D2"/>
    <w:rsid w:val="00B330B7"/>
    <w:rsid w:val="00B339D1"/>
    <w:rsid w:val="00B33B78"/>
    <w:rsid w:val="00B33C39"/>
    <w:rsid w:val="00B33E59"/>
    <w:rsid w:val="00B35349"/>
    <w:rsid w:val="00B3605D"/>
    <w:rsid w:val="00B36B3C"/>
    <w:rsid w:val="00B36DB0"/>
    <w:rsid w:val="00B36F7C"/>
    <w:rsid w:val="00B371AB"/>
    <w:rsid w:val="00B371E9"/>
    <w:rsid w:val="00B37BFC"/>
    <w:rsid w:val="00B41590"/>
    <w:rsid w:val="00B419F7"/>
    <w:rsid w:val="00B428A8"/>
    <w:rsid w:val="00B42D7C"/>
    <w:rsid w:val="00B43628"/>
    <w:rsid w:val="00B4364B"/>
    <w:rsid w:val="00B439B9"/>
    <w:rsid w:val="00B43CBC"/>
    <w:rsid w:val="00B441FC"/>
    <w:rsid w:val="00B44566"/>
    <w:rsid w:val="00B447D6"/>
    <w:rsid w:val="00B45225"/>
    <w:rsid w:val="00B453C3"/>
    <w:rsid w:val="00B4544F"/>
    <w:rsid w:val="00B45755"/>
    <w:rsid w:val="00B45FDD"/>
    <w:rsid w:val="00B46021"/>
    <w:rsid w:val="00B471EA"/>
    <w:rsid w:val="00B477D8"/>
    <w:rsid w:val="00B47DDA"/>
    <w:rsid w:val="00B5012F"/>
    <w:rsid w:val="00B50B33"/>
    <w:rsid w:val="00B50F82"/>
    <w:rsid w:val="00B511EC"/>
    <w:rsid w:val="00B512CA"/>
    <w:rsid w:val="00B512F8"/>
    <w:rsid w:val="00B513B7"/>
    <w:rsid w:val="00B514BC"/>
    <w:rsid w:val="00B51AE3"/>
    <w:rsid w:val="00B52BF3"/>
    <w:rsid w:val="00B52F43"/>
    <w:rsid w:val="00B52F68"/>
    <w:rsid w:val="00B53488"/>
    <w:rsid w:val="00B53523"/>
    <w:rsid w:val="00B537CE"/>
    <w:rsid w:val="00B53879"/>
    <w:rsid w:val="00B55A5C"/>
    <w:rsid w:val="00B55E68"/>
    <w:rsid w:val="00B55E87"/>
    <w:rsid w:val="00B5681F"/>
    <w:rsid w:val="00B56E25"/>
    <w:rsid w:val="00B570B0"/>
    <w:rsid w:val="00B5718E"/>
    <w:rsid w:val="00B573F7"/>
    <w:rsid w:val="00B57F89"/>
    <w:rsid w:val="00B604DC"/>
    <w:rsid w:val="00B6085C"/>
    <w:rsid w:val="00B60C0B"/>
    <w:rsid w:val="00B60E8A"/>
    <w:rsid w:val="00B6117A"/>
    <w:rsid w:val="00B6144F"/>
    <w:rsid w:val="00B615A2"/>
    <w:rsid w:val="00B61A5F"/>
    <w:rsid w:val="00B61B76"/>
    <w:rsid w:val="00B62626"/>
    <w:rsid w:val="00B62949"/>
    <w:rsid w:val="00B631FF"/>
    <w:rsid w:val="00B63467"/>
    <w:rsid w:val="00B634F5"/>
    <w:rsid w:val="00B637C0"/>
    <w:rsid w:val="00B637C9"/>
    <w:rsid w:val="00B64215"/>
    <w:rsid w:val="00B6442D"/>
    <w:rsid w:val="00B64584"/>
    <w:rsid w:val="00B64E37"/>
    <w:rsid w:val="00B66084"/>
    <w:rsid w:val="00B66536"/>
    <w:rsid w:val="00B668D1"/>
    <w:rsid w:val="00B66AD8"/>
    <w:rsid w:val="00B672A0"/>
    <w:rsid w:val="00B673DF"/>
    <w:rsid w:val="00B67706"/>
    <w:rsid w:val="00B67A69"/>
    <w:rsid w:val="00B70153"/>
    <w:rsid w:val="00B70381"/>
    <w:rsid w:val="00B70665"/>
    <w:rsid w:val="00B70867"/>
    <w:rsid w:val="00B712B4"/>
    <w:rsid w:val="00B71640"/>
    <w:rsid w:val="00B7165B"/>
    <w:rsid w:val="00B72081"/>
    <w:rsid w:val="00B722C6"/>
    <w:rsid w:val="00B7237B"/>
    <w:rsid w:val="00B728D4"/>
    <w:rsid w:val="00B72C57"/>
    <w:rsid w:val="00B72EE8"/>
    <w:rsid w:val="00B734CC"/>
    <w:rsid w:val="00B74377"/>
    <w:rsid w:val="00B74B20"/>
    <w:rsid w:val="00B74C8C"/>
    <w:rsid w:val="00B74D53"/>
    <w:rsid w:val="00B754AF"/>
    <w:rsid w:val="00B75B95"/>
    <w:rsid w:val="00B7607A"/>
    <w:rsid w:val="00B76A8D"/>
    <w:rsid w:val="00B76FA5"/>
    <w:rsid w:val="00B7723D"/>
    <w:rsid w:val="00B7775C"/>
    <w:rsid w:val="00B8000F"/>
    <w:rsid w:val="00B8034F"/>
    <w:rsid w:val="00B8052B"/>
    <w:rsid w:val="00B8075B"/>
    <w:rsid w:val="00B807A2"/>
    <w:rsid w:val="00B808A2"/>
    <w:rsid w:val="00B80C1D"/>
    <w:rsid w:val="00B81157"/>
    <w:rsid w:val="00B814C3"/>
    <w:rsid w:val="00B81A42"/>
    <w:rsid w:val="00B81FE6"/>
    <w:rsid w:val="00B82844"/>
    <w:rsid w:val="00B828C3"/>
    <w:rsid w:val="00B833AA"/>
    <w:rsid w:val="00B83A49"/>
    <w:rsid w:val="00B83CF6"/>
    <w:rsid w:val="00B84307"/>
    <w:rsid w:val="00B84371"/>
    <w:rsid w:val="00B8454B"/>
    <w:rsid w:val="00B847C1"/>
    <w:rsid w:val="00B84B20"/>
    <w:rsid w:val="00B85752"/>
    <w:rsid w:val="00B857F1"/>
    <w:rsid w:val="00B858A5"/>
    <w:rsid w:val="00B858A8"/>
    <w:rsid w:val="00B85C6D"/>
    <w:rsid w:val="00B85DA7"/>
    <w:rsid w:val="00B8694A"/>
    <w:rsid w:val="00B86A5E"/>
    <w:rsid w:val="00B86C83"/>
    <w:rsid w:val="00B87536"/>
    <w:rsid w:val="00B90003"/>
    <w:rsid w:val="00B903A0"/>
    <w:rsid w:val="00B90BB1"/>
    <w:rsid w:val="00B911DB"/>
    <w:rsid w:val="00B9127E"/>
    <w:rsid w:val="00B915E5"/>
    <w:rsid w:val="00B9176A"/>
    <w:rsid w:val="00B91D25"/>
    <w:rsid w:val="00B91DB2"/>
    <w:rsid w:val="00B928A1"/>
    <w:rsid w:val="00B92942"/>
    <w:rsid w:val="00B931C3"/>
    <w:rsid w:val="00B931EF"/>
    <w:rsid w:val="00B93765"/>
    <w:rsid w:val="00B93A5A"/>
    <w:rsid w:val="00B93DFB"/>
    <w:rsid w:val="00B93EFA"/>
    <w:rsid w:val="00B94220"/>
    <w:rsid w:val="00B94413"/>
    <w:rsid w:val="00B94496"/>
    <w:rsid w:val="00B945EA"/>
    <w:rsid w:val="00B95216"/>
    <w:rsid w:val="00B952B9"/>
    <w:rsid w:val="00B956FB"/>
    <w:rsid w:val="00B95871"/>
    <w:rsid w:val="00B95ADE"/>
    <w:rsid w:val="00B95B2D"/>
    <w:rsid w:val="00B960D4"/>
    <w:rsid w:val="00B961C6"/>
    <w:rsid w:val="00B96645"/>
    <w:rsid w:val="00B966B5"/>
    <w:rsid w:val="00B96A64"/>
    <w:rsid w:val="00B96DB2"/>
    <w:rsid w:val="00B96EBE"/>
    <w:rsid w:val="00B96F68"/>
    <w:rsid w:val="00B97391"/>
    <w:rsid w:val="00B977F6"/>
    <w:rsid w:val="00BA04CE"/>
    <w:rsid w:val="00BA073F"/>
    <w:rsid w:val="00BA10A4"/>
    <w:rsid w:val="00BA12F4"/>
    <w:rsid w:val="00BA15B4"/>
    <w:rsid w:val="00BA1B14"/>
    <w:rsid w:val="00BA1BF6"/>
    <w:rsid w:val="00BA1F0A"/>
    <w:rsid w:val="00BA2197"/>
    <w:rsid w:val="00BA282A"/>
    <w:rsid w:val="00BA2994"/>
    <w:rsid w:val="00BA2C7D"/>
    <w:rsid w:val="00BA377B"/>
    <w:rsid w:val="00BA3E87"/>
    <w:rsid w:val="00BA3F55"/>
    <w:rsid w:val="00BA504F"/>
    <w:rsid w:val="00BA5451"/>
    <w:rsid w:val="00BA56D5"/>
    <w:rsid w:val="00BA5878"/>
    <w:rsid w:val="00BA6D46"/>
    <w:rsid w:val="00BA789A"/>
    <w:rsid w:val="00BA7EC5"/>
    <w:rsid w:val="00BB0132"/>
    <w:rsid w:val="00BB1108"/>
    <w:rsid w:val="00BB1155"/>
    <w:rsid w:val="00BB144B"/>
    <w:rsid w:val="00BB183A"/>
    <w:rsid w:val="00BB208C"/>
    <w:rsid w:val="00BB2181"/>
    <w:rsid w:val="00BB2419"/>
    <w:rsid w:val="00BB2657"/>
    <w:rsid w:val="00BB271E"/>
    <w:rsid w:val="00BB2998"/>
    <w:rsid w:val="00BB2E43"/>
    <w:rsid w:val="00BB33EC"/>
    <w:rsid w:val="00BB38AD"/>
    <w:rsid w:val="00BB3C12"/>
    <w:rsid w:val="00BB3FE9"/>
    <w:rsid w:val="00BB4196"/>
    <w:rsid w:val="00BB4920"/>
    <w:rsid w:val="00BB49D7"/>
    <w:rsid w:val="00BB4A36"/>
    <w:rsid w:val="00BB4E18"/>
    <w:rsid w:val="00BB52DD"/>
    <w:rsid w:val="00BB58D4"/>
    <w:rsid w:val="00BB5F9B"/>
    <w:rsid w:val="00BB60A4"/>
    <w:rsid w:val="00BB6A6D"/>
    <w:rsid w:val="00BB6FA6"/>
    <w:rsid w:val="00BB6FBE"/>
    <w:rsid w:val="00BB792A"/>
    <w:rsid w:val="00BB7C11"/>
    <w:rsid w:val="00BC05EC"/>
    <w:rsid w:val="00BC0A86"/>
    <w:rsid w:val="00BC0B4C"/>
    <w:rsid w:val="00BC0E83"/>
    <w:rsid w:val="00BC0F78"/>
    <w:rsid w:val="00BC12C9"/>
    <w:rsid w:val="00BC17CA"/>
    <w:rsid w:val="00BC221A"/>
    <w:rsid w:val="00BC275A"/>
    <w:rsid w:val="00BC3172"/>
    <w:rsid w:val="00BC33AF"/>
    <w:rsid w:val="00BC3894"/>
    <w:rsid w:val="00BC3B8A"/>
    <w:rsid w:val="00BC3D86"/>
    <w:rsid w:val="00BC42B7"/>
    <w:rsid w:val="00BC45A9"/>
    <w:rsid w:val="00BC48CD"/>
    <w:rsid w:val="00BC4AE6"/>
    <w:rsid w:val="00BC51BC"/>
    <w:rsid w:val="00BC5676"/>
    <w:rsid w:val="00BC5843"/>
    <w:rsid w:val="00BC5895"/>
    <w:rsid w:val="00BC5D6C"/>
    <w:rsid w:val="00BC5E0D"/>
    <w:rsid w:val="00BC604C"/>
    <w:rsid w:val="00BC71EE"/>
    <w:rsid w:val="00BC7D56"/>
    <w:rsid w:val="00BC7F1B"/>
    <w:rsid w:val="00BD0414"/>
    <w:rsid w:val="00BD0EAC"/>
    <w:rsid w:val="00BD1EA2"/>
    <w:rsid w:val="00BD2069"/>
    <w:rsid w:val="00BD2AC6"/>
    <w:rsid w:val="00BD5AD4"/>
    <w:rsid w:val="00BD5CBD"/>
    <w:rsid w:val="00BD615A"/>
    <w:rsid w:val="00BD6BDF"/>
    <w:rsid w:val="00BD7784"/>
    <w:rsid w:val="00BE0BBB"/>
    <w:rsid w:val="00BE166D"/>
    <w:rsid w:val="00BE1770"/>
    <w:rsid w:val="00BE2514"/>
    <w:rsid w:val="00BE2A77"/>
    <w:rsid w:val="00BE2AAF"/>
    <w:rsid w:val="00BE2F78"/>
    <w:rsid w:val="00BE37A7"/>
    <w:rsid w:val="00BE39CE"/>
    <w:rsid w:val="00BE44C5"/>
    <w:rsid w:val="00BE4541"/>
    <w:rsid w:val="00BE480F"/>
    <w:rsid w:val="00BE4926"/>
    <w:rsid w:val="00BE6E7E"/>
    <w:rsid w:val="00BE7778"/>
    <w:rsid w:val="00BF00E2"/>
    <w:rsid w:val="00BF0802"/>
    <w:rsid w:val="00BF099C"/>
    <w:rsid w:val="00BF109B"/>
    <w:rsid w:val="00BF158A"/>
    <w:rsid w:val="00BF181D"/>
    <w:rsid w:val="00BF1D45"/>
    <w:rsid w:val="00BF1E40"/>
    <w:rsid w:val="00BF2068"/>
    <w:rsid w:val="00BF2383"/>
    <w:rsid w:val="00BF2683"/>
    <w:rsid w:val="00BF2692"/>
    <w:rsid w:val="00BF2AB3"/>
    <w:rsid w:val="00BF2E23"/>
    <w:rsid w:val="00BF32E1"/>
    <w:rsid w:val="00BF4933"/>
    <w:rsid w:val="00BF4C36"/>
    <w:rsid w:val="00BF4D7A"/>
    <w:rsid w:val="00BF55CD"/>
    <w:rsid w:val="00BF55DB"/>
    <w:rsid w:val="00BF5B10"/>
    <w:rsid w:val="00BF626C"/>
    <w:rsid w:val="00BF630E"/>
    <w:rsid w:val="00BF6B99"/>
    <w:rsid w:val="00BF6FC7"/>
    <w:rsid w:val="00C008D8"/>
    <w:rsid w:val="00C00DB6"/>
    <w:rsid w:val="00C0105E"/>
    <w:rsid w:val="00C013A2"/>
    <w:rsid w:val="00C01A52"/>
    <w:rsid w:val="00C021C9"/>
    <w:rsid w:val="00C0231C"/>
    <w:rsid w:val="00C02F3B"/>
    <w:rsid w:val="00C03021"/>
    <w:rsid w:val="00C031A3"/>
    <w:rsid w:val="00C035F6"/>
    <w:rsid w:val="00C039A2"/>
    <w:rsid w:val="00C03D22"/>
    <w:rsid w:val="00C03F3B"/>
    <w:rsid w:val="00C04425"/>
    <w:rsid w:val="00C0493F"/>
    <w:rsid w:val="00C04B8E"/>
    <w:rsid w:val="00C04BA3"/>
    <w:rsid w:val="00C050DC"/>
    <w:rsid w:val="00C051A8"/>
    <w:rsid w:val="00C052D4"/>
    <w:rsid w:val="00C058A2"/>
    <w:rsid w:val="00C059FD"/>
    <w:rsid w:val="00C0623A"/>
    <w:rsid w:val="00C06F4F"/>
    <w:rsid w:val="00C06FF0"/>
    <w:rsid w:val="00C101C5"/>
    <w:rsid w:val="00C1028F"/>
    <w:rsid w:val="00C10668"/>
    <w:rsid w:val="00C1081D"/>
    <w:rsid w:val="00C10C53"/>
    <w:rsid w:val="00C111BA"/>
    <w:rsid w:val="00C11589"/>
    <w:rsid w:val="00C11786"/>
    <w:rsid w:val="00C119E1"/>
    <w:rsid w:val="00C119E3"/>
    <w:rsid w:val="00C11BF0"/>
    <w:rsid w:val="00C11D99"/>
    <w:rsid w:val="00C11E6C"/>
    <w:rsid w:val="00C128B7"/>
    <w:rsid w:val="00C12B84"/>
    <w:rsid w:val="00C12FDB"/>
    <w:rsid w:val="00C1306E"/>
    <w:rsid w:val="00C131B6"/>
    <w:rsid w:val="00C13432"/>
    <w:rsid w:val="00C13BC7"/>
    <w:rsid w:val="00C13F94"/>
    <w:rsid w:val="00C143BB"/>
    <w:rsid w:val="00C14C5B"/>
    <w:rsid w:val="00C14DB5"/>
    <w:rsid w:val="00C156AB"/>
    <w:rsid w:val="00C168B0"/>
    <w:rsid w:val="00C16EA6"/>
    <w:rsid w:val="00C17EDC"/>
    <w:rsid w:val="00C20008"/>
    <w:rsid w:val="00C20A70"/>
    <w:rsid w:val="00C20F5A"/>
    <w:rsid w:val="00C21CE9"/>
    <w:rsid w:val="00C223CC"/>
    <w:rsid w:val="00C2277D"/>
    <w:rsid w:val="00C22816"/>
    <w:rsid w:val="00C22AEF"/>
    <w:rsid w:val="00C22CEC"/>
    <w:rsid w:val="00C23049"/>
    <w:rsid w:val="00C23209"/>
    <w:rsid w:val="00C23214"/>
    <w:rsid w:val="00C2457C"/>
    <w:rsid w:val="00C24C03"/>
    <w:rsid w:val="00C2587C"/>
    <w:rsid w:val="00C25D8D"/>
    <w:rsid w:val="00C2635D"/>
    <w:rsid w:val="00C264CF"/>
    <w:rsid w:val="00C26A51"/>
    <w:rsid w:val="00C27232"/>
    <w:rsid w:val="00C273B3"/>
    <w:rsid w:val="00C27843"/>
    <w:rsid w:val="00C27AB9"/>
    <w:rsid w:val="00C27B00"/>
    <w:rsid w:val="00C27E68"/>
    <w:rsid w:val="00C305AB"/>
    <w:rsid w:val="00C30A94"/>
    <w:rsid w:val="00C30D56"/>
    <w:rsid w:val="00C31A9B"/>
    <w:rsid w:val="00C31D0F"/>
    <w:rsid w:val="00C32087"/>
    <w:rsid w:val="00C32C75"/>
    <w:rsid w:val="00C33357"/>
    <w:rsid w:val="00C3384E"/>
    <w:rsid w:val="00C33970"/>
    <w:rsid w:val="00C33DCC"/>
    <w:rsid w:val="00C34196"/>
    <w:rsid w:val="00C34498"/>
    <w:rsid w:val="00C34898"/>
    <w:rsid w:val="00C34F30"/>
    <w:rsid w:val="00C35FA4"/>
    <w:rsid w:val="00C36700"/>
    <w:rsid w:val="00C36BF6"/>
    <w:rsid w:val="00C36C20"/>
    <w:rsid w:val="00C36F10"/>
    <w:rsid w:val="00C37894"/>
    <w:rsid w:val="00C37E61"/>
    <w:rsid w:val="00C37F3C"/>
    <w:rsid w:val="00C4031F"/>
    <w:rsid w:val="00C40640"/>
    <w:rsid w:val="00C408C1"/>
    <w:rsid w:val="00C40E96"/>
    <w:rsid w:val="00C40F35"/>
    <w:rsid w:val="00C41617"/>
    <w:rsid w:val="00C4169D"/>
    <w:rsid w:val="00C4188A"/>
    <w:rsid w:val="00C4197D"/>
    <w:rsid w:val="00C42A68"/>
    <w:rsid w:val="00C43207"/>
    <w:rsid w:val="00C43CEA"/>
    <w:rsid w:val="00C4508B"/>
    <w:rsid w:val="00C450CB"/>
    <w:rsid w:val="00C45441"/>
    <w:rsid w:val="00C455AD"/>
    <w:rsid w:val="00C45B3C"/>
    <w:rsid w:val="00C45E6C"/>
    <w:rsid w:val="00C465D6"/>
    <w:rsid w:val="00C4756C"/>
    <w:rsid w:val="00C47D65"/>
    <w:rsid w:val="00C50848"/>
    <w:rsid w:val="00C50F03"/>
    <w:rsid w:val="00C512D6"/>
    <w:rsid w:val="00C515DA"/>
    <w:rsid w:val="00C520C3"/>
    <w:rsid w:val="00C52293"/>
    <w:rsid w:val="00C52BB6"/>
    <w:rsid w:val="00C53643"/>
    <w:rsid w:val="00C53D15"/>
    <w:rsid w:val="00C53F55"/>
    <w:rsid w:val="00C54093"/>
    <w:rsid w:val="00C54240"/>
    <w:rsid w:val="00C548D5"/>
    <w:rsid w:val="00C54AE9"/>
    <w:rsid w:val="00C54EBB"/>
    <w:rsid w:val="00C54F21"/>
    <w:rsid w:val="00C55687"/>
    <w:rsid w:val="00C5587C"/>
    <w:rsid w:val="00C56C47"/>
    <w:rsid w:val="00C56FB9"/>
    <w:rsid w:val="00C571CD"/>
    <w:rsid w:val="00C57AD6"/>
    <w:rsid w:val="00C57C46"/>
    <w:rsid w:val="00C57EAC"/>
    <w:rsid w:val="00C609DA"/>
    <w:rsid w:val="00C6102A"/>
    <w:rsid w:val="00C617FD"/>
    <w:rsid w:val="00C61C0C"/>
    <w:rsid w:val="00C62411"/>
    <w:rsid w:val="00C62B8D"/>
    <w:rsid w:val="00C62F02"/>
    <w:rsid w:val="00C6314C"/>
    <w:rsid w:val="00C6344D"/>
    <w:rsid w:val="00C63C0A"/>
    <w:rsid w:val="00C63FDB"/>
    <w:rsid w:val="00C66008"/>
    <w:rsid w:val="00C66586"/>
    <w:rsid w:val="00C665FD"/>
    <w:rsid w:val="00C66620"/>
    <w:rsid w:val="00C6694E"/>
    <w:rsid w:val="00C670F1"/>
    <w:rsid w:val="00C671EE"/>
    <w:rsid w:val="00C679E2"/>
    <w:rsid w:val="00C67B42"/>
    <w:rsid w:val="00C67DAB"/>
    <w:rsid w:val="00C701FC"/>
    <w:rsid w:val="00C704B8"/>
    <w:rsid w:val="00C7068B"/>
    <w:rsid w:val="00C70750"/>
    <w:rsid w:val="00C70828"/>
    <w:rsid w:val="00C7115F"/>
    <w:rsid w:val="00C71869"/>
    <w:rsid w:val="00C7234B"/>
    <w:rsid w:val="00C732BD"/>
    <w:rsid w:val="00C734DA"/>
    <w:rsid w:val="00C74202"/>
    <w:rsid w:val="00C74481"/>
    <w:rsid w:val="00C74524"/>
    <w:rsid w:val="00C74FB2"/>
    <w:rsid w:val="00C75EA3"/>
    <w:rsid w:val="00C75ED7"/>
    <w:rsid w:val="00C7638F"/>
    <w:rsid w:val="00C7669A"/>
    <w:rsid w:val="00C76CB6"/>
    <w:rsid w:val="00C76F0D"/>
    <w:rsid w:val="00C8178F"/>
    <w:rsid w:val="00C81882"/>
    <w:rsid w:val="00C818A6"/>
    <w:rsid w:val="00C81912"/>
    <w:rsid w:val="00C81A04"/>
    <w:rsid w:val="00C81A70"/>
    <w:rsid w:val="00C81D7E"/>
    <w:rsid w:val="00C82EF4"/>
    <w:rsid w:val="00C8325E"/>
    <w:rsid w:val="00C8328C"/>
    <w:rsid w:val="00C8441D"/>
    <w:rsid w:val="00C84A50"/>
    <w:rsid w:val="00C8506B"/>
    <w:rsid w:val="00C85125"/>
    <w:rsid w:val="00C85537"/>
    <w:rsid w:val="00C86777"/>
    <w:rsid w:val="00C86AB4"/>
    <w:rsid w:val="00C87047"/>
    <w:rsid w:val="00C876F5"/>
    <w:rsid w:val="00C907B3"/>
    <w:rsid w:val="00C9084D"/>
    <w:rsid w:val="00C90A24"/>
    <w:rsid w:val="00C90E80"/>
    <w:rsid w:val="00C90EFF"/>
    <w:rsid w:val="00C9115E"/>
    <w:rsid w:val="00C9141A"/>
    <w:rsid w:val="00C9146E"/>
    <w:rsid w:val="00C91515"/>
    <w:rsid w:val="00C91671"/>
    <w:rsid w:val="00C92088"/>
    <w:rsid w:val="00C92541"/>
    <w:rsid w:val="00C9317F"/>
    <w:rsid w:val="00C9376E"/>
    <w:rsid w:val="00C93A9A"/>
    <w:rsid w:val="00C93CFE"/>
    <w:rsid w:val="00C946AB"/>
    <w:rsid w:val="00C94726"/>
    <w:rsid w:val="00C94E2D"/>
    <w:rsid w:val="00C95A21"/>
    <w:rsid w:val="00C95CE6"/>
    <w:rsid w:val="00C95D1B"/>
    <w:rsid w:val="00C96814"/>
    <w:rsid w:val="00C976EB"/>
    <w:rsid w:val="00C97856"/>
    <w:rsid w:val="00C979AC"/>
    <w:rsid w:val="00C97D2B"/>
    <w:rsid w:val="00CA00C2"/>
    <w:rsid w:val="00CA01C4"/>
    <w:rsid w:val="00CA0306"/>
    <w:rsid w:val="00CA03FF"/>
    <w:rsid w:val="00CA106B"/>
    <w:rsid w:val="00CA13DB"/>
    <w:rsid w:val="00CA16D0"/>
    <w:rsid w:val="00CA172A"/>
    <w:rsid w:val="00CA1A34"/>
    <w:rsid w:val="00CA2347"/>
    <w:rsid w:val="00CA253E"/>
    <w:rsid w:val="00CA2D6E"/>
    <w:rsid w:val="00CA2E7C"/>
    <w:rsid w:val="00CA3263"/>
    <w:rsid w:val="00CA340F"/>
    <w:rsid w:val="00CA3494"/>
    <w:rsid w:val="00CA34E7"/>
    <w:rsid w:val="00CA4373"/>
    <w:rsid w:val="00CA4554"/>
    <w:rsid w:val="00CA4931"/>
    <w:rsid w:val="00CA4A46"/>
    <w:rsid w:val="00CA4EE5"/>
    <w:rsid w:val="00CA54C8"/>
    <w:rsid w:val="00CA58CD"/>
    <w:rsid w:val="00CA5EAF"/>
    <w:rsid w:val="00CA5EB1"/>
    <w:rsid w:val="00CA631D"/>
    <w:rsid w:val="00CA69D1"/>
    <w:rsid w:val="00CA7248"/>
    <w:rsid w:val="00CA74D8"/>
    <w:rsid w:val="00CA79AD"/>
    <w:rsid w:val="00CA7BC2"/>
    <w:rsid w:val="00CB03A9"/>
    <w:rsid w:val="00CB105B"/>
    <w:rsid w:val="00CB1776"/>
    <w:rsid w:val="00CB19D9"/>
    <w:rsid w:val="00CB1D25"/>
    <w:rsid w:val="00CB22A1"/>
    <w:rsid w:val="00CB23C3"/>
    <w:rsid w:val="00CB2A29"/>
    <w:rsid w:val="00CB39EE"/>
    <w:rsid w:val="00CB3D5D"/>
    <w:rsid w:val="00CB3D98"/>
    <w:rsid w:val="00CB3F77"/>
    <w:rsid w:val="00CB4178"/>
    <w:rsid w:val="00CB4266"/>
    <w:rsid w:val="00CB455E"/>
    <w:rsid w:val="00CB4EAC"/>
    <w:rsid w:val="00CB5C9F"/>
    <w:rsid w:val="00CB611F"/>
    <w:rsid w:val="00CB6406"/>
    <w:rsid w:val="00CB6C9E"/>
    <w:rsid w:val="00CB701D"/>
    <w:rsid w:val="00CB7451"/>
    <w:rsid w:val="00CB75A8"/>
    <w:rsid w:val="00CB75C7"/>
    <w:rsid w:val="00CB7C52"/>
    <w:rsid w:val="00CB7C7B"/>
    <w:rsid w:val="00CC025E"/>
    <w:rsid w:val="00CC0325"/>
    <w:rsid w:val="00CC1C88"/>
    <w:rsid w:val="00CC2C3A"/>
    <w:rsid w:val="00CC2D62"/>
    <w:rsid w:val="00CC2DDB"/>
    <w:rsid w:val="00CC32C8"/>
    <w:rsid w:val="00CC32DD"/>
    <w:rsid w:val="00CC3456"/>
    <w:rsid w:val="00CC3E85"/>
    <w:rsid w:val="00CC3EE6"/>
    <w:rsid w:val="00CC4998"/>
    <w:rsid w:val="00CC4DCF"/>
    <w:rsid w:val="00CC51CB"/>
    <w:rsid w:val="00CC55B7"/>
    <w:rsid w:val="00CC55C0"/>
    <w:rsid w:val="00CC6135"/>
    <w:rsid w:val="00CC6160"/>
    <w:rsid w:val="00CC6B7A"/>
    <w:rsid w:val="00CC70A2"/>
    <w:rsid w:val="00CC72FF"/>
    <w:rsid w:val="00CC756B"/>
    <w:rsid w:val="00CC7C65"/>
    <w:rsid w:val="00CC7FAB"/>
    <w:rsid w:val="00CD08C7"/>
    <w:rsid w:val="00CD0D99"/>
    <w:rsid w:val="00CD1D9D"/>
    <w:rsid w:val="00CD2029"/>
    <w:rsid w:val="00CD26AF"/>
    <w:rsid w:val="00CD2C0C"/>
    <w:rsid w:val="00CD37C0"/>
    <w:rsid w:val="00CD4B99"/>
    <w:rsid w:val="00CD590C"/>
    <w:rsid w:val="00CD6BE3"/>
    <w:rsid w:val="00CD7104"/>
    <w:rsid w:val="00CE02E6"/>
    <w:rsid w:val="00CE0494"/>
    <w:rsid w:val="00CE0E6C"/>
    <w:rsid w:val="00CE17E3"/>
    <w:rsid w:val="00CE2098"/>
    <w:rsid w:val="00CE218D"/>
    <w:rsid w:val="00CE27B2"/>
    <w:rsid w:val="00CE2930"/>
    <w:rsid w:val="00CE330E"/>
    <w:rsid w:val="00CE3EFF"/>
    <w:rsid w:val="00CE3FB0"/>
    <w:rsid w:val="00CE4046"/>
    <w:rsid w:val="00CE4326"/>
    <w:rsid w:val="00CE6048"/>
    <w:rsid w:val="00CE70CF"/>
    <w:rsid w:val="00CE7884"/>
    <w:rsid w:val="00CF0193"/>
    <w:rsid w:val="00CF0CF7"/>
    <w:rsid w:val="00CF0D25"/>
    <w:rsid w:val="00CF0EC1"/>
    <w:rsid w:val="00CF0EFB"/>
    <w:rsid w:val="00CF11F5"/>
    <w:rsid w:val="00CF13F3"/>
    <w:rsid w:val="00CF18D9"/>
    <w:rsid w:val="00CF25A8"/>
    <w:rsid w:val="00CF2BC6"/>
    <w:rsid w:val="00CF3547"/>
    <w:rsid w:val="00CF4218"/>
    <w:rsid w:val="00CF4384"/>
    <w:rsid w:val="00CF4D22"/>
    <w:rsid w:val="00CF58E6"/>
    <w:rsid w:val="00CF59EB"/>
    <w:rsid w:val="00CF60B0"/>
    <w:rsid w:val="00CF6CDD"/>
    <w:rsid w:val="00CF7C3F"/>
    <w:rsid w:val="00CF7F1C"/>
    <w:rsid w:val="00D004C7"/>
    <w:rsid w:val="00D007BA"/>
    <w:rsid w:val="00D00FA5"/>
    <w:rsid w:val="00D01A65"/>
    <w:rsid w:val="00D01C45"/>
    <w:rsid w:val="00D0235E"/>
    <w:rsid w:val="00D02BF8"/>
    <w:rsid w:val="00D035BB"/>
    <w:rsid w:val="00D037AF"/>
    <w:rsid w:val="00D03CFB"/>
    <w:rsid w:val="00D0528F"/>
    <w:rsid w:val="00D063D1"/>
    <w:rsid w:val="00D069CB"/>
    <w:rsid w:val="00D06E76"/>
    <w:rsid w:val="00D074D6"/>
    <w:rsid w:val="00D0763B"/>
    <w:rsid w:val="00D07C88"/>
    <w:rsid w:val="00D1011B"/>
    <w:rsid w:val="00D101C7"/>
    <w:rsid w:val="00D108A1"/>
    <w:rsid w:val="00D1090F"/>
    <w:rsid w:val="00D10CB4"/>
    <w:rsid w:val="00D10EBE"/>
    <w:rsid w:val="00D11647"/>
    <w:rsid w:val="00D11C8F"/>
    <w:rsid w:val="00D11EBC"/>
    <w:rsid w:val="00D11F2F"/>
    <w:rsid w:val="00D11F3D"/>
    <w:rsid w:val="00D11FF4"/>
    <w:rsid w:val="00D125E7"/>
    <w:rsid w:val="00D12623"/>
    <w:rsid w:val="00D1268B"/>
    <w:rsid w:val="00D12C35"/>
    <w:rsid w:val="00D12C3F"/>
    <w:rsid w:val="00D12F99"/>
    <w:rsid w:val="00D134BD"/>
    <w:rsid w:val="00D1431F"/>
    <w:rsid w:val="00D1531B"/>
    <w:rsid w:val="00D156FC"/>
    <w:rsid w:val="00D16449"/>
    <w:rsid w:val="00D16595"/>
    <w:rsid w:val="00D17189"/>
    <w:rsid w:val="00D2093C"/>
    <w:rsid w:val="00D213B2"/>
    <w:rsid w:val="00D2153D"/>
    <w:rsid w:val="00D2207F"/>
    <w:rsid w:val="00D22711"/>
    <w:rsid w:val="00D227DB"/>
    <w:rsid w:val="00D22C47"/>
    <w:rsid w:val="00D230FE"/>
    <w:rsid w:val="00D2357F"/>
    <w:rsid w:val="00D23E56"/>
    <w:rsid w:val="00D241CF"/>
    <w:rsid w:val="00D2483F"/>
    <w:rsid w:val="00D24AC2"/>
    <w:rsid w:val="00D24E9F"/>
    <w:rsid w:val="00D257A8"/>
    <w:rsid w:val="00D25A70"/>
    <w:rsid w:val="00D26367"/>
    <w:rsid w:val="00D26677"/>
    <w:rsid w:val="00D26FD2"/>
    <w:rsid w:val="00D27075"/>
    <w:rsid w:val="00D275E1"/>
    <w:rsid w:val="00D2761C"/>
    <w:rsid w:val="00D2768B"/>
    <w:rsid w:val="00D30353"/>
    <w:rsid w:val="00D304DF"/>
    <w:rsid w:val="00D304E0"/>
    <w:rsid w:val="00D30ABC"/>
    <w:rsid w:val="00D30CE5"/>
    <w:rsid w:val="00D31236"/>
    <w:rsid w:val="00D314E7"/>
    <w:rsid w:val="00D31724"/>
    <w:rsid w:val="00D31787"/>
    <w:rsid w:val="00D31DC2"/>
    <w:rsid w:val="00D32136"/>
    <w:rsid w:val="00D3224C"/>
    <w:rsid w:val="00D32BD1"/>
    <w:rsid w:val="00D32D67"/>
    <w:rsid w:val="00D33163"/>
    <w:rsid w:val="00D35049"/>
    <w:rsid w:val="00D3518B"/>
    <w:rsid w:val="00D35214"/>
    <w:rsid w:val="00D35CA2"/>
    <w:rsid w:val="00D35CA5"/>
    <w:rsid w:val="00D36BF3"/>
    <w:rsid w:val="00D37243"/>
    <w:rsid w:val="00D37A3A"/>
    <w:rsid w:val="00D37C5D"/>
    <w:rsid w:val="00D401AC"/>
    <w:rsid w:val="00D40646"/>
    <w:rsid w:val="00D407CE"/>
    <w:rsid w:val="00D40C1E"/>
    <w:rsid w:val="00D40C73"/>
    <w:rsid w:val="00D410FD"/>
    <w:rsid w:val="00D410FE"/>
    <w:rsid w:val="00D41401"/>
    <w:rsid w:val="00D41758"/>
    <w:rsid w:val="00D41829"/>
    <w:rsid w:val="00D425D2"/>
    <w:rsid w:val="00D42A7A"/>
    <w:rsid w:val="00D43024"/>
    <w:rsid w:val="00D4327E"/>
    <w:rsid w:val="00D4415B"/>
    <w:rsid w:val="00D44262"/>
    <w:rsid w:val="00D443D9"/>
    <w:rsid w:val="00D452CE"/>
    <w:rsid w:val="00D45DBC"/>
    <w:rsid w:val="00D461D4"/>
    <w:rsid w:val="00D46580"/>
    <w:rsid w:val="00D4658D"/>
    <w:rsid w:val="00D46760"/>
    <w:rsid w:val="00D46B9F"/>
    <w:rsid w:val="00D46EDA"/>
    <w:rsid w:val="00D472F8"/>
    <w:rsid w:val="00D50083"/>
    <w:rsid w:val="00D5082B"/>
    <w:rsid w:val="00D50BAF"/>
    <w:rsid w:val="00D51CFA"/>
    <w:rsid w:val="00D51FF7"/>
    <w:rsid w:val="00D531BC"/>
    <w:rsid w:val="00D53834"/>
    <w:rsid w:val="00D53B5B"/>
    <w:rsid w:val="00D54F64"/>
    <w:rsid w:val="00D55284"/>
    <w:rsid w:val="00D559F3"/>
    <w:rsid w:val="00D5612F"/>
    <w:rsid w:val="00D56F30"/>
    <w:rsid w:val="00D575AF"/>
    <w:rsid w:val="00D6008B"/>
    <w:rsid w:val="00D606B6"/>
    <w:rsid w:val="00D60A06"/>
    <w:rsid w:val="00D60B3C"/>
    <w:rsid w:val="00D60B63"/>
    <w:rsid w:val="00D61116"/>
    <w:rsid w:val="00D62001"/>
    <w:rsid w:val="00D62241"/>
    <w:rsid w:val="00D622F0"/>
    <w:rsid w:val="00D625E8"/>
    <w:rsid w:val="00D62785"/>
    <w:rsid w:val="00D628B7"/>
    <w:rsid w:val="00D63A3A"/>
    <w:rsid w:val="00D63CAE"/>
    <w:rsid w:val="00D64087"/>
    <w:rsid w:val="00D64247"/>
    <w:rsid w:val="00D64A9C"/>
    <w:rsid w:val="00D64B6A"/>
    <w:rsid w:val="00D64FA8"/>
    <w:rsid w:val="00D65002"/>
    <w:rsid w:val="00D6502F"/>
    <w:rsid w:val="00D6569A"/>
    <w:rsid w:val="00D66369"/>
    <w:rsid w:val="00D67002"/>
    <w:rsid w:val="00D70531"/>
    <w:rsid w:val="00D705A0"/>
    <w:rsid w:val="00D70E6F"/>
    <w:rsid w:val="00D713EF"/>
    <w:rsid w:val="00D7151F"/>
    <w:rsid w:val="00D71D34"/>
    <w:rsid w:val="00D72278"/>
    <w:rsid w:val="00D72413"/>
    <w:rsid w:val="00D72508"/>
    <w:rsid w:val="00D72813"/>
    <w:rsid w:val="00D732A2"/>
    <w:rsid w:val="00D737BC"/>
    <w:rsid w:val="00D738A8"/>
    <w:rsid w:val="00D7475A"/>
    <w:rsid w:val="00D74842"/>
    <w:rsid w:val="00D75496"/>
    <w:rsid w:val="00D75643"/>
    <w:rsid w:val="00D75C00"/>
    <w:rsid w:val="00D75E4F"/>
    <w:rsid w:val="00D76647"/>
    <w:rsid w:val="00D76B2E"/>
    <w:rsid w:val="00D77820"/>
    <w:rsid w:val="00D77A1B"/>
    <w:rsid w:val="00D80782"/>
    <w:rsid w:val="00D81463"/>
    <w:rsid w:val="00D8181A"/>
    <w:rsid w:val="00D823E2"/>
    <w:rsid w:val="00D82891"/>
    <w:rsid w:val="00D82D52"/>
    <w:rsid w:val="00D83536"/>
    <w:rsid w:val="00D836C0"/>
    <w:rsid w:val="00D83714"/>
    <w:rsid w:val="00D83994"/>
    <w:rsid w:val="00D839C1"/>
    <w:rsid w:val="00D84015"/>
    <w:rsid w:val="00D845B6"/>
    <w:rsid w:val="00D8487B"/>
    <w:rsid w:val="00D84A1C"/>
    <w:rsid w:val="00D84A84"/>
    <w:rsid w:val="00D85855"/>
    <w:rsid w:val="00D85B8C"/>
    <w:rsid w:val="00D865C1"/>
    <w:rsid w:val="00D866E0"/>
    <w:rsid w:val="00D86B4A"/>
    <w:rsid w:val="00D86CA7"/>
    <w:rsid w:val="00D87699"/>
    <w:rsid w:val="00D877C1"/>
    <w:rsid w:val="00D87D4E"/>
    <w:rsid w:val="00D907C2"/>
    <w:rsid w:val="00D90843"/>
    <w:rsid w:val="00D910B7"/>
    <w:rsid w:val="00D91D89"/>
    <w:rsid w:val="00D91FC3"/>
    <w:rsid w:val="00D9200A"/>
    <w:rsid w:val="00D92161"/>
    <w:rsid w:val="00D92763"/>
    <w:rsid w:val="00D9298E"/>
    <w:rsid w:val="00D9316A"/>
    <w:rsid w:val="00D93511"/>
    <w:rsid w:val="00D94B22"/>
    <w:rsid w:val="00D94C6A"/>
    <w:rsid w:val="00D953C0"/>
    <w:rsid w:val="00D9548E"/>
    <w:rsid w:val="00D9551F"/>
    <w:rsid w:val="00D95A00"/>
    <w:rsid w:val="00D964F2"/>
    <w:rsid w:val="00D96530"/>
    <w:rsid w:val="00D9661F"/>
    <w:rsid w:val="00D96F56"/>
    <w:rsid w:val="00D96F65"/>
    <w:rsid w:val="00D96F9D"/>
    <w:rsid w:val="00D971C3"/>
    <w:rsid w:val="00D974C6"/>
    <w:rsid w:val="00D97AB3"/>
    <w:rsid w:val="00DA0A3E"/>
    <w:rsid w:val="00DA0BB1"/>
    <w:rsid w:val="00DA18B5"/>
    <w:rsid w:val="00DA1B0F"/>
    <w:rsid w:val="00DA2A4B"/>
    <w:rsid w:val="00DA31FD"/>
    <w:rsid w:val="00DA3A76"/>
    <w:rsid w:val="00DA3E2D"/>
    <w:rsid w:val="00DA4728"/>
    <w:rsid w:val="00DA4A71"/>
    <w:rsid w:val="00DA502F"/>
    <w:rsid w:val="00DA5D67"/>
    <w:rsid w:val="00DA65DF"/>
    <w:rsid w:val="00DA723C"/>
    <w:rsid w:val="00DA7404"/>
    <w:rsid w:val="00DA7624"/>
    <w:rsid w:val="00DA7A80"/>
    <w:rsid w:val="00DA7FB2"/>
    <w:rsid w:val="00DB040C"/>
    <w:rsid w:val="00DB0784"/>
    <w:rsid w:val="00DB0E11"/>
    <w:rsid w:val="00DB141E"/>
    <w:rsid w:val="00DB2515"/>
    <w:rsid w:val="00DB2AE8"/>
    <w:rsid w:val="00DB2DC4"/>
    <w:rsid w:val="00DB3496"/>
    <w:rsid w:val="00DB38F8"/>
    <w:rsid w:val="00DB3C16"/>
    <w:rsid w:val="00DB41F5"/>
    <w:rsid w:val="00DB4706"/>
    <w:rsid w:val="00DB48E4"/>
    <w:rsid w:val="00DB49C5"/>
    <w:rsid w:val="00DB4EAD"/>
    <w:rsid w:val="00DB4FC7"/>
    <w:rsid w:val="00DB5006"/>
    <w:rsid w:val="00DB509E"/>
    <w:rsid w:val="00DB5737"/>
    <w:rsid w:val="00DB5F6C"/>
    <w:rsid w:val="00DB6141"/>
    <w:rsid w:val="00DB61E2"/>
    <w:rsid w:val="00DB67A0"/>
    <w:rsid w:val="00DB6ACD"/>
    <w:rsid w:val="00DB71DC"/>
    <w:rsid w:val="00DB7A7F"/>
    <w:rsid w:val="00DC0829"/>
    <w:rsid w:val="00DC0BD2"/>
    <w:rsid w:val="00DC0FE3"/>
    <w:rsid w:val="00DC108A"/>
    <w:rsid w:val="00DC1D5D"/>
    <w:rsid w:val="00DC3557"/>
    <w:rsid w:val="00DC3F2D"/>
    <w:rsid w:val="00DC46B5"/>
    <w:rsid w:val="00DC4D4E"/>
    <w:rsid w:val="00DC523E"/>
    <w:rsid w:val="00DC53FB"/>
    <w:rsid w:val="00DC5FCF"/>
    <w:rsid w:val="00DC60EE"/>
    <w:rsid w:val="00DC61B3"/>
    <w:rsid w:val="00DC6AA0"/>
    <w:rsid w:val="00DC7465"/>
    <w:rsid w:val="00DC75E1"/>
    <w:rsid w:val="00DC7791"/>
    <w:rsid w:val="00DC7A57"/>
    <w:rsid w:val="00DC7F91"/>
    <w:rsid w:val="00DC7FA0"/>
    <w:rsid w:val="00DC7FA4"/>
    <w:rsid w:val="00DD0365"/>
    <w:rsid w:val="00DD0AB7"/>
    <w:rsid w:val="00DD1716"/>
    <w:rsid w:val="00DD1CCD"/>
    <w:rsid w:val="00DD27AA"/>
    <w:rsid w:val="00DD28A2"/>
    <w:rsid w:val="00DD2BB4"/>
    <w:rsid w:val="00DD3947"/>
    <w:rsid w:val="00DD3AC1"/>
    <w:rsid w:val="00DD3B87"/>
    <w:rsid w:val="00DD4844"/>
    <w:rsid w:val="00DD486C"/>
    <w:rsid w:val="00DD4878"/>
    <w:rsid w:val="00DD4EFA"/>
    <w:rsid w:val="00DD4F76"/>
    <w:rsid w:val="00DD505F"/>
    <w:rsid w:val="00DD557D"/>
    <w:rsid w:val="00DD59AC"/>
    <w:rsid w:val="00DD628F"/>
    <w:rsid w:val="00DD637D"/>
    <w:rsid w:val="00DD6A9D"/>
    <w:rsid w:val="00DD6DB6"/>
    <w:rsid w:val="00DD6E55"/>
    <w:rsid w:val="00DD6F14"/>
    <w:rsid w:val="00DD6F62"/>
    <w:rsid w:val="00DD71DF"/>
    <w:rsid w:val="00DE03D1"/>
    <w:rsid w:val="00DE04A2"/>
    <w:rsid w:val="00DE0514"/>
    <w:rsid w:val="00DE0523"/>
    <w:rsid w:val="00DE0B2F"/>
    <w:rsid w:val="00DE0E71"/>
    <w:rsid w:val="00DE10B3"/>
    <w:rsid w:val="00DE14E7"/>
    <w:rsid w:val="00DE21B7"/>
    <w:rsid w:val="00DE2AD5"/>
    <w:rsid w:val="00DE30B2"/>
    <w:rsid w:val="00DE3792"/>
    <w:rsid w:val="00DE3A47"/>
    <w:rsid w:val="00DE3D5A"/>
    <w:rsid w:val="00DE3E60"/>
    <w:rsid w:val="00DE444A"/>
    <w:rsid w:val="00DE4568"/>
    <w:rsid w:val="00DE4BF2"/>
    <w:rsid w:val="00DE4EF8"/>
    <w:rsid w:val="00DE4FEB"/>
    <w:rsid w:val="00DE5807"/>
    <w:rsid w:val="00DE5CA2"/>
    <w:rsid w:val="00DE631F"/>
    <w:rsid w:val="00DE715F"/>
    <w:rsid w:val="00DF00B8"/>
    <w:rsid w:val="00DF0B44"/>
    <w:rsid w:val="00DF0E80"/>
    <w:rsid w:val="00DF0FD1"/>
    <w:rsid w:val="00DF1188"/>
    <w:rsid w:val="00DF14D0"/>
    <w:rsid w:val="00DF1E4F"/>
    <w:rsid w:val="00DF1F99"/>
    <w:rsid w:val="00DF23F8"/>
    <w:rsid w:val="00DF2C3D"/>
    <w:rsid w:val="00DF2CC4"/>
    <w:rsid w:val="00DF2E92"/>
    <w:rsid w:val="00DF3054"/>
    <w:rsid w:val="00DF33DC"/>
    <w:rsid w:val="00DF3966"/>
    <w:rsid w:val="00DF3B16"/>
    <w:rsid w:val="00DF4245"/>
    <w:rsid w:val="00DF4507"/>
    <w:rsid w:val="00DF4648"/>
    <w:rsid w:val="00DF5400"/>
    <w:rsid w:val="00DF572A"/>
    <w:rsid w:val="00DF650E"/>
    <w:rsid w:val="00DF688B"/>
    <w:rsid w:val="00DF6917"/>
    <w:rsid w:val="00DF779C"/>
    <w:rsid w:val="00DF7946"/>
    <w:rsid w:val="00DF79F2"/>
    <w:rsid w:val="00DF7DB6"/>
    <w:rsid w:val="00DF7E41"/>
    <w:rsid w:val="00E0047C"/>
    <w:rsid w:val="00E00726"/>
    <w:rsid w:val="00E00D5E"/>
    <w:rsid w:val="00E010B0"/>
    <w:rsid w:val="00E012CF"/>
    <w:rsid w:val="00E01735"/>
    <w:rsid w:val="00E01918"/>
    <w:rsid w:val="00E01A78"/>
    <w:rsid w:val="00E025D3"/>
    <w:rsid w:val="00E026DE"/>
    <w:rsid w:val="00E027EE"/>
    <w:rsid w:val="00E03978"/>
    <w:rsid w:val="00E04186"/>
    <w:rsid w:val="00E0477B"/>
    <w:rsid w:val="00E059C5"/>
    <w:rsid w:val="00E059F1"/>
    <w:rsid w:val="00E05D76"/>
    <w:rsid w:val="00E05F57"/>
    <w:rsid w:val="00E06155"/>
    <w:rsid w:val="00E07711"/>
    <w:rsid w:val="00E078B9"/>
    <w:rsid w:val="00E079D8"/>
    <w:rsid w:val="00E10082"/>
    <w:rsid w:val="00E10E44"/>
    <w:rsid w:val="00E11876"/>
    <w:rsid w:val="00E11AEE"/>
    <w:rsid w:val="00E12BFB"/>
    <w:rsid w:val="00E12EC9"/>
    <w:rsid w:val="00E136AC"/>
    <w:rsid w:val="00E1438F"/>
    <w:rsid w:val="00E14CB1"/>
    <w:rsid w:val="00E15DD3"/>
    <w:rsid w:val="00E15E8C"/>
    <w:rsid w:val="00E15FDD"/>
    <w:rsid w:val="00E16766"/>
    <w:rsid w:val="00E16B78"/>
    <w:rsid w:val="00E17A4A"/>
    <w:rsid w:val="00E202EC"/>
    <w:rsid w:val="00E2155F"/>
    <w:rsid w:val="00E21D17"/>
    <w:rsid w:val="00E21E06"/>
    <w:rsid w:val="00E22AD3"/>
    <w:rsid w:val="00E22D19"/>
    <w:rsid w:val="00E2359C"/>
    <w:rsid w:val="00E235C9"/>
    <w:rsid w:val="00E237E9"/>
    <w:rsid w:val="00E23D46"/>
    <w:rsid w:val="00E2412E"/>
    <w:rsid w:val="00E24459"/>
    <w:rsid w:val="00E244CB"/>
    <w:rsid w:val="00E24808"/>
    <w:rsid w:val="00E24917"/>
    <w:rsid w:val="00E25383"/>
    <w:rsid w:val="00E25B4B"/>
    <w:rsid w:val="00E26D1F"/>
    <w:rsid w:val="00E27CC9"/>
    <w:rsid w:val="00E301E5"/>
    <w:rsid w:val="00E3074D"/>
    <w:rsid w:val="00E308CC"/>
    <w:rsid w:val="00E30D05"/>
    <w:rsid w:val="00E3135F"/>
    <w:rsid w:val="00E31C78"/>
    <w:rsid w:val="00E32034"/>
    <w:rsid w:val="00E3263C"/>
    <w:rsid w:val="00E3269B"/>
    <w:rsid w:val="00E32EE9"/>
    <w:rsid w:val="00E33006"/>
    <w:rsid w:val="00E3317D"/>
    <w:rsid w:val="00E341B1"/>
    <w:rsid w:val="00E34C72"/>
    <w:rsid w:val="00E34E59"/>
    <w:rsid w:val="00E34FC6"/>
    <w:rsid w:val="00E3503A"/>
    <w:rsid w:val="00E352EC"/>
    <w:rsid w:val="00E363CD"/>
    <w:rsid w:val="00E374F8"/>
    <w:rsid w:val="00E378B1"/>
    <w:rsid w:val="00E37C53"/>
    <w:rsid w:val="00E4020F"/>
    <w:rsid w:val="00E41635"/>
    <w:rsid w:val="00E42531"/>
    <w:rsid w:val="00E42F9E"/>
    <w:rsid w:val="00E433A6"/>
    <w:rsid w:val="00E43C63"/>
    <w:rsid w:val="00E43E68"/>
    <w:rsid w:val="00E44234"/>
    <w:rsid w:val="00E448E1"/>
    <w:rsid w:val="00E44923"/>
    <w:rsid w:val="00E44A12"/>
    <w:rsid w:val="00E44C35"/>
    <w:rsid w:val="00E45119"/>
    <w:rsid w:val="00E453FA"/>
    <w:rsid w:val="00E454A7"/>
    <w:rsid w:val="00E45934"/>
    <w:rsid w:val="00E4608F"/>
    <w:rsid w:val="00E46663"/>
    <w:rsid w:val="00E47A59"/>
    <w:rsid w:val="00E47CB9"/>
    <w:rsid w:val="00E5060D"/>
    <w:rsid w:val="00E508CF"/>
    <w:rsid w:val="00E50D7C"/>
    <w:rsid w:val="00E514DA"/>
    <w:rsid w:val="00E51A85"/>
    <w:rsid w:val="00E52286"/>
    <w:rsid w:val="00E533F9"/>
    <w:rsid w:val="00E5341E"/>
    <w:rsid w:val="00E53C48"/>
    <w:rsid w:val="00E53F28"/>
    <w:rsid w:val="00E53FB3"/>
    <w:rsid w:val="00E53FF6"/>
    <w:rsid w:val="00E5414A"/>
    <w:rsid w:val="00E548CD"/>
    <w:rsid w:val="00E553E6"/>
    <w:rsid w:val="00E55582"/>
    <w:rsid w:val="00E5609F"/>
    <w:rsid w:val="00E560BB"/>
    <w:rsid w:val="00E562CF"/>
    <w:rsid w:val="00E6085A"/>
    <w:rsid w:val="00E60941"/>
    <w:rsid w:val="00E60A23"/>
    <w:rsid w:val="00E61EF6"/>
    <w:rsid w:val="00E61FF4"/>
    <w:rsid w:val="00E62623"/>
    <w:rsid w:val="00E6288D"/>
    <w:rsid w:val="00E6382D"/>
    <w:rsid w:val="00E63FB1"/>
    <w:rsid w:val="00E64051"/>
    <w:rsid w:val="00E641B7"/>
    <w:rsid w:val="00E652FC"/>
    <w:rsid w:val="00E655D0"/>
    <w:rsid w:val="00E65A6D"/>
    <w:rsid w:val="00E65AB5"/>
    <w:rsid w:val="00E65C68"/>
    <w:rsid w:val="00E66042"/>
    <w:rsid w:val="00E66150"/>
    <w:rsid w:val="00E661B6"/>
    <w:rsid w:val="00E6698B"/>
    <w:rsid w:val="00E66CB5"/>
    <w:rsid w:val="00E66D2A"/>
    <w:rsid w:val="00E67A7D"/>
    <w:rsid w:val="00E67B73"/>
    <w:rsid w:val="00E67ECF"/>
    <w:rsid w:val="00E701CC"/>
    <w:rsid w:val="00E707B7"/>
    <w:rsid w:val="00E70B72"/>
    <w:rsid w:val="00E70E61"/>
    <w:rsid w:val="00E70E74"/>
    <w:rsid w:val="00E71401"/>
    <w:rsid w:val="00E71426"/>
    <w:rsid w:val="00E71D10"/>
    <w:rsid w:val="00E71DCE"/>
    <w:rsid w:val="00E72419"/>
    <w:rsid w:val="00E7249E"/>
    <w:rsid w:val="00E72766"/>
    <w:rsid w:val="00E72841"/>
    <w:rsid w:val="00E72CB7"/>
    <w:rsid w:val="00E72F46"/>
    <w:rsid w:val="00E731ED"/>
    <w:rsid w:val="00E732AF"/>
    <w:rsid w:val="00E73AE4"/>
    <w:rsid w:val="00E74645"/>
    <w:rsid w:val="00E75430"/>
    <w:rsid w:val="00E75A9D"/>
    <w:rsid w:val="00E75AE3"/>
    <w:rsid w:val="00E76A97"/>
    <w:rsid w:val="00E76C9F"/>
    <w:rsid w:val="00E772AE"/>
    <w:rsid w:val="00E774C8"/>
    <w:rsid w:val="00E774F1"/>
    <w:rsid w:val="00E80634"/>
    <w:rsid w:val="00E80B6C"/>
    <w:rsid w:val="00E81236"/>
    <w:rsid w:val="00E8160A"/>
    <w:rsid w:val="00E81669"/>
    <w:rsid w:val="00E81832"/>
    <w:rsid w:val="00E819F3"/>
    <w:rsid w:val="00E81A93"/>
    <w:rsid w:val="00E8288D"/>
    <w:rsid w:val="00E828A5"/>
    <w:rsid w:val="00E829C8"/>
    <w:rsid w:val="00E831EE"/>
    <w:rsid w:val="00E83632"/>
    <w:rsid w:val="00E8384B"/>
    <w:rsid w:val="00E840E1"/>
    <w:rsid w:val="00E8449E"/>
    <w:rsid w:val="00E8451A"/>
    <w:rsid w:val="00E84AAC"/>
    <w:rsid w:val="00E85F1D"/>
    <w:rsid w:val="00E867EA"/>
    <w:rsid w:val="00E86F7D"/>
    <w:rsid w:val="00E87130"/>
    <w:rsid w:val="00E87849"/>
    <w:rsid w:val="00E87B74"/>
    <w:rsid w:val="00E90A09"/>
    <w:rsid w:val="00E90FDD"/>
    <w:rsid w:val="00E915CC"/>
    <w:rsid w:val="00E9178D"/>
    <w:rsid w:val="00E94242"/>
    <w:rsid w:val="00E946CF"/>
    <w:rsid w:val="00E94BC6"/>
    <w:rsid w:val="00E94D78"/>
    <w:rsid w:val="00E95998"/>
    <w:rsid w:val="00E95D45"/>
    <w:rsid w:val="00E96260"/>
    <w:rsid w:val="00E963DD"/>
    <w:rsid w:val="00E9663F"/>
    <w:rsid w:val="00E96B5A"/>
    <w:rsid w:val="00E96CDD"/>
    <w:rsid w:val="00E96D42"/>
    <w:rsid w:val="00E9734E"/>
    <w:rsid w:val="00E975CD"/>
    <w:rsid w:val="00E978A6"/>
    <w:rsid w:val="00E97F61"/>
    <w:rsid w:val="00EA009E"/>
    <w:rsid w:val="00EA0B21"/>
    <w:rsid w:val="00EA1383"/>
    <w:rsid w:val="00EA1574"/>
    <w:rsid w:val="00EA1815"/>
    <w:rsid w:val="00EA277B"/>
    <w:rsid w:val="00EA3346"/>
    <w:rsid w:val="00EA353C"/>
    <w:rsid w:val="00EA367D"/>
    <w:rsid w:val="00EA39C8"/>
    <w:rsid w:val="00EA4446"/>
    <w:rsid w:val="00EA486D"/>
    <w:rsid w:val="00EA4D91"/>
    <w:rsid w:val="00EA4E85"/>
    <w:rsid w:val="00EA5056"/>
    <w:rsid w:val="00EA5115"/>
    <w:rsid w:val="00EA590A"/>
    <w:rsid w:val="00EA6294"/>
    <w:rsid w:val="00EA6418"/>
    <w:rsid w:val="00EA6882"/>
    <w:rsid w:val="00EA69E0"/>
    <w:rsid w:val="00EA6F84"/>
    <w:rsid w:val="00EA70EE"/>
    <w:rsid w:val="00EA781E"/>
    <w:rsid w:val="00EA787E"/>
    <w:rsid w:val="00EB071B"/>
    <w:rsid w:val="00EB0E70"/>
    <w:rsid w:val="00EB114A"/>
    <w:rsid w:val="00EB1348"/>
    <w:rsid w:val="00EB14F7"/>
    <w:rsid w:val="00EB15B0"/>
    <w:rsid w:val="00EB1CF1"/>
    <w:rsid w:val="00EB1E0C"/>
    <w:rsid w:val="00EB2798"/>
    <w:rsid w:val="00EB2ED4"/>
    <w:rsid w:val="00EB3211"/>
    <w:rsid w:val="00EB38A5"/>
    <w:rsid w:val="00EB47EF"/>
    <w:rsid w:val="00EB4C0E"/>
    <w:rsid w:val="00EB4DB9"/>
    <w:rsid w:val="00EB5A77"/>
    <w:rsid w:val="00EB5B5B"/>
    <w:rsid w:val="00EB6124"/>
    <w:rsid w:val="00EB67B9"/>
    <w:rsid w:val="00EB6C98"/>
    <w:rsid w:val="00EB7B1A"/>
    <w:rsid w:val="00EC03A6"/>
    <w:rsid w:val="00EC05A8"/>
    <w:rsid w:val="00EC0827"/>
    <w:rsid w:val="00EC0A89"/>
    <w:rsid w:val="00EC17E9"/>
    <w:rsid w:val="00EC1C7E"/>
    <w:rsid w:val="00EC1D3C"/>
    <w:rsid w:val="00EC23B9"/>
    <w:rsid w:val="00EC2400"/>
    <w:rsid w:val="00EC2698"/>
    <w:rsid w:val="00EC29B3"/>
    <w:rsid w:val="00EC3BCB"/>
    <w:rsid w:val="00EC4582"/>
    <w:rsid w:val="00EC484C"/>
    <w:rsid w:val="00EC4FF6"/>
    <w:rsid w:val="00EC5443"/>
    <w:rsid w:val="00EC5563"/>
    <w:rsid w:val="00EC5974"/>
    <w:rsid w:val="00EC5EB1"/>
    <w:rsid w:val="00EC6986"/>
    <w:rsid w:val="00EC6CBA"/>
    <w:rsid w:val="00EC6F09"/>
    <w:rsid w:val="00EC77E2"/>
    <w:rsid w:val="00EC7DBC"/>
    <w:rsid w:val="00ED04DC"/>
    <w:rsid w:val="00ED0A8E"/>
    <w:rsid w:val="00ED1D90"/>
    <w:rsid w:val="00ED1E8B"/>
    <w:rsid w:val="00ED1F1E"/>
    <w:rsid w:val="00ED2D3C"/>
    <w:rsid w:val="00ED3402"/>
    <w:rsid w:val="00ED3442"/>
    <w:rsid w:val="00ED3BE9"/>
    <w:rsid w:val="00ED3DDF"/>
    <w:rsid w:val="00ED3E3B"/>
    <w:rsid w:val="00ED4140"/>
    <w:rsid w:val="00ED4C25"/>
    <w:rsid w:val="00ED4D32"/>
    <w:rsid w:val="00ED553A"/>
    <w:rsid w:val="00ED5728"/>
    <w:rsid w:val="00ED5803"/>
    <w:rsid w:val="00ED5E78"/>
    <w:rsid w:val="00ED6AC0"/>
    <w:rsid w:val="00ED6E5A"/>
    <w:rsid w:val="00ED7E53"/>
    <w:rsid w:val="00ED7FA8"/>
    <w:rsid w:val="00EE0083"/>
    <w:rsid w:val="00EE0156"/>
    <w:rsid w:val="00EE043E"/>
    <w:rsid w:val="00EE067E"/>
    <w:rsid w:val="00EE0CC5"/>
    <w:rsid w:val="00EE0D2C"/>
    <w:rsid w:val="00EE1108"/>
    <w:rsid w:val="00EE1632"/>
    <w:rsid w:val="00EE1E5A"/>
    <w:rsid w:val="00EE231A"/>
    <w:rsid w:val="00EE2AEB"/>
    <w:rsid w:val="00EE2EAA"/>
    <w:rsid w:val="00EE2F41"/>
    <w:rsid w:val="00EE3155"/>
    <w:rsid w:val="00EE3C94"/>
    <w:rsid w:val="00EE44F7"/>
    <w:rsid w:val="00EE4F51"/>
    <w:rsid w:val="00EE5A76"/>
    <w:rsid w:val="00EE5BEC"/>
    <w:rsid w:val="00EE6510"/>
    <w:rsid w:val="00EE672A"/>
    <w:rsid w:val="00EE6932"/>
    <w:rsid w:val="00EE6EDB"/>
    <w:rsid w:val="00EE74BC"/>
    <w:rsid w:val="00EE7AD2"/>
    <w:rsid w:val="00EF02D0"/>
    <w:rsid w:val="00EF03F2"/>
    <w:rsid w:val="00EF0791"/>
    <w:rsid w:val="00EF0B1F"/>
    <w:rsid w:val="00EF1AB0"/>
    <w:rsid w:val="00EF1F58"/>
    <w:rsid w:val="00EF37D0"/>
    <w:rsid w:val="00EF38DD"/>
    <w:rsid w:val="00EF3B81"/>
    <w:rsid w:val="00EF3DAC"/>
    <w:rsid w:val="00EF433D"/>
    <w:rsid w:val="00EF45E7"/>
    <w:rsid w:val="00EF4757"/>
    <w:rsid w:val="00EF4A3F"/>
    <w:rsid w:val="00EF4E58"/>
    <w:rsid w:val="00EF4E7B"/>
    <w:rsid w:val="00EF55AE"/>
    <w:rsid w:val="00EF5EA9"/>
    <w:rsid w:val="00EF61E3"/>
    <w:rsid w:val="00EF64FF"/>
    <w:rsid w:val="00EF6756"/>
    <w:rsid w:val="00EF7628"/>
    <w:rsid w:val="00EF7C63"/>
    <w:rsid w:val="00F0067E"/>
    <w:rsid w:val="00F00737"/>
    <w:rsid w:val="00F012DB"/>
    <w:rsid w:val="00F01A21"/>
    <w:rsid w:val="00F01C9D"/>
    <w:rsid w:val="00F01D02"/>
    <w:rsid w:val="00F0370A"/>
    <w:rsid w:val="00F04D6C"/>
    <w:rsid w:val="00F0513E"/>
    <w:rsid w:val="00F06363"/>
    <w:rsid w:val="00F063A4"/>
    <w:rsid w:val="00F071D2"/>
    <w:rsid w:val="00F0759E"/>
    <w:rsid w:val="00F076AB"/>
    <w:rsid w:val="00F1115A"/>
    <w:rsid w:val="00F1159E"/>
    <w:rsid w:val="00F1173D"/>
    <w:rsid w:val="00F11B62"/>
    <w:rsid w:val="00F11E4B"/>
    <w:rsid w:val="00F12201"/>
    <w:rsid w:val="00F122C6"/>
    <w:rsid w:val="00F13046"/>
    <w:rsid w:val="00F13245"/>
    <w:rsid w:val="00F13339"/>
    <w:rsid w:val="00F13FEE"/>
    <w:rsid w:val="00F14C5B"/>
    <w:rsid w:val="00F14EF1"/>
    <w:rsid w:val="00F1546B"/>
    <w:rsid w:val="00F154F2"/>
    <w:rsid w:val="00F15ADF"/>
    <w:rsid w:val="00F16085"/>
    <w:rsid w:val="00F162D9"/>
    <w:rsid w:val="00F1670F"/>
    <w:rsid w:val="00F1683B"/>
    <w:rsid w:val="00F16C8C"/>
    <w:rsid w:val="00F175E0"/>
    <w:rsid w:val="00F17BC1"/>
    <w:rsid w:val="00F17FA2"/>
    <w:rsid w:val="00F20934"/>
    <w:rsid w:val="00F20F77"/>
    <w:rsid w:val="00F211ED"/>
    <w:rsid w:val="00F21377"/>
    <w:rsid w:val="00F2139B"/>
    <w:rsid w:val="00F21410"/>
    <w:rsid w:val="00F21772"/>
    <w:rsid w:val="00F21911"/>
    <w:rsid w:val="00F21993"/>
    <w:rsid w:val="00F21A32"/>
    <w:rsid w:val="00F221FA"/>
    <w:rsid w:val="00F225C1"/>
    <w:rsid w:val="00F22611"/>
    <w:rsid w:val="00F22631"/>
    <w:rsid w:val="00F22963"/>
    <w:rsid w:val="00F22A1A"/>
    <w:rsid w:val="00F22E32"/>
    <w:rsid w:val="00F2338F"/>
    <w:rsid w:val="00F237F1"/>
    <w:rsid w:val="00F2387F"/>
    <w:rsid w:val="00F238A5"/>
    <w:rsid w:val="00F23B0D"/>
    <w:rsid w:val="00F23DB2"/>
    <w:rsid w:val="00F23DEB"/>
    <w:rsid w:val="00F24211"/>
    <w:rsid w:val="00F244B8"/>
    <w:rsid w:val="00F249F3"/>
    <w:rsid w:val="00F24E1F"/>
    <w:rsid w:val="00F25086"/>
    <w:rsid w:val="00F25839"/>
    <w:rsid w:val="00F25B57"/>
    <w:rsid w:val="00F2623A"/>
    <w:rsid w:val="00F26950"/>
    <w:rsid w:val="00F273C7"/>
    <w:rsid w:val="00F27C7C"/>
    <w:rsid w:val="00F27F85"/>
    <w:rsid w:val="00F30408"/>
    <w:rsid w:val="00F3074B"/>
    <w:rsid w:val="00F30E10"/>
    <w:rsid w:val="00F311EC"/>
    <w:rsid w:val="00F314F8"/>
    <w:rsid w:val="00F31620"/>
    <w:rsid w:val="00F318E6"/>
    <w:rsid w:val="00F3194F"/>
    <w:rsid w:val="00F31B89"/>
    <w:rsid w:val="00F32236"/>
    <w:rsid w:val="00F32909"/>
    <w:rsid w:val="00F330C7"/>
    <w:rsid w:val="00F341E6"/>
    <w:rsid w:val="00F344A2"/>
    <w:rsid w:val="00F34B74"/>
    <w:rsid w:val="00F34DCB"/>
    <w:rsid w:val="00F34FC5"/>
    <w:rsid w:val="00F351F6"/>
    <w:rsid w:val="00F35472"/>
    <w:rsid w:val="00F364AF"/>
    <w:rsid w:val="00F3667E"/>
    <w:rsid w:val="00F366EF"/>
    <w:rsid w:val="00F37029"/>
    <w:rsid w:val="00F37597"/>
    <w:rsid w:val="00F40900"/>
    <w:rsid w:val="00F40C88"/>
    <w:rsid w:val="00F4159C"/>
    <w:rsid w:val="00F41704"/>
    <w:rsid w:val="00F41771"/>
    <w:rsid w:val="00F41A8D"/>
    <w:rsid w:val="00F41EBA"/>
    <w:rsid w:val="00F43554"/>
    <w:rsid w:val="00F437C7"/>
    <w:rsid w:val="00F44096"/>
    <w:rsid w:val="00F44181"/>
    <w:rsid w:val="00F46915"/>
    <w:rsid w:val="00F471EA"/>
    <w:rsid w:val="00F47B6E"/>
    <w:rsid w:val="00F50ED9"/>
    <w:rsid w:val="00F5132A"/>
    <w:rsid w:val="00F5150C"/>
    <w:rsid w:val="00F51636"/>
    <w:rsid w:val="00F51C1B"/>
    <w:rsid w:val="00F53773"/>
    <w:rsid w:val="00F53D5C"/>
    <w:rsid w:val="00F54C02"/>
    <w:rsid w:val="00F54D16"/>
    <w:rsid w:val="00F54DBD"/>
    <w:rsid w:val="00F54E39"/>
    <w:rsid w:val="00F54EB0"/>
    <w:rsid w:val="00F55059"/>
    <w:rsid w:val="00F555B8"/>
    <w:rsid w:val="00F55A34"/>
    <w:rsid w:val="00F55ECB"/>
    <w:rsid w:val="00F560C8"/>
    <w:rsid w:val="00F565B3"/>
    <w:rsid w:val="00F5668D"/>
    <w:rsid w:val="00F566A6"/>
    <w:rsid w:val="00F5727C"/>
    <w:rsid w:val="00F573AC"/>
    <w:rsid w:val="00F573C4"/>
    <w:rsid w:val="00F5742E"/>
    <w:rsid w:val="00F577D7"/>
    <w:rsid w:val="00F57818"/>
    <w:rsid w:val="00F57EE4"/>
    <w:rsid w:val="00F606DE"/>
    <w:rsid w:val="00F60ACE"/>
    <w:rsid w:val="00F60CEF"/>
    <w:rsid w:val="00F60D06"/>
    <w:rsid w:val="00F6173D"/>
    <w:rsid w:val="00F61812"/>
    <w:rsid w:val="00F61AA6"/>
    <w:rsid w:val="00F622AC"/>
    <w:rsid w:val="00F62A68"/>
    <w:rsid w:val="00F62AC7"/>
    <w:rsid w:val="00F6367B"/>
    <w:rsid w:val="00F64796"/>
    <w:rsid w:val="00F64ECE"/>
    <w:rsid w:val="00F64FE1"/>
    <w:rsid w:val="00F660DB"/>
    <w:rsid w:val="00F666B9"/>
    <w:rsid w:val="00F66C7E"/>
    <w:rsid w:val="00F67145"/>
    <w:rsid w:val="00F67595"/>
    <w:rsid w:val="00F6777F"/>
    <w:rsid w:val="00F6781F"/>
    <w:rsid w:val="00F706E7"/>
    <w:rsid w:val="00F71498"/>
    <w:rsid w:val="00F71586"/>
    <w:rsid w:val="00F71AD9"/>
    <w:rsid w:val="00F71DC9"/>
    <w:rsid w:val="00F71EA0"/>
    <w:rsid w:val="00F720A5"/>
    <w:rsid w:val="00F7251E"/>
    <w:rsid w:val="00F72DE0"/>
    <w:rsid w:val="00F731F1"/>
    <w:rsid w:val="00F74858"/>
    <w:rsid w:val="00F74DFC"/>
    <w:rsid w:val="00F7543F"/>
    <w:rsid w:val="00F75447"/>
    <w:rsid w:val="00F75B9E"/>
    <w:rsid w:val="00F75C2B"/>
    <w:rsid w:val="00F7608A"/>
    <w:rsid w:val="00F7686A"/>
    <w:rsid w:val="00F76931"/>
    <w:rsid w:val="00F7783A"/>
    <w:rsid w:val="00F77E77"/>
    <w:rsid w:val="00F807A6"/>
    <w:rsid w:val="00F80D1A"/>
    <w:rsid w:val="00F81094"/>
    <w:rsid w:val="00F8119A"/>
    <w:rsid w:val="00F81501"/>
    <w:rsid w:val="00F81D55"/>
    <w:rsid w:val="00F82643"/>
    <w:rsid w:val="00F833B8"/>
    <w:rsid w:val="00F83478"/>
    <w:rsid w:val="00F83824"/>
    <w:rsid w:val="00F84B77"/>
    <w:rsid w:val="00F853F1"/>
    <w:rsid w:val="00F8574E"/>
    <w:rsid w:val="00F857CD"/>
    <w:rsid w:val="00F862D5"/>
    <w:rsid w:val="00F867A1"/>
    <w:rsid w:val="00F90108"/>
    <w:rsid w:val="00F90322"/>
    <w:rsid w:val="00F90DD3"/>
    <w:rsid w:val="00F90EFC"/>
    <w:rsid w:val="00F91618"/>
    <w:rsid w:val="00F9392C"/>
    <w:rsid w:val="00F93F19"/>
    <w:rsid w:val="00F943F3"/>
    <w:rsid w:val="00F94471"/>
    <w:rsid w:val="00F946E4"/>
    <w:rsid w:val="00F94AB4"/>
    <w:rsid w:val="00F9581E"/>
    <w:rsid w:val="00F95988"/>
    <w:rsid w:val="00F964CE"/>
    <w:rsid w:val="00F96673"/>
    <w:rsid w:val="00F96A57"/>
    <w:rsid w:val="00F96BC0"/>
    <w:rsid w:val="00F96C2C"/>
    <w:rsid w:val="00F96EE6"/>
    <w:rsid w:val="00F9707C"/>
    <w:rsid w:val="00F97EA7"/>
    <w:rsid w:val="00FA01D1"/>
    <w:rsid w:val="00FA03C3"/>
    <w:rsid w:val="00FA069F"/>
    <w:rsid w:val="00FA0761"/>
    <w:rsid w:val="00FA10C3"/>
    <w:rsid w:val="00FA1289"/>
    <w:rsid w:val="00FA1386"/>
    <w:rsid w:val="00FA1DF2"/>
    <w:rsid w:val="00FA2105"/>
    <w:rsid w:val="00FA21E3"/>
    <w:rsid w:val="00FA2343"/>
    <w:rsid w:val="00FA319A"/>
    <w:rsid w:val="00FA38BC"/>
    <w:rsid w:val="00FA3C64"/>
    <w:rsid w:val="00FA3D1D"/>
    <w:rsid w:val="00FA48D2"/>
    <w:rsid w:val="00FA4F9B"/>
    <w:rsid w:val="00FA59E8"/>
    <w:rsid w:val="00FA629A"/>
    <w:rsid w:val="00FA62BF"/>
    <w:rsid w:val="00FA62D6"/>
    <w:rsid w:val="00FA63D2"/>
    <w:rsid w:val="00FA6713"/>
    <w:rsid w:val="00FA6778"/>
    <w:rsid w:val="00FA7E9F"/>
    <w:rsid w:val="00FB056D"/>
    <w:rsid w:val="00FB12F6"/>
    <w:rsid w:val="00FB262E"/>
    <w:rsid w:val="00FB2804"/>
    <w:rsid w:val="00FB28F0"/>
    <w:rsid w:val="00FB2D2A"/>
    <w:rsid w:val="00FB2D8D"/>
    <w:rsid w:val="00FB386B"/>
    <w:rsid w:val="00FB4250"/>
    <w:rsid w:val="00FB4C13"/>
    <w:rsid w:val="00FB512D"/>
    <w:rsid w:val="00FB52FD"/>
    <w:rsid w:val="00FB7B01"/>
    <w:rsid w:val="00FC02C0"/>
    <w:rsid w:val="00FC0672"/>
    <w:rsid w:val="00FC085A"/>
    <w:rsid w:val="00FC0A85"/>
    <w:rsid w:val="00FC0ABE"/>
    <w:rsid w:val="00FC0BDE"/>
    <w:rsid w:val="00FC0F10"/>
    <w:rsid w:val="00FC1D96"/>
    <w:rsid w:val="00FC1E68"/>
    <w:rsid w:val="00FC22AB"/>
    <w:rsid w:val="00FC248B"/>
    <w:rsid w:val="00FC28A3"/>
    <w:rsid w:val="00FC2BC6"/>
    <w:rsid w:val="00FC2CD2"/>
    <w:rsid w:val="00FC2DE7"/>
    <w:rsid w:val="00FC3217"/>
    <w:rsid w:val="00FC3C15"/>
    <w:rsid w:val="00FC4366"/>
    <w:rsid w:val="00FC4C1D"/>
    <w:rsid w:val="00FC509D"/>
    <w:rsid w:val="00FC5287"/>
    <w:rsid w:val="00FC5321"/>
    <w:rsid w:val="00FC5461"/>
    <w:rsid w:val="00FC573C"/>
    <w:rsid w:val="00FC611C"/>
    <w:rsid w:val="00FC617D"/>
    <w:rsid w:val="00FC63B2"/>
    <w:rsid w:val="00FC686F"/>
    <w:rsid w:val="00FC7020"/>
    <w:rsid w:val="00FC7130"/>
    <w:rsid w:val="00FC75B2"/>
    <w:rsid w:val="00FC77BE"/>
    <w:rsid w:val="00FC7841"/>
    <w:rsid w:val="00FC788C"/>
    <w:rsid w:val="00FD004D"/>
    <w:rsid w:val="00FD03FC"/>
    <w:rsid w:val="00FD0678"/>
    <w:rsid w:val="00FD09B2"/>
    <w:rsid w:val="00FD1260"/>
    <w:rsid w:val="00FD12C1"/>
    <w:rsid w:val="00FD1BFB"/>
    <w:rsid w:val="00FD1D5B"/>
    <w:rsid w:val="00FD1DDC"/>
    <w:rsid w:val="00FD27A9"/>
    <w:rsid w:val="00FD31B3"/>
    <w:rsid w:val="00FD3901"/>
    <w:rsid w:val="00FD3B58"/>
    <w:rsid w:val="00FD3D15"/>
    <w:rsid w:val="00FD3EAF"/>
    <w:rsid w:val="00FD3EC0"/>
    <w:rsid w:val="00FD4129"/>
    <w:rsid w:val="00FD446D"/>
    <w:rsid w:val="00FD467D"/>
    <w:rsid w:val="00FD56CF"/>
    <w:rsid w:val="00FD58D9"/>
    <w:rsid w:val="00FD5CCE"/>
    <w:rsid w:val="00FD6013"/>
    <w:rsid w:val="00FD7731"/>
    <w:rsid w:val="00FD7827"/>
    <w:rsid w:val="00FD78C8"/>
    <w:rsid w:val="00FE0568"/>
    <w:rsid w:val="00FE0CC3"/>
    <w:rsid w:val="00FE1708"/>
    <w:rsid w:val="00FE1732"/>
    <w:rsid w:val="00FE1D24"/>
    <w:rsid w:val="00FE1DC7"/>
    <w:rsid w:val="00FE1F8F"/>
    <w:rsid w:val="00FE225B"/>
    <w:rsid w:val="00FE2303"/>
    <w:rsid w:val="00FE2732"/>
    <w:rsid w:val="00FE2776"/>
    <w:rsid w:val="00FE2A2B"/>
    <w:rsid w:val="00FE35E6"/>
    <w:rsid w:val="00FE3CAB"/>
    <w:rsid w:val="00FE3D22"/>
    <w:rsid w:val="00FE3EC0"/>
    <w:rsid w:val="00FE47DE"/>
    <w:rsid w:val="00FE4C3C"/>
    <w:rsid w:val="00FE4C76"/>
    <w:rsid w:val="00FE53C2"/>
    <w:rsid w:val="00FE5442"/>
    <w:rsid w:val="00FE5565"/>
    <w:rsid w:val="00FE597F"/>
    <w:rsid w:val="00FE5CBE"/>
    <w:rsid w:val="00FE5E0D"/>
    <w:rsid w:val="00FE6092"/>
    <w:rsid w:val="00FE67C6"/>
    <w:rsid w:val="00FE68BE"/>
    <w:rsid w:val="00FE6F5F"/>
    <w:rsid w:val="00FE6FC0"/>
    <w:rsid w:val="00FE730A"/>
    <w:rsid w:val="00FE7E07"/>
    <w:rsid w:val="00FF0B39"/>
    <w:rsid w:val="00FF1008"/>
    <w:rsid w:val="00FF1010"/>
    <w:rsid w:val="00FF10B9"/>
    <w:rsid w:val="00FF1640"/>
    <w:rsid w:val="00FF16D9"/>
    <w:rsid w:val="00FF1959"/>
    <w:rsid w:val="00FF3146"/>
    <w:rsid w:val="00FF395A"/>
    <w:rsid w:val="00FF3DDD"/>
    <w:rsid w:val="00FF3F5A"/>
    <w:rsid w:val="00FF4348"/>
    <w:rsid w:val="00FF43D9"/>
    <w:rsid w:val="00FF4954"/>
    <w:rsid w:val="00FF4ACA"/>
    <w:rsid w:val="00FF4D87"/>
    <w:rsid w:val="00FF512F"/>
    <w:rsid w:val="00FF5EE3"/>
    <w:rsid w:val="00FF6646"/>
    <w:rsid w:val="00FF667C"/>
    <w:rsid w:val="00FF76A1"/>
    <w:rsid w:val="00FF7D5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57799"/>
    <w:pPr>
      <w:spacing w:after="200" w:line="276" w:lineRule="auto"/>
    </w:pPr>
    <w:rPr>
      <w:sz w:val="22"/>
      <w:szCs w:val="22"/>
      <w:lang w:eastAsia="en-US"/>
    </w:rPr>
  </w:style>
  <w:style w:type="paragraph" w:styleId="Heading1">
    <w:name w:val="heading 1"/>
    <w:basedOn w:val="Normal"/>
    <w:link w:val="Heading1Char"/>
    <w:uiPriority w:val="99"/>
    <w:qFormat/>
    <w:rsid w:val="00A57799"/>
    <w:pPr>
      <w:spacing w:before="319" w:after="79" w:line="240" w:lineRule="auto"/>
      <w:outlineLvl w:val="0"/>
    </w:pPr>
    <w:rPr>
      <w:rFonts w:ascii="Times New Roman" w:eastAsia="Times New Roman" w:hAnsi="Times New Roman"/>
      <w:b/>
      <w:bCs/>
      <w:color w:val="336699"/>
      <w:kern w:val="36"/>
      <w:sz w:val="23"/>
      <w:szCs w:val="23"/>
      <w:lang w:eastAsia="en-AU"/>
    </w:rPr>
  </w:style>
  <w:style w:type="paragraph" w:styleId="Heading2">
    <w:name w:val="heading 2"/>
    <w:basedOn w:val="Normal"/>
    <w:next w:val="Normal"/>
    <w:link w:val="Heading2Char"/>
    <w:uiPriority w:val="99"/>
    <w:qFormat/>
    <w:rsid w:val="003A3A79"/>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uiPriority w:val="9"/>
    <w:semiHidden/>
    <w:unhideWhenUsed/>
    <w:qFormat/>
    <w:locked/>
    <w:rsid w:val="0061659C"/>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locked/>
    <w:rsid w:val="000C2977"/>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61177F"/>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7799"/>
    <w:rPr>
      <w:rFonts w:ascii="Times New Roman" w:hAnsi="Times New Roman" w:cs="Times New Roman"/>
      <w:b/>
      <w:bCs/>
      <w:color w:val="336699"/>
      <w:kern w:val="36"/>
      <w:sz w:val="23"/>
      <w:szCs w:val="23"/>
      <w:lang w:eastAsia="en-AU"/>
    </w:rPr>
  </w:style>
  <w:style w:type="character" w:customStyle="1" w:styleId="Heading2Char">
    <w:name w:val="Heading 2 Char"/>
    <w:basedOn w:val="DefaultParagraphFont"/>
    <w:link w:val="Heading2"/>
    <w:uiPriority w:val="99"/>
    <w:locked/>
    <w:rsid w:val="003A3A79"/>
    <w:rPr>
      <w:rFonts w:ascii="Cambria" w:hAnsi="Cambria" w:cs="Times New Roman"/>
      <w:b/>
      <w:bCs/>
      <w:color w:val="4F81BD"/>
      <w:sz w:val="26"/>
      <w:szCs w:val="26"/>
    </w:rPr>
  </w:style>
  <w:style w:type="character" w:customStyle="1" w:styleId="Heading6Char">
    <w:name w:val="Heading 6 Char"/>
    <w:basedOn w:val="DefaultParagraphFont"/>
    <w:link w:val="Heading6"/>
    <w:uiPriority w:val="99"/>
    <w:semiHidden/>
    <w:locked/>
    <w:rsid w:val="0061177F"/>
    <w:rPr>
      <w:rFonts w:ascii="Cambria" w:hAnsi="Cambria" w:cs="Times New Roman"/>
      <w:i/>
      <w:iCs/>
      <w:color w:val="243F60"/>
    </w:rPr>
  </w:style>
  <w:style w:type="paragraph" w:customStyle="1" w:styleId="Bullet">
    <w:name w:val="Bullet"/>
    <w:aliases w:val="b"/>
    <w:basedOn w:val="Normal"/>
    <w:link w:val="BulletChar"/>
    <w:uiPriority w:val="99"/>
    <w:qFormat/>
    <w:rsid w:val="00A57799"/>
    <w:pPr>
      <w:numPr>
        <w:numId w:val="1"/>
      </w:numPr>
      <w:spacing w:before="120" w:after="120"/>
    </w:pPr>
    <w:rPr>
      <w:rFonts w:eastAsia="Times New Roman"/>
    </w:rPr>
  </w:style>
  <w:style w:type="character" w:customStyle="1" w:styleId="BulletChar">
    <w:name w:val="Bullet Char"/>
    <w:aliases w:val="b Char"/>
    <w:basedOn w:val="DefaultParagraphFont"/>
    <w:link w:val="Bullet"/>
    <w:uiPriority w:val="99"/>
    <w:locked/>
    <w:rsid w:val="00A57799"/>
    <w:rPr>
      <w:rFonts w:eastAsia="Times New Roman"/>
      <w:sz w:val="22"/>
      <w:szCs w:val="22"/>
      <w:lang w:eastAsia="en-US"/>
    </w:rPr>
  </w:style>
  <w:style w:type="paragraph" w:customStyle="1" w:styleId="Dash">
    <w:name w:val="Dash"/>
    <w:basedOn w:val="Normal"/>
    <w:link w:val="DashChar"/>
    <w:uiPriority w:val="99"/>
    <w:qFormat/>
    <w:rsid w:val="00A57799"/>
    <w:pPr>
      <w:numPr>
        <w:ilvl w:val="1"/>
        <w:numId w:val="1"/>
      </w:numPr>
      <w:spacing w:before="120" w:after="120"/>
    </w:pPr>
    <w:rPr>
      <w:rFonts w:eastAsia="Times New Roman"/>
    </w:rPr>
  </w:style>
  <w:style w:type="paragraph" w:customStyle="1" w:styleId="DoubleDot">
    <w:name w:val="Double Dot"/>
    <w:basedOn w:val="Normal"/>
    <w:uiPriority w:val="99"/>
    <w:rsid w:val="00A57799"/>
    <w:pPr>
      <w:numPr>
        <w:ilvl w:val="2"/>
        <w:numId w:val="1"/>
      </w:numPr>
      <w:spacing w:before="120" w:after="120"/>
    </w:pPr>
    <w:rPr>
      <w:rFonts w:eastAsia="Times New Roman"/>
    </w:rPr>
  </w:style>
  <w:style w:type="table" w:styleId="TableGrid">
    <w:name w:val="Table Grid"/>
    <w:basedOn w:val="TableNormal"/>
    <w:uiPriority w:val="59"/>
    <w:rsid w:val="00A5779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C11589"/>
    <w:rPr>
      <w:rFonts w:cs="Times New Roman"/>
      <w:b/>
      <w:bCs/>
    </w:rPr>
  </w:style>
  <w:style w:type="paragraph" w:styleId="BalloonText">
    <w:name w:val="Balloon Text"/>
    <w:basedOn w:val="Normal"/>
    <w:link w:val="BalloonTextChar"/>
    <w:uiPriority w:val="99"/>
    <w:semiHidden/>
    <w:rsid w:val="00354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2B6"/>
    <w:rPr>
      <w:rFonts w:ascii="Tahoma" w:hAnsi="Tahoma" w:cs="Tahoma"/>
      <w:sz w:val="16"/>
      <w:szCs w:val="16"/>
    </w:rPr>
  </w:style>
  <w:style w:type="character" w:styleId="Hyperlink">
    <w:name w:val="Hyperlink"/>
    <w:basedOn w:val="DefaultParagraphFont"/>
    <w:uiPriority w:val="99"/>
    <w:rsid w:val="00E453FA"/>
    <w:rPr>
      <w:rFonts w:cs="Times New Roman"/>
      <w:color w:val="0000FF"/>
      <w:u w:val="single"/>
    </w:rPr>
  </w:style>
  <w:style w:type="paragraph" w:styleId="ListParagraph">
    <w:name w:val="List Paragraph"/>
    <w:basedOn w:val="Normal"/>
    <w:link w:val="ListParagraphChar"/>
    <w:uiPriority w:val="34"/>
    <w:qFormat/>
    <w:rsid w:val="003B5BFC"/>
    <w:pPr>
      <w:ind w:left="720"/>
    </w:pPr>
  </w:style>
  <w:style w:type="paragraph" w:customStyle="1" w:styleId="OutlineNumbered1">
    <w:name w:val="Outline Numbered 1"/>
    <w:basedOn w:val="Normal"/>
    <w:link w:val="OutlineNumbered1Char"/>
    <w:uiPriority w:val="99"/>
    <w:rsid w:val="003B5BFC"/>
    <w:pPr>
      <w:numPr>
        <w:numId w:val="2"/>
      </w:numPr>
    </w:pPr>
  </w:style>
  <w:style w:type="character" w:customStyle="1" w:styleId="OutlineNumbered1Char">
    <w:name w:val="Outline Numbered 1 Char"/>
    <w:basedOn w:val="BulletChar"/>
    <w:link w:val="OutlineNumbered1"/>
    <w:uiPriority w:val="99"/>
    <w:locked/>
    <w:rsid w:val="003B5BFC"/>
  </w:style>
  <w:style w:type="paragraph" w:customStyle="1" w:styleId="OutlineNumbered2">
    <w:name w:val="Outline Numbered 2"/>
    <w:basedOn w:val="Normal"/>
    <w:uiPriority w:val="99"/>
    <w:rsid w:val="003B5BFC"/>
    <w:pPr>
      <w:numPr>
        <w:ilvl w:val="1"/>
        <w:numId w:val="2"/>
      </w:numPr>
    </w:pPr>
  </w:style>
  <w:style w:type="paragraph" w:customStyle="1" w:styleId="OutlineNumbered3">
    <w:name w:val="Outline Numbered 3"/>
    <w:basedOn w:val="Normal"/>
    <w:uiPriority w:val="99"/>
    <w:rsid w:val="003B5BFC"/>
    <w:pPr>
      <w:numPr>
        <w:ilvl w:val="2"/>
        <w:numId w:val="2"/>
      </w:numPr>
    </w:pPr>
  </w:style>
  <w:style w:type="character" w:styleId="CommentReference">
    <w:name w:val="annotation reference"/>
    <w:basedOn w:val="DefaultParagraphFont"/>
    <w:uiPriority w:val="99"/>
    <w:rsid w:val="00F560C8"/>
    <w:rPr>
      <w:rFonts w:cs="Times New Roman"/>
      <w:sz w:val="16"/>
      <w:szCs w:val="16"/>
    </w:rPr>
  </w:style>
  <w:style w:type="paragraph" w:styleId="CommentText">
    <w:name w:val="annotation text"/>
    <w:basedOn w:val="Normal"/>
    <w:link w:val="CommentTextChar"/>
    <w:uiPriority w:val="99"/>
    <w:rsid w:val="00F560C8"/>
    <w:pPr>
      <w:spacing w:line="240" w:lineRule="auto"/>
    </w:pPr>
    <w:rPr>
      <w:sz w:val="20"/>
      <w:szCs w:val="20"/>
    </w:rPr>
  </w:style>
  <w:style w:type="character" w:customStyle="1" w:styleId="CommentTextChar">
    <w:name w:val="Comment Text Char"/>
    <w:basedOn w:val="DefaultParagraphFont"/>
    <w:link w:val="CommentText"/>
    <w:uiPriority w:val="99"/>
    <w:locked/>
    <w:rsid w:val="00F560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560C8"/>
    <w:rPr>
      <w:b/>
      <w:bCs/>
    </w:rPr>
  </w:style>
  <w:style w:type="character" w:customStyle="1" w:styleId="CommentSubjectChar">
    <w:name w:val="Comment Subject Char"/>
    <w:basedOn w:val="CommentTextChar"/>
    <w:link w:val="CommentSubject"/>
    <w:uiPriority w:val="99"/>
    <w:semiHidden/>
    <w:locked/>
    <w:rsid w:val="00F560C8"/>
    <w:rPr>
      <w:rFonts w:ascii="Calibri" w:hAnsi="Calibri" w:cs="Times New Roman"/>
      <w:b/>
      <w:bCs/>
      <w:sz w:val="20"/>
      <w:szCs w:val="20"/>
    </w:rPr>
  </w:style>
  <w:style w:type="paragraph" w:styleId="NormalWeb">
    <w:name w:val="Normal (Web)"/>
    <w:basedOn w:val="Normal"/>
    <w:uiPriority w:val="99"/>
    <w:rsid w:val="000F340F"/>
    <w:pPr>
      <w:spacing w:before="100" w:beforeAutospacing="1" w:after="100" w:afterAutospacing="1" w:line="240" w:lineRule="auto"/>
    </w:pPr>
    <w:rPr>
      <w:rFonts w:ascii="Times New Roman" w:eastAsia="Times New Roman" w:hAnsi="Times New Roman"/>
      <w:sz w:val="24"/>
      <w:szCs w:val="24"/>
      <w:lang w:eastAsia="en-AU"/>
    </w:rPr>
  </w:style>
  <w:style w:type="character" w:styleId="HTMLAcronym">
    <w:name w:val="HTML Acronym"/>
    <w:basedOn w:val="DefaultParagraphFont"/>
    <w:uiPriority w:val="99"/>
    <w:semiHidden/>
    <w:rsid w:val="007B39FF"/>
    <w:rPr>
      <w:rFonts w:cs="Times New Roman"/>
    </w:rPr>
  </w:style>
  <w:style w:type="paragraph" w:styleId="Header">
    <w:name w:val="header"/>
    <w:basedOn w:val="Normal"/>
    <w:link w:val="HeaderChar"/>
    <w:uiPriority w:val="99"/>
    <w:semiHidden/>
    <w:rsid w:val="00B74B2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B74B20"/>
    <w:rPr>
      <w:rFonts w:ascii="Calibri" w:hAnsi="Calibri" w:cs="Times New Roman"/>
    </w:rPr>
  </w:style>
  <w:style w:type="paragraph" w:styleId="Footer">
    <w:name w:val="footer"/>
    <w:basedOn w:val="Normal"/>
    <w:link w:val="FooterChar"/>
    <w:uiPriority w:val="99"/>
    <w:rsid w:val="00B74B2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74B20"/>
    <w:rPr>
      <w:rFonts w:ascii="Calibri" w:hAnsi="Calibri" w:cs="Times New Roman"/>
    </w:rPr>
  </w:style>
  <w:style w:type="paragraph" w:customStyle="1" w:styleId="R1">
    <w:name w:val="R1"/>
    <w:aliases w:val="1. or 1.(1)"/>
    <w:basedOn w:val="Normal"/>
    <w:next w:val="R2"/>
    <w:uiPriority w:val="99"/>
    <w:rsid w:val="000F2F4A"/>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paragraph" w:customStyle="1" w:styleId="R2">
    <w:name w:val="R2"/>
    <w:aliases w:val="(2)"/>
    <w:basedOn w:val="Normal"/>
    <w:uiPriority w:val="99"/>
    <w:rsid w:val="000F2F4A"/>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styleId="FootnoteText">
    <w:name w:val="footnote text"/>
    <w:basedOn w:val="Normal"/>
    <w:link w:val="FootnoteTextChar"/>
    <w:uiPriority w:val="99"/>
    <w:rsid w:val="005B4D4F"/>
    <w:pPr>
      <w:spacing w:after="0" w:line="240" w:lineRule="auto"/>
    </w:pPr>
    <w:rPr>
      <w:sz w:val="20"/>
      <w:szCs w:val="20"/>
    </w:rPr>
  </w:style>
  <w:style w:type="character" w:customStyle="1" w:styleId="FootnoteTextChar">
    <w:name w:val="Footnote Text Char"/>
    <w:basedOn w:val="DefaultParagraphFont"/>
    <w:link w:val="FootnoteText"/>
    <w:uiPriority w:val="99"/>
    <w:locked/>
    <w:rsid w:val="005B4D4F"/>
    <w:rPr>
      <w:rFonts w:ascii="Calibri" w:hAnsi="Calibri" w:cs="Times New Roman"/>
      <w:sz w:val="20"/>
      <w:szCs w:val="20"/>
    </w:rPr>
  </w:style>
  <w:style w:type="character" w:styleId="FootnoteReference">
    <w:name w:val="footnote reference"/>
    <w:basedOn w:val="DefaultParagraphFont"/>
    <w:uiPriority w:val="99"/>
    <w:rsid w:val="005B4D4F"/>
    <w:rPr>
      <w:rFonts w:cs="Times New Roman"/>
      <w:vertAlign w:val="superscript"/>
    </w:rPr>
  </w:style>
  <w:style w:type="paragraph" w:styleId="Caption">
    <w:name w:val="caption"/>
    <w:basedOn w:val="Normal"/>
    <w:next w:val="Normal"/>
    <w:uiPriority w:val="99"/>
    <w:qFormat/>
    <w:rsid w:val="00732658"/>
    <w:pPr>
      <w:spacing w:before="120" w:after="120" w:line="240" w:lineRule="auto"/>
    </w:pPr>
    <w:rPr>
      <w:rFonts w:ascii="Times New Roman" w:eastAsia="Times New Roman" w:hAnsi="Times New Roman"/>
      <w:b/>
      <w:bCs/>
      <w:sz w:val="20"/>
      <w:szCs w:val="20"/>
      <w:lang w:eastAsia="en-AU"/>
    </w:rPr>
  </w:style>
  <w:style w:type="paragraph" w:customStyle="1" w:styleId="HSR">
    <w:name w:val="HSR"/>
    <w:aliases w:val="Subregulation Heading"/>
    <w:basedOn w:val="Normal"/>
    <w:next w:val="Normal"/>
    <w:uiPriority w:val="99"/>
    <w:rsid w:val="0061177F"/>
    <w:pPr>
      <w:keepNext/>
      <w:spacing w:before="300" w:after="0" w:line="240" w:lineRule="auto"/>
      <w:ind w:left="964"/>
    </w:pPr>
    <w:rPr>
      <w:rFonts w:ascii="Arial" w:eastAsia="Times New Roman" w:hAnsi="Arial"/>
      <w:i/>
      <w:sz w:val="24"/>
      <w:szCs w:val="24"/>
      <w:lang w:eastAsia="en-AU"/>
    </w:rPr>
  </w:style>
  <w:style w:type="table" w:customStyle="1" w:styleId="LightShading-Accent11">
    <w:name w:val="Light Shading - Accent 11"/>
    <w:uiPriority w:val="99"/>
    <w:rsid w:val="0061177F"/>
    <w:rPr>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harSectno">
    <w:name w:val="CharSectno"/>
    <w:basedOn w:val="DefaultParagraphFont"/>
    <w:qFormat/>
    <w:rsid w:val="00AB0E83"/>
    <w:rPr>
      <w:rFonts w:cs="Times New Roman"/>
    </w:rPr>
  </w:style>
  <w:style w:type="table" w:customStyle="1" w:styleId="TableGrid2">
    <w:name w:val="Table Grid2"/>
    <w:uiPriority w:val="99"/>
    <w:rsid w:val="00AB0E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C7FAD"/>
    <w:pPr>
      <w:autoSpaceDE w:val="0"/>
      <w:autoSpaceDN w:val="0"/>
      <w:adjustRightInd w:val="0"/>
    </w:pPr>
    <w:rPr>
      <w:rFonts w:cs="Calibri"/>
      <w:color w:val="000000"/>
      <w:sz w:val="24"/>
      <w:szCs w:val="24"/>
      <w:lang w:eastAsia="en-US"/>
    </w:rPr>
  </w:style>
  <w:style w:type="paragraph" w:customStyle="1" w:styleId="P1">
    <w:name w:val="P1"/>
    <w:aliases w:val="(a)"/>
    <w:basedOn w:val="Normal"/>
    <w:rsid w:val="008825E2"/>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HR">
    <w:name w:val="HR"/>
    <w:aliases w:val="Regulation Heading"/>
    <w:basedOn w:val="Normal"/>
    <w:next w:val="R1"/>
    <w:uiPriority w:val="99"/>
    <w:rsid w:val="00377653"/>
    <w:pPr>
      <w:keepNext/>
      <w:keepLines/>
      <w:spacing w:before="360" w:after="0" w:line="240" w:lineRule="auto"/>
      <w:ind w:left="964" w:hanging="964"/>
    </w:pPr>
    <w:rPr>
      <w:rFonts w:ascii="Arial" w:eastAsia="Times New Roman" w:hAnsi="Arial"/>
      <w:b/>
      <w:sz w:val="24"/>
      <w:szCs w:val="24"/>
      <w:lang w:eastAsia="en-AU"/>
    </w:rPr>
  </w:style>
  <w:style w:type="paragraph" w:styleId="Revision">
    <w:name w:val="Revision"/>
    <w:hidden/>
    <w:uiPriority w:val="99"/>
    <w:semiHidden/>
    <w:rsid w:val="00661953"/>
    <w:rPr>
      <w:sz w:val="22"/>
      <w:szCs w:val="22"/>
      <w:lang w:eastAsia="en-US"/>
    </w:rPr>
  </w:style>
  <w:style w:type="table" w:customStyle="1" w:styleId="LightGrid-Accent11">
    <w:name w:val="Light Grid - Accent 11"/>
    <w:uiPriority w:val="99"/>
    <w:rsid w:val="00D11EB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DashChar">
    <w:name w:val="Dash Char"/>
    <w:basedOn w:val="DefaultParagraphFont"/>
    <w:link w:val="Dash"/>
    <w:uiPriority w:val="99"/>
    <w:locked/>
    <w:rsid w:val="005F4018"/>
    <w:rPr>
      <w:rFonts w:eastAsia="Times New Roman"/>
      <w:sz w:val="22"/>
      <w:szCs w:val="22"/>
      <w:lang w:eastAsia="en-US"/>
    </w:rPr>
  </w:style>
  <w:style w:type="character" w:styleId="FollowedHyperlink">
    <w:name w:val="FollowedHyperlink"/>
    <w:basedOn w:val="DefaultParagraphFont"/>
    <w:uiPriority w:val="99"/>
    <w:semiHidden/>
    <w:rsid w:val="00E17A4A"/>
    <w:rPr>
      <w:rFonts w:cs="Times New Roman"/>
      <w:color w:val="800080"/>
      <w:u w:val="single"/>
    </w:rPr>
  </w:style>
  <w:style w:type="paragraph" w:customStyle="1" w:styleId="definition">
    <w:name w:val="definition"/>
    <w:basedOn w:val="Normal"/>
    <w:rsid w:val="005222C7"/>
    <w:pPr>
      <w:spacing w:before="80" w:after="0" w:line="260" w:lineRule="exact"/>
      <w:ind w:left="964"/>
      <w:jc w:val="both"/>
    </w:pPr>
    <w:rPr>
      <w:rFonts w:ascii="Times New Roman" w:eastAsia="Times New Roman" w:hAnsi="Times New Roman"/>
      <w:sz w:val="24"/>
      <w:szCs w:val="24"/>
      <w:lang w:eastAsia="en-AU"/>
    </w:rPr>
  </w:style>
  <w:style w:type="paragraph" w:customStyle="1" w:styleId="P2">
    <w:name w:val="P2"/>
    <w:basedOn w:val="Normal"/>
    <w:rsid w:val="00D8487B"/>
    <w:pPr>
      <w:keepLines/>
      <w:tabs>
        <w:tab w:val="right" w:pos="2098"/>
      </w:tabs>
      <w:spacing w:after="100" w:line="260" w:lineRule="exact"/>
      <w:ind w:left="2268" w:hanging="2268"/>
      <w:jc w:val="both"/>
    </w:pPr>
  </w:style>
  <w:style w:type="character" w:customStyle="1" w:styleId="ListParagraphChar">
    <w:name w:val="List Paragraph Char"/>
    <w:basedOn w:val="DefaultParagraphFont"/>
    <w:link w:val="ListParagraph"/>
    <w:uiPriority w:val="34"/>
    <w:locked/>
    <w:rsid w:val="0066015E"/>
    <w:rPr>
      <w:lang w:eastAsia="en-US"/>
    </w:rPr>
  </w:style>
  <w:style w:type="paragraph" w:customStyle="1" w:styleId="Def">
    <w:name w:val="Def"/>
    <w:basedOn w:val="Normal"/>
    <w:uiPriority w:val="99"/>
    <w:rsid w:val="00FC0ABE"/>
    <w:pPr>
      <w:spacing w:before="80" w:after="100" w:line="260" w:lineRule="exact"/>
      <w:ind w:left="964"/>
      <w:jc w:val="both"/>
    </w:pPr>
  </w:style>
  <w:style w:type="paragraph" w:customStyle="1" w:styleId="NoteSS">
    <w:name w:val="Note SS"/>
    <w:basedOn w:val="Normal"/>
    <w:qFormat/>
    <w:rsid w:val="00455DCD"/>
    <w:pPr>
      <w:keepLines/>
      <w:spacing w:before="120" w:line="220" w:lineRule="exact"/>
      <w:ind w:left="964"/>
      <w:jc w:val="both"/>
    </w:pPr>
    <w:rPr>
      <w:sz w:val="20"/>
    </w:rPr>
  </w:style>
  <w:style w:type="paragraph" w:customStyle="1" w:styleId="tPara">
    <w:name w:val="t_Para"/>
    <w:basedOn w:val="Normal"/>
    <w:uiPriority w:val="99"/>
    <w:qFormat/>
    <w:rsid w:val="00F1670F"/>
    <w:pPr>
      <w:keepLines/>
      <w:tabs>
        <w:tab w:val="right" w:pos="1531"/>
      </w:tabs>
      <w:spacing w:after="100" w:line="260" w:lineRule="exact"/>
      <w:ind w:left="1701" w:hanging="1701"/>
      <w:jc w:val="both"/>
    </w:pPr>
  </w:style>
  <w:style w:type="character" w:styleId="PlaceholderText">
    <w:name w:val="Placeholder Text"/>
    <w:basedOn w:val="DefaultParagraphFont"/>
    <w:uiPriority w:val="99"/>
    <w:semiHidden/>
    <w:rsid w:val="00A05985"/>
    <w:rPr>
      <w:color w:val="808080"/>
    </w:rPr>
  </w:style>
  <w:style w:type="paragraph" w:customStyle="1" w:styleId="noteDrafter">
    <w:name w:val="note_Drafter"/>
    <w:basedOn w:val="Normal"/>
    <w:qFormat/>
    <w:rsid w:val="00C91515"/>
    <w:pPr>
      <w:spacing w:before="80" w:after="80" w:line="240" w:lineRule="auto"/>
    </w:pPr>
    <w:rPr>
      <w:rFonts w:ascii="Times New Roman" w:eastAsia="Times New Roman" w:hAnsi="Times New Roman"/>
      <w:color w:val="0070C0"/>
      <w:sz w:val="24"/>
      <w:szCs w:val="24"/>
      <w:lang w:eastAsia="en-AU"/>
    </w:rPr>
  </w:style>
  <w:style w:type="paragraph" w:customStyle="1" w:styleId="p10">
    <w:name w:val="p1"/>
    <w:basedOn w:val="Normal"/>
    <w:rsid w:val="00387643"/>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h5Section">
    <w:name w:val="h5_Section"/>
    <w:basedOn w:val="Heading5"/>
    <w:next w:val="Normal"/>
    <w:uiPriority w:val="99"/>
    <w:qFormat/>
    <w:rsid w:val="000C2977"/>
    <w:pPr>
      <w:spacing w:before="360" w:after="60" w:line="240" w:lineRule="auto"/>
      <w:ind w:left="964" w:hanging="964"/>
    </w:pPr>
    <w:rPr>
      <w:rFonts w:ascii="Arial" w:hAnsi="Arial"/>
      <w:b/>
      <w:bCs/>
      <w:iCs/>
      <w:color w:val="auto"/>
      <w:sz w:val="24"/>
      <w:szCs w:val="26"/>
      <w:lang w:eastAsia="en-AU"/>
    </w:rPr>
  </w:style>
  <w:style w:type="paragraph" w:customStyle="1" w:styleId="tMain">
    <w:name w:val="t_Main"/>
    <w:basedOn w:val="Normal"/>
    <w:uiPriority w:val="99"/>
    <w:qFormat/>
    <w:rsid w:val="000C2977"/>
    <w:pPr>
      <w:keepLines/>
      <w:tabs>
        <w:tab w:val="right" w:pos="794"/>
      </w:tabs>
      <w:spacing w:before="80" w:after="100" w:line="260" w:lineRule="exact"/>
      <w:ind w:left="964" w:hanging="964"/>
      <w:jc w:val="both"/>
    </w:pPr>
    <w:rPr>
      <w:rFonts w:ascii="Times New Roman" w:eastAsia="Times New Roman" w:hAnsi="Times New Roman"/>
      <w:sz w:val="24"/>
      <w:szCs w:val="24"/>
      <w:lang w:eastAsia="en-AU"/>
    </w:rPr>
  </w:style>
  <w:style w:type="character" w:customStyle="1" w:styleId="Heading5Char">
    <w:name w:val="Heading 5 Char"/>
    <w:basedOn w:val="DefaultParagraphFont"/>
    <w:link w:val="Heading5"/>
    <w:uiPriority w:val="9"/>
    <w:semiHidden/>
    <w:rsid w:val="000C2977"/>
    <w:rPr>
      <w:rFonts w:ascii="Cambria" w:eastAsia="Times New Roman" w:hAnsi="Cambria" w:cs="Times New Roman"/>
      <w:color w:val="243F60"/>
      <w:lang w:eastAsia="en-US"/>
    </w:rPr>
  </w:style>
  <w:style w:type="paragraph" w:customStyle="1" w:styleId="noteMain">
    <w:name w:val="note_Main"/>
    <w:basedOn w:val="tMain"/>
    <w:qFormat/>
    <w:rsid w:val="00386C72"/>
    <w:pPr>
      <w:spacing w:line="220" w:lineRule="exact"/>
    </w:pPr>
    <w:rPr>
      <w:sz w:val="20"/>
    </w:rPr>
  </w:style>
  <w:style w:type="character" w:customStyle="1" w:styleId="Heading4Char">
    <w:name w:val="Heading 4 Char"/>
    <w:basedOn w:val="DefaultParagraphFont"/>
    <w:link w:val="Heading4"/>
    <w:uiPriority w:val="9"/>
    <w:semiHidden/>
    <w:rsid w:val="0061659C"/>
    <w:rPr>
      <w:rFonts w:ascii="Cambria" w:eastAsia="Times New Roman" w:hAnsi="Cambria" w:cs="Times New Roman"/>
      <w:b/>
      <w:bCs/>
      <w:i/>
      <w:iCs/>
      <w:color w:val="4F81BD"/>
      <w:lang w:eastAsia="en-US"/>
    </w:rPr>
  </w:style>
  <w:style w:type="paragraph" w:customStyle="1" w:styleId="noteSubpara">
    <w:name w:val="note_Subpara"/>
    <w:basedOn w:val="Normal"/>
    <w:qFormat/>
    <w:rsid w:val="002161AE"/>
    <w:pPr>
      <w:keepLines/>
      <w:tabs>
        <w:tab w:val="right" w:pos="2211"/>
      </w:tabs>
      <w:spacing w:after="100" w:line="220" w:lineRule="exact"/>
      <w:ind w:left="2410" w:hanging="2410"/>
      <w:jc w:val="both"/>
    </w:pPr>
    <w:rPr>
      <w:rFonts w:ascii="Times New Roman" w:eastAsia="Times New Roman" w:hAnsi="Times New Roman"/>
      <w:sz w:val="20"/>
      <w:szCs w:val="24"/>
      <w:lang w:eastAsia="en-AU"/>
    </w:rPr>
  </w:style>
  <w:style w:type="paragraph" w:customStyle="1" w:styleId="tSubpara">
    <w:name w:val="t_Subpara"/>
    <w:basedOn w:val="Normal"/>
    <w:qFormat/>
    <w:rsid w:val="00AB29BA"/>
    <w:pPr>
      <w:keepLines/>
      <w:tabs>
        <w:tab w:val="right" w:pos="2211"/>
      </w:tabs>
      <w:spacing w:after="100" w:line="260" w:lineRule="exact"/>
      <w:ind w:left="2410" w:hanging="2410"/>
      <w:jc w:val="both"/>
    </w:pPr>
    <w:rPr>
      <w:rFonts w:ascii="Times New Roman" w:eastAsia="Times New Roman" w:hAnsi="Times New Roman"/>
      <w:sz w:val="24"/>
      <w:szCs w:val="24"/>
      <w:lang w:eastAsia="en-AU"/>
    </w:rPr>
  </w:style>
  <w:style w:type="paragraph" w:customStyle="1" w:styleId="tDefn">
    <w:name w:val="t_Defn"/>
    <w:basedOn w:val="Normal"/>
    <w:uiPriority w:val="99"/>
    <w:rsid w:val="00FB4250"/>
    <w:pPr>
      <w:spacing w:before="80" w:after="100" w:line="260" w:lineRule="exact"/>
      <w:ind w:left="964"/>
      <w:jc w:val="both"/>
    </w:pPr>
    <w:rPr>
      <w:rFonts w:ascii="Times New Roman" w:eastAsia="Times New Roman" w:hAnsi="Times New Roman"/>
      <w:sz w:val="24"/>
      <w:szCs w:val="24"/>
      <w:lang w:eastAsia="en-AU"/>
    </w:rPr>
  </w:style>
  <w:style w:type="paragraph" w:customStyle="1" w:styleId="notePara">
    <w:name w:val="note_Para"/>
    <w:basedOn w:val="tPara"/>
    <w:qFormat/>
    <w:rsid w:val="00FC7841"/>
    <w:pPr>
      <w:spacing w:line="220" w:lineRule="exact"/>
    </w:pPr>
    <w:rPr>
      <w:rFonts w:ascii="Times New Roman" w:eastAsia="Times New Roman" w:hAnsi="Times New Roman"/>
      <w:sz w:val="20"/>
      <w:szCs w:val="24"/>
      <w:lang w:eastAsia="en-AU"/>
    </w:rPr>
  </w:style>
  <w:style w:type="paragraph" w:customStyle="1" w:styleId="h6Subsec">
    <w:name w:val="h6_Subsec"/>
    <w:basedOn w:val="Normal"/>
    <w:next w:val="Normal"/>
    <w:qFormat/>
    <w:rsid w:val="00BE480F"/>
    <w:pPr>
      <w:keepNext/>
      <w:spacing w:before="120" w:after="0" w:line="240" w:lineRule="auto"/>
      <w:ind w:left="964"/>
    </w:pPr>
    <w:rPr>
      <w:rFonts w:ascii="Arial" w:eastAsia="Times New Roman" w:hAnsi="Arial"/>
      <w:i/>
      <w:sz w:val="24"/>
      <w:szCs w:val="24"/>
      <w:lang w:eastAsia="en-AU"/>
    </w:rPr>
  </w:style>
  <w:style w:type="paragraph" w:customStyle="1" w:styleId="Tabletext">
    <w:name w:val="Tabletext"/>
    <w:aliases w:val="tt"/>
    <w:basedOn w:val="Normal"/>
    <w:rsid w:val="00BA2C7D"/>
    <w:pPr>
      <w:spacing w:before="60" w:after="0" w:line="240" w:lineRule="atLeast"/>
    </w:pPr>
    <w:rPr>
      <w:rFonts w:ascii="Times New Roman" w:eastAsia="Times New Roman" w:hAnsi="Times New Roman"/>
      <w:sz w:val="20"/>
      <w:szCs w:val="20"/>
      <w:lang w:eastAsia="en-AU"/>
    </w:rPr>
  </w:style>
  <w:style w:type="paragraph" w:customStyle="1" w:styleId="TableHeading">
    <w:name w:val="TableHeading"/>
    <w:aliases w:val="th"/>
    <w:basedOn w:val="Normal"/>
    <w:next w:val="Tabletext"/>
    <w:rsid w:val="00BA2C7D"/>
    <w:pPr>
      <w:keepNext/>
      <w:spacing w:before="60" w:after="0" w:line="240" w:lineRule="atLeast"/>
    </w:pPr>
    <w:rPr>
      <w:rFonts w:ascii="Times New Roman" w:eastAsia="Times New Roman" w:hAnsi="Times New Roman"/>
      <w:b/>
      <w:sz w:val="20"/>
      <w:szCs w:val="20"/>
      <w:lang w:eastAsia="en-AU"/>
    </w:rPr>
  </w:style>
  <w:style w:type="paragraph" w:styleId="ListNumber">
    <w:name w:val="List Number"/>
    <w:basedOn w:val="Normal"/>
    <w:uiPriority w:val="99"/>
    <w:qFormat/>
    <w:locked/>
    <w:rsid w:val="00C91671"/>
    <w:pPr>
      <w:numPr>
        <w:numId w:val="5"/>
      </w:numPr>
    </w:pPr>
    <w:rPr>
      <w:rFonts w:ascii="Arial" w:eastAsia="Times New Roman" w:hAnsi="Arial"/>
    </w:rPr>
  </w:style>
  <w:style w:type="paragraph" w:styleId="ListNumber2">
    <w:name w:val="List Number 2"/>
    <w:basedOn w:val="Normal"/>
    <w:uiPriority w:val="99"/>
    <w:locked/>
    <w:rsid w:val="00C91671"/>
    <w:pPr>
      <w:numPr>
        <w:ilvl w:val="1"/>
        <w:numId w:val="5"/>
      </w:numPr>
    </w:pPr>
    <w:rPr>
      <w:rFonts w:ascii="Arial" w:eastAsia="Times New Roman" w:hAnsi="Arial"/>
    </w:rPr>
  </w:style>
  <w:style w:type="paragraph" w:styleId="ListNumber3">
    <w:name w:val="List Number 3"/>
    <w:basedOn w:val="Normal"/>
    <w:uiPriority w:val="99"/>
    <w:locked/>
    <w:rsid w:val="00C91671"/>
    <w:pPr>
      <w:numPr>
        <w:ilvl w:val="2"/>
        <w:numId w:val="5"/>
      </w:numPr>
    </w:pPr>
    <w:rPr>
      <w:rFonts w:ascii="Arial" w:eastAsia="Times New Roman" w:hAnsi="Arial"/>
    </w:rPr>
  </w:style>
  <w:style w:type="paragraph" w:styleId="ListNumber4">
    <w:name w:val="List Number 4"/>
    <w:basedOn w:val="Normal"/>
    <w:uiPriority w:val="99"/>
    <w:locked/>
    <w:rsid w:val="00C91671"/>
    <w:pPr>
      <w:numPr>
        <w:ilvl w:val="3"/>
        <w:numId w:val="5"/>
      </w:numPr>
    </w:pPr>
    <w:rPr>
      <w:rFonts w:ascii="Arial" w:eastAsia="Times New Roman" w:hAnsi="Arial"/>
    </w:rPr>
  </w:style>
  <w:style w:type="paragraph" w:styleId="ListNumber5">
    <w:name w:val="List Number 5"/>
    <w:basedOn w:val="Normal"/>
    <w:uiPriority w:val="99"/>
    <w:locked/>
    <w:rsid w:val="00C91671"/>
    <w:pPr>
      <w:numPr>
        <w:ilvl w:val="4"/>
        <w:numId w:val="5"/>
      </w:numPr>
    </w:pPr>
    <w:rPr>
      <w:rFonts w:ascii="Arial" w:eastAsia="Times New Roman" w:hAnsi="Arial"/>
    </w:rPr>
  </w:style>
  <w:style w:type="paragraph" w:customStyle="1" w:styleId="paragraph">
    <w:name w:val="paragraph"/>
    <w:aliases w:val="a"/>
    <w:basedOn w:val="Normal"/>
    <w:link w:val="paragraphChar"/>
    <w:rsid w:val="00C91671"/>
    <w:pPr>
      <w:tabs>
        <w:tab w:val="right" w:pos="1531"/>
      </w:tabs>
      <w:spacing w:before="40" w:after="0" w:line="240" w:lineRule="auto"/>
      <w:ind w:left="1644" w:hanging="1644"/>
    </w:pPr>
    <w:rPr>
      <w:rFonts w:ascii="Times New Roman" w:eastAsia="Times New Roman" w:hAnsi="Times New Roman"/>
      <w:szCs w:val="20"/>
    </w:rPr>
  </w:style>
  <w:style w:type="character" w:customStyle="1" w:styleId="paragraphChar">
    <w:name w:val="paragraph Char"/>
    <w:aliases w:val="a Char"/>
    <w:link w:val="paragraph"/>
    <w:locked/>
    <w:rsid w:val="00C91671"/>
    <w:rPr>
      <w:rFonts w:ascii="Times New Roman" w:eastAsia="Times New Roman" w:hAnsi="Times New Roman"/>
      <w:sz w:val="22"/>
      <w:lang w:eastAsia="en-US"/>
    </w:rPr>
  </w:style>
  <w:style w:type="paragraph" w:customStyle="1" w:styleId="Definition0">
    <w:name w:val="Definition"/>
    <w:aliases w:val="dd"/>
    <w:basedOn w:val="Normal"/>
    <w:rsid w:val="00D11F3D"/>
    <w:pPr>
      <w:spacing w:before="180" w:after="0" w:line="240" w:lineRule="auto"/>
      <w:ind w:left="1134"/>
    </w:pPr>
    <w:rPr>
      <w:rFonts w:ascii="Times New Roman" w:hAnsi="Times New Roman"/>
      <w:lang w:eastAsia="en-AU"/>
    </w:rPr>
  </w:style>
  <w:style w:type="paragraph" w:customStyle="1" w:styleId="paragraphsub">
    <w:name w:val="paragraph(sub)"/>
    <w:aliases w:val="aa"/>
    <w:basedOn w:val="Normal"/>
    <w:rsid w:val="00B9176A"/>
    <w:pPr>
      <w:tabs>
        <w:tab w:val="right" w:pos="1985"/>
      </w:tabs>
      <w:spacing w:before="40" w:after="0" w:line="240" w:lineRule="auto"/>
      <w:ind w:left="2098" w:hanging="2098"/>
    </w:pPr>
    <w:rPr>
      <w:rFonts w:ascii="Times New Roman" w:eastAsia="Times New Roman" w:hAnsi="Times New Roman"/>
      <w:szCs w:val="20"/>
      <w:lang w:eastAsia="en-AU"/>
    </w:rPr>
  </w:style>
  <w:style w:type="paragraph" w:customStyle="1" w:styleId="notepara0">
    <w:name w:val="note(para)"/>
    <w:aliases w:val="na"/>
    <w:basedOn w:val="Normal"/>
    <w:rsid w:val="00B9176A"/>
    <w:pPr>
      <w:spacing w:before="40" w:after="0" w:line="198" w:lineRule="exact"/>
      <w:ind w:left="2354" w:hanging="369"/>
    </w:pPr>
    <w:rPr>
      <w:rFonts w:ascii="Times New Roman" w:eastAsia="Times New Roman" w:hAnsi="Times New Roman"/>
      <w:sz w:val="18"/>
      <w:szCs w:val="20"/>
      <w:lang w:eastAsia="en-AU"/>
    </w:rPr>
  </w:style>
  <w:style w:type="paragraph" w:customStyle="1" w:styleId="notetext">
    <w:name w:val="note(text)"/>
    <w:aliases w:val="n"/>
    <w:basedOn w:val="Normal"/>
    <w:rsid w:val="00B9176A"/>
    <w:pPr>
      <w:spacing w:before="122" w:after="0" w:line="240" w:lineRule="auto"/>
      <w:ind w:left="1985" w:hanging="851"/>
    </w:pPr>
    <w:rPr>
      <w:rFonts w:ascii="Times New Roman" w:eastAsia="Times New Roman" w:hAnsi="Times New Roman"/>
      <w:sz w:val="18"/>
      <w:szCs w:val="20"/>
      <w:lang w:eastAsia="en-AU"/>
    </w:rPr>
  </w:style>
  <w:style w:type="paragraph" w:customStyle="1" w:styleId="ActHead5">
    <w:name w:val="ActHead 5"/>
    <w:aliases w:val="s"/>
    <w:basedOn w:val="Normal"/>
    <w:next w:val="subsection"/>
    <w:qFormat/>
    <w:rsid w:val="00D8181A"/>
    <w:pPr>
      <w:keepNext/>
      <w:keepLines/>
      <w:spacing w:before="280" w:after="0" w:line="240" w:lineRule="auto"/>
      <w:ind w:left="1134" w:hanging="1134"/>
      <w:outlineLvl w:val="4"/>
    </w:pPr>
    <w:rPr>
      <w:rFonts w:ascii="Times New Roman" w:eastAsia="Times New Roman" w:hAnsi="Times New Roman"/>
      <w:b/>
      <w:kern w:val="28"/>
      <w:sz w:val="24"/>
      <w:szCs w:val="20"/>
      <w:lang w:eastAsia="en-AU"/>
    </w:rPr>
  </w:style>
  <w:style w:type="paragraph" w:customStyle="1" w:styleId="subsection">
    <w:name w:val="subsection"/>
    <w:aliases w:val="ss"/>
    <w:basedOn w:val="Normal"/>
    <w:link w:val="subsectionChar"/>
    <w:rsid w:val="00D8181A"/>
    <w:pPr>
      <w:tabs>
        <w:tab w:val="right" w:pos="1021"/>
      </w:tabs>
      <w:spacing w:before="180" w:after="0" w:line="240" w:lineRule="auto"/>
      <w:ind w:left="1134" w:hanging="1134"/>
    </w:pPr>
    <w:rPr>
      <w:rFonts w:ascii="Times New Roman" w:eastAsia="Times New Roman" w:hAnsi="Times New Roman"/>
      <w:szCs w:val="20"/>
      <w:lang w:eastAsia="en-AU"/>
    </w:rPr>
  </w:style>
  <w:style w:type="character" w:customStyle="1" w:styleId="subsectionChar">
    <w:name w:val="subsection Char"/>
    <w:aliases w:val="ss Char"/>
    <w:basedOn w:val="DefaultParagraphFont"/>
    <w:link w:val="subsection"/>
    <w:rsid w:val="004331E6"/>
    <w:rPr>
      <w:rFonts w:ascii="Times New Roman" w:eastAsia="Times New Roman" w:hAnsi="Times New Roman"/>
      <w:sz w:val="22"/>
    </w:rPr>
  </w:style>
  <w:style w:type="paragraph" w:customStyle="1" w:styleId="base-text-paragraphnonumbers">
    <w:name w:val="base-text-paragraph no numbers"/>
    <w:basedOn w:val="Normal"/>
    <w:rsid w:val="003E7C81"/>
    <w:pPr>
      <w:spacing w:before="120" w:after="120" w:line="240" w:lineRule="auto"/>
      <w:ind w:left="1134"/>
    </w:pPr>
    <w:rPr>
      <w:rFonts w:ascii="Times New Roman" w:eastAsia="Times New Roman" w:hAnsi="Times New Roman"/>
      <w:szCs w:val="20"/>
      <w:lang w:eastAsia="en-AU"/>
    </w:rPr>
  </w:style>
  <w:style w:type="paragraph" w:customStyle="1" w:styleId="53ItemHeading3">
    <w:name w:val="5.3 Item Heading 3"/>
    <w:basedOn w:val="Normal"/>
    <w:link w:val="53ItemHeading3Char"/>
    <w:qFormat/>
    <w:rsid w:val="00356933"/>
    <w:pPr>
      <w:spacing w:before="60" w:after="120" w:line="280" w:lineRule="exact"/>
      <w:ind w:firstLine="142"/>
    </w:pPr>
    <w:rPr>
      <w:rFonts w:ascii="Arial" w:eastAsia="Times New Roman" w:hAnsi="Arial" w:cs="Arial"/>
      <w:b/>
      <w:sz w:val="20"/>
      <w:szCs w:val="24"/>
    </w:rPr>
  </w:style>
  <w:style w:type="character" w:customStyle="1" w:styleId="53ItemHeading3Char">
    <w:name w:val="5.3 Item Heading 3 Char"/>
    <w:basedOn w:val="DefaultParagraphFont"/>
    <w:link w:val="53ItemHeading3"/>
    <w:rsid w:val="00356933"/>
    <w:rPr>
      <w:rFonts w:ascii="Arial" w:eastAsia="Times New Roman" w:hAnsi="Arial" w:cs="Arial"/>
      <w:b/>
      <w:szCs w:val="24"/>
      <w:lang w:eastAsia="en-US"/>
    </w:rPr>
  </w:style>
  <w:style w:type="paragraph" w:customStyle="1" w:styleId="SOText">
    <w:name w:val="SO Text"/>
    <w:aliases w:val="sot"/>
    <w:link w:val="SOTextChar"/>
    <w:rsid w:val="00B104DC"/>
    <w:pPr>
      <w:pBdr>
        <w:top w:val="single" w:sz="6" w:space="5" w:color="auto"/>
        <w:left w:val="single" w:sz="6" w:space="5" w:color="auto"/>
        <w:bottom w:val="single" w:sz="6" w:space="5" w:color="auto"/>
        <w:right w:val="single" w:sz="6" w:space="5" w:color="auto"/>
      </w:pBdr>
      <w:spacing w:before="240"/>
      <w:ind w:left="1134"/>
    </w:pPr>
    <w:rPr>
      <w:rFonts w:ascii="Times New Roman" w:hAnsi="Times New Roman"/>
      <w:sz w:val="22"/>
    </w:rPr>
  </w:style>
  <w:style w:type="character" w:customStyle="1" w:styleId="SOTextChar">
    <w:name w:val="SO Text Char"/>
    <w:aliases w:val="sot Char"/>
    <w:link w:val="SOText"/>
    <w:rsid w:val="00B104DC"/>
    <w:rPr>
      <w:rFonts w:ascii="Times New Roman" w:hAnsi="Times New Roman"/>
      <w:sz w:val="22"/>
      <w:lang w:bidi="ar-SA"/>
    </w:rPr>
  </w:style>
  <w:style w:type="paragraph" w:customStyle="1" w:styleId="SOPara">
    <w:name w:val="SO Para"/>
    <w:aliases w:val="soa"/>
    <w:basedOn w:val="SOText"/>
    <w:link w:val="SOParaChar"/>
    <w:qFormat/>
    <w:rsid w:val="00B104DC"/>
    <w:pPr>
      <w:tabs>
        <w:tab w:val="right" w:pos="1786"/>
      </w:tabs>
      <w:spacing w:before="40"/>
      <w:ind w:left="2070" w:hanging="936"/>
    </w:pPr>
  </w:style>
  <w:style w:type="character" w:customStyle="1" w:styleId="SOParaChar">
    <w:name w:val="SO Para Char"/>
    <w:aliases w:val="soa Char"/>
    <w:link w:val="SOPara"/>
    <w:rsid w:val="00B104DC"/>
    <w:rPr>
      <w:rFonts w:ascii="Times New Roman" w:hAnsi="Times New Roman"/>
      <w:sz w:val="22"/>
    </w:rPr>
  </w:style>
  <w:style w:type="paragraph" w:styleId="TOC5">
    <w:name w:val="toc 5"/>
    <w:basedOn w:val="Normal"/>
    <w:next w:val="Normal"/>
    <w:uiPriority w:val="39"/>
    <w:unhideWhenUsed/>
    <w:locked/>
    <w:rsid w:val="00FB52FD"/>
    <w:pPr>
      <w:keepLines/>
      <w:tabs>
        <w:tab w:val="right" w:leader="dot" w:pos="8278"/>
      </w:tabs>
      <w:spacing w:before="40" w:after="0" w:line="240" w:lineRule="auto"/>
      <w:ind w:left="2098" w:right="567" w:hanging="680"/>
    </w:pPr>
    <w:rPr>
      <w:rFonts w:ascii="Times New Roman" w:eastAsia="Times New Roman" w:hAnsi="Times New Roman"/>
      <w:kern w:val="28"/>
      <w:sz w:val="18"/>
      <w:szCs w:val="20"/>
      <w:lang w:eastAsia="en-AU"/>
    </w:rPr>
  </w:style>
  <w:style w:type="paragraph" w:styleId="TOC3">
    <w:name w:val="toc 3"/>
    <w:basedOn w:val="Normal"/>
    <w:next w:val="Normal"/>
    <w:autoRedefine/>
    <w:uiPriority w:val="39"/>
    <w:semiHidden/>
    <w:unhideWhenUsed/>
    <w:locked/>
    <w:rsid w:val="00FB52FD"/>
    <w:pPr>
      <w:ind w:left="440"/>
    </w:pPr>
  </w:style>
  <w:style w:type="paragraph" w:customStyle="1" w:styleId="ActHead4">
    <w:name w:val="ActHead 4"/>
    <w:aliases w:val="sd"/>
    <w:basedOn w:val="Normal"/>
    <w:next w:val="ActHead5"/>
    <w:qFormat/>
    <w:rsid w:val="009616E7"/>
    <w:pPr>
      <w:keepNext/>
      <w:keepLines/>
      <w:spacing w:before="220" w:after="0" w:line="240" w:lineRule="auto"/>
      <w:ind w:left="1134" w:hanging="1134"/>
      <w:outlineLvl w:val="3"/>
    </w:pPr>
    <w:rPr>
      <w:rFonts w:ascii="Times New Roman" w:eastAsia="Times New Roman" w:hAnsi="Times New Roman"/>
      <w:b/>
      <w:kern w:val="28"/>
      <w:sz w:val="26"/>
      <w:szCs w:val="20"/>
      <w:lang w:eastAsia="en-AU"/>
    </w:rPr>
  </w:style>
  <w:style w:type="character" w:customStyle="1" w:styleId="CharSubdNo">
    <w:name w:val="CharSubdNo"/>
    <w:basedOn w:val="DefaultParagraphFont"/>
    <w:uiPriority w:val="1"/>
    <w:qFormat/>
    <w:rsid w:val="009616E7"/>
  </w:style>
  <w:style w:type="character" w:customStyle="1" w:styleId="CharSubdText">
    <w:name w:val="CharSubdText"/>
    <w:basedOn w:val="DefaultParagraphFont"/>
    <w:uiPriority w:val="1"/>
    <w:qFormat/>
    <w:rsid w:val="009616E7"/>
  </w:style>
  <w:style w:type="paragraph" w:customStyle="1" w:styleId="SubsectionHead">
    <w:name w:val="SubsectionHead"/>
    <w:aliases w:val="ssh"/>
    <w:basedOn w:val="Normal"/>
    <w:next w:val="subsection"/>
    <w:rsid w:val="00045156"/>
    <w:pPr>
      <w:keepNext/>
      <w:keepLines/>
      <w:spacing w:before="240" w:after="0" w:line="240" w:lineRule="auto"/>
      <w:ind w:left="1134"/>
    </w:pPr>
    <w:rPr>
      <w:rFonts w:ascii="Times New Roman" w:eastAsia="Times New Roman" w:hAnsi="Times New Roman"/>
      <w:i/>
      <w:szCs w:val="20"/>
      <w:lang w:eastAsia="en-AU"/>
    </w:rPr>
  </w:style>
</w:styles>
</file>

<file path=word/webSettings.xml><?xml version="1.0" encoding="utf-8"?>
<w:webSettings xmlns:r="http://schemas.openxmlformats.org/officeDocument/2006/relationships" xmlns:w="http://schemas.openxmlformats.org/wordprocessingml/2006/main">
  <w:divs>
    <w:div w:id="22949220">
      <w:bodyDiv w:val="1"/>
      <w:marLeft w:val="0"/>
      <w:marRight w:val="0"/>
      <w:marTop w:val="0"/>
      <w:marBottom w:val="0"/>
      <w:divBdr>
        <w:top w:val="none" w:sz="0" w:space="0" w:color="auto"/>
        <w:left w:val="none" w:sz="0" w:space="0" w:color="auto"/>
        <w:bottom w:val="none" w:sz="0" w:space="0" w:color="auto"/>
        <w:right w:val="none" w:sz="0" w:space="0" w:color="auto"/>
      </w:divBdr>
    </w:div>
    <w:div w:id="39401007">
      <w:bodyDiv w:val="1"/>
      <w:marLeft w:val="0"/>
      <w:marRight w:val="0"/>
      <w:marTop w:val="0"/>
      <w:marBottom w:val="0"/>
      <w:divBdr>
        <w:top w:val="none" w:sz="0" w:space="0" w:color="auto"/>
        <w:left w:val="none" w:sz="0" w:space="0" w:color="auto"/>
        <w:bottom w:val="none" w:sz="0" w:space="0" w:color="auto"/>
        <w:right w:val="none" w:sz="0" w:space="0" w:color="auto"/>
      </w:divBdr>
    </w:div>
    <w:div w:id="142242330">
      <w:bodyDiv w:val="1"/>
      <w:marLeft w:val="0"/>
      <w:marRight w:val="0"/>
      <w:marTop w:val="0"/>
      <w:marBottom w:val="0"/>
      <w:divBdr>
        <w:top w:val="none" w:sz="0" w:space="0" w:color="auto"/>
        <w:left w:val="none" w:sz="0" w:space="0" w:color="auto"/>
        <w:bottom w:val="none" w:sz="0" w:space="0" w:color="auto"/>
        <w:right w:val="none" w:sz="0" w:space="0" w:color="auto"/>
      </w:divBdr>
    </w:div>
    <w:div w:id="183515725">
      <w:bodyDiv w:val="1"/>
      <w:marLeft w:val="0"/>
      <w:marRight w:val="0"/>
      <w:marTop w:val="0"/>
      <w:marBottom w:val="0"/>
      <w:divBdr>
        <w:top w:val="none" w:sz="0" w:space="0" w:color="auto"/>
        <w:left w:val="none" w:sz="0" w:space="0" w:color="auto"/>
        <w:bottom w:val="none" w:sz="0" w:space="0" w:color="auto"/>
        <w:right w:val="none" w:sz="0" w:space="0" w:color="auto"/>
      </w:divBdr>
    </w:div>
    <w:div w:id="310986212">
      <w:bodyDiv w:val="1"/>
      <w:marLeft w:val="0"/>
      <w:marRight w:val="0"/>
      <w:marTop w:val="0"/>
      <w:marBottom w:val="0"/>
      <w:divBdr>
        <w:top w:val="none" w:sz="0" w:space="0" w:color="auto"/>
        <w:left w:val="none" w:sz="0" w:space="0" w:color="auto"/>
        <w:bottom w:val="none" w:sz="0" w:space="0" w:color="auto"/>
        <w:right w:val="none" w:sz="0" w:space="0" w:color="auto"/>
      </w:divBdr>
    </w:div>
    <w:div w:id="405954932">
      <w:bodyDiv w:val="1"/>
      <w:marLeft w:val="0"/>
      <w:marRight w:val="0"/>
      <w:marTop w:val="0"/>
      <w:marBottom w:val="0"/>
      <w:divBdr>
        <w:top w:val="none" w:sz="0" w:space="0" w:color="auto"/>
        <w:left w:val="none" w:sz="0" w:space="0" w:color="auto"/>
        <w:bottom w:val="none" w:sz="0" w:space="0" w:color="auto"/>
        <w:right w:val="none" w:sz="0" w:space="0" w:color="auto"/>
      </w:divBdr>
    </w:div>
    <w:div w:id="483594840">
      <w:bodyDiv w:val="1"/>
      <w:marLeft w:val="0"/>
      <w:marRight w:val="0"/>
      <w:marTop w:val="0"/>
      <w:marBottom w:val="0"/>
      <w:divBdr>
        <w:top w:val="none" w:sz="0" w:space="0" w:color="auto"/>
        <w:left w:val="none" w:sz="0" w:space="0" w:color="auto"/>
        <w:bottom w:val="none" w:sz="0" w:space="0" w:color="auto"/>
        <w:right w:val="none" w:sz="0" w:space="0" w:color="auto"/>
      </w:divBdr>
      <w:divsChild>
        <w:div w:id="228081933">
          <w:marLeft w:val="0"/>
          <w:marRight w:val="0"/>
          <w:marTop w:val="0"/>
          <w:marBottom w:val="0"/>
          <w:divBdr>
            <w:top w:val="none" w:sz="0" w:space="0" w:color="auto"/>
            <w:left w:val="none" w:sz="0" w:space="0" w:color="auto"/>
            <w:bottom w:val="none" w:sz="0" w:space="0" w:color="auto"/>
            <w:right w:val="none" w:sz="0" w:space="0" w:color="auto"/>
          </w:divBdr>
          <w:divsChild>
            <w:div w:id="260644383">
              <w:marLeft w:val="0"/>
              <w:marRight w:val="0"/>
              <w:marTop w:val="0"/>
              <w:marBottom w:val="0"/>
              <w:divBdr>
                <w:top w:val="none" w:sz="0" w:space="0" w:color="auto"/>
                <w:left w:val="none" w:sz="0" w:space="0" w:color="auto"/>
                <w:bottom w:val="none" w:sz="0" w:space="0" w:color="auto"/>
                <w:right w:val="none" w:sz="0" w:space="0" w:color="auto"/>
              </w:divBdr>
              <w:divsChild>
                <w:div w:id="1617249886">
                  <w:marLeft w:val="0"/>
                  <w:marRight w:val="0"/>
                  <w:marTop w:val="0"/>
                  <w:marBottom w:val="0"/>
                  <w:divBdr>
                    <w:top w:val="none" w:sz="0" w:space="0" w:color="auto"/>
                    <w:left w:val="none" w:sz="0" w:space="0" w:color="auto"/>
                    <w:bottom w:val="none" w:sz="0" w:space="0" w:color="auto"/>
                    <w:right w:val="none" w:sz="0" w:space="0" w:color="auto"/>
                  </w:divBdr>
                  <w:divsChild>
                    <w:div w:id="1670519455">
                      <w:marLeft w:val="0"/>
                      <w:marRight w:val="0"/>
                      <w:marTop w:val="0"/>
                      <w:marBottom w:val="0"/>
                      <w:divBdr>
                        <w:top w:val="none" w:sz="0" w:space="0" w:color="auto"/>
                        <w:left w:val="none" w:sz="0" w:space="0" w:color="auto"/>
                        <w:bottom w:val="none" w:sz="0" w:space="0" w:color="auto"/>
                        <w:right w:val="none" w:sz="0" w:space="0" w:color="auto"/>
                      </w:divBdr>
                      <w:divsChild>
                        <w:div w:id="1854566624">
                          <w:marLeft w:val="0"/>
                          <w:marRight w:val="0"/>
                          <w:marTop w:val="0"/>
                          <w:marBottom w:val="0"/>
                          <w:divBdr>
                            <w:top w:val="none" w:sz="0" w:space="0" w:color="auto"/>
                            <w:left w:val="none" w:sz="0" w:space="0" w:color="auto"/>
                            <w:bottom w:val="none" w:sz="0" w:space="0" w:color="auto"/>
                            <w:right w:val="none" w:sz="0" w:space="0" w:color="auto"/>
                          </w:divBdr>
                          <w:divsChild>
                            <w:div w:id="17991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959443">
      <w:bodyDiv w:val="1"/>
      <w:marLeft w:val="0"/>
      <w:marRight w:val="0"/>
      <w:marTop w:val="0"/>
      <w:marBottom w:val="0"/>
      <w:divBdr>
        <w:top w:val="none" w:sz="0" w:space="0" w:color="auto"/>
        <w:left w:val="none" w:sz="0" w:space="0" w:color="auto"/>
        <w:bottom w:val="none" w:sz="0" w:space="0" w:color="auto"/>
        <w:right w:val="none" w:sz="0" w:space="0" w:color="auto"/>
      </w:divBdr>
      <w:divsChild>
        <w:div w:id="394552805">
          <w:marLeft w:val="0"/>
          <w:marRight w:val="0"/>
          <w:marTop w:val="0"/>
          <w:marBottom w:val="0"/>
          <w:divBdr>
            <w:top w:val="none" w:sz="0" w:space="0" w:color="auto"/>
            <w:left w:val="none" w:sz="0" w:space="0" w:color="auto"/>
            <w:bottom w:val="none" w:sz="0" w:space="0" w:color="auto"/>
            <w:right w:val="none" w:sz="0" w:space="0" w:color="auto"/>
          </w:divBdr>
          <w:divsChild>
            <w:div w:id="187187091">
              <w:marLeft w:val="0"/>
              <w:marRight w:val="0"/>
              <w:marTop w:val="0"/>
              <w:marBottom w:val="0"/>
              <w:divBdr>
                <w:top w:val="none" w:sz="0" w:space="0" w:color="auto"/>
                <w:left w:val="none" w:sz="0" w:space="0" w:color="auto"/>
                <w:bottom w:val="none" w:sz="0" w:space="0" w:color="auto"/>
                <w:right w:val="none" w:sz="0" w:space="0" w:color="auto"/>
              </w:divBdr>
              <w:divsChild>
                <w:div w:id="454829482">
                  <w:marLeft w:val="-300"/>
                  <w:marRight w:val="0"/>
                  <w:marTop w:val="0"/>
                  <w:marBottom w:val="0"/>
                  <w:divBdr>
                    <w:top w:val="none" w:sz="0" w:space="0" w:color="auto"/>
                    <w:left w:val="none" w:sz="0" w:space="0" w:color="auto"/>
                    <w:bottom w:val="none" w:sz="0" w:space="0" w:color="auto"/>
                    <w:right w:val="none" w:sz="0" w:space="0" w:color="auto"/>
                  </w:divBdr>
                  <w:divsChild>
                    <w:div w:id="1619795430">
                      <w:marLeft w:val="0"/>
                      <w:marRight w:val="0"/>
                      <w:marTop w:val="0"/>
                      <w:marBottom w:val="0"/>
                      <w:divBdr>
                        <w:top w:val="none" w:sz="0" w:space="0" w:color="auto"/>
                        <w:left w:val="none" w:sz="0" w:space="0" w:color="auto"/>
                        <w:bottom w:val="none" w:sz="0" w:space="0" w:color="auto"/>
                        <w:right w:val="none" w:sz="0" w:space="0" w:color="auto"/>
                      </w:divBdr>
                      <w:divsChild>
                        <w:div w:id="1895045101">
                          <w:marLeft w:val="0"/>
                          <w:marRight w:val="0"/>
                          <w:marTop w:val="0"/>
                          <w:marBottom w:val="0"/>
                          <w:divBdr>
                            <w:top w:val="none" w:sz="0" w:space="0" w:color="auto"/>
                            <w:left w:val="none" w:sz="0" w:space="0" w:color="auto"/>
                            <w:bottom w:val="none" w:sz="0" w:space="0" w:color="auto"/>
                            <w:right w:val="none" w:sz="0" w:space="0" w:color="auto"/>
                          </w:divBdr>
                          <w:divsChild>
                            <w:div w:id="255599665">
                              <w:marLeft w:val="0"/>
                              <w:marRight w:val="0"/>
                              <w:marTop w:val="0"/>
                              <w:marBottom w:val="0"/>
                              <w:divBdr>
                                <w:top w:val="none" w:sz="0" w:space="0" w:color="auto"/>
                                <w:left w:val="none" w:sz="0" w:space="0" w:color="auto"/>
                                <w:bottom w:val="none" w:sz="0" w:space="0" w:color="auto"/>
                                <w:right w:val="none" w:sz="0" w:space="0" w:color="auto"/>
                              </w:divBdr>
                              <w:divsChild>
                                <w:div w:id="17304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368921">
      <w:bodyDiv w:val="1"/>
      <w:marLeft w:val="0"/>
      <w:marRight w:val="0"/>
      <w:marTop w:val="0"/>
      <w:marBottom w:val="0"/>
      <w:divBdr>
        <w:top w:val="none" w:sz="0" w:space="0" w:color="auto"/>
        <w:left w:val="none" w:sz="0" w:space="0" w:color="auto"/>
        <w:bottom w:val="none" w:sz="0" w:space="0" w:color="auto"/>
        <w:right w:val="none" w:sz="0" w:space="0" w:color="auto"/>
      </w:divBdr>
    </w:div>
    <w:div w:id="576091112">
      <w:bodyDiv w:val="1"/>
      <w:marLeft w:val="0"/>
      <w:marRight w:val="0"/>
      <w:marTop w:val="0"/>
      <w:marBottom w:val="0"/>
      <w:divBdr>
        <w:top w:val="none" w:sz="0" w:space="0" w:color="auto"/>
        <w:left w:val="none" w:sz="0" w:space="0" w:color="auto"/>
        <w:bottom w:val="none" w:sz="0" w:space="0" w:color="auto"/>
        <w:right w:val="none" w:sz="0" w:space="0" w:color="auto"/>
      </w:divBdr>
    </w:div>
    <w:div w:id="621352603">
      <w:bodyDiv w:val="1"/>
      <w:marLeft w:val="0"/>
      <w:marRight w:val="0"/>
      <w:marTop w:val="0"/>
      <w:marBottom w:val="0"/>
      <w:divBdr>
        <w:top w:val="none" w:sz="0" w:space="0" w:color="auto"/>
        <w:left w:val="none" w:sz="0" w:space="0" w:color="auto"/>
        <w:bottom w:val="none" w:sz="0" w:space="0" w:color="auto"/>
        <w:right w:val="none" w:sz="0" w:space="0" w:color="auto"/>
      </w:divBdr>
    </w:div>
    <w:div w:id="991637025">
      <w:bodyDiv w:val="1"/>
      <w:marLeft w:val="0"/>
      <w:marRight w:val="0"/>
      <w:marTop w:val="0"/>
      <w:marBottom w:val="0"/>
      <w:divBdr>
        <w:top w:val="none" w:sz="0" w:space="0" w:color="auto"/>
        <w:left w:val="none" w:sz="0" w:space="0" w:color="auto"/>
        <w:bottom w:val="none" w:sz="0" w:space="0" w:color="auto"/>
        <w:right w:val="none" w:sz="0" w:space="0" w:color="auto"/>
      </w:divBdr>
    </w:div>
    <w:div w:id="1007900079">
      <w:bodyDiv w:val="1"/>
      <w:marLeft w:val="0"/>
      <w:marRight w:val="0"/>
      <w:marTop w:val="0"/>
      <w:marBottom w:val="0"/>
      <w:divBdr>
        <w:top w:val="none" w:sz="0" w:space="0" w:color="auto"/>
        <w:left w:val="none" w:sz="0" w:space="0" w:color="auto"/>
        <w:bottom w:val="none" w:sz="0" w:space="0" w:color="auto"/>
        <w:right w:val="none" w:sz="0" w:space="0" w:color="auto"/>
      </w:divBdr>
    </w:div>
    <w:div w:id="1084063441">
      <w:bodyDiv w:val="1"/>
      <w:marLeft w:val="0"/>
      <w:marRight w:val="0"/>
      <w:marTop w:val="0"/>
      <w:marBottom w:val="0"/>
      <w:divBdr>
        <w:top w:val="none" w:sz="0" w:space="0" w:color="auto"/>
        <w:left w:val="none" w:sz="0" w:space="0" w:color="auto"/>
        <w:bottom w:val="none" w:sz="0" w:space="0" w:color="auto"/>
        <w:right w:val="none" w:sz="0" w:space="0" w:color="auto"/>
      </w:divBdr>
      <w:divsChild>
        <w:div w:id="48382946">
          <w:marLeft w:val="0"/>
          <w:marRight w:val="0"/>
          <w:marTop w:val="0"/>
          <w:marBottom w:val="0"/>
          <w:divBdr>
            <w:top w:val="none" w:sz="0" w:space="0" w:color="auto"/>
            <w:left w:val="none" w:sz="0" w:space="0" w:color="auto"/>
            <w:bottom w:val="none" w:sz="0" w:space="0" w:color="auto"/>
            <w:right w:val="none" w:sz="0" w:space="0" w:color="auto"/>
          </w:divBdr>
          <w:divsChild>
            <w:div w:id="1220435484">
              <w:marLeft w:val="0"/>
              <w:marRight w:val="0"/>
              <w:marTop w:val="0"/>
              <w:marBottom w:val="0"/>
              <w:divBdr>
                <w:top w:val="none" w:sz="0" w:space="0" w:color="auto"/>
                <w:left w:val="none" w:sz="0" w:space="0" w:color="auto"/>
                <w:bottom w:val="none" w:sz="0" w:space="0" w:color="auto"/>
                <w:right w:val="none" w:sz="0" w:space="0" w:color="auto"/>
              </w:divBdr>
              <w:divsChild>
                <w:div w:id="1371612598">
                  <w:marLeft w:val="0"/>
                  <w:marRight w:val="0"/>
                  <w:marTop w:val="0"/>
                  <w:marBottom w:val="0"/>
                  <w:divBdr>
                    <w:top w:val="none" w:sz="0" w:space="0" w:color="auto"/>
                    <w:left w:val="none" w:sz="0" w:space="0" w:color="auto"/>
                    <w:bottom w:val="none" w:sz="0" w:space="0" w:color="auto"/>
                    <w:right w:val="none" w:sz="0" w:space="0" w:color="auto"/>
                  </w:divBdr>
                  <w:divsChild>
                    <w:div w:id="973289968">
                      <w:marLeft w:val="0"/>
                      <w:marRight w:val="0"/>
                      <w:marTop w:val="0"/>
                      <w:marBottom w:val="0"/>
                      <w:divBdr>
                        <w:top w:val="none" w:sz="0" w:space="0" w:color="auto"/>
                        <w:left w:val="none" w:sz="0" w:space="0" w:color="auto"/>
                        <w:bottom w:val="none" w:sz="0" w:space="0" w:color="auto"/>
                        <w:right w:val="none" w:sz="0" w:space="0" w:color="auto"/>
                      </w:divBdr>
                      <w:divsChild>
                        <w:div w:id="858936541">
                          <w:marLeft w:val="0"/>
                          <w:marRight w:val="0"/>
                          <w:marTop w:val="0"/>
                          <w:marBottom w:val="0"/>
                          <w:divBdr>
                            <w:top w:val="single" w:sz="6" w:space="0" w:color="828282"/>
                            <w:left w:val="single" w:sz="6" w:space="0" w:color="828282"/>
                            <w:bottom w:val="single" w:sz="6" w:space="0" w:color="828282"/>
                            <w:right w:val="single" w:sz="6" w:space="0" w:color="828282"/>
                          </w:divBdr>
                          <w:divsChild>
                            <w:div w:id="1115635461">
                              <w:marLeft w:val="0"/>
                              <w:marRight w:val="0"/>
                              <w:marTop w:val="0"/>
                              <w:marBottom w:val="0"/>
                              <w:divBdr>
                                <w:top w:val="none" w:sz="0" w:space="0" w:color="auto"/>
                                <w:left w:val="none" w:sz="0" w:space="0" w:color="auto"/>
                                <w:bottom w:val="none" w:sz="0" w:space="0" w:color="auto"/>
                                <w:right w:val="none" w:sz="0" w:space="0" w:color="auto"/>
                              </w:divBdr>
                              <w:divsChild>
                                <w:div w:id="1976180029">
                                  <w:marLeft w:val="0"/>
                                  <w:marRight w:val="0"/>
                                  <w:marTop w:val="0"/>
                                  <w:marBottom w:val="0"/>
                                  <w:divBdr>
                                    <w:top w:val="none" w:sz="0" w:space="0" w:color="auto"/>
                                    <w:left w:val="none" w:sz="0" w:space="0" w:color="auto"/>
                                    <w:bottom w:val="none" w:sz="0" w:space="0" w:color="auto"/>
                                    <w:right w:val="none" w:sz="0" w:space="0" w:color="auto"/>
                                  </w:divBdr>
                                  <w:divsChild>
                                    <w:div w:id="1122192279">
                                      <w:marLeft w:val="0"/>
                                      <w:marRight w:val="0"/>
                                      <w:marTop w:val="0"/>
                                      <w:marBottom w:val="0"/>
                                      <w:divBdr>
                                        <w:top w:val="none" w:sz="0" w:space="0" w:color="auto"/>
                                        <w:left w:val="none" w:sz="0" w:space="0" w:color="auto"/>
                                        <w:bottom w:val="none" w:sz="0" w:space="0" w:color="auto"/>
                                        <w:right w:val="none" w:sz="0" w:space="0" w:color="auto"/>
                                      </w:divBdr>
                                      <w:divsChild>
                                        <w:div w:id="103575178">
                                          <w:marLeft w:val="0"/>
                                          <w:marRight w:val="0"/>
                                          <w:marTop w:val="0"/>
                                          <w:marBottom w:val="0"/>
                                          <w:divBdr>
                                            <w:top w:val="none" w:sz="0" w:space="0" w:color="auto"/>
                                            <w:left w:val="none" w:sz="0" w:space="0" w:color="auto"/>
                                            <w:bottom w:val="none" w:sz="0" w:space="0" w:color="auto"/>
                                            <w:right w:val="none" w:sz="0" w:space="0" w:color="auto"/>
                                          </w:divBdr>
                                          <w:divsChild>
                                            <w:div w:id="1778328265">
                                              <w:marLeft w:val="0"/>
                                              <w:marRight w:val="0"/>
                                              <w:marTop w:val="0"/>
                                              <w:marBottom w:val="0"/>
                                              <w:divBdr>
                                                <w:top w:val="none" w:sz="0" w:space="0" w:color="auto"/>
                                                <w:left w:val="none" w:sz="0" w:space="0" w:color="auto"/>
                                                <w:bottom w:val="none" w:sz="0" w:space="0" w:color="auto"/>
                                                <w:right w:val="none" w:sz="0" w:space="0" w:color="auto"/>
                                              </w:divBdr>
                                              <w:divsChild>
                                                <w:div w:id="30123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584720">
      <w:bodyDiv w:val="1"/>
      <w:marLeft w:val="0"/>
      <w:marRight w:val="0"/>
      <w:marTop w:val="0"/>
      <w:marBottom w:val="0"/>
      <w:divBdr>
        <w:top w:val="none" w:sz="0" w:space="0" w:color="auto"/>
        <w:left w:val="none" w:sz="0" w:space="0" w:color="auto"/>
        <w:bottom w:val="none" w:sz="0" w:space="0" w:color="auto"/>
        <w:right w:val="none" w:sz="0" w:space="0" w:color="auto"/>
      </w:divBdr>
    </w:div>
    <w:div w:id="1185248602">
      <w:bodyDiv w:val="1"/>
      <w:marLeft w:val="0"/>
      <w:marRight w:val="0"/>
      <w:marTop w:val="0"/>
      <w:marBottom w:val="0"/>
      <w:divBdr>
        <w:top w:val="none" w:sz="0" w:space="0" w:color="auto"/>
        <w:left w:val="none" w:sz="0" w:space="0" w:color="auto"/>
        <w:bottom w:val="none" w:sz="0" w:space="0" w:color="auto"/>
        <w:right w:val="none" w:sz="0" w:space="0" w:color="auto"/>
      </w:divBdr>
    </w:div>
    <w:div w:id="1241912453">
      <w:bodyDiv w:val="1"/>
      <w:marLeft w:val="0"/>
      <w:marRight w:val="0"/>
      <w:marTop w:val="0"/>
      <w:marBottom w:val="0"/>
      <w:divBdr>
        <w:top w:val="none" w:sz="0" w:space="0" w:color="auto"/>
        <w:left w:val="none" w:sz="0" w:space="0" w:color="auto"/>
        <w:bottom w:val="none" w:sz="0" w:space="0" w:color="auto"/>
        <w:right w:val="none" w:sz="0" w:space="0" w:color="auto"/>
      </w:divBdr>
    </w:div>
    <w:div w:id="1248031772">
      <w:bodyDiv w:val="1"/>
      <w:marLeft w:val="0"/>
      <w:marRight w:val="0"/>
      <w:marTop w:val="0"/>
      <w:marBottom w:val="0"/>
      <w:divBdr>
        <w:top w:val="none" w:sz="0" w:space="0" w:color="auto"/>
        <w:left w:val="none" w:sz="0" w:space="0" w:color="auto"/>
        <w:bottom w:val="none" w:sz="0" w:space="0" w:color="auto"/>
        <w:right w:val="none" w:sz="0" w:space="0" w:color="auto"/>
      </w:divBdr>
      <w:divsChild>
        <w:div w:id="848519567">
          <w:marLeft w:val="0"/>
          <w:marRight w:val="0"/>
          <w:marTop w:val="0"/>
          <w:marBottom w:val="0"/>
          <w:divBdr>
            <w:top w:val="none" w:sz="0" w:space="0" w:color="auto"/>
            <w:left w:val="none" w:sz="0" w:space="0" w:color="auto"/>
            <w:bottom w:val="none" w:sz="0" w:space="0" w:color="auto"/>
            <w:right w:val="none" w:sz="0" w:space="0" w:color="auto"/>
          </w:divBdr>
          <w:divsChild>
            <w:div w:id="1683974102">
              <w:marLeft w:val="0"/>
              <w:marRight w:val="0"/>
              <w:marTop w:val="0"/>
              <w:marBottom w:val="0"/>
              <w:divBdr>
                <w:top w:val="none" w:sz="0" w:space="0" w:color="auto"/>
                <w:left w:val="none" w:sz="0" w:space="0" w:color="auto"/>
                <w:bottom w:val="none" w:sz="0" w:space="0" w:color="auto"/>
                <w:right w:val="none" w:sz="0" w:space="0" w:color="auto"/>
              </w:divBdr>
              <w:divsChild>
                <w:div w:id="625819488">
                  <w:marLeft w:val="0"/>
                  <w:marRight w:val="0"/>
                  <w:marTop w:val="0"/>
                  <w:marBottom w:val="0"/>
                  <w:divBdr>
                    <w:top w:val="none" w:sz="0" w:space="0" w:color="auto"/>
                    <w:left w:val="none" w:sz="0" w:space="0" w:color="auto"/>
                    <w:bottom w:val="none" w:sz="0" w:space="0" w:color="auto"/>
                    <w:right w:val="none" w:sz="0" w:space="0" w:color="auto"/>
                  </w:divBdr>
                  <w:divsChild>
                    <w:div w:id="1374842662">
                      <w:marLeft w:val="0"/>
                      <w:marRight w:val="0"/>
                      <w:marTop w:val="0"/>
                      <w:marBottom w:val="0"/>
                      <w:divBdr>
                        <w:top w:val="none" w:sz="0" w:space="0" w:color="auto"/>
                        <w:left w:val="none" w:sz="0" w:space="0" w:color="auto"/>
                        <w:bottom w:val="none" w:sz="0" w:space="0" w:color="auto"/>
                        <w:right w:val="none" w:sz="0" w:space="0" w:color="auto"/>
                      </w:divBdr>
                      <w:divsChild>
                        <w:div w:id="1565332256">
                          <w:marLeft w:val="0"/>
                          <w:marRight w:val="0"/>
                          <w:marTop w:val="0"/>
                          <w:marBottom w:val="0"/>
                          <w:divBdr>
                            <w:top w:val="single" w:sz="6" w:space="0" w:color="828282"/>
                            <w:left w:val="single" w:sz="6" w:space="0" w:color="828282"/>
                            <w:bottom w:val="single" w:sz="6" w:space="0" w:color="828282"/>
                            <w:right w:val="single" w:sz="6" w:space="0" w:color="828282"/>
                          </w:divBdr>
                          <w:divsChild>
                            <w:div w:id="1341544079">
                              <w:marLeft w:val="0"/>
                              <w:marRight w:val="0"/>
                              <w:marTop w:val="0"/>
                              <w:marBottom w:val="0"/>
                              <w:divBdr>
                                <w:top w:val="none" w:sz="0" w:space="0" w:color="auto"/>
                                <w:left w:val="none" w:sz="0" w:space="0" w:color="auto"/>
                                <w:bottom w:val="none" w:sz="0" w:space="0" w:color="auto"/>
                                <w:right w:val="none" w:sz="0" w:space="0" w:color="auto"/>
                              </w:divBdr>
                              <w:divsChild>
                                <w:div w:id="152575670">
                                  <w:marLeft w:val="0"/>
                                  <w:marRight w:val="0"/>
                                  <w:marTop w:val="0"/>
                                  <w:marBottom w:val="0"/>
                                  <w:divBdr>
                                    <w:top w:val="none" w:sz="0" w:space="0" w:color="auto"/>
                                    <w:left w:val="none" w:sz="0" w:space="0" w:color="auto"/>
                                    <w:bottom w:val="none" w:sz="0" w:space="0" w:color="auto"/>
                                    <w:right w:val="none" w:sz="0" w:space="0" w:color="auto"/>
                                  </w:divBdr>
                                  <w:divsChild>
                                    <w:div w:id="1020546871">
                                      <w:marLeft w:val="0"/>
                                      <w:marRight w:val="0"/>
                                      <w:marTop w:val="0"/>
                                      <w:marBottom w:val="0"/>
                                      <w:divBdr>
                                        <w:top w:val="none" w:sz="0" w:space="0" w:color="auto"/>
                                        <w:left w:val="none" w:sz="0" w:space="0" w:color="auto"/>
                                        <w:bottom w:val="none" w:sz="0" w:space="0" w:color="auto"/>
                                        <w:right w:val="none" w:sz="0" w:space="0" w:color="auto"/>
                                      </w:divBdr>
                                      <w:divsChild>
                                        <w:div w:id="571160408">
                                          <w:marLeft w:val="0"/>
                                          <w:marRight w:val="0"/>
                                          <w:marTop w:val="0"/>
                                          <w:marBottom w:val="0"/>
                                          <w:divBdr>
                                            <w:top w:val="none" w:sz="0" w:space="0" w:color="auto"/>
                                            <w:left w:val="none" w:sz="0" w:space="0" w:color="auto"/>
                                            <w:bottom w:val="none" w:sz="0" w:space="0" w:color="auto"/>
                                            <w:right w:val="none" w:sz="0" w:space="0" w:color="auto"/>
                                          </w:divBdr>
                                          <w:divsChild>
                                            <w:div w:id="619191372">
                                              <w:marLeft w:val="0"/>
                                              <w:marRight w:val="0"/>
                                              <w:marTop w:val="0"/>
                                              <w:marBottom w:val="0"/>
                                              <w:divBdr>
                                                <w:top w:val="none" w:sz="0" w:space="0" w:color="auto"/>
                                                <w:left w:val="none" w:sz="0" w:space="0" w:color="auto"/>
                                                <w:bottom w:val="none" w:sz="0" w:space="0" w:color="auto"/>
                                                <w:right w:val="none" w:sz="0" w:space="0" w:color="auto"/>
                                              </w:divBdr>
                                              <w:divsChild>
                                                <w:div w:id="863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1935417">
      <w:bodyDiv w:val="1"/>
      <w:marLeft w:val="0"/>
      <w:marRight w:val="0"/>
      <w:marTop w:val="0"/>
      <w:marBottom w:val="0"/>
      <w:divBdr>
        <w:top w:val="none" w:sz="0" w:space="0" w:color="auto"/>
        <w:left w:val="none" w:sz="0" w:space="0" w:color="auto"/>
        <w:bottom w:val="none" w:sz="0" w:space="0" w:color="auto"/>
        <w:right w:val="none" w:sz="0" w:space="0" w:color="auto"/>
      </w:divBdr>
    </w:div>
    <w:div w:id="1365328895">
      <w:bodyDiv w:val="1"/>
      <w:marLeft w:val="0"/>
      <w:marRight w:val="0"/>
      <w:marTop w:val="0"/>
      <w:marBottom w:val="0"/>
      <w:divBdr>
        <w:top w:val="none" w:sz="0" w:space="0" w:color="auto"/>
        <w:left w:val="none" w:sz="0" w:space="0" w:color="auto"/>
        <w:bottom w:val="none" w:sz="0" w:space="0" w:color="auto"/>
        <w:right w:val="none" w:sz="0" w:space="0" w:color="auto"/>
      </w:divBdr>
    </w:div>
    <w:div w:id="1378630509">
      <w:bodyDiv w:val="1"/>
      <w:marLeft w:val="0"/>
      <w:marRight w:val="0"/>
      <w:marTop w:val="0"/>
      <w:marBottom w:val="0"/>
      <w:divBdr>
        <w:top w:val="none" w:sz="0" w:space="0" w:color="auto"/>
        <w:left w:val="none" w:sz="0" w:space="0" w:color="auto"/>
        <w:bottom w:val="none" w:sz="0" w:space="0" w:color="auto"/>
        <w:right w:val="none" w:sz="0" w:space="0" w:color="auto"/>
      </w:divBdr>
    </w:div>
    <w:div w:id="1440563187">
      <w:bodyDiv w:val="1"/>
      <w:marLeft w:val="0"/>
      <w:marRight w:val="0"/>
      <w:marTop w:val="0"/>
      <w:marBottom w:val="0"/>
      <w:divBdr>
        <w:top w:val="none" w:sz="0" w:space="0" w:color="auto"/>
        <w:left w:val="none" w:sz="0" w:space="0" w:color="auto"/>
        <w:bottom w:val="none" w:sz="0" w:space="0" w:color="auto"/>
        <w:right w:val="none" w:sz="0" w:space="0" w:color="auto"/>
      </w:divBdr>
    </w:div>
    <w:div w:id="1599749031">
      <w:bodyDiv w:val="1"/>
      <w:marLeft w:val="0"/>
      <w:marRight w:val="0"/>
      <w:marTop w:val="0"/>
      <w:marBottom w:val="0"/>
      <w:divBdr>
        <w:top w:val="none" w:sz="0" w:space="0" w:color="auto"/>
        <w:left w:val="none" w:sz="0" w:space="0" w:color="auto"/>
        <w:bottom w:val="none" w:sz="0" w:space="0" w:color="auto"/>
        <w:right w:val="none" w:sz="0" w:space="0" w:color="auto"/>
      </w:divBdr>
      <w:divsChild>
        <w:div w:id="1927571095">
          <w:marLeft w:val="0"/>
          <w:marRight w:val="0"/>
          <w:marTop w:val="0"/>
          <w:marBottom w:val="0"/>
          <w:divBdr>
            <w:top w:val="none" w:sz="0" w:space="0" w:color="auto"/>
            <w:left w:val="none" w:sz="0" w:space="0" w:color="auto"/>
            <w:bottom w:val="none" w:sz="0" w:space="0" w:color="auto"/>
            <w:right w:val="none" w:sz="0" w:space="0" w:color="auto"/>
          </w:divBdr>
          <w:divsChild>
            <w:div w:id="679621905">
              <w:marLeft w:val="0"/>
              <w:marRight w:val="0"/>
              <w:marTop w:val="0"/>
              <w:marBottom w:val="0"/>
              <w:divBdr>
                <w:top w:val="none" w:sz="0" w:space="0" w:color="auto"/>
                <w:left w:val="none" w:sz="0" w:space="0" w:color="auto"/>
                <w:bottom w:val="none" w:sz="0" w:space="0" w:color="auto"/>
                <w:right w:val="none" w:sz="0" w:space="0" w:color="auto"/>
              </w:divBdr>
              <w:divsChild>
                <w:div w:id="585770668">
                  <w:marLeft w:val="0"/>
                  <w:marRight w:val="0"/>
                  <w:marTop w:val="0"/>
                  <w:marBottom w:val="0"/>
                  <w:divBdr>
                    <w:top w:val="none" w:sz="0" w:space="0" w:color="auto"/>
                    <w:left w:val="none" w:sz="0" w:space="0" w:color="auto"/>
                    <w:bottom w:val="none" w:sz="0" w:space="0" w:color="auto"/>
                    <w:right w:val="none" w:sz="0" w:space="0" w:color="auto"/>
                  </w:divBdr>
                  <w:divsChild>
                    <w:div w:id="767195719">
                      <w:marLeft w:val="0"/>
                      <w:marRight w:val="0"/>
                      <w:marTop w:val="0"/>
                      <w:marBottom w:val="0"/>
                      <w:divBdr>
                        <w:top w:val="none" w:sz="0" w:space="0" w:color="auto"/>
                        <w:left w:val="none" w:sz="0" w:space="0" w:color="auto"/>
                        <w:bottom w:val="none" w:sz="0" w:space="0" w:color="auto"/>
                        <w:right w:val="none" w:sz="0" w:space="0" w:color="auto"/>
                      </w:divBdr>
                      <w:divsChild>
                        <w:div w:id="1393848009">
                          <w:marLeft w:val="0"/>
                          <w:marRight w:val="0"/>
                          <w:marTop w:val="0"/>
                          <w:marBottom w:val="0"/>
                          <w:divBdr>
                            <w:top w:val="single" w:sz="4" w:space="0" w:color="828282"/>
                            <w:left w:val="single" w:sz="4" w:space="0" w:color="828282"/>
                            <w:bottom w:val="single" w:sz="4" w:space="0" w:color="828282"/>
                            <w:right w:val="single" w:sz="4" w:space="0" w:color="828282"/>
                          </w:divBdr>
                          <w:divsChild>
                            <w:div w:id="1496071464">
                              <w:marLeft w:val="0"/>
                              <w:marRight w:val="0"/>
                              <w:marTop w:val="0"/>
                              <w:marBottom w:val="0"/>
                              <w:divBdr>
                                <w:top w:val="none" w:sz="0" w:space="0" w:color="auto"/>
                                <w:left w:val="none" w:sz="0" w:space="0" w:color="auto"/>
                                <w:bottom w:val="none" w:sz="0" w:space="0" w:color="auto"/>
                                <w:right w:val="none" w:sz="0" w:space="0" w:color="auto"/>
                              </w:divBdr>
                              <w:divsChild>
                                <w:div w:id="1768304208">
                                  <w:marLeft w:val="0"/>
                                  <w:marRight w:val="0"/>
                                  <w:marTop w:val="0"/>
                                  <w:marBottom w:val="0"/>
                                  <w:divBdr>
                                    <w:top w:val="none" w:sz="0" w:space="0" w:color="auto"/>
                                    <w:left w:val="none" w:sz="0" w:space="0" w:color="auto"/>
                                    <w:bottom w:val="none" w:sz="0" w:space="0" w:color="auto"/>
                                    <w:right w:val="none" w:sz="0" w:space="0" w:color="auto"/>
                                  </w:divBdr>
                                  <w:divsChild>
                                    <w:div w:id="1963535062">
                                      <w:marLeft w:val="0"/>
                                      <w:marRight w:val="0"/>
                                      <w:marTop w:val="0"/>
                                      <w:marBottom w:val="0"/>
                                      <w:divBdr>
                                        <w:top w:val="none" w:sz="0" w:space="0" w:color="auto"/>
                                        <w:left w:val="none" w:sz="0" w:space="0" w:color="auto"/>
                                        <w:bottom w:val="none" w:sz="0" w:space="0" w:color="auto"/>
                                        <w:right w:val="none" w:sz="0" w:space="0" w:color="auto"/>
                                      </w:divBdr>
                                      <w:divsChild>
                                        <w:div w:id="2006547211">
                                          <w:marLeft w:val="0"/>
                                          <w:marRight w:val="0"/>
                                          <w:marTop w:val="0"/>
                                          <w:marBottom w:val="0"/>
                                          <w:divBdr>
                                            <w:top w:val="none" w:sz="0" w:space="0" w:color="auto"/>
                                            <w:left w:val="none" w:sz="0" w:space="0" w:color="auto"/>
                                            <w:bottom w:val="none" w:sz="0" w:space="0" w:color="auto"/>
                                            <w:right w:val="none" w:sz="0" w:space="0" w:color="auto"/>
                                          </w:divBdr>
                                          <w:divsChild>
                                            <w:div w:id="54279892">
                                              <w:marLeft w:val="0"/>
                                              <w:marRight w:val="0"/>
                                              <w:marTop w:val="0"/>
                                              <w:marBottom w:val="0"/>
                                              <w:divBdr>
                                                <w:top w:val="none" w:sz="0" w:space="0" w:color="auto"/>
                                                <w:left w:val="none" w:sz="0" w:space="0" w:color="auto"/>
                                                <w:bottom w:val="none" w:sz="0" w:space="0" w:color="auto"/>
                                                <w:right w:val="none" w:sz="0" w:space="0" w:color="auto"/>
                                              </w:divBdr>
                                              <w:divsChild>
                                                <w:div w:id="2409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1231558">
      <w:bodyDiv w:val="1"/>
      <w:marLeft w:val="0"/>
      <w:marRight w:val="0"/>
      <w:marTop w:val="0"/>
      <w:marBottom w:val="0"/>
      <w:divBdr>
        <w:top w:val="none" w:sz="0" w:space="0" w:color="auto"/>
        <w:left w:val="none" w:sz="0" w:space="0" w:color="auto"/>
        <w:bottom w:val="none" w:sz="0" w:space="0" w:color="auto"/>
        <w:right w:val="none" w:sz="0" w:space="0" w:color="auto"/>
      </w:divBdr>
    </w:div>
    <w:div w:id="1759906661">
      <w:bodyDiv w:val="1"/>
      <w:marLeft w:val="0"/>
      <w:marRight w:val="0"/>
      <w:marTop w:val="0"/>
      <w:marBottom w:val="0"/>
      <w:divBdr>
        <w:top w:val="none" w:sz="0" w:space="0" w:color="auto"/>
        <w:left w:val="none" w:sz="0" w:space="0" w:color="auto"/>
        <w:bottom w:val="none" w:sz="0" w:space="0" w:color="auto"/>
        <w:right w:val="none" w:sz="0" w:space="0" w:color="auto"/>
      </w:divBdr>
      <w:divsChild>
        <w:div w:id="122432064">
          <w:marLeft w:val="0"/>
          <w:marRight w:val="0"/>
          <w:marTop w:val="0"/>
          <w:marBottom w:val="0"/>
          <w:divBdr>
            <w:top w:val="none" w:sz="0" w:space="0" w:color="auto"/>
            <w:left w:val="none" w:sz="0" w:space="0" w:color="auto"/>
            <w:bottom w:val="none" w:sz="0" w:space="0" w:color="auto"/>
            <w:right w:val="none" w:sz="0" w:space="0" w:color="auto"/>
          </w:divBdr>
          <w:divsChild>
            <w:div w:id="1919361817">
              <w:marLeft w:val="0"/>
              <w:marRight w:val="0"/>
              <w:marTop w:val="0"/>
              <w:marBottom w:val="0"/>
              <w:divBdr>
                <w:top w:val="none" w:sz="0" w:space="0" w:color="auto"/>
                <w:left w:val="none" w:sz="0" w:space="0" w:color="auto"/>
                <w:bottom w:val="none" w:sz="0" w:space="0" w:color="auto"/>
                <w:right w:val="none" w:sz="0" w:space="0" w:color="auto"/>
              </w:divBdr>
              <w:divsChild>
                <w:div w:id="1286766040">
                  <w:marLeft w:val="0"/>
                  <w:marRight w:val="0"/>
                  <w:marTop w:val="0"/>
                  <w:marBottom w:val="0"/>
                  <w:divBdr>
                    <w:top w:val="none" w:sz="0" w:space="0" w:color="auto"/>
                    <w:left w:val="none" w:sz="0" w:space="0" w:color="auto"/>
                    <w:bottom w:val="none" w:sz="0" w:space="0" w:color="auto"/>
                    <w:right w:val="none" w:sz="0" w:space="0" w:color="auto"/>
                  </w:divBdr>
                  <w:divsChild>
                    <w:div w:id="9070945">
                      <w:marLeft w:val="0"/>
                      <w:marRight w:val="0"/>
                      <w:marTop w:val="0"/>
                      <w:marBottom w:val="0"/>
                      <w:divBdr>
                        <w:top w:val="none" w:sz="0" w:space="0" w:color="auto"/>
                        <w:left w:val="none" w:sz="0" w:space="0" w:color="auto"/>
                        <w:bottom w:val="none" w:sz="0" w:space="0" w:color="auto"/>
                        <w:right w:val="none" w:sz="0" w:space="0" w:color="auto"/>
                      </w:divBdr>
                      <w:divsChild>
                        <w:div w:id="204605611">
                          <w:marLeft w:val="0"/>
                          <w:marRight w:val="0"/>
                          <w:marTop w:val="0"/>
                          <w:marBottom w:val="0"/>
                          <w:divBdr>
                            <w:top w:val="single" w:sz="6" w:space="0" w:color="828282"/>
                            <w:left w:val="single" w:sz="6" w:space="0" w:color="828282"/>
                            <w:bottom w:val="single" w:sz="6" w:space="0" w:color="828282"/>
                            <w:right w:val="single" w:sz="6" w:space="0" w:color="828282"/>
                          </w:divBdr>
                          <w:divsChild>
                            <w:div w:id="1462453557">
                              <w:marLeft w:val="0"/>
                              <w:marRight w:val="0"/>
                              <w:marTop w:val="0"/>
                              <w:marBottom w:val="0"/>
                              <w:divBdr>
                                <w:top w:val="none" w:sz="0" w:space="0" w:color="auto"/>
                                <w:left w:val="none" w:sz="0" w:space="0" w:color="auto"/>
                                <w:bottom w:val="none" w:sz="0" w:space="0" w:color="auto"/>
                                <w:right w:val="none" w:sz="0" w:space="0" w:color="auto"/>
                              </w:divBdr>
                              <w:divsChild>
                                <w:div w:id="1628782665">
                                  <w:marLeft w:val="0"/>
                                  <w:marRight w:val="0"/>
                                  <w:marTop w:val="0"/>
                                  <w:marBottom w:val="0"/>
                                  <w:divBdr>
                                    <w:top w:val="none" w:sz="0" w:space="0" w:color="auto"/>
                                    <w:left w:val="none" w:sz="0" w:space="0" w:color="auto"/>
                                    <w:bottom w:val="none" w:sz="0" w:space="0" w:color="auto"/>
                                    <w:right w:val="none" w:sz="0" w:space="0" w:color="auto"/>
                                  </w:divBdr>
                                  <w:divsChild>
                                    <w:div w:id="1072235557">
                                      <w:marLeft w:val="0"/>
                                      <w:marRight w:val="0"/>
                                      <w:marTop w:val="0"/>
                                      <w:marBottom w:val="0"/>
                                      <w:divBdr>
                                        <w:top w:val="none" w:sz="0" w:space="0" w:color="auto"/>
                                        <w:left w:val="none" w:sz="0" w:space="0" w:color="auto"/>
                                        <w:bottom w:val="none" w:sz="0" w:space="0" w:color="auto"/>
                                        <w:right w:val="none" w:sz="0" w:space="0" w:color="auto"/>
                                      </w:divBdr>
                                      <w:divsChild>
                                        <w:div w:id="514534345">
                                          <w:marLeft w:val="0"/>
                                          <w:marRight w:val="0"/>
                                          <w:marTop w:val="0"/>
                                          <w:marBottom w:val="0"/>
                                          <w:divBdr>
                                            <w:top w:val="none" w:sz="0" w:space="0" w:color="auto"/>
                                            <w:left w:val="none" w:sz="0" w:space="0" w:color="auto"/>
                                            <w:bottom w:val="none" w:sz="0" w:space="0" w:color="auto"/>
                                            <w:right w:val="none" w:sz="0" w:space="0" w:color="auto"/>
                                          </w:divBdr>
                                          <w:divsChild>
                                            <w:div w:id="1778333123">
                                              <w:marLeft w:val="0"/>
                                              <w:marRight w:val="0"/>
                                              <w:marTop w:val="0"/>
                                              <w:marBottom w:val="0"/>
                                              <w:divBdr>
                                                <w:top w:val="none" w:sz="0" w:space="0" w:color="auto"/>
                                                <w:left w:val="none" w:sz="0" w:space="0" w:color="auto"/>
                                                <w:bottom w:val="none" w:sz="0" w:space="0" w:color="auto"/>
                                                <w:right w:val="none" w:sz="0" w:space="0" w:color="auto"/>
                                              </w:divBdr>
                                              <w:divsChild>
                                                <w:div w:id="480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305184">
      <w:bodyDiv w:val="1"/>
      <w:marLeft w:val="0"/>
      <w:marRight w:val="0"/>
      <w:marTop w:val="0"/>
      <w:marBottom w:val="0"/>
      <w:divBdr>
        <w:top w:val="none" w:sz="0" w:space="0" w:color="auto"/>
        <w:left w:val="none" w:sz="0" w:space="0" w:color="auto"/>
        <w:bottom w:val="none" w:sz="0" w:space="0" w:color="auto"/>
        <w:right w:val="none" w:sz="0" w:space="0" w:color="auto"/>
      </w:divBdr>
      <w:divsChild>
        <w:div w:id="944920555">
          <w:marLeft w:val="0"/>
          <w:marRight w:val="0"/>
          <w:marTop w:val="0"/>
          <w:marBottom w:val="0"/>
          <w:divBdr>
            <w:top w:val="none" w:sz="0" w:space="0" w:color="auto"/>
            <w:left w:val="none" w:sz="0" w:space="0" w:color="auto"/>
            <w:bottom w:val="none" w:sz="0" w:space="0" w:color="auto"/>
            <w:right w:val="none" w:sz="0" w:space="0" w:color="auto"/>
          </w:divBdr>
          <w:divsChild>
            <w:div w:id="609510782">
              <w:marLeft w:val="0"/>
              <w:marRight w:val="0"/>
              <w:marTop w:val="0"/>
              <w:marBottom w:val="0"/>
              <w:divBdr>
                <w:top w:val="none" w:sz="0" w:space="0" w:color="auto"/>
                <w:left w:val="none" w:sz="0" w:space="0" w:color="auto"/>
                <w:bottom w:val="none" w:sz="0" w:space="0" w:color="auto"/>
                <w:right w:val="none" w:sz="0" w:space="0" w:color="auto"/>
              </w:divBdr>
              <w:divsChild>
                <w:div w:id="1963144613">
                  <w:marLeft w:val="0"/>
                  <w:marRight w:val="0"/>
                  <w:marTop w:val="0"/>
                  <w:marBottom w:val="0"/>
                  <w:divBdr>
                    <w:top w:val="none" w:sz="0" w:space="0" w:color="auto"/>
                    <w:left w:val="none" w:sz="0" w:space="0" w:color="auto"/>
                    <w:bottom w:val="none" w:sz="0" w:space="0" w:color="auto"/>
                    <w:right w:val="none" w:sz="0" w:space="0" w:color="auto"/>
                  </w:divBdr>
                  <w:divsChild>
                    <w:div w:id="1589538573">
                      <w:marLeft w:val="0"/>
                      <w:marRight w:val="0"/>
                      <w:marTop w:val="0"/>
                      <w:marBottom w:val="0"/>
                      <w:divBdr>
                        <w:top w:val="none" w:sz="0" w:space="0" w:color="auto"/>
                        <w:left w:val="none" w:sz="0" w:space="0" w:color="auto"/>
                        <w:bottom w:val="none" w:sz="0" w:space="0" w:color="auto"/>
                        <w:right w:val="none" w:sz="0" w:space="0" w:color="auto"/>
                      </w:divBdr>
                      <w:divsChild>
                        <w:div w:id="90126813">
                          <w:marLeft w:val="0"/>
                          <w:marRight w:val="0"/>
                          <w:marTop w:val="0"/>
                          <w:marBottom w:val="0"/>
                          <w:divBdr>
                            <w:top w:val="single" w:sz="6" w:space="0" w:color="828282"/>
                            <w:left w:val="single" w:sz="6" w:space="0" w:color="828282"/>
                            <w:bottom w:val="single" w:sz="6" w:space="0" w:color="828282"/>
                            <w:right w:val="single" w:sz="6" w:space="0" w:color="828282"/>
                          </w:divBdr>
                          <w:divsChild>
                            <w:div w:id="892619918">
                              <w:marLeft w:val="0"/>
                              <w:marRight w:val="0"/>
                              <w:marTop w:val="0"/>
                              <w:marBottom w:val="0"/>
                              <w:divBdr>
                                <w:top w:val="none" w:sz="0" w:space="0" w:color="auto"/>
                                <w:left w:val="none" w:sz="0" w:space="0" w:color="auto"/>
                                <w:bottom w:val="none" w:sz="0" w:space="0" w:color="auto"/>
                                <w:right w:val="none" w:sz="0" w:space="0" w:color="auto"/>
                              </w:divBdr>
                              <w:divsChild>
                                <w:div w:id="957369060">
                                  <w:marLeft w:val="0"/>
                                  <w:marRight w:val="0"/>
                                  <w:marTop w:val="0"/>
                                  <w:marBottom w:val="0"/>
                                  <w:divBdr>
                                    <w:top w:val="none" w:sz="0" w:space="0" w:color="auto"/>
                                    <w:left w:val="none" w:sz="0" w:space="0" w:color="auto"/>
                                    <w:bottom w:val="none" w:sz="0" w:space="0" w:color="auto"/>
                                    <w:right w:val="none" w:sz="0" w:space="0" w:color="auto"/>
                                  </w:divBdr>
                                  <w:divsChild>
                                    <w:div w:id="440229342">
                                      <w:marLeft w:val="0"/>
                                      <w:marRight w:val="0"/>
                                      <w:marTop w:val="0"/>
                                      <w:marBottom w:val="0"/>
                                      <w:divBdr>
                                        <w:top w:val="none" w:sz="0" w:space="0" w:color="auto"/>
                                        <w:left w:val="none" w:sz="0" w:space="0" w:color="auto"/>
                                        <w:bottom w:val="none" w:sz="0" w:space="0" w:color="auto"/>
                                        <w:right w:val="none" w:sz="0" w:space="0" w:color="auto"/>
                                      </w:divBdr>
                                      <w:divsChild>
                                        <w:div w:id="1117597750">
                                          <w:marLeft w:val="0"/>
                                          <w:marRight w:val="0"/>
                                          <w:marTop w:val="0"/>
                                          <w:marBottom w:val="0"/>
                                          <w:divBdr>
                                            <w:top w:val="none" w:sz="0" w:space="0" w:color="auto"/>
                                            <w:left w:val="none" w:sz="0" w:space="0" w:color="auto"/>
                                            <w:bottom w:val="none" w:sz="0" w:space="0" w:color="auto"/>
                                            <w:right w:val="none" w:sz="0" w:space="0" w:color="auto"/>
                                          </w:divBdr>
                                          <w:divsChild>
                                            <w:div w:id="1695570698">
                                              <w:marLeft w:val="0"/>
                                              <w:marRight w:val="0"/>
                                              <w:marTop w:val="0"/>
                                              <w:marBottom w:val="0"/>
                                              <w:divBdr>
                                                <w:top w:val="none" w:sz="0" w:space="0" w:color="auto"/>
                                                <w:left w:val="none" w:sz="0" w:space="0" w:color="auto"/>
                                                <w:bottom w:val="none" w:sz="0" w:space="0" w:color="auto"/>
                                                <w:right w:val="none" w:sz="0" w:space="0" w:color="auto"/>
                                              </w:divBdr>
                                              <w:divsChild>
                                                <w:div w:id="6093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036275">
      <w:marLeft w:val="0"/>
      <w:marRight w:val="0"/>
      <w:marTop w:val="0"/>
      <w:marBottom w:val="0"/>
      <w:divBdr>
        <w:top w:val="none" w:sz="0" w:space="0" w:color="auto"/>
        <w:left w:val="none" w:sz="0" w:space="0" w:color="auto"/>
        <w:bottom w:val="none" w:sz="0" w:space="0" w:color="auto"/>
        <w:right w:val="none" w:sz="0" w:space="0" w:color="auto"/>
      </w:divBdr>
    </w:div>
    <w:div w:id="1839036277">
      <w:marLeft w:val="0"/>
      <w:marRight w:val="0"/>
      <w:marTop w:val="0"/>
      <w:marBottom w:val="0"/>
      <w:divBdr>
        <w:top w:val="none" w:sz="0" w:space="0" w:color="auto"/>
        <w:left w:val="none" w:sz="0" w:space="0" w:color="auto"/>
        <w:bottom w:val="none" w:sz="0" w:space="0" w:color="auto"/>
        <w:right w:val="none" w:sz="0" w:space="0" w:color="auto"/>
      </w:divBdr>
      <w:divsChild>
        <w:div w:id="1839036301">
          <w:marLeft w:val="0"/>
          <w:marRight w:val="0"/>
          <w:marTop w:val="0"/>
          <w:marBottom w:val="0"/>
          <w:divBdr>
            <w:top w:val="none" w:sz="0" w:space="0" w:color="auto"/>
            <w:left w:val="none" w:sz="0" w:space="0" w:color="auto"/>
            <w:bottom w:val="none" w:sz="0" w:space="0" w:color="auto"/>
            <w:right w:val="none" w:sz="0" w:space="0" w:color="auto"/>
          </w:divBdr>
          <w:divsChild>
            <w:div w:id="1839036291">
              <w:marLeft w:val="0"/>
              <w:marRight w:val="0"/>
              <w:marTop w:val="0"/>
              <w:marBottom w:val="0"/>
              <w:divBdr>
                <w:top w:val="none" w:sz="0" w:space="0" w:color="auto"/>
                <w:left w:val="none" w:sz="0" w:space="0" w:color="auto"/>
                <w:bottom w:val="none" w:sz="0" w:space="0" w:color="auto"/>
                <w:right w:val="none" w:sz="0" w:space="0" w:color="auto"/>
              </w:divBdr>
              <w:divsChild>
                <w:div w:id="1839036287">
                  <w:marLeft w:val="0"/>
                  <w:marRight w:val="0"/>
                  <w:marTop w:val="0"/>
                  <w:marBottom w:val="0"/>
                  <w:divBdr>
                    <w:top w:val="none" w:sz="0" w:space="0" w:color="auto"/>
                    <w:left w:val="none" w:sz="0" w:space="0" w:color="auto"/>
                    <w:bottom w:val="none" w:sz="0" w:space="0" w:color="auto"/>
                    <w:right w:val="none" w:sz="0" w:space="0" w:color="auto"/>
                  </w:divBdr>
                  <w:divsChild>
                    <w:div w:id="1839036306">
                      <w:marLeft w:val="0"/>
                      <w:marRight w:val="0"/>
                      <w:marTop w:val="0"/>
                      <w:marBottom w:val="0"/>
                      <w:divBdr>
                        <w:top w:val="none" w:sz="0" w:space="0" w:color="auto"/>
                        <w:left w:val="none" w:sz="0" w:space="0" w:color="auto"/>
                        <w:bottom w:val="none" w:sz="0" w:space="0" w:color="auto"/>
                        <w:right w:val="none" w:sz="0" w:space="0" w:color="auto"/>
                      </w:divBdr>
                      <w:divsChild>
                        <w:div w:id="18390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36283">
      <w:marLeft w:val="0"/>
      <w:marRight w:val="0"/>
      <w:marTop w:val="0"/>
      <w:marBottom w:val="0"/>
      <w:divBdr>
        <w:top w:val="none" w:sz="0" w:space="0" w:color="auto"/>
        <w:left w:val="none" w:sz="0" w:space="0" w:color="auto"/>
        <w:bottom w:val="none" w:sz="0" w:space="0" w:color="auto"/>
        <w:right w:val="none" w:sz="0" w:space="0" w:color="auto"/>
      </w:divBdr>
      <w:divsChild>
        <w:div w:id="1839036299">
          <w:marLeft w:val="0"/>
          <w:marRight w:val="0"/>
          <w:marTop w:val="0"/>
          <w:marBottom w:val="0"/>
          <w:divBdr>
            <w:top w:val="none" w:sz="0" w:space="0" w:color="auto"/>
            <w:left w:val="none" w:sz="0" w:space="0" w:color="auto"/>
            <w:bottom w:val="none" w:sz="0" w:space="0" w:color="auto"/>
            <w:right w:val="none" w:sz="0" w:space="0" w:color="auto"/>
          </w:divBdr>
          <w:divsChild>
            <w:div w:id="1839036305">
              <w:marLeft w:val="0"/>
              <w:marRight w:val="0"/>
              <w:marTop w:val="0"/>
              <w:marBottom w:val="300"/>
              <w:divBdr>
                <w:top w:val="none" w:sz="0" w:space="0" w:color="auto"/>
                <w:left w:val="none" w:sz="0" w:space="0" w:color="auto"/>
                <w:bottom w:val="none" w:sz="0" w:space="0" w:color="auto"/>
                <w:right w:val="none" w:sz="0" w:space="0" w:color="auto"/>
              </w:divBdr>
              <w:divsChild>
                <w:div w:id="1839036286">
                  <w:marLeft w:val="0"/>
                  <w:marRight w:val="0"/>
                  <w:marTop w:val="0"/>
                  <w:marBottom w:val="0"/>
                  <w:divBdr>
                    <w:top w:val="none" w:sz="0" w:space="0" w:color="auto"/>
                    <w:left w:val="none" w:sz="0" w:space="0" w:color="auto"/>
                    <w:bottom w:val="none" w:sz="0" w:space="0" w:color="auto"/>
                    <w:right w:val="none" w:sz="0" w:space="0" w:color="auto"/>
                  </w:divBdr>
                  <w:divsChild>
                    <w:div w:id="1839036294">
                      <w:marLeft w:val="0"/>
                      <w:marRight w:val="0"/>
                      <w:marTop w:val="0"/>
                      <w:marBottom w:val="0"/>
                      <w:divBdr>
                        <w:top w:val="none" w:sz="0" w:space="0" w:color="auto"/>
                        <w:left w:val="none" w:sz="0" w:space="0" w:color="auto"/>
                        <w:bottom w:val="none" w:sz="0" w:space="0" w:color="auto"/>
                        <w:right w:val="none" w:sz="0" w:space="0" w:color="auto"/>
                      </w:divBdr>
                      <w:divsChild>
                        <w:div w:id="1839036295">
                          <w:marLeft w:val="0"/>
                          <w:marRight w:val="0"/>
                          <w:marTop w:val="0"/>
                          <w:marBottom w:val="0"/>
                          <w:divBdr>
                            <w:top w:val="none" w:sz="0" w:space="0" w:color="auto"/>
                            <w:left w:val="none" w:sz="0" w:space="0" w:color="auto"/>
                            <w:bottom w:val="none" w:sz="0" w:space="0" w:color="auto"/>
                            <w:right w:val="none" w:sz="0" w:space="0" w:color="auto"/>
                          </w:divBdr>
                          <w:divsChild>
                            <w:div w:id="18390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85">
      <w:marLeft w:val="0"/>
      <w:marRight w:val="0"/>
      <w:marTop w:val="0"/>
      <w:marBottom w:val="0"/>
      <w:divBdr>
        <w:top w:val="none" w:sz="0" w:space="0" w:color="auto"/>
        <w:left w:val="none" w:sz="0" w:space="0" w:color="auto"/>
        <w:bottom w:val="none" w:sz="0" w:space="0" w:color="auto"/>
        <w:right w:val="none" w:sz="0" w:space="0" w:color="auto"/>
      </w:divBdr>
      <w:divsChild>
        <w:div w:id="1839036302">
          <w:marLeft w:val="0"/>
          <w:marRight w:val="0"/>
          <w:marTop w:val="0"/>
          <w:marBottom w:val="0"/>
          <w:divBdr>
            <w:top w:val="none" w:sz="0" w:space="0" w:color="auto"/>
            <w:left w:val="none" w:sz="0" w:space="0" w:color="auto"/>
            <w:bottom w:val="none" w:sz="0" w:space="0" w:color="auto"/>
            <w:right w:val="none" w:sz="0" w:space="0" w:color="auto"/>
          </w:divBdr>
          <w:divsChild>
            <w:div w:id="1839036300">
              <w:marLeft w:val="0"/>
              <w:marRight w:val="0"/>
              <w:marTop w:val="0"/>
              <w:marBottom w:val="0"/>
              <w:divBdr>
                <w:top w:val="none" w:sz="0" w:space="0" w:color="auto"/>
                <w:left w:val="none" w:sz="0" w:space="0" w:color="auto"/>
                <w:bottom w:val="none" w:sz="0" w:space="0" w:color="auto"/>
                <w:right w:val="none" w:sz="0" w:space="0" w:color="auto"/>
              </w:divBdr>
              <w:divsChild>
                <w:div w:id="1839036304">
                  <w:marLeft w:val="0"/>
                  <w:marRight w:val="0"/>
                  <w:marTop w:val="0"/>
                  <w:marBottom w:val="0"/>
                  <w:divBdr>
                    <w:top w:val="none" w:sz="0" w:space="0" w:color="auto"/>
                    <w:left w:val="none" w:sz="0" w:space="0" w:color="auto"/>
                    <w:bottom w:val="none" w:sz="0" w:space="0" w:color="auto"/>
                    <w:right w:val="none" w:sz="0" w:space="0" w:color="auto"/>
                  </w:divBdr>
                  <w:divsChild>
                    <w:div w:id="1839036276">
                      <w:marLeft w:val="0"/>
                      <w:marRight w:val="0"/>
                      <w:marTop w:val="0"/>
                      <w:marBottom w:val="0"/>
                      <w:divBdr>
                        <w:top w:val="none" w:sz="0" w:space="0" w:color="auto"/>
                        <w:left w:val="none" w:sz="0" w:space="0" w:color="auto"/>
                        <w:bottom w:val="none" w:sz="0" w:space="0" w:color="auto"/>
                        <w:right w:val="none" w:sz="0" w:space="0" w:color="auto"/>
                      </w:divBdr>
                      <w:divsChild>
                        <w:div w:id="1839036293">
                          <w:marLeft w:val="0"/>
                          <w:marRight w:val="0"/>
                          <w:marTop w:val="0"/>
                          <w:marBottom w:val="0"/>
                          <w:divBdr>
                            <w:top w:val="none" w:sz="0" w:space="0" w:color="auto"/>
                            <w:left w:val="none" w:sz="0" w:space="0" w:color="auto"/>
                            <w:bottom w:val="none" w:sz="0" w:space="0" w:color="auto"/>
                            <w:right w:val="none" w:sz="0" w:space="0" w:color="auto"/>
                          </w:divBdr>
                          <w:divsChild>
                            <w:div w:id="1839036278">
                              <w:marLeft w:val="240"/>
                              <w:marRight w:val="240"/>
                              <w:marTop w:val="480"/>
                              <w:marBottom w:val="240"/>
                              <w:divBdr>
                                <w:top w:val="single" w:sz="6" w:space="12" w:color="666666"/>
                                <w:left w:val="single" w:sz="6" w:space="12" w:color="666666"/>
                                <w:bottom w:val="single" w:sz="6" w:space="12" w:color="666666"/>
                                <w:right w:val="single" w:sz="6" w:space="12" w:color="666666"/>
                              </w:divBdr>
                            </w:div>
                          </w:divsChild>
                        </w:div>
                      </w:divsChild>
                    </w:div>
                  </w:divsChild>
                </w:div>
              </w:divsChild>
            </w:div>
          </w:divsChild>
        </w:div>
      </w:divsChild>
    </w:div>
    <w:div w:id="1839036290">
      <w:marLeft w:val="0"/>
      <w:marRight w:val="0"/>
      <w:marTop w:val="0"/>
      <w:marBottom w:val="0"/>
      <w:divBdr>
        <w:top w:val="none" w:sz="0" w:space="0" w:color="auto"/>
        <w:left w:val="none" w:sz="0" w:space="0" w:color="auto"/>
        <w:bottom w:val="none" w:sz="0" w:space="0" w:color="auto"/>
        <w:right w:val="none" w:sz="0" w:space="0" w:color="auto"/>
      </w:divBdr>
      <w:divsChild>
        <w:div w:id="1839036308">
          <w:marLeft w:val="0"/>
          <w:marRight w:val="0"/>
          <w:marTop w:val="0"/>
          <w:marBottom w:val="0"/>
          <w:divBdr>
            <w:top w:val="none" w:sz="0" w:space="0" w:color="auto"/>
            <w:left w:val="none" w:sz="0" w:space="0" w:color="auto"/>
            <w:bottom w:val="none" w:sz="0" w:space="0" w:color="auto"/>
            <w:right w:val="none" w:sz="0" w:space="0" w:color="auto"/>
          </w:divBdr>
          <w:divsChild>
            <w:div w:id="1839036282">
              <w:marLeft w:val="0"/>
              <w:marRight w:val="0"/>
              <w:marTop w:val="0"/>
              <w:marBottom w:val="0"/>
              <w:divBdr>
                <w:top w:val="none" w:sz="0" w:space="0" w:color="auto"/>
                <w:left w:val="none" w:sz="0" w:space="0" w:color="auto"/>
                <w:bottom w:val="none" w:sz="0" w:space="0" w:color="auto"/>
                <w:right w:val="none" w:sz="0" w:space="0" w:color="auto"/>
              </w:divBdr>
              <w:divsChild>
                <w:div w:id="1839036296">
                  <w:marLeft w:val="0"/>
                  <w:marRight w:val="0"/>
                  <w:marTop w:val="0"/>
                  <w:marBottom w:val="0"/>
                  <w:divBdr>
                    <w:top w:val="none" w:sz="0" w:space="0" w:color="auto"/>
                    <w:left w:val="none" w:sz="0" w:space="0" w:color="auto"/>
                    <w:bottom w:val="none" w:sz="0" w:space="0" w:color="auto"/>
                    <w:right w:val="none" w:sz="0" w:space="0" w:color="auto"/>
                  </w:divBdr>
                  <w:divsChild>
                    <w:div w:id="1839036274">
                      <w:marLeft w:val="0"/>
                      <w:marRight w:val="0"/>
                      <w:marTop w:val="0"/>
                      <w:marBottom w:val="0"/>
                      <w:divBdr>
                        <w:top w:val="none" w:sz="0" w:space="0" w:color="auto"/>
                        <w:left w:val="none" w:sz="0" w:space="0" w:color="auto"/>
                        <w:bottom w:val="none" w:sz="0" w:space="0" w:color="auto"/>
                        <w:right w:val="none" w:sz="0" w:space="0" w:color="auto"/>
                      </w:divBdr>
                      <w:divsChild>
                        <w:div w:id="1839036307">
                          <w:marLeft w:val="0"/>
                          <w:marRight w:val="0"/>
                          <w:marTop w:val="0"/>
                          <w:marBottom w:val="0"/>
                          <w:divBdr>
                            <w:top w:val="none" w:sz="0" w:space="0" w:color="auto"/>
                            <w:left w:val="none" w:sz="0" w:space="0" w:color="auto"/>
                            <w:bottom w:val="none" w:sz="0" w:space="0" w:color="auto"/>
                            <w:right w:val="none" w:sz="0" w:space="0" w:color="auto"/>
                          </w:divBdr>
                          <w:divsChild>
                            <w:div w:id="18390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97">
      <w:marLeft w:val="0"/>
      <w:marRight w:val="0"/>
      <w:marTop w:val="0"/>
      <w:marBottom w:val="0"/>
      <w:divBdr>
        <w:top w:val="none" w:sz="0" w:space="0" w:color="auto"/>
        <w:left w:val="none" w:sz="0" w:space="0" w:color="auto"/>
        <w:bottom w:val="none" w:sz="0" w:space="0" w:color="auto"/>
        <w:right w:val="none" w:sz="0" w:space="0" w:color="auto"/>
      </w:divBdr>
      <w:divsChild>
        <w:div w:id="1839036280">
          <w:marLeft w:val="0"/>
          <w:marRight w:val="0"/>
          <w:marTop w:val="0"/>
          <w:marBottom w:val="0"/>
          <w:divBdr>
            <w:top w:val="none" w:sz="0" w:space="0" w:color="auto"/>
            <w:left w:val="none" w:sz="0" w:space="0" w:color="auto"/>
            <w:bottom w:val="none" w:sz="0" w:space="0" w:color="auto"/>
            <w:right w:val="none" w:sz="0" w:space="0" w:color="auto"/>
          </w:divBdr>
          <w:divsChild>
            <w:div w:id="1839036298">
              <w:marLeft w:val="0"/>
              <w:marRight w:val="0"/>
              <w:marTop w:val="0"/>
              <w:marBottom w:val="300"/>
              <w:divBdr>
                <w:top w:val="none" w:sz="0" w:space="0" w:color="auto"/>
                <w:left w:val="none" w:sz="0" w:space="0" w:color="auto"/>
                <w:bottom w:val="none" w:sz="0" w:space="0" w:color="auto"/>
                <w:right w:val="none" w:sz="0" w:space="0" w:color="auto"/>
              </w:divBdr>
              <w:divsChild>
                <w:div w:id="1839036284">
                  <w:marLeft w:val="0"/>
                  <w:marRight w:val="0"/>
                  <w:marTop w:val="0"/>
                  <w:marBottom w:val="0"/>
                  <w:divBdr>
                    <w:top w:val="none" w:sz="0" w:space="0" w:color="auto"/>
                    <w:left w:val="none" w:sz="0" w:space="0" w:color="auto"/>
                    <w:bottom w:val="none" w:sz="0" w:space="0" w:color="auto"/>
                    <w:right w:val="none" w:sz="0" w:space="0" w:color="auto"/>
                  </w:divBdr>
                  <w:divsChild>
                    <w:div w:id="1839036289">
                      <w:marLeft w:val="0"/>
                      <w:marRight w:val="0"/>
                      <w:marTop w:val="0"/>
                      <w:marBottom w:val="0"/>
                      <w:divBdr>
                        <w:top w:val="none" w:sz="0" w:space="0" w:color="auto"/>
                        <w:left w:val="none" w:sz="0" w:space="0" w:color="auto"/>
                        <w:bottom w:val="none" w:sz="0" w:space="0" w:color="auto"/>
                        <w:right w:val="none" w:sz="0" w:space="0" w:color="auto"/>
                      </w:divBdr>
                      <w:divsChild>
                        <w:div w:id="1839036273">
                          <w:marLeft w:val="0"/>
                          <w:marRight w:val="0"/>
                          <w:marTop w:val="0"/>
                          <w:marBottom w:val="0"/>
                          <w:divBdr>
                            <w:top w:val="none" w:sz="0" w:space="0" w:color="auto"/>
                            <w:left w:val="none" w:sz="0" w:space="0" w:color="auto"/>
                            <w:bottom w:val="none" w:sz="0" w:space="0" w:color="auto"/>
                            <w:right w:val="none" w:sz="0" w:space="0" w:color="auto"/>
                          </w:divBdr>
                          <w:divsChild>
                            <w:div w:id="18390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303">
      <w:marLeft w:val="0"/>
      <w:marRight w:val="0"/>
      <w:marTop w:val="0"/>
      <w:marBottom w:val="0"/>
      <w:divBdr>
        <w:top w:val="none" w:sz="0" w:space="0" w:color="auto"/>
        <w:left w:val="none" w:sz="0" w:space="0" w:color="auto"/>
        <w:bottom w:val="none" w:sz="0" w:space="0" w:color="auto"/>
        <w:right w:val="none" w:sz="0" w:space="0" w:color="auto"/>
      </w:divBdr>
    </w:div>
    <w:div w:id="1885408040">
      <w:bodyDiv w:val="1"/>
      <w:marLeft w:val="0"/>
      <w:marRight w:val="0"/>
      <w:marTop w:val="0"/>
      <w:marBottom w:val="0"/>
      <w:divBdr>
        <w:top w:val="none" w:sz="0" w:space="0" w:color="auto"/>
        <w:left w:val="none" w:sz="0" w:space="0" w:color="auto"/>
        <w:bottom w:val="none" w:sz="0" w:space="0" w:color="auto"/>
        <w:right w:val="none" w:sz="0" w:space="0" w:color="auto"/>
      </w:divBdr>
    </w:div>
    <w:div w:id="2025856859">
      <w:bodyDiv w:val="1"/>
      <w:marLeft w:val="0"/>
      <w:marRight w:val="0"/>
      <w:marTop w:val="0"/>
      <w:marBottom w:val="0"/>
      <w:divBdr>
        <w:top w:val="none" w:sz="0" w:space="0" w:color="auto"/>
        <w:left w:val="none" w:sz="0" w:space="0" w:color="auto"/>
        <w:bottom w:val="none" w:sz="0" w:space="0" w:color="auto"/>
        <w:right w:val="none" w:sz="0" w:space="0" w:color="auto"/>
      </w:divBdr>
    </w:div>
    <w:div w:id="207585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environment.gov.au"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nvironment.gov.au/emissions-reduction-fun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legislation.sa.gov.au/LZ/C/A/NATIONAL%20ENERGY%20RETAIL%20LAW%20(SOUTH%20AUSTRALIA)%20ACT%202011/CURRENT/2011.6.UN.PDF" TargetMode="External"/><Relationship Id="rId1" Type="http://schemas.openxmlformats.org/officeDocument/2006/relationships/hyperlink" Target="http://www.ess.nsw.gov.au/files/3b4bc901-796f-40cd-bace-a35000e9d4f5/ESSRule2of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7" ma:contentTypeDescription="SPIRE Document" ma:contentTypeScope="" ma:versionID="2dd36d450d929e4bef24488138dc89e2">
  <xsd:schema xmlns:xsd="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dms="http://schemas.microsoft.com/office/2006/documentManagement/types" targetNamespace="7d1753f3-b6db-484b-93d6-b74f5ca30d2d" elementFormDefault="qualified">
    <xsd:import namespace="http://schemas.microsoft.com/office/2006/documentManagement/types"/>
    <xsd:element name="DocumentDescription" ma:index="8" nillable="true" ma:displayName="Document Description" ma:description="Document Description. Max 255 characters" ma:internalName="DocumentDescription">
      <xsd:simpleType>
        <xsd:restriction base="dms:Note"/>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IconOverlay xmlns="http://schemas.microsoft.com/sharepoint/v4" xsi:nil="true"/>
    <Function xmlns="7d1753f3-b6db-484b-93d6-b74f5ca30d2d">Administration</Function>
    <DocumentDescription xmlns="7d1753f3-b6db-484b-93d6-b74f5ca30d2d" xsi:nil="true"/>
    <RecordNumber xmlns="7d1753f3-b6db-484b-93d6-b74f5ca30d2d" xsi:nil="true"/>
    <Approval xmlns="7d1753f3-b6db-484b-93d6-b74f5ca30d2d"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40216-9DB0-4C94-B544-955D348712AF}"/>
</file>

<file path=customXml/itemProps2.xml><?xml version="1.0" encoding="utf-8"?>
<ds:datastoreItem xmlns:ds="http://schemas.openxmlformats.org/officeDocument/2006/customXml" ds:itemID="{5CD20FD9-85B1-45D0-992B-A84B125787FD}"/>
</file>

<file path=customXml/itemProps3.xml><?xml version="1.0" encoding="utf-8"?>
<ds:datastoreItem xmlns:ds="http://schemas.openxmlformats.org/officeDocument/2006/customXml" ds:itemID="{0F1E1599-29E3-457B-8FE3-081963C98A5B}"/>
</file>

<file path=customXml/itemProps4.xml><?xml version="1.0" encoding="utf-8"?>
<ds:datastoreItem xmlns:ds="http://schemas.openxmlformats.org/officeDocument/2006/customXml" ds:itemID="{3AB7DFA9-1292-4476-BE04-E49E05485A25}"/>
</file>

<file path=customXml/itemProps5.xml><?xml version="1.0" encoding="utf-8"?>
<ds:datastoreItem xmlns:ds="http://schemas.openxmlformats.org/officeDocument/2006/customXml" ds:itemID="{800F5E53-4DCC-4082-B055-31F41FDB2A6B}"/>
</file>

<file path=customXml/itemProps6.xml><?xml version="1.0" encoding="utf-8"?>
<ds:datastoreItem xmlns:ds="http://schemas.openxmlformats.org/officeDocument/2006/customXml" ds:itemID="{F77D7DD6-06E7-4D17-B5B0-837CA6966A34}"/>
</file>

<file path=customXml/itemProps7.xml><?xml version="1.0" encoding="utf-8"?>
<ds:datastoreItem xmlns:ds="http://schemas.openxmlformats.org/officeDocument/2006/customXml" ds:itemID="{58A1E6B4-8AA6-4CA3-BDA8-B371BB5DFF9E}"/>
</file>

<file path=docProps/app.xml><?xml version="1.0" encoding="utf-8"?>
<Properties xmlns="http://schemas.openxmlformats.org/officeDocument/2006/extended-properties" xmlns:vt="http://schemas.openxmlformats.org/officeDocument/2006/docPropsVTypes">
  <Template>Normal</Template>
  <TotalTime>3</TotalTime>
  <Pages>39</Pages>
  <Words>15651</Words>
  <Characters>82867</Characters>
  <Application>Microsoft Office Word</Application>
  <DocSecurity>0</DocSecurity>
  <Lines>690</Lines>
  <Paragraphs>196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DEWHA</Company>
  <LinksUpToDate>false</LinksUpToDate>
  <CharactersWithSpaces>98322</CharactersWithSpaces>
  <SharedDoc>false</SharedDoc>
  <HLinks>
    <vt:vector size="24" baseType="variant">
      <vt:variant>
        <vt:i4>6946849</vt:i4>
      </vt:variant>
      <vt:variant>
        <vt:i4>3</vt:i4>
      </vt:variant>
      <vt:variant>
        <vt:i4>0</vt:i4>
      </vt:variant>
      <vt:variant>
        <vt:i4>5</vt:i4>
      </vt:variant>
      <vt:variant>
        <vt:lpwstr>http://www.environment.gov.au/</vt:lpwstr>
      </vt:variant>
      <vt:variant>
        <vt:lpwstr/>
      </vt:variant>
      <vt:variant>
        <vt:i4>6881336</vt:i4>
      </vt:variant>
      <vt:variant>
        <vt:i4>0</vt:i4>
      </vt:variant>
      <vt:variant>
        <vt:i4>0</vt:i4>
      </vt:variant>
      <vt:variant>
        <vt:i4>5</vt:i4>
      </vt:variant>
      <vt:variant>
        <vt:lpwstr>http://www.environment.gov.au/emissions-reduction-fund</vt:lpwstr>
      </vt:variant>
      <vt:variant>
        <vt:lpwstr/>
      </vt:variant>
      <vt:variant>
        <vt:i4>6619232</vt:i4>
      </vt:variant>
      <vt:variant>
        <vt:i4>3</vt:i4>
      </vt:variant>
      <vt:variant>
        <vt:i4>0</vt:i4>
      </vt:variant>
      <vt:variant>
        <vt:i4>5</vt:i4>
      </vt:variant>
      <vt:variant>
        <vt:lpwstr>http://www.legislation.sa.gov.au/LZ/C/A/NATIONAL ENERGY RETAIL LAW (SOUTH AUSTRALIA) ACT 2011/CURRENT/2011.6.UN.PDF</vt:lpwstr>
      </vt:variant>
      <vt:variant>
        <vt:lpwstr/>
      </vt:variant>
      <vt:variant>
        <vt:i4>3080228</vt:i4>
      </vt:variant>
      <vt:variant>
        <vt:i4>0</vt:i4>
      </vt:variant>
      <vt:variant>
        <vt:i4>0</vt:i4>
      </vt:variant>
      <vt:variant>
        <vt:i4>5</vt:i4>
      </vt:variant>
      <vt:variant>
        <vt:lpwstr>http://www.ess.nsw.gov.au/files/3b4bc901-796f-40cd-bace-a35000e9d4f5/ESSRule2of2014.pdf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DCC2212</dc:creator>
  <cp:lastModifiedBy>a15139</cp:lastModifiedBy>
  <cp:revision>2</cp:revision>
  <cp:lastPrinted>2015-01-21T05:50:00Z</cp:lastPrinted>
  <dcterms:created xsi:type="dcterms:W3CDTF">2015-03-26T00:46:00Z</dcterms:created>
  <dcterms:modified xsi:type="dcterms:W3CDTF">2015-03-26T00:46:00Z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ContentTypeId">
    <vt:lpwstr>0x010100BB2CA5D4910ACE4AADB481B488BD147400FA829B4AF55F244EAE47CDC9BD732406</vt:lpwstr>
  </property>
  <property fmtid="{D5CDD505-2E9C-101B-9397-08002B2CF9AE}" pid="4" name="RecordPoint_WorkflowType">
    <vt:lpwstr>ActiveSubmitStub</vt:lpwstr>
  </property>
  <property fmtid="{D5CDD505-2E9C-101B-9397-08002B2CF9AE}" pid="5" name="RecordPoint_ActiveItemSiteId">
    <vt:lpwstr>{890acc58-830d-4c0f-8f38-0a6dcc0cb92f}</vt:lpwstr>
  </property>
  <property fmtid="{D5CDD505-2E9C-101B-9397-08002B2CF9AE}" pid="6" name="RecordPoint_ActiveItemListId">
    <vt:lpwstr>{8603bb64-ffce-48ca-be1c-084f01c244e0}</vt:lpwstr>
  </property>
  <property fmtid="{D5CDD505-2E9C-101B-9397-08002B2CF9AE}" pid="7" name="RecordPoint_ActiveItemUniqueId">
    <vt:lpwstr>{02f4cd93-4a77-445f-a823-11ed523fd54b}</vt:lpwstr>
  </property>
  <property fmtid="{D5CDD505-2E9C-101B-9397-08002B2CF9AE}" pid="8" name="RecordPoint_ActiveItemWebId">
    <vt:lpwstr>{7d1753f3-b6db-484b-93d6-b74f5ca30d2d}</vt:lpwstr>
  </property>
</Properties>
</file>