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ADC9" w14:textId="77777777" w:rsidR="00B62F87" w:rsidRDefault="00515CE2">
      <w:r w:rsidRPr="00194E4C">
        <w:rPr>
          <w:noProof/>
          <w:lang w:eastAsia="en-AU"/>
        </w:rPr>
        <w:drawing>
          <wp:inline distT="0" distB="0" distL="0" distR="0" wp14:anchorId="3D01E7C0" wp14:editId="0D248247">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9CBD228" w14:textId="77777777" w:rsidR="00515CE2" w:rsidRPr="00A11D73" w:rsidRDefault="00515CE2" w:rsidP="002E7626">
      <w:pPr>
        <w:rPr>
          <w:rFonts w:ascii="Arial" w:hAnsi="Arial" w:cs="Arial"/>
          <w:b/>
          <w:sz w:val="36"/>
          <w:szCs w:val="36"/>
        </w:rPr>
      </w:pPr>
      <w:r w:rsidRPr="00A11D73">
        <w:rPr>
          <w:rFonts w:ascii="Arial" w:hAnsi="Arial" w:cs="Arial"/>
          <w:b/>
          <w:sz w:val="36"/>
          <w:szCs w:val="36"/>
        </w:rPr>
        <w:t>Radiocommunications (Receiver Licence Tax) Determination 2015</w:t>
      </w:r>
    </w:p>
    <w:p w14:paraId="7909662B" w14:textId="77777777" w:rsidR="00A11D73" w:rsidRPr="00A11D73" w:rsidRDefault="00A11D73" w:rsidP="00A11D73">
      <w:pPr>
        <w:pStyle w:val="CoverMade"/>
        <w:rPr>
          <w:rFonts w:cs="Arial"/>
        </w:rPr>
      </w:pPr>
      <w:r w:rsidRPr="00A11D73">
        <w:rPr>
          <w:rFonts w:cs="Arial"/>
        </w:rPr>
        <w:t xml:space="preserve">made under </w:t>
      </w:r>
      <w:r>
        <w:rPr>
          <w:rFonts w:cs="Arial"/>
        </w:rPr>
        <w:t>subsection 7(1) of the</w:t>
      </w:r>
    </w:p>
    <w:p w14:paraId="78A175B4" w14:textId="77777777" w:rsidR="00A11D73" w:rsidRPr="00A11D73" w:rsidRDefault="00A11D73" w:rsidP="00A11D73">
      <w:pPr>
        <w:pStyle w:val="CoverAct"/>
        <w:rPr>
          <w:rFonts w:cs="Arial"/>
        </w:rPr>
      </w:pPr>
      <w:r>
        <w:rPr>
          <w:rFonts w:cs="Arial"/>
        </w:rPr>
        <w:t>Radiocommunications (Receiver Licence Tax) Act 1983</w:t>
      </w:r>
    </w:p>
    <w:p w14:paraId="652D84C8" w14:textId="77777777" w:rsidR="00155A36" w:rsidRDefault="00155A36" w:rsidP="00155A36">
      <w:pPr>
        <w:spacing w:after="0" w:line="260" w:lineRule="atLeast"/>
        <w:jc w:val="both"/>
        <w:rPr>
          <w:rFonts w:ascii="Times New Roman" w:eastAsia="Calibri" w:hAnsi="Times New Roman" w:cs="Times New Roman"/>
          <w:b/>
          <w:sz w:val="24"/>
          <w:szCs w:val="24"/>
        </w:rPr>
      </w:pPr>
    </w:p>
    <w:p w14:paraId="1E4BD961" w14:textId="18BCC652" w:rsidR="00155A36" w:rsidRPr="003919FB" w:rsidRDefault="00155A36" w:rsidP="00155A36">
      <w:pPr>
        <w:spacing w:after="0" w:line="260" w:lineRule="atLeast"/>
        <w:jc w:val="both"/>
        <w:rPr>
          <w:rFonts w:ascii="Times New Roman" w:eastAsia="Calibri" w:hAnsi="Times New Roman" w:cs="Times New Roman"/>
          <w:b/>
          <w:sz w:val="24"/>
          <w:szCs w:val="24"/>
        </w:rPr>
      </w:pPr>
      <w:r w:rsidRPr="003919FB">
        <w:rPr>
          <w:rFonts w:ascii="Times New Roman" w:eastAsia="Calibri" w:hAnsi="Times New Roman" w:cs="Times New Roman"/>
          <w:b/>
          <w:sz w:val="24"/>
          <w:szCs w:val="24"/>
        </w:rPr>
        <w:t xml:space="preserve">Compilation No. </w:t>
      </w:r>
      <w:r w:rsidR="00F50A37">
        <w:rPr>
          <w:rFonts w:ascii="Times New Roman" w:eastAsia="Calibri" w:hAnsi="Times New Roman" w:cs="Times New Roman"/>
          <w:b/>
          <w:sz w:val="24"/>
          <w:szCs w:val="24"/>
        </w:rPr>
        <w:tab/>
      </w:r>
      <w:r w:rsidR="00F50A37">
        <w:rPr>
          <w:rFonts w:ascii="Times New Roman" w:eastAsia="Calibri" w:hAnsi="Times New Roman" w:cs="Times New Roman"/>
          <w:b/>
          <w:sz w:val="24"/>
          <w:szCs w:val="24"/>
        </w:rPr>
        <w:tab/>
      </w:r>
      <w:r w:rsidR="00F50A37">
        <w:rPr>
          <w:rFonts w:ascii="Times New Roman" w:eastAsia="Calibri" w:hAnsi="Times New Roman" w:cs="Times New Roman"/>
          <w:b/>
          <w:sz w:val="24"/>
          <w:szCs w:val="24"/>
        </w:rPr>
        <w:tab/>
      </w:r>
      <w:r w:rsidR="00197B15">
        <w:rPr>
          <w:rFonts w:ascii="Times New Roman" w:eastAsia="Calibri" w:hAnsi="Times New Roman" w:cs="Times New Roman"/>
          <w:sz w:val="24"/>
          <w:szCs w:val="24"/>
        </w:rPr>
        <w:t>7</w:t>
      </w:r>
    </w:p>
    <w:p w14:paraId="5EDF2738" w14:textId="77777777" w:rsidR="00155A36" w:rsidRPr="007C4BD5" w:rsidRDefault="00155A36" w:rsidP="00155A36">
      <w:pPr>
        <w:spacing w:after="0" w:line="260" w:lineRule="atLeast"/>
        <w:jc w:val="both"/>
        <w:rPr>
          <w:rFonts w:ascii="Times New Roman" w:eastAsia="Calibri" w:hAnsi="Times New Roman" w:cs="Times New Roman"/>
          <w:sz w:val="24"/>
          <w:szCs w:val="24"/>
        </w:rPr>
      </w:pPr>
    </w:p>
    <w:p w14:paraId="31F06609" w14:textId="30F29547" w:rsidR="00155A36" w:rsidRPr="007C4BD5" w:rsidRDefault="00155A36" w:rsidP="00155A36">
      <w:pPr>
        <w:spacing w:after="0" w:line="260" w:lineRule="atLeast"/>
        <w:jc w:val="both"/>
        <w:rPr>
          <w:rFonts w:ascii="Times New Roman" w:eastAsia="Calibri" w:hAnsi="Times New Roman" w:cs="Times New Roman"/>
          <w:sz w:val="24"/>
          <w:szCs w:val="24"/>
        </w:rPr>
      </w:pPr>
      <w:r w:rsidRPr="007C4BD5">
        <w:rPr>
          <w:rFonts w:ascii="Times New Roman" w:eastAsia="Calibri" w:hAnsi="Times New Roman" w:cs="Times New Roman"/>
          <w:b/>
          <w:sz w:val="24"/>
          <w:szCs w:val="24"/>
        </w:rPr>
        <w:t>Compilation date:</w:t>
      </w:r>
      <w:r w:rsidRPr="007C4BD5">
        <w:rPr>
          <w:rFonts w:ascii="Times New Roman" w:eastAsia="Calibri" w:hAnsi="Times New Roman" w:cs="Times New Roman"/>
          <w:b/>
          <w:sz w:val="24"/>
          <w:szCs w:val="24"/>
        </w:rPr>
        <w:tab/>
      </w:r>
      <w:r w:rsidRPr="007C4BD5">
        <w:rPr>
          <w:rFonts w:ascii="Times New Roman" w:eastAsia="Calibri" w:hAnsi="Times New Roman" w:cs="Times New Roman"/>
          <w:b/>
          <w:sz w:val="24"/>
          <w:szCs w:val="24"/>
        </w:rPr>
        <w:tab/>
      </w:r>
      <w:r w:rsidRPr="007C4BD5">
        <w:rPr>
          <w:rFonts w:ascii="Times New Roman" w:eastAsia="Calibri" w:hAnsi="Times New Roman" w:cs="Times New Roman"/>
          <w:b/>
          <w:sz w:val="24"/>
          <w:szCs w:val="24"/>
        </w:rPr>
        <w:tab/>
      </w:r>
      <w:r w:rsidR="003538C4">
        <w:rPr>
          <w:rFonts w:ascii="Times New Roman" w:eastAsia="Calibri" w:hAnsi="Times New Roman" w:cs="Times New Roman"/>
          <w:sz w:val="24"/>
          <w:szCs w:val="24"/>
        </w:rPr>
        <w:t>1 July</w:t>
      </w:r>
      <w:r w:rsidR="00452007">
        <w:rPr>
          <w:rFonts w:ascii="Times New Roman" w:eastAsia="Calibri" w:hAnsi="Times New Roman" w:cs="Times New Roman"/>
          <w:sz w:val="24"/>
          <w:szCs w:val="24"/>
        </w:rPr>
        <w:t xml:space="preserve"> 2020</w:t>
      </w:r>
    </w:p>
    <w:p w14:paraId="6E87472D" w14:textId="77777777" w:rsidR="00155A36" w:rsidRPr="007C4BD5" w:rsidRDefault="00155A36" w:rsidP="00155A36">
      <w:pPr>
        <w:spacing w:after="0" w:line="260" w:lineRule="atLeast"/>
        <w:jc w:val="both"/>
        <w:rPr>
          <w:rFonts w:ascii="Times New Roman" w:eastAsia="Calibri" w:hAnsi="Times New Roman" w:cs="Times New Roman"/>
          <w:sz w:val="24"/>
          <w:szCs w:val="24"/>
        </w:rPr>
      </w:pPr>
    </w:p>
    <w:p w14:paraId="56C2765E" w14:textId="1D01C913" w:rsidR="00155A36" w:rsidRPr="007C4BD5" w:rsidRDefault="00155A36" w:rsidP="00155A36">
      <w:pPr>
        <w:spacing w:after="0" w:line="260" w:lineRule="atLeast"/>
        <w:ind w:left="3600" w:hanging="3600"/>
        <w:jc w:val="both"/>
        <w:rPr>
          <w:rFonts w:ascii="Times New Roman" w:eastAsia="Calibri" w:hAnsi="Times New Roman" w:cs="Times New Roman"/>
          <w:i/>
          <w:sz w:val="24"/>
          <w:szCs w:val="24"/>
        </w:rPr>
      </w:pPr>
      <w:r w:rsidRPr="007C4BD5">
        <w:rPr>
          <w:rFonts w:ascii="Times New Roman" w:eastAsia="Calibri" w:hAnsi="Times New Roman" w:cs="Times New Roman"/>
          <w:b/>
          <w:sz w:val="24"/>
          <w:szCs w:val="24"/>
        </w:rPr>
        <w:t>Includes amendments up to:</w:t>
      </w:r>
      <w:r w:rsidRPr="007C4BD5">
        <w:rPr>
          <w:rFonts w:ascii="Times New Roman" w:eastAsia="Calibri" w:hAnsi="Times New Roman" w:cs="Times New Roman"/>
          <w:b/>
          <w:sz w:val="24"/>
          <w:szCs w:val="24"/>
        </w:rPr>
        <w:tab/>
      </w:r>
      <w:r w:rsidR="004C3069" w:rsidRPr="004C3069">
        <w:rPr>
          <w:rFonts w:ascii="Times New Roman" w:eastAsia="Calibri" w:hAnsi="Times New Roman" w:cs="Times New Roman"/>
          <w:i/>
          <w:sz w:val="24"/>
          <w:szCs w:val="24"/>
        </w:rPr>
        <w:t>Radiocommunications (Receiver Licence T</w:t>
      </w:r>
      <w:r w:rsidR="002402DF">
        <w:rPr>
          <w:rFonts w:ascii="Times New Roman" w:eastAsia="Calibri" w:hAnsi="Times New Roman" w:cs="Times New Roman"/>
          <w:i/>
          <w:sz w:val="24"/>
          <w:szCs w:val="24"/>
        </w:rPr>
        <w:t>ax) Amendment Determination 20</w:t>
      </w:r>
      <w:r w:rsidR="00452007">
        <w:rPr>
          <w:rFonts w:ascii="Times New Roman" w:eastAsia="Calibri" w:hAnsi="Times New Roman" w:cs="Times New Roman"/>
          <w:i/>
          <w:sz w:val="24"/>
          <w:szCs w:val="24"/>
        </w:rPr>
        <w:t>20</w:t>
      </w:r>
      <w:r w:rsidR="004C3069" w:rsidRPr="004C3069">
        <w:rPr>
          <w:rFonts w:ascii="Times New Roman" w:eastAsia="Calibri" w:hAnsi="Times New Roman" w:cs="Times New Roman"/>
          <w:i/>
          <w:sz w:val="24"/>
          <w:szCs w:val="24"/>
        </w:rPr>
        <w:t xml:space="preserve"> (No. </w:t>
      </w:r>
      <w:r w:rsidR="003538C4">
        <w:rPr>
          <w:rFonts w:ascii="Times New Roman" w:eastAsia="Calibri" w:hAnsi="Times New Roman" w:cs="Times New Roman"/>
          <w:i/>
          <w:sz w:val="24"/>
          <w:szCs w:val="24"/>
        </w:rPr>
        <w:t>2</w:t>
      </w:r>
      <w:r w:rsidR="004C3069" w:rsidRPr="004C3069">
        <w:rPr>
          <w:rFonts w:ascii="Times New Roman" w:eastAsia="Calibri" w:hAnsi="Times New Roman" w:cs="Times New Roman"/>
          <w:i/>
          <w:sz w:val="24"/>
          <w:szCs w:val="24"/>
        </w:rPr>
        <w:t>)</w:t>
      </w:r>
      <w:r w:rsidR="004C3069" w:rsidRPr="004C3069">
        <w:rPr>
          <w:rFonts w:ascii="Times New Roman" w:eastAsia="Calibri" w:hAnsi="Times New Roman" w:cs="Times New Roman"/>
          <w:b/>
          <w:sz w:val="24"/>
          <w:szCs w:val="24"/>
        </w:rPr>
        <w:t xml:space="preserve"> </w:t>
      </w:r>
      <w:r w:rsidR="004C3069" w:rsidRPr="004C3069">
        <w:rPr>
          <w:rFonts w:ascii="Times New Roman" w:eastAsia="Calibri" w:hAnsi="Times New Roman" w:cs="Times New Roman"/>
          <w:sz w:val="24"/>
          <w:szCs w:val="24"/>
        </w:rPr>
        <w:t>[</w:t>
      </w:r>
      <w:r w:rsidR="00452007">
        <w:rPr>
          <w:rFonts w:ascii="Times New Roman" w:eastAsia="Calibri" w:hAnsi="Times New Roman" w:cs="Times New Roman"/>
          <w:sz w:val="24"/>
          <w:szCs w:val="24"/>
        </w:rPr>
        <w:t>F2020</w:t>
      </w:r>
      <w:r w:rsidR="00631A8A">
        <w:rPr>
          <w:rFonts w:ascii="Times New Roman" w:eastAsia="Calibri" w:hAnsi="Times New Roman" w:cs="Times New Roman"/>
          <w:sz w:val="24"/>
          <w:szCs w:val="24"/>
        </w:rPr>
        <w:t>L00</w:t>
      </w:r>
      <w:r w:rsidR="003538C4">
        <w:rPr>
          <w:rFonts w:ascii="Times New Roman" w:eastAsia="Calibri" w:hAnsi="Times New Roman" w:cs="Times New Roman"/>
          <w:sz w:val="24"/>
          <w:szCs w:val="24"/>
        </w:rPr>
        <w:t>653</w:t>
      </w:r>
      <w:r w:rsidR="004C3069">
        <w:rPr>
          <w:rFonts w:ascii="Times New Roman" w:eastAsia="Calibri" w:hAnsi="Times New Roman" w:cs="Times New Roman"/>
          <w:sz w:val="24"/>
          <w:szCs w:val="24"/>
        </w:rPr>
        <w:t>]</w:t>
      </w:r>
    </w:p>
    <w:p w14:paraId="7D43D913" w14:textId="47AC7352" w:rsidR="00C3098E" w:rsidRDefault="00A11D73" w:rsidP="00A11D73">
      <w:pPr>
        <w:pStyle w:val="CoverUpdate"/>
        <w:rPr>
          <w:color w:val="000000"/>
        </w:rPr>
      </w:pPr>
      <w:r w:rsidRPr="00A11D73">
        <w:rPr>
          <w:color w:val="000000"/>
        </w:rPr>
        <w:t>Prepared by the Australian Communications and Media Authority</w:t>
      </w:r>
      <w:r w:rsidR="00394A92">
        <w:rPr>
          <w:color w:val="000000"/>
        </w:rPr>
        <w:t xml:space="preserve">, </w:t>
      </w:r>
      <w:r w:rsidR="00631A8A">
        <w:rPr>
          <w:color w:val="000000"/>
        </w:rPr>
        <w:t>Melbourne</w:t>
      </w:r>
    </w:p>
    <w:p w14:paraId="2EEBA171" w14:textId="77777777" w:rsidR="00C3098E" w:rsidRDefault="00C3098E">
      <w:pPr>
        <w:rPr>
          <w:rFonts w:ascii="Times New Roman" w:hAnsi="Times New Roman" w:cs="Times New Roman"/>
          <w:b/>
          <w:sz w:val="32"/>
          <w:szCs w:val="32"/>
        </w:rPr>
      </w:pPr>
      <w:r>
        <w:rPr>
          <w:rFonts w:ascii="Times New Roman" w:hAnsi="Times New Roman" w:cs="Times New Roman"/>
          <w:b/>
          <w:sz w:val="32"/>
          <w:szCs w:val="32"/>
        </w:rPr>
        <w:br w:type="page"/>
      </w:r>
    </w:p>
    <w:p w14:paraId="209D497D" w14:textId="77777777" w:rsidR="00C3098E" w:rsidRDefault="00C3098E" w:rsidP="00C3098E">
      <w:pPr>
        <w:keepNext/>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4D19074B" w14:textId="77777777" w:rsidR="00C3098E" w:rsidRPr="00633ED4" w:rsidRDefault="00C3098E" w:rsidP="00C3098E">
      <w:pPr>
        <w:spacing w:before="120" w:after="120" w:line="260" w:lineRule="atLeast"/>
        <w:rPr>
          <w:rFonts w:ascii="Times New Roman" w:hAnsi="Times New Roman" w:cs="Times New Roman"/>
        </w:rPr>
      </w:pPr>
    </w:p>
    <w:p w14:paraId="54399BA4" w14:textId="77777777" w:rsidR="00C3098E" w:rsidRPr="00633ED4" w:rsidRDefault="00C3098E" w:rsidP="00C3098E">
      <w:pPr>
        <w:spacing w:before="120" w:after="120" w:line="260" w:lineRule="atLeast"/>
        <w:rPr>
          <w:rFonts w:ascii="Times New Roman" w:hAnsi="Times New Roman" w:cs="Times New Roman"/>
          <w:b/>
        </w:rPr>
      </w:pPr>
      <w:r w:rsidRPr="00633ED4">
        <w:rPr>
          <w:rFonts w:ascii="Times New Roman" w:hAnsi="Times New Roman" w:cs="Times New Roman"/>
          <w:b/>
        </w:rPr>
        <w:t>This compilation</w:t>
      </w:r>
    </w:p>
    <w:p w14:paraId="4114C2C9" w14:textId="1E99368F" w:rsidR="00C3098E" w:rsidRPr="00633ED4" w:rsidRDefault="00C3098E" w:rsidP="00C3098E">
      <w:pPr>
        <w:spacing w:before="120" w:after="120"/>
        <w:rPr>
          <w:rFonts w:ascii="Times New Roman" w:hAnsi="Times New Roman" w:cs="Times New Roman"/>
        </w:rPr>
      </w:pPr>
      <w:r w:rsidRPr="00633ED4">
        <w:rPr>
          <w:rFonts w:ascii="Times New Roman" w:hAnsi="Times New Roman" w:cs="Times New Roman"/>
        </w:rPr>
        <w:t>This is a compilation of the</w:t>
      </w:r>
      <w:r>
        <w:rPr>
          <w:rFonts w:ascii="Times New Roman" w:hAnsi="Times New Roman" w:cs="Times New Roman"/>
        </w:rPr>
        <w:t xml:space="preserve"> </w:t>
      </w:r>
      <w:r w:rsidRPr="00394A92">
        <w:rPr>
          <w:rFonts w:ascii="Times New Roman" w:hAnsi="Times New Roman" w:cs="Times New Roman"/>
          <w:i/>
        </w:rPr>
        <w:t>Radiocommunications (Receiver Licence Tax) Determination 2015</w:t>
      </w:r>
      <w:r>
        <w:rPr>
          <w:rFonts w:ascii="Times New Roman" w:hAnsi="Times New Roman" w:cs="Times New Roman"/>
          <w:i/>
        </w:rPr>
        <w:t xml:space="preserve"> </w:t>
      </w:r>
      <w:r w:rsidRPr="00633ED4">
        <w:rPr>
          <w:rFonts w:ascii="Times New Roman" w:hAnsi="Times New Roman" w:cs="Times New Roman"/>
        </w:rPr>
        <w:t xml:space="preserve">that shows the text of the law as amended and in force on </w:t>
      </w:r>
      <w:r w:rsidR="0011777B">
        <w:rPr>
          <w:rFonts w:ascii="Times New Roman" w:hAnsi="Times New Roman" w:cs="Times New Roman"/>
        </w:rPr>
        <w:t>1 July</w:t>
      </w:r>
      <w:r w:rsidR="00B8163F">
        <w:rPr>
          <w:rFonts w:ascii="Times New Roman" w:hAnsi="Times New Roman" w:cs="Times New Roman"/>
        </w:rPr>
        <w:t xml:space="preserve"> 20</w:t>
      </w:r>
      <w:r w:rsidR="00631A8A">
        <w:rPr>
          <w:rFonts w:ascii="Times New Roman" w:hAnsi="Times New Roman" w:cs="Times New Roman"/>
        </w:rPr>
        <w:t>20</w:t>
      </w:r>
      <w:r w:rsidRPr="00633ED4">
        <w:rPr>
          <w:rFonts w:ascii="Times New Roman" w:hAnsi="Times New Roman" w:cs="Times New Roman"/>
        </w:rPr>
        <w:t xml:space="preserve"> (the </w:t>
      </w:r>
      <w:r w:rsidRPr="00633ED4">
        <w:rPr>
          <w:rFonts w:ascii="Times New Roman" w:hAnsi="Times New Roman" w:cs="Times New Roman"/>
          <w:b/>
          <w:i/>
        </w:rPr>
        <w:t>compilation date</w:t>
      </w:r>
      <w:r w:rsidRPr="00633ED4">
        <w:rPr>
          <w:rFonts w:ascii="Times New Roman" w:hAnsi="Times New Roman" w:cs="Times New Roman"/>
        </w:rPr>
        <w:t>).</w:t>
      </w:r>
    </w:p>
    <w:p w14:paraId="54817B8D" w14:textId="77777777" w:rsidR="00C3098E" w:rsidRPr="00633ED4" w:rsidRDefault="00C3098E" w:rsidP="00C3098E">
      <w:pPr>
        <w:spacing w:after="120"/>
        <w:rPr>
          <w:rFonts w:ascii="Times New Roman" w:hAnsi="Times New Roman" w:cs="Times New Roman"/>
        </w:rPr>
      </w:pPr>
      <w:r w:rsidRPr="00633ED4">
        <w:rPr>
          <w:rFonts w:ascii="Times New Roman" w:hAnsi="Times New Roman" w:cs="Times New Roman"/>
        </w:rPr>
        <w:t xml:space="preserve">The notes at the end of this compilation (the </w:t>
      </w:r>
      <w:r w:rsidRPr="00633ED4">
        <w:rPr>
          <w:rFonts w:ascii="Times New Roman" w:hAnsi="Times New Roman" w:cs="Times New Roman"/>
          <w:b/>
          <w:i/>
        </w:rPr>
        <w:t>endnotes</w:t>
      </w:r>
      <w:r w:rsidRPr="00633ED4">
        <w:rPr>
          <w:rFonts w:ascii="Times New Roman" w:hAnsi="Times New Roman" w:cs="Times New Roman"/>
        </w:rPr>
        <w:t>) include information about amending laws and the amendment history of provisions of the compiled law.</w:t>
      </w:r>
    </w:p>
    <w:p w14:paraId="066DA499" w14:textId="77777777" w:rsidR="0064630C" w:rsidRPr="00394A92" w:rsidRDefault="0064630C" w:rsidP="0064630C">
      <w:pPr>
        <w:tabs>
          <w:tab w:val="left" w:pos="5640"/>
        </w:tabs>
        <w:spacing w:before="120" w:after="120"/>
        <w:rPr>
          <w:rFonts w:ascii="Times New Roman" w:hAnsi="Times New Roman" w:cs="Times New Roman"/>
          <w:b/>
        </w:rPr>
      </w:pPr>
      <w:r w:rsidRPr="00394A92">
        <w:rPr>
          <w:rFonts w:ascii="Times New Roman" w:hAnsi="Times New Roman" w:cs="Times New Roman"/>
          <w:b/>
        </w:rPr>
        <w:t>Uncommenced amendments</w:t>
      </w:r>
    </w:p>
    <w:p w14:paraId="375022ED" w14:textId="77777777" w:rsidR="0064630C" w:rsidRPr="00394A92" w:rsidRDefault="0064630C" w:rsidP="0064630C">
      <w:pPr>
        <w:spacing w:after="120"/>
        <w:rPr>
          <w:rFonts w:ascii="Times New Roman" w:hAnsi="Times New Roman" w:cs="Times New Roman"/>
        </w:rPr>
      </w:pPr>
      <w:r w:rsidRPr="00394A92">
        <w:rPr>
          <w:rFonts w:ascii="Times New Roman" w:hAnsi="Times New Roman" w:cs="Times New Roman"/>
        </w:rPr>
        <w:t>The effect of uncommenced amendments is not shown in the text of the compiled law.  Any uncommenced amendments affecting the law are accessible on the Federal Register of Legislation (www.legislation.gov.au).  The details of amendments made up to, but not commenced at, the compilation date are underlined in the endnotes.  For more information on any uncommenced amendments, see the series page on the Federal Register of Legislation for the compiled law.</w:t>
      </w:r>
    </w:p>
    <w:p w14:paraId="1858B16C" w14:textId="77777777" w:rsidR="0064630C" w:rsidRPr="00394A92" w:rsidRDefault="0064630C" w:rsidP="0064630C">
      <w:pPr>
        <w:spacing w:before="120" w:after="120"/>
        <w:rPr>
          <w:rFonts w:ascii="Times New Roman" w:hAnsi="Times New Roman" w:cs="Times New Roman"/>
          <w:b/>
        </w:rPr>
      </w:pPr>
      <w:r w:rsidRPr="00394A92">
        <w:rPr>
          <w:rFonts w:ascii="Times New Roman" w:hAnsi="Times New Roman" w:cs="Times New Roman"/>
          <w:b/>
        </w:rPr>
        <w:t>Application, saving and transitional provisions for provisions and amendments</w:t>
      </w:r>
    </w:p>
    <w:p w14:paraId="1D9B2F1D" w14:textId="77777777" w:rsidR="0064630C" w:rsidRPr="00394A92" w:rsidRDefault="0064630C" w:rsidP="0064630C">
      <w:pPr>
        <w:spacing w:after="120"/>
        <w:rPr>
          <w:rFonts w:ascii="Times New Roman" w:hAnsi="Times New Roman" w:cs="Times New Roman"/>
        </w:rPr>
      </w:pPr>
      <w:r w:rsidRPr="00394A92">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656B2BD2" w14:textId="77777777" w:rsidR="0064630C" w:rsidRPr="00394A92" w:rsidRDefault="0064630C" w:rsidP="0064630C">
      <w:pPr>
        <w:spacing w:before="120" w:after="120"/>
        <w:rPr>
          <w:rFonts w:ascii="Times New Roman" w:hAnsi="Times New Roman" w:cs="Times New Roman"/>
          <w:b/>
        </w:rPr>
      </w:pPr>
      <w:r w:rsidRPr="00394A92">
        <w:rPr>
          <w:rFonts w:ascii="Times New Roman" w:hAnsi="Times New Roman" w:cs="Times New Roman"/>
          <w:b/>
        </w:rPr>
        <w:t>Modifications</w:t>
      </w:r>
    </w:p>
    <w:p w14:paraId="5B7D11A5" w14:textId="77777777" w:rsidR="0064630C" w:rsidRPr="00394A92" w:rsidRDefault="0064630C" w:rsidP="0064630C">
      <w:pPr>
        <w:spacing w:after="120"/>
        <w:rPr>
          <w:rFonts w:ascii="Times New Roman" w:hAnsi="Times New Roman" w:cs="Times New Roman"/>
        </w:rPr>
      </w:pPr>
      <w:r w:rsidRPr="00394A92">
        <w:rPr>
          <w:rFonts w:ascii="Times New Roman" w:hAnsi="Times New Roman" w:cs="Times New Roman"/>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Federal Register of Legislation for the compiled law.</w:t>
      </w:r>
    </w:p>
    <w:p w14:paraId="681AD888" w14:textId="77777777" w:rsidR="0064630C" w:rsidRPr="00394A92" w:rsidRDefault="0064630C" w:rsidP="0064630C">
      <w:pPr>
        <w:spacing w:before="80" w:after="120"/>
        <w:rPr>
          <w:rFonts w:ascii="Times New Roman" w:hAnsi="Times New Roman" w:cs="Times New Roman"/>
          <w:b/>
        </w:rPr>
      </w:pPr>
      <w:r w:rsidRPr="00394A92">
        <w:rPr>
          <w:rFonts w:ascii="Times New Roman" w:hAnsi="Times New Roman" w:cs="Times New Roman"/>
          <w:b/>
        </w:rPr>
        <w:t>Self-repealing provisions</w:t>
      </w:r>
    </w:p>
    <w:p w14:paraId="68F1C154" w14:textId="77777777" w:rsidR="0064630C" w:rsidRPr="00633ED4" w:rsidRDefault="0064630C" w:rsidP="0064630C">
      <w:pPr>
        <w:spacing w:after="120"/>
        <w:rPr>
          <w:rFonts w:ascii="Times New Roman" w:hAnsi="Times New Roman" w:cs="Times New Roman"/>
        </w:rPr>
      </w:pPr>
      <w:r w:rsidRPr="00394A92">
        <w:rPr>
          <w:rFonts w:ascii="Times New Roman" w:hAnsi="Times New Roman" w:cs="Times New Roman"/>
        </w:rPr>
        <w:t>If a provision of the compiled law has been repealed in accordance with a provision of the law, details are included in the endnotes.</w:t>
      </w:r>
    </w:p>
    <w:p w14:paraId="1D92B13F" w14:textId="77777777" w:rsidR="00C3098E" w:rsidRDefault="00C3098E" w:rsidP="00A11D73">
      <w:pPr>
        <w:pStyle w:val="CoverUpdate"/>
        <w:rPr>
          <w:color w:val="000000"/>
        </w:rPr>
      </w:pPr>
    </w:p>
    <w:p w14:paraId="1FA68FC9" w14:textId="77777777" w:rsidR="00A11D73" w:rsidRDefault="00A11D73" w:rsidP="00A11D73">
      <w:pPr>
        <w:pStyle w:val="CoverUpdate"/>
        <w:rPr>
          <w:color w:val="000000"/>
        </w:rPr>
        <w:sectPr w:rsidR="00A11D73" w:rsidSect="00A11D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53E6D9F3" w14:textId="77777777" w:rsidR="00420BFB" w:rsidRPr="006A192B" w:rsidRDefault="00420BFB" w:rsidP="00420BFB">
      <w:pPr>
        <w:pStyle w:val="ActHead2"/>
        <w:spacing w:before="240"/>
      </w:pPr>
      <w:bookmarkStart w:id="0" w:name="_Toc356315085"/>
      <w:r w:rsidRPr="006A192B">
        <w:rPr>
          <w:rStyle w:val="CharPartNo"/>
        </w:rPr>
        <w:lastRenderedPageBreak/>
        <w:t>Part 1</w:t>
      </w:r>
      <w:r w:rsidR="00031D54">
        <w:rPr>
          <w:rStyle w:val="CharPartNo"/>
        </w:rPr>
        <w:tab/>
      </w:r>
      <w:r w:rsidRPr="006A192B">
        <w:rPr>
          <w:rStyle w:val="CharPartText"/>
        </w:rPr>
        <w:t>Preliminary</w:t>
      </w:r>
      <w:bookmarkEnd w:id="0"/>
    </w:p>
    <w:p w14:paraId="5A442780" w14:textId="77777777" w:rsidR="00420BFB" w:rsidRPr="00194E4C" w:rsidRDefault="00420BFB" w:rsidP="00420BFB">
      <w:pPr>
        <w:pStyle w:val="Header"/>
      </w:pPr>
      <w:r w:rsidRPr="00194E4C">
        <w:rPr>
          <w:rStyle w:val="CharDivNo"/>
        </w:rPr>
        <w:t xml:space="preserve"> </w:t>
      </w:r>
      <w:r w:rsidRPr="00194E4C">
        <w:rPr>
          <w:rStyle w:val="CharDivText"/>
        </w:rPr>
        <w:t xml:space="preserve"> </w:t>
      </w:r>
    </w:p>
    <w:p w14:paraId="03AC4CBE" w14:textId="77777777" w:rsidR="00420BFB" w:rsidRPr="006A192B" w:rsidRDefault="00B36B44" w:rsidP="00420BFB">
      <w:pPr>
        <w:pStyle w:val="ActHead5"/>
        <w:rPr>
          <w:sz w:val="18"/>
        </w:rPr>
      </w:pPr>
      <w:bookmarkStart w:id="1" w:name="_Toc356315086"/>
      <w:r w:rsidRPr="00135AA8">
        <w:rPr>
          <w:rStyle w:val="CharSectno"/>
          <w:b/>
        </w:rPr>
        <w:t>1</w:t>
      </w:r>
      <w:r w:rsidR="00031D54">
        <w:tab/>
      </w:r>
      <w:r w:rsidR="00420BFB" w:rsidRPr="006A192B">
        <w:t>Name of Determination</w:t>
      </w:r>
      <w:bookmarkEnd w:id="1"/>
    </w:p>
    <w:p w14:paraId="0408D671" w14:textId="77777777" w:rsidR="00420BFB" w:rsidRPr="003E0F1A" w:rsidRDefault="00420BFB" w:rsidP="00420BFB">
      <w:pPr>
        <w:pStyle w:val="subsection"/>
        <w:rPr>
          <w:szCs w:val="22"/>
        </w:rPr>
      </w:pPr>
      <w:r w:rsidRPr="00194E4C">
        <w:tab/>
      </w:r>
      <w:r w:rsidRPr="00194E4C">
        <w:tab/>
      </w:r>
      <w:r w:rsidRPr="003E0F1A">
        <w:rPr>
          <w:szCs w:val="22"/>
        </w:rPr>
        <w:t xml:space="preserve">This Determination is the </w:t>
      </w:r>
      <w:r w:rsidRPr="003E0F1A">
        <w:rPr>
          <w:i/>
          <w:szCs w:val="22"/>
        </w:rPr>
        <w:t>Radiocommunications (Receiver Licence Tax) Determination </w:t>
      </w:r>
      <w:r w:rsidR="00B36B44" w:rsidRPr="003E0F1A">
        <w:rPr>
          <w:i/>
          <w:szCs w:val="22"/>
        </w:rPr>
        <w:t>2015</w:t>
      </w:r>
      <w:r w:rsidRPr="003E0F1A">
        <w:rPr>
          <w:szCs w:val="22"/>
        </w:rPr>
        <w:t>.</w:t>
      </w:r>
    </w:p>
    <w:p w14:paraId="1507F9D5" w14:textId="77777777" w:rsidR="00031D54" w:rsidRPr="00031D54" w:rsidRDefault="00420BFB">
      <w:pPr>
        <w:pStyle w:val="ActHead5"/>
      </w:pPr>
      <w:bookmarkStart w:id="2" w:name="_Toc356315088"/>
      <w:r w:rsidRPr="00135AA8">
        <w:rPr>
          <w:rStyle w:val="CharSectno"/>
          <w:b/>
        </w:rPr>
        <w:t>3</w:t>
      </w:r>
      <w:r w:rsidR="00031D54">
        <w:tab/>
      </w:r>
      <w:r w:rsidRPr="006A192B">
        <w:t>Definitions</w:t>
      </w:r>
      <w:bookmarkEnd w:id="2"/>
    </w:p>
    <w:p w14:paraId="6E08302D" w14:textId="77777777" w:rsidR="00B36B44" w:rsidRPr="006A192B" w:rsidRDefault="00420BFB" w:rsidP="00420BFB">
      <w:pPr>
        <w:pStyle w:val="subsection"/>
        <w:rPr>
          <w:szCs w:val="22"/>
        </w:rPr>
      </w:pPr>
      <w:r w:rsidRPr="00194E4C">
        <w:tab/>
      </w:r>
      <w:r w:rsidR="001F62DF">
        <w:rPr>
          <w:szCs w:val="22"/>
        </w:rPr>
        <w:tab/>
      </w:r>
      <w:r w:rsidR="00B36B44" w:rsidRPr="006A192B">
        <w:rPr>
          <w:szCs w:val="22"/>
        </w:rPr>
        <w:t>Unless the contrary intention appears, the following terms used in this Determination have the following meaning:</w:t>
      </w:r>
    </w:p>
    <w:p w14:paraId="4B2D1958" w14:textId="77777777" w:rsidR="00B36B44" w:rsidRPr="006A192B" w:rsidRDefault="00B36B44" w:rsidP="00B36B44">
      <w:pPr>
        <w:pStyle w:val="Definition0"/>
        <w:rPr>
          <w:szCs w:val="22"/>
          <w:lang w:eastAsia="en-US"/>
        </w:rPr>
      </w:pPr>
      <w:r w:rsidRPr="006A192B">
        <w:rPr>
          <w:b/>
          <w:i/>
          <w:szCs w:val="22"/>
        </w:rPr>
        <w:t xml:space="preserve">ACMA </w:t>
      </w:r>
      <w:r w:rsidRPr="006A192B">
        <w:rPr>
          <w:szCs w:val="22"/>
        </w:rPr>
        <w:t>means the Australian Communications and Media Authority.</w:t>
      </w:r>
    </w:p>
    <w:p w14:paraId="1C322D7F" w14:textId="77777777" w:rsidR="00B36B44" w:rsidRPr="006A192B" w:rsidRDefault="00B36B44" w:rsidP="00B36B44">
      <w:pPr>
        <w:pStyle w:val="Definition0"/>
        <w:rPr>
          <w:szCs w:val="22"/>
        </w:rPr>
      </w:pPr>
      <w:r w:rsidRPr="006A192B">
        <w:rPr>
          <w:b/>
          <w:bCs/>
          <w:i/>
          <w:iCs/>
          <w:szCs w:val="22"/>
        </w:rPr>
        <w:t>Act</w:t>
      </w:r>
      <w:r w:rsidRPr="006A192B">
        <w:rPr>
          <w:szCs w:val="22"/>
        </w:rPr>
        <w:t xml:space="preserve"> means the </w:t>
      </w:r>
      <w:r w:rsidRPr="006A192B">
        <w:rPr>
          <w:i/>
          <w:iCs/>
          <w:szCs w:val="22"/>
        </w:rPr>
        <w:t>Radiocommunications (Receiver Licence Tax) Act 1983</w:t>
      </w:r>
      <w:r w:rsidRPr="006A192B">
        <w:rPr>
          <w:szCs w:val="22"/>
        </w:rPr>
        <w:t>.</w:t>
      </w:r>
    </w:p>
    <w:p w14:paraId="4C082386" w14:textId="77777777" w:rsidR="00B36B44" w:rsidRPr="006A192B" w:rsidRDefault="00B36B44" w:rsidP="00B36B44">
      <w:pPr>
        <w:pStyle w:val="Definition0"/>
        <w:rPr>
          <w:szCs w:val="22"/>
        </w:rPr>
      </w:pPr>
      <w:r w:rsidRPr="006A192B">
        <w:rPr>
          <w:b/>
          <w:bCs/>
          <w:i/>
          <w:iCs/>
          <w:color w:val="000000"/>
          <w:szCs w:val="22"/>
        </w:rPr>
        <w:t>area density</w:t>
      </w:r>
      <w:r w:rsidRPr="006A192B">
        <w:rPr>
          <w:color w:val="000000"/>
          <w:szCs w:val="22"/>
        </w:rPr>
        <w:t xml:space="preserve"> means an area density identified in Schedule 1.</w:t>
      </w:r>
    </w:p>
    <w:p w14:paraId="6F47A2F8" w14:textId="77777777" w:rsidR="003738EA" w:rsidRPr="00493BE6" w:rsidRDefault="003738EA" w:rsidP="00B36B44">
      <w:pPr>
        <w:pStyle w:val="Definition0"/>
        <w:rPr>
          <w:i/>
          <w:szCs w:val="22"/>
        </w:rPr>
      </w:pPr>
      <w:r>
        <w:rPr>
          <w:b/>
          <w:i/>
          <w:szCs w:val="22"/>
        </w:rPr>
        <w:t xml:space="preserve">Australia </w:t>
      </w:r>
      <w:r>
        <w:rPr>
          <w:szCs w:val="22"/>
        </w:rPr>
        <w:t xml:space="preserve">has the same meaning as in section 5 of the </w:t>
      </w:r>
      <w:r>
        <w:rPr>
          <w:i/>
          <w:szCs w:val="22"/>
        </w:rPr>
        <w:t>Radiocommunications Act 1992</w:t>
      </w:r>
      <w:r w:rsidRPr="00E82E26">
        <w:rPr>
          <w:szCs w:val="22"/>
        </w:rPr>
        <w:t>.</w:t>
      </w:r>
    </w:p>
    <w:p w14:paraId="2A43F563" w14:textId="77777777" w:rsidR="00636CCF" w:rsidRDefault="00636CCF" w:rsidP="00B36B44">
      <w:pPr>
        <w:pStyle w:val="Definition0"/>
        <w:rPr>
          <w:szCs w:val="22"/>
        </w:rPr>
      </w:pPr>
      <w:r>
        <w:rPr>
          <w:b/>
          <w:i/>
          <w:szCs w:val="22"/>
        </w:rPr>
        <w:t xml:space="preserve">Australian Map Grid </w:t>
      </w:r>
      <w:r>
        <w:rPr>
          <w:szCs w:val="22"/>
        </w:rPr>
        <w:t>means the document titled ‘Australian Map Grid (AMG66)’</w:t>
      </w:r>
      <w:r w:rsidR="00D33D84">
        <w:rPr>
          <w:szCs w:val="22"/>
        </w:rPr>
        <w:t>,</w:t>
      </w:r>
      <w:r>
        <w:rPr>
          <w:szCs w:val="22"/>
        </w:rPr>
        <w:t xml:space="preserve"> </w:t>
      </w:r>
      <w:r w:rsidR="002B3B78">
        <w:rPr>
          <w:szCs w:val="22"/>
        </w:rPr>
        <w:t xml:space="preserve">gazetted in the </w:t>
      </w:r>
      <w:r w:rsidR="002B3B78">
        <w:rPr>
          <w:i/>
          <w:szCs w:val="22"/>
        </w:rPr>
        <w:t xml:space="preserve">Gazette </w:t>
      </w:r>
      <w:r w:rsidR="002B3B78">
        <w:rPr>
          <w:szCs w:val="22"/>
        </w:rPr>
        <w:t>No. 84, 6 October 1966.</w:t>
      </w:r>
    </w:p>
    <w:p w14:paraId="0C29A305" w14:textId="77777777" w:rsidR="00636CCF" w:rsidRPr="00DA615D" w:rsidRDefault="00636CCF" w:rsidP="00B36B44">
      <w:pPr>
        <w:pStyle w:val="Definition0"/>
        <w:rPr>
          <w:sz w:val="20"/>
        </w:rPr>
      </w:pPr>
      <w:r w:rsidRPr="00DA615D">
        <w:rPr>
          <w:sz w:val="20"/>
        </w:rPr>
        <w:t>Note:</w:t>
      </w:r>
      <w:r w:rsidRPr="00DA615D">
        <w:rPr>
          <w:sz w:val="20"/>
        </w:rPr>
        <w:tab/>
      </w:r>
      <w:r w:rsidR="001D6BCD">
        <w:rPr>
          <w:sz w:val="20"/>
        </w:rPr>
        <w:t>Information on t</w:t>
      </w:r>
      <w:r>
        <w:rPr>
          <w:sz w:val="20"/>
        </w:rPr>
        <w:t xml:space="preserve">he Australian Map Grid can be accessed at: </w:t>
      </w:r>
      <w:hyperlink r:id="rId18" w:history="1">
        <w:r w:rsidRPr="001F3EDE">
          <w:rPr>
            <w:rStyle w:val="Hyperlink"/>
            <w:sz w:val="20"/>
          </w:rPr>
          <w:t>www.ga.gov.au</w:t>
        </w:r>
      </w:hyperlink>
      <w:r>
        <w:rPr>
          <w:sz w:val="20"/>
        </w:rPr>
        <w:t xml:space="preserve">. </w:t>
      </w:r>
    </w:p>
    <w:p w14:paraId="345FB84E" w14:textId="77777777" w:rsidR="00B36B44" w:rsidRPr="006A192B" w:rsidRDefault="00B36B44" w:rsidP="00B36B44">
      <w:pPr>
        <w:pStyle w:val="Definition0"/>
        <w:rPr>
          <w:szCs w:val="22"/>
        </w:rPr>
      </w:pPr>
      <w:r w:rsidRPr="006A192B">
        <w:rPr>
          <w:b/>
          <w:i/>
          <w:szCs w:val="22"/>
        </w:rPr>
        <w:t>Australian waters</w:t>
      </w:r>
      <w:r w:rsidRPr="006A192B">
        <w:rPr>
          <w:szCs w:val="22"/>
        </w:rPr>
        <w:t xml:space="preserve"> means the area:</w:t>
      </w:r>
    </w:p>
    <w:p w14:paraId="572E58BC" w14:textId="77777777" w:rsidR="00B36B44" w:rsidRPr="006A192B" w:rsidRDefault="00B36B44" w:rsidP="00B36B44">
      <w:pPr>
        <w:pStyle w:val="paragraph"/>
        <w:rPr>
          <w:szCs w:val="22"/>
        </w:rPr>
      </w:pPr>
      <w:r w:rsidRPr="006A192B">
        <w:rPr>
          <w:szCs w:val="22"/>
        </w:rPr>
        <w:tab/>
        <w:t>(a)</w:t>
      </w:r>
      <w:r w:rsidRPr="006A192B">
        <w:rPr>
          <w:szCs w:val="22"/>
        </w:rPr>
        <w:tab/>
        <w:t>starting at the low</w:t>
      </w:r>
      <w:r w:rsidRPr="006A192B">
        <w:rPr>
          <w:szCs w:val="22"/>
        </w:rPr>
        <w:noBreakHyphen/>
        <w:t>water mark of a State or Territory; and</w:t>
      </w:r>
    </w:p>
    <w:p w14:paraId="280EFA51" w14:textId="77777777" w:rsidR="00B36B44" w:rsidRPr="006A192B" w:rsidRDefault="00B36B44" w:rsidP="00B36B44">
      <w:pPr>
        <w:pStyle w:val="paragraph"/>
        <w:rPr>
          <w:szCs w:val="22"/>
        </w:rPr>
      </w:pPr>
      <w:r w:rsidRPr="006A192B">
        <w:rPr>
          <w:szCs w:val="22"/>
        </w:rPr>
        <w:tab/>
        <w:t>(b)</w:t>
      </w:r>
      <w:r w:rsidRPr="006A192B">
        <w:rPr>
          <w:szCs w:val="22"/>
        </w:rPr>
        <w:tab/>
        <w:t>extending 200 nautical miles seaward from that mark.</w:t>
      </w:r>
    </w:p>
    <w:p w14:paraId="61A5BCFB" w14:textId="77777777" w:rsidR="00B36B44" w:rsidRPr="006A192B" w:rsidRDefault="00B36B44" w:rsidP="00B36B44">
      <w:pPr>
        <w:pStyle w:val="Definition0"/>
        <w:rPr>
          <w:szCs w:val="22"/>
        </w:rPr>
      </w:pPr>
      <w:r w:rsidRPr="006A192B">
        <w:rPr>
          <w:b/>
          <w:i/>
          <w:szCs w:val="22"/>
        </w:rPr>
        <w:t>CDMA</w:t>
      </w:r>
      <w:r w:rsidRPr="006A192B">
        <w:rPr>
          <w:szCs w:val="22"/>
        </w:rPr>
        <w:t xml:space="preserve"> means Code Division Multiple Access.</w:t>
      </w:r>
    </w:p>
    <w:p w14:paraId="2E4FD4EF" w14:textId="77777777" w:rsidR="00B36B44" w:rsidRPr="006A192B" w:rsidRDefault="00B36B44" w:rsidP="00B36B44">
      <w:pPr>
        <w:pStyle w:val="Definition0"/>
        <w:rPr>
          <w:szCs w:val="22"/>
        </w:rPr>
      </w:pPr>
      <w:r w:rsidRPr="006A192B">
        <w:rPr>
          <w:b/>
          <w:bCs/>
          <w:i/>
          <w:iCs/>
          <w:color w:val="000000"/>
          <w:szCs w:val="22"/>
        </w:rPr>
        <w:t>effect date</w:t>
      </w:r>
      <w:r w:rsidRPr="006A192B">
        <w:rPr>
          <w:color w:val="000000"/>
          <w:szCs w:val="22"/>
        </w:rPr>
        <w:t xml:space="preserve">, for a licence, means the day when the licence comes into force for subsection 103(1) or 130(4) of the </w:t>
      </w:r>
      <w:r w:rsidRPr="006A192B">
        <w:rPr>
          <w:i/>
          <w:iCs/>
          <w:color w:val="000000"/>
          <w:szCs w:val="22"/>
        </w:rPr>
        <w:t>Radiocommunications Act 1992</w:t>
      </w:r>
      <w:r w:rsidRPr="006A192B">
        <w:rPr>
          <w:color w:val="000000"/>
          <w:szCs w:val="22"/>
        </w:rPr>
        <w:t>.</w:t>
      </w:r>
    </w:p>
    <w:p w14:paraId="47A88FF1" w14:textId="77777777" w:rsidR="00B36B44" w:rsidRPr="006A192B" w:rsidRDefault="00B36B44" w:rsidP="00B36B44">
      <w:pPr>
        <w:pStyle w:val="Definition0"/>
        <w:rPr>
          <w:szCs w:val="22"/>
        </w:rPr>
      </w:pPr>
      <w:r w:rsidRPr="006A192B">
        <w:rPr>
          <w:b/>
          <w:i/>
          <w:iCs/>
          <w:szCs w:val="22"/>
        </w:rPr>
        <w:t>eligible person</w:t>
      </w:r>
      <w:r w:rsidRPr="006A192B">
        <w:rPr>
          <w:szCs w:val="22"/>
        </w:rPr>
        <w:t xml:space="preserve"> means the Royal Flying Doctor Service of Australia.</w:t>
      </w:r>
    </w:p>
    <w:p w14:paraId="28A6F674" w14:textId="77777777" w:rsidR="00B36B44" w:rsidRPr="006A192B" w:rsidRDefault="00B36B44" w:rsidP="00B36B44">
      <w:pPr>
        <w:pStyle w:val="Definition0"/>
        <w:rPr>
          <w:szCs w:val="22"/>
        </w:rPr>
      </w:pPr>
      <w:r w:rsidRPr="006A192B">
        <w:rPr>
          <w:b/>
          <w:bCs/>
          <w:i/>
          <w:iCs/>
          <w:color w:val="000000"/>
          <w:szCs w:val="22"/>
        </w:rPr>
        <w:t>licence period</w:t>
      </w:r>
      <w:r w:rsidRPr="006A192B">
        <w:rPr>
          <w:color w:val="000000"/>
          <w:szCs w:val="22"/>
        </w:rPr>
        <w:t>, for a licence, means the period starting on the licence’s effect date and ending at the end of the day when the licence ceases to be in force.</w:t>
      </w:r>
    </w:p>
    <w:p w14:paraId="28499B2E" w14:textId="61C4F2FE" w:rsidR="009A0228" w:rsidRPr="00DA615D" w:rsidRDefault="009A0228" w:rsidP="00B36B44">
      <w:pPr>
        <w:pStyle w:val="Definition0"/>
        <w:rPr>
          <w:szCs w:val="22"/>
        </w:rPr>
      </w:pPr>
      <w:r w:rsidRPr="00636CCF">
        <w:rPr>
          <w:b/>
          <w:i/>
          <w:szCs w:val="22"/>
        </w:rPr>
        <w:t xml:space="preserve">minimum annual amount </w:t>
      </w:r>
      <w:r w:rsidRPr="00636CCF">
        <w:rPr>
          <w:szCs w:val="22"/>
        </w:rPr>
        <w:t xml:space="preserve">means </w:t>
      </w:r>
      <w:r w:rsidR="002402DF">
        <w:rPr>
          <w:szCs w:val="22"/>
        </w:rPr>
        <w:t>$4</w:t>
      </w:r>
      <w:r w:rsidR="006C7043">
        <w:rPr>
          <w:szCs w:val="22"/>
        </w:rPr>
        <w:t>1</w:t>
      </w:r>
      <w:r w:rsidR="00F23FA1">
        <w:rPr>
          <w:szCs w:val="22"/>
        </w:rPr>
        <w:t>.</w:t>
      </w:r>
      <w:r w:rsidR="00EE48C3">
        <w:rPr>
          <w:szCs w:val="22"/>
        </w:rPr>
        <w:t>49</w:t>
      </w:r>
      <w:r w:rsidRPr="00636CCF">
        <w:rPr>
          <w:szCs w:val="22"/>
        </w:rPr>
        <w:t>.</w:t>
      </w:r>
    </w:p>
    <w:p w14:paraId="2AD301CA" w14:textId="77777777" w:rsidR="008769B6" w:rsidRDefault="008769B6" w:rsidP="00184CCB">
      <w:pPr>
        <w:pStyle w:val="Definition0"/>
        <w:rPr>
          <w:szCs w:val="22"/>
        </w:rPr>
      </w:pPr>
      <w:r w:rsidRPr="00DA615D">
        <w:rPr>
          <w:b/>
          <w:i/>
          <w:szCs w:val="22"/>
        </w:rPr>
        <w:t xml:space="preserve">non-geostationary </w:t>
      </w:r>
      <w:r w:rsidR="00234EB7" w:rsidRPr="008769B6">
        <w:rPr>
          <w:b/>
          <w:i/>
          <w:szCs w:val="22"/>
        </w:rPr>
        <w:t>orbit satellite syste</w:t>
      </w:r>
      <w:r w:rsidRPr="00DA615D">
        <w:rPr>
          <w:b/>
          <w:i/>
          <w:szCs w:val="22"/>
        </w:rPr>
        <w:t xml:space="preserve">m </w:t>
      </w:r>
      <w:r>
        <w:rPr>
          <w:szCs w:val="22"/>
        </w:rPr>
        <w:t xml:space="preserve">means a satellite system that is not comprised of geostationary satellites. </w:t>
      </w:r>
    </w:p>
    <w:p w14:paraId="7BF86032" w14:textId="77777777" w:rsidR="00A11D73" w:rsidRPr="00A11D73" w:rsidRDefault="00A11D73" w:rsidP="00184CCB">
      <w:pPr>
        <w:pStyle w:val="Definition0"/>
        <w:rPr>
          <w:szCs w:val="22"/>
        </w:rPr>
      </w:pPr>
      <w:r>
        <w:rPr>
          <w:b/>
          <w:i/>
          <w:szCs w:val="22"/>
        </w:rPr>
        <w:t xml:space="preserve">receiver licence tax </w:t>
      </w:r>
      <w:r>
        <w:rPr>
          <w:szCs w:val="22"/>
        </w:rPr>
        <w:t>means the tax imposed under the Act.</w:t>
      </w:r>
    </w:p>
    <w:p w14:paraId="028F58C0" w14:textId="77777777" w:rsidR="00B36B44" w:rsidRPr="006A192B" w:rsidRDefault="00B36B44" w:rsidP="00B36B44">
      <w:pPr>
        <w:pStyle w:val="Definition0"/>
        <w:rPr>
          <w:szCs w:val="22"/>
        </w:rPr>
      </w:pPr>
      <w:r w:rsidRPr="006A192B">
        <w:rPr>
          <w:b/>
          <w:i/>
          <w:szCs w:val="22"/>
        </w:rPr>
        <w:t>spectrum access</w:t>
      </w:r>
      <w:r w:rsidRPr="006A192B">
        <w:rPr>
          <w:szCs w:val="22"/>
        </w:rPr>
        <w:t xml:space="preserve"> means access to the spectrum that is authorised for the operation of 1 or more radiocommunications devices that involves a unique combination of:</w:t>
      </w:r>
    </w:p>
    <w:p w14:paraId="504C7785" w14:textId="77777777" w:rsidR="00B36B44" w:rsidRPr="006A192B" w:rsidRDefault="00B36B44" w:rsidP="00B36B44">
      <w:pPr>
        <w:pStyle w:val="paragraph"/>
        <w:rPr>
          <w:szCs w:val="22"/>
        </w:rPr>
      </w:pPr>
      <w:r w:rsidRPr="006A192B">
        <w:rPr>
          <w:color w:val="000000"/>
          <w:szCs w:val="22"/>
        </w:rPr>
        <w:tab/>
        <w:t>(a)</w:t>
      </w:r>
      <w:r w:rsidRPr="006A192B">
        <w:rPr>
          <w:color w:val="000000"/>
          <w:szCs w:val="22"/>
        </w:rPr>
        <w:tab/>
        <w:t>a particular receive frequency; and</w:t>
      </w:r>
    </w:p>
    <w:p w14:paraId="209204E2" w14:textId="77777777" w:rsidR="00B36B44" w:rsidRPr="006A192B" w:rsidRDefault="00B36B44" w:rsidP="00B36B44">
      <w:pPr>
        <w:pStyle w:val="paragraph"/>
        <w:rPr>
          <w:szCs w:val="22"/>
        </w:rPr>
      </w:pPr>
      <w:r w:rsidRPr="006A192B">
        <w:rPr>
          <w:szCs w:val="22"/>
        </w:rPr>
        <w:tab/>
        <w:t>(b)</w:t>
      </w:r>
      <w:r w:rsidRPr="006A192B">
        <w:rPr>
          <w:szCs w:val="22"/>
        </w:rPr>
        <w:tab/>
        <w:t>a particular bandwidth; and</w:t>
      </w:r>
    </w:p>
    <w:p w14:paraId="1CD21B3C" w14:textId="77777777" w:rsidR="00031D54" w:rsidRDefault="00B36B44" w:rsidP="009C3C70">
      <w:pPr>
        <w:pStyle w:val="paragraph"/>
        <w:spacing w:after="120"/>
        <w:rPr>
          <w:szCs w:val="22"/>
        </w:rPr>
      </w:pPr>
      <w:r w:rsidRPr="006A192B">
        <w:rPr>
          <w:szCs w:val="22"/>
        </w:rPr>
        <w:tab/>
        <w:t>(c)</w:t>
      </w:r>
      <w:r w:rsidRPr="006A192B">
        <w:rPr>
          <w:szCs w:val="22"/>
        </w:rPr>
        <w:tab/>
        <w:t>a particular site or access area.</w:t>
      </w:r>
    </w:p>
    <w:p w14:paraId="436B8B10" w14:textId="77777777" w:rsidR="00B36B44" w:rsidRPr="00BE551A" w:rsidRDefault="00B36B44" w:rsidP="00953D5A">
      <w:pPr>
        <w:pStyle w:val="subsection"/>
        <w:ind w:left="2160" w:hanging="1026"/>
        <w:rPr>
          <w:sz w:val="20"/>
        </w:rPr>
      </w:pPr>
      <w:r w:rsidRPr="00BE551A">
        <w:rPr>
          <w:sz w:val="20"/>
        </w:rPr>
        <w:t>Note</w:t>
      </w:r>
      <w:r w:rsidR="00BA63AB" w:rsidRPr="00BE551A">
        <w:rPr>
          <w:sz w:val="20"/>
        </w:rPr>
        <w:t xml:space="preserve"> 1</w:t>
      </w:r>
      <w:r w:rsidRPr="00BE551A">
        <w:rPr>
          <w:sz w:val="20"/>
        </w:rPr>
        <w:t>:</w:t>
      </w:r>
      <w:r w:rsidRPr="00BE551A">
        <w:rPr>
          <w:sz w:val="20"/>
        </w:rPr>
        <w:tab/>
      </w:r>
      <w:r w:rsidR="00927BCB" w:rsidRPr="00BE551A">
        <w:rPr>
          <w:sz w:val="20"/>
        </w:rPr>
        <w:t>Unless the contrary intention appears, t</w:t>
      </w:r>
      <w:r w:rsidRPr="00BE551A">
        <w:rPr>
          <w:sz w:val="20"/>
        </w:rPr>
        <w:t xml:space="preserve">he following terms have the same meaning as in the </w:t>
      </w:r>
      <w:r w:rsidRPr="00BE551A">
        <w:rPr>
          <w:i/>
          <w:sz w:val="20"/>
        </w:rPr>
        <w:t>Radiocommunications</w:t>
      </w:r>
      <w:r w:rsidR="00BE551A" w:rsidRPr="00BE551A">
        <w:rPr>
          <w:i/>
          <w:sz w:val="20"/>
        </w:rPr>
        <w:t xml:space="preserve"> </w:t>
      </w:r>
      <w:r w:rsidR="001D6BCD">
        <w:rPr>
          <w:i/>
          <w:sz w:val="20"/>
        </w:rPr>
        <w:t>(</w:t>
      </w:r>
      <w:r w:rsidR="00BE551A" w:rsidRPr="00BE551A">
        <w:rPr>
          <w:i/>
          <w:sz w:val="20"/>
        </w:rPr>
        <w:t>Interpretation</w:t>
      </w:r>
      <w:r w:rsidR="001D6BCD">
        <w:rPr>
          <w:i/>
          <w:sz w:val="20"/>
        </w:rPr>
        <w:t>)</w:t>
      </w:r>
      <w:r w:rsidR="00BE551A" w:rsidRPr="00BE551A">
        <w:rPr>
          <w:i/>
          <w:sz w:val="20"/>
        </w:rPr>
        <w:t xml:space="preserve"> Determination</w:t>
      </w:r>
      <w:r w:rsidR="00927BCB" w:rsidRPr="00BE551A">
        <w:rPr>
          <w:i/>
          <w:sz w:val="20"/>
        </w:rPr>
        <w:t xml:space="preserve"> </w:t>
      </w:r>
      <w:r w:rsidR="00927BCB" w:rsidRPr="009C3C70">
        <w:rPr>
          <w:i/>
          <w:sz w:val="20"/>
        </w:rPr>
        <w:t>2015</w:t>
      </w:r>
      <w:r w:rsidRPr="001D6BCD">
        <w:rPr>
          <w:sz w:val="20"/>
        </w:rPr>
        <w:t>:</w:t>
      </w:r>
    </w:p>
    <w:p w14:paraId="0FC2BC7B" w14:textId="77777777" w:rsidR="00A4092C" w:rsidRPr="00BE551A" w:rsidRDefault="002B3B78" w:rsidP="00DA615D">
      <w:pPr>
        <w:pStyle w:val="subsection"/>
        <w:numPr>
          <w:ilvl w:val="0"/>
          <w:numId w:val="1"/>
        </w:numPr>
        <w:ind w:left="1440" w:firstLine="687"/>
        <w:contextualSpacing/>
        <w:rPr>
          <w:sz w:val="20"/>
        </w:rPr>
      </w:pPr>
      <w:r>
        <w:rPr>
          <w:sz w:val="20"/>
        </w:rPr>
        <w:t>d</w:t>
      </w:r>
      <w:r w:rsidR="0052277E" w:rsidRPr="00BE551A">
        <w:rPr>
          <w:sz w:val="20"/>
        </w:rPr>
        <w:t>efence receive licence</w:t>
      </w:r>
    </w:p>
    <w:p w14:paraId="3CC58217" w14:textId="77777777" w:rsidR="0052277E" w:rsidRDefault="002B3B78" w:rsidP="00DA615D">
      <w:pPr>
        <w:pStyle w:val="subsection"/>
        <w:numPr>
          <w:ilvl w:val="0"/>
          <w:numId w:val="1"/>
        </w:numPr>
        <w:ind w:left="1440" w:firstLine="687"/>
        <w:contextualSpacing/>
        <w:rPr>
          <w:sz w:val="20"/>
        </w:rPr>
      </w:pPr>
      <w:r>
        <w:rPr>
          <w:sz w:val="20"/>
        </w:rPr>
        <w:t>e</w:t>
      </w:r>
      <w:r w:rsidR="0052277E" w:rsidRPr="00BE551A">
        <w:rPr>
          <w:sz w:val="20"/>
        </w:rPr>
        <w:t>arth receive licence</w:t>
      </w:r>
    </w:p>
    <w:p w14:paraId="001C8A2B" w14:textId="77777777" w:rsidR="00A94E66" w:rsidRPr="00BE551A" w:rsidRDefault="00A94E66" w:rsidP="00DA615D">
      <w:pPr>
        <w:pStyle w:val="subsection"/>
        <w:numPr>
          <w:ilvl w:val="0"/>
          <w:numId w:val="1"/>
        </w:numPr>
        <w:ind w:left="1440" w:firstLine="687"/>
        <w:contextualSpacing/>
        <w:rPr>
          <w:sz w:val="20"/>
        </w:rPr>
      </w:pPr>
      <w:r>
        <w:rPr>
          <w:sz w:val="20"/>
        </w:rPr>
        <w:lastRenderedPageBreak/>
        <w:t>earth receive station</w:t>
      </w:r>
    </w:p>
    <w:p w14:paraId="61ED56FB" w14:textId="77777777" w:rsidR="00B16013" w:rsidRPr="00BE551A" w:rsidRDefault="002B3B78" w:rsidP="00DA615D">
      <w:pPr>
        <w:pStyle w:val="subsection"/>
        <w:numPr>
          <w:ilvl w:val="0"/>
          <w:numId w:val="1"/>
        </w:numPr>
        <w:ind w:left="1440" w:firstLine="687"/>
        <w:contextualSpacing/>
        <w:rPr>
          <w:sz w:val="20"/>
        </w:rPr>
      </w:pPr>
      <w:r>
        <w:rPr>
          <w:sz w:val="20"/>
        </w:rPr>
        <w:t>e</w:t>
      </w:r>
      <w:r w:rsidR="00B16013" w:rsidRPr="00BE551A">
        <w:rPr>
          <w:sz w:val="20"/>
        </w:rPr>
        <w:t>arth station</w:t>
      </w:r>
    </w:p>
    <w:p w14:paraId="692EC056" w14:textId="77777777" w:rsidR="0052277E" w:rsidRPr="00BE551A" w:rsidRDefault="0052277E" w:rsidP="00DA615D">
      <w:pPr>
        <w:pStyle w:val="subsection"/>
        <w:numPr>
          <w:ilvl w:val="0"/>
          <w:numId w:val="1"/>
        </w:numPr>
        <w:ind w:left="1440" w:firstLine="687"/>
        <w:contextualSpacing/>
        <w:rPr>
          <w:sz w:val="20"/>
        </w:rPr>
      </w:pPr>
      <w:r w:rsidRPr="00BE551A">
        <w:rPr>
          <w:sz w:val="20"/>
        </w:rPr>
        <w:t>fixed receive licence</w:t>
      </w:r>
    </w:p>
    <w:p w14:paraId="419593B6" w14:textId="77777777" w:rsidR="00DC4BC7" w:rsidRDefault="00DC4BC7" w:rsidP="00DA615D">
      <w:pPr>
        <w:pStyle w:val="subsection"/>
        <w:numPr>
          <w:ilvl w:val="0"/>
          <w:numId w:val="1"/>
        </w:numPr>
        <w:ind w:left="1440" w:firstLine="687"/>
        <w:contextualSpacing/>
        <w:rPr>
          <w:sz w:val="20"/>
        </w:rPr>
      </w:pPr>
      <w:r w:rsidRPr="00DC4BC7">
        <w:rPr>
          <w:sz w:val="20"/>
        </w:rPr>
        <w:t>geostationary satellite</w:t>
      </w:r>
      <w:r w:rsidRPr="00BE551A">
        <w:rPr>
          <w:sz w:val="20"/>
        </w:rPr>
        <w:t xml:space="preserve"> </w:t>
      </w:r>
    </w:p>
    <w:p w14:paraId="2250793F" w14:textId="77777777" w:rsidR="0052277E" w:rsidRPr="00BE551A" w:rsidRDefault="0052277E" w:rsidP="00DA615D">
      <w:pPr>
        <w:pStyle w:val="subsection"/>
        <w:numPr>
          <w:ilvl w:val="0"/>
          <w:numId w:val="1"/>
        </w:numPr>
        <w:ind w:left="1440" w:firstLine="687"/>
        <w:contextualSpacing/>
        <w:rPr>
          <w:sz w:val="20"/>
        </w:rPr>
      </w:pPr>
      <w:r w:rsidRPr="00BE551A">
        <w:rPr>
          <w:sz w:val="20"/>
        </w:rPr>
        <w:t>major coast receive licence</w:t>
      </w:r>
    </w:p>
    <w:p w14:paraId="04482E59" w14:textId="77777777" w:rsidR="0052277E" w:rsidRPr="00BE551A" w:rsidRDefault="0052277E" w:rsidP="00DA615D">
      <w:pPr>
        <w:pStyle w:val="subsection"/>
        <w:numPr>
          <w:ilvl w:val="0"/>
          <w:numId w:val="1"/>
        </w:numPr>
        <w:ind w:left="1440" w:firstLine="687"/>
        <w:contextualSpacing/>
        <w:rPr>
          <w:sz w:val="20"/>
        </w:rPr>
      </w:pPr>
      <w:r w:rsidRPr="00BE551A">
        <w:rPr>
          <w:sz w:val="20"/>
        </w:rPr>
        <w:t>space receive licence</w:t>
      </w:r>
    </w:p>
    <w:p w14:paraId="6026B23E" w14:textId="77777777" w:rsidR="004F27F8" w:rsidRPr="00BE551A" w:rsidRDefault="004F27F8" w:rsidP="00DA615D">
      <w:pPr>
        <w:pStyle w:val="subsection"/>
        <w:numPr>
          <w:ilvl w:val="0"/>
          <w:numId w:val="1"/>
        </w:numPr>
        <w:ind w:left="1440" w:firstLine="687"/>
        <w:contextualSpacing/>
        <w:rPr>
          <w:sz w:val="20"/>
        </w:rPr>
      </w:pPr>
      <w:r w:rsidRPr="00BE551A">
        <w:rPr>
          <w:sz w:val="20"/>
        </w:rPr>
        <w:t>space station</w:t>
      </w:r>
    </w:p>
    <w:p w14:paraId="4790F147" w14:textId="77777777" w:rsidR="00AF564D" w:rsidRPr="00C577DB" w:rsidRDefault="002571CB" w:rsidP="00953D5A">
      <w:pPr>
        <w:pStyle w:val="subsection"/>
        <w:ind w:left="2154" w:hanging="1020"/>
        <w:rPr>
          <w:sz w:val="20"/>
        </w:rPr>
      </w:pPr>
      <w:r w:rsidRPr="00953D5A">
        <w:rPr>
          <w:sz w:val="20"/>
        </w:rPr>
        <w:t>Note</w:t>
      </w:r>
      <w:r w:rsidR="00BA63AB" w:rsidRPr="00953D5A">
        <w:rPr>
          <w:sz w:val="20"/>
        </w:rPr>
        <w:t xml:space="preserve"> 2</w:t>
      </w:r>
      <w:r w:rsidR="00953D5A">
        <w:rPr>
          <w:sz w:val="20"/>
        </w:rPr>
        <w:t>:</w:t>
      </w:r>
      <w:r w:rsidR="00953D5A">
        <w:rPr>
          <w:sz w:val="20"/>
        </w:rPr>
        <w:tab/>
      </w:r>
      <w:r w:rsidR="00953D5A" w:rsidRPr="00953D5A">
        <w:rPr>
          <w:sz w:val="20"/>
        </w:rPr>
        <w:t xml:space="preserve">Unless the contrary intention appears, terms in this Determination that are defined in the Act have the same meaning as in the Act. </w:t>
      </w:r>
    </w:p>
    <w:p w14:paraId="1E851B32" w14:textId="77777777" w:rsidR="00AF564D" w:rsidRDefault="00AF564D" w:rsidP="00AF564D">
      <w:pPr>
        <w:rPr>
          <w:rStyle w:val="CharDivNo"/>
        </w:rPr>
        <w:sectPr w:rsidR="00AF564D" w:rsidSect="00C434C2">
          <w:headerReference w:type="default" r:id="rId19"/>
          <w:footerReference w:type="default" r:id="rId20"/>
          <w:headerReference w:type="first" r:id="rId21"/>
          <w:footerReference w:type="first" r:id="rId22"/>
          <w:pgSz w:w="11906" w:h="16838"/>
          <w:pgMar w:top="1440" w:right="1440" w:bottom="1440" w:left="1440" w:header="708" w:footer="708" w:gutter="0"/>
          <w:pgNumType w:start="3"/>
          <w:cols w:space="708"/>
          <w:titlePg/>
          <w:docGrid w:linePitch="360"/>
        </w:sectPr>
      </w:pPr>
    </w:p>
    <w:p w14:paraId="7370FDF1" w14:textId="77777777" w:rsidR="00420BFB" w:rsidRPr="00D9072D" w:rsidRDefault="00420BFB" w:rsidP="00394A92">
      <w:pPr>
        <w:rPr>
          <w:szCs w:val="32"/>
        </w:rPr>
      </w:pPr>
      <w:bookmarkStart w:id="3" w:name="_Toc356315089"/>
      <w:r w:rsidRPr="00394A92">
        <w:rPr>
          <w:rStyle w:val="CharPartNo"/>
          <w:rFonts w:ascii="Times New Roman" w:hAnsi="Times New Roman" w:cs="Times New Roman"/>
          <w:b/>
          <w:sz w:val="32"/>
          <w:szCs w:val="32"/>
        </w:rPr>
        <w:lastRenderedPageBreak/>
        <w:t>Part 2</w:t>
      </w:r>
      <w:r w:rsidR="00031D54" w:rsidRPr="00394A92">
        <w:rPr>
          <w:rFonts w:ascii="Times New Roman" w:hAnsi="Times New Roman" w:cs="Times New Roman"/>
          <w:b/>
          <w:sz w:val="32"/>
          <w:szCs w:val="32"/>
        </w:rPr>
        <w:tab/>
      </w:r>
      <w:r w:rsidRPr="00394A92">
        <w:rPr>
          <w:rStyle w:val="CharPartText"/>
          <w:rFonts w:ascii="Times New Roman" w:hAnsi="Times New Roman" w:cs="Times New Roman"/>
          <w:b/>
          <w:sz w:val="32"/>
          <w:szCs w:val="32"/>
        </w:rPr>
        <w:t>Working out receiver licence tax</w:t>
      </w:r>
      <w:bookmarkEnd w:id="3"/>
    </w:p>
    <w:p w14:paraId="50CAE9E8" w14:textId="77777777" w:rsidR="00420BFB" w:rsidRPr="00D9072D" w:rsidRDefault="00436686" w:rsidP="00394A92">
      <w:pPr>
        <w:rPr>
          <w:szCs w:val="24"/>
        </w:rPr>
      </w:pPr>
      <w:bookmarkStart w:id="4" w:name="_Toc356315090"/>
      <w:r w:rsidRPr="005A23B6">
        <w:rPr>
          <w:rStyle w:val="CharSectno"/>
          <w:rFonts w:eastAsia="Times New Roman" w:cs="Times New Roman"/>
          <w:kern w:val="28"/>
          <w:szCs w:val="20"/>
          <w:lang w:eastAsia="en-AU"/>
        </w:rPr>
        <w:t>5</w:t>
      </w:r>
      <w:r w:rsidR="00031D54" w:rsidRPr="00394A92">
        <w:rPr>
          <w:rFonts w:ascii="Times New Roman" w:hAnsi="Times New Roman" w:cs="Times New Roman"/>
          <w:b/>
          <w:sz w:val="24"/>
          <w:szCs w:val="24"/>
        </w:rPr>
        <w:tab/>
      </w:r>
      <w:r w:rsidR="00420BFB" w:rsidRPr="00394A92">
        <w:rPr>
          <w:rFonts w:ascii="Times New Roman" w:hAnsi="Times New Roman" w:cs="Times New Roman"/>
          <w:b/>
          <w:sz w:val="24"/>
          <w:szCs w:val="24"/>
        </w:rPr>
        <w:t>Using Schedules 1, 2 and 3</w:t>
      </w:r>
      <w:bookmarkEnd w:id="4"/>
    </w:p>
    <w:p w14:paraId="137C3DBA" w14:textId="77777777" w:rsidR="00420BFB" w:rsidRPr="006A192B" w:rsidRDefault="00420BFB" w:rsidP="00420BFB">
      <w:pPr>
        <w:pStyle w:val="subsection"/>
        <w:rPr>
          <w:szCs w:val="22"/>
        </w:rPr>
      </w:pPr>
      <w:r w:rsidRPr="00194E4C">
        <w:tab/>
      </w:r>
      <w:r w:rsidRPr="006A192B">
        <w:rPr>
          <w:szCs w:val="22"/>
        </w:rPr>
        <w:t>(1)</w:t>
      </w:r>
      <w:r w:rsidRPr="006A192B">
        <w:rPr>
          <w:szCs w:val="22"/>
        </w:rPr>
        <w:tab/>
        <w:t>Schedule 1 sets out the area densities to be used in working out receiver licence tax.</w:t>
      </w:r>
    </w:p>
    <w:p w14:paraId="2058D73F" w14:textId="77777777" w:rsidR="00420BFB" w:rsidRPr="006A192B" w:rsidRDefault="00420BFB" w:rsidP="00420BFB">
      <w:pPr>
        <w:pStyle w:val="subsection"/>
        <w:rPr>
          <w:szCs w:val="22"/>
        </w:rPr>
      </w:pPr>
      <w:r w:rsidRPr="006A192B">
        <w:rPr>
          <w:szCs w:val="22"/>
        </w:rPr>
        <w:tab/>
        <w:t>(2)</w:t>
      </w:r>
      <w:r w:rsidRPr="006A192B">
        <w:rPr>
          <w:szCs w:val="22"/>
        </w:rPr>
        <w:tab/>
        <w:t>Schedule 2 explains the annual amounts that are used to work out receiver licence tax.</w:t>
      </w:r>
    </w:p>
    <w:p w14:paraId="0B465B17" w14:textId="77777777" w:rsidR="00420BFB" w:rsidRPr="006A192B" w:rsidRDefault="00420BFB" w:rsidP="00420BFB">
      <w:pPr>
        <w:pStyle w:val="notetext"/>
        <w:rPr>
          <w:szCs w:val="18"/>
        </w:rPr>
      </w:pPr>
      <w:r w:rsidRPr="006A192B">
        <w:rPr>
          <w:iCs/>
          <w:szCs w:val="18"/>
        </w:rPr>
        <w:t>Note 1:</w:t>
      </w:r>
      <w:r w:rsidRPr="006A192B">
        <w:rPr>
          <w:iCs/>
          <w:szCs w:val="18"/>
        </w:rPr>
        <w:tab/>
      </w:r>
      <w:r w:rsidRPr="006A192B">
        <w:rPr>
          <w:szCs w:val="18"/>
        </w:rPr>
        <w:t xml:space="preserve">Each Part of Schedule 2 identifies the types of receiver licences to which it applies. </w:t>
      </w:r>
    </w:p>
    <w:p w14:paraId="2521349C" w14:textId="77777777" w:rsidR="00420BFB" w:rsidRPr="006A192B" w:rsidRDefault="00420BFB" w:rsidP="00420BFB">
      <w:pPr>
        <w:pStyle w:val="notetext"/>
        <w:rPr>
          <w:szCs w:val="18"/>
        </w:rPr>
      </w:pPr>
      <w:r w:rsidRPr="006A192B">
        <w:rPr>
          <w:iCs/>
          <w:szCs w:val="18"/>
        </w:rPr>
        <w:t>Note 2:</w:t>
      </w:r>
      <w:r w:rsidRPr="006A192B">
        <w:rPr>
          <w:iCs/>
          <w:szCs w:val="18"/>
        </w:rPr>
        <w:tab/>
      </w:r>
      <w:r w:rsidRPr="006A192B">
        <w:rPr>
          <w:szCs w:val="18"/>
        </w:rPr>
        <w:t>The annual amount of tax is the amount of tax usually payable for 1 spectrum access authorised under a licence for 1 year. However, the amount may be modified to reflect factors such as the period of the licence, the power of the receiver and whether the licensee is an eligible person.</w:t>
      </w:r>
    </w:p>
    <w:p w14:paraId="05EC0171" w14:textId="77777777" w:rsidR="00420BFB" w:rsidRPr="00C577DB" w:rsidRDefault="00420BFB" w:rsidP="00420BFB">
      <w:pPr>
        <w:pStyle w:val="subsection"/>
        <w:rPr>
          <w:sz w:val="24"/>
          <w:szCs w:val="24"/>
        </w:rPr>
      </w:pPr>
      <w:r w:rsidRPr="00C577DB">
        <w:rPr>
          <w:sz w:val="24"/>
          <w:szCs w:val="24"/>
        </w:rPr>
        <w:tab/>
        <w:t>(3)</w:t>
      </w:r>
      <w:r w:rsidRPr="00C577DB">
        <w:rPr>
          <w:sz w:val="24"/>
          <w:szCs w:val="24"/>
        </w:rPr>
        <w:tab/>
      </w:r>
      <w:r w:rsidRPr="006A192B">
        <w:rPr>
          <w:szCs w:val="22"/>
        </w:rPr>
        <w:t>Schedule 3 explains how to use the annual amounts to work out the amount of receiver licence tax.</w:t>
      </w:r>
    </w:p>
    <w:p w14:paraId="4A000B71" w14:textId="77777777" w:rsidR="00420BFB" w:rsidRPr="006A192B" w:rsidRDefault="00436686" w:rsidP="00420BFB">
      <w:pPr>
        <w:pStyle w:val="ActHead5"/>
      </w:pPr>
      <w:bookmarkStart w:id="5" w:name="_Toc356315091"/>
      <w:r w:rsidRPr="006A192B">
        <w:t>6</w:t>
      </w:r>
      <w:r w:rsidR="00031D54">
        <w:tab/>
      </w:r>
      <w:r w:rsidR="00420BFB" w:rsidRPr="006A192B">
        <w:t>Working out tax</w:t>
      </w:r>
      <w:bookmarkEnd w:id="5"/>
    </w:p>
    <w:p w14:paraId="7EC3BB26" w14:textId="77777777" w:rsidR="00420BFB" w:rsidRPr="006A192B" w:rsidRDefault="00420BFB" w:rsidP="009C3C70">
      <w:pPr>
        <w:pStyle w:val="subsection"/>
        <w:spacing w:after="120"/>
        <w:rPr>
          <w:szCs w:val="22"/>
        </w:rPr>
      </w:pPr>
      <w:r w:rsidRPr="00194E4C">
        <w:tab/>
      </w:r>
      <w:r w:rsidRPr="00194E4C">
        <w:tab/>
      </w:r>
      <w:r w:rsidRPr="006A192B">
        <w:rPr>
          <w:szCs w:val="22"/>
        </w:rPr>
        <w:t>To work out an amount of receiver licence tax:</w:t>
      </w:r>
    </w:p>
    <w:p w14:paraId="35EF9D7C" w14:textId="77777777" w:rsidR="00420BFB" w:rsidRPr="006A192B" w:rsidRDefault="00420BFB" w:rsidP="00420BFB">
      <w:pPr>
        <w:pStyle w:val="paragraph"/>
        <w:rPr>
          <w:szCs w:val="22"/>
        </w:rPr>
      </w:pPr>
      <w:r w:rsidRPr="006A192B">
        <w:rPr>
          <w:szCs w:val="22"/>
        </w:rPr>
        <w:tab/>
        <w:t>(a)</w:t>
      </w:r>
      <w:r w:rsidRPr="006A192B">
        <w:rPr>
          <w:szCs w:val="22"/>
        </w:rPr>
        <w:tab/>
        <w:t>identify the Part of Schedule 2 that applies to the type of licence; and</w:t>
      </w:r>
    </w:p>
    <w:p w14:paraId="4479817A" w14:textId="77777777" w:rsidR="00420BFB" w:rsidRPr="006A192B" w:rsidRDefault="00420BFB" w:rsidP="00420BFB">
      <w:pPr>
        <w:pStyle w:val="paragraph"/>
        <w:rPr>
          <w:szCs w:val="22"/>
        </w:rPr>
      </w:pPr>
      <w:r w:rsidRPr="006A192B">
        <w:rPr>
          <w:szCs w:val="22"/>
        </w:rPr>
        <w:tab/>
        <w:t>(b)</w:t>
      </w:r>
      <w:r w:rsidRPr="006A192B">
        <w:rPr>
          <w:szCs w:val="22"/>
        </w:rPr>
        <w:tab/>
        <w:t>follow the instructions in that Part to work out:</w:t>
      </w:r>
    </w:p>
    <w:p w14:paraId="04690096" w14:textId="77777777" w:rsidR="00420BFB" w:rsidRPr="006A192B" w:rsidRDefault="00420BFB" w:rsidP="00420BFB">
      <w:pPr>
        <w:pStyle w:val="paragraphsub"/>
        <w:rPr>
          <w:szCs w:val="22"/>
        </w:rPr>
      </w:pPr>
      <w:r w:rsidRPr="006A192B">
        <w:rPr>
          <w:szCs w:val="22"/>
        </w:rPr>
        <w:tab/>
        <w:t>(i)</w:t>
      </w:r>
      <w:r w:rsidRPr="006A192B">
        <w:rPr>
          <w:szCs w:val="22"/>
        </w:rPr>
        <w:tab/>
        <w:t>the annual amount for each spectrum access under the licence; or</w:t>
      </w:r>
    </w:p>
    <w:p w14:paraId="4B48371C" w14:textId="77777777" w:rsidR="00420BFB" w:rsidRPr="006A192B" w:rsidRDefault="00420BFB" w:rsidP="00420BFB">
      <w:pPr>
        <w:pStyle w:val="paragraphsub"/>
        <w:rPr>
          <w:szCs w:val="22"/>
        </w:rPr>
      </w:pPr>
      <w:r w:rsidRPr="006A192B">
        <w:rPr>
          <w:szCs w:val="22"/>
        </w:rPr>
        <w:tab/>
        <w:t>(ii)</w:t>
      </w:r>
      <w:r w:rsidRPr="006A192B">
        <w:rPr>
          <w:szCs w:val="22"/>
        </w:rPr>
        <w:tab/>
        <w:t>the annual amount of receiver licence tax for the licence; and</w:t>
      </w:r>
    </w:p>
    <w:p w14:paraId="2C7704FD" w14:textId="77777777" w:rsidR="00420BFB" w:rsidRPr="006A192B" w:rsidRDefault="00420BFB" w:rsidP="00420BFB">
      <w:pPr>
        <w:pStyle w:val="paragraph"/>
        <w:rPr>
          <w:szCs w:val="22"/>
        </w:rPr>
      </w:pPr>
      <w:r w:rsidRPr="006A192B">
        <w:rPr>
          <w:szCs w:val="22"/>
        </w:rPr>
        <w:tab/>
        <w:t>(c)</w:t>
      </w:r>
      <w:r w:rsidRPr="006A192B">
        <w:rPr>
          <w:szCs w:val="22"/>
        </w:rPr>
        <w:tab/>
        <w:t>if the annual amount is worked out for each spectrum access under the licence, use Schedule 3 to work out the amount of receiver licence tax for the licence.</w:t>
      </w:r>
    </w:p>
    <w:p w14:paraId="6D073340" w14:textId="77777777" w:rsidR="00420BFB" w:rsidRPr="00CD0957" w:rsidRDefault="00420BFB" w:rsidP="00420BFB">
      <w:pPr>
        <w:pStyle w:val="notetext"/>
        <w:rPr>
          <w:iCs/>
          <w:szCs w:val="18"/>
        </w:rPr>
      </w:pPr>
      <w:r w:rsidRPr="006A192B">
        <w:rPr>
          <w:iCs/>
          <w:szCs w:val="18"/>
        </w:rPr>
        <w:t>Note:</w:t>
      </w:r>
      <w:r w:rsidRPr="006A192B">
        <w:rPr>
          <w:iCs/>
          <w:szCs w:val="18"/>
        </w:rPr>
        <w:tab/>
      </w:r>
      <w:r w:rsidRPr="00CD0957">
        <w:rPr>
          <w:iCs/>
          <w:szCs w:val="18"/>
        </w:rPr>
        <w:t>Item 102 of Schedule 3 sets out arrangements to round amounts of receiver licence tax under that Schedule.</w:t>
      </w:r>
    </w:p>
    <w:p w14:paraId="48461A2E" w14:textId="77777777" w:rsidR="00AF564D" w:rsidRPr="00D9072D" w:rsidRDefault="00AF564D" w:rsidP="00394A92"/>
    <w:p w14:paraId="44674155" w14:textId="77777777" w:rsidR="000B3CA3" w:rsidRPr="00D9072D" w:rsidRDefault="000B3CA3" w:rsidP="00394A92"/>
    <w:p w14:paraId="484245ED" w14:textId="77777777" w:rsidR="00AE49DD" w:rsidRDefault="00AE49DD" w:rsidP="007F2900">
      <w:pPr>
        <w:shd w:val="clear" w:color="auto" w:fill="FFFFFF"/>
        <w:spacing w:after="0" w:line="240" w:lineRule="auto"/>
        <w:ind w:left="709" w:hanging="1134"/>
        <w:rPr>
          <w:rFonts w:ascii="Times New Roman" w:eastAsia="Times New Roman" w:hAnsi="Times New Roman" w:cs="Times New Roman"/>
          <w:b/>
          <w:bCs/>
          <w:sz w:val="28"/>
          <w:szCs w:val="28"/>
          <w:lang w:eastAsia="en-AU"/>
        </w:rPr>
        <w:sectPr w:rsidR="00AE49DD" w:rsidSect="00155A36">
          <w:headerReference w:type="first" r:id="rId23"/>
          <w:pgSz w:w="11906" w:h="16838"/>
          <w:pgMar w:top="1440" w:right="1440" w:bottom="1440" w:left="1440" w:header="708" w:footer="708" w:gutter="0"/>
          <w:cols w:space="708"/>
          <w:titlePg/>
          <w:docGrid w:linePitch="360"/>
        </w:sectPr>
      </w:pPr>
    </w:p>
    <w:p w14:paraId="1C2C09D3" w14:textId="77777777" w:rsidR="006B16A6" w:rsidRPr="00106821" w:rsidRDefault="006B16A6" w:rsidP="006B16A6">
      <w:pPr>
        <w:keepNext/>
        <w:keepLines/>
        <w:spacing w:before="220" w:after="0" w:line="240" w:lineRule="auto"/>
        <w:ind w:left="1418" w:hanging="1418"/>
        <w:rPr>
          <w:rFonts w:ascii="Times New Roman" w:hAnsi="Times New Roman" w:cs="Times New Roman"/>
          <w:b/>
        </w:rPr>
      </w:pPr>
      <w:r w:rsidRPr="00106821">
        <w:rPr>
          <w:rStyle w:val="CharPartNo"/>
          <w:rFonts w:ascii="Times New Roman" w:hAnsi="Times New Roman" w:cs="Times New Roman"/>
          <w:b/>
          <w:sz w:val="32"/>
          <w:szCs w:val="32"/>
        </w:rPr>
        <w:lastRenderedPageBreak/>
        <w:t>Part 3</w:t>
      </w:r>
      <w:r w:rsidRPr="00106821">
        <w:rPr>
          <w:rFonts w:ascii="Times New Roman" w:eastAsia="Times New Roman" w:hAnsi="Times New Roman" w:cs="Times New Roman"/>
          <w:b/>
          <w:kern w:val="28"/>
          <w:sz w:val="32"/>
          <w:szCs w:val="32"/>
          <w:lang w:eastAsia="en-AU"/>
        </w:rPr>
        <w:tab/>
      </w:r>
      <w:r w:rsidRPr="00106821">
        <w:rPr>
          <w:rStyle w:val="CharPartText"/>
          <w:rFonts w:ascii="Times New Roman" w:hAnsi="Times New Roman" w:cs="Times New Roman"/>
          <w:b/>
          <w:sz w:val="32"/>
          <w:szCs w:val="32"/>
        </w:rPr>
        <w:t>Transitional arrangements relating to the Radiocommunications (Receiver Licence Tax) Amendment Determination 2020 (No. 1)</w:t>
      </w:r>
    </w:p>
    <w:p w14:paraId="6081AD9B" w14:textId="77777777" w:rsidR="006B16A6" w:rsidRPr="00B064E2" w:rsidRDefault="006B16A6" w:rsidP="006B16A6">
      <w:pPr>
        <w:keepNext/>
        <w:keepLines/>
        <w:spacing w:before="280" w:after="0" w:line="240" w:lineRule="auto"/>
        <w:ind w:left="851" w:hanging="709"/>
        <w:outlineLvl w:val="4"/>
        <w:rPr>
          <w:rFonts w:ascii="Times New Roman" w:eastAsia="Times New Roman" w:hAnsi="Times New Roman" w:cs="Times New Roman"/>
          <w:b/>
          <w:kern w:val="28"/>
          <w:sz w:val="24"/>
          <w:szCs w:val="24"/>
          <w:lang w:eastAsia="en-AU"/>
        </w:rPr>
      </w:pPr>
      <w:r w:rsidRPr="00106821">
        <w:rPr>
          <w:rStyle w:val="CharSectno"/>
        </w:rPr>
        <w:t>7</w:t>
      </w:r>
      <w:r w:rsidRPr="00B064E2">
        <w:rPr>
          <w:rFonts w:ascii="Times New Roman" w:eastAsia="Times New Roman" w:hAnsi="Times New Roman" w:cs="Times New Roman"/>
          <w:b/>
          <w:kern w:val="28"/>
          <w:sz w:val="24"/>
          <w:szCs w:val="24"/>
          <w:lang w:eastAsia="en-AU"/>
        </w:rPr>
        <w:tab/>
        <w:t>Definitions for Part 3</w:t>
      </w:r>
    </w:p>
    <w:p w14:paraId="69EDF7DC" w14:textId="77777777" w:rsidR="006B16A6" w:rsidRPr="00F85770" w:rsidRDefault="006B16A6" w:rsidP="006B16A6">
      <w:pPr>
        <w:tabs>
          <w:tab w:val="right" w:pos="1843"/>
        </w:tabs>
        <w:spacing w:before="180" w:after="0" w:line="240" w:lineRule="auto"/>
        <w:ind w:left="851"/>
        <w:rPr>
          <w:rFonts w:ascii="Times New Roman" w:eastAsia="Times New Roman" w:hAnsi="Times New Roman" w:cs="Times New Roman"/>
          <w:lang w:eastAsia="en-AU"/>
        </w:rPr>
      </w:pPr>
      <w:r w:rsidRPr="00F85770">
        <w:rPr>
          <w:rFonts w:ascii="Times New Roman" w:eastAsia="Times New Roman" w:hAnsi="Times New Roman" w:cs="Times New Roman"/>
          <w:lang w:eastAsia="en-AU"/>
        </w:rPr>
        <w:t>In this Part:</w:t>
      </w:r>
    </w:p>
    <w:p w14:paraId="694AA9FB" w14:textId="77777777" w:rsidR="006B16A6" w:rsidRPr="00106821" w:rsidRDefault="006B16A6" w:rsidP="006B16A6">
      <w:pPr>
        <w:tabs>
          <w:tab w:val="right" w:pos="1843"/>
        </w:tabs>
        <w:spacing w:before="180" w:after="0" w:line="240" w:lineRule="auto"/>
        <w:ind w:left="851"/>
        <w:rPr>
          <w:rFonts w:ascii="Times New Roman" w:eastAsia="Times New Roman" w:hAnsi="Times New Roman" w:cs="Times New Roman"/>
          <w:lang w:eastAsia="en-AU"/>
        </w:rPr>
      </w:pPr>
      <w:r w:rsidRPr="001446EB">
        <w:rPr>
          <w:rFonts w:ascii="Times New Roman" w:eastAsia="Times New Roman" w:hAnsi="Times New Roman" w:cs="Times New Roman"/>
          <w:b/>
          <w:bCs/>
          <w:i/>
          <w:iCs/>
          <w:lang w:eastAsia="en-AU"/>
        </w:rPr>
        <w:t>amendment day</w:t>
      </w:r>
      <w:r w:rsidRPr="00106821">
        <w:rPr>
          <w:rFonts w:ascii="Times New Roman" w:eastAsia="Times New Roman" w:hAnsi="Times New Roman" w:cs="Times New Roman"/>
          <w:lang w:eastAsia="en-AU"/>
        </w:rPr>
        <w:t xml:space="preserve"> means the day on which the Amendment Determination commenced.</w:t>
      </w:r>
    </w:p>
    <w:p w14:paraId="7067F412" w14:textId="77777777" w:rsidR="006B16A6" w:rsidRPr="00106821" w:rsidRDefault="006B16A6" w:rsidP="006B16A6">
      <w:pPr>
        <w:tabs>
          <w:tab w:val="right" w:pos="1843"/>
        </w:tabs>
        <w:spacing w:before="180" w:after="0" w:line="240" w:lineRule="auto"/>
        <w:ind w:left="851"/>
        <w:rPr>
          <w:rFonts w:ascii="Times New Roman" w:eastAsia="Times New Roman" w:hAnsi="Times New Roman" w:cs="Times New Roman"/>
          <w:lang w:eastAsia="en-AU"/>
        </w:rPr>
      </w:pPr>
      <w:r w:rsidRPr="00106821">
        <w:rPr>
          <w:rFonts w:ascii="Times New Roman" w:eastAsia="Times New Roman" w:hAnsi="Times New Roman" w:cs="Times New Roman"/>
          <w:b/>
          <w:bCs/>
          <w:i/>
          <w:iCs/>
          <w:lang w:eastAsia="en-AU"/>
        </w:rPr>
        <w:t xml:space="preserve">Amendment Determination </w:t>
      </w:r>
      <w:r w:rsidRPr="00106821">
        <w:rPr>
          <w:rFonts w:ascii="Times New Roman" w:eastAsia="Times New Roman" w:hAnsi="Times New Roman" w:cs="Times New Roman"/>
          <w:lang w:eastAsia="en-AU"/>
        </w:rPr>
        <w:t xml:space="preserve">means the </w:t>
      </w:r>
      <w:r w:rsidRPr="00106821">
        <w:rPr>
          <w:rFonts w:ascii="Times New Roman" w:eastAsia="Times New Roman" w:hAnsi="Times New Roman" w:cs="Times New Roman"/>
          <w:i/>
          <w:iCs/>
          <w:lang w:eastAsia="en-AU"/>
        </w:rPr>
        <w:t>Radiocommunications (Receiver Licence Tax) Amendment Determination 2020 (No. 1)</w:t>
      </w:r>
      <w:r w:rsidRPr="00106821">
        <w:rPr>
          <w:rFonts w:ascii="Times New Roman" w:eastAsia="Times New Roman" w:hAnsi="Times New Roman" w:cs="Times New Roman"/>
          <w:lang w:eastAsia="en-AU"/>
        </w:rPr>
        <w:t>.</w:t>
      </w:r>
    </w:p>
    <w:p w14:paraId="5F0B5A56" w14:textId="77777777" w:rsidR="006B16A6" w:rsidRPr="00106821" w:rsidRDefault="006B16A6" w:rsidP="006B16A6">
      <w:pPr>
        <w:tabs>
          <w:tab w:val="right" w:pos="1843"/>
        </w:tabs>
        <w:spacing w:before="180" w:after="0" w:line="240" w:lineRule="auto"/>
        <w:ind w:left="851"/>
        <w:rPr>
          <w:rFonts w:ascii="Times New Roman" w:eastAsia="Times New Roman" w:hAnsi="Times New Roman" w:cs="Times New Roman"/>
          <w:lang w:eastAsia="en-AU"/>
        </w:rPr>
      </w:pPr>
      <w:r w:rsidRPr="00106821">
        <w:rPr>
          <w:rFonts w:ascii="Times New Roman" w:eastAsia="Times New Roman" w:hAnsi="Times New Roman" w:cs="Times New Roman"/>
          <w:b/>
          <w:bCs/>
          <w:i/>
          <w:iCs/>
          <w:lang w:eastAsia="en-AU"/>
        </w:rPr>
        <w:t xml:space="preserve">pre-amendment Determination </w:t>
      </w:r>
      <w:r w:rsidRPr="00106821">
        <w:rPr>
          <w:rFonts w:ascii="Times New Roman" w:eastAsia="Times New Roman" w:hAnsi="Times New Roman" w:cs="Times New Roman"/>
          <w:lang w:eastAsia="en-AU"/>
        </w:rPr>
        <w:t>means this Determination as in force immediately before the amendment day.</w:t>
      </w:r>
    </w:p>
    <w:p w14:paraId="51958290" w14:textId="77777777" w:rsidR="006B16A6" w:rsidRPr="00B064E2" w:rsidRDefault="006B16A6" w:rsidP="006B16A6">
      <w:pPr>
        <w:keepNext/>
        <w:keepLines/>
        <w:spacing w:before="280" w:after="0" w:line="240" w:lineRule="auto"/>
        <w:ind w:left="851" w:hanging="709"/>
        <w:outlineLvl w:val="4"/>
        <w:rPr>
          <w:rFonts w:ascii="Times New Roman" w:eastAsia="Times New Roman" w:hAnsi="Times New Roman" w:cs="Times New Roman"/>
          <w:b/>
          <w:kern w:val="28"/>
          <w:sz w:val="24"/>
          <w:szCs w:val="24"/>
          <w:lang w:eastAsia="en-AU"/>
        </w:rPr>
      </w:pPr>
      <w:r w:rsidRPr="00106821">
        <w:rPr>
          <w:rStyle w:val="CharSectno"/>
        </w:rPr>
        <w:t>8</w:t>
      </w:r>
      <w:r w:rsidRPr="00B064E2">
        <w:rPr>
          <w:rFonts w:ascii="Times New Roman" w:eastAsia="Times New Roman" w:hAnsi="Times New Roman" w:cs="Times New Roman"/>
          <w:b/>
          <w:kern w:val="28"/>
          <w:sz w:val="24"/>
          <w:szCs w:val="24"/>
          <w:lang w:eastAsia="en-AU"/>
        </w:rPr>
        <w:tab/>
        <w:t>Transitional arrangements on or after commencement of the Amendment Determination</w:t>
      </w:r>
    </w:p>
    <w:p w14:paraId="6FBEA8AC" w14:textId="41FA5052" w:rsidR="006B16A6" w:rsidRPr="00F85770" w:rsidRDefault="006B16A6" w:rsidP="006B16A6">
      <w:pPr>
        <w:tabs>
          <w:tab w:val="right" w:pos="1134"/>
        </w:tabs>
        <w:spacing w:before="180" w:after="0" w:line="240" w:lineRule="auto"/>
        <w:ind w:left="851" w:hanging="1417"/>
        <w:rPr>
          <w:rFonts w:ascii="Times New Roman" w:eastAsia="Times New Roman" w:hAnsi="Times New Roman" w:cs="Times New Roman"/>
          <w:lang w:eastAsia="en-AU"/>
        </w:rPr>
      </w:pPr>
      <w:r w:rsidRPr="00106821">
        <w:rPr>
          <w:rFonts w:ascii="Times New Roman" w:eastAsia="Times New Roman" w:hAnsi="Times New Roman" w:cs="Times New Roman"/>
          <w:sz w:val="24"/>
          <w:szCs w:val="24"/>
          <w:lang w:eastAsia="en-AU"/>
        </w:rPr>
        <w:tab/>
      </w:r>
      <w:r w:rsidRPr="00B064E2">
        <w:rPr>
          <w:rFonts w:ascii="Times New Roman" w:eastAsia="Times New Roman" w:hAnsi="Times New Roman" w:cs="Times New Roman"/>
          <w:lang w:eastAsia="en-AU"/>
        </w:rPr>
        <w:t>(1)</w:t>
      </w:r>
      <w:r w:rsidRPr="00106821">
        <w:rPr>
          <w:rFonts w:ascii="Times New Roman" w:eastAsia="Times New Roman" w:hAnsi="Times New Roman" w:cs="Times New Roman"/>
          <w:lang w:eastAsia="en-AU"/>
        </w:rPr>
        <w:tab/>
      </w:r>
      <w:r w:rsidRPr="00B064E2">
        <w:rPr>
          <w:rFonts w:ascii="Times New Roman" w:eastAsia="Times New Roman" w:hAnsi="Times New Roman" w:cs="Times New Roman"/>
          <w:lang w:eastAsia="en-AU"/>
        </w:rPr>
        <w:tab/>
        <w:t>Despite Part 2 of this Determination, if:</w:t>
      </w:r>
    </w:p>
    <w:p w14:paraId="0059D0F0" w14:textId="77777777" w:rsidR="006B16A6" w:rsidRPr="001446EB" w:rsidRDefault="006B16A6" w:rsidP="006B16A6">
      <w:pPr>
        <w:tabs>
          <w:tab w:val="right" w:pos="2127"/>
        </w:tabs>
        <w:spacing w:before="120" w:after="0" w:line="240" w:lineRule="auto"/>
        <w:ind w:left="1985" w:hanging="567"/>
        <w:rPr>
          <w:rFonts w:ascii="Times New Roman" w:eastAsia="Times New Roman" w:hAnsi="Times New Roman" w:cs="Times New Roman"/>
          <w:lang w:eastAsia="en-AU"/>
        </w:rPr>
      </w:pPr>
      <w:r w:rsidRPr="00F85770">
        <w:rPr>
          <w:rFonts w:ascii="Times New Roman" w:eastAsia="Times New Roman" w:hAnsi="Times New Roman" w:cs="Times New Roman"/>
          <w:lang w:eastAsia="en-AU"/>
        </w:rPr>
        <w:t>(a)</w:t>
      </w:r>
      <w:r w:rsidRPr="00F85770">
        <w:rPr>
          <w:rFonts w:ascii="Times New Roman" w:eastAsia="Times New Roman" w:hAnsi="Times New Roman" w:cs="Times New Roman"/>
          <w:lang w:eastAsia="en-AU"/>
        </w:rPr>
        <w:tab/>
        <w:t>receiver licence tax is imposed on the issue of a receiver licence; and</w:t>
      </w:r>
    </w:p>
    <w:p w14:paraId="10B143CF" w14:textId="77777777" w:rsidR="006B16A6" w:rsidRPr="00106821" w:rsidRDefault="006B16A6" w:rsidP="006B16A6">
      <w:pPr>
        <w:tabs>
          <w:tab w:val="right" w:pos="2127"/>
        </w:tabs>
        <w:spacing w:after="0" w:line="240" w:lineRule="auto"/>
        <w:ind w:left="1985" w:hanging="567"/>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(b)</w:t>
      </w:r>
      <w:r w:rsidRPr="00106821">
        <w:rPr>
          <w:rFonts w:ascii="Times New Roman" w:eastAsia="Times New Roman" w:hAnsi="Times New Roman" w:cs="Times New Roman"/>
          <w:lang w:eastAsia="en-AU"/>
        </w:rPr>
        <w:tab/>
        <w:t>the licence is issued on or after the amendment day; and</w:t>
      </w:r>
    </w:p>
    <w:p w14:paraId="7B830DA6" w14:textId="77777777" w:rsidR="006B16A6" w:rsidRPr="00106821" w:rsidRDefault="006B16A6" w:rsidP="006B16A6">
      <w:pPr>
        <w:tabs>
          <w:tab w:val="right" w:pos="2127"/>
        </w:tabs>
        <w:spacing w:after="0" w:line="240" w:lineRule="auto"/>
        <w:ind w:left="1985" w:hanging="567"/>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(c)</w:t>
      </w:r>
      <w:r w:rsidRPr="00106821">
        <w:rPr>
          <w:rFonts w:ascii="Times New Roman" w:eastAsia="Times New Roman" w:hAnsi="Times New Roman" w:cs="Times New Roman"/>
          <w:lang w:eastAsia="en-AU"/>
        </w:rPr>
        <w:tab/>
        <w:t>the licence comes into force before 5 April 2020;</w:t>
      </w:r>
    </w:p>
    <w:p w14:paraId="6DAFA360" w14:textId="652F8A8B" w:rsidR="006B16A6" w:rsidRPr="00F85770" w:rsidRDefault="001B6962" w:rsidP="001B6962">
      <w:pPr>
        <w:tabs>
          <w:tab w:val="right" w:pos="2127"/>
        </w:tabs>
        <w:spacing w:before="120" w:after="0" w:line="240" w:lineRule="auto"/>
        <w:ind w:left="1418" w:hanging="567"/>
        <w:rPr>
          <w:rFonts w:ascii="Times New Roman" w:eastAsia="Times New Roman" w:hAnsi="Times New Roman" w:cs="Times New Roman"/>
          <w:lang w:eastAsia="en-AU"/>
        </w:rPr>
      </w:pPr>
      <w:r>
        <w:rPr>
          <w:rFonts w:ascii="Times New Roman" w:eastAsia="Times New Roman" w:hAnsi="Times New Roman" w:cs="Times New Roman"/>
          <w:lang w:eastAsia="en-AU"/>
        </w:rPr>
        <w:tab/>
      </w:r>
      <w:r w:rsidR="006B16A6" w:rsidRPr="00B064E2">
        <w:rPr>
          <w:rFonts w:ascii="Times New Roman" w:eastAsia="Times New Roman" w:hAnsi="Times New Roman" w:cs="Times New Roman"/>
          <w:lang w:eastAsia="en-AU"/>
        </w:rPr>
        <w:t>use the pre-amendment Determination to work out the amount of receiver licence tax.</w:t>
      </w:r>
    </w:p>
    <w:p w14:paraId="061B98E2" w14:textId="77777777" w:rsidR="006B16A6" w:rsidRPr="00106821" w:rsidRDefault="006B16A6" w:rsidP="001B6962">
      <w:pPr>
        <w:spacing w:before="122" w:after="0" w:line="240" w:lineRule="auto"/>
        <w:ind w:left="2268" w:hanging="850"/>
        <w:rPr>
          <w:rFonts w:ascii="Times New Roman" w:eastAsia="Times New Roman" w:hAnsi="Times New Roman" w:cs="Times New Roman"/>
          <w:sz w:val="20"/>
          <w:szCs w:val="20"/>
          <w:lang w:eastAsia="en-AU"/>
        </w:rPr>
      </w:pPr>
      <w:r w:rsidRPr="00106821">
        <w:rPr>
          <w:rFonts w:ascii="Times New Roman" w:eastAsia="Times New Roman" w:hAnsi="Times New Roman" w:cs="Times New Roman"/>
          <w:sz w:val="20"/>
          <w:szCs w:val="20"/>
          <w:lang w:eastAsia="en-AU"/>
        </w:rPr>
        <w:t>Note 1:</w:t>
      </w:r>
      <w:r w:rsidRPr="00106821">
        <w:rPr>
          <w:rFonts w:ascii="Times New Roman" w:eastAsia="Times New Roman" w:hAnsi="Times New Roman" w:cs="Times New Roman"/>
          <w:sz w:val="20"/>
          <w:szCs w:val="20"/>
          <w:lang w:eastAsia="en-AU"/>
        </w:rPr>
        <w:tab/>
        <w:t>If a licence is issued before the amendment day, the pre-amendment Determination is used to work out the amount of receiver licence tax, whether or not the licence comes into force before 5 April 2020.</w:t>
      </w:r>
    </w:p>
    <w:p w14:paraId="6BC4C514" w14:textId="77777777" w:rsidR="006B16A6" w:rsidRPr="00106821" w:rsidRDefault="006B16A6" w:rsidP="001B6962">
      <w:pPr>
        <w:spacing w:before="122" w:after="0" w:line="240" w:lineRule="auto"/>
        <w:ind w:left="2268" w:hanging="850"/>
        <w:rPr>
          <w:rFonts w:ascii="Times New Roman" w:eastAsia="Times New Roman" w:hAnsi="Times New Roman" w:cs="Times New Roman"/>
          <w:sz w:val="20"/>
          <w:szCs w:val="20"/>
          <w:lang w:eastAsia="en-AU"/>
        </w:rPr>
      </w:pPr>
      <w:r w:rsidRPr="00106821">
        <w:rPr>
          <w:rFonts w:ascii="Times New Roman" w:eastAsia="Times New Roman" w:hAnsi="Times New Roman" w:cs="Times New Roman"/>
          <w:sz w:val="20"/>
          <w:szCs w:val="20"/>
          <w:lang w:eastAsia="en-AU"/>
        </w:rPr>
        <w:t>Note 2:</w:t>
      </w:r>
      <w:r w:rsidRPr="00106821">
        <w:rPr>
          <w:rFonts w:ascii="Times New Roman" w:eastAsia="Times New Roman" w:hAnsi="Times New Roman" w:cs="Times New Roman"/>
          <w:sz w:val="20"/>
          <w:szCs w:val="20"/>
          <w:lang w:eastAsia="en-AU"/>
        </w:rPr>
        <w:tab/>
        <w:t>If a licence is issued on or after the amendment day, and comes into force on or after 5 April 2020, this Determination as amended by the Amendment Determination is used to work out the amount of receiver licence tax.</w:t>
      </w:r>
    </w:p>
    <w:p w14:paraId="76C98C32" w14:textId="77F9A50B" w:rsidR="006B16A6" w:rsidRPr="00B064E2" w:rsidRDefault="006B16A6" w:rsidP="00106821">
      <w:pPr>
        <w:tabs>
          <w:tab w:val="right" w:pos="1134"/>
        </w:tabs>
        <w:spacing w:before="180" w:after="0" w:line="240" w:lineRule="auto"/>
        <w:ind w:left="851" w:hanging="1417"/>
        <w:rPr>
          <w:rFonts w:ascii="Times New Roman" w:eastAsia="Times New Roman" w:hAnsi="Times New Roman" w:cs="Times New Roman"/>
          <w:lang w:eastAsia="en-AU"/>
        </w:rPr>
      </w:pPr>
      <w:r w:rsidRPr="00106821">
        <w:rPr>
          <w:rFonts w:ascii="Times New Roman" w:eastAsia="Times New Roman" w:hAnsi="Times New Roman" w:cs="Times New Roman"/>
          <w:sz w:val="24"/>
          <w:szCs w:val="24"/>
          <w:lang w:eastAsia="en-AU"/>
        </w:rPr>
        <w:tab/>
      </w:r>
      <w:r w:rsidRPr="00B064E2">
        <w:rPr>
          <w:rFonts w:ascii="Times New Roman" w:eastAsia="Times New Roman" w:hAnsi="Times New Roman" w:cs="Times New Roman"/>
          <w:lang w:eastAsia="en-AU"/>
        </w:rPr>
        <w:t>(2)</w:t>
      </w:r>
      <w:r w:rsidRPr="00106821">
        <w:rPr>
          <w:rFonts w:ascii="Times New Roman" w:eastAsia="Times New Roman" w:hAnsi="Times New Roman" w:cs="Times New Roman"/>
          <w:lang w:eastAsia="en-AU"/>
        </w:rPr>
        <w:tab/>
      </w:r>
      <w:r w:rsidRPr="00B064E2">
        <w:rPr>
          <w:rFonts w:ascii="Times New Roman" w:eastAsia="Times New Roman" w:hAnsi="Times New Roman" w:cs="Times New Roman"/>
          <w:lang w:eastAsia="en-AU"/>
        </w:rPr>
        <w:tab/>
        <w:t>Despite Part 2 of this Determination, if:</w:t>
      </w:r>
    </w:p>
    <w:p w14:paraId="2D1444CA" w14:textId="77777777" w:rsidR="006B16A6" w:rsidRPr="00106821" w:rsidRDefault="006B16A6" w:rsidP="006B16A6">
      <w:pPr>
        <w:spacing w:before="120" w:after="0" w:line="240" w:lineRule="auto"/>
        <w:ind w:left="1985" w:hanging="567"/>
        <w:rPr>
          <w:rFonts w:ascii="Times New Roman" w:eastAsia="Times New Roman" w:hAnsi="Times New Roman" w:cs="Times New Roman"/>
          <w:lang w:eastAsia="en-AU"/>
        </w:rPr>
      </w:pPr>
      <w:r w:rsidRPr="00F85770">
        <w:rPr>
          <w:rFonts w:ascii="Times New Roman" w:eastAsia="Times New Roman" w:hAnsi="Times New Roman" w:cs="Times New Roman"/>
          <w:lang w:eastAsia="en-AU"/>
        </w:rPr>
        <w:t>(a)</w:t>
      </w:r>
      <w:r w:rsidRPr="00F85770">
        <w:rPr>
          <w:rFonts w:ascii="Times New Roman" w:eastAsia="Times New Roman" w:hAnsi="Times New Roman" w:cs="Times New Roman"/>
          <w:lang w:eastAsia="en-AU"/>
        </w:rPr>
        <w:tab/>
        <w:t>receiver licence tax is imposed on the anniversary of the day on which a receiver licence came into force (</w:t>
      </w:r>
      <w:r w:rsidRPr="001446EB">
        <w:rPr>
          <w:rFonts w:ascii="Times New Roman" w:eastAsia="Times New Roman" w:hAnsi="Times New Roman" w:cs="Times New Roman"/>
          <w:b/>
          <w:bCs/>
          <w:i/>
          <w:iCs/>
          <w:lang w:eastAsia="en-AU"/>
        </w:rPr>
        <w:t>anniversary day</w:t>
      </w:r>
      <w:r w:rsidRPr="00106821">
        <w:rPr>
          <w:rFonts w:ascii="Times New Roman" w:eastAsia="Times New Roman" w:hAnsi="Times New Roman" w:cs="Times New Roman"/>
          <w:lang w:eastAsia="en-AU"/>
        </w:rPr>
        <w:t>); and</w:t>
      </w:r>
    </w:p>
    <w:p w14:paraId="7D9FBF23" w14:textId="77777777" w:rsidR="006B16A6" w:rsidRPr="00106821" w:rsidRDefault="006B16A6" w:rsidP="006B16A6">
      <w:pPr>
        <w:spacing w:after="0" w:line="240" w:lineRule="auto"/>
        <w:ind w:left="1985" w:hanging="567"/>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(b)</w:t>
      </w:r>
      <w:r w:rsidRPr="00106821">
        <w:rPr>
          <w:rFonts w:ascii="Times New Roman" w:eastAsia="Times New Roman" w:hAnsi="Times New Roman" w:cs="Times New Roman"/>
          <w:lang w:eastAsia="en-AU"/>
        </w:rPr>
        <w:tab/>
        <w:t>the anniversary day is on or after the amendment day but before 5 April 2020;</w:t>
      </w:r>
    </w:p>
    <w:p w14:paraId="7474A609" w14:textId="77777777" w:rsidR="006B16A6" w:rsidRPr="00106821" w:rsidRDefault="006B16A6" w:rsidP="006B16A6">
      <w:pPr>
        <w:tabs>
          <w:tab w:val="right" w:pos="2127"/>
        </w:tabs>
        <w:spacing w:before="120" w:after="0" w:line="240" w:lineRule="auto"/>
        <w:ind w:left="851" w:firstLine="567"/>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use the pre-amendment Determination to work out the amount of receiver licence tax.</w:t>
      </w:r>
    </w:p>
    <w:p w14:paraId="3A129F15" w14:textId="77777777" w:rsidR="006B16A6" w:rsidRPr="00106821" w:rsidRDefault="006B16A6" w:rsidP="001B6962">
      <w:pPr>
        <w:spacing w:before="122" w:after="0" w:line="240" w:lineRule="auto"/>
        <w:ind w:left="2268" w:hanging="850"/>
        <w:rPr>
          <w:rFonts w:ascii="Times New Roman" w:eastAsia="Times New Roman" w:hAnsi="Times New Roman" w:cs="Times New Roman"/>
          <w:sz w:val="20"/>
          <w:szCs w:val="20"/>
          <w:lang w:eastAsia="en-AU"/>
        </w:rPr>
      </w:pPr>
      <w:r w:rsidRPr="00106821">
        <w:rPr>
          <w:rFonts w:ascii="Times New Roman" w:eastAsia="Times New Roman" w:hAnsi="Times New Roman" w:cs="Times New Roman"/>
          <w:sz w:val="20"/>
          <w:szCs w:val="20"/>
          <w:lang w:eastAsia="en-AU"/>
        </w:rPr>
        <w:t>Note 1:</w:t>
      </w:r>
      <w:r w:rsidRPr="00106821">
        <w:rPr>
          <w:rFonts w:ascii="Times New Roman" w:eastAsia="Times New Roman" w:hAnsi="Times New Roman" w:cs="Times New Roman"/>
          <w:sz w:val="20"/>
          <w:szCs w:val="20"/>
          <w:lang w:eastAsia="en-AU"/>
        </w:rPr>
        <w:tab/>
        <w:t>If, for a receiver licence, the anniversary day is before the amendment day, the pre-amendment Determination is used to work out the amount of receiver licence tax.</w:t>
      </w:r>
    </w:p>
    <w:p w14:paraId="776DAD2F" w14:textId="77777777" w:rsidR="006B16A6" w:rsidRPr="00106821" w:rsidRDefault="006B16A6" w:rsidP="001B6962">
      <w:pPr>
        <w:spacing w:before="122" w:after="0" w:line="240" w:lineRule="auto"/>
        <w:ind w:left="2268" w:hanging="850"/>
        <w:rPr>
          <w:rFonts w:ascii="Times New Roman" w:eastAsia="Times New Roman" w:hAnsi="Times New Roman" w:cs="Times New Roman"/>
          <w:sz w:val="20"/>
          <w:szCs w:val="20"/>
          <w:lang w:eastAsia="en-AU"/>
        </w:rPr>
      </w:pPr>
      <w:r w:rsidRPr="00106821">
        <w:rPr>
          <w:rFonts w:ascii="Times New Roman" w:eastAsia="Times New Roman" w:hAnsi="Times New Roman" w:cs="Times New Roman"/>
          <w:sz w:val="20"/>
          <w:szCs w:val="20"/>
          <w:lang w:eastAsia="en-AU"/>
        </w:rPr>
        <w:t>Note 2:</w:t>
      </w:r>
      <w:r w:rsidRPr="00106821">
        <w:rPr>
          <w:rFonts w:ascii="Times New Roman" w:eastAsia="Times New Roman" w:hAnsi="Times New Roman" w:cs="Times New Roman"/>
          <w:sz w:val="20"/>
          <w:szCs w:val="20"/>
          <w:lang w:eastAsia="en-AU"/>
        </w:rPr>
        <w:tab/>
        <w:t>If, for a receiver licence, the anniversary day is on or after 5 April 2020, this Determination as amended by the Amendment Determination is used to work out the amount of receiver licence tax.</w:t>
      </w:r>
    </w:p>
    <w:p w14:paraId="4599EBFE" w14:textId="591B2153" w:rsidR="006B16A6" w:rsidRPr="00B064E2" w:rsidRDefault="006B16A6" w:rsidP="006B16A6">
      <w:pPr>
        <w:tabs>
          <w:tab w:val="left" w:pos="1418"/>
          <w:tab w:val="right" w:pos="2127"/>
        </w:tabs>
        <w:spacing w:before="180" w:after="0" w:line="240" w:lineRule="auto"/>
        <w:ind w:left="851" w:hanging="1417"/>
        <w:rPr>
          <w:rFonts w:ascii="Times New Roman" w:eastAsia="Times New Roman" w:hAnsi="Times New Roman" w:cs="Times New Roman"/>
          <w:lang w:eastAsia="en-AU"/>
        </w:rPr>
      </w:pPr>
      <w:r w:rsidRPr="00B064E2">
        <w:rPr>
          <w:rFonts w:ascii="Times New Roman" w:eastAsia="Times New Roman" w:hAnsi="Times New Roman" w:cs="Times New Roman"/>
          <w:lang w:eastAsia="en-AU"/>
        </w:rPr>
        <w:tab/>
        <w:t>(3)</w:t>
      </w:r>
      <w:r w:rsidRPr="00106821">
        <w:rPr>
          <w:rFonts w:ascii="Times New Roman" w:eastAsia="Times New Roman" w:hAnsi="Times New Roman" w:cs="Times New Roman"/>
          <w:lang w:eastAsia="en-AU"/>
        </w:rPr>
        <w:tab/>
      </w:r>
      <w:r w:rsidRPr="00B064E2">
        <w:rPr>
          <w:rFonts w:ascii="Times New Roman" w:eastAsia="Times New Roman" w:hAnsi="Times New Roman" w:cs="Times New Roman"/>
          <w:lang w:eastAsia="en-AU"/>
        </w:rPr>
        <w:tab/>
        <w:t>Despite Part 2 of this Determination, if:</w:t>
      </w:r>
    </w:p>
    <w:p w14:paraId="3CFF5C4B" w14:textId="77777777" w:rsidR="006B16A6" w:rsidRPr="001446EB" w:rsidRDefault="006B16A6" w:rsidP="006B16A6">
      <w:pPr>
        <w:tabs>
          <w:tab w:val="right" w:pos="2127"/>
        </w:tabs>
        <w:spacing w:before="120" w:after="0" w:line="240" w:lineRule="auto"/>
        <w:ind w:left="1985" w:hanging="567"/>
        <w:rPr>
          <w:rFonts w:ascii="Times New Roman" w:eastAsia="Times New Roman" w:hAnsi="Times New Roman" w:cs="Times New Roman"/>
          <w:lang w:eastAsia="en-AU"/>
        </w:rPr>
      </w:pPr>
      <w:r w:rsidRPr="00F85770">
        <w:rPr>
          <w:rFonts w:ascii="Times New Roman" w:eastAsia="Times New Roman" w:hAnsi="Times New Roman" w:cs="Times New Roman"/>
          <w:lang w:eastAsia="en-AU"/>
        </w:rPr>
        <w:t>(a)</w:t>
      </w:r>
      <w:r w:rsidRPr="00F85770">
        <w:rPr>
          <w:rFonts w:ascii="Times New Roman" w:eastAsia="Times New Roman" w:hAnsi="Times New Roman" w:cs="Times New Roman"/>
          <w:lang w:eastAsia="en-AU"/>
        </w:rPr>
        <w:tab/>
        <w:t>receiver licence tax is imposed on the holding of a receiver licence; and</w:t>
      </w:r>
    </w:p>
    <w:p w14:paraId="2B848E1A" w14:textId="77777777" w:rsidR="006B16A6" w:rsidRPr="00106821" w:rsidRDefault="006B16A6" w:rsidP="006B16A6">
      <w:pPr>
        <w:tabs>
          <w:tab w:val="right" w:pos="2127"/>
        </w:tabs>
        <w:spacing w:after="0" w:line="240" w:lineRule="auto"/>
        <w:ind w:left="1985" w:hanging="567"/>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(b)</w:t>
      </w:r>
      <w:r w:rsidRPr="00106821">
        <w:rPr>
          <w:rFonts w:ascii="Times New Roman" w:eastAsia="Times New Roman" w:hAnsi="Times New Roman" w:cs="Times New Roman"/>
          <w:lang w:eastAsia="en-AU"/>
        </w:rPr>
        <w:tab/>
        <w:t>the day on which the tax is payable is on or after the amendment day but before 5 April 2020;</w:t>
      </w:r>
    </w:p>
    <w:p w14:paraId="174C41A8" w14:textId="77777777" w:rsidR="006B16A6" w:rsidRPr="00106821" w:rsidRDefault="006B16A6" w:rsidP="001B6962">
      <w:pPr>
        <w:tabs>
          <w:tab w:val="right" w:pos="2127"/>
        </w:tabs>
        <w:spacing w:before="120" w:after="0" w:line="240" w:lineRule="auto"/>
        <w:ind w:left="1418"/>
        <w:rPr>
          <w:rFonts w:ascii="Times New Roman" w:eastAsia="Times New Roman" w:hAnsi="Times New Roman" w:cs="Times New Roman"/>
          <w:lang w:eastAsia="en-AU"/>
        </w:rPr>
      </w:pPr>
      <w:r w:rsidRPr="00106821">
        <w:rPr>
          <w:rFonts w:ascii="Times New Roman" w:eastAsia="Times New Roman" w:hAnsi="Times New Roman" w:cs="Times New Roman"/>
          <w:lang w:eastAsia="en-AU"/>
        </w:rPr>
        <w:t>use the pre-amendment Determination to work out the amount of receiver licence tax.</w:t>
      </w:r>
    </w:p>
    <w:p w14:paraId="637F8513" w14:textId="77777777" w:rsidR="006B16A6" w:rsidRPr="006B16A6" w:rsidRDefault="006B16A6" w:rsidP="001B6962">
      <w:pPr>
        <w:spacing w:before="122" w:after="0" w:line="240" w:lineRule="auto"/>
        <w:ind w:left="2268" w:hanging="850"/>
        <w:rPr>
          <w:rFonts w:ascii="Times New Roman" w:eastAsia="Times New Roman" w:hAnsi="Times New Roman" w:cs="Times New Roman"/>
          <w:sz w:val="18"/>
          <w:szCs w:val="20"/>
          <w:lang w:eastAsia="en-AU"/>
        </w:rPr>
      </w:pPr>
      <w:r w:rsidRPr="006B16A6">
        <w:rPr>
          <w:rFonts w:ascii="Times New Roman" w:eastAsia="Times New Roman" w:hAnsi="Times New Roman" w:cs="Times New Roman"/>
          <w:sz w:val="18"/>
          <w:szCs w:val="20"/>
          <w:lang w:eastAsia="en-AU"/>
        </w:rPr>
        <w:lastRenderedPageBreak/>
        <w:t>Note 1:</w:t>
      </w:r>
      <w:r w:rsidRPr="006B16A6">
        <w:rPr>
          <w:rFonts w:ascii="Times New Roman" w:eastAsia="Times New Roman" w:hAnsi="Times New Roman" w:cs="Times New Roman"/>
          <w:sz w:val="18"/>
          <w:szCs w:val="20"/>
          <w:lang w:eastAsia="en-AU"/>
        </w:rPr>
        <w:tab/>
        <w:t>If tax is imposed on the holding of a receiver licence on a particular day, and that day is before the amendment day, the pre-amendment Determination is used to work out the amount of receiver licence tax.</w:t>
      </w:r>
    </w:p>
    <w:p w14:paraId="2E2108D7" w14:textId="77777777" w:rsidR="006B16A6" w:rsidRPr="006B16A6" w:rsidRDefault="006B16A6" w:rsidP="001B6962">
      <w:pPr>
        <w:spacing w:before="122" w:after="0" w:line="240" w:lineRule="auto"/>
        <w:ind w:left="2268" w:hanging="850"/>
        <w:rPr>
          <w:rFonts w:ascii="Times New Roman" w:eastAsia="Times New Roman" w:hAnsi="Times New Roman" w:cs="Times New Roman"/>
          <w:sz w:val="18"/>
          <w:szCs w:val="20"/>
          <w:lang w:eastAsia="en-AU"/>
        </w:rPr>
      </w:pPr>
      <w:r w:rsidRPr="006B16A6">
        <w:rPr>
          <w:rFonts w:ascii="Times New Roman" w:eastAsia="Times New Roman" w:hAnsi="Times New Roman" w:cs="Times New Roman"/>
          <w:sz w:val="18"/>
          <w:szCs w:val="20"/>
          <w:lang w:eastAsia="en-AU"/>
        </w:rPr>
        <w:t>Note 2:</w:t>
      </w:r>
      <w:r w:rsidRPr="006B16A6">
        <w:rPr>
          <w:rFonts w:ascii="Times New Roman" w:eastAsia="Times New Roman" w:hAnsi="Times New Roman" w:cs="Times New Roman"/>
          <w:sz w:val="18"/>
          <w:szCs w:val="20"/>
          <w:lang w:eastAsia="en-AU"/>
        </w:rPr>
        <w:tab/>
        <w:t>If tax is imposed on the holding of a receiver licence on a particular day, and that day is on or after 5 April 2020, this Determination as amended by the Amendment Determination is used to work out the amount of receiver licence tax.</w:t>
      </w:r>
    </w:p>
    <w:p w14:paraId="445CD8E7" w14:textId="77777777" w:rsidR="006B16A6" w:rsidRPr="006B16A6" w:rsidRDefault="006B16A6" w:rsidP="001B6962">
      <w:pPr>
        <w:spacing w:before="122" w:after="0" w:line="240" w:lineRule="auto"/>
        <w:ind w:left="2268" w:hanging="850"/>
        <w:rPr>
          <w:rFonts w:ascii="Times New Roman" w:eastAsia="Times New Roman" w:hAnsi="Times New Roman" w:cs="Times New Roman"/>
          <w:sz w:val="18"/>
          <w:szCs w:val="20"/>
          <w:lang w:eastAsia="en-AU"/>
        </w:rPr>
      </w:pPr>
      <w:r w:rsidRPr="006B16A6">
        <w:rPr>
          <w:rFonts w:ascii="Times New Roman" w:eastAsia="Times New Roman" w:hAnsi="Times New Roman" w:cs="Times New Roman"/>
          <w:sz w:val="18"/>
          <w:szCs w:val="20"/>
          <w:lang w:eastAsia="en-AU"/>
        </w:rPr>
        <w:t>Note 3:</w:t>
      </w:r>
      <w:r w:rsidRPr="006B16A6">
        <w:rPr>
          <w:rFonts w:ascii="Times New Roman" w:eastAsia="Times New Roman" w:hAnsi="Times New Roman" w:cs="Times New Roman"/>
          <w:sz w:val="18"/>
          <w:szCs w:val="20"/>
          <w:lang w:eastAsia="en-AU"/>
        </w:rPr>
        <w:tab/>
        <w:t>Subsections 6(5) and (6) of the Act impose tax on the holding of a licence.</w:t>
      </w:r>
    </w:p>
    <w:p w14:paraId="706FFC42" w14:textId="2A786690" w:rsidR="002101D1" w:rsidRPr="00106821" w:rsidRDefault="002101D1" w:rsidP="00106821"/>
    <w:p w14:paraId="773A3608" w14:textId="0CC7A97C" w:rsidR="002402DF" w:rsidRPr="00386395" w:rsidRDefault="002402DF"/>
    <w:p w14:paraId="01FC70B8" w14:textId="77777777" w:rsidR="0067301F" w:rsidRPr="00386395" w:rsidRDefault="0067301F"/>
    <w:p w14:paraId="4C7CF6C5" w14:textId="77777777" w:rsidR="00B064E2" w:rsidRDefault="00B064E2">
      <w:pPr>
        <w:sectPr w:rsidR="00B064E2" w:rsidSect="00155A36">
          <w:headerReference w:type="default" r:id="rId24"/>
          <w:headerReference w:type="first" r:id="rId25"/>
          <w:pgSz w:w="11906" w:h="16838"/>
          <w:pgMar w:top="1440" w:right="1440" w:bottom="1440" w:left="1440" w:header="708" w:footer="708" w:gutter="0"/>
          <w:cols w:space="708"/>
          <w:titlePg/>
          <w:docGrid w:linePitch="360"/>
        </w:sectPr>
      </w:pPr>
    </w:p>
    <w:p w14:paraId="7113B8AF" w14:textId="77777777" w:rsidR="00420BFB" w:rsidRPr="006A192B" w:rsidRDefault="00420BFB" w:rsidP="00E82E26">
      <w:pPr>
        <w:pStyle w:val="ActHead1"/>
        <w:ind w:left="0" w:firstLine="0"/>
      </w:pPr>
      <w:bookmarkStart w:id="6" w:name="_Toc356315097"/>
      <w:r w:rsidRPr="006A192B">
        <w:rPr>
          <w:rStyle w:val="CharChapNo"/>
        </w:rPr>
        <w:lastRenderedPageBreak/>
        <w:t>Schedule 1</w:t>
      </w:r>
      <w:r w:rsidR="00EA41C1">
        <w:tab/>
      </w:r>
      <w:r w:rsidRPr="006A192B">
        <w:rPr>
          <w:rStyle w:val="CharChapText"/>
        </w:rPr>
        <w:t>Area densities</w:t>
      </w:r>
      <w:bookmarkEnd w:id="6"/>
    </w:p>
    <w:p w14:paraId="1CA10F9B" w14:textId="77777777" w:rsidR="00420BFB" w:rsidRPr="00F42716" w:rsidRDefault="006C2ACE" w:rsidP="00394A92">
      <w:r>
        <w:tab/>
      </w:r>
      <w:r>
        <w:tab/>
      </w:r>
      <w:r>
        <w:tab/>
      </w:r>
      <w:r w:rsidR="00420BFB" w:rsidRPr="00394A92">
        <w:rPr>
          <w:rFonts w:ascii="Times New Roman" w:hAnsi="Times New Roman" w:cs="Times New Roman"/>
          <w:sz w:val="18"/>
        </w:rPr>
        <w:t>(subsection </w:t>
      </w:r>
      <w:r w:rsidR="00436686" w:rsidRPr="00394A92">
        <w:rPr>
          <w:rFonts w:ascii="Times New Roman" w:hAnsi="Times New Roman" w:cs="Times New Roman"/>
          <w:sz w:val="18"/>
        </w:rPr>
        <w:t>5</w:t>
      </w:r>
      <w:r w:rsidR="00420BFB" w:rsidRPr="00394A92">
        <w:rPr>
          <w:rFonts w:ascii="Times New Roman" w:hAnsi="Times New Roman" w:cs="Times New Roman"/>
          <w:sz w:val="18"/>
        </w:rPr>
        <w:t>(1))</w:t>
      </w:r>
    </w:p>
    <w:p w14:paraId="69E074DD" w14:textId="77777777" w:rsidR="00420BFB" w:rsidRPr="00F42716" w:rsidRDefault="00420BFB" w:rsidP="00394A92">
      <w:pPr>
        <w:rPr>
          <w:szCs w:val="32"/>
        </w:rPr>
      </w:pPr>
      <w:bookmarkStart w:id="7" w:name="_Toc356315098"/>
      <w:r w:rsidRPr="00394A92">
        <w:rPr>
          <w:rStyle w:val="CharPartNo"/>
          <w:rFonts w:ascii="Times New Roman" w:hAnsi="Times New Roman" w:cs="Times New Roman"/>
          <w:b/>
          <w:sz w:val="32"/>
          <w:szCs w:val="32"/>
        </w:rPr>
        <w:t>Part 1</w:t>
      </w:r>
      <w:r w:rsidR="00EA41C1" w:rsidRPr="00394A92">
        <w:rPr>
          <w:rFonts w:ascii="Times New Roman" w:hAnsi="Times New Roman" w:cs="Times New Roman"/>
          <w:b/>
          <w:sz w:val="32"/>
          <w:szCs w:val="32"/>
        </w:rPr>
        <w:tab/>
      </w:r>
      <w:r w:rsidRPr="00394A92">
        <w:rPr>
          <w:rStyle w:val="CharPartText"/>
          <w:rFonts w:ascii="Times New Roman" w:hAnsi="Times New Roman" w:cs="Times New Roman"/>
          <w:b/>
          <w:sz w:val="32"/>
          <w:szCs w:val="32"/>
        </w:rPr>
        <w:t>Areas</w:t>
      </w:r>
      <w:bookmarkEnd w:id="7"/>
    </w:p>
    <w:p w14:paraId="62F02E08"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101</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Map grid coordinates</w:t>
      </w:r>
    </w:p>
    <w:p w14:paraId="3322CA64" w14:textId="77777777" w:rsidR="00420BFB" w:rsidRPr="006A192B" w:rsidRDefault="00420BFB" w:rsidP="00420BFB">
      <w:pPr>
        <w:pStyle w:val="subsection"/>
        <w:rPr>
          <w:szCs w:val="22"/>
        </w:rPr>
      </w:pPr>
      <w:r w:rsidRPr="00194E4C">
        <w:tab/>
      </w:r>
      <w:r w:rsidRPr="006A192B">
        <w:rPr>
          <w:szCs w:val="22"/>
        </w:rPr>
        <w:tab/>
        <w:t>The Australian Map Grid coordinates specified in this Schedule are based on the 1966 Australian Geodetic Datum.</w:t>
      </w:r>
    </w:p>
    <w:p w14:paraId="58BB1DDE" w14:textId="77777777" w:rsidR="00420BFB" w:rsidRPr="006A192B" w:rsidRDefault="00420BFB" w:rsidP="00394A92">
      <w:pPr>
        <w:pStyle w:val="notetext"/>
        <w:spacing w:after="120"/>
        <w:rPr>
          <w:szCs w:val="18"/>
        </w:rPr>
      </w:pPr>
      <w:r w:rsidRPr="006A192B">
        <w:rPr>
          <w:iCs/>
          <w:szCs w:val="18"/>
        </w:rPr>
        <w:t>Note:</w:t>
      </w:r>
      <w:r w:rsidRPr="006A192B">
        <w:rPr>
          <w:iCs/>
          <w:szCs w:val="18"/>
        </w:rPr>
        <w:tab/>
      </w:r>
      <w:r w:rsidRPr="006A192B">
        <w:rPr>
          <w:szCs w:val="18"/>
        </w:rPr>
        <w:t xml:space="preserve">A reference in this Schedule to </w:t>
      </w:r>
      <w:r w:rsidRPr="006A192B">
        <w:rPr>
          <w:b/>
          <w:bCs/>
          <w:i/>
          <w:iCs/>
          <w:szCs w:val="18"/>
        </w:rPr>
        <w:t>Australia</w:t>
      </w:r>
      <w:r w:rsidRPr="006A192B">
        <w:rPr>
          <w:szCs w:val="18"/>
        </w:rPr>
        <w:t xml:space="preserve"> includes the external Territories:</w:t>
      </w:r>
      <w:r w:rsidR="00B02226">
        <w:rPr>
          <w:szCs w:val="18"/>
        </w:rPr>
        <w:t xml:space="preserve"> see definitions.</w:t>
      </w:r>
      <w:r w:rsidRPr="006A192B">
        <w:rPr>
          <w:szCs w:val="18"/>
        </w:rPr>
        <w:t xml:space="preserve"> </w:t>
      </w:r>
    </w:p>
    <w:p w14:paraId="1D75A8B0"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102</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Sydney area</w:t>
      </w:r>
    </w:p>
    <w:p w14:paraId="45D53603"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i/>
          <w:szCs w:val="22"/>
        </w:rPr>
        <w:t>Sydney area</w:t>
      </w:r>
      <w:r w:rsidRPr="006A192B">
        <w:rPr>
          <w:szCs w:val="22"/>
        </w:rPr>
        <w:t xml:space="preserve"> is the area located:</w:t>
      </w:r>
    </w:p>
    <w:p w14:paraId="1F85F545" w14:textId="77777777" w:rsidR="00420BFB" w:rsidRPr="006A192B" w:rsidRDefault="00420BFB" w:rsidP="00420BFB">
      <w:pPr>
        <w:pStyle w:val="paragraph"/>
        <w:rPr>
          <w:szCs w:val="22"/>
        </w:rPr>
      </w:pPr>
      <w:r w:rsidRPr="006A192B">
        <w:rPr>
          <w:szCs w:val="22"/>
        </w:rPr>
        <w:tab/>
        <w:t>(a)</w:t>
      </w:r>
      <w:r w:rsidRPr="006A192B">
        <w:rPr>
          <w:szCs w:val="22"/>
        </w:rPr>
        <w:tab/>
        <w:t>in Zone 56 of the Australian Map Grid; and</w:t>
      </w:r>
    </w:p>
    <w:p w14:paraId="711F2C48"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53F2CCA7" w14:textId="77777777" w:rsidR="00420BFB" w:rsidRPr="006A192B" w:rsidRDefault="00420BFB" w:rsidP="00420BFB">
      <w:pPr>
        <w:pStyle w:val="paragraphsub"/>
        <w:rPr>
          <w:szCs w:val="22"/>
        </w:rPr>
      </w:pPr>
      <w:r w:rsidRPr="006A192B">
        <w:rPr>
          <w:szCs w:val="22"/>
        </w:rPr>
        <w:tab/>
        <w:t>(i)</w:t>
      </w:r>
      <w:r w:rsidRPr="006A192B">
        <w:rPr>
          <w:szCs w:val="22"/>
        </w:rPr>
        <w:tab/>
        <w:t>starting at easting 230000 and northing 6230000 of the Grid; and</w:t>
      </w:r>
    </w:p>
    <w:p w14:paraId="24A1FE4F"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325000 and northing 6355000 of the Grid; and</w:t>
      </w:r>
    </w:p>
    <w:p w14:paraId="75A5D5CB"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391000 and northing 6307000 of the Grid; and</w:t>
      </w:r>
    </w:p>
    <w:p w14:paraId="7607B651"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300000 and northing 6150000 of the Grid; and</w:t>
      </w:r>
    </w:p>
    <w:p w14:paraId="20EA3F15"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230000 and northing 6230000 of the Grid.</w:t>
      </w:r>
    </w:p>
    <w:p w14:paraId="5582D3A2"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103</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Melbourne area</w:t>
      </w:r>
    </w:p>
    <w:p w14:paraId="16FDC0E0" w14:textId="77777777" w:rsidR="00420BFB" w:rsidRPr="006A192B" w:rsidRDefault="00044DEB" w:rsidP="00420BFB">
      <w:pPr>
        <w:pStyle w:val="subsection"/>
        <w:rPr>
          <w:szCs w:val="22"/>
        </w:rPr>
      </w:pPr>
      <w:r>
        <w:tab/>
      </w:r>
      <w:r w:rsidR="00420BFB" w:rsidRPr="006A192B">
        <w:rPr>
          <w:szCs w:val="22"/>
        </w:rPr>
        <w:t xml:space="preserve"> </w:t>
      </w:r>
      <w:r w:rsidR="00420BFB" w:rsidRPr="006A192B">
        <w:rPr>
          <w:szCs w:val="22"/>
        </w:rPr>
        <w:tab/>
        <w:t xml:space="preserve">In this Schedule, the </w:t>
      </w:r>
      <w:r w:rsidR="00420BFB" w:rsidRPr="006A192B">
        <w:rPr>
          <w:b/>
          <w:i/>
          <w:szCs w:val="22"/>
        </w:rPr>
        <w:t>Melbourne area</w:t>
      </w:r>
      <w:r w:rsidR="00420BFB" w:rsidRPr="006A192B">
        <w:rPr>
          <w:szCs w:val="22"/>
        </w:rPr>
        <w:t xml:space="preserve"> is the area located:</w:t>
      </w:r>
    </w:p>
    <w:p w14:paraId="1FDD0EBE" w14:textId="77777777" w:rsidR="00420BFB" w:rsidRPr="006A192B" w:rsidRDefault="00420BFB" w:rsidP="00420BFB">
      <w:pPr>
        <w:pStyle w:val="paragraph"/>
        <w:rPr>
          <w:szCs w:val="22"/>
        </w:rPr>
      </w:pPr>
      <w:r w:rsidRPr="006A192B">
        <w:rPr>
          <w:szCs w:val="22"/>
        </w:rPr>
        <w:tab/>
        <w:t>(a)</w:t>
      </w:r>
      <w:r w:rsidRPr="006A192B">
        <w:rPr>
          <w:szCs w:val="22"/>
        </w:rPr>
        <w:tab/>
        <w:t>in Zone 55 of the Australian Map Grid; and</w:t>
      </w:r>
    </w:p>
    <w:p w14:paraId="7E8B5FCB"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43E6E79B" w14:textId="77777777" w:rsidR="00420BFB" w:rsidRPr="006A192B" w:rsidRDefault="00420BFB" w:rsidP="00420BFB">
      <w:pPr>
        <w:pStyle w:val="paragraphsub"/>
        <w:rPr>
          <w:szCs w:val="22"/>
        </w:rPr>
      </w:pPr>
      <w:r w:rsidRPr="006A192B">
        <w:rPr>
          <w:szCs w:val="22"/>
        </w:rPr>
        <w:tab/>
        <w:t>(i)</w:t>
      </w:r>
      <w:r w:rsidRPr="006A192B">
        <w:rPr>
          <w:szCs w:val="22"/>
        </w:rPr>
        <w:tab/>
        <w:t>starting at easting 250000 and northing 5743000 of the Grid; and</w:t>
      </w:r>
    </w:p>
    <w:p w14:paraId="0C4FFEB4"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250000 and northing 5868000 of the Grid; and</w:t>
      </w:r>
    </w:p>
    <w:p w14:paraId="73EAE740"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375000 and northing 5868000 of the Grid; and</w:t>
      </w:r>
    </w:p>
    <w:p w14:paraId="15B6745E"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375000 and northing 5743000 of the Grid; and</w:t>
      </w:r>
    </w:p>
    <w:p w14:paraId="139B0634"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250000 and northing 5743000 of the Grid.</w:t>
      </w:r>
    </w:p>
    <w:p w14:paraId="3D49BA61"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104</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Brisbane area</w:t>
      </w:r>
    </w:p>
    <w:p w14:paraId="507FEBA3"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i/>
          <w:szCs w:val="22"/>
        </w:rPr>
        <w:t>Brisbane area</w:t>
      </w:r>
      <w:r w:rsidRPr="006A192B">
        <w:rPr>
          <w:szCs w:val="22"/>
        </w:rPr>
        <w:t xml:space="preserve"> is the area located:</w:t>
      </w:r>
    </w:p>
    <w:p w14:paraId="567FA23B" w14:textId="77777777" w:rsidR="00420BFB" w:rsidRPr="006A192B" w:rsidRDefault="00420BFB" w:rsidP="00420BFB">
      <w:pPr>
        <w:pStyle w:val="paragraph"/>
        <w:rPr>
          <w:szCs w:val="22"/>
        </w:rPr>
      </w:pPr>
      <w:r w:rsidRPr="006A192B">
        <w:rPr>
          <w:szCs w:val="22"/>
        </w:rPr>
        <w:tab/>
        <w:t>(a)</w:t>
      </w:r>
      <w:r w:rsidRPr="006A192B">
        <w:rPr>
          <w:szCs w:val="22"/>
        </w:rPr>
        <w:tab/>
        <w:t>in Zone 56 of the Australian Map Grid; and</w:t>
      </w:r>
    </w:p>
    <w:p w14:paraId="797F9F5A"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30112B72" w14:textId="77777777" w:rsidR="00420BFB" w:rsidRPr="006A192B" w:rsidRDefault="00044DEB" w:rsidP="00420BFB">
      <w:pPr>
        <w:pStyle w:val="paragraphsub"/>
        <w:rPr>
          <w:szCs w:val="22"/>
        </w:rPr>
      </w:pPr>
      <w:r w:rsidRPr="006A192B">
        <w:rPr>
          <w:szCs w:val="22"/>
        </w:rPr>
        <w:tab/>
      </w:r>
      <w:r w:rsidR="00420BFB" w:rsidRPr="006A192B">
        <w:rPr>
          <w:szCs w:val="22"/>
        </w:rPr>
        <w:t>(i)</w:t>
      </w:r>
      <w:r w:rsidR="00420BFB" w:rsidRPr="006A192B">
        <w:rPr>
          <w:szCs w:val="22"/>
        </w:rPr>
        <w:tab/>
        <w:t>starting at easting 510000 and northing 6860000 of the Grid; and</w:t>
      </w:r>
    </w:p>
    <w:p w14:paraId="1DBC6FAF"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450000 and northing 6965000 of the Grid; and</w:t>
      </w:r>
    </w:p>
    <w:p w14:paraId="61155A0C" w14:textId="77777777" w:rsidR="00420BFB" w:rsidRPr="006A192B" w:rsidRDefault="00420BFB" w:rsidP="00420BFB">
      <w:pPr>
        <w:pStyle w:val="paragraphsub"/>
        <w:rPr>
          <w:szCs w:val="22"/>
        </w:rPr>
      </w:pPr>
      <w:r w:rsidRPr="006A192B">
        <w:rPr>
          <w:szCs w:val="22"/>
        </w:rPr>
        <w:lastRenderedPageBreak/>
        <w:tab/>
        <w:t>(iii)</w:t>
      </w:r>
      <w:r w:rsidRPr="006A192B">
        <w:rPr>
          <w:szCs w:val="22"/>
        </w:rPr>
        <w:tab/>
        <w:t>proceeding in a straight line to easting 490000 and northing 7040000 of the Grid; and</w:t>
      </w:r>
    </w:p>
    <w:p w14:paraId="0B2C7786"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515000 and northing 7020000 of the Grid; and</w:t>
      </w:r>
    </w:p>
    <w:p w14:paraId="43F1F824"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570000 and northing 6880000 of the Grid; and</w:t>
      </w:r>
    </w:p>
    <w:p w14:paraId="34C95A37" w14:textId="77777777" w:rsidR="00420BFB" w:rsidRPr="006A192B" w:rsidRDefault="00420BFB" w:rsidP="00420BFB">
      <w:pPr>
        <w:pStyle w:val="paragraphsub"/>
        <w:rPr>
          <w:szCs w:val="22"/>
        </w:rPr>
      </w:pPr>
      <w:r w:rsidRPr="006A192B">
        <w:rPr>
          <w:szCs w:val="22"/>
        </w:rPr>
        <w:tab/>
        <w:t>(vi)</w:t>
      </w:r>
      <w:r w:rsidRPr="006A192B">
        <w:rPr>
          <w:szCs w:val="22"/>
        </w:rPr>
        <w:tab/>
        <w:t>proceeding in a straight line to easting 540000 and northing 6860000 of the Grid; and</w:t>
      </w:r>
    </w:p>
    <w:p w14:paraId="2B96C15B" w14:textId="77777777" w:rsidR="00420BFB" w:rsidRPr="006A192B" w:rsidRDefault="00420BFB" w:rsidP="00420BFB">
      <w:pPr>
        <w:pStyle w:val="paragraphsub"/>
        <w:rPr>
          <w:szCs w:val="22"/>
        </w:rPr>
      </w:pPr>
      <w:r w:rsidRPr="006A192B">
        <w:rPr>
          <w:szCs w:val="22"/>
        </w:rPr>
        <w:tab/>
        <w:t>(vii)</w:t>
      </w:r>
      <w:r w:rsidRPr="006A192B">
        <w:rPr>
          <w:szCs w:val="22"/>
        </w:rPr>
        <w:tab/>
        <w:t>proceeding in a straight line to easting 510000 and northing 6860000 of the Grid.</w:t>
      </w:r>
    </w:p>
    <w:p w14:paraId="51847D93"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105</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Perth area</w:t>
      </w:r>
    </w:p>
    <w:p w14:paraId="62D24F1C"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Perth area</w:t>
      </w:r>
      <w:r w:rsidRPr="006A192B">
        <w:rPr>
          <w:szCs w:val="22"/>
        </w:rPr>
        <w:t xml:space="preserve"> is the area located:</w:t>
      </w:r>
    </w:p>
    <w:p w14:paraId="3931D5CA" w14:textId="77777777" w:rsidR="00420BFB" w:rsidRPr="006A192B" w:rsidRDefault="00420BFB" w:rsidP="00420BFB">
      <w:pPr>
        <w:pStyle w:val="paragraph"/>
        <w:rPr>
          <w:szCs w:val="22"/>
        </w:rPr>
      </w:pPr>
      <w:r w:rsidRPr="006A192B">
        <w:rPr>
          <w:szCs w:val="22"/>
        </w:rPr>
        <w:tab/>
        <w:t>(a)</w:t>
      </w:r>
      <w:r w:rsidRPr="006A192B">
        <w:rPr>
          <w:szCs w:val="22"/>
        </w:rPr>
        <w:tab/>
        <w:t>in Zone 50 of the Australian Map Grid; and</w:t>
      </w:r>
    </w:p>
    <w:p w14:paraId="47E38072"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7DC37BFD" w14:textId="77777777" w:rsidR="00420BFB" w:rsidRPr="006A192B" w:rsidRDefault="00420BFB" w:rsidP="00420BFB">
      <w:pPr>
        <w:pStyle w:val="paragraphsub"/>
        <w:rPr>
          <w:szCs w:val="22"/>
        </w:rPr>
      </w:pPr>
      <w:r w:rsidRPr="006A192B">
        <w:rPr>
          <w:szCs w:val="22"/>
        </w:rPr>
        <w:tab/>
        <w:t>(i)</w:t>
      </w:r>
      <w:r w:rsidRPr="006A192B">
        <w:rPr>
          <w:szCs w:val="22"/>
        </w:rPr>
        <w:tab/>
        <w:t>starting at easting 370000 and northing 6420000 of the Grid; and</w:t>
      </w:r>
    </w:p>
    <w:p w14:paraId="4F788C4D"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370000 and northing 6490000 of the Grid; and</w:t>
      </w:r>
    </w:p>
    <w:p w14:paraId="5EAB3552"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425000 and northing 6490000 of the Grid; and</w:t>
      </w:r>
    </w:p>
    <w:p w14:paraId="69297256"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425000 and northing 6420000 of the Grid; and</w:t>
      </w:r>
    </w:p>
    <w:p w14:paraId="76144E7E"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370000 and northing 6420000 of the Grid.</w:t>
      </w:r>
    </w:p>
    <w:p w14:paraId="04141E48"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106</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Adelaide area</w:t>
      </w:r>
    </w:p>
    <w:p w14:paraId="12DA4FDB"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Adelaide area</w:t>
      </w:r>
      <w:r w:rsidRPr="006A192B">
        <w:rPr>
          <w:szCs w:val="22"/>
        </w:rPr>
        <w:t xml:space="preserve"> is the area located:</w:t>
      </w:r>
    </w:p>
    <w:p w14:paraId="5C3631AA" w14:textId="77777777" w:rsidR="00420BFB" w:rsidRPr="006A192B" w:rsidRDefault="00420BFB" w:rsidP="00420BFB">
      <w:pPr>
        <w:pStyle w:val="paragraph"/>
        <w:rPr>
          <w:szCs w:val="22"/>
        </w:rPr>
      </w:pPr>
      <w:r w:rsidRPr="006A192B">
        <w:rPr>
          <w:szCs w:val="22"/>
        </w:rPr>
        <w:tab/>
        <w:t>(a)</w:t>
      </w:r>
      <w:r w:rsidRPr="006A192B">
        <w:rPr>
          <w:szCs w:val="22"/>
        </w:rPr>
        <w:tab/>
        <w:t>in Zone 54 of the Australian Map Grid; and</w:t>
      </w:r>
    </w:p>
    <w:p w14:paraId="261C2DF0"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221B083C" w14:textId="77777777" w:rsidR="00420BFB" w:rsidRPr="006A192B" w:rsidRDefault="00420BFB" w:rsidP="00420BFB">
      <w:pPr>
        <w:pStyle w:val="paragraphsub"/>
        <w:rPr>
          <w:szCs w:val="22"/>
        </w:rPr>
      </w:pPr>
      <w:r w:rsidRPr="006A192B">
        <w:rPr>
          <w:szCs w:val="22"/>
        </w:rPr>
        <w:tab/>
        <w:t>(i)</w:t>
      </w:r>
      <w:r w:rsidRPr="006A192B">
        <w:rPr>
          <w:szCs w:val="22"/>
        </w:rPr>
        <w:tab/>
        <w:t>starting at easting 260000 and northing 6102250 of the Grid; and</w:t>
      </w:r>
    </w:p>
    <w:p w14:paraId="0217BA8B"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260000 and northing 6162250 of the Grid; and</w:t>
      </w:r>
    </w:p>
    <w:p w14:paraId="635C2AAE"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313000 and northing 6162250 of the Grid; and</w:t>
      </w:r>
    </w:p>
    <w:p w14:paraId="61DE3A4A"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313000 and northing 6102250 of the Grid; and</w:t>
      </w:r>
    </w:p>
    <w:p w14:paraId="256F1B00"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260000 and northing 6102250 of the Grid.</w:t>
      </w:r>
    </w:p>
    <w:p w14:paraId="326B9AFA"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107</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Newcastle area</w:t>
      </w:r>
    </w:p>
    <w:p w14:paraId="652549B3"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Newcastle area</w:t>
      </w:r>
      <w:r w:rsidRPr="006A192B">
        <w:rPr>
          <w:szCs w:val="22"/>
        </w:rPr>
        <w:t xml:space="preserve"> is the area located:</w:t>
      </w:r>
    </w:p>
    <w:p w14:paraId="628952E8" w14:textId="77777777" w:rsidR="00420BFB" w:rsidRPr="006A192B" w:rsidRDefault="00420BFB" w:rsidP="00420BFB">
      <w:pPr>
        <w:pStyle w:val="paragraph"/>
        <w:rPr>
          <w:szCs w:val="22"/>
        </w:rPr>
      </w:pPr>
      <w:r w:rsidRPr="006A192B">
        <w:rPr>
          <w:szCs w:val="22"/>
        </w:rPr>
        <w:tab/>
        <w:t>(a)</w:t>
      </w:r>
      <w:r w:rsidRPr="006A192B">
        <w:rPr>
          <w:szCs w:val="22"/>
        </w:rPr>
        <w:tab/>
        <w:t>in Zone 56 of the Australian Map Grid; and</w:t>
      </w:r>
    </w:p>
    <w:p w14:paraId="493E8A4A" w14:textId="77777777" w:rsidR="00420BFB" w:rsidRPr="006A192B" w:rsidRDefault="00044DEB" w:rsidP="00420BFB">
      <w:pPr>
        <w:pStyle w:val="paragraph"/>
        <w:rPr>
          <w:szCs w:val="22"/>
        </w:rPr>
      </w:pPr>
      <w:r w:rsidRPr="006A192B">
        <w:rPr>
          <w:szCs w:val="22"/>
        </w:rPr>
        <w:tab/>
      </w:r>
      <w:r w:rsidR="00420BFB" w:rsidRPr="006A192B">
        <w:rPr>
          <w:szCs w:val="22"/>
        </w:rPr>
        <w:t>(b)</w:t>
      </w:r>
      <w:r w:rsidR="00420BFB" w:rsidRPr="006A192B">
        <w:rPr>
          <w:szCs w:val="22"/>
        </w:rPr>
        <w:tab/>
        <w:t>inside the boundary:</w:t>
      </w:r>
    </w:p>
    <w:p w14:paraId="7F4C03F5" w14:textId="77777777" w:rsidR="00420BFB" w:rsidRPr="006A192B" w:rsidRDefault="00420BFB" w:rsidP="00420BFB">
      <w:pPr>
        <w:pStyle w:val="paragraphsub"/>
        <w:rPr>
          <w:szCs w:val="22"/>
        </w:rPr>
      </w:pPr>
      <w:r w:rsidRPr="006A192B">
        <w:rPr>
          <w:szCs w:val="22"/>
        </w:rPr>
        <w:tab/>
        <w:t>(i)</w:t>
      </w:r>
      <w:r w:rsidRPr="006A192B">
        <w:rPr>
          <w:szCs w:val="22"/>
        </w:rPr>
        <w:tab/>
        <w:t>starting at easting 325000 and northing 6355000 of the Grid; and</w:t>
      </w:r>
    </w:p>
    <w:p w14:paraId="2240CE5C"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378000 and northing 6403000 of the Grid; and</w:t>
      </w:r>
    </w:p>
    <w:p w14:paraId="2B3958BE" w14:textId="77777777" w:rsidR="00420BFB" w:rsidRPr="006A192B" w:rsidRDefault="00420BFB" w:rsidP="00420BFB">
      <w:pPr>
        <w:pStyle w:val="paragraphsub"/>
        <w:rPr>
          <w:szCs w:val="22"/>
        </w:rPr>
      </w:pPr>
      <w:r w:rsidRPr="006A192B">
        <w:rPr>
          <w:szCs w:val="22"/>
        </w:rPr>
        <w:lastRenderedPageBreak/>
        <w:tab/>
        <w:t>(iii)</w:t>
      </w:r>
      <w:r w:rsidRPr="006A192B">
        <w:rPr>
          <w:szCs w:val="22"/>
        </w:rPr>
        <w:tab/>
        <w:t>proceeding in a straight line to easting 410000 and northing 6381000 of the Grid; and</w:t>
      </w:r>
    </w:p>
    <w:p w14:paraId="520E4923"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441000 and northing 6381000 of the Grid; and</w:t>
      </w:r>
    </w:p>
    <w:p w14:paraId="0918B4EF"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391000 and northing 6307000 of the Grid; and</w:t>
      </w:r>
    </w:p>
    <w:p w14:paraId="13E1F9E9" w14:textId="77777777" w:rsidR="00420BFB" w:rsidRPr="006A192B" w:rsidRDefault="00420BFB" w:rsidP="00420BFB">
      <w:pPr>
        <w:pStyle w:val="paragraphsub"/>
        <w:rPr>
          <w:szCs w:val="22"/>
        </w:rPr>
      </w:pPr>
      <w:r w:rsidRPr="006A192B">
        <w:rPr>
          <w:szCs w:val="22"/>
        </w:rPr>
        <w:tab/>
        <w:t>(vi)</w:t>
      </w:r>
      <w:r w:rsidRPr="006A192B">
        <w:rPr>
          <w:szCs w:val="22"/>
        </w:rPr>
        <w:tab/>
        <w:t>proceeding in a straight line to easting 325000 and northing 6355000 of the Grid.</w:t>
      </w:r>
    </w:p>
    <w:p w14:paraId="5F3D2540"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108</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East Australia low density area</w:t>
      </w:r>
    </w:p>
    <w:p w14:paraId="47CAFEA3"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bCs/>
          <w:i/>
          <w:iCs/>
          <w:szCs w:val="22"/>
        </w:rPr>
        <w:t>East Australia low density area</w:t>
      </w:r>
      <w:r w:rsidRPr="006A192B">
        <w:rPr>
          <w:szCs w:val="22"/>
        </w:rPr>
        <w:t xml:space="preserve"> is the area located:</w:t>
      </w:r>
    </w:p>
    <w:p w14:paraId="51978CC1" w14:textId="77777777" w:rsidR="00420BFB" w:rsidRPr="006A192B" w:rsidRDefault="00420BFB" w:rsidP="00420BFB">
      <w:pPr>
        <w:pStyle w:val="paragraph"/>
        <w:rPr>
          <w:szCs w:val="22"/>
        </w:rPr>
      </w:pPr>
      <w:r w:rsidRPr="006A192B">
        <w:rPr>
          <w:szCs w:val="22"/>
        </w:rPr>
        <w:tab/>
        <w:t>(a)</w:t>
      </w:r>
      <w:r w:rsidRPr="006A192B">
        <w:rPr>
          <w:szCs w:val="22"/>
        </w:rPr>
        <w:tab/>
        <w:t>in Zones 53, 54, 55 and 56 of the Australian Map Grid; and</w:t>
      </w:r>
    </w:p>
    <w:p w14:paraId="3DFFA447"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134DFB4E" w14:textId="77777777" w:rsidR="00420BFB" w:rsidRPr="006A192B" w:rsidRDefault="00420BFB" w:rsidP="00420BFB">
      <w:pPr>
        <w:pStyle w:val="paragraphsub"/>
        <w:rPr>
          <w:szCs w:val="22"/>
        </w:rPr>
      </w:pPr>
      <w:r w:rsidRPr="006A192B">
        <w:rPr>
          <w:szCs w:val="22"/>
        </w:rPr>
        <w:tab/>
        <w:t>(i)</w:t>
      </w:r>
      <w:r w:rsidRPr="006A192B">
        <w:rPr>
          <w:szCs w:val="22"/>
        </w:rPr>
        <w:tab/>
        <w:t>starting in Zone 55 at easting 285979 and northing 8230029 of the Grid; and</w:t>
      </w:r>
    </w:p>
    <w:p w14:paraId="31AEAC10"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in Zone 55 to easting 289466 and northing 7897969 of the Grid; and</w:t>
      </w:r>
    </w:p>
    <w:p w14:paraId="150BBBA8"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in Zone 55 to easting 394745 and northing 7898866 of the Grid; and</w:t>
      </w:r>
    </w:p>
    <w:p w14:paraId="7E2AC756"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in Zone 55 to easting 395390 and northing 7788199 of the Grid; and</w:t>
      </w:r>
    </w:p>
    <w:p w14:paraId="4A2E2DFF"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in Zone 55 to easting 552303 and northing 7788433 of the Grid; and</w:t>
      </w:r>
    </w:p>
    <w:p w14:paraId="68A75DEF" w14:textId="77777777" w:rsidR="00420BFB" w:rsidRPr="006A192B" w:rsidRDefault="00420BFB" w:rsidP="00420BFB">
      <w:pPr>
        <w:pStyle w:val="paragraphsub"/>
        <w:rPr>
          <w:szCs w:val="22"/>
        </w:rPr>
      </w:pPr>
      <w:r w:rsidRPr="006A192B">
        <w:rPr>
          <w:szCs w:val="22"/>
        </w:rPr>
        <w:tab/>
        <w:t>(vi)</w:t>
      </w:r>
      <w:r w:rsidRPr="006A192B">
        <w:rPr>
          <w:szCs w:val="22"/>
        </w:rPr>
        <w:tab/>
        <w:t>proceeding in a straight line in Zone 55 to easting 551965 and northing 7677763 of the Grid; and</w:t>
      </w:r>
    </w:p>
    <w:p w14:paraId="77CB92E8" w14:textId="77777777" w:rsidR="00420BFB" w:rsidRPr="006A192B" w:rsidRDefault="00420BFB" w:rsidP="00420BFB">
      <w:pPr>
        <w:pStyle w:val="paragraphsub"/>
        <w:rPr>
          <w:szCs w:val="22"/>
        </w:rPr>
      </w:pPr>
      <w:r w:rsidRPr="006A192B">
        <w:rPr>
          <w:szCs w:val="22"/>
        </w:rPr>
        <w:tab/>
        <w:t>(vii)</w:t>
      </w:r>
      <w:r w:rsidRPr="006A192B">
        <w:rPr>
          <w:szCs w:val="22"/>
        </w:rPr>
        <w:tab/>
        <w:t>proceeding in a straight line in Zone 55 to easting 603933 and northing 7677519 of the Grid; and</w:t>
      </w:r>
    </w:p>
    <w:p w14:paraId="57CFBC80" w14:textId="77777777" w:rsidR="00420BFB" w:rsidRPr="006A192B" w:rsidRDefault="00420BFB" w:rsidP="00420BFB">
      <w:pPr>
        <w:pStyle w:val="paragraphsub"/>
        <w:rPr>
          <w:szCs w:val="22"/>
        </w:rPr>
      </w:pPr>
      <w:r w:rsidRPr="006A192B">
        <w:rPr>
          <w:szCs w:val="22"/>
        </w:rPr>
        <w:tab/>
        <w:t>(viii)</w:t>
      </w:r>
      <w:r w:rsidRPr="006A192B">
        <w:rPr>
          <w:szCs w:val="22"/>
        </w:rPr>
        <w:tab/>
        <w:t>proceeding in a straight line in Zone 55 to easting 601715 and northing 7345403 of the Grid; and</w:t>
      </w:r>
    </w:p>
    <w:p w14:paraId="577F5BD5" w14:textId="77777777" w:rsidR="00420BFB" w:rsidRPr="006A192B" w:rsidRDefault="00420BFB" w:rsidP="00420BFB">
      <w:pPr>
        <w:pStyle w:val="paragraphsub"/>
        <w:rPr>
          <w:szCs w:val="22"/>
        </w:rPr>
      </w:pPr>
      <w:r w:rsidRPr="006A192B">
        <w:rPr>
          <w:szCs w:val="22"/>
        </w:rPr>
        <w:tab/>
        <w:t>(ix)</w:t>
      </w:r>
      <w:r w:rsidRPr="006A192B">
        <w:rPr>
          <w:szCs w:val="22"/>
        </w:rPr>
        <w:tab/>
        <w:t>proceeding in a straight line in Zone 56 to easting 194772 and northing 7342512 of the Grid; and</w:t>
      </w:r>
    </w:p>
    <w:p w14:paraId="4BF2D258" w14:textId="77777777" w:rsidR="00420BFB" w:rsidRPr="006A192B" w:rsidRDefault="00420BFB" w:rsidP="00420BFB">
      <w:pPr>
        <w:pStyle w:val="paragraphsub"/>
        <w:rPr>
          <w:szCs w:val="22"/>
        </w:rPr>
      </w:pPr>
      <w:r w:rsidRPr="006A192B">
        <w:rPr>
          <w:szCs w:val="22"/>
        </w:rPr>
        <w:tab/>
        <w:t>(x)</w:t>
      </w:r>
      <w:r w:rsidRPr="006A192B">
        <w:rPr>
          <w:szCs w:val="22"/>
        </w:rPr>
        <w:tab/>
        <w:t>proceeding in a straight line in Zone 56 to easting 197180 and northing 7231690 of the Grid; and</w:t>
      </w:r>
    </w:p>
    <w:p w14:paraId="3D7C5D40" w14:textId="77777777" w:rsidR="00420BFB" w:rsidRPr="006A192B" w:rsidRDefault="00420BFB" w:rsidP="00420BFB">
      <w:pPr>
        <w:pStyle w:val="paragraphsub"/>
        <w:rPr>
          <w:szCs w:val="22"/>
        </w:rPr>
      </w:pPr>
      <w:r w:rsidRPr="006A192B">
        <w:rPr>
          <w:szCs w:val="22"/>
        </w:rPr>
        <w:tab/>
        <w:t>(xi)</w:t>
      </w:r>
      <w:r w:rsidRPr="006A192B">
        <w:rPr>
          <w:szCs w:val="22"/>
        </w:rPr>
        <w:tab/>
        <w:t>proceeding in a straight line in Zone 56 to easting 298153 and northing 7233553 of the Grid; and</w:t>
      </w:r>
    </w:p>
    <w:p w14:paraId="67122D93" w14:textId="77777777" w:rsidR="00420BFB" w:rsidRPr="006A192B" w:rsidRDefault="00420BFB" w:rsidP="00420BFB">
      <w:pPr>
        <w:pStyle w:val="paragraphsub"/>
        <w:rPr>
          <w:szCs w:val="22"/>
        </w:rPr>
      </w:pPr>
      <w:r w:rsidRPr="006A192B">
        <w:rPr>
          <w:szCs w:val="22"/>
        </w:rPr>
        <w:tab/>
        <w:t>(xii)</w:t>
      </w:r>
      <w:r w:rsidRPr="006A192B">
        <w:rPr>
          <w:szCs w:val="22"/>
        </w:rPr>
        <w:tab/>
        <w:t>proceeding in a straight line in Zone 56 to easting 303332 and northing 6901175 of the Grid; and</w:t>
      </w:r>
    </w:p>
    <w:p w14:paraId="3F6B4BA0" w14:textId="77777777" w:rsidR="00420BFB" w:rsidRPr="006A192B" w:rsidRDefault="00420BFB" w:rsidP="00420BFB">
      <w:pPr>
        <w:pStyle w:val="paragraphsub"/>
        <w:rPr>
          <w:szCs w:val="22"/>
        </w:rPr>
      </w:pPr>
      <w:r w:rsidRPr="006A192B">
        <w:rPr>
          <w:szCs w:val="22"/>
        </w:rPr>
        <w:tab/>
        <w:t>(xiii)</w:t>
      </w:r>
      <w:r w:rsidRPr="006A192B">
        <w:rPr>
          <w:szCs w:val="22"/>
        </w:rPr>
        <w:tab/>
        <w:t>proceeding in a straight line in Zone 56 to easting 204955 and northing 6899158 of the Grid; and</w:t>
      </w:r>
    </w:p>
    <w:p w14:paraId="12411032" w14:textId="77777777" w:rsidR="00420BFB" w:rsidRPr="006A192B" w:rsidRDefault="00420BFB" w:rsidP="00420BFB">
      <w:pPr>
        <w:pStyle w:val="paragraphsub"/>
        <w:rPr>
          <w:szCs w:val="22"/>
        </w:rPr>
      </w:pPr>
      <w:r w:rsidRPr="006A192B">
        <w:rPr>
          <w:szCs w:val="22"/>
        </w:rPr>
        <w:tab/>
        <w:t>(xiv)</w:t>
      </w:r>
      <w:r w:rsidRPr="006A192B">
        <w:rPr>
          <w:szCs w:val="22"/>
        </w:rPr>
        <w:tab/>
        <w:t>proceeding in a straight line in Zone 56 to easting 207728 and northing 6788292 of the Grid; and</w:t>
      </w:r>
    </w:p>
    <w:p w14:paraId="6517042F" w14:textId="77777777" w:rsidR="00420BFB" w:rsidRPr="006A192B" w:rsidRDefault="00044DEB" w:rsidP="00420BFB">
      <w:pPr>
        <w:pStyle w:val="paragraphsub"/>
        <w:rPr>
          <w:szCs w:val="22"/>
        </w:rPr>
      </w:pPr>
      <w:r w:rsidRPr="006A192B">
        <w:rPr>
          <w:szCs w:val="22"/>
        </w:rPr>
        <w:tab/>
      </w:r>
      <w:r w:rsidR="00420BFB" w:rsidRPr="006A192B">
        <w:rPr>
          <w:szCs w:val="22"/>
        </w:rPr>
        <w:t>(xv)</w:t>
      </w:r>
      <w:r w:rsidR="00420BFB" w:rsidRPr="006A192B">
        <w:rPr>
          <w:szCs w:val="22"/>
        </w:rPr>
        <w:tab/>
        <w:t>proceeding in a straight line in Zone 55 to easting 694822 and northing 6790354 of the Grid; and</w:t>
      </w:r>
    </w:p>
    <w:p w14:paraId="3F087DDA" w14:textId="77777777" w:rsidR="00420BFB" w:rsidRPr="006A192B" w:rsidRDefault="00420BFB" w:rsidP="00420BFB">
      <w:pPr>
        <w:pStyle w:val="paragraphsub"/>
        <w:rPr>
          <w:szCs w:val="22"/>
        </w:rPr>
      </w:pPr>
      <w:r w:rsidRPr="006A192B">
        <w:rPr>
          <w:szCs w:val="22"/>
        </w:rPr>
        <w:tab/>
        <w:t>(xvi)</w:t>
      </w:r>
      <w:r w:rsidRPr="006A192B">
        <w:rPr>
          <w:szCs w:val="22"/>
        </w:rPr>
        <w:tab/>
        <w:t>proceeding in a straight line in Zone 55 to easting 688928 and northing 6457804 of the Grid; and</w:t>
      </w:r>
    </w:p>
    <w:p w14:paraId="43D0FAEC" w14:textId="77777777" w:rsidR="00420BFB" w:rsidRPr="006A192B" w:rsidRDefault="00420BFB" w:rsidP="00420BFB">
      <w:pPr>
        <w:pStyle w:val="paragraphsub"/>
        <w:rPr>
          <w:szCs w:val="22"/>
        </w:rPr>
      </w:pPr>
      <w:r w:rsidRPr="006A192B">
        <w:rPr>
          <w:szCs w:val="22"/>
        </w:rPr>
        <w:tab/>
        <w:t>(xvii)</w:t>
      </w:r>
      <w:r w:rsidRPr="006A192B">
        <w:rPr>
          <w:szCs w:val="22"/>
        </w:rPr>
        <w:tab/>
        <w:t>proceeding in a straight line in Zone 55 to easting 594458 and northing 6459115 of the Grid; and</w:t>
      </w:r>
    </w:p>
    <w:p w14:paraId="43370AB3" w14:textId="77777777" w:rsidR="00420BFB" w:rsidRPr="006A192B" w:rsidRDefault="00420BFB" w:rsidP="00420BFB">
      <w:pPr>
        <w:pStyle w:val="paragraphsub"/>
        <w:rPr>
          <w:szCs w:val="22"/>
        </w:rPr>
      </w:pPr>
      <w:r w:rsidRPr="006A192B">
        <w:rPr>
          <w:szCs w:val="22"/>
        </w:rPr>
        <w:tab/>
        <w:t>(xviii)</w:t>
      </w:r>
      <w:r w:rsidRPr="006A192B">
        <w:rPr>
          <w:szCs w:val="22"/>
        </w:rPr>
        <w:tab/>
        <w:t>proceeding in a straight line in Zone 55 to easting 593418 and northing 6348256 of the Grid; and</w:t>
      </w:r>
    </w:p>
    <w:p w14:paraId="31A23C23" w14:textId="77777777" w:rsidR="00420BFB" w:rsidRPr="006A192B" w:rsidRDefault="00420BFB" w:rsidP="00420BFB">
      <w:pPr>
        <w:pStyle w:val="paragraphsub"/>
        <w:rPr>
          <w:szCs w:val="22"/>
        </w:rPr>
      </w:pPr>
      <w:r w:rsidRPr="006A192B">
        <w:rPr>
          <w:szCs w:val="22"/>
        </w:rPr>
        <w:lastRenderedPageBreak/>
        <w:tab/>
        <w:t>(xix)</w:t>
      </w:r>
      <w:r w:rsidRPr="006A192B">
        <w:rPr>
          <w:szCs w:val="22"/>
        </w:rPr>
        <w:tab/>
        <w:t>proceeding in a straight line in Zone 55 to easting 500000 and northing 6348700 of the Grid; and</w:t>
      </w:r>
    </w:p>
    <w:p w14:paraId="37E9CCA7" w14:textId="77777777" w:rsidR="00420BFB" w:rsidRPr="006A192B" w:rsidRDefault="00420BFB" w:rsidP="00420BFB">
      <w:pPr>
        <w:pStyle w:val="paragraphsub"/>
        <w:rPr>
          <w:szCs w:val="22"/>
        </w:rPr>
      </w:pPr>
      <w:r w:rsidRPr="006A192B">
        <w:rPr>
          <w:szCs w:val="22"/>
        </w:rPr>
        <w:tab/>
        <w:t>(xx)</w:t>
      </w:r>
      <w:r w:rsidRPr="006A192B">
        <w:rPr>
          <w:szCs w:val="22"/>
        </w:rPr>
        <w:tab/>
        <w:t>proceeding in a straight line in Zone 55 to easting 500000 and northing 6237831 of the Grid; and</w:t>
      </w:r>
    </w:p>
    <w:p w14:paraId="1F5CF684" w14:textId="77777777" w:rsidR="00420BFB" w:rsidRPr="006A192B" w:rsidRDefault="00420BFB" w:rsidP="00420BFB">
      <w:pPr>
        <w:pStyle w:val="paragraphsub"/>
        <w:rPr>
          <w:szCs w:val="22"/>
        </w:rPr>
      </w:pPr>
      <w:r w:rsidRPr="006A192B">
        <w:rPr>
          <w:szCs w:val="22"/>
        </w:rPr>
        <w:tab/>
        <w:t>(xxi)</w:t>
      </w:r>
      <w:r w:rsidRPr="006A192B">
        <w:rPr>
          <w:szCs w:val="22"/>
        </w:rPr>
        <w:tab/>
        <w:t>proceeding in a straight line in Zone 55 to easting 361472 and northing 6236817 of the Grid; and</w:t>
      </w:r>
    </w:p>
    <w:p w14:paraId="4C69E33E" w14:textId="77777777" w:rsidR="00420BFB" w:rsidRPr="006A192B" w:rsidRDefault="00420BFB" w:rsidP="00420BFB">
      <w:pPr>
        <w:pStyle w:val="paragraphsub"/>
        <w:rPr>
          <w:szCs w:val="22"/>
        </w:rPr>
      </w:pPr>
      <w:r w:rsidRPr="006A192B">
        <w:rPr>
          <w:szCs w:val="22"/>
        </w:rPr>
        <w:tab/>
        <w:t>(xxii)</w:t>
      </w:r>
      <w:r w:rsidRPr="006A192B">
        <w:rPr>
          <w:szCs w:val="22"/>
        </w:rPr>
        <w:tab/>
        <w:t>proceeding in a straight line in Zone 55 to easting 363117 and northing 6125916 of the Grid; and</w:t>
      </w:r>
    </w:p>
    <w:p w14:paraId="153FB1B2" w14:textId="77777777" w:rsidR="00420BFB" w:rsidRPr="006A192B" w:rsidRDefault="00420BFB" w:rsidP="00420BFB">
      <w:pPr>
        <w:pStyle w:val="paragraphsub"/>
        <w:rPr>
          <w:szCs w:val="22"/>
        </w:rPr>
      </w:pPr>
      <w:r w:rsidRPr="006A192B">
        <w:rPr>
          <w:szCs w:val="22"/>
        </w:rPr>
        <w:tab/>
        <w:t>(xxiii)</w:t>
      </w:r>
      <w:r w:rsidRPr="006A192B">
        <w:rPr>
          <w:szCs w:val="22"/>
        </w:rPr>
        <w:tab/>
        <w:t>proceeding in a straight line in Zone 54 to easting 682517 and northing 6125116 of the Grid; and</w:t>
      </w:r>
    </w:p>
    <w:p w14:paraId="4790A9EB" w14:textId="77777777" w:rsidR="00420BFB" w:rsidRPr="006A192B" w:rsidRDefault="00420BFB" w:rsidP="00420BFB">
      <w:pPr>
        <w:pStyle w:val="paragraphsub"/>
        <w:rPr>
          <w:szCs w:val="22"/>
        </w:rPr>
      </w:pPr>
      <w:r w:rsidRPr="006A192B">
        <w:rPr>
          <w:szCs w:val="22"/>
        </w:rPr>
        <w:tab/>
        <w:t>(xxiv)</w:t>
      </w:r>
      <w:r w:rsidRPr="006A192B">
        <w:rPr>
          <w:szCs w:val="22"/>
        </w:rPr>
        <w:tab/>
        <w:t>proceeding in a straight line in Zone 54 to easting 684711 and northing 6236028 of the Grid; and</w:t>
      </w:r>
    </w:p>
    <w:p w14:paraId="13D37550" w14:textId="77777777" w:rsidR="00420BFB" w:rsidRPr="006A192B" w:rsidRDefault="00420BFB" w:rsidP="00420BFB">
      <w:pPr>
        <w:pStyle w:val="paragraphsub"/>
        <w:rPr>
          <w:szCs w:val="22"/>
        </w:rPr>
      </w:pPr>
      <w:r w:rsidRPr="006A192B">
        <w:rPr>
          <w:szCs w:val="22"/>
        </w:rPr>
        <w:tab/>
        <w:t>(xxv)</w:t>
      </w:r>
      <w:r w:rsidRPr="006A192B">
        <w:rPr>
          <w:szCs w:val="22"/>
        </w:rPr>
        <w:tab/>
        <w:t>proceeding in a straight line in Zone 54 to easting 315289 and northing 6236028 of the Grid; and</w:t>
      </w:r>
    </w:p>
    <w:p w14:paraId="324848D8" w14:textId="77777777" w:rsidR="00420BFB" w:rsidRPr="006A192B" w:rsidRDefault="00420BFB" w:rsidP="00420BFB">
      <w:pPr>
        <w:pStyle w:val="paragraphsub"/>
        <w:rPr>
          <w:szCs w:val="22"/>
        </w:rPr>
      </w:pPr>
      <w:r w:rsidRPr="006A192B">
        <w:rPr>
          <w:szCs w:val="22"/>
        </w:rPr>
        <w:tab/>
        <w:t>(xxvi)</w:t>
      </w:r>
      <w:r w:rsidRPr="006A192B">
        <w:rPr>
          <w:szCs w:val="22"/>
        </w:rPr>
        <w:tab/>
        <w:t>proceeding in a straight line in Zone 54 to easting 313152 and northing 6346924 of the Grid; and</w:t>
      </w:r>
    </w:p>
    <w:p w14:paraId="1A1F4496" w14:textId="77777777" w:rsidR="00420BFB" w:rsidRPr="006A192B" w:rsidRDefault="00420BFB" w:rsidP="00420BFB">
      <w:pPr>
        <w:pStyle w:val="paragraphsub"/>
        <w:rPr>
          <w:szCs w:val="22"/>
        </w:rPr>
      </w:pPr>
      <w:r w:rsidRPr="006A192B">
        <w:rPr>
          <w:szCs w:val="22"/>
        </w:rPr>
        <w:tab/>
        <w:t>(xxvii)</w:t>
      </w:r>
      <w:r w:rsidRPr="006A192B">
        <w:rPr>
          <w:szCs w:val="22"/>
        </w:rPr>
        <w:tab/>
        <w:t>proceeding in a straight line in Zone 54 to easting 266429 and northing 6345924 of the Grid; and</w:t>
      </w:r>
    </w:p>
    <w:p w14:paraId="3C96F839" w14:textId="77777777" w:rsidR="00420BFB" w:rsidRPr="006A192B" w:rsidRDefault="00420BFB" w:rsidP="00420BFB">
      <w:pPr>
        <w:pStyle w:val="paragraphsub"/>
        <w:rPr>
          <w:szCs w:val="22"/>
        </w:rPr>
      </w:pPr>
      <w:r w:rsidRPr="006A192B">
        <w:rPr>
          <w:szCs w:val="22"/>
        </w:rPr>
        <w:tab/>
        <w:t>(xxviii)</w:t>
      </w:r>
      <w:r w:rsidRPr="006A192B">
        <w:rPr>
          <w:szCs w:val="22"/>
        </w:rPr>
        <w:tab/>
        <w:t>proceeding in a straight line in Zone 54 to easting 263828 and northing 6456821 of the Grid; and</w:t>
      </w:r>
    </w:p>
    <w:p w14:paraId="06BD725C" w14:textId="77777777" w:rsidR="00420BFB" w:rsidRPr="006A192B" w:rsidRDefault="00420BFB" w:rsidP="00420BFB">
      <w:pPr>
        <w:pStyle w:val="paragraphsub"/>
        <w:rPr>
          <w:szCs w:val="22"/>
        </w:rPr>
      </w:pPr>
      <w:r w:rsidRPr="006A192B">
        <w:rPr>
          <w:szCs w:val="22"/>
        </w:rPr>
        <w:tab/>
        <w:t>(xxix)</w:t>
      </w:r>
      <w:r w:rsidRPr="006A192B">
        <w:rPr>
          <w:szCs w:val="22"/>
        </w:rPr>
        <w:tab/>
        <w:t>proceeding in a straight line in Zone 53 to easting 688928 and northing 6457804 of the Grid; and</w:t>
      </w:r>
    </w:p>
    <w:p w14:paraId="2CD8EA1F" w14:textId="77777777" w:rsidR="00420BFB" w:rsidRPr="006A192B" w:rsidRDefault="00420BFB" w:rsidP="00420BFB">
      <w:pPr>
        <w:pStyle w:val="paragraphsub"/>
        <w:rPr>
          <w:szCs w:val="22"/>
        </w:rPr>
      </w:pPr>
      <w:r w:rsidRPr="006A192B">
        <w:rPr>
          <w:szCs w:val="22"/>
        </w:rPr>
        <w:tab/>
        <w:t>(xxx)</w:t>
      </w:r>
      <w:r w:rsidRPr="006A192B">
        <w:rPr>
          <w:szCs w:val="22"/>
        </w:rPr>
        <w:tab/>
        <w:t>proceeding in a straight line in Zone 53 to easting 677963 and northing 5903244 of the Grid; and</w:t>
      </w:r>
    </w:p>
    <w:p w14:paraId="189A71AB" w14:textId="77777777" w:rsidR="00420BFB" w:rsidRPr="006A192B" w:rsidRDefault="00420BFB" w:rsidP="00420BFB">
      <w:pPr>
        <w:pStyle w:val="paragraphsub"/>
        <w:rPr>
          <w:szCs w:val="22"/>
        </w:rPr>
      </w:pPr>
      <w:r w:rsidRPr="006A192B">
        <w:rPr>
          <w:szCs w:val="22"/>
        </w:rPr>
        <w:tab/>
        <w:t>(xxxi)</w:t>
      </w:r>
      <w:r w:rsidRPr="006A192B">
        <w:rPr>
          <w:szCs w:val="22"/>
        </w:rPr>
        <w:tab/>
        <w:t>proceeding in a straight line in Zone 54 to easting 322037 and northing 5903244 of the Grid; and</w:t>
      </w:r>
    </w:p>
    <w:p w14:paraId="78076EC1" w14:textId="77777777" w:rsidR="00420BFB" w:rsidRPr="006A192B" w:rsidRDefault="00420BFB" w:rsidP="00420BFB">
      <w:pPr>
        <w:pStyle w:val="paragraphsub"/>
        <w:rPr>
          <w:szCs w:val="22"/>
        </w:rPr>
      </w:pPr>
      <w:r w:rsidRPr="006A192B">
        <w:rPr>
          <w:szCs w:val="22"/>
        </w:rPr>
        <w:tab/>
        <w:t>(xxxii)</w:t>
      </w:r>
      <w:r w:rsidRPr="006A192B">
        <w:rPr>
          <w:szCs w:val="22"/>
        </w:rPr>
        <w:tab/>
        <w:t>proceeding in a straight line in Zone 54 to easting 324396 and northing 5792283 of the Grid; and</w:t>
      </w:r>
    </w:p>
    <w:p w14:paraId="5030E6D0" w14:textId="77777777" w:rsidR="00420BFB" w:rsidRPr="006A192B" w:rsidRDefault="00420BFB" w:rsidP="00420BFB">
      <w:pPr>
        <w:pStyle w:val="paragraphsub"/>
        <w:rPr>
          <w:szCs w:val="22"/>
        </w:rPr>
      </w:pPr>
      <w:r w:rsidRPr="006A192B">
        <w:rPr>
          <w:szCs w:val="22"/>
        </w:rPr>
        <w:tab/>
        <w:t>(xxxiii)</w:t>
      </w:r>
      <w:r w:rsidRPr="006A192B">
        <w:rPr>
          <w:szCs w:val="22"/>
        </w:rPr>
        <w:tab/>
        <w:t>proceeding in a straight line in Zone 54 to easting 412201 and northing 5793699 of the Grid; and</w:t>
      </w:r>
    </w:p>
    <w:p w14:paraId="7F138769" w14:textId="77777777" w:rsidR="00420BFB" w:rsidRPr="006A192B" w:rsidRDefault="00420BFB" w:rsidP="00420BFB">
      <w:pPr>
        <w:pStyle w:val="paragraphsub"/>
        <w:rPr>
          <w:szCs w:val="22"/>
        </w:rPr>
      </w:pPr>
      <w:r w:rsidRPr="006A192B">
        <w:rPr>
          <w:szCs w:val="22"/>
        </w:rPr>
        <w:tab/>
        <w:t>(xxxiv)</w:t>
      </w:r>
      <w:r w:rsidRPr="006A192B">
        <w:rPr>
          <w:szCs w:val="22"/>
        </w:rPr>
        <w:tab/>
        <w:t>proceeding in a straight line in Zone 54 to easting 413407 and northing 5682733 of the Grid; and</w:t>
      </w:r>
    </w:p>
    <w:p w14:paraId="2B3EBCC9" w14:textId="77777777" w:rsidR="00420BFB" w:rsidRPr="006A192B" w:rsidRDefault="00420BFB" w:rsidP="00420BFB">
      <w:pPr>
        <w:pStyle w:val="paragraphsub"/>
        <w:rPr>
          <w:szCs w:val="22"/>
        </w:rPr>
      </w:pPr>
      <w:r w:rsidRPr="006A192B">
        <w:rPr>
          <w:szCs w:val="22"/>
        </w:rPr>
        <w:tab/>
        <w:t>(xxxv)</w:t>
      </w:r>
      <w:r w:rsidRPr="006A192B">
        <w:rPr>
          <w:szCs w:val="22"/>
        </w:rPr>
        <w:tab/>
        <w:t>proceeding in a straight line in Zone 55 to easting 413407 and northing 5682733 of the Grid; and</w:t>
      </w:r>
    </w:p>
    <w:p w14:paraId="20DD2564" w14:textId="77777777" w:rsidR="00420BFB" w:rsidRPr="008B5FB9" w:rsidRDefault="00420BFB" w:rsidP="00394A92">
      <w:pPr>
        <w:pStyle w:val="paragraphsub"/>
        <w:ind w:hanging="658"/>
        <w:rPr>
          <w:szCs w:val="22"/>
        </w:rPr>
      </w:pPr>
      <w:r w:rsidRPr="008B5FB9">
        <w:rPr>
          <w:szCs w:val="22"/>
        </w:rPr>
        <w:t>(xxxvi)</w:t>
      </w:r>
      <w:r w:rsidR="0067301F">
        <w:rPr>
          <w:szCs w:val="22"/>
        </w:rPr>
        <w:tab/>
      </w:r>
      <w:r w:rsidRPr="008B5FB9">
        <w:rPr>
          <w:szCs w:val="22"/>
        </w:rPr>
        <w:t xml:space="preserve">proceeding in a straight line in Zone 55 to easting </w:t>
      </w:r>
      <w:r w:rsidRPr="0067301F">
        <w:rPr>
          <w:szCs w:val="22"/>
        </w:rPr>
        <w:t>414639</w:t>
      </w:r>
      <w:r w:rsidRPr="008B5FB9">
        <w:rPr>
          <w:szCs w:val="22"/>
        </w:rPr>
        <w:t xml:space="preserve"> and northing 5571749 of the Grid; and</w:t>
      </w:r>
    </w:p>
    <w:p w14:paraId="5EF033E9" w14:textId="77777777" w:rsidR="00420BFB" w:rsidRPr="006A192B" w:rsidRDefault="00420BFB" w:rsidP="00420BFB">
      <w:pPr>
        <w:pStyle w:val="paragraphsub"/>
        <w:rPr>
          <w:szCs w:val="22"/>
        </w:rPr>
      </w:pPr>
      <w:r w:rsidRPr="006A192B">
        <w:rPr>
          <w:szCs w:val="22"/>
        </w:rPr>
        <w:tab/>
        <w:t>(xxxvii)</w:t>
      </w:r>
      <w:r w:rsidRPr="006A192B">
        <w:rPr>
          <w:szCs w:val="22"/>
        </w:rPr>
        <w:tab/>
        <w:t>proceeding in a straight line in Zone 55 to easting 500000 and northing 5572227 of the Grid; and</w:t>
      </w:r>
    </w:p>
    <w:p w14:paraId="40044F88" w14:textId="77777777" w:rsidR="00420BFB" w:rsidRPr="006A192B" w:rsidRDefault="00044DEB" w:rsidP="00420BFB">
      <w:pPr>
        <w:pStyle w:val="paragraphsub"/>
        <w:rPr>
          <w:szCs w:val="22"/>
        </w:rPr>
      </w:pPr>
      <w:r w:rsidRPr="006A192B">
        <w:rPr>
          <w:szCs w:val="22"/>
        </w:rPr>
        <w:tab/>
      </w:r>
      <w:r w:rsidR="00420BFB" w:rsidRPr="006A192B">
        <w:rPr>
          <w:szCs w:val="22"/>
        </w:rPr>
        <w:t>(xxxviii)</w:t>
      </w:r>
      <w:r w:rsidR="00420BFB" w:rsidRPr="006A192B">
        <w:rPr>
          <w:szCs w:val="22"/>
        </w:rPr>
        <w:tab/>
        <w:t>proceeding in a straight line in Zone 55 to easting 500000 and northing 5683208 of the Grid; and</w:t>
      </w:r>
    </w:p>
    <w:p w14:paraId="006BDEBD" w14:textId="77777777" w:rsidR="00420BFB" w:rsidRPr="006A192B" w:rsidRDefault="00420BFB" w:rsidP="00420BFB">
      <w:pPr>
        <w:pStyle w:val="paragraphsub"/>
        <w:rPr>
          <w:szCs w:val="22"/>
        </w:rPr>
      </w:pPr>
      <w:r w:rsidRPr="006A192B">
        <w:rPr>
          <w:szCs w:val="22"/>
        </w:rPr>
        <w:tab/>
        <w:t>(xxxix)</w:t>
      </w:r>
      <w:r w:rsidRPr="006A192B">
        <w:rPr>
          <w:szCs w:val="22"/>
        </w:rPr>
        <w:tab/>
        <w:t>proceeding in a straight line in Zone 55 to easting 673192 and northing 5681306 of the Grid; and</w:t>
      </w:r>
    </w:p>
    <w:p w14:paraId="454CB354" w14:textId="77777777" w:rsidR="00420BFB" w:rsidRPr="006A192B" w:rsidRDefault="00420BFB" w:rsidP="00420BFB">
      <w:pPr>
        <w:pStyle w:val="paragraphsub"/>
        <w:rPr>
          <w:szCs w:val="22"/>
        </w:rPr>
      </w:pPr>
      <w:r w:rsidRPr="006A192B">
        <w:rPr>
          <w:szCs w:val="22"/>
        </w:rPr>
        <w:tab/>
        <w:t>(xl)</w:t>
      </w:r>
      <w:r w:rsidRPr="006A192B">
        <w:rPr>
          <w:szCs w:val="22"/>
        </w:rPr>
        <w:tab/>
        <w:t>proceeding in a straight line in Zone 55 to easting 675604 and northing 5792283 of the Grid; and</w:t>
      </w:r>
    </w:p>
    <w:p w14:paraId="2A887FF9" w14:textId="77777777" w:rsidR="00420BFB" w:rsidRPr="006A192B" w:rsidRDefault="00420BFB" w:rsidP="00420BFB">
      <w:pPr>
        <w:pStyle w:val="paragraphsub"/>
        <w:rPr>
          <w:szCs w:val="22"/>
        </w:rPr>
      </w:pPr>
      <w:r w:rsidRPr="006A192B">
        <w:rPr>
          <w:szCs w:val="22"/>
        </w:rPr>
        <w:tab/>
        <w:t>(xli)</w:t>
      </w:r>
      <w:r w:rsidRPr="006A192B">
        <w:rPr>
          <w:szCs w:val="22"/>
        </w:rPr>
        <w:tab/>
        <w:t>proceeding in a straight line in Zone 56 to easting 324396 and northing 5792283 of the Grid; and</w:t>
      </w:r>
    </w:p>
    <w:p w14:paraId="51A24C52" w14:textId="77777777" w:rsidR="00420BFB" w:rsidRPr="006A192B" w:rsidRDefault="00420BFB" w:rsidP="00420BFB">
      <w:pPr>
        <w:pStyle w:val="paragraphsub"/>
        <w:rPr>
          <w:szCs w:val="22"/>
        </w:rPr>
      </w:pPr>
      <w:r w:rsidRPr="006A192B">
        <w:rPr>
          <w:szCs w:val="22"/>
        </w:rPr>
        <w:tab/>
        <w:t>(xlii)</w:t>
      </w:r>
      <w:r w:rsidRPr="006A192B">
        <w:rPr>
          <w:szCs w:val="22"/>
        </w:rPr>
        <w:tab/>
        <w:t>proceeding in a straight line in Zone 56 to easting 317483 and northing 6125116 of the Grid; and</w:t>
      </w:r>
    </w:p>
    <w:p w14:paraId="5A56CFF6" w14:textId="77777777" w:rsidR="00420BFB" w:rsidRPr="006A192B" w:rsidRDefault="00420BFB" w:rsidP="00420BFB">
      <w:pPr>
        <w:pStyle w:val="paragraphsub"/>
        <w:rPr>
          <w:szCs w:val="22"/>
        </w:rPr>
      </w:pPr>
      <w:r w:rsidRPr="006A192B">
        <w:rPr>
          <w:szCs w:val="22"/>
        </w:rPr>
        <w:tab/>
        <w:t>(xliii)</w:t>
      </w:r>
      <w:r w:rsidRPr="006A192B">
        <w:rPr>
          <w:szCs w:val="22"/>
        </w:rPr>
        <w:tab/>
        <w:t>proceeding in a straight line in Zone 56 to easting 408746 and northing 6126487 of the Grid; and</w:t>
      </w:r>
    </w:p>
    <w:p w14:paraId="4F74F8F7" w14:textId="77777777" w:rsidR="00420BFB" w:rsidRPr="006A192B" w:rsidRDefault="00420BFB" w:rsidP="00420BFB">
      <w:pPr>
        <w:pStyle w:val="paragraphsub"/>
        <w:rPr>
          <w:szCs w:val="22"/>
        </w:rPr>
      </w:pPr>
      <w:r w:rsidRPr="006A192B">
        <w:rPr>
          <w:szCs w:val="22"/>
        </w:rPr>
        <w:lastRenderedPageBreak/>
        <w:tab/>
        <w:t>(xliv)</w:t>
      </w:r>
      <w:r w:rsidRPr="006A192B">
        <w:rPr>
          <w:szCs w:val="22"/>
        </w:rPr>
        <w:tab/>
        <w:t>proceeding in a straight line in Zone 56 to easting 407650 and northing 6237380 of the Grid; and</w:t>
      </w:r>
    </w:p>
    <w:p w14:paraId="55800B73" w14:textId="77777777" w:rsidR="00420BFB" w:rsidRPr="006A192B" w:rsidRDefault="00420BFB" w:rsidP="00420BFB">
      <w:pPr>
        <w:pStyle w:val="paragraphsub"/>
        <w:rPr>
          <w:szCs w:val="22"/>
        </w:rPr>
      </w:pPr>
      <w:r w:rsidRPr="006A192B">
        <w:rPr>
          <w:szCs w:val="22"/>
        </w:rPr>
        <w:tab/>
        <w:t>(xlv)</w:t>
      </w:r>
      <w:r w:rsidRPr="006A192B">
        <w:rPr>
          <w:szCs w:val="22"/>
        </w:rPr>
        <w:tab/>
        <w:t>proceeding in a straight line in Zone 56 to easting 500000 and northing 6237831 of the Grid; and</w:t>
      </w:r>
    </w:p>
    <w:p w14:paraId="2C440DF3" w14:textId="77777777" w:rsidR="00420BFB" w:rsidRPr="006A192B" w:rsidRDefault="00420BFB" w:rsidP="00420BFB">
      <w:pPr>
        <w:pStyle w:val="paragraphsub"/>
        <w:rPr>
          <w:szCs w:val="22"/>
        </w:rPr>
      </w:pPr>
      <w:r w:rsidRPr="006A192B">
        <w:rPr>
          <w:szCs w:val="22"/>
        </w:rPr>
        <w:tab/>
        <w:t>(xlvi)</w:t>
      </w:r>
      <w:r w:rsidRPr="006A192B">
        <w:rPr>
          <w:szCs w:val="22"/>
        </w:rPr>
        <w:tab/>
        <w:t>proceeding in a straight line in Zone 56 to easting 500000 and northing 6459552 of the Grid; and</w:t>
      </w:r>
    </w:p>
    <w:p w14:paraId="49D7EE94" w14:textId="77777777" w:rsidR="00420BFB" w:rsidRPr="006A192B" w:rsidRDefault="00420BFB" w:rsidP="00420BFB">
      <w:pPr>
        <w:pStyle w:val="paragraphsub"/>
        <w:rPr>
          <w:szCs w:val="22"/>
        </w:rPr>
      </w:pPr>
      <w:r w:rsidRPr="006A192B">
        <w:rPr>
          <w:szCs w:val="22"/>
        </w:rPr>
        <w:tab/>
        <w:t>(xlvii)</w:t>
      </w:r>
      <w:r w:rsidRPr="006A192B">
        <w:rPr>
          <w:szCs w:val="22"/>
        </w:rPr>
        <w:tab/>
        <w:t>proceeding in a straight line in Zone 56 to easting 594458 and northing 6459115 of the Grid; and</w:t>
      </w:r>
    </w:p>
    <w:p w14:paraId="7BE892A8" w14:textId="77777777" w:rsidR="00420BFB" w:rsidRPr="006A192B" w:rsidRDefault="00420BFB" w:rsidP="00420BFB">
      <w:pPr>
        <w:pStyle w:val="paragraphsub"/>
        <w:rPr>
          <w:szCs w:val="22"/>
        </w:rPr>
      </w:pPr>
      <w:r w:rsidRPr="006A192B">
        <w:rPr>
          <w:szCs w:val="22"/>
        </w:rPr>
        <w:tab/>
        <w:t>(xlviii)</w:t>
      </w:r>
      <w:r w:rsidRPr="006A192B">
        <w:rPr>
          <w:szCs w:val="22"/>
        </w:rPr>
        <w:tab/>
        <w:t>proceeding in a straight line in Zone 56 to easting 601715 and northing 7345403 of the Grid; and</w:t>
      </w:r>
    </w:p>
    <w:p w14:paraId="244F30A4" w14:textId="77777777" w:rsidR="00420BFB" w:rsidRPr="006A192B" w:rsidRDefault="00420BFB" w:rsidP="00420BFB">
      <w:pPr>
        <w:pStyle w:val="paragraphsub"/>
        <w:rPr>
          <w:szCs w:val="22"/>
        </w:rPr>
      </w:pPr>
      <w:r w:rsidRPr="006A192B">
        <w:rPr>
          <w:szCs w:val="22"/>
        </w:rPr>
        <w:tab/>
        <w:t>(xlix)</w:t>
      </w:r>
      <w:r w:rsidRPr="006A192B">
        <w:rPr>
          <w:szCs w:val="22"/>
        </w:rPr>
        <w:tab/>
        <w:t>proceeding in a straight line in Zone 56 to easting 500000 and northing 7345764 of the Grid; and</w:t>
      </w:r>
    </w:p>
    <w:p w14:paraId="0D09D5EE" w14:textId="77777777" w:rsidR="00420BFB" w:rsidRPr="006A192B" w:rsidRDefault="00420BFB" w:rsidP="00420BFB">
      <w:pPr>
        <w:pStyle w:val="paragraphsub"/>
        <w:rPr>
          <w:szCs w:val="22"/>
        </w:rPr>
      </w:pPr>
      <w:r w:rsidRPr="006A192B">
        <w:rPr>
          <w:szCs w:val="22"/>
        </w:rPr>
        <w:tab/>
        <w:t>(l)</w:t>
      </w:r>
      <w:r w:rsidRPr="006A192B">
        <w:rPr>
          <w:szCs w:val="22"/>
        </w:rPr>
        <w:tab/>
        <w:t>proceeding in a straight line in Zone 56 to easting 500000 and northing 7456471 of the Grid; and</w:t>
      </w:r>
    </w:p>
    <w:p w14:paraId="4D60B07A" w14:textId="77777777" w:rsidR="00420BFB" w:rsidRPr="006A192B" w:rsidRDefault="00420BFB" w:rsidP="00420BFB">
      <w:pPr>
        <w:pStyle w:val="paragraphsub"/>
        <w:rPr>
          <w:szCs w:val="22"/>
        </w:rPr>
      </w:pPr>
      <w:r w:rsidRPr="006A192B">
        <w:rPr>
          <w:szCs w:val="22"/>
        </w:rPr>
        <w:tab/>
        <w:t>(li)</w:t>
      </w:r>
      <w:r w:rsidRPr="006A192B">
        <w:rPr>
          <w:szCs w:val="22"/>
        </w:rPr>
        <w:tab/>
        <w:t>proceeding in a straight line in Zone 56 to easting 295007 and northing 7455073 of the Grid; and</w:t>
      </w:r>
    </w:p>
    <w:p w14:paraId="115F07D3" w14:textId="77777777" w:rsidR="00420BFB" w:rsidRPr="006A192B" w:rsidRDefault="00420BFB" w:rsidP="00420BFB">
      <w:pPr>
        <w:pStyle w:val="paragraphsub"/>
        <w:rPr>
          <w:szCs w:val="22"/>
        </w:rPr>
      </w:pPr>
      <w:r w:rsidRPr="006A192B">
        <w:rPr>
          <w:szCs w:val="22"/>
        </w:rPr>
        <w:tab/>
        <w:t>(lii)</w:t>
      </w:r>
      <w:r w:rsidRPr="006A192B">
        <w:rPr>
          <w:szCs w:val="22"/>
        </w:rPr>
        <w:tab/>
        <w:t>proceeding in a straight line in Zone 56 to easting 292110 and northing 7676544 of the Grid; and</w:t>
      </w:r>
    </w:p>
    <w:p w14:paraId="05BBD26B" w14:textId="77777777" w:rsidR="00420BFB" w:rsidRPr="006A192B" w:rsidRDefault="00420BFB" w:rsidP="00420BFB">
      <w:pPr>
        <w:pStyle w:val="paragraphsub"/>
        <w:rPr>
          <w:szCs w:val="22"/>
        </w:rPr>
      </w:pPr>
      <w:r w:rsidRPr="006A192B">
        <w:rPr>
          <w:szCs w:val="22"/>
        </w:rPr>
        <w:tab/>
        <w:t>(liii)</w:t>
      </w:r>
      <w:r w:rsidRPr="006A192B">
        <w:rPr>
          <w:szCs w:val="22"/>
        </w:rPr>
        <w:tab/>
        <w:t>proceeding in a straight line in Zone 56 to easting 188106 and northing 7674916 of the Grid; and</w:t>
      </w:r>
    </w:p>
    <w:p w14:paraId="1183FF28" w14:textId="77777777" w:rsidR="00420BFB" w:rsidRPr="006A192B" w:rsidRDefault="00420BFB" w:rsidP="00420BFB">
      <w:pPr>
        <w:pStyle w:val="paragraphsub"/>
        <w:rPr>
          <w:szCs w:val="22"/>
        </w:rPr>
      </w:pPr>
      <w:r w:rsidRPr="006A192B">
        <w:rPr>
          <w:szCs w:val="22"/>
        </w:rPr>
        <w:tab/>
        <w:t>(liv)</w:t>
      </w:r>
      <w:r w:rsidRPr="006A192B">
        <w:rPr>
          <w:szCs w:val="22"/>
        </w:rPr>
        <w:tab/>
        <w:t>proceeding in a straight line in Zone 56 to easting 186073 and northing 7785698 of the Grid; and</w:t>
      </w:r>
    </w:p>
    <w:p w14:paraId="0FE0626C" w14:textId="77777777" w:rsidR="00420BFB" w:rsidRPr="006A192B" w:rsidRDefault="00420BFB" w:rsidP="00420BFB">
      <w:pPr>
        <w:pStyle w:val="paragraphsub"/>
        <w:rPr>
          <w:szCs w:val="22"/>
        </w:rPr>
      </w:pPr>
      <w:r w:rsidRPr="006A192B">
        <w:rPr>
          <w:szCs w:val="22"/>
        </w:rPr>
        <w:tab/>
        <w:t>(lv)</w:t>
      </w:r>
      <w:r w:rsidRPr="006A192B">
        <w:rPr>
          <w:szCs w:val="22"/>
        </w:rPr>
        <w:tab/>
        <w:t>proceeding in a straight line in Zone 55 to easting 709244 and northing 7787262 of the Grid; and</w:t>
      </w:r>
    </w:p>
    <w:p w14:paraId="2E2C8840" w14:textId="77777777" w:rsidR="00420BFB" w:rsidRPr="006A192B" w:rsidRDefault="00420BFB" w:rsidP="00420BFB">
      <w:pPr>
        <w:pStyle w:val="paragraphsub"/>
        <w:rPr>
          <w:szCs w:val="22"/>
        </w:rPr>
      </w:pPr>
      <w:r w:rsidRPr="006A192B">
        <w:rPr>
          <w:szCs w:val="22"/>
        </w:rPr>
        <w:tab/>
        <w:t>(lvi)</w:t>
      </w:r>
      <w:r w:rsidRPr="006A192B">
        <w:rPr>
          <w:szCs w:val="22"/>
        </w:rPr>
        <w:tab/>
        <w:t>proceeding in a straight line in Zone 55 to easting 710534 and northing 7897969 of the Grid; and</w:t>
      </w:r>
    </w:p>
    <w:p w14:paraId="7D73CFDF" w14:textId="77777777" w:rsidR="00420BFB" w:rsidRPr="006A192B" w:rsidRDefault="00420BFB" w:rsidP="00420BFB">
      <w:pPr>
        <w:pStyle w:val="paragraphsub"/>
        <w:rPr>
          <w:szCs w:val="22"/>
        </w:rPr>
      </w:pPr>
      <w:r w:rsidRPr="006A192B">
        <w:rPr>
          <w:szCs w:val="22"/>
        </w:rPr>
        <w:tab/>
        <w:t>(lvii)</w:t>
      </w:r>
      <w:r w:rsidRPr="006A192B">
        <w:rPr>
          <w:szCs w:val="22"/>
        </w:rPr>
        <w:tab/>
        <w:t>proceeding in a straight line in Zone 55 to easting 500000 and northing 7899165 of the Grid; and</w:t>
      </w:r>
    </w:p>
    <w:p w14:paraId="5EFA88EF" w14:textId="77777777" w:rsidR="00420BFB" w:rsidRPr="006A192B" w:rsidRDefault="00420BFB" w:rsidP="00420BFB">
      <w:pPr>
        <w:pStyle w:val="paragraphsub"/>
        <w:rPr>
          <w:szCs w:val="22"/>
        </w:rPr>
      </w:pPr>
      <w:r w:rsidRPr="006A192B">
        <w:rPr>
          <w:szCs w:val="22"/>
        </w:rPr>
        <w:tab/>
        <w:t>(lviii)</w:t>
      </w:r>
      <w:r w:rsidRPr="006A192B">
        <w:rPr>
          <w:szCs w:val="22"/>
        </w:rPr>
        <w:tab/>
        <w:t>proceeding in a straight line in Zone 55 to easting 500000 and northing 8231059 of the Grid; and</w:t>
      </w:r>
    </w:p>
    <w:p w14:paraId="4C641A75" w14:textId="77777777" w:rsidR="00420BFB" w:rsidRPr="006A192B" w:rsidRDefault="00420BFB" w:rsidP="00420BFB">
      <w:pPr>
        <w:pStyle w:val="paragraphsub"/>
        <w:rPr>
          <w:szCs w:val="22"/>
        </w:rPr>
      </w:pPr>
      <w:r w:rsidRPr="006A192B">
        <w:rPr>
          <w:szCs w:val="22"/>
        </w:rPr>
        <w:tab/>
        <w:t>(lix)</w:t>
      </w:r>
      <w:r w:rsidRPr="006A192B">
        <w:rPr>
          <w:szCs w:val="22"/>
        </w:rPr>
        <w:tab/>
        <w:t>returning in a straight line in Zone 55 to the starting point.</w:t>
      </w:r>
    </w:p>
    <w:p w14:paraId="3757C7FB" w14:textId="77777777" w:rsidR="00420BFB" w:rsidRPr="005A23B6" w:rsidRDefault="00420BFB"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109</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Western Australia low density area</w:t>
      </w:r>
    </w:p>
    <w:p w14:paraId="3D9FBAFB" w14:textId="77777777" w:rsidR="00420BFB" w:rsidRPr="006A192B" w:rsidRDefault="00420BFB" w:rsidP="00420BFB">
      <w:pPr>
        <w:pStyle w:val="subsection"/>
        <w:rPr>
          <w:szCs w:val="22"/>
        </w:rPr>
      </w:pPr>
      <w:r w:rsidRPr="00194E4C">
        <w:tab/>
      </w:r>
      <w:r w:rsidRPr="006A192B">
        <w:rPr>
          <w:szCs w:val="22"/>
        </w:rPr>
        <w:tab/>
        <w:t>In this Schedule, the</w:t>
      </w:r>
      <w:r w:rsidRPr="006A192B">
        <w:rPr>
          <w:b/>
          <w:bCs/>
          <w:i/>
          <w:iCs/>
          <w:szCs w:val="22"/>
        </w:rPr>
        <w:t xml:space="preserve"> Western Australia low density area</w:t>
      </w:r>
      <w:r w:rsidRPr="006A192B">
        <w:rPr>
          <w:szCs w:val="22"/>
        </w:rPr>
        <w:t xml:space="preserve"> is the area located:</w:t>
      </w:r>
    </w:p>
    <w:p w14:paraId="33D4FE02" w14:textId="77777777" w:rsidR="00420BFB" w:rsidRPr="006A192B" w:rsidRDefault="00044DEB" w:rsidP="00420BFB">
      <w:pPr>
        <w:pStyle w:val="paragraph"/>
        <w:rPr>
          <w:szCs w:val="22"/>
        </w:rPr>
      </w:pPr>
      <w:r w:rsidRPr="006A192B">
        <w:rPr>
          <w:szCs w:val="22"/>
        </w:rPr>
        <w:tab/>
      </w:r>
      <w:r w:rsidR="00420BFB" w:rsidRPr="006A192B">
        <w:rPr>
          <w:szCs w:val="22"/>
        </w:rPr>
        <w:t>(a)</w:t>
      </w:r>
      <w:r w:rsidR="00420BFB" w:rsidRPr="006A192B">
        <w:rPr>
          <w:szCs w:val="22"/>
        </w:rPr>
        <w:tab/>
        <w:t>in Zone 50 of the Australian Map Grid; and</w:t>
      </w:r>
    </w:p>
    <w:p w14:paraId="0D216FDE"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56CD42A8" w14:textId="77777777" w:rsidR="00420BFB" w:rsidRPr="006A192B" w:rsidRDefault="00420BFB" w:rsidP="00420BFB">
      <w:pPr>
        <w:pStyle w:val="paragraphsub"/>
        <w:rPr>
          <w:szCs w:val="22"/>
        </w:rPr>
      </w:pPr>
      <w:r w:rsidRPr="006A192B">
        <w:rPr>
          <w:szCs w:val="22"/>
        </w:rPr>
        <w:tab/>
        <w:t>(i)</w:t>
      </w:r>
      <w:r w:rsidRPr="006A192B">
        <w:rPr>
          <w:szCs w:val="22"/>
        </w:rPr>
        <w:tab/>
        <w:t>starting at easting 204955 and northing 6899158 of the Grid; and</w:t>
      </w:r>
    </w:p>
    <w:p w14:paraId="1B830AEA"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226201 and northing 6122830 of the Grid; and</w:t>
      </w:r>
    </w:p>
    <w:p w14:paraId="0D466B5B"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408746 and northing 6126487 of the Grid; and</w:t>
      </w:r>
    </w:p>
    <w:p w14:paraId="61914C50"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409871 and northing 6015575 of the Grid; and</w:t>
      </w:r>
    </w:p>
    <w:p w14:paraId="1E297321"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590129 and northing 6015575 of the Grid; and</w:t>
      </w:r>
    </w:p>
    <w:p w14:paraId="37327934" w14:textId="77777777" w:rsidR="00420BFB" w:rsidRPr="006A192B" w:rsidRDefault="00420BFB" w:rsidP="00420BFB">
      <w:pPr>
        <w:pStyle w:val="paragraphsub"/>
        <w:rPr>
          <w:szCs w:val="22"/>
        </w:rPr>
      </w:pPr>
      <w:r w:rsidRPr="006A192B">
        <w:rPr>
          <w:szCs w:val="22"/>
        </w:rPr>
        <w:tab/>
        <w:t>(vi)</w:t>
      </w:r>
      <w:r w:rsidRPr="006A192B">
        <w:rPr>
          <w:szCs w:val="22"/>
        </w:rPr>
        <w:tab/>
        <w:t>proceeding in a straight line to easting 595369 and northing 6559624 of the Grid; and</w:t>
      </w:r>
    </w:p>
    <w:p w14:paraId="26608CEB" w14:textId="77777777" w:rsidR="00420BFB" w:rsidRPr="006A192B" w:rsidRDefault="00420BFB" w:rsidP="00420BFB">
      <w:pPr>
        <w:pStyle w:val="paragraphsub"/>
        <w:rPr>
          <w:szCs w:val="22"/>
        </w:rPr>
      </w:pPr>
      <w:r w:rsidRPr="006A192B">
        <w:rPr>
          <w:szCs w:val="22"/>
        </w:rPr>
        <w:tab/>
        <w:t>(vii)</w:t>
      </w:r>
      <w:r w:rsidRPr="006A192B">
        <w:rPr>
          <w:szCs w:val="22"/>
        </w:rPr>
        <w:tab/>
        <w:t>proceeding in a straight line to easting 404620 and northing 6559624 of the Grid; and</w:t>
      </w:r>
    </w:p>
    <w:p w14:paraId="610AE2B8" w14:textId="77777777" w:rsidR="00420BFB" w:rsidRPr="006A192B" w:rsidRDefault="00420BFB" w:rsidP="00420BFB">
      <w:pPr>
        <w:pStyle w:val="paragraphsub"/>
        <w:rPr>
          <w:szCs w:val="22"/>
        </w:rPr>
      </w:pPr>
      <w:r w:rsidRPr="006A192B">
        <w:rPr>
          <w:szCs w:val="22"/>
        </w:rPr>
        <w:lastRenderedPageBreak/>
        <w:tab/>
        <w:t>(viii)</w:t>
      </w:r>
      <w:r w:rsidRPr="006A192B">
        <w:rPr>
          <w:szCs w:val="22"/>
        </w:rPr>
        <w:tab/>
        <w:t>proceeding in a straight line to easting 401674 and northing 6902384 of the Grid; and</w:t>
      </w:r>
    </w:p>
    <w:p w14:paraId="79A89464" w14:textId="77777777" w:rsidR="00420BFB" w:rsidRPr="006A192B" w:rsidRDefault="00420BFB" w:rsidP="00420BFB">
      <w:pPr>
        <w:pStyle w:val="paragraphsub"/>
        <w:rPr>
          <w:szCs w:val="22"/>
        </w:rPr>
      </w:pPr>
      <w:r w:rsidRPr="006A192B">
        <w:rPr>
          <w:szCs w:val="22"/>
        </w:rPr>
        <w:tab/>
        <w:t>(ix)</w:t>
      </w:r>
      <w:r w:rsidRPr="006A192B">
        <w:rPr>
          <w:szCs w:val="22"/>
        </w:rPr>
        <w:tab/>
        <w:t>returning in a straight line to the starting point.</w:t>
      </w:r>
    </w:p>
    <w:p w14:paraId="5351C194"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110</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Tasmania low density area</w:t>
      </w:r>
    </w:p>
    <w:p w14:paraId="027C3159" w14:textId="77777777" w:rsidR="00420BFB" w:rsidRPr="006A192B" w:rsidRDefault="00420BFB" w:rsidP="00420BFB">
      <w:pPr>
        <w:pStyle w:val="subsection"/>
        <w:rPr>
          <w:szCs w:val="22"/>
        </w:rPr>
      </w:pPr>
      <w:r w:rsidRPr="00194E4C">
        <w:tab/>
      </w:r>
      <w:r w:rsidRPr="006A192B">
        <w:rPr>
          <w:szCs w:val="22"/>
        </w:rPr>
        <w:tab/>
        <w:t>In this Schedule, the</w:t>
      </w:r>
      <w:r w:rsidRPr="006A192B">
        <w:rPr>
          <w:b/>
          <w:bCs/>
          <w:i/>
          <w:iCs/>
          <w:szCs w:val="22"/>
        </w:rPr>
        <w:t xml:space="preserve"> Tasmania low density area</w:t>
      </w:r>
      <w:r w:rsidRPr="006A192B">
        <w:rPr>
          <w:szCs w:val="22"/>
        </w:rPr>
        <w:t xml:space="preserve"> is the area located:</w:t>
      </w:r>
    </w:p>
    <w:p w14:paraId="717DC9FE" w14:textId="77777777" w:rsidR="00420BFB" w:rsidRPr="006A192B" w:rsidRDefault="00420BFB" w:rsidP="00420BFB">
      <w:pPr>
        <w:pStyle w:val="paragraph"/>
        <w:rPr>
          <w:szCs w:val="22"/>
        </w:rPr>
      </w:pPr>
      <w:r w:rsidRPr="006A192B">
        <w:rPr>
          <w:szCs w:val="22"/>
        </w:rPr>
        <w:tab/>
        <w:t>(a)</w:t>
      </w:r>
      <w:r w:rsidRPr="006A192B">
        <w:rPr>
          <w:szCs w:val="22"/>
        </w:rPr>
        <w:tab/>
        <w:t>in Zone 55 of the Australian Map Grid; and</w:t>
      </w:r>
    </w:p>
    <w:p w14:paraId="01BB0AFE"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7FA16419" w14:textId="77777777" w:rsidR="00420BFB" w:rsidRPr="006A192B" w:rsidRDefault="00420BFB" w:rsidP="00420BFB">
      <w:pPr>
        <w:pStyle w:val="paragraphsub"/>
        <w:rPr>
          <w:szCs w:val="22"/>
        </w:rPr>
      </w:pPr>
      <w:r w:rsidRPr="006A192B">
        <w:rPr>
          <w:szCs w:val="22"/>
        </w:rPr>
        <w:tab/>
        <w:t>(i)</w:t>
      </w:r>
      <w:r w:rsidRPr="006A192B">
        <w:rPr>
          <w:szCs w:val="22"/>
        </w:rPr>
        <w:tab/>
        <w:t>starting at easting 373275 and northing 5493447 of the Grid; and</w:t>
      </w:r>
    </w:p>
    <w:p w14:paraId="6D8A0B44"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374996 and northing 5393531 of the Grid; and</w:t>
      </w:r>
    </w:p>
    <w:p w14:paraId="63DF2E1B"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473608 and northing 5394569 of the Grid; and</w:t>
      </w:r>
    </w:p>
    <w:p w14:paraId="03F8AC23" w14:textId="77777777" w:rsidR="00420BFB" w:rsidRPr="006A192B" w:rsidRDefault="00420BFB" w:rsidP="00420BFB">
      <w:pPr>
        <w:pStyle w:val="paragraphsub"/>
        <w:rPr>
          <w:szCs w:val="22"/>
        </w:rPr>
      </w:pPr>
      <w:r w:rsidRPr="006A192B">
        <w:rPr>
          <w:szCs w:val="22"/>
        </w:rPr>
        <w:tab/>
        <w:t>(iv)</w:t>
      </w:r>
      <w:r w:rsidRPr="006A192B">
        <w:rPr>
          <w:szCs w:val="22"/>
        </w:rPr>
        <w:tab/>
        <w:t>proceeding in a straight line to easting 474609 and northing 5128061 of the Grid; and</w:t>
      </w:r>
    </w:p>
    <w:p w14:paraId="75F06486" w14:textId="77777777" w:rsidR="00420BFB" w:rsidRPr="006A192B" w:rsidRDefault="00420BFB" w:rsidP="00420BFB">
      <w:pPr>
        <w:pStyle w:val="paragraphsub"/>
        <w:rPr>
          <w:szCs w:val="22"/>
        </w:rPr>
      </w:pPr>
      <w:r w:rsidRPr="006A192B">
        <w:rPr>
          <w:szCs w:val="22"/>
        </w:rPr>
        <w:tab/>
        <w:t>(v)</w:t>
      </w:r>
      <w:r w:rsidRPr="006A192B">
        <w:rPr>
          <w:szCs w:val="22"/>
        </w:rPr>
        <w:tab/>
        <w:t>proceeding in a straight line to easting 660350 and northing 5126166 of the Grid; and</w:t>
      </w:r>
    </w:p>
    <w:p w14:paraId="224D5028" w14:textId="77777777" w:rsidR="00420BFB" w:rsidRPr="006A192B" w:rsidRDefault="00420BFB" w:rsidP="00420BFB">
      <w:pPr>
        <w:pStyle w:val="paragraphsub"/>
        <w:rPr>
          <w:szCs w:val="22"/>
        </w:rPr>
      </w:pPr>
      <w:r w:rsidRPr="006A192B">
        <w:rPr>
          <w:szCs w:val="22"/>
        </w:rPr>
        <w:tab/>
        <w:t>(vi)</w:t>
      </w:r>
      <w:r w:rsidRPr="006A192B">
        <w:rPr>
          <w:szCs w:val="22"/>
        </w:rPr>
        <w:tab/>
        <w:t>proceeding in a straight line to easting 668969 and northing 5492606 of the Grid; and</w:t>
      </w:r>
    </w:p>
    <w:p w14:paraId="0B08E288" w14:textId="77777777" w:rsidR="00420BFB" w:rsidRPr="006A192B" w:rsidRDefault="00420BFB" w:rsidP="00420BFB">
      <w:pPr>
        <w:pStyle w:val="paragraphsub"/>
        <w:rPr>
          <w:szCs w:val="22"/>
        </w:rPr>
      </w:pPr>
      <w:r w:rsidRPr="006A192B">
        <w:rPr>
          <w:szCs w:val="22"/>
        </w:rPr>
        <w:tab/>
        <w:t>(vii)</w:t>
      </w:r>
      <w:r w:rsidRPr="006A192B">
        <w:rPr>
          <w:szCs w:val="22"/>
        </w:rPr>
        <w:tab/>
        <w:t>returning in a straight line to the starting point.</w:t>
      </w:r>
    </w:p>
    <w:p w14:paraId="6EE72045"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111</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Darwin low density area</w:t>
      </w:r>
    </w:p>
    <w:p w14:paraId="33CDDEFE" w14:textId="77777777" w:rsidR="00420BFB" w:rsidRPr="006A192B" w:rsidRDefault="00420BFB" w:rsidP="00420BFB">
      <w:pPr>
        <w:pStyle w:val="subsection"/>
        <w:rPr>
          <w:szCs w:val="22"/>
        </w:rPr>
      </w:pPr>
      <w:r w:rsidRPr="006A192B">
        <w:rPr>
          <w:szCs w:val="22"/>
        </w:rPr>
        <w:tab/>
      </w:r>
      <w:r w:rsidRPr="006A192B">
        <w:rPr>
          <w:szCs w:val="22"/>
        </w:rPr>
        <w:tab/>
        <w:t>In this Schedule, the</w:t>
      </w:r>
      <w:r w:rsidRPr="006A192B">
        <w:rPr>
          <w:b/>
          <w:bCs/>
          <w:i/>
          <w:iCs/>
          <w:szCs w:val="22"/>
        </w:rPr>
        <w:t xml:space="preserve"> Darwin low density area</w:t>
      </w:r>
      <w:r w:rsidRPr="006A192B">
        <w:rPr>
          <w:szCs w:val="22"/>
        </w:rPr>
        <w:t xml:space="preserve"> is the area located:</w:t>
      </w:r>
    </w:p>
    <w:p w14:paraId="7BF08DB6" w14:textId="77777777" w:rsidR="00420BFB" w:rsidRPr="006A192B" w:rsidRDefault="00420BFB" w:rsidP="00420BFB">
      <w:pPr>
        <w:pStyle w:val="paragraph"/>
        <w:rPr>
          <w:szCs w:val="22"/>
        </w:rPr>
      </w:pPr>
      <w:r w:rsidRPr="006A192B">
        <w:rPr>
          <w:szCs w:val="22"/>
        </w:rPr>
        <w:tab/>
        <w:t>(a)</w:t>
      </w:r>
      <w:r w:rsidRPr="006A192B">
        <w:rPr>
          <w:szCs w:val="22"/>
        </w:rPr>
        <w:tab/>
        <w:t>in Zone 52 of the Australian Map Grid; and</w:t>
      </w:r>
    </w:p>
    <w:p w14:paraId="56797E58" w14:textId="77777777" w:rsidR="00420BFB" w:rsidRPr="006A192B" w:rsidRDefault="00420BFB" w:rsidP="00420BFB">
      <w:pPr>
        <w:pStyle w:val="paragraph"/>
        <w:rPr>
          <w:szCs w:val="22"/>
        </w:rPr>
      </w:pPr>
      <w:r w:rsidRPr="006A192B">
        <w:rPr>
          <w:szCs w:val="22"/>
        </w:rPr>
        <w:tab/>
        <w:t>(b)</w:t>
      </w:r>
      <w:r w:rsidRPr="006A192B">
        <w:rPr>
          <w:szCs w:val="22"/>
        </w:rPr>
        <w:tab/>
        <w:t>inside the boundary:</w:t>
      </w:r>
    </w:p>
    <w:p w14:paraId="0DF0E04C" w14:textId="77777777" w:rsidR="00420BFB" w:rsidRPr="006A192B" w:rsidRDefault="00420BFB" w:rsidP="00420BFB">
      <w:pPr>
        <w:pStyle w:val="paragraphsub"/>
        <w:rPr>
          <w:szCs w:val="22"/>
        </w:rPr>
      </w:pPr>
      <w:r w:rsidRPr="006A192B">
        <w:rPr>
          <w:szCs w:val="22"/>
        </w:rPr>
        <w:tab/>
        <w:t>(i)</w:t>
      </w:r>
      <w:r w:rsidRPr="006A192B">
        <w:rPr>
          <w:szCs w:val="22"/>
        </w:rPr>
        <w:tab/>
        <w:t>starting at easting 662841 and northing 8590035 of the Grid; and</w:t>
      </w:r>
    </w:p>
    <w:p w14:paraId="6CD96D6B" w14:textId="77777777" w:rsidR="00420BFB" w:rsidRPr="006A192B" w:rsidRDefault="00420BFB" w:rsidP="00420BFB">
      <w:pPr>
        <w:pStyle w:val="paragraphsub"/>
        <w:rPr>
          <w:szCs w:val="22"/>
        </w:rPr>
      </w:pPr>
      <w:r w:rsidRPr="006A192B">
        <w:rPr>
          <w:szCs w:val="22"/>
        </w:rPr>
        <w:tab/>
        <w:t>(ii)</w:t>
      </w:r>
      <w:r w:rsidRPr="006A192B">
        <w:rPr>
          <w:szCs w:val="22"/>
        </w:rPr>
        <w:tab/>
        <w:t>proceeding in a straight line to easting 744293 and northing 8589447 of the Grid; and</w:t>
      </w:r>
    </w:p>
    <w:p w14:paraId="6C478958" w14:textId="77777777" w:rsidR="00420BFB" w:rsidRPr="006A192B" w:rsidRDefault="00420BFB" w:rsidP="00420BFB">
      <w:pPr>
        <w:pStyle w:val="paragraphsub"/>
        <w:rPr>
          <w:szCs w:val="22"/>
        </w:rPr>
      </w:pPr>
      <w:r w:rsidRPr="006A192B">
        <w:rPr>
          <w:szCs w:val="22"/>
        </w:rPr>
        <w:tab/>
        <w:t>(iii)</w:t>
      </w:r>
      <w:r w:rsidRPr="006A192B">
        <w:rPr>
          <w:szCs w:val="22"/>
        </w:rPr>
        <w:tab/>
        <w:t>proceeding in a straight line to easting 744992 and northing 8672441 of the Grid; and</w:t>
      </w:r>
    </w:p>
    <w:p w14:paraId="0F6CEF54" w14:textId="77777777" w:rsidR="00420BFB" w:rsidRPr="006A192B" w:rsidRDefault="00044DEB" w:rsidP="00420BFB">
      <w:pPr>
        <w:pStyle w:val="paragraphsub"/>
        <w:rPr>
          <w:szCs w:val="22"/>
        </w:rPr>
      </w:pPr>
      <w:r w:rsidRPr="006A192B">
        <w:rPr>
          <w:szCs w:val="22"/>
        </w:rPr>
        <w:tab/>
      </w:r>
      <w:r w:rsidR="00420BFB" w:rsidRPr="006A192B">
        <w:rPr>
          <w:szCs w:val="22"/>
        </w:rPr>
        <w:t>(iv)</w:t>
      </w:r>
      <w:r w:rsidR="00420BFB" w:rsidRPr="006A192B">
        <w:rPr>
          <w:szCs w:val="22"/>
        </w:rPr>
        <w:tab/>
        <w:t>proceeding in a straight line to easting 663306 and northing 8672997 of the Grid; and</w:t>
      </w:r>
    </w:p>
    <w:p w14:paraId="612634D1" w14:textId="77777777" w:rsidR="00420BFB" w:rsidRPr="006A192B" w:rsidRDefault="00420BFB" w:rsidP="00420BFB">
      <w:pPr>
        <w:pStyle w:val="paragraphsub"/>
        <w:rPr>
          <w:szCs w:val="22"/>
        </w:rPr>
      </w:pPr>
      <w:r w:rsidRPr="006A192B">
        <w:rPr>
          <w:szCs w:val="22"/>
        </w:rPr>
        <w:tab/>
        <w:t>(v)</w:t>
      </w:r>
      <w:r w:rsidRPr="006A192B">
        <w:rPr>
          <w:szCs w:val="22"/>
        </w:rPr>
        <w:tab/>
        <w:t>returning in a straight line to the starting point.</w:t>
      </w:r>
    </w:p>
    <w:p w14:paraId="11C524D3" w14:textId="77777777" w:rsidR="00EA04F8" w:rsidRDefault="00EA04F8">
      <w:pPr>
        <w:rPr>
          <w:rFonts w:ascii="Times New Roman" w:hAnsi="Times New Roman" w:cs="Times New Roman"/>
          <w:sz w:val="24"/>
          <w:szCs w:val="24"/>
        </w:rPr>
        <w:sectPr w:rsidR="00EA04F8" w:rsidSect="00155A36">
          <w:headerReference w:type="even" r:id="rId26"/>
          <w:headerReference w:type="default" r:id="rId27"/>
          <w:headerReference w:type="first" r:id="rId28"/>
          <w:footerReference w:type="first" r:id="rId29"/>
          <w:pgSz w:w="11906" w:h="16838"/>
          <w:pgMar w:top="1440" w:right="1440" w:bottom="1440" w:left="1440" w:header="708" w:footer="708" w:gutter="0"/>
          <w:cols w:space="708"/>
          <w:titlePg/>
          <w:docGrid w:linePitch="360"/>
        </w:sectPr>
      </w:pPr>
    </w:p>
    <w:p w14:paraId="53225F89" w14:textId="77777777" w:rsidR="00420BFB" w:rsidRPr="00F42716" w:rsidRDefault="00420BFB" w:rsidP="00394A92">
      <w:pPr>
        <w:rPr>
          <w:szCs w:val="32"/>
        </w:rPr>
      </w:pPr>
      <w:bookmarkStart w:id="8" w:name="_Toc356315099"/>
      <w:r w:rsidRPr="00394A92">
        <w:rPr>
          <w:rStyle w:val="CharPartNo"/>
          <w:rFonts w:ascii="Times New Roman" w:hAnsi="Times New Roman" w:cs="Times New Roman"/>
          <w:b/>
          <w:sz w:val="32"/>
          <w:szCs w:val="32"/>
        </w:rPr>
        <w:lastRenderedPageBreak/>
        <w:t>Part 2</w:t>
      </w:r>
      <w:r w:rsidR="00EA41C1" w:rsidRPr="00394A92">
        <w:rPr>
          <w:rFonts w:ascii="Times New Roman" w:hAnsi="Times New Roman" w:cs="Times New Roman"/>
          <w:b/>
          <w:sz w:val="32"/>
          <w:szCs w:val="32"/>
        </w:rPr>
        <w:tab/>
      </w:r>
      <w:r w:rsidRPr="00394A92">
        <w:rPr>
          <w:rStyle w:val="CharPartText"/>
          <w:rFonts w:ascii="Times New Roman" w:hAnsi="Times New Roman" w:cs="Times New Roman"/>
          <w:b/>
          <w:sz w:val="32"/>
          <w:szCs w:val="32"/>
        </w:rPr>
        <w:t>Density types</w:t>
      </w:r>
      <w:bookmarkEnd w:id="8"/>
    </w:p>
    <w:p w14:paraId="68B7DD0A"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201</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High density </w:t>
      </w:r>
    </w:p>
    <w:p w14:paraId="70A7B367" w14:textId="77777777" w:rsidR="00420BFB" w:rsidRPr="006A192B" w:rsidRDefault="00420BFB" w:rsidP="00420BFB">
      <w:pPr>
        <w:pStyle w:val="subsection"/>
        <w:rPr>
          <w:szCs w:val="22"/>
        </w:rPr>
      </w:pPr>
      <w:r w:rsidRPr="00194E4C">
        <w:tab/>
      </w:r>
      <w:r w:rsidRPr="00194E4C">
        <w:tab/>
      </w:r>
      <w:r w:rsidRPr="006A192B">
        <w:rPr>
          <w:szCs w:val="22"/>
        </w:rPr>
        <w:t xml:space="preserve">The area density type of a spectrum access is </w:t>
      </w:r>
      <w:r w:rsidRPr="006A192B">
        <w:rPr>
          <w:b/>
          <w:i/>
          <w:szCs w:val="22"/>
        </w:rPr>
        <w:t>high density</w:t>
      </w:r>
      <w:r w:rsidRPr="006A192B">
        <w:rPr>
          <w:szCs w:val="22"/>
        </w:rPr>
        <w:t xml:space="preserve"> if:</w:t>
      </w:r>
    </w:p>
    <w:p w14:paraId="6C9A7066" w14:textId="77777777" w:rsidR="00420BFB" w:rsidRPr="006A192B" w:rsidRDefault="00420BFB" w:rsidP="00420BFB">
      <w:pPr>
        <w:pStyle w:val="paragraph"/>
        <w:rPr>
          <w:szCs w:val="22"/>
        </w:rPr>
      </w:pPr>
      <w:r w:rsidRPr="006A192B">
        <w:rPr>
          <w:szCs w:val="22"/>
        </w:rPr>
        <w:tab/>
        <w:t>(a)</w:t>
      </w:r>
      <w:r w:rsidRPr="006A192B">
        <w:rPr>
          <w:szCs w:val="22"/>
        </w:rPr>
        <w:tab/>
        <w:t>the spectrum access is in, or includes, the Sydney area, the Melbourne area or the Brisbane area; and</w:t>
      </w:r>
    </w:p>
    <w:p w14:paraId="7BD6EE2A" w14:textId="77777777" w:rsidR="00420BFB" w:rsidRPr="006A192B" w:rsidRDefault="00420BFB" w:rsidP="00420BFB">
      <w:pPr>
        <w:pStyle w:val="paragraph"/>
        <w:rPr>
          <w:szCs w:val="22"/>
        </w:rPr>
      </w:pPr>
      <w:r w:rsidRPr="006A192B">
        <w:rPr>
          <w:szCs w:val="22"/>
        </w:rPr>
        <w:tab/>
        <w:t>(b)</w:t>
      </w:r>
      <w:r w:rsidRPr="006A192B">
        <w:rPr>
          <w:szCs w:val="22"/>
        </w:rPr>
        <w:tab/>
        <w:t>items 203 and 204 do not apply to the relevant licence or the spectrum access.</w:t>
      </w:r>
    </w:p>
    <w:p w14:paraId="7F7BBDDC"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202</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Medium density </w:t>
      </w:r>
    </w:p>
    <w:p w14:paraId="492FA3D2" w14:textId="77777777" w:rsidR="00420BFB" w:rsidRPr="00194E4C" w:rsidRDefault="00420BFB" w:rsidP="00BD5287">
      <w:pPr>
        <w:pStyle w:val="subsection"/>
      </w:pPr>
      <w:r w:rsidRPr="00194E4C">
        <w:tab/>
      </w:r>
      <w:r w:rsidRPr="00194E4C">
        <w:tab/>
        <w:t xml:space="preserve">The area density type of a spectrum access is </w:t>
      </w:r>
      <w:r w:rsidRPr="00194E4C">
        <w:rPr>
          <w:b/>
          <w:i/>
        </w:rPr>
        <w:t>medium density</w:t>
      </w:r>
      <w:r w:rsidRPr="00194E4C">
        <w:t xml:space="preserve"> if:</w:t>
      </w:r>
    </w:p>
    <w:p w14:paraId="43AC95B7" w14:textId="77777777" w:rsidR="00420BFB" w:rsidRPr="00194E4C" w:rsidRDefault="00420BFB" w:rsidP="00BD5287">
      <w:pPr>
        <w:pStyle w:val="paragraph"/>
      </w:pPr>
      <w:r w:rsidRPr="00194E4C">
        <w:tab/>
        <w:t>(a)</w:t>
      </w:r>
      <w:r w:rsidRPr="00194E4C">
        <w:tab/>
        <w:t>the spectrum access is not in, and does not include, the Sydney area, the Melbourne area or the Brisbane area; and</w:t>
      </w:r>
    </w:p>
    <w:p w14:paraId="4EF872EF" w14:textId="77777777" w:rsidR="00420BFB" w:rsidRPr="00194E4C" w:rsidRDefault="00420BFB" w:rsidP="00BD5287">
      <w:pPr>
        <w:pStyle w:val="paragraph"/>
      </w:pPr>
      <w:r w:rsidRPr="00194E4C">
        <w:tab/>
        <w:t>(b)</w:t>
      </w:r>
      <w:r w:rsidRPr="00194E4C">
        <w:tab/>
        <w:t>the spectrum access is in, or includes, the Perth area, the Adelaide area or the Newcastle area; and</w:t>
      </w:r>
    </w:p>
    <w:p w14:paraId="2C5E126B" w14:textId="77777777" w:rsidR="00420BFB" w:rsidRPr="00194E4C" w:rsidRDefault="00420BFB" w:rsidP="00BD5287">
      <w:pPr>
        <w:pStyle w:val="paragraph"/>
      </w:pPr>
      <w:r w:rsidRPr="00194E4C">
        <w:tab/>
        <w:t>(c)</w:t>
      </w:r>
      <w:r w:rsidRPr="00194E4C">
        <w:tab/>
        <w:t>items</w:t>
      </w:r>
      <w:r>
        <w:t> </w:t>
      </w:r>
      <w:r w:rsidRPr="00194E4C">
        <w:t>203 and 204 do not apply to the relevant licence or the spectrum access.</w:t>
      </w:r>
    </w:p>
    <w:p w14:paraId="2FF55350"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203</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Low density </w:t>
      </w:r>
    </w:p>
    <w:p w14:paraId="7189DFA1" w14:textId="77777777" w:rsidR="00420BFB" w:rsidRPr="00194E4C" w:rsidRDefault="00420BFB" w:rsidP="00420BFB">
      <w:pPr>
        <w:pStyle w:val="subsection"/>
      </w:pPr>
      <w:r w:rsidRPr="00194E4C">
        <w:tab/>
        <w:t>(1)</w:t>
      </w:r>
      <w:r w:rsidRPr="00194E4C">
        <w:tab/>
        <w:t xml:space="preserve">The area density type of a spectrum access is </w:t>
      </w:r>
      <w:r w:rsidRPr="00194E4C">
        <w:rPr>
          <w:b/>
          <w:bCs/>
          <w:i/>
          <w:iCs/>
        </w:rPr>
        <w:t>low density</w:t>
      </w:r>
      <w:r w:rsidRPr="00194E4C">
        <w:t xml:space="preserve"> if:</w:t>
      </w:r>
    </w:p>
    <w:p w14:paraId="51550CD6" w14:textId="77777777" w:rsidR="00420BFB" w:rsidRPr="00194E4C" w:rsidRDefault="00420BFB" w:rsidP="00420BFB">
      <w:pPr>
        <w:pStyle w:val="paragraph"/>
      </w:pPr>
      <w:r w:rsidRPr="00194E4C">
        <w:tab/>
        <w:t>(a)</w:t>
      </w:r>
      <w:r w:rsidRPr="00194E4C">
        <w:tab/>
        <w:t>the spectrum access is not in, and does not include, any of the following areas:</w:t>
      </w:r>
    </w:p>
    <w:p w14:paraId="46DA5691" w14:textId="77777777" w:rsidR="00420BFB" w:rsidRPr="00194E4C" w:rsidRDefault="00420BFB" w:rsidP="00420BFB">
      <w:pPr>
        <w:pStyle w:val="paragraphsub"/>
      </w:pPr>
      <w:r w:rsidRPr="00194E4C">
        <w:tab/>
        <w:t>(i)</w:t>
      </w:r>
      <w:r w:rsidRPr="00194E4C">
        <w:tab/>
        <w:t>the Sydney area;</w:t>
      </w:r>
    </w:p>
    <w:p w14:paraId="4137D6F0" w14:textId="77777777" w:rsidR="00420BFB" w:rsidRPr="00194E4C" w:rsidRDefault="00420BFB" w:rsidP="00420BFB">
      <w:pPr>
        <w:pStyle w:val="paragraphsub"/>
      </w:pPr>
      <w:r w:rsidRPr="00194E4C">
        <w:tab/>
        <w:t>(ii)</w:t>
      </w:r>
      <w:r w:rsidRPr="00194E4C">
        <w:tab/>
        <w:t xml:space="preserve">the Melbourne area; </w:t>
      </w:r>
    </w:p>
    <w:p w14:paraId="163D7BFF" w14:textId="77777777" w:rsidR="00420BFB" w:rsidRPr="00194E4C" w:rsidRDefault="00420BFB" w:rsidP="00420BFB">
      <w:pPr>
        <w:pStyle w:val="paragraphsub"/>
      </w:pPr>
      <w:r w:rsidRPr="00194E4C">
        <w:tab/>
        <w:t>(iii)</w:t>
      </w:r>
      <w:r w:rsidRPr="00194E4C">
        <w:tab/>
        <w:t xml:space="preserve">the Brisbane area; </w:t>
      </w:r>
    </w:p>
    <w:p w14:paraId="4FCAB210" w14:textId="77777777" w:rsidR="00420BFB" w:rsidRPr="00194E4C" w:rsidRDefault="00420BFB" w:rsidP="00420BFB">
      <w:pPr>
        <w:pStyle w:val="paragraphsub"/>
      </w:pPr>
      <w:r w:rsidRPr="00194E4C">
        <w:tab/>
        <w:t>(iv)</w:t>
      </w:r>
      <w:r w:rsidRPr="00194E4C">
        <w:tab/>
        <w:t xml:space="preserve">the Perth area; </w:t>
      </w:r>
    </w:p>
    <w:p w14:paraId="2E1DF425" w14:textId="77777777" w:rsidR="00420BFB" w:rsidRPr="00194E4C" w:rsidRDefault="00420BFB" w:rsidP="00420BFB">
      <w:pPr>
        <w:pStyle w:val="paragraphsub"/>
      </w:pPr>
      <w:r w:rsidRPr="00194E4C">
        <w:tab/>
        <w:t>(v)</w:t>
      </w:r>
      <w:r w:rsidRPr="00194E4C">
        <w:tab/>
        <w:t xml:space="preserve">the Adelaide area; </w:t>
      </w:r>
    </w:p>
    <w:p w14:paraId="4E2BEB3C" w14:textId="77777777" w:rsidR="00420BFB" w:rsidRPr="00194E4C" w:rsidRDefault="00420BFB" w:rsidP="00420BFB">
      <w:pPr>
        <w:pStyle w:val="paragraphsub"/>
      </w:pPr>
      <w:r w:rsidRPr="00194E4C">
        <w:tab/>
        <w:t>(vi)</w:t>
      </w:r>
      <w:r w:rsidRPr="00194E4C">
        <w:tab/>
        <w:t>the Newcastle area; and</w:t>
      </w:r>
    </w:p>
    <w:p w14:paraId="05EC34B1" w14:textId="77777777" w:rsidR="00420BFB" w:rsidRPr="00194E4C" w:rsidRDefault="00420BFB" w:rsidP="00420BFB">
      <w:pPr>
        <w:pStyle w:val="paragraph"/>
      </w:pPr>
      <w:r w:rsidRPr="00194E4C">
        <w:tab/>
        <w:t>(b)</w:t>
      </w:r>
      <w:r w:rsidRPr="00194E4C">
        <w:tab/>
        <w:t>the spectrum access is in, or includes, any of the following areas:</w:t>
      </w:r>
    </w:p>
    <w:p w14:paraId="51AE2040" w14:textId="77777777" w:rsidR="00420BFB" w:rsidRPr="00194E4C" w:rsidRDefault="00420BFB" w:rsidP="00420BFB">
      <w:pPr>
        <w:pStyle w:val="paragraphsub"/>
      </w:pPr>
      <w:r w:rsidRPr="00194E4C">
        <w:tab/>
        <w:t>(i)</w:t>
      </w:r>
      <w:r w:rsidRPr="00194E4C">
        <w:tab/>
        <w:t xml:space="preserve">the East Australia low density area; </w:t>
      </w:r>
    </w:p>
    <w:p w14:paraId="201808B3" w14:textId="77777777" w:rsidR="00420BFB" w:rsidRPr="00194E4C" w:rsidRDefault="00420BFB" w:rsidP="00420BFB">
      <w:pPr>
        <w:pStyle w:val="paragraphsub"/>
      </w:pPr>
      <w:r w:rsidRPr="00194E4C">
        <w:tab/>
        <w:t>(ii)</w:t>
      </w:r>
      <w:r w:rsidRPr="00194E4C">
        <w:tab/>
        <w:t xml:space="preserve">the Western Australia low density area; </w:t>
      </w:r>
    </w:p>
    <w:p w14:paraId="55127F83" w14:textId="77777777" w:rsidR="00420BFB" w:rsidRPr="00194E4C" w:rsidRDefault="00420BFB" w:rsidP="00420BFB">
      <w:pPr>
        <w:pStyle w:val="paragraphsub"/>
      </w:pPr>
      <w:r w:rsidRPr="00194E4C">
        <w:tab/>
        <w:t>(iii)</w:t>
      </w:r>
      <w:r w:rsidRPr="00194E4C">
        <w:tab/>
        <w:t xml:space="preserve">the Tasmania low density area; </w:t>
      </w:r>
    </w:p>
    <w:p w14:paraId="41B29F2E" w14:textId="77777777" w:rsidR="00420BFB" w:rsidRPr="00194E4C" w:rsidRDefault="00420BFB" w:rsidP="00420BFB">
      <w:pPr>
        <w:pStyle w:val="paragraphsub"/>
      </w:pPr>
      <w:r w:rsidRPr="00194E4C">
        <w:tab/>
        <w:t>(iv)</w:t>
      </w:r>
      <w:r w:rsidRPr="00194E4C">
        <w:tab/>
        <w:t>the Darwin low density area; and</w:t>
      </w:r>
    </w:p>
    <w:p w14:paraId="7C917256" w14:textId="77777777" w:rsidR="00420BFB" w:rsidRPr="00194E4C" w:rsidRDefault="00420BFB" w:rsidP="00420BFB">
      <w:pPr>
        <w:pStyle w:val="paragraph"/>
      </w:pPr>
      <w:r w:rsidRPr="00194E4C">
        <w:tab/>
        <w:t>(c)</w:t>
      </w:r>
      <w:r w:rsidRPr="00194E4C">
        <w:tab/>
        <w:t>item</w:t>
      </w:r>
      <w:r>
        <w:t> </w:t>
      </w:r>
      <w:r w:rsidRPr="00194E4C">
        <w:t>204 does not apply to the relevant licence or the spectrum access.</w:t>
      </w:r>
    </w:p>
    <w:p w14:paraId="72DC4A25" w14:textId="77777777" w:rsidR="00420BFB" w:rsidRPr="00194E4C" w:rsidRDefault="00420BFB" w:rsidP="00420BFB">
      <w:pPr>
        <w:pStyle w:val="subsection"/>
      </w:pPr>
      <w:r w:rsidRPr="00194E4C">
        <w:tab/>
        <w:t>(2)</w:t>
      </w:r>
      <w:r w:rsidRPr="00194E4C">
        <w:tab/>
        <w:t xml:space="preserve">The area density type of a spectrum access authorising the licensee to operate a device in Australian waters only is </w:t>
      </w:r>
      <w:r w:rsidRPr="00194E4C">
        <w:rPr>
          <w:b/>
          <w:i/>
        </w:rPr>
        <w:t>low density</w:t>
      </w:r>
      <w:r w:rsidRPr="00194E4C">
        <w:t>.</w:t>
      </w:r>
    </w:p>
    <w:p w14:paraId="081565DB"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203A</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Remote density </w:t>
      </w:r>
    </w:p>
    <w:p w14:paraId="37F13224" w14:textId="77777777" w:rsidR="00420BFB" w:rsidRPr="00194E4C" w:rsidRDefault="00420BFB" w:rsidP="00420BFB">
      <w:pPr>
        <w:pStyle w:val="subsection"/>
      </w:pPr>
      <w:r w:rsidRPr="00194E4C">
        <w:tab/>
      </w:r>
      <w:r w:rsidRPr="00194E4C">
        <w:tab/>
        <w:t xml:space="preserve">The area density type of a spectrum access is </w:t>
      </w:r>
      <w:r w:rsidRPr="00194E4C">
        <w:rPr>
          <w:b/>
          <w:i/>
        </w:rPr>
        <w:t xml:space="preserve">remote </w:t>
      </w:r>
      <w:r w:rsidRPr="00194E4C">
        <w:rPr>
          <w:b/>
          <w:bCs/>
          <w:i/>
          <w:iCs/>
        </w:rPr>
        <w:t>density</w:t>
      </w:r>
      <w:r w:rsidRPr="00194E4C">
        <w:t xml:space="preserve"> if:</w:t>
      </w:r>
    </w:p>
    <w:p w14:paraId="3B1D4FAB" w14:textId="77777777" w:rsidR="00420BFB" w:rsidRPr="00194E4C" w:rsidRDefault="00420BFB" w:rsidP="00420BFB">
      <w:pPr>
        <w:pStyle w:val="paragraph"/>
      </w:pPr>
      <w:r w:rsidRPr="00194E4C">
        <w:tab/>
        <w:t>(a)</w:t>
      </w:r>
      <w:r w:rsidRPr="00194E4C">
        <w:tab/>
        <w:t>the spectrum access is not in any of the areas mentioned in Part</w:t>
      </w:r>
      <w:r>
        <w:t> </w:t>
      </w:r>
      <w:r w:rsidRPr="00194E4C">
        <w:t>1; and</w:t>
      </w:r>
    </w:p>
    <w:p w14:paraId="6E861CA0" w14:textId="77777777" w:rsidR="00420BFB" w:rsidRPr="00194E4C" w:rsidRDefault="00420BFB" w:rsidP="00420BFB">
      <w:pPr>
        <w:pStyle w:val="paragraph"/>
      </w:pPr>
      <w:r w:rsidRPr="00194E4C">
        <w:tab/>
        <w:t>(b)</w:t>
      </w:r>
      <w:r w:rsidRPr="00194E4C">
        <w:tab/>
        <w:t>the spectrum access does not include any of the areas mentioned in Part</w:t>
      </w:r>
      <w:r>
        <w:t> </w:t>
      </w:r>
      <w:r w:rsidRPr="00194E4C">
        <w:t>1; and</w:t>
      </w:r>
    </w:p>
    <w:p w14:paraId="2A05073C" w14:textId="77777777" w:rsidR="005A0B34" w:rsidRDefault="00044DEB" w:rsidP="00E82E26">
      <w:pPr>
        <w:pStyle w:val="paragraph"/>
      </w:pPr>
      <w:r>
        <w:tab/>
      </w:r>
      <w:r w:rsidR="00420BFB" w:rsidRPr="00194E4C">
        <w:t>(c)</w:t>
      </w:r>
      <w:r w:rsidR="00420BFB" w:rsidRPr="00194E4C">
        <w:tab/>
        <w:t>item</w:t>
      </w:r>
      <w:r w:rsidR="00420BFB">
        <w:t> </w:t>
      </w:r>
      <w:r w:rsidR="00420BFB" w:rsidRPr="00194E4C">
        <w:t>204 does not apply to the spectrum access.</w:t>
      </w:r>
    </w:p>
    <w:p w14:paraId="1DF34BDC"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204</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Australia wide</w:t>
      </w:r>
    </w:p>
    <w:p w14:paraId="19B20034" w14:textId="77777777" w:rsidR="00420BFB" w:rsidRPr="00194E4C" w:rsidRDefault="00420BFB" w:rsidP="00420BFB">
      <w:pPr>
        <w:pStyle w:val="subsection"/>
      </w:pPr>
      <w:r w:rsidRPr="00194E4C">
        <w:tab/>
      </w:r>
      <w:r w:rsidRPr="00194E4C">
        <w:tab/>
        <w:t>The area density type of:</w:t>
      </w:r>
    </w:p>
    <w:p w14:paraId="5CBE9717" w14:textId="77777777" w:rsidR="00420BFB" w:rsidRPr="00194E4C" w:rsidRDefault="00420BFB" w:rsidP="00420BFB">
      <w:pPr>
        <w:pStyle w:val="paragraph"/>
      </w:pPr>
      <w:r w:rsidRPr="00194E4C">
        <w:tab/>
        <w:t>(a)</w:t>
      </w:r>
      <w:r w:rsidRPr="00194E4C">
        <w:tab/>
        <w:t xml:space="preserve">a spectrum access under a space receive licence, authorising the licensee to operate a space station to receive transmissions from an earth station anywhere in Australia; or </w:t>
      </w:r>
    </w:p>
    <w:p w14:paraId="16B74325" w14:textId="77777777" w:rsidR="00420BFB" w:rsidRPr="00194E4C" w:rsidRDefault="00420BFB" w:rsidP="00420BFB">
      <w:pPr>
        <w:pStyle w:val="paragraph"/>
      </w:pPr>
      <w:r w:rsidRPr="00194E4C">
        <w:lastRenderedPageBreak/>
        <w:tab/>
        <w:t>(b)</w:t>
      </w:r>
      <w:r w:rsidRPr="00194E4C">
        <w:tab/>
        <w:t xml:space="preserve">a spectrum access under any other licence, authorising the licensee to operate a device anywhere in Australia; </w:t>
      </w:r>
    </w:p>
    <w:p w14:paraId="0F97AA9A" w14:textId="77777777" w:rsidR="00420BFB" w:rsidRPr="00194E4C" w:rsidRDefault="00420BFB" w:rsidP="00420BFB">
      <w:pPr>
        <w:pStyle w:val="subsection2"/>
      </w:pPr>
      <w:r w:rsidRPr="00194E4C">
        <w:t xml:space="preserve">is </w:t>
      </w:r>
      <w:r w:rsidRPr="00194E4C">
        <w:rPr>
          <w:b/>
          <w:i/>
        </w:rPr>
        <w:t>Australia wide</w:t>
      </w:r>
      <w:r w:rsidRPr="00194E4C">
        <w:t>.</w:t>
      </w:r>
    </w:p>
    <w:p w14:paraId="48788659"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205</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Area density—space receive licence </w:t>
      </w:r>
    </w:p>
    <w:p w14:paraId="52C6EB35" w14:textId="77777777" w:rsidR="00420BFB" w:rsidRPr="00194E4C" w:rsidRDefault="00420BFB" w:rsidP="00420BFB">
      <w:pPr>
        <w:pStyle w:val="subsection"/>
      </w:pPr>
      <w:r w:rsidRPr="00194E4C">
        <w:tab/>
      </w:r>
      <w:r w:rsidRPr="00194E4C">
        <w:tab/>
        <w:t xml:space="preserve">The area density type of a spectrum access under a space receive licence authorising the licensee to operate a space station to receive transmissions from an earth station at a specified location or access area in Australia is the area density type that would apply to the earth station if: </w:t>
      </w:r>
    </w:p>
    <w:p w14:paraId="343A3928" w14:textId="77777777" w:rsidR="00420BFB" w:rsidRPr="00194E4C" w:rsidRDefault="00420BFB" w:rsidP="00420BFB">
      <w:pPr>
        <w:pStyle w:val="paragraph"/>
      </w:pPr>
      <w:r w:rsidRPr="00194E4C">
        <w:tab/>
        <w:t>(a)</w:t>
      </w:r>
      <w:r w:rsidRPr="00194E4C">
        <w:tab/>
        <w:t>it were being operated under a spectrum access authorising the operation of the station at the location or area; and</w:t>
      </w:r>
    </w:p>
    <w:p w14:paraId="38AF7266" w14:textId="77777777" w:rsidR="00420BFB" w:rsidRPr="00194E4C" w:rsidRDefault="00420BFB" w:rsidP="00420BFB">
      <w:pPr>
        <w:pStyle w:val="paragraph"/>
      </w:pPr>
      <w:r w:rsidRPr="00194E4C">
        <w:tab/>
        <w:t>(b)</w:t>
      </w:r>
      <w:r w:rsidRPr="00194E4C">
        <w:tab/>
        <w:t>the area density type of the spectrum access were worked out under this Part</w:t>
      </w:r>
      <w:r>
        <w:t xml:space="preserve"> </w:t>
      </w:r>
      <w:r w:rsidRPr="00194E4C">
        <w:t>(other than under item</w:t>
      </w:r>
      <w:r>
        <w:t> </w:t>
      </w:r>
      <w:r w:rsidRPr="00194E4C">
        <w:t xml:space="preserve">204). </w:t>
      </w:r>
    </w:p>
    <w:p w14:paraId="3DC475BE" w14:textId="77777777" w:rsidR="00EA04F8" w:rsidRDefault="00EA04F8">
      <w:pPr>
        <w:rPr>
          <w:rFonts w:ascii="Times New Roman" w:hAnsi="Times New Roman" w:cs="Times New Roman"/>
          <w:sz w:val="24"/>
          <w:szCs w:val="24"/>
        </w:rPr>
        <w:sectPr w:rsidR="00EA04F8" w:rsidSect="00155A36">
          <w:headerReference w:type="default" r:id="rId30"/>
          <w:headerReference w:type="first" r:id="rId31"/>
          <w:pgSz w:w="11906" w:h="16838"/>
          <w:pgMar w:top="1440" w:right="1440" w:bottom="1440" w:left="1440" w:header="708" w:footer="708" w:gutter="0"/>
          <w:cols w:space="708"/>
          <w:titlePg/>
          <w:docGrid w:linePitch="360"/>
        </w:sectPr>
      </w:pPr>
    </w:p>
    <w:p w14:paraId="34E5C6D3" w14:textId="77777777" w:rsidR="00420BFB" w:rsidRPr="00394A92" w:rsidRDefault="00420BFB" w:rsidP="00394A92">
      <w:pPr>
        <w:rPr>
          <w:sz w:val="32"/>
          <w:szCs w:val="32"/>
        </w:rPr>
      </w:pPr>
      <w:bookmarkStart w:id="9" w:name="_Toc356315100"/>
      <w:r w:rsidRPr="00394A92">
        <w:rPr>
          <w:rStyle w:val="CharChapNo"/>
          <w:rFonts w:ascii="Times New Roman" w:hAnsi="Times New Roman" w:cs="Times New Roman"/>
          <w:b/>
          <w:sz w:val="32"/>
          <w:szCs w:val="32"/>
        </w:rPr>
        <w:lastRenderedPageBreak/>
        <w:t>Schedule 2</w:t>
      </w:r>
      <w:r w:rsidR="00EA41C1" w:rsidRPr="00394A92">
        <w:rPr>
          <w:rFonts w:ascii="Times New Roman" w:hAnsi="Times New Roman" w:cs="Times New Roman"/>
          <w:b/>
          <w:sz w:val="32"/>
          <w:szCs w:val="32"/>
        </w:rPr>
        <w:tab/>
      </w:r>
      <w:r w:rsidRPr="00394A92">
        <w:rPr>
          <w:rStyle w:val="CharChapText"/>
          <w:rFonts w:ascii="Times New Roman" w:hAnsi="Times New Roman" w:cs="Times New Roman"/>
          <w:b/>
          <w:sz w:val="32"/>
          <w:szCs w:val="32"/>
        </w:rPr>
        <w:t>Annual amounts</w:t>
      </w:r>
      <w:bookmarkEnd w:id="9"/>
    </w:p>
    <w:p w14:paraId="6E096D75" w14:textId="77777777" w:rsidR="00420BFB" w:rsidRPr="00194E4C" w:rsidRDefault="006C2ACE" w:rsidP="00420BFB">
      <w:pPr>
        <w:pStyle w:val="notemargin"/>
      </w:pPr>
      <w:r>
        <w:tab/>
      </w:r>
      <w:r>
        <w:tab/>
      </w:r>
      <w:r>
        <w:tab/>
      </w:r>
      <w:r>
        <w:tab/>
      </w:r>
      <w:r w:rsidR="00420BFB" w:rsidRPr="00DA615D">
        <w:t>(subsection </w:t>
      </w:r>
      <w:r w:rsidR="00436686" w:rsidRPr="00DA615D">
        <w:t>5</w:t>
      </w:r>
      <w:r w:rsidR="00420BFB" w:rsidRPr="00DA615D">
        <w:t>(2))</w:t>
      </w:r>
    </w:p>
    <w:p w14:paraId="7AB9156A" w14:textId="77777777" w:rsidR="00420BFB" w:rsidRPr="00194E4C" w:rsidRDefault="00420BFB" w:rsidP="00420BFB">
      <w:pPr>
        <w:pStyle w:val="ActHead2"/>
      </w:pPr>
      <w:bookmarkStart w:id="10" w:name="_Toc356315101"/>
      <w:r w:rsidRPr="00194E4C">
        <w:rPr>
          <w:rStyle w:val="CharPartNo"/>
        </w:rPr>
        <w:t>Part 1</w:t>
      </w:r>
      <w:r w:rsidR="00EA41C1">
        <w:tab/>
      </w:r>
      <w:r w:rsidRPr="00194E4C">
        <w:rPr>
          <w:rStyle w:val="CharPartText"/>
        </w:rPr>
        <w:t>General rules</w:t>
      </w:r>
      <w:bookmarkEnd w:id="10"/>
    </w:p>
    <w:p w14:paraId="297783B6" w14:textId="77777777" w:rsidR="00420BFB" w:rsidRPr="005A23B6" w:rsidRDefault="00420BFB" w:rsidP="00394A92">
      <w:pPr>
        <w:spacing w:before="240"/>
        <w:rPr>
          <w:rFonts w:ascii="Times New Roman" w:hAnsi="Times New Roman" w:cs="Times New Roman"/>
          <w:b/>
          <w:sz w:val="24"/>
          <w:szCs w:val="24"/>
        </w:rPr>
      </w:pPr>
      <w:r w:rsidRPr="005A23B6">
        <w:rPr>
          <w:rFonts w:ascii="Times New Roman" w:hAnsi="Times New Roman" w:cs="Times New Roman"/>
          <w:b/>
          <w:sz w:val="24"/>
          <w:szCs w:val="24"/>
        </w:rPr>
        <w:t>101</w:t>
      </w:r>
      <w:r w:rsidR="00EA41C1" w:rsidRPr="005A23B6">
        <w:rPr>
          <w:rFonts w:ascii="Times New Roman" w:hAnsi="Times New Roman" w:cs="Times New Roman"/>
          <w:b/>
          <w:sz w:val="24"/>
          <w:szCs w:val="24"/>
        </w:rPr>
        <w:tab/>
      </w:r>
      <w:r w:rsidRPr="005A23B6">
        <w:rPr>
          <w:rFonts w:ascii="Times New Roman" w:hAnsi="Times New Roman" w:cs="Times New Roman"/>
          <w:b/>
          <w:sz w:val="24"/>
          <w:szCs w:val="24"/>
        </w:rPr>
        <w:t>Supplementary stations</w:t>
      </w:r>
    </w:p>
    <w:p w14:paraId="6904AEDD" w14:textId="77777777" w:rsidR="00420BFB" w:rsidRPr="00194E4C" w:rsidRDefault="00420BFB" w:rsidP="00420BFB">
      <w:pPr>
        <w:pStyle w:val="subsection"/>
      </w:pPr>
      <w:r w:rsidRPr="00194E4C">
        <w:tab/>
        <w:t>(1)</w:t>
      </w:r>
      <w:r w:rsidRPr="00194E4C">
        <w:tab/>
        <w:t>If an item in this Schedule</w:t>
      </w:r>
      <w:r>
        <w:t xml:space="preserve"> </w:t>
      </w:r>
      <w:r w:rsidRPr="00194E4C">
        <w:t>refers to a licence that authorises the use of a station of a particular kind, the item also applies to a licence that authorises the operation of:</w:t>
      </w:r>
    </w:p>
    <w:p w14:paraId="73B534A4" w14:textId="77777777" w:rsidR="00420BFB" w:rsidRPr="00194E4C" w:rsidRDefault="00420BFB" w:rsidP="00420BFB">
      <w:pPr>
        <w:pStyle w:val="paragraph"/>
      </w:pPr>
      <w:r w:rsidRPr="00194E4C">
        <w:tab/>
        <w:t>(a)</w:t>
      </w:r>
      <w:r w:rsidRPr="00194E4C">
        <w:tab/>
        <w:t>more than 1 station of that kind; or</w:t>
      </w:r>
    </w:p>
    <w:p w14:paraId="09B1680D" w14:textId="77777777" w:rsidR="00420BFB" w:rsidRPr="00194E4C" w:rsidRDefault="00420BFB" w:rsidP="00420BFB">
      <w:pPr>
        <w:pStyle w:val="paragraph"/>
      </w:pPr>
      <w:r w:rsidRPr="00194E4C">
        <w:tab/>
        <w:t>(b)</w:t>
      </w:r>
      <w:r w:rsidRPr="00194E4C">
        <w:tab/>
        <w:t xml:space="preserve">2 or more stations, including 1 or more stations of that kind; or </w:t>
      </w:r>
    </w:p>
    <w:p w14:paraId="75F1608F" w14:textId="77777777" w:rsidR="00420BFB" w:rsidRPr="00194E4C" w:rsidRDefault="00420BFB" w:rsidP="00420BFB">
      <w:pPr>
        <w:pStyle w:val="paragraph"/>
      </w:pPr>
      <w:r w:rsidRPr="00194E4C">
        <w:tab/>
        <w:t>(c)</w:t>
      </w:r>
      <w:r w:rsidRPr="00194E4C">
        <w:tab/>
        <w:t xml:space="preserve">supplementary stations. </w:t>
      </w:r>
    </w:p>
    <w:p w14:paraId="481243BC" w14:textId="77777777" w:rsidR="00420BFB" w:rsidRPr="00194E4C" w:rsidRDefault="00420BFB" w:rsidP="00420BFB">
      <w:pPr>
        <w:pStyle w:val="subsection"/>
      </w:pPr>
      <w:r w:rsidRPr="00194E4C">
        <w:tab/>
        <w:t>(2)</w:t>
      </w:r>
      <w:r w:rsidRPr="00194E4C">
        <w:tab/>
        <w:t>If a spectrum access is described in a licence as a supplementary spectrum access, the access is not to be included in the calculation of receiver licence tax.</w:t>
      </w:r>
    </w:p>
    <w:p w14:paraId="7FBD71D0" w14:textId="77777777" w:rsidR="00EA04F8" w:rsidRDefault="00420BFB">
      <w:pPr>
        <w:rPr>
          <w:rFonts w:ascii="Times New Roman" w:hAnsi="Times New Roman" w:cs="Times New Roman"/>
          <w:sz w:val="24"/>
          <w:szCs w:val="24"/>
        </w:rPr>
        <w:sectPr w:rsidR="00EA04F8" w:rsidSect="00155A36">
          <w:headerReference w:type="first" r:id="rId32"/>
          <w:pgSz w:w="11906" w:h="16838"/>
          <w:pgMar w:top="1440" w:right="1440" w:bottom="1440" w:left="1440" w:header="708" w:footer="708" w:gutter="0"/>
          <w:cols w:space="708"/>
          <w:titlePg/>
          <w:docGrid w:linePitch="360"/>
        </w:sectPr>
      </w:pPr>
      <w:r>
        <w:rPr>
          <w:rFonts w:ascii="Times New Roman" w:hAnsi="Times New Roman" w:cs="Times New Roman"/>
          <w:sz w:val="24"/>
          <w:szCs w:val="24"/>
        </w:rPr>
        <w:br w:type="page"/>
      </w:r>
    </w:p>
    <w:p w14:paraId="21C435B2" w14:textId="77777777" w:rsidR="007F2900" w:rsidRPr="00394A92" w:rsidRDefault="007F2900" w:rsidP="00394A92">
      <w:pPr>
        <w:shd w:val="clear" w:color="auto" w:fill="FFFFFF"/>
        <w:spacing w:before="280" w:after="240" w:line="240" w:lineRule="auto"/>
        <w:rPr>
          <w:rFonts w:ascii="Times New Roman" w:eastAsia="Times New Roman" w:hAnsi="Times New Roman" w:cs="Times New Roman"/>
          <w:b/>
          <w:sz w:val="32"/>
          <w:szCs w:val="28"/>
          <w:lang w:val="en-US" w:eastAsia="en-AU"/>
        </w:rPr>
      </w:pPr>
      <w:bookmarkStart w:id="11" w:name="_Toc356315102"/>
      <w:r w:rsidRPr="00394A92">
        <w:rPr>
          <w:rFonts w:ascii="Times New Roman" w:eastAsia="Times New Roman" w:hAnsi="Times New Roman" w:cs="Times New Roman"/>
          <w:b/>
          <w:sz w:val="32"/>
          <w:szCs w:val="28"/>
          <w:lang w:eastAsia="en-AU"/>
        </w:rPr>
        <w:lastRenderedPageBreak/>
        <w:t>Part 2</w:t>
      </w:r>
      <w:r w:rsidR="0067301F" w:rsidRPr="00394A92">
        <w:rPr>
          <w:rFonts w:ascii="Times New Roman" w:eastAsia="Times New Roman" w:hAnsi="Times New Roman" w:cs="Times New Roman"/>
          <w:b/>
          <w:sz w:val="32"/>
          <w:szCs w:val="28"/>
          <w:lang w:eastAsia="en-AU"/>
        </w:rPr>
        <w:tab/>
      </w:r>
      <w:r w:rsidRPr="00394A92">
        <w:rPr>
          <w:rFonts w:ascii="Times New Roman" w:eastAsia="Times New Roman" w:hAnsi="Times New Roman" w:cs="Times New Roman"/>
          <w:b/>
          <w:sz w:val="32"/>
          <w:szCs w:val="28"/>
          <w:lang w:eastAsia="en-AU"/>
        </w:rPr>
        <w:t>Receive licences</w:t>
      </w:r>
    </w:p>
    <w:p w14:paraId="7F4CAE53"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201</w:t>
      </w:r>
      <w:r w:rsidR="0067301F">
        <w:rPr>
          <w:rFonts w:ascii="Times New Roman" w:hAnsi="Times New Roman" w:cs="Times New Roman"/>
          <w:b/>
          <w:sz w:val="24"/>
        </w:rPr>
        <w:tab/>
      </w:r>
      <w:r w:rsidRPr="00394A92">
        <w:rPr>
          <w:rFonts w:ascii="Times New Roman" w:hAnsi="Times New Roman" w:cs="Times New Roman"/>
          <w:b/>
          <w:sz w:val="24"/>
        </w:rPr>
        <w:t>Licences</w:t>
      </w:r>
    </w:p>
    <w:p w14:paraId="3BC89CFD" w14:textId="77777777" w:rsidR="007F2900" w:rsidRPr="00394A92" w:rsidRDefault="002D4EE0" w:rsidP="002D4EE0">
      <w:pPr>
        <w:pStyle w:val="subsection"/>
      </w:pPr>
      <w:r>
        <w:tab/>
      </w:r>
      <w:r>
        <w:tab/>
      </w:r>
      <w:r w:rsidR="007F2900" w:rsidRPr="00394A92">
        <w:t xml:space="preserve">This Part applies to the following: </w:t>
      </w:r>
    </w:p>
    <w:p w14:paraId="1A3B730C" w14:textId="60D2824C" w:rsidR="007F2900" w:rsidRPr="00394A92" w:rsidRDefault="002D4EE0" w:rsidP="002D4EE0">
      <w:pPr>
        <w:pStyle w:val="paragraph"/>
      </w:pPr>
      <w:r>
        <w:tab/>
      </w:r>
      <w:r>
        <w:tab/>
      </w:r>
      <w:r w:rsidR="007F2900" w:rsidRPr="00394A92">
        <w:t>(a)</w:t>
      </w:r>
      <w:r w:rsidR="00F26425">
        <w:tab/>
      </w:r>
      <w:r w:rsidR="007F2900" w:rsidRPr="00394A92">
        <w:t>a defence receive licence;</w:t>
      </w:r>
    </w:p>
    <w:p w14:paraId="75B964BB" w14:textId="0676196B" w:rsidR="007F2900" w:rsidRPr="00394A92" w:rsidRDefault="002D4EE0" w:rsidP="002D4EE0">
      <w:pPr>
        <w:pStyle w:val="paragraph"/>
      </w:pPr>
      <w:r>
        <w:tab/>
      </w:r>
      <w:r>
        <w:tab/>
      </w:r>
      <w:r w:rsidR="007F2900" w:rsidRPr="00394A92">
        <w:t>(b)</w:t>
      </w:r>
      <w:r w:rsidR="00F26425">
        <w:tab/>
      </w:r>
      <w:r w:rsidR="007F2900" w:rsidRPr="00394A92">
        <w:t xml:space="preserve">a major coast receive licence. </w:t>
      </w:r>
    </w:p>
    <w:p w14:paraId="645A3DD0"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202</w:t>
      </w:r>
      <w:r w:rsidR="0067301F">
        <w:rPr>
          <w:rFonts w:ascii="Times New Roman" w:hAnsi="Times New Roman" w:cs="Times New Roman"/>
          <w:b/>
          <w:sz w:val="24"/>
        </w:rPr>
        <w:tab/>
      </w:r>
      <w:r w:rsidRPr="00394A92">
        <w:rPr>
          <w:rFonts w:ascii="Times New Roman" w:hAnsi="Times New Roman" w:cs="Times New Roman"/>
          <w:b/>
          <w:sz w:val="24"/>
        </w:rPr>
        <w:t>Annual amount of tax for spectrum access</w:t>
      </w:r>
    </w:p>
    <w:p w14:paraId="75023358" w14:textId="77777777" w:rsidR="007F2900" w:rsidRDefault="002D4EE0" w:rsidP="002D4EE0">
      <w:pPr>
        <w:pStyle w:val="subsection"/>
      </w:pPr>
      <w:r>
        <w:tab/>
      </w:r>
      <w:r>
        <w:tab/>
      </w:r>
      <w:r w:rsidR="007F2900" w:rsidRPr="00394A92">
        <w:t>The amount of tax in respect of each spectrum access under the licence is the amount specified in Table 202 for the frequency range and area density type applicable to the spectrum access, multiplied by the bandwidth (in kHz) of the spectrum access.</w:t>
      </w:r>
    </w:p>
    <w:p w14:paraId="080A28BE" w14:textId="77777777" w:rsidR="001A6628" w:rsidRPr="001A6628" w:rsidRDefault="001A6628" w:rsidP="001A6628">
      <w:pPr>
        <w:keepNext/>
        <w:keepLines/>
        <w:spacing w:before="360" w:after="120" w:line="240" w:lineRule="auto"/>
        <w:ind w:left="360"/>
        <w:outlineLvl w:val="0"/>
        <w:rPr>
          <w:rFonts w:ascii="Arial" w:eastAsia="Times New Roman" w:hAnsi="Arial" w:cs="Arial"/>
          <w:b/>
          <w:i/>
          <w:lang w:eastAsia="en-AU"/>
        </w:rPr>
      </w:pPr>
      <w:r w:rsidRPr="001A6628">
        <w:rPr>
          <w:rFonts w:ascii="Arial" w:eastAsia="Times New Roman" w:hAnsi="Arial" w:cs="Arial"/>
          <w:b/>
          <w:i/>
          <w:lang w:eastAsia="en-AU"/>
        </w:rPr>
        <w:t>Table 202</w:t>
      </w:r>
    </w:p>
    <w:tbl>
      <w:tblPr>
        <w:tblW w:w="8541" w:type="dxa"/>
        <w:tblInd w:w="284" w:type="dxa"/>
        <w:tblLayout w:type="fixed"/>
        <w:tblLook w:val="0000" w:firstRow="0" w:lastRow="0" w:firstColumn="0" w:lastColumn="0" w:noHBand="0" w:noVBand="0"/>
      </w:tblPr>
      <w:tblGrid>
        <w:gridCol w:w="1504"/>
        <w:gridCol w:w="21"/>
        <w:gridCol w:w="1351"/>
        <w:gridCol w:w="1372"/>
        <w:gridCol w:w="1456"/>
        <w:gridCol w:w="10"/>
        <w:gridCol w:w="1310"/>
        <w:gridCol w:w="1517"/>
      </w:tblGrid>
      <w:tr w:rsidR="00EB4497" w:rsidRPr="00EB4497" w14:paraId="52CC6F2C" w14:textId="77777777" w:rsidTr="005E5A67">
        <w:trPr>
          <w:tblHeader/>
        </w:trPr>
        <w:tc>
          <w:tcPr>
            <w:tcW w:w="1504" w:type="dxa"/>
            <w:vMerge w:val="restart"/>
          </w:tcPr>
          <w:p w14:paraId="07B8A692" w14:textId="77777777" w:rsidR="00EB4497" w:rsidRPr="00EB4497" w:rsidRDefault="00EB4497" w:rsidP="00EB4497">
            <w:pPr>
              <w:keepNext/>
              <w:spacing w:before="120" w:after="60" w:line="200" w:lineRule="exact"/>
              <w:rPr>
                <w:rFonts w:ascii="Arial" w:hAnsi="Arial" w:cs="Arial"/>
                <w:b/>
              </w:rPr>
            </w:pPr>
            <w:r w:rsidRPr="00EB4497">
              <w:rPr>
                <w:rFonts w:ascii="Arial" w:hAnsi="Arial" w:cs="Arial"/>
                <w:b/>
              </w:rPr>
              <w:t>Frequency range</w:t>
            </w:r>
          </w:p>
        </w:tc>
        <w:tc>
          <w:tcPr>
            <w:tcW w:w="7037" w:type="dxa"/>
            <w:gridSpan w:val="7"/>
          </w:tcPr>
          <w:p w14:paraId="51DAD28E" w14:textId="77777777" w:rsidR="00EB4497" w:rsidRPr="00EB4497" w:rsidRDefault="00EB4497" w:rsidP="00EB4497">
            <w:pPr>
              <w:keepNext/>
              <w:spacing w:before="120" w:after="0" w:line="360" w:lineRule="auto"/>
              <w:rPr>
                <w:rFonts w:ascii="Arial" w:hAnsi="Arial" w:cs="Arial"/>
                <w:b/>
              </w:rPr>
            </w:pPr>
            <w:r w:rsidRPr="00EB4497">
              <w:rPr>
                <w:rFonts w:ascii="Arial" w:hAnsi="Arial" w:cs="Arial"/>
                <w:b/>
              </w:rPr>
              <w:t>Amount ($)</w:t>
            </w:r>
          </w:p>
        </w:tc>
      </w:tr>
      <w:tr w:rsidR="00EB4497" w:rsidRPr="00EB4497" w14:paraId="7CB1D064" w14:textId="77777777" w:rsidTr="005E5A67">
        <w:trPr>
          <w:tblHeader/>
        </w:trPr>
        <w:tc>
          <w:tcPr>
            <w:tcW w:w="1504" w:type="dxa"/>
            <w:vMerge/>
            <w:tcBorders>
              <w:bottom w:val="single" w:sz="4" w:space="0" w:color="auto"/>
            </w:tcBorders>
          </w:tcPr>
          <w:p w14:paraId="07D1BFCF" w14:textId="77777777" w:rsidR="00EB4497" w:rsidRPr="00EB4497" w:rsidRDefault="00EB4497" w:rsidP="00EB4497">
            <w:pPr>
              <w:keepNext/>
              <w:spacing w:before="120" w:after="60" w:line="200" w:lineRule="exact"/>
              <w:rPr>
                <w:rFonts w:ascii="Arial" w:hAnsi="Arial" w:cs="Arial"/>
                <w:b/>
                <w:i/>
              </w:rPr>
            </w:pPr>
          </w:p>
        </w:tc>
        <w:tc>
          <w:tcPr>
            <w:tcW w:w="1372" w:type="dxa"/>
            <w:gridSpan w:val="2"/>
          </w:tcPr>
          <w:p w14:paraId="14B80CFE" w14:textId="77777777" w:rsidR="00EB4497" w:rsidRPr="00EB4497" w:rsidRDefault="00EB4497" w:rsidP="00EB4497">
            <w:pPr>
              <w:keepNext/>
              <w:spacing w:after="60" w:line="200" w:lineRule="exact"/>
              <w:jc w:val="right"/>
              <w:rPr>
                <w:rFonts w:ascii="Arial" w:hAnsi="Arial" w:cs="Arial"/>
                <w:bCs/>
                <w:i/>
              </w:rPr>
            </w:pPr>
            <w:r w:rsidRPr="00EB4497">
              <w:rPr>
                <w:rFonts w:ascii="Arial" w:hAnsi="Arial" w:cs="Arial"/>
                <w:bCs/>
                <w:i/>
              </w:rPr>
              <w:t xml:space="preserve">Area density </w:t>
            </w:r>
          </w:p>
        </w:tc>
        <w:tc>
          <w:tcPr>
            <w:tcW w:w="1372" w:type="dxa"/>
          </w:tcPr>
          <w:p w14:paraId="73D726DD" w14:textId="77777777" w:rsidR="00EB4497" w:rsidRPr="00EB4497" w:rsidRDefault="00EB4497" w:rsidP="00EB4497">
            <w:pPr>
              <w:keepNext/>
              <w:spacing w:after="60" w:line="200" w:lineRule="exact"/>
              <w:jc w:val="right"/>
              <w:rPr>
                <w:rFonts w:ascii="Arial" w:hAnsi="Arial" w:cs="Arial"/>
                <w:bCs/>
                <w:i/>
              </w:rPr>
            </w:pPr>
          </w:p>
        </w:tc>
        <w:tc>
          <w:tcPr>
            <w:tcW w:w="1456" w:type="dxa"/>
          </w:tcPr>
          <w:p w14:paraId="1FFAEE23" w14:textId="77777777" w:rsidR="00EB4497" w:rsidRPr="00EB4497" w:rsidRDefault="00EB4497" w:rsidP="00EB4497">
            <w:pPr>
              <w:keepNext/>
              <w:spacing w:after="60" w:line="200" w:lineRule="exact"/>
              <w:ind w:right="-122"/>
              <w:jc w:val="right"/>
              <w:rPr>
                <w:rFonts w:ascii="Arial" w:hAnsi="Arial" w:cs="Arial"/>
                <w:bCs/>
                <w:i/>
              </w:rPr>
            </w:pPr>
          </w:p>
        </w:tc>
        <w:tc>
          <w:tcPr>
            <w:tcW w:w="1320" w:type="dxa"/>
            <w:gridSpan w:val="2"/>
          </w:tcPr>
          <w:p w14:paraId="788E864F" w14:textId="77777777" w:rsidR="00EB4497" w:rsidRPr="00EB4497" w:rsidRDefault="00EB4497" w:rsidP="00EB4497">
            <w:pPr>
              <w:keepNext/>
              <w:spacing w:after="60" w:line="200" w:lineRule="exact"/>
              <w:jc w:val="right"/>
              <w:rPr>
                <w:rFonts w:ascii="Arial" w:hAnsi="Arial" w:cs="Arial"/>
                <w:bCs/>
                <w:i/>
              </w:rPr>
            </w:pPr>
          </w:p>
        </w:tc>
        <w:tc>
          <w:tcPr>
            <w:tcW w:w="1517" w:type="dxa"/>
          </w:tcPr>
          <w:p w14:paraId="0EC37D7D" w14:textId="77777777" w:rsidR="00EB4497" w:rsidRPr="00EB4497" w:rsidRDefault="00EB4497" w:rsidP="00EB4497">
            <w:pPr>
              <w:keepNext/>
              <w:spacing w:after="60" w:line="200" w:lineRule="exact"/>
              <w:ind w:left="-94"/>
              <w:jc w:val="right"/>
              <w:rPr>
                <w:rFonts w:ascii="Arial" w:hAnsi="Arial" w:cs="Arial"/>
                <w:bCs/>
                <w:i/>
              </w:rPr>
            </w:pPr>
          </w:p>
        </w:tc>
      </w:tr>
      <w:tr w:rsidR="00EB4497" w:rsidRPr="00EB4497" w14:paraId="09A63606" w14:textId="77777777" w:rsidTr="005E5A67">
        <w:trPr>
          <w:tblHeader/>
        </w:trPr>
        <w:tc>
          <w:tcPr>
            <w:tcW w:w="1504" w:type="dxa"/>
            <w:vMerge/>
            <w:tcBorders>
              <w:bottom w:val="single" w:sz="4" w:space="0" w:color="auto"/>
            </w:tcBorders>
          </w:tcPr>
          <w:p w14:paraId="4C947E12" w14:textId="77777777" w:rsidR="00EB4497" w:rsidRPr="00EB4497" w:rsidRDefault="00EB4497" w:rsidP="00EB4497">
            <w:pPr>
              <w:keepNext/>
              <w:spacing w:before="120" w:after="60" w:line="200" w:lineRule="exact"/>
              <w:rPr>
                <w:rFonts w:ascii="Arial" w:hAnsi="Arial" w:cs="Arial"/>
                <w:b/>
                <w:i/>
              </w:rPr>
            </w:pPr>
          </w:p>
        </w:tc>
        <w:tc>
          <w:tcPr>
            <w:tcW w:w="1372" w:type="dxa"/>
            <w:gridSpan w:val="2"/>
            <w:tcBorders>
              <w:bottom w:val="single" w:sz="4" w:space="0" w:color="auto"/>
            </w:tcBorders>
          </w:tcPr>
          <w:p w14:paraId="77B5482F" w14:textId="77777777" w:rsidR="00EB4497" w:rsidRPr="00EB4497" w:rsidRDefault="00EB4497" w:rsidP="00EB4497">
            <w:pPr>
              <w:keepNext/>
              <w:spacing w:after="60" w:line="200" w:lineRule="exact"/>
              <w:jc w:val="right"/>
              <w:rPr>
                <w:rFonts w:ascii="Arial" w:hAnsi="Arial" w:cs="Arial"/>
                <w:bCs/>
                <w:i/>
              </w:rPr>
            </w:pPr>
            <w:r w:rsidRPr="00EB4497">
              <w:rPr>
                <w:rFonts w:ascii="Arial" w:hAnsi="Arial" w:cs="Arial"/>
                <w:bCs/>
                <w:i/>
              </w:rPr>
              <w:t>Australia wide</w:t>
            </w:r>
          </w:p>
        </w:tc>
        <w:tc>
          <w:tcPr>
            <w:tcW w:w="1372" w:type="dxa"/>
            <w:tcBorders>
              <w:bottom w:val="single" w:sz="4" w:space="0" w:color="auto"/>
            </w:tcBorders>
          </w:tcPr>
          <w:p w14:paraId="009F3681" w14:textId="77777777" w:rsidR="00EB4497" w:rsidRPr="00EB4497" w:rsidRDefault="00EB4497" w:rsidP="00EB4497">
            <w:pPr>
              <w:keepNext/>
              <w:spacing w:after="60" w:line="200" w:lineRule="exact"/>
              <w:jc w:val="right"/>
              <w:rPr>
                <w:rFonts w:ascii="Arial" w:hAnsi="Arial" w:cs="Arial"/>
                <w:bCs/>
                <w:i/>
              </w:rPr>
            </w:pPr>
            <w:r w:rsidRPr="00EB4497">
              <w:rPr>
                <w:rFonts w:ascii="Arial" w:hAnsi="Arial" w:cs="Arial"/>
                <w:bCs/>
                <w:i/>
              </w:rPr>
              <w:t>High density</w:t>
            </w:r>
          </w:p>
        </w:tc>
        <w:tc>
          <w:tcPr>
            <w:tcW w:w="1456" w:type="dxa"/>
            <w:tcBorders>
              <w:bottom w:val="single" w:sz="4" w:space="0" w:color="auto"/>
            </w:tcBorders>
          </w:tcPr>
          <w:p w14:paraId="76FA970D" w14:textId="77777777" w:rsidR="00EB4497" w:rsidRPr="00EB4497" w:rsidRDefault="00EB4497" w:rsidP="00EB4497">
            <w:pPr>
              <w:keepNext/>
              <w:spacing w:after="60" w:line="200" w:lineRule="exact"/>
              <w:ind w:right="-122"/>
              <w:jc w:val="right"/>
              <w:rPr>
                <w:rFonts w:ascii="Arial" w:hAnsi="Arial" w:cs="Arial"/>
                <w:bCs/>
                <w:i/>
              </w:rPr>
            </w:pPr>
            <w:r w:rsidRPr="00EB4497">
              <w:rPr>
                <w:rFonts w:ascii="Arial" w:hAnsi="Arial" w:cs="Arial"/>
                <w:bCs/>
                <w:i/>
              </w:rPr>
              <w:t>Medium density</w:t>
            </w:r>
          </w:p>
        </w:tc>
        <w:tc>
          <w:tcPr>
            <w:tcW w:w="1320" w:type="dxa"/>
            <w:gridSpan w:val="2"/>
            <w:tcBorders>
              <w:bottom w:val="single" w:sz="4" w:space="0" w:color="auto"/>
            </w:tcBorders>
          </w:tcPr>
          <w:p w14:paraId="0681C3AA" w14:textId="77777777" w:rsidR="00EB4497" w:rsidRPr="00EB4497" w:rsidRDefault="00EB4497" w:rsidP="00EB4497">
            <w:pPr>
              <w:keepNext/>
              <w:spacing w:after="60" w:line="200" w:lineRule="exact"/>
              <w:jc w:val="right"/>
              <w:rPr>
                <w:rFonts w:ascii="Arial" w:hAnsi="Arial" w:cs="Arial"/>
                <w:bCs/>
                <w:i/>
              </w:rPr>
            </w:pPr>
            <w:r w:rsidRPr="00EB4497">
              <w:rPr>
                <w:rFonts w:ascii="Arial" w:hAnsi="Arial" w:cs="Arial"/>
                <w:bCs/>
                <w:i/>
              </w:rPr>
              <w:t>Low density</w:t>
            </w:r>
          </w:p>
        </w:tc>
        <w:tc>
          <w:tcPr>
            <w:tcW w:w="1517" w:type="dxa"/>
            <w:tcBorders>
              <w:bottom w:val="single" w:sz="4" w:space="0" w:color="auto"/>
            </w:tcBorders>
          </w:tcPr>
          <w:p w14:paraId="3B3C0C07" w14:textId="77777777" w:rsidR="00EB4497" w:rsidRPr="00EB4497" w:rsidRDefault="00EB4497" w:rsidP="00EB4497">
            <w:pPr>
              <w:keepNext/>
              <w:spacing w:after="60" w:line="200" w:lineRule="exact"/>
              <w:ind w:left="-94"/>
              <w:jc w:val="right"/>
              <w:rPr>
                <w:rFonts w:ascii="Arial" w:hAnsi="Arial" w:cs="Arial"/>
                <w:bCs/>
                <w:i/>
              </w:rPr>
            </w:pPr>
            <w:r w:rsidRPr="00EB4497">
              <w:rPr>
                <w:rFonts w:ascii="Arial" w:hAnsi="Arial" w:cs="Arial"/>
                <w:bCs/>
                <w:i/>
              </w:rPr>
              <w:t>Remote density</w:t>
            </w:r>
          </w:p>
        </w:tc>
      </w:tr>
      <w:tr w:rsidR="00EB4497" w:rsidRPr="00EB4497" w14:paraId="061CC5DD" w14:textId="77777777" w:rsidTr="005E5A67">
        <w:trPr>
          <w:trHeight w:val="197"/>
        </w:trPr>
        <w:tc>
          <w:tcPr>
            <w:tcW w:w="8541" w:type="dxa"/>
            <w:gridSpan w:val="8"/>
          </w:tcPr>
          <w:p w14:paraId="4873309D" w14:textId="77777777" w:rsidR="00EB4497" w:rsidRPr="00EB4497" w:rsidRDefault="00EB4497" w:rsidP="00EB4497">
            <w:pPr>
              <w:keepNext/>
              <w:spacing w:before="120" w:after="60" w:line="200" w:lineRule="exact"/>
              <w:rPr>
                <w:rFonts w:ascii="Times New Roman" w:hAnsi="Times New Roman" w:cs="Times New Roman"/>
                <w:b/>
              </w:rPr>
            </w:pPr>
            <w:r w:rsidRPr="00EB4497">
              <w:rPr>
                <w:rFonts w:ascii="Times New Roman" w:hAnsi="Times New Roman" w:cs="Times New Roman"/>
                <w:b/>
              </w:rPr>
              <w:t>MHz</w:t>
            </w:r>
          </w:p>
        </w:tc>
      </w:tr>
      <w:tr w:rsidR="00EB4497" w:rsidRPr="00EB4497" w14:paraId="74C50407" w14:textId="77777777" w:rsidTr="005E5A67">
        <w:tc>
          <w:tcPr>
            <w:tcW w:w="1504" w:type="dxa"/>
          </w:tcPr>
          <w:p w14:paraId="18DF660F"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0–30</w:t>
            </w:r>
          </w:p>
        </w:tc>
        <w:tc>
          <w:tcPr>
            <w:tcW w:w="1372" w:type="dxa"/>
            <w:gridSpan w:val="2"/>
            <w:tcBorders>
              <w:top w:val="nil"/>
              <w:left w:val="nil"/>
              <w:bottom w:val="nil"/>
              <w:right w:val="nil"/>
            </w:tcBorders>
            <w:shd w:val="clear" w:color="auto" w:fill="auto"/>
          </w:tcPr>
          <w:p w14:paraId="4D5B1ED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1.2209</w:t>
            </w:r>
          </w:p>
        </w:tc>
        <w:tc>
          <w:tcPr>
            <w:tcW w:w="1372" w:type="dxa"/>
            <w:tcBorders>
              <w:top w:val="nil"/>
              <w:left w:val="nil"/>
              <w:bottom w:val="nil"/>
              <w:right w:val="nil"/>
            </w:tcBorders>
            <w:shd w:val="clear" w:color="auto" w:fill="auto"/>
          </w:tcPr>
          <w:p w14:paraId="3BBA422B"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1.2209</w:t>
            </w:r>
          </w:p>
        </w:tc>
        <w:tc>
          <w:tcPr>
            <w:tcW w:w="1456" w:type="dxa"/>
            <w:tcBorders>
              <w:top w:val="nil"/>
              <w:left w:val="nil"/>
              <w:bottom w:val="nil"/>
              <w:right w:val="nil"/>
            </w:tcBorders>
            <w:shd w:val="clear" w:color="auto" w:fill="auto"/>
          </w:tcPr>
          <w:p w14:paraId="73894A54"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1.2209</w:t>
            </w:r>
          </w:p>
        </w:tc>
        <w:tc>
          <w:tcPr>
            <w:tcW w:w="1320" w:type="dxa"/>
            <w:gridSpan w:val="2"/>
            <w:tcBorders>
              <w:top w:val="nil"/>
              <w:left w:val="nil"/>
              <w:bottom w:val="nil"/>
              <w:right w:val="nil"/>
            </w:tcBorders>
            <w:shd w:val="clear" w:color="auto" w:fill="auto"/>
          </w:tcPr>
          <w:p w14:paraId="74F56921"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1.2209</w:t>
            </w:r>
          </w:p>
        </w:tc>
        <w:tc>
          <w:tcPr>
            <w:tcW w:w="1517" w:type="dxa"/>
            <w:tcBorders>
              <w:top w:val="nil"/>
              <w:left w:val="nil"/>
              <w:bottom w:val="nil"/>
              <w:right w:val="nil"/>
            </w:tcBorders>
            <w:shd w:val="clear" w:color="auto" w:fill="auto"/>
          </w:tcPr>
          <w:p w14:paraId="05CF177F"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1.2209</w:t>
            </w:r>
          </w:p>
        </w:tc>
      </w:tr>
      <w:tr w:rsidR="00EB4497" w:rsidRPr="00EB4497" w14:paraId="0D327C2C" w14:textId="77777777" w:rsidTr="005E5A67">
        <w:tc>
          <w:tcPr>
            <w:tcW w:w="1504" w:type="dxa"/>
          </w:tcPr>
          <w:p w14:paraId="453876C8"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&gt;30–70</w:t>
            </w:r>
          </w:p>
        </w:tc>
        <w:tc>
          <w:tcPr>
            <w:tcW w:w="1372" w:type="dxa"/>
            <w:gridSpan w:val="2"/>
            <w:tcBorders>
              <w:top w:val="nil"/>
              <w:left w:val="nil"/>
              <w:bottom w:val="nil"/>
              <w:right w:val="nil"/>
            </w:tcBorders>
            <w:shd w:val="clear" w:color="auto" w:fill="auto"/>
          </w:tcPr>
          <w:p w14:paraId="2231A269"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2.7579</w:t>
            </w:r>
          </w:p>
        </w:tc>
        <w:tc>
          <w:tcPr>
            <w:tcW w:w="1372" w:type="dxa"/>
            <w:tcBorders>
              <w:top w:val="nil"/>
              <w:left w:val="nil"/>
              <w:bottom w:val="nil"/>
              <w:right w:val="nil"/>
            </w:tcBorders>
            <w:shd w:val="clear" w:color="auto" w:fill="auto"/>
          </w:tcPr>
          <w:p w14:paraId="6530621F"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1.0772</w:t>
            </w:r>
          </w:p>
        </w:tc>
        <w:tc>
          <w:tcPr>
            <w:tcW w:w="1456" w:type="dxa"/>
            <w:tcBorders>
              <w:top w:val="nil"/>
              <w:left w:val="nil"/>
              <w:bottom w:val="nil"/>
              <w:right w:val="nil"/>
            </w:tcBorders>
            <w:shd w:val="clear" w:color="auto" w:fill="auto"/>
          </w:tcPr>
          <w:p w14:paraId="0C31202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0.5730</w:t>
            </w:r>
          </w:p>
        </w:tc>
        <w:tc>
          <w:tcPr>
            <w:tcW w:w="1320" w:type="dxa"/>
            <w:gridSpan w:val="2"/>
            <w:tcBorders>
              <w:top w:val="nil"/>
              <w:left w:val="nil"/>
              <w:bottom w:val="nil"/>
              <w:right w:val="nil"/>
            </w:tcBorders>
            <w:shd w:val="clear" w:color="auto" w:fill="auto"/>
          </w:tcPr>
          <w:p w14:paraId="53AAFFF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0.1236</w:t>
            </w:r>
          </w:p>
        </w:tc>
        <w:tc>
          <w:tcPr>
            <w:tcW w:w="1517" w:type="dxa"/>
            <w:tcBorders>
              <w:top w:val="nil"/>
              <w:left w:val="nil"/>
              <w:bottom w:val="nil"/>
              <w:right w:val="nil"/>
            </w:tcBorders>
            <w:shd w:val="clear" w:color="auto" w:fill="auto"/>
          </w:tcPr>
          <w:p w14:paraId="622A560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0.0617</w:t>
            </w:r>
          </w:p>
        </w:tc>
      </w:tr>
      <w:tr w:rsidR="00EB4497" w:rsidRPr="00EB4497" w14:paraId="5D314347" w14:textId="77777777" w:rsidTr="005E5A67">
        <w:tc>
          <w:tcPr>
            <w:tcW w:w="1504" w:type="dxa"/>
          </w:tcPr>
          <w:p w14:paraId="64D2579C"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&gt;70–399.9</w:t>
            </w:r>
          </w:p>
        </w:tc>
        <w:tc>
          <w:tcPr>
            <w:tcW w:w="1372" w:type="dxa"/>
            <w:gridSpan w:val="2"/>
            <w:tcBorders>
              <w:top w:val="nil"/>
              <w:left w:val="nil"/>
              <w:bottom w:val="nil"/>
              <w:right w:val="nil"/>
            </w:tcBorders>
            <w:shd w:val="clear" w:color="auto" w:fill="auto"/>
          </w:tcPr>
          <w:p w14:paraId="7477DB47"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2.8295</w:t>
            </w:r>
          </w:p>
        </w:tc>
        <w:tc>
          <w:tcPr>
            <w:tcW w:w="1372" w:type="dxa"/>
            <w:tcBorders>
              <w:top w:val="nil"/>
              <w:left w:val="nil"/>
              <w:bottom w:val="nil"/>
              <w:right w:val="nil"/>
            </w:tcBorders>
            <w:shd w:val="clear" w:color="auto" w:fill="auto"/>
          </w:tcPr>
          <w:p w14:paraId="35242A4E"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1.1612</w:t>
            </w:r>
          </w:p>
        </w:tc>
        <w:tc>
          <w:tcPr>
            <w:tcW w:w="1456" w:type="dxa"/>
            <w:tcBorders>
              <w:top w:val="nil"/>
              <w:left w:val="nil"/>
              <w:bottom w:val="nil"/>
              <w:right w:val="nil"/>
            </w:tcBorders>
            <w:shd w:val="clear" w:color="auto" w:fill="auto"/>
          </w:tcPr>
          <w:p w14:paraId="4777C163"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0.5314</w:t>
            </w:r>
          </w:p>
        </w:tc>
        <w:tc>
          <w:tcPr>
            <w:tcW w:w="1320" w:type="dxa"/>
            <w:gridSpan w:val="2"/>
            <w:tcBorders>
              <w:top w:val="nil"/>
              <w:left w:val="nil"/>
              <w:bottom w:val="nil"/>
              <w:right w:val="nil"/>
            </w:tcBorders>
            <w:shd w:val="clear" w:color="auto" w:fill="auto"/>
          </w:tcPr>
          <w:p w14:paraId="5842BEA4"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0.1191</w:t>
            </w:r>
          </w:p>
        </w:tc>
        <w:tc>
          <w:tcPr>
            <w:tcW w:w="1517" w:type="dxa"/>
            <w:tcBorders>
              <w:top w:val="nil"/>
              <w:left w:val="nil"/>
              <w:bottom w:val="nil"/>
              <w:right w:val="nil"/>
            </w:tcBorders>
            <w:shd w:val="clear" w:color="auto" w:fill="auto"/>
          </w:tcPr>
          <w:p w14:paraId="139884F4"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0.0594</w:t>
            </w:r>
          </w:p>
        </w:tc>
      </w:tr>
      <w:tr w:rsidR="00EB4497" w:rsidRPr="00EB4497" w:rsidDel="00F71409" w14:paraId="3FB6FF9D" w14:textId="77777777" w:rsidTr="005E5A67">
        <w:tc>
          <w:tcPr>
            <w:tcW w:w="1504" w:type="dxa"/>
          </w:tcPr>
          <w:p w14:paraId="45EEF54D" w14:textId="77777777" w:rsidR="00EB4497" w:rsidRPr="00EB4497" w:rsidDel="00F71409" w:rsidRDefault="00EB4497" w:rsidP="00EB4497">
            <w:pPr>
              <w:spacing w:after="60" w:line="240" w:lineRule="exact"/>
              <w:rPr>
                <w:rFonts w:ascii="Times New Roman" w:hAnsi="Times New Roman" w:cs="Times New Roman"/>
              </w:rPr>
            </w:pPr>
            <w:r w:rsidRPr="00EB4497">
              <w:rPr>
                <w:rFonts w:ascii="Times New Roman" w:hAnsi="Times New Roman" w:cs="Times New Roman"/>
              </w:rPr>
              <w:t>&gt;399.9–403</w:t>
            </w:r>
          </w:p>
        </w:tc>
        <w:tc>
          <w:tcPr>
            <w:tcW w:w="1372" w:type="dxa"/>
            <w:gridSpan w:val="2"/>
            <w:tcBorders>
              <w:top w:val="nil"/>
              <w:left w:val="nil"/>
              <w:bottom w:val="nil"/>
              <w:right w:val="nil"/>
            </w:tcBorders>
            <w:shd w:val="clear" w:color="auto" w:fill="auto"/>
          </w:tcPr>
          <w:p w14:paraId="7B45642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2.8295</w:t>
            </w:r>
          </w:p>
        </w:tc>
        <w:tc>
          <w:tcPr>
            <w:tcW w:w="1372" w:type="dxa"/>
            <w:tcBorders>
              <w:top w:val="nil"/>
              <w:left w:val="nil"/>
              <w:bottom w:val="nil"/>
              <w:right w:val="nil"/>
            </w:tcBorders>
            <w:shd w:val="clear" w:color="auto" w:fill="auto"/>
          </w:tcPr>
          <w:p w14:paraId="301F726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1.5845</w:t>
            </w:r>
          </w:p>
        </w:tc>
        <w:tc>
          <w:tcPr>
            <w:tcW w:w="1456" w:type="dxa"/>
            <w:tcBorders>
              <w:top w:val="nil"/>
              <w:left w:val="nil"/>
              <w:bottom w:val="nil"/>
              <w:right w:val="nil"/>
            </w:tcBorders>
            <w:shd w:val="clear" w:color="auto" w:fill="auto"/>
          </w:tcPr>
          <w:p w14:paraId="41748B3F"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0.7249</w:t>
            </w:r>
          </w:p>
        </w:tc>
        <w:tc>
          <w:tcPr>
            <w:tcW w:w="1320" w:type="dxa"/>
            <w:gridSpan w:val="2"/>
            <w:tcBorders>
              <w:top w:val="nil"/>
              <w:left w:val="nil"/>
              <w:bottom w:val="nil"/>
              <w:right w:val="nil"/>
            </w:tcBorders>
            <w:shd w:val="clear" w:color="auto" w:fill="auto"/>
          </w:tcPr>
          <w:p w14:paraId="2F0EC1B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0.1236</w:t>
            </w:r>
          </w:p>
        </w:tc>
        <w:tc>
          <w:tcPr>
            <w:tcW w:w="1517" w:type="dxa"/>
            <w:tcBorders>
              <w:top w:val="nil"/>
              <w:left w:val="nil"/>
              <w:bottom w:val="nil"/>
              <w:right w:val="nil"/>
            </w:tcBorders>
            <w:shd w:val="clear" w:color="auto" w:fill="auto"/>
          </w:tcPr>
          <w:p w14:paraId="642A2414"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0.0617</w:t>
            </w:r>
          </w:p>
        </w:tc>
      </w:tr>
      <w:tr w:rsidR="00EB4497" w:rsidRPr="00EB4497" w:rsidDel="00F71409" w14:paraId="53BCCDA0" w14:textId="77777777" w:rsidTr="005E5A67">
        <w:tc>
          <w:tcPr>
            <w:tcW w:w="1504" w:type="dxa"/>
          </w:tcPr>
          <w:p w14:paraId="6A78F689" w14:textId="77777777" w:rsidR="00EB4497" w:rsidRPr="00EB4497" w:rsidDel="00F71409" w:rsidRDefault="00EB4497" w:rsidP="00EB4497">
            <w:pPr>
              <w:spacing w:after="60" w:line="240" w:lineRule="exact"/>
              <w:rPr>
                <w:rFonts w:ascii="Times New Roman" w:hAnsi="Times New Roman" w:cs="Times New Roman"/>
              </w:rPr>
            </w:pPr>
            <w:r w:rsidRPr="00EB4497">
              <w:rPr>
                <w:rFonts w:ascii="Times New Roman" w:hAnsi="Times New Roman" w:cs="Times New Roman"/>
              </w:rPr>
              <w:t>&gt;403–520</w:t>
            </w:r>
          </w:p>
        </w:tc>
        <w:tc>
          <w:tcPr>
            <w:tcW w:w="1372" w:type="dxa"/>
            <w:gridSpan w:val="2"/>
            <w:tcBorders>
              <w:top w:val="nil"/>
              <w:left w:val="nil"/>
              <w:bottom w:val="nil"/>
              <w:right w:val="nil"/>
            </w:tcBorders>
            <w:shd w:val="clear" w:color="auto" w:fill="auto"/>
          </w:tcPr>
          <w:p w14:paraId="3D96D111"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2.8295</w:t>
            </w:r>
          </w:p>
        </w:tc>
        <w:tc>
          <w:tcPr>
            <w:tcW w:w="1372" w:type="dxa"/>
            <w:tcBorders>
              <w:top w:val="nil"/>
              <w:left w:val="nil"/>
              <w:bottom w:val="nil"/>
              <w:right w:val="nil"/>
            </w:tcBorders>
            <w:shd w:val="clear" w:color="auto" w:fill="auto"/>
          </w:tcPr>
          <w:p w14:paraId="5DDF573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2.0970</w:t>
            </w:r>
          </w:p>
        </w:tc>
        <w:tc>
          <w:tcPr>
            <w:tcW w:w="1456" w:type="dxa"/>
            <w:tcBorders>
              <w:top w:val="nil"/>
              <w:left w:val="nil"/>
              <w:bottom w:val="nil"/>
              <w:right w:val="nil"/>
            </w:tcBorders>
            <w:shd w:val="clear" w:color="auto" w:fill="auto"/>
          </w:tcPr>
          <w:p w14:paraId="5C218AE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0.7249</w:t>
            </w:r>
          </w:p>
        </w:tc>
        <w:tc>
          <w:tcPr>
            <w:tcW w:w="1320" w:type="dxa"/>
            <w:gridSpan w:val="2"/>
            <w:tcBorders>
              <w:top w:val="nil"/>
              <w:left w:val="nil"/>
              <w:bottom w:val="nil"/>
              <w:right w:val="nil"/>
            </w:tcBorders>
            <w:shd w:val="clear" w:color="auto" w:fill="auto"/>
          </w:tcPr>
          <w:p w14:paraId="0DD9D8E5"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0.1236</w:t>
            </w:r>
          </w:p>
        </w:tc>
        <w:tc>
          <w:tcPr>
            <w:tcW w:w="1517" w:type="dxa"/>
            <w:tcBorders>
              <w:top w:val="nil"/>
              <w:left w:val="nil"/>
              <w:bottom w:val="nil"/>
              <w:right w:val="nil"/>
            </w:tcBorders>
            <w:shd w:val="clear" w:color="auto" w:fill="auto"/>
          </w:tcPr>
          <w:p w14:paraId="79628608"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0.0000</w:t>
            </w:r>
          </w:p>
        </w:tc>
      </w:tr>
      <w:tr w:rsidR="00EB4497" w:rsidRPr="00EB4497" w:rsidDel="00F71409" w14:paraId="4B0F68DA" w14:textId="77777777" w:rsidTr="005E5A67">
        <w:tc>
          <w:tcPr>
            <w:tcW w:w="1504" w:type="dxa"/>
          </w:tcPr>
          <w:p w14:paraId="0D29628C" w14:textId="77777777" w:rsidR="00EB4497" w:rsidRPr="00EB4497" w:rsidDel="00F71409" w:rsidRDefault="00EB4497" w:rsidP="00EB4497">
            <w:pPr>
              <w:spacing w:after="60" w:line="240" w:lineRule="exact"/>
              <w:rPr>
                <w:rFonts w:ascii="Times New Roman" w:hAnsi="Times New Roman" w:cs="Times New Roman"/>
              </w:rPr>
            </w:pPr>
            <w:r w:rsidRPr="00EB4497">
              <w:rPr>
                <w:rFonts w:ascii="Times New Roman" w:hAnsi="Times New Roman" w:cs="Times New Roman"/>
              </w:rPr>
              <w:t>&gt;520–960</w:t>
            </w:r>
          </w:p>
        </w:tc>
        <w:tc>
          <w:tcPr>
            <w:tcW w:w="1372" w:type="dxa"/>
            <w:gridSpan w:val="2"/>
            <w:tcBorders>
              <w:top w:val="nil"/>
              <w:left w:val="nil"/>
              <w:bottom w:val="nil"/>
              <w:right w:val="nil"/>
            </w:tcBorders>
            <w:shd w:val="clear" w:color="auto" w:fill="auto"/>
          </w:tcPr>
          <w:p w14:paraId="07B64C29"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2.8295</w:t>
            </w:r>
          </w:p>
        </w:tc>
        <w:tc>
          <w:tcPr>
            <w:tcW w:w="1372" w:type="dxa"/>
            <w:tcBorders>
              <w:top w:val="nil"/>
              <w:left w:val="nil"/>
              <w:bottom w:val="nil"/>
              <w:right w:val="nil"/>
            </w:tcBorders>
            <w:shd w:val="clear" w:color="auto" w:fill="auto"/>
          </w:tcPr>
          <w:p w14:paraId="77947651"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1.5845</w:t>
            </w:r>
          </w:p>
        </w:tc>
        <w:tc>
          <w:tcPr>
            <w:tcW w:w="1456" w:type="dxa"/>
            <w:tcBorders>
              <w:top w:val="nil"/>
              <w:left w:val="nil"/>
              <w:bottom w:val="nil"/>
              <w:right w:val="nil"/>
            </w:tcBorders>
            <w:shd w:val="clear" w:color="auto" w:fill="auto"/>
          </w:tcPr>
          <w:p w14:paraId="158BEED3"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0.7249</w:t>
            </w:r>
          </w:p>
        </w:tc>
        <w:tc>
          <w:tcPr>
            <w:tcW w:w="1320" w:type="dxa"/>
            <w:gridSpan w:val="2"/>
            <w:tcBorders>
              <w:top w:val="nil"/>
              <w:left w:val="nil"/>
              <w:bottom w:val="nil"/>
              <w:right w:val="nil"/>
            </w:tcBorders>
            <w:shd w:val="clear" w:color="auto" w:fill="auto"/>
          </w:tcPr>
          <w:p w14:paraId="3455CF9F"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0.1236</w:t>
            </w:r>
          </w:p>
        </w:tc>
        <w:tc>
          <w:tcPr>
            <w:tcW w:w="1517" w:type="dxa"/>
            <w:tcBorders>
              <w:top w:val="nil"/>
              <w:left w:val="nil"/>
              <w:bottom w:val="nil"/>
              <w:right w:val="nil"/>
            </w:tcBorders>
            <w:shd w:val="clear" w:color="auto" w:fill="auto"/>
          </w:tcPr>
          <w:p w14:paraId="5B0ADEBA"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0.0617</w:t>
            </w:r>
          </w:p>
        </w:tc>
      </w:tr>
      <w:tr w:rsidR="00EB4497" w:rsidRPr="00EB4497" w14:paraId="2621EE39" w14:textId="77777777" w:rsidTr="005E5A67">
        <w:tc>
          <w:tcPr>
            <w:tcW w:w="1504" w:type="dxa"/>
          </w:tcPr>
          <w:p w14:paraId="29364086"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&gt;960–2 690</w:t>
            </w:r>
          </w:p>
        </w:tc>
        <w:tc>
          <w:tcPr>
            <w:tcW w:w="1372" w:type="dxa"/>
            <w:gridSpan w:val="2"/>
            <w:tcBorders>
              <w:top w:val="nil"/>
              <w:left w:val="nil"/>
              <w:bottom w:val="nil"/>
              <w:right w:val="nil"/>
            </w:tcBorders>
            <w:shd w:val="clear" w:color="auto" w:fill="auto"/>
          </w:tcPr>
          <w:p w14:paraId="2156198A"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2.8252</w:t>
            </w:r>
          </w:p>
        </w:tc>
        <w:tc>
          <w:tcPr>
            <w:tcW w:w="1372" w:type="dxa"/>
            <w:tcBorders>
              <w:top w:val="nil"/>
              <w:left w:val="nil"/>
              <w:bottom w:val="nil"/>
              <w:right w:val="nil"/>
            </w:tcBorders>
            <w:shd w:val="clear" w:color="auto" w:fill="auto"/>
          </w:tcPr>
          <w:p w14:paraId="7F1E9A3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0.6341</w:t>
            </w:r>
          </w:p>
        </w:tc>
        <w:tc>
          <w:tcPr>
            <w:tcW w:w="1456" w:type="dxa"/>
            <w:tcBorders>
              <w:top w:val="nil"/>
              <w:left w:val="nil"/>
              <w:bottom w:val="nil"/>
              <w:right w:val="nil"/>
            </w:tcBorders>
            <w:shd w:val="clear" w:color="auto" w:fill="auto"/>
          </w:tcPr>
          <w:p w14:paraId="540E72EA"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0.2931</w:t>
            </w:r>
          </w:p>
        </w:tc>
        <w:tc>
          <w:tcPr>
            <w:tcW w:w="1320" w:type="dxa"/>
            <w:gridSpan w:val="2"/>
            <w:tcBorders>
              <w:top w:val="nil"/>
              <w:left w:val="nil"/>
              <w:bottom w:val="nil"/>
              <w:right w:val="nil"/>
            </w:tcBorders>
            <w:shd w:val="clear" w:color="auto" w:fill="auto"/>
          </w:tcPr>
          <w:p w14:paraId="495B537F"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0.1474</w:t>
            </w:r>
          </w:p>
        </w:tc>
        <w:tc>
          <w:tcPr>
            <w:tcW w:w="1517" w:type="dxa"/>
            <w:tcBorders>
              <w:top w:val="nil"/>
              <w:left w:val="nil"/>
              <w:bottom w:val="nil"/>
              <w:right w:val="nil"/>
            </w:tcBorders>
            <w:shd w:val="clear" w:color="auto" w:fill="auto"/>
          </w:tcPr>
          <w:p w14:paraId="4F9F1CD5"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0.0736</w:t>
            </w:r>
          </w:p>
        </w:tc>
      </w:tr>
      <w:tr w:rsidR="00EB4497" w:rsidRPr="00EB4497" w14:paraId="2B58BE38" w14:textId="77777777" w:rsidTr="005E5A67">
        <w:tc>
          <w:tcPr>
            <w:tcW w:w="8541" w:type="dxa"/>
            <w:gridSpan w:val="8"/>
          </w:tcPr>
          <w:p w14:paraId="7EBCC82F" w14:textId="77777777" w:rsidR="00EB4497" w:rsidRPr="00EB4497" w:rsidRDefault="00EB4497" w:rsidP="00EB4497">
            <w:pPr>
              <w:keepNext/>
              <w:spacing w:after="60" w:line="200" w:lineRule="exact"/>
              <w:rPr>
                <w:rFonts w:ascii="Times New Roman" w:hAnsi="Times New Roman" w:cs="Times New Roman"/>
                <w:b/>
              </w:rPr>
            </w:pPr>
            <w:r w:rsidRPr="00EB4497">
              <w:rPr>
                <w:rFonts w:ascii="Times New Roman" w:hAnsi="Times New Roman" w:cs="Times New Roman"/>
                <w:b/>
              </w:rPr>
              <w:t>GHz</w:t>
            </w:r>
          </w:p>
        </w:tc>
      </w:tr>
      <w:tr w:rsidR="00EB4497" w:rsidRPr="00EB4497" w14:paraId="140F2A29" w14:textId="77777777" w:rsidTr="005E5A67">
        <w:tc>
          <w:tcPr>
            <w:tcW w:w="1525" w:type="dxa"/>
            <w:gridSpan w:val="2"/>
          </w:tcPr>
          <w:p w14:paraId="068629A9"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&gt;2.69–5.0</w:t>
            </w:r>
          </w:p>
        </w:tc>
        <w:tc>
          <w:tcPr>
            <w:tcW w:w="1351" w:type="dxa"/>
            <w:tcBorders>
              <w:top w:val="nil"/>
              <w:left w:val="nil"/>
              <w:bottom w:val="nil"/>
              <w:right w:val="nil"/>
            </w:tcBorders>
            <w:shd w:val="clear" w:color="auto" w:fill="auto"/>
          </w:tcPr>
          <w:p w14:paraId="63F8FE87"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2.8221</w:t>
            </w:r>
          </w:p>
        </w:tc>
        <w:tc>
          <w:tcPr>
            <w:tcW w:w="1372" w:type="dxa"/>
            <w:tcBorders>
              <w:top w:val="nil"/>
              <w:left w:val="nil"/>
              <w:bottom w:val="nil"/>
              <w:right w:val="nil"/>
            </w:tcBorders>
            <w:shd w:val="clear" w:color="auto" w:fill="auto"/>
          </w:tcPr>
          <w:p w14:paraId="62495B7B"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0.5243</w:t>
            </w:r>
          </w:p>
        </w:tc>
        <w:tc>
          <w:tcPr>
            <w:tcW w:w="1466" w:type="dxa"/>
            <w:gridSpan w:val="2"/>
            <w:tcBorders>
              <w:top w:val="nil"/>
              <w:left w:val="nil"/>
              <w:bottom w:val="nil"/>
              <w:right w:val="nil"/>
            </w:tcBorders>
            <w:shd w:val="clear" w:color="auto" w:fill="auto"/>
          </w:tcPr>
          <w:p w14:paraId="334760BD"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0.2125</w:t>
            </w:r>
          </w:p>
        </w:tc>
        <w:tc>
          <w:tcPr>
            <w:tcW w:w="1310" w:type="dxa"/>
            <w:tcBorders>
              <w:top w:val="nil"/>
              <w:left w:val="nil"/>
              <w:bottom w:val="nil"/>
              <w:right w:val="nil"/>
            </w:tcBorders>
            <w:shd w:val="clear" w:color="auto" w:fill="auto"/>
          </w:tcPr>
          <w:p w14:paraId="5457117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0.1760</w:t>
            </w:r>
          </w:p>
        </w:tc>
        <w:tc>
          <w:tcPr>
            <w:tcW w:w="1517" w:type="dxa"/>
            <w:tcBorders>
              <w:top w:val="nil"/>
              <w:left w:val="nil"/>
              <w:bottom w:val="nil"/>
              <w:right w:val="nil"/>
            </w:tcBorders>
            <w:shd w:val="clear" w:color="auto" w:fill="auto"/>
          </w:tcPr>
          <w:p w14:paraId="2B4513A3"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0.0880</w:t>
            </w:r>
          </w:p>
        </w:tc>
      </w:tr>
      <w:tr w:rsidR="00EB4497" w:rsidRPr="00EB4497" w14:paraId="3436268E" w14:textId="77777777" w:rsidTr="005E5A67">
        <w:tc>
          <w:tcPr>
            <w:tcW w:w="1525" w:type="dxa"/>
            <w:gridSpan w:val="2"/>
          </w:tcPr>
          <w:p w14:paraId="24D1277C"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&gt;5.0–8.5</w:t>
            </w:r>
          </w:p>
        </w:tc>
        <w:tc>
          <w:tcPr>
            <w:tcW w:w="1351" w:type="dxa"/>
            <w:tcBorders>
              <w:top w:val="nil"/>
              <w:left w:val="nil"/>
              <w:bottom w:val="nil"/>
              <w:right w:val="nil"/>
            </w:tcBorders>
            <w:shd w:val="clear" w:color="auto" w:fill="auto"/>
          </w:tcPr>
          <w:p w14:paraId="06E4898E"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2.3827</w:t>
            </w:r>
          </w:p>
        </w:tc>
        <w:tc>
          <w:tcPr>
            <w:tcW w:w="1372" w:type="dxa"/>
            <w:tcBorders>
              <w:top w:val="nil"/>
              <w:left w:val="nil"/>
              <w:bottom w:val="nil"/>
              <w:right w:val="nil"/>
            </w:tcBorders>
            <w:shd w:val="clear" w:color="auto" w:fill="auto"/>
          </w:tcPr>
          <w:p w14:paraId="087DC755"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0.4405</w:t>
            </w:r>
          </w:p>
        </w:tc>
        <w:tc>
          <w:tcPr>
            <w:tcW w:w="1466" w:type="dxa"/>
            <w:gridSpan w:val="2"/>
            <w:tcBorders>
              <w:top w:val="nil"/>
              <w:left w:val="nil"/>
              <w:bottom w:val="nil"/>
              <w:right w:val="nil"/>
            </w:tcBorders>
            <w:shd w:val="clear" w:color="auto" w:fill="auto"/>
          </w:tcPr>
          <w:p w14:paraId="5C54CAF0"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0.2051</w:t>
            </w:r>
          </w:p>
        </w:tc>
        <w:tc>
          <w:tcPr>
            <w:tcW w:w="1310" w:type="dxa"/>
            <w:tcBorders>
              <w:top w:val="nil"/>
              <w:left w:val="nil"/>
              <w:bottom w:val="nil"/>
              <w:right w:val="nil"/>
            </w:tcBorders>
            <w:shd w:val="clear" w:color="auto" w:fill="auto"/>
          </w:tcPr>
          <w:p w14:paraId="3BFA48D5"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0.0934</w:t>
            </w:r>
          </w:p>
        </w:tc>
        <w:tc>
          <w:tcPr>
            <w:tcW w:w="1517" w:type="dxa"/>
            <w:tcBorders>
              <w:top w:val="nil"/>
              <w:left w:val="nil"/>
              <w:bottom w:val="nil"/>
              <w:right w:val="nil"/>
            </w:tcBorders>
            <w:shd w:val="clear" w:color="auto" w:fill="auto"/>
          </w:tcPr>
          <w:p w14:paraId="0BC8DF96"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0.0453</w:t>
            </w:r>
          </w:p>
        </w:tc>
      </w:tr>
      <w:tr w:rsidR="00EB4497" w:rsidRPr="00EB4497" w14:paraId="4DFBD596" w14:textId="77777777" w:rsidTr="005E5A67">
        <w:tc>
          <w:tcPr>
            <w:tcW w:w="1525" w:type="dxa"/>
            <w:gridSpan w:val="2"/>
          </w:tcPr>
          <w:p w14:paraId="1C71DDBF"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&gt;8.5–14.5</w:t>
            </w:r>
          </w:p>
        </w:tc>
        <w:tc>
          <w:tcPr>
            <w:tcW w:w="1351" w:type="dxa"/>
            <w:tcBorders>
              <w:top w:val="nil"/>
              <w:left w:val="nil"/>
              <w:bottom w:val="nil"/>
              <w:right w:val="nil"/>
            </w:tcBorders>
            <w:shd w:val="clear" w:color="auto" w:fill="auto"/>
          </w:tcPr>
          <w:p w14:paraId="575498CA"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1.0500</w:t>
            </w:r>
          </w:p>
        </w:tc>
        <w:tc>
          <w:tcPr>
            <w:tcW w:w="1372" w:type="dxa"/>
            <w:tcBorders>
              <w:top w:val="nil"/>
              <w:left w:val="nil"/>
              <w:bottom w:val="nil"/>
              <w:right w:val="nil"/>
            </w:tcBorders>
            <w:shd w:val="clear" w:color="auto" w:fill="auto"/>
          </w:tcPr>
          <w:p w14:paraId="6376644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0.3780</w:t>
            </w:r>
          </w:p>
        </w:tc>
        <w:tc>
          <w:tcPr>
            <w:tcW w:w="1466" w:type="dxa"/>
            <w:gridSpan w:val="2"/>
            <w:tcBorders>
              <w:top w:val="nil"/>
              <w:left w:val="nil"/>
              <w:bottom w:val="nil"/>
              <w:right w:val="nil"/>
            </w:tcBorders>
            <w:shd w:val="clear" w:color="auto" w:fill="auto"/>
          </w:tcPr>
          <w:p w14:paraId="4FF120E0"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0.0894</w:t>
            </w:r>
          </w:p>
        </w:tc>
        <w:tc>
          <w:tcPr>
            <w:tcW w:w="1310" w:type="dxa"/>
            <w:tcBorders>
              <w:top w:val="nil"/>
              <w:left w:val="nil"/>
              <w:bottom w:val="nil"/>
              <w:right w:val="nil"/>
            </w:tcBorders>
            <w:shd w:val="clear" w:color="auto" w:fill="auto"/>
          </w:tcPr>
          <w:p w14:paraId="7087169A"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0.0065</w:t>
            </w:r>
          </w:p>
        </w:tc>
        <w:tc>
          <w:tcPr>
            <w:tcW w:w="1517" w:type="dxa"/>
            <w:tcBorders>
              <w:top w:val="nil"/>
              <w:left w:val="nil"/>
              <w:bottom w:val="nil"/>
              <w:right w:val="nil"/>
            </w:tcBorders>
            <w:shd w:val="clear" w:color="auto" w:fill="auto"/>
          </w:tcPr>
          <w:p w14:paraId="097AFB00"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0.0031</w:t>
            </w:r>
          </w:p>
        </w:tc>
      </w:tr>
      <w:tr w:rsidR="00EB4497" w:rsidRPr="00EB4497" w14:paraId="52F538A4" w14:textId="77777777" w:rsidTr="005E5A67">
        <w:tc>
          <w:tcPr>
            <w:tcW w:w="1525" w:type="dxa"/>
            <w:gridSpan w:val="2"/>
          </w:tcPr>
          <w:p w14:paraId="513DCA3C"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&gt;14.5–31.3</w:t>
            </w:r>
          </w:p>
        </w:tc>
        <w:tc>
          <w:tcPr>
            <w:tcW w:w="1351" w:type="dxa"/>
            <w:tcBorders>
              <w:top w:val="nil"/>
              <w:left w:val="nil"/>
              <w:bottom w:val="nil"/>
              <w:right w:val="nil"/>
            </w:tcBorders>
            <w:shd w:val="clear" w:color="auto" w:fill="auto"/>
          </w:tcPr>
          <w:p w14:paraId="4A844B78"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1.0500</w:t>
            </w:r>
          </w:p>
        </w:tc>
        <w:tc>
          <w:tcPr>
            <w:tcW w:w="1372" w:type="dxa"/>
            <w:tcBorders>
              <w:top w:val="nil"/>
              <w:left w:val="nil"/>
              <w:bottom w:val="nil"/>
              <w:right w:val="nil"/>
            </w:tcBorders>
            <w:shd w:val="clear" w:color="auto" w:fill="auto"/>
          </w:tcPr>
          <w:p w14:paraId="5050151B"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0.2796</w:t>
            </w:r>
          </w:p>
        </w:tc>
        <w:tc>
          <w:tcPr>
            <w:tcW w:w="1466" w:type="dxa"/>
            <w:gridSpan w:val="2"/>
            <w:tcBorders>
              <w:top w:val="nil"/>
              <w:left w:val="nil"/>
              <w:bottom w:val="nil"/>
              <w:right w:val="nil"/>
            </w:tcBorders>
            <w:shd w:val="clear" w:color="auto" w:fill="auto"/>
          </w:tcPr>
          <w:p w14:paraId="2B4696D5"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0.0614</w:t>
            </w:r>
          </w:p>
        </w:tc>
        <w:tc>
          <w:tcPr>
            <w:tcW w:w="1310" w:type="dxa"/>
            <w:tcBorders>
              <w:top w:val="nil"/>
              <w:left w:val="nil"/>
              <w:bottom w:val="nil"/>
              <w:right w:val="nil"/>
            </w:tcBorders>
            <w:shd w:val="clear" w:color="auto" w:fill="auto"/>
          </w:tcPr>
          <w:p w14:paraId="4E15440B"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0.0065</w:t>
            </w:r>
          </w:p>
        </w:tc>
        <w:tc>
          <w:tcPr>
            <w:tcW w:w="1517" w:type="dxa"/>
            <w:tcBorders>
              <w:top w:val="nil"/>
              <w:left w:val="nil"/>
              <w:bottom w:val="nil"/>
              <w:right w:val="nil"/>
            </w:tcBorders>
            <w:shd w:val="clear" w:color="auto" w:fill="auto"/>
          </w:tcPr>
          <w:p w14:paraId="20E02B98"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0.0031</w:t>
            </w:r>
          </w:p>
        </w:tc>
      </w:tr>
      <w:tr w:rsidR="00EB4497" w:rsidRPr="00EB4497" w14:paraId="418F8074" w14:textId="77777777" w:rsidTr="00926EA7">
        <w:tc>
          <w:tcPr>
            <w:tcW w:w="1525" w:type="dxa"/>
            <w:gridSpan w:val="2"/>
          </w:tcPr>
          <w:p w14:paraId="248ABDED"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&gt;31.3–51.4</w:t>
            </w:r>
          </w:p>
        </w:tc>
        <w:tc>
          <w:tcPr>
            <w:tcW w:w="1351" w:type="dxa"/>
            <w:tcBorders>
              <w:top w:val="nil"/>
              <w:left w:val="nil"/>
              <w:right w:val="nil"/>
            </w:tcBorders>
            <w:shd w:val="clear" w:color="auto" w:fill="auto"/>
          </w:tcPr>
          <w:p w14:paraId="79A4F879"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0.2863</w:t>
            </w:r>
          </w:p>
        </w:tc>
        <w:tc>
          <w:tcPr>
            <w:tcW w:w="1372" w:type="dxa"/>
            <w:tcBorders>
              <w:top w:val="nil"/>
              <w:left w:val="nil"/>
              <w:right w:val="nil"/>
            </w:tcBorders>
            <w:shd w:val="clear" w:color="auto" w:fill="auto"/>
          </w:tcPr>
          <w:p w14:paraId="48DD2FD2"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0.1525</w:t>
            </w:r>
          </w:p>
        </w:tc>
        <w:tc>
          <w:tcPr>
            <w:tcW w:w="1466" w:type="dxa"/>
            <w:gridSpan w:val="2"/>
            <w:tcBorders>
              <w:top w:val="nil"/>
              <w:left w:val="nil"/>
              <w:right w:val="nil"/>
            </w:tcBorders>
            <w:shd w:val="clear" w:color="auto" w:fill="auto"/>
          </w:tcPr>
          <w:p w14:paraId="68805A7C"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0.0331</w:t>
            </w:r>
          </w:p>
        </w:tc>
        <w:tc>
          <w:tcPr>
            <w:tcW w:w="1310" w:type="dxa"/>
            <w:tcBorders>
              <w:top w:val="nil"/>
              <w:left w:val="nil"/>
              <w:right w:val="nil"/>
            </w:tcBorders>
            <w:shd w:val="clear" w:color="auto" w:fill="auto"/>
          </w:tcPr>
          <w:p w14:paraId="1F1C4707"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0.0011</w:t>
            </w:r>
          </w:p>
        </w:tc>
        <w:tc>
          <w:tcPr>
            <w:tcW w:w="1517" w:type="dxa"/>
            <w:tcBorders>
              <w:top w:val="nil"/>
              <w:left w:val="nil"/>
              <w:right w:val="nil"/>
            </w:tcBorders>
            <w:shd w:val="clear" w:color="auto" w:fill="auto"/>
          </w:tcPr>
          <w:p w14:paraId="1ADD9450"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0.0006</w:t>
            </w:r>
          </w:p>
        </w:tc>
      </w:tr>
      <w:tr w:rsidR="00EB4497" w:rsidRPr="00EB4497" w14:paraId="7D67B97F" w14:textId="77777777" w:rsidTr="00926EA7">
        <w:tc>
          <w:tcPr>
            <w:tcW w:w="1525" w:type="dxa"/>
            <w:gridSpan w:val="2"/>
            <w:tcBorders>
              <w:bottom w:val="single" w:sz="4" w:space="0" w:color="auto"/>
            </w:tcBorders>
          </w:tcPr>
          <w:p w14:paraId="393FAF3E" w14:textId="77777777" w:rsidR="00EB4497" w:rsidRPr="00EB4497" w:rsidRDefault="00EB4497" w:rsidP="00EB4497">
            <w:pPr>
              <w:spacing w:after="60" w:line="240" w:lineRule="exact"/>
              <w:rPr>
                <w:rFonts w:ascii="Times New Roman" w:hAnsi="Times New Roman" w:cs="Times New Roman"/>
              </w:rPr>
            </w:pPr>
            <w:r w:rsidRPr="00EB4497">
              <w:rPr>
                <w:rFonts w:ascii="Times New Roman" w:hAnsi="Times New Roman" w:cs="Times New Roman"/>
              </w:rPr>
              <w:t>&gt;51.4</w:t>
            </w:r>
          </w:p>
        </w:tc>
        <w:tc>
          <w:tcPr>
            <w:tcW w:w="1351" w:type="dxa"/>
            <w:tcBorders>
              <w:top w:val="nil"/>
              <w:left w:val="nil"/>
              <w:bottom w:val="single" w:sz="4" w:space="0" w:color="auto"/>
              <w:right w:val="nil"/>
            </w:tcBorders>
            <w:shd w:val="clear" w:color="auto" w:fill="auto"/>
          </w:tcPr>
          <w:p w14:paraId="5B32B3D7"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0.0283</w:t>
            </w:r>
          </w:p>
        </w:tc>
        <w:tc>
          <w:tcPr>
            <w:tcW w:w="1372" w:type="dxa"/>
            <w:tcBorders>
              <w:top w:val="nil"/>
              <w:left w:val="nil"/>
              <w:bottom w:val="single" w:sz="4" w:space="0" w:color="auto"/>
              <w:right w:val="nil"/>
            </w:tcBorders>
            <w:shd w:val="clear" w:color="auto" w:fill="auto"/>
          </w:tcPr>
          <w:p w14:paraId="432A2289"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0.0028</w:t>
            </w:r>
          </w:p>
        </w:tc>
        <w:tc>
          <w:tcPr>
            <w:tcW w:w="1466" w:type="dxa"/>
            <w:gridSpan w:val="2"/>
            <w:tcBorders>
              <w:top w:val="nil"/>
              <w:left w:val="nil"/>
              <w:bottom w:val="single" w:sz="4" w:space="0" w:color="auto"/>
              <w:right w:val="nil"/>
            </w:tcBorders>
            <w:shd w:val="clear" w:color="auto" w:fill="auto"/>
          </w:tcPr>
          <w:p w14:paraId="427BBD08"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0.0028</w:t>
            </w:r>
          </w:p>
        </w:tc>
        <w:tc>
          <w:tcPr>
            <w:tcW w:w="1310" w:type="dxa"/>
            <w:tcBorders>
              <w:top w:val="nil"/>
              <w:left w:val="nil"/>
              <w:bottom w:val="single" w:sz="4" w:space="0" w:color="auto"/>
              <w:right w:val="nil"/>
            </w:tcBorders>
            <w:shd w:val="clear" w:color="auto" w:fill="auto"/>
          </w:tcPr>
          <w:p w14:paraId="200FBEE4"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0.0003</w:t>
            </w:r>
          </w:p>
        </w:tc>
        <w:tc>
          <w:tcPr>
            <w:tcW w:w="1517" w:type="dxa"/>
            <w:tcBorders>
              <w:top w:val="nil"/>
              <w:left w:val="nil"/>
              <w:bottom w:val="single" w:sz="4" w:space="0" w:color="auto"/>
              <w:right w:val="nil"/>
            </w:tcBorders>
            <w:shd w:val="clear" w:color="auto" w:fill="auto"/>
          </w:tcPr>
          <w:p w14:paraId="171AE249" w14:textId="77777777" w:rsidR="00EB4497" w:rsidRPr="00EB4497" w:rsidRDefault="00EB4497" w:rsidP="00EB4497">
            <w:pPr>
              <w:spacing w:line="256" w:lineRule="auto"/>
              <w:jc w:val="right"/>
              <w:rPr>
                <w:rFonts w:ascii="Times New Roman" w:hAnsi="Times New Roman" w:cs="Times New Roman"/>
              </w:rPr>
            </w:pPr>
            <w:r w:rsidRPr="00EB4497">
              <w:rPr>
                <w:rFonts w:ascii="Times New Roman" w:hAnsi="Times New Roman" w:cs="Times New Roman"/>
              </w:rPr>
              <w:t>0.0003</w:t>
            </w:r>
          </w:p>
        </w:tc>
      </w:tr>
    </w:tbl>
    <w:p w14:paraId="764DCB8D" w14:textId="216133FF" w:rsidR="001A6628" w:rsidRPr="001A6628" w:rsidRDefault="001A6628" w:rsidP="001A6628">
      <w:pPr>
        <w:suppressAutoHyphens/>
        <w:snapToGrid w:val="0"/>
        <w:spacing w:before="80" w:after="120" w:line="280" w:lineRule="atLeast"/>
        <w:ind w:firstLine="360"/>
        <w:rPr>
          <w:rFonts w:ascii="Times New Roman" w:eastAsia="Times New Roman" w:hAnsi="Times New Roman" w:cs="Times New Roman"/>
          <w:sz w:val="20"/>
          <w:szCs w:val="20"/>
        </w:rPr>
      </w:pPr>
      <w:r w:rsidRPr="00106821">
        <w:rPr>
          <w:rFonts w:ascii="Times New Roman" w:eastAsia="Times New Roman" w:hAnsi="Times New Roman" w:cs="Times New Roman"/>
          <w:i/>
          <w:sz w:val="20"/>
          <w:szCs w:val="20"/>
        </w:rPr>
        <w:t>Note:</w:t>
      </w:r>
      <w:r w:rsidRPr="001A6628">
        <w:rPr>
          <w:rFonts w:ascii="Times New Roman" w:eastAsia="Times New Roman" w:hAnsi="Times New Roman" w:cs="Times New Roman"/>
          <w:sz w:val="20"/>
          <w:szCs w:val="20"/>
        </w:rPr>
        <w:t xml:space="preserve"> </w:t>
      </w:r>
      <w:r w:rsidR="00F85770">
        <w:rPr>
          <w:rFonts w:ascii="Times New Roman" w:eastAsia="Times New Roman" w:hAnsi="Times New Roman" w:cs="Times New Roman"/>
          <w:sz w:val="20"/>
          <w:szCs w:val="20"/>
        </w:rPr>
        <w:tab/>
      </w:r>
      <w:r w:rsidRPr="001A6628">
        <w:rPr>
          <w:rFonts w:ascii="Times New Roman" w:eastAsia="Times New Roman" w:hAnsi="Times New Roman" w:cs="Times New Roman"/>
          <w:sz w:val="20"/>
          <w:szCs w:val="20"/>
        </w:rPr>
        <w:t>Schedule 1 sets out the area density types of spectrum accesses.</w:t>
      </w:r>
    </w:p>
    <w:p w14:paraId="2FD5E9BF" w14:textId="77777777" w:rsidR="002402DF" w:rsidRPr="00394A92" w:rsidRDefault="002402DF" w:rsidP="007A7118">
      <w:pPr>
        <w:pStyle w:val="subsection"/>
        <w:ind w:left="0" w:firstLine="0"/>
      </w:pPr>
    </w:p>
    <w:p w14:paraId="52070CA1" w14:textId="77777777" w:rsidR="007F2900" w:rsidRPr="00394A92" w:rsidRDefault="007F2900" w:rsidP="00394A92">
      <w:pPr>
        <w:keepNext/>
        <w:spacing w:before="240"/>
        <w:rPr>
          <w:rFonts w:ascii="Times New Roman" w:hAnsi="Times New Roman" w:cs="Times New Roman"/>
          <w:b/>
          <w:sz w:val="24"/>
        </w:rPr>
      </w:pPr>
      <w:r w:rsidRPr="00394A92">
        <w:rPr>
          <w:rFonts w:ascii="Times New Roman" w:hAnsi="Times New Roman" w:cs="Times New Roman"/>
          <w:b/>
          <w:sz w:val="24"/>
        </w:rPr>
        <w:lastRenderedPageBreak/>
        <w:t>203</w:t>
      </w:r>
      <w:r w:rsidR="0067301F">
        <w:rPr>
          <w:rFonts w:ascii="Times New Roman" w:hAnsi="Times New Roman" w:cs="Times New Roman"/>
          <w:b/>
          <w:sz w:val="24"/>
        </w:rPr>
        <w:tab/>
      </w:r>
      <w:r w:rsidRPr="00394A92">
        <w:rPr>
          <w:rFonts w:ascii="Times New Roman" w:hAnsi="Times New Roman" w:cs="Times New Roman"/>
          <w:b/>
          <w:sz w:val="24"/>
        </w:rPr>
        <w:t>Minimum annual amount</w:t>
      </w:r>
    </w:p>
    <w:p w14:paraId="737C54D3" w14:textId="77777777" w:rsidR="007F2900" w:rsidRPr="00394A92" w:rsidRDefault="007F2900" w:rsidP="007F2900">
      <w:pPr>
        <w:shd w:val="clear" w:color="auto" w:fill="FFFFFF"/>
        <w:spacing w:before="100" w:beforeAutospacing="1" w:after="100" w:afterAutospacing="1" w:line="240" w:lineRule="auto"/>
        <w:ind w:left="885"/>
        <w:rPr>
          <w:rFonts w:ascii="Times New Roman" w:eastAsia="Times New Roman" w:hAnsi="Times New Roman" w:cs="Times New Roman"/>
          <w:lang w:val="en-US" w:eastAsia="en-AU"/>
        </w:rPr>
      </w:pPr>
      <w:r w:rsidRPr="00394A92">
        <w:rPr>
          <w:rFonts w:ascii="Times New Roman" w:eastAsia="Times New Roman" w:hAnsi="Times New Roman" w:cs="Times New Roman"/>
          <w:lang w:eastAsia="en-AU"/>
        </w:rPr>
        <w:t>If the amount of tax worked out in respect of a spectrum access using item 202 is less than the minimum annual amount, the amount of tax is taken to be the minimum annual amount.</w:t>
      </w:r>
    </w:p>
    <w:bookmarkEnd w:id="11"/>
    <w:p w14:paraId="03CF28C7" w14:textId="77777777" w:rsidR="00EA04F8" w:rsidRDefault="00EA04F8" w:rsidP="00EA04F8">
      <w:pPr>
        <w:rPr>
          <w:sz w:val="18"/>
          <w:szCs w:val="18"/>
        </w:rPr>
        <w:sectPr w:rsidR="00EA04F8" w:rsidSect="00EA04F8">
          <w:headerReference w:type="default" r:id="rId33"/>
          <w:headerReference w:type="first" r:id="rId34"/>
          <w:type w:val="continuous"/>
          <w:pgSz w:w="11906" w:h="16838"/>
          <w:pgMar w:top="1440" w:right="1440" w:bottom="1440" w:left="1440" w:header="708" w:footer="708" w:gutter="0"/>
          <w:cols w:space="708"/>
          <w:titlePg/>
          <w:docGrid w:linePitch="360"/>
        </w:sectPr>
      </w:pPr>
    </w:p>
    <w:p w14:paraId="3D5C132A" w14:textId="77777777" w:rsidR="00B36B44" w:rsidRPr="00F42716" w:rsidRDefault="00B36B44" w:rsidP="00394A92">
      <w:pPr>
        <w:rPr>
          <w:szCs w:val="32"/>
        </w:rPr>
      </w:pPr>
      <w:bookmarkStart w:id="12" w:name="_Toc356315103"/>
      <w:r w:rsidRPr="00394A92">
        <w:rPr>
          <w:rStyle w:val="CharPartNo"/>
          <w:rFonts w:ascii="Times New Roman" w:hAnsi="Times New Roman" w:cs="Times New Roman"/>
          <w:b/>
          <w:sz w:val="32"/>
          <w:szCs w:val="32"/>
        </w:rPr>
        <w:lastRenderedPageBreak/>
        <w:t>Part 3</w:t>
      </w:r>
      <w:r w:rsidR="008055B1" w:rsidRPr="00394A92">
        <w:rPr>
          <w:rFonts w:ascii="Times New Roman" w:hAnsi="Times New Roman" w:cs="Times New Roman"/>
          <w:b/>
          <w:sz w:val="32"/>
          <w:szCs w:val="32"/>
        </w:rPr>
        <w:tab/>
      </w:r>
      <w:r w:rsidRPr="00394A92">
        <w:rPr>
          <w:rStyle w:val="CharPartText"/>
          <w:rFonts w:ascii="Times New Roman" w:hAnsi="Times New Roman" w:cs="Times New Roman"/>
          <w:b/>
          <w:sz w:val="32"/>
          <w:szCs w:val="32"/>
        </w:rPr>
        <w:t>Fixed receive licences</w:t>
      </w:r>
      <w:bookmarkEnd w:id="12"/>
    </w:p>
    <w:p w14:paraId="105806EE" w14:textId="77777777" w:rsidR="00B36B44" w:rsidRPr="005A23B6" w:rsidRDefault="00B36B44"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301</w:t>
      </w:r>
      <w:r w:rsidR="008055B1" w:rsidRPr="005A23B6">
        <w:rPr>
          <w:rFonts w:ascii="Times New Roman" w:hAnsi="Times New Roman" w:cs="Times New Roman"/>
          <w:b/>
          <w:sz w:val="24"/>
          <w:szCs w:val="24"/>
        </w:rPr>
        <w:tab/>
      </w:r>
      <w:r w:rsidRPr="005A23B6">
        <w:rPr>
          <w:rFonts w:ascii="Times New Roman" w:hAnsi="Times New Roman" w:cs="Times New Roman"/>
          <w:b/>
          <w:sz w:val="24"/>
          <w:szCs w:val="24"/>
        </w:rPr>
        <w:t>Licences</w:t>
      </w:r>
    </w:p>
    <w:p w14:paraId="1C0E95AE" w14:textId="77777777" w:rsidR="00B36B44" w:rsidRPr="00194E4C" w:rsidRDefault="00B36B44" w:rsidP="00B36B44">
      <w:pPr>
        <w:pStyle w:val="subsection"/>
      </w:pPr>
      <w:r w:rsidRPr="00194E4C">
        <w:tab/>
      </w:r>
      <w:r w:rsidRPr="00194E4C">
        <w:tab/>
        <w:t>This Part</w:t>
      </w:r>
      <w:r>
        <w:t xml:space="preserve"> </w:t>
      </w:r>
      <w:r w:rsidRPr="00194E4C">
        <w:t>applies to a fixed receive licence.</w:t>
      </w:r>
    </w:p>
    <w:p w14:paraId="7690F70B" w14:textId="77777777" w:rsidR="00B36B44" w:rsidRPr="005A23B6" w:rsidRDefault="00B36B44" w:rsidP="005A23B6">
      <w:pPr>
        <w:spacing w:before="240"/>
        <w:rPr>
          <w:rFonts w:ascii="Times New Roman" w:hAnsi="Times New Roman" w:cs="Times New Roman"/>
          <w:b/>
          <w:sz w:val="24"/>
          <w:szCs w:val="24"/>
        </w:rPr>
      </w:pPr>
      <w:r w:rsidRPr="005A23B6">
        <w:rPr>
          <w:rFonts w:ascii="Times New Roman" w:hAnsi="Times New Roman" w:cs="Times New Roman"/>
          <w:b/>
          <w:sz w:val="24"/>
          <w:szCs w:val="24"/>
        </w:rPr>
        <w:t>302</w:t>
      </w:r>
      <w:r w:rsidR="008055B1" w:rsidRPr="005A23B6">
        <w:rPr>
          <w:rFonts w:ascii="Times New Roman" w:hAnsi="Times New Roman" w:cs="Times New Roman"/>
          <w:b/>
          <w:sz w:val="24"/>
          <w:szCs w:val="24"/>
        </w:rPr>
        <w:tab/>
      </w:r>
      <w:r w:rsidRPr="005A23B6">
        <w:rPr>
          <w:rFonts w:ascii="Times New Roman" w:hAnsi="Times New Roman" w:cs="Times New Roman"/>
          <w:b/>
          <w:sz w:val="24"/>
          <w:szCs w:val="24"/>
        </w:rPr>
        <w:t>Annual amount of tax for spectrum access</w:t>
      </w:r>
    </w:p>
    <w:p w14:paraId="32626219" w14:textId="77777777" w:rsidR="00B36B44" w:rsidRDefault="00B36B44" w:rsidP="00B36B44">
      <w:pPr>
        <w:pStyle w:val="subsection"/>
      </w:pPr>
      <w:r w:rsidRPr="00194E4C">
        <w:tab/>
      </w:r>
      <w:r w:rsidRPr="00194E4C">
        <w:tab/>
      </w:r>
      <w:r w:rsidR="000B56B0">
        <w:t>T</w:t>
      </w:r>
      <w:r w:rsidRPr="00194E4C">
        <w:t>he amount of tax in respect of each spectrum access under the licence is the amount specified in Table 302 for the frequency range and area density type applicable to the spectrum access, multiplied by the bandwidth (in kHz) of the spectrum access.</w:t>
      </w:r>
    </w:p>
    <w:p w14:paraId="085D4627" w14:textId="77777777" w:rsidR="005C1FF4" w:rsidRPr="005C1FF4" w:rsidRDefault="005C1FF4" w:rsidP="005C1FF4">
      <w:pPr>
        <w:keepNext/>
        <w:keepLines/>
        <w:spacing w:before="360" w:after="120" w:line="240" w:lineRule="auto"/>
        <w:ind w:left="964" w:hanging="964"/>
        <w:outlineLvl w:val="0"/>
        <w:rPr>
          <w:rFonts w:ascii="Arial" w:eastAsia="Times New Roman" w:hAnsi="Arial" w:cs="Arial"/>
          <w:b/>
          <w:i/>
          <w:lang w:eastAsia="en-AU"/>
        </w:rPr>
      </w:pPr>
      <w:r w:rsidRPr="005C1FF4">
        <w:rPr>
          <w:rFonts w:ascii="Arial" w:eastAsia="Times New Roman" w:hAnsi="Arial" w:cs="Arial"/>
          <w:b/>
          <w:i/>
          <w:lang w:eastAsia="en-AU"/>
        </w:rPr>
        <w:t xml:space="preserve">Table 302 </w:t>
      </w:r>
    </w:p>
    <w:tbl>
      <w:tblPr>
        <w:tblW w:w="8394" w:type="dxa"/>
        <w:tblInd w:w="108" w:type="dxa"/>
        <w:tblLayout w:type="fixed"/>
        <w:tblLook w:val="0000" w:firstRow="0" w:lastRow="0" w:firstColumn="0" w:lastColumn="0" w:noHBand="0" w:noVBand="0"/>
      </w:tblPr>
      <w:tblGrid>
        <w:gridCol w:w="1440"/>
        <w:gridCol w:w="1446"/>
        <w:gridCol w:w="1264"/>
        <w:gridCol w:w="1581"/>
        <w:gridCol w:w="1228"/>
        <w:gridCol w:w="11"/>
        <w:gridCol w:w="1424"/>
      </w:tblGrid>
      <w:tr w:rsidR="00AF64F2" w:rsidRPr="00AF64F2" w14:paraId="040400AF" w14:textId="77777777" w:rsidTr="005E5A67">
        <w:trPr>
          <w:tblHeader/>
        </w:trPr>
        <w:tc>
          <w:tcPr>
            <w:tcW w:w="1440" w:type="dxa"/>
            <w:vMerge w:val="restart"/>
          </w:tcPr>
          <w:p w14:paraId="419B8226" w14:textId="77777777" w:rsidR="00AF64F2" w:rsidRPr="00AF64F2" w:rsidRDefault="00AF64F2" w:rsidP="00AF64F2">
            <w:pPr>
              <w:keepNext/>
              <w:keepLines/>
              <w:spacing w:before="120" w:after="60" w:line="200" w:lineRule="exact"/>
              <w:rPr>
                <w:rFonts w:ascii="Arial" w:hAnsi="Arial" w:cs="Arial"/>
                <w:b/>
              </w:rPr>
            </w:pPr>
            <w:r w:rsidRPr="00AF64F2">
              <w:rPr>
                <w:rFonts w:ascii="Arial" w:hAnsi="Arial" w:cs="Arial"/>
                <w:b/>
              </w:rPr>
              <w:t>Frequency range</w:t>
            </w:r>
          </w:p>
        </w:tc>
        <w:tc>
          <w:tcPr>
            <w:tcW w:w="6954" w:type="dxa"/>
            <w:gridSpan w:val="6"/>
            <w:vAlign w:val="center"/>
          </w:tcPr>
          <w:p w14:paraId="05DCD5D5" w14:textId="77777777" w:rsidR="00AF64F2" w:rsidRPr="00AF64F2" w:rsidRDefault="00AF64F2" w:rsidP="00AF64F2">
            <w:pPr>
              <w:keepNext/>
              <w:keepLines/>
              <w:spacing w:before="120" w:after="0" w:line="360" w:lineRule="auto"/>
              <w:rPr>
                <w:rFonts w:ascii="Arial" w:hAnsi="Arial" w:cs="Arial"/>
                <w:b/>
              </w:rPr>
            </w:pPr>
            <w:r w:rsidRPr="00AF64F2">
              <w:rPr>
                <w:rFonts w:ascii="Arial" w:hAnsi="Arial" w:cs="Arial"/>
                <w:b/>
              </w:rPr>
              <w:t>Amount ($)</w:t>
            </w:r>
          </w:p>
        </w:tc>
      </w:tr>
      <w:tr w:rsidR="00AF64F2" w:rsidRPr="00AF64F2" w14:paraId="24652D87" w14:textId="77777777" w:rsidTr="005E5A67">
        <w:trPr>
          <w:tblHeader/>
        </w:trPr>
        <w:tc>
          <w:tcPr>
            <w:tcW w:w="1440" w:type="dxa"/>
            <w:vMerge/>
            <w:tcBorders>
              <w:bottom w:val="single" w:sz="4" w:space="0" w:color="auto"/>
            </w:tcBorders>
          </w:tcPr>
          <w:p w14:paraId="289AE4CF" w14:textId="77777777" w:rsidR="00AF64F2" w:rsidRPr="00AF64F2" w:rsidRDefault="00AF64F2" w:rsidP="00AF64F2">
            <w:pPr>
              <w:keepNext/>
              <w:keepLines/>
              <w:spacing w:before="120" w:after="60" w:line="200" w:lineRule="exact"/>
              <w:rPr>
                <w:rFonts w:ascii="Arial" w:hAnsi="Arial" w:cs="Arial"/>
                <w:b/>
                <w:i/>
              </w:rPr>
            </w:pPr>
          </w:p>
        </w:tc>
        <w:tc>
          <w:tcPr>
            <w:tcW w:w="1446" w:type="dxa"/>
          </w:tcPr>
          <w:p w14:paraId="5948AB9E" w14:textId="77777777" w:rsidR="00AF64F2" w:rsidRPr="00AF64F2" w:rsidRDefault="00AF64F2" w:rsidP="00AF64F2">
            <w:pPr>
              <w:keepNext/>
              <w:keepLines/>
              <w:spacing w:after="60" w:line="200" w:lineRule="exact"/>
              <w:jc w:val="right"/>
              <w:rPr>
                <w:rFonts w:ascii="Arial" w:hAnsi="Arial" w:cs="Arial"/>
                <w:bCs/>
                <w:i/>
              </w:rPr>
            </w:pPr>
            <w:r w:rsidRPr="00AF64F2">
              <w:rPr>
                <w:rFonts w:ascii="Arial" w:hAnsi="Arial" w:cs="Arial"/>
                <w:bCs/>
                <w:i/>
              </w:rPr>
              <w:t xml:space="preserve">Area density </w:t>
            </w:r>
          </w:p>
        </w:tc>
        <w:tc>
          <w:tcPr>
            <w:tcW w:w="1264" w:type="dxa"/>
          </w:tcPr>
          <w:p w14:paraId="53ECC51B" w14:textId="77777777" w:rsidR="00AF64F2" w:rsidRPr="00AF64F2" w:rsidRDefault="00AF64F2" w:rsidP="00AF64F2">
            <w:pPr>
              <w:keepNext/>
              <w:keepLines/>
              <w:spacing w:after="60" w:line="200" w:lineRule="exact"/>
              <w:jc w:val="right"/>
              <w:rPr>
                <w:rFonts w:ascii="Arial" w:hAnsi="Arial" w:cs="Arial"/>
                <w:bCs/>
                <w:i/>
              </w:rPr>
            </w:pPr>
          </w:p>
        </w:tc>
        <w:tc>
          <w:tcPr>
            <w:tcW w:w="1581" w:type="dxa"/>
          </w:tcPr>
          <w:p w14:paraId="3D528E8D" w14:textId="77777777" w:rsidR="00AF64F2" w:rsidRPr="00AF64F2" w:rsidRDefault="00AF64F2" w:rsidP="00AF64F2">
            <w:pPr>
              <w:keepNext/>
              <w:keepLines/>
              <w:spacing w:after="60" w:line="200" w:lineRule="exact"/>
              <w:jc w:val="right"/>
              <w:rPr>
                <w:rFonts w:ascii="Arial" w:hAnsi="Arial" w:cs="Arial"/>
                <w:bCs/>
                <w:i/>
              </w:rPr>
            </w:pPr>
          </w:p>
        </w:tc>
        <w:tc>
          <w:tcPr>
            <w:tcW w:w="1239" w:type="dxa"/>
            <w:gridSpan w:val="2"/>
          </w:tcPr>
          <w:p w14:paraId="233386B9" w14:textId="77777777" w:rsidR="00AF64F2" w:rsidRPr="00AF64F2" w:rsidRDefault="00AF64F2" w:rsidP="00AF64F2">
            <w:pPr>
              <w:keepNext/>
              <w:keepLines/>
              <w:spacing w:after="60" w:line="200" w:lineRule="exact"/>
              <w:jc w:val="right"/>
              <w:rPr>
                <w:rFonts w:ascii="Arial" w:hAnsi="Arial" w:cs="Arial"/>
                <w:bCs/>
                <w:i/>
              </w:rPr>
            </w:pPr>
          </w:p>
        </w:tc>
        <w:tc>
          <w:tcPr>
            <w:tcW w:w="1424" w:type="dxa"/>
          </w:tcPr>
          <w:p w14:paraId="0AC43656" w14:textId="77777777" w:rsidR="00AF64F2" w:rsidRPr="00AF64F2" w:rsidRDefault="00AF64F2" w:rsidP="00AF64F2">
            <w:pPr>
              <w:keepNext/>
              <w:keepLines/>
              <w:spacing w:after="60" w:line="200" w:lineRule="exact"/>
              <w:ind w:left="-94"/>
              <w:jc w:val="right"/>
              <w:rPr>
                <w:rFonts w:ascii="Arial" w:hAnsi="Arial" w:cs="Arial"/>
                <w:bCs/>
                <w:i/>
              </w:rPr>
            </w:pPr>
          </w:p>
        </w:tc>
      </w:tr>
      <w:tr w:rsidR="00AF64F2" w:rsidRPr="00AF64F2" w14:paraId="2DE7D9C6" w14:textId="77777777" w:rsidTr="005E5A67">
        <w:trPr>
          <w:tblHeader/>
        </w:trPr>
        <w:tc>
          <w:tcPr>
            <w:tcW w:w="1440" w:type="dxa"/>
            <w:vMerge/>
            <w:tcBorders>
              <w:bottom w:val="single" w:sz="4" w:space="0" w:color="auto"/>
            </w:tcBorders>
          </w:tcPr>
          <w:p w14:paraId="589054EE" w14:textId="77777777" w:rsidR="00AF64F2" w:rsidRPr="00AF64F2" w:rsidRDefault="00AF64F2" w:rsidP="00AF64F2">
            <w:pPr>
              <w:keepNext/>
              <w:keepLines/>
              <w:spacing w:before="120" w:after="60" w:line="200" w:lineRule="exact"/>
              <w:rPr>
                <w:rFonts w:ascii="Arial" w:hAnsi="Arial" w:cs="Arial"/>
                <w:b/>
                <w:i/>
              </w:rPr>
            </w:pPr>
          </w:p>
        </w:tc>
        <w:tc>
          <w:tcPr>
            <w:tcW w:w="1446" w:type="dxa"/>
            <w:tcBorders>
              <w:bottom w:val="single" w:sz="4" w:space="0" w:color="auto"/>
            </w:tcBorders>
          </w:tcPr>
          <w:p w14:paraId="341713D7" w14:textId="77777777" w:rsidR="00AF64F2" w:rsidRPr="00AF64F2" w:rsidRDefault="00AF64F2" w:rsidP="00AF64F2">
            <w:pPr>
              <w:keepNext/>
              <w:keepLines/>
              <w:spacing w:after="60" w:line="200" w:lineRule="exact"/>
              <w:jc w:val="right"/>
              <w:rPr>
                <w:rFonts w:ascii="Arial" w:hAnsi="Arial" w:cs="Arial"/>
                <w:bCs/>
                <w:i/>
              </w:rPr>
            </w:pPr>
            <w:r w:rsidRPr="00AF64F2">
              <w:rPr>
                <w:rFonts w:ascii="Arial" w:hAnsi="Arial" w:cs="Arial"/>
                <w:bCs/>
                <w:i/>
              </w:rPr>
              <w:t>Australia wide</w:t>
            </w:r>
          </w:p>
        </w:tc>
        <w:tc>
          <w:tcPr>
            <w:tcW w:w="1264" w:type="dxa"/>
            <w:tcBorders>
              <w:bottom w:val="single" w:sz="4" w:space="0" w:color="auto"/>
            </w:tcBorders>
          </w:tcPr>
          <w:p w14:paraId="7460EFBA" w14:textId="77777777" w:rsidR="00AF64F2" w:rsidRPr="00AF64F2" w:rsidRDefault="00AF64F2" w:rsidP="00AF64F2">
            <w:pPr>
              <w:keepNext/>
              <w:keepLines/>
              <w:spacing w:after="60" w:line="200" w:lineRule="exact"/>
              <w:jc w:val="right"/>
              <w:rPr>
                <w:rFonts w:ascii="Arial" w:hAnsi="Arial" w:cs="Arial"/>
                <w:bCs/>
                <w:i/>
              </w:rPr>
            </w:pPr>
            <w:r w:rsidRPr="00AF64F2">
              <w:rPr>
                <w:rFonts w:ascii="Arial" w:hAnsi="Arial" w:cs="Arial"/>
                <w:bCs/>
                <w:i/>
              </w:rPr>
              <w:t>High density</w:t>
            </w:r>
          </w:p>
        </w:tc>
        <w:tc>
          <w:tcPr>
            <w:tcW w:w="1581" w:type="dxa"/>
            <w:tcBorders>
              <w:bottom w:val="single" w:sz="4" w:space="0" w:color="auto"/>
            </w:tcBorders>
          </w:tcPr>
          <w:p w14:paraId="45D99D7E" w14:textId="77777777" w:rsidR="00AF64F2" w:rsidRPr="00AF64F2" w:rsidRDefault="00AF64F2" w:rsidP="00AF64F2">
            <w:pPr>
              <w:keepNext/>
              <w:keepLines/>
              <w:spacing w:after="60" w:line="200" w:lineRule="exact"/>
              <w:jc w:val="right"/>
              <w:rPr>
                <w:rFonts w:ascii="Arial" w:hAnsi="Arial" w:cs="Arial"/>
                <w:bCs/>
                <w:i/>
              </w:rPr>
            </w:pPr>
            <w:r w:rsidRPr="00AF64F2">
              <w:rPr>
                <w:rFonts w:ascii="Arial" w:hAnsi="Arial" w:cs="Arial"/>
                <w:bCs/>
                <w:i/>
              </w:rPr>
              <w:t>Medium density</w:t>
            </w:r>
          </w:p>
        </w:tc>
        <w:tc>
          <w:tcPr>
            <w:tcW w:w="1239" w:type="dxa"/>
            <w:gridSpan w:val="2"/>
            <w:tcBorders>
              <w:bottom w:val="single" w:sz="4" w:space="0" w:color="auto"/>
            </w:tcBorders>
          </w:tcPr>
          <w:p w14:paraId="487BCC68" w14:textId="77777777" w:rsidR="00AF64F2" w:rsidRPr="00AF64F2" w:rsidRDefault="00AF64F2" w:rsidP="00AF64F2">
            <w:pPr>
              <w:keepNext/>
              <w:keepLines/>
              <w:spacing w:after="60" w:line="200" w:lineRule="exact"/>
              <w:jc w:val="right"/>
              <w:rPr>
                <w:rFonts w:ascii="Arial" w:hAnsi="Arial" w:cs="Arial"/>
                <w:bCs/>
                <w:i/>
              </w:rPr>
            </w:pPr>
            <w:r w:rsidRPr="00AF64F2">
              <w:rPr>
                <w:rFonts w:ascii="Arial" w:hAnsi="Arial" w:cs="Arial"/>
                <w:bCs/>
                <w:i/>
              </w:rPr>
              <w:t>Low density</w:t>
            </w:r>
          </w:p>
        </w:tc>
        <w:tc>
          <w:tcPr>
            <w:tcW w:w="1424" w:type="dxa"/>
            <w:tcBorders>
              <w:bottom w:val="single" w:sz="4" w:space="0" w:color="auto"/>
            </w:tcBorders>
          </w:tcPr>
          <w:p w14:paraId="505D7F42" w14:textId="77777777" w:rsidR="00AF64F2" w:rsidRPr="00AF64F2" w:rsidRDefault="00AF64F2" w:rsidP="00AF64F2">
            <w:pPr>
              <w:keepNext/>
              <w:keepLines/>
              <w:spacing w:after="60" w:line="200" w:lineRule="exact"/>
              <w:ind w:left="-94"/>
              <w:jc w:val="right"/>
              <w:rPr>
                <w:rFonts w:ascii="Arial" w:hAnsi="Arial" w:cs="Arial"/>
                <w:bCs/>
                <w:i/>
              </w:rPr>
            </w:pPr>
            <w:r w:rsidRPr="00AF64F2">
              <w:rPr>
                <w:rFonts w:ascii="Arial" w:hAnsi="Arial" w:cs="Arial"/>
                <w:bCs/>
                <w:i/>
              </w:rPr>
              <w:t>Remote density</w:t>
            </w:r>
          </w:p>
        </w:tc>
      </w:tr>
      <w:tr w:rsidR="00AF64F2" w:rsidRPr="00AF64F2" w14:paraId="64F27C3F" w14:textId="77777777" w:rsidTr="005E5A67">
        <w:tc>
          <w:tcPr>
            <w:tcW w:w="8394" w:type="dxa"/>
            <w:gridSpan w:val="7"/>
          </w:tcPr>
          <w:p w14:paraId="329A4FC1" w14:textId="77777777" w:rsidR="00AF64F2" w:rsidRPr="00AF64F2" w:rsidRDefault="00AF64F2" w:rsidP="00AF64F2">
            <w:pPr>
              <w:keepNext/>
              <w:keepLines/>
              <w:spacing w:before="120" w:after="60" w:line="200" w:lineRule="exact"/>
              <w:rPr>
                <w:rFonts w:ascii="Times New Roman" w:hAnsi="Times New Roman" w:cs="Times New Roman"/>
                <w:b/>
              </w:rPr>
            </w:pPr>
            <w:r w:rsidRPr="00AF64F2">
              <w:rPr>
                <w:rFonts w:ascii="Times New Roman" w:hAnsi="Times New Roman" w:cs="Times New Roman"/>
                <w:b/>
              </w:rPr>
              <w:t>MHz</w:t>
            </w:r>
          </w:p>
        </w:tc>
      </w:tr>
      <w:tr w:rsidR="00AF64F2" w:rsidRPr="00AF64F2" w14:paraId="581F8814" w14:textId="77777777" w:rsidTr="005E5A67">
        <w:tc>
          <w:tcPr>
            <w:tcW w:w="1440" w:type="dxa"/>
          </w:tcPr>
          <w:p w14:paraId="4595749F"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0–30</w:t>
            </w:r>
          </w:p>
        </w:tc>
        <w:tc>
          <w:tcPr>
            <w:tcW w:w="1446" w:type="dxa"/>
            <w:tcBorders>
              <w:top w:val="nil"/>
              <w:left w:val="nil"/>
              <w:bottom w:val="nil"/>
              <w:right w:val="nil"/>
            </w:tcBorders>
            <w:shd w:val="clear" w:color="auto" w:fill="auto"/>
          </w:tcPr>
          <w:p w14:paraId="11A7DBA5"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22.5674</w:t>
            </w:r>
          </w:p>
        </w:tc>
        <w:tc>
          <w:tcPr>
            <w:tcW w:w="1264" w:type="dxa"/>
            <w:tcBorders>
              <w:top w:val="nil"/>
              <w:left w:val="nil"/>
              <w:bottom w:val="nil"/>
              <w:right w:val="nil"/>
            </w:tcBorders>
            <w:shd w:val="clear" w:color="auto" w:fill="auto"/>
          </w:tcPr>
          <w:p w14:paraId="6FA20149"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22.5674</w:t>
            </w:r>
          </w:p>
        </w:tc>
        <w:tc>
          <w:tcPr>
            <w:tcW w:w="1581" w:type="dxa"/>
            <w:tcBorders>
              <w:top w:val="nil"/>
              <w:left w:val="nil"/>
              <w:bottom w:val="nil"/>
              <w:right w:val="nil"/>
            </w:tcBorders>
            <w:shd w:val="clear" w:color="auto" w:fill="auto"/>
          </w:tcPr>
          <w:p w14:paraId="35183E23"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22.5674</w:t>
            </w:r>
          </w:p>
        </w:tc>
        <w:tc>
          <w:tcPr>
            <w:tcW w:w="1239" w:type="dxa"/>
            <w:gridSpan w:val="2"/>
            <w:tcBorders>
              <w:top w:val="nil"/>
              <w:left w:val="nil"/>
              <w:bottom w:val="nil"/>
              <w:right w:val="nil"/>
            </w:tcBorders>
            <w:shd w:val="clear" w:color="auto" w:fill="auto"/>
          </w:tcPr>
          <w:p w14:paraId="7E149EDA"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22.5674</w:t>
            </w:r>
          </w:p>
        </w:tc>
        <w:tc>
          <w:tcPr>
            <w:tcW w:w="1424" w:type="dxa"/>
            <w:tcBorders>
              <w:top w:val="nil"/>
              <w:left w:val="nil"/>
              <w:bottom w:val="nil"/>
              <w:right w:val="nil"/>
            </w:tcBorders>
            <w:shd w:val="clear" w:color="auto" w:fill="auto"/>
          </w:tcPr>
          <w:p w14:paraId="781EFEBD"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14.3301</w:t>
            </w:r>
          </w:p>
        </w:tc>
      </w:tr>
      <w:tr w:rsidR="00AF64F2" w:rsidRPr="00AF64F2" w14:paraId="75915BE9" w14:textId="77777777" w:rsidTr="005E5A67">
        <w:tc>
          <w:tcPr>
            <w:tcW w:w="1440" w:type="dxa"/>
          </w:tcPr>
          <w:p w14:paraId="4CB44500"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&gt;30–70</w:t>
            </w:r>
          </w:p>
        </w:tc>
        <w:tc>
          <w:tcPr>
            <w:tcW w:w="1446" w:type="dxa"/>
            <w:tcBorders>
              <w:top w:val="nil"/>
              <w:left w:val="nil"/>
              <w:bottom w:val="nil"/>
              <w:right w:val="nil"/>
            </w:tcBorders>
            <w:shd w:val="clear" w:color="auto" w:fill="auto"/>
          </w:tcPr>
          <w:p w14:paraId="3AC7F3C2"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50.9768</w:t>
            </w:r>
          </w:p>
        </w:tc>
        <w:tc>
          <w:tcPr>
            <w:tcW w:w="1264" w:type="dxa"/>
            <w:tcBorders>
              <w:top w:val="nil"/>
              <w:left w:val="nil"/>
              <w:bottom w:val="nil"/>
              <w:right w:val="nil"/>
            </w:tcBorders>
            <w:shd w:val="clear" w:color="auto" w:fill="auto"/>
          </w:tcPr>
          <w:p w14:paraId="23DF1C64"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19.9106</w:t>
            </w:r>
          </w:p>
        </w:tc>
        <w:tc>
          <w:tcPr>
            <w:tcW w:w="1581" w:type="dxa"/>
            <w:tcBorders>
              <w:top w:val="nil"/>
              <w:left w:val="nil"/>
              <w:bottom w:val="nil"/>
              <w:right w:val="nil"/>
            </w:tcBorders>
            <w:shd w:val="clear" w:color="auto" w:fill="auto"/>
          </w:tcPr>
          <w:p w14:paraId="4150E3AC"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10.5907</w:t>
            </w:r>
          </w:p>
        </w:tc>
        <w:tc>
          <w:tcPr>
            <w:tcW w:w="1239" w:type="dxa"/>
            <w:gridSpan w:val="2"/>
            <w:tcBorders>
              <w:top w:val="nil"/>
              <w:left w:val="nil"/>
              <w:bottom w:val="nil"/>
              <w:right w:val="nil"/>
            </w:tcBorders>
            <w:shd w:val="clear" w:color="auto" w:fill="auto"/>
          </w:tcPr>
          <w:p w14:paraId="573B11ED"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2.2855</w:t>
            </w:r>
          </w:p>
        </w:tc>
        <w:tc>
          <w:tcPr>
            <w:tcW w:w="1424" w:type="dxa"/>
            <w:tcBorders>
              <w:top w:val="nil"/>
              <w:left w:val="nil"/>
              <w:bottom w:val="nil"/>
              <w:right w:val="nil"/>
            </w:tcBorders>
            <w:shd w:val="clear" w:color="auto" w:fill="auto"/>
          </w:tcPr>
          <w:p w14:paraId="102BA624"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0.7240</w:t>
            </w:r>
          </w:p>
        </w:tc>
      </w:tr>
      <w:tr w:rsidR="00AF64F2" w:rsidRPr="00AF64F2" w14:paraId="3FD17DF9" w14:textId="77777777" w:rsidTr="005E5A67">
        <w:tc>
          <w:tcPr>
            <w:tcW w:w="1440" w:type="dxa"/>
          </w:tcPr>
          <w:p w14:paraId="647FF99F"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&gt;70–399.9</w:t>
            </w:r>
          </w:p>
        </w:tc>
        <w:tc>
          <w:tcPr>
            <w:tcW w:w="1446" w:type="dxa"/>
            <w:tcBorders>
              <w:top w:val="nil"/>
              <w:left w:val="nil"/>
              <w:bottom w:val="nil"/>
              <w:right w:val="nil"/>
            </w:tcBorders>
            <w:shd w:val="clear" w:color="auto" w:fill="auto"/>
          </w:tcPr>
          <w:p w14:paraId="1C982BE5"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52.3000</w:t>
            </w:r>
          </w:p>
        </w:tc>
        <w:tc>
          <w:tcPr>
            <w:tcW w:w="1264" w:type="dxa"/>
            <w:tcBorders>
              <w:top w:val="nil"/>
              <w:left w:val="nil"/>
              <w:bottom w:val="nil"/>
              <w:right w:val="nil"/>
            </w:tcBorders>
            <w:shd w:val="clear" w:color="auto" w:fill="auto"/>
          </w:tcPr>
          <w:p w14:paraId="14D8AF95"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21.4639</w:t>
            </w:r>
          </w:p>
        </w:tc>
        <w:tc>
          <w:tcPr>
            <w:tcW w:w="1581" w:type="dxa"/>
            <w:tcBorders>
              <w:top w:val="nil"/>
              <w:left w:val="nil"/>
              <w:bottom w:val="nil"/>
              <w:right w:val="nil"/>
            </w:tcBorders>
            <w:shd w:val="clear" w:color="auto" w:fill="auto"/>
          </w:tcPr>
          <w:p w14:paraId="57D4B43B"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9.8219</w:t>
            </w:r>
          </w:p>
        </w:tc>
        <w:tc>
          <w:tcPr>
            <w:tcW w:w="1239" w:type="dxa"/>
            <w:gridSpan w:val="2"/>
            <w:tcBorders>
              <w:top w:val="nil"/>
              <w:left w:val="nil"/>
              <w:bottom w:val="nil"/>
              <w:right w:val="nil"/>
            </w:tcBorders>
            <w:shd w:val="clear" w:color="auto" w:fill="auto"/>
          </w:tcPr>
          <w:p w14:paraId="161311C1"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2.2018</w:t>
            </w:r>
          </w:p>
        </w:tc>
        <w:tc>
          <w:tcPr>
            <w:tcW w:w="1424" w:type="dxa"/>
            <w:tcBorders>
              <w:top w:val="nil"/>
              <w:left w:val="nil"/>
              <w:bottom w:val="nil"/>
              <w:right w:val="nil"/>
            </w:tcBorders>
            <w:shd w:val="clear" w:color="auto" w:fill="auto"/>
          </w:tcPr>
          <w:p w14:paraId="749CD62D"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0.6974</w:t>
            </w:r>
          </w:p>
        </w:tc>
      </w:tr>
      <w:tr w:rsidR="00AF64F2" w:rsidRPr="00AF64F2" w:rsidDel="00F71409" w14:paraId="22AE8E06" w14:textId="77777777" w:rsidTr="005E5A67">
        <w:tc>
          <w:tcPr>
            <w:tcW w:w="1440" w:type="dxa"/>
          </w:tcPr>
          <w:p w14:paraId="62DA9C96" w14:textId="77777777" w:rsidR="00AF64F2" w:rsidRPr="00AF64F2" w:rsidDel="00F71409" w:rsidRDefault="00AF64F2" w:rsidP="00AF64F2">
            <w:pPr>
              <w:tabs>
                <w:tab w:val="left" w:pos="998"/>
              </w:tabs>
              <w:spacing w:before="60" w:after="60" w:line="240" w:lineRule="exact"/>
              <w:rPr>
                <w:rFonts w:ascii="Times New Roman" w:hAnsi="Times New Roman" w:cs="Times New Roman"/>
              </w:rPr>
            </w:pPr>
            <w:r w:rsidRPr="00AF64F2">
              <w:rPr>
                <w:rFonts w:ascii="Times New Roman" w:hAnsi="Times New Roman" w:cs="Times New Roman"/>
              </w:rPr>
              <w:t>&gt;399.9–403</w:t>
            </w:r>
          </w:p>
        </w:tc>
        <w:tc>
          <w:tcPr>
            <w:tcW w:w="1446" w:type="dxa"/>
            <w:tcBorders>
              <w:top w:val="nil"/>
              <w:left w:val="nil"/>
              <w:bottom w:val="nil"/>
              <w:right w:val="nil"/>
            </w:tcBorders>
            <w:shd w:val="clear" w:color="auto" w:fill="auto"/>
          </w:tcPr>
          <w:p w14:paraId="77B60C3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52.3000</w:t>
            </w:r>
          </w:p>
        </w:tc>
        <w:tc>
          <w:tcPr>
            <w:tcW w:w="1264" w:type="dxa"/>
            <w:tcBorders>
              <w:top w:val="nil"/>
              <w:left w:val="nil"/>
              <w:bottom w:val="nil"/>
              <w:right w:val="nil"/>
            </w:tcBorders>
            <w:shd w:val="clear" w:color="auto" w:fill="auto"/>
          </w:tcPr>
          <w:p w14:paraId="1E0099F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29.2880</w:t>
            </w:r>
          </w:p>
        </w:tc>
        <w:tc>
          <w:tcPr>
            <w:tcW w:w="1581" w:type="dxa"/>
            <w:tcBorders>
              <w:top w:val="nil"/>
              <w:left w:val="nil"/>
              <w:bottom w:val="nil"/>
              <w:right w:val="nil"/>
            </w:tcBorders>
            <w:shd w:val="clear" w:color="auto" w:fill="auto"/>
          </w:tcPr>
          <w:p w14:paraId="1820554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13.3993</w:t>
            </w:r>
          </w:p>
        </w:tc>
        <w:tc>
          <w:tcPr>
            <w:tcW w:w="1239" w:type="dxa"/>
            <w:gridSpan w:val="2"/>
            <w:tcBorders>
              <w:top w:val="nil"/>
              <w:left w:val="nil"/>
              <w:bottom w:val="nil"/>
              <w:right w:val="nil"/>
            </w:tcBorders>
            <w:shd w:val="clear" w:color="auto" w:fill="auto"/>
          </w:tcPr>
          <w:p w14:paraId="2B75555F"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2.2855</w:t>
            </w:r>
          </w:p>
        </w:tc>
        <w:tc>
          <w:tcPr>
            <w:tcW w:w="1424" w:type="dxa"/>
            <w:tcBorders>
              <w:top w:val="nil"/>
              <w:left w:val="nil"/>
              <w:bottom w:val="nil"/>
              <w:right w:val="nil"/>
            </w:tcBorders>
            <w:shd w:val="clear" w:color="auto" w:fill="auto"/>
          </w:tcPr>
          <w:p w14:paraId="4F58F4A7"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0.7240</w:t>
            </w:r>
          </w:p>
        </w:tc>
      </w:tr>
      <w:tr w:rsidR="00AF64F2" w:rsidRPr="00AF64F2" w:rsidDel="00F71409" w14:paraId="5CEED32C" w14:textId="77777777" w:rsidTr="005E5A67">
        <w:tc>
          <w:tcPr>
            <w:tcW w:w="1440" w:type="dxa"/>
          </w:tcPr>
          <w:p w14:paraId="1D8B507A" w14:textId="77777777" w:rsidR="00AF64F2" w:rsidRPr="00AF64F2" w:rsidDel="00F71409" w:rsidRDefault="00AF64F2" w:rsidP="00AF64F2">
            <w:pPr>
              <w:tabs>
                <w:tab w:val="left" w:pos="998"/>
              </w:tabs>
              <w:spacing w:before="60" w:after="60" w:line="240" w:lineRule="exact"/>
              <w:rPr>
                <w:rFonts w:ascii="Times New Roman" w:hAnsi="Times New Roman" w:cs="Times New Roman"/>
              </w:rPr>
            </w:pPr>
            <w:r w:rsidRPr="00AF64F2">
              <w:rPr>
                <w:rFonts w:ascii="Times New Roman" w:hAnsi="Times New Roman" w:cs="Times New Roman"/>
              </w:rPr>
              <w:t>&gt;403–520</w:t>
            </w:r>
          </w:p>
        </w:tc>
        <w:tc>
          <w:tcPr>
            <w:tcW w:w="1446" w:type="dxa"/>
            <w:tcBorders>
              <w:top w:val="nil"/>
              <w:left w:val="nil"/>
              <w:bottom w:val="nil"/>
              <w:right w:val="nil"/>
            </w:tcBorders>
            <w:shd w:val="clear" w:color="auto" w:fill="auto"/>
          </w:tcPr>
          <w:p w14:paraId="049B1910"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52.3000</w:t>
            </w:r>
          </w:p>
        </w:tc>
        <w:tc>
          <w:tcPr>
            <w:tcW w:w="1264" w:type="dxa"/>
            <w:tcBorders>
              <w:top w:val="nil"/>
              <w:left w:val="nil"/>
              <w:bottom w:val="nil"/>
              <w:right w:val="nil"/>
            </w:tcBorders>
            <w:shd w:val="clear" w:color="auto" w:fill="auto"/>
          </w:tcPr>
          <w:p w14:paraId="4D1D2BE4"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38.7616</w:t>
            </w:r>
          </w:p>
        </w:tc>
        <w:tc>
          <w:tcPr>
            <w:tcW w:w="1581" w:type="dxa"/>
            <w:tcBorders>
              <w:top w:val="nil"/>
              <w:left w:val="nil"/>
              <w:bottom w:val="nil"/>
              <w:right w:val="nil"/>
            </w:tcBorders>
            <w:shd w:val="clear" w:color="auto" w:fill="auto"/>
          </w:tcPr>
          <w:p w14:paraId="7329A2B1"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13.3993</w:t>
            </w:r>
          </w:p>
        </w:tc>
        <w:tc>
          <w:tcPr>
            <w:tcW w:w="1239" w:type="dxa"/>
            <w:gridSpan w:val="2"/>
            <w:tcBorders>
              <w:top w:val="nil"/>
              <w:left w:val="nil"/>
              <w:bottom w:val="nil"/>
              <w:right w:val="nil"/>
            </w:tcBorders>
            <w:shd w:val="clear" w:color="auto" w:fill="auto"/>
          </w:tcPr>
          <w:p w14:paraId="1F534A7A"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2.2855</w:t>
            </w:r>
          </w:p>
        </w:tc>
        <w:tc>
          <w:tcPr>
            <w:tcW w:w="1424" w:type="dxa"/>
            <w:tcBorders>
              <w:top w:val="nil"/>
              <w:left w:val="nil"/>
              <w:bottom w:val="nil"/>
              <w:right w:val="nil"/>
            </w:tcBorders>
            <w:shd w:val="clear" w:color="auto" w:fill="auto"/>
          </w:tcPr>
          <w:p w14:paraId="595CECA1"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0.0000</w:t>
            </w:r>
          </w:p>
        </w:tc>
      </w:tr>
      <w:tr w:rsidR="00AF64F2" w:rsidRPr="00AF64F2" w:rsidDel="00F71409" w14:paraId="245C1DB1" w14:textId="77777777" w:rsidTr="005E5A67">
        <w:tc>
          <w:tcPr>
            <w:tcW w:w="1440" w:type="dxa"/>
          </w:tcPr>
          <w:p w14:paraId="51283465" w14:textId="77777777" w:rsidR="00AF64F2" w:rsidRPr="00AF64F2" w:rsidDel="00F71409" w:rsidRDefault="00AF64F2" w:rsidP="00AF64F2">
            <w:pPr>
              <w:tabs>
                <w:tab w:val="left" w:pos="998"/>
              </w:tabs>
              <w:spacing w:before="60" w:after="60" w:line="240" w:lineRule="exact"/>
              <w:rPr>
                <w:rFonts w:ascii="Times New Roman" w:hAnsi="Times New Roman" w:cs="Times New Roman"/>
              </w:rPr>
            </w:pPr>
            <w:r w:rsidRPr="00AF64F2">
              <w:rPr>
                <w:rFonts w:ascii="Times New Roman" w:hAnsi="Times New Roman" w:cs="Times New Roman"/>
              </w:rPr>
              <w:t xml:space="preserve">&gt;520–960 </w:t>
            </w:r>
          </w:p>
        </w:tc>
        <w:tc>
          <w:tcPr>
            <w:tcW w:w="1446" w:type="dxa"/>
            <w:tcBorders>
              <w:top w:val="nil"/>
              <w:left w:val="nil"/>
              <w:bottom w:val="nil"/>
              <w:right w:val="nil"/>
            </w:tcBorders>
            <w:shd w:val="clear" w:color="auto" w:fill="auto"/>
          </w:tcPr>
          <w:p w14:paraId="0E6EF8BC"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52.3000</w:t>
            </w:r>
          </w:p>
        </w:tc>
        <w:tc>
          <w:tcPr>
            <w:tcW w:w="1264" w:type="dxa"/>
            <w:tcBorders>
              <w:top w:val="nil"/>
              <w:left w:val="nil"/>
              <w:bottom w:val="nil"/>
              <w:right w:val="nil"/>
            </w:tcBorders>
            <w:shd w:val="clear" w:color="auto" w:fill="auto"/>
          </w:tcPr>
          <w:p w14:paraId="5249094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29.2880</w:t>
            </w:r>
          </w:p>
        </w:tc>
        <w:tc>
          <w:tcPr>
            <w:tcW w:w="1581" w:type="dxa"/>
            <w:tcBorders>
              <w:top w:val="nil"/>
              <w:left w:val="nil"/>
              <w:bottom w:val="nil"/>
              <w:right w:val="nil"/>
            </w:tcBorders>
            <w:shd w:val="clear" w:color="auto" w:fill="auto"/>
          </w:tcPr>
          <w:p w14:paraId="56F6DA57"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13.3993</w:t>
            </w:r>
          </w:p>
        </w:tc>
        <w:tc>
          <w:tcPr>
            <w:tcW w:w="1239" w:type="dxa"/>
            <w:gridSpan w:val="2"/>
            <w:tcBorders>
              <w:top w:val="nil"/>
              <w:left w:val="nil"/>
              <w:bottom w:val="nil"/>
              <w:right w:val="nil"/>
            </w:tcBorders>
            <w:shd w:val="clear" w:color="auto" w:fill="auto"/>
          </w:tcPr>
          <w:p w14:paraId="57230FC0"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2.2855</w:t>
            </w:r>
          </w:p>
        </w:tc>
        <w:tc>
          <w:tcPr>
            <w:tcW w:w="1424" w:type="dxa"/>
            <w:tcBorders>
              <w:top w:val="nil"/>
              <w:left w:val="nil"/>
              <w:bottom w:val="nil"/>
              <w:right w:val="nil"/>
            </w:tcBorders>
            <w:shd w:val="clear" w:color="auto" w:fill="auto"/>
          </w:tcPr>
          <w:p w14:paraId="772011E9" w14:textId="77777777" w:rsidR="00AF64F2" w:rsidRPr="00AF64F2" w:rsidRDefault="00AF64F2" w:rsidP="00AF64F2">
            <w:pPr>
              <w:spacing w:after="0" w:line="240" w:lineRule="auto"/>
              <w:jc w:val="right"/>
              <w:rPr>
                <w:rFonts w:ascii="Times New Roman" w:hAnsi="Times New Roman" w:cs="Times New Roman"/>
              </w:rPr>
            </w:pPr>
            <w:r w:rsidRPr="00AF64F2">
              <w:rPr>
                <w:rFonts w:ascii="Times New Roman" w:hAnsi="Times New Roman" w:cs="Times New Roman"/>
              </w:rPr>
              <w:t>0.7240</w:t>
            </w:r>
          </w:p>
        </w:tc>
      </w:tr>
      <w:tr w:rsidR="00AF64F2" w:rsidRPr="00AF64F2" w14:paraId="304AD2A3" w14:textId="77777777" w:rsidTr="005E5A67">
        <w:tc>
          <w:tcPr>
            <w:tcW w:w="1440" w:type="dxa"/>
          </w:tcPr>
          <w:p w14:paraId="7CEBE77D"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&gt;960–2 690</w:t>
            </w:r>
          </w:p>
        </w:tc>
        <w:tc>
          <w:tcPr>
            <w:tcW w:w="1446" w:type="dxa"/>
            <w:tcBorders>
              <w:top w:val="nil"/>
              <w:left w:val="nil"/>
              <w:bottom w:val="nil"/>
              <w:right w:val="nil"/>
            </w:tcBorders>
            <w:shd w:val="clear" w:color="auto" w:fill="auto"/>
          </w:tcPr>
          <w:p w14:paraId="011C9E99"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1.2344</w:t>
            </w:r>
          </w:p>
        </w:tc>
        <w:tc>
          <w:tcPr>
            <w:tcW w:w="1264" w:type="dxa"/>
            <w:tcBorders>
              <w:top w:val="nil"/>
              <w:left w:val="nil"/>
              <w:bottom w:val="nil"/>
              <w:right w:val="nil"/>
            </w:tcBorders>
            <w:shd w:val="clear" w:color="auto" w:fill="auto"/>
          </w:tcPr>
          <w:p w14:paraId="41FD148C"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0.2771</w:t>
            </w:r>
          </w:p>
        </w:tc>
        <w:tc>
          <w:tcPr>
            <w:tcW w:w="1581" w:type="dxa"/>
            <w:tcBorders>
              <w:top w:val="nil"/>
              <w:left w:val="nil"/>
              <w:bottom w:val="nil"/>
              <w:right w:val="nil"/>
            </w:tcBorders>
            <w:shd w:val="clear" w:color="auto" w:fill="auto"/>
          </w:tcPr>
          <w:p w14:paraId="250A04D8"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0.1281</w:t>
            </w:r>
          </w:p>
        </w:tc>
        <w:tc>
          <w:tcPr>
            <w:tcW w:w="1239" w:type="dxa"/>
            <w:gridSpan w:val="2"/>
            <w:tcBorders>
              <w:top w:val="nil"/>
              <w:left w:val="nil"/>
              <w:bottom w:val="nil"/>
              <w:right w:val="nil"/>
            </w:tcBorders>
            <w:shd w:val="clear" w:color="auto" w:fill="auto"/>
          </w:tcPr>
          <w:p w14:paraId="0C68AA70"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0.0644</w:t>
            </w:r>
          </w:p>
        </w:tc>
        <w:tc>
          <w:tcPr>
            <w:tcW w:w="1424" w:type="dxa"/>
            <w:tcBorders>
              <w:top w:val="nil"/>
              <w:left w:val="nil"/>
              <w:bottom w:val="nil"/>
              <w:right w:val="nil"/>
            </w:tcBorders>
            <w:shd w:val="clear" w:color="auto" w:fill="auto"/>
          </w:tcPr>
          <w:p w14:paraId="265F479B"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0.0321</w:t>
            </w:r>
          </w:p>
        </w:tc>
      </w:tr>
      <w:tr w:rsidR="00AF64F2" w:rsidRPr="00AF64F2" w14:paraId="52C7BBF8" w14:textId="77777777" w:rsidTr="005E5A67">
        <w:tc>
          <w:tcPr>
            <w:tcW w:w="8394" w:type="dxa"/>
            <w:gridSpan w:val="7"/>
          </w:tcPr>
          <w:p w14:paraId="417F7C13" w14:textId="77777777" w:rsidR="00AF64F2" w:rsidRPr="00AF64F2" w:rsidRDefault="00AF64F2" w:rsidP="00AF64F2">
            <w:pPr>
              <w:keepNext/>
              <w:keepLines/>
              <w:spacing w:before="120" w:after="60" w:line="200" w:lineRule="exact"/>
              <w:rPr>
                <w:rFonts w:ascii="Times New Roman" w:hAnsi="Times New Roman" w:cs="Times New Roman"/>
                <w:b/>
              </w:rPr>
            </w:pPr>
            <w:r w:rsidRPr="00AF64F2">
              <w:rPr>
                <w:rFonts w:ascii="Times New Roman" w:hAnsi="Times New Roman" w:cs="Times New Roman"/>
                <w:b/>
              </w:rPr>
              <w:t>GHz</w:t>
            </w:r>
          </w:p>
        </w:tc>
      </w:tr>
      <w:tr w:rsidR="00AF64F2" w:rsidRPr="00AF64F2" w14:paraId="3BEB76D6" w14:textId="77777777" w:rsidTr="005E5A67">
        <w:tc>
          <w:tcPr>
            <w:tcW w:w="1440" w:type="dxa"/>
          </w:tcPr>
          <w:p w14:paraId="5382F57B"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&gt;2.69–5.0</w:t>
            </w:r>
          </w:p>
        </w:tc>
        <w:tc>
          <w:tcPr>
            <w:tcW w:w="1446" w:type="dxa"/>
            <w:tcBorders>
              <w:top w:val="nil"/>
              <w:left w:val="nil"/>
              <w:bottom w:val="nil"/>
              <w:right w:val="nil"/>
            </w:tcBorders>
            <w:shd w:val="clear" w:color="auto" w:fill="auto"/>
          </w:tcPr>
          <w:p w14:paraId="62104819"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1.2331</w:t>
            </w:r>
          </w:p>
        </w:tc>
        <w:tc>
          <w:tcPr>
            <w:tcW w:w="1264" w:type="dxa"/>
            <w:tcBorders>
              <w:top w:val="nil"/>
              <w:left w:val="nil"/>
              <w:bottom w:val="nil"/>
              <w:right w:val="nil"/>
            </w:tcBorders>
            <w:shd w:val="clear" w:color="auto" w:fill="auto"/>
          </w:tcPr>
          <w:p w14:paraId="25AACDD0"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0.2291</w:t>
            </w:r>
          </w:p>
        </w:tc>
        <w:tc>
          <w:tcPr>
            <w:tcW w:w="1581" w:type="dxa"/>
            <w:tcBorders>
              <w:top w:val="nil"/>
              <w:left w:val="nil"/>
              <w:bottom w:val="nil"/>
              <w:right w:val="nil"/>
            </w:tcBorders>
            <w:shd w:val="clear" w:color="auto" w:fill="auto"/>
          </w:tcPr>
          <w:p w14:paraId="24A6592A"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0.0928</w:t>
            </w:r>
          </w:p>
        </w:tc>
        <w:tc>
          <w:tcPr>
            <w:tcW w:w="1228" w:type="dxa"/>
            <w:tcBorders>
              <w:top w:val="nil"/>
              <w:left w:val="nil"/>
              <w:bottom w:val="nil"/>
              <w:right w:val="nil"/>
            </w:tcBorders>
            <w:shd w:val="clear" w:color="auto" w:fill="auto"/>
          </w:tcPr>
          <w:p w14:paraId="1CB7675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0.0769</w:t>
            </w:r>
          </w:p>
        </w:tc>
        <w:tc>
          <w:tcPr>
            <w:tcW w:w="1435" w:type="dxa"/>
            <w:gridSpan w:val="2"/>
            <w:tcBorders>
              <w:top w:val="nil"/>
              <w:left w:val="nil"/>
              <w:bottom w:val="nil"/>
              <w:right w:val="nil"/>
            </w:tcBorders>
            <w:shd w:val="clear" w:color="auto" w:fill="auto"/>
          </w:tcPr>
          <w:p w14:paraId="43054316"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0.0384</w:t>
            </w:r>
          </w:p>
        </w:tc>
      </w:tr>
      <w:tr w:rsidR="00AF64F2" w:rsidRPr="00AF64F2" w14:paraId="02611C09" w14:textId="77777777" w:rsidTr="005E5A67">
        <w:tc>
          <w:tcPr>
            <w:tcW w:w="1440" w:type="dxa"/>
          </w:tcPr>
          <w:p w14:paraId="533AD365" w14:textId="77777777" w:rsidR="00AF64F2" w:rsidRPr="00AF64F2" w:rsidRDefault="00AF64F2" w:rsidP="00AF64F2">
            <w:pPr>
              <w:tabs>
                <w:tab w:val="decimal" w:pos="252"/>
                <w:tab w:val="left" w:pos="815"/>
              </w:tabs>
              <w:spacing w:before="60" w:after="60" w:line="240" w:lineRule="exact"/>
              <w:rPr>
                <w:rFonts w:ascii="Times New Roman" w:hAnsi="Times New Roman" w:cs="Times New Roman"/>
              </w:rPr>
            </w:pPr>
            <w:r w:rsidRPr="00AF64F2">
              <w:rPr>
                <w:rFonts w:ascii="Times New Roman" w:hAnsi="Times New Roman" w:cs="Times New Roman"/>
              </w:rPr>
              <w:t>&gt;5.0–8.5</w:t>
            </w:r>
          </w:p>
        </w:tc>
        <w:tc>
          <w:tcPr>
            <w:tcW w:w="1446" w:type="dxa"/>
            <w:tcBorders>
              <w:top w:val="nil"/>
              <w:left w:val="nil"/>
              <w:bottom w:val="nil"/>
              <w:right w:val="nil"/>
            </w:tcBorders>
            <w:shd w:val="clear" w:color="auto" w:fill="auto"/>
          </w:tcPr>
          <w:p w14:paraId="12CCB9DD"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1.0411</w:t>
            </w:r>
          </w:p>
        </w:tc>
        <w:tc>
          <w:tcPr>
            <w:tcW w:w="1264" w:type="dxa"/>
            <w:tcBorders>
              <w:top w:val="nil"/>
              <w:left w:val="nil"/>
              <w:bottom w:val="nil"/>
              <w:right w:val="nil"/>
            </w:tcBorders>
            <w:shd w:val="clear" w:color="auto" w:fill="auto"/>
          </w:tcPr>
          <w:p w14:paraId="5303038A"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0.1925</w:t>
            </w:r>
          </w:p>
        </w:tc>
        <w:tc>
          <w:tcPr>
            <w:tcW w:w="1581" w:type="dxa"/>
            <w:tcBorders>
              <w:top w:val="nil"/>
              <w:left w:val="nil"/>
              <w:bottom w:val="nil"/>
              <w:right w:val="nil"/>
            </w:tcBorders>
            <w:shd w:val="clear" w:color="auto" w:fill="auto"/>
          </w:tcPr>
          <w:p w14:paraId="35AB9E13"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0.0896</w:t>
            </w:r>
          </w:p>
        </w:tc>
        <w:tc>
          <w:tcPr>
            <w:tcW w:w="1228" w:type="dxa"/>
            <w:tcBorders>
              <w:top w:val="nil"/>
              <w:left w:val="nil"/>
              <w:bottom w:val="nil"/>
              <w:right w:val="nil"/>
            </w:tcBorders>
            <w:shd w:val="clear" w:color="auto" w:fill="auto"/>
          </w:tcPr>
          <w:p w14:paraId="13DC09AF"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0.0408</w:t>
            </w:r>
          </w:p>
        </w:tc>
        <w:tc>
          <w:tcPr>
            <w:tcW w:w="1435" w:type="dxa"/>
            <w:gridSpan w:val="2"/>
            <w:tcBorders>
              <w:top w:val="nil"/>
              <w:left w:val="nil"/>
              <w:bottom w:val="nil"/>
              <w:right w:val="nil"/>
            </w:tcBorders>
            <w:shd w:val="clear" w:color="auto" w:fill="auto"/>
          </w:tcPr>
          <w:p w14:paraId="7B6C3CB0"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0.0198</w:t>
            </w:r>
          </w:p>
        </w:tc>
      </w:tr>
      <w:tr w:rsidR="00AF64F2" w:rsidRPr="00AF64F2" w14:paraId="473FF42D" w14:textId="77777777" w:rsidTr="005E5A67">
        <w:tc>
          <w:tcPr>
            <w:tcW w:w="1440" w:type="dxa"/>
          </w:tcPr>
          <w:p w14:paraId="627D2E8E" w14:textId="77777777" w:rsidR="00AF64F2" w:rsidRPr="00AF64F2" w:rsidRDefault="00AF64F2" w:rsidP="00AF64F2">
            <w:pPr>
              <w:tabs>
                <w:tab w:val="decimal" w:pos="252"/>
                <w:tab w:val="left" w:pos="815"/>
              </w:tabs>
              <w:spacing w:before="60" w:after="60" w:line="240" w:lineRule="exact"/>
              <w:rPr>
                <w:rFonts w:ascii="Times New Roman" w:hAnsi="Times New Roman" w:cs="Times New Roman"/>
              </w:rPr>
            </w:pPr>
            <w:r w:rsidRPr="00AF64F2">
              <w:rPr>
                <w:rFonts w:ascii="Times New Roman" w:hAnsi="Times New Roman" w:cs="Times New Roman"/>
              </w:rPr>
              <w:t>&gt;8.5–14.5</w:t>
            </w:r>
          </w:p>
        </w:tc>
        <w:tc>
          <w:tcPr>
            <w:tcW w:w="1446" w:type="dxa"/>
            <w:tcBorders>
              <w:top w:val="nil"/>
              <w:left w:val="nil"/>
              <w:bottom w:val="nil"/>
              <w:right w:val="nil"/>
            </w:tcBorders>
            <w:shd w:val="clear" w:color="auto" w:fill="auto"/>
          </w:tcPr>
          <w:p w14:paraId="776FDAA5"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0.4588</w:t>
            </w:r>
          </w:p>
        </w:tc>
        <w:tc>
          <w:tcPr>
            <w:tcW w:w="1264" w:type="dxa"/>
            <w:tcBorders>
              <w:top w:val="nil"/>
              <w:left w:val="nil"/>
              <w:bottom w:val="nil"/>
              <w:right w:val="nil"/>
            </w:tcBorders>
            <w:shd w:val="clear" w:color="auto" w:fill="auto"/>
          </w:tcPr>
          <w:p w14:paraId="1923F3B7"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0.1652</w:t>
            </w:r>
          </w:p>
        </w:tc>
        <w:tc>
          <w:tcPr>
            <w:tcW w:w="1581" w:type="dxa"/>
            <w:tcBorders>
              <w:top w:val="nil"/>
              <w:left w:val="nil"/>
              <w:bottom w:val="nil"/>
              <w:right w:val="nil"/>
            </w:tcBorders>
            <w:shd w:val="clear" w:color="auto" w:fill="auto"/>
          </w:tcPr>
          <w:p w14:paraId="13496C0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0.0391</w:t>
            </w:r>
          </w:p>
        </w:tc>
        <w:tc>
          <w:tcPr>
            <w:tcW w:w="1228" w:type="dxa"/>
            <w:tcBorders>
              <w:top w:val="nil"/>
              <w:left w:val="nil"/>
              <w:bottom w:val="nil"/>
              <w:right w:val="nil"/>
            </w:tcBorders>
            <w:shd w:val="clear" w:color="auto" w:fill="auto"/>
          </w:tcPr>
          <w:p w14:paraId="02C30DE3"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0.0028</w:t>
            </w:r>
          </w:p>
        </w:tc>
        <w:tc>
          <w:tcPr>
            <w:tcW w:w="1435" w:type="dxa"/>
            <w:gridSpan w:val="2"/>
            <w:tcBorders>
              <w:top w:val="nil"/>
              <w:left w:val="nil"/>
              <w:bottom w:val="nil"/>
              <w:right w:val="nil"/>
            </w:tcBorders>
            <w:shd w:val="clear" w:color="auto" w:fill="auto"/>
          </w:tcPr>
          <w:p w14:paraId="0FF864C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0.0014</w:t>
            </w:r>
          </w:p>
        </w:tc>
      </w:tr>
      <w:tr w:rsidR="00AF64F2" w:rsidRPr="00AF64F2" w14:paraId="4117FF88" w14:textId="77777777" w:rsidTr="005E5A67">
        <w:tc>
          <w:tcPr>
            <w:tcW w:w="1440" w:type="dxa"/>
          </w:tcPr>
          <w:p w14:paraId="7B873BCF" w14:textId="77777777" w:rsidR="00AF64F2" w:rsidRPr="00AF64F2" w:rsidRDefault="00AF64F2" w:rsidP="00AF64F2">
            <w:pPr>
              <w:tabs>
                <w:tab w:val="decimal" w:pos="252"/>
                <w:tab w:val="left" w:pos="815"/>
              </w:tabs>
              <w:spacing w:before="60" w:after="60" w:line="240" w:lineRule="exact"/>
              <w:rPr>
                <w:rFonts w:ascii="Times New Roman" w:hAnsi="Times New Roman" w:cs="Times New Roman"/>
              </w:rPr>
            </w:pPr>
            <w:r w:rsidRPr="00AF64F2">
              <w:rPr>
                <w:rFonts w:ascii="Times New Roman" w:hAnsi="Times New Roman" w:cs="Times New Roman"/>
              </w:rPr>
              <w:t>&gt;14.5–31.3</w:t>
            </w:r>
          </w:p>
        </w:tc>
        <w:tc>
          <w:tcPr>
            <w:tcW w:w="1446" w:type="dxa"/>
            <w:tcBorders>
              <w:top w:val="nil"/>
              <w:left w:val="nil"/>
              <w:bottom w:val="nil"/>
              <w:right w:val="nil"/>
            </w:tcBorders>
            <w:shd w:val="clear" w:color="auto" w:fill="auto"/>
          </w:tcPr>
          <w:p w14:paraId="0E0E6FC2"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0.4588</w:t>
            </w:r>
          </w:p>
        </w:tc>
        <w:tc>
          <w:tcPr>
            <w:tcW w:w="1264" w:type="dxa"/>
            <w:tcBorders>
              <w:top w:val="nil"/>
              <w:left w:val="nil"/>
              <w:bottom w:val="nil"/>
              <w:right w:val="nil"/>
            </w:tcBorders>
            <w:shd w:val="clear" w:color="auto" w:fill="auto"/>
          </w:tcPr>
          <w:p w14:paraId="5AE22D2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0.1221</w:t>
            </w:r>
          </w:p>
        </w:tc>
        <w:tc>
          <w:tcPr>
            <w:tcW w:w="1581" w:type="dxa"/>
            <w:tcBorders>
              <w:top w:val="nil"/>
              <w:left w:val="nil"/>
              <w:bottom w:val="nil"/>
              <w:right w:val="nil"/>
            </w:tcBorders>
            <w:shd w:val="clear" w:color="auto" w:fill="auto"/>
          </w:tcPr>
          <w:p w14:paraId="31EC3765"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0.0268</w:t>
            </w:r>
          </w:p>
        </w:tc>
        <w:tc>
          <w:tcPr>
            <w:tcW w:w="1228" w:type="dxa"/>
            <w:tcBorders>
              <w:top w:val="nil"/>
              <w:left w:val="nil"/>
              <w:bottom w:val="nil"/>
              <w:right w:val="nil"/>
            </w:tcBorders>
            <w:shd w:val="clear" w:color="auto" w:fill="auto"/>
          </w:tcPr>
          <w:p w14:paraId="4E15F6EE"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0.0028</w:t>
            </w:r>
          </w:p>
        </w:tc>
        <w:tc>
          <w:tcPr>
            <w:tcW w:w="1435" w:type="dxa"/>
            <w:gridSpan w:val="2"/>
            <w:tcBorders>
              <w:top w:val="nil"/>
              <w:left w:val="nil"/>
              <w:bottom w:val="nil"/>
              <w:right w:val="nil"/>
            </w:tcBorders>
            <w:shd w:val="clear" w:color="auto" w:fill="auto"/>
          </w:tcPr>
          <w:p w14:paraId="3BAEEF1D"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0.0014</w:t>
            </w:r>
          </w:p>
        </w:tc>
      </w:tr>
      <w:tr w:rsidR="00AF64F2" w:rsidRPr="00AF64F2" w14:paraId="52632EAF" w14:textId="77777777" w:rsidTr="005E5A67">
        <w:tc>
          <w:tcPr>
            <w:tcW w:w="1440" w:type="dxa"/>
          </w:tcPr>
          <w:p w14:paraId="50B2CFA2" w14:textId="77777777" w:rsidR="00AF64F2" w:rsidRPr="00AF64F2" w:rsidRDefault="00AF64F2" w:rsidP="00AF64F2">
            <w:pPr>
              <w:tabs>
                <w:tab w:val="decimal" w:pos="252"/>
                <w:tab w:val="left" w:pos="815"/>
              </w:tabs>
              <w:spacing w:before="60" w:after="60" w:line="240" w:lineRule="exact"/>
              <w:rPr>
                <w:rFonts w:ascii="Times New Roman" w:hAnsi="Times New Roman" w:cs="Times New Roman"/>
              </w:rPr>
            </w:pPr>
            <w:r w:rsidRPr="00AF64F2">
              <w:rPr>
                <w:rFonts w:ascii="Times New Roman" w:hAnsi="Times New Roman" w:cs="Times New Roman"/>
              </w:rPr>
              <w:t>&gt;31.3–51.4</w:t>
            </w:r>
          </w:p>
        </w:tc>
        <w:tc>
          <w:tcPr>
            <w:tcW w:w="1446" w:type="dxa"/>
            <w:tcBorders>
              <w:top w:val="nil"/>
              <w:left w:val="nil"/>
              <w:bottom w:val="nil"/>
              <w:right w:val="nil"/>
            </w:tcBorders>
            <w:shd w:val="clear" w:color="auto" w:fill="auto"/>
          </w:tcPr>
          <w:p w14:paraId="76D461C6"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0.1251</w:t>
            </w:r>
          </w:p>
        </w:tc>
        <w:tc>
          <w:tcPr>
            <w:tcW w:w="1264" w:type="dxa"/>
            <w:tcBorders>
              <w:top w:val="nil"/>
              <w:left w:val="nil"/>
              <w:bottom w:val="nil"/>
              <w:right w:val="nil"/>
            </w:tcBorders>
            <w:shd w:val="clear" w:color="auto" w:fill="auto"/>
          </w:tcPr>
          <w:p w14:paraId="4CB7E6A9"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0.0666</w:t>
            </w:r>
          </w:p>
        </w:tc>
        <w:tc>
          <w:tcPr>
            <w:tcW w:w="1581" w:type="dxa"/>
            <w:tcBorders>
              <w:top w:val="nil"/>
              <w:left w:val="nil"/>
              <w:bottom w:val="nil"/>
              <w:right w:val="nil"/>
            </w:tcBorders>
            <w:shd w:val="clear" w:color="auto" w:fill="auto"/>
          </w:tcPr>
          <w:p w14:paraId="4618B371"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0.0145</w:t>
            </w:r>
          </w:p>
        </w:tc>
        <w:tc>
          <w:tcPr>
            <w:tcW w:w="1228" w:type="dxa"/>
            <w:tcBorders>
              <w:top w:val="nil"/>
              <w:left w:val="nil"/>
              <w:bottom w:val="nil"/>
              <w:right w:val="nil"/>
            </w:tcBorders>
            <w:shd w:val="clear" w:color="auto" w:fill="auto"/>
          </w:tcPr>
          <w:p w14:paraId="3CA8CBEB"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0.0005</w:t>
            </w:r>
          </w:p>
        </w:tc>
        <w:tc>
          <w:tcPr>
            <w:tcW w:w="1435" w:type="dxa"/>
            <w:gridSpan w:val="2"/>
            <w:tcBorders>
              <w:top w:val="nil"/>
              <w:left w:val="nil"/>
              <w:bottom w:val="nil"/>
              <w:right w:val="nil"/>
            </w:tcBorders>
            <w:shd w:val="clear" w:color="auto" w:fill="auto"/>
          </w:tcPr>
          <w:p w14:paraId="32A3D65B"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0.0002</w:t>
            </w:r>
          </w:p>
        </w:tc>
      </w:tr>
      <w:tr w:rsidR="00AF64F2" w:rsidRPr="00AF64F2" w14:paraId="5882AFD4" w14:textId="77777777" w:rsidTr="005E5A67">
        <w:tc>
          <w:tcPr>
            <w:tcW w:w="1440" w:type="dxa"/>
            <w:tcBorders>
              <w:bottom w:val="single" w:sz="4" w:space="0" w:color="auto"/>
            </w:tcBorders>
          </w:tcPr>
          <w:p w14:paraId="4202D04F" w14:textId="77777777" w:rsidR="00AF64F2" w:rsidRPr="00AF64F2" w:rsidRDefault="00AF64F2" w:rsidP="00AF64F2">
            <w:pPr>
              <w:spacing w:before="60" w:after="60" w:line="240" w:lineRule="exact"/>
              <w:rPr>
                <w:rFonts w:ascii="Times New Roman" w:hAnsi="Times New Roman" w:cs="Times New Roman"/>
              </w:rPr>
            </w:pPr>
            <w:r w:rsidRPr="00AF64F2">
              <w:rPr>
                <w:rFonts w:ascii="Times New Roman" w:hAnsi="Times New Roman" w:cs="Times New Roman"/>
              </w:rPr>
              <w:t>&gt;51.4</w:t>
            </w:r>
          </w:p>
        </w:tc>
        <w:tc>
          <w:tcPr>
            <w:tcW w:w="1446" w:type="dxa"/>
            <w:tcBorders>
              <w:top w:val="nil"/>
              <w:left w:val="nil"/>
              <w:bottom w:val="single" w:sz="8" w:space="0" w:color="auto"/>
              <w:right w:val="nil"/>
            </w:tcBorders>
            <w:shd w:val="clear" w:color="auto" w:fill="auto"/>
          </w:tcPr>
          <w:p w14:paraId="00FE2D49"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0.0124</w:t>
            </w:r>
          </w:p>
        </w:tc>
        <w:tc>
          <w:tcPr>
            <w:tcW w:w="1264" w:type="dxa"/>
            <w:tcBorders>
              <w:top w:val="nil"/>
              <w:left w:val="nil"/>
              <w:bottom w:val="single" w:sz="8" w:space="0" w:color="auto"/>
              <w:right w:val="nil"/>
            </w:tcBorders>
            <w:shd w:val="clear" w:color="auto" w:fill="auto"/>
          </w:tcPr>
          <w:p w14:paraId="321C010B"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0.0012</w:t>
            </w:r>
          </w:p>
        </w:tc>
        <w:tc>
          <w:tcPr>
            <w:tcW w:w="1581" w:type="dxa"/>
            <w:tcBorders>
              <w:top w:val="nil"/>
              <w:left w:val="nil"/>
              <w:bottom w:val="single" w:sz="8" w:space="0" w:color="auto"/>
              <w:right w:val="nil"/>
            </w:tcBorders>
            <w:shd w:val="clear" w:color="auto" w:fill="auto"/>
          </w:tcPr>
          <w:p w14:paraId="7760CD53"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0.0012</w:t>
            </w:r>
          </w:p>
        </w:tc>
        <w:tc>
          <w:tcPr>
            <w:tcW w:w="1228" w:type="dxa"/>
            <w:tcBorders>
              <w:top w:val="nil"/>
              <w:left w:val="nil"/>
              <w:bottom w:val="single" w:sz="8" w:space="0" w:color="auto"/>
              <w:right w:val="nil"/>
            </w:tcBorders>
            <w:shd w:val="clear" w:color="auto" w:fill="auto"/>
          </w:tcPr>
          <w:p w14:paraId="57B1D5AF"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0.0001</w:t>
            </w:r>
          </w:p>
        </w:tc>
        <w:tc>
          <w:tcPr>
            <w:tcW w:w="1435" w:type="dxa"/>
            <w:gridSpan w:val="2"/>
            <w:tcBorders>
              <w:top w:val="nil"/>
              <w:left w:val="nil"/>
              <w:bottom w:val="single" w:sz="8" w:space="0" w:color="auto"/>
              <w:right w:val="nil"/>
            </w:tcBorders>
            <w:shd w:val="clear" w:color="auto" w:fill="auto"/>
          </w:tcPr>
          <w:p w14:paraId="5C5F8BCA" w14:textId="77777777" w:rsidR="00AF64F2" w:rsidRPr="00AF64F2" w:rsidRDefault="00AF64F2" w:rsidP="00AF64F2">
            <w:pPr>
              <w:spacing w:line="256" w:lineRule="auto"/>
              <w:jc w:val="right"/>
              <w:rPr>
                <w:rFonts w:ascii="Times New Roman" w:hAnsi="Times New Roman" w:cs="Times New Roman"/>
              </w:rPr>
            </w:pPr>
            <w:r w:rsidRPr="00AF64F2">
              <w:rPr>
                <w:rFonts w:ascii="Times New Roman" w:hAnsi="Times New Roman" w:cs="Times New Roman"/>
              </w:rPr>
              <w:t>0.0001</w:t>
            </w:r>
          </w:p>
        </w:tc>
      </w:tr>
    </w:tbl>
    <w:p w14:paraId="2859A677" w14:textId="46B23B8B" w:rsidR="002402DF" w:rsidRPr="005C1FF4" w:rsidRDefault="005C1FF4" w:rsidP="007A7118">
      <w:pPr>
        <w:pStyle w:val="subsection"/>
        <w:ind w:left="0" w:firstLine="0"/>
      </w:pPr>
      <w:r w:rsidRPr="007A7118">
        <w:rPr>
          <w:rFonts w:eastAsiaTheme="minorHAnsi"/>
          <w:iCs/>
          <w:sz w:val="20"/>
          <w:lang w:eastAsia="en-US"/>
        </w:rPr>
        <w:t>Note</w:t>
      </w:r>
      <w:r w:rsidRPr="007A7118">
        <w:rPr>
          <w:rFonts w:eastAsiaTheme="minorHAnsi"/>
          <w:sz w:val="20"/>
          <w:lang w:eastAsia="en-US"/>
        </w:rPr>
        <w:t>: Schedule 1 sets out the area density types of spectrum accesses</w:t>
      </w:r>
      <w:r w:rsidRPr="007A7118">
        <w:rPr>
          <w:rFonts w:eastAsiaTheme="minorHAnsi"/>
          <w:szCs w:val="22"/>
          <w:lang w:eastAsia="en-US"/>
        </w:rPr>
        <w:t>.</w:t>
      </w:r>
    </w:p>
    <w:p w14:paraId="12B9AE8C" w14:textId="77777777" w:rsidR="00B36B44" w:rsidRPr="005A23B6" w:rsidRDefault="00B36B44" w:rsidP="005A23B6">
      <w:pPr>
        <w:keepNext/>
        <w:spacing w:before="240"/>
        <w:rPr>
          <w:rFonts w:ascii="Times New Roman" w:hAnsi="Times New Roman" w:cs="Times New Roman"/>
          <w:b/>
          <w:sz w:val="24"/>
          <w:szCs w:val="24"/>
        </w:rPr>
      </w:pPr>
      <w:r w:rsidRPr="005A23B6">
        <w:rPr>
          <w:rFonts w:ascii="Times New Roman" w:hAnsi="Times New Roman" w:cs="Times New Roman"/>
          <w:b/>
          <w:sz w:val="24"/>
          <w:szCs w:val="24"/>
        </w:rPr>
        <w:t>30</w:t>
      </w:r>
      <w:r w:rsidR="00EA41C1" w:rsidRPr="005A23B6">
        <w:rPr>
          <w:rFonts w:ascii="Times New Roman" w:hAnsi="Times New Roman" w:cs="Times New Roman"/>
          <w:b/>
          <w:sz w:val="24"/>
          <w:szCs w:val="24"/>
        </w:rPr>
        <w:t>3</w:t>
      </w:r>
      <w:r w:rsidR="008055B1" w:rsidRPr="005A23B6">
        <w:rPr>
          <w:rFonts w:ascii="Times New Roman" w:hAnsi="Times New Roman" w:cs="Times New Roman"/>
          <w:b/>
          <w:sz w:val="24"/>
          <w:szCs w:val="24"/>
        </w:rPr>
        <w:tab/>
      </w:r>
      <w:r w:rsidRPr="005A23B6">
        <w:rPr>
          <w:rFonts w:ascii="Times New Roman" w:hAnsi="Times New Roman" w:cs="Times New Roman"/>
          <w:b/>
          <w:sz w:val="24"/>
          <w:szCs w:val="24"/>
        </w:rPr>
        <w:t>Minimum annual amount</w:t>
      </w:r>
    </w:p>
    <w:p w14:paraId="7869EFB9" w14:textId="77777777" w:rsidR="007F2900" w:rsidRDefault="00B36B44" w:rsidP="00394A92">
      <w:pPr>
        <w:pStyle w:val="subsection"/>
      </w:pPr>
      <w:r w:rsidRPr="00194E4C">
        <w:tab/>
      </w:r>
      <w:r w:rsidRPr="00194E4C">
        <w:tab/>
        <w:t>If the amount of tax worked out in respect of a spectrum access using item</w:t>
      </w:r>
      <w:r>
        <w:t> </w:t>
      </w:r>
      <w:r w:rsidRPr="00194E4C">
        <w:t xml:space="preserve">302 is less than </w:t>
      </w:r>
      <w:r w:rsidR="009A0228">
        <w:t>the minimum annual amount</w:t>
      </w:r>
      <w:r w:rsidRPr="000567A3">
        <w:t>, the amount of tax is taken to be</w:t>
      </w:r>
      <w:r w:rsidR="009A0228">
        <w:t xml:space="preserve"> the minimum annual amount</w:t>
      </w:r>
      <w:r w:rsidRPr="000567A3">
        <w:t>.</w:t>
      </w:r>
    </w:p>
    <w:p w14:paraId="131E7542" w14:textId="77777777" w:rsidR="00404DAC" w:rsidRDefault="00404DAC" w:rsidP="00404DAC">
      <w:pPr>
        <w:rPr>
          <w:rStyle w:val="CharPartNo"/>
          <w:rFonts w:ascii="Times New Roman" w:hAnsi="Times New Roman" w:cs="Times New Roman"/>
          <w:b/>
          <w:sz w:val="32"/>
          <w:szCs w:val="32"/>
        </w:rPr>
        <w:sectPr w:rsidR="00404DAC" w:rsidSect="00EA04F8">
          <w:headerReference w:type="default" r:id="rId35"/>
          <w:headerReference w:type="first" r:id="rId36"/>
          <w:pgSz w:w="11906" w:h="16838"/>
          <w:pgMar w:top="1440" w:right="1440" w:bottom="1440" w:left="1440" w:header="708" w:footer="708" w:gutter="0"/>
          <w:cols w:space="708"/>
          <w:titlePg/>
          <w:docGrid w:linePitch="360"/>
        </w:sectPr>
      </w:pPr>
    </w:p>
    <w:p w14:paraId="128531EE" w14:textId="77777777" w:rsidR="007F2900" w:rsidRPr="005A23B6" w:rsidRDefault="007F2900" w:rsidP="005A23B6">
      <w:pPr>
        <w:rPr>
          <w:rFonts w:ascii="Times New Roman" w:hAnsi="Times New Roman" w:cs="Times New Roman"/>
          <w:b/>
          <w:sz w:val="32"/>
          <w:szCs w:val="32"/>
        </w:rPr>
      </w:pPr>
      <w:r w:rsidRPr="005A23B6">
        <w:rPr>
          <w:rStyle w:val="CharPartNo"/>
          <w:rFonts w:ascii="Times New Roman" w:hAnsi="Times New Roman" w:cs="Times New Roman"/>
          <w:b/>
          <w:sz w:val="32"/>
          <w:szCs w:val="32"/>
        </w:rPr>
        <w:lastRenderedPageBreak/>
        <w:t>Part 4</w:t>
      </w:r>
      <w:r w:rsidR="00404DAC" w:rsidRPr="005A23B6">
        <w:rPr>
          <w:rFonts w:ascii="Times New Roman" w:hAnsi="Times New Roman" w:cs="Times New Roman"/>
          <w:b/>
          <w:sz w:val="32"/>
          <w:szCs w:val="32"/>
        </w:rPr>
        <w:tab/>
      </w:r>
      <w:r w:rsidRPr="005A23B6">
        <w:rPr>
          <w:rStyle w:val="CharPartText"/>
          <w:rFonts w:ascii="Times New Roman" w:hAnsi="Times New Roman" w:cs="Times New Roman"/>
          <w:b/>
          <w:sz w:val="32"/>
          <w:szCs w:val="32"/>
        </w:rPr>
        <w:t>Space system receive licences</w:t>
      </w:r>
    </w:p>
    <w:p w14:paraId="1AD93FD8"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 xml:space="preserve">401 </w:t>
      </w:r>
      <w:r w:rsidR="0067301F">
        <w:rPr>
          <w:rFonts w:ascii="Times New Roman" w:hAnsi="Times New Roman" w:cs="Times New Roman"/>
          <w:b/>
          <w:sz w:val="24"/>
        </w:rPr>
        <w:tab/>
      </w:r>
      <w:r w:rsidRPr="00394A92">
        <w:rPr>
          <w:rFonts w:ascii="Times New Roman" w:hAnsi="Times New Roman" w:cs="Times New Roman"/>
          <w:b/>
          <w:sz w:val="24"/>
        </w:rPr>
        <w:t>Licences</w:t>
      </w:r>
    </w:p>
    <w:p w14:paraId="1B7306C8" w14:textId="77777777" w:rsidR="007F2900" w:rsidRPr="00937CA4" w:rsidRDefault="00915683" w:rsidP="00394A92">
      <w:pPr>
        <w:pStyle w:val="subsection"/>
      </w:pPr>
      <w:r>
        <w:tab/>
      </w:r>
      <w:r>
        <w:tab/>
      </w:r>
      <w:r w:rsidR="007F2900" w:rsidRPr="00937CA4">
        <w:t>This Part applies to the following:</w:t>
      </w:r>
    </w:p>
    <w:p w14:paraId="26D7DACF" w14:textId="701E1D83" w:rsidR="007F2900" w:rsidRPr="00915683" w:rsidRDefault="00915683" w:rsidP="00915683">
      <w:pPr>
        <w:pStyle w:val="paragraph"/>
      </w:pPr>
      <w:r>
        <w:tab/>
      </w:r>
      <w:r>
        <w:tab/>
      </w:r>
      <w:r w:rsidR="007F2900" w:rsidRPr="00915683">
        <w:t>(a)</w:t>
      </w:r>
      <w:r w:rsidR="00F26425">
        <w:tab/>
      </w:r>
      <w:r w:rsidR="007F2900" w:rsidRPr="00915683">
        <w:t>an earth receive licence;</w:t>
      </w:r>
    </w:p>
    <w:p w14:paraId="41F1FADC" w14:textId="784F616F" w:rsidR="007F2900" w:rsidRPr="00915683" w:rsidRDefault="00915683" w:rsidP="00915683">
      <w:pPr>
        <w:pStyle w:val="paragraph"/>
      </w:pPr>
      <w:r>
        <w:tab/>
      </w:r>
      <w:r>
        <w:tab/>
      </w:r>
      <w:r w:rsidR="007F2900" w:rsidRPr="00915683">
        <w:t>(b)</w:t>
      </w:r>
      <w:r w:rsidR="00F26425">
        <w:tab/>
      </w:r>
      <w:r w:rsidR="007F2900" w:rsidRPr="00915683">
        <w:t>a space receive licence.</w:t>
      </w:r>
    </w:p>
    <w:p w14:paraId="7B31A495"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 xml:space="preserve">402 </w:t>
      </w:r>
      <w:r w:rsidR="0067301F">
        <w:rPr>
          <w:rFonts w:ascii="Times New Roman" w:hAnsi="Times New Roman" w:cs="Times New Roman"/>
          <w:b/>
          <w:sz w:val="24"/>
        </w:rPr>
        <w:tab/>
      </w:r>
      <w:r w:rsidRPr="00394A92">
        <w:rPr>
          <w:rFonts w:ascii="Times New Roman" w:hAnsi="Times New Roman" w:cs="Times New Roman"/>
          <w:b/>
          <w:sz w:val="24"/>
        </w:rPr>
        <w:t>Annual amount of tax for spectrum access</w:t>
      </w:r>
    </w:p>
    <w:p w14:paraId="3A83E017" w14:textId="77777777" w:rsidR="007F2900" w:rsidRDefault="00915683" w:rsidP="00394A92">
      <w:pPr>
        <w:pStyle w:val="subsection"/>
      </w:pPr>
      <w:r>
        <w:tab/>
      </w:r>
      <w:r>
        <w:tab/>
      </w:r>
      <w:r w:rsidR="007F2900" w:rsidRPr="00915683">
        <w:t>Subject to items 403 and 404, the amount of tax in respect of each spectrum access under the licence is the amount specified in Table 402 for the frequency range and area density type applicable to the spectrum access, multiplied by the bandwidth (in kHz) of the spectrum access.</w:t>
      </w:r>
    </w:p>
    <w:p w14:paraId="04CE469E" w14:textId="77777777" w:rsidR="00932B2C" w:rsidRPr="00BD4288" w:rsidRDefault="00932B2C" w:rsidP="00932B2C">
      <w:pPr>
        <w:pStyle w:val="ScheduleHeading"/>
        <w:spacing w:after="120"/>
        <w:ind w:left="360" w:firstLine="0"/>
        <w:outlineLvl w:val="0"/>
        <w:rPr>
          <w:rFonts w:ascii="Arial" w:hAnsi="Arial" w:cs="Arial"/>
          <w:i/>
          <w:sz w:val="22"/>
          <w:szCs w:val="22"/>
        </w:rPr>
      </w:pPr>
      <w:r w:rsidRPr="00BD4288">
        <w:rPr>
          <w:rFonts w:ascii="Arial" w:hAnsi="Arial" w:cs="Arial"/>
          <w:i/>
          <w:sz w:val="22"/>
          <w:szCs w:val="22"/>
        </w:rPr>
        <w:t>Table 402</w:t>
      </w:r>
    </w:p>
    <w:tbl>
      <w:tblPr>
        <w:tblW w:w="8223" w:type="dxa"/>
        <w:tblInd w:w="142" w:type="dxa"/>
        <w:tblLayout w:type="fixed"/>
        <w:tblLook w:val="0000" w:firstRow="0" w:lastRow="0" w:firstColumn="0" w:lastColumn="0" w:noHBand="0" w:noVBand="0"/>
      </w:tblPr>
      <w:tblGrid>
        <w:gridCol w:w="1778"/>
        <w:gridCol w:w="1350"/>
        <w:gridCol w:w="1070"/>
        <w:gridCol w:w="1239"/>
        <w:gridCol w:w="1231"/>
        <w:gridCol w:w="805"/>
        <w:gridCol w:w="750"/>
      </w:tblGrid>
      <w:tr w:rsidR="00F3269E" w:rsidRPr="00F3269E" w14:paraId="2B23C6B3" w14:textId="77777777" w:rsidTr="005E5A67">
        <w:trPr>
          <w:gridAfter w:val="1"/>
          <w:wAfter w:w="750" w:type="dxa"/>
          <w:tblHeader/>
        </w:trPr>
        <w:tc>
          <w:tcPr>
            <w:tcW w:w="1778" w:type="dxa"/>
            <w:vMerge w:val="restart"/>
          </w:tcPr>
          <w:p w14:paraId="71CC3977" w14:textId="77777777" w:rsidR="00F3269E" w:rsidRPr="00F3269E" w:rsidRDefault="00F3269E" w:rsidP="00F3269E">
            <w:pPr>
              <w:keepNext/>
              <w:spacing w:before="120" w:after="60" w:line="200" w:lineRule="exact"/>
              <w:rPr>
                <w:rFonts w:ascii="Arial" w:hAnsi="Arial" w:cs="Arial"/>
                <w:b/>
              </w:rPr>
            </w:pPr>
            <w:r w:rsidRPr="00F3269E">
              <w:rPr>
                <w:rFonts w:ascii="Arial" w:hAnsi="Arial" w:cs="Arial"/>
                <w:b/>
              </w:rPr>
              <w:t>Frequency range</w:t>
            </w:r>
          </w:p>
        </w:tc>
        <w:tc>
          <w:tcPr>
            <w:tcW w:w="5695" w:type="dxa"/>
            <w:gridSpan w:val="5"/>
          </w:tcPr>
          <w:p w14:paraId="42C56E43" w14:textId="77777777" w:rsidR="00F3269E" w:rsidRPr="00F3269E" w:rsidRDefault="00F3269E" w:rsidP="00F3269E">
            <w:pPr>
              <w:keepNext/>
              <w:spacing w:before="120" w:after="0" w:line="360" w:lineRule="auto"/>
              <w:rPr>
                <w:rFonts w:ascii="Arial" w:hAnsi="Arial" w:cs="Arial"/>
                <w:b/>
              </w:rPr>
            </w:pPr>
            <w:r w:rsidRPr="00F3269E">
              <w:rPr>
                <w:rFonts w:ascii="Arial" w:hAnsi="Arial" w:cs="Arial"/>
                <w:b/>
              </w:rPr>
              <w:t>Amount ($)</w:t>
            </w:r>
          </w:p>
        </w:tc>
      </w:tr>
      <w:tr w:rsidR="00F3269E" w:rsidRPr="00F3269E" w14:paraId="2D49A52D" w14:textId="77777777" w:rsidTr="005E5A67">
        <w:trPr>
          <w:tblHeader/>
        </w:trPr>
        <w:tc>
          <w:tcPr>
            <w:tcW w:w="1778" w:type="dxa"/>
            <w:vMerge/>
            <w:tcBorders>
              <w:bottom w:val="single" w:sz="4" w:space="0" w:color="auto"/>
            </w:tcBorders>
          </w:tcPr>
          <w:p w14:paraId="168A8A03" w14:textId="77777777" w:rsidR="00F3269E" w:rsidRPr="00F3269E" w:rsidRDefault="00F3269E" w:rsidP="00F3269E">
            <w:pPr>
              <w:keepNext/>
              <w:spacing w:before="120" w:after="60" w:line="200" w:lineRule="exact"/>
              <w:rPr>
                <w:rFonts w:ascii="Arial" w:hAnsi="Arial" w:cs="Arial"/>
                <w:b/>
                <w:i/>
              </w:rPr>
            </w:pPr>
          </w:p>
        </w:tc>
        <w:tc>
          <w:tcPr>
            <w:tcW w:w="1350" w:type="dxa"/>
          </w:tcPr>
          <w:p w14:paraId="5BDD456B" w14:textId="77777777" w:rsidR="00F3269E" w:rsidRPr="00F3269E" w:rsidRDefault="00F3269E" w:rsidP="00F3269E">
            <w:pPr>
              <w:keepNext/>
              <w:spacing w:after="60" w:line="200" w:lineRule="exact"/>
              <w:jc w:val="right"/>
              <w:rPr>
                <w:rFonts w:ascii="Arial" w:hAnsi="Arial" w:cs="Arial"/>
                <w:bCs/>
                <w:i/>
              </w:rPr>
            </w:pPr>
            <w:r w:rsidRPr="00F3269E">
              <w:rPr>
                <w:rFonts w:ascii="Arial" w:hAnsi="Arial" w:cs="Arial"/>
                <w:bCs/>
                <w:i/>
              </w:rPr>
              <w:t xml:space="preserve">Area density </w:t>
            </w:r>
          </w:p>
        </w:tc>
        <w:tc>
          <w:tcPr>
            <w:tcW w:w="1070" w:type="dxa"/>
          </w:tcPr>
          <w:p w14:paraId="52BCF9C7" w14:textId="77777777" w:rsidR="00F3269E" w:rsidRPr="00F3269E" w:rsidRDefault="00F3269E" w:rsidP="00F3269E">
            <w:pPr>
              <w:keepNext/>
              <w:spacing w:after="60" w:line="200" w:lineRule="exact"/>
              <w:jc w:val="right"/>
              <w:rPr>
                <w:rFonts w:ascii="Arial" w:hAnsi="Arial" w:cs="Arial"/>
                <w:bCs/>
                <w:i/>
              </w:rPr>
            </w:pPr>
          </w:p>
        </w:tc>
        <w:tc>
          <w:tcPr>
            <w:tcW w:w="1239" w:type="dxa"/>
          </w:tcPr>
          <w:p w14:paraId="36C73451" w14:textId="77777777" w:rsidR="00F3269E" w:rsidRPr="00F3269E" w:rsidRDefault="00F3269E" w:rsidP="00F3269E">
            <w:pPr>
              <w:keepNext/>
              <w:spacing w:after="60" w:line="200" w:lineRule="exact"/>
              <w:ind w:right="-122"/>
              <w:jc w:val="right"/>
              <w:rPr>
                <w:rFonts w:ascii="Arial" w:hAnsi="Arial" w:cs="Arial"/>
                <w:bCs/>
                <w:i/>
              </w:rPr>
            </w:pPr>
          </w:p>
        </w:tc>
        <w:tc>
          <w:tcPr>
            <w:tcW w:w="1231" w:type="dxa"/>
          </w:tcPr>
          <w:p w14:paraId="132EC5EB" w14:textId="77777777" w:rsidR="00F3269E" w:rsidRPr="00F3269E" w:rsidRDefault="00F3269E" w:rsidP="00F3269E">
            <w:pPr>
              <w:keepNext/>
              <w:spacing w:after="60" w:line="200" w:lineRule="exact"/>
              <w:jc w:val="right"/>
              <w:rPr>
                <w:rFonts w:ascii="Arial" w:hAnsi="Arial" w:cs="Arial"/>
                <w:bCs/>
                <w:i/>
              </w:rPr>
            </w:pPr>
          </w:p>
        </w:tc>
        <w:tc>
          <w:tcPr>
            <w:tcW w:w="1555" w:type="dxa"/>
            <w:gridSpan w:val="2"/>
          </w:tcPr>
          <w:p w14:paraId="046B8E95" w14:textId="77777777" w:rsidR="00F3269E" w:rsidRPr="00F3269E" w:rsidRDefault="00F3269E" w:rsidP="00F3269E">
            <w:pPr>
              <w:keepNext/>
              <w:spacing w:after="60" w:line="200" w:lineRule="exact"/>
              <w:ind w:left="-94"/>
              <w:jc w:val="right"/>
              <w:rPr>
                <w:rFonts w:ascii="Arial" w:hAnsi="Arial" w:cs="Arial"/>
                <w:bCs/>
                <w:i/>
              </w:rPr>
            </w:pPr>
          </w:p>
        </w:tc>
      </w:tr>
      <w:tr w:rsidR="00F3269E" w:rsidRPr="00F3269E" w14:paraId="138DD818" w14:textId="77777777" w:rsidTr="005E5A67">
        <w:trPr>
          <w:tblHeader/>
        </w:trPr>
        <w:tc>
          <w:tcPr>
            <w:tcW w:w="1778" w:type="dxa"/>
            <w:vMerge/>
            <w:tcBorders>
              <w:bottom w:val="single" w:sz="4" w:space="0" w:color="auto"/>
            </w:tcBorders>
          </w:tcPr>
          <w:p w14:paraId="7D5267EA" w14:textId="77777777" w:rsidR="00F3269E" w:rsidRPr="00F3269E" w:rsidRDefault="00F3269E" w:rsidP="00F3269E">
            <w:pPr>
              <w:keepNext/>
              <w:spacing w:before="120" w:after="60" w:line="200" w:lineRule="exact"/>
              <w:rPr>
                <w:rFonts w:ascii="Arial" w:hAnsi="Arial" w:cs="Arial"/>
                <w:b/>
                <w:i/>
              </w:rPr>
            </w:pPr>
          </w:p>
        </w:tc>
        <w:tc>
          <w:tcPr>
            <w:tcW w:w="1350" w:type="dxa"/>
            <w:tcBorders>
              <w:bottom w:val="single" w:sz="4" w:space="0" w:color="auto"/>
            </w:tcBorders>
          </w:tcPr>
          <w:p w14:paraId="5D698187" w14:textId="77777777" w:rsidR="00F3269E" w:rsidRPr="00F3269E" w:rsidRDefault="00F3269E" w:rsidP="00F3269E">
            <w:pPr>
              <w:keepNext/>
              <w:spacing w:after="60" w:line="200" w:lineRule="exact"/>
              <w:jc w:val="right"/>
              <w:rPr>
                <w:rFonts w:ascii="Arial" w:hAnsi="Arial" w:cs="Arial"/>
                <w:bCs/>
              </w:rPr>
            </w:pPr>
            <w:r w:rsidRPr="00F3269E">
              <w:rPr>
                <w:rFonts w:ascii="Arial" w:hAnsi="Arial" w:cs="Arial"/>
                <w:bCs/>
                <w:i/>
              </w:rPr>
              <w:t>Australia wide</w:t>
            </w:r>
          </w:p>
        </w:tc>
        <w:tc>
          <w:tcPr>
            <w:tcW w:w="1070" w:type="dxa"/>
            <w:tcBorders>
              <w:bottom w:val="single" w:sz="4" w:space="0" w:color="auto"/>
            </w:tcBorders>
          </w:tcPr>
          <w:p w14:paraId="339B0C42" w14:textId="77777777" w:rsidR="00F3269E" w:rsidRPr="00F3269E" w:rsidRDefault="00F3269E" w:rsidP="00F3269E">
            <w:pPr>
              <w:keepNext/>
              <w:spacing w:after="60" w:line="200" w:lineRule="exact"/>
              <w:jc w:val="right"/>
              <w:rPr>
                <w:rFonts w:ascii="Arial" w:hAnsi="Arial" w:cs="Arial"/>
                <w:bCs/>
              </w:rPr>
            </w:pPr>
            <w:r w:rsidRPr="00F3269E">
              <w:rPr>
                <w:rFonts w:ascii="Arial" w:hAnsi="Arial" w:cs="Arial"/>
                <w:bCs/>
                <w:i/>
              </w:rPr>
              <w:t>High density</w:t>
            </w:r>
          </w:p>
        </w:tc>
        <w:tc>
          <w:tcPr>
            <w:tcW w:w="1239" w:type="dxa"/>
            <w:tcBorders>
              <w:bottom w:val="single" w:sz="4" w:space="0" w:color="auto"/>
            </w:tcBorders>
          </w:tcPr>
          <w:p w14:paraId="5E320F40" w14:textId="77777777" w:rsidR="00F3269E" w:rsidRPr="00F3269E" w:rsidRDefault="00F3269E" w:rsidP="00F3269E">
            <w:pPr>
              <w:keepNext/>
              <w:spacing w:after="60" w:line="200" w:lineRule="exact"/>
              <w:ind w:right="-122"/>
              <w:jc w:val="right"/>
              <w:rPr>
                <w:rFonts w:ascii="Arial" w:hAnsi="Arial" w:cs="Arial"/>
                <w:bCs/>
              </w:rPr>
            </w:pPr>
            <w:r w:rsidRPr="00F3269E">
              <w:rPr>
                <w:rFonts w:ascii="Arial" w:hAnsi="Arial" w:cs="Arial"/>
                <w:bCs/>
                <w:i/>
              </w:rPr>
              <w:t>Medium density</w:t>
            </w:r>
          </w:p>
        </w:tc>
        <w:tc>
          <w:tcPr>
            <w:tcW w:w="1231" w:type="dxa"/>
            <w:tcBorders>
              <w:bottom w:val="single" w:sz="4" w:space="0" w:color="auto"/>
            </w:tcBorders>
          </w:tcPr>
          <w:p w14:paraId="417FEAD5" w14:textId="77777777" w:rsidR="00F3269E" w:rsidRPr="00F3269E" w:rsidRDefault="00F3269E" w:rsidP="00F3269E">
            <w:pPr>
              <w:keepNext/>
              <w:spacing w:after="60" w:line="200" w:lineRule="exact"/>
              <w:jc w:val="right"/>
              <w:rPr>
                <w:rFonts w:ascii="Arial" w:hAnsi="Arial" w:cs="Arial"/>
                <w:bCs/>
              </w:rPr>
            </w:pPr>
            <w:r w:rsidRPr="00F3269E">
              <w:rPr>
                <w:rFonts w:ascii="Arial" w:hAnsi="Arial" w:cs="Arial"/>
                <w:bCs/>
                <w:i/>
              </w:rPr>
              <w:t>Low density</w:t>
            </w:r>
          </w:p>
        </w:tc>
        <w:tc>
          <w:tcPr>
            <w:tcW w:w="1555" w:type="dxa"/>
            <w:gridSpan w:val="2"/>
            <w:tcBorders>
              <w:bottom w:val="single" w:sz="4" w:space="0" w:color="auto"/>
            </w:tcBorders>
          </w:tcPr>
          <w:p w14:paraId="6360CC63" w14:textId="77777777" w:rsidR="00F3269E" w:rsidRPr="00F3269E" w:rsidRDefault="00F3269E" w:rsidP="00F3269E">
            <w:pPr>
              <w:keepNext/>
              <w:spacing w:after="60" w:line="200" w:lineRule="exact"/>
              <w:ind w:left="-94"/>
              <w:jc w:val="right"/>
              <w:rPr>
                <w:rFonts w:ascii="Arial" w:hAnsi="Arial" w:cs="Arial"/>
                <w:bCs/>
              </w:rPr>
            </w:pPr>
            <w:r w:rsidRPr="00F3269E">
              <w:rPr>
                <w:rFonts w:ascii="Arial" w:hAnsi="Arial" w:cs="Arial"/>
                <w:bCs/>
                <w:i/>
              </w:rPr>
              <w:t>Remote density</w:t>
            </w:r>
          </w:p>
        </w:tc>
      </w:tr>
      <w:tr w:rsidR="00F3269E" w:rsidRPr="00F3269E" w14:paraId="196E7DB0" w14:textId="77777777" w:rsidTr="005E5A67">
        <w:trPr>
          <w:gridAfter w:val="1"/>
          <w:wAfter w:w="750" w:type="dxa"/>
          <w:trHeight w:val="197"/>
        </w:trPr>
        <w:tc>
          <w:tcPr>
            <w:tcW w:w="7473" w:type="dxa"/>
            <w:gridSpan w:val="6"/>
          </w:tcPr>
          <w:p w14:paraId="43A7DA4C" w14:textId="77777777" w:rsidR="00F3269E" w:rsidRPr="00F3269E" w:rsidRDefault="00F3269E" w:rsidP="00F3269E">
            <w:pPr>
              <w:keepNext/>
              <w:spacing w:before="120" w:after="60" w:line="200" w:lineRule="exact"/>
              <w:rPr>
                <w:rFonts w:ascii="Times New Roman" w:hAnsi="Times New Roman" w:cs="Times New Roman"/>
                <w:b/>
              </w:rPr>
            </w:pPr>
            <w:r w:rsidRPr="00F3269E">
              <w:rPr>
                <w:rFonts w:ascii="Times New Roman" w:hAnsi="Times New Roman" w:cs="Times New Roman"/>
                <w:b/>
              </w:rPr>
              <w:t>MHz</w:t>
            </w:r>
          </w:p>
        </w:tc>
      </w:tr>
      <w:tr w:rsidR="00F3269E" w:rsidRPr="00F3269E" w14:paraId="5E86263A" w14:textId="77777777" w:rsidTr="005E5A67">
        <w:tc>
          <w:tcPr>
            <w:tcW w:w="1778" w:type="dxa"/>
          </w:tcPr>
          <w:p w14:paraId="3ED887E1"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0–30</w:t>
            </w:r>
          </w:p>
        </w:tc>
        <w:tc>
          <w:tcPr>
            <w:tcW w:w="1350" w:type="dxa"/>
            <w:tcBorders>
              <w:top w:val="nil"/>
              <w:left w:val="nil"/>
              <w:bottom w:val="nil"/>
              <w:right w:val="nil"/>
            </w:tcBorders>
            <w:shd w:val="clear" w:color="auto" w:fill="auto"/>
          </w:tcPr>
          <w:p w14:paraId="13E18C65"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1.2209</w:t>
            </w:r>
          </w:p>
        </w:tc>
        <w:tc>
          <w:tcPr>
            <w:tcW w:w="1070" w:type="dxa"/>
            <w:tcBorders>
              <w:top w:val="nil"/>
              <w:left w:val="nil"/>
              <w:bottom w:val="nil"/>
              <w:right w:val="nil"/>
            </w:tcBorders>
            <w:shd w:val="clear" w:color="auto" w:fill="auto"/>
          </w:tcPr>
          <w:p w14:paraId="4ED3C75F"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1.2209</w:t>
            </w:r>
          </w:p>
        </w:tc>
        <w:tc>
          <w:tcPr>
            <w:tcW w:w="1239" w:type="dxa"/>
            <w:tcBorders>
              <w:top w:val="nil"/>
              <w:left w:val="nil"/>
              <w:bottom w:val="nil"/>
              <w:right w:val="nil"/>
            </w:tcBorders>
            <w:shd w:val="clear" w:color="auto" w:fill="auto"/>
          </w:tcPr>
          <w:p w14:paraId="2D9468B2"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1.2209</w:t>
            </w:r>
          </w:p>
        </w:tc>
        <w:tc>
          <w:tcPr>
            <w:tcW w:w="1231" w:type="dxa"/>
            <w:tcBorders>
              <w:top w:val="nil"/>
              <w:left w:val="nil"/>
              <w:bottom w:val="nil"/>
              <w:right w:val="nil"/>
            </w:tcBorders>
            <w:shd w:val="clear" w:color="auto" w:fill="auto"/>
          </w:tcPr>
          <w:p w14:paraId="31813EB2"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1.2209</w:t>
            </w:r>
          </w:p>
        </w:tc>
        <w:tc>
          <w:tcPr>
            <w:tcW w:w="1555" w:type="dxa"/>
            <w:gridSpan w:val="2"/>
            <w:tcBorders>
              <w:top w:val="nil"/>
              <w:left w:val="nil"/>
              <w:bottom w:val="nil"/>
              <w:right w:val="nil"/>
            </w:tcBorders>
            <w:shd w:val="clear" w:color="auto" w:fill="auto"/>
          </w:tcPr>
          <w:p w14:paraId="464EF7D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1.2209</w:t>
            </w:r>
          </w:p>
        </w:tc>
      </w:tr>
      <w:tr w:rsidR="00F3269E" w:rsidRPr="00F3269E" w14:paraId="0BFFB95B" w14:textId="77777777" w:rsidTr="005E5A67">
        <w:tc>
          <w:tcPr>
            <w:tcW w:w="1778" w:type="dxa"/>
          </w:tcPr>
          <w:p w14:paraId="5B757156"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&gt;30–70</w:t>
            </w:r>
          </w:p>
        </w:tc>
        <w:tc>
          <w:tcPr>
            <w:tcW w:w="1350" w:type="dxa"/>
            <w:tcBorders>
              <w:top w:val="nil"/>
              <w:left w:val="nil"/>
              <w:bottom w:val="nil"/>
              <w:right w:val="nil"/>
            </w:tcBorders>
            <w:shd w:val="clear" w:color="auto" w:fill="auto"/>
          </w:tcPr>
          <w:p w14:paraId="4389CA2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2.7579</w:t>
            </w:r>
          </w:p>
        </w:tc>
        <w:tc>
          <w:tcPr>
            <w:tcW w:w="1070" w:type="dxa"/>
            <w:tcBorders>
              <w:top w:val="nil"/>
              <w:left w:val="nil"/>
              <w:bottom w:val="nil"/>
              <w:right w:val="nil"/>
            </w:tcBorders>
            <w:shd w:val="clear" w:color="auto" w:fill="auto"/>
          </w:tcPr>
          <w:p w14:paraId="181D392D"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1.0772</w:t>
            </w:r>
          </w:p>
        </w:tc>
        <w:tc>
          <w:tcPr>
            <w:tcW w:w="1239" w:type="dxa"/>
            <w:tcBorders>
              <w:top w:val="nil"/>
              <w:left w:val="nil"/>
              <w:bottom w:val="nil"/>
              <w:right w:val="nil"/>
            </w:tcBorders>
            <w:shd w:val="clear" w:color="auto" w:fill="auto"/>
          </w:tcPr>
          <w:p w14:paraId="34272241"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0.5730</w:t>
            </w:r>
          </w:p>
        </w:tc>
        <w:tc>
          <w:tcPr>
            <w:tcW w:w="1231" w:type="dxa"/>
            <w:tcBorders>
              <w:top w:val="nil"/>
              <w:left w:val="nil"/>
              <w:bottom w:val="nil"/>
              <w:right w:val="nil"/>
            </w:tcBorders>
            <w:shd w:val="clear" w:color="auto" w:fill="auto"/>
          </w:tcPr>
          <w:p w14:paraId="5C59E636"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0.1236</w:t>
            </w:r>
          </w:p>
        </w:tc>
        <w:tc>
          <w:tcPr>
            <w:tcW w:w="1555" w:type="dxa"/>
            <w:gridSpan w:val="2"/>
            <w:tcBorders>
              <w:top w:val="nil"/>
              <w:left w:val="nil"/>
              <w:bottom w:val="nil"/>
              <w:right w:val="nil"/>
            </w:tcBorders>
            <w:shd w:val="clear" w:color="auto" w:fill="auto"/>
          </w:tcPr>
          <w:p w14:paraId="7FE19435"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0.0617</w:t>
            </w:r>
          </w:p>
        </w:tc>
      </w:tr>
      <w:tr w:rsidR="00F3269E" w:rsidRPr="00F3269E" w14:paraId="5A7B8DAD" w14:textId="77777777" w:rsidTr="005E5A67">
        <w:tc>
          <w:tcPr>
            <w:tcW w:w="1778" w:type="dxa"/>
          </w:tcPr>
          <w:p w14:paraId="6C769486"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&gt;70–399.9</w:t>
            </w:r>
          </w:p>
        </w:tc>
        <w:tc>
          <w:tcPr>
            <w:tcW w:w="1350" w:type="dxa"/>
            <w:tcBorders>
              <w:top w:val="nil"/>
              <w:left w:val="nil"/>
              <w:bottom w:val="nil"/>
              <w:right w:val="nil"/>
            </w:tcBorders>
            <w:shd w:val="clear" w:color="auto" w:fill="auto"/>
          </w:tcPr>
          <w:p w14:paraId="1C2CC8ED"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2.8295</w:t>
            </w:r>
          </w:p>
        </w:tc>
        <w:tc>
          <w:tcPr>
            <w:tcW w:w="1070" w:type="dxa"/>
            <w:tcBorders>
              <w:top w:val="nil"/>
              <w:left w:val="nil"/>
              <w:bottom w:val="nil"/>
              <w:right w:val="nil"/>
            </w:tcBorders>
            <w:shd w:val="clear" w:color="auto" w:fill="auto"/>
          </w:tcPr>
          <w:p w14:paraId="7D24E377"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1.1612</w:t>
            </w:r>
          </w:p>
        </w:tc>
        <w:tc>
          <w:tcPr>
            <w:tcW w:w="1239" w:type="dxa"/>
            <w:tcBorders>
              <w:top w:val="nil"/>
              <w:left w:val="nil"/>
              <w:bottom w:val="nil"/>
              <w:right w:val="nil"/>
            </w:tcBorders>
            <w:shd w:val="clear" w:color="auto" w:fill="auto"/>
          </w:tcPr>
          <w:p w14:paraId="0B37555A"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0.5314</w:t>
            </w:r>
          </w:p>
        </w:tc>
        <w:tc>
          <w:tcPr>
            <w:tcW w:w="1231" w:type="dxa"/>
            <w:tcBorders>
              <w:top w:val="nil"/>
              <w:left w:val="nil"/>
              <w:bottom w:val="nil"/>
              <w:right w:val="nil"/>
            </w:tcBorders>
            <w:shd w:val="clear" w:color="auto" w:fill="auto"/>
          </w:tcPr>
          <w:p w14:paraId="64D220C1"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0.1191</w:t>
            </w:r>
          </w:p>
        </w:tc>
        <w:tc>
          <w:tcPr>
            <w:tcW w:w="1555" w:type="dxa"/>
            <w:gridSpan w:val="2"/>
            <w:tcBorders>
              <w:top w:val="nil"/>
              <w:left w:val="nil"/>
              <w:bottom w:val="nil"/>
              <w:right w:val="nil"/>
            </w:tcBorders>
            <w:shd w:val="clear" w:color="auto" w:fill="auto"/>
          </w:tcPr>
          <w:p w14:paraId="6C3F7BC1"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0.0594</w:t>
            </w:r>
          </w:p>
        </w:tc>
      </w:tr>
      <w:tr w:rsidR="00F3269E" w:rsidRPr="00F3269E" w:rsidDel="00F71409" w14:paraId="2A71BA34" w14:textId="77777777" w:rsidTr="005E5A67">
        <w:tc>
          <w:tcPr>
            <w:tcW w:w="1778" w:type="dxa"/>
          </w:tcPr>
          <w:p w14:paraId="50F71BB6" w14:textId="77777777" w:rsidR="00F3269E" w:rsidRPr="00F3269E" w:rsidDel="00F71409" w:rsidRDefault="00F3269E" w:rsidP="00F3269E">
            <w:pPr>
              <w:spacing w:after="60" w:line="240" w:lineRule="exact"/>
              <w:rPr>
                <w:rFonts w:ascii="Times New Roman" w:hAnsi="Times New Roman" w:cs="Times New Roman"/>
              </w:rPr>
            </w:pPr>
            <w:r w:rsidRPr="00F3269E">
              <w:rPr>
                <w:rFonts w:ascii="Times New Roman" w:hAnsi="Times New Roman" w:cs="Times New Roman"/>
              </w:rPr>
              <w:t>&gt;399.9–403</w:t>
            </w:r>
          </w:p>
        </w:tc>
        <w:tc>
          <w:tcPr>
            <w:tcW w:w="1350" w:type="dxa"/>
            <w:tcBorders>
              <w:top w:val="nil"/>
              <w:left w:val="nil"/>
              <w:bottom w:val="nil"/>
              <w:right w:val="nil"/>
            </w:tcBorders>
            <w:shd w:val="clear" w:color="auto" w:fill="auto"/>
          </w:tcPr>
          <w:p w14:paraId="32EEE43E"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2.8295</w:t>
            </w:r>
          </w:p>
        </w:tc>
        <w:tc>
          <w:tcPr>
            <w:tcW w:w="1070" w:type="dxa"/>
            <w:tcBorders>
              <w:top w:val="nil"/>
              <w:left w:val="nil"/>
              <w:bottom w:val="nil"/>
              <w:right w:val="nil"/>
            </w:tcBorders>
            <w:shd w:val="clear" w:color="auto" w:fill="auto"/>
          </w:tcPr>
          <w:p w14:paraId="11B6F12C"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1.5845</w:t>
            </w:r>
          </w:p>
        </w:tc>
        <w:tc>
          <w:tcPr>
            <w:tcW w:w="1239" w:type="dxa"/>
            <w:tcBorders>
              <w:top w:val="nil"/>
              <w:left w:val="nil"/>
              <w:bottom w:val="nil"/>
              <w:right w:val="nil"/>
            </w:tcBorders>
            <w:shd w:val="clear" w:color="auto" w:fill="auto"/>
          </w:tcPr>
          <w:p w14:paraId="324EE5E0"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0.7249</w:t>
            </w:r>
          </w:p>
        </w:tc>
        <w:tc>
          <w:tcPr>
            <w:tcW w:w="1231" w:type="dxa"/>
            <w:tcBorders>
              <w:top w:val="nil"/>
              <w:left w:val="nil"/>
              <w:bottom w:val="nil"/>
              <w:right w:val="nil"/>
            </w:tcBorders>
            <w:shd w:val="clear" w:color="auto" w:fill="auto"/>
          </w:tcPr>
          <w:p w14:paraId="17D58164"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0.1236</w:t>
            </w:r>
          </w:p>
        </w:tc>
        <w:tc>
          <w:tcPr>
            <w:tcW w:w="1555" w:type="dxa"/>
            <w:gridSpan w:val="2"/>
            <w:tcBorders>
              <w:top w:val="nil"/>
              <w:left w:val="nil"/>
              <w:bottom w:val="nil"/>
              <w:right w:val="nil"/>
            </w:tcBorders>
            <w:shd w:val="clear" w:color="auto" w:fill="auto"/>
          </w:tcPr>
          <w:p w14:paraId="74D1A9F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0.0617</w:t>
            </w:r>
          </w:p>
        </w:tc>
      </w:tr>
      <w:tr w:rsidR="00F3269E" w:rsidRPr="00F3269E" w:rsidDel="00F71409" w14:paraId="1A80F15D" w14:textId="77777777" w:rsidTr="005E5A67">
        <w:tc>
          <w:tcPr>
            <w:tcW w:w="1778" w:type="dxa"/>
          </w:tcPr>
          <w:p w14:paraId="68011828" w14:textId="77777777" w:rsidR="00F3269E" w:rsidRPr="00F3269E" w:rsidDel="00F71409" w:rsidRDefault="00F3269E" w:rsidP="00F3269E">
            <w:pPr>
              <w:spacing w:after="60" w:line="240" w:lineRule="exact"/>
              <w:rPr>
                <w:rFonts w:ascii="Times New Roman" w:hAnsi="Times New Roman" w:cs="Times New Roman"/>
              </w:rPr>
            </w:pPr>
            <w:r w:rsidRPr="00F3269E">
              <w:rPr>
                <w:rFonts w:ascii="Times New Roman" w:hAnsi="Times New Roman" w:cs="Times New Roman"/>
              </w:rPr>
              <w:t>&gt;403–520</w:t>
            </w:r>
          </w:p>
        </w:tc>
        <w:tc>
          <w:tcPr>
            <w:tcW w:w="1350" w:type="dxa"/>
            <w:tcBorders>
              <w:top w:val="nil"/>
              <w:left w:val="nil"/>
              <w:bottom w:val="nil"/>
              <w:right w:val="nil"/>
            </w:tcBorders>
            <w:shd w:val="clear" w:color="auto" w:fill="auto"/>
          </w:tcPr>
          <w:p w14:paraId="0D08AA60"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2.8295</w:t>
            </w:r>
          </w:p>
        </w:tc>
        <w:tc>
          <w:tcPr>
            <w:tcW w:w="1070" w:type="dxa"/>
            <w:tcBorders>
              <w:top w:val="nil"/>
              <w:left w:val="nil"/>
              <w:bottom w:val="nil"/>
              <w:right w:val="nil"/>
            </w:tcBorders>
            <w:shd w:val="clear" w:color="auto" w:fill="auto"/>
          </w:tcPr>
          <w:p w14:paraId="207CD14F"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2.0970</w:t>
            </w:r>
          </w:p>
        </w:tc>
        <w:tc>
          <w:tcPr>
            <w:tcW w:w="1239" w:type="dxa"/>
            <w:tcBorders>
              <w:top w:val="nil"/>
              <w:left w:val="nil"/>
              <w:bottom w:val="nil"/>
              <w:right w:val="nil"/>
            </w:tcBorders>
            <w:shd w:val="clear" w:color="auto" w:fill="auto"/>
          </w:tcPr>
          <w:p w14:paraId="6F769285"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0.7249</w:t>
            </w:r>
          </w:p>
        </w:tc>
        <w:tc>
          <w:tcPr>
            <w:tcW w:w="1231" w:type="dxa"/>
            <w:tcBorders>
              <w:top w:val="nil"/>
              <w:left w:val="nil"/>
              <w:bottom w:val="nil"/>
              <w:right w:val="nil"/>
            </w:tcBorders>
            <w:shd w:val="clear" w:color="auto" w:fill="auto"/>
          </w:tcPr>
          <w:p w14:paraId="32DFFBD1"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0.1236</w:t>
            </w:r>
          </w:p>
        </w:tc>
        <w:tc>
          <w:tcPr>
            <w:tcW w:w="1555" w:type="dxa"/>
            <w:gridSpan w:val="2"/>
            <w:tcBorders>
              <w:top w:val="nil"/>
              <w:left w:val="nil"/>
              <w:bottom w:val="nil"/>
              <w:right w:val="nil"/>
            </w:tcBorders>
            <w:shd w:val="clear" w:color="auto" w:fill="auto"/>
          </w:tcPr>
          <w:p w14:paraId="55CC525F"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0.0000</w:t>
            </w:r>
          </w:p>
        </w:tc>
      </w:tr>
      <w:tr w:rsidR="00F3269E" w:rsidRPr="00F3269E" w:rsidDel="00F71409" w14:paraId="71A4B055" w14:textId="77777777" w:rsidTr="005E5A67">
        <w:tc>
          <w:tcPr>
            <w:tcW w:w="1778" w:type="dxa"/>
          </w:tcPr>
          <w:p w14:paraId="5FB83102" w14:textId="77777777" w:rsidR="00F3269E" w:rsidRPr="00F3269E" w:rsidDel="00F71409" w:rsidRDefault="00F3269E" w:rsidP="00F3269E">
            <w:pPr>
              <w:spacing w:after="60" w:line="240" w:lineRule="exact"/>
              <w:rPr>
                <w:rFonts w:ascii="Times New Roman" w:hAnsi="Times New Roman" w:cs="Times New Roman"/>
              </w:rPr>
            </w:pPr>
            <w:r w:rsidRPr="00F3269E">
              <w:rPr>
                <w:rFonts w:ascii="Times New Roman" w:hAnsi="Times New Roman" w:cs="Times New Roman"/>
              </w:rPr>
              <w:t>&gt;520–960</w:t>
            </w:r>
          </w:p>
        </w:tc>
        <w:tc>
          <w:tcPr>
            <w:tcW w:w="1350" w:type="dxa"/>
            <w:tcBorders>
              <w:top w:val="nil"/>
              <w:left w:val="nil"/>
              <w:bottom w:val="nil"/>
              <w:right w:val="nil"/>
            </w:tcBorders>
            <w:shd w:val="clear" w:color="auto" w:fill="auto"/>
          </w:tcPr>
          <w:p w14:paraId="383D0AB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2.8295</w:t>
            </w:r>
          </w:p>
        </w:tc>
        <w:tc>
          <w:tcPr>
            <w:tcW w:w="1070" w:type="dxa"/>
            <w:tcBorders>
              <w:top w:val="nil"/>
              <w:left w:val="nil"/>
              <w:bottom w:val="nil"/>
              <w:right w:val="nil"/>
            </w:tcBorders>
            <w:shd w:val="clear" w:color="auto" w:fill="auto"/>
          </w:tcPr>
          <w:p w14:paraId="18D10B6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1.5845</w:t>
            </w:r>
          </w:p>
        </w:tc>
        <w:tc>
          <w:tcPr>
            <w:tcW w:w="1239" w:type="dxa"/>
            <w:tcBorders>
              <w:top w:val="nil"/>
              <w:left w:val="nil"/>
              <w:bottom w:val="nil"/>
              <w:right w:val="nil"/>
            </w:tcBorders>
            <w:shd w:val="clear" w:color="auto" w:fill="auto"/>
          </w:tcPr>
          <w:p w14:paraId="26AEA6F0"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0.7249</w:t>
            </w:r>
          </w:p>
        </w:tc>
        <w:tc>
          <w:tcPr>
            <w:tcW w:w="1231" w:type="dxa"/>
            <w:tcBorders>
              <w:top w:val="nil"/>
              <w:left w:val="nil"/>
              <w:bottom w:val="nil"/>
              <w:right w:val="nil"/>
            </w:tcBorders>
            <w:shd w:val="clear" w:color="auto" w:fill="auto"/>
          </w:tcPr>
          <w:p w14:paraId="15471417"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0.1236</w:t>
            </w:r>
          </w:p>
        </w:tc>
        <w:tc>
          <w:tcPr>
            <w:tcW w:w="1555" w:type="dxa"/>
            <w:gridSpan w:val="2"/>
            <w:tcBorders>
              <w:top w:val="nil"/>
              <w:left w:val="nil"/>
              <w:bottom w:val="nil"/>
              <w:right w:val="nil"/>
            </w:tcBorders>
            <w:shd w:val="clear" w:color="auto" w:fill="auto"/>
          </w:tcPr>
          <w:p w14:paraId="62DA741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0.0617</w:t>
            </w:r>
          </w:p>
        </w:tc>
      </w:tr>
      <w:tr w:rsidR="00F3269E" w:rsidRPr="00F3269E" w14:paraId="13438B80" w14:textId="77777777" w:rsidTr="005E5A67">
        <w:tc>
          <w:tcPr>
            <w:tcW w:w="1778" w:type="dxa"/>
          </w:tcPr>
          <w:p w14:paraId="560D9122"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&gt;960–2 690</w:t>
            </w:r>
          </w:p>
        </w:tc>
        <w:tc>
          <w:tcPr>
            <w:tcW w:w="1350" w:type="dxa"/>
            <w:tcBorders>
              <w:top w:val="nil"/>
              <w:left w:val="nil"/>
              <w:bottom w:val="nil"/>
              <w:right w:val="nil"/>
            </w:tcBorders>
            <w:shd w:val="clear" w:color="auto" w:fill="auto"/>
          </w:tcPr>
          <w:p w14:paraId="6185A0B0"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2.8252</w:t>
            </w:r>
          </w:p>
        </w:tc>
        <w:tc>
          <w:tcPr>
            <w:tcW w:w="1070" w:type="dxa"/>
            <w:tcBorders>
              <w:top w:val="nil"/>
              <w:left w:val="nil"/>
              <w:bottom w:val="nil"/>
              <w:right w:val="nil"/>
            </w:tcBorders>
            <w:shd w:val="clear" w:color="auto" w:fill="auto"/>
          </w:tcPr>
          <w:p w14:paraId="5E7269E2"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0.6341</w:t>
            </w:r>
          </w:p>
        </w:tc>
        <w:tc>
          <w:tcPr>
            <w:tcW w:w="1239" w:type="dxa"/>
            <w:tcBorders>
              <w:top w:val="nil"/>
              <w:left w:val="nil"/>
              <w:bottom w:val="nil"/>
              <w:right w:val="nil"/>
            </w:tcBorders>
            <w:shd w:val="clear" w:color="auto" w:fill="auto"/>
          </w:tcPr>
          <w:p w14:paraId="6654FD2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0.2931</w:t>
            </w:r>
          </w:p>
        </w:tc>
        <w:tc>
          <w:tcPr>
            <w:tcW w:w="1231" w:type="dxa"/>
            <w:tcBorders>
              <w:top w:val="nil"/>
              <w:left w:val="nil"/>
              <w:bottom w:val="nil"/>
              <w:right w:val="nil"/>
            </w:tcBorders>
            <w:shd w:val="clear" w:color="auto" w:fill="auto"/>
          </w:tcPr>
          <w:p w14:paraId="6580E39C"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0.1474</w:t>
            </w:r>
          </w:p>
        </w:tc>
        <w:tc>
          <w:tcPr>
            <w:tcW w:w="1555" w:type="dxa"/>
            <w:gridSpan w:val="2"/>
            <w:tcBorders>
              <w:top w:val="nil"/>
              <w:left w:val="nil"/>
              <w:bottom w:val="nil"/>
              <w:right w:val="nil"/>
            </w:tcBorders>
            <w:shd w:val="clear" w:color="auto" w:fill="auto"/>
          </w:tcPr>
          <w:p w14:paraId="1CA8D016"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0.0736</w:t>
            </w:r>
          </w:p>
        </w:tc>
      </w:tr>
      <w:tr w:rsidR="00F3269E" w:rsidRPr="00F3269E" w14:paraId="64BFDDE3" w14:textId="77777777" w:rsidTr="005E5A67">
        <w:trPr>
          <w:gridAfter w:val="1"/>
          <w:wAfter w:w="750" w:type="dxa"/>
        </w:trPr>
        <w:tc>
          <w:tcPr>
            <w:tcW w:w="7473" w:type="dxa"/>
            <w:gridSpan w:val="6"/>
          </w:tcPr>
          <w:p w14:paraId="214B671F" w14:textId="77777777" w:rsidR="00F3269E" w:rsidRPr="00F3269E" w:rsidRDefault="00F3269E" w:rsidP="00F3269E">
            <w:pPr>
              <w:keepNext/>
              <w:spacing w:before="120" w:after="60" w:line="200" w:lineRule="exact"/>
              <w:rPr>
                <w:rFonts w:ascii="Times New Roman" w:hAnsi="Times New Roman" w:cs="Times New Roman"/>
                <w:b/>
              </w:rPr>
            </w:pPr>
            <w:r w:rsidRPr="00F3269E">
              <w:rPr>
                <w:rFonts w:ascii="Times New Roman" w:hAnsi="Times New Roman" w:cs="Times New Roman"/>
                <w:b/>
              </w:rPr>
              <w:t>GHz</w:t>
            </w:r>
          </w:p>
        </w:tc>
      </w:tr>
      <w:tr w:rsidR="00F3269E" w:rsidRPr="00F3269E" w14:paraId="42F14D13" w14:textId="77777777" w:rsidTr="005E5A67">
        <w:tc>
          <w:tcPr>
            <w:tcW w:w="1778" w:type="dxa"/>
          </w:tcPr>
          <w:p w14:paraId="2FB02E33"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&gt;2.69–5.0</w:t>
            </w:r>
          </w:p>
        </w:tc>
        <w:tc>
          <w:tcPr>
            <w:tcW w:w="1350" w:type="dxa"/>
            <w:tcBorders>
              <w:top w:val="nil"/>
              <w:left w:val="nil"/>
              <w:bottom w:val="nil"/>
              <w:right w:val="nil"/>
            </w:tcBorders>
            <w:shd w:val="clear" w:color="auto" w:fill="auto"/>
          </w:tcPr>
          <w:p w14:paraId="14E9211D"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2.8221</w:t>
            </w:r>
          </w:p>
        </w:tc>
        <w:tc>
          <w:tcPr>
            <w:tcW w:w="1070" w:type="dxa"/>
            <w:tcBorders>
              <w:top w:val="nil"/>
              <w:left w:val="nil"/>
              <w:bottom w:val="nil"/>
              <w:right w:val="nil"/>
            </w:tcBorders>
            <w:shd w:val="clear" w:color="auto" w:fill="auto"/>
          </w:tcPr>
          <w:p w14:paraId="4EA80D0E"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0.5243</w:t>
            </w:r>
          </w:p>
        </w:tc>
        <w:tc>
          <w:tcPr>
            <w:tcW w:w="1239" w:type="dxa"/>
            <w:tcBorders>
              <w:top w:val="nil"/>
              <w:left w:val="nil"/>
              <w:bottom w:val="nil"/>
              <w:right w:val="nil"/>
            </w:tcBorders>
            <w:shd w:val="clear" w:color="auto" w:fill="auto"/>
          </w:tcPr>
          <w:p w14:paraId="2009C2C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0.2125</w:t>
            </w:r>
          </w:p>
        </w:tc>
        <w:tc>
          <w:tcPr>
            <w:tcW w:w="1231" w:type="dxa"/>
            <w:tcBorders>
              <w:top w:val="nil"/>
              <w:left w:val="nil"/>
              <w:bottom w:val="nil"/>
              <w:right w:val="nil"/>
            </w:tcBorders>
            <w:shd w:val="clear" w:color="auto" w:fill="auto"/>
          </w:tcPr>
          <w:p w14:paraId="31822D54"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0.1760</w:t>
            </w:r>
          </w:p>
        </w:tc>
        <w:tc>
          <w:tcPr>
            <w:tcW w:w="1555" w:type="dxa"/>
            <w:gridSpan w:val="2"/>
            <w:tcBorders>
              <w:top w:val="nil"/>
              <w:left w:val="nil"/>
              <w:bottom w:val="nil"/>
              <w:right w:val="nil"/>
            </w:tcBorders>
            <w:shd w:val="clear" w:color="auto" w:fill="auto"/>
          </w:tcPr>
          <w:p w14:paraId="6A11AB9B"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0.0880</w:t>
            </w:r>
          </w:p>
        </w:tc>
      </w:tr>
      <w:tr w:rsidR="00F3269E" w:rsidRPr="00F3269E" w14:paraId="50F83ACF" w14:textId="77777777" w:rsidTr="005E5A67">
        <w:tc>
          <w:tcPr>
            <w:tcW w:w="1778" w:type="dxa"/>
          </w:tcPr>
          <w:p w14:paraId="3E269DBB"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&gt;5.0–8.5</w:t>
            </w:r>
          </w:p>
        </w:tc>
        <w:tc>
          <w:tcPr>
            <w:tcW w:w="1350" w:type="dxa"/>
            <w:tcBorders>
              <w:top w:val="nil"/>
              <w:left w:val="nil"/>
              <w:bottom w:val="nil"/>
              <w:right w:val="nil"/>
            </w:tcBorders>
            <w:shd w:val="clear" w:color="auto" w:fill="auto"/>
          </w:tcPr>
          <w:p w14:paraId="6A7DE1E0"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2.3827</w:t>
            </w:r>
          </w:p>
        </w:tc>
        <w:tc>
          <w:tcPr>
            <w:tcW w:w="1070" w:type="dxa"/>
            <w:tcBorders>
              <w:top w:val="nil"/>
              <w:left w:val="nil"/>
              <w:bottom w:val="nil"/>
              <w:right w:val="nil"/>
            </w:tcBorders>
            <w:shd w:val="clear" w:color="auto" w:fill="auto"/>
          </w:tcPr>
          <w:p w14:paraId="7A4F517F"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0.4405</w:t>
            </w:r>
          </w:p>
        </w:tc>
        <w:tc>
          <w:tcPr>
            <w:tcW w:w="1239" w:type="dxa"/>
            <w:tcBorders>
              <w:top w:val="nil"/>
              <w:left w:val="nil"/>
              <w:bottom w:val="nil"/>
              <w:right w:val="nil"/>
            </w:tcBorders>
            <w:shd w:val="clear" w:color="auto" w:fill="auto"/>
          </w:tcPr>
          <w:p w14:paraId="4FF67065"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0.2051</w:t>
            </w:r>
          </w:p>
        </w:tc>
        <w:tc>
          <w:tcPr>
            <w:tcW w:w="1231" w:type="dxa"/>
            <w:tcBorders>
              <w:top w:val="nil"/>
              <w:left w:val="nil"/>
              <w:bottom w:val="nil"/>
              <w:right w:val="nil"/>
            </w:tcBorders>
            <w:shd w:val="clear" w:color="auto" w:fill="auto"/>
          </w:tcPr>
          <w:p w14:paraId="3C42A4E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0.0934</w:t>
            </w:r>
          </w:p>
        </w:tc>
        <w:tc>
          <w:tcPr>
            <w:tcW w:w="1555" w:type="dxa"/>
            <w:gridSpan w:val="2"/>
            <w:tcBorders>
              <w:top w:val="nil"/>
              <w:left w:val="nil"/>
              <w:bottom w:val="nil"/>
              <w:right w:val="nil"/>
            </w:tcBorders>
            <w:shd w:val="clear" w:color="auto" w:fill="auto"/>
          </w:tcPr>
          <w:p w14:paraId="63BC7C44"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0.0453</w:t>
            </w:r>
          </w:p>
        </w:tc>
      </w:tr>
      <w:tr w:rsidR="00F3269E" w:rsidRPr="00F3269E" w14:paraId="7F61DA97" w14:textId="77777777" w:rsidTr="005E5A67">
        <w:tc>
          <w:tcPr>
            <w:tcW w:w="1778" w:type="dxa"/>
          </w:tcPr>
          <w:p w14:paraId="5DF4E593"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&gt;8.5–17.3</w:t>
            </w:r>
          </w:p>
        </w:tc>
        <w:tc>
          <w:tcPr>
            <w:tcW w:w="1350" w:type="dxa"/>
            <w:tcBorders>
              <w:top w:val="nil"/>
              <w:left w:val="nil"/>
              <w:bottom w:val="nil"/>
              <w:right w:val="nil"/>
            </w:tcBorders>
            <w:shd w:val="clear" w:color="auto" w:fill="auto"/>
          </w:tcPr>
          <w:p w14:paraId="1718121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1.0500</w:t>
            </w:r>
          </w:p>
        </w:tc>
        <w:tc>
          <w:tcPr>
            <w:tcW w:w="1070" w:type="dxa"/>
            <w:tcBorders>
              <w:top w:val="nil"/>
              <w:left w:val="nil"/>
              <w:bottom w:val="nil"/>
              <w:right w:val="nil"/>
            </w:tcBorders>
            <w:shd w:val="clear" w:color="auto" w:fill="auto"/>
          </w:tcPr>
          <w:p w14:paraId="117AE675"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0.3780</w:t>
            </w:r>
          </w:p>
        </w:tc>
        <w:tc>
          <w:tcPr>
            <w:tcW w:w="1239" w:type="dxa"/>
            <w:tcBorders>
              <w:top w:val="nil"/>
              <w:left w:val="nil"/>
              <w:bottom w:val="nil"/>
              <w:right w:val="nil"/>
            </w:tcBorders>
            <w:shd w:val="clear" w:color="auto" w:fill="auto"/>
          </w:tcPr>
          <w:p w14:paraId="32E7D1C6"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0.0894</w:t>
            </w:r>
          </w:p>
        </w:tc>
        <w:tc>
          <w:tcPr>
            <w:tcW w:w="1231" w:type="dxa"/>
            <w:tcBorders>
              <w:top w:val="nil"/>
              <w:left w:val="nil"/>
              <w:bottom w:val="nil"/>
              <w:right w:val="nil"/>
            </w:tcBorders>
            <w:shd w:val="clear" w:color="auto" w:fill="auto"/>
          </w:tcPr>
          <w:p w14:paraId="02676669"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0.0065</w:t>
            </w:r>
          </w:p>
        </w:tc>
        <w:tc>
          <w:tcPr>
            <w:tcW w:w="1555" w:type="dxa"/>
            <w:gridSpan w:val="2"/>
            <w:tcBorders>
              <w:top w:val="nil"/>
              <w:left w:val="nil"/>
              <w:bottom w:val="nil"/>
              <w:right w:val="nil"/>
            </w:tcBorders>
            <w:shd w:val="clear" w:color="auto" w:fill="auto"/>
          </w:tcPr>
          <w:p w14:paraId="53D0769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0.0031</w:t>
            </w:r>
          </w:p>
        </w:tc>
      </w:tr>
      <w:tr w:rsidR="00F3269E" w:rsidRPr="00F3269E" w14:paraId="340181A8" w14:textId="77777777" w:rsidTr="005E5A67">
        <w:tc>
          <w:tcPr>
            <w:tcW w:w="1778" w:type="dxa"/>
          </w:tcPr>
          <w:p w14:paraId="680BC6FE"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&gt;17.3–31.3</w:t>
            </w:r>
          </w:p>
        </w:tc>
        <w:tc>
          <w:tcPr>
            <w:tcW w:w="1350" w:type="dxa"/>
            <w:tcBorders>
              <w:top w:val="nil"/>
              <w:left w:val="nil"/>
              <w:bottom w:val="nil"/>
              <w:right w:val="nil"/>
            </w:tcBorders>
            <w:shd w:val="clear" w:color="auto" w:fill="auto"/>
          </w:tcPr>
          <w:p w14:paraId="26DDED1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0.7350</w:t>
            </w:r>
          </w:p>
        </w:tc>
        <w:tc>
          <w:tcPr>
            <w:tcW w:w="1070" w:type="dxa"/>
            <w:tcBorders>
              <w:top w:val="nil"/>
              <w:left w:val="nil"/>
              <w:bottom w:val="nil"/>
              <w:right w:val="nil"/>
            </w:tcBorders>
            <w:shd w:val="clear" w:color="auto" w:fill="auto"/>
          </w:tcPr>
          <w:p w14:paraId="2ADD7DFF"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0.1957</w:t>
            </w:r>
          </w:p>
        </w:tc>
        <w:tc>
          <w:tcPr>
            <w:tcW w:w="1239" w:type="dxa"/>
            <w:tcBorders>
              <w:top w:val="nil"/>
              <w:left w:val="nil"/>
              <w:bottom w:val="nil"/>
              <w:right w:val="nil"/>
            </w:tcBorders>
            <w:shd w:val="clear" w:color="auto" w:fill="auto"/>
          </w:tcPr>
          <w:p w14:paraId="0E377608"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0.0307</w:t>
            </w:r>
          </w:p>
        </w:tc>
        <w:tc>
          <w:tcPr>
            <w:tcW w:w="1231" w:type="dxa"/>
            <w:tcBorders>
              <w:top w:val="nil"/>
              <w:left w:val="nil"/>
              <w:bottom w:val="nil"/>
              <w:right w:val="nil"/>
            </w:tcBorders>
            <w:shd w:val="clear" w:color="auto" w:fill="auto"/>
          </w:tcPr>
          <w:p w14:paraId="00B7D4F2"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0.0033</w:t>
            </w:r>
          </w:p>
        </w:tc>
        <w:tc>
          <w:tcPr>
            <w:tcW w:w="1555" w:type="dxa"/>
            <w:gridSpan w:val="2"/>
            <w:tcBorders>
              <w:top w:val="nil"/>
              <w:left w:val="nil"/>
              <w:bottom w:val="nil"/>
              <w:right w:val="nil"/>
            </w:tcBorders>
            <w:shd w:val="clear" w:color="auto" w:fill="auto"/>
          </w:tcPr>
          <w:p w14:paraId="2770F8B2"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0.0000</w:t>
            </w:r>
          </w:p>
        </w:tc>
      </w:tr>
      <w:tr w:rsidR="00F3269E" w:rsidRPr="00F3269E" w14:paraId="5CD02382" w14:textId="77777777" w:rsidTr="00926EA7">
        <w:tc>
          <w:tcPr>
            <w:tcW w:w="1778" w:type="dxa"/>
          </w:tcPr>
          <w:p w14:paraId="38D7E9D4"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&gt;31.3–51.4</w:t>
            </w:r>
          </w:p>
        </w:tc>
        <w:tc>
          <w:tcPr>
            <w:tcW w:w="1350" w:type="dxa"/>
            <w:tcBorders>
              <w:top w:val="nil"/>
              <w:left w:val="nil"/>
              <w:right w:val="nil"/>
            </w:tcBorders>
            <w:shd w:val="clear" w:color="auto" w:fill="auto"/>
          </w:tcPr>
          <w:p w14:paraId="4E323967"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0.2004</w:t>
            </w:r>
          </w:p>
        </w:tc>
        <w:tc>
          <w:tcPr>
            <w:tcW w:w="1070" w:type="dxa"/>
            <w:tcBorders>
              <w:top w:val="nil"/>
              <w:left w:val="nil"/>
              <w:right w:val="nil"/>
            </w:tcBorders>
            <w:shd w:val="clear" w:color="auto" w:fill="auto"/>
          </w:tcPr>
          <w:p w14:paraId="77D0FC3B"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0.1068</w:t>
            </w:r>
          </w:p>
        </w:tc>
        <w:tc>
          <w:tcPr>
            <w:tcW w:w="1239" w:type="dxa"/>
            <w:tcBorders>
              <w:top w:val="nil"/>
              <w:left w:val="nil"/>
              <w:right w:val="nil"/>
            </w:tcBorders>
            <w:shd w:val="clear" w:color="auto" w:fill="auto"/>
          </w:tcPr>
          <w:p w14:paraId="27695F24"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0.0166</w:t>
            </w:r>
          </w:p>
        </w:tc>
        <w:tc>
          <w:tcPr>
            <w:tcW w:w="1231" w:type="dxa"/>
            <w:tcBorders>
              <w:top w:val="nil"/>
              <w:left w:val="nil"/>
              <w:right w:val="nil"/>
            </w:tcBorders>
            <w:shd w:val="clear" w:color="auto" w:fill="auto"/>
          </w:tcPr>
          <w:p w14:paraId="1073BDB9"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0.0006</w:t>
            </w:r>
          </w:p>
        </w:tc>
        <w:tc>
          <w:tcPr>
            <w:tcW w:w="1555" w:type="dxa"/>
            <w:gridSpan w:val="2"/>
            <w:tcBorders>
              <w:top w:val="nil"/>
              <w:left w:val="nil"/>
              <w:right w:val="nil"/>
            </w:tcBorders>
            <w:shd w:val="clear" w:color="auto" w:fill="auto"/>
          </w:tcPr>
          <w:p w14:paraId="43422D49"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0.0000</w:t>
            </w:r>
          </w:p>
        </w:tc>
      </w:tr>
      <w:tr w:rsidR="00F3269E" w:rsidRPr="00F3269E" w14:paraId="320BD1CD" w14:textId="77777777" w:rsidTr="00926EA7">
        <w:tc>
          <w:tcPr>
            <w:tcW w:w="1778" w:type="dxa"/>
            <w:tcBorders>
              <w:bottom w:val="single" w:sz="4" w:space="0" w:color="auto"/>
            </w:tcBorders>
          </w:tcPr>
          <w:p w14:paraId="37EF11D6" w14:textId="77777777" w:rsidR="00F3269E" w:rsidRPr="00F3269E" w:rsidRDefault="00F3269E" w:rsidP="00F3269E">
            <w:pPr>
              <w:spacing w:after="60" w:line="240" w:lineRule="exact"/>
              <w:rPr>
                <w:rFonts w:ascii="Times New Roman" w:hAnsi="Times New Roman" w:cs="Times New Roman"/>
              </w:rPr>
            </w:pPr>
            <w:r w:rsidRPr="00F3269E">
              <w:rPr>
                <w:rFonts w:ascii="Times New Roman" w:hAnsi="Times New Roman" w:cs="Times New Roman"/>
              </w:rPr>
              <w:t>&gt;51.4</w:t>
            </w:r>
          </w:p>
        </w:tc>
        <w:tc>
          <w:tcPr>
            <w:tcW w:w="1350" w:type="dxa"/>
            <w:tcBorders>
              <w:top w:val="nil"/>
              <w:left w:val="nil"/>
              <w:bottom w:val="single" w:sz="4" w:space="0" w:color="auto"/>
              <w:right w:val="nil"/>
            </w:tcBorders>
            <w:shd w:val="clear" w:color="auto" w:fill="auto"/>
          </w:tcPr>
          <w:p w14:paraId="698C0FE3"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0.0283</w:t>
            </w:r>
          </w:p>
        </w:tc>
        <w:tc>
          <w:tcPr>
            <w:tcW w:w="1070" w:type="dxa"/>
            <w:tcBorders>
              <w:top w:val="nil"/>
              <w:left w:val="nil"/>
              <w:bottom w:val="single" w:sz="4" w:space="0" w:color="auto"/>
              <w:right w:val="nil"/>
            </w:tcBorders>
            <w:shd w:val="clear" w:color="auto" w:fill="auto"/>
          </w:tcPr>
          <w:p w14:paraId="3D4A6CCE"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0.0028</w:t>
            </w:r>
          </w:p>
        </w:tc>
        <w:tc>
          <w:tcPr>
            <w:tcW w:w="1239" w:type="dxa"/>
            <w:tcBorders>
              <w:top w:val="nil"/>
              <w:left w:val="nil"/>
              <w:bottom w:val="single" w:sz="4" w:space="0" w:color="auto"/>
              <w:right w:val="nil"/>
            </w:tcBorders>
            <w:shd w:val="clear" w:color="auto" w:fill="auto"/>
          </w:tcPr>
          <w:p w14:paraId="6B3CDF8B"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0.0028</w:t>
            </w:r>
          </w:p>
        </w:tc>
        <w:tc>
          <w:tcPr>
            <w:tcW w:w="1231" w:type="dxa"/>
            <w:tcBorders>
              <w:top w:val="nil"/>
              <w:left w:val="nil"/>
              <w:bottom w:val="single" w:sz="4" w:space="0" w:color="auto"/>
              <w:right w:val="nil"/>
            </w:tcBorders>
            <w:shd w:val="clear" w:color="auto" w:fill="auto"/>
          </w:tcPr>
          <w:p w14:paraId="1958C6FE"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0.0003</w:t>
            </w:r>
          </w:p>
        </w:tc>
        <w:tc>
          <w:tcPr>
            <w:tcW w:w="1555" w:type="dxa"/>
            <w:gridSpan w:val="2"/>
            <w:tcBorders>
              <w:top w:val="nil"/>
              <w:left w:val="nil"/>
              <w:bottom w:val="single" w:sz="4" w:space="0" w:color="auto"/>
              <w:right w:val="nil"/>
            </w:tcBorders>
            <w:shd w:val="clear" w:color="auto" w:fill="auto"/>
          </w:tcPr>
          <w:p w14:paraId="7DD6BC89" w14:textId="77777777" w:rsidR="00F3269E" w:rsidRPr="00F3269E" w:rsidRDefault="00F3269E" w:rsidP="00F3269E">
            <w:pPr>
              <w:spacing w:line="256" w:lineRule="auto"/>
              <w:jc w:val="right"/>
              <w:rPr>
                <w:rFonts w:ascii="Times New Roman" w:hAnsi="Times New Roman" w:cs="Times New Roman"/>
              </w:rPr>
            </w:pPr>
            <w:r w:rsidRPr="00F3269E">
              <w:rPr>
                <w:rFonts w:ascii="Times New Roman" w:hAnsi="Times New Roman" w:cs="Times New Roman"/>
              </w:rPr>
              <w:t>0.0003</w:t>
            </w:r>
          </w:p>
        </w:tc>
      </w:tr>
    </w:tbl>
    <w:p w14:paraId="6D8EA278" w14:textId="18517A88" w:rsidR="00932B2C" w:rsidRPr="002113D7" w:rsidRDefault="00932B2C" w:rsidP="00932B2C">
      <w:pPr>
        <w:pStyle w:val="ACMABodyText"/>
        <w:ind w:firstLine="360"/>
        <w:rPr>
          <w:sz w:val="20"/>
        </w:rPr>
      </w:pPr>
      <w:r w:rsidRPr="00BD4288">
        <w:rPr>
          <w:iCs/>
          <w:sz w:val="20"/>
        </w:rPr>
        <w:t>Note</w:t>
      </w:r>
      <w:r w:rsidRPr="00BD4288">
        <w:rPr>
          <w:sz w:val="20"/>
        </w:rPr>
        <w:t>: Schedule 1 sets out the area density types of spectrum accesses.</w:t>
      </w:r>
    </w:p>
    <w:p w14:paraId="6E2BDD7A" w14:textId="51F484D1" w:rsidR="007F2900" w:rsidRPr="00394A92" w:rsidRDefault="007F2900">
      <w:pPr>
        <w:keepNext/>
        <w:spacing w:before="240"/>
        <w:rPr>
          <w:rFonts w:ascii="Times New Roman" w:hAnsi="Times New Roman" w:cs="Times New Roman"/>
          <w:b/>
          <w:sz w:val="24"/>
        </w:rPr>
      </w:pPr>
      <w:r w:rsidRPr="00394A92">
        <w:rPr>
          <w:rFonts w:ascii="Times New Roman" w:hAnsi="Times New Roman" w:cs="Times New Roman"/>
          <w:b/>
          <w:sz w:val="24"/>
        </w:rPr>
        <w:lastRenderedPageBreak/>
        <w:t xml:space="preserve">403 </w:t>
      </w:r>
      <w:r w:rsidR="0067301F">
        <w:rPr>
          <w:rFonts w:ascii="Times New Roman" w:hAnsi="Times New Roman" w:cs="Times New Roman"/>
          <w:b/>
          <w:sz w:val="24"/>
        </w:rPr>
        <w:tab/>
      </w:r>
      <w:r w:rsidRPr="00394A92">
        <w:rPr>
          <w:rFonts w:ascii="Times New Roman" w:hAnsi="Times New Roman" w:cs="Times New Roman"/>
          <w:b/>
          <w:sz w:val="24"/>
        </w:rPr>
        <w:t>Space receive licence</w:t>
      </w:r>
    </w:p>
    <w:p w14:paraId="23DC7A12" w14:textId="77777777" w:rsidR="007F2900" w:rsidRPr="00394A92" w:rsidRDefault="00915683" w:rsidP="00926EA7">
      <w:pPr>
        <w:pStyle w:val="subsection"/>
        <w:keepNext/>
      </w:pPr>
      <w:r>
        <w:tab/>
      </w:r>
      <w:r>
        <w:tab/>
      </w:r>
      <w:r w:rsidR="007F2900" w:rsidRPr="00394A92">
        <w:t>If:</w:t>
      </w:r>
    </w:p>
    <w:p w14:paraId="5C43DBFB" w14:textId="77777777" w:rsidR="007F2900" w:rsidRPr="00394A92" w:rsidRDefault="00915683" w:rsidP="00394A92">
      <w:pPr>
        <w:pStyle w:val="paragraph"/>
      </w:pPr>
      <w:r>
        <w:tab/>
        <w:t xml:space="preserve">(a) </w:t>
      </w:r>
      <w:r>
        <w:tab/>
      </w:r>
      <w:r w:rsidR="007F2900" w:rsidRPr="00915683">
        <w:t>a spectrum access under a space receive licence authorises the licensee to operate a space station to receive transmissions on a frequency within the frequency range 1 610–1 626.5 MHz; and</w:t>
      </w:r>
    </w:p>
    <w:p w14:paraId="325B050D" w14:textId="77777777" w:rsidR="007F2900" w:rsidRPr="00394A92" w:rsidRDefault="00915683" w:rsidP="00394A92">
      <w:pPr>
        <w:pStyle w:val="paragraph"/>
        <w:rPr>
          <w:szCs w:val="22"/>
          <w:lang w:val="en-US"/>
        </w:rPr>
      </w:pPr>
      <w:r>
        <w:tab/>
        <w:t xml:space="preserve">(b) </w:t>
      </w:r>
      <w:r>
        <w:tab/>
      </w:r>
      <w:r w:rsidR="007F2900" w:rsidRPr="00915683">
        <w:t>CDMA technology is</w:t>
      </w:r>
      <w:r w:rsidR="007F2900" w:rsidRPr="00915683">
        <w:rPr>
          <w:szCs w:val="22"/>
        </w:rPr>
        <w:t xml:space="preserve"> used when operating the station on a frequency within that frequency range;</w:t>
      </w:r>
    </w:p>
    <w:p w14:paraId="68DD8788" w14:textId="77777777" w:rsidR="007F2900" w:rsidRPr="00394A92" w:rsidRDefault="00915683" w:rsidP="00915683">
      <w:pPr>
        <w:pStyle w:val="subsection"/>
        <w:spacing w:before="120"/>
      </w:pPr>
      <w:r>
        <w:tab/>
      </w:r>
      <w:r>
        <w:tab/>
      </w:r>
      <w:r w:rsidR="007F2900" w:rsidRPr="00394A92">
        <w:t>the amount of tax in respect of the spectrum access is the amount worked out under item</w:t>
      </w:r>
      <w:r w:rsidR="007F2900" w:rsidRPr="00394A92">
        <w:rPr>
          <w:rFonts w:hint="eastAsia"/>
        </w:rPr>
        <w:t> </w:t>
      </w:r>
      <w:r w:rsidR="007F2900" w:rsidRPr="00394A92">
        <w:t>402 divided by 4.</w:t>
      </w:r>
    </w:p>
    <w:p w14:paraId="15A55502"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 xml:space="preserve">404 </w:t>
      </w:r>
      <w:r w:rsidR="0067301F">
        <w:rPr>
          <w:rFonts w:ascii="Times New Roman" w:hAnsi="Times New Roman" w:cs="Times New Roman"/>
          <w:b/>
          <w:sz w:val="24"/>
        </w:rPr>
        <w:tab/>
      </w:r>
      <w:r w:rsidRPr="00394A92">
        <w:rPr>
          <w:rFonts w:ascii="Times New Roman" w:hAnsi="Times New Roman" w:cs="Times New Roman"/>
          <w:b/>
          <w:sz w:val="24"/>
        </w:rPr>
        <w:t>Co-located and co-frequency earth receive stations</w:t>
      </w:r>
    </w:p>
    <w:p w14:paraId="02BAF716" w14:textId="77777777" w:rsidR="007F2900" w:rsidRPr="00394A92" w:rsidRDefault="00915683" w:rsidP="00915683">
      <w:pPr>
        <w:pStyle w:val="subsection"/>
      </w:pPr>
      <w:r>
        <w:tab/>
      </w:r>
      <w:r>
        <w:tab/>
      </w:r>
      <w:r w:rsidR="007F2900" w:rsidRPr="00394A92">
        <w:t>If the licence is an earth receive licence that relates to an earth receive station (the first station) which:</w:t>
      </w:r>
    </w:p>
    <w:p w14:paraId="59A5B3CC" w14:textId="77777777" w:rsidR="007F2900" w:rsidRPr="00394A92" w:rsidRDefault="00915683" w:rsidP="00915683">
      <w:pPr>
        <w:pStyle w:val="paragraph"/>
      </w:pPr>
      <w:r>
        <w:tab/>
      </w:r>
      <w:r w:rsidR="007F2900" w:rsidRPr="00915683">
        <w:t>(a)</w:t>
      </w:r>
      <w:r w:rsidR="00404DAC" w:rsidRPr="00915683">
        <w:tab/>
      </w:r>
      <w:r w:rsidR="007F2900" w:rsidRPr="00915683">
        <w:t>is located within:</w:t>
      </w:r>
    </w:p>
    <w:p w14:paraId="44EF8AC7" w14:textId="77777777" w:rsidR="007F2900" w:rsidRPr="00394A92" w:rsidRDefault="00915683" w:rsidP="00915683">
      <w:pPr>
        <w:pStyle w:val="paragraphsub"/>
      </w:pPr>
      <w:r>
        <w:tab/>
      </w:r>
      <w:r w:rsidR="007F2900" w:rsidRPr="00394A92">
        <w:t>(i)</w:t>
      </w:r>
      <w:r w:rsidR="00404DAC" w:rsidRPr="00915683">
        <w:tab/>
      </w:r>
      <w:r w:rsidR="007F2900" w:rsidRPr="00394A92">
        <w:t>a high density area and at a fixed point within a circle of radius 500 metres from the fixed location of another earth station or earth receive station; or</w:t>
      </w:r>
    </w:p>
    <w:p w14:paraId="34ABD3D4" w14:textId="77777777" w:rsidR="007F2900" w:rsidRPr="00394A92" w:rsidRDefault="00915683" w:rsidP="00915683">
      <w:pPr>
        <w:pStyle w:val="paragraphsub"/>
      </w:pPr>
      <w:r>
        <w:tab/>
      </w:r>
      <w:r w:rsidR="007F2900" w:rsidRPr="00394A92">
        <w:t>(ii)</w:t>
      </w:r>
      <w:r w:rsidR="00404DAC" w:rsidRPr="00915683">
        <w:tab/>
      </w:r>
      <w:r w:rsidR="007F2900" w:rsidRPr="00394A92">
        <w:t>a medium density area and at a fixed point within a circle of radius 1000 metres from the fixed location of another earth station or earth receive station; or</w:t>
      </w:r>
    </w:p>
    <w:p w14:paraId="3EEA3632" w14:textId="77777777" w:rsidR="007F2900" w:rsidRPr="00394A92" w:rsidRDefault="00915683" w:rsidP="00915683">
      <w:pPr>
        <w:pStyle w:val="paragraphsub"/>
      </w:pPr>
      <w:r>
        <w:tab/>
      </w:r>
      <w:r w:rsidR="007F2900" w:rsidRPr="00394A92">
        <w:t>(iii)</w:t>
      </w:r>
      <w:r w:rsidR="00404DAC" w:rsidRPr="00915683">
        <w:tab/>
      </w:r>
      <w:r w:rsidR="007F2900" w:rsidRPr="00394A92">
        <w:t>a low or remote density area and at a fixed point within a circle of radius 2000 metres from the fixed location of another earth station or earth receive station; and</w:t>
      </w:r>
    </w:p>
    <w:p w14:paraId="3A2DEF43" w14:textId="77777777" w:rsidR="007F2900" w:rsidRPr="00394A92" w:rsidRDefault="00915683" w:rsidP="00394A92">
      <w:pPr>
        <w:pStyle w:val="paragraph"/>
      </w:pPr>
      <w:r>
        <w:tab/>
      </w:r>
      <w:r w:rsidR="007F2900" w:rsidRPr="00915683">
        <w:t>(b)</w:t>
      </w:r>
      <w:r w:rsidR="00404DAC" w:rsidRPr="00915683">
        <w:tab/>
      </w:r>
      <w:r w:rsidR="007F2900" w:rsidRPr="00915683">
        <w:t xml:space="preserve">operates on a receive frequency that is coincident or overlaps with the receive or transmit frequency of the other earth station or earth receive station, </w:t>
      </w:r>
    </w:p>
    <w:p w14:paraId="0F40A1AE" w14:textId="77777777" w:rsidR="007F2900" w:rsidRPr="00394A92" w:rsidRDefault="00915683" w:rsidP="00915683">
      <w:pPr>
        <w:pStyle w:val="subsection"/>
        <w:spacing w:before="120"/>
      </w:pPr>
      <w:r>
        <w:tab/>
      </w:r>
      <w:r>
        <w:tab/>
      </w:r>
      <w:r w:rsidR="007F2900" w:rsidRPr="00394A92">
        <w:t xml:space="preserve">the amount of tax in respect of the spectrum access under the licence for the first station is the amount worked out under item 402, multiplied by 70 per cent. </w:t>
      </w:r>
    </w:p>
    <w:p w14:paraId="3D873680" w14:textId="77777777" w:rsidR="007F2900" w:rsidRPr="00394A92" w:rsidRDefault="007F2900" w:rsidP="00394A92">
      <w:pPr>
        <w:pStyle w:val="notetext"/>
        <w:rPr>
          <w:iCs/>
        </w:rPr>
      </w:pPr>
      <w:r w:rsidRPr="00394A92">
        <w:rPr>
          <w:iCs/>
        </w:rPr>
        <w:t>Note:</w:t>
      </w:r>
      <w:r w:rsidRPr="00394A92">
        <w:rPr>
          <w:rFonts w:hint="eastAsia"/>
          <w:iCs/>
        </w:rPr>
        <w:t>  </w:t>
      </w:r>
      <w:r w:rsidRPr="00394A92">
        <w:rPr>
          <w:iCs/>
        </w:rPr>
        <w:t xml:space="preserve"> The licence does not need to authorise the licensee to operate each of the stations referred to in item 404.</w:t>
      </w:r>
    </w:p>
    <w:p w14:paraId="07429F60" w14:textId="77777777" w:rsidR="007F2900" w:rsidRPr="00394A92" w:rsidRDefault="007F2900" w:rsidP="00394A92">
      <w:pPr>
        <w:spacing w:before="240"/>
        <w:rPr>
          <w:rFonts w:ascii="Times New Roman" w:hAnsi="Times New Roman" w:cs="Times New Roman"/>
          <w:b/>
          <w:sz w:val="24"/>
        </w:rPr>
      </w:pPr>
      <w:r w:rsidRPr="00394A92">
        <w:rPr>
          <w:rFonts w:ascii="Times New Roman" w:hAnsi="Times New Roman" w:cs="Times New Roman"/>
          <w:b/>
          <w:sz w:val="24"/>
        </w:rPr>
        <w:t xml:space="preserve">405 </w:t>
      </w:r>
      <w:r w:rsidR="0067301F">
        <w:rPr>
          <w:rFonts w:ascii="Times New Roman" w:hAnsi="Times New Roman" w:cs="Times New Roman"/>
          <w:b/>
          <w:sz w:val="24"/>
        </w:rPr>
        <w:tab/>
      </w:r>
      <w:r w:rsidRPr="00394A92">
        <w:rPr>
          <w:rFonts w:ascii="Times New Roman" w:hAnsi="Times New Roman" w:cs="Times New Roman"/>
          <w:b/>
          <w:sz w:val="24"/>
        </w:rPr>
        <w:t>Minimum annual amount</w:t>
      </w:r>
    </w:p>
    <w:p w14:paraId="21E8D54F" w14:textId="77777777" w:rsidR="007F2900" w:rsidRPr="00394A92" w:rsidRDefault="00915683" w:rsidP="00915683">
      <w:pPr>
        <w:pStyle w:val="subsection"/>
      </w:pPr>
      <w:r>
        <w:tab/>
      </w:r>
      <w:r>
        <w:tab/>
      </w:r>
      <w:r w:rsidR="007F2900" w:rsidRPr="00394A92">
        <w:t>If the amount of tax worked out in respect of a spectrum access using this Part is less than the minimum annual amount, the amount of tax is taken to be the minimum annual amount.</w:t>
      </w:r>
    </w:p>
    <w:p w14:paraId="7C4BEA59" w14:textId="77777777" w:rsidR="00404DAC" w:rsidRDefault="00404DAC" w:rsidP="00B36B44">
      <w:pPr>
        <w:pStyle w:val="subsection"/>
        <w:rPr>
          <w:szCs w:val="22"/>
        </w:rPr>
        <w:sectPr w:rsidR="00404DAC" w:rsidSect="00EA04F8">
          <w:headerReference w:type="default" r:id="rId37"/>
          <w:headerReference w:type="first" r:id="rId38"/>
          <w:pgSz w:w="11906" w:h="16838"/>
          <w:pgMar w:top="1440" w:right="1440" w:bottom="1440" w:left="1440" w:header="708" w:footer="708" w:gutter="0"/>
          <w:cols w:space="708"/>
          <w:titlePg/>
          <w:docGrid w:linePitch="360"/>
        </w:sectPr>
      </w:pPr>
    </w:p>
    <w:p w14:paraId="076A5072" w14:textId="77777777" w:rsidR="007F2900" w:rsidRPr="007F2900" w:rsidRDefault="007F2900" w:rsidP="00B36B44">
      <w:pPr>
        <w:pStyle w:val="subsection"/>
        <w:rPr>
          <w:szCs w:val="22"/>
        </w:rPr>
      </w:pPr>
    </w:p>
    <w:p w14:paraId="149CDF7D" w14:textId="77777777" w:rsidR="00B36B44" w:rsidRPr="00194E4C" w:rsidRDefault="00B36B44" w:rsidP="00DA615D">
      <w:pPr>
        <w:pStyle w:val="ActHead1"/>
        <w:pageBreakBefore/>
        <w:spacing w:before="240"/>
        <w:ind w:left="2160" w:hanging="2160"/>
      </w:pPr>
      <w:bookmarkStart w:id="13" w:name="_Toc356315104"/>
      <w:r w:rsidRPr="00194E4C">
        <w:rPr>
          <w:rStyle w:val="CharChapNo"/>
        </w:rPr>
        <w:lastRenderedPageBreak/>
        <w:t>Schedule 3</w:t>
      </w:r>
      <w:r w:rsidR="008055B1">
        <w:tab/>
      </w:r>
      <w:r w:rsidRPr="00194E4C">
        <w:rPr>
          <w:rStyle w:val="CharChapText"/>
        </w:rPr>
        <w:t>Working out receiver licence tax for a particular licence period</w:t>
      </w:r>
      <w:bookmarkEnd w:id="13"/>
    </w:p>
    <w:p w14:paraId="6136691E" w14:textId="77777777" w:rsidR="00B36B44" w:rsidRPr="00194E4C" w:rsidRDefault="008055B1" w:rsidP="00B36B44">
      <w:pPr>
        <w:pStyle w:val="notemargin"/>
      </w:pPr>
      <w:r>
        <w:tab/>
      </w:r>
      <w:r>
        <w:tab/>
      </w:r>
      <w:r>
        <w:tab/>
      </w:r>
      <w:r>
        <w:tab/>
      </w:r>
      <w:r w:rsidR="00B36B44" w:rsidRPr="00DA615D">
        <w:t>(subsection </w:t>
      </w:r>
      <w:r w:rsidR="00436686" w:rsidRPr="00DA615D">
        <w:t>5</w:t>
      </w:r>
      <w:r w:rsidR="00B36B44" w:rsidRPr="00DA615D">
        <w:t>(3))</w:t>
      </w:r>
    </w:p>
    <w:p w14:paraId="7F6B9244" w14:textId="77777777" w:rsidR="00B36B44" w:rsidRPr="00194E4C" w:rsidRDefault="00B36B44" w:rsidP="00B36B44">
      <w:pPr>
        <w:pStyle w:val="Header"/>
      </w:pPr>
      <w:r w:rsidRPr="00194E4C">
        <w:rPr>
          <w:rStyle w:val="CharPartNo"/>
        </w:rPr>
        <w:t xml:space="preserve"> </w:t>
      </w:r>
      <w:r w:rsidRPr="00194E4C">
        <w:rPr>
          <w:rStyle w:val="CharPartText"/>
        </w:rPr>
        <w:t xml:space="preserve"> </w:t>
      </w:r>
    </w:p>
    <w:p w14:paraId="5CD729E5" w14:textId="77777777" w:rsidR="00B36B44" w:rsidRPr="005A23B6" w:rsidRDefault="00B36B44" w:rsidP="005A23B6">
      <w:pPr>
        <w:keepNext/>
        <w:spacing w:before="240"/>
        <w:rPr>
          <w:rFonts w:ascii="Times New Roman" w:hAnsi="Times New Roman" w:cs="Times New Roman"/>
          <w:b/>
          <w:sz w:val="24"/>
          <w:szCs w:val="24"/>
        </w:rPr>
      </w:pPr>
      <w:r w:rsidRPr="005A23B6">
        <w:rPr>
          <w:rFonts w:ascii="Times New Roman" w:hAnsi="Times New Roman" w:cs="Times New Roman"/>
          <w:b/>
          <w:sz w:val="24"/>
          <w:szCs w:val="24"/>
        </w:rPr>
        <w:t>101</w:t>
      </w:r>
      <w:r w:rsidR="008055B1" w:rsidRPr="005A23B6">
        <w:rPr>
          <w:rFonts w:ascii="Times New Roman" w:hAnsi="Times New Roman" w:cs="Times New Roman"/>
          <w:b/>
          <w:sz w:val="24"/>
          <w:szCs w:val="24"/>
        </w:rPr>
        <w:tab/>
      </w:r>
      <w:r w:rsidRPr="005A23B6">
        <w:rPr>
          <w:rFonts w:ascii="Times New Roman" w:hAnsi="Times New Roman" w:cs="Times New Roman"/>
          <w:b/>
          <w:sz w:val="24"/>
          <w:szCs w:val="24"/>
        </w:rPr>
        <w:t>29</w:t>
      </w:r>
      <w:r w:rsidR="00D8236B" w:rsidRPr="005A23B6">
        <w:rPr>
          <w:rFonts w:ascii="Times New Roman" w:hAnsi="Times New Roman" w:cs="Times New Roman"/>
          <w:b/>
          <w:sz w:val="24"/>
          <w:szCs w:val="24"/>
        </w:rPr>
        <w:t xml:space="preserve"> </w:t>
      </w:r>
      <w:r w:rsidRPr="005A23B6">
        <w:rPr>
          <w:rFonts w:ascii="Times New Roman" w:hAnsi="Times New Roman" w:cs="Times New Roman"/>
          <w:b/>
          <w:sz w:val="24"/>
          <w:szCs w:val="24"/>
        </w:rPr>
        <w:t>February in a year</w:t>
      </w:r>
    </w:p>
    <w:p w14:paraId="456F254F" w14:textId="77777777" w:rsidR="00B36B44" w:rsidRPr="00194E4C" w:rsidRDefault="00B36B44" w:rsidP="00B36B44">
      <w:pPr>
        <w:pStyle w:val="subsection"/>
      </w:pPr>
      <w:r w:rsidRPr="00194E4C">
        <w:tab/>
      </w:r>
      <w:r w:rsidRPr="00194E4C">
        <w:tab/>
        <w:t>If:</w:t>
      </w:r>
    </w:p>
    <w:p w14:paraId="53F72FD9" w14:textId="77777777" w:rsidR="00B36B44" w:rsidRPr="00194E4C" w:rsidRDefault="00B36B44" w:rsidP="00B36B44">
      <w:pPr>
        <w:pStyle w:val="paragraph"/>
      </w:pPr>
      <w:r w:rsidRPr="00194E4C">
        <w:tab/>
        <w:t>(a)</w:t>
      </w:r>
      <w:r w:rsidRPr="00194E4C">
        <w:tab/>
        <w:t>a licence is to be issued for a period of 12 months or more; and</w:t>
      </w:r>
    </w:p>
    <w:p w14:paraId="4CF3841A" w14:textId="77777777" w:rsidR="00B36B44" w:rsidRPr="00194E4C" w:rsidRDefault="00B36B44" w:rsidP="00B36B44">
      <w:pPr>
        <w:pStyle w:val="paragraph"/>
      </w:pPr>
      <w:r w:rsidRPr="00194E4C">
        <w:tab/>
        <w:t>(b)</w:t>
      </w:r>
      <w:r w:rsidRPr="00194E4C">
        <w:tab/>
        <w:t>29</w:t>
      </w:r>
      <w:r>
        <w:t> </w:t>
      </w:r>
      <w:r w:rsidRPr="00194E4C">
        <w:t>February happens during the licence period;</w:t>
      </w:r>
    </w:p>
    <w:p w14:paraId="351FC558" w14:textId="77777777" w:rsidR="00B36B44" w:rsidRPr="00194E4C" w:rsidRDefault="00B36B44" w:rsidP="00B36B44">
      <w:pPr>
        <w:pStyle w:val="subsection2"/>
      </w:pPr>
      <w:r w:rsidRPr="00194E4C">
        <w:t>the day is to be disregarded in working out the amount of tax payable in respect of the issue, anniversary or holding of the licence.</w:t>
      </w:r>
    </w:p>
    <w:p w14:paraId="1EE28A07" w14:textId="77777777" w:rsidR="00B36B44" w:rsidRPr="005A23B6" w:rsidRDefault="00B36B44" w:rsidP="005A23B6">
      <w:pPr>
        <w:keepNext/>
        <w:spacing w:before="240"/>
        <w:rPr>
          <w:rFonts w:ascii="Times New Roman" w:hAnsi="Times New Roman" w:cs="Times New Roman"/>
          <w:b/>
          <w:sz w:val="24"/>
          <w:szCs w:val="24"/>
        </w:rPr>
      </w:pPr>
      <w:r w:rsidRPr="005A23B6">
        <w:rPr>
          <w:rFonts w:ascii="Times New Roman" w:hAnsi="Times New Roman" w:cs="Times New Roman"/>
          <w:b/>
          <w:sz w:val="24"/>
          <w:szCs w:val="24"/>
        </w:rPr>
        <w:t>102</w:t>
      </w:r>
      <w:r w:rsidR="008055B1" w:rsidRPr="005A23B6">
        <w:rPr>
          <w:rFonts w:ascii="Times New Roman" w:hAnsi="Times New Roman" w:cs="Times New Roman"/>
          <w:b/>
          <w:sz w:val="24"/>
          <w:szCs w:val="24"/>
        </w:rPr>
        <w:tab/>
      </w:r>
      <w:r w:rsidRPr="005A23B6">
        <w:rPr>
          <w:rFonts w:ascii="Times New Roman" w:hAnsi="Times New Roman" w:cs="Times New Roman"/>
          <w:b/>
          <w:sz w:val="24"/>
          <w:szCs w:val="24"/>
        </w:rPr>
        <w:t xml:space="preserve">Rounding </w:t>
      </w:r>
    </w:p>
    <w:p w14:paraId="73D5E5D6" w14:textId="77777777" w:rsidR="00B36B44" w:rsidRPr="00194E4C" w:rsidRDefault="00B36B44" w:rsidP="00B36B44">
      <w:pPr>
        <w:pStyle w:val="subsection"/>
      </w:pPr>
      <w:r w:rsidRPr="00194E4C">
        <w:tab/>
        <w:t>(1)</w:t>
      </w:r>
      <w:r w:rsidRPr="00194E4C">
        <w:tab/>
        <w:t>This item applies if an amount of receiver licence tax worked out using this Schedule</w:t>
      </w:r>
      <w:r>
        <w:t xml:space="preserve"> </w:t>
      </w:r>
      <w:r w:rsidRPr="00194E4C">
        <w:t>would be an amount that includes a part of a dollar.</w:t>
      </w:r>
    </w:p>
    <w:p w14:paraId="6FDF44E4" w14:textId="77777777" w:rsidR="00B36B44" w:rsidRPr="00194E4C" w:rsidRDefault="00B36B44" w:rsidP="00B36B44">
      <w:pPr>
        <w:pStyle w:val="subsection"/>
      </w:pPr>
      <w:r w:rsidRPr="00194E4C">
        <w:tab/>
        <w:t>(2)</w:t>
      </w:r>
      <w:r w:rsidRPr="00194E4C">
        <w:tab/>
        <w:t>If the part of the dollar is less than 50 cents, the amount of the tax is reduced to the nearest whole dollar.</w:t>
      </w:r>
    </w:p>
    <w:p w14:paraId="6362CC4C" w14:textId="77777777" w:rsidR="00B36B44" w:rsidRPr="00194E4C" w:rsidRDefault="00B36B44" w:rsidP="00B36B44">
      <w:pPr>
        <w:pStyle w:val="subsection"/>
      </w:pPr>
      <w:r w:rsidRPr="00194E4C">
        <w:tab/>
        <w:t>(3)</w:t>
      </w:r>
      <w:r w:rsidRPr="00194E4C">
        <w:tab/>
        <w:t>If the part of the dollar is 50 cents or more, the amount of the tax is increased to the nearest whole dollar.</w:t>
      </w:r>
    </w:p>
    <w:p w14:paraId="604467FC" w14:textId="77777777" w:rsidR="00B36B44" w:rsidRPr="00520FE6" w:rsidRDefault="0067301F" w:rsidP="00394A92">
      <w:pPr>
        <w:spacing w:before="240"/>
      </w:pPr>
      <w:r>
        <w:rPr>
          <w:rFonts w:ascii="Times New Roman" w:hAnsi="Times New Roman" w:cs="Times New Roman"/>
          <w:b/>
          <w:sz w:val="24"/>
        </w:rPr>
        <w:t>103</w:t>
      </w:r>
      <w:r>
        <w:rPr>
          <w:rFonts w:ascii="Times New Roman" w:hAnsi="Times New Roman" w:cs="Times New Roman"/>
          <w:b/>
          <w:sz w:val="24"/>
        </w:rPr>
        <w:tab/>
      </w:r>
      <w:r w:rsidR="00B36B44" w:rsidRPr="00394A92">
        <w:rPr>
          <w:rFonts w:ascii="Times New Roman" w:hAnsi="Times New Roman" w:cs="Times New Roman"/>
          <w:b/>
          <w:sz w:val="24"/>
        </w:rPr>
        <w:t>Full payment of licence tax</w:t>
      </w:r>
    </w:p>
    <w:p w14:paraId="3B56095C" w14:textId="77777777" w:rsidR="00B36B44" w:rsidRPr="00194E4C" w:rsidRDefault="0005174F" w:rsidP="0005174F">
      <w:pPr>
        <w:pStyle w:val="subsection"/>
        <w:tabs>
          <w:tab w:val="clear" w:pos="1021"/>
          <w:tab w:val="left" w:pos="1134"/>
          <w:tab w:val="right" w:pos="1276"/>
        </w:tabs>
        <w:ind w:hanging="425"/>
      </w:pPr>
      <w:r>
        <w:t>(1)</w:t>
      </w:r>
      <w:r>
        <w:tab/>
      </w:r>
      <w:r w:rsidR="00B36B44" w:rsidRPr="00194E4C">
        <w:t xml:space="preserve">Use </w:t>
      </w:r>
      <w:r w:rsidR="000B5A76">
        <w:t xml:space="preserve">the steps in </w:t>
      </w:r>
      <w:r w:rsidR="00B36B44" w:rsidRPr="00194E4C">
        <w:t>Table 103 to work out tax in respect of the issue of a licence for a period of 12</w:t>
      </w:r>
      <w:r w:rsidR="00B36B44">
        <w:t xml:space="preserve"> </w:t>
      </w:r>
      <w:r w:rsidR="00B36B44" w:rsidRPr="00194E4C">
        <w:t>months or less.</w:t>
      </w:r>
    </w:p>
    <w:p w14:paraId="6EB1EDF4" w14:textId="77777777" w:rsidR="00B36B44" w:rsidRPr="00194E4C" w:rsidRDefault="00B36B44" w:rsidP="00B36B44">
      <w:pPr>
        <w:pStyle w:val="subsection"/>
      </w:pPr>
      <w:r w:rsidRPr="00194E4C">
        <w:tab/>
      </w:r>
      <w:r w:rsidR="000B5A76">
        <w:t>(2)</w:t>
      </w:r>
      <w:r w:rsidRPr="00194E4C">
        <w:tab/>
      </w:r>
      <w:r w:rsidRPr="000B5A76">
        <w:t xml:space="preserve">Use </w:t>
      </w:r>
      <w:r w:rsidR="000B5A76">
        <w:t xml:space="preserve">the steps </w:t>
      </w:r>
      <w:r w:rsidR="000B5A76" w:rsidRPr="000B5A76">
        <w:t>in</w:t>
      </w:r>
      <w:r w:rsidR="000B5A76">
        <w:t xml:space="preserve"> </w:t>
      </w:r>
      <w:r w:rsidRPr="00194E4C">
        <w:t>Table 103 to work out tax in respect of the issue of a licence if:</w:t>
      </w:r>
    </w:p>
    <w:p w14:paraId="3B029A2F" w14:textId="77777777" w:rsidR="00B36B44" w:rsidRPr="00194E4C" w:rsidRDefault="00B36B44" w:rsidP="00B36B44">
      <w:pPr>
        <w:pStyle w:val="paragraph"/>
      </w:pPr>
      <w:r w:rsidRPr="00194E4C">
        <w:tab/>
        <w:t>(a)</w:t>
      </w:r>
      <w:r w:rsidRPr="00194E4C">
        <w:tab/>
        <w:t>the licence is issued for a period of more than 12 months; and</w:t>
      </w:r>
    </w:p>
    <w:p w14:paraId="6DE1D051" w14:textId="77777777" w:rsidR="00B36B44" w:rsidRPr="00194E4C" w:rsidRDefault="00B36B44" w:rsidP="00B36B44">
      <w:pPr>
        <w:pStyle w:val="paragraph"/>
      </w:pPr>
      <w:r w:rsidRPr="00194E4C">
        <w:tab/>
        <w:t>(b)</w:t>
      </w:r>
      <w:r w:rsidRPr="00194E4C">
        <w:tab/>
        <w:t>the licensee elected, in the licence application, that subsection</w:t>
      </w:r>
      <w:r>
        <w:t> </w:t>
      </w:r>
      <w:r w:rsidRPr="00194E4C">
        <w:t>6(2) of the Act was to apply to the licence.</w:t>
      </w:r>
    </w:p>
    <w:p w14:paraId="0B01AC10" w14:textId="77777777"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6(2) of the Act is to apply to a licence is that the full amount of tax is to be paid on the issue of the licence.</w:t>
      </w:r>
    </w:p>
    <w:p w14:paraId="5A32A65F" w14:textId="77777777" w:rsidR="00B36B44" w:rsidRPr="00194E4C" w:rsidRDefault="00B36B44" w:rsidP="00B36B44">
      <w:pPr>
        <w:spacing w:before="240"/>
        <w:rPr>
          <w:i/>
        </w:rPr>
      </w:pPr>
      <w:r w:rsidRPr="00194E4C">
        <w:rPr>
          <w:rFonts w:ascii="Arial" w:hAnsi="Arial" w:cs="Arial"/>
          <w:b/>
          <w:i/>
        </w:rPr>
        <w:t>Table 103</w:t>
      </w:r>
    </w:p>
    <w:p w14:paraId="64256C11" w14:textId="77777777" w:rsidR="00B36B44" w:rsidRPr="00194E4C" w:rsidRDefault="00B36B44" w:rsidP="00B36B44">
      <w:pPr>
        <w:pStyle w:val="Tabletext0"/>
        <w:spacing w:before="0"/>
      </w:pPr>
    </w:p>
    <w:tbl>
      <w:tblPr>
        <w:tblW w:w="0" w:type="auto"/>
        <w:tblInd w:w="80" w:type="dxa"/>
        <w:tblLayout w:type="fixed"/>
        <w:tblCellMar>
          <w:left w:w="80" w:type="dxa"/>
          <w:right w:w="80" w:type="dxa"/>
        </w:tblCellMar>
        <w:tblLook w:val="0000" w:firstRow="0" w:lastRow="0" w:firstColumn="0" w:lastColumn="0" w:noHBand="0" w:noVBand="0"/>
      </w:tblPr>
      <w:tblGrid>
        <w:gridCol w:w="1080"/>
        <w:gridCol w:w="7200"/>
      </w:tblGrid>
      <w:tr w:rsidR="00B36B44" w:rsidRPr="00194E4C" w14:paraId="4330C63E" w14:textId="77777777" w:rsidTr="00876A9F">
        <w:tc>
          <w:tcPr>
            <w:tcW w:w="1080" w:type="dxa"/>
            <w:shd w:val="clear" w:color="auto" w:fill="auto"/>
          </w:tcPr>
          <w:p w14:paraId="0AAFB50D" w14:textId="77777777" w:rsidR="00B36B44" w:rsidRPr="00194E4C" w:rsidRDefault="00B36B44" w:rsidP="00876A9F">
            <w:pPr>
              <w:pStyle w:val="TableHeading"/>
            </w:pPr>
            <w:bookmarkStart w:id="14" w:name="BK_S4P23L28C1"/>
            <w:r w:rsidRPr="00194E4C">
              <w:t>Step 1</w:t>
            </w:r>
          </w:p>
        </w:tc>
        <w:tc>
          <w:tcPr>
            <w:tcW w:w="7200" w:type="dxa"/>
            <w:shd w:val="clear" w:color="auto" w:fill="auto"/>
          </w:tcPr>
          <w:p w14:paraId="11C16448" w14:textId="77777777" w:rsidR="00B36B44" w:rsidRPr="00D208D4" w:rsidRDefault="00B36B44" w:rsidP="006C2ACE">
            <w:pPr>
              <w:pStyle w:val="TableHeading"/>
              <w:rPr>
                <w:b w:val="0"/>
              </w:rPr>
            </w:pPr>
            <w:r w:rsidRPr="00D208D4">
              <w:rPr>
                <w:b w:val="0"/>
              </w:rPr>
              <w:t>Find the annual amount for each spectrum access under the licence using Schedule 2</w:t>
            </w:r>
            <w:r w:rsidR="00C81627">
              <w:rPr>
                <w:b w:val="0"/>
              </w:rPr>
              <w:t xml:space="preserve"> </w:t>
            </w:r>
            <w:r w:rsidR="00D8236B">
              <w:rPr>
                <w:b w:val="0"/>
              </w:rPr>
              <w:t>(Note: Certain provisions in Schedule 2 prescribe that the annual amount must be at least the minimum annual amount)</w:t>
            </w:r>
            <w:r w:rsidRPr="00D208D4">
              <w:rPr>
                <w:b w:val="0"/>
              </w:rPr>
              <w:t>.</w:t>
            </w:r>
          </w:p>
        </w:tc>
      </w:tr>
      <w:tr w:rsidR="00B36B44" w:rsidRPr="00194E4C" w14:paraId="351E44F2" w14:textId="77777777" w:rsidTr="00876A9F">
        <w:tc>
          <w:tcPr>
            <w:tcW w:w="1080" w:type="dxa"/>
            <w:shd w:val="clear" w:color="auto" w:fill="auto"/>
          </w:tcPr>
          <w:p w14:paraId="4132192E" w14:textId="77777777" w:rsidR="00B36B44" w:rsidRPr="00194E4C" w:rsidRDefault="00B36B44" w:rsidP="00876A9F">
            <w:pPr>
              <w:pStyle w:val="Tabletext0"/>
            </w:pPr>
            <w:r w:rsidRPr="00194E4C">
              <w:rPr>
                <w:b/>
                <w:bCs/>
              </w:rPr>
              <w:t>Step 2</w:t>
            </w:r>
          </w:p>
        </w:tc>
        <w:tc>
          <w:tcPr>
            <w:tcW w:w="7200" w:type="dxa"/>
            <w:shd w:val="clear" w:color="auto" w:fill="auto"/>
          </w:tcPr>
          <w:p w14:paraId="39FCDFB0" w14:textId="77777777" w:rsidR="00B36B44" w:rsidRPr="00194E4C" w:rsidRDefault="00B36B44" w:rsidP="00876A9F">
            <w:pPr>
              <w:pStyle w:val="Tabletext0"/>
            </w:pPr>
            <w:r w:rsidRPr="00194E4C">
              <w:t xml:space="preserve">Multiply the annual amount by the number </w:t>
            </w:r>
            <w:r w:rsidR="00A460AB">
              <w:t xml:space="preserve">of days in the licence period. </w:t>
            </w:r>
            <w:r w:rsidRPr="00194E4C">
              <w:t>Divide the result by 365.</w:t>
            </w:r>
          </w:p>
        </w:tc>
      </w:tr>
      <w:tr w:rsidR="00B36B44" w:rsidRPr="00194E4C" w14:paraId="1F53B163" w14:textId="77777777" w:rsidTr="00876A9F">
        <w:tc>
          <w:tcPr>
            <w:tcW w:w="1080" w:type="dxa"/>
            <w:shd w:val="clear" w:color="auto" w:fill="auto"/>
          </w:tcPr>
          <w:p w14:paraId="6547C1DE" w14:textId="77777777" w:rsidR="00B36B44" w:rsidRDefault="00B36B44" w:rsidP="00876A9F">
            <w:pPr>
              <w:pStyle w:val="Tabletext0"/>
              <w:rPr>
                <w:b/>
                <w:bCs/>
              </w:rPr>
            </w:pPr>
            <w:r w:rsidRPr="00194E4C">
              <w:rPr>
                <w:b/>
                <w:bCs/>
              </w:rPr>
              <w:t>Step 3</w:t>
            </w:r>
          </w:p>
          <w:p w14:paraId="0CE54635" w14:textId="77777777" w:rsidR="00C81627" w:rsidRPr="00194E4C" w:rsidRDefault="00C81627" w:rsidP="00876A9F">
            <w:pPr>
              <w:pStyle w:val="Tabletext0"/>
            </w:pPr>
          </w:p>
        </w:tc>
        <w:tc>
          <w:tcPr>
            <w:tcW w:w="7200" w:type="dxa"/>
            <w:shd w:val="clear" w:color="auto" w:fill="auto"/>
          </w:tcPr>
          <w:p w14:paraId="52C30996" w14:textId="77777777" w:rsidR="00B36B44" w:rsidRPr="00194E4C" w:rsidRDefault="00891FCC" w:rsidP="00C81627">
            <w:pPr>
              <w:pStyle w:val="Tabletext0"/>
            </w:pPr>
            <w:r>
              <w:t>I</w:t>
            </w:r>
            <w:r w:rsidR="00B36B44" w:rsidRPr="00194E4C">
              <w:t xml:space="preserve">f the amount worked out in </w:t>
            </w:r>
            <w:r w:rsidR="00F752F0">
              <w:t>S</w:t>
            </w:r>
            <w:r w:rsidR="00B36B44" w:rsidRPr="00194E4C">
              <w:t xml:space="preserve">tep 2 is less than </w:t>
            </w:r>
            <w:r w:rsidR="009A0228">
              <w:t>the minimum annual amount</w:t>
            </w:r>
            <w:r w:rsidR="00B36B44" w:rsidRPr="000567A3">
              <w:t xml:space="preserve">, increase the amount to </w:t>
            </w:r>
            <w:r w:rsidR="009A0228">
              <w:t>the minimum annual amount</w:t>
            </w:r>
            <w:r w:rsidR="00B36B44" w:rsidRPr="000567A3">
              <w:t>.</w:t>
            </w:r>
            <w:r w:rsidR="00C81627">
              <w:t xml:space="preserve"> </w:t>
            </w:r>
          </w:p>
        </w:tc>
      </w:tr>
      <w:tr w:rsidR="00B36B44" w:rsidRPr="00194E4C" w14:paraId="7313BD9D" w14:textId="77777777" w:rsidTr="00876A9F">
        <w:tc>
          <w:tcPr>
            <w:tcW w:w="1080" w:type="dxa"/>
            <w:shd w:val="clear" w:color="auto" w:fill="auto"/>
          </w:tcPr>
          <w:p w14:paraId="68C8DA09" w14:textId="77777777" w:rsidR="00B36B44" w:rsidRDefault="00B36B44" w:rsidP="00876A9F">
            <w:pPr>
              <w:pStyle w:val="Tabletext0"/>
              <w:rPr>
                <w:b/>
                <w:bCs/>
              </w:rPr>
            </w:pPr>
            <w:r w:rsidRPr="00194E4C">
              <w:rPr>
                <w:b/>
                <w:bCs/>
              </w:rPr>
              <w:t>Step 4</w:t>
            </w:r>
          </w:p>
          <w:p w14:paraId="7C617883" w14:textId="77777777" w:rsidR="000B5A76" w:rsidRPr="00194E4C" w:rsidRDefault="000B5A76" w:rsidP="00876A9F">
            <w:pPr>
              <w:pStyle w:val="Tabletext0"/>
            </w:pPr>
          </w:p>
        </w:tc>
        <w:tc>
          <w:tcPr>
            <w:tcW w:w="7200" w:type="dxa"/>
            <w:shd w:val="clear" w:color="auto" w:fill="auto"/>
          </w:tcPr>
          <w:p w14:paraId="42593359" w14:textId="77777777" w:rsidR="00B36B44" w:rsidRPr="00194E4C" w:rsidRDefault="00B36B44" w:rsidP="00275475">
            <w:pPr>
              <w:pStyle w:val="Tabletext0"/>
            </w:pPr>
            <w:r w:rsidRPr="00194E4C">
              <w:t>Add up the amounts worke</w:t>
            </w:r>
            <w:r w:rsidR="00A460AB">
              <w:t xml:space="preserve">d out </w:t>
            </w:r>
            <w:r w:rsidR="00C81627">
              <w:t>for each spectrum access</w:t>
            </w:r>
            <w:r w:rsidR="00A460AB">
              <w:t>.</w:t>
            </w:r>
            <w:r w:rsidR="00891FCC">
              <w:t xml:space="preserve"> </w:t>
            </w:r>
            <w:r w:rsidR="000B5A76">
              <w:t>The total amount is the licence tax payable, unless Step 5 applies.</w:t>
            </w:r>
          </w:p>
        </w:tc>
      </w:tr>
      <w:tr w:rsidR="00C75861" w:rsidRPr="00194E4C" w14:paraId="219120E6" w14:textId="77777777" w:rsidTr="00876A9F">
        <w:tc>
          <w:tcPr>
            <w:tcW w:w="1080" w:type="dxa"/>
            <w:shd w:val="clear" w:color="auto" w:fill="auto"/>
          </w:tcPr>
          <w:p w14:paraId="575E1988" w14:textId="77777777" w:rsidR="00C75861" w:rsidRPr="00194E4C" w:rsidRDefault="00C75861" w:rsidP="00876A9F">
            <w:pPr>
              <w:pStyle w:val="Tabletext0"/>
              <w:rPr>
                <w:b/>
                <w:bCs/>
              </w:rPr>
            </w:pPr>
            <w:r>
              <w:rPr>
                <w:b/>
                <w:bCs/>
              </w:rPr>
              <w:t>Step 5</w:t>
            </w:r>
          </w:p>
        </w:tc>
        <w:tc>
          <w:tcPr>
            <w:tcW w:w="7200" w:type="dxa"/>
            <w:shd w:val="clear" w:color="auto" w:fill="auto"/>
          </w:tcPr>
          <w:p w14:paraId="50066D04" w14:textId="77777777" w:rsidR="00C75861" w:rsidRPr="00194E4C" w:rsidRDefault="00C75861" w:rsidP="00876A9F">
            <w:pPr>
              <w:pStyle w:val="Tabletext0"/>
            </w:pPr>
            <w:r w:rsidRPr="00194E4C">
              <w:t xml:space="preserve">If the licence is to be issued to an eligible person, multiply the </w:t>
            </w:r>
            <w:r>
              <w:t>total amount</w:t>
            </w:r>
            <w:r w:rsidRPr="00194E4C">
              <w:t xml:space="preserve"> by 0.285.</w:t>
            </w:r>
            <w:r>
              <w:t xml:space="preserve"> The result is the licence tax payable.</w:t>
            </w:r>
          </w:p>
        </w:tc>
      </w:tr>
    </w:tbl>
    <w:bookmarkEnd w:id="14"/>
    <w:p w14:paraId="57A7E75A" w14:textId="77777777" w:rsidR="00B36B44" w:rsidRPr="005A23B6" w:rsidRDefault="00B36B44" w:rsidP="00394A92">
      <w:pPr>
        <w:keepNext/>
        <w:spacing w:before="240"/>
        <w:rPr>
          <w:rFonts w:ascii="Times New Roman" w:hAnsi="Times New Roman" w:cs="Times New Roman"/>
          <w:b/>
          <w:sz w:val="24"/>
          <w:szCs w:val="24"/>
        </w:rPr>
      </w:pPr>
      <w:r w:rsidRPr="005A23B6">
        <w:rPr>
          <w:rFonts w:ascii="Times New Roman" w:hAnsi="Times New Roman" w:cs="Times New Roman"/>
          <w:b/>
          <w:sz w:val="24"/>
          <w:szCs w:val="24"/>
        </w:rPr>
        <w:lastRenderedPageBreak/>
        <w:t>104</w:t>
      </w:r>
      <w:r w:rsidR="00FF13E0" w:rsidRPr="005A23B6">
        <w:rPr>
          <w:rFonts w:ascii="Times New Roman" w:hAnsi="Times New Roman" w:cs="Times New Roman"/>
          <w:b/>
          <w:sz w:val="24"/>
          <w:szCs w:val="24"/>
        </w:rPr>
        <w:tab/>
      </w:r>
      <w:r w:rsidRPr="005A23B6">
        <w:rPr>
          <w:rFonts w:ascii="Times New Roman" w:hAnsi="Times New Roman" w:cs="Times New Roman"/>
          <w:b/>
          <w:sz w:val="24"/>
          <w:szCs w:val="24"/>
        </w:rPr>
        <w:t>Payment by instalments</w:t>
      </w:r>
    </w:p>
    <w:p w14:paraId="5F6352B1" w14:textId="77777777" w:rsidR="00B36B44" w:rsidRPr="00194E4C" w:rsidRDefault="00B36B44" w:rsidP="00B36B44">
      <w:pPr>
        <w:pStyle w:val="subsection"/>
      </w:pPr>
      <w:r w:rsidRPr="00194E4C">
        <w:tab/>
      </w:r>
      <w:r w:rsidRPr="00194E4C">
        <w:tab/>
        <w:t>Use Table 104 to work out tax in respect of the issue of a licence, and each anniversary of the day the licence came into force, if:</w:t>
      </w:r>
    </w:p>
    <w:p w14:paraId="006838D4" w14:textId="77777777" w:rsidR="00B36B44" w:rsidRPr="00194E4C" w:rsidRDefault="00B36B44" w:rsidP="00B36B44">
      <w:pPr>
        <w:pStyle w:val="paragraph"/>
      </w:pPr>
      <w:r w:rsidRPr="00194E4C">
        <w:tab/>
        <w:t>(a)</w:t>
      </w:r>
      <w:r w:rsidRPr="00194E4C">
        <w:tab/>
        <w:t>the licence is issued for a period of more than 12 months; and</w:t>
      </w:r>
    </w:p>
    <w:p w14:paraId="3958DF67" w14:textId="77777777" w:rsidR="00B36B44" w:rsidRPr="00194E4C" w:rsidRDefault="00B36B44" w:rsidP="00B36B44">
      <w:pPr>
        <w:pStyle w:val="paragraph"/>
      </w:pPr>
      <w:r w:rsidRPr="00194E4C">
        <w:tab/>
        <w:t>(b)</w:t>
      </w:r>
      <w:r w:rsidRPr="00194E4C">
        <w:tab/>
        <w:t>the licensee elected, in the licence application, that subsection</w:t>
      </w:r>
      <w:r>
        <w:t> </w:t>
      </w:r>
      <w:r w:rsidRPr="00194E4C">
        <w:t>6(3) of the Act was to apply to the licence.</w:t>
      </w:r>
    </w:p>
    <w:p w14:paraId="217F49B7" w14:textId="77777777"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6(3) of the Act is to apply to a licence is that the amount of tax for the licence is to be paid in instalments due on the issue of the licence and each anniversary of the day the licence came into force occurring during the period the licence is in force.</w:t>
      </w:r>
    </w:p>
    <w:p w14:paraId="2B3BA46F" w14:textId="77777777" w:rsidR="00B36B44" w:rsidRPr="00194E4C" w:rsidRDefault="00B36B44" w:rsidP="00B36B44">
      <w:pPr>
        <w:spacing w:before="240"/>
        <w:rPr>
          <w:i/>
        </w:rPr>
      </w:pPr>
      <w:r w:rsidRPr="00194E4C">
        <w:rPr>
          <w:rFonts w:ascii="Arial" w:hAnsi="Arial" w:cs="Arial"/>
          <w:b/>
          <w:i/>
        </w:rPr>
        <w:t>Table 104</w:t>
      </w:r>
    </w:p>
    <w:p w14:paraId="2A1FFD95" w14:textId="77777777" w:rsidR="00B36B44" w:rsidRPr="00194E4C" w:rsidRDefault="00B36B44" w:rsidP="00B36B44">
      <w:pPr>
        <w:pStyle w:val="Tabletext0"/>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B36B44" w:rsidRPr="00194E4C" w14:paraId="4E1EAA22" w14:textId="77777777" w:rsidTr="00876A9F">
        <w:tc>
          <w:tcPr>
            <w:tcW w:w="1080" w:type="dxa"/>
            <w:tcBorders>
              <w:top w:val="nil"/>
              <w:bottom w:val="nil"/>
            </w:tcBorders>
            <w:shd w:val="clear" w:color="auto" w:fill="auto"/>
          </w:tcPr>
          <w:p w14:paraId="28500D01" w14:textId="77777777" w:rsidR="00B36B44" w:rsidRPr="00194E4C" w:rsidRDefault="00B36B44" w:rsidP="00876A9F">
            <w:pPr>
              <w:pStyle w:val="TableHeading"/>
            </w:pPr>
            <w:bookmarkStart w:id="15" w:name="BK_S4P24L15C1"/>
            <w:r w:rsidRPr="00194E4C">
              <w:t>Step 1</w:t>
            </w:r>
          </w:p>
        </w:tc>
        <w:tc>
          <w:tcPr>
            <w:tcW w:w="7200" w:type="dxa"/>
            <w:tcBorders>
              <w:top w:val="nil"/>
              <w:bottom w:val="nil"/>
            </w:tcBorders>
            <w:shd w:val="clear" w:color="auto" w:fill="auto"/>
          </w:tcPr>
          <w:p w14:paraId="220FAAF8" w14:textId="77777777" w:rsidR="00B36B44" w:rsidRPr="00D208D4" w:rsidRDefault="00B36B44">
            <w:pPr>
              <w:pStyle w:val="TableHeading"/>
              <w:rPr>
                <w:b w:val="0"/>
              </w:rPr>
            </w:pPr>
            <w:r w:rsidRPr="00D208D4">
              <w:rPr>
                <w:b w:val="0"/>
              </w:rPr>
              <w:t>Find the annual amount for each spectrum access under the licence using Schedule 2</w:t>
            </w:r>
            <w:r w:rsidR="00771723">
              <w:rPr>
                <w:b w:val="0"/>
              </w:rPr>
              <w:t xml:space="preserve"> </w:t>
            </w:r>
            <w:r w:rsidR="00D8236B">
              <w:rPr>
                <w:b w:val="0"/>
              </w:rPr>
              <w:t>(Note: Certain provisions in Schedule 2 prescribe that the annual amount must be at l</w:t>
            </w:r>
            <w:r w:rsidR="006C2ACE">
              <w:rPr>
                <w:b w:val="0"/>
              </w:rPr>
              <w:t>east the minimum annual amount)</w:t>
            </w:r>
            <w:r w:rsidR="00771723" w:rsidRPr="00D208D4">
              <w:rPr>
                <w:b w:val="0"/>
              </w:rPr>
              <w:t>.</w:t>
            </w:r>
          </w:p>
        </w:tc>
      </w:tr>
      <w:tr w:rsidR="00B36B44" w:rsidRPr="00194E4C" w14:paraId="1476A0ED" w14:textId="77777777" w:rsidTr="00876A9F">
        <w:tc>
          <w:tcPr>
            <w:tcW w:w="1080" w:type="dxa"/>
            <w:tcBorders>
              <w:top w:val="nil"/>
              <w:bottom w:val="nil"/>
            </w:tcBorders>
            <w:shd w:val="clear" w:color="auto" w:fill="auto"/>
          </w:tcPr>
          <w:p w14:paraId="0971C37B" w14:textId="77777777" w:rsidR="00B36B44" w:rsidRPr="00194E4C" w:rsidRDefault="00B36B44" w:rsidP="00876A9F">
            <w:pPr>
              <w:pStyle w:val="Tabletext0"/>
            </w:pPr>
            <w:r w:rsidRPr="00194E4C">
              <w:rPr>
                <w:b/>
                <w:bCs/>
              </w:rPr>
              <w:t>Step 2</w:t>
            </w:r>
          </w:p>
        </w:tc>
        <w:tc>
          <w:tcPr>
            <w:tcW w:w="7200" w:type="dxa"/>
            <w:tcBorders>
              <w:top w:val="nil"/>
              <w:bottom w:val="nil"/>
            </w:tcBorders>
            <w:shd w:val="clear" w:color="auto" w:fill="auto"/>
          </w:tcPr>
          <w:p w14:paraId="6C64F316" w14:textId="77777777" w:rsidR="00B36B44" w:rsidRPr="00194E4C" w:rsidRDefault="00B36B44" w:rsidP="00876A9F">
            <w:pPr>
              <w:pStyle w:val="Tabletext0"/>
            </w:pPr>
            <w:r w:rsidRPr="00194E4C">
              <w:t>If tax is being imposed on the last anniversary of the day on which the licence came into force:</w:t>
            </w:r>
          </w:p>
          <w:p w14:paraId="77CE960A" w14:textId="77777777" w:rsidR="00B36B44" w:rsidRPr="00194E4C" w:rsidRDefault="00B36B44" w:rsidP="00876A9F">
            <w:pPr>
              <w:pStyle w:val="Tablea"/>
            </w:pPr>
            <w:r w:rsidRPr="00194E4C">
              <w:t xml:space="preserve">(a) multiply </w:t>
            </w:r>
            <w:r w:rsidR="008055B1">
              <w:t xml:space="preserve">the </w:t>
            </w:r>
            <w:r w:rsidRPr="00194E4C">
              <w:t>annual amount</w:t>
            </w:r>
            <w:r w:rsidR="008055B1">
              <w:t xml:space="preserve"> (from Step 1)</w:t>
            </w:r>
            <w:r w:rsidRPr="00194E4C">
              <w:t xml:space="preserve"> by the number of days in the period starting on the last anniversary and ending at the end of the licence period; and</w:t>
            </w:r>
          </w:p>
          <w:p w14:paraId="4B5EF1FF" w14:textId="77777777" w:rsidR="00B36B44" w:rsidRPr="00194E4C" w:rsidRDefault="00B36B44" w:rsidP="00876A9F">
            <w:pPr>
              <w:pStyle w:val="Tablea"/>
            </w:pPr>
            <w:r w:rsidRPr="00194E4C">
              <w:t>(b) divide the result by 365.</w:t>
            </w:r>
          </w:p>
        </w:tc>
      </w:tr>
      <w:tr w:rsidR="00B36B44" w:rsidRPr="00194E4C" w14:paraId="02CA0850" w14:textId="77777777" w:rsidTr="00876A9F">
        <w:tc>
          <w:tcPr>
            <w:tcW w:w="1080" w:type="dxa"/>
            <w:tcBorders>
              <w:top w:val="nil"/>
              <w:bottom w:val="nil"/>
            </w:tcBorders>
            <w:shd w:val="clear" w:color="auto" w:fill="auto"/>
          </w:tcPr>
          <w:p w14:paraId="26085D0C" w14:textId="77777777" w:rsidR="00B36B44" w:rsidRPr="00194E4C" w:rsidRDefault="00B36B44" w:rsidP="00876A9F">
            <w:pPr>
              <w:pStyle w:val="Tabletext0"/>
            </w:pPr>
            <w:r w:rsidRPr="00194E4C">
              <w:rPr>
                <w:b/>
                <w:bCs/>
              </w:rPr>
              <w:t>Step 3</w:t>
            </w:r>
          </w:p>
        </w:tc>
        <w:tc>
          <w:tcPr>
            <w:tcW w:w="7200" w:type="dxa"/>
            <w:tcBorders>
              <w:top w:val="nil"/>
              <w:bottom w:val="nil"/>
            </w:tcBorders>
            <w:shd w:val="clear" w:color="auto" w:fill="auto"/>
          </w:tcPr>
          <w:p w14:paraId="29E64AA3" w14:textId="77777777" w:rsidR="00B36B44" w:rsidRPr="00194E4C" w:rsidRDefault="00B36B44" w:rsidP="009A0228">
            <w:pPr>
              <w:pStyle w:val="Tabletext0"/>
            </w:pPr>
            <w:r w:rsidRPr="00194E4C">
              <w:t xml:space="preserve">If the amount worked out in </w:t>
            </w:r>
            <w:r w:rsidR="00F752F0">
              <w:t>S</w:t>
            </w:r>
            <w:r w:rsidRPr="00194E4C">
              <w:t xml:space="preserve">tep 2 is less than </w:t>
            </w:r>
            <w:r w:rsidR="009A0228">
              <w:t>the minimum annual amount,</w:t>
            </w:r>
            <w:r w:rsidR="004614A7">
              <w:t xml:space="preserve"> </w:t>
            </w:r>
            <w:r w:rsidRPr="000567A3">
              <w:t xml:space="preserve">increase the amount to </w:t>
            </w:r>
            <w:r w:rsidR="009A0228">
              <w:t>the minimum annual amount</w:t>
            </w:r>
            <w:r w:rsidRPr="00BA34AC">
              <w:t>.</w:t>
            </w:r>
          </w:p>
        </w:tc>
      </w:tr>
      <w:tr w:rsidR="00B36B44" w:rsidRPr="00194E4C" w14:paraId="69874952" w14:textId="77777777" w:rsidTr="00876A9F">
        <w:tc>
          <w:tcPr>
            <w:tcW w:w="1080" w:type="dxa"/>
            <w:tcBorders>
              <w:top w:val="nil"/>
              <w:bottom w:val="nil"/>
            </w:tcBorders>
            <w:shd w:val="clear" w:color="auto" w:fill="auto"/>
          </w:tcPr>
          <w:p w14:paraId="1BADA847" w14:textId="77777777" w:rsidR="00B36B44" w:rsidRDefault="00B36B44" w:rsidP="00876A9F">
            <w:pPr>
              <w:pStyle w:val="Tabletext0"/>
              <w:rPr>
                <w:b/>
                <w:bCs/>
              </w:rPr>
            </w:pPr>
            <w:r w:rsidRPr="00194E4C">
              <w:rPr>
                <w:b/>
                <w:bCs/>
              </w:rPr>
              <w:t>Step 4</w:t>
            </w:r>
          </w:p>
          <w:p w14:paraId="701D5CA5" w14:textId="77777777" w:rsidR="00BD7427" w:rsidRPr="00194E4C" w:rsidRDefault="00BD7427" w:rsidP="00876A9F">
            <w:pPr>
              <w:pStyle w:val="Tabletext0"/>
            </w:pPr>
          </w:p>
        </w:tc>
        <w:tc>
          <w:tcPr>
            <w:tcW w:w="7200" w:type="dxa"/>
            <w:tcBorders>
              <w:top w:val="nil"/>
              <w:bottom w:val="nil"/>
            </w:tcBorders>
            <w:shd w:val="clear" w:color="auto" w:fill="auto"/>
          </w:tcPr>
          <w:p w14:paraId="31782745" w14:textId="77777777" w:rsidR="00B36B44" w:rsidRPr="00194E4C" w:rsidRDefault="000E6F6D" w:rsidP="00275475">
            <w:pPr>
              <w:pStyle w:val="Tabletext0"/>
            </w:pPr>
            <w:r w:rsidRPr="00194E4C">
              <w:t>Add up the amounts worke</w:t>
            </w:r>
            <w:r>
              <w:t>d out for each spectrum access. The total amount is the licence tax payable, unless Step 5 applies.</w:t>
            </w:r>
            <w:r w:rsidR="00771723">
              <w:t xml:space="preserve"> </w:t>
            </w:r>
          </w:p>
        </w:tc>
      </w:tr>
      <w:tr w:rsidR="00C75861" w:rsidRPr="00194E4C" w14:paraId="13E994D9" w14:textId="77777777" w:rsidTr="00876A9F">
        <w:tc>
          <w:tcPr>
            <w:tcW w:w="1080" w:type="dxa"/>
            <w:tcBorders>
              <w:top w:val="nil"/>
              <w:bottom w:val="nil"/>
            </w:tcBorders>
            <w:shd w:val="clear" w:color="auto" w:fill="auto"/>
          </w:tcPr>
          <w:p w14:paraId="0614C508" w14:textId="77777777" w:rsidR="00C75861" w:rsidRPr="00194E4C" w:rsidRDefault="00C75861" w:rsidP="00876A9F">
            <w:pPr>
              <w:pStyle w:val="Tabletext0"/>
              <w:rPr>
                <w:b/>
                <w:bCs/>
              </w:rPr>
            </w:pPr>
            <w:r>
              <w:rPr>
                <w:b/>
                <w:bCs/>
              </w:rPr>
              <w:t>Step 5</w:t>
            </w:r>
          </w:p>
        </w:tc>
        <w:tc>
          <w:tcPr>
            <w:tcW w:w="7200" w:type="dxa"/>
            <w:tcBorders>
              <w:top w:val="nil"/>
              <w:bottom w:val="nil"/>
            </w:tcBorders>
            <w:shd w:val="clear" w:color="auto" w:fill="auto"/>
          </w:tcPr>
          <w:p w14:paraId="65D76925" w14:textId="77777777" w:rsidR="00C75861" w:rsidRPr="00194E4C" w:rsidRDefault="00C75861" w:rsidP="00876A9F">
            <w:pPr>
              <w:pStyle w:val="Tabletext0"/>
            </w:pPr>
            <w:r w:rsidRPr="00194E4C">
              <w:t>If the licence is to be issued to an eligible person, multiply the result by 0.285.</w:t>
            </w:r>
            <w:r>
              <w:t xml:space="preserve"> The result is the licence tax payable.</w:t>
            </w:r>
          </w:p>
        </w:tc>
      </w:tr>
    </w:tbl>
    <w:bookmarkEnd w:id="15"/>
    <w:p w14:paraId="03000B99" w14:textId="77777777" w:rsidR="00B36B44" w:rsidRPr="00F42716" w:rsidRDefault="00B36B44" w:rsidP="00394A92">
      <w:pPr>
        <w:spacing w:before="240"/>
      </w:pPr>
      <w:r w:rsidRPr="00394A92">
        <w:rPr>
          <w:rFonts w:ascii="Times New Roman" w:hAnsi="Times New Roman" w:cs="Times New Roman"/>
          <w:b/>
          <w:sz w:val="24"/>
        </w:rPr>
        <w:t>105</w:t>
      </w:r>
      <w:r w:rsidR="00FF13E0" w:rsidRPr="00394A92">
        <w:rPr>
          <w:rFonts w:ascii="Times New Roman" w:hAnsi="Times New Roman" w:cs="Times New Roman"/>
          <w:b/>
          <w:sz w:val="24"/>
        </w:rPr>
        <w:tab/>
      </w:r>
      <w:r w:rsidRPr="00394A92">
        <w:rPr>
          <w:rFonts w:ascii="Times New Roman" w:hAnsi="Times New Roman" w:cs="Times New Roman"/>
          <w:b/>
          <w:sz w:val="24"/>
        </w:rPr>
        <w:t>Payment of remaining instalments</w:t>
      </w:r>
    </w:p>
    <w:p w14:paraId="33C999FD" w14:textId="77777777" w:rsidR="00B36B44" w:rsidRPr="00194E4C" w:rsidRDefault="00B36B44" w:rsidP="00B36B44">
      <w:pPr>
        <w:pStyle w:val="subsection"/>
      </w:pPr>
      <w:r w:rsidRPr="00194E4C">
        <w:tab/>
      </w:r>
      <w:r w:rsidR="00B515C9">
        <w:t>(1)</w:t>
      </w:r>
      <w:r w:rsidRPr="00194E4C">
        <w:tab/>
        <w:t>If:</w:t>
      </w:r>
    </w:p>
    <w:p w14:paraId="58255B99" w14:textId="77777777" w:rsidR="00B36B44" w:rsidRPr="00194E4C" w:rsidRDefault="00B36B44" w:rsidP="00B36B44">
      <w:pPr>
        <w:pStyle w:val="paragraph"/>
      </w:pPr>
      <w:r w:rsidRPr="00194E4C">
        <w:tab/>
        <w:t>(a)</w:t>
      </w:r>
      <w:r w:rsidRPr="00194E4C">
        <w:tab/>
        <w:t>a licence was issued for a period of more than 12 months; and</w:t>
      </w:r>
    </w:p>
    <w:p w14:paraId="2C37E183" w14:textId="77777777" w:rsidR="00B36B44" w:rsidRPr="00194E4C" w:rsidRDefault="00B36B44" w:rsidP="00B36B44">
      <w:pPr>
        <w:pStyle w:val="paragraph"/>
      </w:pPr>
      <w:r w:rsidRPr="00194E4C">
        <w:tab/>
        <w:t>(b)</w:t>
      </w:r>
      <w:r w:rsidRPr="00194E4C">
        <w:tab/>
        <w:t>the licensee elects, under subsection</w:t>
      </w:r>
      <w:r>
        <w:t> </w:t>
      </w:r>
      <w:r w:rsidRPr="00194E4C">
        <w:t>6(5) of the Act, that the subsection is to apply to the licence;</w:t>
      </w:r>
    </w:p>
    <w:p w14:paraId="76D32BC3" w14:textId="77777777" w:rsidR="00B36B44" w:rsidRPr="00194E4C" w:rsidRDefault="00B36B44" w:rsidP="00B36B44">
      <w:pPr>
        <w:pStyle w:val="subsection2"/>
      </w:pPr>
      <w:r w:rsidRPr="00194E4C">
        <w:t>use Table 105 to work out tax in respect of the next anniversary of the day the licence came into force after the election is made.</w:t>
      </w:r>
    </w:p>
    <w:p w14:paraId="1E42DB7E" w14:textId="77777777"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6(5) of the Act is to apply to a licence is that all unpaid instalments of tax for the licence are to be paid in 1 payment.</w:t>
      </w:r>
    </w:p>
    <w:p w14:paraId="05EB29CC" w14:textId="77777777" w:rsidR="00B36B44" w:rsidRPr="00194E4C" w:rsidRDefault="00B36B44" w:rsidP="00B36B44">
      <w:pPr>
        <w:pStyle w:val="subsection"/>
      </w:pPr>
      <w:r w:rsidRPr="00194E4C">
        <w:tab/>
      </w:r>
      <w:r w:rsidR="00B515C9">
        <w:t>(2)</w:t>
      </w:r>
      <w:r w:rsidRPr="00194E4C">
        <w:tab/>
        <w:t>If subsection</w:t>
      </w:r>
      <w:r>
        <w:t> </w:t>
      </w:r>
      <w:r w:rsidRPr="00194E4C">
        <w:t>6(6) of the Act applies to a licence, use Table 105 to work out tax in respect of the holding of the licence on the day after the end of the 60</w:t>
      </w:r>
      <w:r>
        <w:t xml:space="preserve"> </w:t>
      </w:r>
      <w:r w:rsidRPr="00194E4C">
        <w:t>day period mentioned in that subsection.</w:t>
      </w:r>
    </w:p>
    <w:p w14:paraId="29AF335A" w14:textId="77777777" w:rsidR="00B36B44" w:rsidRPr="00194E4C" w:rsidRDefault="00187B19" w:rsidP="00B36B44">
      <w:pPr>
        <w:pStyle w:val="notetext"/>
      </w:pPr>
      <w:r>
        <w:rPr>
          <w:iCs/>
        </w:rPr>
        <w:t>Note</w:t>
      </w:r>
      <w:r w:rsidR="00B36B44" w:rsidRPr="00194E4C">
        <w:rPr>
          <w:iCs/>
        </w:rPr>
        <w:t>:</w:t>
      </w:r>
      <w:r w:rsidR="00B36B44" w:rsidRPr="00194E4C">
        <w:rPr>
          <w:iCs/>
        </w:rPr>
        <w:tab/>
      </w:r>
      <w:r w:rsidR="00B36B44" w:rsidRPr="00194E4C">
        <w:t>The effect of subsection</w:t>
      </w:r>
      <w:r w:rsidR="00B36B44">
        <w:t> </w:t>
      </w:r>
      <w:r w:rsidR="00B36B44" w:rsidRPr="00194E4C">
        <w:t xml:space="preserve">6(6) of the Act is that all unpaid instalments of tax are required </w:t>
      </w:r>
      <w:r w:rsidR="00B36B44" w:rsidRPr="00194E4C">
        <w:rPr>
          <w:iCs/>
        </w:rPr>
        <w:t>to</w:t>
      </w:r>
      <w:r w:rsidR="00B36B44" w:rsidRPr="00194E4C">
        <w:t xml:space="preserve"> be paid in 1 payment because of a failure by the licensee to pay an instalment within 60 days after an anniversary of the day the licence came into force.</w:t>
      </w:r>
    </w:p>
    <w:p w14:paraId="4151DF08" w14:textId="77777777" w:rsidR="00B36B44" w:rsidRPr="00194E4C" w:rsidRDefault="00B36B44" w:rsidP="00B36B44">
      <w:pPr>
        <w:keepNext/>
        <w:keepLines/>
        <w:spacing w:before="240"/>
        <w:rPr>
          <w:i/>
        </w:rPr>
      </w:pPr>
      <w:r w:rsidRPr="00194E4C">
        <w:rPr>
          <w:rFonts w:ascii="Arial" w:hAnsi="Arial" w:cs="Arial"/>
          <w:b/>
          <w:i/>
        </w:rPr>
        <w:lastRenderedPageBreak/>
        <w:t>Table 105</w:t>
      </w:r>
    </w:p>
    <w:p w14:paraId="7CE61FDA" w14:textId="77777777" w:rsidR="00B36B44" w:rsidRPr="00194E4C" w:rsidRDefault="00B36B44" w:rsidP="00B36B44">
      <w:pPr>
        <w:pStyle w:val="Tabletext0"/>
        <w:keepNext/>
        <w:keepLines/>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B36B44" w:rsidRPr="00194E4C" w14:paraId="367FFDCC" w14:textId="77777777" w:rsidTr="00876A9F">
        <w:tc>
          <w:tcPr>
            <w:tcW w:w="1080" w:type="dxa"/>
            <w:tcBorders>
              <w:top w:val="nil"/>
              <w:bottom w:val="nil"/>
            </w:tcBorders>
            <w:shd w:val="clear" w:color="auto" w:fill="auto"/>
          </w:tcPr>
          <w:p w14:paraId="2360E841" w14:textId="77777777" w:rsidR="00B36B44" w:rsidRPr="00194E4C" w:rsidRDefault="00B36B44" w:rsidP="00876A9F">
            <w:pPr>
              <w:pStyle w:val="TableHeading"/>
              <w:keepLines/>
            </w:pPr>
            <w:bookmarkStart w:id="16" w:name="BK_S4P25L5C1"/>
            <w:r w:rsidRPr="00194E4C">
              <w:t>Step 1</w:t>
            </w:r>
          </w:p>
        </w:tc>
        <w:tc>
          <w:tcPr>
            <w:tcW w:w="7200" w:type="dxa"/>
            <w:tcBorders>
              <w:top w:val="nil"/>
              <w:bottom w:val="nil"/>
            </w:tcBorders>
            <w:shd w:val="clear" w:color="auto" w:fill="auto"/>
          </w:tcPr>
          <w:p w14:paraId="57BADB68" w14:textId="77777777" w:rsidR="00B36B44" w:rsidRPr="00D208D4" w:rsidRDefault="00B36B44" w:rsidP="006C2ACE">
            <w:pPr>
              <w:pStyle w:val="TableHeading"/>
              <w:keepLines/>
              <w:rPr>
                <w:b w:val="0"/>
              </w:rPr>
            </w:pPr>
            <w:r w:rsidRPr="00D208D4">
              <w:rPr>
                <w:b w:val="0"/>
              </w:rPr>
              <w:t>Find the annual amount for each spectrum access under the licence using Schedule 2</w:t>
            </w:r>
            <w:r w:rsidR="0012304A">
              <w:rPr>
                <w:b w:val="0"/>
              </w:rPr>
              <w:t xml:space="preserve"> </w:t>
            </w:r>
            <w:r w:rsidR="00D8236B">
              <w:rPr>
                <w:b w:val="0"/>
              </w:rPr>
              <w:t>(Note: Certain provisions in Schedule 2 prescribe that the annual amount must be at least the minimum annual amount)</w:t>
            </w:r>
            <w:r w:rsidR="00771723" w:rsidRPr="00D208D4">
              <w:rPr>
                <w:b w:val="0"/>
              </w:rPr>
              <w:t>.</w:t>
            </w:r>
          </w:p>
        </w:tc>
      </w:tr>
      <w:tr w:rsidR="00B36B44" w:rsidRPr="00194E4C" w14:paraId="1E313DF8" w14:textId="77777777" w:rsidTr="00876A9F">
        <w:tc>
          <w:tcPr>
            <w:tcW w:w="1080" w:type="dxa"/>
            <w:tcBorders>
              <w:top w:val="nil"/>
              <w:bottom w:val="nil"/>
            </w:tcBorders>
            <w:shd w:val="clear" w:color="auto" w:fill="auto"/>
          </w:tcPr>
          <w:p w14:paraId="67384CDB" w14:textId="77777777" w:rsidR="00B36B44" w:rsidRPr="00194E4C" w:rsidRDefault="00B36B44" w:rsidP="00876A9F">
            <w:pPr>
              <w:pStyle w:val="Tabletext0"/>
              <w:keepNext/>
              <w:keepLines/>
            </w:pPr>
            <w:r w:rsidRPr="00194E4C">
              <w:rPr>
                <w:b/>
                <w:bCs/>
              </w:rPr>
              <w:t>Step 2</w:t>
            </w:r>
          </w:p>
        </w:tc>
        <w:tc>
          <w:tcPr>
            <w:tcW w:w="7200" w:type="dxa"/>
            <w:tcBorders>
              <w:top w:val="nil"/>
              <w:bottom w:val="nil"/>
            </w:tcBorders>
            <w:shd w:val="clear" w:color="auto" w:fill="auto"/>
          </w:tcPr>
          <w:p w14:paraId="75E94DEA" w14:textId="77777777" w:rsidR="00B36B44" w:rsidRPr="00194E4C" w:rsidRDefault="00B36B44" w:rsidP="00876A9F">
            <w:pPr>
              <w:pStyle w:val="Tabletext0"/>
              <w:keepNext/>
              <w:keepLines/>
            </w:pPr>
            <w:r w:rsidRPr="00194E4C">
              <w:t>Multiply the annual amount by the number of days in the period:</w:t>
            </w:r>
          </w:p>
          <w:p w14:paraId="125EFA7A" w14:textId="77777777" w:rsidR="00B36B44" w:rsidRPr="00194E4C" w:rsidRDefault="00B36B44" w:rsidP="00876A9F">
            <w:pPr>
              <w:pStyle w:val="Tablea"/>
              <w:keepNext/>
              <w:keepLines/>
            </w:pPr>
            <w:r w:rsidRPr="00194E4C">
              <w:t xml:space="preserve">(a) starting on the relevant anniversary of the day the licence came into force, and up to which payment of tax has been made; and </w:t>
            </w:r>
          </w:p>
          <w:p w14:paraId="60BBE685" w14:textId="77777777" w:rsidR="00B36B44" w:rsidRPr="00194E4C" w:rsidRDefault="00B36B44" w:rsidP="00876A9F">
            <w:pPr>
              <w:pStyle w:val="Tablea"/>
              <w:keepNext/>
              <w:keepLines/>
            </w:pPr>
            <w:r w:rsidRPr="00194E4C">
              <w:t>(b) ending at the end of the licence period.</w:t>
            </w:r>
          </w:p>
          <w:p w14:paraId="2387721B" w14:textId="77777777" w:rsidR="00B36B44" w:rsidRPr="00194E4C" w:rsidRDefault="00B36B44" w:rsidP="00876A9F">
            <w:pPr>
              <w:pStyle w:val="Tabletext0"/>
              <w:keepNext/>
              <w:keepLines/>
            </w:pPr>
            <w:r w:rsidRPr="00194E4C">
              <w:t>Divide the result by 365.</w:t>
            </w:r>
          </w:p>
        </w:tc>
      </w:tr>
      <w:tr w:rsidR="00B36B44" w:rsidRPr="00194E4C" w14:paraId="56D589FD" w14:textId="77777777" w:rsidTr="00876A9F">
        <w:tc>
          <w:tcPr>
            <w:tcW w:w="1080" w:type="dxa"/>
            <w:tcBorders>
              <w:top w:val="nil"/>
              <w:bottom w:val="nil"/>
            </w:tcBorders>
            <w:shd w:val="clear" w:color="auto" w:fill="auto"/>
          </w:tcPr>
          <w:p w14:paraId="6223037F" w14:textId="77777777" w:rsidR="00B36B44" w:rsidRPr="00194E4C" w:rsidRDefault="00B36B44" w:rsidP="00876A9F">
            <w:pPr>
              <w:pStyle w:val="Tabletext0"/>
            </w:pPr>
            <w:r w:rsidRPr="00194E4C">
              <w:rPr>
                <w:b/>
                <w:bCs/>
              </w:rPr>
              <w:t>Step 3</w:t>
            </w:r>
          </w:p>
        </w:tc>
        <w:tc>
          <w:tcPr>
            <w:tcW w:w="7200" w:type="dxa"/>
            <w:tcBorders>
              <w:top w:val="nil"/>
              <w:bottom w:val="nil"/>
            </w:tcBorders>
            <w:shd w:val="clear" w:color="auto" w:fill="auto"/>
          </w:tcPr>
          <w:p w14:paraId="744A0603" w14:textId="77777777" w:rsidR="00B36B44" w:rsidRPr="00194E4C" w:rsidRDefault="00B36B44" w:rsidP="009A0228">
            <w:pPr>
              <w:pStyle w:val="Tabletext0"/>
            </w:pPr>
            <w:r w:rsidRPr="00194E4C">
              <w:t xml:space="preserve">If the amount worked out in </w:t>
            </w:r>
            <w:r w:rsidR="00F752F0">
              <w:t>S</w:t>
            </w:r>
            <w:r w:rsidRPr="00194E4C">
              <w:t xml:space="preserve">tep 2 is less than </w:t>
            </w:r>
            <w:r w:rsidR="009A0228">
              <w:t>the minimum annual amount</w:t>
            </w:r>
            <w:r w:rsidRPr="000567A3">
              <w:t xml:space="preserve">, increase the amount to </w:t>
            </w:r>
            <w:r w:rsidR="009A0228">
              <w:t>the minimum annual amount</w:t>
            </w:r>
            <w:r w:rsidRPr="000567A3">
              <w:t>.</w:t>
            </w:r>
          </w:p>
        </w:tc>
      </w:tr>
      <w:tr w:rsidR="00B36B44" w:rsidRPr="00194E4C" w14:paraId="421C862C" w14:textId="77777777" w:rsidTr="00876A9F">
        <w:tc>
          <w:tcPr>
            <w:tcW w:w="1080" w:type="dxa"/>
            <w:tcBorders>
              <w:top w:val="nil"/>
              <w:bottom w:val="nil"/>
            </w:tcBorders>
            <w:shd w:val="clear" w:color="auto" w:fill="auto"/>
          </w:tcPr>
          <w:p w14:paraId="591B9423" w14:textId="77777777" w:rsidR="00B36B44" w:rsidRDefault="00B36B44" w:rsidP="00876A9F">
            <w:pPr>
              <w:pStyle w:val="Tabletext0"/>
              <w:rPr>
                <w:b/>
                <w:bCs/>
              </w:rPr>
            </w:pPr>
            <w:r w:rsidRPr="00194E4C">
              <w:rPr>
                <w:b/>
                <w:bCs/>
              </w:rPr>
              <w:t>Step 4</w:t>
            </w:r>
          </w:p>
          <w:p w14:paraId="120EEBC4" w14:textId="77777777" w:rsidR="00B02226" w:rsidRPr="00194E4C" w:rsidRDefault="00B02226" w:rsidP="00C75861">
            <w:pPr>
              <w:pStyle w:val="Tabletext0"/>
            </w:pPr>
          </w:p>
        </w:tc>
        <w:tc>
          <w:tcPr>
            <w:tcW w:w="7200" w:type="dxa"/>
            <w:tcBorders>
              <w:top w:val="nil"/>
              <w:bottom w:val="nil"/>
            </w:tcBorders>
            <w:shd w:val="clear" w:color="auto" w:fill="auto"/>
          </w:tcPr>
          <w:p w14:paraId="61778B01" w14:textId="77777777" w:rsidR="002A4297" w:rsidRPr="00194E4C" w:rsidRDefault="000E6F6D" w:rsidP="00F752F0">
            <w:pPr>
              <w:pStyle w:val="Tabletext0"/>
            </w:pPr>
            <w:r w:rsidRPr="00194E4C">
              <w:t>Add up the amounts worke</w:t>
            </w:r>
            <w:r>
              <w:t>d out for each spectrum access. The total amount is the licence tax payable, unless Step 5 applies.</w:t>
            </w:r>
            <w:r w:rsidR="00771723">
              <w:t xml:space="preserve"> </w:t>
            </w:r>
          </w:p>
        </w:tc>
      </w:tr>
      <w:tr w:rsidR="00C75861" w:rsidRPr="00194E4C" w14:paraId="59B45177" w14:textId="77777777" w:rsidTr="00876A9F">
        <w:tc>
          <w:tcPr>
            <w:tcW w:w="1080" w:type="dxa"/>
            <w:tcBorders>
              <w:top w:val="nil"/>
              <w:bottom w:val="nil"/>
            </w:tcBorders>
            <w:shd w:val="clear" w:color="auto" w:fill="auto"/>
          </w:tcPr>
          <w:p w14:paraId="5B541389" w14:textId="77777777" w:rsidR="00C75861" w:rsidRDefault="00C75861" w:rsidP="00C75861">
            <w:pPr>
              <w:pStyle w:val="Tabletext0"/>
              <w:rPr>
                <w:b/>
                <w:bCs/>
              </w:rPr>
            </w:pPr>
            <w:r>
              <w:rPr>
                <w:b/>
                <w:bCs/>
              </w:rPr>
              <w:t>Step 5</w:t>
            </w:r>
          </w:p>
          <w:p w14:paraId="437E4889" w14:textId="77777777" w:rsidR="00C75861" w:rsidRPr="00194E4C" w:rsidRDefault="00C75861" w:rsidP="00876A9F">
            <w:pPr>
              <w:pStyle w:val="Tabletext0"/>
              <w:rPr>
                <w:b/>
                <w:bCs/>
              </w:rPr>
            </w:pPr>
          </w:p>
        </w:tc>
        <w:tc>
          <w:tcPr>
            <w:tcW w:w="7200" w:type="dxa"/>
            <w:tcBorders>
              <w:top w:val="nil"/>
              <w:bottom w:val="nil"/>
            </w:tcBorders>
            <w:shd w:val="clear" w:color="auto" w:fill="auto"/>
          </w:tcPr>
          <w:p w14:paraId="5EB17A79" w14:textId="77777777" w:rsidR="00C75861" w:rsidRPr="00194E4C" w:rsidRDefault="00C75861" w:rsidP="00876A9F">
            <w:pPr>
              <w:pStyle w:val="Tabletext0"/>
            </w:pPr>
            <w:r w:rsidRPr="00194E4C">
              <w:t>If the licence is to be issued to an eligible person, multiply the result by 0.285.</w:t>
            </w:r>
            <w:r>
              <w:t xml:space="preserve"> The result is the licence tax payable.</w:t>
            </w:r>
          </w:p>
        </w:tc>
      </w:tr>
      <w:bookmarkEnd w:id="16"/>
    </w:tbl>
    <w:p w14:paraId="75A63671" w14:textId="77777777" w:rsidR="000F7AF3" w:rsidRDefault="000F7AF3" w:rsidP="009C3C70">
      <w:pPr>
        <w:sectPr w:rsidR="000F7AF3" w:rsidSect="00394A92">
          <w:headerReference w:type="default" r:id="rId39"/>
          <w:type w:val="continuous"/>
          <w:pgSz w:w="11906" w:h="16838"/>
          <w:pgMar w:top="1440" w:right="1440" w:bottom="1440" w:left="1440" w:header="708" w:footer="708" w:gutter="0"/>
          <w:cols w:space="708"/>
          <w:titlePg/>
          <w:docGrid w:linePitch="360"/>
        </w:sectPr>
      </w:pPr>
    </w:p>
    <w:p w14:paraId="048382B1" w14:textId="77777777" w:rsidR="0024323B" w:rsidRPr="00CB0445" w:rsidRDefault="0024323B" w:rsidP="0024323B">
      <w:pPr>
        <w:pStyle w:val="ActHead5"/>
        <w:spacing w:before="0"/>
        <w:ind w:left="0" w:firstLine="0"/>
        <w:rPr>
          <w:b w:val="0"/>
          <w:sz w:val="32"/>
          <w:szCs w:val="32"/>
        </w:rPr>
      </w:pPr>
      <w:bookmarkStart w:id="17" w:name="_Toc356315106"/>
      <w:r w:rsidRPr="00CB0445">
        <w:rPr>
          <w:rStyle w:val="CharSectno"/>
          <w:sz w:val="32"/>
          <w:szCs w:val="32"/>
        </w:rPr>
        <w:lastRenderedPageBreak/>
        <w:t xml:space="preserve">Endnotes </w:t>
      </w:r>
    </w:p>
    <w:p w14:paraId="44397AAC" w14:textId="77777777" w:rsidR="0024323B" w:rsidRPr="00D95A71" w:rsidRDefault="0024323B" w:rsidP="0024323B">
      <w:pPr>
        <w:spacing w:before="280" w:after="120" w:line="240" w:lineRule="atLeast"/>
        <w:rPr>
          <w:rFonts w:ascii="Times New Roman" w:hAnsi="Times New Roman" w:cs="Times New Roman"/>
          <w:b/>
          <w:sz w:val="24"/>
          <w:szCs w:val="28"/>
        </w:rPr>
      </w:pPr>
      <w:r w:rsidRPr="00D95A71">
        <w:rPr>
          <w:rFonts w:ascii="Times New Roman" w:hAnsi="Times New Roman" w:cs="Times New Roman"/>
          <w:b/>
          <w:sz w:val="24"/>
          <w:szCs w:val="28"/>
        </w:rPr>
        <w:t xml:space="preserve">Endnote 1 </w:t>
      </w:r>
      <w:r>
        <w:rPr>
          <w:rFonts w:ascii="Times New Roman" w:hAnsi="Times New Roman" w:cs="Times New Roman"/>
          <w:b/>
          <w:sz w:val="24"/>
          <w:szCs w:val="28"/>
        </w:rPr>
        <w:t>–</w:t>
      </w:r>
      <w:r w:rsidRPr="00D95A71">
        <w:rPr>
          <w:rFonts w:ascii="Times New Roman" w:hAnsi="Times New Roman" w:cs="Times New Roman"/>
          <w:b/>
          <w:sz w:val="24"/>
          <w:szCs w:val="28"/>
        </w:rPr>
        <w:t xml:space="preserve"> </w:t>
      </w:r>
      <w:r>
        <w:rPr>
          <w:rFonts w:ascii="Times New Roman" w:hAnsi="Times New Roman" w:cs="Times New Roman"/>
          <w:b/>
          <w:sz w:val="24"/>
          <w:szCs w:val="28"/>
        </w:rPr>
        <w:t>About the endnotes</w:t>
      </w:r>
    </w:p>
    <w:p w14:paraId="6C23DF11" w14:textId="77777777" w:rsidR="0024323B" w:rsidRDefault="0024323B" w:rsidP="0024323B">
      <w:pPr>
        <w:spacing w:before="120" w:after="120" w:line="260" w:lineRule="atLeast"/>
        <w:rPr>
          <w:rFonts w:ascii="Times New Roman" w:hAnsi="Times New Roman" w:cs="Times New Roman"/>
        </w:rPr>
      </w:pPr>
      <w:r>
        <w:rPr>
          <w:rFonts w:ascii="Times New Roman" w:hAnsi="Times New Roman" w:cs="Times New Roman"/>
        </w:rPr>
        <w:t>The endnotes provide information about this compilation and the compiled law.</w:t>
      </w:r>
    </w:p>
    <w:p w14:paraId="37316D10" w14:textId="77777777" w:rsidR="0024323B" w:rsidRPr="00D95A71" w:rsidRDefault="0024323B" w:rsidP="0024323B">
      <w:pPr>
        <w:spacing w:before="120" w:after="120" w:line="260" w:lineRule="atLeast"/>
        <w:rPr>
          <w:rFonts w:ascii="Times New Roman" w:hAnsi="Times New Roman" w:cs="Times New Roman"/>
        </w:rPr>
      </w:pPr>
      <w:r w:rsidRPr="00D95A71">
        <w:rPr>
          <w:rFonts w:ascii="Times New Roman" w:hAnsi="Times New Roman" w:cs="Times New Roman"/>
        </w:rPr>
        <w:t xml:space="preserve">Endnote 2 (Abbreviation key) sets out abbreviations </w:t>
      </w:r>
      <w:r>
        <w:rPr>
          <w:rFonts w:ascii="Times New Roman" w:hAnsi="Times New Roman" w:cs="Times New Roman"/>
        </w:rPr>
        <w:t xml:space="preserve">that may be </w:t>
      </w:r>
      <w:r w:rsidRPr="00D95A71">
        <w:rPr>
          <w:rFonts w:ascii="Times New Roman" w:hAnsi="Times New Roman" w:cs="Times New Roman"/>
        </w:rPr>
        <w:t xml:space="preserve">used in the </w:t>
      </w:r>
      <w:r>
        <w:rPr>
          <w:rFonts w:ascii="Times New Roman" w:hAnsi="Times New Roman" w:cs="Times New Roman"/>
        </w:rPr>
        <w:t>end</w:t>
      </w:r>
      <w:r w:rsidRPr="00D95A71">
        <w:rPr>
          <w:rFonts w:ascii="Times New Roman" w:hAnsi="Times New Roman" w:cs="Times New Roman"/>
        </w:rPr>
        <w:t>notes.</w:t>
      </w:r>
    </w:p>
    <w:p w14:paraId="7E31C936" w14:textId="77777777" w:rsidR="0024323B" w:rsidRPr="00D95A71" w:rsidRDefault="0024323B" w:rsidP="0024323B">
      <w:pPr>
        <w:spacing w:before="120" w:after="120" w:line="260" w:lineRule="atLeast"/>
        <w:rPr>
          <w:rFonts w:ascii="Times New Roman" w:hAnsi="Times New Roman" w:cs="Times New Roman"/>
        </w:rPr>
      </w:pPr>
      <w:r w:rsidRPr="00D95A71">
        <w:rPr>
          <w:rFonts w:ascii="Times New Roman" w:hAnsi="Times New Roman" w:cs="Times New Roman"/>
        </w:rPr>
        <w:t xml:space="preserve">Endnote 3 (Legislation history) provides information about </w:t>
      </w:r>
      <w:r>
        <w:rPr>
          <w:rFonts w:ascii="Times New Roman" w:hAnsi="Times New Roman" w:cs="Times New Roman"/>
        </w:rPr>
        <w:t>each law</w:t>
      </w:r>
      <w:r w:rsidRPr="00D95A71">
        <w:rPr>
          <w:rFonts w:ascii="Times New Roman" w:hAnsi="Times New Roman" w:cs="Times New Roman"/>
        </w:rPr>
        <w:t xml:space="preserve"> that ha</w:t>
      </w:r>
      <w:r>
        <w:rPr>
          <w:rFonts w:ascii="Times New Roman" w:hAnsi="Times New Roman" w:cs="Times New Roman"/>
        </w:rPr>
        <w:t>s</w:t>
      </w:r>
      <w:r w:rsidRPr="00D95A71">
        <w:rPr>
          <w:rFonts w:ascii="Times New Roman" w:hAnsi="Times New Roman" w:cs="Times New Roman"/>
        </w:rPr>
        <w:t xml:space="preserve"> amended (or will amend) the compiled law.</w:t>
      </w:r>
      <w:r>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57012AFB" w14:textId="77777777" w:rsidR="0024323B" w:rsidRDefault="0024323B" w:rsidP="0024323B">
      <w:pPr>
        <w:spacing w:before="120" w:after="120" w:line="260" w:lineRule="atLeast"/>
        <w:rPr>
          <w:rFonts w:ascii="Times New Roman" w:hAnsi="Times New Roman" w:cs="Times New Roman"/>
        </w:rPr>
      </w:pPr>
      <w:r w:rsidRPr="00D95A71">
        <w:rPr>
          <w:rFonts w:ascii="Times New Roman" w:hAnsi="Times New Roman" w:cs="Times New Roman"/>
        </w:rPr>
        <w:t xml:space="preserve">Endnote 4 (Amendment history) provides information about the </w:t>
      </w:r>
      <w:r>
        <w:rPr>
          <w:rFonts w:ascii="Times New Roman" w:hAnsi="Times New Roman" w:cs="Times New Roman"/>
        </w:rPr>
        <w:t>amendments at the provision (generally section or equivalent) level and includes information about any provision</w:t>
      </w:r>
      <w:r w:rsidRPr="00D95A71">
        <w:rPr>
          <w:rFonts w:ascii="Times New Roman" w:hAnsi="Times New Roman" w:cs="Times New Roman"/>
        </w:rPr>
        <w:t xml:space="preserve"> of the compiled law th</w:t>
      </w:r>
      <w:r>
        <w:rPr>
          <w:rFonts w:ascii="Times New Roman" w:hAnsi="Times New Roman" w:cs="Times New Roman"/>
        </w:rPr>
        <w:t>at has</w:t>
      </w:r>
      <w:r w:rsidRPr="00D95A71">
        <w:rPr>
          <w:rFonts w:ascii="Times New Roman" w:hAnsi="Times New Roman" w:cs="Times New Roman"/>
        </w:rPr>
        <w:t xml:space="preserve"> been </w:t>
      </w:r>
      <w:r>
        <w:rPr>
          <w:rFonts w:ascii="Times New Roman" w:hAnsi="Times New Roman" w:cs="Times New Roman"/>
        </w:rPr>
        <w:t xml:space="preserve">repealed in accordance with a provision of the law.  </w:t>
      </w:r>
    </w:p>
    <w:p w14:paraId="62DABD84" w14:textId="77777777" w:rsidR="0024323B" w:rsidRDefault="0024323B" w:rsidP="0024323B">
      <w:pPr>
        <w:spacing w:before="120" w:after="120" w:line="260" w:lineRule="atLeast"/>
        <w:rPr>
          <w:rFonts w:ascii="Times New Roman" w:hAnsi="Times New Roman" w:cs="Times New Roman"/>
        </w:rPr>
      </w:pPr>
      <w:r>
        <w:rPr>
          <w:rFonts w:ascii="Times New Roman" w:hAnsi="Times New Roman" w:cs="Times New Roman"/>
        </w:rPr>
        <w:t>It also includes information about any misdescribed amendment (that is, an amendment that does not accurately describe the amendment to be made)</w:t>
      </w:r>
      <w:r w:rsidRPr="00F3064A">
        <w:rPr>
          <w:rFonts w:ascii="Times New Roman" w:hAnsi="Times New Roman" w:cs="Times New Roman"/>
        </w:rPr>
        <w:t>.</w:t>
      </w:r>
      <w:r>
        <w:rPr>
          <w:rFonts w:ascii="Times New Roman" w:hAnsi="Times New Roman" w:cs="Times New Roman"/>
        </w:rPr>
        <w:t xml:space="preserv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incorp)” is added to the details of the amendment included in the amendment history.</w:t>
      </w:r>
    </w:p>
    <w:p w14:paraId="7CA56517" w14:textId="77777777" w:rsidR="0024323B" w:rsidRPr="00C36DD1" w:rsidRDefault="0024323B" w:rsidP="0024323B">
      <w:pPr>
        <w:spacing w:before="280" w:after="120" w:line="240" w:lineRule="atLeast"/>
        <w:rPr>
          <w:rFonts w:ascii="Times New Roman" w:hAnsi="Times New Roman" w:cs="Times New Roman"/>
          <w:sz w:val="24"/>
          <w:szCs w:val="24"/>
        </w:rPr>
      </w:pPr>
      <w:r w:rsidRPr="00C36DD1">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24323B" w:rsidRPr="00C36DD1" w14:paraId="16CC20AF" w14:textId="77777777" w:rsidTr="00EF700A">
        <w:tc>
          <w:tcPr>
            <w:tcW w:w="2679" w:type="pct"/>
            <w:shd w:val="clear" w:color="auto" w:fill="auto"/>
          </w:tcPr>
          <w:p w14:paraId="70241206" w14:textId="53956917" w:rsidR="0024323B" w:rsidRPr="00D8465A" w:rsidRDefault="00E453BD" w:rsidP="00EF700A">
            <w:pPr>
              <w:spacing w:before="60" w:after="0"/>
              <w:rPr>
                <w:rFonts w:ascii="Times New Roman" w:hAnsi="Times New Roman" w:cs="Times New Roman"/>
                <w:sz w:val="20"/>
              </w:rPr>
            </w:pPr>
            <w:r>
              <w:rPr>
                <w:rFonts w:ascii="Times New Roman" w:hAnsi="Times New Roman" w:cs="Times New Roman"/>
                <w:sz w:val="20"/>
              </w:rPr>
              <w:t>ad</w:t>
            </w:r>
            <w:r w:rsidRPr="00D8465A">
              <w:rPr>
                <w:rFonts w:ascii="Times New Roman" w:hAnsi="Times New Roman" w:cs="Times New Roman"/>
                <w:sz w:val="20"/>
              </w:rPr>
              <w:t xml:space="preserve"> =</w:t>
            </w:r>
            <w:r>
              <w:rPr>
                <w:rFonts w:ascii="Times New Roman" w:hAnsi="Times New Roman" w:cs="Times New Roman"/>
                <w:sz w:val="20"/>
              </w:rPr>
              <w:t xml:space="preserve"> added or inserted</w:t>
            </w:r>
          </w:p>
        </w:tc>
        <w:tc>
          <w:tcPr>
            <w:tcW w:w="2321" w:type="pct"/>
            <w:shd w:val="clear" w:color="auto" w:fill="auto"/>
          </w:tcPr>
          <w:p w14:paraId="32D454F6" w14:textId="50CA5504" w:rsidR="0024323B" w:rsidRPr="00D8465A" w:rsidRDefault="003E7605" w:rsidP="00EF700A">
            <w:pPr>
              <w:spacing w:after="0"/>
              <w:ind w:left="318" w:hanging="318"/>
              <w:rPr>
                <w:rFonts w:ascii="Times New Roman" w:hAnsi="Times New Roman" w:cs="Times New Roman"/>
                <w:sz w:val="20"/>
              </w:rPr>
            </w:pPr>
            <w:r>
              <w:rPr>
                <w:rFonts w:ascii="Times New Roman" w:hAnsi="Times New Roman" w:cs="Times New Roman"/>
                <w:sz w:val="20"/>
              </w:rPr>
              <w:t>s = section(s)/subsection(s)</w:t>
            </w:r>
          </w:p>
        </w:tc>
      </w:tr>
      <w:tr w:rsidR="003E7605" w:rsidRPr="00C36DD1" w14:paraId="1A137658" w14:textId="77777777" w:rsidTr="00EF700A">
        <w:tc>
          <w:tcPr>
            <w:tcW w:w="2679" w:type="pct"/>
            <w:shd w:val="clear" w:color="auto" w:fill="auto"/>
          </w:tcPr>
          <w:p w14:paraId="06D231D1" w14:textId="3EE39E08" w:rsidR="003E7605" w:rsidRDefault="003E7605" w:rsidP="00EF700A">
            <w:pPr>
              <w:spacing w:before="60" w:after="0"/>
              <w:rPr>
                <w:rFonts w:ascii="Times New Roman" w:hAnsi="Times New Roman" w:cs="Times New Roman"/>
                <w:sz w:val="20"/>
              </w:rPr>
            </w:pPr>
            <w:r>
              <w:rPr>
                <w:rFonts w:ascii="Times New Roman" w:hAnsi="Times New Roman" w:cs="Times New Roman"/>
                <w:sz w:val="20"/>
              </w:rPr>
              <w:t>am = amended</w:t>
            </w:r>
          </w:p>
        </w:tc>
        <w:tc>
          <w:tcPr>
            <w:tcW w:w="2321" w:type="pct"/>
            <w:shd w:val="clear" w:color="auto" w:fill="auto"/>
          </w:tcPr>
          <w:p w14:paraId="48CDCBE2" w14:textId="77777777" w:rsidR="003E7605" w:rsidRPr="00D8465A" w:rsidRDefault="003E7605" w:rsidP="00EF700A">
            <w:pPr>
              <w:spacing w:after="0"/>
              <w:ind w:left="318" w:hanging="318"/>
              <w:rPr>
                <w:rFonts w:ascii="Times New Roman" w:hAnsi="Times New Roman" w:cs="Times New Roman"/>
                <w:sz w:val="20"/>
              </w:rPr>
            </w:pPr>
          </w:p>
        </w:tc>
      </w:tr>
      <w:tr w:rsidR="003E7605" w:rsidRPr="00C36DD1" w14:paraId="0C2B30C0" w14:textId="77777777" w:rsidTr="00EF700A">
        <w:tc>
          <w:tcPr>
            <w:tcW w:w="2679" w:type="pct"/>
            <w:shd w:val="clear" w:color="auto" w:fill="auto"/>
          </w:tcPr>
          <w:p w14:paraId="2A7207F4" w14:textId="23B4004E" w:rsidR="003E7605" w:rsidRDefault="003E7605" w:rsidP="00EF700A">
            <w:pPr>
              <w:spacing w:before="60" w:after="0"/>
              <w:rPr>
                <w:rFonts w:ascii="Times New Roman" w:hAnsi="Times New Roman" w:cs="Times New Roman"/>
                <w:sz w:val="20"/>
              </w:rPr>
            </w:pPr>
            <w:r>
              <w:rPr>
                <w:rFonts w:ascii="Times New Roman" w:hAnsi="Times New Roman" w:cs="Times New Roman"/>
                <w:sz w:val="20"/>
              </w:rPr>
              <w:t>def = definition(s)</w:t>
            </w:r>
          </w:p>
        </w:tc>
        <w:tc>
          <w:tcPr>
            <w:tcW w:w="2321" w:type="pct"/>
            <w:shd w:val="clear" w:color="auto" w:fill="auto"/>
          </w:tcPr>
          <w:p w14:paraId="73A7EC8F" w14:textId="77777777" w:rsidR="003E7605" w:rsidRPr="00D8465A" w:rsidRDefault="003E7605" w:rsidP="00EF700A">
            <w:pPr>
              <w:spacing w:after="0"/>
              <w:ind w:left="318" w:hanging="318"/>
              <w:rPr>
                <w:rFonts w:ascii="Times New Roman" w:hAnsi="Times New Roman" w:cs="Times New Roman"/>
                <w:sz w:val="20"/>
              </w:rPr>
            </w:pPr>
          </w:p>
        </w:tc>
      </w:tr>
      <w:tr w:rsidR="003E7605" w:rsidRPr="00C36DD1" w14:paraId="5B2467B2" w14:textId="77777777" w:rsidTr="00EF700A">
        <w:tc>
          <w:tcPr>
            <w:tcW w:w="2679" w:type="pct"/>
            <w:shd w:val="clear" w:color="auto" w:fill="auto"/>
          </w:tcPr>
          <w:p w14:paraId="4C670642" w14:textId="22B448DC" w:rsidR="003E7605" w:rsidRPr="003E7605" w:rsidRDefault="003E7605" w:rsidP="00EF700A">
            <w:pPr>
              <w:spacing w:before="60" w:after="0"/>
              <w:rPr>
                <w:rFonts w:ascii="Times New Roman" w:hAnsi="Times New Roman" w:cs="Times New Roman"/>
                <w:i/>
                <w:sz w:val="20"/>
              </w:rPr>
            </w:pPr>
            <w:r>
              <w:rPr>
                <w:rFonts w:ascii="Times New Roman" w:hAnsi="Times New Roman" w:cs="Times New Roman"/>
                <w:sz w:val="20"/>
              </w:rPr>
              <w:t xml:space="preserve">LA = </w:t>
            </w:r>
            <w:r>
              <w:rPr>
                <w:rFonts w:ascii="Times New Roman" w:hAnsi="Times New Roman" w:cs="Times New Roman"/>
                <w:i/>
                <w:sz w:val="20"/>
              </w:rPr>
              <w:t>Legislation Act 2003</w:t>
            </w:r>
          </w:p>
        </w:tc>
        <w:tc>
          <w:tcPr>
            <w:tcW w:w="2321" w:type="pct"/>
            <w:shd w:val="clear" w:color="auto" w:fill="auto"/>
          </w:tcPr>
          <w:p w14:paraId="2767FB67" w14:textId="77777777" w:rsidR="003E7605" w:rsidRPr="00D8465A" w:rsidRDefault="003E7605" w:rsidP="00EF700A">
            <w:pPr>
              <w:spacing w:after="0"/>
              <w:ind w:left="318" w:hanging="318"/>
              <w:rPr>
                <w:rFonts w:ascii="Times New Roman" w:hAnsi="Times New Roman" w:cs="Times New Roman"/>
                <w:sz w:val="20"/>
              </w:rPr>
            </w:pPr>
          </w:p>
        </w:tc>
      </w:tr>
      <w:tr w:rsidR="003E7605" w:rsidRPr="00C36DD1" w14:paraId="089AB160" w14:textId="77777777" w:rsidTr="00EF700A">
        <w:tc>
          <w:tcPr>
            <w:tcW w:w="2679" w:type="pct"/>
            <w:shd w:val="clear" w:color="auto" w:fill="auto"/>
          </w:tcPr>
          <w:p w14:paraId="5694F8D1" w14:textId="6DD86B68" w:rsidR="003E7605" w:rsidRPr="00806CD0" w:rsidRDefault="003E7605" w:rsidP="00EF700A">
            <w:pPr>
              <w:spacing w:before="60" w:after="0"/>
              <w:rPr>
                <w:rFonts w:ascii="Times New Roman" w:hAnsi="Times New Roman" w:cs="Times New Roman"/>
                <w:sz w:val="20"/>
              </w:rPr>
            </w:pPr>
            <w:r>
              <w:rPr>
                <w:rFonts w:ascii="Times New Roman" w:hAnsi="Times New Roman" w:cs="Times New Roman"/>
                <w:sz w:val="20"/>
              </w:rPr>
              <w:t>rep = repealed</w:t>
            </w:r>
          </w:p>
        </w:tc>
        <w:tc>
          <w:tcPr>
            <w:tcW w:w="2321" w:type="pct"/>
            <w:shd w:val="clear" w:color="auto" w:fill="auto"/>
          </w:tcPr>
          <w:p w14:paraId="2C1A50CE" w14:textId="77777777" w:rsidR="003E7605" w:rsidRPr="00D8465A" w:rsidRDefault="003E7605" w:rsidP="00EF700A">
            <w:pPr>
              <w:spacing w:after="0"/>
              <w:ind w:left="318" w:hanging="318"/>
              <w:rPr>
                <w:rFonts w:ascii="Times New Roman" w:hAnsi="Times New Roman" w:cs="Times New Roman"/>
                <w:sz w:val="20"/>
              </w:rPr>
            </w:pPr>
          </w:p>
        </w:tc>
      </w:tr>
      <w:tr w:rsidR="0024323B" w:rsidRPr="00C36DD1" w14:paraId="21B729BF" w14:textId="77777777" w:rsidTr="00EF700A">
        <w:tc>
          <w:tcPr>
            <w:tcW w:w="2679" w:type="pct"/>
            <w:shd w:val="clear" w:color="auto" w:fill="auto"/>
          </w:tcPr>
          <w:p w14:paraId="37992758" w14:textId="0C72C6BF" w:rsidR="0024323B" w:rsidRPr="00D8465A" w:rsidRDefault="00E6365D" w:rsidP="00EF700A">
            <w:pPr>
              <w:spacing w:before="60" w:after="0"/>
              <w:rPr>
                <w:rFonts w:ascii="Times New Roman" w:hAnsi="Times New Roman" w:cs="Times New Roman"/>
                <w:sz w:val="20"/>
              </w:rPr>
            </w:pPr>
            <w:r>
              <w:rPr>
                <w:rFonts w:ascii="Times New Roman" w:hAnsi="Times New Roman" w:cs="Times New Roman"/>
                <w:sz w:val="20"/>
              </w:rPr>
              <w:t>rs = repealed and substituted</w:t>
            </w:r>
          </w:p>
        </w:tc>
        <w:tc>
          <w:tcPr>
            <w:tcW w:w="2321" w:type="pct"/>
            <w:shd w:val="clear" w:color="auto" w:fill="auto"/>
          </w:tcPr>
          <w:p w14:paraId="09872C32" w14:textId="77777777" w:rsidR="0024323B" w:rsidRPr="00D8465A" w:rsidRDefault="0024323B" w:rsidP="00EF700A">
            <w:pPr>
              <w:spacing w:after="0"/>
              <w:ind w:left="318" w:hanging="318"/>
              <w:rPr>
                <w:rFonts w:ascii="Times New Roman" w:hAnsi="Times New Roman" w:cs="Times New Roman"/>
                <w:sz w:val="20"/>
              </w:rPr>
            </w:pPr>
          </w:p>
        </w:tc>
      </w:tr>
    </w:tbl>
    <w:p w14:paraId="33D8E8BF" w14:textId="77777777" w:rsidR="00E44A94" w:rsidRDefault="00E44A94" w:rsidP="000F7AF3">
      <w:pPr>
        <w:pStyle w:val="ENotesHeading2"/>
        <w:outlineLvl w:val="9"/>
        <w:rPr>
          <w:rStyle w:val="CharChapNo"/>
        </w:rPr>
        <w:sectPr w:rsidR="00E44A94" w:rsidSect="001B22DB">
          <w:headerReference w:type="first" r:id="rId40"/>
          <w:footerReference w:type="first" r:id="rId41"/>
          <w:pgSz w:w="11906" w:h="16838"/>
          <w:pgMar w:top="1440" w:right="1440" w:bottom="1440" w:left="1440" w:header="708" w:footer="708" w:gutter="0"/>
          <w:cols w:space="708"/>
          <w:titlePg/>
          <w:docGrid w:linePitch="360"/>
        </w:sectPr>
      </w:pPr>
      <w:bookmarkStart w:id="18" w:name="_Toc356315107"/>
      <w:bookmarkEnd w:id="17"/>
    </w:p>
    <w:p w14:paraId="0AC944FA" w14:textId="6E4A4F81" w:rsidR="000F7AF3" w:rsidRPr="005A23B6" w:rsidRDefault="000F7AF3" w:rsidP="000F7AF3">
      <w:pPr>
        <w:pStyle w:val="ENotesHeading2"/>
        <w:outlineLvl w:val="9"/>
        <w:rPr>
          <w:rStyle w:val="CharChapNo"/>
        </w:rPr>
      </w:pPr>
      <w:r w:rsidRPr="005A23B6">
        <w:rPr>
          <w:rStyle w:val="CharChapNo"/>
        </w:rPr>
        <w:lastRenderedPageBreak/>
        <w:t xml:space="preserve">Endnote </w:t>
      </w:r>
      <w:r w:rsidR="0024323B" w:rsidRPr="005A23B6">
        <w:rPr>
          <w:rStyle w:val="CharChapNo"/>
        </w:rPr>
        <w:t>3</w:t>
      </w:r>
      <w:r w:rsidRPr="005A23B6">
        <w:rPr>
          <w:rStyle w:val="CharChapNo"/>
        </w:rPr>
        <w:t>—Legislation history</w:t>
      </w:r>
      <w:bookmarkEnd w:id="18"/>
    </w:p>
    <w:p w14:paraId="6667F453" w14:textId="77777777" w:rsidR="000F7AF3" w:rsidRPr="005A23B6" w:rsidRDefault="000F7AF3" w:rsidP="007A7118">
      <w:pPr>
        <w:pStyle w:val="ENotesText"/>
        <w:spacing w:after="120"/>
      </w:pPr>
      <w:r w:rsidRPr="005A23B6">
        <w:t xml:space="preserve">This endnote sets out details of the legislation history of the </w:t>
      </w:r>
      <w:r w:rsidRPr="005A23B6">
        <w:rPr>
          <w:i/>
        </w:rPr>
        <w:t>Radiocommunications (Receiver Licence Tax) Determination 2015</w:t>
      </w:r>
      <w:r w:rsidRPr="005A23B6">
        <w:fldChar w:fldCharType="begin"/>
      </w:r>
      <w:r w:rsidRPr="005A23B6">
        <w:instrText xml:space="preserve"> DOCPROPERTY  ShortT  \* MERGEFORMAT </w:instrText>
      </w:r>
      <w:r w:rsidRPr="005A23B6">
        <w:fldChar w:fldCharType="end"/>
      </w:r>
      <w:r w:rsidRPr="005A23B6">
        <w:rPr>
          <w:i/>
        </w:rPr>
        <w:t>.</w:t>
      </w:r>
    </w:p>
    <w:tbl>
      <w:tblPr>
        <w:tblW w:w="0" w:type="auto"/>
        <w:tblLayout w:type="fixed"/>
        <w:tblLook w:val="0000" w:firstRow="0" w:lastRow="0" w:firstColumn="0" w:lastColumn="0" w:noHBand="0" w:noVBand="0"/>
      </w:tblPr>
      <w:tblGrid>
        <w:gridCol w:w="2722"/>
        <w:gridCol w:w="1843"/>
        <w:gridCol w:w="1843"/>
        <w:gridCol w:w="1843"/>
      </w:tblGrid>
      <w:tr w:rsidR="000F7AF3" w:rsidRPr="005A23B6" w14:paraId="77E62B13" w14:textId="77777777" w:rsidTr="007A7118">
        <w:trPr>
          <w:cantSplit/>
          <w:tblHeader/>
        </w:trPr>
        <w:tc>
          <w:tcPr>
            <w:tcW w:w="2722" w:type="dxa"/>
            <w:tcBorders>
              <w:top w:val="single" w:sz="12" w:space="0" w:color="auto"/>
              <w:bottom w:val="single" w:sz="12" w:space="0" w:color="auto"/>
            </w:tcBorders>
          </w:tcPr>
          <w:p w14:paraId="6811CE66" w14:textId="77777777" w:rsidR="000F7AF3" w:rsidRPr="005A23B6" w:rsidRDefault="000F7AF3" w:rsidP="00A94E66">
            <w:pPr>
              <w:pStyle w:val="ENoteTableHeading"/>
            </w:pPr>
            <w:r w:rsidRPr="005A23B6">
              <w:t>Title</w:t>
            </w:r>
          </w:p>
        </w:tc>
        <w:tc>
          <w:tcPr>
            <w:tcW w:w="1843" w:type="dxa"/>
            <w:tcBorders>
              <w:top w:val="single" w:sz="12" w:space="0" w:color="auto"/>
              <w:bottom w:val="single" w:sz="12" w:space="0" w:color="auto"/>
            </w:tcBorders>
          </w:tcPr>
          <w:p w14:paraId="0E280EB4" w14:textId="77777777" w:rsidR="000F7AF3" w:rsidRPr="005A23B6" w:rsidRDefault="000F7AF3" w:rsidP="00A94E66">
            <w:pPr>
              <w:pStyle w:val="ENoteTableHeading"/>
            </w:pPr>
            <w:r w:rsidRPr="005A23B6">
              <w:t>Gazettal or FRLI registration date</w:t>
            </w:r>
          </w:p>
        </w:tc>
        <w:tc>
          <w:tcPr>
            <w:tcW w:w="1843" w:type="dxa"/>
            <w:tcBorders>
              <w:top w:val="single" w:sz="12" w:space="0" w:color="auto"/>
              <w:bottom w:val="single" w:sz="12" w:space="0" w:color="auto"/>
            </w:tcBorders>
          </w:tcPr>
          <w:p w14:paraId="31C8B53B" w14:textId="77777777" w:rsidR="000F7AF3" w:rsidRPr="005A23B6" w:rsidRDefault="000F7AF3" w:rsidP="00A94E66">
            <w:pPr>
              <w:pStyle w:val="ENoteTableHeading"/>
            </w:pPr>
            <w:r w:rsidRPr="005A23B6">
              <w:t xml:space="preserve">Commencement </w:t>
            </w:r>
            <w:r w:rsidRPr="005A23B6">
              <w:br/>
              <w:t>date</w:t>
            </w:r>
          </w:p>
        </w:tc>
        <w:tc>
          <w:tcPr>
            <w:tcW w:w="1843" w:type="dxa"/>
            <w:tcBorders>
              <w:top w:val="single" w:sz="12" w:space="0" w:color="auto"/>
              <w:bottom w:val="single" w:sz="12" w:space="0" w:color="auto"/>
            </w:tcBorders>
          </w:tcPr>
          <w:p w14:paraId="7BDD67DB" w14:textId="77777777" w:rsidR="000F7AF3" w:rsidRPr="005A23B6" w:rsidRDefault="000F7AF3" w:rsidP="00A94E66">
            <w:pPr>
              <w:pStyle w:val="ENoteTableHeading"/>
            </w:pPr>
            <w:r w:rsidRPr="005A23B6">
              <w:t>Application, saving or transitional provisions</w:t>
            </w:r>
          </w:p>
        </w:tc>
      </w:tr>
      <w:tr w:rsidR="000F7AF3" w:rsidRPr="005A23B6" w14:paraId="0D58A2EE" w14:textId="77777777" w:rsidTr="007A7118">
        <w:trPr>
          <w:cantSplit/>
        </w:trPr>
        <w:tc>
          <w:tcPr>
            <w:tcW w:w="2722" w:type="dxa"/>
            <w:tcBorders>
              <w:top w:val="single" w:sz="12" w:space="0" w:color="auto"/>
            </w:tcBorders>
          </w:tcPr>
          <w:p w14:paraId="540F751B" w14:textId="77777777" w:rsidR="000F7AF3" w:rsidRPr="00451C37" w:rsidRDefault="000F7AF3" w:rsidP="000F7AF3">
            <w:pPr>
              <w:pStyle w:val="ENoteTableText"/>
              <w:rPr>
                <w:i/>
                <w:iCs/>
              </w:rPr>
            </w:pPr>
            <w:r w:rsidRPr="00451C37">
              <w:rPr>
                <w:i/>
                <w:iCs/>
              </w:rPr>
              <w:t>Radiocommunications (Receiver Licence Tax) Determination 2015</w:t>
            </w:r>
          </w:p>
        </w:tc>
        <w:tc>
          <w:tcPr>
            <w:tcW w:w="1843" w:type="dxa"/>
            <w:tcBorders>
              <w:top w:val="single" w:sz="12" w:space="0" w:color="auto"/>
            </w:tcBorders>
          </w:tcPr>
          <w:p w14:paraId="700C7ABA" w14:textId="77777777" w:rsidR="000F7AF3" w:rsidRPr="005A23B6" w:rsidRDefault="000F7AF3" w:rsidP="000F7AF3">
            <w:pPr>
              <w:pStyle w:val="ENoteTableText"/>
            </w:pPr>
            <w:r w:rsidRPr="005A23B6">
              <w:t>19 March 2015</w:t>
            </w:r>
            <w:r w:rsidRPr="005A23B6">
              <w:br/>
              <w:t>(</w:t>
            </w:r>
            <w:r w:rsidRPr="005A23B6">
              <w:rPr>
                <w:i/>
              </w:rPr>
              <w:t>see</w:t>
            </w:r>
            <w:r w:rsidRPr="005A23B6">
              <w:t xml:space="preserve"> F2015L00321)</w:t>
            </w:r>
          </w:p>
        </w:tc>
        <w:tc>
          <w:tcPr>
            <w:tcW w:w="1843" w:type="dxa"/>
            <w:tcBorders>
              <w:top w:val="single" w:sz="12" w:space="0" w:color="auto"/>
            </w:tcBorders>
          </w:tcPr>
          <w:p w14:paraId="29CD1D52" w14:textId="77777777" w:rsidR="000F7AF3" w:rsidRPr="005A23B6" w:rsidRDefault="000F7AF3" w:rsidP="00A94E66">
            <w:pPr>
              <w:pStyle w:val="ENoteTableText"/>
            </w:pPr>
            <w:r w:rsidRPr="005A23B6">
              <w:t>20 March 2015</w:t>
            </w:r>
          </w:p>
        </w:tc>
        <w:tc>
          <w:tcPr>
            <w:tcW w:w="1843" w:type="dxa"/>
            <w:tcBorders>
              <w:top w:val="single" w:sz="12" w:space="0" w:color="auto"/>
            </w:tcBorders>
          </w:tcPr>
          <w:p w14:paraId="3CEA8E0F" w14:textId="77777777" w:rsidR="000F7AF3" w:rsidRPr="005A23B6" w:rsidRDefault="000F7AF3" w:rsidP="00A94E66">
            <w:pPr>
              <w:pStyle w:val="ENoteTableText"/>
            </w:pPr>
          </w:p>
        </w:tc>
      </w:tr>
      <w:tr w:rsidR="000F7AF3" w:rsidRPr="005A23B6" w14:paraId="1D9654D3" w14:textId="77777777" w:rsidTr="007A7118">
        <w:trPr>
          <w:cantSplit/>
        </w:trPr>
        <w:tc>
          <w:tcPr>
            <w:tcW w:w="2722" w:type="dxa"/>
          </w:tcPr>
          <w:p w14:paraId="1C6F30E5" w14:textId="77777777" w:rsidR="000F7AF3" w:rsidRPr="00451C37" w:rsidRDefault="000F7AF3" w:rsidP="000F7AF3">
            <w:pPr>
              <w:pStyle w:val="ENoteTableText"/>
              <w:rPr>
                <w:i/>
                <w:iCs/>
              </w:rPr>
            </w:pPr>
            <w:r w:rsidRPr="00451C37">
              <w:rPr>
                <w:i/>
                <w:iCs/>
              </w:rPr>
              <w:t>Radiocommunications (Receiver Licence Tax) Amendment Determination 2015 (No. 1)</w:t>
            </w:r>
          </w:p>
        </w:tc>
        <w:tc>
          <w:tcPr>
            <w:tcW w:w="1843" w:type="dxa"/>
          </w:tcPr>
          <w:p w14:paraId="70B39003" w14:textId="77777777" w:rsidR="000F7AF3" w:rsidRPr="005A23B6" w:rsidRDefault="000F7AF3" w:rsidP="000F7AF3">
            <w:pPr>
              <w:pStyle w:val="ENoteTableText"/>
            </w:pPr>
            <w:r w:rsidRPr="005A23B6">
              <w:t>5 Jan 2016 (</w:t>
            </w:r>
            <w:r w:rsidRPr="005A23B6">
              <w:rPr>
                <w:i/>
              </w:rPr>
              <w:t xml:space="preserve">see </w:t>
            </w:r>
            <w:r w:rsidRPr="005A23B6">
              <w:t>F2016L00025)</w:t>
            </w:r>
          </w:p>
        </w:tc>
        <w:tc>
          <w:tcPr>
            <w:tcW w:w="1843" w:type="dxa"/>
          </w:tcPr>
          <w:p w14:paraId="33A8C697" w14:textId="77777777" w:rsidR="000F7AF3" w:rsidRPr="005A23B6" w:rsidRDefault="00CE5815" w:rsidP="00A94E66">
            <w:pPr>
              <w:pStyle w:val="ENoteTableText"/>
            </w:pPr>
            <w:r w:rsidRPr="005A23B6">
              <w:t>6 Jan 2016</w:t>
            </w:r>
          </w:p>
        </w:tc>
        <w:tc>
          <w:tcPr>
            <w:tcW w:w="1843" w:type="dxa"/>
          </w:tcPr>
          <w:p w14:paraId="6CD7604D" w14:textId="77777777" w:rsidR="000F7AF3" w:rsidRPr="005A23B6" w:rsidRDefault="000F7AF3" w:rsidP="00A94E66">
            <w:pPr>
              <w:pStyle w:val="ENoteTableText"/>
            </w:pPr>
            <w:r w:rsidRPr="005A23B6">
              <w:t>—</w:t>
            </w:r>
          </w:p>
        </w:tc>
      </w:tr>
      <w:tr w:rsidR="0024323B" w:rsidRPr="005A23B6" w14:paraId="42975EF0" w14:textId="77777777" w:rsidTr="007A7118">
        <w:trPr>
          <w:cantSplit/>
        </w:trPr>
        <w:tc>
          <w:tcPr>
            <w:tcW w:w="2722" w:type="dxa"/>
          </w:tcPr>
          <w:p w14:paraId="2B40D707" w14:textId="77777777" w:rsidR="0024323B" w:rsidRPr="00451C37" w:rsidRDefault="0024323B" w:rsidP="000F7AF3">
            <w:pPr>
              <w:pStyle w:val="ENoteTableText"/>
              <w:rPr>
                <w:i/>
                <w:iCs/>
              </w:rPr>
            </w:pPr>
            <w:r w:rsidRPr="00451C37">
              <w:rPr>
                <w:i/>
                <w:iCs/>
              </w:rPr>
              <w:t>Radiocommunications (Receiver Licence Tax) Amendment Determination 2016 (No. 1)</w:t>
            </w:r>
          </w:p>
        </w:tc>
        <w:tc>
          <w:tcPr>
            <w:tcW w:w="1843" w:type="dxa"/>
          </w:tcPr>
          <w:p w14:paraId="7186001B" w14:textId="77777777" w:rsidR="0024323B" w:rsidRPr="005A23B6" w:rsidRDefault="0024323B" w:rsidP="000F7AF3">
            <w:pPr>
              <w:pStyle w:val="ENoteTableText"/>
            </w:pPr>
            <w:r w:rsidRPr="005A23B6">
              <w:t>21 December 2016 (</w:t>
            </w:r>
            <w:r w:rsidRPr="005A23B6">
              <w:rPr>
                <w:i/>
              </w:rPr>
              <w:t>see</w:t>
            </w:r>
            <w:r w:rsidRPr="005A23B6">
              <w:t xml:space="preserve"> F2016L02018) </w:t>
            </w:r>
          </w:p>
        </w:tc>
        <w:tc>
          <w:tcPr>
            <w:tcW w:w="1843" w:type="dxa"/>
          </w:tcPr>
          <w:p w14:paraId="3CBF0079" w14:textId="77777777" w:rsidR="0024323B" w:rsidRPr="005A23B6" w:rsidRDefault="0024323B" w:rsidP="00A94E66">
            <w:pPr>
              <w:pStyle w:val="ENoteTableText"/>
            </w:pPr>
            <w:r w:rsidRPr="005A23B6">
              <w:t>22 December 2016</w:t>
            </w:r>
          </w:p>
        </w:tc>
        <w:tc>
          <w:tcPr>
            <w:tcW w:w="1843" w:type="dxa"/>
          </w:tcPr>
          <w:p w14:paraId="0681F4C2" w14:textId="77777777" w:rsidR="0024323B" w:rsidRPr="005A23B6" w:rsidRDefault="0024323B" w:rsidP="00A94E66">
            <w:pPr>
              <w:pStyle w:val="ENoteTableText"/>
            </w:pPr>
            <w:r w:rsidRPr="005A23B6">
              <w:t>—</w:t>
            </w:r>
          </w:p>
        </w:tc>
      </w:tr>
      <w:tr w:rsidR="00DB5742" w:rsidRPr="005A23B6" w14:paraId="707421A3" w14:textId="77777777" w:rsidTr="007A7118">
        <w:trPr>
          <w:cantSplit/>
        </w:trPr>
        <w:tc>
          <w:tcPr>
            <w:tcW w:w="2722" w:type="dxa"/>
          </w:tcPr>
          <w:p w14:paraId="72301662" w14:textId="27AE7340" w:rsidR="00DB5742" w:rsidRPr="00451C37" w:rsidRDefault="00DB5742" w:rsidP="000F7AF3">
            <w:pPr>
              <w:pStyle w:val="ENoteTableText"/>
              <w:rPr>
                <w:i/>
                <w:iCs/>
              </w:rPr>
            </w:pPr>
            <w:r w:rsidRPr="00451C37">
              <w:rPr>
                <w:i/>
                <w:iCs/>
              </w:rPr>
              <w:t>Radiocommunications (Receiver Licence Tax) Amendment Determination 2018 (No. 1)</w:t>
            </w:r>
          </w:p>
        </w:tc>
        <w:tc>
          <w:tcPr>
            <w:tcW w:w="1843" w:type="dxa"/>
          </w:tcPr>
          <w:p w14:paraId="39D7AE2E" w14:textId="21C35FF8" w:rsidR="00DB5742" w:rsidRPr="00DB5742" w:rsidRDefault="00DB5742" w:rsidP="000F7AF3">
            <w:pPr>
              <w:pStyle w:val="ENoteTableText"/>
            </w:pPr>
            <w:r>
              <w:t>27 February 2018 (</w:t>
            </w:r>
            <w:r>
              <w:rPr>
                <w:i/>
              </w:rPr>
              <w:t xml:space="preserve">see </w:t>
            </w:r>
            <w:r>
              <w:t>F2018L00154)</w:t>
            </w:r>
          </w:p>
        </w:tc>
        <w:tc>
          <w:tcPr>
            <w:tcW w:w="1843" w:type="dxa"/>
          </w:tcPr>
          <w:p w14:paraId="2241E8DD" w14:textId="5F4580A3" w:rsidR="00DB5742" w:rsidRPr="005A23B6" w:rsidRDefault="00DB5742" w:rsidP="00A94E66">
            <w:pPr>
              <w:pStyle w:val="ENoteTableText"/>
            </w:pPr>
            <w:r>
              <w:t>28 February 2018</w:t>
            </w:r>
          </w:p>
        </w:tc>
        <w:tc>
          <w:tcPr>
            <w:tcW w:w="1843" w:type="dxa"/>
          </w:tcPr>
          <w:p w14:paraId="558F2B11" w14:textId="3AEE9CDE" w:rsidR="00DB5742" w:rsidRPr="005A23B6" w:rsidRDefault="00D57E09" w:rsidP="00A94E66">
            <w:pPr>
              <w:pStyle w:val="ENoteTableText"/>
            </w:pPr>
            <w:r w:rsidRPr="005A23B6">
              <w:t>—</w:t>
            </w:r>
          </w:p>
        </w:tc>
      </w:tr>
      <w:tr w:rsidR="00E44A94" w:rsidRPr="005A23B6" w14:paraId="1AB73BAA" w14:textId="77777777" w:rsidTr="007A7118">
        <w:trPr>
          <w:cantSplit/>
        </w:trPr>
        <w:tc>
          <w:tcPr>
            <w:tcW w:w="2722" w:type="dxa"/>
          </w:tcPr>
          <w:p w14:paraId="6C2CA0FC" w14:textId="5B1B3A76" w:rsidR="00E44A94" w:rsidRPr="00451C37" w:rsidRDefault="00E44A94" w:rsidP="000F7AF3">
            <w:pPr>
              <w:pStyle w:val="ENoteTableText"/>
              <w:rPr>
                <w:i/>
                <w:iCs/>
              </w:rPr>
            </w:pPr>
            <w:r w:rsidRPr="00451C37">
              <w:rPr>
                <w:i/>
                <w:iCs/>
              </w:rPr>
              <w:t>Radiocommunications (Receiver Licence Tax) Amendment Determination 2019 (No. 1)</w:t>
            </w:r>
          </w:p>
        </w:tc>
        <w:tc>
          <w:tcPr>
            <w:tcW w:w="1843" w:type="dxa"/>
          </w:tcPr>
          <w:p w14:paraId="0728E746" w14:textId="0FA66BBB" w:rsidR="00E44A94" w:rsidRDefault="00E44A94" w:rsidP="000F7AF3">
            <w:pPr>
              <w:pStyle w:val="ENoteTableText"/>
            </w:pPr>
            <w:r>
              <w:t>30 January 2019</w:t>
            </w:r>
            <w:r>
              <w:br/>
              <w:t>(</w:t>
            </w:r>
            <w:r w:rsidR="00EA5F62">
              <w:rPr>
                <w:i/>
              </w:rPr>
              <w:t xml:space="preserve">see </w:t>
            </w:r>
            <w:r>
              <w:t>F2019L</w:t>
            </w:r>
            <w:r w:rsidR="00CE63E2">
              <w:t>00072)</w:t>
            </w:r>
          </w:p>
        </w:tc>
        <w:tc>
          <w:tcPr>
            <w:tcW w:w="1843" w:type="dxa"/>
          </w:tcPr>
          <w:p w14:paraId="473D287E" w14:textId="35A7FBA2" w:rsidR="00E44A94" w:rsidRDefault="00CE63E2" w:rsidP="00A94E66">
            <w:pPr>
              <w:pStyle w:val="ENoteTableText"/>
            </w:pPr>
            <w:r>
              <w:t>31 January 2019</w:t>
            </w:r>
          </w:p>
        </w:tc>
        <w:tc>
          <w:tcPr>
            <w:tcW w:w="1843" w:type="dxa"/>
          </w:tcPr>
          <w:p w14:paraId="10474F3B" w14:textId="77777777" w:rsidR="00E44A94" w:rsidRPr="005A23B6" w:rsidRDefault="00E44A94" w:rsidP="00A94E66">
            <w:pPr>
              <w:pStyle w:val="ENoteTableText"/>
            </w:pPr>
          </w:p>
        </w:tc>
      </w:tr>
      <w:tr w:rsidR="003D0BD4" w:rsidRPr="005A23B6" w14:paraId="33845055" w14:textId="77777777" w:rsidTr="007A7118">
        <w:trPr>
          <w:cantSplit/>
        </w:trPr>
        <w:tc>
          <w:tcPr>
            <w:tcW w:w="2722" w:type="dxa"/>
          </w:tcPr>
          <w:p w14:paraId="76D20DE7" w14:textId="113F81F8" w:rsidR="003D0BD4" w:rsidRPr="00451C37" w:rsidRDefault="003D0BD4" w:rsidP="000F7AF3">
            <w:pPr>
              <w:pStyle w:val="ENoteTableText"/>
              <w:rPr>
                <w:i/>
                <w:iCs/>
              </w:rPr>
            </w:pPr>
            <w:r w:rsidRPr="00451C37">
              <w:rPr>
                <w:i/>
                <w:iCs/>
              </w:rPr>
              <w:t xml:space="preserve">Radiocommunications (Receiver Licence Tax) Amendment Determination 2019 (No. </w:t>
            </w:r>
            <w:r w:rsidR="00BA53AD" w:rsidRPr="00451C37">
              <w:rPr>
                <w:i/>
                <w:iCs/>
              </w:rPr>
              <w:t>2</w:t>
            </w:r>
            <w:r w:rsidRPr="00451C37">
              <w:rPr>
                <w:i/>
                <w:iCs/>
              </w:rPr>
              <w:t>)</w:t>
            </w:r>
          </w:p>
        </w:tc>
        <w:tc>
          <w:tcPr>
            <w:tcW w:w="1843" w:type="dxa"/>
          </w:tcPr>
          <w:p w14:paraId="6F941657" w14:textId="77777777" w:rsidR="003D0BD4" w:rsidRDefault="00A22F88" w:rsidP="000F7AF3">
            <w:pPr>
              <w:pStyle w:val="ENoteTableText"/>
            </w:pPr>
            <w:r>
              <w:t>22 February 2019</w:t>
            </w:r>
          </w:p>
          <w:p w14:paraId="736C5924" w14:textId="1B586E02" w:rsidR="00A22F88" w:rsidRPr="00A22F88" w:rsidRDefault="00A22F88" w:rsidP="000F7AF3">
            <w:pPr>
              <w:pStyle w:val="ENoteTableText"/>
            </w:pPr>
            <w:r>
              <w:t>(</w:t>
            </w:r>
            <w:r>
              <w:rPr>
                <w:i/>
              </w:rPr>
              <w:t xml:space="preserve">see </w:t>
            </w:r>
            <w:r>
              <w:t>F2019L00164)</w:t>
            </w:r>
          </w:p>
        </w:tc>
        <w:tc>
          <w:tcPr>
            <w:tcW w:w="1843" w:type="dxa"/>
          </w:tcPr>
          <w:p w14:paraId="1EA4AE98" w14:textId="08B79CB6" w:rsidR="003D0BD4" w:rsidRDefault="00A22F88" w:rsidP="00A94E66">
            <w:pPr>
              <w:pStyle w:val="ENoteTableText"/>
            </w:pPr>
            <w:r>
              <w:t>23 February 2019</w:t>
            </w:r>
          </w:p>
        </w:tc>
        <w:tc>
          <w:tcPr>
            <w:tcW w:w="1843" w:type="dxa"/>
          </w:tcPr>
          <w:p w14:paraId="2ECAC214" w14:textId="77777777" w:rsidR="003D0BD4" w:rsidRPr="005A23B6" w:rsidRDefault="003D0BD4" w:rsidP="00A94E66">
            <w:pPr>
              <w:pStyle w:val="ENoteTableText"/>
            </w:pPr>
          </w:p>
        </w:tc>
      </w:tr>
      <w:tr w:rsidR="003A2DD6" w:rsidRPr="005A23B6" w14:paraId="552A6106" w14:textId="77777777" w:rsidTr="007A7118">
        <w:trPr>
          <w:cantSplit/>
        </w:trPr>
        <w:tc>
          <w:tcPr>
            <w:tcW w:w="2722" w:type="dxa"/>
          </w:tcPr>
          <w:p w14:paraId="7EECF48B" w14:textId="4E58E511" w:rsidR="003A2DD6" w:rsidRPr="00451C37" w:rsidRDefault="003A2DD6" w:rsidP="000F7AF3">
            <w:pPr>
              <w:pStyle w:val="ENoteTableText"/>
              <w:rPr>
                <w:i/>
                <w:iCs/>
              </w:rPr>
            </w:pPr>
            <w:r w:rsidRPr="00451C37">
              <w:rPr>
                <w:i/>
                <w:iCs/>
              </w:rPr>
              <w:t>Radiocommunications (Receiver Licence Tax) Amendment Determination 2020 (No.1)</w:t>
            </w:r>
          </w:p>
        </w:tc>
        <w:tc>
          <w:tcPr>
            <w:tcW w:w="1843" w:type="dxa"/>
          </w:tcPr>
          <w:p w14:paraId="49D6C31A" w14:textId="77777777" w:rsidR="003A2DD6" w:rsidRDefault="001C36A5" w:rsidP="000F7AF3">
            <w:pPr>
              <w:pStyle w:val="ENoteTableText"/>
            </w:pPr>
            <w:r>
              <w:t>28 February 2020</w:t>
            </w:r>
          </w:p>
          <w:p w14:paraId="636E6404" w14:textId="132F5476" w:rsidR="001C36A5" w:rsidRDefault="001C36A5" w:rsidP="000F7AF3">
            <w:pPr>
              <w:pStyle w:val="ENoteTableText"/>
            </w:pPr>
            <w:r>
              <w:t>(see F2020</w:t>
            </w:r>
            <w:r w:rsidR="00DB281C">
              <w:t>L00183)</w:t>
            </w:r>
          </w:p>
        </w:tc>
        <w:tc>
          <w:tcPr>
            <w:tcW w:w="1843" w:type="dxa"/>
          </w:tcPr>
          <w:p w14:paraId="1CFFE078" w14:textId="3C32AA21" w:rsidR="003A2DD6" w:rsidRDefault="00DB281C" w:rsidP="00A94E66">
            <w:pPr>
              <w:pStyle w:val="ENoteTableText"/>
            </w:pPr>
            <w:r>
              <w:t>29 February 2020</w:t>
            </w:r>
          </w:p>
        </w:tc>
        <w:tc>
          <w:tcPr>
            <w:tcW w:w="1843" w:type="dxa"/>
          </w:tcPr>
          <w:p w14:paraId="1F532E77" w14:textId="77777777" w:rsidR="003A2DD6" w:rsidRPr="005A23B6" w:rsidRDefault="003A2DD6" w:rsidP="00A94E66">
            <w:pPr>
              <w:pStyle w:val="ENoteTableText"/>
            </w:pPr>
          </w:p>
        </w:tc>
      </w:tr>
      <w:tr w:rsidR="00860692" w:rsidRPr="005A23B6" w14:paraId="63DF37C6" w14:textId="77777777" w:rsidTr="007A7118">
        <w:trPr>
          <w:cantSplit/>
        </w:trPr>
        <w:tc>
          <w:tcPr>
            <w:tcW w:w="2722" w:type="dxa"/>
          </w:tcPr>
          <w:p w14:paraId="7A4D8AD8" w14:textId="359ADB4B" w:rsidR="00860692" w:rsidRPr="00451C37" w:rsidRDefault="00860692" w:rsidP="000F7AF3">
            <w:pPr>
              <w:pStyle w:val="ENoteTableText"/>
              <w:rPr>
                <w:i/>
                <w:iCs/>
              </w:rPr>
            </w:pPr>
            <w:r w:rsidRPr="00451C37">
              <w:rPr>
                <w:i/>
                <w:iCs/>
              </w:rPr>
              <w:t>Radiocommunications (Receiver Licence Tax) Amendment Determination 2020 (No.</w:t>
            </w:r>
            <w:r>
              <w:rPr>
                <w:i/>
                <w:iCs/>
              </w:rPr>
              <w:t>2</w:t>
            </w:r>
            <w:r w:rsidRPr="00451C37">
              <w:rPr>
                <w:i/>
                <w:iCs/>
              </w:rPr>
              <w:t>)</w:t>
            </w:r>
          </w:p>
        </w:tc>
        <w:tc>
          <w:tcPr>
            <w:tcW w:w="1843" w:type="dxa"/>
          </w:tcPr>
          <w:p w14:paraId="21CB52C8" w14:textId="77777777" w:rsidR="00860692" w:rsidRDefault="00C65737" w:rsidP="000F7AF3">
            <w:pPr>
              <w:pStyle w:val="ENoteTableText"/>
            </w:pPr>
            <w:r>
              <w:t>2 June 2020</w:t>
            </w:r>
          </w:p>
          <w:p w14:paraId="0BD48864" w14:textId="38F4DBCA" w:rsidR="00C65737" w:rsidRDefault="00C65737" w:rsidP="000F7AF3">
            <w:pPr>
              <w:pStyle w:val="ENoteTableText"/>
            </w:pPr>
            <w:r>
              <w:t>(see F2020L00653)</w:t>
            </w:r>
          </w:p>
        </w:tc>
        <w:tc>
          <w:tcPr>
            <w:tcW w:w="1843" w:type="dxa"/>
          </w:tcPr>
          <w:p w14:paraId="73812AFC" w14:textId="6FBFD649" w:rsidR="00860692" w:rsidRDefault="00C65737" w:rsidP="00A94E66">
            <w:pPr>
              <w:pStyle w:val="ENoteTableText"/>
            </w:pPr>
            <w:r>
              <w:t>1 July 2020</w:t>
            </w:r>
          </w:p>
        </w:tc>
        <w:tc>
          <w:tcPr>
            <w:tcW w:w="1843" w:type="dxa"/>
          </w:tcPr>
          <w:p w14:paraId="3D5AEA67" w14:textId="77777777" w:rsidR="00860692" w:rsidRPr="005A23B6" w:rsidRDefault="00860692" w:rsidP="00A94E66">
            <w:pPr>
              <w:pStyle w:val="ENoteTableText"/>
            </w:pPr>
          </w:p>
        </w:tc>
      </w:tr>
      <w:tr w:rsidR="00B22CA0" w:rsidRPr="005A23B6" w14:paraId="306C6AAF" w14:textId="77777777" w:rsidTr="007A7118">
        <w:trPr>
          <w:cantSplit/>
        </w:trPr>
        <w:tc>
          <w:tcPr>
            <w:tcW w:w="2722" w:type="dxa"/>
            <w:tcBorders>
              <w:bottom w:val="single" w:sz="4" w:space="0" w:color="auto"/>
            </w:tcBorders>
          </w:tcPr>
          <w:p w14:paraId="73D4571D" w14:textId="77777777" w:rsidR="00B22CA0" w:rsidRDefault="00B22CA0" w:rsidP="000F7AF3">
            <w:pPr>
              <w:pStyle w:val="ENoteTableText"/>
            </w:pPr>
          </w:p>
        </w:tc>
        <w:tc>
          <w:tcPr>
            <w:tcW w:w="1843" w:type="dxa"/>
            <w:tcBorders>
              <w:bottom w:val="single" w:sz="4" w:space="0" w:color="auto"/>
            </w:tcBorders>
          </w:tcPr>
          <w:p w14:paraId="341EF3F7" w14:textId="77777777" w:rsidR="00B22CA0" w:rsidRDefault="00B22CA0" w:rsidP="000F7AF3">
            <w:pPr>
              <w:pStyle w:val="ENoteTableText"/>
            </w:pPr>
          </w:p>
        </w:tc>
        <w:tc>
          <w:tcPr>
            <w:tcW w:w="1843" w:type="dxa"/>
            <w:tcBorders>
              <w:bottom w:val="single" w:sz="4" w:space="0" w:color="auto"/>
            </w:tcBorders>
          </w:tcPr>
          <w:p w14:paraId="22820B19" w14:textId="77777777" w:rsidR="00B22CA0" w:rsidRDefault="00B22CA0" w:rsidP="00A94E66">
            <w:pPr>
              <w:pStyle w:val="ENoteTableText"/>
            </w:pPr>
          </w:p>
        </w:tc>
        <w:tc>
          <w:tcPr>
            <w:tcW w:w="1843" w:type="dxa"/>
            <w:tcBorders>
              <w:bottom w:val="single" w:sz="4" w:space="0" w:color="auto"/>
            </w:tcBorders>
          </w:tcPr>
          <w:p w14:paraId="71F072AE" w14:textId="77777777" w:rsidR="00B22CA0" w:rsidRPr="005A23B6" w:rsidRDefault="00B22CA0" w:rsidP="00A94E66">
            <w:pPr>
              <w:pStyle w:val="ENoteTableText"/>
            </w:pPr>
          </w:p>
        </w:tc>
      </w:tr>
    </w:tbl>
    <w:p w14:paraId="4A0509B1" w14:textId="77777777" w:rsidR="00EC1EFC" w:rsidRPr="007A7118" w:rsidRDefault="00EC1EFC" w:rsidP="007A7118">
      <w:pPr>
        <w:spacing w:after="0"/>
      </w:pPr>
    </w:p>
    <w:p w14:paraId="668D1386" w14:textId="77777777" w:rsidR="000F7AF3" w:rsidRPr="005A23B6" w:rsidRDefault="000F7AF3" w:rsidP="00E82E26">
      <w:pPr>
        <w:pStyle w:val="ENotesHeading2"/>
        <w:outlineLvl w:val="9"/>
        <w:rPr>
          <w:rStyle w:val="CharChapNo"/>
        </w:rPr>
      </w:pPr>
      <w:bookmarkStart w:id="19" w:name="_Toc356315108"/>
      <w:r w:rsidRPr="005A23B6">
        <w:rPr>
          <w:rStyle w:val="CharChapNo"/>
        </w:rPr>
        <w:t xml:space="preserve">Endnote </w:t>
      </w:r>
      <w:r w:rsidR="0024323B" w:rsidRPr="005A23B6">
        <w:rPr>
          <w:rStyle w:val="CharChapNo"/>
        </w:rPr>
        <w:t>4</w:t>
      </w:r>
      <w:r w:rsidRPr="005A23B6">
        <w:rPr>
          <w:rStyle w:val="CharChapNo"/>
        </w:rPr>
        <w:t>—Amendment history</w:t>
      </w:r>
      <w:bookmarkEnd w:id="19"/>
    </w:p>
    <w:tbl>
      <w:tblPr>
        <w:tblW w:w="8472" w:type="dxa"/>
        <w:tblLayout w:type="fixed"/>
        <w:tblLook w:val="0000" w:firstRow="0" w:lastRow="0" w:firstColumn="0" w:lastColumn="0" w:noHBand="0" w:noVBand="0"/>
      </w:tblPr>
      <w:tblGrid>
        <w:gridCol w:w="2139"/>
        <w:gridCol w:w="6333"/>
      </w:tblGrid>
      <w:tr w:rsidR="000F7AF3" w:rsidRPr="005A23B6" w14:paraId="1A77D0A7" w14:textId="77777777" w:rsidTr="00A94E66">
        <w:trPr>
          <w:cantSplit/>
          <w:tblHeader/>
        </w:trPr>
        <w:tc>
          <w:tcPr>
            <w:tcW w:w="2139" w:type="dxa"/>
            <w:tcBorders>
              <w:top w:val="single" w:sz="6" w:space="0" w:color="auto"/>
              <w:bottom w:val="single" w:sz="12" w:space="0" w:color="auto"/>
            </w:tcBorders>
            <w:shd w:val="clear" w:color="auto" w:fill="auto"/>
          </w:tcPr>
          <w:p w14:paraId="4D32DF8F" w14:textId="77777777" w:rsidR="000F7AF3" w:rsidRPr="005A23B6" w:rsidRDefault="000F7AF3" w:rsidP="00A94E66">
            <w:pPr>
              <w:pStyle w:val="ENoteTableHeading"/>
              <w:rPr>
                <w:rFonts w:cs="Arial"/>
              </w:rPr>
            </w:pPr>
            <w:r w:rsidRPr="005A23B6">
              <w:rPr>
                <w:rFonts w:cs="Arial"/>
              </w:rPr>
              <w:t>Provision affected</w:t>
            </w:r>
          </w:p>
        </w:tc>
        <w:tc>
          <w:tcPr>
            <w:tcW w:w="6333" w:type="dxa"/>
            <w:tcBorders>
              <w:top w:val="single" w:sz="6" w:space="0" w:color="auto"/>
              <w:bottom w:val="single" w:sz="12" w:space="0" w:color="auto"/>
            </w:tcBorders>
            <w:shd w:val="clear" w:color="auto" w:fill="auto"/>
          </w:tcPr>
          <w:p w14:paraId="33B74FA9" w14:textId="77777777" w:rsidR="000F7AF3" w:rsidRPr="005A23B6" w:rsidRDefault="000F7AF3" w:rsidP="00A94E66">
            <w:pPr>
              <w:pStyle w:val="ENoteTableHeading"/>
              <w:rPr>
                <w:rFonts w:cs="Arial"/>
              </w:rPr>
            </w:pPr>
            <w:r w:rsidRPr="005A23B6">
              <w:rPr>
                <w:rFonts w:cs="Arial"/>
              </w:rPr>
              <w:t>How affected</w:t>
            </w:r>
          </w:p>
        </w:tc>
      </w:tr>
      <w:tr w:rsidR="003E7605" w:rsidRPr="005A23B6" w14:paraId="3FF74946" w14:textId="77777777" w:rsidTr="00A94E66">
        <w:trPr>
          <w:cantSplit/>
        </w:trPr>
        <w:tc>
          <w:tcPr>
            <w:tcW w:w="2139" w:type="dxa"/>
            <w:shd w:val="clear" w:color="auto" w:fill="auto"/>
          </w:tcPr>
          <w:p w14:paraId="559EE19C" w14:textId="0CC2E676" w:rsidR="003E7605" w:rsidRPr="005A23B6" w:rsidRDefault="003E7605" w:rsidP="00A94E66">
            <w:pPr>
              <w:pStyle w:val="ENoteTableText"/>
              <w:tabs>
                <w:tab w:val="center" w:leader="dot" w:pos="2268"/>
              </w:tabs>
            </w:pPr>
            <w:r>
              <w:t>Section 2</w:t>
            </w:r>
          </w:p>
        </w:tc>
        <w:tc>
          <w:tcPr>
            <w:tcW w:w="6333" w:type="dxa"/>
            <w:shd w:val="clear" w:color="auto" w:fill="auto"/>
          </w:tcPr>
          <w:p w14:paraId="4B420CF1" w14:textId="106D559E" w:rsidR="003E7605" w:rsidRPr="005A23B6" w:rsidRDefault="003E7605" w:rsidP="00A94E66">
            <w:pPr>
              <w:pStyle w:val="ENoteTableText"/>
            </w:pPr>
            <w:r>
              <w:t>rep. LA s48D</w:t>
            </w:r>
          </w:p>
        </w:tc>
      </w:tr>
      <w:tr w:rsidR="000F7AF3" w:rsidRPr="005A23B6" w14:paraId="75265298" w14:textId="77777777" w:rsidTr="00A94E66">
        <w:trPr>
          <w:cantSplit/>
        </w:trPr>
        <w:tc>
          <w:tcPr>
            <w:tcW w:w="2139" w:type="dxa"/>
            <w:shd w:val="clear" w:color="auto" w:fill="auto"/>
          </w:tcPr>
          <w:p w14:paraId="018C4A5F" w14:textId="77777777" w:rsidR="000F7AF3" w:rsidRPr="005A23B6" w:rsidRDefault="000F7AF3" w:rsidP="00A94E66">
            <w:pPr>
              <w:pStyle w:val="ENoteTableText"/>
              <w:tabs>
                <w:tab w:val="center" w:leader="dot" w:pos="2268"/>
              </w:tabs>
            </w:pPr>
            <w:r w:rsidRPr="005A23B6">
              <w:t>Section 3</w:t>
            </w:r>
          </w:p>
        </w:tc>
        <w:tc>
          <w:tcPr>
            <w:tcW w:w="6333" w:type="dxa"/>
            <w:shd w:val="clear" w:color="auto" w:fill="auto"/>
          </w:tcPr>
          <w:p w14:paraId="7E0DDEB9" w14:textId="176E1650" w:rsidR="000F7AF3" w:rsidRPr="005A23B6" w:rsidRDefault="000F7AF3" w:rsidP="00A94E66">
            <w:pPr>
              <w:pStyle w:val="ENoteTableText"/>
            </w:pPr>
            <w:r w:rsidRPr="005A23B6">
              <w:t>am. 2015 (No. 1)</w:t>
            </w:r>
            <w:r w:rsidR="0024323B" w:rsidRPr="005A23B6">
              <w:t xml:space="preserve">; </w:t>
            </w:r>
            <w:r w:rsidR="00C00B4E">
              <w:t xml:space="preserve">rs. </w:t>
            </w:r>
            <w:r w:rsidR="0024323B" w:rsidRPr="005A23B6">
              <w:t>2016 (No. 1)</w:t>
            </w:r>
            <w:r w:rsidR="00DB5742">
              <w:t>; am. 2018 (No. 1)</w:t>
            </w:r>
            <w:r w:rsidR="00E97868">
              <w:t>;</w:t>
            </w:r>
            <w:r w:rsidR="0062534E">
              <w:t xml:space="preserve"> am. 2019 (No.1)</w:t>
            </w:r>
            <w:r w:rsidR="00D3619C">
              <w:t>, am</w:t>
            </w:r>
            <w:r w:rsidR="00D86DC9">
              <w:t>. 2020 (No.1)</w:t>
            </w:r>
            <w:r w:rsidR="00EE48C3">
              <w:t>, am. 2020 (No.2)</w:t>
            </w:r>
          </w:p>
        </w:tc>
      </w:tr>
      <w:tr w:rsidR="005E654E" w:rsidRPr="005A23B6" w14:paraId="4C672103" w14:textId="77777777" w:rsidTr="00A94E66">
        <w:trPr>
          <w:cantSplit/>
        </w:trPr>
        <w:tc>
          <w:tcPr>
            <w:tcW w:w="2139" w:type="dxa"/>
            <w:shd w:val="clear" w:color="auto" w:fill="auto"/>
          </w:tcPr>
          <w:p w14:paraId="5A3B9278" w14:textId="77777777" w:rsidR="005E654E" w:rsidRPr="005A23B6" w:rsidRDefault="007A017B" w:rsidP="00A94E66">
            <w:pPr>
              <w:pStyle w:val="ENoteTableText"/>
              <w:tabs>
                <w:tab w:val="center" w:leader="dot" w:pos="2268"/>
              </w:tabs>
            </w:pPr>
            <w:r w:rsidRPr="005A23B6">
              <w:t>Section 4</w:t>
            </w:r>
          </w:p>
        </w:tc>
        <w:tc>
          <w:tcPr>
            <w:tcW w:w="6333" w:type="dxa"/>
            <w:shd w:val="clear" w:color="auto" w:fill="auto"/>
          </w:tcPr>
          <w:p w14:paraId="3A6EEC2C" w14:textId="77777777" w:rsidR="005E654E" w:rsidRPr="005A23B6" w:rsidRDefault="007A017B" w:rsidP="00A94E66">
            <w:pPr>
              <w:pStyle w:val="ENoteTableText"/>
            </w:pPr>
            <w:r w:rsidRPr="005A23B6">
              <w:t>rep. 2016 (No. 1)</w:t>
            </w:r>
          </w:p>
        </w:tc>
      </w:tr>
      <w:tr w:rsidR="0062534E" w:rsidRPr="005A23B6" w14:paraId="58C6213D" w14:textId="77777777" w:rsidTr="00A94E66">
        <w:trPr>
          <w:cantSplit/>
        </w:trPr>
        <w:tc>
          <w:tcPr>
            <w:tcW w:w="2139" w:type="dxa"/>
            <w:shd w:val="clear" w:color="auto" w:fill="auto"/>
          </w:tcPr>
          <w:p w14:paraId="4E81E3CD" w14:textId="46D6CD4F" w:rsidR="0062534E" w:rsidRPr="005A23B6" w:rsidRDefault="0062534E" w:rsidP="00A94E66">
            <w:pPr>
              <w:pStyle w:val="ENoteTableText"/>
              <w:tabs>
                <w:tab w:val="center" w:leader="dot" w:pos="2268"/>
              </w:tabs>
            </w:pPr>
            <w:r>
              <w:t>Part 3</w:t>
            </w:r>
          </w:p>
        </w:tc>
        <w:tc>
          <w:tcPr>
            <w:tcW w:w="6333" w:type="dxa"/>
            <w:shd w:val="clear" w:color="auto" w:fill="auto"/>
          </w:tcPr>
          <w:p w14:paraId="680D1406" w14:textId="65C857C8" w:rsidR="0062534E" w:rsidRPr="005A23B6" w:rsidRDefault="0062534E" w:rsidP="00A94E66">
            <w:pPr>
              <w:pStyle w:val="ENoteTableText"/>
            </w:pPr>
            <w:r>
              <w:t>rs. 2019 (No.1)</w:t>
            </w:r>
            <w:r w:rsidR="00594201">
              <w:t>, rs. 2020 (No.1)</w:t>
            </w:r>
          </w:p>
        </w:tc>
      </w:tr>
      <w:tr w:rsidR="000F7AF3" w:rsidRPr="005A23B6" w14:paraId="32E49771" w14:textId="77777777" w:rsidTr="00E82E26">
        <w:trPr>
          <w:cantSplit/>
        </w:trPr>
        <w:tc>
          <w:tcPr>
            <w:tcW w:w="2139" w:type="dxa"/>
            <w:shd w:val="clear" w:color="auto" w:fill="auto"/>
          </w:tcPr>
          <w:p w14:paraId="0270C0DE" w14:textId="77777777" w:rsidR="000F7AF3" w:rsidRPr="005A23B6" w:rsidRDefault="000F7AF3" w:rsidP="00A94E66">
            <w:pPr>
              <w:pStyle w:val="ENoteTableText"/>
              <w:tabs>
                <w:tab w:val="center" w:leader="dot" w:pos="2268"/>
              </w:tabs>
            </w:pPr>
            <w:r w:rsidRPr="005A23B6">
              <w:t>Part 3, heading</w:t>
            </w:r>
          </w:p>
        </w:tc>
        <w:tc>
          <w:tcPr>
            <w:tcW w:w="6333" w:type="dxa"/>
            <w:shd w:val="clear" w:color="auto" w:fill="auto"/>
          </w:tcPr>
          <w:p w14:paraId="3AA3A458" w14:textId="74B154BE" w:rsidR="000F7AF3" w:rsidRPr="005A23B6" w:rsidRDefault="000F7AF3" w:rsidP="00A94E66">
            <w:pPr>
              <w:pStyle w:val="ENoteTableText"/>
            </w:pPr>
            <w:r w:rsidRPr="005A23B6">
              <w:t>rs. 2015 (No. 1)</w:t>
            </w:r>
            <w:r w:rsidR="0024323B" w:rsidRPr="005A23B6">
              <w:t xml:space="preserve">; </w:t>
            </w:r>
            <w:r w:rsidR="00C00B4E">
              <w:t xml:space="preserve">rs. </w:t>
            </w:r>
            <w:r w:rsidR="0024323B" w:rsidRPr="005A23B6">
              <w:t>2016 (No. 1)</w:t>
            </w:r>
            <w:r w:rsidR="00C00B4E">
              <w:t>; rs. 2018 (No. 1)</w:t>
            </w:r>
          </w:p>
        </w:tc>
      </w:tr>
      <w:tr w:rsidR="000F7AF3" w:rsidRPr="005A23B6" w14:paraId="5BA563D7" w14:textId="77777777" w:rsidTr="000F7AF3">
        <w:trPr>
          <w:cantSplit/>
        </w:trPr>
        <w:tc>
          <w:tcPr>
            <w:tcW w:w="2139" w:type="dxa"/>
            <w:shd w:val="clear" w:color="auto" w:fill="auto"/>
          </w:tcPr>
          <w:p w14:paraId="0692A1DF" w14:textId="77777777" w:rsidR="000F7AF3" w:rsidRPr="005A23B6" w:rsidRDefault="000F7AF3" w:rsidP="000F7AF3">
            <w:pPr>
              <w:pStyle w:val="ENoteTableText"/>
              <w:tabs>
                <w:tab w:val="center" w:leader="dot" w:pos="2268"/>
              </w:tabs>
            </w:pPr>
            <w:r w:rsidRPr="005A23B6">
              <w:t>Section 7</w:t>
            </w:r>
          </w:p>
        </w:tc>
        <w:tc>
          <w:tcPr>
            <w:tcW w:w="6333" w:type="dxa"/>
            <w:shd w:val="clear" w:color="auto" w:fill="auto"/>
          </w:tcPr>
          <w:p w14:paraId="425896FE" w14:textId="520CEC11" w:rsidR="000F7AF3" w:rsidRPr="005A23B6" w:rsidRDefault="000F7AF3" w:rsidP="000F7AF3">
            <w:pPr>
              <w:pStyle w:val="ENoteTableText"/>
            </w:pPr>
            <w:r w:rsidRPr="005A23B6">
              <w:t>rs. 2015 (No. 1)</w:t>
            </w:r>
            <w:r w:rsidR="0024323B" w:rsidRPr="005A23B6">
              <w:t xml:space="preserve"> ; </w:t>
            </w:r>
            <w:r w:rsidR="00C00B4E">
              <w:t xml:space="preserve">rs. </w:t>
            </w:r>
            <w:r w:rsidR="0024323B" w:rsidRPr="005A23B6">
              <w:t>2016 (No. 1)</w:t>
            </w:r>
            <w:r w:rsidR="00C00B4E">
              <w:t>; rs. 2018 (No. 1)</w:t>
            </w:r>
          </w:p>
        </w:tc>
      </w:tr>
      <w:tr w:rsidR="000F7AF3" w:rsidRPr="005A23B6" w14:paraId="49A8109C" w14:textId="77777777" w:rsidTr="000F7AF3">
        <w:trPr>
          <w:cantSplit/>
        </w:trPr>
        <w:tc>
          <w:tcPr>
            <w:tcW w:w="2139" w:type="dxa"/>
            <w:shd w:val="clear" w:color="auto" w:fill="auto"/>
          </w:tcPr>
          <w:p w14:paraId="72F41993" w14:textId="77777777" w:rsidR="000F7AF3" w:rsidRPr="005A23B6" w:rsidRDefault="000F7AF3" w:rsidP="000F7AF3">
            <w:pPr>
              <w:pStyle w:val="ENoteTableText"/>
              <w:tabs>
                <w:tab w:val="center" w:leader="dot" w:pos="2268"/>
              </w:tabs>
            </w:pPr>
            <w:r w:rsidRPr="005A23B6">
              <w:t>Section 8</w:t>
            </w:r>
          </w:p>
        </w:tc>
        <w:tc>
          <w:tcPr>
            <w:tcW w:w="6333" w:type="dxa"/>
            <w:shd w:val="clear" w:color="auto" w:fill="auto"/>
          </w:tcPr>
          <w:p w14:paraId="198620E1" w14:textId="4DFB94FF" w:rsidR="000F7AF3" w:rsidRPr="005A23B6" w:rsidRDefault="000F7AF3" w:rsidP="000F7AF3">
            <w:pPr>
              <w:pStyle w:val="ENoteTableText"/>
            </w:pPr>
            <w:r w:rsidRPr="005A23B6">
              <w:t>rs. 2015 (No. 1)</w:t>
            </w:r>
            <w:r w:rsidR="0024323B" w:rsidRPr="005A23B6">
              <w:t xml:space="preserve"> ; </w:t>
            </w:r>
            <w:r w:rsidR="00C00B4E">
              <w:t xml:space="preserve">rs. </w:t>
            </w:r>
            <w:r w:rsidR="0024323B" w:rsidRPr="005A23B6">
              <w:t>2016 (No. 1)</w:t>
            </w:r>
            <w:r w:rsidR="00C00B4E">
              <w:t>; rs. 2018 (No. 1)</w:t>
            </w:r>
            <w:r w:rsidR="003D0BD4">
              <w:t>; am. 2019 (No. 2)</w:t>
            </w:r>
          </w:p>
        </w:tc>
      </w:tr>
      <w:tr w:rsidR="00867599" w:rsidRPr="005A23B6" w14:paraId="4F03FA46" w14:textId="77777777" w:rsidTr="000F7AF3">
        <w:trPr>
          <w:cantSplit/>
        </w:trPr>
        <w:tc>
          <w:tcPr>
            <w:tcW w:w="2139" w:type="dxa"/>
            <w:shd w:val="clear" w:color="auto" w:fill="auto"/>
          </w:tcPr>
          <w:p w14:paraId="4F920557" w14:textId="77777777" w:rsidR="00867599" w:rsidRPr="005A23B6" w:rsidRDefault="00867599" w:rsidP="000F7AF3">
            <w:pPr>
              <w:pStyle w:val="ENoteTableText"/>
              <w:tabs>
                <w:tab w:val="center" w:leader="dot" w:pos="2268"/>
              </w:tabs>
            </w:pPr>
            <w:r w:rsidRPr="005A23B6">
              <w:t>Section 9</w:t>
            </w:r>
          </w:p>
        </w:tc>
        <w:tc>
          <w:tcPr>
            <w:tcW w:w="6333" w:type="dxa"/>
            <w:shd w:val="clear" w:color="auto" w:fill="auto"/>
          </w:tcPr>
          <w:p w14:paraId="2FE3BE30" w14:textId="77777777" w:rsidR="00867599" w:rsidRPr="005A23B6" w:rsidRDefault="00867599" w:rsidP="000F7AF3">
            <w:pPr>
              <w:pStyle w:val="ENoteTableText"/>
            </w:pPr>
            <w:r w:rsidRPr="005A23B6">
              <w:t>rep. 2015 (No. 1)</w:t>
            </w:r>
          </w:p>
        </w:tc>
      </w:tr>
      <w:tr w:rsidR="002A6D2F" w:rsidRPr="005A23B6" w14:paraId="2BC1DBBD" w14:textId="77777777" w:rsidTr="000F7AF3">
        <w:trPr>
          <w:cantSplit/>
        </w:trPr>
        <w:tc>
          <w:tcPr>
            <w:tcW w:w="2139" w:type="dxa"/>
            <w:shd w:val="clear" w:color="auto" w:fill="auto"/>
          </w:tcPr>
          <w:p w14:paraId="66A52A2A" w14:textId="77777777" w:rsidR="002A6D2F" w:rsidRPr="005A23B6" w:rsidRDefault="002A6D2F" w:rsidP="000F7AF3">
            <w:pPr>
              <w:pStyle w:val="ENoteTableText"/>
              <w:tabs>
                <w:tab w:val="center" w:leader="dot" w:pos="2268"/>
              </w:tabs>
            </w:pPr>
            <w:r w:rsidRPr="005A23B6">
              <w:t>Schedule 2, Part 2, heading</w:t>
            </w:r>
          </w:p>
        </w:tc>
        <w:tc>
          <w:tcPr>
            <w:tcW w:w="6333" w:type="dxa"/>
            <w:shd w:val="clear" w:color="auto" w:fill="auto"/>
          </w:tcPr>
          <w:p w14:paraId="694F8C2F" w14:textId="77777777" w:rsidR="002A6D2F" w:rsidRPr="005A23B6" w:rsidRDefault="002A6D2F" w:rsidP="000F7AF3">
            <w:pPr>
              <w:pStyle w:val="ENoteTableText"/>
              <w:rPr>
                <w:b/>
              </w:rPr>
            </w:pPr>
            <w:r w:rsidRPr="005A23B6">
              <w:t>rs. 2016 (No. 1)</w:t>
            </w:r>
          </w:p>
        </w:tc>
      </w:tr>
      <w:tr w:rsidR="002A6D2F" w:rsidRPr="005A23B6" w14:paraId="2542F8C3" w14:textId="77777777" w:rsidTr="000F7AF3">
        <w:trPr>
          <w:cantSplit/>
        </w:trPr>
        <w:tc>
          <w:tcPr>
            <w:tcW w:w="2139" w:type="dxa"/>
            <w:shd w:val="clear" w:color="auto" w:fill="auto"/>
          </w:tcPr>
          <w:p w14:paraId="4717B462" w14:textId="77777777" w:rsidR="002A6D2F" w:rsidRPr="005A23B6" w:rsidRDefault="002A6D2F" w:rsidP="000F7AF3">
            <w:pPr>
              <w:pStyle w:val="ENoteTableText"/>
              <w:tabs>
                <w:tab w:val="center" w:leader="dot" w:pos="2268"/>
              </w:tabs>
            </w:pPr>
            <w:r w:rsidRPr="005A23B6">
              <w:t>Schedule 2, item 201</w:t>
            </w:r>
          </w:p>
        </w:tc>
        <w:tc>
          <w:tcPr>
            <w:tcW w:w="6333" w:type="dxa"/>
            <w:shd w:val="clear" w:color="auto" w:fill="auto"/>
          </w:tcPr>
          <w:p w14:paraId="736FDB74" w14:textId="77777777" w:rsidR="002A6D2F" w:rsidRPr="005A23B6" w:rsidRDefault="002A6D2F" w:rsidP="000F7AF3">
            <w:pPr>
              <w:pStyle w:val="ENoteTableText"/>
            </w:pPr>
            <w:r w:rsidRPr="005A23B6">
              <w:t>rs. 2016 (No. 1)</w:t>
            </w:r>
          </w:p>
        </w:tc>
      </w:tr>
      <w:tr w:rsidR="002A6D2F" w:rsidRPr="005A23B6" w14:paraId="0BA08A2D" w14:textId="77777777" w:rsidTr="000F7AF3">
        <w:trPr>
          <w:cantSplit/>
        </w:trPr>
        <w:tc>
          <w:tcPr>
            <w:tcW w:w="2139" w:type="dxa"/>
            <w:shd w:val="clear" w:color="auto" w:fill="auto"/>
          </w:tcPr>
          <w:p w14:paraId="154E21FD" w14:textId="77777777" w:rsidR="002A6D2F" w:rsidRPr="005A23B6" w:rsidRDefault="002A6D2F" w:rsidP="002A6D2F">
            <w:pPr>
              <w:pStyle w:val="ENoteTableText"/>
              <w:tabs>
                <w:tab w:val="center" w:leader="dot" w:pos="2268"/>
              </w:tabs>
            </w:pPr>
            <w:r w:rsidRPr="005A23B6">
              <w:t>Schedule 2, item 202</w:t>
            </w:r>
          </w:p>
        </w:tc>
        <w:tc>
          <w:tcPr>
            <w:tcW w:w="6333" w:type="dxa"/>
            <w:shd w:val="clear" w:color="auto" w:fill="auto"/>
          </w:tcPr>
          <w:p w14:paraId="717AB5E2" w14:textId="77777777" w:rsidR="002A6D2F" w:rsidRPr="005A23B6" w:rsidRDefault="002A6D2F" w:rsidP="002A6D2F">
            <w:pPr>
              <w:pStyle w:val="ENoteTableText"/>
            </w:pPr>
            <w:r w:rsidRPr="005A23B6">
              <w:t>rs. 2016 (No. 1)</w:t>
            </w:r>
          </w:p>
        </w:tc>
      </w:tr>
      <w:tr w:rsidR="00891567" w:rsidRPr="005A23B6" w14:paraId="428E322D" w14:textId="77777777" w:rsidTr="000F7AF3">
        <w:trPr>
          <w:cantSplit/>
        </w:trPr>
        <w:tc>
          <w:tcPr>
            <w:tcW w:w="2139" w:type="dxa"/>
            <w:shd w:val="clear" w:color="auto" w:fill="auto"/>
          </w:tcPr>
          <w:p w14:paraId="2C744D4C" w14:textId="62C868D4" w:rsidR="00891567" w:rsidRPr="005A23B6" w:rsidRDefault="00891567" w:rsidP="002A6D2F">
            <w:pPr>
              <w:pStyle w:val="ENoteTableText"/>
              <w:tabs>
                <w:tab w:val="center" w:leader="dot" w:pos="2268"/>
              </w:tabs>
            </w:pPr>
            <w:r>
              <w:t>Schedule 2, table 202</w:t>
            </w:r>
          </w:p>
        </w:tc>
        <w:tc>
          <w:tcPr>
            <w:tcW w:w="6333" w:type="dxa"/>
            <w:shd w:val="clear" w:color="auto" w:fill="auto"/>
          </w:tcPr>
          <w:p w14:paraId="04C6328E" w14:textId="17DDA5FF" w:rsidR="00891567" w:rsidRPr="005A23B6" w:rsidRDefault="00860692" w:rsidP="002A6D2F">
            <w:pPr>
              <w:pStyle w:val="ENoteTableText"/>
            </w:pPr>
            <w:r>
              <w:t>rs. 2020 (No.2)</w:t>
            </w:r>
          </w:p>
        </w:tc>
      </w:tr>
      <w:tr w:rsidR="002A6D2F" w:rsidRPr="005A23B6" w14:paraId="4E4558D5" w14:textId="77777777" w:rsidTr="000F7AF3">
        <w:trPr>
          <w:cantSplit/>
        </w:trPr>
        <w:tc>
          <w:tcPr>
            <w:tcW w:w="2139" w:type="dxa"/>
            <w:shd w:val="clear" w:color="auto" w:fill="auto"/>
          </w:tcPr>
          <w:p w14:paraId="28E1A98E" w14:textId="77777777" w:rsidR="002A6D2F" w:rsidRPr="005A23B6" w:rsidRDefault="002A6D2F" w:rsidP="0064630C">
            <w:pPr>
              <w:pStyle w:val="ENoteTableText"/>
              <w:tabs>
                <w:tab w:val="center" w:leader="dot" w:pos="2268"/>
              </w:tabs>
            </w:pPr>
            <w:r w:rsidRPr="005A23B6">
              <w:lastRenderedPageBreak/>
              <w:t xml:space="preserve">Schedule 2, table 202 </w:t>
            </w:r>
            <w:r w:rsidR="0064630C" w:rsidRPr="005A23B6">
              <w:t>(</w:t>
            </w:r>
            <w:r w:rsidRPr="005A23B6">
              <w:t>and the note</w:t>
            </w:r>
            <w:r w:rsidR="0064630C" w:rsidRPr="005A23B6">
              <w:t>)</w:t>
            </w:r>
          </w:p>
        </w:tc>
        <w:tc>
          <w:tcPr>
            <w:tcW w:w="6333" w:type="dxa"/>
            <w:shd w:val="clear" w:color="auto" w:fill="auto"/>
          </w:tcPr>
          <w:p w14:paraId="743271D1" w14:textId="47D9C5F3" w:rsidR="002A6D2F" w:rsidRPr="005A23B6" w:rsidRDefault="002A6D2F" w:rsidP="002A6D2F">
            <w:pPr>
              <w:pStyle w:val="ENoteTableText"/>
            </w:pPr>
            <w:r w:rsidRPr="005A23B6">
              <w:t xml:space="preserve">rs. 2015 (No. 1); </w:t>
            </w:r>
            <w:r w:rsidR="00C00B4E">
              <w:t xml:space="preserve">rs. </w:t>
            </w:r>
            <w:r w:rsidRPr="005A23B6">
              <w:t>2016 (No. 1)</w:t>
            </w:r>
            <w:r w:rsidR="00DB5742">
              <w:t>; rs. 2018 (No. 1)</w:t>
            </w:r>
            <w:r w:rsidR="00E97868">
              <w:t>; rs.2019 (No.1)</w:t>
            </w:r>
            <w:r w:rsidR="00594201">
              <w:t>, rs. 2020 (No.1)</w:t>
            </w:r>
          </w:p>
        </w:tc>
      </w:tr>
      <w:tr w:rsidR="002A6D2F" w:rsidRPr="005A23B6" w14:paraId="5D48F81A" w14:textId="77777777" w:rsidTr="000F7AF3">
        <w:trPr>
          <w:cantSplit/>
        </w:trPr>
        <w:tc>
          <w:tcPr>
            <w:tcW w:w="2139" w:type="dxa"/>
            <w:shd w:val="clear" w:color="auto" w:fill="auto"/>
          </w:tcPr>
          <w:p w14:paraId="556DD199" w14:textId="77777777" w:rsidR="002A6D2F" w:rsidRPr="005A23B6" w:rsidRDefault="002A6D2F" w:rsidP="002A6D2F">
            <w:pPr>
              <w:pStyle w:val="ENoteTableText"/>
              <w:tabs>
                <w:tab w:val="center" w:leader="dot" w:pos="2268"/>
              </w:tabs>
            </w:pPr>
            <w:r w:rsidRPr="005A23B6">
              <w:t>Schedule 2, item 203</w:t>
            </w:r>
          </w:p>
        </w:tc>
        <w:tc>
          <w:tcPr>
            <w:tcW w:w="6333" w:type="dxa"/>
            <w:shd w:val="clear" w:color="auto" w:fill="auto"/>
          </w:tcPr>
          <w:p w14:paraId="710EBBD6" w14:textId="77777777" w:rsidR="002A6D2F" w:rsidRPr="005A23B6" w:rsidRDefault="002A6D2F" w:rsidP="002A6D2F">
            <w:pPr>
              <w:pStyle w:val="ENoteTableText"/>
            </w:pPr>
            <w:r w:rsidRPr="005A23B6">
              <w:t>am. 2015 (No. 1)</w:t>
            </w:r>
            <w:r w:rsidR="0064630C" w:rsidRPr="005A23B6">
              <w:t>; rs. 2016 (No. 1)</w:t>
            </w:r>
          </w:p>
        </w:tc>
      </w:tr>
      <w:tr w:rsidR="002A6D2F" w:rsidRPr="005A23B6" w14:paraId="39E6C24B" w14:textId="77777777" w:rsidTr="000F7AF3">
        <w:trPr>
          <w:cantSplit/>
        </w:trPr>
        <w:tc>
          <w:tcPr>
            <w:tcW w:w="2139" w:type="dxa"/>
            <w:shd w:val="clear" w:color="auto" w:fill="auto"/>
          </w:tcPr>
          <w:p w14:paraId="5362E4EC" w14:textId="77777777" w:rsidR="002A6D2F" w:rsidRPr="005A23B6" w:rsidRDefault="002A6D2F" w:rsidP="0064630C">
            <w:pPr>
              <w:pStyle w:val="ENoteTableText"/>
              <w:tabs>
                <w:tab w:val="center" w:leader="dot" w:pos="2268"/>
              </w:tabs>
            </w:pPr>
            <w:r w:rsidRPr="005A23B6">
              <w:t xml:space="preserve">Schedule 2, </w:t>
            </w:r>
            <w:r w:rsidR="0064630C" w:rsidRPr="005A23B6">
              <w:t>item 204</w:t>
            </w:r>
          </w:p>
        </w:tc>
        <w:tc>
          <w:tcPr>
            <w:tcW w:w="6333" w:type="dxa"/>
            <w:shd w:val="clear" w:color="auto" w:fill="auto"/>
          </w:tcPr>
          <w:p w14:paraId="13F505A8" w14:textId="77777777" w:rsidR="002A6D2F" w:rsidRPr="005A23B6" w:rsidRDefault="002A6D2F" w:rsidP="0064630C">
            <w:pPr>
              <w:pStyle w:val="ENoteTableText"/>
            </w:pPr>
            <w:r w:rsidRPr="005A23B6">
              <w:t>r</w:t>
            </w:r>
            <w:r w:rsidR="0064630C" w:rsidRPr="005A23B6">
              <w:t>ep</w:t>
            </w:r>
            <w:r w:rsidRPr="005A23B6">
              <w:t>. 2016 (No. 1)</w:t>
            </w:r>
          </w:p>
        </w:tc>
      </w:tr>
      <w:tr w:rsidR="000A5743" w:rsidRPr="005A23B6" w14:paraId="12DA7C0C" w14:textId="77777777" w:rsidTr="000F7AF3">
        <w:trPr>
          <w:cantSplit/>
        </w:trPr>
        <w:tc>
          <w:tcPr>
            <w:tcW w:w="2139" w:type="dxa"/>
            <w:shd w:val="clear" w:color="auto" w:fill="auto"/>
          </w:tcPr>
          <w:p w14:paraId="3C42B054" w14:textId="4E11E79E" w:rsidR="000A5743" w:rsidRPr="005A23B6" w:rsidRDefault="000A5743" w:rsidP="0064630C">
            <w:pPr>
              <w:pStyle w:val="ENoteTableText"/>
              <w:tabs>
                <w:tab w:val="center" w:leader="dot" w:pos="2268"/>
              </w:tabs>
            </w:pPr>
            <w:r>
              <w:t>Schedule 2, table 302</w:t>
            </w:r>
          </w:p>
        </w:tc>
        <w:tc>
          <w:tcPr>
            <w:tcW w:w="6333" w:type="dxa"/>
            <w:shd w:val="clear" w:color="auto" w:fill="auto"/>
          </w:tcPr>
          <w:p w14:paraId="65734993" w14:textId="53FE0C73" w:rsidR="000A5743" w:rsidRPr="005A23B6" w:rsidRDefault="000A5743" w:rsidP="0064630C">
            <w:pPr>
              <w:pStyle w:val="ENoteTableText"/>
            </w:pPr>
            <w:r>
              <w:t>rs. 2020 (No.2)</w:t>
            </w:r>
          </w:p>
        </w:tc>
      </w:tr>
      <w:tr w:rsidR="002A6D2F" w:rsidRPr="005A23B6" w14:paraId="7B48708E" w14:textId="77777777" w:rsidTr="00394A92">
        <w:trPr>
          <w:cantSplit/>
        </w:trPr>
        <w:tc>
          <w:tcPr>
            <w:tcW w:w="2139" w:type="dxa"/>
            <w:shd w:val="clear" w:color="auto" w:fill="auto"/>
          </w:tcPr>
          <w:p w14:paraId="64B87CED" w14:textId="77777777" w:rsidR="002A6D2F" w:rsidRPr="005A23B6" w:rsidRDefault="002A6D2F" w:rsidP="002A6D2F">
            <w:pPr>
              <w:pStyle w:val="ENoteTableText"/>
            </w:pPr>
            <w:r w:rsidRPr="005A23B6">
              <w:t xml:space="preserve">Schedule 2, table 302 </w:t>
            </w:r>
            <w:r w:rsidR="00AE6871" w:rsidRPr="005A23B6">
              <w:t>(</w:t>
            </w:r>
            <w:r w:rsidRPr="005A23B6">
              <w:t>and the note</w:t>
            </w:r>
            <w:r w:rsidR="00AE6871" w:rsidRPr="005A23B6">
              <w:t>)</w:t>
            </w:r>
          </w:p>
        </w:tc>
        <w:tc>
          <w:tcPr>
            <w:tcW w:w="6333" w:type="dxa"/>
            <w:shd w:val="clear" w:color="auto" w:fill="auto"/>
          </w:tcPr>
          <w:p w14:paraId="149D8D75" w14:textId="4449DDCD" w:rsidR="002A6D2F" w:rsidRPr="005A23B6" w:rsidRDefault="002A6D2F" w:rsidP="002A6D2F">
            <w:pPr>
              <w:pStyle w:val="ENoteTableText"/>
            </w:pPr>
            <w:r w:rsidRPr="005A23B6">
              <w:t xml:space="preserve">rs. 2015 (No. 1); </w:t>
            </w:r>
            <w:r w:rsidR="00C00B4E">
              <w:t xml:space="preserve">rs. </w:t>
            </w:r>
            <w:r w:rsidRPr="005A23B6">
              <w:t>2016 (No. 1)</w:t>
            </w:r>
            <w:r w:rsidR="00DB5742">
              <w:t>; rs. 2018 (No. 1)</w:t>
            </w:r>
            <w:r w:rsidR="00526E10">
              <w:t>; rs. 2019 (No.1)</w:t>
            </w:r>
            <w:r w:rsidR="00807091">
              <w:t>, rs. 2020 (No.1)</w:t>
            </w:r>
          </w:p>
        </w:tc>
      </w:tr>
      <w:tr w:rsidR="002A6D2F" w:rsidRPr="005A23B6" w14:paraId="46490069" w14:textId="77777777" w:rsidTr="00394A92">
        <w:trPr>
          <w:cantSplit/>
        </w:trPr>
        <w:tc>
          <w:tcPr>
            <w:tcW w:w="2139" w:type="dxa"/>
            <w:shd w:val="clear" w:color="auto" w:fill="auto"/>
          </w:tcPr>
          <w:p w14:paraId="2512FA7D" w14:textId="77777777" w:rsidR="002A6D2F" w:rsidRPr="005A23B6" w:rsidRDefault="002A6D2F" w:rsidP="002A6D2F">
            <w:pPr>
              <w:pStyle w:val="ENoteTableText"/>
            </w:pPr>
            <w:r w:rsidRPr="005A23B6">
              <w:t>Schedule 2, Part 4</w:t>
            </w:r>
          </w:p>
        </w:tc>
        <w:tc>
          <w:tcPr>
            <w:tcW w:w="6333" w:type="dxa"/>
            <w:shd w:val="clear" w:color="auto" w:fill="auto"/>
          </w:tcPr>
          <w:p w14:paraId="64204D79" w14:textId="77777777" w:rsidR="002A6D2F" w:rsidRPr="005A23B6" w:rsidRDefault="002A6D2F" w:rsidP="002A6D2F">
            <w:pPr>
              <w:pStyle w:val="ENoteTableText"/>
            </w:pPr>
            <w:r w:rsidRPr="005A23B6">
              <w:t>ad. 2016 (No. 1)</w:t>
            </w:r>
          </w:p>
        </w:tc>
      </w:tr>
      <w:tr w:rsidR="00520FE6" w:rsidRPr="00194E4C" w14:paraId="0831F304" w14:textId="77777777" w:rsidTr="00DB5742">
        <w:trPr>
          <w:cantSplit/>
        </w:trPr>
        <w:tc>
          <w:tcPr>
            <w:tcW w:w="2139" w:type="dxa"/>
            <w:shd w:val="clear" w:color="auto" w:fill="auto"/>
          </w:tcPr>
          <w:p w14:paraId="79A193BC" w14:textId="77777777" w:rsidR="00520FE6" w:rsidRPr="005A23B6" w:rsidRDefault="00520FE6" w:rsidP="002A6D2F">
            <w:pPr>
              <w:pStyle w:val="ENoteTableText"/>
            </w:pPr>
            <w:r w:rsidRPr="005A23B6">
              <w:t>Schedule 2, items 401 – 405</w:t>
            </w:r>
          </w:p>
        </w:tc>
        <w:tc>
          <w:tcPr>
            <w:tcW w:w="6333" w:type="dxa"/>
            <w:shd w:val="clear" w:color="auto" w:fill="auto"/>
          </w:tcPr>
          <w:p w14:paraId="46AD7A19" w14:textId="77777777" w:rsidR="00520FE6" w:rsidRPr="005A23B6" w:rsidRDefault="00520FE6" w:rsidP="002A6D2F">
            <w:pPr>
              <w:pStyle w:val="ENoteTableText"/>
            </w:pPr>
            <w:r w:rsidRPr="005A23B6">
              <w:t>ad. 2016 (No. 1)</w:t>
            </w:r>
          </w:p>
        </w:tc>
      </w:tr>
      <w:tr w:rsidR="000A5743" w:rsidRPr="00194E4C" w14:paraId="5A210F71" w14:textId="77777777" w:rsidTr="00DB5742">
        <w:trPr>
          <w:cantSplit/>
        </w:trPr>
        <w:tc>
          <w:tcPr>
            <w:tcW w:w="2139" w:type="dxa"/>
            <w:shd w:val="clear" w:color="auto" w:fill="auto"/>
          </w:tcPr>
          <w:p w14:paraId="0732066E" w14:textId="715A28D3" w:rsidR="000A5743" w:rsidRPr="005A23B6" w:rsidRDefault="000A5743" w:rsidP="002A6D2F">
            <w:pPr>
              <w:pStyle w:val="ENoteTableText"/>
            </w:pPr>
            <w:r>
              <w:t>Schedule 2, table 402</w:t>
            </w:r>
          </w:p>
        </w:tc>
        <w:tc>
          <w:tcPr>
            <w:tcW w:w="6333" w:type="dxa"/>
            <w:shd w:val="clear" w:color="auto" w:fill="auto"/>
          </w:tcPr>
          <w:p w14:paraId="252D68FA" w14:textId="0A70C906" w:rsidR="000A5743" w:rsidRPr="005A23B6" w:rsidRDefault="000A5743" w:rsidP="002A6D2F">
            <w:pPr>
              <w:pStyle w:val="ENoteTableText"/>
            </w:pPr>
            <w:r>
              <w:t>rs. 2020 (No.2)</w:t>
            </w:r>
          </w:p>
        </w:tc>
      </w:tr>
      <w:tr w:rsidR="00DB5742" w:rsidRPr="00194E4C" w14:paraId="742DA7D8" w14:textId="77777777" w:rsidTr="00E82E26">
        <w:trPr>
          <w:cantSplit/>
        </w:trPr>
        <w:tc>
          <w:tcPr>
            <w:tcW w:w="2139" w:type="dxa"/>
            <w:tcBorders>
              <w:bottom w:val="single" w:sz="12" w:space="0" w:color="auto"/>
            </w:tcBorders>
            <w:shd w:val="clear" w:color="auto" w:fill="auto"/>
          </w:tcPr>
          <w:p w14:paraId="3CA90236" w14:textId="3962F822" w:rsidR="00DB5742" w:rsidRPr="005A23B6" w:rsidRDefault="00DB5742" w:rsidP="002A6D2F">
            <w:pPr>
              <w:pStyle w:val="ENoteTableText"/>
            </w:pPr>
            <w:r>
              <w:t>Schedule 2, table 402 (and the note)</w:t>
            </w:r>
          </w:p>
        </w:tc>
        <w:tc>
          <w:tcPr>
            <w:tcW w:w="6333" w:type="dxa"/>
            <w:tcBorders>
              <w:bottom w:val="single" w:sz="12" w:space="0" w:color="auto"/>
            </w:tcBorders>
            <w:shd w:val="clear" w:color="auto" w:fill="auto"/>
          </w:tcPr>
          <w:p w14:paraId="3AC6B57F" w14:textId="31455B6E" w:rsidR="00DB5742" w:rsidRPr="005A23B6" w:rsidRDefault="00DB5742" w:rsidP="002A6D2F">
            <w:pPr>
              <w:pStyle w:val="ENoteTableText"/>
            </w:pPr>
            <w:r>
              <w:t>rs. 2018 (No. 1)</w:t>
            </w:r>
            <w:r w:rsidR="00526E10">
              <w:t>; rs. 2019 (No.1)</w:t>
            </w:r>
            <w:r w:rsidR="00230ACB">
              <w:t>; rs. 2019 (No.</w:t>
            </w:r>
            <w:r w:rsidR="001A232B">
              <w:t xml:space="preserve"> </w:t>
            </w:r>
            <w:r w:rsidR="009B6124">
              <w:t>2)</w:t>
            </w:r>
            <w:r w:rsidR="00807091">
              <w:t>, rs. 2020 (No.1)</w:t>
            </w:r>
          </w:p>
        </w:tc>
      </w:tr>
    </w:tbl>
    <w:p w14:paraId="0AFD9320" w14:textId="12F90E61" w:rsidR="00420BFB" w:rsidRPr="00CC5087" w:rsidRDefault="00420BFB" w:rsidP="007A7118"/>
    <w:sectPr w:rsidR="00420BFB" w:rsidRPr="00CC5087" w:rsidSect="001B22DB">
      <w:headerReference w:type="defaul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B68C" w14:textId="77777777" w:rsidR="0070708C" w:rsidRDefault="0070708C" w:rsidP="00A4092C">
      <w:pPr>
        <w:spacing w:after="0" w:line="240" w:lineRule="auto"/>
      </w:pPr>
      <w:r>
        <w:separator/>
      </w:r>
    </w:p>
  </w:endnote>
  <w:endnote w:type="continuationSeparator" w:id="0">
    <w:p w14:paraId="461AF77F" w14:textId="77777777" w:rsidR="0070708C" w:rsidRDefault="0070708C" w:rsidP="00A4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1137" w14:textId="77777777" w:rsidR="00B064E2" w:rsidRPr="00C111E7" w:rsidRDefault="00B064E2" w:rsidP="00B151D1">
    <w:pPr>
      <w:pStyle w:val="Footer"/>
      <w:pBdr>
        <w:top w:val="single" w:sz="4" w:space="1" w:color="auto"/>
      </w:pBdr>
      <w:jc w:val="center"/>
      <w:rPr>
        <w:i/>
      </w:rPr>
    </w:pPr>
    <w:r>
      <w:rPr>
        <w:i/>
      </w:rPr>
      <w:t>Radiocommunications (Receiver Licence Tax) Determination 2015</w:t>
    </w:r>
  </w:p>
  <w:p w14:paraId="5F712DE4" w14:textId="77777777" w:rsidR="00B064E2" w:rsidRPr="00DF0A2B" w:rsidRDefault="00B064E2" w:rsidP="003C6566">
    <w:pPr>
      <w:pStyle w:val="Footer"/>
      <w:jc w:val="right"/>
      <w:rPr>
        <w:rFonts w:ascii="Arial" w:hAnsi="Arial" w:cs="Arial"/>
      </w:rPr>
    </w:pPr>
    <w:r w:rsidRPr="00DF0A2B">
      <w:rPr>
        <w:rFonts w:ascii="Arial" w:hAnsi="Arial" w:cs="Arial"/>
        <w:sz w:val="20"/>
        <w:szCs w:val="20"/>
      </w:rPr>
      <w:fldChar w:fldCharType="begin"/>
    </w:r>
    <w:r w:rsidRPr="00DF0A2B">
      <w:rPr>
        <w:rFonts w:ascii="Arial" w:hAnsi="Arial" w:cs="Arial"/>
        <w:sz w:val="20"/>
        <w:szCs w:val="20"/>
      </w:rPr>
      <w:instrText xml:space="preserve"> PAGE   \* MERGEFORMAT </w:instrText>
    </w:r>
    <w:r w:rsidRPr="00DF0A2B">
      <w:rPr>
        <w:rFonts w:ascii="Arial" w:hAnsi="Arial" w:cs="Arial"/>
        <w:sz w:val="20"/>
        <w:szCs w:val="20"/>
      </w:rPr>
      <w:fldChar w:fldCharType="separate"/>
    </w:r>
    <w:r>
      <w:rPr>
        <w:rFonts w:ascii="Arial" w:hAnsi="Arial" w:cs="Arial"/>
        <w:noProof/>
        <w:sz w:val="20"/>
        <w:szCs w:val="20"/>
      </w:rPr>
      <w:t>20</w:t>
    </w:r>
    <w:r w:rsidRPr="00DF0A2B">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0D38" w14:textId="77777777" w:rsidR="00B064E2" w:rsidRPr="00394A92" w:rsidRDefault="00B064E2" w:rsidP="00394A92">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B17E" w14:textId="77777777" w:rsidR="00B064E2" w:rsidRDefault="00B064E2" w:rsidP="001A5444">
    <w:pPr>
      <w:pStyle w:val="Footer"/>
      <w:jc w:val="center"/>
      <w:rPr>
        <w:i/>
      </w:rPr>
    </w:pPr>
  </w:p>
  <w:p w14:paraId="74BAEE3C" w14:textId="77777777" w:rsidR="00B064E2" w:rsidRPr="00E82E26" w:rsidRDefault="00B064E2" w:rsidP="003C6566">
    <w:pPr>
      <w:pStyle w:val="Footer"/>
      <w:jc w:val="right"/>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318E" w14:textId="77777777" w:rsidR="00B064E2" w:rsidRDefault="00B064E2" w:rsidP="002D4EE0">
    <w:pPr>
      <w:pStyle w:val="Footer"/>
      <w:pBdr>
        <w:top w:val="single" w:sz="4" w:space="1" w:color="auto"/>
      </w:pBdr>
      <w:jc w:val="center"/>
      <w:rPr>
        <w:rFonts w:ascii="Times New Roman" w:hAnsi="Times New Roman" w:cs="Times New Roman"/>
        <w:i/>
        <w:sz w:val="20"/>
        <w:szCs w:val="20"/>
      </w:rPr>
    </w:pPr>
    <w:r w:rsidRPr="00736D29">
      <w:rPr>
        <w:rFonts w:ascii="Times New Roman" w:hAnsi="Times New Roman" w:cs="Times New Roman"/>
        <w:i/>
        <w:sz w:val="20"/>
        <w:szCs w:val="20"/>
      </w:rPr>
      <w:t>Radiocommunications (Receiver Licence Tax) Determination 2015</w:t>
    </w:r>
  </w:p>
  <w:p w14:paraId="5AC11574" w14:textId="5F7CB059" w:rsidR="00B064E2" w:rsidRPr="00E706BE" w:rsidRDefault="00B064E2" w:rsidP="007A7118">
    <w:pPr>
      <w:pStyle w:val="Footer"/>
      <w:pBdr>
        <w:top w:val="single" w:sz="4" w:space="1" w:color="auto"/>
      </w:pBdr>
      <w:rPr>
        <w:rFonts w:ascii="Times New Roman" w:hAnsi="Times New Roman" w:cs="Times New Roman"/>
        <w:sz w:val="20"/>
        <w:szCs w:val="20"/>
      </w:rPr>
    </w:pPr>
    <w:r w:rsidRPr="007A7118">
      <w:rPr>
        <w:rFonts w:ascii="Times New Roman" w:hAnsi="Times New Roman" w:cs="Times New Roman"/>
        <w:sz w:val="20"/>
        <w:szCs w:val="20"/>
      </w:rPr>
      <w:t xml:space="preserve">Compilation No. </w:t>
    </w:r>
    <w:r w:rsidR="0011777B">
      <w:rPr>
        <w:rFonts w:ascii="Times New Roman" w:hAnsi="Times New Roman" w:cs="Times New Roman"/>
        <w:sz w:val="20"/>
        <w:szCs w:val="20"/>
      </w:rPr>
      <w:t>7</w:t>
    </w:r>
    <w:r w:rsidRPr="007A7118">
      <w:rPr>
        <w:rFonts w:ascii="Times New Roman" w:hAnsi="Times New Roman" w:cs="Times New Roman"/>
        <w:sz w:val="20"/>
        <w:szCs w:val="20"/>
      </w:rPr>
      <w:t xml:space="preserve"> </w:t>
    </w:r>
    <w:r w:rsidRPr="007A7118">
      <w:rPr>
        <w:rFonts w:ascii="Times New Roman" w:hAnsi="Times New Roman" w:cs="Times New Roman"/>
        <w:sz w:val="20"/>
        <w:szCs w:val="20"/>
      </w:rPr>
      <w:tab/>
      <w:t>Compilation date:</w:t>
    </w:r>
    <w:r w:rsidR="0011777B">
      <w:rPr>
        <w:rFonts w:ascii="Times New Roman" w:hAnsi="Times New Roman" w:cs="Times New Roman"/>
        <w:sz w:val="20"/>
        <w:szCs w:val="20"/>
      </w:rPr>
      <w:t>1 July</w:t>
    </w:r>
    <w:r>
      <w:rPr>
        <w:rFonts w:ascii="Times New Roman" w:hAnsi="Times New Roman" w:cs="Times New Roman"/>
        <w:sz w:val="20"/>
        <w:szCs w:val="20"/>
      </w:rPr>
      <w:t xml:space="preserve"> 2020</w:t>
    </w:r>
    <w:r w:rsidRPr="007A7118">
      <w:rPr>
        <w:rFonts w:ascii="Times New Roman" w:hAnsi="Times New Roman" w:cs="Times New Roman"/>
        <w:sz w:val="20"/>
        <w:szCs w:val="20"/>
      </w:rPr>
      <w:tab/>
    </w:r>
    <w:r w:rsidRPr="007A7118">
      <w:rPr>
        <w:rFonts w:ascii="Times New Roman" w:hAnsi="Times New Roman" w:cs="Times New Roman"/>
        <w:sz w:val="20"/>
        <w:szCs w:val="20"/>
      </w:rPr>
      <w:fldChar w:fldCharType="begin"/>
    </w:r>
    <w:r w:rsidRPr="00E706BE">
      <w:rPr>
        <w:rFonts w:ascii="Times New Roman" w:hAnsi="Times New Roman" w:cs="Times New Roman"/>
        <w:sz w:val="20"/>
        <w:szCs w:val="20"/>
      </w:rPr>
      <w:instrText xml:space="preserve"> PAGE   \* MERGEFORMAT </w:instrText>
    </w:r>
    <w:r w:rsidRPr="007A7118">
      <w:rPr>
        <w:rFonts w:ascii="Times New Roman" w:hAnsi="Times New Roman" w:cs="Times New Roman"/>
        <w:sz w:val="20"/>
        <w:szCs w:val="20"/>
      </w:rPr>
      <w:fldChar w:fldCharType="separate"/>
    </w:r>
    <w:r w:rsidRPr="00E706BE">
      <w:rPr>
        <w:rFonts w:ascii="Times New Roman" w:hAnsi="Times New Roman" w:cs="Times New Roman"/>
        <w:noProof/>
        <w:sz w:val="20"/>
        <w:szCs w:val="20"/>
      </w:rPr>
      <w:t>4</w:t>
    </w:r>
    <w:r w:rsidRPr="007A7118">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4ABF" w14:textId="77777777" w:rsidR="00B064E2" w:rsidRDefault="00B064E2" w:rsidP="00E706BE">
    <w:pPr>
      <w:pStyle w:val="Footer"/>
      <w:pBdr>
        <w:top w:val="single" w:sz="4" w:space="1" w:color="auto"/>
      </w:pBdr>
      <w:jc w:val="center"/>
      <w:rPr>
        <w:rFonts w:ascii="Times New Roman" w:hAnsi="Times New Roman" w:cs="Times New Roman"/>
        <w:i/>
        <w:sz w:val="20"/>
        <w:szCs w:val="20"/>
      </w:rPr>
    </w:pPr>
    <w:r w:rsidRPr="00736D29">
      <w:rPr>
        <w:rFonts w:ascii="Times New Roman" w:hAnsi="Times New Roman" w:cs="Times New Roman"/>
        <w:i/>
        <w:sz w:val="20"/>
        <w:szCs w:val="20"/>
      </w:rPr>
      <w:t>Radiocommunications (Receiver Licence Tax) Determination 2015</w:t>
    </w:r>
  </w:p>
  <w:p w14:paraId="2A58D801" w14:textId="3169DD2B" w:rsidR="00B064E2" w:rsidRPr="00E706BE" w:rsidRDefault="00B064E2" w:rsidP="001A5444">
    <w:pPr>
      <w:pStyle w:val="Footer"/>
      <w:jc w:val="right"/>
      <w:rPr>
        <w:rFonts w:ascii="Times New Roman" w:hAnsi="Times New Roman" w:cs="Times New Roman"/>
        <w:i/>
        <w:sz w:val="20"/>
        <w:szCs w:val="20"/>
      </w:rPr>
    </w:pPr>
    <w:r w:rsidRPr="00866B58">
      <w:rPr>
        <w:rFonts w:ascii="Times New Roman" w:hAnsi="Times New Roman" w:cs="Times New Roman"/>
        <w:sz w:val="20"/>
        <w:szCs w:val="20"/>
      </w:rPr>
      <w:t xml:space="preserve">Compilation No. </w:t>
    </w:r>
    <w:r w:rsidR="0011777B">
      <w:rPr>
        <w:rFonts w:ascii="Times New Roman" w:hAnsi="Times New Roman" w:cs="Times New Roman"/>
        <w:sz w:val="20"/>
        <w:szCs w:val="20"/>
      </w:rPr>
      <w:t>7</w:t>
    </w:r>
    <w:r w:rsidRPr="00866B58">
      <w:rPr>
        <w:rFonts w:ascii="Times New Roman" w:hAnsi="Times New Roman" w:cs="Times New Roman"/>
        <w:sz w:val="20"/>
        <w:szCs w:val="20"/>
      </w:rPr>
      <w:t xml:space="preserve"> </w:t>
    </w:r>
    <w:r w:rsidRPr="00866B58">
      <w:rPr>
        <w:rFonts w:ascii="Times New Roman" w:hAnsi="Times New Roman" w:cs="Times New Roman"/>
        <w:sz w:val="20"/>
        <w:szCs w:val="20"/>
      </w:rPr>
      <w:tab/>
      <w:t xml:space="preserve">Compilation date: </w:t>
    </w:r>
    <w:r w:rsidR="0011777B">
      <w:rPr>
        <w:rFonts w:ascii="Times New Roman" w:hAnsi="Times New Roman" w:cs="Times New Roman"/>
        <w:sz w:val="20"/>
        <w:szCs w:val="20"/>
      </w:rPr>
      <w:t>1 July</w:t>
    </w:r>
    <w:r>
      <w:rPr>
        <w:rFonts w:ascii="Times New Roman" w:hAnsi="Times New Roman" w:cs="Times New Roman"/>
        <w:sz w:val="20"/>
        <w:szCs w:val="20"/>
      </w:rPr>
      <w:t xml:space="preserve"> 2020</w:t>
    </w:r>
    <w:r w:rsidRPr="00866B58">
      <w:rPr>
        <w:rFonts w:ascii="Times New Roman" w:hAnsi="Times New Roman" w:cs="Times New Roman"/>
        <w:sz w:val="20"/>
        <w:szCs w:val="20"/>
      </w:rPr>
      <w:tab/>
    </w:r>
    <w:r w:rsidRPr="007A7118">
      <w:rPr>
        <w:rFonts w:ascii="Times New Roman" w:hAnsi="Times New Roman" w:cs="Times New Roman"/>
        <w:sz w:val="20"/>
        <w:szCs w:val="20"/>
      </w:rPr>
      <w:fldChar w:fldCharType="begin"/>
    </w:r>
    <w:r w:rsidRPr="00E706BE">
      <w:rPr>
        <w:rFonts w:ascii="Times New Roman" w:hAnsi="Times New Roman" w:cs="Times New Roman"/>
        <w:sz w:val="20"/>
        <w:szCs w:val="20"/>
      </w:rPr>
      <w:instrText xml:space="preserve"> PAGE   \* MERGEFORMAT </w:instrText>
    </w:r>
    <w:r w:rsidRPr="007A7118">
      <w:rPr>
        <w:rFonts w:ascii="Times New Roman" w:hAnsi="Times New Roman" w:cs="Times New Roman"/>
        <w:sz w:val="20"/>
        <w:szCs w:val="20"/>
      </w:rPr>
      <w:fldChar w:fldCharType="separate"/>
    </w:r>
    <w:r w:rsidRPr="007A7118">
      <w:rPr>
        <w:rFonts w:ascii="Times New Roman" w:hAnsi="Times New Roman" w:cs="Times New Roman"/>
        <w:sz w:val="20"/>
        <w:szCs w:val="20"/>
      </w:rPr>
      <w:t>7</w:t>
    </w:r>
    <w:r w:rsidRPr="007A7118">
      <w:rPr>
        <w:rFonts w:ascii="Times New Roman" w:hAnsi="Times New Roman" w:cs="Times New Roman"/>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7BDD" w14:textId="77777777" w:rsidR="00B064E2" w:rsidRDefault="00B064E2" w:rsidP="005D3A60">
    <w:pPr>
      <w:pStyle w:val="Footer"/>
      <w:pBdr>
        <w:top w:val="single" w:sz="4" w:space="1" w:color="auto"/>
      </w:pBdr>
      <w:jc w:val="center"/>
      <w:rPr>
        <w:rFonts w:ascii="Times New Roman" w:hAnsi="Times New Roman" w:cs="Times New Roman"/>
        <w:i/>
        <w:sz w:val="20"/>
        <w:szCs w:val="20"/>
      </w:rPr>
    </w:pPr>
    <w:r w:rsidRPr="00736D29">
      <w:rPr>
        <w:rFonts w:ascii="Times New Roman" w:hAnsi="Times New Roman" w:cs="Times New Roman"/>
        <w:i/>
        <w:sz w:val="20"/>
        <w:szCs w:val="20"/>
      </w:rPr>
      <w:t>Radiocommunications (Receiver Licence Tax) Determination 2015</w:t>
    </w:r>
  </w:p>
  <w:p w14:paraId="284C1AC6" w14:textId="25BE0237" w:rsidR="00B064E2" w:rsidRPr="00394A92" w:rsidRDefault="00B064E2" w:rsidP="00394A92">
    <w:pPr>
      <w:pStyle w:val="Footer"/>
      <w:jc w:val="right"/>
      <w:rPr>
        <w:rFonts w:ascii="Times New Roman" w:hAnsi="Times New Roman" w:cs="Times New Roman"/>
        <w:i/>
      </w:rPr>
    </w:pPr>
    <w:r w:rsidRPr="00866B58">
      <w:rPr>
        <w:rFonts w:ascii="Times New Roman" w:hAnsi="Times New Roman" w:cs="Times New Roman"/>
        <w:sz w:val="20"/>
        <w:szCs w:val="20"/>
      </w:rPr>
      <w:t xml:space="preserve">Compilation No. </w:t>
    </w:r>
    <w:r w:rsidR="00A971EB">
      <w:rPr>
        <w:rFonts w:ascii="Times New Roman" w:hAnsi="Times New Roman" w:cs="Times New Roman"/>
        <w:sz w:val="20"/>
        <w:szCs w:val="20"/>
      </w:rPr>
      <w:t>7</w:t>
    </w:r>
    <w:r w:rsidRPr="00866B58">
      <w:rPr>
        <w:rFonts w:ascii="Times New Roman" w:hAnsi="Times New Roman" w:cs="Times New Roman"/>
        <w:sz w:val="20"/>
        <w:szCs w:val="20"/>
      </w:rPr>
      <w:t xml:space="preserve"> </w:t>
    </w:r>
    <w:r w:rsidRPr="00866B58">
      <w:rPr>
        <w:rFonts w:ascii="Times New Roman" w:hAnsi="Times New Roman" w:cs="Times New Roman"/>
        <w:sz w:val="20"/>
        <w:szCs w:val="20"/>
      </w:rPr>
      <w:tab/>
      <w:t xml:space="preserve">Compilation date: </w:t>
    </w:r>
    <w:r w:rsidR="00A971EB">
      <w:rPr>
        <w:rFonts w:ascii="Times New Roman" w:hAnsi="Times New Roman" w:cs="Times New Roman"/>
        <w:sz w:val="20"/>
        <w:szCs w:val="20"/>
      </w:rPr>
      <w:t>1 July 2020</w:t>
    </w:r>
    <w:r w:rsidRPr="00866B58">
      <w:rPr>
        <w:rFonts w:ascii="Times New Roman" w:hAnsi="Times New Roman" w:cs="Times New Roman"/>
        <w:sz w:val="20"/>
        <w:szCs w:val="20"/>
      </w:rPr>
      <w:tab/>
    </w:r>
    <w:r w:rsidRPr="00F535D0">
      <w:rPr>
        <w:rFonts w:ascii="Times New Roman" w:hAnsi="Times New Roman" w:cs="Times New Roman"/>
        <w:sz w:val="20"/>
        <w:szCs w:val="20"/>
      </w:rPr>
      <w:fldChar w:fldCharType="begin"/>
    </w:r>
    <w:r w:rsidRPr="00E706BE">
      <w:rPr>
        <w:rFonts w:ascii="Times New Roman" w:hAnsi="Times New Roman" w:cs="Times New Roman"/>
        <w:sz w:val="20"/>
        <w:szCs w:val="20"/>
      </w:rPr>
      <w:instrText xml:space="preserve"> PAGE   \* MERGEFORMAT </w:instrText>
    </w:r>
    <w:r w:rsidRPr="00F535D0">
      <w:rPr>
        <w:rFonts w:ascii="Times New Roman" w:hAnsi="Times New Roman" w:cs="Times New Roman"/>
        <w:sz w:val="20"/>
        <w:szCs w:val="20"/>
      </w:rPr>
      <w:fldChar w:fldCharType="separate"/>
    </w:r>
    <w:r>
      <w:rPr>
        <w:rFonts w:ascii="Times New Roman" w:hAnsi="Times New Roman" w:cs="Times New Roman"/>
        <w:sz w:val="20"/>
        <w:szCs w:val="20"/>
      </w:rPr>
      <w:t>3</w:t>
    </w:r>
    <w:r w:rsidRPr="00F535D0">
      <w:rPr>
        <w:rFonts w:ascii="Times New Roman" w:hAnsi="Times New Roman" w:cs="Times New Roman"/>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3834" w14:textId="77777777" w:rsidR="00B064E2" w:rsidRDefault="00B064E2" w:rsidP="00045776">
    <w:pPr>
      <w:pStyle w:val="Footer"/>
      <w:pBdr>
        <w:top w:val="single" w:sz="4" w:space="1" w:color="auto"/>
      </w:pBdr>
      <w:jc w:val="center"/>
      <w:rPr>
        <w:rFonts w:ascii="Times New Roman" w:hAnsi="Times New Roman" w:cs="Times New Roman"/>
        <w:i/>
        <w:sz w:val="20"/>
        <w:szCs w:val="20"/>
      </w:rPr>
    </w:pPr>
    <w:r w:rsidRPr="00736D29">
      <w:rPr>
        <w:rFonts w:ascii="Times New Roman" w:hAnsi="Times New Roman" w:cs="Times New Roman"/>
        <w:i/>
        <w:sz w:val="20"/>
        <w:szCs w:val="20"/>
      </w:rPr>
      <w:t>Radiocommunications (Receiver Licence Tax) Determination 2015</w:t>
    </w:r>
  </w:p>
  <w:p w14:paraId="3E71F86B" w14:textId="7579F58D" w:rsidR="00B064E2" w:rsidRPr="00394A92" w:rsidRDefault="00B064E2" w:rsidP="001A5444">
    <w:pPr>
      <w:pStyle w:val="Footer"/>
      <w:jc w:val="right"/>
      <w:rPr>
        <w:rFonts w:ascii="Times New Roman" w:hAnsi="Times New Roman" w:cs="Times New Roman"/>
        <w:i/>
        <w:sz w:val="20"/>
        <w:szCs w:val="20"/>
      </w:rPr>
    </w:pPr>
    <w:r w:rsidRPr="00866B58">
      <w:rPr>
        <w:rFonts w:ascii="Times New Roman" w:hAnsi="Times New Roman" w:cs="Times New Roman"/>
        <w:sz w:val="20"/>
        <w:szCs w:val="20"/>
      </w:rPr>
      <w:t xml:space="preserve">Compilation No. </w:t>
    </w:r>
    <w:r w:rsidR="00A971EB">
      <w:rPr>
        <w:rFonts w:ascii="Times New Roman" w:hAnsi="Times New Roman" w:cs="Times New Roman"/>
        <w:sz w:val="20"/>
        <w:szCs w:val="20"/>
      </w:rPr>
      <w:t>7</w:t>
    </w:r>
    <w:r w:rsidRPr="00866B58">
      <w:rPr>
        <w:rFonts w:ascii="Times New Roman" w:hAnsi="Times New Roman" w:cs="Times New Roman"/>
        <w:sz w:val="20"/>
        <w:szCs w:val="20"/>
      </w:rPr>
      <w:t xml:space="preserve"> </w:t>
    </w:r>
    <w:r w:rsidRPr="00866B58">
      <w:rPr>
        <w:rFonts w:ascii="Times New Roman" w:hAnsi="Times New Roman" w:cs="Times New Roman"/>
        <w:sz w:val="20"/>
        <w:szCs w:val="20"/>
      </w:rPr>
      <w:tab/>
      <w:t xml:space="preserve">Compilation date: </w:t>
    </w:r>
    <w:r w:rsidR="00A971EB">
      <w:rPr>
        <w:rFonts w:ascii="Times New Roman" w:hAnsi="Times New Roman" w:cs="Times New Roman"/>
        <w:sz w:val="20"/>
        <w:szCs w:val="20"/>
      </w:rPr>
      <w:t>1 July</w:t>
    </w:r>
    <w:r>
      <w:rPr>
        <w:rFonts w:ascii="Times New Roman" w:hAnsi="Times New Roman" w:cs="Times New Roman"/>
        <w:sz w:val="20"/>
        <w:szCs w:val="20"/>
      </w:rPr>
      <w:t xml:space="preserve"> 2020</w:t>
    </w:r>
    <w:r w:rsidRPr="00866B58">
      <w:rPr>
        <w:rFonts w:ascii="Times New Roman" w:hAnsi="Times New Roman" w:cs="Times New Roman"/>
        <w:sz w:val="20"/>
        <w:szCs w:val="20"/>
      </w:rPr>
      <w:tab/>
    </w:r>
    <w:r w:rsidRPr="00F535D0">
      <w:rPr>
        <w:rFonts w:ascii="Times New Roman" w:hAnsi="Times New Roman" w:cs="Times New Roman"/>
        <w:sz w:val="20"/>
        <w:szCs w:val="20"/>
      </w:rPr>
      <w:fldChar w:fldCharType="begin"/>
    </w:r>
    <w:r w:rsidRPr="00E706BE">
      <w:rPr>
        <w:rFonts w:ascii="Times New Roman" w:hAnsi="Times New Roman" w:cs="Times New Roman"/>
        <w:sz w:val="20"/>
        <w:szCs w:val="20"/>
      </w:rPr>
      <w:instrText xml:space="preserve"> PAGE   \* MERGEFORMAT </w:instrText>
    </w:r>
    <w:r w:rsidRPr="00F535D0">
      <w:rPr>
        <w:rFonts w:ascii="Times New Roman" w:hAnsi="Times New Roman" w:cs="Times New Roman"/>
        <w:sz w:val="20"/>
        <w:szCs w:val="20"/>
      </w:rPr>
      <w:fldChar w:fldCharType="separate"/>
    </w:r>
    <w:r>
      <w:rPr>
        <w:rFonts w:ascii="Times New Roman" w:hAnsi="Times New Roman" w:cs="Times New Roman"/>
        <w:sz w:val="20"/>
        <w:szCs w:val="20"/>
      </w:rPr>
      <w:t>3</w:t>
    </w:r>
    <w:r w:rsidRPr="00F535D0">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0F8CC" w14:textId="77777777" w:rsidR="0070708C" w:rsidRDefault="0070708C" w:rsidP="00A4092C">
      <w:pPr>
        <w:spacing w:after="0" w:line="240" w:lineRule="auto"/>
      </w:pPr>
      <w:r>
        <w:separator/>
      </w:r>
    </w:p>
  </w:footnote>
  <w:footnote w:type="continuationSeparator" w:id="0">
    <w:p w14:paraId="01B4BB3B" w14:textId="77777777" w:rsidR="0070708C" w:rsidRDefault="0070708C" w:rsidP="00A4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D39C" w14:textId="77777777" w:rsidR="00B064E2" w:rsidRPr="00DF0A2B" w:rsidRDefault="00B064E2" w:rsidP="00E82E26">
    <w:pPr>
      <w:pStyle w:val="Header"/>
      <w:pBdr>
        <w:bottom w:val="single" w:sz="4" w:space="1" w:color="auto"/>
      </w:pBdr>
      <w:tabs>
        <w:tab w:val="clear" w:pos="8307"/>
        <w:tab w:val="right" w:pos="7797"/>
      </w:tabs>
      <w:spacing w:before="120"/>
      <w:jc w:val="right"/>
      <w:rPr>
        <w:rFonts w:ascii="Arial" w:hAnsi="Arial" w:cs="Arial"/>
        <w:b/>
        <w:sz w:val="20"/>
      </w:rPr>
    </w:pPr>
    <w:r w:rsidRPr="00DF0A2B">
      <w:rPr>
        <w:rFonts w:ascii="Arial" w:hAnsi="Arial" w:cs="Arial"/>
        <w:sz w:val="20"/>
      </w:rPr>
      <w:t xml:space="preserve">Section </w:t>
    </w:r>
    <w:r w:rsidRPr="00DF0A2B">
      <w:rPr>
        <w:rFonts w:ascii="Arial" w:hAnsi="Arial" w:cs="Arial"/>
        <w:sz w:val="20"/>
      </w:rPr>
      <w:fldChar w:fldCharType="begin"/>
    </w:r>
    <w:r w:rsidRPr="00DF0A2B">
      <w:rPr>
        <w:rFonts w:ascii="Arial" w:hAnsi="Arial" w:cs="Arial"/>
        <w:sz w:val="20"/>
      </w:rPr>
      <w:instrText xml:space="preserve"> STYLEREF  CharSectno  \* MERGEFORMAT </w:instrText>
    </w:r>
    <w:r w:rsidRPr="00DF0A2B">
      <w:rPr>
        <w:rFonts w:ascii="Arial" w:hAnsi="Arial" w:cs="Arial"/>
        <w:sz w:val="20"/>
      </w:rPr>
      <w:fldChar w:fldCharType="separate"/>
    </w:r>
    <w:r>
      <w:rPr>
        <w:rFonts w:ascii="Arial" w:hAnsi="Arial" w:cs="Arial"/>
        <w:noProof/>
        <w:sz w:val="20"/>
      </w:rPr>
      <w:t>1</w:t>
    </w:r>
    <w:r w:rsidRPr="00DF0A2B">
      <w:rPr>
        <w:rFonts w:ascii="Arial" w:hAnsi="Arial" w:cs="Arial"/>
        <w:sz w:val="20"/>
      </w:rPr>
      <w:fldChar w:fldCharType="end"/>
    </w:r>
  </w:p>
  <w:p w14:paraId="0A4AB695" w14:textId="77777777" w:rsidR="00B064E2" w:rsidRDefault="00B064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3B05B207" w14:textId="77777777" w:rsidTr="00EF700A">
      <w:tc>
        <w:tcPr>
          <w:tcW w:w="6658" w:type="dxa"/>
        </w:tcPr>
        <w:p w14:paraId="637EF6DE" w14:textId="77777777" w:rsidR="00B064E2" w:rsidRPr="007C4BD5" w:rsidRDefault="00B064E2" w:rsidP="0043299F">
          <w:pPr>
            <w:spacing w:before="60"/>
            <w:jc w:val="right"/>
            <w:rPr>
              <w:rFonts w:ascii="Arial" w:hAnsi="Arial" w:cs="Arial"/>
              <w:sz w:val="18"/>
              <w:szCs w:val="18"/>
            </w:rPr>
          </w:pPr>
        </w:p>
      </w:tc>
      <w:tc>
        <w:tcPr>
          <w:tcW w:w="2273" w:type="dxa"/>
        </w:tcPr>
        <w:p w14:paraId="18D1931E" w14:textId="77777777" w:rsidR="00B064E2" w:rsidRPr="007C4BD5" w:rsidRDefault="00B064E2" w:rsidP="0043299F">
          <w:pPr>
            <w:spacing w:before="60"/>
            <w:jc w:val="right"/>
            <w:rPr>
              <w:rFonts w:ascii="Arial" w:hAnsi="Arial" w:cs="Arial"/>
              <w:sz w:val="18"/>
              <w:szCs w:val="18"/>
            </w:rPr>
          </w:pPr>
          <w:r>
            <w:rPr>
              <w:rFonts w:ascii="Arial" w:hAnsi="Arial" w:cs="Arial"/>
              <w:sz w:val="18"/>
              <w:szCs w:val="18"/>
            </w:rPr>
            <w:t>Schedule 1</w:t>
          </w:r>
        </w:p>
      </w:tc>
    </w:tr>
    <w:tr w:rsidR="00B064E2" w:rsidRPr="007C4BD5" w14:paraId="044F4D30" w14:textId="77777777" w:rsidTr="00EF700A">
      <w:tc>
        <w:tcPr>
          <w:tcW w:w="6658" w:type="dxa"/>
          <w:tcBorders>
            <w:bottom w:val="single" w:sz="4" w:space="0" w:color="auto"/>
          </w:tcBorders>
        </w:tcPr>
        <w:p w14:paraId="648B7EFF" w14:textId="77777777" w:rsidR="00B064E2" w:rsidRPr="007C4BD5" w:rsidRDefault="00B064E2" w:rsidP="0043299F">
          <w:pPr>
            <w:spacing w:before="60"/>
            <w:jc w:val="right"/>
            <w:rPr>
              <w:rFonts w:ascii="Arial" w:hAnsi="Arial" w:cs="Arial"/>
              <w:sz w:val="18"/>
              <w:szCs w:val="18"/>
            </w:rPr>
          </w:pPr>
        </w:p>
      </w:tc>
      <w:tc>
        <w:tcPr>
          <w:tcW w:w="2273" w:type="dxa"/>
          <w:tcBorders>
            <w:bottom w:val="single" w:sz="4" w:space="0" w:color="auto"/>
          </w:tcBorders>
        </w:tcPr>
        <w:p w14:paraId="5693EF47" w14:textId="77777777" w:rsidR="00B064E2" w:rsidRPr="007C4BD5" w:rsidRDefault="00B064E2">
          <w:pPr>
            <w:spacing w:before="60"/>
            <w:jc w:val="right"/>
            <w:rPr>
              <w:rFonts w:ascii="Arial" w:hAnsi="Arial" w:cs="Arial"/>
              <w:sz w:val="18"/>
              <w:szCs w:val="18"/>
            </w:rPr>
          </w:pPr>
          <w:r>
            <w:rPr>
              <w:rFonts w:ascii="Arial" w:hAnsi="Arial" w:cs="Arial"/>
              <w:sz w:val="18"/>
              <w:szCs w:val="18"/>
            </w:rPr>
            <w:t xml:space="preserve">Part 1 </w:t>
          </w:r>
        </w:p>
      </w:tc>
    </w:tr>
  </w:tbl>
  <w:p w14:paraId="7150EE78" w14:textId="77777777" w:rsidR="00B064E2" w:rsidRPr="00394A92" w:rsidRDefault="00B064E2" w:rsidP="00394A9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7602F72C" w14:textId="77777777" w:rsidTr="00394A92">
      <w:tc>
        <w:tcPr>
          <w:tcW w:w="6658" w:type="dxa"/>
        </w:tcPr>
        <w:p w14:paraId="5887F583" w14:textId="77777777" w:rsidR="00B064E2" w:rsidRPr="007C4BD5" w:rsidRDefault="00B064E2" w:rsidP="00394A92">
          <w:pPr>
            <w:spacing w:before="60"/>
            <w:ind w:right="180"/>
            <w:jc w:val="right"/>
            <w:rPr>
              <w:rFonts w:ascii="Arial" w:hAnsi="Arial" w:cs="Arial"/>
              <w:sz w:val="18"/>
              <w:szCs w:val="18"/>
            </w:rPr>
          </w:pPr>
        </w:p>
      </w:tc>
      <w:tc>
        <w:tcPr>
          <w:tcW w:w="2273" w:type="dxa"/>
        </w:tcPr>
        <w:p w14:paraId="72E27DDA"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1</w:t>
          </w:r>
        </w:p>
      </w:tc>
    </w:tr>
    <w:tr w:rsidR="00B064E2" w:rsidRPr="007C4BD5" w14:paraId="0C456C5A" w14:textId="77777777" w:rsidTr="00394A92">
      <w:tc>
        <w:tcPr>
          <w:tcW w:w="6658" w:type="dxa"/>
          <w:tcBorders>
            <w:bottom w:val="single" w:sz="4" w:space="0" w:color="auto"/>
          </w:tcBorders>
        </w:tcPr>
        <w:p w14:paraId="6AD1513C"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7B266D8B" w14:textId="77777777" w:rsidR="00B064E2" w:rsidRPr="007C4BD5" w:rsidRDefault="00B064E2">
          <w:pPr>
            <w:spacing w:before="60"/>
            <w:jc w:val="right"/>
            <w:rPr>
              <w:rFonts w:ascii="Arial" w:hAnsi="Arial" w:cs="Arial"/>
              <w:sz w:val="18"/>
              <w:szCs w:val="18"/>
            </w:rPr>
          </w:pPr>
          <w:r>
            <w:rPr>
              <w:rFonts w:ascii="Arial" w:hAnsi="Arial" w:cs="Arial"/>
              <w:sz w:val="18"/>
              <w:szCs w:val="18"/>
            </w:rPr>
            <w:t>Part 1</w:t>
          </w:r>
        </w:p>
      </w:tc>
    </w:tr>
  </w:tbl>
  <w:p w14:paraId="5E5A801A" w14:textId="77777777" w:rsidR="00B064E2" w:rsidRPr="00F42716" w:rsidRDefault="00B064E2" w:rsidP="00394A9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534D0286" w14:textId="77777777" w:rsidTr="00394A92">
      <w:tc>
        <w:tcPr>
          <w:tcW w:w="6658" w:type="dxa"/>
        </w:tcPr>
        <w:p w14:paraId="00F9E181" w14:textId="77777777" w:rsidR="00B064E2" w:rsidRPr="007C4BD5" w:rsidRDefault="00B064E2" w:rsidP="00AE49DD">
          <w:pPr>
            <w:spacing w:before="60"/>
            <w:jc w:val="right"/>
            <w:rPr>
              <w:rFonts w:ascii="Arial" w:hAnsi="Arial" w:cs="Arial"/>
              <w:sz w:val="18"/>
              <w:szCs w:val="18"/>
            </w:rPr>
          </w:pPr>
        </w:p>
      </w:tc>
      <w:tc>
        <w:tcPr>
          <w:tcW w:w="2273" w:type="dxa"/>
        </w:tcPr>
        <w:p w14:paraId="0D4CB874" w14:textId="77777777" w:rsidR="00B064E2" w:rsidRPr="007C4BD5" w:rsidRDefault="00B064E2" w:rsidP="00AE49DD">
          <w:pPr>
            <w:spacing w:before="60"/>
            <w:jc w:val="right"/>
            <w:rPr>
              <w:rFonts w:ascii="Arial" w:hAnsi="Arial" w:cs="Arial"/>
              <w:sz w:val="18"/>
              <w:szCs w:val="18"/>
            </w:rPr>
          </w:pPr>
          <w:r>
            <w:rPr>
              <w:rFonts w:ascii="Arial" w:hAnsi="Arial" w:cs="Arial"/>
              <w:sz w:val="18"/>
              <w:szCs w:val="18"/>
            </w:rPr>
            <w:t>Schedule 1</w:t>
          </w:r>
        </w:p>
      </w:tc>
    </w:tr>
    <w:tr w:rsidR="00B064E2" w:rsidRPr="007C4BD5" w14:paraId="08F0A66A" w14:textId="77777777" w:rsidTr="00394A92">
      <w:tc>
        <w:tcPr>
          <w:tcW w:w="6658" w:type="dxa"/>
          <w:tcBorders>
            <w:bottom w:val="single" w:sz="4" w:space="0" w:color="auto"/>
          </w:tcBorders>
        </w:tcPr>
        <w:p w14:paraId="4C669F7D" w14:textId="77777777" w:rsidR="00B064E2" w:rsidRPr="007C4BD5" w:rsidRDefault="00B064E2" w:rsidP="00AE49DD">
          <w:pPr>
            <w:spacing w:before="60"/>
            <w:jc w:val="right"/>
            <w:rPr>
              <w:rFonts w:ascii="Arial" w:hAnsi="Arial" w:cs="Arial"/>
              <w:sz w:val="18"/>
              <w:szCs w:val="18"/>
            </w:rPr>
          </w:pPr>
        </w:p>
      </w:tc>
      <w:tc>
        <w:tcPr>
          <w:tcW w:w="2273" w:type="dxa"/>
          <w:tcBorders>
            <w:bottom w:val="single" w:sz="4" w:space="0" w:color="auto"/>
          </w:tcBorders>
        </w:tcPr>
        <w:p w14:paraId="1801679D" w14:textId="77777777" w:rsidR="00B064E2" w:rsidRPr="007C4BD5" w:rsidRDefault="00B064E2">
          <w:pPr>
            <w:spacing w:before="60"/>
            <w:jc w:val="right"/>
            <w:rPr>
              <w:rFonts w:ascii="Arial" w:hAnsi="Arial" w:cs="Arial"/>
              <w:sz w:val="18"/>
              <w:szCs w:val="18"/>
            </w:rPr>
          </w:pPr>
          <w:r>
            <w:rPr>
              <w:rFonts w:ascii="Arial" w:hAnsi="Arial" w:cs="Arial"/>
              <w:sz w:val="18"/>
              <w:szCs w:val="18"/>
            </w:rPr>
            <w:t>Part 2</w:t>
          </w:r>
        </w:p>
      </w:tc>
    </w:tr>
  </w:tbl>
  <w:p w14:paraId="132CE2B6" w14:textId="77777777" w:rsidR="00B064E2" w:rsidRPr="00394A92" w:rsidRDefault="00B064E2" w:rsidP="00394A9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0486862A" w14:textId="77777777" w:rsidTr="00394A92">
      <w:tc>
        <w:tcPr>
          <w:tcW w:w="6658" w:type="dxa"/>
        </w:tcPr>
        <w:p w14:paraId="3ABB9198" w14:textId="77777777" w:rsidR="00B064E2" w:rsidRPr="007C4BD5" w:rsidRDefault="00B064E2" w:rsidP="00394A92">
          <w:pPr>
            <w:spacing w:before="60"/>
            <w:ind w:right="180"/>
            <w:jc w:val="right"/>
            <w:rPr>
              <w:rFonts w:ascii="Arial" w:hAnsi="Arial" w:cs="Arial"/>
              <w:sz w:val="18"/>
              <w:szCs w:val="18"/>
            </w:rPr>
          </w:pPr>
        </w:p>
      </w:tc>
      <w:tc>
        <w:tcPr>
          <w:tcW w:w="2273" w:type="dxa"/>
        </w:tcPr>
        <w:p w14:paraId="48CD3C13"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1</w:t>
          </w:r>
        </w:p>
      </w:tc>
    </w:tr>
    <w:tr w:rsidR="00B064E2" w:rsidRPr="007C4BD5" w14:paraId="24EF2963" w14:textId="77777777" w:rsidTr="00394A92">
      <w:tc>
        <w:tcPr>
          <w:tcW w:w="6658" w:type="dxa"/>
          <w:tcBorders>
            <w:bottom w:val="single" w:sz="4" w:space="0" w:color="auto"/>
          </w:tcBorders>
        </w:tcPr>
        <w:p w14:paraId="37D5A3E5"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19FD493B" w14:textId="77777777" w:rsidR="00B064E2" w:rsidRPr="007C4BD5" w:rsidRDefault="00B064E2">
          <w:pPr>
            <w:spacing w:before="60"/>
            <w:jc w:val="right"/>
            <w:rPr>
              <w:rFonts w:ascii="Arial" w:hAnsi="Arial" w:cs="Arial"/>
              <w:sz w:val="18"/>
              <w:szCs w:val="18"/>
            </w:rPr>
          </w:pPr>
          <w:r>
            <w:rPr>
              <w:rFonts w:ascii="Arial" w:hAnsi="Arial" w:cs="Arial"/>
              <w:sz w:val="18"/>
              <w:szCs w:val="18"/>
            </w:rPr>
            <w:t>Part 2</w:t>
          </w:r>
        </w:p>
      </w:tc>
    </w:tr>
  </w:tbl>
  <w:p w14:paraId="06138359" w14:textId="77777777" w:rsidR="00B064E2" w:rsidRPr="00F42716" w:rsidRDefault="00B064E2" w:rsidP="00394A9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3F8BA7E7" w14:textId="77777777" w:rsidTr="00394A92">
      <w:tc>
        <w:tcPr>
          <w:tcW w:w="6658" w:type="dxa"/>
        </w:tcPr>
        <w:p w14:paraId="3DAC1818" w14:textId="77777777" w:rsidR="00B064E2" w:rsidRPr="007C4BD5" w:rsidRDefault="00B064E2" w:rsidP="00394A92">
          <w:pPr>
            <w:spacing w:before="60"/>
            <w:ind w:right="180"/>
            <w:jc w:val="right"/>
            <w:rPr>
              <w:rFonts w:ascii="Arial" w:hAnsi="Arial" w:cs="Arial"/>
              <w:sz w:val="18"/>
              <w:szCs w:val="18"/>
            </w:rPr>
          </w:pPr>
        </w:p>
      </w:tc>
      <w:tc>
        <w:tcPr>
          <w:tcW w:w="2273" w:type="dxa"/>
        </w:tcPr>
        <w:p w14:paraId="0E251462"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2</w:t>
          </w:r>
        </w:p>
      </w:tc>
    </w:tr>
    <w:tr w:rsidR="00B064E2" w:rsidRPr="007C4BD5" w14:paraId="78329138" w14:textId="77777777" w:rsidTr="00394A92">
      <w:tc>
        <w:tcPr>
          <w:tcW w:w="6658" w:type="dxa"/>
          <w:tcBorders>
            <w:bottom w:val="single" w:sz="4" w:space="0" w:color="auto"/>
          </w:tcBorders>
        </w:tcPr>
        <w:p w14:paraId="6BB51A83"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1DC70C60" w14:textId="77777777" w:rsidR="00B064E2" w:rsidRPr="007C4BD5" w:rsidRDefault="00B064E2">
          <w:pPr>
            <w:spacing w:before="60"/>
            <w:jc w:val="right"/>
            <w:rPr>
              <w:rFonts w:ascii="Arial" w:hAnsi="Arial" w:cs="Arial"/>
              <w:sz w:val="18"/>
              <w:szCs w:val="18"/>
            </w:rPr>
          </w:pPr>
          <w:r>
            <w:rPr>
              <w:rFonts w:ascii="Arial" w:hAnsi="Arial" w:cs="Arial"/>
              <w:sz w:val="18"/>
              <w:szCs w:val="18"/>
            </w:rPr>
            <w:t>Part 1</w:t>
          </w:r>
        </w:p>
      </w:tc>
    </w:tr>
  </w:tbl>
  <w:p w14:paraId="46FA0316" w14:textId="77777777" w:rsidR="00B064E2" w:rsidRPr="00F42716" w:rsidRDefault="00B064E2" w:rsidP="00394A9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4E624692" w14:textId="77777777" w:rsidTr="00394A92">
      <w:tc>
        <w:tcPr>
          <w:tcW w:w="6658" w:type="dxa"/>
        </w:tcPr>
        <w:p w14:paraId="5F849AA3" w14:textId="77777777" w:rsidR="00B064E2" w:rsidRPr="007C4BD5" w:rsidRDefault="00B064E2" w:rsidP="00AE49DD">
          <w:pPr>
            <w:spacing w:before="60"/>
            <w:jc w:val="right"/>
            <w:rPr>
              <w:rFonts w:ascii="Arial" w:hAnsi="Arial" w:cs="Arial"/>
              <w:sz w:val="18"/>
              <w:szCs w:val="18"/>
            </w:rPr>
          </w:pPr>
        </w:p>
      </w:tc>
      <w:tc>
        <w:tcPr>
          <w:tcW w:w="2273" w:type="dxa"/>
        </w:tcPr>
        <w:p w14:paraId="7D2D4FFB" w14:textId="77777777" w:rsidR="00B064E2" w:rsidRPr="007C4BD5" w:rsidRDefault="00B064E2" w:rsidP="00AE49DD">
          <w:pPr>
            <w:spacing w:before="60"/>
            <w:jc w:val="right"/>
            <w:rPr>
              <w:rFonts w:ascii="Arial" w:hAnsi="Arial" w:cs="Arial"/>
              <w:sz w:val="18"/>
              <w:szCs w:val="18"/>
            </w:rPr>
          </w:pPr>
          <w:r>
            <w:rPr>
              <w:rFonts w:ascii="Arial" w:hAnsi="Arial" w:cs="Arial"/>
              <w:sz w:val="18"/>
              <w:szCs w:val="18"/>
            </w:rPr>
            <w:t>Schedule 2</w:t>
          </w:r>
        </w:p>
      </w:tc>
    </w:tr>
    <w:tr w:rsidR="00B064E2" w:rsidRPr="007C4BD5" w14:paraId="62721AF8" w14:textId="77777777" w:rsidTr="00394A92">
      <w:tc>
        <w:tcPr>
          <w:tcW w:w="6658" w:type="dxa"/>
          <w:tcBorders>
            <w:bottom w:val="single" w:sz="4" w:space="0" w:color="auto"/>
          </w:tcBorders>
        </w:tcPr>
        <w:p w14:paraId="2B3A2894" w14:textId="77777777" w:rsidR="00B064E2" w:rsidRPr="007C4BD5" w:rsidRDefault="00B064E2" w:rsidP="00AE49DD">
          <w:pPr>
            <w:spacing w:before="60"/>
            <w:jc w:val="right"/>
            <w:rPr>
              <w:rFonts w:ascii="Arial" w:hAnsi="Arial" w:cs="Arial"/>
              <w:sz w:val="18"/>
              <w:szCs w:val="18"/>
            </w:rPr>
          </w:pPr>
        </w:p>
      </w:tc>
      <w:tc>
        <w:tcPr>
          <w:tcW w:w="2273" w:type="dxa"/>
          <w:tcBorders>
            <w:bottom w:val="single" w:sz="4" w:space="0" w:color="auto"/>
          </w:tcBorders>
        </w:tcPr>
        <w:p w14:paraId="713391ED" w14:textId="77777777" w:rsidR="00B064E2" w:rsidRPr="007C4BD5" w:rsidRDefault="00B064E2">
          <w:pPr>
            <w:spacing w:before="60"/>
            <w:jc w:val="right"/>
            <w:rPr>
              <w:rFonts w:ascii="Arial" w:hAnsi="Arial" w:cs="Arial"/>
              <w:sz w:val="18"/>
              <w:szCs w:val="18"/>
            </w:rPr>
          </w:pPr>
          <w:r>
            <w:rPr>
              <w:rFonts w:ascii="Arial" w:hAnsi="Arial" w:cs="Arial"/>
              <w:sz w:val="18"/>
              <w:szCs w:val="18"/>
            </w:rPr>
            <w:t>Part 2</w:t>
          </w:r>
        </w:p>
      </w:tc>
    </w:tr>
  </w:tbl>
  <w:p w14:paraId="4E818F42" w14:textId="77777777" w:rsidR="00B064E2" w:rsidRPr="00394A92" w:rsidRDefault="00B064E2" w:rsidP="00394A9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2C351A8A" w14:textId="77777777" w:rsidTr="00394A92">
      <w:tc>
        <w:tcPr>
          <w:tcW w:w="6658" w:type="dxa"/>
        </w:tcPr>
        <w:p w14:paraId="4ED46792" w14:textId="77777777" w:rsidR="00B064E2" w:rsidRPr="007C4BD5" w:rsidRDefault="00B064E2" w:rsidP="00394A92">
          <w:pPr>
            <w:spacing w:before="60"/>
            <w:ind w:right="180"/>
            <w:jc w:val="right"/>
            <w:rPr>
              <w:rFonts w:ascii="Arial" w:hAnsi="Arial" w:cs="Arial"/>
              <w:sz w:val="18"/>
              <w:szCs w:val="18"/>
            </w:rPr>
          </w:pPr>
        </w:p>
      </w:tc>
      <w:tc>
        <w:tcPr>
          <w:tcW w:w="2273" w:type="dxa"/>
        </w:tcPr>
        <w:p w14:paraId="459625CE"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2</w:t>
          </w:r>
        </w:p>
      </w:tc>
    </w:tr>
    <w:tr w:rsidR="00B064E2" w:rsidRPr="007C4BD5" w14:paraId="1725EB06" w14:textId="77777777" w:rsidTr="00394A92">
      <w:tc>
        <w:tcPr>
          <w:tcW w:w="6658" w:type="dxa"/>
          <w:tcBorders>
            <w:bottom w:val="single" w:sz="4" w:space="0" w:color="auto"/>
          </w:tcBorders>
        </w:tcPr>
        <w:p w14:paraId="0C47FDA6"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40DA70CB" w14:textId="77777777" w:rsidR="00B064E2" w:rsidRPr="007C4BD5" w:rsidRDefault="00B064E2">
          <w:pPr>
            <w:spacing w:before="60"/>
            <w:jc w:val="right"/>
            <w:rPr>
              <w:rFonts w:ascii="Arial" w:hAnsi="Arial" w:cs="Arial"/>
              <w:sz w:val="18"/>
              <w:szCs w:val="18"/>
            </w:rPr>
          </w:pPr>
          <w:r>
            <w:rPr>
              <w:rFonts w:ascii="Arial" w:hAnsi="Arial" w:cs="Arial"/>
              <w:sz w:val="18"/>
              <w:szCs w:val="18"/>
            </w:rPr>
            <w:t>Part 2</w:t>
          </w:r>
        </w:p>
      </w:tc>
    </w:tr>
  </w:tbl>
  <w:p w14:paraId="24B5FF67" w14:textId="77777777" w:rsidR="00B064E2" w:rsidRPr="00F42716" w:rsidRDefault="00B064E2" w:rsidP="00394A9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4D7E7EEF" w14:textId="77777777" w:rsidTr="00394A92">
      <w:tc>
        <w:tcPr>
          <w:tcW w:w="6658" w:type="dxa"/>
        </w:tcPr>
        <w:p w14:paraId="13620AF1" w14:textId="77777777" w:rsidR="00B064E2" w:rsidRPr="007C4BD5" w:rsidRDefault="00B064E2" w:rsidP="00AE49DD">
          <w:pPr>
            <w:spacing w:before="60"/>
            <w:jc w:val="right"/>
            <w:rPr>
              <w:rFonts w:ascii="Arial" w:hAnsi="Arial" w:cs="Arial"/>
              <w:sz w:val="18"/>
              <w:szCs w:val="18"/>
            </w:rPr>
          </w:pPr>
        </w:p>
      </w:tc>
      <w:tc>
        <w:tcPr>
          <w:tcW w:w="2273" w:type="dxa"/>
        </w:tcPr>
        <w:p w14:paraId="334A8935" w14:textId="77777777" w:rsidR="00B064E2" w:rsidRPr="007C4BD5" w:rsidRDefault="00B064E2" w:rsidP="00AE49DD">
          <w:pPr>
            <w:spacing w:before="60"/>
            <w:jc w:val="right"/>
            <w:rPr>
              <w:rFonts w:ascii="Arial" w:hAnsi="Arial" w:cs="Arial"/>
              <w:sz w:val="18"/>
              <w:szCs w:val="18"/>
            </w:rPr>
          </w:pPr>
          <w:r>
            <w:rPr>
              <w:rFonts w:ascii="Arial" w:hAnsi="Arial" w:cs="Arial"/>
              <w:sz w:val="18"/>
              <w:szCs w:val="18"/>
            </w:rPr>
            <w:t>Schedule 2</w:t>
          </w:r>
        </w:p>
      </w:tc>
    </w:tr>
    <w:tr w:rsidR="00B064E2" w:rsidRPr="007C4BD5" w14:paraId="2ABD0DA3" w14:textId="77777777" w:rsidTr="00394A92">
      <w:tc>
        <w:tcPr>
          <w:tcW w:w="6658" w:type="dxa"/>
          <w:tcBorders>
            <w:bottom w:val="single" w:sz="4" w:space="0" w:color="auto"/>
          </w:tcBorders>
        </w:tcPr>
        <w:p w14:paraId="08D87803" w14:textId="77777777" w:rsidR="00B064E2" w:rsidRPr="007C4BD5" w:rsidRDefault="00B064E2" w:rsidP="00AE49DD">
          <w:pPr>
            <w:spacing w:before="60"/>
            <w:jc w:val="right"/>
            <w:rPr>
              <w:rFonts w:ascii="Arial" w:hAnsi="Arial" w:cs="Arial"/>
              <w:sz w:val="18"/>
              <w:szCs w:val="18"/>
            </w:rPr>
          </w:pPr>
        </w:p>
      </w:tc>
      <w:tc>
        <w:tcPr>
          <w:tcW w:w="2273" w:type="dxa"/>
          <w:tcBorders>
            <w:bottom w:val="single" w:sz="4" w:space="0" w:color="auto"/>
          </w:tcBorders>
        </w:tcPr>
        <w:p w14:paraId="7380AEC1" w14:textId="77777777" w:rsidR="00B064E2" w:rsidRPr="007C4BD5" w:rsidRDefault="00B064E2">
          <w:pPr>
            <w:spacing w:before="60"/>
            <w:jc w:val="right"/>
            <w:rPr>
              <w:rFonts w:ascii="Arial" w:hAnsi="Arial" w:cs="Arial"/>
              <w:sz w:val="18"/>
              <w:szCs w:val="18"/>
            </w:rPr>
          </w:pPr>
          <w:r>
            <w:rPr>
              <w:rFonts w:ascii="Arial" w:hAnsi="Arial" w:cs="Arial"/>
              <w:sz w:val="18"/>
              <w:szCs w:val="18"/>
            </w:rPr>
            <w:t>Part 3</w:t>
          </w:r>
        </w:p>
      </w:tc>
    </w:tr>
  </w:tbl>
  <w:p w14:paraId="31C0F2DE" w14:textId="77777777" w:rsidR="00B064E2" w:rsidRPr="00394A92" w:rsidRDefault="00B064E2" w:rsidP="00394A9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3016EB30" w14:textId="77777777" w:rsidTr="00394A92">
      <w:tc>
        <w:tcPr>
          <w:tcW w:w="6658" w:type="dxa"/>
        </w:tcPr>
        <w:p w14:paraId="6371211C" w14:textId="77777777" w:rsidR="00B064E2" w:rsidRPr="007C4BD5" w:rsidRDefault="00B064E2" w:rsidP="00394A92">
          <w:pPr>
            <w:spacing w:before="60"/>
            <w:ind w:right="180"/>
            <w:jc w:val="right"/>
            <w:rPr>
              <w:rFonts w:ascii="Arial" w:hAnsi="Arial" w:cs="Arial"/>
              <w:sz w:val="18"/>
              <w:szCs w:val="18"/>
            </w:rPr>
          </w:pPr>
        </w:p>
      </w:tc>
      <w:tc>
        <w:tcPr>
          <w:tcW w:w="2273" w:type="dxa"/>
        </w:tcPr>
        <w:p w14:paraId="06100831"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2</w:t>
          </w:r>
        </w:p>
      </w:tc>
    </w:tr>
    <w:tr w:rsidR="00B064E2" w:rsidRPr="007C4BD5" w14:paraId="28029E2A" w14:textId="77777777" w:rsidTr="00394A92">
      <w:tc>
        <w:tcPr>
          <w:tcW w:w="6658" w:type="dxa"/>
          <w:tcBorders>
            <w:bottom w:val="single" w:sz="4" w:space="0" w:color="auto"/>
          </w:tcBorders>
        </w:tcPr>
        <w:p w14:paraId="7A494A6E"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68B94E6D" w14:textId="77777777" w:rsidR="00B064E2" w:rsidRPr="007C4BD5" w:rsidRDefault="00B064E2">
          <w:pPr>
            <w:spacing w:before="60"/>
            <w:jc w:val="right"/>
            <w:rPr>
              <w:rFonts w:ascii="Arial" w:hAnsi="Arial" w:cs="Arial"/>
              <w:sz w:val="18"/>
              <w:szCs w:val="18"/>
            </w:rPr>
          </w:pPr>
          <w:r>
            <w:rPr>
              <w:rFonts w:ascii="Arial" w:hAnsi="Arial" w:cs="Arial"/>
              <w:sz w:val="18"/>
              <w:szCs w:val="18"/>
            </w:rPr>
            <w:t>Part 3</w:t>
          </w:r>
        </w:p>
      </w:tc>
    </w:tr>
  </w:tbl>
  <w:p w14:paraId="077A80B0" w14:textId="77777777" w:rsidR="00B064E2" w:rsidRPr="00F42716" w:rsidRDefault="00B064E2" w:rsidP="00394A9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37A20852" w14:textId="77777777" w:rsidTr="00394A92">
      <w:tc>
        <w:tcPr>
          <w:tcW w:w="6658" w:type="dxa"/>
        </w:tcPr>
        <w:p w14:paraId="1228B9B4" w14:textId="77777777" w:rsidR="00B064E2" w:rsidRPr="007C4BD5" w:rsidRDefault="00B064E2" w:rsidP="00AE49DD">
          <w:pPr>
            <w:spacing w:before="60"/>
            <w:jc w:val="right"/>
            <w:rPr>
              <w:rFonts w:ascii="Arial" w:hAnsi="Arial" w:cs="Arial"/>
              <w:sz w:val="18"/>
              <w:szCs w:val="18"/>
            </w:rPr>
          </w:pPr>
        </w:p>
      </w:tc>
      <w:tc>
        <w:tcPr>
          <w:tcW w:w="2273" w:type="dxa"/>
        </w:tcPr>
        <w:p w14:paraId="3F68EEE8" w14:textId="77777777" w:rsidR="00B064E2" w:rsidRPr="007C4BD5" w:rsidRDefault="00B064E2" w:rsidP="00AE49DD">
          <w:pPr>
            <w:spacing w:before="60"/>
            <w:jc w:val="right"/>
            <w:rPr>
              <w:rFonts w:ascii="Arial" w:hAnsi="Arial" w:cs="Arial"/>
              <w:sz w:val="18"/>
              <w:szCs w:val="18"/>
            </w:rPr>
          </w:pPr>
          <w:r>
            <w:rPr>
              <w:rFonts w:ascii="Arial" w:hAnsi="Arial" w:cs="Arial"/>
              <w:sz w:val="18"/>
              <w:szCs w:val="18"/>
            </w:rPr>
            <w:t>Schedule 2</w:t>
          </w:r>
        </w:p>
      </w:tc>
    </w:tr>
    <w:tr w:rsidR="00B064E2" w:rsidRPr="007C4BD5" w14:paraId="17064B54" w14:textId="77777777" w:rsidTr="00394A92">
      <w:tc>
        <w:tcPr>
          <w:tcW w:w="6658" w:type="dxa"/>
          <w:tcBorders>
            <w:bottom w:val="single" w:sz="4" w:space="0" w:color="auto"/>
          </w:tcBorders>
        </w:tcPr>
        <w:p w14:paraId="5E25FF43" w14:textId="77777777" w:rsidR="00B064E2" w:rsidRPr="007C4BD5" w:rsidRDefault="00B064E2" w:rsidP="00AE49DD">
          <w:pPr>
            <w:spacing w:before="60"/>
            <w:jc w:val="right"/>
            <w:rPr>
              <w:rFonts w:ascii="Arial" w:hAnsi="Arial" w:cs="Arial"/>
              <w:sz w:val="18"/>
              <w:szCs w:val="18"/>
            </w:rPr>
          </w:pPr>
        </w:p>
      </w:tc>
      <w:tc>
        <w:tcPr>
          <w:tcW w:w="2273" w:type="dxa"/>
          <w:tcBorders>
            <w:bottom w:val="single" w:sz="4" w:space="0" w:color="auto"/>
          </w:tcBorders>
        </w:tcPr>
        <w:p w14:paraId="72BEA67F" w14:textId="77777777" w:rsidR="00B064E2" w:rsidRPr="007C4BD5" w:rsidRDefault="00B064E2">
          <w:pPr>
            <w:spacing w:before="60"/>
            <w:jc w:val="right"/>
            <w:rPr>
              <w:rFonts w:ascii="Arial" w:hAnsi="Arial" w:cs="Arial"/>
              <w:sz w:val="18"/>
              <w:szCs w:val="18"/>
            </w:rPr>
          </w:pPr>
          <w:r>
            <w:rPr>
              <w:rFonts w:ascii="Arial" w:hAnsi="Arial" w:cs="Arial"/>
              <w:sz w:val="18"/>
              <w:szCs w:val="18"/>
            </w:rPr>
            <w:t>Part 4</w:t>
          </w:r>
        </w:p>
      </w:tc>
    </w:tr>
  </w:tbl>
  <w:p w14:paraId="67848C49" w14:textId="77777777" w:rsidR="00B064E2" w:rsidRPr="00394A92" w:rsidRDefault="00B064E2" w:rsidP="00394A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693A" w14:textId="77777777" w:rsidR="00A971EB" w:rsidRDefault="00A971E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090B5C4E" w14:textId="77777777" w:rsidTr="00394A92">
      <w:tc>
        <w:tcPr>
          <w:tcW w:w="6658" w:type="dxa"/>
        </w:tcPr>
        <w:p w14:paraId="15A3D57F" w14:textId="77777777" w:rsidR="00B064E2" w:rsidRPr="007C4BD5" w:rsidRDefault="00B064E2" w:rsidP="00394A92">
          <w:pPr>
            <w:spacing w:before="60"/>
            <w:ind w:right="180"/>
            <w:jc w:val="right"/>
            <w:rPr>
              <w:rFonts w:ascii="Arial" w:hAnsi="Arial" w:cs="Arial"/>
              <w:sz w:val="18"/>
              <w:szCs w:val="18"/>
            </w:rPr>
          </w:pPr>
        </w:p>
      </w:tc>
      <w:tc>
        <w:tcPr>
          <w:tcW w:w="2273" w:type="dxa"/>
        </w:tcPr>
        <w:p w14:paraId="4942217C"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2</w:t>
          </w:r>
        </w:p>
      </w:tc>
    </w:tr>
    <w:tr w:rsidR="00B064E2" w:rsidRPr="007C4BD5" w14:paraId="51C784DC" w14:textId="77777777" w:rsidTr="00394A92">
      <w:tc>
        <w:tcPr>
          <w:tcW w:w="6658" w:type="dxa"/>
          <w:tcBorders>
            <w:bottom w:val="single" w:sz="4" w:space="0" w:color="auto"/>
          </w:tcBorders>
        </w:tcPr>
        <w:p w14:paraId="13E0D00A" w14:textId="77777777" w:rsidR="00B064E2" w:rsidRPr="007C4BD5" w:rsidRDefault="00B064E2" w:rsidP="00394A92">
          <w:pPr>
            <w:spacing w:before="60"/>
            <w:ind w:right="90"/>
            <w:jc w:val="right"/>
            <w:rPr>
              <w:rFonts w:ascii="Arial" w:hAnsi="Arial" w:cs="Arial"/>
              <w:sz w:val="18"/>
              <w:szCs w:val="18"/>
            </w:rPr>
          </w:pPr>
        </w:p>
      </w:tc>
      <w:tc>
        <w:tcPr>
          <w:tcW w:w="2273" w:type="dxa"/>
          <w:tcBorders>
            <w:bottom w:val="single" w:sz="4" w:space="0" w:color="auto"/>
          </w:tcBorders>
        </w:tcPr>
        <w:p w14:paraId="3299CFD9" w14:textId="77777777" w:rsidR="00B064E2" w:rsidRPr="007C4BD5" w:rsidRDefault="00B064E2">
          <w:pPr>
            <w:spacing w:before="60"/>
            <w:jc w:val="right"/>
            <w:rPr>
              <w:rFonts w:ascii="Arial" w:hAnsi="Arial" w:cs="Arial"/>
              <w:sz w:val="18"/>
              <w:szCs w:val="18"/>
            </w:rPr>
          </w:pPr>
          <w:r>
            <w:rPr>
              <w:rFonts w:ascii="Arial" w:hAnsi="Arial" w:cs="Arial"/>
              <w:sz w:val="18"/>
              <w:szCs w:val="18"/>
            </w:rPr>
            <w:t>Part 4</w:t>
          </w:r>
        </w:p>
      </w:tc>
    </w:tr>
  </w:tbl>
  <w:p w14:paraId="6E40BB45" w14:textId="77777777" w:rsidR="00B064E2" w:rsidRPr="00F42716" w:rsidRDefault="00B064E2" w:rsidP="00394A9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513E4405" w14:textId="77777777" w:rsidTr="00394A92">
      <w:tc>
        <w:tcPr>
          <w:tcW w:w="6658" w:type="dxa"/>
        </w:tcPr>
        <w:p w14:paraId="45ABE170" w14:textId="77777777" w:rsidR="00B064E2" w:rsidRPr="007C4BD5" w:rsidRDefault="00B064E2" w:rsidP="00AE49DD">
          <w:pPr>
            <w:spacing w:before="60"/>
            <w:jc w:val="right"/>
            <w:rPr>
              <w:rFonts w:ascii="Arial" w:hAnsi="Arial" w:cs="Arial"/>
              <w:sz w:val="18"/>
              <w:szCs w:val="18"/>
            </w:rPr>
          </w:pPr>
        </w:p>
      </w:tc>
      <w:tc>
        <w:tcPr>
          <w:tcW w:w="2273" w:type="dxa"/>
        </w:tcPr>
        <w:p w14:paraId="6DF453C3" w14:textId="77777777" w:rsidR="00B064E2" w:rsidRPr="007C4BD5" w:rsidRDefault="00B064E2">
          <w:pPr>
            <w:spacing w:before="60"/>
            <w:jc w:val="right"/>
            <w:rPr>
              <w:rFonts w:ascii="Arial" w:hAnsi="Arial" w:cs="Arial"/>
              <w:sz w:val="18"/>
              <w:szCs w:val="18"/>
            </w:rPr>
          </w:pPr>
          <w:r>
            <w:rPr>
              <w:rFonts w:ascii="Arial" w:hAnsi="Arial" w:cs="Arial"/>
              <w:sz w:val="18"/>
              <w:szCs w:val="18"/>
            </w:rPr>
            <w:t>Schedule 3</w:t>
          </w:r>
        </w:p>
      </w:tc>
    </w:tr>
    <w:tr w:rsidR="00B064E2" w:rsidRPr="007C4BD5" w14:paraId="7147F1DE" w14:textId="77777777" w:rsidTr="00394A92">
      <w:tc>
        <w:tcPr>
          <w:tcW w:w="6658" w:type="dxa"/>
          <w:tcBorders>
            <w:bottom w:val="single" w:sz="4" w:space="0" w:color="auto"/>
          </w:tcBorders>
        </w:tcPr>
        <w:p w14:paraId="5CC4481C" w14:textId="77777777" w:rsidR="00B064E2" w:rsidRPr="007C4BD5" w:rsidRDefault="00B064E2" w:rsidP="00AE49DD">
          <w:pPr>
            <w:spacing w:before="60"/>
            <w:jc w:val="right"/>
            <w:rPr>
              <w:rFonts w:ascii="Arial" w:hAnsi="Arial" w:cs="Arial"/>
              <w:sz w:val="18"/>
              <w:szCs w:val="18"/>
            </w:rPr>
          </w:pPr>
        </w:p>
      </w:tc>
      <w:tc>
        <w:tcPr>
          <w:tcW w:w="2273" w:type="dxa"/>
          <w:tcBorders>
            <w:bottom w:val="single" w:sz="4" w:space="0" w:color="auto"/>
          </w:tcBorders>
        </w:tcPr>
        <w:p w14:paraId="710F4145" w14:textId="77777777" w:rsidR="00B064E2" w:rsidRPr="007C4BD5" w:rsidRDefault="00B064E2">
          <w:pPr>
            <w:spacing w:before="60"/>
            <w:jc w:val="right"/>
            <w:rPr>
              <w:rFonts w:ascii="Arial" w:hAnsi="Arial" w:cs="Arial"/>
              <w:sz w:val="18"/>
              <w:szCs w:val="18"/>
            </w:rPr>
          </w:pPr>
        </w:p>
      </w:tc>
    </w:tr>
  </w:tbl>
  <w:p w14:paraId="7016D0F3" w14:textId="77777777" w:rsidR="00B064E2" w:rsidRPr="00394A92" w:rsidRDefault="00B064E2" w:rsidP="00394A9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989"/>
    </w:tblGrid>
    <w:tr w:rsidR="00B064E2" w:rsidRPr="007C4BD5" w14:paraId="0BACF958" w14:textId="77777777" w:rsidTr="00394A92">
      <w:tc>
        <w:tcPr>
          <w:tcW w:w="6658" w:type="dxa"/>
        </w:tcPr>
        <w:p w14:paraId="59092C4B" w14:textId="77777777" w:rsidR="00B064E2" w:rsidRPr="007C4BD5" w:rsidRDefault="00B064E2" w:rsidP="00394A92">
          <w:pPr>
            <w:spacing w:before="60"/>
            <w:ind w:right="180"/>
            <w:jc w:val="right"/>
            <w:rPr>
              <w:rFonts w:ascii="Arial" w:hAnsi="Arial" w:cs="Arial"/>
              <w:sz w:val="18"/>
              <w:szCs w:val="18"/>
            </w:rPr>
          </w:pPr>
        </w:p>
      </w:tc>
      <w:tc>
        <w:tcPr>
          <w:tcW w:w="1989" w:type="dxa"/>
        </w:tcPr>
        <w:p w14:paraId="4FF52C2F" w14:textId="77777777" w:rsidR="00B064E2" w:rsidRPr="007C4BD5" w:rsidRDefault="00B064E2">
          <w:pPr>
            <w:spacing w:before="60"/>
            <w:jc w:val="right"/>
            <w:rPr>
              <w:rFonts w:ascii="Arial" w:hAnsi="Arial" w:cs="Arial"/>
              <w:sz w:val="18"/>
              <w:szCs w:val="18"/>
            </w:rPr>
          </w:pPr>
          <w:r>
            <w:rPr>
              <w:rFonts w:ascii="Arial" w:hAnsi="Arial" w:cs="Arial"/>
              <w:sz w:val="18"/>
              <w:szCs w:val="18"/>
            </w:rPr>
            <w:t>Endnotes</w:t>
          </w:r>
        </w:p>
      </w:tc>
    </w:tr>
    <w:tr w:rsidR="00B064E2" w:rsidRPr="007C4BD5" w14:paraId="2C509246" w14:textId="77777777" w:rsidTr="00394A92">
      <w:tc>
        <w:tcPr>
          <w:tcW w:w="6658" w:type="dxa"/>
          <w:tcBorders>
            <w:bottom w:val="single" w:sz="4" w:space="0" w:color="auto"/>
          </w:tcBorders>
        </w:tcPr>
        <w:p w14:paraId="05E65886" w14:textId="77777777" w:rsidR="00B064E2" w:rsidRPr="007C4BD5" w:rsidRDefault="00B064E2" w:rsidP="00394A92">
          <w:pPr>
            <w:spacing w:before="60"/>
            <w:ind w:right="90"/>
            <w:jc w:val="right"/>
            <w:rPr>
              <w:rFonts w:ascii="Arial" w:hAnsi="Arial" w:cs="Arial"/>
              <w:sz w:val="18"/>
              <w:szCs w:val="18"/>
            </w:rPr>
          </w:pPr>
        </w:p>
      </w:tc>
      <w:tc>
        <w:tcPr>
          <w:tcW w:w="1989" w:type="dxa"/>
          <w:tcBorders>
            <w:bottom w:val="single" w:sz="4" w:space="0" w:color="auto"/>
          </w:tcBorders>
        </w:tcPr>
        <w:p w14:paraId="70DEBEF4" w14:textId="77777777" w:rsidR="00B064E2" w:rsidRPr="007C4BD5" w:rsidRDefault="00B064E2">
          <w:pPr>
            <w:spacing w:before="60"/>
            <w:jc w:val="right"/>
            <w:rPr>
              <w:rFonts w:ascii="Arial" w:hAnsi="Arial" w:cs="Arial"/>
              <w:sz w:val="18"/>
              <w:szCs w:val="18"/>
            </w:rPr>
          </w:pPr>
        </w:p>
      </w:tc>
    </w:tr>
  </w:tbl>
  <w:p w14:paraId="2A08562E" w14:textId="77777777" w:rsidR="00B064E2" w:rsidRPr="00F42716" w:rsidRDefault="00B064E2" w:rsidP="00394A9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9F27EF" w:rsidRPr="007C4BD5" w14:paraId="1D203637" w14:textId="77777777" w:rsidTr="00394A92">
      <w:tc>
        <w:tcPr>
          <w:tcW w:w="6658" w:type="dxa"/>
        </w:tcPr>
        <w:p w14:paraId="105FB69B" w14:textId="77777777" w:rsidR="009F27EF" w:rsidRPr="007C4BD5" w:rsidRDefault="009F27EF" w:rsidP="00AE49DD">
          <w:pPr>
            <w:spacing w:before="60"/>
            <w:jc w:val="right"/>
            <w:rPr>
              <w:rFonts w:ascii="Arial" w:hAnsi="Arial" w:cs="Arial"/>
              <w:sz w:val="18"/>
              <w:szCs w:val="18"/>
            </w:rPr>
          </w:pPr>
        </w:p>
      </w:tc>
      <w:tc>
        <w:tcPr>
          <w:tcW w:w="2273" w:type="dxa"/>
        </w:tcPr>
        <w:p w14:paraId="42ED1A8C" w14:textId="62CE21AD" w:rsidR="009F27EF" w:rsidRPr="007C4BD5" w:rsidRDefault="009F27EF">
          <w:pPr>
            <w:spacing w:before="60"/>
            <w:jc w:val="right"/>
            <w:rPr>
              <w:rFonts w:ascii="Arial" w:hAnsi="Arial" w:cs="Arial"/>
              <w:sz w:val="18"/>
              <w:szCs w:val="18"/>
            </w:rPr>
          </w:pPr>
          <w:r>
            <w:rPr>
              <w:rFonts w:ascii="Arial" w:hAnsi="Arial" w:cs="Arial"/>
              <w:sz w:val="18"/>
              <w:szCs w:val="18"/>
            </w:rPr>
            <w:t>Endnotes</w:t>
          </w:r>
        </w:p>
      </w:tc>
    </w:tr>
    <w:tr w:rsidR="009F27EF" w:rsidRPr="007C4BD5" w14:paraId="72FE888F" w14:textId="77777777" w:rsidTr="00394A92">
      <w:tc>
        <w:tcPr>
          <w:tcW w:w="6658" w:type="dxa"/>
          <w:tcBorders>
            <w:bottom w:val="single" w:sz="4" w:space="0" w:color="auto"/>
          </w:tcBorders>
        </w:tcPr>
        <w:p w14:paraId="77CCAF26" w14:textId="77777777" w:rsidR="009F27EF" w:rsidRPr="007C4BD5" w:rsidRDefault="009F27EF" w:rsidP="00AE49DD">
          <w:pPr>
            <w:spacing w:before="60"/>
            <w:jc w:val="right"/>
            <w:rPr>
              <w:rFonts w:ascii="Arial" w:hAnsi="Arial" w:cs="Arial"/>
              <w:sz w:val="18"/>
              <w:szCs w:val="18"/>
            </w:rPr>
          </w:pPr>
        </w:p>
      </w:tc>
      <w:tc>
        <w:tcPr>
          <w:tcW w:w="2273" w:type="dxa"/>
          <w:tcBorders>
            <w:bottom w:val="single" w:sz="4" w:space="0" w:color="auto"/>
          </w:tcBorders>
        </w:tcPr>
        <w:p w14:paraId="0268367A" w14:textId="77777777" w:rsidR="009F27EF" w:rsidRPr="007C4BD5" w:rsidRDefault="009F27EF">
          <w:pPr>
            <w:spacing w:before="60"/>
            <w:jc w:val="right"/>
            <w:rPr>
              <w:rFonts w:ascii="Arial" w:hAnsi="Arial" w:cs="Arial"/>
              <w:sz w:val="18"/>
              <w:szCs w:val="18"/>
            </w:rPr>
          </w:pPr>
        </w:p>
      </w:tc>
    </w:tr>
  </w:tbl>
  <w:p w14:paraId="29C9D688" w14:textId="77777777" w:rsidR="009F27EF" w:rsidRPr="00394A92" w:rsidRDefault="009F27EF" w:rsidP="00394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AC9A" w14:textId="77777777" w:rsidR="00A971EB" w:rsidRDefault="00A971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6D117BDE" w14:textId="77777777" w:rsidTr="00EF700A">
      <w:tc>
        <w:tcPr>
          <w:tcW w:w="6658" w:type="dxa"/>
        </w:tcPr>
        <w:p w14:paraId="6F5BAD6A" w14:textId="66B4770C"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926EA7" w:rsidRPr="00926EA7">
            <w:rPr>
              <w:rFonts w:ascii="Arial" w:hAnsi="Arial" w:cs="Arial"/>
              <w:bCs/>
              <w:noProof/>
              <w:sz w:val="18"/>
              <w:szCs w:val="18"/>
              <w:lang w:val="en-US"/>
            </w:rPr>
            <w:t>Preliminary</w:t>
          </w:r>
          <w:r w:rsidRPr="007C4BD5">
            <w:rPr>
              <w:rFonts w:ascii="Arial" w:hAnsi="Arial" w:cs="Arial"/>
              <w:sz w:val="18"/>
              <w:szCs w:val="18"/>
            </w:rPr>
            <w:fldChar w:fldCharType="end"/>
          </w:r>
        </w:p>
      </w:tc>
      <w:tc>
        <w:tcPr>
          <w:tcW w:w="2273" w:type="dxa"/>
        </w:tcPr>
        <w:p w14:paraId="2B18AF80" w14:textId="4A347289"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926EA7">
            <w:rPr>
              <w:rFonts w:ascii="Arial" w:hAnsi="Arial" w:cs="Arial"/>
              <w:noProof/>
              <w:sz w:val="18"/>
              <w:szCs w:val="18"/>
            </w:rPr>
            <w:t>Part 1</w:t>
          </w:r>
          <w:r w:rsidRPr="007C4BD5">
            <w:rPr>
              <w:rFonts w:ascii="Arial" w:hAnsi="Arial" w:cs="Arial"/>
              <w:sz w:val="18"/>
              <w:szCs w:val="18"/>
            </w:rPr>
            <w:fldChar w:fldCharType="end"/>
          </w:r>
        </w:p>
      </w:tc>
    </w:tr>
    <w:tr w:rsidR="00B064E2" w:rsidRPr="007C4BD5" w14:paraId="6C6866E0" w14:textId="77777777" w:rsidTr="00EF700A">
      <w:tc>
        <w:tcPr>
          <w:tcW w:w="6658" w:type="dxa"/>
          <w:tcBorders>
            <w:bottom w:val="single" w:sz="4" w:space="0" w:color="auto"/>
          </w:tcBorders>
        </w:tcPr>
        <w:p w14:paraId="52C9E098" w14:textId="77777777" w:rsidR="00B064E2" w:rsidRPr="007C4BD5" w:rsidRDefault="00B064E2" w:rsidP="00AF564D">
          <w:pPr>
            <w:spacing w:before="60"/>
            <w:jc w:val="right"/>
            <w:rPr>
              <w:rFonts w:ascii="Arial" w:hAnsi="Arial" w:cs="Arial"/>
              <w:sz w:val="18"/>
              <w:szCs w:val="18"/>
            </w:rPr>
          </w:pPr>
        </w:p>
      </w:tc>
      <w:tc>
        <w:tcPr>
          <w:tcW w:w="2273" w:type="dxa"/>
          <w:tcBorders>
            <w:bottom w:val="single" w:sz="4" w:space="0" w:color="auto"/>
          </w:tcBorders>
        </w:tcPr>
        <w:p w14:paraId="25BA0541" w14:textId="759A1EFA" w:rsidR="00B064E2" w:rsidRPr="007C4BD5" w:rsidRDefault="00B064E2" w:rsidP="00AF564D">
          <w:pPr>
            <w:spacing w:before="60"/>
            <w:jc w:val="right"/>
            <w:rPr>
              <w:rFonts w:ascii="Arial" w:hAnsi="Arial" w:cs="Arial"/>
              <w:sz w:val="18"/>
              <w:szCs w:val="18"/>
            </w:rPr>
          </w:pPr>
          <w:r>
            <w:rPr>
              <w:rFonts w:ascii="Arial" w:hAnsi="Arial" w:cs="Arial"/>
              <w:sz w:val="18"/>
              <w:szCs w:val="18"/>
            </w:rPr>
            <w:t xml:space="preserve">Section </w:t>
          </w: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926EA7">
            <w:rPr>
              <w:rFonts w:ascii="Arial" w:hAnsi="Arial" w:cs="Arial"/>
              <w:noProof/>
              <w:sz w:val="18"/>
              <w:szCs w:val="18"/>
            </w:rPr>
            <w:t>3</w:t>
          </w:r>
          <w:r w:rsidRPr="007C4BD5">
            <w:rPr>
              <w:rFonts w:ascii="Arial" w:hAnsi="Arial" w:cs="Arial"/>
              <w:sz w:val="18"/>
              <w:szCs w:val="18"/>
            </w:rPr>
            <w:fldChar w:fldCharType="end"/>
          </w:r>
        </w:p>
      </w:tc>
    </w:tr>
  </w:tbl>
  <w:p w14:paraId="7C3F9E86" w14:textId="77777777" w:rsidR="00B064E2" w:rsidRPr="00394A92" w:rsidRDefault="00B064E2" w:rsidP="00394A9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1836DC6A" w14:textId="77777777" w:rsidTr="00EF700A">
      <w:tc>
        <w:tcPr>
          <w:tcW w:w="6658" w:type="dxa"/>
        </w:tcPr>
        <w:p w14:paraId="6B7A75CF" w14:textId="4A78E5CA"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926EA7" w:rsidRPr="00926EA7">
            <w:rPr>
              <w:rFonts w:ascii="Arial" w:hAnsi="Arial" w:cs="Arial"/>
              <w:bCs/>
              <w:noProof/>
              <w:sz w:val="18"/>
              <w:szCs w:val="18"/>
              <w:lang w:val="en-US"/>
            </w:rPr>
            <w:t>Preliminary</w:t>
          </w:r>
          <w:r w:rsidRPr="007C4BD5">
            <w:rPr>
              <w:rFonts w:ascii="Arial" w:hAnsi="Arial" w:cs="Arial"/>
              <w:sz w:val="18"/>
              <w:szCs w:val="18"/>
            </w:rPr>
            <w:fldChar w:fldCharType="end"/>
          </w:r>
        </w:p>
      </w:tc>
      <w:tc>
        <w:tcPr>
          <w:tcW w:w="2273" w:type="dxa"/>
        </w:tcPr>
        <w:p w14:paraId="54067EAF" w14:textId="78A0A67C"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926EA7">
            <w:rPr>
              <w:rFonts w:ascii="Arial" w:hAnsi="Arial" w:cs="Arial"/>
              <w:noProof/>
              <w:sz w:val="18"/>
              <w:szCs w:val="18"/>
            </w:rPr>
            <w:t>Part 1</w:t>
          </w:r>
          <w:r w:rsidRPr="007C4BD5">
            <w:rPr>
              <w:rFonts w:ascii="Arial" w:hAnsi="Arial" w:cs="Arial"/>
              <w:sz w:val="18"/>
              <w:szCs w:val="18"/>
            </w:rPr>
            <w:fldChar w:fldCharType="end"/>
          </w:r>
        </w:p>
      </w:tc>
    </w:tr>
    <w:tr w:rsidR="00B064E2" w:rsidRPr="007C4BD5" w14:paraId="5764D2C8" w14:textId="77777777" w:rsidTr="00EF700A">
      <w:tc>
        <w:tcPr>
          <w:tcW w:w="6658" w:type="dxa"/>
          <w:tcBorders>
            <w:bottom w:val="single" w:sz="4" w:space="0" w:color="auto"/>
          </w:tcBorders>
        </w:tcPr>
        <w:p w14:paraId="0BB28403" w14:textId="77777777" w:rsidR="00B064E2" w:rsidRPr="007C4BD5" w:rsidRDefault="00B064E2" w:rsidP="00AF564D">
          <w:pPr>
            <w:spacing w:before="60"/>
            <w:jc w:val="right"/>
            <w:rPr>
              <w:rFonts w:ascii="Arial" w:hAnsi="Arial" w:cs="Arial"/>
              <w:sz w:val="18"/>
              <w:szCs w:val="18"/>
            </w:rPr>
          </w:pPr>
        </w:p>
      </w:tc>
      <w:tc>
        <w:tcPr>
          <w:tcW w:w="2273" w:type="dxa"/>
          <w:tcBorders>
            <w:bottom w:val="single" w:sz="4" w:space="0" w:color="auto"/>
          </w:tcBorders>
        </w:tcPr>
        <w:p w14:paraId="5A7F0EBA" w14:textId="4D922046" w:rsidR="00B064E2" w:rsidRPr="007C4BD5" w:rsidRDefault="00B064E2" w:rsidP="00AF564D">
          <w:pPr>
            <w:spacing w:before="60"/>
            <w:jc w:val="right"/>
            <w:rPr>
              <w:rFonts w:ascii="Arial" w:hAnsi="Arial" w:cs="Arial"/>
              <w:sz w:val="18"/>
              <w:szCs w:val="18"/>
            </w:rPr>
          </w:pPr>
          <w:r>
            <w:rPr>
              <w:rFonts w:ascii="Arial" w:hAnsi="Arial" w:cs="Arial"/>
              <w:sz w:val="18"/>
              <w:szCs w:val="18"/>
            </w:rPr>
            <w:t xml:space="preserve">Section </w:t>
          </w: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926EA7">
            <w:rPr>
              <w:rFonts w:ascii="Arial" w:hAnsi="Arial" w:cs="Arial"/>
              <w:noProof/>
              <w:sz w:val="18"/>
              <w:szCs w:val="18"/>
            </w:rPr>
            <w:t>1</w:t>
          </w:r>
          <w:r w:rsidRPr="007C4BD5">
            <w:rPr>
              <w:rFonts w:ascii="Arial" w:hAnsi="Arial" w:cs="Arial"/>
              <w:sz w:val="18"/>
              <w:szCs w:val="18"/>
            </w:rPr>
            <w:fldChar w:fldCharType="end"/>
          </w:r>
        </w:p>
      </w:tc>
    </w:tr>
  </w:tbl>
  <w:p w14:paraId="51F71AFF" w14:textId="77777777" w:rsidR="00B064E2" w:rsidRPr="00F42716" w:rsidRDefault="00B064E2" w:rsidP="00394A9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5C63E456" w14:textId="77777777" w:rsidTr="00EF700A">
      <w:tc>
        <w:tcPr>
          <w:tcW w:w="6658" w:type="dxa"/>
        </w:tcPr>
        <w:p w14:paraId="5877FD8F" w14:textId="360E3A40"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926EA7" w:rsidRPr="00926EA7">
            <w:rPr>
              <w:rFonts w:ascii="Arial" w:hAnsi="Arial" w:cs="Arial"/>
              <w:bCs/>
              <w:noProof/>
              <w:sz w:val="18"/>
              <w:szCs w:val="18"/>
              <w:lang w:val="en-US"/>
            </w:rPr>
            <w:t>Working</w:t>
          </w:r>
          <w:r w:rsidR="00926EA7">
            <w:rPr>
              <w:rFonts w:ascii="Arial" w:hAnsi="Arial" w:cs="Arial"/>
              <w:noProof/>
              <w:sz w:val="18"/>
              <w:szCs w:val="18"/>
            </w:rPr>
            <w:t xml:space="preserve"> out receiver licence tax</w:t>
          </w:r>
          <w:r w:rsidRPr="007C4BD5">
            <w:rPr>
              <w:rFonts w:ascii="Arial" w:hAnsi="Arial" w:cs="Arial"/>
              <w:sz w:val="18"/>
              <w:szCs w:val="18"/>
            </w:rPr>
            <w:fldChar w:fldCharType="end"/>
          </w:r>
        </w:p>
      </w:tc>
      <w:tc>
        <w:tcPr>
          <w:tcW w:w="2273" w:type="dxa"/>
        </w:tcPr>
        <w:p w14:paraId="0E47325D" w14:textId="7CA2160E"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926EA7">
            <w:rPr>
              <w:rFonts w:ascii="Arial" w:hAnsi="Arial" w:cs="Arial"/>
              <w:noProof/>
              <w:sz w:val="18"/>
              <w:szCs w:val="18"/>
            </w:rPr>
            <w:t>Part 2</w:t>
          </w:r>
          <w:r w:rsidRPr="007C4BD5">
            <w:rPr>
              <w:rFonts w:ascii="Arial" w:hAnsi="Arial" w:cs="Arial"/>
              <w:sz w:val="18"/>
              <w:szCs w:val="18"/>
            </w:rPr>
            <w:fldChar w:fldCharType="end"/>
          </w:r>
        </w:p>
      </w:tc>
    </w:tr>
    <w:tr w:rsidR="00B064E2" w:rsidRPr="007C4BD5" w14:paraId="6686146F" w14:textId="77777777" w:rsidTr="00EF700A">
      <w:tc>
        <w:tcPr>
          <w:tcW w:w="6658" w:type="dxa"/>
          <w:tcBorders>
            <w:bottom w:val="single" w:sz="4" w:space="0" w:color="auto"/>
          </w:tcBorders>
        </w:tcPr>
        <w:p w14:paraId="7F3BAD2D" w14:textId="77777777" w:rsidR="00B064E2" w:rsidRPr="007C4BD5" w:rsidRDefault="00B064E2" w:rsidP="00AF564D">
          <w:pPr>
            <w:spacing w:before="60"/>
            <w:jc w:val="right"/>
            <w:rPr>
              <w:rFonts w:ascii="Arial" w:hAnsi="Arial" w:cs="Arial"/>
              <w:sz w:val="18"/>
              <w:szCs w:val="18"/>
            </w:rPr>
          </w:pPr>
        </w:p>
      </w:tc>
      <w:tc>
        <w:tcPr>
          <w:tcW w:w="2273" w:type="dxa"/>
          <w:tcBorders>
            <w:bottom w:val="single" w:sz="4" w:space="0" w:color="auto"/>
          </w:tcBorders>
        </w:tcPr>
        <w:p w14:paraId="2F6F93CE" w14:textId="199248AD" w:rsidR="00B064E2" w:rsidRPr="007C4BD5" w:rsidRDefault="00B064E2" w:rsidP="005626C9">
          <w:pPr>
            <w:spacing w:before="60"/>
            <w:jc w:val="right"/>
            <w:rPr>
              <w:rFonts w:ascii="Arial" w:hAnsi="Arial" w:cs="Arial"/>
              <w:sz w:val="18"/>
              <w:szCs w:val="18"/>
            </w:rPr>
          </w:pPr>
          <w:r>
            <w:rPr>
              <w:rFonts w:ascii="Arial" w:hAnsi="Arial" w:cs="Arial"/>
              <w:sz w:val="18"/>
              <w:szCs w:val="18"/>
            </w:rPr>
            <w:t xml:space="preserve">Section </w:t>
          </w: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926EA7">
            <w:rPr>
              <w:rFonts w:ascii="Arial" w:hAnsi="Arial" w:cs="Arial"/>
              <w:noProof/>
              <w:sz w:val="18"/>
              <w:szCs w:val="18"/>
            </w:rPr>
            <w:t>5</w:t>
          </w:r>
          <w:r w:rsidRPr="007C4BD5">
            <w:rPr>
              <w:rFonts w:ascii="Arial" w:hAnsi="Arial" w:cs="Arial"/>
              <w:sz w:val="18"/>
              <w:szCs w:val="18"/>
            </w:rPr>
            <w:fldChar w:fldCharType="end"/>
          </w:r>
        </w:p>
      </w:tc>
    </w:tr>
  </w:tbl>
  <w:p w14:paraId="40CAD4EB" w14:textId="77777777" w:rsidR="00B064E2" w:rsidRPr="00F42716" w:rsidRDefault="00B064E2" w:rsidP="00394A9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4F752033" w14:textId="77777777" w:rsidTr="00EF700A">
      <w:tc>
        <w:tcPr>
          <w:tcW w:w="6658" w:type="dxa"/>
        </w:tcPr>
        <w:p w14:paraId="686B0390" w14:textId="2CB00E6A"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926EA7">
            <w:rPr>
              <w:rFonts w:ascii="Arial" w:hAnsi="Arial" w:cs="Arial"/>
              <w:noProof/>
              <w:sz w:val="18"/>
              <w:szCs w:val="18"/>
            </w:rPr>
            <w:t>Transitional arrangements relating to the Radiocommunications (Receiver Licence Tax) Amendment Determination 2020 (No. 1)</w:t>
          </w:r>
          <w:r w:rsidRPr="007C4BD5">
            <w:rPr>
              <w:rFonts w:ascii="Arial" w:hAnsi="Arial" w:cs="Arial"/>
              <w:sz w:val="18"/>
              <w:szCs w:val="18"/>
            </w:rPr>
            <w:fldChar w:fldCharType="end"/>
          </w:r>
        </w:p>
      </w:tc>
      <w:tc>
        <w:tcPr>
          <w:tcW w:w="2273" w:type="dxa"/>
        </w:tcPr>
        <w:p w14:paraId="6C749496" w14:textId="384BD14D"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926EA7">
            <w:rPr>
              <w:rFonts w:ascii="Arial" w:hAnsi="Arial" w:cs="Arial"/>
              <w:noProof/>
              <w:sz w:val="18"/>
              <w:szCs w:val="18"/>
            </w:rPr>
            <w:t>Part 3</w:t>
          </w:r>
          <w:r w:rsidRPr="007C4BD5">
            <w:rPr>
              <w:rFonts w:ascii="Arial" w:hAnsi="Arial" w:cs="Arial"/>
              <w:sz w:val="18"/>
              <w:szCs w:val="18"/>
            </w:rPr>
            <w:fldChar w:fldCharType="end"/>
          </w:r>
        </w:p>
      </w:tc>
    </w:tr>
    <w:tr w:rsidR="00B064E2" w:rsidRPr="007C4BD5" w14:paraId="42D5028D" w14:textId="77777777" w:rsidTr="00EF700A">
      <w:tc>
        <w:tcPr>
          <w:tcW w:w="6658" w:type="dxa"/>
          <w:tcBorders>
            <w:bottom w:val="single" w:sz="4" w:space="0" w:color="auto"/>
          </w:tcBorders>
        </w:tcPr>
        <w:p w14:paraId="5B6118F8" w14:textId="77777777" w:rsidR="00B064E2" w:rsidRPr="007C4BD5" w:rsidRDefault="00B064E2" w:rsidP="00AF564D">
          <w:pPr>
            <w:spacing w:before="60"/>
            <w:jc w:val="right"/>
            <w:rPr>
              <w:rFonts w:ascii="Arial" w:hAnsi="Arial" w:cs="Arial"/>
              <w:sz w:val="18"/>
              <w:szCs w:val="18"/>
            </w:rPr>
          </w:pPr>
        </w:p>
      </w:tc>
      <w:tc>
        <w:tcPr>
          <w:tcW w:w="2273" w:type="dxa"/>
          <w:tcBorders>
            <w:bottom w:val="single" w:sz="4" w:space="0" w:color="auto"/>
          </w:tcBorders>
        </w:tcPr>
        <w:p w14:paraId="3707D722" w14:textId="2D770E45" w:rsidR="00B064E2" w:rsidRPr="007C4BD5" w:rsidRDefault="00B064E2" w:rsidP="00AF564D">
          <w:pPr>
            <w:spacing w:before="60"/>
            <w:jc w:val="right"/>
            <w:rPr>
              <w:rFonts w:ascii="Arial" w:hAnsi="Arial" w:cs="Arial"/>
              <w:sz w:val="18"/>
              <w:szCs w:val="18"/>
            </w:rPr>
          </w:pPr>
          <w:r>
            <w:rPr>
              <w:rFonts w:ascii="Arial" w:hAnsi="Arial" w:cs="Arial"/>
              <w:sz w:val="18"/>
              <w:szCs w:val="18"/>
            </w:rPr>
            <w:t xml:space="preserve">Section </w:t>
          </w: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926EA7">
            <w:rPr>
              <w:rFonts w:ascii="Arial" w:hAnsi="Arial" w:cs="Arial"/>
              <w:noProof/>
              <w:sz w:val="18"/>
              <w:szCs w:val="18"/>
            </w:rPr>
            <w:t>8</w:t>
          </w:r>
          <w:r w:rsidRPr="007C4BD5">
            <w:rPr>
              <w:rFonts w:ascii="Arial" w:hAnsi="Arial" w:cs="Arial"/>
              <w:sz w:val="18"/>
              <w:szCs w:val="18"/>
            </w:rPr>
            <w:fldChar w:fldCharType="end"/>
          </w:r>
        </w:p>
      </w:tc>
    </w:tr>
  </w:tbl>
  <w:p w14:paraId="00CFB4D7" w14:textId="77777777" w:rsidR="00B064E2" w:rsidRPr="00394A92" w:rsidRDefault="00B064E2" w:rsidP="00394A9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273"/>
    </w:tblGrid>
    <w:tr w:rsidR="00B064E2" w:rsidRPr="007C4BD5" w14:paraId="7395D703" w14:textId="77777777" w:rsidTr="00EF700A">
      <w:tc>
        <w:tcPr>
          <w:tcW w:w="6658" w:type="dxa"/>
        </w:tcPr>
        <w:p w14:paraId="6DB348C3" w14:textId="0AD5CB88"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926EA7">
            <w:rPr>
              <w:rFonts w:ascii="Arial" w:hAnsi="Arial" w:cs="Arial"/>
              <w:noProof/>
              <w:sz w:val="18"/>
              <w:szCs w:val="18"/>
            </w:rPr>
            <w:t>Transitional arrangements relating to the Radiocommunications (Receiver Licence Tax) Amendment Determination 2020 (No. 1)</w:t>
          </w:r>
          <w:r w:rsidRPr="007C4BD5">
            <w:rPr>
              <w:rFonts w:ascii="Arial" w:hAnsi="Arial" w:cs="Arial"/>
              <w:sz w:val="18"/>
              <w:szCs w:val="18"/>
            </w:rPr>
            <w:fldChar w:fldCharType="end"/>
          </w:r>
        </w:p>
      </w:tc>
      <w:tc>
        <w:tcPr>
          <w:tcW w:w="2273" w:type="dxa"/>
        </w:tcPr>
        <w:p w14:paraId="11FB5FC6" w14:textId="2EB801D3" w:rsidR="00B064E2" w:rsidRPr="007C4BD5" w:rsidRDefault="00B064E2" w:rsidP="00AF564D">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926EA7">
            <w:rPr>
              <w:rFonts w:ascii="Arial" w:hAnsi="Arial" w:cs="Arial"/>
              <w:noProof/>
              <w:sz w:val="18"/>
              <w:szCs w:val="18"/>
            </w:rPr>
            <w:t>Part 3</w:t>
          </w:r>
          <w:r w:rsidRPr="007C4BD5">
            <w:rPr>
              <w:rFonts w:ascii="Arial" w:hAnsi="Arial" w:cs="Arial"/>
              <w:sz w:val="18"/>
              <w:szCs w:val="18"/>
            </w:rPr>
            <w:fldChar w:fldCharType="end"/>
          </w:r>
        </w:p>
      </w:tc>
    </w:tr>
    <w:tr w:rsidR="00B064E2" w:rsidRPr="007C4BD5" w14:paraId="376A088E" w14:textId="77777777" w:rsidTr="00EF700A">
      <w:tc>
        <w:tcPr>
          <w:tcW w:w="6658" w:type="dxa"/>
          <w:tcBorders>
            <w:bottom w:val="single" w:sz="4" w:space="0" w:color="auto"/>
          </w:tcBorders>
        </w:tcPr>
        <w:p w14:paraId="5666951C" w14:textId="77777777" w:rsidR="00B064E2" w:rsidRPr="007C4BD5" w:rsidRDefault="00B064E2" w:rsidP="00AF564D">
          <w:pPr>
            <w:spacing w:before="60"/>
            <w:jc w:val="right"/>
            <w:rPr>
              <w:rFonts w:ascii="Arial" w:hAnsi="Arial" w:cs="Arial"/>
              <w:sz w:val="18"/>
              <w:szCs w:val="18"/>
            </w:rPr>
          </w:pPr>
        </w:p>
      </w:tc>
      <w:tc>
        <w:tcPr>
          <w:tcW w:w="2273" w:type="dxa"/>
          <w:tcBorders>
            <w:bottom w:val="single" w:sz="4" w:space="0" w:color="auto"/>
          </w:tcBorders>
        </w:tcPr>
        <w:p w14:paraId="3873394D" w14:textId="57EBAFDC" w:rsidR="00B064E2" w:rsidRPr="007C4BD5" w:rsidRDefault="00B064E2" w:rsidP="00AF564D">
          <w:pPr>
            <w:spacing w:before="60"/>
            <w:jc w:val="right"/>
            <w:rPr>
              <w:rFonts w:ascii="Arial" w:hAnsi="Arial" w:cs="Arial"/>
              <w:sz w:val="18"/>
              <w:szCs w:val="18"/>
            </w:rPr>
          </w:pPr>
          <w:r>
            <w:rPr>
              <w:rFonts w:ascii="Arial" w:hAnsi="Arial" w:cs="Arial"/>
              <w:sz w:val="18"/>
              <w:szCs w:val="18"/>
            </w:rPr>
            <w:t xml:space="preserve">Section </w:t>
          </w: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926EA7">
            <w:rPr>
              <w:rFonts w:ascii="Arial" w:hAnsi="Arial" w:cs="Arial"/>
              <w:noProof/>
              <w:sz w:val="18"/>
              <w:szCs w:val="18"/>
            </w:rPr>
            <w:t>7</w:t>
          </w:r>
          <w:r w:rsidRPr="007C4BD5">
            <w:rPr>
              <w:rFonts w:ascii="Arial" w:hAnsi="Arial" w:cs="Arial"/>
              <w:sz w:val="18"/>
              <w:szCs w:val="18"/>
            </w:rPr>
            <w:fldChar w:fldCharType="end"/>
          </w:r>
        </w:p>
      </w:tc>
    </w:tr>
  </w:tbl>
  <w:p w14:paraId="79D6F14B" w14:textId="77777777" w:rsidR="00B064E2" w:rsidRPr="00F42716" w:rsidRDefault="00B064E2" w:rsidP="00394A9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3BAA" w14:textId="77777777" w:rsidR="00B064E2" w:rsidRDefault="00B0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0BA"/>
    <w:multiLevelType w:val="hybridMultilevel"/>
    <w:tmpl w:val="C8307B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AB72F1"/>
    <w:multiLevelType w:val="hybridMultilevel"/>
    <w:tmpl w:val="1EEA49FE"/>
    <w:lvl w:ilvl="0" w:tplc="4B2A0318">
      <w:start w:val="10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71571B"/>
    <w:multiLevelType w:val="hybridMultilevel"/>
    <w:tmpl w:val="CFDA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B246A"/>
    <w:multiLevelType w:val="hybridMultilevel"/>
    <w:tmpl w:val="A53C8BB8"/>
    <w:lvl w:ilvl="0" w:tplc="59C2C928">
      <w:start w:val="1"/>
      <w:numFmt w:val="lowerLetter"/>
      <w:lvlText w:val="(%1)"/>
      <w:lvlJc w:val="left"/>
      <w:pPr>
        <w:ind w:left="1419" w:hanging="645"/>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4" w15:restartNumberingAfterBreak="0">
    <w:nsid w:val="2C2379FD"/>
    <w:multiLevelType w:val="hybridMultilevel"/>
    <w:tmpl w:val="3FC60BA8"/>
    <w:lvl w:ilvl="0" w:tplc="B7C20AB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3452723B"/>
    <w:multiLevelType w:val="hybridMultilevel"/>
    <w:tmpl w:val="DE3C3F74"/>
    <w:lvl w:ilvl="0" w:tplc="B9DCB7E2">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6" w15:restartNumberingAfterBreak="0">
    <w:nsid w:val="3D7C76B1"/>
    <w:multiLevelType w:val="hybridMultilevel"/>
    <w:tmpl w:val="F23EC184"/>
    <w:lvl w:ilvl="0" w:tplc="24F29F32">
      <w:start w:val="1"/>
      <w:numFmt w:val="decimal"/>
      <w:lvlText w:val="(%1)"/>
      <w:lvlJc w:val="left"/>
      <w:pPr>
        <w:ind w:left="1812" w:hanging="360"/>
      </w:pPr>
      <w:rPr>
        <w:rFonts w:hint="default"/>
      </w:rPr>
    </w:lvl>
    <w:lvl w:ilvl="1" w:tplc="0C090019" w:tentative="1">
      <w:start w:val="1"/>
      <w:numFmt w:val="lowerLetter"/>
      <w:lvlText w:val="%2."/>
      <w:lvlJc w:val="left"/>
      <w:pPr>
        <w:ind w:left="2532" w:hanging="360"/>
      </w:pPr>
    </w:lvl>
    <w:lvl w:ilvl="2" w:tplc="0C09001B" w:tentative="1">
      <w:start w:val="1"/>
      <w:numFmt w:val="lowerRoman"/>
      <w:lvlText w:val="%3."/>
      <w:lvlJc w:val="right"/>
      <w:pPr>
        <w:ind w:left="3252" w:hanging="180"/>
      </w:pPr>
    </w:lvl>
    <w:lvl w:ilvl="3" w:tplc="0C09000F" w:tentative="1">
      <w:start w:val="1"/>
      <w:numFmt w:val="decimal"/>
      <w:lvlText w:val="%4."/>
      <w:lvlJc w:val="left"/>
      <w:pPr>
        <w:ind w:left="3972" w:hanging="360"/>
      </w:pPr>
    </w:lvl>
    <w:lvl w:ilvl="4" w:tplc="0C090019" w:tentative="1">
      <w:start w:val="1"/>
      <w:numFmt w:val="lowerLetter"/>
      <w:lvlText w:val="%5."/>
      <w:lvlJc w:val="left"/>
      <w:pPr>
        <w:ind w:left="4692" w:hanging="360"/>
      </w:pPr>
    </w:lvl>
    <w:lvl w:ilvl="5" w:tplc="0C09001B" w:tentative="1">
      <w:start w:val="1"/>
      <w:numFmt w:val="lowerRoman"/>
      <w:lvlText w:val="%6."/>
      <w:lvlJc w:val="right"/>
      <w:pPr>
        <w:ind w:left="5412" w:hanging="180"/>
      </w:pPr>
    </w:lvl>
    <w:lvl w:ilvl="6" w:tplc="0C09000F" w:tentative="1">
      <w:start w:val="1"/>
      <w:numFmt w:val="decimal"/>
      <w:lvlText w:val="%7."/>
      <w:lvlJc w:val="left"/>
      <w:pPr>
        <w:ind w:left="6132" w:hanging="360"/>
      </w:pPr>
    </w:lvl>
    <w:lvl w:ilvl="7" w:tplc="0C090019" w:tentative="1">
      <w:start w:val="1"/>
      <w:numFmt w:val="lowerLetter"/>
      <w:lvlText w:val="%8."/>
      <w:lvlJc w:val="left"/>
      <w:pPr>
        <w:ind w:left="6852" w:hanging="360"/>
      </w:pPr>
    </w:lvl>
    <w:lvl w:ilvl="8" w:tplc="0C09001B" w:tentative="1">
      <w:start w:val="1"/>
      <w:numFmt w:val="lowerRoman"/>
      <w:lvlText w:val="%9."/>
      <w:lvlJc w:val="right"/>
      <w:pPr>
        <w:ind w:left="7572" w:hanging="180"/>
      </w:pPr>
    </w:lvl>
  </w:abstractNum>
  <w:abstractNum w:abstractNumId="7" w15:restartNumberingAfterBreak="0">
    <w:nsid w:val="6F612FF8"/>
    <w:multiLevelType w:val="hybridMultilevel"/>
    <w:tmpl w:val="3F5619D4"/>
    <w:lvl w:ilvl="0" w:tplc="5F8E1DA2">
      <w:start w:val="1"/>
      <w:numFmt w:val="lowerLetter"/>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15:restartNumberingAfterBreak="0">
    <w:nsid w:val="71121263"/>
    <w:multiLevelType w:val="hybridMultilevel"/>
    <w:tmpl w:val="10FCDDEE"/>
    <w:lvl w:ilvl="0" w:tplc="59C2C9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E2"/>
    <w:rsid w:val="0000702F"/>
    <w:rsid w:val="00031CFD"/>
    <w:rsid w:val="00031D54"/>
    <w:rsid w:val="000364DD"/>
    <w:rsid w:val="00044DEB"/>
    <w:rsid w:val="00045654"/>
    <w:rsid w:val="00045776"/>
    <w:rsid w:val="0005174F"/>
    <w:rsid w:val="00090111"/>
    <w:rsid w:val="0009477E"/>
    <w:rsid w:val="000A084D"/>
    <w:rsid w:val="000A5743"/>
    <w:rsid w:val="000A604F"/>
    <w:rsid w:val="000A6FB1"/>
    <w:rsid w:val="000B3CA3"/>
    <w:rsid w:val="000B56B0"/>
    <w:rsid w:val="000B5A76"/>
    <w:rsid w:val="000C2DB7"/>
    <w:rsid w:val="000C3907"/>
    <w:rsid w:val="000C5DF3"/>
    <w:rsid w:val="000C6A59"/>
    <w:rsid w:val="000E6F6D"/>
    <w:rsid w:val="000F0057"/>
    <w:rsid w:val="000F4504"/>
    <w:rsid w:val="000F7AF3"/>
    <w:rsid w:val="00106821"/>
    <w:rsid w:val="00111FB0"/>
    <w:rsid w:val="0011200D"/>
    <w:rsid w:val="0011777B"/>
    <w:rsid w:val="0012304A"/>
    <w:rsid w:val="00135AA8"/>
    <w:rsid w:val="001432F7"/>
    <w:rsid w:val="001446EB"/>
    <w:rsid w:val="00151D25"/>
    <w:rsid w:val="00155A36"/>
    <w:rsid w:val="00184CCB"/>
    <w:rsid w:val="00187B19"/>
    <w:rsid w:val="00197B15"/>
    <w:rsid w:val="001A232B"/>
    <w:rsid w:val="001A5444"/>
    <w:rsid w:val="001A6628"/>
    <w:rsid w:val="001B22DB"/>
    <w:rsid w:val="001B3CB0"/>
    <w:rsid w:val="001B6610"/>
    <w:rsid w:val="001B6962"/>
    <w:rsid w:val="001C07FB"/>
    <w:rsid w:val="001C36A5"/>
    <w:rsid w:val="001D64F4"/>
    <w:rsid w:val="001D6BCD"/>
    <w:rsid w:val="001F62DF"/>
    <w:rsid w:val="00200C7F"/>
    <w:rsid w:val="00201C34"/>
    <w:rsid w:val="002101D1"/>
    <w:rsid w:val="00211A0A"/>
    <w:rsid w:val="0022475C"/>
    <w:rsid w:val="00230ACB"/>
    <w:rsid w:val="002320CB"/>
    <w:rsid w:val="00234EB7"/>
    <w:rsid w:val="002402DF"/>
    <w:rsid w:val="0024323B"/>
    <w:rsid w:val="002571CB"/>
    <w:rsid w:val="00257C62"/>
    <w:rsid w:val="002719AC"/>
    <w:rsid w:val="00271C1F"/>
    <w:rsid w:val="00275475"/>
    <w:rsid w:val="002861A6"/>
    <w:rsid w:val="00286FC5"/>
    <w:rsid w:val="002A0F5B"/>
    <w:rsid w:val="002A2EEF"/>
    <w:rsid w:val="002A35BB"/>
    <w:rsid w:val="002A4297"/>
    <w:rsid w:val="002A6D2F"/>
    <w:rsid w:val="002B0DC8"/>
    <w:rsid w:val="002B3B78"/>
    <w:rsid w:val="002C146F"/>
    <w:rsid w:val="002C22CB"/>
    <w:rsid w:val="002C7BBB"/>
    <w:rsid w:val="002D4EE0"/>
    <w:rsid w:val="002E7626"/>
    <w:rsid w:val="002F65EF"/>
    <w:rsid w:val="003030B5"/>
    <w:rsid w:val="00316A99"/>
    <w:rsid w:val="00316EB4"/>
    <w:rsid w:val="0032110C"/>
    <w:rsid w:val="003218B8"/>
    <w:rsid w:val="003538C4"/>
    <w:rsid w:val="0036324F"/>
    <w:rsid w:val="00370A02"/>
    <w:rsid w:val="00372C9E"/>
    <w:rsid w:val="00373130"/>
    <w:rsid w:val="003738EA"/>
    <w:rsid w:val="003742A3"/>
    <w:rsid w:val="00386395"/>
    <w:rsid w:val="00386684"/>
    <w:rsid w:val="00393863"/>
    <w:rsid w:val="00394A92"/>
    <w:rsid w:val="003A2DD6"/>
    <w:rsid w:val="003A407C"/>
    <w:rsid w:val="003B04C6"/>
    <w:rsid w:val="003C6566"/>
    <w:rsid w:val="003D0BD4"/>
    <w:rsid w:val="003D44AD"/>
    <w:rsid w:val="003D5097"/>
    <w:rsid w:val="003E0F1A"/>
    <w:rsid w:val="003E4A01"/>
    <w:rsid w:val="003E7605"/>
    <w:rsid w:val="003F69E5"/>
    <w:rsid w:val="00400D9B"/>
    <w:rsid w:val="00404DAC"/>
    <w:rsid w:val="00405ADD"/>
    <w:rsid w:val="004079D4"/>
    <w:rsid w:val="00415D10"/>
    <w:rsid w:val="00420BFB"/>
    <w:rsid w:val="0043299F"/>
    <w:rsid w:val="004333A9"/>
    <w:rsid w:val="00436609"/>
    <w:rsid w:val="00436686"/>
    <w:rsid w:val="00436A21"/>
    <w:rsid w:val="00447E12"/>
    <w:rsid w:val="00451C37"/>
    <w:rsid w:val="00451F21"/>
    <w:rsid w:val="00452007"/>
    <w:rsid w:val="004556C0"/>
    <w:rsid w:val="004614A7"/>
    <w:rsid w:val="00464D55"/>
    <w:rsid w:val="0048102F"/>
    <w:rsid w:val="00483DBB"/>
    <w:rsid w:val="00492304"/>
    <w:rsid w:val="00493BE6"/>
    <w:rsid w:val="004952C8"/>
    <w:rsid w:val="00496F56"/>
    <w:rsid w:val="004C3069"/>
    <w:rsid w:val="004D6934"/>
    <w:rsid w:val="004E7B92"/>
    <w:rsid w:val="004F2512"/>
    <w:rsid w:val="004F27F8"/>
    <w:rsid w:val="004F3833"/>
    <w:rsid w:val="00500947"/>
    <w:rsid w:val="005028A9"/>
    <w:rsid w:val="00515CE2"/>
    <w:rsid w:val="00520FE6"/>
    <w:rsid w:val="0052277E"/>
    <w:rsid w:val="00526E10"/>
    <w:rsid w:val="005370EB"/>
    <w:rsid w:val="0055472A"/>
    <w:rsid w:val="005626C9"/>
    <w:rsid w:val="005713BD"/>
    <w:rsid w:val="00594201"/>
    <w:rsid w:val="005A0B34"/>
    <w:rsid w:val="005A23B6"/>
    <w:rsid w:val="005B0118"/>
    <w:rsid w:val="005B0F76"/>
    <w:rsid w:val="005C1C9D"/>
    <w:rsid w:val="005C1FF4"/>
    <w:rsid w:val="005C4C63"/>
    <w:rsid w:val="005D3A60"/>
    <w:rsid w:val="005E03C1"/>
    <w:rsid w:val="005E58AF"/>
    <w:rsid w:val="005E654E"/>
    <w:rsid w:val="005E786D"/>
    <w:rsid w:val="00607C2B"/>
    <w:rsid w:val="0062534E"/>
    <w:rsid w:val="00631A8A"/>
    <w:rsid w:val="0063533D"/>
    <w:rsid w:val="00636CCF"/>
    <w:rsid w:val="0064630C"/>
    <w:rsid w:val="00656132"/>
    <w:rsid w:val="00670098"/>
    <w:rsid w:val="00670244"/>
    <w:rsid w:val="0067301F"/>
    <w:rsid w:val="00695AF0"/>
    <w:rsid w:val="006A192B"/>
    <w:rsid w:val="006B16A6"/>
    <w:rsid w:val="006C04BB"/>
    <w:rsid w:val="006C2329"/>
    <w:rsid w:val="006C2ACE"/>
    <w:rsid w:val="006C7043"/>
    <w:rsid w:val="006E7A5C"/>
    <w:rsid w:val="006F4556"/>
    <w:rsid w:val="00701016"/>
    <w:rsid w:val="0070708C"/>
    <w:rsid w:val="00711ED6"/>
    <w:rsid w:val="00726079"/>
    <w:rsid w:val="007400D1"/>
    <w:rsid w:val="0075516D"/>
    <w:rsid w:val="00771723"/>
    <w:rsid w:val="00780AA6"/>
    <w:rsid w:val="00792720"/>
    <w:rsid w:val="007956AB"/>
    <w:rsid w:val="007A017B"/>
    <w:rsid w:val="007A12C7"/>
    <w:rsid w:val="007A7118"/>
    <w:rsid w:val="007B2460"/>
    <w:rsid w:val="007C4B6E"/>
    <w:rsid w:val="007C78EA"/>
    <w:rsid w:val="007D156D"/>
    <w:rsid w:val="007D4C4C"/>
    <w:rsid w:val="007D7DCE"/>
    <w:rsid w:val="007E09FA"/>
    <w:rsid w:val="007E5123"/>
    <w:rsid w:val="007F17AC"/>
    <w:rsid w:val="007F2900"/>
    <w:rsid w:val="008055B1"/>
    <w:rsid w:val="00806D22"/>
    <w:rsid w:val="00807091"/>
    <w:rsid w:val="008139CE"/>
    <w:rsid w:val="00820F6F"/>
    <w:rsid w:val="00827657"/>
    <w:rsid w:val="00835F14"/>
    <w:rsid w:val="008419F8"/>
    <w:rsid w:val="00860692"/>
    <w:rsid w:val="008607D7"/>
    <w:rsid w:val="00867599"/>
    <w:rsid w:val="00875F09"/>
    <w:rsid w:val="008769B6"/>
    <w:rsid w:val="00876A9F"/>
    <w:rsid w:val="00877C4C"/>
    <w:rsid w:val="008823F8"/>
    <w:rsid w:val="00886220"/>
    <w:rsid w:val="0088788A"/>
    <w:rsid w:val="00891567"/>
    <w:rsid w:val="00891FCC"/>
    <w:rsid w:val="008A22CD"/>
    <w:rsid w:val="008A650C"/>
    <w:rsid w:val="008B5FB9"/>
    <w:rsid w:val="008C7BF8"/>
    <w:rsid w:val="008E41D2"/>
    <w:rsid w:val="008E7A2F"/>
    <w:rsid w:val="008F6E6B"/>
    <w:rsid w:val="00905136"/>
    <w:rsid w:val="00912C07"/>
    <w:rsid w:val="00915683"/>
    <w:rsid w:val="009168F9"/>
    <w:rsid w:val="00926EA7"/>
    <w:rsid w:val="00927BCB"/>
    <w:rsid w:val="00930FA2"/>
    <w:rsid w:val="0093163B"/>
    <w:rsid w:val="00932312"/>
    <w:rsid w:val="00932B2C"/>
    <w:rsid w:val="00937CA4"/>
    <w:rsid w:val="0095276D"/>
    <w:rsid w:val="00953D5A"/>
    <w:rsid w:val="00956CCA"/>
    <w:rsid w:val="009618CF"/>
    <w:rsid w:val="00962E31"/>
    <w:rsid w:val="00964E19"/>
    <w:rsid w:val="00997298"/>
    <w:rsid w:val="009A0228"/>
    <w:rsid w:val="009A60AD"/>
    <w:rsid w:val="009B6124"/>
    <w:rsid w:val="009C0815"/>
    <w:rsid w:val="009C3C70"/>
    <w:rsid w:val="009E3A49"/>
    <w:rsid w:val="009E74BC"/>
    <w:rsid w:val="009F27EF"/>
    <w:rsid w:val="00A11D73"/>
    <w:rsid w:val="00A14619"/>
    <w:rsid w:val="00A205D8"/>
    <w:rsid w:val="00A22F88"/>
    <w:rsid w:val="00A32B98"/>
    <w:rsid w:val="00A4092C"/>
    <w:rsid w:val="00A460AB"/>
    <w:rsid w:val="00A61315"/>
    <w:rsid w:val="00A70064"/>
    <w:rsid w:val="00A85CBF"/>
    <w:rsid w:val="00A93052"/>
    <w:rsid w:val="00A93E72"/>
    <w:rsid w:val="00A94E66"/>
    <w:rsid w:val="00A971EB"/>
    <w:rsid w:val="00AA7578"/>
    <w:rsid w:val="00AE49DD"/>
    <w:rsid w:val="00AE6871"/>
    <w:rsid w:val="00AF564D"/>
    <w:rsid w:val="00AF64F2"/>
    <w:rsid w:val="00B02226"/>
    <w:rsid w:val="00B03E49"/>
    <w:rsid w:val="00B045CE"/>
    <w:rsid w:val="00B064E2"/>
    <w:rsid w:val="00B06D05"/>
    <w:rsid w:val="00B12689"/>
    <w:rsid w:val="00B151D1"/>
    <w:rsid w:val="00B16013"/>
    <w:rsid w:val="00B2013A"/>
    <w:rsid w:val="00B22CA0"/>
    <w:rsid w:val="00B32A29"/>
    <w:rsid w:val="00B34DE3"/>
    <w:rsid w:val="00B36B44"/>
    <w:rsid w:val="00B36C84"/>
    <w:rsid w:val="00B408FD"/>
    <w:rsid w:val="00B515C9"/>
    <w:rsid w:val="00B548CC"/>
    <w:rsid w:val="00B5491B"/>
    <w:rsid w:val="00B54B64"/>
    <w:rsid w:val="00B620CC"/>
    <w:rsid w:val="00B62F87"/>
    <w:rsid w:val="00B63E82"/>
    <w:rsid w:val="00B777D8"/>
    <w:rsid w:val="00B8163F"/>
    <w:rsid w:val="00B93DFC"/>
    <w:rsid w:val="00BA53AD"/>
    <w:rsid w:val="00BA63AB"/>
    <w:rsid w:val="00BB4BC6"/>
    <w:rsid w:val="00BD5287"/>
    <w:rsid w:val="00BD7427"/>
    <w:rsid w:val="00BE09D9"/>
    <w:rsid w:val="00BE1740"/>
    <w:rsid w:val="00BE551A"/>
    <w:rsid w:val="00C00B4E"/>
    <w:rsid w:val="00C2272A"/>
    <w:rsid w:val="00C3098E"/>
    <w:rsid w:val="00C363BA"/>
    <w:rsid w:val="00C434C2"/>
    <w:rsid w:val="00C577DB"/>
    <w:rsid w:val="00C65737"/>
    <w:rsid w:val="00C75861"/>
    <w:rsid w:val="00C80573"/>
    <w:rsid w:val="00C81627"/>
    <w:rsid w:val="00C82F6A"/>
    <w:rsid w:val="00C85F97"/>
    <w:rsid w:val="00C96189"/>
    <w:rsid w:val="00C97393"/>
    <w:rsid w:val="00C97724"/>
    <w:rsid w:val="00CC5087"/>
    <w:rsid w:val="00CD0957"/>
    <w:rsid w:val="00CD37C9"/>
    <w:rsid w:val="00CE051B"/>
    <w:rsid w:val="00CE0CBF"/>
    <w:rsid w:val="00CE46B3"/>
    <w:rsid w:val="00CE5815"/>
    <w:rsid w:val="00CE63E2"/>
    <w:rsid w:val="00CF4D21"/>
    <w:rsid w:val="00D0281E"/>
    <w:rsid w:val="00D16F54"/>
    <w:rsid w:val="00D273C4"/>
    <w:rsid w:val="00D33D84"/>
    <w:rsid w:val="00D3619C"/>
    <w:rsid w:val="00D4261A"/>
    <w:rsid w:val="00D52D9C"/>
    <w:rsid w:val="00D57E09"/>
    <w:rsid w:val="00D70471"/>
    <w:rsid w:val="00D8236B"/>
    <w:rsid w:val="00D86DC9"/>
    <w:rsid w:val="00D9072D"/>
    <w:rsid w:val="00D97ADD"/>
    <w:rsid w:val="00DA615D"/>
    <w:rsid w:val="00DB281C"/>
    <w:rsid w:val="00DB4ED5"/>
    <w:rsid w:val="00DB5742"/>
    <w:rsid w:val="00DC4BC7"/>
    <w:rsid w:val="00DC61E8"/>
    <w:rsid w:val="00DD00B8"/>
    <w:rsid w:val="00DD0659"/>
    <w:rsid w:val="00DE6298"/>
    <w:rsid w:val="00DF0A2B"/>
    <w:rsid w:val="00DF2F78"/>
    <w:rsid w:val="00E11A41"/>
    <w:rsid w:val="00E166EE"/>
    <w:rsid w:val="00E25891"/>
    <w:rsid w:val="00E314CA"/>
    <w:rsid w:val="00E36A04"/>
    <w:rsid w:val="00E436EC"/>
    <w:rsid w:val="00E44A94"/>
    <w:rsid w:val="00E453BD"/>
    <w:rsid w:val="00E47D4D"/>
    <w:rsid w:val="00E6365D"/>
    <w:rsid w:val="00E706BE"/>
    <w:rsid w:val="00E82E26"/>
    <w:rsid w:val="00E865EA"/>
    <w:rsid w:val="00E90747"/>
    <w:rsid w:val="00E94A29"/>
    <w:rsid w:val="00E9755D"/>
    <w:rsid w:val="00E97868"/>
    <w:rsid w:val="00E97B3D"/>
    <w:rsid w:val="00EA04F8"/>
    <w:rsid w:val="00EA41C1"/>
    <w:rsid w:val="00EA59B3"/>
    <w:rsid w:val="00EA5F62"/>
    <w:rsid w:val="00EB4497"/>
    <w:rsid w:val="00EB49E9"/>
    <w:rsid w:val="00EC1EFC"/>
    <w:rsid w:val="00ED3AD2"/>
    <w:rsid w:val="00ED5B48"/>
    <w:rsid w:val="00EE48C3"/>
    <w:rsid w:val="00EE563D"/>
    <w:rsid w:val="00EF1F4A"/>
    <w:rsid w:val="00EF700A"/>
    <w:rsid w:val="00F21DDB"/>
    <w:rsid w:val="00F23FA1"/>
    <w:rsid w:val="00F26425"/>
    <w:rsid w:val="00F3269E"/>
    <w:rsid w:val="00F36F86"/>
    <w:rsid w:val="00F42716"/>
    <w:rsid w:val="00F42F36"/>
    <w:rsid w:val="00F50A37"/>
    <w:rsid w:val="00F50C29"/>
    <w:rsid w:val="00F51689"/>
    <w:rsid w:val="00F56EEB"/>
    <w:rsid w:val="00F752F0"/>
    <w:rsid w:val="00F85770"/>
    <w:rsid w:val="00F86995"/>
    <w:rsid w:val="00F92976"/>
    <w:rsid w:val="00F95E58"/>
    <w:rsid w:val="00FB50C2"/>
    <w:rsid w:val="00FE217B"/>
    <w:rsid w:val="00FE4C29"/>
    <w:rsid w:val="00FF13E0"/>
    <w:rsid w:val="00FF1E9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5D8C9"/>
  <w15:chartTrackingRefBased/>
  <w15:docId w15:val="{0C596E9A-3D33-4282-9E6E-11583F8E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0BFB"/>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420BFB"/>
    <w:rPr>
      <w:rFonts w:ascii="Times New Roman" w:eastAsia="Times New Roman" w:hAnsi="Times New Roman" w:cs="Times New Roman"/>
      <w:sz w:val="16"/>
      <w:szCs w:val="20"/>
      <w:lang w:eastAsia="en-AU"/>
    </w:rPr>
  </w:style>
  <w:style w:type="character" w:customStyle="1" w:styleId="CharDivNo">
    <w:name w:val="CharDivNo"/>
    <w:basedOn w:val="DefaultParagraphFont"/>
    <w:qFormat/>
    <w:rsid w:val="00420BFB"/>
  </w:style>
  <w:style w:type="character" w:customStyle="1" w:styleId="CharDivText">
    <w:name w:val="CharDivText"/>
    <w:basedOn w:val="DefaultParagraphFont"/>
    <w:qFormat/>
    <w:rsid w:val="00420BFB"/>
  </w:style>
  <w:style w:type="character" w:customStyle="1" w:styleId="CharPartNo">
    <w:name w:val="CharPartNo"/>
    <w:basedOn w:val="DefaultParagraphFont"/>
    <w:qFormat/>
    <w:rsid w:val="00780AA6"/>
  </w:style>
  <w:style w:type="character" w:customStyle="1" w:styleId="CharPartText">
    <w:name w:val="CharPartText"/>
    <w:basedOn w:val="DefaultParagraphFont"/>
    <w:qFormat/>
    <w:rsid w:val="00780AA6"/>
  </w:style>
  <w:style w:type="character" w:customStyle="1" w:styleId="CharSectno">
    <w:name w:val="CharSectno"/>
    <w:basedOn w:val="DefaultParagraphFont"/>
    <w:qFormat/>
    <w:rsid w:val="00135AA8"/>
    <w:rPr>
      <w:rFonts w:ascii="Times New Roman" w:hAnsi="Times New Roman"/>
      <w:b/>
      <w:sz w:val="24"/>
    </w:rPr>
  </w:style>
  <w:style w:type="paragraph" w:customStyle="1" w:styleId="ActHead2">
    <w:name w:val="ActHead 2"/>
    <w:aliases w:val="p"/>
    <w:basedOn w:val="Normal"/>
    <w:next w:val="Normal"/>
    <w:qFormat/>
    <w:rsid w:val="00420BFB"/>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link w:val="ActHead5Char"/>
    <w:qFormat/>
    <w:rsid w:val="00420BF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rsid w:val="00420BF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420BF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420BFB"/>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420BFB"/>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420BF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basedOn w:val="Normal"/>
    <w:rsid w:val="00420BF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420BFB"/>
    <w:pPr>
      <w:keepLines/>
      <w:spacing w:before="120" w:after="0" w:line="220" w:lineRule="exact"/>
      <w:ind w:left="964"/>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420BF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Normal"/>
    <w:rsid w:val="00420BFB"/>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R1">
    <w:name w:val="ZR1"/>
    <w:basedOn w:val="Normal"/>
    <w:rsid w:val="00420BFB"/>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R2">
    <w:name w:val="ZR2"/>
    <w:basedOn w:val="Normal"/>
    <w:rsid w:val="00420BFB"/>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P1">
    <w:name w:val="ZP1"/>
    <w:basedOn w:val="P1"/>
    <w:rsid w:val="00420BFB"/>
    <w:pPr>
      <w:keepNext/>
    </w:pPr>
  </w:style>
  <w:style w:type="character" w:customStyle="1" w:styleId="CharChapNo">
    <w:name w:val="CharChapNo"/>
    <w:basedOn w:val="DefaultParagraphFont"/>
    <w:qFormat/>
    <w:rsid w:val="00420BFB"/>
  </w:style>
  <w:style w:type="character" w:customStyle="1" w:styleId="CharChapText">
    <w:name w:val="CharChapText"/>
    <w:basedOn w:val="DefaultParagraphFont"/>
    <w:qFormat/>
    <w:rsid w:val="00420BFB"/>
  </w:style>
  <w:style w:type="paragraph" w:customStyle="1" w:styleId="ActHead1">
    <w:name w:val="ActHead 1"/>
    <w:aliases w:val="c"/>
    <w:basedOn w:val="Normal"/>
    <w:next w:val="Normal"/>
    <w:qFormat/>
    <w:rsid w:val="00420BFB"/>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notemargin">
    <w:name w:val="note(margin)"/>
    <w:aliases w:val="nm"/>
    <w:basedOn w:val="Normal"/>
    <w:rsid w:val="00420BF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Specials">
    <w:name w:val="Special s"/>
    <w:basedOn w:val="ActHead5"/>
    <w:link w:val="SpecialsChar"/>
    <w:rsid w:val="00420BFB"/>
    <w:pPr>
      <w:outlineLvl w:val="9"/>
    </w:pPr>
  </w:style>
  <w:style w:type="character" w:customStyle="1" w:styleId="SpecialsChar">
    <w:name w:val="Special s Char"/>
    <w:basedOn w:val="ActHead5Char"/>
    <w:link w:val="Specials"/>
    <w:rsid w:val="00420BFB"/>
    <w:rPr>
      <w:rFonts w:ascii="Times New Roman" w:eastAsia="Times New Roman" w:hAnsi="Times New Roman" w:cs="Times New Roman"/>
      <w:b/>
      <w:kern w:val="28"/>
      <w:sz w:val="24"/>
      <w:szCs w:val="20"/>
      <w:lang w:eastAsia="en-AU"/>
    </w:rPr>
  </w:style>
  <w:style w:type="paragraph" w:customStyle="1" w:styleId="subsection2">
    <w:name w:val="subsection2"/>
    <w:aliases w:val="ss2"/>
    <w:basedOn w:val="Normal"/>
    <w:next w:val="subsection"/>
    <w:rsid w:val="00420BFB"/>
    <w:pPr>
      <w:spacing w:before="40" w:after="0" w:line="240" w:lineRule="auto"/>
      <w:ind w:left="1134"/>
    </w:pPr>
    <w:rPr>
      <w:rFonts w:ascii="Times New Roman" w:eastAsia="Times New Roman" w:hAnsi="Times New Roman" w:cs="Times New Roman"/>
      <w:szCs w:val="20"/>
      <w:lang w:eastAsia="en-AU"/>
    </w:rPr>
  </w:style>
  <w:style w:type="paragraph" w:customStyle="1" w:styleId="TableColHead">
    <w:name w:val="TableColHead"/>
    <w:basedOn w:val="Normal"/>
    <w:rsid w:val="00420BFB"/>
    <w:pPr>
      <w:keepNext/>
      <w:spacing w:before="120" w:after="60" w:line="200" w:lineRule="exact"/>
    </w:pPr>
    <w:rPr>
      <w:rFonts w:ascii="Times New Roman" w:eastAsia="Times New Roman" w:hAnsi="Times New Roman" w:cs="Times New Roman"/>
      <w:b/>
      <w:sz w:val="18"/>
      <w:szCs w:val="24"/>
      <w:lang w:eastAsia="en-AU"/>
    </w:rPr>
  </w:style>
  <w:style w:type="paragraph" w:customStyle="1" w:styleId="TableText">
    <w:name w:val="TableText"/>
    <w:basedOn w:val="Normal"/>
    <w:rsid w:val="00420BFB"/>
    <w:pPr>
      <w:spacing w:before="60" w:after="60" w:line="240" w:lineRule="exact"/>
    </w:pPr>
    <w:rPr>
      <w:rFonts w:ascii="Times New Roman" w:eastAsia="Times New Roman" w:hAnsi="Times New Roman" w:cs="Times New Roman"/>
      <w:szCs w:val="24"/>
      <w:lang w:eastAsia="en-AU"/>
    </w:rPr>
  </w:style>
  <w:style w:type="paragraph" w:customStyle="1" w:styleId="Definition0">
    <w:name w:val="Definition"/>
    <w:aliases w:val="dd"/>
    <w:basedOn w:val="Normal"/>
    <w:rsid w:val="00B36B44"/>
    <w:pPr>
      <w:spacing w:before="180" w:after="0" w:line="240" w:lineRule="auto"/>
      <w:ind w:left="1134"/>
    </w:pPr>
    <w:rPr>
      <w:rFonts w:ascii="Times New Roman" w:eastAsia="Times New Roman" w:hAnsi="Times New Roman" w:cs="Times New Roman"/>
      <w:szCs w:val="20"/>
      <w:lang w:eastAsia="en-AU"/>
    </w:rPr>
  </w:style>
  <w:style w:type="paragraph" w:customStyle="1" w:styleId="Tabletext0">
    <w:name w:val="Tabletext"/>
    <w:aliases w:val="tt"/>
    <w:basedOn w:val="Normal"/>
    <w:rsid w:val="00B36B44"/>
    <w:pPr>
      <w:spacing w:before="60" w:after="0" w:line="240" w:lineRule="atLeast"/>
    </w:pPr>
    <w:rPr>
      <w:rFonts w:ascii="Times New Roman" w:eastAsia="Times New Roman" w:hAnsi="Times New Roman" w:cs="Times New Roman"/>
      <w:sz w:val="20"/>
      <w:szCs w:val="20"/>
      <w:lang w:eastAsia="en-AU"/>
    </w:rPr>
  </w:style>
  <w:style w:type="paragraph" w:customStyle="1" w:styleId="paragraphsub-sub">
    <w:name w:val="paragraph(sub-sub)"/>
    <w:aliases w:val="aaa"/>
    <w:basedOn w:val="Normal"/>
    <w:rsid w:val="00B36B44"/>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character" w:styleId="CommentReference">
    <w:name w:val="annotation reference"/>
    <w:basedOn w:val="DefaultParagraphFont"/>
    <w:rsid w:val="00B36B44"/>
    <w:rPr>
      <w:sz w:val="16"/>
      <w:szCs w:val="16"/>
    </w:rPr>
  </w:style>
  <w:style w:type="paragraph" w:customStyle="1" w:styleId="TableHeading">
    <w:name w:val="TableHeading"/>
    <w:aliases w:val="th"/>
    <w:basedOn w:val="Normal"/>
    <w:next w:val="Tabletext0"/>
    <w:rsid w:val="00B36B44"/>
    <w:pPr>
      <w:keepNext/>
      <w:spacing w:before="60" w:after="0" w:line="240" w:lineRule="atLeast"/>
    </w:pPr>
    <w:rPr>
      <w:rFonts w:ascii="Times New Roman" w:eastAsia="Times New Roman" w:hAnsi="Times New Roman" w:cs="Times New Roman"/>
      <w:b/>
      <w:sz w:val="20"/>
      <w:szCs w:val="20"/>
      <w:lang w:eastAsia="en-AU"/>
    </w:rPr>
  </w:style>
  <w:style w:type="paragraph" w:customStyle="1" w:styleId="Tablea">
    <w:name w:val="Table(a)"/>
    <w:aliases w:val="ta"/>
    <w:basedOn w:val="Normal"/>
    <w:rsid w:val="00B36B44"/>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semiHidden/>
    <w:unhideWhenUsed/>
    <w:rsid w:val="00B36B44"/>
    <w:pPr>
      <w:spacing w:line="240" w:lineRule="auto"/>
    </w:pPr>
    <w:rPr>
      <w:sz w:val="20"/>
      <w:szCs w:val="20"/>
    </w:rPr>
  </w:style>
  <w:style w:type="character" w:customStyle="1" w:styleId="CommentTextChar">
    <w:name w:val="Comment Text Char"/>
    <w:basedOn w:val="DefaultParagraphFont"/>
    <w:link w:val="CommentText"/>
    <w:uiPriority w:val="99"/>
    <w:semiHidden/>
    <w:rsid w:val="00B36B44"/>
    <w:rPr>
      <w:sz w:val="20"/>
      <w:szCs w:val="20"/>
    </w:rPr>
  </w:style>
  <w:style w:type="paragraph" w:styleId="CommentSubject">
    <w:name w:val="annotation subject"/>
    <w:basedOn w:val="CommentText"/>
    <w:next w:val="CommentText"/>
    <w:link w:val="CommentSubjectChar"/>
    <w:uiPriority w:val="99"/>
    <w:semiHidden/>
    <w:unhideWhenUsed/>
    <w:rsid w:val="00B36B44"/>
    <w:rPr>
      <w:b/>
      <w:bCs/>
    </w:rPr>
  </w:style>
  <w:style w:type="character" w:customStyle="1" w:styleId="CommentSubjectChar">
    <w:name w:val="Comment Subject Char"/>
    <w:basedOn w:val="CommentTextChar"/>
    <w:link w:val="CommentSubject"/>
    <w:uiPriority w:val="99"/>
    <w:semiHidden/>
    <w:rsid w:val="00B36B44"/>
    <w:rPr>
      <w:b/>
      <w:bCs/>
      <w:sz w:val="20"/>
      <w:szCs w:val="20"/>
    </w:rPr>
  </w:style>
  <w:style w:type="paragraph" w:styleId="BalloonText">
    <w:name w:val="Balloon Text"/>
    <w:basedOn w:val="Normal"/>
    <w:link w:val="BalloonTextChar"/>
    <w:uiPriority w:val="99"/>
    <w:semiHidden/>
    <w:unhideWhenUsed/>
    <w:rsid w:val="00B3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B44"/>
    <w:rPr>
      <w:rFonts w:ascii="Segoe UI" w:hAnsi="Segoe UI" w:cs="Segoe UI"/>
      <w:sz w:val="18"/>
      <w:szCs w:val="18"/>
    </w:rPr>
  </w:style>
  <w:style w:type="character" w:styleId="Hyperlink">
    <w:name w:val="Hyperlink"/>
    <w:basedOn w:val="DefaultParagraphFont"/>
    <w:uiPriority w:val="99"/>
    <w:unhideWhenUsed/>
    <w:rsid w:val="00B36B44"/>
    <w:rPr>
      <w:color w:val="0563C1" w:themeColor="hyperlink"/>
      <w:u w:val="single"/>
    </w:rPr>
  </w:style>
  <w:style w:type="paragraph" w:styleId="Footer">
    <w:name w:val="footer"/>
    <w:basedOn w:val="Normal"/>
    <w:link w:val="FooterChar"/>
    <w:unhideWhenUsed/>
    <w:rsid w:val="00A4092C"/>
    <w:pPr>
      <w:tabs>
        <w:tab w:val="center" w:pos="4513"/>
        <w:tab w:val="right" w:pos="9026"/>
      </w:tabs>
      <w:spacing w:after="0" w:line="240" w:lineRule="auto"/>
    </w:pPr>
  </w:style>
  <w:style w:type="character" w:customStyle="1" w:styleId="FooterChar">
    <w:name w:val="Footer Char"/>
    <w:basedOn w:val="DefaultParagraphFont"/>
    <w:link w:val="Footer"/>
    <w:rsid w:val="00A4092C"/>
  </w:style>
  <w:style w:type="paragraph" w:customStyle="1" w:styleId="ACMABodyText">
    <w:name w:val="ACMA Body Text"/>
    <w:rsid w:val="007956AB"/>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7956AB"/>
    <w:pPr>
      <w:keepNext/>
      <w:keepLines/>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CoverUpdate">
    <w:name w:val="CoverUpdate"/>
    <w:basedOn w:val="Normal"/>
    <w:rsid w:val="00A11D73"/>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A11D73"/>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A11D73"/>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A11D73"/>
    <w:pPr>
      <w:spacing w:before="240" w:after="0" w:line="240" w:lineRule="auto"/>
    </w:pPr>
    <w:rPr>
      <w:rFonts w:ascii="Arial" w:eastAsia="Times New Roman" w:hAnsi="Arial" w:cs="Times New Roman"/>
      <w:b/>
      <w:sz w:val="24"/>
      <w:szCs w:val="24"/>
      <w:lang w:eastAsia="en-AU"/>
    </w:rPr>
  </w:style>
  <w:style w:type="paragraph" w:customStyle="1" w:styleId="ENotesText">
    <w:name w:val="ENotesText"/>
    <w:aliases w:val="Ent"/>
    <w:basedOn w:val="Normal"/>
    <w:next w:val="Normal"/>
    <w:rsid w:val="000F7AF3"/>
    <w:pPr>
      <w:spacing w:before="120" w:after="0" w:line="260" w:lineRule="atLeast"/>
    </w:pPr>
    <w:rPr>
      <w:rFonts w:ascii="Times New Roman" w:eastAsia="Times New Roman" w:hAnsi="Times New Roman" w:cs="Times New Roman"/>
      <w:szCs w:val="20"/>
      <w:lang w:eastAsia="en-AU"/>
    </w:rPr>
  </w:style>
  <w:style w:type="paragraph" w:customStyle="1" w:styleId="EndNotespara">
    <w:name w:val="EndNotes(para)"/>
    <w:aliases w:val="eta"/>
    <w:basedOn w:val="Normal"/>
    <w:next w:val="Normal"/>
    <w:rsid w:val="000F7AF3"/>
    <w:pPr>
      <w:tabs>
        <w:tab w:val="right" w:pos="1985"/>
      </w:tabs>
      <w:spacing w:before="40" w:after="0" w:line="240" w:lineRule="auto"/>
      <w:ind w:left="828" w:hanging="828"/>
    </w:pPr>
    <w:rPr>
      <w:rFonts w:ascii="Times New Roman" w:eastAsia="Times New Roman" w:hAnsi="Times New Roman" w:cs="Times New Roman"/>
      <w:sz w:val="20"/>
      <w:szCs w:val="20"/>
      <w:lang w:eastAsia="en-AU"/>
    </w:rPr>
  </w:style>
  <w:style w:type="paragraph" w:customStyle="1" w:styleId="EndNotessubsubpara">
    <w:name w:val="EndNotes(subsubpara)"/>
    <w:aliases w:val="Enaaa"/>
    <w:basedOn w:val="Normal"/>
    <w:rsid w:val="000F7AF3"/>
    <w:pPr>
      <w:tabs>
        <w:tab w:val="right" w:pos="1412"/>
      </w:tabs>
      <w:spacing w:before="60" w:after="0" w:line="240" w:lineRule="auto"/>
      <w:ind w:left="1525" w:hanging="1525"/>
    </w:pPr>
    <w:rPr>
      <w:rFonts w:ascii="Times New Roman" w:eastAsia="Times New Roman" w:hAnsi="Times New Roman" w:cs="Times New Roman"/>
      <w:sz w:val="20"/>
      <w:szCs w:val="20"/>
      <w:lang w:eastAsia="en-AU"/>
    </w:rPr>
  </w:style>
  <w:style w:type="paragraph" w:customStyle="1" w:styleId="ENoteTableHeading">
    <w:name w:val="ENoteTableHeading"/>
    <w:aliases w:val="enth"/>
    <w:basedOn w:val="Normal"/>
    <w:rsid w:val="000F7AF3"/>
    <w:pPr>
      <w:keepNext/>
      <w:spacing w:before="60" w:after="0" w:line="240" w:lineRule="atLeast"/>
    </w:pPr>
    <w:rPr>
      <w:rFonts w:ascii="Arial" w:eastAsia="Times New Roman" w:hAnsi="Arial" w:cs="Times New Roman"/>
      <w:b/>
      <w:sz w:val="16"/>
      <w:szCs w:val="20"/>
      <w:lang w:eastAsia="en-AU"/>
    </w:rPr>
  </w:style>
  <w:style w:type="paragraph" w:customStyle="1" w:styleId="ENotesHeading1">
    <w:name w:val="ENotesHeading 1"/>
    <w:aliases w:val="Enh1"/>
    <w:basedOn w:val="Normal"/>
    <w:next w:val="Normal"/>
    <w:rsid w:val="000F7AF3"/>
    <w:pPr>
      <w:spacing w:before="120" w:after="0" w:line="260" w:lineRule="atLeast"/>
      <w:outlineLvl w:val="1"/>
    </w:pPr>
    <w:rPr>
      <w:rFonts w:ascii="Times New Roman" w:eastAsia="Times New Roman" w:hAnsi="Times New Roman" w:cs="Times New Roman"/>
      <w:b/>
      <w:sz w:val="28"/>
      <w:szCs w:val="28"/>
      <w:lang w:eastAsia="en-AU"/>
    </w:rPr>
  </w:style>
  <w:style w:type="paragraph" w:customStyle="1" w:styleId="ENotesHeading2">
    <w:name w:val="ENotesHeading 2"/>
    <w:aliases w:val="Enh2"/>
    <w:basedOn w:val="Normal"/>
    <w:next w:val="Normal"/>
    <w:rsid w:val="000F7AF3"/>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ENoteTableText">
    <w:name w:val="ENoteTableText"/>
    <w:aliases w:val="entt"/>
    <w:basedOn w:val="Normal"/>
    <w:rsid w:val="000F7AF3"/>
    <w:pPr>
      <w:spacing w:before="60" w:after="0" w:line="240" w:lineRule="atLeast"/>
    </w:pPr>
    <w:rPr>
      <w:rFonts w:ascii="Times New Roman" w:eastAsia="Times New Roman" w:hAnsi="Times New Roman" w:cs="Times New Roman"/>
      <w:sz w:val="16"/>
      <w:szCs w:val="20"/>
      <w:lang w:eastAsia="en-AU"/>
    </w:rPr>
  </w:style>
  <w:style w:type="paragraph" w:customStyle="1" w:styleId="notetext0">
    <w:name w:val="notetext"/>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pecials0">
    <w:name w:val="specials"/>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F2900"/>
  </w:style>
  <w:style w:type="paragraph" w:styleId="ListParagraph">
    <w:name w:val="List Paragraph"/>
    <w:basedOn w:val="Normal"/>
    <w:uiPriority w:val="34"/>
    <w:qFormat/>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0">
    <w:name w:val="tablecolhead"/>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0">
    <w:name w:val="tabletext0"/>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heading0">
    <w:name w:val="scheduleheading"/>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1">
    <w:name w:val="tabletext"/>
    <w:basedOn w:val="Normal"/>
    <w:rsid w:val="007F290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55A3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23B"/>
    <w:pPr>
      <w:spacing w:after="0" w:line="240" w:lineRule="auto"/>
    </w:pPr>
  </w:style>
  <w:style w:type="character" w:customStyle="1" w:styleId="notetextChar">
    <w:name w:val="note(text) Char"/>
    <w:aliases w:val="n Char"/>
    <w:basedOn w:val="DefaultParagraphFont"/>
    <w:link w:val="notetext"/>
    <w:rsid w:val="002402DF"/>
    <w:rPr>
      <w:rFonts w:ascii="Times New Roman" w:eastAsia="Times New Roman" w:hAnsi="Times New Roman" w:cs="Times New Roman"/>
      <w:sz w:val="18"/>
      <w:szCs w:val="20"/>
      <w:lang w:eastAsia="en-AU"/>
    </w:rPr>
  </w:style>
  <w:style w:type="paragraph" w:customStyle="1" w:styleId="ItemHead">
    <w:name w:val="ItemHead"/>
    <w:aliases w:val="ih"/>
    <w:basedOn w:val="Normal"/>
    <w:next w:val="Normal"/>
    <w:rsid w:val="002402DF"/>
    <w:pPr>
      <w:keepNext/>
      <w:keepLines/>
      <w:spacing w:before="220" w:after="0" w:line="240" w:lineRule="auto"/>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12512">
      <w:bodyDiv w:val="1"/>
      <w:marLeft w:val="0"/>
      <w:marRight w:val="0"/>
      <w:marTop w:val="0"/>
      <w:marBottom w:val="0"/>
      <w:divBdr>
        <w:top w:val="none" w:sz="0" w:space="0" w:color="auto"/>
        <w:left w:val="none" w:sz="0" w:space="0" w:color="auto"/>
        <w:bottom w:val="none" w:sz="0" w:space="0" w:color="auto"/>
        <w:right w:val="none" w:sz="0" w:space="0" w:color="auto"/>
      </w:divBdr>
      <w:divsChild>
        <w:div w:id="2005892834">
          <w:marLeft w:val="0"/>
          <w:marRight w:val="0"/>
          <w:marTop w:val="0"/>
          <w:marBottom w:val="0"/>
          <w:divBdr>
            <w:top w:val="none" w:sz="0" w:space="0" w:color="auto"/>
            <w:left w:val="none" w:sz="0" w:space="0" w:color="auto"/>
            <w:bottom w:val="none" w:sz="0" w:space="0" w:color="auto"/>
            <w:right w:val="none" w:sz="0" w:space="0" w:color="auto"/>
          </w:divBdr>
          <w:divsChild>
            <w:div w:id="1479416914">
              <w:marLeft w:val="0"/>
              <w:marRight w:val="0"/>
              <w:marTop w:val="0"/>
              <w:marBottom w:val="0"/>
              <w:divBdr>
                <w:top w:val="none" w:sz="0" w:space="0" w:color="auto"/>
                <w:left w:val="none" w:sz="0" w:space="0" w:color="auto"/>
                <w:bottom w:val="none" w:sz="0" w:space="0" w:color="auto"/>
                <w:right w:val="none" w:sz="0" w:space="0" w:color="auto"/>
              </w:divBdr>
              <w:divsChild>
                <w:div w:id="540870512">
                  <w:marLeft w:val="0"/>
                  <w:marRight w:val="0"/>
                  <w:marTop w:val="0"/>
                  <w:marBottom w:val="0"/>
                  <w:divBdr>
                    <w:top w:val="none" w:sz="0" w:space="0" w:color="auto"/>
                    <w:left w:val="none" w:sz="0" w:space="0" w:color="auto"/>
                    <w:bottom w:val="none" w:sz="0" w:space="0" w:color="auto"/>
                    <w:right w:val="none" w:sz="0" w:space="0" w:color="auto"/>
                  </w:divBdr>
                  <w:divsChild>
                    <w:div w:id="1906722875">
                      <w:marLeft w:val="0"/>
                      <w:marRight w:val="0"/>
                      <w:marTop w:val="0"/>
                      <w:marBottom w:val="0"/>
                      <w:divBdr>
                        <w:top w:val="none" w:sz="0" w:space="0" w:color="auto"/>
                        <w:left w:val="none" w:sz="0" w:space="0" w:color="auto"/>
                        <w:bottom w:val="none" w:sz="0" w:space="0" w:color="auto"/>
                        <w:right w:val="none" w:sz="0" w:space="0" w:color="auto"/>
                      </w:divBdr>
                      <w:divsChild>
                        <w:div w:id="204145033">
                          <w:marLeft w:val="0"/>
                          <w:marRight w:val="0"/>
                          <w:marTop w:val="0"/>
                          <w:marBottom w:val="0"/>
                          <w:divBdr>
                            <w:top w:val="none" w:sz="0" w:space="0" w:color="auto"/>
                            <w:left w:val="none" w:sz="0" w:space="0" w:color="auto"/>
                            <w:bottom w:val="none" w:sz="0" w:space="0" w:color="auto"/>
                            <w:right w:val="none" w:sz="0" w:space="0" w:color="auto"/>
                          </w:divBdr>
                          <w:divsChild>
                            <w:div w:id="1486509716">
                              <w:marLeft w:val="0"/>
                              <w:marRight w:val="0"/>
                              <w:marTop w:val="0"/>
                              <w:marBottom w:val="0"/>
                              <w:divBdr>
                                <w:top w:val="none" w:sz="0" w:space="0" w:color="auto"/>
                                <w:left w:val="none" w:sz="0" w:space="0" w:color="auto"/>
                                <w:bottom w:val="none" w:sz="0" w:space="0" w:color="auto"/>
                                <w:right w:val="none" w:sz="0" w:space="0" w:color="auto"/>
                              </w:divBdr>
                              <w:divsChild>
                                <w:div w:id="31809638">
                                  <w:marLeft w:val="0"/>
                                  <w:marRight w:val="0"/>
                                  <w:marTop w:val="0"/>
                                  <w:marBottom w:val="0"/>
                                  <w:divBdr>
                                    <w:top w:val="none" w:sz="0" w:space="0" w:color="auto"/>
                                    <w:left w:val="none" w:sz="0" w:space="0" w:color="auto"/>
                                    <w:bottom w:val="none" w:sz="0" w:space="0" w:color="auto"/>
                                    <w:right w:val="none" w:sz="0" w:space="0" w:color="auto"/>
                                  </w:divBdr>
                                  <w:divsChild>
                                    <w:div w:id="2074311231">
                                      <w:marLeft w:val="0"/>
                                      <w:marRight w:val="0"/>
                                      <w:marTop w:val="0"/>
                                      <w:marBottom w:val="0"/>
                                      <w:divBdr>
                                        <w:top w:val="none" w:sz="0" w:space="0" w:color="auto"/>
                                        <w:left w:val="none" w:sz="0" w:space="0" w:color="auto"/>
                                        <w:bottom w:val="none" w:sz="0" w:space="0" w:color="auto"/>
                                        <w:right w:val="none" w:sz="0" w:space="0" w:color="auto"/>
                                      </w:divBdr>
                                      <w:divsChild>
                                        <w:div w:id="1244025088">
                                          <w:marLeft w:val="0"/>
                                          <w:marRight w:val="0"/>
                                          <w:marTop w:val="0"/>
                                          <w:marBottom w:val="0"/>
                                          <w:divBdr>
                                            <w:top w:val="none" w:sz="0" w:space="0" w:color="auto"/>
                                            <w:left w:val="none" w:sz="0" w:space="0" w:color="auto"/>
                                            <w:bottom w:val="none" w:sz="0" w:space="0" w:color="auto"/>
                                            <w:right w:val="none" w:sz="0" w:space="0" w:color="auto"/>
                                          </w:divBdr>
                                          <w:divsChild>
                                            <w:div w:id="430591157">
                                              <w:marLeft w:val="0"/>
                                              <w:marRight w:val="0"/>
                                              <w:marTop w:val="0"/>
                                              <w:marBottom w:val="0"/>
                                              <w:divBdr>
                                                <w:top w:val="none" w:sz="0" w:space="0" w:color="auto"/>
                                                <w:left w:val="none" w:sz="0" w:space="0" w:color="auto"/>
                                                <w:bottom w:val="none" w:sz="0" w:space="0" w:color="auto"/>
                                                <w:right w:val="none" w:sz="0" w:space="0" w:color="auto"/>
                                              </w:divBdr>
                                              <w:divsChild>
                                                <w:div w:id="297613390">
                                                  <w:marLeft w:val="0"/>
                                                  <w:marRight w:val="0"/>
                                                  <w:marTop w:val="0"/>
                                                  <w:marBottom w:val="0"/>
                                                  <w:divBdr>
                                                    <w:top w:val="none" w:sz="0" w:space="0" w:color="auto"/>
                                                    <w:left w:val="none" w:sz="0" w:space="0" w:color="auto"/>
                                                    <w:bottom w:val="none" w:sz="0" w:space="0" w:color="auto"/>
                                                    <w:right w:val="none" w:sz="0" w:space="0" w:color="auto"/>
                                                  </w:divBdr>
                                                  <w:divsChild>
                                                    <w:div w:id="415593150">
                                                      <w:marLeft w:val="0"/>
                                                      <w:marRight w:val="0"/>
                                                      <w:marTop w:val="0"/>
                                                      <w:marBottom w:val="0"/>
                                                      <w:divBdr>
                                                        <w:top w:val="none" w:sz="0" w:space="0" w:color="auto"/>
                                                        <w:left w:val="none" w:sz="0" w:space="0" w:color="auto"/>
                                                        <w:bottom w:val="none" w:sz="0" w:space="0" w:color="auto"/>
                                                        <w:right w:val="none" w:sz="0" w:space="0" w:color="auto"/>
                                                      </w:divBdr>
                                                      <w:divsChild>
                                                        <w:div w:id="115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997396">
      <w:bodyDiv w:val="1"/>
      <w:marLeft w:val="0"/>
      <w:marRight w:val="0"/>
      <w:marTop w:val="0"/>
      <w:marBottom w:val="0"/>
      <w:divBdr>
        <w:top w:val="none" w:sz="0" w:space="0" w:color="auto"/>
        <w:left w:val="none" w:sz="0" w:space="0" w:color="auto"/>
        <w:bottom w:val="none" w:sz="0" w:space="0" w:color="auto"/>
        <w:right w:val="none" w:sz="0" w:space="0" w:color="auto"/>
      </w:divBdr>
      <w:divsChild>
        <w:div w:id="1831211121">
          <w:marLeft w:val="0"/>
          <w:marRight w:val="0"/>
          <w:marTop w:val="0"/>
          <w:marBottom w:val="0"/>
          <w:divBdr>
            <w:top w:val="none" w:sz="0" w:space="0" w:color="auto"/>
            <w:left w:val="none" w:sz="0" w:space="0" w:color="auto"/>
            <w:bottom w:val="none" w:sz="0" w:space="0" w:color="auto"/>
            <w:right w:val="none" w:sz="0" w:space="0" w:color="auto"/>
          </w:divBdr>
          <w:divsChild>
            <w:div w:id="290861442">
              <w:marLeft w:val="0"/>
              <w:marRight w:val="0"/>
              <w:marTop w:val="0"/>
              <w:marBottom w:val="0"/>
              <w:divBdr>
                <w:top w:val="none" w:sz="0" w:space="0" w:color="auto"/>
                <w:left w:val="none" w:sz="0" w:space="0" w:color="auto"/>
                <w:bottom w:val="none" w:sz="0" w:space="0" w:color="auto"/>
                <w:right w:val="none" w:sz="0" w:space="0" w:color="auto"/>
              </w:divBdr>
              <w:divsChild>
                <w:div w:id="795639417">
                  <w:marLeft w:val="0"/>
                  <w:marRight w:val="0"/>
                  <w:marTop w:val="0"/>
                  <w:marBottom w:val="0"/>
                  <w:divBdr>
                    <w:top w:val="none" w:sz="0" w:space="0" w:color="auto"/>
                    <w:left w:val="none" w:sz="0" w:space="0" w:color="auto"/>
                    <w:bottom w:val="none" w:sz="0" w:space="0" w:color="auto"/>
                    <w:right w:val="none" w:sz="0" w:space="0" w:color="auto"/>
                  </w:divBdr>
                  <w:divsChild>
                    <w:div w:id="1095974891">
                      <w:marLeft w:val="0"/>
                      <w:marRight w:val="0"/>
                      <w:marTop w:val="0"/>
                      <w:marBottom w:val="0"/>
                      <w:divBdr>
                        <w:top w:val="none" w:sz="0" w:space="0" w:color="auto"/>
                        <w:left w:val="none" w:sz="0" w:space="0" w:color="auto"/>
                        <w:bottom w:val="none" w:sz="0" w:space="0" w:color="auto"/>
                        <w:right w:val="none" w:sz="0" w:space="0" w:color="auto"/>
                      </w:divBdr>
                      <w:divsChild>
                        <w:div w:id="1069810533">
                          <w:marLeft w:val="0"/>
                          <w:marRight w:val="0"/>
                          <w:marTop w:val="0"/>
                          <w:marBottom w:val="0"/>
                          <w:divBdr>
                            <w:top w:val="none" w:sz="0" w:space="0" w:color="auto"/>
                            <w:left w:val="none" w:sz="0" w:space="0" w:color="auto"/>
                            <w:bottom w:val="none" w:sz="0" w:space="0" w:color="auto"/>
                            <w:right w:val="none" w:sz="0" w:space="0" w:color="auto"/>
                          </w:divBdr>
                          <w:divsChild>
                            <w:div w:id="328484724">
                              <w:marLeft w:val="0"/>
                              <w:marRight w:val="0"/>
                              <w:marTop w:val="0"/>
                              <w:marBottom w:val="0"/>
                              <w:divBdr>
                                <w:top w:val="none" w:sz="0" w:space="0" w:color="auto"/>
                                <w:left w:val="none" w:sz="0" w:space="0" w:color="auto"/>
                                <w:bottom w:val="none" w:sz="0" w:space="0" w:color="auto"/>
                                <w:right w:val="none" w:sz="0" w:space="0" w:color="auto"/>
                              </w:divBdr>
                              <w:divsChild>
                                <w:div w:id="196816436">
                                  <w:marLeft w:val="0"/>
                                  <w:marRight w:val="0"/>
                                  <w:marTop w:val="0"/>
                                  <w:marBottom w:val="0"/>
                                  <w:divBdr>
                                    <w:top w:val="none" w:sz="0" w:space="0" w:color="auto"/>
                                    <w:left w:val="none" w:sz="0" w:space="0" w:color="auto"/>
                                    <w:bottom w:val="none" w:sz="0" w:space="0" w:color="auto"/>
                                    <w:right w:val="none" w:sz="0" w:space="0" w:color="auto"/>
                                  </w:divBdr>
                                  <w:divsChild>
                                    <w:div w:id="822312889">
                                      <w:marLeft w:val="0"/>
                                      <w:marRight w:val="0"/>
                                      <w:marTop w:val="0"/>
                                      <w:marBottom w:val="0"/>
                                      <w:divBdr>
                                        <w:top w:val="none" w:sz="0" w:space="0" w:color="auto"/>
                                        <w:left w:val="none" w:sz="0" w:space="0" w:color="auto"/>
                                        <w:bottom w:val="none" w:sz="0" w:space="0" w:color="auto"/>
                                        <w:right w:val="none" w:sz="0" w:space="0" w:color="auto"/>
                                      </w:divBdr>
                                      <w:divsChild>
                                        <w:div w:id="489709646">
                                          <w:marLeft w:val="0"/>
                                          <w:marRight w:val="0"/>
                                          <w:marTop w:val="0"/>
                                          <w:marBottom w:val="0"/>
                                          <w:divBdr>
                                            <w:top w:val="none" w:sz="0" w:space="0" w:color="auto"/>
                                            <w:left w:val="none" w:sz="0" w:space="0" w:color="auto"/>
                                            <w:bottom w:val="none" w:sz="0" w:space="0" w:color="auto"/>
                                            <w:right w:val="none" w:sz="0" w:space="0" w:color="auto"/>
                                          </w:divBdr>
                                          <w:divsChild>
                                            <w:div w:id="1447382853">
                                              <w:marLeft w:val="0"/>
                                              <w:marRight w:val="0"/>
                                              <w:marTop w:val="0"/>
                                              <w:marBottom w:val="0"/>
                                              <w:divBdr>
                                                <w:top w:val="none" w:sz="0" w:space="0" w:color="auto"/>
                                                <w:left w:val="none" w:sz="0" w:space="0" w:color="auto"/>
                                                <w:bottom w:val="none" w:sz="0" w:space="0" w:color="auto"/>
                                                <w:right w:val="none" w:sz="0" w:space="0" w:color="auto"/>
                                              </w:divBdr>
                                              <w:divsChild>
                                                <w:div w:id="2083406545">
                                                  <w:marLeft w:val="0"/>
                                                  <w:marRight w:val="0"/>
                                                  <w:marTop w:val="0"/>
                                                  <w:marBottom w:val="0"/>
                                                  <w:divBdr>
                                                    <w:top w:val="none" w:sz="0" w:space="0" w:color="auto"/>
                                                    <w:left w:val="none" w:sz="0" w:space="0" w:color="auto"/>
                                                    <w:bottom w:val="none" w:sz="0" w:space="0" w:color="auto"/>
                                                    <w:right w:val="none" w:sz="0" w:space="0" w:color="auto"/>
                                                  </w:divBdr>
                                                  <w:divsChild>
                                                    <w:div w:id="1962616131">
                                                      <w:marLeft w:val="0"/>
                                                      <w:marRight w:val="0"/>
                                                      <w:marTop w:val="0"/>
                                                      <w:marBottom w:val="0"/>
                                                      <w:divBdr>
                                                        <w:top w:val="none" w:sz="0" w:space="0" w:color="auto"/>
                                                        <w:left w:val="none" w:sz="0" w:space="0" w:color="auto"/>
                                                        <w:bottom w:val="none" w:sz="0" w:space="0" w:color="auto"/>
                                                        <w:right w:val="none" w:sz="0" w:space="0" w:color="auto"/>
                                                      </w:divBdr>
                                                      <w:divsChild>
                                                        <w:div w:id="1823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965561">
      <w:bodyDiv w:val="1"/>
      <w:marLeft w:val="0"/>
      <w:marRight w:val="0"/>
      <w:marTop w:val="0"/>
      <w:marBottom w:val="0"/>
      <w:divBdr>
        <w:top w:val="none" w:sz="0" w:space="0" w:color="auto"/>
        <w:left w:val="none" w:sz="0" w:space="0" w:color="auto"/>
        <w:bottom w:val="none" w:sz="0" w:space="0" w:color="auto"/>
        <w:right w:val="none" w:sz="0" w:space="0" w:color="auto"/>
      </w:divBdr>
      <w:divsChild>
        <w:div w:id="196502568">
          <w:marLeft w:val="0"/>
          <w:marRight w:val="0"/>
          <w:marTop w:val="0"/>
          <w:marBottom w:val="0"/>
          <w:divBdr>
            <w:top w:val="none" w:sz="0" w:space="0" w:color="auto"/>
            <w:left w:val="none" w:sz="0" w:space="0" w:color="auto"/>
            <w:bottom w:val="none" w:sz="0" w:space="0" w:color="auto"/>
            <w:right w:val="none" w:sz="0" w:space="0" w:color="auto"/>
          </w:divBdr>
          <w:divsChild>
            <w:div w:id="1129861536">
              <w:marLeft w:val="0"/>
              <w:marRight w:val="0"/>
              <w:marTop w:val="0"/>
              <w:marBottom w:val="0"/>
              <w:divBdr>
                <w:top w:val="none" w:sz="0" w:space="0" w:color="auto"/>
                <w:left w:val="none" w:sz="0" w:space="0" w:color="auto"/>
                <w:bottom w:val="none" w:sz="0" w:space="0" w:color="auto"/>
                <w:right w:val="none" w:sz="0" w:space="0" w:color="auto"/>
              </w:divBdr>
              <w:divsChild>
                <w:div w:id="1371221260">
                  <w:marLeft w:val="0"/>
                  <w:marRight w:val="0"/>
                  <w:marTop w:val="0"/>
                  <w:marBottom w:val="0"/>
                  <w:divBdr>
                    <w:top w:val="none" w:sz="0" w:space="0" w:color="auto"/>
                    <w:left w:val="none" w:sz="0" w:space="0" w:color="auto"/>
                    <w:bottom w:val="none" w:sz="0" w:space="0" w:color="auto"/>
                    <w:right w:val="none" w:sz="0" w:space="0" w:color="auto"/>
                  </w:divBdr>
                  <w:divsChild>
                    <w:div w:id="787895050">
                      <w:marLeft w:val="0"/>
                      <w:marRight w:val="0"/>
                      <w:marTop w:val="0"/>
                      <w:marBottom w:val="0"/>
                      <w:divBdr>
                        <w:top w:val="none" w:sz="0" w:space="0" w:color="auto"/>
                        <w:left w:val="none" w:sz="0" w:space="0" w:color="auto"/>
                        <w:bottom w:val="none" w:sz="0" w:space="0" w:color="auto"/>
                        <w:right w:val="none" w:sz="0" w:space="0" w:color="auto"/>
                      </w:divBdr>
                      <w:divsChild>
                        <w:div w:id="372576722">
                          <w:marLeft w:val="0"/>
                          <w:marRight w:val="0"/>
                          <w:marTop w:val="0"/>
                          <w:marBottom w:val="0"/>
                          <w:divBdr>
                            <w:top w:val="none" w:sz="0" w:space="0" w:color="auto"/>
                            <w:left w:val="none" w:sz="0" w:space="0" w:color="auto"/>
                            <w:bottom w:val="none" w:sz="0" w:space="0" w:color="auto"/>
                            <w:right w:val="none" w:sz="0" w:space="0" w:color="auto"/>
                          </w:divBdr>
                          <w:divsChild>
                            <w:div w:id="2054039862">
                              <w:marLeft w:val="0"/>
                              <w:marRight w:val="0"/>
                              <w:marTop w:val="0"/>
                              <w:marBottom w:val="0"/>
                              <w:divBdr>
                                <w:top w:val="none" w:sz="0" w:space="0" w:color="auto"/>
                                <w:left w:val="none" w:sz="0" w:space="0" w:color="auto"/>
                                <w:bottom w:val="none" w:sz="0" w:space="0" w:color="auto"/>
                                <w:right w:val="none" w:sz="0" w:space="0" w:color="auto"/>
                              </w:divBdr>
                              <w:divsChild>
                                <w:div w:id="95561707">
                                  <w:marLeft w:val="0"/>
                                  <w:marRight w:val="0"/>
                                  <w:marTop w:val="0"/>
                                  <w:marBottom w:val="0"/>
                                  <w:divBdr>
                                    <w:top w:val="none" w:sz="0" w:space="0" w:color="auto"/>
                                    <w:left w:val="none" w:sz="0" w:space="0" w:color="auto"/>
                                    <w:bottom w:val="none" w:sz="0" w:space="0" w:color="auto"/>
                                    <w:right w:val="none" w:sz="0" w:space="0" w:color="auto"/>
                                  </w:divBdr>
                                  <w:divsChild>
                                    <w:div w:id="1311205590">
                                      <w:marLeft w:val="0"/>
                                      <w:marRight w:val="0"/>
                                      <w:marTop w:val="0"/>
                                      <w:marBottom w:val="0"/>
                                      <w:divBdr>
                                        <w:top w:val="none" w:sz="0" w:space="0" w:color="auto"/>
                                        <w:left w:val="none" w:sz="0" w:space="0" w:color="auto"/>
                                        <w:bottom w:val="none" w:sz="0" w:space="0" w:color="auto"/>
                                        <w:right w:val="none" w:sz="0" w:space="0" w:color="auto"/>
                                      </w:divBdr>
                                      <w:divsChild>
                                        <w:div w:id="72355262">
                                          <w:marLeft w:val="0"/>
                                          <w:marRight w:val="0"/>
                                          <w:marTop w:val="0"/>
                                          <w:marBottom w:val="0"/>
                                          <w:divBdr>
                                            <w:top w:val="none" w:sz="0" w:space="0" w:color="auto"/>
                                            <w:left w:val="none" w:sz="0" w:space="0" w:color="auto"/>
                                            <w:bottom w:val="none" w:sz="0" w:space="0" w:color="auto"/>
                                            <w:right w:val="none" w:sz="0" w:space="0" w:color="auto"/>
                                          </w:divBdr>
                                          <w:divsChild>
                                            <w:div w:id="283736056">
                                              <w:marLeft w:val="0"/>
                                              <w:marRight w:val="0"/>
                                              <w:marTop w:val="0"/>
                                              <w:marBottom w:val="0"/>
                                              <w:divBdr>
                                                <w:top w:val="none" w:sz="0" w:space="0" w:color="auto"/>
                                                <w:left w:val="none" w:sz="0" w:space="0" w:color="auto"/>
                                                <w:bottom w:val="none" w:sz="0" w:space="0" w:color="auto"/>
                                                <w:right w:val="none" w:sz="0" w:space="0" w:color="auto"/>
                                              </w:divBdr>
                                              <w:divsChild>
                                                <w:div w:id="1391658482">
                                                  <w:marLeft w:val="0"/>
                                                  <w:marRight w:val="0"/>
                                                  <w:marTop w:val="0"/>
                                                  <w:marBottom w:val="0"/>
                                                  <w:divBdr>
                                                    <w:top w:val="none" w:sz="0" w:space="0" w:color="auto"/>
                                                    <w:left w:val="none" w:sz="0" w:space="0" w:color="auto"/>
                                                    <w:bottom w:val="none" w:sz="0" w:space="0" w:color="auto"/>
                                                    <w:right w:val="none" w:sz="0" w:space="0" w:color="auto"/>
                                                  </w:divBdr>
                                                  <w:divsChild>
                                                    <w:div w:id="168568934">
                                                      <w:marLeft w:val="0"/>
                                                      <w:marRight w:val="0"/>
                                                      <w:marTop w:val="0"/>
                                                      <w:marBottom w:val="0"/>
                                                      <w:divBdr>
                                                        <w:top w:val="none" w:sz="0" w:space="0" w:color="auto"/>
                                                        <w:left w:val="none" w:sz="0" w:space="0" w:color="auto"/>
                                                        <w:bottom w:val="none" w:sz="0" w:space="0" w:color="auto"/>
                                                        <w:right w:val="none" w:sz="0" w:space="0" w:color="auto"/>
                                                      </w:divBdr>
                                                      <w:divsChild>
                                                        <w:div w:id="944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748292">
      <w:bodyDiv w:val="1"/>
      <w:marLeft w:val="0"/>
      <w:marRight w:val="0"/>
      <w:marTop w:val="0"/>
      <w:marBottom w:val="0"/>
      <w:divBdr>
        <w:top w:val="none" w:sz="0" w:space="0" w:color="auto"/>
        <w:left w:val="none" w:sz="0" w:space="0" w:color="auto"/>
        <w:bottom w:val="none" w:sz="0" w:space="0" w:color="auto"/>
        <w:right w:val="none" w:sz="0" w:space="0" w:color="auto"/>
      </w:divBdr>
      <w:divsChild>
        <w:div w:id="104547216">
          <w:marLeft w:val="0"/>
          <w:marRight w:val="0"/>
          <w:marTop w:val="0"/>
          <w:marBottom w:val="0"/>
          <w:divBdr>
            <w:top w:val="none" w:sz="0" w:space="0" w:color="auto"/>
            <w:left w:val="none" w:sz="0" w:space="0" w:color="auto"/>
            <w:bottom w:val="none" w:sz="0" w:space="0" w:color="auto"/>
            <w:right w:val="none" w:sz="0" w:space="0" w:color="auto"/>
          </w:divBdr>
          <w:divsChild>
            <w:div w:id="2115905445">
              <w:marLeft w:val="0"/>
              <w:marRight w:val="0"/>
              <w:marTop w:val="0"/>
              <w:marBottom w:val="0"/>
              <w:divBdr>
                <w:top w:val="none" w:sz="0" w:space="0" w:color="auto"/>
                <w:left w:val="none" w:sz="0" w:space="0" w:color="auto"/>
                <w:bottom w:val="none" w:sz="0" w:space="0" w:color="auto"/>
                <w:right w:val="none" w:sz="0" w:space="0" w:color="auto"/>
              </w:divBdr>
              <w:divsChild>
                <w:div w:id="112360620">
                  <w:marLeft w:val="0"/>
                  <w:marRight w:val="0"/>
                  <w:marTop w:val="0"/>
                  <w:marBottom w:val="0"/>
                  <w:divBdr>
                    <w:top w:val="none" w:sz="0" w:space="0" w:color="auto"/>
                    <w:left w:val="none" w:sz="0" w:space="0" w:color="auto"/>
                    <w:bottom w:val="none" w:sz="0" w:space="0" w:color="auto"/>
                    <w:right w:val="none" w:sz="0" w:space="0" w:color="auto"/>
                  </w:divBdr>
                  <w:divsChild>
                    <w:div w:id="968054293">
                      <w:marLeft w:val="0"/>
                      <w:marRight w:val="0"/>
                      <w:marTop w:val="0"/>
                      <w:marBottom w:val="0"/>
                      <w:divBdr>
                        <w:top w:val="none" w:sz="0" w:space="0" w:color="auto"/>
                        <w:left w:val="none" w:sz="0" w:space="0" w:color="auto"/>
                        <w:bottom w:val="none" w:sz="0" w:space="0" w:color="auto"/>
                        <w:right w:val="none" w:sz="0" w:space="0" w:color="auto"/>
                      </w:divBdr>
                      <w:divsChild>
                        <w:div w:id="91048686">
                          <w:marLeft w:val="0"/>
                          <w:marRight w:val="0"/>
                          <w:marTop w:val="0"/>
                          <w:marBottom w:val="0"/>
                          <w:divBdr>
                            <w:top w:val="none" w:sz="0" w:space="0" w:color="auto"/>
                            <w:left w:val="none" w:sz="0" w:space="0" w:color="auto"/>
                            <w:bottom w:val="none" w:sz="0" w:space="0" w:color="auto"/>
                            <w:right w:val="none" w:sz="0" w:space="0" w:color="auto"/>
                          </w:divBdr>
                          <w:divsChild>
                            <w:div w:id="1325429208">
                              <w:marLeft w:val="0"/>
                              <w:marRight w:val="0"/>
                              <w:marTop w:val="0"/>
                              <w:marBottom w:val="0"/>
                              <w:divBdr>
                                <w:top w:val="none" w:sz="0" w:space="0" w:color="auto"/>
                                <w:left w:val="none" w:sz="0" w:space="0" w:color="auto"/>
                                <w:bottom w:val="none" w:sz="0" w:space="0" w:color="auto"/>
                                <w:right w:val="none" w:sz="0" w:space="0" w:color="auto"/>
                              </w:divBdr>
                              <w:divsChild>
                                <w:div w:id="1239946790">
                                  <w:marLeft w:val="0"/>
                                  <w:marRight w:val="0"/>
                                  <w:marTop w:val="0"/>
                                  <w:marBottom w:val="0"/>
                                  <w:divBdr>
                                    <w:top w:val="none" w:sz="0" w:space="0" w:color="auto"/>
                                    <w:left w:val="none" w:sz="0" w:space="0" w:color="auto"/>
                                    <w:bottom w:val="none" w:sz="0" w:space="0" w:color="auto"/>
                                    <w:right w:val="none" w:sz="0" w:space="0" w:color="auto"/>
                                  </w:divBdr>
                                  <w:divsChild>
                                    <w:div w:id="1517884686">
                                      <w:marLeft w:val="0"/>
                                      <w:marRight w:val="0"/>
                                      <w:marTop w:val="0"/>
                                      <w:marBottom w:val="0"/>
                                      <w:divBdr>
                                        <w:top w:val="none" w:sz="0" w:space="0" w:color="auto"/>
                                        <w:left w:val="none" w:sz="0" w:space="0" w:color="auto"/>
                                        <w:bottom w:val="none" w:sz="0" w:space="0" w:color="auto"/>
                                        <w:right w:val="none" w:sz="0" w:space="0" w:color="auto"/>
                                      </w:divBdr>
                                      <w:divsChild>
                                        <w:div w:id="594941482">
                                          <w:marLeft w:val="0"/>
                                          <w:marRight w:val="0"/>
                                          <w:marTop w:val="0"/>
                                          <w:marBottom w:val="0"/>
                                          <w:divBdr>
                                            <w:top w:val="none" w:sz="0" w:space="0" w:color="auto"/>
                                            <w:left w:val="none" w:sz="0" w:space="0" w:color="auto"/>
                                            <w:bottom w:val="none" w:sz="0" w:space="0" w:color="auto"/>
                                            <w:right w:val="none" w:sz="0" w:space="0" w:color="auto"/>
                                          </w:divBdr>
                                          <w:divsChild>
                                            <w:div w:id="907425943">
                                              <w:marLeft w:val="0"/>
                                              <w:marRight w:val="0"/>
                                              <w:marTop w:val="0"/>
                                              <w:marBottom w:val="0"/>
                                              <w:divBdr>
                                                <w:top w:val="none" w:sz="0" w:space="0" w:color="auto"/>
                                                <w:left w:val="none" w:sz="0" w:space="0" w:color="auto"/>
                                                <w:bottom w:val="none" w:sz="0" w:space="0" w:color="auto"/>
                                                <w:right w:val="none" w:sz="0" w:space="0" w:color="auto"/>
                                              </w:divBdr>
                                              <w:divsChild>
                                                <w:div w:id="169294086">
                                                  <w:marLeft w:val="0"/>
                                                  <w:marRight w:val="0"/>
                                                  <w:marTop w:val="0"/>
                                                  <w:marBottom w:val="0"/>
                                                  <w:divBdr>
                                                    <w:top w:val="none" w:sz="0" w:space="0" w:color="auto"/>
                                                    <w:left w:val="none" w:sz="0" w:space="0" w:color="auto"/>
                                                    <w:bottom w:val="none" w:sz="0" w:space="0" w:color="auto"/>
                                                    <w:right w:val="none" w:sz="0" w:space="0" w:color="auto"/>
                                                  </w:divBdr>
                                                  <w:divsChild>
                                                    <w:div w:id="2008896965">
                                                      <w:marLeft w:val="0"/>
                                                      <w:marRight w:val="0"/>
                                                      <w:marTop w:val="0"/>
                                                      <w:marBottom w:val="0"/>
                                                      <w:divBdr>
                                                        <w:top w:val="none" w:sz="0" w:space="0" w:color="auto"/>
                                                        <w:left w:val="none" w:sz="0" w:space="0" w:color="auto"/>
                                                        <w:bottom w:val="none" w:sz="0" w:space="0" w:color="auto"/>
                                                        <w:right w:val="none" w:sz="0" w:space="0" w:color="auto"/>
                                                      </w:divBdr>
                                                      <w:divsChild>
                                                        <w:div w:id="20362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a.gov.au" TargetMode="Externa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0" ma:contentTypeDescription="Create a new document." ma:contentTypeScope="" ma:versionID="afd614eb15055a0a05074b5be9461bc7">
  <xsd:schema xmlns:xsd="http://www.w3.org/2001/XMLSchema" xmlns:xs="http://www.w3.org/2001/XMLSchema" xmlns:p="http://schemas.microsoft.com/office/2006/metadata/properties" xmlns:ns3="93def0f0-d759-4886-97cd-eba284a16023" targetNamespace="http://schemas.microsoft.com/office/2006/metadata/properties" ma:root="true" ma:fieldsID="fb51af8c1c75f04427508065bf1a7a0f" ns3:_="">
    <xsd:import namespace="93def0f0-d759-4886-97cd-eba284a160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BAEB-87DB-4E1D-8A27-87A29D7C5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F801A-0388-471C-8847-787070AECE44}">
  <ds:schemaRefs>
    <ds:schemaRef ds:uri="http://schemas.microsoft.com/sharepoint/v3/contenttype/forms"/>
  </ds:schemaRefs>
</ds:datastoreItem>
</file>

<file path=customXml/itemProps3.xml><?xml version="1.0" encoding="utf-8"?>
<ds:datastoreItem xmlns:ds="http://schemas.openxmlformats.org/officeDocument/2006/customXml" ds:itemID="{7080CB20-0F77-4F36-B1BA-27A3ED06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803D0-6458-49B4-B851-8690A7BE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6010</Words>
  <Characters>34259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Morgan Vaudrey</cp:lastModifiedBy>
  <cp:revision>3</cp:revision>
  <cp:lastPrinted>2017-01-16T02:30:00Z</cp:lastPrinted>
  <dcterms:created xsi:type="dcterms:W3CDTF">2020-06-22T05:38:00Z</dcterms:created>
  <dcterms:modified xsi:type="dcterms:W3CDTF">2020-06-24T07:00:00Z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121773ce-6885-4a0f-aae2-a5b9bed063fb</vt:lpwstr>
  </property>
  <property fmtid="{D5CDD505-2E9C-101B-9397-08002B2CF9AE}" pid="3" name="ContentTypeId">
    <vt:lpwstr>0x0101003E5D94DF052B634DBCB3561D01A02189</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{121773ce-6885-4a0f-aae2-a5b9bed063fb}</vt:lpwstr>
  </property>
  <property fmtid="{D5CDD505-2E9C-101B-9397-08002B2CF9AE}" pid="9" name="RecordPoint_SubmissionCompleted">
    <vt:lpwstr>2015-03-02T16:21:17.0541727+11:00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