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9E" w:rsidRPr="008302A9" w:rsidRDefault="005D6B9E" w:rsidP="005D6B9E">
      <w:pPr>
        <w:jc w:val="center"/>
        <w:rPr>
          <w:rFonts w:ascii="Times New Roman" w:hAnsi="Times New Roman" w:cs="Times New Roman"/>
          <w:b/>
          <w:sz w:val="26"/>
          <w:szCs w:val="26"/>
          <w:u w:val="single"/>
        </w:rPr>
      </w:pPr>
      <w:r w:rsidRPr="008302A9">
        <w:rPr>
          <w:rFonts w:ascii="Times New Roman" w:hAnsi="Times New Roman" w:cs="Times New Roman"/>
          <w:b/>
          <w:sz w:val="26"/>
          <w:szCs w:val="26"/>
          <w:u w:val="single"/>
        </w:rPr>
        <w:t>EXPLANATORY STATEMENT</w:t>
      </w:r>
    </w:p>
    <w:p w:rsidR="007C29B2" w:rsidRDefault="007C29B2" w:rsidP="007C29B2">
      <w:pPr>
        <w:pStyle w:val="ListParagraph"/>
        <w:ind w:left="1140"/>
        <w:rPr>
          <w:rFonts w:ascii="Times New Roman" w:hAnsi="Times New Roman" w:cs="Times New Roman"/>
          <w:i/>
          <w:sz w:val="24"/>
        </w:rPr>
      </w:pPr>
    </w:p>
    <w:p w:rsidR="007C29B2" w:rsidRDefault="007C29B2" w:rsidP="007C29B2">
      <w:pPr>
        <w:pStyle w:val="ListParagraph"/>
        <w:ind w:left="1140"/>
        <w:rPr>
          <w:rFonts w:ascii="Times New Roman" w:hAnsi="Times New Roman" w:cs="Times New Roman"/>
          <w:i/>
          <w:sz w:val="24"/>
        </w:rPr>
      </w:pPr>
    </w:p>
    <w:p w:rsidR="005D6B9E" w:rsidRPr="00C542E3" w:rsidRDefault="005D6B9E" w:rsidP="007C29B2">
      <w:pPr>
        <w:pStyle w:val="ListParagraph"/>
        <w:ind w:left="1140"/>
        <w:rPr>
          <w:rFonts w:ascii="Times New Roman" w:hAnsi="Times New Roman" w:cs="Times New Roman"/>
          <w:sz w:val="24"/>
        </w:rPr>
      </w:pPr>
      <w:r w:rsidRPr="00C542E3">
        <w:rPr>
          <w:rFonts w:ascii="Times New Roman" w:hAnsi="Times New Roman" w:cs="Times New Roman"/>
          <w:i/>
          <w:sz w:val="24"/>
        </w:rPr>
        <w:t xml:space="preserve">Student Identifiers </w:t>
      </w:r>
      <w:r w:rsidR="00682476">
        <w:rPr>
          <w:rFonts w:ascii="Times New Roman" w:hAnsi="Times New Roman" w:cs="Times New Roman"/>
          <w:i/>
          <w:sz w:val="24"/>
        </w:rPr>
        <w:t>(</w:t>
      </w:r>
      <w:r w:rsidR="008302A9">
        <w:rPr>
          <w:rFonts w:ascii="Times New Roman" w:hAnsi="Times New Roman" w:cs="Times New Roman"/>
          <w:i/>
          <w:sz w:val="24"/>
        </w:rPr>
        <w:t>VET Admission Bodies</w:t>
      </w:r>
      <w:r w:rsidR="00682476">
        <w:rPr>
          <w:rFonts w:ascii="Times New Roman" w:hAnsi="Times New Roman" w:cs="Times New Roman"/>
          <w:i/>
          <w:sz w:val="24"/>
        </w:rPr>
        <w:t>) Instrument</w:t>
      </w:r>
      <w:r w:rsidR="00610AC2">
        <w:rPr>
          <w:rFonts w:ascii="Times New Roman" w:hAnsi="Times New Roman" w:cs="Times New Roman"/>
          <w:i/>
          <w:sz w:val="24"/>
        </w:rPr>
        <w:t xml:space="preserve"> 2015</w:t>
      </w:r>
    </w:p>
    <w:p w:rsidR="000E7243" w:rsidRPr="00727632" w:rsidRDefault="000E7243" w:rsidP="000E7243">
      <w:pPr>
        <w:rPr>
          <w:rFonts w:ascii="Times New Roman" w:hAnsi="Times New Roman" w:cs="Times New Roman"/>
          <w:b/>
          <w:sz w:val="24"/>
          <w:u w:val="single"/>
        </w:rPr>
      </w:pPr>
      <w:r w:rsidRPr="00727632">
        <w:rPr>
          <w:rFonts w:ascii="Times New Roman" w:hAnsi="Times New Roman" w:cs="Times New Roman"/>
          <w:b/>
          <w:sz w:val="24"/>
          <w:u w:val="single"/>
        </w:rPr>
        <w:t>Background</w:t>
      </w:r>
    </w:p>
    <w:p w:rsidR="000E7243" w:rsidRPr="00727632" w:rsidRDefault="000E7243" w:rsidP="00727632">
      <w:pPr>
        <w:spacing w:after="120" w:line="240" w:lineRule="auto"/>
        <w:rPr>
          <w:rFonts w:ascii="Times New Roman" w:hAnsi="Times New Roman" w:cs="Times New Roman"/>
          <w:sz w:val="24"/>
        </w:rPr>
      </w:pPr>
      <w:r w:rsidRPr="00727632">
        <w:rPr>
          <w:rFonts w:ascii="Times New Roman" w:hAnsi="Times New Roman" w:cs="Times New Roman"/>
          <w:sz w:val="24"/>
        </w:rPr>
        <w:t xml:space="preserve">The </w:t>
      </w:r>
      <w:r w:rsidRPr="00727632">
        <w:rPr>
          <w:rFonts w:ascii="Times New Roman" w:hAnsi="Times New Roman" w:cs="Times New Roman"/>
          <w:i/>
          <w:sz w:val="24"/>
        </w:rPr>
        <w:t>Student Identifiers Act 2014</w:t>
      </w:r>
      <w:r w:rsidRPr="00727632">
        <w:rPr>
          <w:rFonts w:ascii="Times New Roman" w:hAnsi="Times New Roman" w:cs="Times New Roman"/>
          <w:sz w:val="24"/>
        </w:rPr>
        <w:t xml:space="preserve"> (the Act)</w:t>
      </w:r>
      <w:r w:rsidR="004614C0" w:rsidRPr="00727632">
        <w:rPr>
          <w:rFonts w:ascii="Times New Roman" w:hAnsi="Times New Roman" w:cs="Times New Roman"/>
          <w:sz w:val="24"/>
        </w:rPr>
        <w:t xml:space="preserve"> and the </w:t>
      </w:r>
      <w:r w:rsidR="004614C0" w:rsidRPr="00727632">
        <w:rPr>
          <w:rFonts w:ascii="Times New Roman" w:hAnsi="Times New Roman" w:cs="Times New Roman"/>
          <w:i/>
          <w:sz w:val="24"/>
        </w:rPr>
        <w:t>Student Identifiers Regulation 2014</w:t>
      </w:r>
      <w:r w:rsidR="004614C0" w:rsidRPr="00727632">
        <w:rPr>
          <w:rFonts w:ascii="Times New Roman" w:hAnsi="Times New Roman" w:cs="Times New Roman"/>
          <w:sz w:val="24"/>
        </w:rPr>
        <w:t xml:space="preserve"> (the Regulation)</w:t>
      </w:r>
      <w:r w:rsidRPr="00727632">
        <w:rPr>
          <w:rFonts w:ascii="Times New Roman" w:hAnsi="Times New Roman" w:cs="Times New Roman"/>
          <w:sz w:val="24"/>
        </w:rPr>
        <w:t xml:space="preserve"> provide for the introduction of a student identifier for individuals undertaking nationally recognised vocational education and training (VET) from</w:t>
      </w:r>
      <w:r w:rsidR="00560349" w:rsidRPr="00727632">
        <w:rPr>
          <w:rFonts w:ascii="Times New Roman" w:hAnsi="Times New Roman" w:cs="Times New Roman"/>
          <w:sz w:val="24"/>
        </w:rPr>
        <w:t xml:space="preserve"> </w:t>
      </w:r>
      <w:r w:rsidRPr="00727632">
        <w:rPr>
          <w:rFonts w:ascii="Times New Roman" w:hAnsi="Times New Roman" w:cs="Times New Roman"/>
          <w:sz w:val="24"/>
        </w:rPr>
        <w:t xml:space="preserve">1 January 2015. </w:t>
      </w:r>
      <w:r w:rsidR="009B746C" w:rsidRPr="00727632">
        <w:rPr>
          <w:rFonts w:ascii="Times New Roman" w:hAnsi="Times New Roman" w:cs="Times New Roman"/>
          <w:sz w:val="24"/>
        </w:rPr>
        <w:t xml:space="preserve"> </w:t>
      </w:r>
      <w:r w:rsidRPr="00727632">
        <w:rPr>
          <w:rFonts w:ascii="Times New Roman" w:hAnsi="Times New Roman" w:cs="Times New Roman"/>
          <w:sz w:val="24"/>
        </w:rPr>
        <w:t xml:space="preserve">The Act </w:t>
      </w:r>
      <w:r w:rsidR="00FA0012" w:rsidRPr="00727632">
        <w:rPr>
          <w:rFonts w:ascii="Times New Roman" w:hAnsi="Times New Roman" w:cs="Times New Roman"/>
          <w:sz w:val="24"/>
        </w:rPr>
        <w:t xml:space="preserve">and Regulation </w:t>
      </w:r>
      <w:r w:rsidRPr="00727632">
        <w:rPr>
          <w:rFonts w:ascii="Times New Roman" w:hAnsi="Times New Roman" w:cs="Times New Roman"/>
          <w:sz w:val="24"/>
        </w:rPr>
        <w:t>set out how the</w:t>
      </w:r>
      <w:r w:rsidR="00137E4F" w:rsidRPr="00727632">
        <w:rPr>
          <w:rFonts w:ascii="Times New Roman" w:hAnsi="Times New Roman" w:cs="Times New Roman"/>
          <w:sz w:val="24"/>
        </w:rPr>
        <w:t xml:space="preserve"> student</w:t>
      </w:r>
      <w:r w:rsidRPr="00727632">
        <w:rPr>
          <w:rFonts w:ascii="Times New Roman" w:hAnsi="Times New Roman" w:cs="Times New Roman"/>
          <w:sz w:val="24"/>
        </w:rPr>
        <w:t xml:space="preserve"> identifier will be assigned, collected, used and disclosed and provides for the creation of an authenticated transcript of an individual’s record of nationally recognised training undertaken </w:t>
      </w:r>
      <w:r w:rsidRPr="00727632">
        <w:rPr>
          <w:rFonts w:ascii="Times New Roman" w:hAnsi="Times New Roman" w:cs="Times New Roman"/>
        </w:rPr>
        <w:t>or</w:t>
      </w:r>
      <w:r w:rsidRPr="00727632">
        <w:rPr>
          <w:rFonts w:ascii="Times New Roman" w:hAnsi="Times New Roman" w:cs="Times New Roman"/>
          <w:sz w:val="24"/>
        </w:rPr>
        <w:t xml:space="preserve"> completed after 1 January 2015.  </w:t>
      </w:r>
    </w:p>
    <w:p w:rsidR="000E7243" w:rsidRPr="00727632" w:rsidRDefault="003B1A5A" w:rsidP="00727632">
      <w:pPr>
        <w:spacing w:after="120" w:line="240" w:lineRule="auto"/>
        <w:rPr>
          <w:rFonts w:ascii="Times New Roman" w:hAnsi="Times New Roman" w:cs="Times New Roman"/>
          <w:sz w:val="24"/>
        </w:rPr>
      </w:pPr>
      <w:r w:rsidRPr="00727632">
        <w:rPr>
          <w:rFonts w:ascii="Times New Roman" w:hAnsi="Times New Roman" w:cs="Times New Roman"/>
          <w:sz w:val="24"/>
        </w:rPr>
        <w:t>Section 32</w:t>
      </w:r>
      <w:r w:rsidR="00C05574" w:rsidRPr="00727632">
        <w:rPr>
          <w:rFonts w:ascii="Times New Roman" w:hAnsi="Times New Roman" w:cs="Times New Roman"/>
          <w:sz w:val="24"/>
        </w:rPr>
        <w:t xml:space="preserve"> of the Act</w:t>
      </w:r>
      <w:r w:rsidR="00775270" w:rsidRPr="00727632">
        <w:rPr>
          <w:rFonts w:ascii="Times New Roman" w:hAnsi="Times New Roman" w:cs="Times New Roman"/>
          <w:sz w:val="24"/>
        </w:rPr>
        <w:t xml:space="preserve"> provides that there is a Student Identifiers Registrar</w:t>
      </w:r>
      <w:r w:rsidR="007D6A2B" w:rsidRPr="00727632">
        <w:rPr>
          <w:rFonts w:ascii="Times New Roman" w:hAnsi="Times New Roman" w:cs="Times New Roman"/>
          <w:sz w:val="24"/>
        </w:rPr>
        <w:t xml:space="preserve"> (Registrar)</w:t>
      </w:r>
      <w:r w:rsidR="00C05574" w:rsidRPr="00727632">
        <w:rPr>
          <w:rFonts w:ascii="Times New Roman" w:hAnsi="Times New Roman" w:cs="Times New Roman"/>
          <w:sz w:val="24"/>
        </w:rPr>
        <w:t>.</w:t>
      </w:r>
      <w:r w:rsidR="00BE09D7" w:rsidRPr="00727632">
        <w:rPr>
          <w:rFonts w:ascii="Times New Roman" w:hAnsi="Times New Roman" w:cs="Times New Roman"/>
          <w:sz w:val="24"/>
        </w:rPr>
        <w:t xml:space="preserve">  The Registrar is responsible for administering the student identifiers system.</w:t>
      </w:r>
    </w:p>
    <w:p w:rsidR="007D6A2B" w:rsidRPr="00727632" w:rsidRDefault="00624368" w:rsidP="00727632">
      <w:pPr>
        <w:spacing w:after="120" w:line="240" w:lineRule="auto"/>
        <w:rPr>
          <w:rFonts w:ascii="Times New Roman" w:hAnsi="Times New Roman" w:cs="Times New Roman"/>
          <w:sz w:val="24"/>
        </w:rPr>
      </w:pPr>
      <w:r w:rsidRPr="00727632">
        <w:rPr>
          <w:rFonts w:ascii="Times New Roman" w:hAnsi="Times New Roman" w:cs="Times New Roman"/>
          <w:sz w:val="24"/>
        </w:rPr>
        <w:t xml:space="preserve">Sub-section </w:t>
      </w:r>
      <w:r w:rsidR="007D6A2B" w:rsidRPr="00727632">
        <w:rPr>
          <w:rFonts w:ascii="Times New Roman" w:hAnsi="Times New Roman" w:cs="Times New Roman"/>
          <w:sz w:val="24"/>
        </w:rPr>
        <w:t>4(1</w:t>
      </w:r>
      <w:r w:rsidRPr="00727632">
        <w:rPr>
          <w:rFonts w:ascii="Times New Roman" w:hAnsi="Times New Roman" w:cs="Times New Roman"/>
          <w:sz w:val="24"/>
        </w:rPr>
        <w:t>) of the Act</w:t>
      </w:r>
      <w:r w:rsidR="007D6A2B" w:rsidRPr="00727632">
        <w:rPr>
          <w:rFonts w:ascii="Times New Roman" w:hAnsi="Times New Roman" w:cs="Times New Roman"/>
          <w:sz w:val="24"/>
        </w:rPr>
        <w:t xml:space="preserve"> defines a VET admission body as an entity specified in an instrument under sub-section </w:t>
      </w:r>
      <w:r w:rsidR="007101E3">
        <w:rPr>
          <w:rFonts w:ascii="Times New Roman" w:hAnsi="Times New Roman" w:cs="Times New Roman"/>
          <w:sz w:val="24"/>
        </w:rPr>
        <w:t>4</w:t>
      </w:r>
      <w:r w:rsidR="007D6A2B" w:rsidRPr="00727632">
        <w:rPr>
          <w:rFonts w:ascii="Times New Roman" w:hAnsi="Times New Roman" w:cs="Times New Roman"/>
          <w:sz w:val="24"/>
        </w:rPr>
        <w:t xml:space="preserve">(2).  </w:t>
      </w:r>
    </w:p>
    <w:p w:rsidR="000E7243" w:rsidRPr="00727632" w:rsidRDefault="000E7243" w:rsidP="007D6A2B">
      <w:pPr>
        <w:spacing w:after="120" w:line="240" w:lineRule="auto"/>
        <w:rPr>
          <w:rFonts w:ascii="Times New Roman" w:hAnsi="Times New Roman" w:cs="Times New Roman"/>
          <w:b/>
          <w:sz w:val="24"/>
        </w:rPr>
      </w:pPr>
      <w:r w:rsidRPr="00727632">
        <w:rPr>
          <w:rFonts w:ascii="Times New Roman" w:hAnsi="Times New Roman" w:cs="Times New Roman"/>
          <w:b/>
          <w:sz w:val="24"/>
          <w:u w:val="single"/>
        </w:rPr>
        <w:t>Authority</w:t>
      </w:r>
    </w:p>
    <w:p w:rsidR="003D6259" w:rsidRPr="00727632" w:rsidRDefault="003D6259" w:rsidP="00727632">
      <w:pPr>
        <w:spacing w:after="120" w:line="240" w:lineRule="auto"/>
        <w:rPr>
          <w:rFonts w:ascii="Times New Roman" w:hAnsi="Times New Roman" w:cs="Times New Roman"/>
          <w:sz w:val="24"/>
        </w:rPr>
      </w:pPr>
      <w:r w:rsidRPr="00727632">
        <w:rPr>
          <w:rFonts w:ascii="Times New Roman" w:hAnsi="Times New Roman" w:cs="Times New Roman"/>
          <w:sz w:val="24"/>
        </w:rPr>
        <w:t>Sub-section 4(2) of the Act specifies that the Registrar may, by legislative instrument, specify an entity for the purposes of the definition of VET admission body in sub-section (1).</w:t>
      </w:r>
    </w:p>
    <w:p w:rsidR="007676E9" w:rsidRPr="00727632" w:rsidRDefault="007676E9" w:rsidP="007676E9">
      <w:pPr>
        <w:pStyle w:val="paragraph"/>
        <w:rPr>
          <w:b/>
          <w:u w:val="single"/>
        </w:rPr>
      </w:pPr>
      <w:r w:rsidRPr="00727632">
        <w:rPr>
          <w:b/>
          <w:u w:val="single"/>
        </w:rPr>
        <w:t>Purpose and operation</w:t>
      </w:r>
    </w:p>
    <w:p w:rsidR="009504A8" w:rsidRPr="00727632" w:rsidRDefault="009672DF" w:rsidP="00727632">
      <w:pPr>
        <w:spacing w:after="120" w:line="240" w:lineRule="auto"/>
        <w:rPr>
          <w:rFonts w:ascii="Times New Roman" w:hAnsi="Times New Roman" w:cs="Times New Roman"/>
          <w:sz w:val="24"/>
        </w:rPr>
      </w:pPr>
      <w:r w:rsidRPr="00727632">
        <w:rPr>
          <w:rFonts w:ascii="Times New Roman" w:hAnsi="Times New Roman" w:cs="Times New Roman"/>
          <w:sz w:val="24"/>
        </w:rPr>
        <w:t xml:space="preserve">The purpose of the </w:t>
      </w:r>
      <w:r w:rsidRPr="00727632">
        <w:rPr>
          <w:rFonts w:ascii="Times New Roman" w:hAnsi="Times New Roman" w:cs="Times New Roman"/>
          <w:i/>
          <w:sz w:val="24"/>
        </w:rPr>
        <w:t xml:space="preserve">Student Identifiers </w:t>
      </w:r>
      <w:r w:rsidR="00FA0F02" w:rsidRPr="00727632">
        <w:rPr>
          <w:rFonts w:ascii="Times New Roman" w:hAnsi="Times New Roman" w:cs="Times New Roman"/>
          <w:i/>
          <w:sz w:val="24"/>
        </w:rPr>
        <w:t>(</w:t>
      </w:r>
      <w:r w:rsidR="00221893" w:rsidRPr="00727632">
        <w:rPr>
          <w:rFonts w:ascii="Times New Roman" w:hAnsi="Times New Roman" w:cs="Times New Roman"/>
          <w:i/>
          <w:sz w:val="24"/>
        </w:rPr>
        <w:t>VET Admission B</w:t>
      </w:r>
      <w:r w:rsidR="00265425" w:rsidRPr="00727632">
        <w:rPr>
          <w:rFonts w:ascii="Times New Roman" w:hAnsi="Times New Roman" w:cs="Times New Roman"/>
          <w:i/>
          <w:sz w:val="24"/>
        </w:rPr>
        <w:t>odies</w:t>
      </w:r>
      <w:r w:rsidR="00FA0F02" w:rsidRPr="00727632">
        <w:rPr>
          <w:rFonts w:ascii="Times New Roman" w:hAnsi="Times New Roman" w:cs="Times New Roman"/>
          <w:i/>
          <w:sz w:val="24"/>
        </w:rPr>
        <w:t>) Instrument</w:t>
      </w:r>
      <w:r w:rsidRPr="00727632">
        <w:rPr>
          <w:rFonts w:ascii="Times New Roman" w:hAnsi="Times New Roman" w:cs="Times New Roman"/>
          <w:i/>
          <w:sz w:val="24"/>
        </w:rPr>
        <w:t xml:space="preserve"> </w:t>
      </w:r>
      <w:r w:rsidR="00926E14" w:rsidRPr="00727632">
        <w:rPr>
          <w:rFonts w:ascii="Times New Roman" w:hAnsi="Times New Roman" w:cs="Times New Roman"/>
          <w:i/>
          <w:sz w:val="24"/>
        </w:rPr>
        <w:t>2015</w:t>
      </w:r>
      <w:r w:rsidRPr="00727632">
        <w:rPr>
          <w:rFonts w:ascii="Times New Roman" w:hAnsi="Times New Roman" w:cs="Times New Roman"/>
          <w:sz w:val="24"/>
        </w:rPr>
        <w:t xml:space="preserve"> is to specify the </w:t>
      </w:r>
      <w:r w:rsidR="00D66F25" w:rsidRPr="00727632">
        <w:rPr>
          <w:rFonts w:ascii="Times New Roman" w:hAnsi="Times New Roman" w:cs="Times New Roman"/>
          <w:sz w:val="24"/>
        </w:rPr>
        <w:t>entities which are considered VET admission bodies for the purpose of the definition of that term in the Act.</w:t>
      </w:r>
    </w:p>
    <w:p w:rsidR="00727632" w:rsidRPr="00D91BC9" w:rsidRDefault="009504A8" w:rsidP="00727632">
      <w:pPr>
        <w:spacing w:after="120" w:line="240" w:lineRule="auto"/>
        <w:rPr>
          <w:rFonts w:ascii="Times New Roman" w:hAnsi="Times New Roman" w:cs="Times New Roman"/>
          <w:sz w:val="24"/>
        </w:rPr>
      </w:pPr>
      <w:r w:rsidRPr="00D91BC9">
        <w:rPr>
          <w:rFonts w:ascii="Times New Roman" w:hAnsi="Times New Roman" w:cs="Times New Roman"/>
          <w:sz w:val="24"/>
        </w:rPr>
        <w:t>Specifying entities as VET admission bodies will enable those entities to undertake certain actions detailed under the Act, as follows:</w:t>
      </w:r>
    </w:p>
    <w:p w:rsidR="00727632" w:rsidRPr="00D91BC9" w:rsidRDefault="009504A8" w:rsidP="00727632">
      <w:pPr>
        <w:pStyle w:val="ListParagraph"/>
        <w:numPr>
          <w:ilvl w:val="0"/>
          <w:numId w:val="19"/>
        </w:numPr>
        <w:spacing w:after="120" w:line="240" w:lineRule="auto"/>
        <w:rPr>
          <w:rFonts w:ascii="Times New Roman" w:hAnsi="Times New Roman" w:cs="Times New Roman"/>
          <w:sz w:val="24"/>
        </w:rPr>
      </w:pPr>
      <w:r w:rsidRPr="00D91BC9">
        <w:rPr>
          <w:rFonts w:ascii="Times New Roman" w:hAnsi="Times New Roman" w:cs="Times New Roman"/>
          <w:sz w:val="24"/>
        </w:rPr>
        <w:t>to make an application for a student identifier on behalf of an individual, with that individual’s authorisation (section 9 of the Act);</w:t>
      </w:r>
    </w:p>
    <w:p w:rsidR="009504A8" w:rsidRPr="00D91BC9" w:rsidRDefault="009504A8" w:rsidP="00727632">
      <w:pPr>
        <w:pStyle w:val="ListParagraph"/>
        <w:numPr>
          <w:ilvl w:val="0"/>
          <w:numId w:val="19"/>
        </w:numPr>
        <w:spacing w:after="120" w:line="240" w:lineRule="auto"/>
        <w:rPr>
          <w:rFonts w:ascii="Times New Roman" w:hAnsi="Times New Roman" w:cs="Times New Roman"/>
          <w:sz w:val="24"/>
        </w:rPr>
      </w:pPr>
      <w:proofErr w:type="gramStart"/>
      <w:r w:rsidRPr="00D91BC9">
        <w:rPr>
          <w:rFonts w:ascii="Times New Roman" w:hAnsi="Times New Roman" w:cs="Times New Roman"/>
          <w:sz w:val="24"/>
        </w:rPr>
        <w:t>to</w:t>
      </w:r>
      <w:proofErr w:type="gramEnd"/>
      <w:r w:rsidRPr="00D91BC9">
        <w:rPr>
          <w:rFonts w:ascii="Times New Roman" w:hAnsi="Times New Roman" w:cs="Times New Roman"/>
          <w:sz w:val="24"/>
        </w:rPr>
        <w:t xml:space="preserve"> request</w:t>
      </w:r>
      <w:r w:rsidR="007952C6" w:rsidRPr="00D91BC9">
        <w:rPr>
          <w:rFonts w:ascii="Times New Roman" w:hAnsi="Times New Roman" w:cs="Times New Roman"/>
          <w:sz w:val="24"/>
        </w:rPr>
        <w:t>, with the individual’s authorisation,</w:t>
      </w:r>
      <w:r w:rsidRPr="00D91BC9">
        <w:rPr>
          <w:rFonts w:ascii="Times New Roman" w:hAnsi="Times New Roman" w:cs="Times New Roman"/>
          <w:sz w:val="24"/>
        </w:rPr>
        <w:t xml:space="preserve"> that the Registrar verify the student identifier of an individual or to give the entity the individual’s student identifier (section 14 of the Act).</w:t>
      </w:r>
    </w:p>
    <w:p w:rsidR="00814FCD" w:rsidRPr="00727632" w:rsidRDefault="00814FCD" w:rsidP="007676E9">
      <w:pPr>
        <w:pStyle w:val="paragraph"/>
        <w:rPr>
          <w:b/>
          <w:u w:val="single"/>
        </w:rPr>
      </w:pPr>
      <w:r w:rsidRPr="00727632">
        <w:rPr>
          <w:b/>
          <w:u w:val="single"/>
        </w:rPr>
        <w:t>Consultation</w:t>
      </w:r>
    </w:p>
    <w:p w:rsidR="00AE1EA1" w:rsidRPr="00D9559F" w:rsidRDefault="00D5452F" w:rsidP="00727632">
      <w:pPr>
        <w:spacing w:after="120" w:line="240" w:lineRule="auto"/>
        <w:rPr>
          <w:rFonts w:ascii="Times New Roman" w:hAnsi="Times New Roman" w:cs="Times New Roman"/>
          <w:sz w:val="24"/>
          <w:szCs w:val="24"/>
        </w:rPr>
      </w:pPr>
      <w:r w:rsidRPr="00D9559F">
        <w:rPr>
          <w:rFonts w:ascii="Times New Roman" w:hAnsi="Times New Roman" w:cs="Times New Roman"/>
          <w:sz w:val="24"/>
          <w:szCs w:val="24"/>
        </w:rPr>
        <w:t>The Australian Government conducted extensive consultation with Australian States and Territories and the VET sector throughout the development of the Student Identifiers scheme.</w:t>
      </w:r>
    </w:p>
    <w:p w:rsidR="00D91BC9" w:rsidRDefault="00D5452F" w:rsidP="00D91BC9">
      <w:pPr>
        <w:spacing w:after="120" w:line="240" w:lineRule="auto"/>
        <w:rPr>
          <w:rFonts w:ascii="Times New Roman" w:hAnsi="Times New Roman" w:cs="Times New Roman"/>
          <w:sz w:val="24"/>
          <w:szCs w:val="24"/>
        </w:rPr>
      </w:pPr>
      <w:r w:rsidRPr="00D9559F">
        <w:rPr>
          <w:rFonts w:ascii="Times New Roman" w:hAnsi="Times New Roman" w:cs="Times New Roman"/>
          <w:sz w:val="24"/>
          <w:szCs w:val="24"/>
        </w:rPr>
        <w:t xml:space="preserve">In </w:t>
      </w:r>
      <w:r w:rsidR="00D91BC9" w:rsidRPr="00D9559F">
        <w:rPr>
          <w:rFonts w:ascii="Times New Roman" w:hAnsi="Times New Roman" w:cs="Times New Roman"/>
          <w:sz w:val="24"/>
          <w:szCs w:val="24"/>
        </w:rPr>
        <w:t>February 2015</w:t>
      </w:r>
      <w:r w:rsidR="007101E3">
        <w:rPr>
          <w:rFonts w:ascii="Times New Roman" w:hAnsi="Times New Roman" w:cs="Times New Roman"/>
          <w:sz w:val="24"/>
          <w:szCs w:val="24"/>
        </w:rPr>
        <w:t>,</w:t>
      </w:r>
      <w:r w:rsidR="00D91BC9" w:rsidRPr="00D9559F">
        <w:rPr>
          <w:rFonts w:ascii="Times New Roman" w:hAnsi="Times New Roman" w:cs="Times New Roman"/>
          <w:sz w:val="24"/>
          <w:szCs w:val="24"/>
        </w:rPr>
        <w:t xml:space="preserve"> Australian State and Territory officials were consulted on which entities should be specified as VET admission bodies in</w:t>
      </w:r>
      <w:r w:rsidR="00127EFC" w:rsidRPr="00D9559F">
        <w:rPr>
          <w:rFonts w:ascii="Times New Roman" w:hAnsi="Times New Roman" w:cs="Times New Roman"/>
          <w:sz w:val="24"/>
          <w:szCs w:val="24"/>
        </w:rPr>
        <w:t xml:space="preserve"> the</w:t>
      </w:r>
      <w:r w:rsidR="00D91BC9" w:rsidRPr="00D9559F">
        <w:rPr>
          <w:rFonts w:ascii="Times New Roman" w:hAnsi="Times New Roman" w:cs="Times New Roman"/>
          <w:sz w:val="24"/>
          <w:szCs w:val="24"/>
        </w:rPr>
        <w:t xml:space="preserve"> </w:t>
      </w:r>
      <w:r w:rsidR="00D91BC9" w:rsidRPr="00D9559F">
        <w:rPr>
          <w:rFonts w:ascii="Times New Roman" w:hAnsi="Times New Roman" w:cs="Times New Roman"/>
          <w:i/>
          <w:sz w:val="24"/>
          <w:szCs w:val="24"/>
        </w:rPr>
        <w:t>Student Identifiers (VET Admission Bodies) Instrument 2015</w:t>
      </w:r>
      <w:r w:rsidR="00D91BC9" w:rsidRPr="00D9559F">
        <w:rPr>
          <w:rFonts w:ascii="Times New Roman" w:hAnsi="Times New Roman" w:cs="Times New Roman"/>
          <w:sz w:val="24"/>
          <w:szCs w:val="24"/>
        </w:rPr>
        <w:t>.</w:t>
      </w:r>
      <w:r w:rsidR="00D91BC9">
        <w:rPr>
          <w:rFonts w:ascii="Times New Roman" w:hAnsi="Times New Roman" w:cs="Times New Roman"/>
          <w:sz w:val="24"/>
          <w:szCs w:val="24"/>
        </w:rPr>
        <w:t xml:space="preserve"> </w:t>
      </w:r>
    </w:p>
    <w:p w:rsidR="000E7243" w:rsidRDefault="00727632" w:rsidP="00D91BC9">
      <w:pPr>
        <w:spacing w:after="120" w:line="240" w:lineRule="auto"/>
        <w:rPr>
          <w:rFonts w:ascii="Times New Roman" w:hAnsi="Times New Roman" w:cs="Times New Roman"/>
          <w:b/>
          <w:sz w:val="24"/>
          <w:u w:val="single"/>
        </w:rPr>
      </w:pPr>
      <w:r w:rsidRPr="00727632">
        <w:rPr>
          <w:rFonts w:ascii="Times New Roman" w:hAnsi="Times New Roman" w:cs="Times New Roman"/>
          <w:b/>
          <w:sz w:val="24"/>
          <w:u w:val="single"/>
        </w:rPr>
        <w:t>E</w:t>
      </w:r>
      <w:r w:rsidR="001F5B37" w:rsidRPr="00727632">
        <w:rPr>
          <w:rFonts w:ascii="Times New Roman" w:hAnsi="Times New Roman" w:cs="Times New Roman"/>
          <w:b/>
          <w:sz w:val="24"/>
          <w:u w:val="single"/>
        </w:rPr>
        <w:t>xplanation of the provisions</w:t>
      </w:r>
    </w:p>
    <w:p w:rsidR="00727632" w:rsidRPr="00727632" w:rsidRDefault="00727632" w:rsidP="000E7243">
      <w:pPr>
        <w:rPr>
          <w:rFonts w:ascii="Times New Roman" w:hAnsi="Times New Roman" w:cs="Times New Roman"/>
          <w:b/>
          <w:sz w:val="24"/>
          <w:u w:val="single"/>
        </w:rPr>
      </w:pPr>
      <w:r w:rsidRPr="00727632">
        <w:rPr>
          <w:rFonts w:ascii="Times New Roman" w:hAnsi="Times New Roman" w:cs="Times New Roman"/>
          <w:b/>
          <w:sz w:val="24"/>
          <w:u w:val="single"/>
        </w:rPr>
        <w:t>Part 1</w:t>
      </w:r>
      <w:r w:rsidR="007101E3">
        <w:rPr>
          <w:rFonts w:ascii="Times New Roman" w:hAnsi="Times New Roman" w:cs="Times New Roman"/>
          <w:b/>
          <w:sz w:val="24"/>
          <w:u w:val="single"/>
        </w:rPr>
        <w:t>—</w:t>
      </w:r>
      <w:r w:rsidRPr="00727632">
        <w:rPr>
          <w:rFonts w:ascii="Times New Roman" w:hAnsi="Times New Roman" w:cs="Times New Roman"/>
          <w:b/>
          <w:sz w:val="24"/>
          <w:u w:val="single"/>
        </w:rPr>
        <w:t>Preliminary</w:t>
      </w:r>
    </w:p>
    <w:p w:rsidR="00BA5ED0" w:rsidRPr="00727632" w:rsidRDefault="008966E6" w:rsidP="00727632">
      <w:pPr>
        <w:spacing w:after="120" w:line="240" w:lineRule="auto"/>
        <w:rPr>
          <w:rFonts w:ascii="Times New Roman" w:hAnsi="Times New Roman" w:cs="Times New Roman"/>
          <w:sz w:val="24"/>
          <w:szCs w:val="24"/>
          <w:u w:val="single"/>
        </w:rPr>
      </w:pPr>
      <w:r w:rsidRPr="00727632">
        <w:rPr>
          <w:rFonts w:ascii="Times New Roman" w:hAnsi="Times New Roman" w:cs="Times New Roman"/>
          <w:b/>
          <w:sz w:val="24"/>
          <w:szCs w:val="24"/>
        </w:rPr>
        <w:t>Section 1</w:t>
      </w:r>
      <w:r w:rsidRPr="00727632">
        <w:rPr>
          <w:rFonts w:ascii="Times New Roman" w:hAnsi="Times New Roman" w:cs="Times New Roman"/>
          <w:sz w:val="24"/>
          <w:szCs w:val="24"/>
        </w:rPr>
        <w:t xml:space="preserve"> </w:t>
      </w:r>
      <w:r w:rsidR="00FE1440" w:rsidRPr="00727632">
        <w:rPr>
          <w:rFonts w:ascii="Times New Roman" w:hAnsi="Times New Roman" w:cs="Times New Roman"/>
          <w:sz w:val="24"/>
          <w:szCs w:val="24"/>
        </w:rPr>
        <w:t>sets out</w:t>
      </w:r>
      <w:r w:rsidRPr="00727632">
        <w:rPr>
          <w:rFonts w:ascii="Times New Roman" w:hAnsi="Times New Roman" w:cs="Times New Roman"/>
          <w:sz w:val="24"/>
          <w:szCs w:val="24"/>
        </w:rPr>
        <w:t xml:space="preserve"> the name of the instrument</w:t>
      </w:r>
      <w:r w:rsidR="00FE1440" w:rsidRPr="00727632">
        <w:rPr>
          <w:rFonts w:ascii="Times New Roman" w:hAnsi="Times New Roman" w:cs="Times New Roman"/>
          <w:sz w:val="24"/>
          <w:szCs w:val="24"/>
        </w:rPr>
        <w:t xml:space="preserve"> which</w:t>
      </w:r>
      <w:r w:rsidRPr="00727632">
        <w:rPr>
          <w:rFonts w:ascii="Times New Roman" w:hAnsi="Times New Roman" w:cs="Times New Roman"/>
          <w:sz w:val="24"/>
          <w:szCs w:val="24"/>
        </w:rPr>
        <w:t xml:space="preserve"> is the </w:t>
      </w:r>
      <w:r w:rsidRPr="00727632">
        <w:rPr>
          <w:rFonts w:ascii="Times New Roman" w:hAnsi="Times New Roman" w:cs="Times New Roman"/>
          <w:i/>
          <w:sz w:val="24"/>
          <w:szCs w:val="24"/>
        </w:rPr>
        <w:t>Studen</w:t>
      </w:r>
      <w:r w:rsidR="004D5498" w:rsidRPr="00727632">
        <w:rPr>
          <w:rFonts w:ascii="Times New Roman" w:hAnsi="Times New Roman" w:cs="Times New Roman"/>
          <w:i/>
          <w:sz w:val="24"/>
          <w:szCs w:val="24"/>
        </w:rPr>
        <w:t>t Identifie</w:t>
      </w:r>
      <w:r w:rsidR="00CA2AF4" w:rsidRPr="00727632">
        <w:rPr>
          <w:rFonts w:ascii="Times New Roman" w:hAnsi="Times New Roman" w:cs="Times New Roman"/>
          <w:i/>
          <w:sz w:val="24"/>
          <w:szCs w:val="24"/>
        </w:rPr>
        <w:t>r</w:t>
      </w:r>
      <w:r w:rsidR="004D5498" w:rsidRPr="00727632">
        <w:rPr>
          <w:rFonts w:ascii="Times New Roman" w:hAnsi="Times New Roman" w:cs="Times New Roman"/>
          <w:i/>
          <w:sz w:val="24"/>
          <w:szCs w:val="24"/>
        </w:rPr>
        <w:t xml:space="preserve">s </w:t>
      </w:r>
      <w:r w:rsidR="00F31279" w:rsidRPr="00727632">
        <w:rPr>
          <w:rFonts w:ascii="Times New Roman" w:hAnsi="Times New Roman" w:cs="Times New Roman"/>
          <w:i/>
          <w:sz w:val="24"/>
          <w:szCs w:val="24"/>
        </w:rPr>
        <w:t>(</w:t>
      </w:r>
      <w:r w:rsidR="00EB6371" w:rsidRPr="00727632">
        <w:rPr>
          <w:rFonts w:ascii="Times New Roman" w:hAnsi="Times New Roman" w:cs="Times New Roman"/>
          <w:i/>
          <w:sz w:val="24"/>
          <w:szCs w:val="24"/>
        </w:rPr>
        <w:t>VET Admission Bodies</w:t>
      </w:r>
      <w:r w:rsidR="00F31279" w:rsidRPr="00727632">
        <w:rPr>
          <w:rFonts w:ascii="Times New Roman" w:hAnsi="Times New Roman" w:cs="Times New Roman"/>
          <w:i/>
          <w:sz w:val="24"/>
          <w:szCs w:val="24"/>
        </w:rPr>
        <w:t>) Instrument</w:t>
      </w:r>
      <w:r w:rsidR="00F84629" w:rsidRPr="00727632">
        <w:rPr>
          <w:rFonts w:ascii="Times New Roman" w:hAnsi="Times New Roman" w:cs="Times New Roman"/>
          <w:i/>
          <w:sz w:val="24"/>
          <w:szCs w:val="24"/>
        </w:rPr>
        <w:t xml:space="preserve"> 2015</w:t>
      </w:r>
      <w:r w:rsidR="004D5498" w:rsidRPr="00727632">
        <w:rPr>
          <w:rFonts w:ascii="Times New Roman" w:hAnsi="Times New Roman" w:cs="Times New Roman"/>
          <w:i/>
          <w:sz w:val="24"/>
          <w:szCs w:val="24"/>
        </w:rPr>
        <w:t>.</w:t>
      </w:r>
    </w:p>
    <w:p w:rsidR="008966E6" w:rsidRPr="00727632" w:rsidRDefault="00B06059" w:rsidP="00727632">
      <w:pPr>
        <w:spacing w:after="120" w:line="240" w:lineRule="auto"/>
        <w:rPr>
          <w:rFonts w:ascii="Times New Roman" w:hAnsi="Times New Roman" w:cs="Times New Roman"/>
          <w:sz w:val="24"/>
          <w:szCs w:val="24"/>
          <w:u w:val="single"/>
        </w:rPr>
      </w:pPr>
      <w:r w:rsidRPr="00727632">
        <w:rPr>
          <w:rFonts w:ascii="Times New Roman" w:hAnsi="Times New Roman" w:cs="Times New Roman"/>
          <w:b/>
          <w:sz w:val="24"/>
          <w:szCs w:val="24"/>
        </w:rPr>
        <w:t>Secti</w:t>
      </w:r>
      <w:r w:rsidR="00E36412" w:rsidRPr="00727632">
        <w:rPr>
          <w:rFonts w:ascii="Times New Roman" w:hAnsi="Times New Roman" w:cs="Times New Roman"/>
          <w:b/>
          <w:sz w:val="24"/>
          <w:szCs w:val="24"/>
        </w:rPr>
        <w:t>on 2</w:t>
      </w:r>
      <w:r w:rsidR="00E36412" w:rsidRPr="00727632">
        <w:rPr>
          <w:rFonts w:ascii="Times New Roman" w:hAnsi="Times New Roman" w:cs="Times New Roman"/>
          <w:sz w:val="24"/>
          <w:szCs w:val="24"/>
        </w:rPr>
        <w:t xml:space="preserve"> </w:t>
      </w:r>
      <w:r w:rsidR="00C24B99" w:rsidRPr="00727632">
        <w:rPr>
          <w:rFonts w:ascii="Times New Roman" w:hAnsi="Times New Roman" w:cs="Times New Roman"/>
          <w:sz w:val="24"/>
          <w:szCs w:val="24"/>
        </w:rPr>
        <w:t xml:space="preserve">is the commencement provision which </w:t>
      </w:r>
      <w:r w:rsidR="002A4A69" w:rsidRPr="00727632">
        <w:rPr>
          <w:rFonts w:ascii="Times New Roman" w:hAnsi="Times New Roman" w:cs="Times New Roman"/>
          <w:sz w:val="24"/>
          <w:szCs w:val="24"/>
        </w:rPr>
        <w:t>provides</w:t>
      </w:r>
      <w:r w:rsidR="00C24B99" w:rsidRPr="00727632">
        <w:rPr>
          <w:rFonts w:ascii="Times New Roman" w:hAnsi="Times New Roman" w:cs="Times New Roman"/>
          <w:sz w:val="24"/>
          <w:szCs w:val="24"/>
        </w:rPr>
        <w:t xml:space="preserve"> that the instrument commen</w:t>
      </w:r>
      <w:r w:rsidR="002F1244">
        <w:rPr>
          <w:rFonts w:ascii="Times New Roman" w:hAnsi="Times New Roman" w:cs="Times New Roman"/>
          <w:sz w:val="24"/>
          <w:szCs w:val="24"/>
        </w:rPr>
        <w:t>ce</w:t>
      </w:r>
      <w:r w:rsidR="00C24B99" w:rsidRPr="00727632">
        <w:rPr>
          <w:rFonts w:ascii="Times New Roman" w:hAnsi="Times New Roman" w:cs="Times New Roman"/>
          <w:sz w:val="24"/>
          <w:szCs w:val="24"/>
        </w:rPr>
        <w:t>s on the day after it is registered on the Federal Register of Legislative Instruments</w:t>
      </w:r>
      <w:r w:rsidRPr="00727632">
        <w:rPr>
          <w:rFonts w:ascii="Times New Roman" w:hAnsi="Times New Roman" w:cs="Times New Roman"/>
          <w:sz w:val="24"/>
          <w:szCs w:val="24"/>
        </w:rPr>
        <w:t>.</w:t>
      </w:r>
    </w:p>
    <w:p w:rsidR="002B7A9F" w:rsidRPr="00727632" w:rsidRDefault="002B7A9F" w:rsidP="00727632">
      <w:pPr>
        <w:spacing w:after="120" w:line="240" w:lineRule="auto"/>
        <w:rPr>
          <w:rFonts w:ascii="Times New Roman" w:hAnsi="Times New Roman" w:cs="Times New Roman"/>
          <w:sz w:val="24"/>
          <w:szCs w:val="24"/>
          <w:u w:val="single"/>
        </w:rPr>
      </w:pPr>
      <w:r w:rsidRPr="00727632">
        <w:rPr>
          <w:rFonts w:ascii="Times New Roman" w:hAnsi="Times New Roman" w:cs="Times New Roman"/>
          <w:b/>
          <w:sz w:val="24"/>
          <w:szCs w:val="24"/>
        </w:rPr>
        <w:lastRenderedPageBreak/>
        <w:t>Section 3</w:t>
      </w:r>
      <w:r w:rsidRPr="00727632">
        <w:rPr>
          <w:rFonts w:ascii="Times New Roman" w:hAnsi="Times New Roman" w:cs="Times New Roman"/>
          <w:sz w:val="24"/>
          <w:szCs w:val="24"/>
        </w:rPr>
        <w:t xml:space="preserve"> provides that the authority for the </w:t>
      </w:r>
      <w:r w:rsidR="00887081">
        <w:rPr>
          <w:rFonts w:ascii="Times New Roman" w:hAnsi="Times New Roman" w:cs="Times New Roman"/>
          <w:sz w:val="24"/>
          <w:szCs w:val="24"/>
        </w:rPr>
        <w:t xml:space="preserve">instrument </w:t>
      </w:r>
      <w:r w:rsidRPr="00727632">
        <w:rPr>
          <w:rFonts w:ascii="Times New Roman" w:hAnsi="Times New Roman" w:cs="Times New Roman"/>
          <w:sz w:val="24"/>
          <w:szCs w:val="24"/>
        </w:rPr>
        <w:t xml:space="preserve">is sub-section </w:t>
      </w:r>
      <w:r w:rsidR="00201F24" w:rsidRPr="00727632">
        <w:rPr>
          <w:rFonts w:ascii="Times New Roman" w:hAnsi="Times New Roman" w:cs="Times New Roman"/>
          <w:sz w:val="24"/>
          <w:szCs w:val="24"/>
        </w:rPr>
        <w:t>4(2</w:t>
      </w:r>
      <w:r w:rsidRPr="00727632">
        <w:rPr>
          <w:rFonts w:ascii="Times New Roman" w:hAnsi="Times New Roman" w:cs="Times New Roman"/>
          <w:sz w:val="24"/>
          <w:szCs w:val="24"/>
        </w:rPr>
        <w:t>) of the Act.</w:t>
      </w:r>
    </w:p>
    <w:p w:rsidR="00B662E9" w:rsidRPr="00727632" w:rsidRDefault="00B662E9" w:rsidP="00727632">
      <w:pPr>
        <w:spacing w:after="120" w:line="240" w:lineRule="auto"/>
        <w:rPr>
          <w:rFonts w:ascii="Times New Roman" w:hAnsi="Times New Roman" w:cs="Times New Roman"/>
          <w:sz w:val="24"/>
          <w:szCs w:val="24"/>
          <w:u w:val="single"/>
        </w:rPr>
      </w:pPr>
      <w:r w:rsidRPr="00727632">
        <w:rPr>
          <w:rFonts w:ascii="Times New Roman" w:hAnsi="Times New Roman" w:cs="Times New Roman"/>
          <w:b/>
          <w:sz w:val="24"/>
          <w:szCs w:val="24"/>
        </w:rPr>
        <w:t>Section 4</w:t>
      </w:r>
      <w:r w:rsidRPr="00727632">
        <w:rPr>
          <w:rFonts w:ascii="Times New Roman" w:hAnsi="Times New Roman" w:cs="Times New Roman"/>
          <w:sz w:val="24"/>
          <w:szCs w:val="24"/>
        </w:rPr>
        <w:t xml:space="preserve"> sets out the definitions of </w:t>
      </w:r>
      <w:r w:rsidR="00A51E64" w:rsidRPr="00727632">
        <w:rPr>
          <w:rFonts w:ascii="Times New Roman" w:hAnsi="Times New Roman" w:cs="Times New Roman"/>
          <w:sz w:val="24"/>
          <w:szCs w:val="24"/>
        </w:rPr>
        <w:t>the terms used in the instrument</w:t>
      </w:r>
      <w:r w:rsidRPr="00727632">
        <w:rPr>
          <w:rFonts w:ascii="Times New Roman" w:hAnsi="Times New Roman" w:cs="Times New Roman"/>
          <w:sz w:val="24"/>
          <w:szCs w:val="24"/>
        </w:rPr>
        <w:t>.</w:t>
      </w:r>
    </w:p>
    <w:p w:rsidR="00727632" w:rsidRPr="00727632" w:rsidRDefault="00727632" w:rsidP="00727632">
      <w:pPr>
        <w:pStyle w:val="ListParagraph"/>
        <w:spacing w:after="120" w:line="240" w:lineRule="auto"/>
        <w:ind w:left="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Part 2</w:t>
      </w:r>
      <w:r w:rsidR="007101E3">
        <w:rPr>
          <w:rFonts w:ascii="Times New Roman" w:hAnsi="Times New Roman" w:cs="Times New Roman"/>
          <w:b/>
          <w:sz w:val="24"/>
          <w:szCs w:val="24"/>
          <w:u w:val="single"/>
        </w:rPr>
        <w:t>—</w:t>
      </w:r>
      <w:r>
        <w:rPr>
          <w:rFonts w:ascii="Times New Roman" w:hAnsi="Times New Roman" w:cs="Times New Roman"/>
          <w:b/>
          <w:sz w:val="24"/>
          <w:szCs w:val="24"/>
          <w:u w:val="single"/>
        </w:rPr>
        <w:t>Specification of entities</w:t>
      </w:r>
    </w:p>
    <w:p w:rsidR="009A3D8E" w:rsidRPr="00727632" w:rsidRDefault="009A3D8E" w:rsidP="00727632">
      <w:pPr>
        <w:spacing w:after="120" w:line="240" w:lineRule="auto"/>
        <w:rPr>
          <w:rFonts w:ascii="Times New Roman" w:hAnsi="Times New Roman" w:cs="Times New Roman"/>
          <w:sz w:val="24"/>
          <w:szCs w:val="24"/>
          <w:u w:val="single"/>
        </w:rPr>
      </w:pPr>
      <w:r w:rsidRPr="00727632">
        <w:rPr>
          <w:rFonts w:ascii="Times New Roman" w:hAnsi="Times New Roman" w:cs="Times New Roman"/>
          <w:b/>
          <w:sz w:val="24"/>
          <w:szCs w:val="24"/>
        </w:rPr>
        <w:t>Section 5</w:t>
      </w:r>
      <w:r w:rsidRPr="00727632">
        <w:rPr>
          <w:rFonts w:ascii="Times New Roman" w:hAnsi="Times New Roman" w:cs="Times New Roman"/>
          <w:sz w:val="24"/>
          <w:szCs w:val="24"/>
        </w:rPr>
        <w:t xml:space="preserve"> provides the </w:t>
      </w:r>
      <w:r w:rsidR="004B16FF" w:rsidRPr="00727632">
        <w:rPr>
          <w:rFonts w:ascii="Times New Roman" w:hAnsi="Times New Roman" w:cs="Times New Roman"/>
          <w:sz w:val="24"/>
          <w:szCs w:val="24"/>
        </w:rPr>
        <w:t>general specification that entities</w:t>
      </w:r>
      <w:r w:rsidR="002E3A93" w:rsidRPr="00727632">
        <w:rPr>
          <w:rFonts w:ascii="Times New Roman" w:hAnsi="Times New Roman" w:cs="Times New Roman"/>
          <w:sz w:val="24"/>
          <w:szCs w:val="24"/>
        </w:rPr>
        <w:t xml:space="preserve"> specified at section 6, provided they are not NVR registered training organisations, are VET admission bodies</w:t>
      </w:r>
      <w:r w:rsidRPr="00727632">
        <w:rPr>
          <w:rFonts w:ascii="Times New Roman" w:hAnsi="Times New Roman" w:cs="Times New Roman"/>
          <w:sz w:val="24"/>
          <w:szCs w:val="24"/>
        </w:rPr>
        <w:t>.</w:t>
      </w:r>
    </w:p>
    <w:p w:rsidR="007101E3" w:rsidRDefault="003903F4" w:rsidP="00B334AB">
      <w:pPr>
        <w:spacing w:after="120" w:line="240" w:lineRule="auto"/>
        <w:rPr>
          <w:rFonts w:ascii="Times New Roman" w:hAnsi="Times New Roman" w:cs="Times New Roman"/>
          <w:sz w:val="24"/>
          <w:szCs w:val="24"/>
        </w:rPr>
      </w:pPr>
      <w:r w:rsidRPr="00727632">
        <w:rPr>
          <w:rFonts w:ascii="Times New Roman" w:hAnsi="Times New Roman" w:cs="Times New Roman"/>
          <w:b/>
          <w:sz w:val="24"/>
          <w:szCs w:val="24"/>
        </w:rPr>
        <w:t>Section 6</w:t>
      </w:r>
      <w:r w:rsidRPr="00727632">
        <w:rPr>
          <w:rFonts w:ascii="Times New Roman" w:hAnsi="Times New Roman" w:cs="Times New Roman"/>
          <w:sz w:val="24"/>
          <w:szCs w:val="24"/>
        </w:rPr>
        <w:t xml:space="preserve"> </w:t>
      </w:r>
      <w:r w:rsidR="00B16581" w:rsidRPr="00727632">
        <w:rPr>
          <w:rFonts w:ascii="Times New Roman" w:hAnsi="Times New Roman" w:cs="Times New Roman"/>
          <w:sz w:val="24"/>
          <w:szCs w:val="24"/>
        </w:rPr>
        <w:t>specifies</w:t>
      </w:r>
      <w:r w:rsidR="00B334AB">
        <w:rPr>
          <w:rFonts w:ascii="Times New Roman" w:hAnsi="Times New Roman" w:cs="Times New Roman"/>
          <w:sz w:val="24"/>
          <w:szCs w:val="24"/>
        </w:rPr>
        <w:t xml:space="preserve"> VET admission bodies.  </w:t>
      </w:r>
    </w:p>
    <w:p w:rsidR="00B334AB" w:rsidRDefault="007101E3" w:rsidP="00B334AB">
      <w:pPr>
        <w:spacing w:after="120" w:line="240" w:lineRule="auto"/>
        <w:rPr>
          <w:rFonts w:ascii="Times New Roman" w:hAnsi="Times New Roman" w:cs="Times New Roman"/>
          <w:sz w:val="24"/>
          <w:szCs w:val="24"/>
          <w:u w:val="single"/>
        </w:rPr>
      </w:pPr>
      <w:r w:rsidRPr="007101E3">
        <w:rPr>
          <w:rFonts w:ascii="Times New Roman" w:hAnsi="Times New Roman" w:cs="Times New Roman"/>
          <w:b/>
          <w:sz w:val="24"/>
          <w:szCs w:val="24"/>
        </w:rPr>
        <w:t>S</w:t>
      </w:r>
      <w:r w:rsidR="00B334AB">
        <w:rPr>
          <w:rFonts w:ascii="Times New Roman" w:hAnsi="Times New Roman" w:cs="Times New Roman"/>
          <w:b/>
          <w:sz w:val="24"/>
          <w:szCs w:val="24"/>
        </w:rPr>
        <w:t xml:space="preserve">ubsection 6(1) </w:t>
      </w:r>
      <w:r w:rsidR="00B334AB">
        <w:rPr>
          <w:rFonts w:ascii="Times New Roman" w:hAnsi="Times New Roman" w:cs="Times New Roman"/>
          <w:sz w:val="24"/>
          <w:szCs w:val="24"/>
        </w:rPr>
        <w:t>provides</w:t>
      </w:r>
      <w:r w:rsidR="00C21BEA" w:rsidRPr="00727632">
        <w:rPr>
          <w:rFonts w:ascii="Times New Roman" w:hAnsi="Times New Roman" w:cs="Times New Roman"/>
          <w:sz w:val="24"/>
          <w:szCs w:val="24"/>
        </w:rPr>
        <w:t xml:space="preserve"> that </w:t>
      </w:r>
      <w:r w:rsidR="000F7D79" w:rsidRPr="00727632">
        <w:rPr>
          <w:rFonts w:ascii="Times New Roman" w:hAnsi="Times New Roman" w:cs="Times New Roman"/>
          <w:sz w:val="24"/>
          <w:szCs w:val="24"/>
        </w:rPr>
        <w:t>the following entities, performing the function of an admissions centre, are VET admission bodies:</w:t>
      </w:r>
    </w:p>
    <w:p w:rsidR="00B334AB" w:rsidRPr="00B334AB" w:rsidRDefault="000F7D79" w:rsidP="003D70C6">
      <w:pPr>
        <w:pStyle w:val="ListParagraph"/>
        <w:numPr>
          <w:ilvl w:val="0"/>
          <w:numId w:val="20"/>
        </w:numPr>
        <w:spacing w:after="120" w:line="240" w:lineRule="auto"/>
        <w:ind w:left="714" w:hanging="357"/>
        <w:contextualSpacing w:val="0"/>
        <w:rPr>
          <w:rFonts w:ascii="Times New Roman" w:hAnsi="Times New Roman" w:cs="Times New Roman"/>
          <w:sz w:val="24"/>
          <w:szCs w:val="24"/>
          <w:u w:val="single"/>
        </w:rPr>
      </w:pPr>
      <w:r w:rsidRPr="00B334AB">
        <w:rPr>
          <w:rFonts w:ascii="Times New Roman" w:hAnsi="Times New Roman" w:cs="Times New Roman"/>
          <w:sz w:val="24"/>
        </w:rPr>
        <w:t>in the State of Victoria, the Victorian Tertiary Admissions Centre;</w:t>
      </w:r>
    </w:p>
    <w:p w:rsidR="00B334AB" w:rsidRPr="00B334AB" w:rsidRDefault="000F7D79" w:rsidP="003D70C6">
      <w:pPr>
        <w:pStyle w:val="ListParagraph"/>
        <w:numPr>
          <w:ilvl w:val="0"/>
          <w:numId w:val="20"/>
        </w:numPr>
        <w:spacing w:after="120" w:line="240" w:lineRule="auto"/>
        <w:ind w:left="714" w:hanging="357"/>
        <w:contextualSpacing w:val="0"/>
        <w:rPr>
          <w:rFonts w:ascii="Times New Roman" w:hAnsi="Times New Roman" w:cs="Times New Roman"/>
          <w:sz w:val="24"/>
          <w:szCs w:val="24"/>
          <w:u w:val="single"/>
        </w:rPr>
      </w:pPr>
      <w:r w:rsidRPr="00B334AB">
        <w:rPr>
          <w:rFonts w:ascii="Times New Roman" w:hAnsi="Times New Roman" w:cs="Times New Roman"/>
          <w:sz w:val="24"/>
        </w:rPr>
        <w:t>in the State of South Australia, the South Australian Tertiary Admissions Centre;</w:t>
      </w:r>
    </w:p>
    <w:p w:rsidR="00B334AB" w:rsidRPr="00B334AB" w:rsidRDefault="000F7D79" w:rsidP="003D70C6">
      <w:pPr>
        <w:pStyle w:val="ListParagraph"/>
        <w:numPr>
          <w:ilvl w:val="0"/>
          <w:numId w:val="20"/>
        </w:numPr>
        <w:spacing w:after="120" w:line="240" w:lineRule="auto"/>
        <w:ind w:left="714" w:hanging="357"/>
        <w:contextualSpacing w:val="0"/>
        <w:rPr>
          <w:rFonts w:ascii="Times New Roman" w:hAnsi="Times New Roman" w:cs="Times New Roman"/>
          <w:sz w:val="24"/>
          <w:szCs w:val="24"/>
          <w:u w:val="single"/>
        </w:rPr>
      </w:pPr>
      <w:r w:rsidRPr="00B334AB">
        <w:rPr>
          <w:rFonts w:ascii="Times New Roman" w:hAnsi="Times New Roman" w:cs="Times New Roman"/>
          <w:sz w:val="24"/>
        </w:rPr>
        <w:t>in the State of Queensland, the Queensland Tertiary Admissions Centre; and</w:t>
      </w:r>
    </w:p>
    <w:p w:rsidR="000F7D79" w:rsidRPr="00B334AB" w:rsidRDefault="000F7D79" w:rsidP="003D70C6">
      <w:pPr>
        <w:pStyle w:val="ListParagraph"/>
        <w:numPr>
          <w:ilvl w:val="0"/>
          <w:numId w:val="20"/>
        </w:numPr>
        <w:spacing w:after="120" w:line="240" w:lineRule="auto"/>
        <w:ind w:left="714" w:hanging="357"/>
        <w:contextualSpacing w:val="0"/>
        <w:rPr>
          <w:rFonts w:ascii="Times New Roman" w:hAnsi="Times New Roman" w:cs="Times New Roman"/>
          <w:sz w:val="24"/>
          <w:szCs w:val="24"/>
          <w:u w:val="single"/>
        </w:rPr>
      </w:pPr>
      <w:proofErr w:type="gramStart"/>
      <w:r w:rsidRPr="00B334AB">
        <w:rPr>
          <w:rFonts w:ascii="Times New Roman" w:hAnsi="Times New Roman" w:cs="Times New Roman"/>
          <w:sz w:val="24"/>
        </w:rPr>
        <w:t>in</w:t>
      </w:r>
      <w:proofErr w:type="gramEnd"/>
      <w:r w:rsidRPr="00B334AB">
        <w:rPr>
          <w:rFonts w:ascii="Times New Roman" w:hAnsi="Times New Roman" w:cs="Times New Roman"/>
          <w:sz w:val="24"/>
        </w:rPr>
        <w:t xml:space="preserve"> the State of Western Australia, the Department of Training and Workforce Development.</w:t>
      </w:r>
    </w:p>
    <w:p w:rsidR="00593741" w:rsidRDefault="00D6594B" w:rsidP="00593741">
      <w:pPr>
        <w:spacing w:after="120" w:line="240" w:lineRule="auto"/>
        <w:rPr>
          <w:rFonts w:ascii="Times New Roman" w:hAnsi="Times New Roman" w:cs="Times New Roman"/>
          <w:sz w:val="24"/>
          <w:szCs w:val="24"/>
          <w:u w:val="single"/>
        </w:rPr>
      </w:pPr>
      <w:r w:rsidRPr="00A07CBC">
        <w:rPr>
          <w:rFonts w:ascii="Times New Roman" w:hAnsi="Times New Roman" w:cs="Times New Roman"/>
          <w:b/>
          <w:sz w:val="24"/>
          <w:szCs w:val="24"/>
        </w:rPr>
        <w:t>S</w:t>
      </w:r>
      <w:r w:rsidR="00593741" w:rsidRPr="00A07CBC">
        <w:rPr>
          <w:rFonts w:ascii="Times New Roman" w:hAnsi="Times New Roman" w:cs="Times New Roman"/>
          <w:b/>
          <w:sz w:val="24"/>
          <w:szCs w:val="24"/>
        </w:rPr>
        <w:t>ubsection</w:t>
      </w:r>
      <w:r w:rsidRPr="00A07CBC">
        <w:rPr>
          <w:rFonts w:ascii="Times New Roman" w:hAnsi="Times New Roman" w:cs="Times New Roman"/>
          <w:b/>
          <w:sz w:val="24"/>
          <w:szCs w:val="24"/>
        </w:rPr>
        <w:t xml:space="preserve"> 6</w:t>
      </w:r>
      <w:r w:rsidR="00593741" w:rsidRPr="00A07CBC">
        <w:rPr>
          <w:rFonts w:ascii="Times New Roman" w:hAnsi="Times New Roman" w:cs="Times New Roman"/>
          <w:b/>
          <w:sz w:val="24"/>
          <w:szCs w:val="24"/>
        </w:rPr>
        <w:t>(2)</w:t>
      </w:r>
      <w:r w:rsidRPr="00727632">
        <w:rPr>
          <w:rFonts w:ascii="Times New Roman" w:hAnsi="Times New Roman" w:cs="Times New Roman"/>
          <w:sz w:val="24"/>
          <w:szCs w:val="24"/>
        </w:rPr>
        <w:t xml:space="preserve"> specifies that </w:t>
      </w:r>
      <w:r w:rsidR="00575450" w:rsidRPr="00593741">
        <w:rPr>
          <w:rFonts w:ascii="Times New Roman" w:hAnsi="Times New Roman" w:cs="Times New Roman"/>
          <w:sz w:val="24"/>
        </w:rPr>
        <w:t>a School, Non-government school or Approved authority</w:t>
      </w:r>
      <w:r w:rsidR="00593741">
        <w:rPr>
          <w:rFonts w:ascii="Times New Roman" w:hAnsi="Times New Roman" w:cs="Times New Roman"/>
          <w:sz w:val="24"/>
        </w:rPr>
        <w:t xml:space="preserve"> is a VET admission body</w:t>
      </w:r>
      <w:r w:rsidR="00575450" w:rsidRPr="00593741">
        <w:rPr>
          <w:rFonts w:ascii="Times New Roman" w:hAnsi="Times New Roman" w:cs="Times New Roman"/>
          <w:sz w:val="24"/>
        </w:rPr>
        <w:t>:</w:t>
      </w:r>
    </w:p>
    <w:p w:rsidR="00593741" w:rsidRPr="00593741" w:rsidRDefault="00FB0BE0" w:rsidP="00593741">
      <w:pPr>
        <w:pStyle w:val="ListParagraph"/>
        <w:numPr>
          <w:ilvl w:val="0"/>
          <w:numId w:val="21"/>
        </w:numPr>
        <w:spacing w:after="120" w:line="240" w:lineRule="auto"/>
        <w:rPr>
          <w:rFonts w:ascii="Times New Roman" w:hAnsi="Times New Roman" w:cs="Times New Roman"/>
          <w:sz w:val="24"/>
          <w:szCs w:val="24"/>
          <w:u w:val="single"/>
        </w:rPr>
      </w:pPr>
      <w:r w:rsidRPr="00593741">
        <w:rPr>
          <w:rFonts w:ascii="Times New Roman" w:hAnsi="Times New Roman" w:cs="Times New Roman"/>
          <w:sz w:val="24"/>
        </w:rPr>
        <w:t>provided</w:t>
      </w:r>
      <w:r w:rsidR="00575450" w:rsidRPr="00593741">
        <w:rPr>
          <w:rFonts w:ascii="Times New Roman" w:hAnsi="Times New Roman" w:cs="Times New Roman"/>
          <w:sz w:val="24"/>
        </w:rPr>
        <w:t xml:space="preserve"> the relevant State or Territory department responsible for VET has provided a statement to the effect that it is administratively efficient and necessary for the entity to perform the actions described in sections 9 and 14 of the Act;</w:t>
      </w:r>
    </w:p>
    <w:p w:rsidR="00575450" w:rsidRPr="00593741" w:rsidRDefault="00FB0BE0" w:rsidP="00593741">
      <w:pPr>
        <w:pStyle w:val="ListParagraph"/>
        <w:numPr>
          <w:ilvl w:val="0"/>
          <w:numId w:val="21"/>
        </w:numPr>
        <w:spacing w:after="120" w:line="240" w:lineRule="auto"/>
        <w:rPr>
          <w:rFonts w:ascii="Times New Roman" w:hAnsi="Times New Roman" w:cs="Times New Roman"/>
          <w:sz w:val="24"/>
          <w:szCs w:val="24"/>
          <w:u w:val="single"/>
        </w:rPr>
      </w:pPr>
      <w:proofErr w:type="gramStart"/>
      <w:r w:rsidRPr="00593741">
        <w:rPr>
          <w:rFonts w:ascii="Times New Roman" w:hAnsi="Times New Roman" w:cs="Times New Roman"/>
          <w:sz w:val="24"/>
        </w:rPr>
        <w:t>b</w:t>
      </w:r>
      <w:r w:rsidR="00575450" w:rsidRPr="00593741">
        <w:rPr>
          <w:rFonts w:ascii="Times New Roman" w:hAnsi="Times New Roman" w:cs="Times New Roman"/>
          <w:sz w:val="24"/>
        </w:rPr>
        <w:t>ut</w:t>
      </w:r>
      <w:proofErr w:type="gramEnd"/>
      <w:r w:rsidR="00575450" w:rsidRPr="00593741">
        <w:rPr>
          <w:rFonts w:ascii="Times New Roman" w:hAnsi="Times New Roman" w:cs="Times New Roman"/>
          <w:sz w:val="24"/>
        </w:rPr>
        <w:t xml:space="preserve"> only to the extent that the entity performs the function of providing support for, or assistance to, or has an arrangement with, a NVR registered training organisation for</w:t>
      </w:r>
      <w:r w:rsidR="00ED0087" w:rsidRPr="00593741">
        <w:rPr>
          <w:rFonts w:ascii="Times New Roman" w:hAnsi="Times New Roman" w:cs="Times New Roman"/>
          <w:sz w:val="24"/>
        </w:rPr>
        <w:t xml:space="preserve"> the purposes of</w:t>
      </w:r>
      <w:r w:rsidR="00EC4277" w:rsidRPr="00593741">
        <w:rPr>
          <w:rFonts w:ascii="Times New Roman" w:hAnsi="Times New Roman" w:cs="Times New Roman"/>
          <w:sz w:val="24"/>
        </w:rPr>
        <w:t xml:space="preserve"> that organisation providing VET courses or issuing</w:t>
      </w:r>
      <w:r w:rsidR="00575450" w:rsidRPr="00593741">
        <w:rPr>
          <w:rFonts w:ascii="Times New Roman" w:hAnsi="Times New Roman" w:cs="Times New Roman"/>
          <w:sz w:val="24"/>
        </w:rPr>
        <w:t xml:space="preserve"> VET qualifications or VET statements of attainment</w:t>
      </w:r>
      <w:r w:rsidR="00E837BE" w:rsidRPr="00593741">
        <w:rPr>
          <w:rFonts w:ascii="Times New Roman" w:hAnsi="Times New Roman" w:cs="Times New Roman"/>
          <w:sz w:val="24"/>
        </w:rPr>
        <w:t>,</w:t>
      </w:r>
      <w:r w:rsidR="00575450" w:rsidRPr="00593741">
        <w:rPr>
          <w:rFonts w:ascii="Times New Roman" w:hAnsi="Times New Roman" w:cs="Times New Roman"/>
          <w:sz w:val="24"/>
        </w:rPr>
        <w:t xml:space="preserve"> to the entity’s students.</w:t>
      </w:r>
    </w:p>
    <w:p w:rsidR="00555BFA" w:rsidRDefault="00FB3E90" w:rsidP="00555BFA">
      <w:pPr>
        <w:spacing w:after="120" w:line="240" w:lineRule="auto"/>
        <w:rPr>
          <w:rFonts w:ascii="Times New Roman" w:hAnsi="Times New Roman" w:cs="Times New Roman"/>
          <w:sz w:val="24"/>
        </w:rPr>
      </w:pPr>
      <w:r>
        <w:rPr>
          <w:rFonts w:ascii="Times New Roman" w:hAnsi="Times New Roman" w:cs="Times New Roman"/>
          <w:b/>
          <w:sz w:val="24"/>
        </w:rPr>
        <w:t>Subsection 6(3)</w:t>
      </w:r>
      <w:r>
        <w:rPr>
          <w:rFonts w:ascii="Times New Roman" w:hAnsi="Times New Roman" w:cs="Times New Roman"/>
          <w:sz w:val="24"/>
        </w:rPr>
        <w:t xml:space="preserve"> provides that </w:t>
      </w:r>
      <w:r w:rsidR="00575450" w:rsidRPr="00FB3E90">
        <w:rPr>
          <w:rFonts w:ascii="Times New Roman" w:hAnsi="Times New Roman" w:cs="Times New Roman"/>
          <w:sz w:val="24"/>
        </w:rPr>
        <w:t xml:space="preserve">an entity contracted by the Commonwealth to provide services within the Australian Apprenticeship Services Support Network, </w:t>
      </w:r>
      <w:r w:rsidR="00A606F2">
        <w:rPr>
          <w:rFonts w:ascii="Times New Roman" w:hAnsi="Times New Roman" w:cs="Times New Roman"/>
          <w:sz w:val="24"/>
        </w:rPr>
        <w:t xml:space="preserve">is a VET admission body, </w:t>
      </w:r>
      <w:r w:rsidR="00575450" w:rsidRPr="00FB3E90">
        <w:rPr>
          <w:rFonts w:ascii="Times New Roman" w:hAnsi="Times New Roman" w:cs="Times New Roman"/>
          <w:sz w:val="24"/>
        </w:rPr>
        <w:t>but only to the extent that the entity performs the function of assisting an apprentice or prospective apprentice to engage with a NVR registered training organisation for the</w:t>
      </w:r>
      <w:r w:rsidR="00B56828" w:rsidRPr="00FB3E90">
        <w:rPr>
          <w:rFonts w:ascii="Times New Roman" w:hAnsi="Times New Roman" w:cs="Times New Roman"/>
          <w:sz w:val="24"/>
        </w:rPr>
        <w:t xml:space="preserve"> purposes of</w:t>
      </w:r>
      <w:r w:rsidR="00575450" w:rsidRPr="00FB3E90">
        <w:rPr>
          <w:rFonts w:ascii="Times New Roman" w:hAnsi="Times New Roman" w:cs="Times New Roman"/>
          <w:sz w:val="24"/>
        </w:rPr>
        <w:t xml:space="preserve"> that organ</w:t>
      </w:r>
      <w:r w:rsidR="000B7582" w:rsidRPr="00FB3E90">
        <w:rPr>
          <w:rFonts w:ascii="Times New Roman" w:hAnsi="Times New Roman" w:cs="Times New Roman"/>
          <w:sz w:val="24"/>
        </w:rPr>
        <w:t xml:space="preserve">isation </w:t>
      </w:r>
      <w:r w:rsidR="00575450" w:rsidRPr="00FB3E90">
        <w:rPr>
          <w:rFonts w:ascii="Times New Roman" w:hAnsi="Times New Roman" w:cs="Times New Roman"/>
          <w:sz w:val="24"/>
        </w:rPr>
        <w:t>provid</w:t>
      </w:r>
      <w:r w:rsidR="000B7582" w:rsidRPr="00FB3E90">
        <w:rPr>
          <w:rFonts w:ascii="Times New Roman" w:hAnsi="Times New Roman" w:cs="Times New Roman"/>
          <w:sz w:val="24"/>
        </w:rPr>
        <w:t>ing VET courses or issuing</w:t>
      </w:r>
      <w:r w:rsidR="00575450" w:rsidRPr="00FB3E90">
        <w:rPr>
          <w:rFonts w:ascii="Times New Roman" w:hAnsi="Times New Roman" w:cs="Times New Roman"/>
          <w:sz w:val="24"/>
        </w:rPr>
        <w:t xml:space="preserve"> VET qualifications or VET statements of attainment to the apprentice or prospective apprentice.</w:t>
      </w:r>
    </w:p>
    <w:p w:rsidR="00BF2A35" w:rsidRDefault="00555BFA" w:rsidP="00BF2A35">
      <w:pPr>
        <w:spacing w:after="120" w:line="240" w:lineRule="auto"/>
        <w:rPr>
          <w:rFonts w:ascii="Times New Roman" w:hAnsi="Times New Roman" w:cs="Times New Roman"/>
          <w:sz w:val="24"/>
        </w:rPr>
      </w:pPr>
      <w:r>
        <w:rPr>
          <w:rFonts w:ascii="Times New Roman" w:hAnsi="Times New Roman" w:cs="Times New Roman"/>
          <w:b/>
          <w:sz w:val="24"/>
        </w:rPr>
        <w:t>Subsection 6(4)</w:t>
      </w:r>
      <w:r>
        <w:rPr>
          <w:rFonts w:ascii="Times New Roman" w:hAnsi="Times New Roman" w:cs="Times New Roman"/>
          <w:sz w:val="24"/>
        </w:rPr>
        <w:t xml:space="preserve"> provides that </w:t>
      </w:r>
      <w:r w:rsidR="00575450" w:rsidRPr="00555BFA">
        <w:rPr>
          <w:rFonts w:ascii="Times New Roman" w:hAnsi="Times New Roman" w:cs="Times New Roman"/>
          <w:sz w:val="24"/>
        </w:rPr>
        <w:t>a</w:t>
      </w:r>
      <w:r w:rsidR="008E5FB4">
        <w:rPr>
          <w:rFonts w:ascii="Times New Roman" w:hAnsi="Times New Roman" w:cs="Times New Roman"/>
          <w:sz w:val="24"/>
        </w:rPr>
        <w:t xml:space="preserve"> correctional service provider is an entity that is a VET admission body, </w:t>
      </w:r>
      <w:r w:rsidR="00575450" w:rsidRPr="00555BFA">
        <w:rPr>
          <w:rFonts w:ascii="Times New Roman" w:hAnsi="Times New Roman" w:cs="Times New Roman"/>
          <w:sz w:val="24"/>
        </w:rPr>
        <w:t>but only to the extent that the entity provides support for, or assistance to or has an arrangement with a NVR registered training organisation for t</w:t>
      </w:r>
      <w:r w:rsidR="00777398" w:rsidRPr="00555BFA">
        <w:rPr>
          <w:rFonts w:ascii="Times New Roman" w:hAnsi="Times New Roman" w:cs="Times New Roman"/>
          <w:sz w:val="24"/>
        </w:rPr>
        <w:t>he purposes of t</w:t>
      </w:r>
      <w:r w:rsidR="00330A23" w:rsidRPr="00555BFA">
        <w:rPr>
          <w:rFonts w:ascii="Times New Roman" w:hAnsi="Times New Roman" w:cs="Times New Roman"/>
          <w:sz w:val="24"/>
        </w:rPr>
        <w:t xml:space="preserve">hat organisation </w:t>
      </w:r>
      <w:r w:rsidR="00575450" w:rsidRPr="00555BFA">
        <w:rPr>
          <w:rFonts w:ascii="Times New Roman" w:hAnsi="Times New Roman" w:cs="Times New Roman"/>
          <w:sz w:val="24"/>
        </w:rPr>
        <w:t>provid</w:t>
      </w:r>
      <w:r w:rsidR="00330A23" w:rsidRPr="00555BFA">
        <w:rPr>
          <w:rFonts w:ascii="Times New Roman" w:hAnsi="Times New Roman" w:cs="Times New Roman"/>
          <w:sz w:val="24"/>
        </w:rPr>
        <w:t>ing</w:t>
      </w:r>
      <w:r w:rsidR="00575450" w:rsidRPr="00555BFA">
        <w:rPr>
          <w:rFonts w:ascii="Times New Roman" w:hAnsi="Times New Roman" w:cs="Times New Roman"/>
          <w:sz w:val="24"/>
        </w:rPr>
        <w:t xml:space="preserve"> V</w:t>
      </w:r>
      <w:r w:rsidR="00330A23" w:rsidRPr="00555BFA">
        <w:rPr>
          <w:rFonts w:ascii="Times New Roman" w:hAnsi="Times New Roman" w:cs="Times New Roman"/>
          <w:sz w:val="24"/>
        </w:rPr>
        <w:t>ET courses or issuing</w:t>
      </w:r>
      <w:r w:rsidR="00575450" w:rsidRPr="00555BFA">
        <w:rPr>
          <w:rFonts w:ascii="Times New Roman" w:hAnsi="Times New Roman" w:cs="Times New Roman"/>
          <w:sz w:val="24"/>
        </w:rPr>
        <w:t xml:space="preserve"> VET qualifications or VET statements of attainment to prisoners in the custody of the correctional service provider.</w:t>
      </w:r>
    </w:p>
    <w:p w:rsidR="00DC5F51" w:rsidRPr="00BF2A35" w:rsidRDefault="00BF2A35" w:rsidP="00BF2A35">
      <w:pPr>
        <w:spacing w:after="120" w:line="240" w:lineRule="auto"/>
        <w:rPr>
          <w:rFonts w:ascii="Times New Roman" w:hAnsi="Times New Roman" w:cs="Times New Roman"/>
          <w:sz w:val="24"/>
        </w:rPr>
      </w:pPr>
      <w:r>
        <w:rPr>
          <w:rFonts w:ascii="Times New Roman" w:hAnsi="Times New Roman" w:cs="Times New Roman"/>
          <w:b/>
          <w:sz w:val="24"/>
        </w:rPr>
        <w:t>Sub-section 6(5)</w:t>
      </w:r>
      <w:r>
        <w:rPr>
          <w:rFonts w:ascii="Times New Roman" w:hAnsi="Times New Roman" w:cs="Times New Roman"/>
          <w:sz w:val="24"/>
        </w:rPr>
        <w:t xml:space="preserve"> provides that </w:t>
      </w:r>
      <w:r w:rsidR="00575450" w:rsidRPr="00BF2A35">
        <w:rPr>
          <w:rFonts w:ascii="Times New Roman" w:hAnsi="Times New Roman" w:cs="Times New Roman"/>
          <w:sz w:val="24"/>
        </w:rPr>
        <w:t>an entity defined under paragraph 4(1</w:t>
      </w:r>
      <w:proofErr w:type="gramStart"/>
      <w:r w:rsidR="00575450" w:rsidRPr="00BF2A35">
        <w:rPr>
          <w:rFonts w:ascii="Times New Roman" w:hAnsi="Times New Roman" w:cs="Times New Roman"/>
          <w:sz w:val="24"/>
        </w:rPr>
        <w:t>)(</w:t>
      </w:r>
      <w:proofErr w:type="gramEnd"/>
      <w:r w:rsidR="00575450" w:rsidRPr="00BF2A35">
        <w:rPr>
          <w:rFonts w:ascii="Times New Roman" w:hAnsi="Times New Roman" w:cs="Times New Roman"/>
          <w:sz w:val="24"/>
        </w:rPr>
        <w:t>a) o</w:t>
      </w:r>
      <w:r>
        <w:rPr>
          <w:rFonts w:ascii="Times New Roman" w:hAnsi="Times New Roman" w:cs="Times New Roman"/>
          <w:sz w:val="24"/>
        </w:rPr>
        <w:t>f the Act as a VET-related body is also a VET admission body.</w:t>
      </w:r>
    </w:p>
    <w:p w:rsidR="009C67FA" w:rsidRPr="00EE232E" w:rsidRDefault="009C67FA" w:rsidP="009C67FA">
      <w:pPr>
        <w:pStyle w:val="ListParagraph"/>
        <w:spacing w:after="120" w:line="240" w:lineRule="auto"/>
        <w:ind w:left="1069"/>
        <w:rPr>
          <w:rFonts w:ascii="Times New Roman" w:hAnsi="Times New Roman" w:cs="Times New Roman"/>
          <w:sz w:val="24"/>
          <w:szCs w:val="24"/>
        </w:rPr>
      </w:pPr>
    </w:p>
    <w:p w:rsidR="009B746C" w:rsidRPr="001B03F0" w:rsidRDefault="009B746C">
      <w:pPr>
        <w:rPr>
          <w:rFonts w:ascii="Times New Roman" w:hAnsi="Times New Roman" w:cs="Times New Roman"/>
          <w:sz w:val="24"/>
          <w:szCs w:val="24"/>
          <w:u w:val="single"/>
        </w:rPr>
      </w:pPr>
      <w:r w:rsidRPr="001B03F0">
        <w:rPr>
          <w:rFonts w:ascii="Times New Roman" w:hAnsi="Times New Roman" w:cs="Times New Roman"/>
          <w:sz w:val="24"/>
          <w:szCs w:val="24"/>
          <w:u w:val="single"/>
        </w:rPr>
        <w:br w:type="page"/>
      </w:r>
    </w:p>
    <w:p w:rsidR="002854A8" w:rsidRDefault="002854A8" w:rsidP="002854A8">
      <w:pPr>
        <w:spacing w:after="120" w:line="240" w:lineRule="auto"/>
        <w:rPr>
          <w:rFonts w:ascii="Times New Roman" w:hAnsi="Times New Roman" w:cs="Times New Roman"/>
          <w:sz w:val="24"/>
          <w:u w:val="single"/>
        </w:rPr>
      </w:pPr>
      <w:r>
        <w:rPr>
          <w:rFonts w:ascii="Times New Roman" w:hAnsi="Times New Roman" w:cs="Times New Roman"/>
          <w:noProof/>
          <w:sz w:val="24"/>
          <w:u w:val="single"/>
          <w:lang w:eastAsia="en-AU"/>
        </w:rPr>
        <w:lastRenderedPageBreak/>
        <mc:AlternateContent>
          <mc:Choice Requires="wps">
            <w:drawing>
              <wp:anchor distT="0" distB="0" distL="114300" distR="114300" simplePos="0" relativeHeight="251658240" behindDoc="0" locked="0" layoutInCell="1" allowOverlap="1" wp14:anchorId="7A584DFB" wp14:editId="28B4A154">
                <wp:simplePos x="0" y="0"/>
                <wp:positionH relativeFrom="column">
                  <wp:posOffset>-349857</wp:posOffset>
                </wp:positionH>
                <wp:positionV relativeFrom="paragraph">
                  <wp:posOffset>-42157</wp:posOffset>
                </wp:positionV>
                <wp:extent cx="6500495" cy="9390490"/>
                <wp:effectExtent l="38100" t="38100" r="33655" b="393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0495" cy="9390490"/>
                        </a:xfrm>
                        <a:prstGeom prst="rect">
                          <a:avLst/>
                        </a:prstGeom>
                        <a:solidFill>
                          <a:srgbClr val="FFFFFF"/>
                        </a:solidFill>
                        <a:ln w="76200" cmpd="tri">
                          <a:solidFill>
                            <a:srgbClr val="000000"/>
                          </a:solidFill>
                          <a:miter lim="800000"/>
                          <a:headEnd/>
                          <a:tailEnd/>
                        </a:ln>
                      </wps:spPr>
                      <wps:txbx>
                        <w:txbxContent>
                          <w:p w:rsidR="00B02F35" w:rsidRPr="00D664E6" w:rsidRDefault="00B02F35" w:rsidP="00B02F35">
                            <w:pPr>
                              <w:spacing w:before="360" w:after="120"/>
                              <w:jc w:val="center"/>
                              <w:rPr>
                                <w:rFonts w:ascii="Times New Roman" w:hAnsi="Times New Roman"/>
                                <w:b/>
                                <w:sz w:val="28"/>
                                <w:szCs w:val="28"/>
                              </w:rPr>
                            </w:pPr>
                            <w:r w:rsidRPr="00D664E6">
                              <w:rPr>
                                <w:rFonts w:ascii="Times New Roman" w:hAnsi="Times New Roman"/>
                                <w:b/>
                                <w:sz w:val="28"/>
                                <w:szCs w:val="28"/>
                              </w:rPr>
                              <w:t>Statement of Compatibility with Human Rights</w:t>
                            </w:r>
                          </w:p>
                          <w:p w:rsidR="00B02F35" w:rsidRPr="00D664E6" w:rsidRDefault="00B02F35" w:rsidP="00B02F35">
                            <w:pPr>
                              <w:spacing w:before="120" w:after="120"/>
                              <w:jc w:val="center"/>
                              <w:rPr>
                                <w:rFonts w:ascii="Times New Roman" w:hAnsi="Times New Roman"/>
                                <w:sz w:val="24"/>
                                <w:szCs w:val="24"/>
                              </w:rPr>
                            </w:pPr>
                            <w:r w:rsidRPr="00D664E6">
                              <w:rPr>
                                <w:rFonts w:ascii="Times New Roman" w:hAnsi="Times New Roman"/>
                                <w:i/>
                                <w:sz w:val="24"/>
                                <w:szCs w:val="24"/>
                              </w:rPr>
                              <w:t>Prepared in accordance with Part 3 of the Human Rights (Parliamentary Scrutiny) Act 2011</w:t>
                            </w:r>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center"/>
                              <w:rPr>
                                <w:rFonts w:ascii="Times New Roman" w:hAnsi="Times New Roman"/>
                                <w:b/>
                                <w:sz w:val="24"/>
                                <w:szCs w:val="24"/>
                              </w:rPr>
                            </w:pPr>
                            <w:r>
                              <w:rPr>
                                <w:rFonts w:ascii="Times New Roman" w:hAnsi="Times New Roman"/>
                                <w:b/>
                                <w:sz w:val="24"/>
                                <w:szCs w:val="24"/>
                              </w:rPr>
                              <w:t>Student Identifiers (</w:t>
                            </w:r>
                            <w:r w:rsidR="002F1244">
                              <w:rPr>
                                <w:rFonts w:ascii="Times New Roman" w:hAnsi="Times New Roman"/>
                                <w:b/>
                                <w:sz w:val="24"/>
                                <w:szCs w:val="24"/>
                              </w:rPr>
                              <w:t>VET Admission Bodies)</w:t>
                            </w:r>
                            <w:r>
                              <w:rPr>
                                <w:rFonts w:ascii="Times New Roman" w:hAnsi="Times New Roman"/>
                                <w:b/>
                                <w:sz w:val="24"/>
                                <w:szCs w:val="24"/>
                              </w:rPr>
                              <w:t xml:space="preserve"> Instrument 201</w:t>
                            </w:r>
                            <w:r w:rsidR="002F1244">
                              <w:rPr>
                                <w:rFonts w:ascii="Times New Roman" w:hAnsi="Times New Roman"/>
                                <w:b/>
                                <w:sz w:val="24"/>
                                <w:szCs w:val="24"/>
                              </w:rPr>
                              <w:t>5</w:t>
                            </w:r>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center"/>
                              <w:rPr>
                                <w:rFonts w:ascii="Times New Roman" w:hAnsi="Times New Roman"/>
                                <w:sz w:val="24"/>
                                <w:szCs w:val="24"/>
                              </w:rPr>
                            </w:pPr>
                            <w:r>
                              <w:rPr>
                                <w:rFonts w:ascii="Times New Roman" w:hAnsi="Times New Roman"/>
                                <w:sz w:val="24"/>
                                <w:szCs w:val="24"/>
                              </w:rPr>
                              <w:t xml:space="preserve">This </w:t>
                            </w:r>
                            <w:r w:rsidRPr="00D664E6">
                              <w:rPr>
                                <w:rFonts w:ascii="Times New Roman" w:hAnsi="Times New Roman"/>
                                <w:sz w:val="24"/>
                                <w:szCs w:val="24"/>
                              </w:rPr>
                              <w:t xml:space="preserve">Legislative Instrument is compatible with the human rights and freedoms recognised or declared in the international instruments listed in section 3 of the </w:t>
                            </w:r>
                            <w:r w:rsidRPr="00D664E6">
                              <w:rPr>
                                <w:rFonts w:ascii="Times New Roman" w:hAnsi="Times New Roman"/>
                                <w:i/>
                                <w:sz w:val="24"/>
                                <w:szCs w:val="24"/>
                              </w:rPr>
                              <w:t>Human Rights (Parliamentary Scrutiny) Act 2011</w:t>
                            </w:r>
                            <w:r w:rsidRPr="00D664E6">
                              <w:rPr>
                                <w:rFonts w:ascii="Times New Roman" w:hAnsi="Times New Roman"/>
                                <w:sz w:val="24"/>
                                <w:szCs w:val="24"/>
                              </w:rPr>
                              <w:t>.</w:t>
                            </w:r>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both"/>
                              <w:rPr>
                                <w:rFonts w:ascii="Times New Roman" w:hAnsi="Times New Roman"/>
                                <w:b/>
                                <w:sz w:val="24"/>
                                <w:szCs w:val="24"/>
                              </w:rPr>
                            </w:pPr>
                            <w:r w:rsidRPr="00D664E6">
                              <w:rPr>
                                <w:rFonts w:ascii="Times New Roman" w:hAnsi="Times New Roman"/>
                                <w:b/>
                                <w:sz w:val="24"/>
                                <w:szCs w:val="24"/>
                              </w:rPr>
                              <w:t>Overview of the Legislative Instrument</w:t>
                            </w:r>
                          </w:p>
                          <w:p w:rsidR="0085113E" w:rsidRPr="0085113E" w:rsidRDefault="0085113E" w:rsidP="006436A8">
                            <w:pPr>
                              <w:pStyle w:val="paragraph"/>
                              <w:spacing w:before="0" w:beforeAutospacing="0" w:after="120" w:afterAutospacing="0"/>
                            </w:pPr>
                            <w:r>
                              <w:t xml:space="preserve">This instrument is made under sub-section 4(2) of the </w:t>
                            </w:r>
                            <w:r>
                              <w:rPr>
                                <w:i/>
                              </w:rPr>
                              <w:t>Student Identifiers Act 2014</w:t>
                            </w:r>
                            <w:r w:rsidR="00363E3F">
                              <w:t xml:space="preserve"> (the Act)</w:t>
                            </w:r>
                            <w:r>
                              <w:rPr>
                                <w:i/>
                              </w:rPr>
                              <w:t>.</w:t>
                            </w:r>
                          </w:p>
                          <w:p w:rsidR="00363E3F" w:rsidRDefault="00B02F35" w:rsidP="00B02F35">
                            <w:pPr>
                              <w:pStyle w:val="paragraph"/>
                              <w:spacing w:before="0" w:beforeAutospacing="0" w:after="0" w:afterAutospacing="0"/>
                            </w:pPr>
                            <w:r w:rsidRPr="00651CD6">
                              <w:t xml:space="preserve">The purpose of the </w:t>
                            </w:r>
                            <w:r w:rsidRPr="00E41056">
                              <w:t xml:space="preserve">instrument </w:t>
                            </w:r>
                            <w:r w:rsidRPr="00651CD6">
                              <w:t xml:space="preserve">is to </w:t>
                            </w:r>
                            <w:r w:rsidR="00B34006">
                              <w:t>specify entities which are VET admission bodies for the purposes of the definition of that term in sub-section 4(1) of</w:t>
                            </w:r>
                            <w:r>
                              <w:t xml:space="preserve"> </w:t>
                            </w:r>
                            <w:r w:rsidR="00B85C4F">
                              <w:t>the Act</w:t>
                            </w:r>
                            <w:r w:rsidR="00B34006">
                              <w:rPr>
                                <w:i/>
                              </w:rPr>
                              <w:t>.</w:t>
                            </w:r>
                            <w:r w:rsidR="0085113E">
                              <w:t xml:space="preserve">  The instrument</w:t>
                            </w:r>
                            <w:r w:rsidR="00363E3F">
                              <w:t xml:space="preserve"> specifies that the entities named in sub-section 6(1) of the instrument and entities defined as VET-related bodies in sub-section 4(1</w:t>
                            </w:r>
                            <w:proofErr w:type="gramStart"/>
                            <w:r w:rsidR="00363E3F">
                              <w:t>)(</w:t>
                            </w:r>
                            <w:proofErr w:type="gramEnd"/>
                            <w:r w:rsidR="00363E3F">
                              <w:t>a) of the Act are VET admission bodies</w:t>
                            </w:r>
                            <w:r w:rsidR="0085113E">
                              <w:t xml:space="preserve">.  </w:t>
                            </w:r>
                          </w:p>
                          <w:p w:rsidR="00363E3F" w:rsidRDefault="00363E3F" w:rsidP="00B02F35">
                            <w:pPr>
                              <w:pStyle w:val="paragraph"/>
                              <w:spacing w:before="0" w:beforeAutospacing="0" w:after="0" w:afterAutospacing="0"/>
                            </w:pPr>
                          </w:p>
                          <w:p w:rsidR="0085113E" w:rsidRDefault="00363E3F" w:rsidP="00B02F35">
                            <w:pPr>
                              <w:pStyle w:val="paragraph"/>
                              <w:spacing w:before="0" w:beforeAutospacing="0" w:after="0" w:afterAutospacing="0"/>
                            </w:pPr>
                            <w:r>
                              <w:t>The instrument also specifies that c</w:t>
                            </w:r>
                            <w:r w:rsidR="00BA6A6E">
                              <w:t xml:space="preserve">orrectional service providers </w:t>
                            </w:r>
                            <w:r>
                              <w:t>and entities contracted by the Commonwealth to provide</w:t>
                            </w:r>
                            <w:r w:rsidR="00BA6A6E">
                              <w:t xml:space="preserve"> services within the Australian Apprenticeship Services Support Network are VET admission bodies, but only to the extent that these entities provide support for or assistance to prisoners in the entity’s custody or apprentices or prospective apprentices, to engage with NVR regis</w:t>
                            </w:r>
                            <w:r w:rsidR="00F20193">
                              <w:t>tered training organisations for the purposes of that organisation providing VET courses or issuing VET qualifications or VET statements of attainment to the prisoner, apprentice or prospective apprentice.</w:t>
                            </w:r>
                          </w:p>
                          <w:p w:rsidR="00130E69" w:rsidRDefault="00130E69" w:rsidP="00B02F35">
                            <w:pPr>
                              <w:pStyle w:val="paragraph"/>
                              <w:spacing w:before="0" w:beforeAutospacing="0" w:after="0" w:afterAutospacing="0"/>
                            </w:pPr>
                          </w:p>
                          <w:p w:rsidR="00130E69" w:rsidRPr="0085113E" w:rsidRDefault="00130E69" w:rsidP="00B02F35">
                            <w:pPr>
                              <w:pStyle w:val="paragraph"/>
                              <w:spacing w:before="0" w:beforeAutospacing="0" w:after="0" w:afterAutospacing="0"/>
                            </w:pPr>
                            <w:r>
                              <w:t>The instrument further specifies that schools, non-government schools or approved authorities are VET admission bodies on the same conditions outlined above (in relation to their students) and with the further condition that the relevant State or Territory department responsible for VET has provided a statement that it is administratively efficient and necessary for the entity to perform the actions described in sections 9 and 14 of the Act (to apply for student identifiers on behalf of individuals and to request verification of a student identifier from the Registrar).</w:t>
                            </w:r>
                          </w:p>
                          <w:p w:rsidR="00B02F35" w:rsidRDefault="00B02F35" w:rsidP="00B02F35">
                            <w:pPr>
                              <w:spacing w:before="120" w:after="120"/>
                              <w:rPr>
                                <w:rFonts w:ascii="Times New Roman" w:hAnsi="Times New Roman"/>
                                <w:b/>
                                <w:sz w:val="24"/>
                                <w:szCs w:val="24"/>
                              </w:rPr>
                            </w:pPr>
                            <w:r w:rsidRPr="00D664E6">
                              <w:rPr>
                                <w:rFonts w:ascii="Times New Roman" w:hAnsi="Times New Roman"/>
                                <w:b/>
                                <w:sz w:val="24"/>
                                <w:szCs w:val="24"/>
                              </w:rPr>
                              <w:t>Human rights implications</w:t>
                            </w:r>
                          </w:p>
                          <w:p w:rsidR="00B02F35" w:rsidRDefault="00AD3D60" w:rsidP="006436A8">
                            <w:pPr>
                              <w:spacing w:before="120" w:after="120" w:line="240" w:lineRule="auto"/>
                              <w:rPr>
                                <w:rFonts w:ascii="Times New Roman" w:hAnsi="Times New Roman"/>
                                <w:i/>
                                <w:sz w:val="24"/>
                                <w:szCs w:val="24"/>
                              </w:rPr>
                            </w:pPr>
                            <w:r>
                              <w:rPr>
                                <w:rFonts w:ascii="Times New Roman" w:hAnsi="Times New Roman"/>
                                <w:i/>
                                <w:sz w:val="24"/>
                                <w:szCs w:val="24"/>
                              </w:rPr>
                              <w:t>Right to Education</w:t>
                            </w:r>
                          </w:p>
                          <w:p w:rsidR="00AD3D60" w:rsidRDefault="00AD3D60" w:rsidP="006436A8">
                            <w:pPr>
                              <w:spacing w:before="120" w:after="120" w:line="240" w:lineRule="auto"/>
                              <w:rPr>
                                <w:rFonts w:ascii="Times New Roman" w:hAnsi="Times New Roman"/>
                                <w:sz w:val="24"/>
                                <w:szCs w:val="24"/>
                              </w:rPr>
                            </w:pPr>
                            <w:r>
                              <w:rPr>
                                <w:rFonts w:ascii="Times New Roman" w:hAnsi="Times New Roman"/>
                                <w:sz w:val="24"/>
                                <w:szCs w:val="24"/>
                              </w:rPr>
                              <w:t xml:space="preserve">The instrument engages the right to education contained in Article 13 of the </w:t>
                            </w:r>
                            <w:r>
                              <w:rPr>
                                <w:rFonts w:ascii="Times New Roman" w:hAnsi="Times New Roman"/>
                                <w:i/>
                                <w:sz w:val="24"/>
                                <w:szCs w:val="24"/>
                              </w:rPr>
                              <w:t xml:space="preserve">International Covenant on Economic, Social and Cultural Rights 1966 </w:t>
                            </w:r>
                            <w:r>
                              <w:rPr>
                                <w:rFonts w:ascii="Times New Roman" w:hAnsi="Times New Roman"/>
                                <w:sz w:val="24"/>
                                <w:szCs w:val="24"/>
                              </w:rPr>
                              <w:t>(</w:t>
                            </w:r>
                            <w:proofErr w:type="spellStart"/>
                            <w:r>
                              <w:rPr>
                                <w:rFonts w:ascii="Times New Roman" w:hAnsi="Times New Roman"/>
                                <w:sz w:val="24"/>
                                <w:szCs w:val="24"/>
                              </w:rPr>
                              <w:t>ICESCR</w:t>
                            </w:r>
                            <w:proofErr w:type="spellEnd"/>
                            <w:r>
                              <w:rPr>
                                <w:rFonts w:ascii="Times New Roman" w:hAnsi="Times New Roman"/>
                                <w:sz w:val="24"/>
                                <w:szCs w:val="24"/>
                              </w:rPr>
                              <w:t>).</w:t>
                            </w:r>
                          </w:p>
                          <w:p w:rsidR="00AD3D60" w:rsidRDefault="00AD3D60" w:rsidP="006436A8">
                            <w:pPr>
                              <w:spacing w:before="120" w:after="120" w:line="240" w:lineRule="auto"/>
                              <w:rPr>
                                <w:rFonts w:ascii="Times New Roman" w:hAnsi="Times New Roman"/>
                                <w:sz w:val="24"/>
                                <w:szCs w:val="24"/>
                              </w:rPr>
                            </w:pPr>
                            <w:r>
                              <w:rPr>
                                <w:rFonts w:ascii="Times New Roman" w:hAnsi="Times New Roman"/>
                                <w:sz w:val="24"/>
                                <w:szCs w:val="24"/>
                              </w:rPr>
                              <w:t>In particular paragraph 13(2</w:t>
                            </w:r>
                            <w:proofErr w:type="gramStart"/>
                            <w:r>
                              <w:rPr>
                                <w:rFonts w:ascii="Times New Roman" w:hAnsi="Times New Roman"/>
                                <w:sz w:val="24"/>
                                <w:szCs w:val="24"/>
                              </w:rPr>
                              <w:t>)(</w:t>
                            </w:r>
                            <w:proofErr w:type="gramEnd"/>
                            <w:r>
                              <w:rPr>
                                <w:rFonts w:ascii="Times New Roman" w:hAnsi="Times New Roman"/>
                                <w:sz w:val="24"/>
                                <w:szCs w:val="24"/>
                              </w:rPr>
                              <w:t xml:space="preserve">b) of the </w:t>
                            </w:r>
                            <w:proofErr w:type="spellStart"/>
                            <w:r>
                              <w:rPr>
                                <w:rFonts w:ascii="Times New Roman" w:hAnsi="Times New Roman"/>
                                <w:sz w:val="24"/>
                                <w:szCs w:val="24"/>
                              </w:rPr>
                              <w:t>ICESCR</w:t>
                            </w:r>
                            <w:proofErr w:type="spellEnd"/>
                            <w:r>
                              <w:rPr>
                                <w:rFonts w:ascii="Times New Roman" w:hAnsi="Times New Roman"/>
                                <w:sz w:val="24"/>
                                <w:szCs w:val="24"/>
                              </w:rPr>
                              <w:t xml:space="preserve"> provides:</w:t>
                            </w:r>
                          </w:p>
                          <w:p w:rsidR="00AD3D60" w:rsidRDefault="00AD3D60" w:rsidP="006436A8">
                            <w:pPr>
                              <w:spacing w:before="120" w:after="120" w:line="240" w:lineRule="auto"/>
                              <w:ind w:left="720"/>
                              <w:rPr>
                                <w:rFonts w:ascii="Times New Roman" w:hAnsi="Times New Roman"/>
                                <w:i/>
                                <w:sz w:val="24"/>
                                <w:szCs w:val="24"/>
                              </w:rPr>
                            </w:pPr>
                            <w:r>
                              <w:rPr>
                                <w:rFonts w:ascii="Times New Roman" w:hAnsi="Times New Roman"/>
                                <w:i/>
                                <w:sz w:val="24"/>
                                <w:szCs w:val="24"/>
                              </w:rPr>
                              <w:t>‘b. Secondary education in its different forms, including technical and vocational secondary education, shall be made generally available and accessible to all by every appropriate means, and in particular by the progressive introduction of free education’</w:t>
                            </w:r>
                          </w:p>
                          <w:p w:rsidR="00B85C4F" w:rsidRPr="00AD3D60" w:rsidRDefault="00705333" w:rsidP="006436A8">
                            <w:pPr>
                              <w:spacing w:after="0" w:line="240" w:lineRule="auto"/>
                              <w:rPr>
                                <w:rFonts w:ascii="Times New Roman" w:hAnsi="Times New Roman"/>
                                <w:sz w:val="24"/>
                                <w:szCs w:val="24"/>
                              </w:rPr>
                            </w:pPr>
                            <w:r>
                              <w:rPr>
                                <w:rFonts w:ascii="Times New Roman" w:eastAsia="Times New Roman" w:hAnsi="Times New Roman" w:cs="Times New Roman"/>
                                <w:sz w:val="24"/>
                                <w:szCs w:val="19"/>
                                <w:lang w:eastAsia="en-AU"/>
                              </w:rPr>
                              <w:t>Under the Act, ‘VET admission bodies’ can, where authorised to do so by an individual, make an application for a student identifier on behalf of the individual (paragraph 9(2)(a)) and request the Registrar provide the entity with the individual’s student identifier or to verify the individual’s student identifier (paragraph 14(1)(d)</w:t>
                            </w:r>
                            <w:r w:rsidR="00AC69FF">
                              <w:rPr>
                                <w:rFonts w:ascii="Times New Roman" w:eastAsia="Times New Roman" w:hAnsi="Times New Roman" w:cs="Times New Roman"/>
                                <w:sz w:val="24"/>
                                <w:szCs w:val="19"/>
                                <w:lang w:eastAsia="en-AU"/>
                              </w:rPr>
                              <w:t>)</w:t>
                            </w:r>
                            <w:r>
                              <w:rPr>
                                <w:rFonts w:ascii="Times New Roman" w:eastAsia="Times New Roman" w:hAnsi="Times New Roman" w:cs="Times New Roman"/>
                                <w:sz w:val="24"/>
                                <w:szCs w:val="19"/>
                                <w:lang w:eastAsia="en-AU"/>
                              </w:rPr>
                              <w:t>.</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55pt;margin-top:-3.3pt;width:511.85pt;height:7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" strokeweight="6pt">
                <v:stroke linestyle="thickBetweenThin"/>
                <v:textbox inset="5mm,,5mm">
                  <w:txbxContent>
                    <w:p w:rsidR="00B02F35" w:rsidRPr="00D664E6" w:rsidRDefault="00B02F35" w:rsidP="00B02F35">
                      <w:pPr>
                        <w:spacing w:before="360" w:after="120"/>
                        <w:jc w:val="center"/>
                        <w:rPr>
                          <w:rFonts w:ascii="Times New Roman" w:hAnsi="Times New Roman"/>
                          <w:b/>
                          <w:sz w:val="28"/>
                          <w:szCs w:val="28"/>
                        </w:rPr>
                      </w:pPr>
                      <w:r w:rsidRPr="00D664E6">
                        <w:rPr>
                          <w:rFonts w:ascii="Times New Roman" w:hAnsi="Times New Roman"/>
                          <w:b/>
                          <w:sz w:val="28"/>
                          <w:szCs w:val="28"/>
                        </w:rPr>
                        <w:t>Statement of Compatibility with Human Rights</w:t>
                      </w:r>
                    </w:p>
                    <w:p w:rsidR="00B02F35" w:rsidRPr="00D664E6" w:rsidRDefault="00B02F35" w:rsidP="00B02F35">
                      <w:pPr>
                        <w:spacing w:before="120" w:after="120"/>
                        <w:jc w:val="center"/>
                        <w:rPr>
                          <w:rFonts w:ascii="Times New Roman" w:hAnsi="Times New Roman"/>
                          <w:sz w:val="24"/>
                          <w:szCs w:val="24"/>
                        </w:rPr>
                      </w:pPr>
                      <w:r w:rsidRPr="00D664E6">
                        <w:rPr>
                          <w:rFonts w:ascii="Times New Roman" w:hAnsi="Times New Roman"/>
                          <w:i/>
                          <w:sz w:val="24"/>
                          <w:szCs w:val="24"/>
                        </w:rPr>
                        <w:t>Prepared in accordance with Part 3 of the Human Rights (Parliamentary Scrutiny) Act 2011</w:t>
                      </w:r>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center"/>
                        <w:rPr>
                          <w:rFonts w:ascii="Times New Roman" w:hAnsi="Times New Roman"/>
                          <w:b/>
                          <w:sz w:val="24"/>
                          <w:szCs w:val="24"/>
                        </w:rPr>
                      </w:pPr>
                      <w:r>
                        <w:rPr>
                          <w:rFonts w:ascii="Times New Roman" w:hAnsi="Times New Roman"/>
                          <w:b/>
                          <w:sz w:val="24"/>
                          <w:szCs w:val="24"/>
                        </w:rPr>
                        <w:t>Student Identifiers (</w:t>
                      </w:r>
                      <w:r w:rsidR="002F1244">
                        <w:rPr>
                          <w:rFonts w:ascii="Times New Roman" w:hAnsi="Times New Roman"/>
                          <w:b/>
                          <w:sz w:val="24"/>
                          <w:szCs w:val="24"/>
                        </w:rPr>
                        <w:t>VET Admission Bodies)</w:t>
                      </w:r>
                      <w:r>
                        <w:rPr>
                          <w:rFonts w:ascii="Times New Roman" w:hAnsi="Times New Roman"/>
                          <w:b/>
                          <w:sz w:val="24"/>
                          <w:szCs w:val="24"/>
                        </w:rPr>
                        <w:t xml:space="preserve"> Instrument 201</w:t>
                      </w:r>
                      <w:r w:rsidR="002F1244">
                        <w:rPr>
                          <w:rFonts w:ascii="Times New Roman" w:hAnsi="Times New Roman"/>
                          <w:b/>
                          <w:sz w:val="24"/>
                          <w:szCs w:val="24"/>
                        </w:rPr>
                        <w:t>5</w:t>
                      </w:r>
                      <w:bookmarkStart w:id="1" w:name="_GoBack"/>
                      <w:bookmarkEnd w:id="1"/>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center"/>
                        <w:rPr>
                          <w:rFonts w:ascii="Times New Roman" w:hAnsi="Times New Roman"/>
                          <w:sz w:val="24"/>
                          <w:szCs w:val="24"/>
                        </w:rPr>
                      </w:pPr>
                      <w:r>
                        <w:rPr>
                          <w:rFonts w:ascii="Times New Roman" w:hAnsi="Times New Roman"/>
                          <w:sz w:val="24"/>
                          <w:szCs w:val="24"/>
                        </w:rPr>
                        <w:t xml:space="preserve">This </w:t>
                      </w:r>
                      <w:r w:rsidRPr="00D664E6">
                        <w:rPr>
                          <w:rFonts w:ascii="Times New Roman" w:hAnsi="Times New Roman"/>
                          <w:sz w:val="24"/>
                          <w:szCs w:val="24"/>
                        </w:rPr>
                        <w:t xml:space="preserve">Legislative Instrument is compatible with the human rights and freedoms recognised or declared in the international instruments listed in section 3 of the </w:t>
                      </w:r>
                      <w:r w:rsidRPr="00D664E6">
                        <w:rPr>
                          <w:rFonts w:ascii="Times New Roman" w:hAnsi="Times New Roman"/>
                          <w:i/>
                          <w:sz w:val="24"/>
                          <w:szCs w:val="24"/>
                        </w:rPr>
                        <w:t>Human Rights (Parliamentary Scrutiny) Act 2011</w:t>
                      </w:r>
                      <w:r w:rsidRPr="00D664E6">
                        <w:rPr>
                          <w:rFonts w:ascii="Times New Roman" w:hAnsi="Times New Roman"/>
                          <w:sz w:val="24"/>
                          <w:szCs w:val="24"/>
                        </w:rPr>
                        <w:t>.</w:t>
                      </w:r>
                    </w:p>
                    <w:p w:rsidR="00B02F35" w:rsidRPr="00D664E6" w:rsidRDefault="00B02F35" w:rsidP="00B02F35">
                      <w:pPr>
                        <w:spacing w:before="120" w:after="120" w:line="240" w:lineRule="auto"/>
                        <w:jc w:val="center"/>
                        <w:rPr>
                          <w:rFonts w:ascii="Times New Roman" w:hAnsi="Times New Roman"/>
                          <w:sz w:val="24"/>
                          <w:szCs w:val="24"/>
                        </w:rPr>
                      </w:pPr>
                    </w:p>
                    <w:p w:rsidR="00B02F35" w:rsidRPr="00D664E6" w:rsidRDefault="00B02F35" w:rsidP="00B02F35">
                      <w:pPr>
                        <w:spacing w:before="120" w:after="120"/>
                        <w:jc w:val="both"/>
                        <w:rPr>
                          <w:rFonts w:ascii="Times New Roman" w:hAnsi="Times New Roman"/>
                          <w:b/>
                          <w:sz w:val="24"/>
                          <w:szCs w:val="24"/>
                        </w:rPr>
                      </w:pPr>
                      <w:r w:rsidRPr="00D664E6">
                        <w:rPr>
                          <w:rFonts w:ascii="Times New Roman" w:hAnsi="Times New Roman"/>
                          <w:b/>
                          <w:sz w:val="24"/>
                          <w:szCs w:val="24"/>
                        </w:rPr>
                        <w:t>Overview of the Legislative Instrument</w:t>
                      </w:r>
                    </w:p>
                    <w:p w:rsidR="0085113E" w:rsidRPr="0085113E" w:rsidRDefault="0085113E" w:rsidP="006436A8">
                      <w:pPr>
                        <w:pStyle w:val="paragraph"/>
                        <w:spacing w:before="0" w:beforeAutospacing="0" w:after="120" w:afterAutospacing="0"/>
                      </w:pPr>
                      <w:r>
                        <w:t xml:space="preserve">This instrument is made under sub-section 4(2) of the </w:t>
                      </w:r>
                      <w:r>
                        <w:rPr>
                          <w:i/>
                        </w:rPr>
                        <w:t>Student Identifiers Act 2014</w:t>
                      </w:r>
                      <w:r w:rsidR="00363E3F">
                        <w:t xml:space="preserve"> (the Act)</w:t>
                      </w:r>
                      <w:r>
                        <w:rPr>
                          <w:i/>
                        </w:rPr>
                        <w:t>.</w:t>
                      </w:r>
                    </w:p>
                    <w:p w:rsidR="00363E3F" w:rsidRDefault="00B02F35" w:rsidP="00B02F35">
                      <w:pPr>
                        <w:pStyle w:val="paragraph"/>
                        <w:spacing w:before="0" w:beforeAutospacing="0" w:after="0" w:afterAutospacing="0"/>
                      </w:pPr>
                      <w:r w:rsidRPr="00651CD6">
                        <w:t xml:space="preserve">The purpose of the </w:t>
                      </w:r>
                      <w:r w:rsidRPr="00E41056">
                        <w:t xml:space="preserve">instrument </w:t>
                      </w:r>
                      <w:r w:rsidRPr="00651CD6">
                        <w:t xml:space="preserve">is to </w:t>
                      </w:r>
                      <w:r w:rsidR="00B34006">
                        <w:t>specify entities which are VET admission bodies for the purposes of the definition of that term in sub-section 4(1) of</w:t>
                      </w:r>
                      <w:r>
                        <w:t xml:space="preserve"> </w:t>
                      </w:r>
                      <w:r w:rsidR="00B85C4F">
                        <w:t>the Act</w:t>
                      </w:r>
                      <w:r w:rsidR="00B34006">
                        <w:rPr>
                          <w:i/>
                        </w:rPr>
                        <w:t>.</w:t>
                      </w:r>
                      <w:r w:rsidR="0085113E">
                        <w:t xml:space="preserve">  The instrument</w:t>
                      </w:r>
                      <w:r w:rsidR="00363E3F">
                        <w:t xml:space="preserve"> specifies that the entities named in sub-section 6(1) of the instrument and entities defined as VET-related bodies in sub-section 4(1</w:t>
                      </w:r>
                      <w:proofErr w:type="gramStart"/>
                      <w:r w:rsidR="00363E3F">
                        <w:t>)(</w:t>
                      </w:r>
                      <w:proofErr w:type="gramEnd"/>
                      <w:r w:rsidR="00363E3F">
                        <w:t>a) of the Act are VET admission bodies</w:t>
                      </w:r>
                      <w:r w:rsidR="0085113E">
                        <w:t xml:space="preserve">.  </w:t>
                      </w:r>
                    </w:p>
                    <w:p w:rsidR="00363E3F" w:rsidRDefault="00363E3F" w:rsidP="00B02F35">
                      <w:pPr>
                        <w:pStyle w:val="paragraph"/>
                        <w:spacing w:before="0" w:beforeAutospacing="0" w:after="0" w:afterAutospacing="0"/>
                      </w:pPr>
                    </w:p>
                    <w:p w:rsidR="0085113E" w:rsidRDefault="00363E3F" w:rsidP="00B02F35">
                      <w:pPr>
                        <w:pStyle w:val="paragraph"/>
                        <w:spacing w:before="0" w:beforeAutospacing="0" w:after="0" w:afterAutospacing="0"/>
                      </w:pPr>
                      <w:r>
                        <w:t>The instrument also specifies that c</w:t>
                      </w:r>
                      <w:r w:rsidR="00BA6A6E">
                        <w:t xml:space="preserve">orrectional service providers </w:t>
                      </w:r>
                      <w:r>
                        <w:t>and entities contracted by the Commonwealth to provide</w:t>
                      </w:r>
                      <w:r w:rsidR="00BA6A6E">
                        <w:t xml:space="preserve"> services within the Australian Apprenticeship Services Support Network are VET admission bodies, but only to the extent that these entities provide support for or assistance to prisoners in the entity’s custody or apprentices or prospective apprentices, to engage with NVR regis</w:t>
                      </w:r>
                      <w:r w:rsidR="00F20193">
                        <w:t>tered training organisations for the purposes of that organisation providing VET courses or issuing VET qualifications or VET statements of attainment to the prisoner, apprentice or prospective apprentice.</w:t>
                      </w:r>
                    </w:p>
                    <w:p w:rsidR="00130E69" w:rsidRDefault="00130E69" w:rsidP="00B02F35">
                      <w:pPr>
                        <w:pStyle w:val="paragraph"/>
                        <w:spacing w:before="0" w:beforeAutospacing="0" w:after="0" w:afterAutospacing="0"/>
                      </w:pPr>
                    </w:p>
                    <w:p w:rsidR="00130E69" w:rsidRPr="0085113E" w:rsidRDefault="00130E69" w:rsidP="00B02F35">
                      <w:pPr>
                        <w:pStyle w:val="paragraph"/>
                        <w:spacing w:before="0" w:beforeAutospacing="0" w:after="0" w:afterAutospacing="0"/>
                      </w:pPr>
                      <w:r>
                        <w:t>The instrument further specifies that schools, non-government schools or approved authorities are VET admission bodies on the same conditions outlined above (in relation to their students) and with the further condition that the relevant State or Territory department responsible for VET has provided a statement that it is administratively efficient and necessary for the entity to perform the actions described in sections 9 and 14 of the Act (to apply for student identifiers on behalf of individuals and to request verification of a student identifier from the Registrar).</w:t>
                      </w:r>
                    </w:p>
                    <w:p w:rsidR="00B02F35" w:rsidRDefault="00B02F35" w:rsidP="00B02F35">
                      <w:pPr>
                        <w:spacing w:before="120" w:after="120"/>
                        <w:rPr>
                          <w:rFonts w:ascii="Times New Roman" w:hAnsi="Times New Roman"/>
                          <w:b/>
                          <w:sz w:val="24"/>
                          <w:szCs w:val="24"/>
                        </w:rPr>
                      </w:pPr>
                      <w:r w:rsidRPr="00D664E6">
                        <w:rPr>
                          <w:rFonts w:ascii="Times New Roman" w:hAnsi="Times New Roman"/>
                          <w:b/>
                          <w:sz w:val="24"/>
                          <w:szCs w:val="24"/>
                        </w:rPr>
                        <w:t>Human rights implications</w:t>
                      </w:r>
                    </w:p>
                    <w:p w:rsidR="00B02F35" w:rsidRDefault="00AD3D60" w:rsidP="006436A8">
                      <w:pPr>
                        <w:spacing w:before="120" w:after="120" w:line="240" w:lineRule="auto"/>
                        <w:rPr>
                          <w:rFonts w:ascii="Times New Roman" w:hAnsi="Times New Roman"/>
                          <w:i/>
                          <w:sz w:val="24"/>
                          <w:szCs w:val="24"/>
                        </w:rPr>
                      </w:pPr>
                      <w:r>
                        <w:rPr>
                          <w:rFonts w:ascii="Times New Roman" w:hAnsi="Times New Roman"/>
                          <w:i/>
                          <w:sz w:val="24"/>
                          <w:szCs w:val="24"/>
                        </w:rPr>
                        <w:t>Right to Education</w:t>
                      </w:r>
                    </w:p>
                    <w:p w:rsidR="00AD3D60" w:rsidRDefault="00AD3D60" w:rsidP="006436A8">
                      <w:pPr>
                        <w:spacing w:before="120" w:after="120" w:line="240" w:lineRule="auto"/>
                        <w:rPr>
                          <w:rFonts w:ascii="Times New Roman" w:hAnsi="Times New Roman"/>
                          <w:sz w:val="24"/>
                          <w:szCs w:val="24"/>
                        </w:rPr>
                      </w:pPr>
                      <w:r>
                        <w:rPr>
                          <w:rFonts w:ascii="Times New Roman" w:hAnsi="Times New Roman"/>
                          <w:sz w:val="24"/>
                          <w:szCs w:val="24"/>
                        </w:rPr>
                        <w:t xml:space="preserve">The instrument engages the right to education contained in Article 13 of the </w:t>
                      </w:r>
                      <w:r>
                        <w:rPr>
                          <w:rFonts w:ascii="Times New Roman" w:hAnsi="Times New Roman"/>
                          <w:i/>
                          <w:sz w:val="24"/>
                          <w:szCs w:val="24"/>
                        </w:rPr>
                        <w:t xml:space="preserve">International Covenant on Economic, Social and Cultural Rights 1966 </w:t>
                      </w:r>
                      <w:r>
                        <w:rPr>
                          <w:rFonts w:ascii="Times New Roman" w:hAnsi="Times New Roman"/>
                          <w:sz w:val="24"/>
                          <w:szCs w:val="24"/>
                        </w:rPr>
                        <w:t>(</w:t>
                      </w:r>
                      <w:proofErr w:type="spellStart"/>
                      <w:r>
                        <w:rPr>
                          <w:rFonts w:ascii="Times New Roman" w:hAnsi="Times New Roman"/>
                          <w:sz w:val="24"/>
                          <w:szCs w:val="24"/>
                        </w:rPr>
                        <w:t>ICESCR</w:t>
                      </w:r>
                      <w:proofErr w:type="spellEnd"/>
                      <w:r>
                        <w:rPr>
                          <w:rFonts w:ascii="Times New Roman" w:hAnsi="Times New Roman"/>
                          <w:sz w:val="24"/>
                          <w:szCs w:val="24"/>
                        </w:rPr>
                        <w:t>).</w:t>
                      </w:r>
                    </w:p>
                    <w:p w:rsidR="00AD3D60" w:rsidRDefault="00AD3D60" w:rsidP="006436A8">
                      <w:pPr>
                        <w:spacing w:before="120" w:after="120" w:line="240" w:lineRule="auto"/>
                        <w:rPr>
                          <w:rFonts w:ascii="Times New Roman" w:hAnsi="Times New Roman"/>
                          <w:sz w:val="24"/>
                          <w:szCs w:val="24"/>
                        </w:rPr>
                      </w:pPr>
                      <w:r>
                        <w:rPr>
                          <w:rFonts w:ascii="Times New Roman" w:hAnsi="Times New Roman"/>
                          <w:sz w:val="24"/>
                          <w:szCs w:val="24"/>
                        </w:rPr>
                        <w:t>In particular paragraph 13(2</w:t>
                      </w:r>
                      <w:proofErr w:type="gramStart"/>
                      <w:r>
                        <w:rPr>
                          <w:rFonts w:ascii="Times New Roman" w:hAnsi="Times New Roman"/>
                          <w:sz w:val="24"/>
                          <w:szCs w:val="24"/>
                        </w:rPr>
                        <w:t>)(</w:t>
                      </w:r>
                      <w:proofErr w:type="gramEnd"/>
                      <w:r>
                        <w:rPr>
                          <w:rFonts w:ascii="Times New Roman" w:hAnsi="Times New Roman"/>
                          <w:sz w:val="24"/>
                          <w:szCs w:val="24"/>
                        </w:rPr>
                        <w:t xml:space="preserve">b) of the </w:t>
                      </w:r>
                      <w:proofErr w:type="spellStart"/>
                      <w:r>
                        <w:rPr>
                          <w:rFonts w:ascii="Times New Roman" w:hAnsi="Times New Roman"/>
                          <w:sz w:val="24"/>
                          <w:szCs w:val="24"/>
                        </w:rPr>
                        <w:t>ICESCR</w:t>
                      </w:r>
                      <w:proofErr w:type="spellEnd"/>
                      <w:r>
                        <w:rPr>
                          <w:rFonts w:ascii="Times New Roman" w:hAnsi="Times New Roman"/>
                          <w:sz w:val="24"/>
                          <w:szCs w:val="24"/>
                        </w:rPr>
                        <w:t xml:space="preserve"> provides:</w:t>
                      </w:r>
                    </w:p>
                    <w:p w:rsidR="00AD3D60" w:rsidRDefault="00AD3D60" w:rsidP="006436A8">
                      <w:pPr>
                        <w:spacing w:before="120" w:after="120" w:line="240" w:lineRule="auto"/>
                        <w:ind w:left="720"/>
                        <w:rPr>
                          <w:rFonts w:ascii="Times New Roman" w:hAnsi="Times New Roman"/>
                          <w:i/>
                          <w:sz w:val="24"/>
                          <w:szCs w:val="24"/>
                        </w:rPr>
                      </w:pPr>
                      <w:r>
                        <w:rPr>
                          <w:rFonts w:ascii="Times New Roman" w:hAnsi="Times New Roman"/>
                          <w:i/>
                          <w:sz w:val="24"/>
                          <w:szCs w:val="24"/>
                        </w:rPr>
                        <w:t>‘b. Secondary education in its different forms, including technical and vocational secondary education, shall be made generally available and accessible to all by every appropriate means, and in particular by the progressive introduction of free education’</w:t>
                      </w:r>
                    </w:p>
                    <w:p w:rsidR="00B85C4F" w:rsidRPr="00AD3D60" w:rsidRDefault="00705333" w:rsidP="006436A8">
                      <w:pPr>
                        <w:spacing w:after="0" w:line="240" w:lineRule="auto"/>
                        <w:rPr>
                          <w:rFonts w:ascii="Times New Roman" w:hAnsi="Times New Roman"/>
                          <w:sz w:val="24"/>
                          <w:szCs w:val="24"/>
                        </w:rPr>
                      </w:pPr>
                      <w:r>
                        <w:rPr>
                          <w:rFonts w:ascii="Times New Roman" w:eastAsia="Times New Roman" w:hAnsi="Times New Roman" w:cs="Times New Roman"/>
                          <w:sz w:val="24"/>
                          <w:szCs w:val="19"/>
                          <w:lang w:eastAsia="en-AU"/>
                        </w:rPr>
                        <w:t>Under the Act, ‘VET admission bodies’ can, where authorised to do so by an individual, make an application for a student identifier on behalf of the individual (paragraph 9(2)(a)) and request the Registrar provide the entity with the individual’s student identifier or to verify the individual’s student identifier (paragraph 14(1)(d)</w:t>
                      </w:r>
                      <w:r w:rsidR="00AC69FF">
                        <w:rPr>
                          <w:rFonts w:ascii="Times New Roman" w:eastAsia="Times New Roman" w:hAnsi="Times New Roman" w:cs="Times New Roman"/>
                          <w:sz w:val="24"/>
                          <w:szCs w:val="19"/>
                          <w:lang w:eastAsia="en-AU"/>
                        </w:rPr>
                        <w:t>)</w:t>
                      </w:r>
                      <w:r>
                        <w:rPr>
                          <w:rFonts w:ascii="Times New Roman" w:eastAsia="Times New Roman" w:hAnsi="Times New Roman" w:cs="Times New Roman"/>
                          <w:sz w:val="24"/>
                          <w:szCs w:val="19"/>
                          <w:lang w:eastAsia="en-AU"/>
                        </w:rPr>
                        <w:t>.</w:t>
                      </w:r>
                    </w:p>
                  </w:txbxContent>
                </v:textbox>
              </v:rect>
            </w:pict>
          </mc:Fallback>
        </mc:AlternateContent>
      </w:r>
    </w:p>
    <w:p w:rsidR="002854A8" w:rsidRDefault="002854A8" w:rsidP="002854A8">
      <w:pPr>
        <w:spacing w:after="120" w:line="240" w:lineRule="auto"/>
        <w:rPr>
          <w:rFonts w:ascii="Times New Roman" w:hAnsi="Times New Roman" w:cs="Times New Roman"/>
          <w:sz w:val="24"/>
          <w:u w:val="single"/>
        </w:rPr>
      </w:pPr>
    </w:p>
    <w:p w:rsidR="002854A8" w:rsidRDefault="002854A8" w:rsidP="002854A8">
      <w:pPr>
        <w:spacing w:after="120" w:line="240" w:lineRule="auto"/>
        <w:rPr>
          <w:rFonts w:ascii="Times New Roman" w:hAnsi="Times New Roman" w:cs="Times New Roman"/>
          <w:sz w:val="24"/>
          <w:u w:val="single"/>
        </w:rPr>
      </w:pPr>
    </w:p>
    <w:p w:rsidR="002854A8" w:rsidRDefault="002854A8" w:rsidP="002854A8">
      <w:pPr>
        <w:spacing w:after="120" w:line="240" w:lineRule="auto"/>
        <w:rPr>
          <w:rFonts w:ascii="Times New Roman" w:hAnsi="Times New Roman" w:cs="Times New Roman"/>
          <w:sz w:val="24"/>
          <w:u w:val="single"/>
        </w:rPr>
      </w:pPr>
    </w:p>
    <w:p w:rsidR="00CE78A4" w:rsidRDefault="00CE78A4">
      <w:pPr>
        <w:rPr>
          <w:rFonts w:ascii="Times New Roman" w:hAnsi="Times New Roman" w:cs="Times New Roman"/>
          <w:sz w:val="24"/>
          <w:u w:val="single"/>
        </w:rPr>
      </w:pPr>
    </w:p>
    <w:p w:rsidR="00CE78A4" w:rsidRDefault="00CE78A4">
      <w:pPr>
        <w:rPr>
          <w:rFonts w:ascii="Times New Roman" w:hAnsi="Times New Roman" w:cs="Times New Roman"/>
          <w:sz w:val="24"/>
          <w:u w:val="single"/>
        </w:rPr>
      </w:pPr>
      <w:r>
        <w:rPr>
          <w:rFonts w:ascii="Times New Roman" w:hAnsi="Times New Roman" w:cs="Times New Roman"/>
          <w:sz w:val="24"/>
          <w:u w:val="single"/>
        </w:rPr>
        <w:br w:type="page"/>
      </w:r>
    </w:p>
    <w:p w:rsidR="002854A8" w:rsidRDefault="00CE78A4">
      <w:pPr>
        <w:rPr>
          <w:rFonts w:ascii="Times New Roman" w:hAnsi="Times New Roman" w:cs="Times New Roman"/>
          <w:sz w:val="24"/>
          <w:u w:val="single"/>
        </w:rPr>
      </w:pPr>
      <w:r>
        <w:rPr>
          <w:rFonts w:ascii="Times New Roman" w:hAnsi="Times New Roman" w:cs="Times New Roman"/>
          <w:noProof/>
          <w:sz w:val="24"/>
          <w:u w:val="single"/>
          <w:lang w:eastAsia="en-AU"/>
        </w:rPr>
        <w:lastRenderedPageBreak/>
        <mc:AlternateContent>
          <mc:Choice Requires="wps">
            <w:drawing>
              <wp:anchor distT="0" distB="0" distL="114300" distR="114300" simplePos="0" relativeHeight="251659264" behindDoc="0" locked="0" layoutInCell="1" allowOverlap="1">
                <wp:simplePos x="0" y="0"/>
                <wp:positionH relativeFrom="column">
                  <wp:posOffset>-159026</wp:posOffset>
                </wp:positionH>
                <wp:positionV relativeFrom="paragraph">
                  <wp:posOffset>-26256</wp:posOffset>
                </wp:positionV>
                <wp:extent cx="6418000" cy="7943353"/>
                <wp:effectExtent l="38100" t="38100" r="40005" b="387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8000" cy="7943353"/>
                        </a:xfrm>
                        <a:prstGeom prst="rect">
                          <a:avLst/>
                        </a:prstGeom>
                        <a:solidFill>
                          <a:srgbClr val="FFFFFF"/>
                        </a:solidFill>
                        <a:ln w="76200" cmpd="tri">
                          <a:solidFill>
                            <a:srgbClr val="000000"/>
                          </a:solidFill>
                          <a:miter lim="800000"/>
                          <a:headEnd/>
                          <a:tailEnd/>
                        </a:ln>
                      </wps:spPr>
                      <wps:txbx>
                        <w:txbxContent>
                          <w:p w:rsidR="00CE78A4" w:rsidRPr="00705333" w:rsidRDefault="00705333" w:rsidP="00C36BC5">
                            <w:pPr>
                              <w:spacing w:before="120" w:after="120"/>
                              <w:rPr>
                                <w:rFonts w:ascii="Times New Roman" w:hAnsi="Times New Roman"/>
                                <w:sz w:val="24"/>
                                <w:szCs w:val="24"/>
                              </w:rPr>
                            </w:pPr>
                            <w:r>
                              <w:rPr>
                                <w:rFonts w:ascii="Times New Roman" w:hAnsi="Times New Roman"/>
                                <w:sz w:val="24"/>
                                <w:szCs w:val="24"/>
                              </w:rPr>
                              <w:t>By specifying entities who are ‘VET admission bodies’, the instrument provides a greater number of avenues through which</w:t>
                            </w:r>
                            <w:r w:rsidR="00503BE4">
                              <w:rPr>
                                <w:rFonts w:ascii="Times New Roman" w:hAnsi="Times New Roman"/>
                                <w:sz w:val="24"/>
                                <w:szCs w:val="24"/>
                              </w:rPr>
                              <w:t xml:space="preserve"> the individuals can access the Student Identifiers scheme.  In particular, this will assist individuals who cannot directly apply for a student identifier or request the Registrar verify their student identifier, </w:t>
                            </w:r>
                            <w:r w:rsidR="008D247C">
                              <w:rPr>
                                <w:rFonts w:ascii="Times New Roman" w:hAnsi="Times New Roman"/>
                                <w:sz w:val="24"/>
                                <w:szCs w:val="24"/>
                              </w:rPr>
                              <w:t>for example where the individual lives</w:t>
                            </w:r>
                            <w:r w:rsidR="00503BE4">
                              <w:rPr>
                                <w:rFonts w:ascii="Times New Roman" w:hAnsi="Times New Roman"/>
                                <w:sz w:val="24"/>
                                <w:szCs w:val="24"/>
                              </w:rPr>
                              <w:t xml:space="preserve"> in a remote area and or do</w:t>
                            </w:r>
                            <w:r w:rsidR="008D247C">
                              <w:rPr>
                                <w:rFonts w:ascii="Times New Roman" w:hAnsi="Times New Roman"/>
                                <w:sz w:val="24"/>
                                <w:szCs w:val="24"/>
                              </w:rPr>
                              <w:t>es</w:t>
                            </w:r>
                            <w:r w:rsidR="00503BE4">
                              <w:rPr>
                                <w:rFonts w:ascii="Times New Roman" w:hAnsi="Times New Roman"/>
                                <w:sz w:val="24"/>
                                <w:szCs w:val="24"/>
                              </w:rPr>
                              <w:t xml:space="preserve"> </w:t>
                            </w:r>
                            <w:r w:rsidR="008D247C">
                              <w:rPr>
                                <w:rFonts w:ascii="Times New Roman" w:hAnsi="Times New Roman"/>
                                <w:sz w:val="24"/>
                                <w:szCs w:val="24"/>
                              </w:rPr>
                              <w:t>not have access to the internet or a telephone.</w:t>
                            </w:r>
                            <w:r w:rsidR="00F758AB">
                              <w:rPr>
                                <w:rFonts w:ascii="Times New Roman" w:hAnsi="Times New Roman"/>
                                <w:sz w:val="24"/>
                                <w:szCs w:val="24"/>
                              </w:rPr>
                              <w:t xml:space="preserve">  Therefore, the instrument promotes the right to education by providing individuals with greater ability to access the Student Identifiers scheme.</w:t>
                            </w:r>
                          </w:p>
                          <w:p w:rsidR="00CE78A4" w:rsidRDefault="00CE78A4" w:rsidP="00CE78A4">
                            <w:pPr>
                              <w:spacing w:before="120" w:after="120"/>
                              <w:rPr>
                                <w:rFonts w:ascii="Times New Roman" w:hAnsi="Times New Roman"/>
                                <w:b/>
                                <w:sz w:val="24"/>
                                <w:szCs w:val="24"/>
                              </w:rPr>
                            </w:pPr>
                            <w:r w:rsidRPr="00D664E6">
                              <w:rPr>
                                <w:rFonts w:ascii="Times New Roman" w:hAnsi="Times New Roman"/>
                                <w:b/>
                                <w:sz w:val="24"/>
                                <w:szCs w:val="24"/>
                              </w:rPr>
                              <w:t xml:space="preserve">Conclusion </w:t>
                            </w:r>
                          </w:p>
                          <w:p w:rsidR="00AD3D60" w:rsidRDefault="00AD3D60" w:rsidP="00AD3D60">
                            <w:pPr>
                              <w:spacing w:before="120" w:after="120"/>
                              <w:rPr>
                                <w:rFonts w:ascii="Times New Roman" w:hAnsi="Times New Roman"/>
                                <w:sz w:val="24"/>
                                <w:szCs w:val="24"/>
                              </w:rPr>
                            </w:pPr>
                            <w:r>
                              <w:rPr>
                                <w:rFonts w:ascii="Times New Roman" w:hAnsi="Times New Roman"/>
                                <w:sz w:val="24"/>
                                <w:szCs w:val="24"/>
                              </w:rPr>
                              <w:t xml:space="preserve">The instrument </w:t>
                            </w:r>
                            <w:r w:rsidR="00ED729F">
                              <w:rPr>
                                <w:rFonts w:ascii="Times New Roman" w:hAnsi="Times New Roman"/>
                                <w:sz w:val="24"/>
                                <w:szCs w:val="24"/>
                              </w:rPr>
                              <w:t>is compatible with the right to education</w:t>
                            </w:r>
                            <w:r w:rsidR="006A59BC">
                              <w:rPr>
                                <w:rFonts w:ascii="Times New Roman" w:hAnsi="Times New Roman"/>
                                <w:sz w:val="24"/>
                                <w:szCs w:val="24"/>
                              </w:rPr>
                              <w:t xml:space="preserve"> because it allows individuals greater means to access the Student Identifiers scheme.</w:t>
                            </w:r>
                          </w:p>
                          <w:p w:rsidR="00CE78A4" w:rsidRPr="00D664E6" w:rsidRDefault="00CE78A4" w:rsidP="00C36BC5">
                            <w:pPr>
                              <w:spacing w:before="120" w:after="120"/>
                              <w:rPr>
                                <w:rFonts w:ascii="Times New Roman" w:hAnsi="Times New Roman"/>
                                <w:sz w:val="24"/>
                                <w:szCs w:val="24"/>
                              </w:rPr>
                            </w:pPr>
                          </w:p>
                          <w:p w:rsidR="00CE78A4" w:rsidRDefault="00CE78A4" w:rsidP="00CE78A4">
                            <w:pPr>
                              <w:spacing w:before="120" w:after="120"/>
                              <w:jc w:val="center"/>
                              <w:rPr>
                                <w:rFonts w:ascii="Times New Roman" w:hAnsi="Times New Roman"/>
                                <w:b/>
                                <w:sz w:val="24"/>
                                <w:szCs w:val="24"/>
                              </w:rPr>
                            </w:pPr>
                            <w:r>
                              <w:rPr>
                                <w:rFonts w:ascii="Times New Roman" w:hAnsi="Times New Roman"/>
                                <w:b/>
                                <w:sz w:val="24"/>
                                <w:szCs w:val="24"/>
                              </w:rPr>
                              <w:t>Jason Coutts</w:t>
                            </w:r>
                          </w:p>
                          <w:p w:rsidR="00CE78A4" w:rsidRDefault="00CE78A4" w:rsidP="00CE78A4">
                            <w:pPr>
                              <w:spacing w:before="120" w:after="120"/>
                              <w:jc w:val="center"/>
                              <w:rPr>
                                <w:rFonts w:ascii="Times New Roman" w:hAnsi="Times New Roman"/>
                                <w:b/>
                                <w:sz w:val="24"/>
                                <w:szCs w:val="24"/>
                              </w:rPr>
                            </w:pPr>
                            <w:r>
                              <w:rPr>
                                <w:rFonts w:ascii="Times New Roman" w:hAnsi="Times New Roman"/>
                                <w:b/>
                                <w:sz w:val="24"/>
                                <w:szCs w:val="24"/>
                              </w:rPr>
                              <w:t>A</w:t>
                            </w:r>
                            <w:r w:rsidR="007101E3">
                              <w:rPr>
                                <w:rFonts w:ascii="Times New Roman" w:hAnsi="Times New Roman"/>
                                <w:b/>
                                <w:sz w:val="24"/>
                                <w:szCs w:val="24"/>
                              </w:rPr>
                              <w:t>cting</w:t>
                            </w:r>
                            <w:bookmarkStart w:id="0" w:name="_GoBack"/>
                            <w:bookmarkEnd w:id="0"/>
                            <w:r>
                              <w:rPr>
                                <w:rFonts w:ascii="Times New Roman" w:hAnsi="Times New Roman"/>
                                <w:b/>
                                <w:sz w:val="24"/>
                                <w:szCs w:val="24"/>
                              </w:rPr>
                              <w:t xml:space="preserve"> Student Identifiers Registrar </w:t>
                            </w:r>
                          </w:p>
                          <w:p w:rsidR="00CE78A4" w:rsidRPr="00557820" w:rsidRDefault="00CE78A4" w:rsidP="00C36BC5">
                            <w:pPr>
                              <w:spacing w:before="120" w:after="120"/>
                              <w:rPr>
                                <w:rFonts w:ascii="Cambria" w:hAnsi="Cambria"/>
                                <w:sz w:val="24"/>
                                <w:szCs w:val="24"/>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2.5pt;margin-top:-2.05pt;width:505.35pt;height:6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" strokeweight="6pt">
                <v:stroke linestyle="thickBetweenThin"/>
                <v:textbox inset="5mm,,5mm">
                  <w:txbxContent>
                    <w:p w:rsidR="00CE78A4" w:rsidRPr="00705333" w:rsidRDefault="00705333" w:rsidP="00C36BC5">
                      <w:pPr>
                        <w:spacing w:before="120" w:after="120"/>
                        <w:rPr>
                          <w:rFonts w:ascii="Times New Roman" w:hAnsi="Times New Roman"/>
                          <w:sz w:val="24"/>
                          <w:szCs w:val="24"/>
                        </w:rPr>
                      </w:pPr>
                      <w:r>
                        <w:rPr>
                          <w:rFonts w:ascii="Times New Roman" w:hAnsi="Times New Roman"/>
                          <w:sz w:val="24"/>
                          <w:szCs w:val="24"/>
                        </w:rPr>
                        <w:t>By specifying entities who are ‘VET admission bodies’, the instrument provides a greater number of avenues through which</w:t>
                      </w:r>
                      <w:r w:rsidR="00503BE4">
                        <w:rPr>
                          <w:rFonts w:ascii="Times New Roman" w:hAnsi="Times New Roman"/>
                          <w:sz w:val="24"/>
                          <w:szCs w:val="24"/>
                        </w:rPr>
                        <w:t xml:space="preserve"> the individuals can access the Student Identifiers scheme.  In particular, this will assist individuals who cannot directly apply for a student identifier or request the Registrar verify their student identifier, </w:t>
                      </w:r>
                      <w:r w:rsidR="008D247C">
                        <w:rPr>
                          <w:rFonts w:ascii="Times New Roman" w:hAnsi="Times New Roman"/>
                          <w:sz w:val="24"/>
                          <w:szCs w:val="24"/>
                        </w:rPr>
                        <w:t>for example where the individual lives</w:t>
                      </w:r>
                      <w:r w:rsidR="00503BE4">
                        <w:rPr>
                          <w:rFonts w:ascii="Times New Roman" w:hAnsi="Times New Roman"/>
                          <w:sz w:val="24"/>
                          <w:szCs w:val="24"/>
                        </w:rPr>
                        <w:t xml:space="preserve"> in a remote area and or do</w:t>
                      </w:r>
                      <w:r w:rsidR="008D247C">
                        <w:rPr>
                          <w:rFonts w:ascii="Times New Roman" w:hAnsi="Times New Roman"/>
                          <w:sz w:val="24"/>
                          <w:szCs w:val="24"/>
                        </w:rPr>
                        <w:t>es</w:t>
                      </w:r>
                      <w:r w:rsidR="00503BE4">
                        <w:rPr>
                          <w:rFonts w:ascii="Times New Roman" w:hAnsi="Times New Roman"/>
                          <w:sz w:val="24"/>
                          <w:szCs w:val="24"/>
                        </w:rPr>
                        <w:t xml:space="preserve"> </w:t>
                      </w:r>
                      <w:r w:rsidR="008D247C">
                        <w:rPr>
                          <w:rFonts w:ascii="Times New Roman" w:hAnsi="Times New Roman"/>
                          <w:sz w:val="24"/>
                          <w:szCs w:val="24"/>
                        </w:rPr>
                        <w:t>not have access to the internet or a telephone.</w:t>
                      </w:r>
                      <w:r w:rsidR="00F758AB">
                        <w:rPr>
                          <w:rFonts w:ascii="Times New Roman" w:hAnsi="Times New Roman"/>
                          <w:sz w:val="24"/>
                          <w:szCs w:val="24"/>
                        </w:rPr>
                        <w:t xml:space="preserve">  Therefore, the instrument promotes the right to education by providing individuals with greater ability to access the Student Identifiers scheme.</w:t>
                      </w:r>
                    </w:p>
                    <w:p w:rsidR="00CE78A4" w:rsidRDefault="00CE78A4" w:rsidP="00CE78A4">
                      <w:pPr>
                        <w:spacing w:before="120" w:after="120"/>
                        <w:rPr>
                          <w:rFonts w:ascii="Times New Roman" w:hAnsi="Times New Roman"/>
                          <w:b/>
                          <w:sz w:val="24"/>
                          <w:szCs w:val="24"/>
                        </w:rPr>
                      </w:pPr>
                      <w:r w:rsidRPr="00D664E6">
                        <w:rPr>
                          <w:rFonts w:ascii="Times New Roman" w:hAnsi="Times New Roman"/>
                          <w:b/>
                          <w:sz w:val="24"/>
                          <w:szCs w:val="24"/>
                        </w:rPr>
                        <w:t xml:space="preserve">Conclusion </w:t>
                      </w:r>
                    </w:p>
                    <w:p w:rsidR="00AD3D60" w:rsidRDefault="00AD3D60" w:rsidP="00AD3D60">
                      <w:pPr>
                        <w:spacing w:before="120" w:after="120"/>
                        <w:rPr>
                          <w:rFonts w:ascii="Times New Roman" w:hAnsi="Times New Roman"/>
                          <w:sz w:val="24"/>
                          <w:szCs w:val="24"/>
                        </w:rPr>
                      </w:pPr>
                      <w:r>
                        <w:rPr>
                          <w:rFonts w:ascii="Times New Roman" w:hAnsi="Times New Roman"/>
                          <w:sz w:val="24"/>
                          <w:szCs w:val="24"/>
                        </w:rPr>
                        <w:t xml:space="preserve">The instrument </w:t>
                      </w:r>
                      <w:r w:rsidR="00ED729F">
                        <w:rPr>
                          <w:rFonts w:ascii="Times New Roman" w:hAnsi="Times New Roman"/>
                          <w:sz w:val="24"/>
                          <w:szCs w:val="24"/>
                        </w:rPr>
                        <w:t>is compatible with the right to education</w:t>
                      </w:r>
                      <w:r w:rsidR="006A59BC">
                        <w:rPr>
                          <w:rFonts w:ascii="Times New Roman" w:hAnsi="Times New Roman"/>
                          <w:sz w:val="24"/>
                          <w:szCs w:val="24"/>
                        </w:rPr>
                        <w:t xml:space="preserve"> because it allows individuals greater means to access the Student Identifiers scheme.</w:t>
                      </w:r>
                    </w:p>
                    <w:p w:rsidR="00CE78A4" w:rsidRPr="00D664E6" w:rsidRDefault="00CE78A4" w:rsidP="00C36BC5">
                      <w:pPr>
                        <w:spacing w:before="120" w:after="120"/>
                        <w:rPr>
                          <w:rFonts w:ascii="Times New Roman" w:hAnsi="Times New Roman"/>
                          <w:sz w:val="24"/>
                          <w:szCs w:val="24"/>
                        </w:rPr>
                      </w:pPr>
                    </w:p>
                    <w:p w:rsidR="00CE78A4" w:rsidRDefault="00CE78A4" w:rsidP="00CE78A4">
                      <w:pPr>
                        <w:spacing w:before="120" w:after="120"/>
                        <w:jc w:val="center"/>
                        <w:rPr>
                          <w:rFonts w:ascii="Times New Roman" w:hAnsi="Times New Roman"/>
                          <w:b/>
                          <w:sz w:val="24"/>
                          <w:szCs w:val="24"/>
                        </w:rPr>
                      </w:pPr>
                      <w:r>
                        <w:rPr>
                          <w:rFonts w:ascii="Times New Roman" w:hAnsi="Times New Roman"/>
                          <w:b/>
                          <w:sz w:val="24"/>
                          <w:szCs w:val="24"/>
                        </w:rPr>
                        <w:t>Jason Coutts</w:t>
                      </w:r>
                    </w:p>
                    <w:p w:rsidR="00CE78A4" w:rsidRDefault="00CE78A4" w:rsidP="00CE78A4">
                      <w:pPr>
                        <w:spacing w:before="120" w:after="120"/>
                        <w:jc w:val="center"/>
                        <w:rPr>
                          <w:rFonts w:ascii="Times New Roman" w:hAnsi="Times New Roman"/>
                          <w:b/>
                          <w:sz w:val="24"/>
                          <w:szCs w:val="24"/>
                        </w:rPr>
                      </w:pPr>
                      <w:r>
                        <w:rPr>
                          <w:rFonts w:ascii="Times New Roman" w:hAnsi="Times New Roman"/>
                          <w:b/>
                          <w:sz w:val="24"/>
                          <w:szCs w:val="24"/>
                        </w:rPr>
                        <w:t>A</w:t>
                      </w:r>
                      <w:r w:rsidR="007101E3">
                        <w:rPr>
                          <w:rFonts w:ascii="Times New Roman" w:hAnsi="Times New Roman"/>
                          <w:b/>
                          <w:sz w:val="24"/>
                          <w:szCs w:val="24"/>
                        </w:rPr>
                        <w:t>cting</w:t>
                      </w:r>
                      <w:bookmarkStart w:id="1" w:name="_GoBack"/>
                      <w:bookmarkEnd w:id="1"/>
                      <w:r>
                        <w:rPr>
                          <w:rFonts w:ascii="Times New Roman" w:hAnsi="Times New Roman"/>
                          <w:b/>
                          <w:sz w:val="24"/>
                          <w:szCs w:val="24"/>
                        </w:rPr>
                        <w:t xml:space="preserve"> Student Identifiers Registrar </w:t>
                      </w:r>
                    </w:p>
                    <w:p w:rsidR="00CE78A4" w:rsidRPr="00557820" w:rsidRDefault="00CE78A4" w:rsidP="00C36BC5">
                      <w:pPr>
                        <w:spacing w:before="120" w:after="120"/>
                        <w:rPr>
                          <w:rFonts w:ascii="Cambria" w:hAnsi="Cambria"/>
                          <w:sz w:val="24"/>
                          <w:szCs w:val="24"/>
                        </w:rPr>
                      </w:pPr>
                    </w:p>
                  </w:txbxContent>
                </v:textbox>
              </v:rect>
            </w:pict>
          </mc:Fallback>
        </mc:AlternateContent>
      </w:r>
    </w:p>
    <w:sectPr w:rsidR="002854A8" w:rsidSect="008966E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A6" w:rsidRDefault="00EE07A6" w:rsidP="00EE07A6">
      <w:pPr>
        <w:spacing w:after="0" w:line="240" w:lineRule="auto"/>
      </w:pPr>
      <w:r>
        <w:separator/>
      </w:r>
    </w:p>
  </w:endnote>
  <w:endnote w:type="continuationSeparator" w:id="0">
    <w:p w:rsidR="00EE07A6" w:rsidRDefault="00EE07A6" w:rsidP="00EE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A6" w:rsidRDefault="00EE07A6" w:rsidP="00EE07A6">
      <w:pPr>
        <w:spacing w:after="0" w:line="240" w:lineRule="auto"/>
      </w:pPr>
      <w:r>
        <w:separator/>
      </w:r>
    </w:p>
  </w:footnote>
  <w:footnote w:type="continuationSeparator" w:id="0">
    <w:p w:rsidR="00EE07A6" w:rsidRDefault="00EE07A6" w:rsidP="00EE0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481A44"/>
    <w:multiLevelType w:val="hybridMultilevel"/>
    <w:tmpl w:val="D974EE42"/>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2">
    <w:nsid w:val="1BBC2574"/>
    <w:multiLevelType w:val="hybridMultilevel"/>
    <w:tmpl w:val="12BAC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C34B1D"/>
    <w:multiLevelType w:val="hybridMultilevel"/>
    <w:tmpl w:val="2E6ADE42"/>
    <w:lvl w:ilvl="0" w:tplc="FCFCFD76">
      <w:numFmt w:val="bullet"/>
      <w:lvlText w:val="–"/>
      <w:lvlJc w:val="left"/>
      <w:pPr>
        <w:ind w:left="1140" w:hanging="360"/>
      </w:pPr>
      <w:rPr>
        <w:rFonts w:ascii="Times New Roman" w:eastAsiaTheme="minorHAnsi" w:hAnsi="Times New Roman" w:cs="Times New Roman" w:hint="default"/>
        <w:i/>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
    <w:nsid w:val="20C42C8E"/>
    <w:multiLevelType w:val="hybridMultilevel"/>
    <w:tmpl w:val="96048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3D57FD"/>
    <w:multiLevelType w:val="hybridMultilevel"/>
    <w:tmpl w:val="A6A21128"/>
    <w:lvl w:ilvl="0" w:tplc="E224343E">
      <w:start w:val="1"/>
      <w:numFmt w:val="lowerLetter"/>
      <w:lvlText w:val="(%1)"/>
      <w:lvlJc w:val="left"/>
      <w:pPr>
        <w:ind w:left="1470" w:hanging="360"/>
      </w:pPr>
      <w:rPr>
        <w:rFonts w:hint="default"/>
      </w:rPr>
    </w:lvl>
    <w:lvl w:ilvl="1" w:tplc="0C090019" w:tentative="1">
      <w:start w:val="1"/>
      <w:numFmt w:val="lowerLetter"/>
      <w:lvlText w:val="%2."/>
      <w:lvlJc w:val="left"/>
      <w:pPr>
        <w:ind w:left="2190" w:hanging="360"/>
      </w:pPr>
    </w:lvl>
    <w:lvl w:ilvl="2" w:tplc="0C09001B" w:tentative="1">
      <w:start w:val="1"/>
      <w:numFmt w:val="lowerRoman"/>
      <w:lvlText w:val="%3."/>
      <w:lvlJc w:val="right"/>
      <w:pPr>
        <w:ind w:left="2910" w:hanging="180"/>
      </w:pPr>
    </w:lvl>
    <w:lvl w:ilvl="3" w:tplc="0C09000F" w:tentative="1">
      <w:start w:val="1"/>
      <w:numFmt w:val="decimal"/>
      <w:lvlText w:val="%4."/>
      <w:lvlJc w:val="left"/>
      <w:pPr>
        <w:ind w:left="3630" w:hanging="360"/>
      </w:pPr>
    </w:lvl>
    <w:lvl w:ilvl="4" w:tplc="0C090019" w:tentative="1">
      <w:start w:val="1"/>
      <w:numFmt w:val="lowerLetter"/>
      <w:lvlText w:val="%5."/>
      <w:lvlJc w:val="left"/>
      <w:pPr>
        <w:ind w:left="4350" w:hanging="360"/>
      </w:pPr>
    </w:lvl>
    <w:lvl w:ilvl="5" w:tplc="0C09001B" w:tentative="1">
      <w:start w:val="1"/>
      <w:numFmt w:val="lowerRoman"/>
      <w:lvlText w:val="%6."/>
      <w:lvlJc w:val="right"/>
      <w:pPr>
        <w:ind w:left="5070" w:hanging="180"/>
      </w:pPr>
    </w:lvl>
    <w:lvl w:ilvl="6" w:tplc="0C09000F" w:tentative="1">
      <w:start w:val="1"/>
      <w:numFmt w:val="decimal"/>
      <w:lvlText w:val="%7."/>
      <w:lvlJc w:val="left"/>
      <w:pPr>
        <w:ind w:left="5790" w:hanging="360"/>
      </w:pPr>
    </w:lvl>
    <w:lvl w:ilvl="7" w:tplc="0C090019" w:tentative="1">
      <w:start w:val="1"/>
      <w:numFmt w:val="lowerLetter"/>
      <w:lvlText w:val="%8."/>
      <w:lvlJc w:val="left"/>
      <w:pPr>
        <w:ind w:left="6510" w:hanging="360"/>
      </w:pPr>
    </w:lvl>
    <w:lvl w:ilvl="8" w:tplc="0C09001B" w:tentative="1">
      <w:start w:val="1"/>
      <w:numFmt w:val="lowerRoman"/>
      <w:lvlText w:val="%9."/>
      <w:lvlJc w:val="right"/>
      <w:pPr>
        <w:ind w:left="7230" w:hanging="180"/>
      </w:pPr>
    </w:lvl>
  </w:abstractNum>
  <w:abstractNum w:abstractNumId="6">
    <w:nsid w:val="2ABE678F"/>
    <w:multiLevelType w:val="hybridMultilevel"/>
    <w:tmpl w:val="4F0CF7A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F905DA"/>
    <w:multiLevelType w:val="hybridMultilevel"/>
    <w:tmpl w:val="623AE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193540"/>
    <w:multiLevelType w:val="hybridMultilevel"/>
    <w:tmpl w:val="3732F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9193F3C"/>
    <w:multiLevelType w:val="hybridMultilevel"/>
    <w:tmpl w:val="33E6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A0742A2"/>
    <w:multiLevelType w:val="hybridMultilevel"/>
    <w:tmpl w:val="1360B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695BAB"/>
    <w:multiLevelType w:val="hybridMultilevel"/>
    <w:tmpl w:val="F238D83E"/>
    <w:lvl w:ilvl="0" w:tplc="0C090001">
      <w:start w:val="1"/>
      <w:numFmt w:val="bullet"/>
      <w:lvlText w:val=""/>
      <w:lvlJc w:val="left"/>
      <w:pPr>
        <w:ind w:left="2223" w:hanging="360"/>
      </w:pPr>
      <w:rPr>
        <w:rFonts w:ascii="Symbol" w:hAnsi="Symbol" w:hint="default"/>
      </w:rPr>
    </w:lvl>
    <w:lvl w:ilvl="1" w:tplc="0C090003" w:tentative="1">
      <w:start w:val="1"/>
      <w:numFmt w:val="bullet"/>
      <w:lvlText w:val="o"/>
      <w:lvlJc w:val="left"/>
      <w:pPr>
        <w:ind w:left="2943" w:hanging="360"/>
      </w:pPr>
      <w:rPr>
        <w:rFonts w:ascii="Courier New" w:hAnsi="Courier New" w:cs="Courier New" w:hint="default"/>
      </w:rPr>
    </w:lvl>
    <w:lvl w:ilvl="2" w:tplc="0C090005" w:tentative="1">
      <w:start w:val="1"/>
      <w:numFmt w:val="bullet"/>
      <w:lvlText w:val=""/>
      <w:lvlJc w:val="left"/>
      <w:pPr>
        <w:ind w:left="3663" w:hanging="360"/>
      </w:pPr>
      <w:rPr>
        <w:rFonts w:ascii="Wingdings" w:hAnsi="Wingdings" w:hint="default"/>
      </w:rPr>
    </w:lvl>
    <w:lvl w:ilvl="3" w:tplc="0C090001" w:tentative="1">
      <w:start w:val="1"/>
      <w:numFmt w:val="bullet"/>
      <w:lvlText w:val=""/>
      <w:lvlJc w:val="left"/>
      <w:pPr>
        <w:ind w:left="4383" w:hanging="360"/>
      </w:pPr>
      <w:rPr>
        <w:rFonts w:ascii="Symbol" w:hAnsi="Symbol" w:hint="default"/>
      </w:rPr>
    </w:lvl>
    <w:lvl w:ilvl="4" w:tplc="0C090003" w:tentative="1">
      <w:start w:val="1"/>
      <w:numFmt w:val="bullet"/>
      <w:lvlText w:val="o"/>
      <w:lvlJc w:val="left"/>
      <w:pPr>
        <w:ind w:left="5103" w:hanging="360"/>
      </w:pPr>
      <w:rPr>
        <w:rFonts w:ascii="Courier New" w:hAnsi="Courier New" w:cs="Courier New" w:hint="default"/>
      </w:rPr>
    </w:lvl>
    <w:lvl w:ilvl="5" w:tplc="0C090005" w:tentative="1">
      <w:start w:val="1"/>
      <w:numFmt w:val="bullet"/>
      <w:lvlText w:val=""/>
      <w:lvlJc w:val="left"/>
      <w:pPr>
        <w:ind w:left="5823" w:hanging="360"/>
      </w:pPr>
      <w:rPr>
        <w:rFonts w:ascii="Wingdings" w:hAnsi="Wingdings" w:hint="default"/>
      </w:rPr>
    </w:lvl>
    <w:lvl w:ilvl="6" w:tplc="0C090001" w:tentative="1">
      <w:start w:val="1"/>
      <w:numFmt w:val="bullet"/>
      <w:lvlText w:val=""/>
      <w:lvlJc w:val="left"/>
      <w:pPr>
        <w:ind w:left="6543" w:hanging="360"/>
      </w:pPr>
      <w:rPr>
        <w:rFonts w:ascii="Symbol" w:hAnsi="Symbol" w:hint="default"/>
      </w:rPr>
    </w:lvl>
    <w:lvl w:ilvl="7" w:tplc="0C090003" w:tentative="1">
      <w:start w:val="1"/>
      <w:numFmt w:val="bullet"/>
      <w:lvlText w:val="o"/>
      <w:lvlJc w:val="left"/>
      <w:pPr>
        <w:ind w:left="7263" w:hanging="360"/>
      </w:pPr>
      <w:rPr>
        <w:rFonts w:ascii="Courier New" w:hAnsi="Courier New" w:cs="Courier New" w:hint="default"/>
      </w:rPr>
    </w:lvl>
    <w:lvl w:ilvl="8" w:tplc="0C090005" w:tentative="1">
      <w:start w:val="1"/>
      <w:numFmt w:val="bullet"/>
      <w:lvlText w:val=""/>
      <w:lvlJc w:val="left"/>
      <w:pPr>
        <w:ind w:left="7983" w:hanging="360"/>
      </w:pPr>
      <w:rPr>
        <w:rFonts w:ascii="Wingdings" w:hAnsi="Wingdings" w:hint="default"/>
      </w:rPr>
    </w:lvl>
  </w:abstractNum>
  <w:abstractNum w:abstractNumId="13">
    <w:nsid w:val="4AD81330"/>
    <w:multiLevelType w:val="hybridMultilevel"/>
    <w:tmpl w:val="CFBA9708"/>
    <w:lvl w:ilvl="0" w:tplc="0C090003">
      <w:start w:val="1"/>
      <w:numFmt w:val="bullet"/>
      <w:lvlText w:val="o"/>
      <w:lvlJc w:val="left"/>
      <w:pPr>
        <w:ind w:left="1920" w:hanging="360"/>
      </w:pPr>
      <w:rPr>
        <w:rFonts w:ascii="Courier New" w:hAnsi="Courier New" w:cs="Courier New"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4">
    <w:nsid w:val="4CD55B9A"/>
    <w:multiLevelType w:val="hybridMultilevel"/>
    <w:tmpl w:val="BC8CD2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5CBE3902"/>
    <w:multiLevelType w:val="hybridMultilevel"/>
    <w:tmpl w:val="A1548EA8"/>
    <w:lvl w:ilvl="0" w:tplc="5E36D12E">
      <w:start w:val="1"/>
      <w:numFmt w:val="lowerLetter"/>
      <w:lvlText w:val="(%1)"/>
      <w:lvlJc w:val="left"/>
      <w:pPr>
        <w:ind w:left="2705" w:hanging="360"/>
      </w:pPr>
      <w:rPr>
        <w:rFonts w:hint="default"/>
        <w:b w:val="0"/>
      </w:r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16">
    <w:nsid w:val="60CE7762"/>
    <w:multiLevelType w:val="hybridMultilevel"/>
    <w:tmpl w:val="7536376A"/>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7">
    <w:nsid w:val="62274526"/>
    <w:multiLevelType w:val="hybridMultilevel"/>
    <w:tmpl w:val="EDE0561A"/>
    <w:lvl w:ilvl="0" w:tplc="99CC9BCC">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71F46679"/>
    <w:multiLevelType w:val="hybridMultilevel"/>
    <w:tmpl w:val="188AE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DE21BA7"/>
    <w:multiLevelType w:val="hybridMultilevel"/>
    <w:tmpl w:val="1012E5F8"/>
    <w:lvl w:ilvl="0" w:tplc="AC98E702">
      <w:start w:val="1"/>
      <w:numFmt w:val="decimal"/>
      <w:lvlText w:val="(%1)"/>
      <w:lvlJc w:val="left"/>
      <w:pPr>
        <w:ind w:left="1800" w:hanging="360"/>
      </w:pPr>
      <w:rPr>
        <w:rFonts w:hint="default"/>
        <w:b w:val="0"/>
      </w:rPr>
    </w:lvl>
    <w:lvl w:ilvl="1" w:tplc="7F06A410">
      <w:start w:val="1"/>
      <w:numFmt w:val="lowerLetter"/>
      <w:lvlText w:val="(%2)"/>
      <w:lvlJc w:val="left"/>
      <w:pPr>
        <w:ind w:left="2520" w:hanging="360"/>
      </w:pPr>
      <w:rPr>
        <w:rFonts w:hint="default"/>
        <w:b w:val="0"/>
      </w:rPr>
    </w:lvl>
    <w:lvl w:ilvl="2" w:tplc="C756A262">
      <w:start w:val="1"/>
      <w:numFmt w:val="lowerRoman"/>
      <w:lvlText w:val="(%3)"/>
      <w:lvlJc w:val="left"/>
      <w:pPr>
        <w:ind w:left="3240" w:hanging="180"/>
      </w:pPr>
      <w:rPr>
        <w:rFonts w:asciiTheme="majorHAnsi" w:eastAsiaTheme="minorHAnsi" w:hAnsiTheme="majorHAnsi" w:cs="Times New Roman" w:hint="default"/>
        <w:b w:val="0"/>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7"/>
  </w:num>
  <w:num w:numId="2">
    <w:abstractNumId w:val="5"/>
  </w:num>
  <w:num w:numId="3">
    <w:abstractNumId w:val="8"/>
  </w:num>
  <w:num w:numId="4">
    <w:abstractNumId w:val="6"/>
  </w:num>
  <w:num w:numId="5">
    <w:abstractNumId w:val="14"/>
  </w:num>
  <w:num w:numId="6">
    <w:abstractNumId w:val="7"/>
  </w:num>
  <w:num w:numId="7">
    <w:abstractNumId w:val="4"/>
  </w:num>
  <w:num w:numId="8">
    <w:abstractNumId w:val="11"/>
  </w:num>
  <w:num w:numId="9">
    <w:abstractNumId w:val="3"/>
  </w:num>
  <w:num w:numId="10">
    <w:abstractNumId w:val="16"/>
  </w:num>
  <w:num w:numId="11">
    <w:abstractNumId w:val="12"/>
  </w:num>
  <w:num w:numId="12">
    <w:abstractNumId w:val="20"/>
  </w:num>
  <w:num w:numId="13">
    <w:abstractNumId w:val="13"/>
  </w:num>
  <w:num w:numId="14">
    <w:abstractNumId w:val="1"/>
  </w:num>
  <w:num w:numId="15">
    <w:abstractNumId w:val="15"/>
  </w:num>
  <w:num w:numId="16">
    <w:abstractNumId w:val="0"/>
  </w:num>
  <w:num w:numId="17">
    <w:abstractNumId w:val="10"/>
  </w:num>
  <w:num w:numId="18">
    <w:abstractNumId w:val="18"/>
  </w:num>
  <w:num w:numId="19">
    <w:abstractNumId w:val="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9E"/>
    <w:rsid w:val="00004C5D"/>
    <w:rsid w:val="00042ADF"/>
    <w:rsid w:val="000A0805"/>
    <w:rsid w:val="000B7582"/>
    <w:rsid w:val="000C3CA1"/>
    <w:rsid w:val="000E7243"/>
    <w:rsid w:val="000F0EC4"/>
    <w:rsid w:val="000F7D79"/>
    <w:rsid w:val="0010195C"/>
    <w:rsid w:val="0012208C"/>
    <w:rsid w:val="001255CB"/>
    <w:rsid w:val="00127EFC"/>
    <w:rsid w:val="00130E69"/>
    <w:rsid w:val="00133B6A"/>
    <w:rsid w:val="001349C6"/>
    <w:rsid w:val="00137E4F"/>
    <w:rsid w:val="00143ADA"/>
    <w:rsid w:val="001477C4"/>
    <w:rsid w:val="00154F5B"/>
    <w:rsid w:val="001B03F0"/>
    <w:rsid w:val="001B5C6E"/>
    <w:rsid w:val="001D4682"/>
    <w:rsid w:val="001E4F57"/>
    <w:rsid w:val="001F0CE8"/>
    <w:rsid w:val="001F5B37"/>
    <w:rsid w:val="00201F24"/>
    <w:rsid w:val="002162ED"/>
    <w:rsid w:val="00217F6C"/>
    <w:rsid w:val="00221893"/>
    <w:rsid w:val="00257B8A"/>
    <w:rsid w:val="00265425"/>
    <w:rsid w:val="00285153"/>
    <w:rsid w:val="002854A8"/>
    <w:rsid w:val="0029246D"/>
    <w:rsid w:val="002A4A69"/>
    <w:rsid w:val="002B0489"/>
    <w:rsid w:val="002B7A9F"/>
    <w:rsid w:val="002E3A93"/>
    <w:rsid w:val="002F1244"/>
    <w:rsid w:val="003171C9"/>
    <w:rsid w:val="00330A23"/>
    <w:rsid w:val="00331A5F"/>
    <w:rsid w:val="00343B98"/>
    <w:rsid w:val="0034778D"/>
    <w:rsid w:val="00357B15"/>
    <w:rsid w:val="00363E3F"/>
    <w:rsid w:val="00370AFA"/>
    <w:rsid w:val="00375ACB"/>
    <w:rsid w:val="003903F4"/>
    <w:rsid w:val="003B1A5A"/>
    <w:rsid w:val="003B5A7A"/>
    <w:rsid w:val="003B65F4"/>
    <w:rsid w:val="003D6259"/>
    <w:rsid w:val="003D70C6"/>
    <w:rsid w:val="00407F3A"/>
    <w:rsid w:val="00413ED8"/>
    <w:rsid w:val="0043323D"/>
    <w:rsid w:val="004614C0"/>
    <w:rsid w:val="0047119A"/>
    <w:rsid w:val="00481661"/>
    <w:rsid w:val="00482E8A"/>
    <w:rsid w:val="00496E8B"/>
    <w:rsid w:val="004B16FF"/>
    <w:rsid w:val="004B1804"/>
    <w:rsid w:val="004C2B88"/>
    <w:rsid w:val="004C53BC"/>
    <w:rsid w:val="004D5498"/>
    <w:rsid w:val="004E01C8"/>
    <w:rsid w:val="00503BE4"/>
    <w:rsid w:val="00507986"/>
    <w:rsid w:val="00516A76"/>
    <w:rsid w:val="00555BFA"/>
    <w:rsid w:val="00560349"/>
    <w:rsid w:val="00562845"/>
    <w:rsid w:val="00564169"/>
    <w:rsid w:val="00575450"/>
    <w:rsid w:val="00593741"/>
    <w:rsid w:val="005A4CE5"/>
    <w:rsid w:val="005D6B9E"/>
    <w:rsid w:val="005E710D"/>
    <w:rsid w:val="00603BE4"/>
    <w:rsid w:val="00605607"/>
    <w:rsid w:val="00610AC2"/>
    <w:rsid w:val="0061190C"/>
    <w:rsid w:val="00624368"/>
    <w:rsid w:val="006408A4"/>
    <w:rsid w:val="006436A8"/>
    <w:rsid w:val="00646B28"/>
    <w:rsid w:val="00652A33"/>
    <w:rsid w:val="00660139"/>
    <w:rsid w:val="00682476"/>
    <w:rsid w:val="00692FB5"/>
    <w:rsid w:val="006A33A6"/>
    <w:rsid w:val="006A59BC"/>
    <w:rsid w:val="006F793C"/>
    <w:rsid w:val="00701E98"/>
    <w:rsid w:val="00705333"/>
    <w:rsid w:val="007101E3"/>
    <w:rsid w:val="0071075E"/>
    <w:rsid w:val="0072236B"/>
    <w:rsid w:val="00727632"/>
    <w:rsid w:val="00740A58"/>
    <w:rsid w:val="007661B7"/>
    <w:rsid w:val="007676E9"/>
    <w:rsid w:val="00773962"/>
    <w:rsid w:val="00775270"/>
    <w:rsid w:val="00776177"/>
    <w:rsid w:val="0077673A"/>
    <w:rsid w:val="00777398"/>
    <w:rsid w:val="007952C6"/>
    <w:rsid w:val="007B440B"/>
    <w:rsid w:val="007B675B"/>
    <w:rsid w:val="007C29B2"/>
    <w:rsid w:val="007C78DA"/>
    <w:rsid w:val="007D6A2B"/>
    <w:rsid w:val="007E66C4"/>
    <w:rsid w:val="007E6E86"/>
    <w:rsid w:val="00814FCD"/>
    <w:rsid w:val="008302A9"/>
    <w:rsid w:val="00844714"/>
    <w:rsid w:val="0085113E"/>
    <w:rsid w:val="0086685F"/>
    <w:rsid w:val="00887081"/>
    <w:rsid w:val="008966E6"/>
    <w:rsid w:val="008A2BE1"/>
    <w:rsid w:val="008B1DC7"/>
    <w:rsid w:val="008C3577"/>
    <w:rsid w:val="008C3F07"/>
    <w:rsid w:val="008D247C"/>
    <w:rsid w:val="008E3C7A"/>
    <w:rsid w:val="008E5B53"/>
    <w:rsid w:val="008E5FB4"/>
    <w:rsid w:val="00923AA1"/>
    <w:rsid w:val="00926E14"/>
    <w:rsid w:val="009504A8"/>
    <w:rsid w:val="009537A9"/>
    <w:rsid w:val="009672DF"/>
    <w:rsid w:val="00976ED2"/>
    <w:rsid w:val="009A3D8E"/>
    <w:rsid w:val="009A3F8A"/>
    <w:rsid w:val="009B746C"/>
    <w:rsid w:val="009C1FBF"/>
    <w:rsid w:val="009C67FA"/>
    <w:rsid w:val="009C7F24"/>
    <w:rsid w:val="009D68C1"/>
    <w:rsid w:val="009D744D"/>
    <w:rsid w:val="009D7BC6"/>
    <w:rsid w:val="00A041D4"/>
    <w:rsid w:val="00A07CBC"/>
    <w:rsid w:val="00A118E1"/>
    <w:rsid w:val="00A51E64"/>
    <w:rsid w:val="00A53CD6"/>
    <w:rsid w:val="00A54F50"/>
    <w:rsid w:val="00A606F2"/>
    <w:rsid w:val="00A647D0"/>
    <w:rsid w:val="00A97107"/>
    <w:rsid w:val="00AC1244"/>
    <w:rsid w:val="00AC69FF"/>
    <w:rsid w:val="00AD3D60"/>
    <w:rsid w:val="00AE1EA1"/>
    <w:rsid w:val="00B02F35"/>
    <w:rsid w:val="00B06059"/>
    <w:rsid w:val="00B129F7"/>
    <w:rsid w:val="00B13757"/>
    <w:rsid w:val="00B13C7D"/>
    <w:rsid w:val="00B150E2"/>
    <w:rsid w:val="00B16581"/>
    <w:rsid w:val="00B226B0"/>
    <w:rsid w:val="00B234B0"/>
    <w:rsid w:val="00B26408"/>
    <w:rsid w:val="00B30402"/>
    <w:rsid w:val="00B334AB"/>
    <w:rsid w:val="00B34006"/>
    <w:rsid w:val="00B371A6"/>
    <w:rsid w:val="00B56828"/>
    <w:rsid w:val="00B662E9"/>
    <w:rsid w:val="00B85C4F"/>
    <w:rsid w:val="00B9311A"/>
    <w:rsid w:val="00BA5ED0"/>
    <w:rsid w:val="00BA6A6E"/>
    <w:rsid w:val="00BA6C7C"/>
    <w:rsid w:val="00BB7F6F"/>
    <w:rsid w:val="00BD0D10"/>
    <w:rsid w:val="00BE09D7"/>
    <w:rsid w:val="00BF2A35"/>
    <w:rsid w:val="00BF372E"/>
    <w:rsid w:val="00C00AAF"/>
    <w:rsid w:val="00C05574"/>
    <w:rsid w:val="00C173B4"/>
    <w:rsid w:val="00C21BEA"/>
    <w:rsid w:val="00C24B99"/>
    <w:rsid w:val="00C27F8C"/>
    <w:rsid w:val="00C312F4"/>
    <w:rsid w:val="00C41727"/>
    <w:rsid w:val="00C42AA7"/>
    <w:rsid w:val="00C441E0"/>
    <w:rsid w:val="00C542E3"/>
    <w:rsid w:val="00C73643"/>
    <w:rsid w:val="00C76B6A"/>
    <w:rsid w:val="00CA2AF4"/>
    <w:rsid w:val="00CA3DC9"/>
    <w:rsid w:val="00CB22D5"/>
    <w:rsid w:val="00CC65B9"/>
    <w:rsid w:val="00CE45E6"/>
    <w:rsid w:val="00CE7449"/>
    <w:rsid w:val="00CE78A4"/>
    <w:rsid w:val="00D177B5"/>
    <w:rsid w:val="00D20973"/>
    <w:rsid w:val="00D23F46"/>
    <w:rsid w:val="00D35B3E"/>
    <w:rsid w:val="00D5452F"/>
    <w:rsid w:val="00D6594B"/>
    <w:rsid w:val="00D66F25"/>
    <w:rsid w:val="00D77286"/>
    <w:rsid w:val="00D91BC9"/>
    <w:rsid w:val="00D9559F"/>
    <w:rsid w:val="00DB6578"/>
    <w:rsid w:val="00DC5F51"/>
    <w:rsid w:val="00DD7C6E"/>
    <w:rsid w:val="00DE48E2"/>
    <w:rsid w:val="00DF72C7"/>
    <w:rsid w:val="00E04DB0"/>
    <w:rsid w:val="00E07563"/>
    <w:rsid w:val="00E21157"/>
    <w:rsid w:val="00E36412"/>
    <w:rsid w:val="00E41056"/>
    <w:rsid w:val="00E6375F"/>
    <w:rsid w:val="00E64D56"/>
    <w:rsid w:val="00E779EF"/>
    <w:rsid w:val="00E8256F"/>
    <w:rsid w:val="00E837BE"/>
    <w:rsid w:val="00E91066"/>
    <w:rsid w:val="00E978F8"/>
    <w:rsid w:val="00EB6371"/>
    <w:rsid w:val="00EB64DD"/>
    <w:rsid w:val="00EC4277"/>
    <w:rsid w:val="00ED0087"/>
    <w:rsid w:val="00ED729F"/>
    <w:rsid w:val="00EE07A6"/>
    <w:rsid w:val="00EE232E"/>
    <w:rsid w:val="00EF3607"/>
    <w:rsid w:val="00F13DCE"/>
    <w:rsid w:val="00F20193"/>
    <w:rsid w:val="00F31279"/>
    <w:rsid w:val="00F516F3"/>
    <w:rsid w:val="00F524E9"/>
    <w:rsid w:val="00F62EB4"/>
    <w:rsid w:val="00F73499"/>
    <w:rsid w:val="00F758AB"/>
    <w:rsid w:val="00F84629"/>
    <w:rsid w:val="00F90A7A"/>
    <w:rsid w:val="00F90F3A"/>
    <w:rsid w:val="00FA0012"/>
    <w:rsid w:val="00FA0F02"/>
    <w:rsid w:val="00FA38F0"/>
    <w:rsid w:val="00FA63F6"/>
    <w:rsid w:val="00FB0BE0"/>
    <w:rsid w:val="00FB3E90"/>
    <w:rsid w:val="00FD31C6"/>
    <w:rsid w:val="00FE1440"/>
    <w:rsid w:val="00FE45F4"/>
    <w:rsid w:val="00FE6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9E"/>
    <w:pPr>
      <w:ind w:left="720"/>
      <w:contextualSpacing/>
    </w:pPr>
  </w:style>
  <w:style w:type="paragraph" w:customStyle="1" w:styleId="subsection">
    <w:name w:val="subsection"/>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4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58"/>
    <w:rPr>
      <w:rFonts w:ascii="Tahoma" w:hAnsi="Tahoma" w:cs="Tahoma"/>
      <w:sz w:val="16"/>
      <w:szCs w:val="16"/>
    </w:rPr>
  </w:style>
  <w:style w:type="character" w:styleId="CommentReference">
    <w:name w:val="annotation reference"/>
    <w:basedOn w:val="DefaultParagraphFont"/>
    <w:uiPriority w:val="99"/>
    <w:semiHidden/>
    <w:unhideWhenUsed/>
    <w:rsid w:val="008A2BE1"/>
    <w:rPr>
      <w:sz w:val="16"/>
      <w:szCs w:val="16"/>
    </w:rPr>
  </w:style>
  <w:style w:type="paragraph" w:styleId="CommentText">
    <w:name w:val="annotation text"/>
    <w:basedOn w:val="Normal"/>
    <w:link w:val="CommentTextChar"/>
    <w:uiPriority w:val="99"/>
    <w:semiHidden/>
    <w:unhideWhenUsed/>
    <w:rsid w:val="008A2BE1"/>
    <w:pPr>
      <w:spacing w:line="240" w:lineRule="auto"/>
    </w:pPr>
    <w:rPr>
      <w:sz w:val="20"/>
      <w:szCs w:val="20"/>
    </w:rPr>
  </w:style>
  <w:style w:type="character" w:customStyle="1" w:styleId="CommentTextChar">
    <w:name w:val="Comment Text Char"/>
    <w:basedOn w:val="DefaultParagraphFont"/>
    <w:link w:val="CommentText"/>
    <w:uiPriority w:val="99"/>
    <w:semiHidden/>
    <w:rsid w:val="008A2BE1"/>
    <w:rPr>
      <w:sz w:val="20"/>
      <w:szCs w:val="20"/>
    </w:rPr>
  </w:style>
  <w:style w:type="paragraph" w:styleId="CommentSubject">
    <w:name w:val="annotation subject"/>
    <w:basedOn w:val="CommentText"/>
    <w:next w:val="CommentText"/>
    <w:link w:val="CommentSubjectChar"/>
    <w:uiPriority w:val="99"/>
    <w:semiHidden/>
    <w:unhideWhenUsed/>
    <w:rsid w:val="008A2BE1"/>
    <w:rPr>
      <w:b/>
      <w:bCs/>
    </w:rPr>
  </w:style>
  <w:style w:type="character" w:customStyle="1" w:styleId="CommentSubjectChar">
    <w:name w:val="Comment Subject Char"/>
    <w:basedOn w:val="CommentTextChar"/>
    <w:link w:val="CommentSubject"/>
    <w:uiPriority w:val="99"/>
    <w:semiHidden/>
    <w:rsid w:val="008A2BE1"/>
    <w:rPr>
      <w:b/>
      <w:bCs/>
      <w:sz w:val="20"/>
      <w:szCs w:val="20"/>
    </w:rPr>
  </w:style>
  <w:style w:type="paragraph" w:styleId="FootnoteText">
    <w:name w:val="footnote text"/>
    <w:basedOn w:val="Normal"/>
    <w:link w:val="FootnoteTextChar"/>
    <w:uiPriority w:val="99"/>
    <w:semiHidden/>
    <w:unhideWhenUsed/>
    <w:rsid w:val="00EE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7A6"/>
    <w:rPr>
      <w:sz w:val="20"/>
      <w:szCs w:val="20"/>
    </w:rPr>
  </w:style>
  <w:style w:type="character" w:styleId="FootnoteReference">
    <w:name w:val="footnote reference"/>
    <w:basedOn w:val="DefaultParagraphFont"/>
    <w:uiPriority w:val="99"/>
    <w:semiHidden/>
    <w:unhideWhenUsed/>
    <w:rsid w:val="00EE07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9E"/>
    <w:pPr>
      <w:ind w:left="720"/>
      <w:contextualSpacing/>
    </w:pPr>
  </w:style>
  <w:style w:type="paragraph" w:customStyle="1" w:styleId="subsection">
    <w:name w:val="subsection"/>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E72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40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58"/>
    <w:rPr>
      <w:rFonts w:ascii="Tahoma" w:hAnsi="Tahoma" w:cs="Tahoma"/>
      <w:sz w:val="16"/>
      <w:szCs w:val="16"/>
    </w:rPr>
  </w:style>
  <w:style w:type="character" w:styleId="CommentReference">
    <w:name w:val="annotation reference"/>
    <w:basedOn w:val="DefaultParagraphFont"/>
    <w:uiPriority w:val="99"/>
    <w:semiHidden/>
    <w:unhideWhenUsed/>
    <w:rsid w:val="008A2BE1"/>
    <w:rPr>
      <w:sz w:val="16"/>
      <w:szCs w:val="16"/>
    </w:rPr>
  </w:style>
  <w:style w:type="paragraph" w:styleId="CommentText">
    <w:name w:val="annotation text"/>
    <w:basedOn w:val="Normal"/>
    <w:link w:val="CommentTextChar"/>
    <w:uiPriority w:val="99"/>
    <w:semiHidden/>
    <w:unhideWhenUsed/>
    <w:rsid w:val="008A2BE1"/>
    <w:pPr>
      <w:spacing w:line="240" w:lineRule="auto"/>
    </w:pPr>
    <w:rPr>
      <w:sz w:val="20"/>
      <w:szCs w:val="20"/>
    </w:rPr>
  </w:style>
  <w:style w:type="character" w:customStyle="1" w:styleId="CommentTextChar">
    <w:name w:val="Comment Text Char"/>
    <w:basedOn w:val="DefaultParagraphFont"/>
    <w:link w:val="CommentText"/>
    <w:uiPriority w:val="99"/>
    <w:semiHidden/>
    <w:rsid w:val="008A2BE1"/>
    <w:rPr>
      <w:sz w:val="20"/>
      <w:szCs w:val="20"/>
    </w:rPr>
  </w:style>
  <w:style w:type="paragraph" w:styleId="CommentSubject">
    <w:name w:val="annotation subject"/>
    <w:basedOn w:val="CommentText"/>
    <w:next w:val="CommentText"/>
    <w:link w:val="CommentSubjectChar"/>
    <w:uiPriority w:val="99"/>
    <w:semiHidden/>
    <w:unhideWhenUsed/>
    <w:rsid w:val="008A2BE1"/>
    <w:rPr>
      <w:b/>
      <w:bCs/>
    </w:rPr>
  </w:style>
  <w:style w:type="character" w:customStyle="1" w:styleId="CommentSubjectChar">
    <w:name w:val="Comment Subject Char"/>
    <w:basedOn w:val="CommentTextChar"/>
    <w:link w:val="CommentSubject"/>
    <w:uiPriority w:val="99"/>
    <w:semiHidden/>
    <w:rsid w:val="008A2BE1"/>
    <w:rPr>
      <w:b/>
      <w:bCs/>
      <w:sz w:val="20"/>
      <w:szCs w:val="20"/>
    </w:rPr>
  </w:style>
  <w:style w:type="paragraph" w:styleId="FootnoteText">
    <w:name w:val="footnote text"/>
    <w:basedOn w:val="Normal"/>
    <w:link w:val="FootnoteTextChar"/>
    <w:uiPriority w:val="99"/>
    <w:semiHidden/>
    <w:unhideWhenUsed/>
    <w:rsid w:val="00EE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7A6"/>
    <w:rPr>
      <w:sz w:val="20"/>
      <w:szCs w:val="20"/>
    </w:rPr>
  </w:style>
  <w:style w:type="character" w:styleId="FootnoteReference">
    <w:name w:val="footnote reference"/>
    <w:basedOn w:val="DefaultParagraphFont"/>
    <w:uiPriority w:val="99"/>
    <w:semiHidden/>
    <w:unhideWhenUsed/>
    <w:rsid w:val="00EE07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9997">
      <w:bodyDiv w:val="1"/>
      <w:marLeft w:val="0"/>
      <w:marRight w:val="0"/>
      <w:marTop w:val="0"/>
      <w:marBottom w:val="0"/>
      <w:divBdr>
        <w:top w:val="none" w:sz="0" w:space="0" w:color="auto"/>
        <w:left w:val="none" w:sz="0" w:space="0" w:color="auto"/>
        <w:bottom w:val="none" w:sz="0" w:space="0" w:color="auto"/>
        <w:right w:val="none" w:sz="0" w:space="0" w:color="auto"/>
      </w:divBdr>
    </w:div>
    <w:div w:id="333344778">
      <w:bodyDiv w:val="1"/>
      <w:marLeft w:val="0"/>
      <w:marRight w:val="0"/>
      <w:marTop w:val="0"/>
      <w:marBottom w:val="0"/>
      <w:divBdr>
        <w:top w:val="none" w:sz="0" w:space="0" w:color="auto"/>
        <w:left w:val="none" w:sz="0" w:space="0" w:color="auto"/>
        <w:bottom w:val="none" w:sz="0" w:space="0" w:color="auto"/>
        <w:right w:val="none" w:sz="0" w:space="0" w:color="auto"/>
      </w:divBdr>
      <w:divsChild>
        <w:div w:id="1061905742">
          <w:marLeft w:val="0"/>
          <w:marRight w:val="0"/>
          <w:marTop w:val="0"/>
          <w:marBottom w:val="0"/>
          <w:divBdr>
            <w:top w:val="none" w:sz="0" w:space="0" w:color="auto"/>
            <w:left w:val="none" w:sz="0" w:space="0" w:color="auto"/>
            <w:bottom w:val="none" w:sz="0" w:space="0" w:color="auto"/>
            <w:right w:val="none" w:sz="0" w:space="0" w:color="auto"/>
          </w:divBdr>
          <w:divsChild>
            <w:div w:id="470484640">
              <w:marLeft w:val="0"/>
              <w:marRight w:val="0"/>
              <w:marTop w:val="0"/>
              <w:marBottom w:val="0"/>
              <w:divBdr>
                <w:top w:val="none" w:sz="0" w:space="0" w:color="auto"/>
                <w:left w:val="none" w:sz="0" w:space="0" w:color="auto"/>
                <w:bottom w:val="none" w:sz="0" w:space="0" w:color="auto"/>
                <w:right w:val="none" w:sz="0" w:space="0" w:color="auto"/>
              </w:divBdr>
              <w:divsChild>
                <w:div w:id="1921719909">
                  <w:marLeft w:val="0"/>
                  <w:marRight w:val="0"/>
                  <w:marTop w:val="0"/>
                  <w:marBottom w:val="0"/>
                  <w:divBdr>
                    <w:top w:val="none" w:sz="0" w:space="0" w:color="auto"/>
                    <w:left w:val="none" w:sz="0" w:space="0" w:color="auto"/>
                    <w:bottom w:val="none" w:sz="0" w:space="0" w:color="auto"/>
                    <w:right w:val="none" w:sz="0" w:space="0" w:color="auto"/>
                  </w:divBdr>
                  <w:divsChild>
                    <w:div w:id="787819983">
                      <w:marLeft w:val="0"/>
                      <w:marRight w:val="0"/>
                      <w:marTop w:val="0"/>
                      <w:marBottom w:val="0"/>
                      <w:divBdr>
                        <w:top w:val="none" w:sz="0" w:space="0" w:color="auto"/>
                        <w:left w:val="none" w:sz="0" w:space="0" w:color="auto"/>
                        <w:bottom w:val="none" w:sz="0" w:space="0" w:color="auto"/>
                        <w:right w:val="none" w:sz="0" w:space="0" w:color="auto"/>
                      </w:divBdr>
                      <w:divsChild>
                        <w:div w:id="250436499">
                          <w:marLeft w:val="0"/>
                          <w:marRight w:val="0"/>
                          <w:marTop w:val="0"/>
                          <w:marBottom w:val="0"/>
                          <w:divBdr>
                            <w:top w:val="single" w:sz="6" w:space="0" w:color="828282"/>
                            <w:left w:val="single" w:sz="6" w:space="0" w:color="828282"/>
                            <w:bottom w:val="single" w:sz="6" w:space="0" w:color="828282"/>
                            <w:right w:val="single" w:sz="6" w:space="0" w:color="828282"/>
                          </w:divBdr>
                          <w:divsChild>
                            <w:div w:id="2004703335">
                              <w:marLeft w:val="0"/>
                              <w:marRight w:val="0"/>
                              <w:marTop w:val="0"/>
                              <w:marBottom w:val="0"/>
                              <w:divBdr>
                                <w:top w:val="none" w:sz="0" w:space="0" w:color="auto"/>
                                <w:left w:val="none" w:sz="0" w:space="0" w:color="auto"/>
                                <w:bottom w:val="none" w:sz="0" w:space="0" w:color="auto"/>
                                <w:right w:val="none" w:sz="0" w:space="0" w:color="auto"/>
                              </w:divBdr>
                              <w:divsChild>
                                <w:div w:id="630399695">
                                  <w:marLeft w:val="0"/>
                                  <w:marRight w:val="0"/>
                                  <w:marTop w:val="0"/>
                                  <w:marBottom w:val="0"/>
                                  <w:divBdr>
                                    <w:top w:val="none" w:sz="0" w:space="0" w:color="auto"/>
                                    <w:left w:val="none" w:sz="0" w:space="0" w:color="auto"/>
                                    <w:bottom w:val="none" w:sz="0" w:space="0" w:color="auto"/>
                                    <w:right w:val="none" w:sz="0" w:space="0" w:color="auto"/>
                                  </w:divBdr>
                                  <w:divsChild>
                                    <w:div w:id="1499536487">
                                      <w:marLeft w:val="0"/>
                                      <w:marRight w:val="0"/>
                                      <w:marTop w:val="0"/>
                                      <w:marBottom w:val="0"/>
                                      <w:divBdr>
                                        <w:top w:val="none" w:sz="0" w:space="0" w:color="auto"/>
                                        <w:left w:val="none" w:sz="0" w:space="0" w:color="auto"/>
                                        <w:bottom w:val="none" w:sz="0" w:space="0" w:color="auto"/>
                                        <w:right w:val="none" w:sz="0" w:space="0" w:color="auto"/>
                                      </w:divBdr>
                                      <w:divsChild>
                                        <w:div w:id="1973096715">
                                          <w:marLeft w:val="0"/>
                                          <w:marRight w:val="0"/>
                                          <w:marTop w:val="0"/>
                                          <w:marBottom w:val="0"/>
                                          <w:divBdr>
                                            <w:top w:val="none" w:sz="0" w:space="0" w:color="auto"/>
                                            <w:left w:val="none" w:sz="0" w:space="0" w:color="auto"/>
                                            <w:bottom w:val="none" w:sz="0" w:space="0" w:color="auto"/>
                                            <w:right w:val="none" w:sz="0" w:space="0" w:color="auto"/>
                                          </w:divBdr>
                                          <w:divsChild>
                                            <w:div w:id="1933274590">
                                              <w:marLeft w:val="0"/>
                                              <w:marRight w:val="0"/>
                                              <w:marTop w:val="0"/>
                                              <w:marBottom w:val="0"/>
                                              <w:divBdr>
                                                <w:top w:val="none" w:sz="0" w:space="0" w:color="auto"/>
                                                <w:left w:val="none" w:sz="0" w:space="0" w:color="auto"/>
                                                <w:bottom w:val="none" w:sz="0" w:space="0" w:color="auto"/>
                                                <w:right w:val="none" w:sz="0" w:space="0" w:color="auto"/>
                                              </w:divBdr>
                                              <w:divsChild>
                                                <w:div w:id="1816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34324">
      <w:bodyDiv w:val="1"/>
      <w:marLeft w:val="0"/>
      <w:marRight w:val="0"/>
      <w:marTop w:val="0"/>
      <w:marBottom w:val="0"/>
      <w:divBdr>
        <w:top w:val="none" w:sz="0" w:space="0" w:color="auto"/>
        <w:left w:val="none" w:sz="0" w:space="0" w:color="auto"/>
        <w:bottom w:val="none" w:sz="0" w:space="0" w:color="auto"/>
        <w:right w:val="none" w:sz="0" w:space="0" w:color="auto"/>
      </w:divBdr>
    </w:div>
    <w:div w:id="623737661">
      <w:bodyDiv w:val="1"/>
      <w:marLeft w:val="0"/>
      <w:marRight w:val="0"/>
      <w:marTop w:val="0"/>
      <w:marBottom w:val="0"/>
      <w:divBdr>
        <w:top w:val="none" w:sz="0" w:space="0" w:color="auto"/>
        <w:left w:val="none" w:sz="0" w:space="0" w:color="auto"/>
        <w:bottom w:val="none" w:sz="0" w:space="0" w:color="auto"/>
        <w:right w:val="none" w:sz="0" w:space="0" w:color="auto"/>
      </w:divBdr>
      <w:divsChild>
        <w:div w:id="6295571">
          <w:marLeft w:val="0"/>
          <w:marRight w:val="0"/>
          <w:marTop w:val="0"/>
          <w:marBottom w:val="0"/>
          <w:divBdr>
            <w:top w:val="none" w:sz="0" w:space="0" w:color="auto"/>
            <w:left w:val="none" w:sz="0" w:space="0" w:color="auto"/>
            <w:bottom w:val="none" w:sz="0" w:space="0" w:color="auto"/>
            <w:right w:val="none" w:sz="0" w:space="0" w:color="auto"/>
          </w:divBdr>
          <w:divsChild>
            <w:div w:id="558904277">
              <w:marLeft w:val="0"/>
              <w:marRight w:val="0"/>
              <w:marTop w:val="0"/>
              <w:marBottom w:val="0"/>
              <w:divBdr>
                <w:top w:val="none" w:sz="0" w:space="0" w:color="auto"/>
                <w:left w:val="none" w:sz="0" w:space="0" w:color="auto"/>
                <w:bottom w:val="none" w:sz="0" w:space="0" w:color="auto"/>
                <w:right w:val="none" w:sz="0" w:space="0" w:color="auto"/>
              </w:divBdr>
              <w:divsChild>
                <w:div w:id="906065946">
                  <w:marLeft w:val="0"/>
                  <w:marRight w:val="0"/>
                  <w:marTop w:val="0"/>
                  <w:marBottom w:val="0"/>
                  <w:divBdr>
                    <w:top w:val="none" w:sz="0" w:space="0" w:color="auto"/>
                    <w:left w:val="none" w:sz="0" w:space="0" w:color="auto"/>
                    <w:bottom w:val="none" w:sz="0" w:space="0" w:color="auto"/>
                    <w:right w:val="none" w:sz="0" w:space="0" w:color="auto"/>
                  </w:divBdr>
                  <w:divsChild>
                    <w:div w:id="370232570">
                      <w:marLeft w:val="0"/>
                      <w:marRight w:val="0"/>
                      <w:marTop w:val="0"/>
                      <w:marBottom w:val="0"/>
                      <w:divBdr>
                        <w:top w:val="none" w:sz="0" w:space="0" w:color="auto"/>
                        <w:left w:val="none" w:sz="0" w:space="0" w:color="auto"/>
                        <w:bottom w:val="none" w:sz="0" w:space="0" w:color="auto"/>
                        <w:right w:val="none" w:sz="0" w:space="0" w:color="auto"/>
                      </w:divBdr>
                      <w:divsChild>
                        <w:div w:id="320694874">
                          <w:marLeft w:val="0"/>
                          <w:marRight w:val="0"/>
                          <w:marTop w:val="0"/>
                          <w:marBottom w:val="0"/>
                          <w:divBdr>
                            <w:top w:val="single" w:sz="6" w:space="0" w:color="828282"/>
                            <w:left w:val="single" w:sz="6" w:space="0" w:color="828282"/>
                            <w:bottom w:val="single" w:sz="6" w:space="0" w:color="828282"/>
                            <w:right w:val="single" w:sz="6" w:space="0" w:color="828282"/>
                          </w:divBdr>
                          <w:divsChild>
                            <w:div w:id="1706908735">
                              <w:marLeft w:val="0"/>
                              <w:marRight w:val="0"/>
                              <w:marTop w:val="0"/>
                              <w:marBottom w:val="0"/>
                              <w:divBdr>
                                <w:top w:val="none" w:sz="0" w:space="0" w:color="auto"/>
                                <w:left w:val="none" w:sz="0" w:space="0" w:color="auto"/>
                                <w:bottom w:val="none" w:sz="0" w:space="0" w:color="auto"/>
                                <w:right w:val="none" w:sz="0" w:space="0" w:color="auto"/>
                              </w:divBdr>
                              <w:divsChild>
                                <w:div w:id="1935630465">
                                  <w:marLeft w:val="0"/>
                                  <w:marRight w:val="0"/>
                                  <w:marTop w:val="0"/>
                                  <w:marBottom w:val="0"/>
                                  <w:divBdr>
                                    <w:top w:val="none" w:sz="0" w:space="0" w:color="auto"/>
                                    <w:left w:val="none" w:sz="0" w:space="0" w:color="auto"/>
                                    <w:bottom w:val="none" w:sz="0" w:space="0" w:color="auto"/>
                                    <w:right w:val="none" w:sz="0" w:space="0" w:color="auto"/>
                                  </w:divBdr>
                                  <w:divsChild>
                                    <w:div w:id="1882093302">
                                      <w:marLeft w:val="0"/>
                                      <w:marRight w:val="0"/>
                                      <w:marTop w:val="0"/>
                                      <w:marBottom w:val="0"/>
                                      <w:divBdr>
                                        <w:top w:val="none" w:sz="0" w:space="0" w:color="auto"/>
                                        <w:left w:val="none" w:sz="0" w:space="0" w:color="auto"/>
                                        <w:bottom w:val="none" w:sz="0" w:space="0" w:color="auto"/>
                                        <w:right w:val="none" w:sz="0" w:space="0" w:color="auto"/>
                                      </w:divBdr>
                                      <w:divsChild>
                                        <w:div w:id="1224022725">
                                          <w:marLeft w:val="0"/>
                                          <w:marRight w:val="0"/>
                                          <w:marTop w:val="0"/>
                                          <w:marBottom w:val="0"/>
                                          <w:divBdr>
                                            <w:top w:val="none" w:sz="0" w:space="0" w:color="auto"/>
                                            <w:left w:val="none" w:sz="0" w:space="0" w:color="auto"/>
                                            <w:bottom w:val="none" w:sz="0" w:space="0" w:color="auto"/>
                                            <w:right w:val="none" w:sz="0" w:space="0" w:color="auto"/>
                                          </w:divBdr>
                                          <w:divsChild>
                                            <w:div w:id="1194925777">
                                              <w:marLeft w:val="0"/>
                                              <w:marRight w:val="0"/>
                                              <w:marTop w:val="0"/>
                                              <w:marBottom w:val="0"/>
                                              <w:divBdr>
                                                <w:top w:val="none" w:sz="0" w:space="0" w:color="auto"/>
                                                <w:left w:val="none" w:sz="0" w:space="0" w:color="auto"/>
                                                <w:bottom w:val="none" w:sz="0" w:space="0" w:color="auto"/>
                                                <w:right w:val="none" w:sz="0" w:space="0" w:color="auto"/>
                                              </w:divBdr>
                                              <w:divsChild>
                                                <w:div w:id="690959589">
                                                  <w:marLeft w:val="0"/>
                                                  <w:marRight w:val="0"/>
                                                  <w:marTop w:val="0"/>
                                                  <w:marBottom w:val="0"/>
                                                  <w:divBdr>
                                                    <w:top w:val="none" w:sz="0" w:space="0" w:color="auto"/>
                                                    <w:left w:val="none" w:sz="0" w:space="0" w:color="auto"/>
                                                    <w:bottom w:val="none" w:sz="0" w:space="0" w:color="auto"/>
                                                    <w:right w:val="none" w:sz="0" w:space="0" w:color="auto"/>
                                                  </w:divBdr>
                                                  <w:divsChild>
                                                    <w:div w:id="14145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926584">
      <w:bodyDiv w:val="1"/>
      <w:marLeft w:val="0"/>
      <w:marRight w:val="0"/>
      <w:marTop w:val="0"/>
      <w:marBottom w:val="0"/>
      <w:divBdr>
        <w:top w:val="none" w:sz="0" w:space="0" w:color="auto"/>
        <w:left w:val="none" w:sz="0" w:space="0" w:color="auto"/>
        <w:bottom w:val="none" w:sz="0" w:space="0" w:color="auto"/>
        <w:right w:val="none" w:sz="0" w:space="0" w:color="auto"/>
      </w:divBdr>
    </w:div>
    <w:div w:id="659582675">
      <w:bodyDiv w:val="1"/>
      <w:marLeft w:val="0"/>
      <w:marRight w:val="0"/>
      <w:marTop w:val="0"/>
      <w:marBottom w:val="0"/>
      <w:divBdr>
        <w:top w:val="none" w:sz="0" w:space="0" w:color="auto"/>
        <w:left w:val="none" w:sz="0" w:space="0" w:color="auto"/>
        <w:bottom w:val="none" w:sz="0" w:space="0" w:color="auto"/>
        <w:right w:val="none" w:sz="0" w:space="0" w:color="auto"/>
      </w:divBdr>
      <w:divsChild>
        <w:div w:id="1482386304">
          <w:marLeft w:val="0"/>
          <w:marRight w:val="0"/>
          <w:marTop w:val="0"/>
          <w:marBottom w:val="0"/>
          <w:divBdr>
            <w:top w:val="none" w:sz="0" w:space="0" w:color="auto"/>
            <w:left w:val="none" w:sz="0" w:space="0" w:color="auto"/>
            <w:bottom w:val="none" w:sz="0" w:space="0" w:color="auto"/>
            <w:right w:val="none" w:sz="0" w:space="0" w:color="auto"/>
          </w:divBdr>
          <w:divsChild>
            <w:div w:id="2101950290">
              <w:marLeft w:val="0"/>
              <w:marRight w:val="0"/>
              <w:marTop w:val="0"/>
              <w:marBottom w:val="0"/>
              <w:divBdr>
                <w:top w:val="none" w:sz="0" w:space="0" w:color="auto"/>
                <w:left w:val="none" w:sz="0" w:space="0" w:color="auto"/>
                <w:bottom w:val="none" w:sz="0" w:space="0" w:color="auto"/>
                <w:right w:val="none" w:sz="0" w:space="0" w:color="auto"/>
              </w:divBdr>
              <w:divsChild>
                <w:div w:id="1133256649">
                  <w:marLeft w:val="0"/>
                  <w:marRight w:val="0"/>
                  <w:marTop w:val="0"/>
                  <w:marBottom w:val="0"/>
                  <w:divBdr>
                    <w:top w:val="none" w:sz="0" w:space="0" w:color="auto"/>
                    <w:left w:val="none" w:sz="0" w:space="0" w:color="auto"/>
                    <w:bottom w:val="none" w:sz="0" w:space="0" w:color="auto"/>
                    <w:right w:val="none" w:sz="0" w:space="0" w:color="auto"/>
                  </w:divBdr>
                  <w:divsChild>
                    <w:div w:id="905530652">
                      <w:marLeft w:val="0"/>
                      <w:marRight w:val="0"/>
                      <w:marTop w:val="0"/>
                      <w:marBottom w:val="0"/>
                      <w:divBdr>
                        <w:top w:val="none" w:sz="0" w:space="0" w:color="auto"/>
                        <w:left w:val="none" w:sz="0" w:space="0" w:color="auto"/>
                        <w:bottom w:val="none" w:sz="0" w:space="0" w:color="auto"/>
                        <w:right w:val="none" w:sz="0" w:space="0" w:color="auto"/>
                      </w:divBdr>
                      <w:divsChild>
                        <w:div w:id="696078143">
                          <w:marLeft w:val="0"/>
                          <w:marRight w:val="0"/>
                          <w:marTop w:val="0"/>
                          <w:marBottom w:val="0"/>
                          <w:divBdr>
                            <w:top w:val="single" w:sz="6" w:space="0" w:color="828282"/>
                            <w:left w:val="single" w:sz="6" w:space="0" w:color="828282"/>
                            <w:bottom w:val="single" w:sz="6" w:space="0" w:color="828282"/>
                            <w:right w:val="single" w:sz="6" w:space="0" w:color="828282"/>
                          </w:divBdr>
                          <w:divsChild>
                            <w:div w:id="1255475532">
                              <w:marLeft w:val="0"/>
                              <w:marRight w:val="0"/>
                              <w:marTop w:val="0"/>
                              <w:marBottom w:val="0"/>
                              <w:divBdr>
                                <w:top w:val="none" w:sz="0" w:space="0" w:color="auto"/>
                                <w:left w:val="none" w:sz="0" w:space="0" w:color="auto"/>
                                <w:bottom w:val="none" w:sz="0" w:space="0" w:color="auto"/>
                                <w:right w:val="none" w:sz="0" w:space="0" w:color="auto"/>
                              </w:divBdr>
                              <w:divsChild>
                                <w:div w:id="856038901">
                                  <w:marLeft w:val="0"/>
                                  <w:marRight w:val="0"/>
                                  <w:marTop w:val="0"/>
                                  <w:marBottom w:val="0"/>
                                  <w:divBdr>
                                    <w:top w:val="none" w:sz="0" w:space="0" w:color="auto"/>
                                    <w:left w:val="none" w:sz="0" w:space="0" w:color="auto"/>
                                    <w:bottom w:val="none" w:sz="0" w:space="0" w:color="auto"/>
                                    <w:right w:val="none" w:sz="0" w:space="0" w:color="auto"/>
                                  </w:divBdr>
                                  <w:divsChild>
                                    <w:div w:id="712191110">
                                      <w:marLeft w:val="0"/>
                                      <w:marRight w:val="0"/>
                                      <w:marTop w:val="0"/>
                                      <w:marBottom w:val="0"/>
                                      <w:divBdr>
                                        <w:top w:val="none" w:sz="0" w:space="0" w:color="auto"/>
                                        <w:left w:val="none" w:sz="0" w:space="0" w:color="auto"/>
                                        <w:bottom w:val="none" w:sz="0" w:space="0" w:color="auto"/>
                                        <w:right w:val="none" w:sz="0" w:space="0" w:color="auto"/>
                                      </w:divBdr>
                                      <w:divsChild>
                                        <w:div w:id="1605962611">
                                          <w:marLeft w:val="0"/>
                                          <w:marRight w:val="0"/>
                                          <w:marTop w:val="0"/>
                                          <w:marBottom w:val="0"/>
                                          <w:divBdr>
                                            <w:top w:val="none" w:sz="0" w:space="0" w:color="auto"/>
                                            <w:left w:val="none" w:sz="0" w:space="0" w:color="auto"/>
                                            <w:bottom w:val="none" w:sz="0" w:space="0" w:color="auto"/>
                                            <w:right w:val="none" w:sz="0" w:space="0" w:color="auto"/>
                                          </w:divBdr>
                                          <w:divsChild>
                                            <w:div w:id="444731522">
                                              <w:marLeft w:val="0"/>
                                              <w:marRight w:val="0"/>
                                              <w:marTop w:val="0"/>
                                              <w:marBottom w:val="0"/>
                                              <w:divBdr>
                                                <w:top w:val="none" w:sz="0" w:space="0" w:color="auto"/>
                                                <w:left w:val="none" w:sz="0" w:space="0" w:color="auto"/>
                                                <w:bottom w:val="none" w:sz="0" w:space="0" w:color="auto"/>
                                                <w:right w:val="none" w:sz="0" w:space="0" w:color="auto"/>
                                              </w:divBdr>
                                              <w:divsChild>
                                                <w:div w:id="1304038965">
                                                  <w:marLeft w:val="0"/>
                                                  <w:marRight w:val="0"/>
                                                  <w:marTop w:val="0"/>
                                                  <w:marBottom w:val="0"/>
                                                  <w:divBdr>
                                                    <w:top w:val="none" w:sz="0" w:space="0" w:color="auto"/>
                                                    <w:left w:val="none" w:sz="0" w:space="0" w:color="auto"/>
                                                    <w:bottom w:val="none" w:sz="0" w:space="0" w:color="auto"/>
                                                    <w:right w:val="none" w:sz="0" w:space="0" w:color="auto"/>
                                                  </w:divBdr>
                                                  <w:divsChild>
                                                    <w:div w:id="2560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45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3D3D1-FBE8-439B-B383-72E28ADE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Abeysekera, Ashanthi</dc:creator>
  <cp:lastModifiedBy>Katherine Pardy</cp:lastModifiedBy>
  <cp:revision>2</cp:revision>
  <cp:lastPrinted>2015-03-04T05:05:00Z</cp:lastPrinted>
  <dcterms:created xsi:type="dcterms:W3CDTF">2015-03-05T22:53:00Z</dcterms:created>
  <dcterms:modified xsi:type="dcterms:W3CDTF">2015-03-05T22:53:00Z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